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540EBF42" w:rsidR="00662C69" w:rsidRDefault="009B11D6" w:rsidP="00B31E90">
      <w:pPr>
        <w:tabs>
          <w:tab w:val="left" w:pos="3465"/>
        </w:tabs>
        <w:spacing w:line="360" w:lineRule="auto"/>
        <w:jc w:val="both"/>
        <w:rPr>
          <w:rFonts w:ascii="Palatino Linotype" w:hAnsi="Palatino Linotype"/>
          <w:color w:val="000000" w:themeColor="text1"/>
        </w:rPr>
      </w:pPr>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4B76A3">
        <w:rPr>
          <w:rFonts w:ascii="Palatino Linotype" w:hAnsi="Palatino Linotype"/>
          <w:color w:val="000000" w:themeColor="text1"/>
        </w:rPr>
        <w:t>veintiséis (26) de abril</w:t>
      </w:r>
      <w:r w:rsidR="00E73025">
        <w:rPr>
          <w:rFonts w:ascii="Palatino Linotype" w:hAnsi="Palatino Linotype"/>
          <w:color w:val="000000" w:themeColor="text1"/>
        </w:rPr>
        <w:t xml:space="preserve"> </w:t>
      </w:r>
      <w:r w:rsidR="00507D4A">
        <w:rPr>
          <w:rFonts w:ascii="Palatino Linotype" w:hAnsi="Palatino Linotype"/>
          <w:color w:val="000000" w:themeColor="text1"/>
        </w:rPr>
        <w:t>de dos mil veintitrés</w:t>
      </w:r>
      <w:r w:rsidR="00662C69" w:rsidRPr="00A85CB7">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05A6F6DA"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w:t>
      </w:r>
      <w:r w:rsidR="00F25B61">
        <w:rPr>
          <w:rFonts w:ascii="Palatino Linotype" w:hAnsi="Palatino Linotype"/>
          <w:color w:val="000000" w:themeColor="text1"/>
        </w:rPr>
        <w:t>el</w:t>
      </w:r>
      <w:r w:rsidRPr="00A85CB7">
        <w:rPr>
          <w:rFonts w:ascii="Palatino Linotype" w:hAnsi="Palatino Linotype"/>
          <w:color w:val="000000" w:themeColor="text1"/>
        </w:rPr>
        <w:t xml:space="preserve"> expediente electrónico</w:t>
      </w:r>
      <w:r w:rsidR="00817C58">
        <w:rPr>
          <w:rFonts w:ascii="Palatino Linotype" w:hAnsi="Palatino Linotype"/>
          <w:color w:val="000000" w:themeColor="text1"/>
        </w:rPr>
        <w:t xml:space="preserve"> </w:t>
      </w:r>
      <w:r w:rsidRPr="00A85CB7">
        <w:rPr>
          <w:rFonts w:ascii="Palatino Linotype" w:hAnsi="Palatino Linotype"/>
          <w:color w:val="000000" w:themeColor="text1"/>
        </w:rPr>
        <w:t>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4B76A3">
        <w:rPr>
          <w:rFonts w:ascii="Palatino Linotype" w:hAnsi="Palatino Linotype"/>
          <w:b/>
          <w:bCs/>
          <w:color w:val="000000" w:themeColor="text1"/>
        </w:rPr>
        <w:t>01433/INFOEM/IP/RR/2023</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interpuesto por</w:t>
      </w:r>
      <w:r w:rsidR="00FD27EA">
        <w:rPr>
          <w:rFonts w:ascii="Palatino Linotype" w:eastAsia="Times New Roman" w:hAnsi="Palatino Linotype" w:cs="Times New Roman"/>
          <w:color w:val="000000" w:themeColor="text1"/>
        </w:rPr>
        <w:t xml:space="preserve"> </w:t>
      </w:r>
      <w:r w:rsidR="004B76A3">
        <w:rPr>
          <w:rFonts w:ascii="Palatino Linotype" w:eastAsia="Times New Roman" w:hAnsi="Palatino Linotype" w:cs="Times New Roman"/>
          <w:bCs/>
          <w:color w:val="000000" w:themeColor="text1"/>
        </w:rPr>
        <w:t>una o un usuario del Sistema de Acceso a la Información Mexiquense (SAIMEX) quien no señaló ningún nombre, seudónimo o carácter para ser identificado, por lo que en lo sucesivo se le denominará como</w:t>
      </w:r>
      <w:r w:rsidR="00FD27EA">
        <w:rPr>
          <w:rFonts w:ascii="Palatino Linotype" w:eastAsia="Times New Roman" w:hAnsi="Palatino Linotype" w:cs="Times New Roman"/>
          <w:color w:val="000000" w:themeColor="text1"/>
        </w:rPr>
        <w:t xml:space="preserve"> </w:t>
      </w:r>
      <w:r w:rsidR="004B76A3">
        <w:rPr>
          <w:rFonts w:ascii="Palatino Linotype" w:eastAsia="Times New Roman" w:hAnsi="Palatino Linotype" w:cs="Times New Roman"/>
          <w:b/>
          <w:color w:val="000000" w:themeColor="text1"/>
        </w:rPr>
        <w:t>EL</w:t>
      </w:r>
      <w:r w:rsidR="00E92215"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 respuesta del</w:t>
      </w:r>
      <w:r w:rsidR="002C1007" w:rsidRPr="00A85CB7">
        <w:rPr>
          <w:rFonts w:ascii="Palatino Linotype" w:eastAsia="Times New Roman" w:hAnsi="Palatino Linotype" w:cs="Arial"/>
          <w:color w:val="000000" w:themeColor="text1"/>
        </w:rPr>
        <w:t xml:space="preserve"> </w:t>
      </w:r>
      <w:r w:rsidR="004B76A3">
        <w:rPr>
          <w:rFonts w:ascii="Palatino Linotype" w:eastAsia="Times New Roman" w:hAnsi="Palatino Linotype" w:cs="Arial"/>
          <w:b/>
          <w:color w:val="000000" w:themeColor="text1"/>
        </w:rPr>
        <w:t>Ayuntamiento de Tlalnepantla de Baz</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F17EFA">
        <w:rPr>
          <w:rFonts w:ascii="Palatino Linotype" w:eastAsia="Calibri" w:hAnsi="Palatino Linotype" w:cs="Arial"/>
          <w:color w:val="000000" w:themeColor="text1"/>
          <w:lang w:val="es-ES"/>
        </w:rPr>
        <w:t>en adelante,</w:t>
      </w:r>
      <w:r w:rsidR="00F17EFA">
        <w:rPr>
          <w:rFonts w:ascii="Palatino Linotype" w:eastAsia="Times New Roman" w:hAnsi="Palatino Linotype" w:cs="Times New Roman"/>
          <w:color w:val="000000" w:themeColor="text1"/>
        </w:rPr>
        <w:t xml:space="preserve"> </w:t>
      </w:r>
      <w:r w:rsidR="005F1362" w:rsidRPr="00A85CB7">
        <w:rPr>
          <w:rFonts w:ascii="Palatino Linotype" w:eastAsia="Times New Roman" w:hAnsi="Palatino Linotype" w:cs="Times New Roman"/>
          <w:color w:val="000000" w:themeColor="text1"/>
        </w:rPr>
        <w:t>el</w:t>
      </w:r>
      <w:r w:rsidR="005F1362" w:rsidRPr="00A85CB7">
        <w:rPr>
          <w:rFonts w:ascii="Palatino Linotype" w:eastAsia="Times New Roman" w:hAnsi="Palatino Linotype" w:cs="Times New Roman"/>
          <w:b/>
          <w:color w:val="000000" w:themeColor="text1"/>
        </w:rPr>
        <w:t xml:space="preserve"> SUJETO OBLIGADO</w:t>
      </w:r>
      <w:r w:rsidR="005F1362" w:rsidRPr="00B67B60">
        <w:rPr>
          <w:rFonts w:ascii="Palatino Linotype" w:eastAsia="Times New Roman" w:hAnsi="Palatino Linotype" w:cs="Times New Roman"/>
          <w:color w:val="000000" w:themeColor="text1"/>
        </w:rPr>
        <w:t>,</w:t>
      </w:r>
      <w:r w:rsidR="005F1362" w:rsidRPr="00A85CB7">
        <w:rPr>
          <w:rFonts w:ascii="Palatino Linotype" w:eastAsia="Times New Roman" w:hAnsi="Palatino Linotype" w:cs="Times New Roman"/>
          <w:b/>
          <w:color w:val="000000" w:themeColor="text1"/>
        </w:rPr>
        <w:t xml:space="preserve">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395F5B5E" w:rsidR="00587366" w:rsidRPr="00A85CB7"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A85CB7">
        <w:rPr>
          <w:b/>
          <w:color w:val="000000" w:themeColor="text1"/>
        </w:rPr>
        <w:t>ANTECEDENTES</w:t>
      </w:r>
      <w:bookmarkEnd w:id="0"/>
      <w:bookmarkEnd w:id="1"/>
      <w:bookmarkEnd w:id="2"/>
    </w:p>
    <w:p w14:paraId="5672105D" w14:textId="77777777" w:rsidR="00B31E9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21239ADB" w:rsidR="00D9392E" w:rsidRPr="00520AC1" w:rsidRDefault="005F0007" w:rsidP="00520AC1">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4B76A3">
        <w:rPr>
          <w:rFonts w:ascii="Palatino Linotype" w:eastAsia="Calibri" w:hAnsi="Palatino Linotype" w:cs="Arial"/>
          <w:color w:val="000000" w:themeColor="text1"/>
          <w:lang w:val="es-ES"/>
        </w:rPr>
        <w:t>dieciséis (16) de febrero de dos mil veintitrés</w:t>
      </w:r>
      <w:r w:rsidR="005F1362" w:rsidRPr="00520AC1">
        <w:rPr>
          <w:rFonts w:ascii="Palatino Linotype" w:eastAsia="Calibri" w:hAnsi="Palatino Linotype" w:cs="Arial"/>
          <w:color w:val="000000" w:themeColor="text1"/>
          <w:lang w:val="es-ES"/>
        </w:rPr>
        <w:t xml:space="preserve">, </w:t>
      </w:r>
      <w:r w:rsidR="00FE159E" w:rsidRPr="00520AC1">
        <w:rPr>
          <w:rFonts w:ascii="Palatino Linotype" w:eastAsia="Calibri" w:hAnsi="Palatino Linotype" w:cs="Arial"/>
          <w:color w:val="000000" w:themeColor="text1"/>
          <w:lang w:val="es-ES"/>
        </w:rPr>
        <w:t>el particular</w:t>
      </w:r>
      <w:r w:rsidR="005F1362" w:rsidRPr="00520AC1">
        <w:rPr>
          <w:rFonts w:ascii="Palatino Linotype" w:hAnsi="Palatino Linotype"/>
          <w:color w:val="000000" w:themeColor="text1"/>
        </w:rPr>
        <w:t xml:space="preserve"> presentó</w:t>
      </w:r>
      <w:r w:rsidR="005F1362" w:rsidRPr="00520AC1">
        <w:rPr>
          <w:rFonts w:ascii="Palatino Linotype" w:hAnsi="Palatino Linotype"/>
          <w:b/>
          <w:color w:val="000000" w:themeColor="text1"/>
        </w:rPr>
        <w:t xml:space="preserve"> </w:t>
      </w:r>
      <w:r w:rsidR="00127E68" w:rsidRPr="00520AC1">
        <w:rPr>
          <w:rFonts w:ascii="Palatino Linotype" w:hAnsi="Palatino Linotype"/>
          <w:bCs/>
          <w:color w:val="000000" w:themeColor="text1"/>
        </w:rPr>
        <w:t xml:space="preserve">a través </w:t>
      </w:r>
      <w:r w:rsidR="009E58CA" w:rsidRPr="00520AC1">
        <w:rPr>
          <w:rFonts w:ascii="Palatino Linotype" w:hAnsi="Palatino Linotype"/>
          <w:bCs/>
          <w:color w:val="000000" w:themeColor="text1"/>
        </w:rPr>
        <w:t>del</w:t>
      </w:r>
      <w:r w:rsidR="004B76A3">
        <w:rPr>
          <w:rFonts w:ascii="Palatino Linotype" w:hAnsi="Palatino Linotype"/>
          <w:bCs/>
          <w:color w:val="000000" w:themeColor="text1"/>
        </w:rPr>
        <w:t xml:space="preserve"> SAIMEX</w:t>
      </w:r>
      <w:r w:rsidR="005F1362" w:rsidRPr="00520AC1">
        <w:rPr>
          <w:rFonts w:ascii="Palatino Linotype" w:eastAsia="Calibri" w:hAnsi="Palatino Linotype" w:cs="Arial"/>
          <w:color w:val="000000" w:themeColor="text1"/>
          <w:lang w:val="es-ES"/>
        </w:rPr>
        <w:t>, la solicitud de información pública registrada</w:t>
      </w:r>
      <w:r w:rsidR="00772245" w:rsidRPr="00520AC1">
        <w:rPr>
          <w:rFonts w:ascii="Palatino Linotype" w:eastAsia="Calibri" w:hAnsi="Palatino Linotype" w:cs="Arial"/>
          <w:color w:val="000000" w:themeColor="text1"/>
          <w:lang w:val="es-ES"/>
        </w:rPr>
        <w:t xml:space="preserve"> con </w:t>
      </w:r>
      <w:r w:rsidR="00F25B61" w:rsidRPr="00520AC1">
        <w:rPr>
          <w:rFonts w:ascii="Palatino Linotype" w:eastAsia="Calibri" w:hAnsi="Palatino Linotype" w:cs="Arial"/>
          <w:color w:val="000000" w:themeColor="text1"/>
          <w:lang w:val="es-ES"/>
        </w:rPr>
        <w:t>el</w:t>
      </w:r>
      <w:r w:rsidR="005F1362" w:rsidRPr="00520AC1">
        <w:rPr>
          <w:rFonts w:ascii="Palatino Linotype" w:eastAsia="Calibri" w:hAnsi="Palatino Linotype" w:cs="Arial"/>
          <w:color w:val="000000" w:themeColor="text1"/>
          <w:lang w:val="es-ES"/>
        </w:rPr>
        <w:t xml:space="preserve"> número</w:t>
      </w:r>
      <w:r w:rsidR="00772245" w:rsidRPr="00520AC1">
        <w:rPr>
          <w:rFonts w:ascii="Palatino Linotype" w:eastAsia="Calibri" w:hAnsi="Palatino Linotype" w:cs="Arial"/>
          <w:color w:val="000000" w:themeColor="text1"/>
          <w:lang w:val="es-ES"/>
        </w:rPr>
        <w:t xml:space="preserve"> </w:t>
      </w:r>
      <w:r w:rsidR="004B76A3">
        <w:rPr>
          <w:rFonts w:ascii="Palatino Linotype" w:eastAsia="Calibri" w:hAnsi="Palatino Linotype" w:cs="Arial"/>
          <w:b/>
          <w:color w:val="000000" w:themeColor="text1"/>
          <w:lang w:val="es-ES"/>
        </w:rPr>
        <w:t>00141/TLALNEPA/IP/2023</w:t>
      </w:r>
      <w:r w:rsidR="005F1362" w:rsidRPr="00520AC1">
        <w:rPr>
          <w:rFonts w:ascii="Palatino Linotype" w:hAnsi="Palatino Linotype"/>
          <w:b/>
          <w:bCs/>
          <w:color w:val="000000" w:themeColor="text1"/>
        </w:rPr>
        <w:t>,</w:t>
      </w:r>
      <w:r w:rsidR="00F25B61" w:rsidRPr="00520AC1">
        <w:rPr>
          <w:rFonts w:ascii="Palatino Linotype" w:eastAsia="Calibri" w:hAnsi="Palatino Linotype" w:cs="Arial"/>
          <w:color w:val="000000" w:themeColor="text1"/>
          <w:lang w:val="es-ES"/>
        </w:rPr>
        <w:t xml:space="preserve"> mediante la</w:t>
      </w:r>
      <w:r w:rsidR="00772245" w:rsidRPr="00520AC1">
        <w:rPr>
          <w:rFonts w:ascii="Palatino Linotype" w:eastAsia="Calibri" w:hAnsi="Palatino Linotype" w:cs="Arial"/>
          <w:color w:val="000000" w:themeColor="text1"/>
          <w:lang w:val="es-ES"/>
        </w:rPr>
        <w:t xml:space="preserve"> que </w:t>
      </w:r>
      <w:r w:rsidR="005F1362" w:rsidRPr="00520AC1">
        <w:rPr>
          <w:rFonts w:ascii="Palatino Linotype" w:eastAsia="Calibri" w:hAnsi="Palatino Linotype" w:cs="Arial"/>
          <w:color w:val="000000" w:themeColor="text1"/>
          <w:lang w:val="es-ES"/>
        </w:rPr>
        <w:t>requirió</w:t>
      </w:r>
      <w:r w:rsidR="00022D89" w:rsidRPr="00520AC1">
        <w:rPr>
          <w:rFonts w:ascii="Palatino Linotype" w:eastAsia="Calibri" w:hAnsi="Palatino Linotype" w:cs="Arial"/>
          <w:color w:val="000000" w:themeColor="text1"/>
          <w:lang w:val="es-ES"/>
        </w:rPr>
        <w:t xml:space="preserve"> lo siguiente</w:t>
      </w:r>
      <w:r w:rsidR="005F1362" w:rsidRPr="00520AC1">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6FE432D8" w:rsidR="0097210F" w:rsidRDefault="00F25B61" w:rsidP="00B31E90">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 xml:space="preserve"> </w:t>
      </w:r>
      <w:r w:rsidR="005F1362" w:rsidRPr="00A85CB7">
        <w:rPr>
          <w:rFonts w:ascii="Palatino Linotype" w:hAnsi="Palatino Linotype"/>
          <w:i/>
          <w:color w:val="000000" w:themeColor="text1"/>
          <w:sz w:val="22"/>
          <w:szCs w:val="22"/>
        </w:rPr>
        <w:t>“</w:t>
      </w:r>
      <w:r w:rsidR="004B76A3" w:rsidRPr="004B76A3">
        <w:rPr>
          <w:rFonts w:ascii="Palatino Linotype" w:hAnsi="Palatino Linotype"/>
          <w:i/>
          <w:color w:val="000000" w:themeColor="text1"/>
          <w:sz w:val="22"/>
          <w:szCs w:val="22"/>
        </w:rPr>
        <w:t xml:space="preserve">De conformidad con el artículo 6, segundo párrafo, apartado A de la Constitución Política de los Estados Unidos Mexicanos y Título Séptimo de la Ley Federal De Transparencia y Acceso a la Información Pública del Estado de México y sus Municipios, todos los sujetos obligados están obligados a entregar la información pública, que se genere y que de acuerdo con el marco jurídico deba generarse. Solicito la versión pública de la primera y segunda quincena de los meses de enero a diciembre del año 2022: Nómina detallada, en formateo PDF y </w:t>
      </w:r>
      <w:bookmarkStart w:id="3" w:name="_GoBack"/>
      <w:r w:rsidR="004B76A3" w:rsidRPr="004B76A3">
        <w:rPr>
          <w:rFonts w:ascii="Palatino Linotype" w:hAnsi="Palatino Linotype"/>
          <w:i/>
          <w:color w:val="000000" w:themeColor="text1"/>
          <w:sz w:val="22"/>
          <w:szCs w:val="22"/>
        </w:rPr>
        <w:t>XLS Comprobante bancario de la dispersión de la nómina, en formateo PDF Reporte de remuneraciones de mandos medios y superiores, en formateo PDF y XLS.</w:t>
      </w:r>
      <w:r w:rsidR="005F1362" w:rsidRPr="00A85CB7">
        <w:rPr>
          <w:rFonts w:ascii="Palatino Linotype" w:hAnsi="Palatino Linotype"/>
          <w:i/>
          <w:color w:val="000000" w:themeColor="text1"/>
          <w:sz w:val="22"/>
          <w:szCs w:val="22"/>
        </w:rPr>
        <w:t xml:space="preserve">” </w:t>
      </w:r>
      <w:r w:rsidR="005F1362" w:rsidRPr="00A85CB7">
        <w:rPr>
          <w:rFonts w:ascii="Palatino Linotype" w:hAnsi="Palatino Linotype"/>
          <w:color w:val="000000" w:themeColor="text1"/>
          <w:sz w:val="22"/>
          <w:szCs w:val="22"/>
        </w:rPr>
        <w:t>(Sic).</w:t>
      </w:r>
    </w:p>
    <w:bookmarkEnd w:id="3"/>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35BA18A9" w14:textId="6E892570" w:rsidR="0039142B" w:rsidRPr="0027463A" w:rsidRDefault="007509C9"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Times New Roman" w:hAnsi="Palatino Linotype" w:cs="Arial"/>
          <w:color w:val="000000" w:themeColor="text1"/>
          <w:lang w:val="es-ES"/>
        </w:rPr>
        <w:t>Se hace constar</w:t>
      </w:r>
      <w:r w:rsidR="00E9022C">
        <w:rPr>
          <w:rFonts w:ascii="Palatino Linotype" w:eastAsia="Times New Roman" w:hAnsi="Palatino Linotype" w:cs="Arial"/>
          <w:color w:val="000000" w:themeColor="text1"/>
          <w:lang w:val="es-ES"/>
        </w:rPr>
        <w:t xml:space="preserve"> que el particular </w:t>
      </w:r>
      <w:r w:rsidR="005F1362" w:rsidRPr="00A85CB7">
        <w:rPr>
          <w:rFonts w:ascii="Palatino Linotype" w:eastAsia="Times New Roman" w:hAnsi="Palatino Linotype" w:cs="Arial"/>
          <w:color w:val="000000" w:themeColor="text1"/>
          <w:lang w:val="es-ES"/>
        </w:rPr>
        <w:t>señaló como modalidad de entrega de la información</w:t>
      </w:r>
      <w:r w:rsidR="005F1362" w:rsidRPr="00514592">
        <w:rPr>
          <w:rFonts w:ascii="Palatino Linotype" w:eastAsia="Times New Roman" w:hAnsi="Palatino Linotype" w:cs="Arial"/>
          <w:bCs/>
          <w:color w:val="000000" w:themeColor="text1"/>
          <w:lang w:val="es-ES"/>
        </w:rPr>
        <w:t>:</w:t>
      </w:r>
      <w:r w:rsidR="001E4152">
        <w:rPr>
          <w:rFonts w:ascii="Palatino Linotype" w:eastAsia="Times New Roman" w:hAnsi="Palatino Linotype" w:cs="Arial"/>
          <w:b/>
          <w:color w:val="000000" w:themeColor="text1"/>
          <w:lang w:val="es-ES"/>
        </w:rPr>
        <w:t xml:space="preserve"> </w:t>
      </w:r>
      <w:r w:rsidR="001E4152">
        <w:rPr>
          <w:rFonts w:ascii="Palatino Linotype" w:eastAsia="Times New Roman" w:hAnsi="Palatino Linotype" w:cs="Arial"/>
          <w:b/>
          <w:i/>
          <w:iCs/>
          <w:color w:val="000000" w:themeColor="text1"/>
          <w:lang w:val="es-ES"/>
        </w:rPr>
        <w:t>A través del SAIMEX</w:t>
      </w:r>
      <w:r w:rsidR="005B4B08">
        <w:rPr>
          <w:rFonts w:ascii="Palatino Linotype" w:eastAsia="Calibri" w:hAnsi="Palatino Linotype" w:cs="Arial"/>
          <w:color w:val="000000" w:themeColor="text1"/>
          <w:lang w:val="es-ES"/>
        </w:rPr>
        <w:t>.</w:t>
      </w:r>
    </w:p>
    <w:p w14:paraId="7C0BE992" w14:textId="77777777" w:rsidR="0027463A" w:rsidRPr="0027463A"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6DD34C5A" w:rsidR="0022448D" w:rsidRPr="00022D89" w:rsidRDefault="008114D6"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t>E</w:t>
      </w:r>
      <w:r w:rsidR="00B31E90" w:rsidRPr="00022D89">
        <w:rPr>
          <w:rFonts w:ascii="Palatino Linotype" w:eastAsia="MS Mincho" w:hAnsi="Palatino Linotype" w:cs="Times New Roman"/>
          <w:color w:val="000000" w:themeColor="text1"/>
        </w:rPr>
        <w:t xml:space="preserve">l </w:t>
      </w:r>
      <w:r w:rsidR="007509C9">
        <w:rPr>
          <w:rFonts w:ascii="Palatino Linotype" w:eastAsia="MS Mincho" w:hAnsi="Palatino Linotype" w:cs="Times New Roman"/>
          <w:color w:val="000000" w:themeColor="text1"/>
        </w:rPr>
        <w:t xml:space="preserve">quince (15) de </w:t>
      </w:r>
      <w:r w:rsidR="004B76A3">
        <w:rPr>
          <w:rFonts w:ascii="Palatino Linotype" w:eastAsia="MS Mincho" w:hAnsi="Palatino Linotype" w:cs="Times New Roman"/>
          <w:color w:val="000000" w:themeColor="text1"/>
        </w:rPr>
        <w:t>marzo de dos ml veintitrés</w:t>
      </w:r>
      <w:r w:rsidR="000411E2" w:rsidRPr="00022D89">
        <w:rPr>
          <w:rFonts w:ascii="Palatino Linotype" w:eastAsia="MS Mincho" w:hAnsi="Palatino Linotype" w:cs="Times New Roman"/>
          <w:color w:val="000000" w:themeColor="text1"/>
        </w:rPr>
        <w:t xml:space="preserve">, </w:t>
      </w:r>
      <w:r w:rsidR="000411E2" w:rsidRPr="00022D89">
        <w:rPr>
          <w:rFonts w:ascii="Palatino Linotype" w:hAnsi="Palatino Linotype"/>
          <w:color w:val="000000" w:themeColor="text1"/>
          <w:szCs w:val="14"/>
        </w:rPr>
        <w:t xml:space="preserve">el </w:t>
      </w:r>
      <w:r w:rsidR="000411E2" w:rsidRPr="00022D89">
        <w:rPr>
          <w:rFonts w:ascii="Palatino Linotype" w:hAnsi="Palatino Linotype"/>
          <w:b/>
          <w:color w:val="000000" w:themeColor="text1"/>
          <w:szCs w:val="14"/>
        </w:rPr>
        <w:t>SUJETO OBLIGADO</w:t>
      </w:r>
      <w:r w:rsidR="000411E2" w:rsidRPr="00022D89">
        <w:rPr>
          <w:rFonts w:ascii="Palatino Linotype" w:hAnsi="Palatino Linotype"/>
          <w:color w:val="000000" w:themeColor="text1"/>
          <w:szCs w:val="14"/>
        </w:rPr>
        <w:t xml:space="preserve"> dio respuesta a la solicitud de información en los siguientes términos:</w:t>
      </w:r>
    </w:p>
    <w:p w14:paraId="0E759FD5" w14:textId="77777777" w:rsidR="009A593A" w:rsidRDefault="009A593A" w:rsidP="00B31E90">
      <w:pPr>
        <w:pStyle w:val="Sinespaciado"/>
        <w:ind w:left="567" w:right="567"/>
        <w:jc w:val="right"/>
        <w:rPr>
          <w:rFonts w:ascii="Palatino Linotype" w:hAnsi="Palatino Linotype"/>
          <w:i/>
          <w:noProof/>
          <w:color w:val="000000" w:themeColor="text1"/>
          <w:lang w:eastAsia="es-MX"/>
        </w:rPr>
      </w:pPr>
    </w:p>
    <w:p w14:paraId="5C18AA38" w14:textId="77777777" w:rsidR="004B76A3" w:rsidRPr="004B76A3" w:rsidRDefault="00F25B61" w:rsidP="004B76A3">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 xml:space="preserve"> </w:t>
      </w:r>
      <w:r w:rsidR="005F1362" w:rsidRPr="009A593A">
        <w:rPr>
          <w:rFonts w:ascii="Palatino Linotype" w:hAnsi="Palatino Linotype"/>
          <w:i/>
          <w:noProof/>
          <w:color w:val="000000" w:themeColor="text1"/>
          <w:sz w:val="22"/>
          <w:szCs w:val="22"/>
          <w:lang w:val="es-MX" w:eastAsia="es-MX"/>
        </w:rPr>
        <w:t>“</w:t>
      </w:r>
      <w:r w:rsidR="004B76A3" w:rsidRPr="004B76A3">
        <w:rPr>
          <w:rFonts w:ascii="Palatino Linotype" w:hAnsi="Palatino Linotype"/>
          <w:i/>
          <w:noProof/>
          <w:color w:val="000000" w:themeColor="text1"/>
          <w:sz w:val="22"/>
          <w:szCs w:val="22"/>
          <w:lang w:val="es-MX" w:eastAsia="es-MX"/>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w:t>
      </w:r>
    </w:p>
    <w:p w14:paraId="394714CA" w14:textId="77777777" w:rsidR="004B76A3" w:rsidRPr="004B76A3" w:rsidRDefault="004B76A3" w:rsidP="004B76A3">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4B76A3">
        <w:rPr>
          <w:rFonts w:ascii="Palatino Linotype" w:hAnsi="Palatino Linotype"/>
          <w:i/>
          <w:noProof/>
          <w:color w:val="000000" w:themeColor="text1"/>
          <w:sz w:val="22"/>
          <w:szCs w:val="22"/>
          <w:lang w:val="es-MX" w:eastAsia="es-MX"/>
        </w:rPr>
        <w:t>ATENTAMENTE</w:t>
      </w:r>
    </w:p>
    <w:p w14:paraId="35A36DE0" w14:textId="76F5592E" w:rsidR="0039142B" w:rsidRDefault="004B76A3" w:rsidP="004B76A3">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4B76A3">
        <w:rPr>
          <w:rFonts w:ascii="Palatino Linotype" w:hAnsi="Palatino Linotype"/>
          <w:i/>
          <w:noProof/>
          <w:color w:val="000000" w:themeColor="text1"/>
          <w:sz w:val="22"/>
          <w:szCs w:val="22"/>
          <w:lang w:val="es-MX" w:eastAsia="es-MX"/>
        </w:rPr>
        <w:t>MTRA. CLARA CAMACHO MÉNDEZ</w:t>
      </w:r>
      <w:r w:rsidR="005F1362" w:rsidRPr="009A593A">
        <w:rPr>
          <w:rFonts w:ascii="Palatino Linotype" w:hAnsi="Palatino Linotype"/>
          <w:i/>
          <w:noProof/>
          <w:color w:val="000000" w:themeColor="text1"/>
          <w:sz w:val="22"/>
          <w:szCs w:val="22"/>
          <w:lang w:val="es-MX" w:eastAsia="es-MX"/>
        </w:rPr>
        <w:t>”</w:t>
      </w:r>
      <w:r w:rsidR="00EB3DF7" w:rsidRPr="009A593A">
        <w:rPr>
          <w:rFonts w:ascii="Palatino Linotype" w:hAnsi="Palatino Linotype"/>
          <w:noProof/>
          <w:color w:val="000000" w:themeColor="text1"/>
          <w:sz w:val="22"/>
          <w:szCs w:val="22"/>
          <w:lang w:val="es-MX" w:eastAsia="es-MX"/>
        </w:rPr>
        <w:t xml:space="preserve"> (Sic.)</w:t>
      </w:r>
    </w:p>
    <w:p w14:paraId="2D68519B" w14:textId="77777777" w:rsidR="0097210F" w:rsidRPr="00A85CB7" w:rsidRDefault="0097210F" w:rsidP="009A593A">
      <w:pPr>
        <w:pStyle w:val="Sinespaciado"/>
        <w:ind w:right="567"/>
        <w:jc w:val="both"/>
        <w:rPr>
          <w:rFonts w:ascii="Palatino Linotype" w:hAnsi="Palatino Linotype"/>
          <w:noProof/>
          <w:color w:val="000000" w:themeColor="text1"/>
          <w:lang w:val="es-MX" w:eastAsia="es-MX"/>
        </w:rPr>
      </w:pPr>
    </w:p>
    <w:p w14:paraId="0A4A4F31" w14:textId="792AA5D9" w:rsidR="0082040B" w:rsidRPr="0082040B" w:rsidRDefault="00022D89" w:rsidP="0082040B">
      <w:pPr>
        <w:pStyle w:val="Prrafodelista"/>
        <w:numPr>
          <w:ilvl w:val="0"/>
          <w:numId w:val="1"/>
        </w:numPr>
        <w:tabs>
          <w:tab w:val="left" w:pos="284"/>
          <w:tab w:val="left" w:pos="426"/>
        </w:tabs>
        <w:spacing w:line="360" w:lineRule="auto"/>
        <w:jc w:val="both"/>
        <w:rPr>
          <w:rFonts w:ascii="Palatino Linotype" w:hAnsi="Palatino Linotype" w:cs="Arial"/>
        </w:rPr>
      </w:pPr>
      <w:r>
        <w:rPr>
          <w:rFonts w:ascii="Palatino Linotype" w:hAnsi="Palatino Linotype"/>
          <w:color w:val="000000" w:themeColor="text1"/>
          <w:szCs w:val="22"/>
        </w:rPr>
        <w:t xml:space="preserve">Adjunto </w:t>
      </w:r>
      <w:r w:rsidR="00E85FF3">
        <w:rPr>
          <w:rFonts w:ascii="Palatino Linotype" w:hAnsi="Palatino Linotype"/>
          <w:color w:val="000000" w:themeColor="text1"/>
          <w:szCs w:val="22"/>
        </w:rPr>
        <w:t>al acuse de respuesta</w:t>
      </w:r>
      <w:r>
        <w:rPr>
          <w:rFonts w:ascii="Palatino Linotype" w:hAnsi="Palatino Linotype"/>
          <w:color w:val="000000" w:themeColor="text1"/>
          <w:szCs w:val="22"/>
        </w:rPr>
        <w:t xml:space="preserve">, el </w:t>
      </w:r>
      <w:r>
        <w:rPr>
          <w:rFonts w:ascii="Palatino Linotype" w:hAnsi="Palatino Linotype"/>
          <w:b/>
          <w:bCs/>
          <w:color w:val="000000" w:themeColor="text1"/>
          <w:szCs w:val="22"/>
        </w:rPr>
        <w:t>SUJETO OBLIGADO</w:t>
      </w:r>
      <w:r>
        <w:rPr>
          <w:rFonts w:ascii="Palatino Linotype" w:hAnsi="Palatino Linotype"/>
          <w:color w:val="000000" w:themeColor="text1"/>
          <w:szCs w:val="22"/>
        </w:rPr>
        <w:t xml:space="preserve"> entregó al particular</w:t>
      </w:r>
      <w:r w:rsidR="004B76A3">
        <w:rPr>
          <w:rFonts w:ascii="Palatino Linotype" w:hAnsi="Palatino Linotype"/>
          <w:color w:val="000000" w:themeColor="text1"/>
          <w:szCs w:val="22"/>
        </w:rPr>
        <w:t xml:space="preserve"> una carpeta comprimida titulada </w:t>
      </w:r>
      <w:r w:rsidR="004B76A3">
        <w:rPr>
          <w:rFonts w:ascii="Palatino Linotype" w:hAnsi="Palatino Linotype"/>
          <w:b/>
          <w:i/>
          <w:color w:val="000000" w:themeColor="text1"/>
          <w:szCs w:val="22"/>
        </w:rPr>
        <w:t>“RESP-SAIMEX-141.zip”</w:t>
      </w:r>
      <w:r w:rsidR="004B76A3">
        <w:rPr>
          <w:rFonts w:ascii="Palatino Linotype" w:hAnsi="Palatino Linotype"/>
          <w:color w:val="000000" w:themeColor="text1"/>
          <w:szCs w:val="22"/>
        </w:rPr>
        <w:t xml:space="preserve">, la cual contiene </w:t>
      </w:r>
      <w:r w:rsidR="0082040B">
        <w:rPr>
          <w:rFonts w:ascii="Palatino Linotype" w:hAnsi="Palatino Linotype"/>
          <w:color w:val="000000" w:themeColor="text1"/>
          <w:szCs w:val="22"/>
        </w:rPr>
        <w:t>seis archivos electrónicos, de los cuales se omite su descripción al ser del conocimiento de las partes, aunado a que serán materia de estudio más adelante.</w:t>
      </w:r>
    </w:p>
    <w:p w14:paraId="18538835" w14:textId="5FCCBB34" w:rsidR="00FE159E" w:rsidRPr="00B67B60" w:rsidRDefault="0082040B" w:rsidP="0082040B">
      <w:pPr>
        <w:pStyle w:val="Prrafodelista"/>
        <w:tabs>
          <w:tab w:val="left" w:pos="284"/>
          <w:tab w:val="left" w:pos="426"/>
        </w:tabs>
        <w:spacing w:line="360" w:lineRule="auto"/>
        <w:ind w:left="0"/>
        <w:jc w:val="both"/>
        <w:rPr>
          <w:rFonts w:ascii="Palatino Linotype" w:hAnsi="Palatino Linotype" w:cs="Arial"/>
        </w:rPr>
      </w:pPr>
      <w:r w:rsidRPr="00B67B60">
        <w:rPr>
          <w:rFonts w:ascii="Palatino Linotype" w:hAnsi="Palatino Linotype" w:cs="Arial"/>
        </w:rPr>
        <w:t xml:space="preserve"> </w:t>
      </w:r>
    </w:p>
    <w:p w14:paraId="272B63B3" w14:textId="7AB5F52D" w:rsidR="000D5A1D" w:rsidRPr="00A85CB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85CB7">
        <w:rPr>
          <w:rFonts w:ascii="Palatino Linotype" w:eastAsia="Times New Roman" w:hAnsi="Palatino Linotype" w:cs="Arial"/>
          <w:color w:val="000000" w:themeColor="text1"/>
          <w:lang w:val="es-ES"/>
        </w:rPr>
        <w:t>D</w:t>
      </w:r>
      <w:r w:rsidR="00561ED1" w:rsidRPr="00A85CB7">
        <w:rPr>
          <w:rFonts w:ascii="Palatino Linotype" w:eastAsia="Times New Roman" w:hAnsi="Palatino Linotype" w:cs="Arial"/>
          <w:color w:val="000000" w:themeColor="text1"/>
          <w:lang w:val="es-ES"/>
        </w:rPr>
        <w:t xml:space="preserve">erivado de la respuesta emitida por el </w:t>
      </w:r>
      <w:r w:rsidR="00561ED1" w:rsidRPr="00A85CB7">
        <w:rPr>
          <w:rFonts w:ascii="Palatino Linotype" w:eastAsia="Times New Roman" w:hAnsi="Palatino Linotype" w:cs="Arial"/>
          <w:b/>
          <w:color w:val="000000" w:themeColor="text1"/>
          <w:lang w:val="es-ES"/>
        </w:rPr>
        <w:t>SUJETO OBLIGADO</w:t>
      </w:r>
      <w:r w:rsidR="00561ED1" w:rsidRPr="00A85CB7">
        <w:rPr>
          <w:rFonts w:ascii="Palatino Linotype" w:eastAsia="Times New Roman" w:hAnsi="Palatino Linotype" w:cs="Arial"/>
          <w:color w:val="000000" w:themeColor="text1"/>
          <w:lang w:val="es-ES"/>
        </w:rPr>
        <w:t>, e</w:t>
      </w:r>
      <w:r w:rsidR="00DB4BEF" w:rsidRPr="00A85CB7">
        <w:rPr>
          <w:rFonts w:ascii="Palatino Linotype" w:eastAsia="Times New Roman" w:hAnsi="Palatino Linotype" w:cs="Arial"/>
          <w:color w:val="000000" w:themeColor="text1"/>
          <w:lang w:val="es-ES"/>
        </w:rPr>
        <w:t xml:space="preserve">l </w:t>
      </w:r>
      <w:r w:rsidR="005B40D3">
        <w:rPr>
          <w:rFonts w:ascii="Palatino Linotype" w:eastAsia="Times New Roman" w:hAnsi="Palatino Linotype" w:cs="Arial"/>
          <w:color w:val="000000" w:themeColor="text1"/>
          <w:lang w:val="es-ES"/>
        </w:rPr>
        <w:t>quince (15) de marzo de dos mil veintitrés</w:t>
      </w:r>
      <w:r w:rsidR="00FE49E3" w:rsidRPr="00A85CB7">
        <w:rPr>
          <w:rFonts w:ascii="Palatino Linotype" w:eastAsia="Times New Roman" w:hAnsi="Palatino Linotype" w:cs="Arial"/>
          <w:color w:val="000000" w:themeColor="text1"/>
          <w:lang w:val="es-ES"/>
        </w:rPr>
        <w:t xml:space="preserve">, </w:t>
      </w:r>
      <w:r w:rsidR="001468E9" w:rsidRPr="00A85CB7">
        <w:rPr>
          <w:rFonts w:ascii="Palatino Linotype" w:eastAsia="Times New Roman" w:hAnsi="Palatino Linotype" w:cs="Arial"/>
          <w:color w:val="000000" w:themeColor="text1"/>
          <w:lang w:val="es-ES"/>
        </w:rPr>
        <w:t>el</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el</w:t>
      </w:r>
      <w:r w:rsidR="004D68F8" w:rsidRPr="00A85CB7">
        <w:rPr>
          <w:rFonts w:ascii="Palatino Linotype" w:eastAsia="Times New Roman" w:hAnsi="Palatino Linotype" w:cs="Arial"/>
          <w:color w:val="000000" w:themeColor="text1"/>
          <w:lang w:val="es-ES"/>
        </w:rPr>
        <w:t xml:space="preserve"> recurso de revisión </w:t>
      </w:r>
      <w:r w:rsidR="004B76A3">
        <w:rPr>
          <w:rFonts w:ascii="Palatino Linotype" w:eastAsia="Calibri" w:hAnsi="Palatino Linotype" w:cs="Arial"/>
          <w:b/>
          <w:color w:val="000000" w:themeColor="text1"/>
          <w:lang w:val="es-ES"/>
        </w:rPr>
        <w:t>01433/INFOEM/IP/RR/2023</w:t>
      </w:r>
      <w:r w:rsidR="009A0461" w:rsidRPr="000E096F">
        <w:rPr>
          <w:rFonts w:ascii="Palatino Linotype" w:eastAsia="Calibri" w:hAnsi="Palatino Linotype" w:cs="Arial"/>
          <w:color w:val="000000" w:themeColor="text1"/>
          <w:lang w:val="es-ES"/>
        </w:rPr>
        <w:t>;</w:t>
      </w:r>
      <w:r w:rsidR="00102D65" w:rsidRPr="000E096F">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impugnación</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0DCD5DB0" w:rsidR="00E34622" w:rsidRDefault="00E34622" w:rsidP="00F8376B">
      <w:pPr>
        <w:pStyle w:val="Prrafodelista"/>
        <w:numPr>
          <w:ilvl w:val="0"/>
          <w:numId w:val="3"/>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Acto impugnado:</w:t>
      </w:r>
      <w:r w:rsidRPr="000E096F">
        <w:rPr>
          <w:rFonts w:ascii="Palatino Linotype" w:eastAsia="Times New Roman" w:hAnsi="Palatino Linotype" w:cs="Arial"/>
          <w:color w:val="000000" w:themeColor="text1"/>
          <w:sz w:val="22"/>
          <w:lang w:val="es-ES"/>
        </w:rPr>
        <w:t xml:space="preserve"> “</w:t>
      </w:r>
      <w:r w:rsidR="005B40D3" w:rsidRPr="005B40D3">
        <w:rPr>
          <w:rFonts w:ascii="Palatino Linotype" w:eastAsia="Times New Roman" w:hAnsi="Palatino Linotype" w:cs="Arial"/>
          <w:i/>
          <w:iCs/>
          <w:color w:val="000000" w:themeColor="text1"/>
          <w:sz w:val="22"/>
        </w:rPr>
        <w:t xml:space="preserve">La autoridad de forma errónea y de manera premeditada clasifico la información, con el objeto de ocultar información que de conformidad con la Constitución Política de los Estados Unidos Mexicanos, Ley General y </w:t>
      </w:r>
      <w:r w:rsidR="005B40D3" w:rsidRPr="005B40D3">
        <w:rPr>
          <w:rFonts w:ascii="Palatino Linotype" w:eastAsia="Times New Roman" w:hAnsi="Palatino Linotype" w:cs="Arial"/>
          <w:i/>
          <w:iCs/>
          <w:color w:val="000000" w:themeColor="text1"/>
          <w:sz w:val="22"/>
        </w:rPr>
        <w:lastRenderedPageBreak/>
        <w:t>Estatal de la Materia, es información pública, al corresponder al pago de nóminas y la mismas se genera de forma quincenal.</w:t>
      </w:r>
      <w:r w:rsidRPr="002E3C57">
        <w:rPr>
          <w:rFonts w:ascii="Palatino Linotype" w:eastAsia="Times New Roman" w:hAnsi="Palatino Linotype" w:cs="Arial"/>
          <w:i/>
          <w:iCs/>
          <w:color w:val="000000" w:themeColor="text1"/>
          <w:sz w:val="22"/>
          <w:lang w:val="es-ES"/>
        </w:rPr>
        <w:t>”</w:t>
      </w:r>
      <w:r w:rsidRPr="000E096F">
        <w:rPr>
          <w:rFonts w:ascii="Palatino Linotype" w:eastAsia="Times New Roman" w:hAnsi="Palatino Linotype" w:cs="Arial"/>
          <w:color w:val="000000" w:themeColor="text1"/>
          <w:sz w:val="22"/>
          <w:lang w:val="es-ES"/>
        </w:rPr>
        <w:t xml:space="preserve"> (Sic).</w:t>
      </w:r>
    </w:p>
    <w:p w14:paraId="25E44FB6" w14:textId="77777777" w:rsidR="00F25B61" w:rsidRPr="000E096F"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6D58729B" w:rsidR="000E096F" w:rsidRDefault="00E34622" w:rsidP="00F8376B">
      <w:pPr>
        <w:pStyle w:val="Prrafodelista"/>
        <w:numPr>
          <w:ilvl w:val="0"/>
          <w:numId w:val="3"/>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Razones o motivos de inconformidad:</w:t>
      </w:r>
      <w:r w:rsidRPr="000E096F">
        <w:rPr>
          <w:rFonts w:ascii="Palatino Linotype" w:eastAsia="Times New Roman" w:hAnsi="Palatino Linotype" w:cs="Arial"/>
          <w:color w:val="000000" w:themeColor="text1"/>
          <w:sz w:val="22"/>
          <w:lang w:val="es-ES"/>
        </w:rPr>
        <w:t xml:space="preserve"> “</w:t>
      </w:r>
      <w:r w:rsidR="005B40D3" w:rsidRPr="005B40D3">
        <w:rPr>
          <w:rFonts w:ascii="Palatino Linotype" w:hAnsi="Palatino Linotype"/>
          <w:i/>
          <w:iCs/>
          <w:color w:val="000000"/>
          <w:sz w:val="22"/>
        </w:rPr>
        <w:t>No se entregó la información.</w:t>
      </w:r>
      <w:r w:rsidRPr="000E096F">
        <w:rPr>
          <w:rFonts w:ascii="Palatino Linotype" w:eastAsia="Times New Roman" w:hAnsi="Palatino Linotype" w:cs="Arial"/>
          <w:i/>
          <w:color w:val="000000" w:themeColor="text1"/>
          <w:sz w:val="22"/>
          <w:lang w:val="es-ES"/>
        </w:rPr>
        <w:t>”</w:t>
      </w:r>
      <w:r w:rsidRPr="000E096F">
        <w:rPr>
          <w:rFonts w:ascii="Palatino Linotype" w:eastAsia="Times New Roman" w:hAnsi="Palatino Linotype" w:cs="Arial"/>
          <w:color w:val="000000" w:themeColor="text1"/>
          <w:sz w:val="22"/>
          <w:lang w:val="es-ES"/>
        </w:rPr>
        <w:t xml:space="preserve"> (Sic).</w:t>
      </w:r>
    </w:p>
    <w:p w14:paraId="4D16C3B0" w14:textId="77777777" w:rsidR="00E34622" w:rsidRPr="00E85FF3" w:rsidRDefault="00E34622" w:rsidP="00E85FF3">
      <w:pPr>
        <w:tabs>
          <w:tab w:val="left" w:pos="426"/>
        </w:tabs>
        <w:spacing w:line="360" w:lineRule="auto"/>
        <w:jc w:val="both"/>
        <w:rPr>
          <w:rFonts w:ascii="Palatino Linotype" w:hAnsi="Palatino Linotype"/>
          <w:color w:val="000000" w:themeColor="text1"/>
          <w:szCs w:val="22"/>
        </w:rPr>
      </w:pPr>
    </w:p>
    <w:p w14:paraId="3F0AFD31" w14:textId="75EA2E7A" w:rsidR="005C7898" w:rsidRDefault="005C7898"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Se </w:t>
      </w:r>
      <w:r w:rsidR="00F25B61">
        <w:rPr>
          <w:rFonts w:ascii="Palatino Linotype" w:eastAsia="Times New Roman" w:hAnsi="Palatino Linotype" w:cs="Arial"/>
          <w:color w:val="000000" w:themeColor="text1"/>
          <w:lang w:val="es-ES"/>
        </w:rPr>
        <w:t>registró</w:t>
      </w:r>
      <w:r>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el</w:t>
      </w:r>
      <w:r w:rsidRPr="00A85CB7">
        <w:rPr>
          <w:rFonts w:ascii="Palatino Linotype" w:eastAsia="Times New Roman" w:hAnsi="Palatino Linotype" w:cs="Arial"/>
          <w:color w:val="000000" w:themeColor="text1"/>
          <w:lang w:val="es-ES"/>
        </w:rPr>
        <w:t xml:space="preserve"> recurso de revisión bajo </w:t>
      </w:r>
      <w:r w:rsidR="00F25B61">
        <w:rPr>
          <w:rFonts w:ascii="Palatino Linotype" w:eastAsia="Times New Roman" w:hAnsi="Palatino Linotype" w:cs="Arial"/>
          <w:color w:val="000000" w:themeColor="text1"/>
          <w:lang w:val="es-ES"/>
        </w:rPr>
        <w:t>el</w:t>
      </w:r>
      <w:r w:rsidRPr="00A85CB7">
        <w:rPr>
          <w:rFonts w:ascii="Palatino Linotype" w:eastAsia="Times New Roman" w:hAnsi="Palatino Linotype" w:cs="Arial"/>
          <w:color w:val="000000" w:themeColor="text1"/>
          <w:lang w:val="es-ES"/>
        </w:rPr>
        <w:t xml:space="preserve"> número de expediente</w:t>
      </w:r>
      <w:r>
        <w:rPr>
          <w:rFonts w:ascii="Palatino Linotype" w:eastAsia="Times New Roman" w:hAnsi="Palatino Linotype" w:cs="Arial"/>
          <w:color w:val="000000" w:themeColor="text1"/>
          <w:lang w:val="es-ES"/>
        </w:rPr>
        <w:t xml:space="preserve"> </w:t>
      </w:r>
      <w:r w:rsidR="004B76A3">
        <w:rPr>
          <w:rFonts w:ascii="Palatino Linotype" w:eastAsia="Times New Roman" w:hAnsi="Palatino Linotype" w:cs="Arial"/>
          <w:b/>
          <w:color w:val="000000" w:themeColor="text1"/>
          <w:lang w:val="es-ES"/>
        </w:rPr>
        <w:t>01433/INFOEM/IP/RR/2023</w:t>
      </w:r>
      <w:r>
        <w:rPr>
          <w:rFonts w:ascii="Palatino Linotype" w:hAnsi="Palatino Linotype" w:cs="Arial"/>
          <w:bCs/>
          <w:color w:val="000000" w:themeColor="text1"/>
        </w:rPr>
        <w:t>;</w:t>
      </w:r>
      <w:r w:rsidRPr="00A85CB7">
        <w:rPr>
          <w:rFonts w:ascii="Palatino Linotype" w:hAnsi="Palatino Linotype" w:cs="Arial"/>
          <w:bCs/>
          <w:color w:val="000000" w:themeColor="text1"/>
        </w:rPr>
        <w:t xml:space="preserve"> asimismo, con </w:t>
      </w:r>
      <w:r w:rsidRPr="000A45FD">
        <w:rPr>
          <w:rFonts w:ascii="Palatino Linotype" w:hAnsi="Palatino Linotype" w:cs="Arial"/>
          <w:bCs/>
          <w:color w:val="000000" w:themeColor="text1"/>
        </w:rPr>
        <w:t xml:space="preserve">fundamento en lo dispuesto por el </w:t>
      </w:r>
      <w:r w:rsidRPr="000A45FD">
        <w:rPr>
          <w:rFonts w:ascii="Palatino Linotype" w:eastAsia="Calibri" w:hAnsi="Palatino Linotype" w:cs="Arial"/>
          <w:bCs/>
          <w:color w:val="000000" w:themeColor="text1"/>
          <w:lang w:val="es-ES"/>
        </w:rPr>
        <w:t>artículo 185</w:t>
      </w:r>
      <w:r w:rsidR="00AE1CCB">
        <w:rPr>
          <w:rFonts w:ascii="Palatino Linotype" w:eastAsia="Calibri" w:hAnsi="Palatino Linotype" w:cs="Arial"/>
          <w:bCs/>
          <w:color w:val="000000" w:themeColor="text1"/>
          <w:lang w:val="es-ES"/>
        </w:rPr>
        <w:t>,</w:t>
      </w:r>
      <w:r w:rsidRPr="000A45FD">
        <w:rPr>
          <w:rFonts w:ascii="Palatino Linotype" w:eastAsia="Calibri" w:hAnsi="Palatino Linotype" w:cs="Arial"/>
          <w:bCs/>
          <w:color w:val="000000" w:themeColor="text1"/>
          <w:lang w:val="es-ES"/>
        </w:rPr>
        <w:t xml:space="preserve"> fracción I</w:t>
      </w:r>
      <w:r w:rsidR="00AE1CCB">
        <w:rPr>
          <w:rFonts w:ascii="Palatino Linotype" w:eastAsia="Calibri" w:hAnsi="Palatino Linotype" w:cs="Arial"/>
          <w:bCs/>
          <w:color w:val="000000" w:themeColor="text1"/>
          <w:lang w:val="es-ES"/>
        </w:rPr>
        <w:t>,</w:t>
      </w:r>
      <w:r w:rsidRPr="000A45FD">
        <w:rPr>
          <w:rFonts w:ascii="Palatino Linotype" w:eastAsia="Calibri" w:hAnsi="Palatino Linotype" w:cs="Arial"/>
          <w:bCs/>
          <w:color w:val="000000" w:themeColor="text1"/>
          <w:lang w:val="es-ES"/>
        </w:rPr>
        <w:t xml:space="preserve"> de la Ley de Transparencia y Acceso a la Información Pública del Estado de México y Municipios </w:t>
      </w:r>
      <w:r>
        <w:rPr>
          <w:rFonts w:ascii="Palatino Linotype" w:eastAsia="Times New Roman" w:hAnsi="Palatino Linotype" w:cs="Arial"/>
          <w:bCs/>
          <w:color w:val="000000" w:themeColor="text1"/>
          <w:lang w:val="es-ES"/>
        </w:rPr>
        <w:t xml:space="preserve">se </w:t>
      </w:r>
      <w:r w:rsidR="00F25B61">
        <w:rPr>
          <w:rFonts w:ascii="Palatino Linotype" w:eastAsia="Times New Roman" w:hAnsi="Palatino Linotype" w:cs="Arial"/>
          <w:bCs/>
          <w:color w:val="000000" w:themeColor="text1"/>
          <w:lang w:val="es-ES"/>
        </w:rPr>
        <w:t>turnó</w:t>
      </w:r>
      <w:r w:rsidRPr="000A45FD">
        <w:rPr>
          <w:rFonts w:ascii="Palatino Linotype" w:eastAsia="Times New Roman" w:hAnsi="Palatino Linotype" w:cs="Arial"/>
          <w:bCs/>
          <w:color w:val="000000" w:themeColor="text1"/>
          <w:lang w:val="es-ES"/>
        </w:rPr>
        <w:t xml:space="preserve"> </w:t>
      </w:r>
      <w:r>
        <w:rPr>
          <w:rFonts w:ascii="Palatino Linotype" w:eastAsia="Times New Roman" w:hAnsi="Palatino Linotype" w:cs="Arial"/>
          <w:bCs/>
          <w:color w:val="000000" w:themeColor="text1"/>
          <w:lang w:val="es-ES"/>
        </w:rPr>
        <w:t>a l</w:t>
      </w:r>
      <w:r w:rsidR="00F25B61">
        <w:rPr>
          <w:rFonts w:ascii="Palatino Linotype" w:eastAsia="Times New Roman" w:hAnsi="Palatino Linotype" w:cs="Arial"/>
          <w:bCs/>
          <w:color w:val="000000" w:themeColor="text1"/>
          <w:lang w:val="es-ES"/>
        </w:rPr>
        <w:t>a</w:t>
      </w:r>
      <w:r>
        <w:rPr>
          <w:rFonts w:ascii="Palatino Linotype" w:eastAsia="Times New Roman" w:hAnsi="Palatino Linotype" w:cs="Arial"/>
          <w:bCs/>
          <w:color w:val="000000" w:themeColor="text1"/>
          <w:lang w:val="es-ES"/>
        </w:rPr>
        <w:t xml:space="preserve"> </w:t>
      </w:r>
      <w:r w:rsidRPr="005C7898">
        <w:rPr>
          <w:rFonts w:ascii="Palatino Linotype" w:eastAsia="Times New Roman" w:hAnsi="Palatino Linotype" w:cs="Arial"/>
          <w:b/>
          <w:bCs/>
          <w:color w:val="000000" w:themeColor="text1"/>
          <w:lang w:val="es-ES"/>
        </w:rPr>
        <w:t>Comisionad</w:t>
      </w:r>
      <w:r w:rsidR="00F25B61">
        <w:rPr>
          <w:rFonts w:ascii="Palatino Linotype" w:eastAsia="Times New Roman" w:hAnsi="Palatino Linotype" w:cs="Arial"/>
          <w:b/>
          <w:bCs/>
          <w:color w:val="000000" w:themeColor="text1"/>
          <w:lang w:val="es-ES"/>
        </w:rPr>
        <w:t>a</w:t>
      </w:r>
      <w:r w:rsidRPr="005C7898">
        <w:rPr>
          <w:rFonts w:ascii="Palatino Linotype" w:eastAsia="Times New Roman" w:hAnsi="Palatino Linotype" w:cs="Arial"/>
          <w:b/>
          <w:bCs/>
          <w:color w:val="000000" w:themeColor="text1"/>
          <w:lang w:val="es-ES"/>
        </w:rPr>
        <w:t xml:space="preserve"> María del Rosario Mejía Ayala</w:t>
      </w:r>
      <w:r w:rsidR="00F25B61" w:rsidRPr="00F25B61">
        <w:rPr>
          <w:rFonts w:ascii="Palatino Linotype" w:eastAsia="Times New Roman" w:hAnsi="Palatino Linotype" w:cs="Arial"/>
          <w:bCs/>
          <w:color w:val="000000" w:themeColor="text1"/>
          <w:lang w:val="es-ES"/>
        </w:rPr>
        <w:t>,</w:t>
      </w:r>
      <w:r w:rsidRPr="000A45FD">
        <w:rPr>
          <w:rFonts w:ascii="Palatino Linotype" w:eastAsia="Times New Roman" w:hAnsi="Palatino Linotype" w:cs="Arial"/>
          <w:bCs/>
          <w:color w:val="000000" w:themeColor="text1"/>
          <w:lang w:val="es-ES"/>
        </w:rPr>
        <w:t xml:space="preserve"> con el objeto de </w:t>
      </w:r>
      <w:r w:rsidRPr="000A45FD">
        <w:rPr>
          <w:rFonts w:ascii="Palatino Linotype" w:eastAsia="Times New Roman" w:hAnsi="Palatino Linotype" w:cs="Arial"/>
          <w:bCs/>
          <w:color w:val="000000" w:themeColor="text1"/>
        </w:rPr>
        <w:t>su análisis.</w:t>
      </w:r>
    </w:p>
    <w:p w14:paraId="23A01433" w14:textId="77777777" w:rsidR="005C7898" w:rsidRPr="005C7898"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58E47B20" w:rsidR="00473F11"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4" w:name="_Hlk74251533"/>
      <w:r>
        <w:rPr>
          <w:rFonts w:ascii="Palatino Linotype" w:eastAsia="Times New Roman" w:hAnsi="Palatino Linotype" w:cs="Arial"/>
          <w:color w:val="000000" w:themeColor="text1"/>
          <w:lang w:val="es-ES"/>
        </w:rPr>
        <w:t>La Comisionada Ponente</w:t>
      </w:r>
      <w:r w:rsidR="00473F11" w:rsidRPr="001D52C3">
        <w:rPr>
          <w:rFonts w:ascii="Palatino Linotype" w:eastAsia="Calibri" w:hAnsi="Palatino Linotype" w:cs="Arial"/>
          <w:color w:val="000000" w:themeColor="text1"/>
          <w:lang w:val="es-ES"/>
        </w:rPr>
        <w:t>, con fundamento en lo dispuesto por el artículo 185</w:t>
      </w:r>
      <w:r w:rsidR="00F638B9">
        <w:rPr>
          <w:rFonts w:ascii="Palatino Linotype" w:eastAsia="Calibri" w:hAnsi="Palatino Linotype" w:cs="Arial"/>
          <w:color w:val="000000" w:themeColor="text1"/>
          <w:lang w:val="es-ES"/>
        </w:rPr>
        <w:t>,</w:t>
      </w:r>
      <w:r w:rsidR="00473F11" w:rsidRPr="001D52C3">
        <w:rPr>
          <w:rFonts w:ascii="Palatino Linotype" w:eastAsia="Calibri" w:hAnsi="Palatino Linotype" w:cs="Arial"/>
          <w:color w:val="000000" w:themeColor="text1"/>
          <w:lang w:val="es-ES"/>
        </w:rPr>
        <w:t xml:space="preserve"> fracción II</w:t>
      </w:r>
      <w:r w:rsidR="00F638B9">
        <w:rPr>
          <w:rFonts w:ascii="Palatino Linotype" w:eastAsia="Calibri" w:hAnsi="Palatino Linotype" w:cs="Arial"/>
          <w:color w:val="000000" w:themeColor="text1"/>
          <w:lang w:val="es-ES"/>
        </w:rPr>
        <w:t>,</w:t>
      </w:r>
      <w:r w:rsidR="00473F11" w:rsidRPr="001D52C3">
        <w:rPr>
          <w:rFonts w:ascii="Palatino Linotype" w:eastAsia="Calibri" w:hAnsi="Palatino Linotype" w:cs="Arial"/>
          <w:color w:val="000000" w:themeColor="text1"/>
          <w:lang w:val="es-ES"/>
        </w:rPr>
        <w:t xml:space="preserve"> de la </w:t>
      </w:r>
      <w:r w:rsidRPr="001D52C3">
        <w:rPr>
          <w:rFonts w:ascii="Palatino Linotype" w:eastAsia="Calibri" w:hAnsi="Palatino Linotype" w:cs="Arial"/>
          <w:color w:val="000000" w:themeColor="text1"/>
          <w:lang w:val="es-ES"/>
        </w:rPr>
        <w:t xml:space="preserve">Ley </w:t>
      </w:r>
      <w:r w:rsidR="00473F11" w:rsidRPr="001D52C3">
        <w:rPr>
          <w:rFonts w:ascii="Palatino Linotype" w:eastAsia="Calibri" w:hAnsi="Palatino Linotype" w:cs="Arial"/>
          <w:color w:val="000000" w:themeColor="text1"/>
          <w:lang w:val="es-ES"/>
        </w:rPr>
        <w:t>de la materia, a través del acuerdo de admisión de</w:t>
      </w:r>
      <w:r w:rsidR="007E5A30">
        <w:rPr>
          <w:rFonts w:ascii="Palatino Linotype" w:eastAsia="Calibri" w:hAnsi="Palatino Linotype" w:cs="Arial"/>
          <w:color w:val="000000" w:themeColor="text1"/>
          <w:lang w:val="es-ES"/>
        </w:rPr>
        <w:t xml:space="preserve"> </w:t>
      </w:r>
      <w:r w:rsidR="005B40D3">
        <w:rPr>
          <w:rFonts w:ascii="Palatino Linotype" w:eastAsia="Calibri" w:hAnsi="Palatino Linotype" w:cs="Arial"/>
          <w:color w:val="000000" w:themeColor="text1"/>
          <w:lang w:val="es-ES"/>
        </w:rPr>
        <w:t>veintitrés (23) de marzo</w:t>
      </w:r>
      <w:r w:rsidR="00976B10">
        <w:rPr>
          <w:rFonts w:ascii="Palatino Linotype" w:eastAsia="Calibri" w:hAnsi="Palatino Linotype" w:cs="Arial"/>
          <w:color w:val="000000" w:themeColor="text1"/>
          <w:lang w:val="es-ES"/>
        </w:rPr>
        <w:t xml:space="preserve"> de dos mil veintitrés</w:t>
      </w:r>
      <w:r w:rsidR="00473F11" w:rsidRPr="001D52C3">
        <w:rPr>
          <w:rFonts w:ascii="Palatino Linotype" w:eastAsia="Calibri" w:hAnsi="Palatino Linotype" w:cs="Arial"/>
          <w:color w:val="000000" w:themeColor="text1"/>
          <w:lang w:val="es-ES"/>
        </w:rPr>
        <w:t xml:space="preserve">, </w:t>
      </w:r>
      <w:r>
        <w:rPr>
          <w:rFonts w:ascii="Palatino Linotype" w:eastAsia="Calibri" w:hAnsi="Palatino Linotype" w:cs="Arial"/>
          <w:color w:val="000000" w:themeColor="text1"/>
          <w:lang w:val="es-ES"/>
        </w:rPr>
        <w:t>puso</w:t>
      </w:r>
      <w:r w:rsidR="00473F11" w:rsidRPr="001D52C3">
        <w:rPr>
          <w:rFonts w:ascii="Palatino Linotype" w:eastAsia="Calibri" w:hAnsi="Palatino Linotype" w:cs="Arial"/>
          <w:color w:val="000000" w:themeColor="text1"/>
          <w:lang w:val="es-ES"/>
        </w:rPr>
        <w:t xml:space="preserve"> a disposición de las partes </w:t>
      </w:r>
      <w:r>
        <w:rPr>
          <w:rFonts w:ascii="Palatino Linotype" w:eastAsia="Calibri" w:hAnsi="Palatino Linotype" w:cs="Arial"/>
          <w:color w:val="000000" w:themeColor="text1"/>
          <w:lang w:val="es-ES"/>
        </w:rPr>
        <w:t>el expediente electrónico</w:t>
      </w:r>
      <w:r w:rsidR="00473F11" w:rsidRPr="001D52C3">
        <w:rPr>
          <w:rFonts w:ascii="Palatino Linotype" w:eastAsia="Calibri" w:hAnsi="Palatino Linotype" w:cs="Arial"/>
          <w:color w:val="000000" w:themeColor="text1"/>
          <w:lang w:val="es-ES"/>
        </w:rPr>
        <w:t xml:space="preserve"> </w:t>
      </w:r>
      <w:r w:rsidR="00473F11" w:rsidRPr="001D52C3">
        <w:rPr>
          <w:rFonts w:ascii="Palatino Linotype" w:eastAsia="Calibri" w:hAnsi="Palatino Linotype" w:cs="Arial"/>
          <w:color w:val="000000" w:themeColor="text1"/>
        </w:rPr>
        <w:t xml:space="preserve">vía </w:t>
      </w:r>
      <w:r w:rsidR="00E85FF3">
        <w:rPr>
          <w:rFonts w:ascii="Palatino Linotype" w:eastAsia="Calibri" w:hAnsi="Palatino Linotype" w:cs="Arial"/>
          <w:color w:val="000000" w:themeColor="text1"/>
          <w:lang w:val="es-ES"/>
        </w:rPr>
        <w:t xml:space="preserve">SAIMEX, </w:t>
      </w:r>
      <w:r w:rsidR="00473F11" w:rsidRPr="001D52C3">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1D52C3">
        <w:rPr>
          <w:rFonts w:ascii="Palatino Linotype" w:eastAsia="Calibri" w:hAnsi="Palatino Linotype" w:cs="Arial"/>
          <w:b/>
          <w:color w:val="000000" w:themeColor="text1"/>
          <w:lang w:val="es-ES"/>
        </w:rPr>
        <w:t>SUJETO OBLIGADO</w:t>
      </w:r>
      <w:r w:rsidR="00473F11" w:rsidRPr="001D52C3">
        <w:rPr>
          <w:rFonts w:ascii="Palatino Linotype" w:eastAsia="Calibri" w:hAnsi="Palatino Linotype" w:cs="Arial"/>
          <w:color w:val="000000" w:themeColor="text1"/>
          <w:lang w:val="es-ES"/>
        </w:rPr>
        <w:t xml:space="preserve"> presentara los Informes Justificados procedentes</w:t>
      </w:r>
      <w:bookmarkEnd w:id="4"/>
      <w:r w:rsidR="00AE1CCB">
        <w:rPr>
          <w:rFonts w:ascii="Palatino Linotype" w:eastAsia="Calibri" w:hAnsi="Palatino Linotype" w:cs="Arial"/>
          <w:color w:val="000000" w:themeColor="text1"/>
          <w:lang w:val="es-ES"/>
        </w:rPr>
        <w:t>.</w:t>
      </w:r>
    </w:p>
    <w:p w14:paraId="12EBC051" w14:textId="77777777" w:rsidR="00CF15AD" w:rsidRDefault="00CF15AD" w:rsidP="00CF15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1343D7C" w14:textId="1875DD89" w:rsidR="007E6776" w:rsidRPr="005B40D3" w:rsidRDefault="00CF15AD" w:rsidP="00B371D4">
      <w:pPr>
        <w:pStyle w:val="Prrafodelista"/>
        <w:numPr>
          <w:ilvl w:val="0"/>
          <w:numId w:val="1"/>
        </w:numPr>
        <w:tabs>
          <w:tab w:val="left" w:pos="426"/>
        </w:tabs>
        <w:spacing w:line="360" w:lineRule="auto"/>
        <w:jc w:val="both"/>
        <w:rPr>
          <w:rFonts w:ascii="Palatino Linotype" w:hAnsi="Palatino Linotype"/>
          <w:color w:val="000000" w:themeColor="text1"/>
        </w:rPr>
      </w:pPr>
      <w:r w:rsidRPr="005B40D3">
        <w:rPr>
          <w:rFonts w:ascii="Palatino Linotype" w:eastAsia="Calibri" w:hAnsi="Palatino Linotype" w:cs="Arial"/>
          <w:color w:val="000000" w:themeColor="text1"/>
          <w:lang w:val="es-ES"/>
        </w:rPr>
        <w:t xml:space="preserve">De las constancias que obran en el expediente digital formado en el SAIMEX, se advierte que </w:t>
      </w:r>
      <w:r w:rsidR="005B40D3" w:rsidRPr="005B40D3">
        <w:rPr>
          <w:rFonts w:ascii="Palatino Linotype" w:eastAsia="Calibri" w:hAnsi="Palatino Linotype" w:cs="Arial"/>
          <w:color w:val="000000" w:themeColor="text1"/>
          <w:lang w:val="es-ES"/>
        </w:rPr>
        <w:t>veintinueve (29) de marzo</w:t>
      </w:r>
      <w:r w:rsidR="00976B10" w:rsidRPr="005B40D3">
        <w:rPr>
          <w:rFonts w:ascii="Palatino Linotype" w:eastAsia="Calibri" w:hAnsi="Palatino Linotype" w:cs="Arial"/>
          <w:color w:val="000000" w:themeColor="text1"/>
          <w:lang w:val="es-ES"/>
        </w:rPr>
        <w:t xml:space="preserve"> de dos mil </w:t>
      </w:r>
      <w:r w:rsidR="00114C5F" w:rsidRPr="005B40D3">
        <w:rPr>
          <w:rFonts w:ascii="Palatino Linotype" w:eastAsia="Calibri" w:hAnsi="Palatino Linotype" w:cs="Arial"/>
          <w:color w:val="000000" w:themeColor="text1"/>
          <w:lang w:val="es-ES"/>
        </w:rPr>
        <w:t>veintitrés</w:t>
      </w:r>
      <w:r w:rsidR="00976B10" w:rsidRPr="005B40D3">
        <w:rPr>
          <w:rFonts w:ascii="Palatino Linotype" w:eastAsia="Calibri" w:hAnsi="Palatino Linotype" w:cs="Arial"/>
          <w:color w:val="000000" w:themeColor="text1"/>
          <w:lang w:val="es-ES"/>
        </w:rPr>
        <w:t xml:space="preserve">, </w:t>
      </w:r>
      <w:r w:rsidR="005E748B" w:rsidRPr="005B40D3">
        <w:rPr>
          <w:rFonts w:ascii="Palatino Linotype" w:eastAsia="Times New Roman" w:hAnsi="Palatino Linotype" w:cs="Arial"/>
          <w:color w:val="000000" w:themeColor="text1"/>
        </w:rPr>
        <w:t xml:space="preserve">el </w:t>
      </w:r>
      <w:r w:rsidR="005E748B" w:rsidRPr="005B40D3">
        <w:rPr>
          <w:rFonts w:ascii="Palatino Linotype" w:eastAsia="Times New Roman" w:hAnsi="Palatino Linotype" w:cs="Arial"/>
          <w:b/>
          <w:bCs/>
          <w:color w:val="000000" w:themeColor="text1"/>
        </w:rPr>
        <w:t>SUJETO OBLIGADO</w:t>
      </w:r>
      <w:r w:rsidR="005E748B" w:rsidRPr="005B40D3">
        <w:rPr>
          <w:rFonts w:ascii="Palatino Linotype" w:eastAsia="Times New Roman" w:hAnsi="Palatino Linotype" w:cs="Arial"/>
          <w:color w:val="000000" w:themeColor="text1"/>
        </w:rPr>
        <w:t xml:space="preserve"> </w:t>
      </w:r>
      <w:r w:rsidR="007623F2" w:rsidRPr="005B40D3">
        <w:rPr>
          <w:rFonts w:ascii="Palatino Linotype" w:eastAsia="Times New Roman" w:hAnsi="Palatino Linotype" w:cs="Arial"/>
          <w:color w:val="000000" w:themeColor="text1"/>
        </w:rPr>
        <w:t xml:space="preserve">presentó, en vía de informe justificado, </w:t>
      </w:r>
      <w:r w:rsidR="005B40D3">
        <w:rPr>
          <w:rFonts w:ascii="Palatino Linotype" w:eastAsia="Times New Roman" w:hAnsi="Palatino Linotype" w:cs="Arial"/>
          <w:color w:val="000000" w:themeColor="text1"/>
        </w:rPr>
        <w:t xml:space="preserve">la carpeta comprimida titulada </w:t>
      </w:r>
      <w:r w:rsidR="005B40D3">
        <w:rPr>
          <w:rFonts w:ascii="Palatino Linotype" w:eastAsia="Times New Roman" w:hAnsi="Palatino Linotype" w:cs="Arial"/>
          <w:b/>
          <w:i/>
          <w:color w:val="000000" w:themeColor="text1"/>
        </w:rPr>
        <w:t>“MANIFESTACIONES RR_1433.zip”</w:t>
      </w:r>
      <w:r w:rsidR="005B40D3">
        <w:rPr>
          <w:rFonts w:ascii="Palatino Linotype" w:eastAsia="Times New Roman" w:hAnsi="Palatino Linotype" w:cs="Arial"/>
          <w:color w:val="000000" w:themeColor="text1"/>
        </w:rPr>
        <w:t>, la cual contiene los siguientes archivos</w:t>
      </w:r>
      <w:r w:rsidR="007623F2" w:rsidRPr="005B40D3">
        <w:rPr>
          <w:rFonts w:ascii="Palatino Linotype" w:eastAsia="Times New Roman" w:hAnsi="Palatino Linotype" w:cs="Arial"/>
          <w:color w:val="000000" w:themeColor="text1"/>
        </w:rPr>
        <w:t>:</w:t>
      </w:r>
    </w:p>
    <w:p w14:paraId="652402F0" w14:textId="3237C321" w:rsidR="007623F2" w:rsidRPr="005B40D3" w:rsidRDefault="007623F2" w:rsidP="007623F2">
      <w:pPr>
        <w:pStyle w:val="Prrafodelista"/>
        <w:numPr>
          <w:ilvl w:val="1"/>
          <w:numId w:val="1"/>
        </w:numPr>
        <w:tabs>
          <w:tab w:val="left" w:pos="426"/>
        </w:tabs>
        <w:spacing w:line="360" w:lineRule="auto"/>
        <w:ind w:left="1134"/>
        <w:jc w:val="both"/>
        <w:rPr>
          <w:rFonts w:ascii="Palatino Linotype" w:hAnsi="Palatino Linotype"/>
          <w:color w:val="000000" w:themeColor="text1"/>
        </w:rPr>
      </w:pPr>
      <w:r w:rsidRPr="007623F2">
        <w:rPr>
          <w:rFonts w:ascii="Palatino Linotype" w:eastAsia="Times New Roman" w:hAnsi="Palatino Linotype" w:cs="Arial"/>
          <w:b/>
          <w:bCs/>
          <w:i/>
          <w:iCs/>
          <w:color w:val="000000" w:themeColor="text1"/>
        </w:rPr>
        <w:t>“</w:t>
      </w:r>
      <w:r w:rsidR="005B40D3">
        <w:rPr>
          <w:rFonts w:ascii="Palatino Linotype" w:eastAsia="Times New Roman" w:hAnsi="Palatino Linotype" w:cs="Arial"/>
          <w:b/>
          <w:bCs/>
          <w:i/>
          <w:iCs/>
          <w:color w:val="000000" w:themeColor="text1"/>
        </w:rPr>
        <w:t>MANIFESTACIONES RR_1433</w:t>
      </w:r>
      <w:r w:rsidRPr="007623F2">
        <w:rPr>
          <w:rFonts w:ascii="Palatino Linotype" w:eastAsia="Times New Roman" w:hAnsi="Palatino Linotype" w:cs="Arial"/>
          <w:b/>
          <w:bCs/>
          <w:i/>
          <w:iCs/>
          <w:color w:val="000000" w:themeColor="text1"/>
        </w:rPr>
        <w:t>.pdf”</w:t>
      </w:r>
      <w:r>
        <w:rPr>
          <w:rFonts w:ascii="Palatino Linotype" w:eastAsia="Times New Roman" w:hAnsi="Palatino Linotype" w:cs="Arial"/>
          <w:color w:val="000000" w:themeColor="text1"/>
        </w:rPr>
        <w:t xml:space="preserve">: Documento </w:t>
      </w:r>
      <w:r w:rsidR="005B40D3">
        <w:rPr>
          <w:rFonts w:ascii="Palatino Linotype" w:eastAsia="Times New Roman" w:hAnsi="Palatino Linotype" w:cs="Arial"/>
          <w:color w:val="000000" w:themeColor="text1"/>
        </w:rPr>
        <w:t xml:space="preserve">de cuatro fojas consistente en la copia digitalizada del oficio número UTAIM/001131/2023, de veintinueve (29) de marzo de dos mil veintitrés, </w:t>
      </w:r>
      <w:r w:rsidR="005B40D3">
        <w:rPr>
          <w:rFonts w:ascii="Palatino Linotype" w:eastAsia="Times New Roman" w:hAnsi="Palatino Linotype" w:cs="Arial"/>
          <w:color w:val="000000" w:themeColor="text1"/>
        </w:rPr>
        <w:lastRenderedPageBreak/>
        <w:t xml:space="preserve">suscrito por la Titular de la Unidad de Transparencia y Acceso a la Información Pública Municipal, dirigido a la Comisionada Ponente de este Instituto, por el que ratifica la respuesta inicialmente proveída a la solicitud </w:t>
      </w:r>
      <w:r w:rsidR="005B40D3">
        <w:rPr>
          <w:rFonts w:ascii="Palatino Linotype" w:eastAsia="Times New Roman" w:hAnsi="Palatino Linotype" w:cs="Arial"/>
          <w:b/>
          <w:color w:val="000000" w:themeColor="text1"/>
        </w:rPr>
        <w:t>00141/TLALNEPA/IP/2023</w:t>
      </w:r>
      <w:r w:rsidR="005B40D3">
        <w:rPr>
          <w:rFonts w:ascii="Palatino Linotype" w:eastAsia="Times New Roman" w:hAnsi="Palatino Linotype" w:cs="Arial"/>
          <w:color w:val="000000" w:themeColor="text1"/>
        </w:rPr>
        <w:t>, y solicita el desechamiento del recurso de revisión.</w:t>
      </w:r>
    </w:p>
    <w:p w14:paraId="2F3EFB50" w14:textId="2045A3A7" w:rsidR="005B40D3" w:rsidRDefault="005B40D3" w:rsidP="007623F2">
      <w:pPr>
        <w:pStyle w:val="Prrafodelista"/>
        <w:numPr>
          <w:ilvl w:val="1"/>
          <w:numId w:val="1"/>
        </w:numPr>
        <w:tabs>
          <w:tab w:val="left" w:pos="426"/>
        </w:tabs>
        <w:spacing w:line="360" w:lineRule="auto"/>
        <w:ind w:left="1134"/>
        <w:jc w:val="both"/>
        <w:rPr>
          <w:rFonts w:ascii="Palatino Linotype" w:hAnsi="Palatino Linotype"/>
          <w:color w:val="000000" w:themeColor="text1"/>
        </w:rPr>
      </w:pPr>
      <w:r>
        <w:rPr>
          <w:rFonts w:ascii="Palatino Linotype" w:eastAsia="Times New Roman" w:hAnsi="Palatino Linotype" w:cs="Arial"/>
          <w:b/>
          <w:bCs/>
          <w:i/>
          <w:iCs/>
          <w:color w:val="000000" w:themeColor="text1"/>
        </w:rPr>
        <w:t>“</w:t>
      </w:r>
      <w:r w:rsidRPr="005B40D3">
        <w:rPr>
          <w:rFonts w:ascii="Palatino Linotype" w:eastAsia="Times New Roman" w:hAnsi="Palatino Linotype" w:cs="Arial"/>
          <w:b/>
          <w:bCs/>
          <w:i/>
          <w:iCs/>
          <w:color w:val="000000" w:themeColor="text1"/>
        </w:rPr>
        <w:t>da</w:t>
      </w:r>
      <w:r w:rsidRPr="005B40D3">
        <w:rPr>
          <w:rFonts w:ascii="Palatino Linotype" w:hAnsi="Palatino Linotype"/>
          <w:b/>
          <w:i/>
          <w:color w:val="000000" w:themeColor="text1"/>
        </w:rPr>
        <w:t>-0937-2023 ADMINISTRACION MAN.pdf</w:t>
      </w:r>
      <w:r>
        <w:rPr>
          <w:rFonts w:ascii="Palatino Linotype" w:hAnsi="Palatino Linotype"/>
          <w:b/>
          <w:i/>
          <w:color w:val="000000" w:themeColor="text1"/>
        </w:rPr>
        <w:t>”</w:t>
      </w:r>
      <w:r>
        <w:rPr>
          <w:rFonts w:ascii="Palatino Linotype" w:hAnsi="Palatino Linotype"/>
          <w:color w:val="000000" w:themeColor="text1"/>
        </w:rPr>
        <w:t>: Documento de ocho fojas consistente en los siguientes instrumentos:</w:t>
      </w:r>
    </w:p>
    <w:p w14:paraId="2AA40F44" w14:textId="0B82EA79" w:rsidR="005B40D3" w:rsidRPr="009A238F" w:rsidRDefault="005B40D3" w:rsidP="005B40D3">
      <w:pPr>
        <w:pStyle w:val="Prrafodelista"/>
        <w:numPr>
          <w:ilvl w:val="2"/>
          <w:numId w:val="17"/>
        </w:numPr>
        <w:tabs>
          <w:tab w:val="left" w:pos="426"/>
        </w:tabs>
        <w:spacing w:line="360" w:lineRule="auto"/>
        <w:ind w:left="1701"/>
        <w:jc w:val="both"/>
        <w:rPr>
          <w:rFonts w:ascii="Palatino Linotype" w:hAnsi="Palatino Linotype"/>
          <w:color w:val="000000" w:themeColor="text1"/>
        </w:rPr>
      </w:pPr>
      <w:r>
        <w:rPr>
          <w:rFonts w:ascii="Palatino Linotype" w:eastAsia="Times New Roman" w:hAnsi="Palatino Linotype" w:cs="Arial"/>
          <w:bCs/>
          <w:iCs/>
          <w:color w:val="000000" w:themeColor="text1"/>
        </w:rPr>
        <w:t xml:space="preserve">Copia digitalizada del oficio número DA/0937/2023, de veintisiete (27) de marzo de dos mil veintitrés, emitido por el Director de Administración, dirigido a la Titular de la Unidad de Transparencia y Acceso a la Información Pública Municipal, por el que </w:t>
      </w:r>
      <w:r w:rsidR="009A238F">
        <w:rPr>
          <w:rFonts w:ascii="Palatino Linotype" w:eastAsia="Times New Roman" w:hAnsi="Palatino Linotype" w:cs="Arial"/>
          <w:bCs/>
          <w:iCs/>
          <w:color w:val="000000" w:themeColor="text1"/>
        </w:rPr>
        <w:t xml:space="preserve">ratifica su respuesta inicialmente proveída en atención a la solicitud de información </w:t>
      </w:r>
      <w:r w:rsidR="009A238F">
        <w:rPr>
          <w:rFonts w:ascii="Palatino Linotype" w:eastAsia="Times New Roman" w:hAnsi="Palatino Linotype" w:cs="Arial"/>
          <w:b/>
          <w:color w:val="000000" w:themeColor="text1"/>
        </w:rPr>
        <w:t>00141/TLALNEPA/IP/2023</w:t>
      </w:r>
      <w:r w:rsidR="009A238F">
        <w:rPr>
          <w:rFonts w:ascii="Palatino Linotype" w:eastAsia="Times New Roman" w:hAnsi="Palatino Linotype" w:cs="Arial"/>
          <w:color w:val="000000" w:themeColor="text1"/>
        </w:rPr>
        <w:t>.</w:t>
      </w:r>
    </w:p>
    <w:p w14:paraId="0C509C25" w14:textId="6CB303F7" w:rsidR="009A238F" w:rsidRPr="005B40D3" w:rsidRDefault="009A238F" w:rsidP="005B40D3">
      <w:pPr>
        <w:pStyle w:val="Prrafodelista"/>
        <w:numPr>
          <w:ilvl w:val="2"/>
          <w:numId w:val="17"/>
        </w:numPr>
        <w:tabs>
          <w:tab w:val="left" w:pos="426"/>
        </w:tabs>
        <w:spacing w:line="360" w:lineRule="auto"/>
        <w:ind w:left="1701"/>
        <w:jc w:val="both"/>
        <w:rPr>
          <w:rFonts w:ascii="Palatino Linotype" w:hAnsi="Palatino Linotype"/>
          <w:color w:val="000000" w:themeColor="text1"/>
        </w:rPr>
      </w:pPr>
      <w:r>
        <w:rPr>
          <w:rFonts w:ascii="Palatino Linotype" w:eastAsia="Times New Roman" w:hAnsi="Palatino Linotype" w:cs="Arial"/>
          <w:color w:val="000000" w:themeColor="text1"/>
        </w:rPr>
        <w:t>Copia digitalizada del oficio número DA/SCH/713/2023, de veintitrés (23) de marzo de dos mil veintitrés, suscrito por el Subdirector de Capital Humano, por el que ratifica su respuesta inicial.</w:t>
      </w:r>
    </w:p>
    <w:p w14:paraId="6D9D29F4" w14:textId="77777777" w:rsidR="007E6776" w:rsidRPr="007E6776" w:rsidRDefault="007E6776" w:rsidP="007E6776">
      <w:pPr>
        <w:pStyle w:val="Prrafodelista"/>
        <w:tabs>
          <w:tab w:val="left" w:pos="426"/>
        </w:tabs>
        <w:spacing w:line="360" w:lineRule="auto"/>
        <w:ind w:left="0"/>
        <w:jc w:val="both"/>
        <w:rPr>
          <w:rFonts w:ascii="Palatino Linotype" w:hAnsi="Palatino Linotype"/>
          <w:color w:val="000000" w:themeColor="text1"/>
        </w:rPr>
      </w:pPr>
    </w:p>
    <w:p w14:paraId="3BAC1D8C" w14:textId="63C9CD7A" w:rsidR="009A47BD" w:rsidRPr="009A238F" w:rsidRDefault="00BA7D1B" w:rsidP="009A7F61">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Times New Roman" w:hAnsi="Palatino Linotype" w:cs="Arial"/>
          <w:color w:val="000000" w:themeColor="text1"/>
        </w:rPr>
        <w:t xml:space="preserve">El </w:t>
      </w:r>
      <w:r w:rsidR="009A238F">
        <w:rPr>
          <w:rFonts w:ascii="Palatino Linotype" w:eastAsia="Times New Roman" w:hAnsi="Palatino Linotype" w:cs="Arial"/>
          <w:color w:val="000000" w:themeColor="text1"/>
        </w:rPr>
        <w:t>veinte (20) de abril</w:t>
      </w:r>
      <w:r>
        <w:rPr>
          <w:rFonts w:ascii="Palatino Linotype" w:eastAsia="Times New Roman" w:hAnsi="Palatino Linotype" w:cs="Arial"/>
          <w:color w:val="000000" w:themeColor="text1"/>
        </w:rPr>
        <w:t xml:space="preserve"> de dos mil veintitrés,</w:t>
      </w:r>
      <w:r w:rsidR="002B1B3F">
        <w:rPr>
          <w:rFonts w:ascii="Palatino Linotype" w:eastAsia="Times New Roman" w:hAnsi="Palatino Linotype" w:cs="Arial"/>
          <w:color w:val="000000" w:themeColor="text1"/>
        </w:rPr>
        <w:t xml:space="preserve"> el archivo </w:t>
      </w:r>
      <w:r w:rsidR="009A238F">
        <w:rPr>
          <w:rFonts w:ascii="Palatino Linotype" w:eastAsia="Times New Roman" w:hAnsi="Palatino Linotype" w:cs="Arial"/>
          <w:color w:val="000000" w:themeColor="text1"/>
        </w:rPr>
        <w:t>presentado por el</w:t>
      </w:r>
      <w:r w:rsidR="002B1B3F">
        <w:rPr>
          <w:rFonts w:ascii="Palatino Linotype" w:eastAsia="Times New Roman" w:hAnsi="Palatino Linotype" w:cs="Arial"/>
          <w:color w:val="000000" w:themeColor="text1"/>
        </w:rPr>
        <w:t xml:space="preserve"> </w:t>
      </w:r>
      <w:r w:rsidR="004B76A3">
        <w:rPr>
          <w:rFonts w:ascii="Palatino Linotype" w:eastAsia="Times New Roman" w:hAnsi="Palatino Linotype" w:cs="Arial"/>
          <w:color w:val="000000" w:themeColor="text1"/>
        </w:rPr>
        <w:t>Ayuntamiento de Tlalnepantla de Baz</w:t>
      </w:r>
      <w:r w:rsidR="009A238F">
        <w:rPr>
          <w:rFonts w:ascii="Palatino Linotype" w:eastAsia="Times New Roman" w:hAnsi="Palatino Linotype" w:cs="Arial"/>
          <w:color w:val="000000" w:themeColor="text1"/>
        </w:rPr>
        <w:t xml:space="preserve">, titulado </w:t>
      </w:r>
      <w:r w:rsidR="009A238F" w:rsidRPr="007623F2">
        <w:rPr>
          <w:rFonts w:ascii="Palatino Linotype" w:eastAsia="Times New Roman" w:hAnsi="Palatino Linotype" w:cs="Arial"/>
          <w:b/>
          <w:bCs/>
          <w:i/>
          <w:iCs/>
          <w:color w:val="000000" w:themeColor="text1"/>
        </w:rPr>
        <w:t>“</w:t>
      </w:r>
      <w:r w:rsidR="009A238F">
        <w:rPr>
          <w:rFonts w:ascii="Palatino Linotype" w:eastAsia="Times New Roman" w:hAnsi="Palatino Linotype" w:cs="Arial"/>
          <w:b/>
          <w:bCs/>
          <w:i/>
          <w:iCs/>
          <w:color w:val="000000" w:themeColor="text1"/>
        </w:rPr>
        <w:t>MANIFESTACIONES RR_1433</w:t>
      </w:r>
      <w:r w:rsidR="009A238F" w:rsidRPr="007623F2">
        <w:rPr>
          <w:rFonts w:ascii="Palatino Linotype" w:eastAsia="Times New Roman" w:hAnsi="Palatino Linotype" w:cs="Arial"/>
          <w:b/>
          <w:bCs/>
          <w:i/>
          <w:iCs/>
          <w:color w:val="000000" w:themeColor="text1"/>
        </w:rPr>
        <w:t>.pdf”</w:t>
      </w:r>
      <w:r w:rsidR="002B1B3F">
        <w:rPr>
          <w:rFonts w:ascii="Palatino Linotype" w:eastAsia="Times New Roman" w:hAnsi="Palatino Linotype" w:cs="Arial"/>
          <w:color w:val="000000" w:themeColor="text1"/>
        </w:rPr>
        <w:t xml:space="preserve"> se puso a la vista del </w:t>
      </w:r>
      <w:r w:rsidR="002B1B3F">
        <w:rPr>
          <w:rFonts w:ascii="Palatino Linotype" w:eastAsia="Times New Roman" w:hAnsi="Palatino Linotype" w:cs="Arial"/>
          <w:b/>
          <w:bCs/>
          <w:color w:val="000000" w:themeColor="text1"/>
        </w:rPr>
        <w:t>RECURRENTE</w:t>
      </w:r>
      <w:r w:rsidR="002B1B3F">
        <w:rPr>
          <w:rFonts w:ascii="Palatino Linotype" w:eastAsia="Times New Roman" w:hAnsi="Palatino Linotype" w:cs="Arial"/>
          <w:color w:val="000000" w:themeColor="text1"/>
        </w:rPr>
        <w:t xml:space="preserve">, concediéndole un plazo de tres días hábiles </w:t>
      </w:r>
      <w:r w:rsidR="002D3CA6">
        <w:rPr>
          <w:rFonts w:ascii="Palatino Linotype" w:eastAsia="Times New Roman" w:hAnsi="Palatino Linotype" w:cs="Arial"/>
          <w:color w:val="000000" w:themeColor="text1"/>
        </w:rPr>
        <w:t>a efecto de que manifestara lo que a su derecho conviniera; sin embargo, se hace constar que el particular no ejerció su derecho de réplica sobre los nuevos contenidos.</w:t>
      </w:r>
    </w:p>
    <w:p w14:paraId="23A1D002" w14:textId="77777777" w:rsidR="009A238F" w:rsidRPr="009A238F" w:rsidRDefault="009A238F" w:rsidP="009A238F">
      <w:pPr>
        <w:pStyle w:val="Prrafodelista"/>
        <w:tabs>
          <w:tab w:val="left" w:pos="426"/>
        </w:tabs>
        <w:spacing w:line="360" w:lineRule="auto"/>
        <w:ind w:left="0"/>
        <w:jc w:val="both"/>
        <w:rPr>
          <w:rFonts w:ascii="Palatino Linotype" w:hAnsi="Palatino Linotype"/>
          <w:color w:val="000000" w:themeColor="text1"/>
        </w:rPr>
      </w:pPr>
    </w:p>
    <w:p w14:paraId="4FDCBE26" w14:textId="5C67DC9C" w:rsidR="009A238F" w:rsidRPr="009A47BD" w:rsidRDefault="009A238F" w:rsidP="009A7F61">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Times New Roman" w:hAnsi="Palatino Linotype" w:cs="Arial"/>
          <w:color w:val="000000" w:themeColor="text1"/>
        </w:rPr>
        <w:lastRenderedPageBreak/>
        <w:t xml:space="preserve">No se omite señalar que el archivo denominado </w:t>
      </w:r>
      <w:r w:rsidRPr="007623F2">
        <w:rPr>
          <w:rFonts w:ascii="Palatino Linotype" w:eastAsia="Times New Roman" w:hAnsi="Palatino Linotype" w:cs="Arial"/>
          <w:b/>
          <w:bCs/>
          <w:i/>
          <w:iCs/>
          <w:color w:val="000000" w:themeColor="text1"/>
        </w:rPr>
        <w:t>“</w:t>
      </w:r>
      <w:r>
        <w:rPr>
          <w:rFonts w:ascii="Palatino Linotype" w:eastAsia="Times New Roman" w:hAnsi="Palatino Linotype" w:cs="Arial"/>
          <w:b/>
          <w:bCs/>
          <w:i/>
          <w:iCs/>
          <w:color w:val="000000" w:themeColor="text1"/>
        </w:rPr>
        <w:t>MANIFESTACIONES RR_1433</w:t>
      </w:r>
      <w:r w:rsidRPr="007623F2">
        <w:rPr>
          <w:rFonts w:ascii="Palatino Linotype" w:eastAsia="Times New Roman" w:hAnsi="Palatino Linotype" w:cs="Arial"/>
          <w:b/>
          <w:bCs/>
          <w:i/>
          <w:iCs/>
          <w:color w:val="000000" w:themeColor="text1"/>
        </w:rPr>
        <w:t>.pdf”</w:t>
      </w:r>
      <w:r>
        <w:rPr>
          <w:rFonts w:ascii="Palatino Linotype" w:eastAsia="Times New Roman" w:hAnsi="Palatino Linotype" w:cs="Arial"/>
          <w:bCs/>
          <w:iCs/>
          <w:color w:val="000000" w:themeColor="text1"/>
        </w:rPr>
        <w:t xml:space="preserve"> no se puso a la vista del particular derivado de que, del análisis a su contenido, se advierten hojas canceladas digitalizadas ajenas al trámite y atención de la solicitud de información primigenia –o el subsecuente recurso de revisión-, en las cuales contienen datos personales de terceros.</w:t>
      </w:r>
    </w:p>
    <w:p w14:paraId="425DCB3E" w14:textId="77777777" w:rsidR="009A47BD" w:rsidRPr="009A47BD" w:rsidRDefault="009A47BD" w:rsidP="009A47BD">
      <w:pPr>
        <w:pStyle w:val="Prrafodelista"/>
        <w:tabs>
          <w:tab w:val="left" w:pos="426"/>
        </w:tabs>
        <w:spacing w:line="360" w:lineRule="auto"/>
        <w:ind w:left="0"/>
        <w:jc w:val="both"/>
        <w:rPr>
          <w:rFonts w:ascii="Palatino Linotype" w:hAnsi="Palatino Linotype"/>
          <w:color w:val="000000" w:themeColor="text1"/>
        </w:rPr>
      </w:pPr>
    </w:p>
    <w:p w14:paraId="71C56222" w14:textId="5613EB07" w:rsidR="009A7F61" w:rsidRPr="009A7F61" w:rsidRDefault="009A47BD" w:rsidP="009A7F61">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Times New Roman" w:hAnsi="Palatino Linotype" w:cs="Arial"/>
          <w:color w:val="000000" w:themeColor="text1"/>
        </w:rPr>
        <w:t>E</w:t>
      </w:r>
      <w:r w:rsidR="009A7F61" w:rsidRPr="009A7F61">
        <w:rPr>
          <w:rFonts w:ascii="Palatino Linotype" w:eastAsia="Times New Roman" w:hAnsi="Palatino Linotype" w:cs="Arial"/>
          <w:color w:val="000000" w:themeColor="text1"/>
        </w:rPr>
        <w:t xml:space="preserve">l </w:t>
      </w:r>
      <w:r w:rsidR="009A238F">
        <w:rPr>
          <w:rFonts w:ascii="Palatino Linotype" w:eastAsia="Times New Roman" w:hAnsi="Palatino Linotype" w:cs="Arial"/>
          <w:color w:val="000000" w:themeColor="text1"/>
        </w:rPr>
        <w:t>veintiséis (26) de abril</w:t>
      </w:r>
      <w:r w:rsidR="005D545F">
        <w:rPr>
          <w:rFonts w:ascii="Palatino Linotype" w:eastAsia="Times New Roman" w:hAnsi="Palatino Linotype" w:cs="Arial"/>
          <w:color w:val="000000" w:themeColor="text1"/>
        </w:rPr>
        <w:t xml:space="preserve"> de dos mil veintitrés</w:t>
      </w:r>
      <w:r w:rsidR="009A7F61" w:rsidRPr="009A7F61">
        <w:rPr>
          <w:rFonts w:ascii="Palatino Linotype" w:eastAsia="Times New Roman" w:hAnsi="Palatino Linotype" w:cs="Arial"/>
          <w:color w:val="000000" w:themeColor="text1"/>
        </w:rPr>
        <w:t xml:space="preserve">, </w:t>
      </w:r>
      <w:r w:rsidR="003D235D" w:rsidRPr="004D5BA4">
        <w:rPr>
          <w:rFonts w:ascii="Palatino Linotype" w:hAnsi="Palatino Linotype" w:cs="Arial"/>
          <w:color w:val="000000" w:themeColor="text1"/>
        </w:rPr>
        <w:t xml:space="preserve">la Comisionada Ponente decretó el cierre del periodo de instrucción, por lo que ordenó turnar </w:t>
      </w:r>
      <w:r w:rsidR="003D235D">
        <w:rPr>
          <w:rFonts w:ascii="Palatino Linotype" w:hAnsi="Palatino Linotype" w:cs="Arial"/>
          <w:color w:val="000000" w:themeColor="text1"/>
        </w:rPr>
        <w:t xml:space="preserve">el expediente </w:t>
      </w:r>
      <w:r w:rsidR="003D235D" w:rsidRPr="004D5BA4">
        <w:rPr>
          <w:rFonts w:ascii="Palatino Linotype" w:hAnsi="Palatino Linotype" w:cs="Arial"/>
          <w:color w:val="000000" w:themeColor="text1"/>
        </w:rPr>
        <w:t>para su resolució</w:t>
      </w:r>
      <w:r w:rsidR="003D235D">
        <w:rPr>
          <w:rFonts w:ascii="Palatino Linotype" w:hAnsi="Palatino Linotype" w:cs="Arial"/>
          <w:color w:val="000000" w:themeColor="text1"/>
        </w:rPr>
        <w:t>n</w:t>
      </w:r>
      <w:r w:rsidR="009A238F">
        <w:rPr>
          <w:rFonts w:ascii="Palatino Linotype" w:hAnsi="Palatino Linotype" w:cs="Arial"/>
          <w:color w:val="000000" w:themeColor="text1"/>
        </w:rPr>
        <w:t>, misma que ahora se pronuncia; y --------------------------------------------------</w:t>
      </w:r>
    </w:p>
    <w:p w14:paraId="2D281E58" w14:textId="77777777" w:rsidR="008A74F2" w:rsidRDefault="008A74F2" w:rsidP="00B31E90">
      <w:pPr>
        <w:pStyle w:val="Prrafodelista"/>
        <w:tabs>
          <w:tab w:val="left" w:pos="426"/>
        </w:tabs>
        <w:spacing w:line="360" w:lineRule="auto"/>
        <w:ind w:left="0"/>
        <w:jc w:val="both"/>
        <w:rPr>
          <w:rFonts w:ascii="Palatino Linotype" w:hAnsi="Palatino Linotype"/>
          <w:color w:val="000000" w:themeColor="text1"/>
        </w:rPr>
      </w:pPr>
      <w:bookmarkStart w:id="5" w:name="_Toc461555889"/>
      <w:bookmarkStart w:id="6" w:name="_Toc466371858"/>
    </w:p>
    <w:p w14:paraId="60708366" w14:textId="77777777" w:rsidR="003D235D" w:rsidRDefault="003D235D" w:rsidP="00B31E90">
      <w:pPr>
        <w:pStyle w:val="Prrafodelista"/>
        <w:tabs>
          <w:tab w:val="left" w:pos="426"/>
        </w:tabs>
        <w:spacing w:line="360" w:lineRule="auto"/>
        <w:ind w:left="0"/>
        <w:jc w:val="both"/>
        <w:rPr>
          <w:rFonts w:ascii="Palatino Linotype" w:hAnsi="Palatino Linotype"/>
          <w:color w:val="000000" w:themeColor="text1"/>
        </w:rPr>
      </w:pPr>
    </w:p>
    <w:p w14:paraId="5CB47E4D" w14:textId="754BAF01" w:rsidR="00C33279" w:rsidRPr="00A85CB7" w:rsidRDefault="007C0013" w:rsidP="00B31E90">
      <w:pPr>
        <w:pStyle w:val="Ttulo1"/>
        <w:spacing w:before="0"/>
        <w:jc w:val="center"/>
        <w:rPr>
          <w:b/>
          <w:color w:val="000000" w:themeColor="text1"/>
        </w:rPr>
      </w:pPr>
      <w:bookmarkStart w:id="7" w:name="_Toc88071777"/>
      <w:r w:rsidRPr="00A85CB7">
        <w:rPr>
          <w:b/>
          <w:color w:val="000000" w:themeColor="text1"/>
        </w:rPr>
        <w:t>C</w:t>
      </w:r>
      <w:r w:rsidR="003D235D">
        <w:rPr>
          <w:b/>
          <w:color w:val="000000" w:themeColor="text1"/>
        </w:rPr>
        <w:t xml:space="preserve"> </w:t>
      </w:r>
      <w:r w:rsidRPr="00A85CB7">
        <w:rPr>
          <w:b/>
          <w:color w:val="000000" w:themeColor="text1"/>
        </w:rPr>
        <w:t>O</w:t>
      </w:r>
      <w:r w:rsidR="003D235D">
        <w:rPr>
          <w:b/>
          <w:color w:val="000000" w:themeColor="text1"/>
        </w:rPr>
        <w:t xml:space="preserve"> </w:t>
      </w:r>
      <w:r w:rsidRPr="00A85CB7">
        <w:rPr>
          <w:b/>
          <w:color w:val="000000" w:themeColor="text1"/>
        </w:rPr>
        <w:t>N</w:t>
      </w:r>
      <w:r w:rsidR="003D235D">
        <w:rPr>
          <w:b/>
          <w:color w:val="000000" w:themeColor="text1"/>
        </w:rPr>
        <w:t xml:space="preserve"> </w:t>
      </w:r>
      <w:r w:rsidRPr="00A85CB7">
        <w:rPr>
          <w:b/>
          <w:color w:val="000000" w:themeColor="text1"/>
        </w:rPr>
        <w:t>S</w:t>
      </w:r>
      <w:r w:rsidR="003D235D">
        <w:rPr>
          <w:b/>
          <w:color w:val="000000" w:themeColor="text1"/>
        </w:rPr>
        <w:t xml:space="preserve"> </w:t>
      </w:r>
      <w:r w:rsidRPr="00A85CB7">
        <w:rPr>
          <w:b/>
          <w:color w:val="000000" w:themeColor="text1"/>
        </w:rPr>
        <w:t>I</w:t>
      </w:r>
      <w:r w:rsidR="003D235D">
        <w:rPr>
          <w:b/>
          <w:color w:val="000000" w:themeColor="text1"/>
        </w:rPr>
        <w:t xml:space="preserve"> </w:t>
      </w:r>
      <w:r w:rsidRPr="00A85CB7">
        <w:rPr>
          <w:b/>
          <w:color w:val="000000" w:themeColor="text1"/>
        </w:rPr>
        <w:t>D</w:t>
      </w:r>
      <w:r w:rsidR="003D235D">
        <w:rPr>
          <w:b/>
          <w:color w:val="000000" w:themeColor="text1"/>
        </w:rPr>
        <w:t xml:space="preserve"> </w:t>
      </w:r>
      <w:r w:rsidRPr="00A85CB7">
        <w:rPr>
          <w:b/>
          <w:color w:val="000000" w:themeColor="text1"/>
        </w:rPr>
        <w:t>E</w:t>
      </w:r>
      <w:r w:rsidR="003D235D">
        <w:rPr>
          <w:b/>
          <w:color w:val="000000" w:themeColor="text1"/>
        </w:rPr>
        <w:t xml:space="preserve"> </w:t>
      </w:r>
      <w:r w:rsidRPr="00A85CB7">
        <w:rPr>
          <w:b/>
          <w:color w:val="000000" w:themeColor="text1"/>
        </w:rPr>
        <w:t>R</w:t>
      </w:r>
      <w:r w:rsidR="003D235D">
        <w:rPr>
          <w:b/>
          <w:color w:val="000000" w:themeColor="text1"/>
        </w:rPr>
        <w:t xml:space="preserve"> </w:t>
      </w:r>
      <w:r w:rsidRPr="00A85CB7">
        <w:rPr>
          <w:b/>
          <w:color w:val="000000" w:themeColor="text1"/>
        </w:rPr>
        <w:t>A</w:t>
      </w:r>
      <w:r w:rsidR="003D235D">
        <w:rPr>
          <w:b/>
          <w:color w:val="000000" w:themeColor="text1"/>
        </w:rPr>
        <w:t xml:space="preserve"> </w:t>
      </w:r>
      <w:r w:rsidRPr="00A85CB7">
        <w:rPr>
          <w:b/>
          <w:color w:val="000000" w:themeColor="text1"/>
        </w:rPr>
        <w:t>N</w:t>
      </w:r>
      <w:r w:rsidR="003D235D">
        <w:rPr>
          <w:b/>
          <w:color w:val="000000" w:themeColor="text1"/>
        </w:rPr>
        <w:t xml:space="preserve"> </w:t>
      </w:r>
      <w:r w:rsidRPr="00A85CB7">
        <w:rPr>
          <w:b/>
          <w:color w:val="000000" w:themeColor="text1"/>
        </w:rPr>
        <w:t>D</w:t>
      </w:r>
      <w:r w:rsidR="003D235D">
        <w:rPr>
          <w:b/>
          <w:color w:val="000000" w:themeColor="text1"/>
        </w:rPr>
        <w:t xml:space="preserve"> </w:t>
      </w:r>
      <w:r w:rsidRPr="00A85CB7">
        <w:rPr>
          <w:b/>
          <w:color w:val="000000" w:themeColor="text1"/>
        </w:rPr>
        <w:t>O</w:t>
      </w:r>
      <w:bookmarkEnd w:id="5"/>
      <w:bookmarkEnd w:id="6"/>
      <w:bookmarkEnd w:id="7"/>
    </w:p>
    <w:p w14:paraId="435CF9A4" w14:textId="77777777" w:rsidR="00FC1DA7" w:rsidRPr="00A85CB7" w:rsidRDefault="00FC1DA7" w:rsidP="00B31E90">
      <w:pPr>
        <w:rPr>
          <w:color w:val="000000" w:themeColor="text1"/>
          <w:lang w:eastAsia="en-US"/>
        </w:rPr>
      </w:pPr>
    </w:p>
    <w:p w14:paraId="629A5BE2" w14:textId="1FC05436" w:rsidR="007C0013" w:rsidRPr="00A85CB7" w:rsidRDefault="007C0013" w:rsidP="00B31E90">
      <w:pPr>
        <w:pStyle w:val="Ttulo2"/>
        <w:spacing w:before="0"/>
        <w:rPr>
          <w:rFonts w:ascii="Palatino Linotype" w:hAnsi="Palatino Linotype"/>
          <w:b/>
          <w:color w:val="000000" w:themeColor="text1"/>
          <w:sz w:val="24"/>
        </w:rPr>
      </w:pPr>
      <w:bookmarkStart w:id="8" w:name="_Toc461555890"/>
      <w:bookmarkStart w:id="9" w:name="_Toc466371859"/>
      <w:bookmarkStart w:id="10" w:name="_Toc88071778"/>
      <w:r w:rsidRPr="00A85CB7">
        <w:rPr>
          <w:rFonts w:ascii="Palatino Linotype" w:hAnsi="Palatino Linotype"/>
          <w:b/>
          <w:color w:val="000000" w:themeColor="text1"/>
          <w:sz w:val="24"/>
        </w:rPr>
        <w:t>PRIMERO. De la competencia</w:t>
      </w:r>
      <w:bookmarkEnd w:id="8"/>
      <w:bookmarkEnd w:id="9"/>
      <w:bookmarkEnd w:id="10"/>
    </w:p>
    <w:p w14:paraId="60FBD8C7" w14:textId="77777777" w:rsidR="00FC1DA7" w:rsidRPr="00826F38" w:rsidRDefault="00FC1DA7" w:rsidP="00B31E90">
      <w:pPr>
        <w:rPr>
          <w:rFonts w:ascii="Palatino Linotype" w:hAnsi="Palatino Linotype"/>
          <w:color w:val="000000" w:themeColor="text1"/>
          <w:lang w:eastAsia="en-US"/>
        </w:rPr>
      </w:pPr>
    </w:p>
    <w:p w14:paraId="0BF52B18" w14:textId="4C51FAB4"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 xml:space="preserve">Este </w:t>
      </w:r>
      <w:r w:rsidR="009A238F" w:rsidRPr="000E0AF9">
        <w:rPr>
          <w:rFonts w:ascii="Palatino Linotype" w:eastAsia="Calibri" w:hAnsi="Palatino Linotype" w:cs="Times New Roman"/>
          <w:color w:val="000000" w:themeColor="text1"/>
        </w:rPr>
        <w:t>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Pr="00A85CB7">
        <w:rPr>
          <w:rFonts w:ascii="Palatino Linotype" w:eastAsia="Calibri" w:hAnsi="Palatino Linotype" w:cs="Arial"/>
          <w:b/>
          <w:color w:val="000000" w:themeColor="text1"/>
          <w:lang w:val="es-ES"/>
        </w:rPr>
        <w:t>.</w:t>
      </w:r>
    </w:p>
    <w:p w14:paraId="1956B329" w14:textId="77777777" w:rsidR="00B76C73" w:rsidRPr="00751061"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11" w:name="_Toc461555891"/>
      <w:bookmarkStart w:id="12" w:name="_Toc466371860"/>
      <w:bookmarkStart w:id="13" w:name="_Toc88071779"/>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11"/>
      <w:bookmarkEnd w:id="12"/>
      <w:bookmarkEnd w:id="13"/>
    </w:p>
    <w:p w14:paraId="18E22450" w14:textId="77777777" w:rsidR="00C6440A" w:rsidRPr="00A85CB7" w:rsidRDefault="00C6440A" w:rsidP="00B31E90">
      <w:pPr>
        <w:rPr>
          <w:color w:val="000000" w:themeColor="text1"/>
          <w:lang w:eastAsia="en-US"/>
        </w:rPr>
      </w:pPr>
    </w:p>
    <w:p w14:paraId="1DAE4B2B" w14:textId="5C66951E" w:rsidR="008A7F1F" w:rsidRPr="00EA49FC"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Pr>
          <w:rFonts w:ascii="Palatino Linotype" w:eastAsia="Calibri" w:hAnsi="Palatino Linotype" w:cs="Arial"/>
          <w:color w:val="000000" w:themeColor="text1"/>
        </w:rPr>
        <w:t>El</w:t>
      </w:r>
      <w:r w:rsidR="003E6D0F" w:rsidRPr="00A85CB7">
        <w:rPr>
          <w:rFonts w:ascii="Palatino Linotype" w:eastAsia="Calibri" w:hAnsi="Palatino Linotype" w:cs="Arial"/>
          <w:color w:val="000000" w:themeColor="text1"/>
        </w:rPr>
        <w:t xml:space="preserve"> </w:t>
      </w:r>
      <w:r w:rsidRPr="00EA49FC">
        <w:rPr>
          <w:rFonts w:ascii="Palatino Linotype" w:eastAsia="Calibri" w:hAnsi="Palatino Linotype" w:cs="Arial"/>
          <w:lang w:val="es-ES_tradnl"/>
        </w:rPr>
        <w:t>medio de impugnación fue presentado a través del SAIMEX</w:t>
      </w:r>
      <w:r w:rsidRPr="00EA49FC">
        <w:rPr>
          <w:rFonts w:ascii="Palatino Linotype" w:eastAsia="Calibri" w:hAnsi="Palatino Linotype" w:cs="Arial"/>
          <w:b/>
          <w:lang w:val="es-ES_tradnl"/>
        </w:rPr>
        <w:t>,</w:t>
      </w:r>
      <w:r w:rsidRPr="00EA49FC">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EA49FC">
        <w:rPr>
          <w:rFonts w:ascii="Palatino Linotype" w:eastAsia="Calibri" w:hAnsi="Palatino Linotype" w:cs="Arial"/>
          <w:b/>
          <w:lang w:val="es-ES_tradnl"/>
        </w:rPr>
        <w:t>SUJETO OBLIGADO</w:t>
      </w:r>
      <w:r w:rsidRPr="00EA49FC">
        <w:rPr>
          <w:rFonts w:ascii="Palatino Linotype" w:eastAsia="Calibri" w:hAnsi="Palatino Linotype" w:cs="Arial"/>
          <w:lang w:val="es-ES_tradnl"/>
        </w:rPr>
        <w:t xml:space="preserve"> entregó respuesta el </w:t>
      </w:r>
      <w:r w:rsidR="009A238F">
        <w:rPr>
          <w:rFonts w:ascii="Palatino Linotype" w:eastAsia="Calibri" w:hAnsi="Palatino Linotype" w:cs="Arial"/>
          <w:lang w:val="es-ES_tradnl"/>
        </w:rPr>
        <w:t xml:space="preserve">quince (15) de marzo de dos mil </w:t>
      </w:r>
      <w:r w:rsidR="00114C5F">
        <w:rPr>
          <w:rFonts w:ascii="Palatino Linotype" w:eastAsia="Calibri" w:hAnsi="Palatino Linotype" w:cs="Arial"/>
          <w:lang w:val="es-ES_tradnl"/>
        </w:rPr>
        <w:t>veintitrés</w:t>
      </w:r>
      <w:r w:rsidRPr="00EA49FC">
        <w:rPr>
          <w:rFonts w:ascii="Palatino Linotype" w:eastAsia="Calibri" w:hAnsi="Palatino Linotype" w:cs="Arial"/>
        </w:rPr>
        <w:t xml:space="preserve">, el plazo para interponer el recurso de revisión trascurrió del </w:t>
      </w:r>
      <w:r w:rsidR="009A238F">
        <w:rPr>
          <w:rFonts w:ascii="Palatino Linotype" w:eastAsia="Calibri" w:hAnsi="Palatino Linotype" w:cs="Arial"/>
        </w:rPr>
        <w:t>dieciséis (16) de marzo al trece (13) de abril de</w:t>
      </w:r>
      <w:r w:rsidR="00D27949">
        <w:rPr>
          <w:rFonts w:ascii="Palatino Linotype" w:eastAsia="Calibri" w:hAnsi="Palatino Linotype" w:cs="Arial"/>
        </w:rPr>
        <w:t xml:space="preserve"> dos mil veintitrés</w:t>
      </w:r>
      <w:r w:rsidRPr="00EA49FC">
        <w:rPr>
          <w:rFonts w:ascii="Palatino Linotype" w:eastAsia="Calibri" w:hAnsi="Palatino Linotype" w:cs="Arial"/>
        </w:rPr>
        <w:t xml:space="preserve">; sin contemplar en el cómputo los </w:t>
      </w:r>
      <w:r w:rsidR="007E72D5">
        <w:rPr>
          <w:rFonts w:ascii="Palatino Linotype" w:eastAsia="Calibri" w:hAnsi="Palatino Linotype" w:cs="Arial"/>
        </w:rPr>
        <w:t>sábado</w:t>
      </w:r>
      <w:r w:rsidR="00093A7F">
        <w:rPr>
          <w:rFonts w:ascii="Palatino Linotype" w:eastAsia="Calibri" w:hAnsi="Palatino Linotype" w:cs="Arial"/>
        </w:rPr>
        <w:t>s</w:t>
      </w:r>
      <w:r w:rsidR="00BA200D">
        <w:rPr>
          <w:rFonts w:ascii="Palatino Linotype" w:eastAsia="Calibri" w:hAnsi="Palatino Linotype" w:cs="Arial"/>
        </w:rPr>
        <w:t>,</w:t>
      </w:r>
      <w:r w:rsidR="007E72D5">
        <w:rPr>
          <w:rFonts w:ascii="Palatino Linotype" w:eastAsia="Calibri" w:hAnsi="Palatino Linotype" w:cs="Arial"/>
        </w:rPr>
        <w:t xml:space="preserve"> domingos</w:t>
      </w:r>
      <w:r w:rsidR="00BA200D">
        <w:rPr>
          <w:rFonts w:ascii="Palatino Linotype" w:eastAsia="Calibri" w:hAnsi="Palatino Linotype" w:cs="Arial"/>
        </w:rPr>
        <w:t xml:space="preserve"> y días inhábiles</w:t>
      </w:r>
      <w:r w:rsidR="003A2CF7">
        <w:rPr>
          <w:rFonts w:ascii="Palatino Linotype" w:eastAsia="Calibri" w:hAnsi="Palatino Linotype" w:cs="Arial"/>
        </w:rPr>
        <w:t>,</w:t>
      </w:r>
      <w:r w:rsidRPr="00EA49FC">
        <w:rPr>
          <w:rFonts w:ascii="Palatino Linotype" w:eastAsia="Calibri" w:hAnsi="Palatino Linotype" w:cs="Arial"/>
        </w:rPr>
        <w:t xml:space="preserve"> en términos del artículo 3, fracción X, de la Ley de Transparencia y Acceso a la Información Pública del Estado de México y Municipios.</w:t>
      </w:r>
    </w:p>
    <w:p w14:paraId="42866E96" w14:textId="77777777" w:rsidR="008A7F1F" w:rsidRPr="00EA49FC" w:rsidRDefault="008A7F1F" w:rsidP="008A7F1F">
      <w:pPr>
        <w:tabs>
          <w:tab w:val="left" w:pos="426"/>
        </w:tabs>
        <w:spacing w:line="360" w:lineRule="auto"/>
        <w:ind w:right="49"/>
        <w:contextualSpacing/>
        <w:jc w:val="both"/>
        <w:rPr>
          <w:rFonts w:ascii="Palatino Linotype" w:eastAsia="Times New Roman" w:hAnsi="Palatino Linotype" w:cs="Times New Roman"/>
          <w:lang w:val="es-ES_tradnl"/>
        </w:rPr>
      </w:pPr>
    </w:p>
    <w:p w14:paraId="51D77051" w14:textId="13EE40C8" w:rsidR="00060292" w:rsidRPr="00A56A73" w:rsidRDefault="00060292" w:rsidP="00060292">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rPr>
        <w:t xml:space="preserve">El </w:t>
      </w:r>
      <w:r w:rsidRPr="001827D9">
        <w:rPr>
          <w:rFonts w:ascii="Palatino Linotype" w:hAnsi="Palatino Linotype" w:cs="Arial"/>
        </w:rPr>
        <w:t xml:space="preserve">hoy </w:t>
      </w:r>
      <w:r w:rsidRPr="001827D9">
        <w:rPr>
          <w:rFonts w:ascii="Palatino Linotype" w:hAnsi="Palatino Linotype" w:cs="Arial"/>
          <w:b/>
        </w:rPr>
        <w:t xml:space="preserve">RECURRENTE </w:t>
      </w:r>
      <w:r w:rsidRPr="001827D9">
        <w:rPr>
          <w:rFonts w:ascii="Palatino Linotype" w:hAnsi="Palatino Linotype" w:cs="Arial"/>
        </w:rPr>
        <w:t xml:space="preserve">presentó su inconformidad el </w:t>
      </w:r>
      <w:r>
        <w:rPr>
          <w:rFonts w:ascii="Palatino Linotype" w:hAnsi="Palatino Linotype" w:cs="Arial"/>
        </w:rPr>
        <w:t xml:space="preserve">quince (15) de marzo de dos mil </w:t>
      </w:r>
      <w:r w:rsidR="00114C5F">
        <w:rPr>
          <w:rFonts w:ascii="Palatino Linotype" w:hAnsi="Palatino Linotype" w:cs="Arial"/>
        </w:rPr>
        <w:t>veintitrés</w:t>
      </w:r>
      <w:r w:rsidRPr="001827D9">
        <w:rPr>
          <w:rFonts w:ascii="Palatino Linotype" w:hAnsi="Palatino Linotype" w:cs="Arial"/>
        </w:rPr>
        <w:t>;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50FCC385" w14:textId="77777777" w:rsidR="00060292" w:rsidRPr="00A56A73" w:rsidRDefault="00060292" w:rsidP="00060292">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0BE594F8" w14:textId="77777777" w:rsidR="00060292" w:rsidRPr="00A56A73" w:rsidRDefault="00060292" w:rsidP="00060292">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rPr>
        <w:t xml:space="preserve">Cuando </w:t>
      </w:r>
      <w:r w:rsidRPr="00A90319">
        <w:rPr>
          <w:rFonts w:ascii="Palatino Linotype" w:eastAsia="Times New Roman" w:hAnsi="Palatino Linotype" w:cs="Arial"/>
          <w:color w:val="000000" w:themeColor="text1"/>
          <w:lang w:eastAsia="es-MX"/>
        </w:rPr>
        <w:t>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w:t>
      </w:r>
      <w:r>
        <w:rPr>
          <w:rFonts w:ascii="Palatino Linotype" w:eastAsia="Times New Roman" w:hAnsi="Palatino Linotype" w:cs="Arial"/>
          <w:color w:val="000000" w:themeColor="text1"/>
          <w:lang w:eastAsia="es-MX"/>
        </w:rPr>
        <w:t xml:space="preserve"> (15)</w:t>
      </w:r>
      <w:r w:rsidRPr="00A90319">
        <w:rPr>
          <w:rFonts w:ascii="Palatino Linotype" w:eastAsia="Times New Roman" w:hAnsi="Palatino Linotype" w:cs="Arial"/>
          <w:color w:val="000000" w:themeColor="text1"/>
          <w:lang w:eastAsia="es-MX"/>
        </w:rPr>
        <w:t xml:space="preserve"> días hábiles siguientes en que se tenga conocimiento de la respuesta impugnada; sin embargo, no prohíbe que el recurso de revisión, se presente el mismo día en que esta fue </w:t>
      </w:r>
      <w:r w:rsidRPr="00A90319">
        <w:rPr>
          <w:rFonts w:ascii="Palatino Linotype" w:eastAsia="Times New Roman" w:hAnsi="Palatino Linotype" w:cs="Arial"/>
          <w:color w:val="000000" w:themeColor="text1"/>
          <w:lang w:eastAsia="es-MX"/>
        </w:rPr>
        <w:lastRenderedPageBreak/>
        <w:t>notificada. Por lo que es de señalar que</w:t>
      </w:r>
      <w:r>
        <w:rPr>
          <w:rFonts w:ascii="Palatino Linotype" w:eastAsia="Times New Roman" w:hAnsi="Palatino Linotype" w:cs="Arial"/>
          <w:color w:val="000000" w:themeColor="text1"/>
          <w:lang w:eastAsia="es-MX"/>
        </w:rPr>
        <w:t>,</w:t>
      </w:r>
      <w:r w:rsidRPr="00A90319">
        <w:rPr>
          <w:rFonts w:ascii="Palatino Linotype" w:eastAsia="Times New Roman" w:hAnsi="Palatino Linotype" w:cs="Arial"/>
          <w:color w:val="000000" w:themeColor="text1"/>
          <w:lang w:eastAsia="es-MX"/>
        </w:rPr>
        <w:t xml:space="preserve"> en aras de privilegiar el derecho de acceso a la información, se </w:t>
      </w:r>
      <w:r>
        <w:rPr>
          <w:rFonts w:ascii="Palatino Linotype" w:eastAsia="Times New Roman" w:hAnsi="Palatino Linotype" w:cs="Arial"/>
          <w:color w:val="000000" w:themeColor="text1"/>
          <w:lang w:eastAsia="es-MX"/>
        </w:rPr>
        <w:t>entrará</w:t>
      </w:r>
      <w:r w:rsidRPr="00A90319">
        <w:rPr>
          <w:rFonts w:ascii="Palatino Linotype" w:eastAsia="Times New Roman" w:hAnsi="Palatino Linotype" w:cs="Arial"/>
          <w:color w:val="000000" w:themeColor="text1"/>
          <w:lang w:eastAsia="es-MX"/>
        </w:rPr>
        <w:t xml:space="preserve"> al estudio del presente recurso de revisión sin que la fecha en que se presentó afecte la resolución.</w:t>
      </w:r>
    </w:p>
    <w:p w14:paraId="0190A4CC" w14:textId="77777777" w:rsidR="00060292" w:rsidRPr="00A56A73" w:rsidRDefault="00060292" w:rsidP="00060292">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250ECA27" w14:textId="77777777" w:rsidR="00060292" w:rsidRPr="00A56A73" w:rsidRDefault="00060292" w:rsidP="00060292">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rPr>
        <w:t xml:space="preserve">Discernimiento de este Órgano Garante </w:t>
      </w:r>
      <w:r w:rsidRPr="00795865">
        <w:rPr>
          <w:rFonts w:ascii="Palatino Linotype" w:eastAsia="Calibri" w:hAnsi="Palatino Linotype" w:cs="Arial"/>
        </w:rPr>
        <w:t>que se robustece con la jurisprudencia número</w:t>
      </w:r>
      <w:r>
        <w:rPr>
          <w:rFonts w:ascii="Palatino Linotype" w:eastAsia="Calibri" w:hAnsi="Palatino Linotype" w:cs="Arial"/>
        </w:rPr>
        <w:t xml:space="preserve"> 1a./J. 41/2015 (10a.), Décima É</w:t>
      </w:r>
      <w:r w:rsidRPr="00795865">
        <w:rPr>
          <w:rFonts w:ascii="Palatino Linotype" w:eastAsia="Calibri" w:hAnsi="Palatino Linotype" w:cs="Arial"/>
        </w:rPr>
        <w:t>poca, sustentada por la Primera Sala de la Suprema Corte de Justicia de la Nación, visible en la página 569, libro 19, tomo I, de la Gaceta del Semanario Judicial de la Federación, del mes de junio de 2015, cuyo rubro y texto disponen</w:t>
      </w:r>
      <w:r>
        <w:rPr>
          <w:rFonts w:ascii="Palatino Linotype" w:eastAsia="Calibri" w:hAnsi="Palatino Linotype" w:cs="Arial"/>
        </w:rPr>
        <w:t>:</w:t>
      </w:r>
    </w:p>
    <w:p w14:paraId="436DFBCE" w14:textId="77777777" w:rsidR="00060292" w:rsidRDefault="00060292" w:rsidP="00060292">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6D61F7AB" w14:textId="77777777" w:rsidR="00060292" w:rsidRPr="00571871" w:rsidRDefault="00060292" w:rsidP="00060292">
      <w:pPr>
        <w:pStyle w:val="Prrafodelista"/>
        <w:tabs>
          <w:tab w:val="left" w:pos="284"/>
          <w:tab w:val="left" w:pos="426"/>
        </w:tabs>
        <w:spacing w:before="240" w:after="240" w:line="276" w:lineRule="auto"/>
        <w:ind w:left="567" w:right="567"/>
        <w:jc w:val="both"/>
        <w:rPr>
          <w:rFonts w:ascii="Palatino Linotype" w:eastAsia="Times New Roman" w:hAnsi="Palatino Linotype" w:cs="Arial"/>
          <w:bCs/>
          <w:color w:val="000000" w:themeColor="text1"/>
          <w:sz w:val="22"/>
          <w:szCs w:val="22"/>
          <w:lang w:eastAsia="es-MX"/>
        </w:rPr>
      </w:pPr>
      <w:r w:rsidRPr="00374D5C">
        <w:rPr>
          <w:rFonts w:ascii="Palatino Linotype" w:hAnsi="Palatino Linotype"/>
          <w:b/>
          <w:i/>
          <w:sz w:val="22"/>
        </w:rPr>
        <w:t>RECURSO DE RECLAMACIÓN. SU INTERPOSICIÓN NO ES EXTEMPORÁNEA SI SE REALIZA ANTES DE QUE INICIE EL PLAZO PARA HACERLO.</w:t>
      </w:r>
      <w:r w:rsidRPr="00374D5C">
        <w:rPr>
          <w:rFonts w:ascii="Palatino Linotype" w:hAnsi="Palatino Linotype"/>
          <w:i/>
          <w:sz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Pr>
          <w:rFonts w:ascii="Palatino Linotype" w:eastAsia="Times New Roman" w:hAnsi="Palatino Linotype" w:cs="Arial"/>
          <w:bCs/>
          <w:color w:val="000000" w:themeColor="text1"/>
          <w:sz w:val="22"/>
          <w:szCs w:val="22"/>
          <w:lang w:eastAsia="es-MX"/>
        </w:rPr>
        <w:t xml:space="preserve"> (Sic)</w:t>
      </w:r>
    </w:p>
    <w:p w14:paraId="62675DF2" w14:textId="77777777" w:rsidR="00060292" w:rsidRPr="00A56A73" w:rsidRDefault="00060292" w:rsidP="00060292">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328BEC73" w14:textId="701318C4" w:rsidR="00060292" w:rsidRPr="00A56A73" w:rsidRDefault="00060292" w:rsidP="00060292">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rPr>
        <w:t xml:space="preserve">Esto </w:t>
      </w:r>
      <w:r w:rsidRPr="002C4FB3">
        <w:rPr>
          <w:rFonts w:ascii="Palatino Linotype" w:hAnsi="Palatino Linotype"/>
        </w:rPr>
        <w:t xml:space="preserve">es así porque en primer lugar es necesario que </w:t>
      </w:r>
      <w:r>
        <w:rPr>
          <w:rFonts w:ascii="Palatino Linotype" w:hAnsi="Palatino Linotype"/>
        </w:rPr>
        <w:t>el</w:t>
      </w:r>
      <w:r w:rsidRPr="002C4FB3">
        <w:rPr>
          <w:rFonts w:ascii="Palatino Linotype" w:hAnsi="Palatino Linotype"/>
        </w:rPr>
        <w:t xml:space="preserve"> </w:t>
      </w:r>
      <w:r w:rsidRPr="002C4FB3">
        <w:rPr>
          <w:rFonts w:ascii="Palatino Linotype" w:hAnsi="Palatino Linotype"/>
          <w:b/>
        </w:rPr>
        <w:t>RECURRENTE</w:t>
      </w:r>
      <w:r w:rsidRPr="002C4FB3">
        <w:rPr>
          <w:rFonts w:ascii="Palatino Linotype" w:hAnsi="Palatino Linotype"/>
        </w:rPr>
        <w:t xml:space="preserve"> conozca el acto que le provoca agravio y</w:t>
      </w:r>
      <w:r>
        <w:rPr>
          <w:rFonts w:ascii="Palatino Linotype" w:hAnsi="Palatino Linotype"/>
        </w:rPr>
        <w:t>,</w:t>
      </w:r>
      <w:r w:rsidRPr="002C4FB3">
        <w:rPr>
          <w:rFonts w:ascii="Palatino Linotype" w:hAnsi="Palatino Linotype"/>
        </w:rPr>
        <w:t xml:space="preserve"> a partir de ahí</w:t>
      </w:r>
      <w:r>
        <w:rPr>
          <w:rFonts w:ascii="Palatino Linotype" w:hAnsi="Palatino Linotype"/>
        </w:rPr>
        <w:t>,</w:t>
      </w:r>
      <w:r w:rsidRPr="002C4FB3">
        <w:rPr>
          <w:rFonts w:ascii="Palatino Linotype" w:hAnsi="Palatino Linotype"/>
        </w:rPr>
        <w:t xml:space="preserve"> formular su recurso de revisión señalando tanto el acto impugnado como el motivo </w:t>
      </w:r>
      <w:r>
        <w:rPr>
          <w:rFonts w:ascii="Palatino Linotype" w:hAnsi="Palatino Linotype"/>
        </w:rPr>
        <w:t>de inconformidad. Y si bien la L</w:t>
      </w:r>
      <w:r w:rsidRPr="002C4FB3">
        <w:rPr>
          <w:rFonts w:ascii="Palatino Linotype" w:hAnsi="Palatino Linotype"/>
        </w:rPr>
        <w:t xml:space="preserve">ey señala que el plazo corre un día después de haber sido notificada la respuesta, en nada se afecta al proceso que el mismo día de </w:t>
      </w:r>
      <w:r>
        <w:rPr>
          <w:rFonts w:ascii="Palatino Linotype" w:hAnsi="Palatino Linotype"/>
        </w:rPr>
        <w:t>ser notificada,</w:t>
      </w:r>
      <w:r w:rsidRPr="002C4FB3">
        <w:rPr>
          <w:rFonts w:ascii="Palatino Linotype" w:hAnsi="Palatino Linotype"/>
        </w:rPr>
        <w:t xml:space="preserve"> </w:t>
      </w:r>
      <w:r>
        <w:rPr>
          <w:rFonts w:ascii="Palatino Linotype" w:hAnsi="Palatino Linotype"/>
        </w:rPr>
        <w:t>el</w:t>
      </w:r>
      <w:r w:rsidRPr="002C4FB3">
        <w:rPr>
          <w:rFonts w:ascii="Palatino Linotype" w:hAnsi="Palatino Linotype"/>
        </w:rPr>
        <w:t xml:space="preserve"> </w:t>
      </w:r>
      <w:r>
        <w:rPr>
          <w:rFonts w:ascii="Palatino Linotype" w:hAnsi="Palatino Linotype"/>
          <w:b/>
        </w:rPr>
        <w:t>RECURRENTE</w:t>
      </w:r>
      <w:r w:rsidRPr="002C4FB3">
        <w:rPr>
          <w:rFonts w:ascii="Palatino Linotype" w:hAnsi="Palatino Linotype"/>
        </w:rPr>
        <w:t xml:space="preserve"> actúe, ya que al contrario lo que demuestra es el interés de</w:t>
      </w:r>
      <w:r>
        <w:rPr>
          <w:rFonts w:ascii="Palatino Linotype" w:hAnsi="Palatino Linotype"/>
        </w:rPr>
        <w:t xml:space="preserve"> la misma</w:t>
      </w:r>
      <w:r w:rsidRPr="002C4FB3">
        <w:rPr>
          <w:rFonts w:ascii="Palatino Linotype" w:hAnsi="Palatino Linotype"/>
        </w:rPr>
        <w:t xml:space="preserve"> para </w:t>
      </w:r>
      <w:r w:rsidRPr="00374D5C">
        <w:rPr>
          <w:rFonts w:ascii="Palatino Linotype" w:hAnsi="Palatino Linotype"/>
        </w:rPr>
        <w:t>ejercer su derecho bajo el principio constitucional</w:t>
      </w:r>
      <w:r w:rsidRPr="002C4FB3">
        <w:rPr>
          <w:rFonts w:ascii="Palatino Linotype" w:hAnsi="Palatino Linotype"/>
        </w:rPr>
        <w:t xml:space="preserve"> de justicia expedita</w:t>
      </w:r>
      <w:r>
        <w:rPr>
          <w:rFonts w:ascii="Palatino Linotype" w:hAnsi="Palatino Linotype"/>
        </w:rPr>
        <w:t>.</w:t>
      </w:r>
    </w:p>
    <w:p w14:paraId="3CFAC1F5" w14:textId="77777777" w:rsidR="00060292" w:rsidRPr="00A56A73" w:rsidRDefault="00060292" w:rsidP="00060292">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7AEFA719" w14:textId="77777777" w:rsidR="00060292" w:rsidRPr="00A56A73" w:rsidRDefault="00060292" w:rsidP="00060292">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rPr>
        <w:t xml:space="preserve">Por </w:t>
      </w:r>
      <w:r w:rsidRPr="002C4FB3">
        <w:rPr>
          <w:rFonts w:ascii="Palatino Linotype" w:hAnsi="Palatino Linotype"/>
        </w:rPr>
        <w:t>lo que la presentación del recurso, el mismo día del conocimiento de la respuesta, se insiste</w:t>
      </w:r>
      <w:r>
        <w:rPr>
          <w:rFonts w:ascii="Palatino Linotype" w:hAnsi="Palatino Linotype"/>
        </w:rPr>
        <w:t>,</w:t>
      </w:r>
      <w:r w:rsidRPr="002C4FB3">
        <w:rPr>
          <w:rFonts w:ascii="Palatino Linotype" w:hAnsi="Palatino Linotype"/>
        </w:rPr>
        <w:t xml:space="preserve"> no constituye un acto que altere el procedimiento, solo permite su gestión de manera rápida</w:t>
      </w:r>
      <w:r>
        <w:rPr>
          <w:rFonts w:ascii="Palatino Linotype" w:hAnsi="Palatino Linotype"/>
        </w:rPr>
        <w:t>,</w:t>
      </w:r>
      <w:r w:rsidRPr="002C4FB3">
        <w:rPr>
          <w:rFonts w:ascii="Palatino Linotype" w:hAnsi="Palatino Linotype"/>
        </w:rPr>
        <w:t xml:space="preserve"> lo que no afecta ningún principio procesal y es protector del derecho de acceso a la justicia pronta y expedita</w:t>
      </w:r>
      <w:r>
        <w:rPr>
          <w:rFonts w:ascii="Palatino Linotype" w:hAnsi="Palatino Linotype"/>
        </w:rPr>
        <w:t>.</w:t>
      </w:r>
    </w:p>
    <w:p w14:paraId="56EA54C7" w14:textId="77777777" w:rsidR="00060292" w:rsidRPr="00A56A73" w:rsidRDefault="00060292" w:rsidP="00060292">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2666509F" w14:textId="76C3494E" w:rsidR="00740BA4" w:rsidRPr="009A238F" w:rsidRDefault="00060292" w:rsidP="0006029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Times New Roman" w:hAnsi="Palatino Linotype" w:cs="Arial"/>
          <w:bCs/>
          <w:color w:val="000000" w:themeColor="text1"/>
          <w:lang w:eastAsia="es-MX"/>
        </w:rPr>
        <w:t xml:space="preserve">Así, </w:t>
      </w:r>
      <w:r w:rsidRPr="002C4FB3">
        <w:rPr>
          <w:rFonts w:ascii="Palatino Linotype" w:hAnsi="Palatino Linotype" w:cs="Arial"/>
        </w:rPr>
        <w:t>la interposición del recurso de revisión antes de que inicie el plazo para su presentación no es determinante para declararlo extemporáneo</w:t>
      </w:r>
      <w:r w:rsidRPr="002C4FB3">
        <w:rPr>
          <w:rFonts w:ascii="Palatino Linotype" w:eastAsia="Times New Roman" w:hAnsi="Palatino Linotype" w:cs="Arial"/>
          <w:color w:val="000000" w:themeColor="text1"/>
          <w:lang w:val="es-ES" w:eastAsia="es-MX"/>
        </w:rPr>
        <w:t>, siempre y cuando ello ocurra de manera posterior a que se ha</w:t>
      </w:r>
      <w:r>
        <w:rPr>
          <w:rFonts w:ascii="Palatino Linotype" w:eastAsia="Times New Roman" w:hAnsi="Palatino Linotype" w:cs="Arial"/>
          <w:color w:val="000000" w:themeColor="text1"/>
          <w:lang w:val="es-ES" w:eastAsia="es-MX"/>
        </w:rPr>
        <w:t>ya</w:t>
      </w:r>
      <w:r w:rsidRPr="002C4FB3">
        <w:rPr>
          <w:rFonts w:ascii="Palatino Linotype" w:eastAsia="Times New Roman" w:hAnsi="Palatino Linotype" w:cs="Arial"/>
          <w:color w:val="000000" w:themeColor="text1"/>
          <w:lang w:val="es-ES" w:eastAsia="es-MX"/>
        </w:rPr>
        <w:t xml:space="preserve"> notificado la respuesta</w:t>
      </w:r>
      <w:r>
        <w:rPr>
          <w:rFonts w:ascii="Palatino Linotype" w:eastAsia="Times New Roman" w:hAnsi="Palatino Linotype" w:cs="Arial"/>
          <w:color w:val="000000" w:themeColor="text1"/>
          <w:lang w:val="es-ES" w:eastAsia="es-MX"/>
        </w:rPr>
        <w:t xml:space="preserve"> del </w:t>
      </w:r>
      <w:r>
        <w:rPr>
          <w:rFonts w:ascii="Palatino Linotype" w:eastAsia="Times New Roman" w:hAnsi="Palatino Linotype" w:cs="Arial"/>
          <w:b/>
          <w:color w:val="000000" w:themeColor="text1"/>
          <w:lang w:val="es-ES" w:eastAsia="es-MX"/>
        </w:rPr>
        <w:t>SUJETO OBLIGADO.</w:t>
      </w:r>
    </w:p>
    <w:p w14:paraId="0390C19A" w14:textId="77777777" w:rsidR="009A238F" w:rsidRPr="009A238F" w:rsidRDefault="009A238F" w:rsidP="009A238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A73F09F" w14:textId="52D67E7C" w:rsidR="00060292" w:rsidRPr="009F0467" w:rsidRDefault="00060292" w:rsidP="0006029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rPr>
        <w:t xml:space="preserve">Por </w:t>
      </w:r>
      <w:r w:rsidRPr="009F0467">
        <w:rPr>
          <w:rFonts w:ascii="Palatino Linotype" w:hAnsi="Palatino Linotype" w:cs="Arial"/>
          <w:color w:val="000000" w:themeColor="text1"/>
          <w:lang w:val="es-ES"/>
        </w:rPr>
        <w:t xml:space="preserve">otro lado, de la revisión al expediente electrónico contenido en el sistema </w:t>
      </w:r>
      <w:r w:rsidRPr="009F0467">
        <w:rPr>
          <w:rFonts w:ascii="Palatino Linotype" w:hAnsi="Palatino Linotype" w:cs="Arial"/>
          <w:b/>
          <w:color w:val="000000" w:themeColor="text1"/>
          <w:lang w:val="es-ES"/>
        </w:rPr>
        <w:t>SAIMEX,</w:t>
      </w:r>
      <w:r w:rsidRPr="009F0467">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Pr="009F0467">
        <w:rPr>
          <w:rFonts w:ascii="Palatino Linotype" w:hAnsi="Palatino Linotype" w:cs="Arial"/>
          <w:b/>
          <w:color w:val="000000" w:themeColor="text1"/>
          <w:lang w:val="es-ES"/>
        </w:rPr>
        <w:t xml:space="preserve">no </w:t>
      </w:r>
      <w:r>
        <w:rPr>
          <w:rFonts w:ascii="Palatino Linotype" w:hAnsi="Palatino Linotype" w:cs="Arial"/>
          <w:b/>
          <w:color w:val="000000" w:themeColor="text1"/>
          <w:lang w:val="es-ES"/>
        </w:rPr>
        <w:t>señaló ningún nombre, seudónimo o carácter para ser identificado,</w:t>
      </w:r>
      <w:r w:rsidRPr="009F0467">
        <w:rPr>
          <w:rFonts w:ascii="Palatino Linotype" w:hAnsi="Palatino Linotype" w:cs="Arial"/>
          <w:b/>
          <w:color w:val="000000" w:themeColor="text1"/>
          <w:lang w:val="es-ES"/>
        </w:rPr>
        <w:t xml:space="preserve"> ni se tiene certeza de su identidad</w:t>
      </w:r>
      <w:r w:rsidRPr="009F0467">
        <w:rPr>
          <w:rFonts w:ascii="Palatino Linotype" w:hAnsi="Palatino Linotype" w:cs="Arial"/>
          <w:color w:val="000000" w:themeColor="text1"/>
          <w:lang w:val="es-ES"/>
        </w:rPr>
        <w:t xml:space="preserve">; sin embargo, es importante señalar que </w:t>
      </w:r>
      <w:r w:rsidRPr="009F0467">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7CE2F786" w14:textId="77777777" w:rsidR="00060292" w:rsidRPr="009F0467" w:rsidRDefault="00060292" w:rsidP="0006029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A3EC1DF" w14:textId="77777777" w:rsidR="00060292" w:rsidRPr="009F0467" w:rsidRDefault="00060292" w:rsidP="0006029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Esto </w:t>
      </w:r>
      <w:r w:rsidRPr="009F0467">
        <w:rPr>
          <w:rFonts w:ascii="Palatino Linotype" w:hAnsi="Palatino Linotype" w:cs="Arial"/>
          <w:color w:val="000000" w:themeColor="text1"/>
          <w:lang w:val="es-ES"/>
        </w:rPr>
        <w:t xml:space="preserve">es así, ya que de conformidad con los artículos 6, apartado A, fracciones III y IV de la </w:t>
      </w:r>
      <w:r w:rsidRPr="009F0467">
        <w:rPr>
          <w:rFonts w:ascii="Palatino Linotype" w:hAnsi="Palatino Linotype" w:cs="Arial"/>
          <w:b/>
          <w:color w:val="000000" w:themeColor="text1"/>
          <w:lang w:val="es-ES"/>
        </w:rPr>
        <w:t>Constitución Política de los Estados Unidos Mexicanos</w:t>
      </w:r>
      <w:r w:rsidRPr="009F0467">
        <w:rPr>
          <w:rFonts w:ascii="Palatino Linotype" w:hAnsi="Palatino Linotype" w:cs="Arial"/>
          <w:color w:val="000000" w:themeColor="text1"/>
          <w:lang w:val="es-ES"/>
        </w:rPr>
        <w:t xml:space="preserve">; 5, párrafos vigésimo segundo, vigésimo tercero y vigésimo cuarto, fracciones III, IV y V, de la </w:t>
      </w:r>
      <w:r w:rsidRPr="009F0467">
        <w:rPr>
          <w:rFonts w:ascii="Palatino Linotype" w:hAnsi="Palatino Linotype" w:cs="Arial"/>
          <w:b/>
          <w:color w:val="000000" w:themeColor="text1"/>
          <w:lang w:val="es-ES"/>
        </w:rPr>
        <w:t>Constitución Política del Estado Libre y Soberano de México</w:t>
      </w:r>
      <w:r w:rsidRPr="009F0467">
        <w:rPr>
          <w:rFonts w:ascii="Palatino Linotype" w:hAnsi="Palatino Linotype" w:cs="Arial"/>
          <w:color w:val="000000" w:themeColor="text1"/>
          <w:lang w:val="es-ES"/>
        </w:rPr>
        <w:t xml:space="preserve">, se establece que toda </w:t>
      </w:r>
      <w:r w:rsidRPr="009F0467">
        <w:rPr>
          <w:rFonts w:ascii="Palatino Linotype" w:hAnsi="Palatino Linotype" w:cs="Arial"/>
          <w:color w:val="000000" w:themeColor="text1"/>
          <w:lang w:val="es-ES"/>
        </w:rPr>
        <w:lastRenderedPageBreak/>
        <w:t>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4A05AF5" w14:textId="77777777" w:rsidR="00060292" w:rsidRPr="009F0467" w:rsidRDefault="00060292" w:rsidP="0006029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6CE45C4" w14:textId="77777777" w:rsidR="00060292" w:rsidRPr="009F0467" w:rsidRDefault="00060292" w:rsidP="0006029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F43C60">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2574519" w14:textId="77777777" w:rsidR="00060292" w:rsidRPr="009F0467" w:rsidRDefault="00060292" w:rsidP="0006029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902A235" w14:textId="77777777" w:rsidR="00060292" w:rsidRPr="009F0467" w:rsidRDefault="00060292" w:rsidP="0006029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Asimismo, </w:t>
      </w:r>
      <w:r w:rsidRPr="00C25050">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651581BA" w14:textId="77777777" w:rsidR="00060292" w:rsidRPr="009F0467" w:rsidRDefault="00060292" w:rsidP="0006029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51E9870" w14:textId="77777777" w:rsidR="00060292" w:rsidRPr="009F0467" w:rsidRDefault="00060292" w:rsidP="0006029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De </w:t>
      </w:r>
      <w:r w:rsidRPr="00C25050">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1CAA854" w14:textId="77777777" w:rsidR="00060292" w:rsidRPr="009F0467" w:rsidRDefault="00060292" w:rsidP="0006029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DF1A376" w14:textId="29682763" w:rsidR="009A238F" w:rsidRPr="009A238F" w:rsidRDefault="00060292" w:rsidP="0006029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lastRenderedPageBreak/>
        <w:t>Luego entonces</w:t>
      </w:r>
      <w:r>
        <w:rPr>
          <w:rFonts w:ascii="Palatino Linotype" w:eastAsia="Calibri" w:hAnsi="Palatino Linotype" w:cs="Arial"/>
        </w:rPr>
        <w:t xml:space="preserve">, </w:t>
      </w:r>
      <w:r w:rsidRPr="00F43C60">
        <w:rPr>
          <w:rFonts w:ascii="Palatino Linotype" w:eastAsia="Times New Roman" w:hAnsi="Palatino Linotype" w:cs="Arial"/>
          <w:color w:val="000000" w:themeColor="text1"/>
          <w:lang w:val="es-ES" w:eastAsia="es-MX"/>
        </w:rPr>
        <w:t xml:space="preserve">el nombre del </w:t>
      </w:r>
      <w:r>
        <w:rPr>
          <w:rFonts w:ascii="Palatino Linotype" w:eastAsia="Times New Roman" w:hAnsi="Palatino Linotype" w:cs="Arial"/>
          <w:b/>
          <w:color w:val="000000" w:themeColor="text1"/>
          <w:lang w:val="es-ES" w:eastAsia="es-MX"/>
        </w:rPr>
        <w:t>SOLICITANTE</w:t>
      </w:r>
      <w:r w:rsidRPr="00F43C60">
        <w:rPr>
          <w:rFonts w:ascii="Palatino Linotype" w:eastAsia="Times New Roman" w:hAnsi="Palatino Linotype" w:cs="Arial"/>
          <w:color w:val="000000" w:themeColor="text1"/>
          <w:lang w:val="es-ES" w:eastAsia="es-MX"/>
        </w:rPr>
        <w:t xml:space="preserve"> y</w:t>
      </w:r>
      <w:r>
        <w:rPr>
          <w:rFonts w:ascii="Palatino Linotype" w:eastAsia="Times New Roman" w:hAnsi="Palatino Linotype" w:cs="Arial"/>
          <w:color w:val="000000" w:themeColor="text1"/>
          <w:lang w:val="es-ES" w:eastAsia="es-MX"/>
        </w:rPr>
        <w:t xml:space="preserve"> subsecuente</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b/>
          <w:color w:val="000000" w:themeColor="text1"/>
          <w:lang w:val="es-ES" w:eastAsia="es-MX"/>
        </w:rPr>
        <w:t>RECURRENTE</w:t>
      </w:r>
      <w:r w:rsidRPr="00F43C60">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9CCEA40" w14:textId="77777777" w:rsidR="00774AB3" w:rsidRPr="00774A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710B50"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w:t>
      </w:r>
      <w:r w:rsidR="00566BC5">
        <w:rPr>
          <w:rFonts w:ascii="Palatino Linotype" w:eastAsia="Calibri" w:hAnsi="Palatino Linotype" w:cs="Arial"/>
          <w:color w:val="000000" w:themeColor="text1"/>
        </w:rPr>
        <w:t>este Órgano Garante</w:t>
      </w:r>
      <w:r w:rsidRPr="00A85CB7">
        <w:rPr>
          <w:rFonts w:ascii="Palatino Linotype" w:eastAsia="Calibri" w:hAnsi="Palatino Linotype" w:cs="Arial"/>
          <w:color w:val="000000" w:themeColor="text1"/>
        </w:rPr>
        <w:t xml:space="preserve"> advierte que </w:t>
      </w:r>
      <w:r w:rsidR="00FB2EE1">
        <w:rPr>
          <w:rFonts w:ascii="Palatino Linotype" w:eastAsia="Calibri" w:hAnsi="Palatino Linotype" w:cs="Arial"/>
          <w:color w:val="000000" w:themeColor="text1"/>
        </w:rPr>
        <w:t>el</w:t>
      </w:r>
      <w:r w:rsidR="00540208" w:rsidRPr="00A85CB7">
        <w:rPr>
          <w:rFonts w:ascii="Palatino Linotype" w:eastAsia="Calibri" w:hAnsi="Palatino Linotype" w:cs="Arial"/>
          <w:color w:val="000000" w:themeColor="text1"/>
        </w:rPr>
        <w:t xml:space="preserve"> </w:t>
      </w:r>
      <w:r w:rsidR="00FB2EE1">
        <w:rPr>
          <w:rFonts w:ascii="Palatino Linotype" w:eastAsia="Calibri" w:hAnsi="Palatino Linotype" w:cs="Arial"/>
          <w:color w:val="000000" w:themeColor="text1"/>
        </w:rPr>
        <w:t xml:space="preserve">escrito </w:t>
      </w:r>
      <w:r w:rsidR="00540208" w:rsidRPr="00A85CB7">
        <w:rPr>
          <w:rFonts w:ascii="Palatino Linotype" w:eastAsia="Calibri" w:hAnsi="Palatino Linotype" w:cs="Arial"/>
          <w:color w:val="000000" w:themeColor="text1"/>
        </w:rPr>
        <w:t>contiene las formalidades previstas por el artículo 180</w:t>
      </w:r>
      <w:r w:rsidR="00FB2EE1">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último párrafo</w:t>
      </w:r>
      <w:r w:rsidR="00FB2EE1">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Pr>
          <w:rFonts w:ascii="Palatino Linotype" w:eastAsia="Calibri" w:hAnsi="Palatino Linotype" w:cs="Arial"/>
          <w:color w:val="000000" w:themeColor="text1"/>
        </w:rPr>
        <w:t xml:space="preserve">Municipios, conozca y resuelva </w:t>
      </w:r>
      <w:r w:rsidR="00FB2EE1">
        <w:rPr>
          <w:rFonts w:ascii="Palatino Linotype" w:eastAsia="Calibri" w:hAnsi="Palatino Linotype" w:cs="Arial"/>
          <w:color w:val="000000" w:themeColor="text1"/>
        </w:rPr>
        <w:t>el</w:t>
      </w:r>
      <w:r w:rsidR="00540208" w:rsidRPr="00A85CB7">
        <w:rPr>
          <w:rFonts w:ascii="Palatino Linotype" w:eastAsia="Calibri" w:hAnsi="Palatino Linotype" w:cs="Arial"/>
          <w:color w:val="000000" w:themeColor="text1"/>
        </w:rPr>
        <w:t xml:space="preserve"> presente recurso.</w:t>
      </w:r>
    </w:p>
    <w:p w14:paraId="316CB621" w14:textId="77777777" w:rsidR="00710B50"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710B50"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4" w:name="_Toc88071780"/>
      <w:r>
        <w:rPr>
          <w:rFonts w:ascii="Palatino Linotype" w:hAnsi="Palatino Linotype"/>
          <w:b/>
          <w:color w:val="000000" w:themeColor="text1"/>
        </w:rPr>
        <w:t xml:space="preserve">TERCERO. </w:t>
      </w:r>
      <w:r w:rsidR="00D5750C">
        <w:rPr>
          <w:rFonts w:ascii="Palatino Linotype" w:hAnsi="Palatino Linotype"/>
          <w:b/>
          <w:color w:val="000000" w:themeColor="text1"/>
        </w:rPr>
        <w:t xml:space="preserve">Del planteamiento de la </w:t>
      </w:r>
      <w:r w:rsidR="00D5750C">
        <w:rPr>
          <w:rFonts w:ascii="Palatino Linotype" w:hAnsi="Palatino Linotype"/>
          <w:b/>
          <w:i/>
          <w:color w:val="000000" w:themeColor="text1"/>
        </w:rPr>
        <w:t>Litis</w:t>
      </w:r>
      <w:r>
        <w:rPr>
          <w:rFonts w:ascii="Palatino Linotype" w:hAnsi="Palatino Linotype"/>
          <w:b/>
          <w:color w:val="000000" w:themeColor="text1"/>
        </w:rPr>
        <w:t>.</w:t>
      </w:r>
      <w:bookmarkEnd w:id="14"/>
    </w:p>
    <w:p w14:paraId="4FB84CAD" w14:textId="77777777" w:rsidR="00CA62D4" w:rsidRPr="00710B50"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2ACA38E2" w14:textId="77777777" w:rsidR="00060292" w:rsidRDefault="00060292" w:rsidP="0006029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5" w:name="_Toc459174366"/>
      <w:bookmarkStart w:id="16" w:name="_Toc459659884"/>
      <w:bookmarkStart w:id="17" w:name="_Toc461687280"/>
      <w:bookmarkStart w:id="18" w:name="_Toc462771051"/>
      <w:bookmarkStart w:id="19" w:name="_Toc464139201"/>
      <w:r>
        <w:rPr>
          <w:rFonts w:ascii="Palatino Linotype" w:hAnsi="Palatino Linotype" w:cs="Arial"/>
          <w:color w:val="000000" w:themeColor="text1"/>
        </w:rPr>
        <w:t>De</w:t>
      </w:r>
      <w:r w:rsidRPr="00060292">
        <w:rPr>
          <w:rFonts w:ascii="Palatino Linotype" w:hAnsi="Palatino Linotype" w:cs="Arial"/>
          <w:color w:val="000000" w:themeColor="text1"/>
        </w:rPr>
        <w:t xml:space="preserve"> la primera y segunda quincena de </w:t>
      </w:r>
      <w:r>
        <w:rPr>
          <w:rFonts w:ascii="Palatino Linotype" w:hAnsi="Palatino Linotype" w:cs="Arial"/>
          <w:color w:val="000000" w:themeColor="text1"/>
        </w:rPr>
        <w:t xml:space="preserve">enero </w:t>
      </w:r>
      <w:r w:rsidRPr="00060292">
        <w:rPr>
          <w:rFonts w:ascii="Palatino Linotype" w:hAnsi="Palatino Linotype" w:cs="Arial"/>
          <w:color w:val="000000" w:themeColor="text1"/>
        </w:rPr>
        <w:t xml:space="preserve">a diciembre </w:t>
      </w:r>
      <w:r>
        <w:rPr>
          <w:rFonts w:ascii="Palatino Linotype" w:hAnsi="Palatino Linotype" w:cs="Arial"/>
          <w:color w:val="000000" w:themeColor="text1"/>
        </w:rPr>
        <w:t>de dos mil veintidós, se requirió lo siguiente</w:t>
      </w:r>
      <w:r w:rsidRPr="00060292">
        <w:rPr>
          <w:rFonts w:ascii="Palatino Linotype" w:hAnsi="Palatino Linotype" w:cs="Arial"/>
          <w:color w:val="000000" w:themeColor="text1"/>
        </w:rPr>
        <w:t>:</w:t>
      </w:r>
    </w:p>
    <w:p w14:paraId="45FF29B5" w14:textId="6DD3B88C" w:rsidR="00060292" w:rsidRDefault="00060292" w:rsidP="00060292">
      <w:pPr>
        <w:pStyle w:val="Prrafodelista"/>
        <w:numPr>
          <w:ilvl w:val="1"/>
          <w:numId w:val="1"/>
        </w:numPr>
        <w:tabs>
          <w:tab w:val="left" w:pos="426"/>
        </w:tabs>
        <w:spacing w:line="360" w:lineRule="auto"/>
        <w:ind w:left="1134" w:right="49"/>
        <w:jc w:val="both"/>
        <w:rPr>
          <w:rFonts w:ascii="Palatino Linotype" w:hAnsi="Palatino Linotype" w:cs="Arial"/>
          <w:color w:val="000000" w:themeColor="text1"/>
        </w:rPr>
      </w:pPr>
      <w:r>
        <w:rPr>
          <w:rFonts w:ascii="Palatino Linotype" w:hAnsi="Palatino Linotype" w:cs="Arial"/>
          <w:color w:val="000000" w:themeColor="text1"/>
        </w:rPr>
        <w:t>Nómina detallada;</w:t>
      </w:r>
    </w:p>
    <w:p w14:paraId="6B64D492" w14:textId="674C05EF" w:rsidR="00060292" w:rsidRDefault="00060292" w:rsidP="00060292">
      <w:pPr>
        <w:pStyle w:val="Prrafodelista"/>
        <w:numPr>
          <w:ilvl w:val="1"/>
          <w:numId w:val="1"/>
        </w:numPr>
        <w:tabs>
          <w:tab w:val="left" w:pos="426"/>
        </w:tabs>
        <w:spacing w:line="360" w:lineRule="auto"/>
        <w:ind w:left="1134" w:right="49"/>
        <w:jc w:val="both"/>
        <w:rPr>
          <w:rFonts w:ascii="Palatino Linotype" w:hAnsi="Palatino Linotype" w:cs="Arial"/>
          <w:color w:val="000000" w:themeColor="text1"/>
        </w:rPr>
      </w:pPr>
      <w:r w:rsidRPr="00060292">
        <w:rPr>
          <w:rFonts w:ascii="Palatino Linotype" w:hAnsi="Palatino Linotype" w:cs="Arial"/>
          <w:color w:val="000000" w:themeColor="text1"/>
        </w:rPr>
        <w:t>Comprobante bancario</w:t>
      </w:r>
      <w:r>
        <w:rPr>
          <w:rFonts w:ascii="Palatino Linotype" w:hAnsi="Palatino Linotype" w:cs="Arial"/>
          <w:color w:val="000000" w:themeColor="text1"/>
        </w:rPr>
        <w:t xml:space="preserve"> de la dispersión de la nómina; y</w:t>
      </w:r>
    </w:p>
    <w:p w14:paraId="43B3B5A1" w14:textId="185A9D2A" w:rsidR="00635424" w:rsidRDefault="00060292" w:rsidP="00060292">
      <w:pPr>
        <w:pStyle w:val="Prrafodelista"/>
        <w:numPr>
          <w:ilvl w:val="1"/>
          <w:numId w:val="1"/>
        </w:numPr>
        <w:tabs>
          <w:tab w:val="left" w:pos="426"/>
        </w:tabs>
        <w:spacing w:line="360" w:lineRule="auto"/>
        <w:ind w:left="1134" w:right="49"/>
        <w:jc w:val="both"/>
        <w:rPr>
          <w:rFonts w:ascii="Palatino Linotype" w:hAnsi="Palatino Linotype" w:cs="Arial"/>
          <w:color w:val="000000" w:themeColor="text1"/>
        </w:rPr>
      </w:pPr>
      <w:r w:rsidRPr="00060292">
        <w:rPr>
          <w:rFonts w:ascii="Palatino Linotype" w:hAnsi="Palatino Linotype" w:cs="Arial"/>
          <w:color w:val="000000" w:themeColor="text1"/>
        </w:rPr>
        <w:t>Reporte de remuneracione</w:t>
      </w:r>
      <w:r>
        <w:rPr>
          <w:rFonts w:ascii="Palatino Linotype" w:hAnsi="Palatino Linotype" w:cs="Arial"/>
          <w:color w:val="000000" w:themeColor="text1"/>
        </w:rPr>
        <w:t>s de mandos medios y superiores</w:t>
      </w:r>
      <w:r w:rsidR="00C76486">
        <w:rPr>
          <w:rFonts w:ascii="Palatino Linotype" w:hAnsi="Palatino Linotype" w:cs="Arial"/>
          <w:color w:val="000000" w:themeColor="text1"/>
        </w:rPr>
        <w:t>.</w:t>
      </w:r>
    </w:p>
    <w:p w14:paraId="54C012CA" w14:textId="77777777" w:rsidR="00635424" w:rsidRDefault="00635424" w:rsidP="00635424">
      <w:pPr>
        <w:pStyle w:val="Prrafodelista"/>
        <w:tabs>
          <w:tab w:val="left" w:pos="426"/>
        </w:tabs>
        <w:spacing w:line="360" w:lineRule="auto"/>
        <w:ind w:left="0" w:right="49"/>
        <w:jc w:val="both"/>
        <w:rPr>
          <w:rFonts w:ascii="Palatino Linotype" w:hAnsi="Palatino Linotype" w:cs="Arial"/>
          <w:color w:val="000000" w:themeColor="text1"/>
        </w:rPr>
      </w:pPr>
    </w:p>
    <w:p w14:paraId="2101F2BC" w14:textId="246ECAD8" w:rsidR="00117D31" w:rsidRPr="00060292" w:rsidRDefault="006D57BE" w:rsidP="00B371D4">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60292">
        <w:rPr>
          <w:rFonts w:ascii="Palatino Linotype" w:hAnsi="Palatino Linotype" w:cs="Arial"/>
          <w:color w:val="000000" w:themeColor="text1"/>
        </w:rPr>
        <w:t>E</w:t>
      </w:r>
      <w:r w:rsidR="00E50385" w:rsidRPr="00060292">
        <w:rPr>
          <w:rFonts w:ascii="Palatino Linotype" w:hAnsi="Palatino Linotype" w:cs="Arial"/>
          <w:color w:val="000000" w:themeColor="text1"/>
        </w:rPr>
        <w:t xml:space="preserve">l </w:t>
      </w:r>
      <w:r w:rsidR="00E50385" w:rsidRPr="00060292">
        <w:rPr>
          <w:rFonts w:ascii="Palatino Linotype" w:hAnsi="Palatino Linotype" w:cs="Arial"/>
          <w:b/>
          <w:color w:val="000000" w:themeColor="text1"/>
        </w:rPr>
        <w:t>SUJETO OBLIGADO</w:t>
      </w:r>
      <w:r w:rsidR="00E50385" w:rsidRPr="00060292">
        <w:rPr>
          <w:rFonts w:ascii="Palatino Linotype" w:hAnsi="Palatino Linotype" w:cs="Arial"/>
          <w:color w:val="000000" w:themeColor="text1"/>
        </w:rPr>
        <w:t xml:space="preserve"> </w:t>
      </w:r>
      <w:r w:rsidR="00060292" w:rsidRPr="00060292">
        <w:rPr>
          <w:rFonts w:ascii="Palatino Linotype" w:hAnsi="Palatino Linotype" w:cs="Arial"/>
          <w:color w:val="000000" w:themeColor="text1"/>
        </w:rPr>
        <w:t xml:space="preserve">reservó la totalidad de la información. </w:t>
      </w:r>
      <w:r w:rsidR="00117D31" w:rsidRPr="00060292">
        <w:rPr>
          <w:rFonts w:ascii="Palatino Linotype" w:hAnsi="Palatino Linotype" w:cs="Arial"/>
          <w:color w:val="000000" w:themeColor="text1"/>
        </w:rPr>
        <w:t xml:space="preserve">El particular impugnó la respuesta del </w:t>
      </w:r>
      <w:r w:rsidR="00117D31" w:rsidRPr="00060292">
        <w:rPr>
          <w:rFonts w:ascii="Palatino Linotype" w:hAnsi="Palatino Linotype" w:cs="Arial"/>
          <w:b/>
          <w:bCs/>
          <w:color w:val="000000" w:themeColor="text1"/>
        </w:rPr>
        <w:t>SUJETO OBLIGADO</w:t>
      </w:r>
      <w:r w:rsidR="00117D31" w:rsidRPr="00060292">
        <w:rPr>
          <w:rFonts w:ascii="Palatino Linotype" w:hAnsi="Palatino Linotype" w:cs="Arial"/>
          <w:color w:val="000000" w:themeColor="text1"/>
        </w:rPr>
        <w:t>, mediante el recurso de revisión con número indicado al rubro, y en el que señaló</w:t>
      </w:r>
      <w:r w:rsidR="008472A9" w:rsidRPr="00060292">
        <w:rPr>
          <w:rFonts w:ascii="Palatino Linotype" w:hAnsi="Palatino Linotype" w:cs="Arial"/>
          <w:color w:val="000000" w:themeColor="text1"/>
        </w:rPr>
        <w:t xml:space="preserve"> por agravios,</w:t>
      </w:r>
      <w:r w:rsidR="00060292">
        <w:rPr>
          <w:rFonts w:ascii="Palatino Linotype" w:hAnsi="Palatino Linotype" w:cs="Arial"/>
          <w:color w:val="000000" w:themeColor="text1"/>
        </w:rPr>
        <w:t xml:space="preserve"> la clasificación de la información</w:t>
      </w:r>
      <w:r w:rsidR="00993C3F" w:rsidRPr="00060292">
        <w:rPr>
          <w:rFonts w:ascii="Palatino Linotype" w:hAnsi="Palatino Linotype" w:cs="Arial"/>
          <w:color w:val="000000" w:themeColor="text1"/>
        </w:rPr>
        <w:t>.</w:t>
      </w:r>
    </w:p>
    <w:p w14:paraId="52493E42" w14:textId="77777777" w:rsidR="0056788F"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7103B74A" w:rsidR="001A032D" w:rsidRPr="00ED6A4E"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D6A4E">
        <w:rPr>
          <w:rFonts w:ascii="Palatino Linotype" w:hAnsi="Palatino Linotype" w:cs="Arial"/>
          <w:color w:val="000000" w:themeColor="text1"/>
        </w:rPr>
        <w:t xml:space="preserve">En ese sentido, </w:t>
      </w:r>
      <w:r w:rsidR="00566BC5" w:rsidRPr="00ED6A4E">
        <w:rPr>
          <w:rFonts w:ascii="Palatino Linotype" w:hAnsi="Palatino Linotype" w:cs="Arial"/>
          <w:color w:val="000000" w:themeColor="text1"/>
        </w:rPr>
        <w:t>este Órgano Garante</w:t>
      </w:r>
      <w:r w:rsidR="002E160F" w:rsidRPr="00ED6A4E">
        <w:rPr>
          <w:rFonts w:ascii="Palatino Linotype" w:hAnsi="Palatino Linotype" w:cs="Arial"/>
          <w:color w:val="000000" w:themeColor="text1"/>
        </w:rPr>
        <w:t xml:space="preserve"> advierte que las razones o motivos de inconformidad manifestados por el </w:t>
      </w:r>
      <w:r w:rsidRPr="00ED6A4E">
        <w:rPr>
          <w:rFonts w:ascii="Palatino Linotype" w:hAnsi="Palatino Linotype" w:cs="Arial"/>
          <w:b/>
          <w:bCs/>
          <w:color w:val="000000" w:themeColor="text1"/>
        </w:rPr>
        <w:t>RECURRENTE</w:t>
      </w:r>
      <w:r w:rsidRPr="00ED6A4E">
        <w:rPr>
          <w:rFonts w:ascii="Palatino Linotype" w:hAnsi="Palatino Linotype" w:cs="Arial"/>
          <w:color w:val="000000" w:themeColor="text1"/>
        </w:rPr>
        <w:t xml:space="preserve"> </w:t>
      </w:r>
      <w:r w:rsidR="002E160F" w:rsidRPr="00ED6A4E">
        <w:rPr>
          <w:rFonts w:ascii="Palatino Linotype" w:hAnsi="Palatino Linotype" w:cs="Arial"/>
          <w:color w:val="000000" w:themeColor="text1"/>
        </w:rPr>
        <w:t>sugieren que la respuesta proporcionada</w:t>
      </w:r>
      <w:r w:rsidR="00B855AA" w:rsidRPr="00ED6A4E">
        <w:rPr>
          <w:rFonts w:ascii="Palatino Linotype" w:hAnsi="Palatino Linotype" w:cs="Arial"/>
          <w:color w:val="000000" w:themeColor="text1"/>
        </w:rPr>
        <w:t xml:space="preserve"> por el </w:t>
      </w:r>
      <w:r w:rsidR="00B855AA" w:rsidRPr="00ED6A4E">
        <w:rPr>
          <w:rFonts w:ascii="Palatino Linotype" w:hAnsi="Palatino Linotype" w:cs="Arial"/>
          <w:b/>
          <w:bCs/>
          <w:color w:val="000000" w:themeColor="text1"/>
        </w:rPr>
        <w:t>SUJETO OBLIGADO</w:t>
      </w:r>
      <w:r w:rsidR="007409D8" w:rsidRPr="00ED6A4E">
        <w:rPr>
          <w:rFonts w:ascii="Palatino Linotype" w:hAnsi="Palatino Linotype" w:cs="Arial"/>
          <w:color w:val="000000" w:themeColor="text1"/>
        </w:rPr>
        <w:t xml:space="preserve"> no </w:t>
      </w:r>
      <w:r w:rsidR="006D57BE" w:rsidRPr="00ED6A4E">
        <w:rPr>
          <w:rFonts w:ascii="Palatino Linotype" w:hAnsi="Palatino Linotype" w:cs="Arial"/>
          <w:color w:val="000000" w:themeColor="text1"/>
        </w:rPr>
        <w:t>cumplió</w:t>
      </w:r>
      <w:r w:rsidR="00B855AA" w:rsidRPr="00ED6A4E">
        <w:rPr>
          <w:rFonts w:ascii="Palatino Linotype" w:hAnsi="Palatino Linotype" w:cs="Arial"/>
          <w:color w:val="000000" w:themeColor="text1"/>
        </w:rPr>
        <w:t xml:space="preserve"> con </w:t>
      </w:r>
      <w:r w:rsidR="008F7752" w:rsidRPr="00ED6A4E">
        <w:rPr>
          <w:rFonts w:ascii="Palatino Linotype" w:hAnsi="Palatino Linotype" w:cs="Arial"/>
          <w:color w:val="000000" w:themeColor="text1"/>
        </w:rPr>
        <w:t>los</w:t>
      </w:r>
      <w:r w:rsidR="00B855AA" w:rsidRPr="00ED6A4E">
        <w:rPr>
          <w:rFonts w:ascii="Palatino Linotype" w:hAnsi="Palatino Linotype" w:cs="Arial"/>
          <w:color w:val="000000" w:themeColor="text1"/>
        </w:rPr>
        <w:t xml:space="preserve"> principio</w:t>
      </w:r>
      <w:r w:rsidR="008F7752" w:rsidRPr="00ED6A4E">
        <w:rPr>
          <w:rFonts w:ascii="Palatino Linotype" w:hAnsi="Palatino Linotype" w:cs="Arial"/>
          <w:color w:val="000000" w:themeColor="text1"/>
        </w:rPr>
        <w:t>s</w:t>
      </w:r>
      <w:r w:rsidR="00B855AA" w:rsidRPr="00ED6A4E">
        <w:rPr>
          <w:rFonts w:ascii="Palatino Linotype" w:hAnsi="Palatino Linotype" w:cs="Arial"/>
          <w:color w:val="000000" w:themeColor="text1"/>
        </w:rPr>
        <w:t xml:space="preserve"> contendido</w:t>
      </w:r>
      <w:r w:rsidR="008F7752" w:rsidRPr="00ED6A4E">
        <w:rPr>
          <w:rFonts w:ascii="Palatino Linotype" w:hAnsi="Palatino Linotype" w:cs="Arial"/>
          <w:color w:val="000000" w:themeColor="text1"/>
        </w:rPr>
        <w:t>s</w:t>
      </w:r>
      <w:r w:rsidR="00B855AA" w:rsidRPr="00ED6A4E">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ED6A4E">
        <w:rPr>
          <w:rFonts w:ascii="Palatino Linotype" w:hAnsi="Palatino Linotype" w:cs="Arial"/>
          <w:color w:val="000000" w:themeColor="text1"/>
        </w:rPr>
        <w:t>os</w:t>
      </w:r>
      <w:r w:rsidR="00B855AA" w:rsidRPr="00ED6A4E">
        <w:rPr>
          <w:rFonts w:ascii="Palatino Linotype" w:hAnsi="Palatino Linotype" w:cs="Arial"/>
          <w:color w:val="000000" w:themeColor="text1"/>
        </w:rPr>
        <w:t xml:space="preserve"> cual</w:t>
      </w:r>
      <w:r w:rsidR="008F7752" w:rsidRPr="00ED6A4E">
        <w:rPr>
          <w:rFonts w:ascii="Palatino Linotype" w:hAnsi="Palatino Linotype" w:cs="Arial"/>
          <w:color w:val="000000" w:themeColor="text1"/>
        </w:rPr>
        <w:t>es</w:t>
      </w:r>
      <w:r w:rsidR="00B855AA" w:rsidRPr="00ED6A4E">
        <w:rPr>
          <w:rFonts w:ascii="Palatino Linotype" w:hAnsi="Palatino Linotype" w:cs="Arial"/>
          <w:color w:val="000000" w:themeColor="text1"/>
        </w:rPr>
        <w:t xml:space="preserve"> señala</w:t>
      </w:r>
      <w:r w:rsidR="008F7752" w:rsidRPr="00ED6A4E">
        <w:rPr>
          <w:rFonts w:ascii="Palatino Linotype" w:hAnsi="Palatino Linotype" w:cs="Arial"/>
          <w:color w:val="000000" w:themeColor="text1"/>
        </w:rPr>
        <w:t>n</w:t>
      </w:r>
      <w:r w:rsidR="00B855AA" w:rsidRPr="00ED6A4E">
        <w:rPr>
          <w:rFonts w:ascii="Palatino Linotype" w:hAnsi="Palatino Linotype" w:cs="Arial"/>
          <w:color w:val="000000" w:themeColor="text1"/>
        </w:rPr>
        <w:t xml:space="preserve"> que en la generación, publicación y entrega de información se deberá garantizar que ésta </w:t>
      </w:r>
      <w:r w:rsidR="00C51671" w:rsidRPr="00ED6A4E">
        <w:rPr>
          <w:rFonts w:ascii="Palatino Linotype" w:hAnsi="Palatino Linotype" w:cs="Arial"/>
          <w:color w:val="000000" w:themeColor="text1"/>
        </w:rPr>
        <w:t>sea</w:t>
      </w:r>
      <w:r w:rsidR="007409D8" w:rsidRPr="00ED6A4E">
        <w:rPr>
          <w:rFonts w:ascii="Palatino Linotype" w:hAnsi="Palatino Linotype" w:cs="Arial"/>
          <w:color w:val="000000" w:themeColor="text1"/>
        </w:rPr>
        <w:t xml:space="preserve"> </w:t>
      </w:r>
      <w:r w:rsidR="00060292">
        <w:rPr>
          <w:rFonts w:ascii="Palatino Linotype" w:hAnsi="Palatino Linotype" w:cs="Arial"/>
          <w:b/>
          <w:color w:val="000000" w:themeColor="text1"/>
        </w:rPr>
        <w:t>sujeta a un claro régimen de excepciones</w:t>
      </w:r>
      <w:r w:rsidR="00060292">
        <w:rPr>
          <w:rFonts w:ascii="Palatino Linotype" w:hAnsi="Palatino Linotype" w:cs="Arial"/>
          <w:color w:val="000000" w:themeColor="text1"/>
        </w:rPr>
        <w:t>.</w:t>
      </w:r>
    </w:p>
    <w:p w14:paraId="026A3A70" w14:textId="77777777" w:rsidR="00197091" w:rsidRPr="00A85CB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20DA0313" w:rsidR="00AD76A1" w:rsidRPr="00A85CB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85CB7">
        <w:rPr>
          <w:rFonts w:ascii="Palatino Linotype" w:hAnsi="Palatino Linotype" w:cs="Arial"/>
          <w:color w:val="000000" w:themeColor="text1"/>
          <w:szCs w:val="23"/>
        </w:rPr>
        <w:t xml:space="preserve">Por lo anterior, la </w:t>
      </w:r>
      <w:r w:rsidRPr="00A85CB7">
        <w:rPr>
          <w:rFonts w:ascii="Palatino Linotype" w:hAnsi="Palatino Linotype" w:cs="Arial"/>
          <w:i/>
          <w:color w:val="000000" w:themeColor="text1"/>
          <w:szCs w:val="23"/>
        </w:rPr>
        <w:t>Litis</w:t>
      </w:r>
      <w:r w:rsidRPr="00A85CB7">
        <w:rPr>
          <w:rFonts w:ascii="Palatino Linotype" w:hAnsi="Palatino Linotype" w:cs="Arial"/>
          <w:color w:val="000000" w:themeColor="text1"/>
          <w:szCs w:val="23"/>
        </w:rPr>
        <w:t xml:space="preserve"> a resolver en el presente recurso se circunscribe en determinar si</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la respuesta del</w:t>
      </w:r>
      <w:r w:rsidR="002C6561">
        <w:rPr>
          <w:rFonts w:ascii="Palatino Linotype" w:hAnsi="Palatino Linotype" w:cs="Arial"/>
          <w:color w:val="000000" w:themeColor="text1"/>
          <w:szCs w:val="23"/>
        </w:rPr>
        <w:t xml:space="preserve"> </w:t>
      </w:r>
      <w:r w:rsidR="002C6561">
        <w:rPr>
          <w:rFonts w:ascii="Palatino Linotype" w:hAnsi="Palatino Linotype" w:cs="Arial"/>
          <w:b/>
          <w:bCs/>
          <w:color w:val="000000" w:themeColor="text1"/>
          <w:szCs w:val="23"/>
        </w:rPr>
        <w:t xml:space="preserve">SUJETO </w:t>
      </w:r>
      <w:r w:rsidR="002C6561" w:rsidRPr="002C6561">
        <w:rPr>
          <w:rFonts w:ascii="Palatino Linotype" w:hAnsi="Palatino Linotype" w:cs="Arial"/>
          <w:b/>
          <w:bCs/>
          <w:color w:val="000000" w:themeColor="text1"/>
          <w:szCs w:val="23"/>
        </w:rPr>
        <w:t>OBLIGADO</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 xml:space="preserve">colma el derecho de acceso a la información ejercido por </w:t>
      </w:r>
      <w:r w:rsidR="001025C6">
        <w:rPr>
          <w:rFonts w:ascii="Palatino Linotype" w:hAnsi="Palatino Linotype" w:cs="Arial"/>
          <w:color w:val="000000" w:themeColor="text1"/>
          <w:szCs w:val="23"/>
        </w:rPr>
        <w:t>el</w:t>
      </w:r>
      <w:r w:rsidR="004B0EB6">
        <w:rPr>
          <w:rFonts w:ascii="Palatino Linotype" w:hAnsi="Palatino Linotype" w:cs="Arial"/>
          <w:color w:val="000000" w:themeColor="text1"/>
          <w:szCs w:val="23"/>
        </w:rPr>
        <w:t xml:space="preserve"> </w:t>
      </w:r>
      <w:r w:rsidR="004B0EB6">
        <w:rPr>
          <w:rFonts w:ascii="Palatino Linotype" w:hAnsi="Palatino Linotype" w:cs="Arial"/>
          <w:b/>
          <w:bCs/>
          <w:color w:val="000000" w:themeColor="text1"/>
          <w:szCs w:val="23"/>
        </w:rPr>
        <w:t>RECURRENTE</w:t>
      </w:r>
      <w:r w:rsidR="002C6561">
        <w:rPr>
          <w:rFonts w:ascii="Palatino Linotype" w:hAnsi="Palatino Linotype" w:cs="Arial"/>
          <w:color w:val="000000" w:themeColor="text1"/>
          <w:szCs w:val="23"/>
        </w:rPr>
        <w:t xml:space="preserve"> o</w:t>
      </w:r>
      <w:r w:rsidR="001025C6">
        <w:rPr>
          <w:rFonts w:ascii="Palatino Linotype" w:hAnsi="Palatino Linotype" w:cs="Arial"/>
          <w:color w:val="000000" w:themeColor="text1"/>
          <w:szCs w:val="23"/>
        </w:rPr>
        <w:t>,</w:t>
      </w:r>
      <w:r w:rsidR="002C6561">
        <w:rPr>
          <w:rFonts w:ascii="Palatino Linotype" w:hAnsi="Palatino Linotype" w:cs="Arial"/>
          <w:color w:val="000000" w:themeColor="text1"/>
          <w:szCs w:val="23"/>
        </w:rPr>
        <w:t xml:space="preserve"> si por el contrario, </w:t>
      </w:r>
      <w:r w:rsidR="002C6561" w:rsidRPr="002C6561">
        <w:rPr>
          <w:rFonts w:ascii="Palatino Linotype" w:hAnsi="Palatino Linotype" w:cs="Arial"/>
          <w:color w:val="000000" w:themeColor="text1"/>
          <w:szCs w:val="23"/>
        </w:rPr>
        <w:t>se</w:t>
      </w:r>
      <w:r w:rsidR="00E32652" w:rsidRPr="00A85CB7">
        <w:rPr>
          <w:rFonts w:ascii="Palatino Linotype" w:hAnsi="Palatino Linotype" w:cs="Arial"/>
          <w:color w:val="000000" w:themeColor="text1"/>
          <w:szCs w:val="23"/>
        </w:rPr>
        <w:t xml:space="preserve"> </w:t>
      </w:r>
      <w:r w:rsidR="0028248C" w:rsidRPr="00A85CB7">
        <w:rPr>
          <w:rFonts w:ascii="Palatino Linotype" w:hAnsi="Palatino Linotype"/>
          <w:color w:val="000000" w:themeColor="text1"/>
        </w:rPr>
        <w:t>actualiza</w:t>
      </w:r>
      <w:r w:rsidR="00C51671">
        <w:rPr>
          <w:rFonts w:ascii="Palatino Linotype" w:hAnsi="Palatino Linotype"/>
          <w:color w:val="000000" w:themeColor="text1"/>
        </w:rPr>
        <w:t>n</w:t>
      </w:r>
      <w:r w:rsidR="0028248C" w:rsidRPr="00A85CB7">
        <w:rPr>
          <w:rFonts w:ascii="Palatino Linotype" w:hAnsi="Palatino Linotype"/>
          <w:color w:val="000000" w:themeColor="text1"/>
        </w:rPr>
        <w:t xml:space="preserve"> la</w:t>
      </w:r>
      <w:r w:rsidR="00C51671">
        <w:rPr>
          <w:rFonts w:ascii="Palatino Linotype" w:hAnsi="Palatino Linotype"/>
          <w:color w:val="000000" w:themeColor="text1"/>
        </w:rPr>
        <w:t>s</w:t>
      </w:r>
      <w:r w:rsidR="0028248C" w:rsidRPr="00A85CB7">
        <w:rPr>
          <w:rFonts w:ascii="Palatino Linotype" w:hAnsi="Palatino Linotype"/>
          <w:color w:val="000000" w:themeColor="text1"/>
        </w:rPr>
        <w:t xml:space="preserve"> causal</w:t>
      </w:r>
      <w:r w:rsidR="00C51671">
        <w:rPr>
          <w:rFonts w:ascii="Palatino Linotype" w:hAnsi="Palatino Linotype"/>
          <w:color w:val="000000" w:themeColor="text1"/>
        </w:rPr>
        <w:t>es</w:t>
      </w:r>
      <w:r w:rsidR="0028248C" w:rsidRPr="00A85CB7">
        <w:rPr>
          <w:rFonts w:ascii="Palatino Linotype" w:hAnsi="Palatino Linotype"/>
          <w:color w:val="000000" w:themeColor="text1"/>
        </w:rPr>
        <w:t xml:space="preserve"> de procedencia</w:t>
      </w:r>
      <w:r w:rsidR="00E66A80" w:rsidRPr="00A85CB7">
        <w:rPr>
          <w:rFonts w:ascii="Palatino Linotype" w:hAnsi="Palatino Linotype" w:cs="Arial"/>
          <w:color w:val="000000" w:themeColor="text1"/>
          <w:szCs w:val="23"/>
        </w:rPr>
        <w:t xml:space="preserve"> del recurso de revisión establecida</w:t>
      </w:r>
      <w:r w:rsidR="00C51671">
        <w:rPr>
          <w:rFonts w:ascii="Palatino Linotype" w:hAnsi="Palatino Linotype" w:cs="Arial"/>
          <w:color w:val="000000" w:themeColor="text1"/>
          <w:szCs w:val="23"/>
        </w:rPr>
        <w:t>s</w:t>
      </w:r>
      <w:r w:rsidR="00E66A80" w:rsidRPr="00A85CB7">
        <w:rPr>
          <w:rFonts w:ascii="Palatino Linotype" w:hAnsi="Palatino Linotype" w:cs="Arial"/>
          <w:color w:val="000000" w:themeColor="text1"/>
          <w:szCs w:val="23"/>
        </w:rPr>
        <w:t xml:space="preserve"> en el artículo 179 </w:t>
      </w:r>
      <w:r w:rsidR="00C51671">
        <w:rPr>
          <w:rFonts w:ascii="Palatino Linotype" w:hAnsi="Palatino Linotype" w:cs="Arial"/>
          <w:color w:val="000000" w:themeColor="text1"/>
          <w:szCs w:val="23"/>
        </w:rPr>
        <w:t>fracciones</w:t>
      </w:r>
      <w:r w:rsidR="00E66A80" w:rsidRPr="00A85CB7">
        <w:rPr>
          <w:rFonts w:ascii="Palatino Linotype" w:hAnsi="Palatino Linotype" w:cs="Arial"/>
          <w:color w:val="000000" w:themeColor="text1"/>
          <w:szCs w:val="23"/>
        </w:rPr>
        <w:t xml:space="preserve"> </w:t>
      </w:r>
      <w:r w:rsidR="006015F0">
        <w:rPr>
          <w:rFonts w:ascii="Palatino Linotype" w:hAnsi="Palatino Linotype" w:cs="Arial"/>
          <w:color w:val="000000" w:themeColor="text1"/>
          <w:szCs w:val="23"/>
        </w:rPr>
        <w:t>I</w:t>
      </w:r>
      <w:r w:rsidR="00640B8E">
        <w:rPr>
          <w:rFonts w:ascii="Palatino Linotype" w:hAnsi="Palatino Linotype" w:cs="Arial"/>
          <w:color w:val="000000" w:themeColor="text1"/>
          <w:szCs w:val="23"/>
        </w:rPr>
        <w:t>,</w:t>
      </w:r>
      <w:r w:rsidR="0021056F">
        <w:rPr>
          <w:rFonts w:ascii="Palatino Linotype" w:hAnsi="Palatino Linotype" w:cs="Arial"/>
          <w:color w:val="000000" w:themeColor="text1"/>
          <w:szCs w:val="23"/>
        </w:rPr>
        <w:t xml:space="preserve"> </w:t>
      </w:r>
      <w:r w:rsidR="00B371D4">
        <w:rPr>
          <w:rFonts w:ascii="Palatino Linotype" w:hAnsi="Palatino Linotype" w:cs="Arial"/>
          <w:color w:val="000000" w:themeColor="text1"/>
          <w:szCs w:val="23"/>
        </w:rPr>
        <w:t>II</w:t>
      </w:r>
      <w:r w:rsidR="007D7B65">
        <w:rPr>
          <w:rFonts w:ascii="Palatino Linotype" w:hAnsi="Palatino Linotype" w:cs="Arial"/>
          <w:color w:val="000000" w:themeColor="text1"/>
          <w:szCs w:val="23"/>
        </w:rPr>
        <w:t>, y/o X</w:t>
      </w:r>
      <w:r w:rsidR="001F3163">
        <w:rPr>
          <w:rFonts w:ascii="Palatino Linotype" w:hAnsi="Palatino Linotype" w:cs="Arial"/>
          <w:color w:val="000000" w:themeColor="text1"/>
          <w:szCs w:val="23"/>
        </w:rPr>
        <w:t>I</w:t>
      </w:r>
      <w:r w:rsidR="00B371D4">
        <w:rPr>
          <w:rFonts w:ascii="Palatino Linotype" w:hAnsi="Palatino Linotype" w:cs="Arial"/>
          <w:color w:val="000000" w:themeColor="text1"/>
          <w:szCs w:val="23"/>
        </w:rPr>
        <w:t>I</w:t>
      </w:r>
      <w:r w:rsidR="001F3163">
        <w:rPr>
          <w:rFonts w:ascii="Palatino Linotype" w:hAnsi="Palatino Linotype" w:cs="Arial"/>
          <w:color w:val="000000" w:themeColor="text1"/>
          <w:szCs w:val="23"/>
        </w:rPr>
        <w:t>I</w:t>
      </w:r>
      <w:r w:rsidR="00390D23">
        <w:rPr>
          <w:rFonts w:ascii="Palatino Linotype" w:hAnsi="Palatino Linotype" w:cs="Arial"/>
          <w:color w:val="000000" w:themeColor="text1"/>
          <w:szCs w:val="23"/>
        </w:rPr>
        <w:t xml:space="preserve"> </w:t>
      </w:r>
      <w:r w:rsidR="00E66A80" w:rsidRPr="00A85CB7">
        <w:rPr>
          <w:rFonts w:ascii="Palatino Linotype" w:hAnsi="Palatino Linotype" w:cs="Arial"/>
          <w:color w:val="000000" w:themeColor="text1"/>
          <w:szCs w:val="23"/>
        </w:rPr>
        <w:t xml:space="preserve">de la Ley de Transparencia y Acceso a la Información Pública del Estado de México y Municipios, </w:t>
      </w:r>
      <w:r w:rsidR="00C51671">
        <w:rPr>
          <w:rFonts w:ascii="Palatino Linotype" w:hAnsi="Palatino Linotype" w:cs="Arial"/>
          <w:color w:val="000000" w:themeColor="text1"/>
          <w:szCs w:val="23"/>
        </w:rPr>
        <w:t xml:space="preserve">y </w:t>
      </w:r>
      <w:r w:rsidR="00E66A80" w:rsidRPr="00A85CB7">
        <w:rPr>
          <w:rFonts w:ascii="Palatino Linotype" w:hAnsi="Palatino Linotype" w:cs="Arial"/>
          <w:color w:val="000000" w:themeColor="text1"/>
          <w:szCs w:val="23"/>
        </w:rPr>
        <w:t>que se transcribe</w:t>
      </w:r>
      <w:r w:rsidR="00C51671">
        <w:rPr>
          <w:rFonts w:ascii="Palatino Linotype" w:hAnsi="Palatino Linotype" w:cs="Arial"/>
          <w:color w:val="000000" w:themeColor="text1"/>
          <w:szCs w:val="23"/>
        </w:rPr>
        <w:t>n</w:t>
      </w:r>
      <w:r w:rsidR="00E66A80" w:rsidRPr="00A85CB7">
        <w:rPr>
          <w:rFonts w:ascii="Palatino Linotype" w:hAnsi="Palatino Linotype" w:cs="Arial"/>
          <w:color w:val="000000" w:themeColor="text1"/>
          <w:szCs w:val="23"/>
        </w:rPr>
        <w:t xml:space="preserve"> a continuación:</w:t>
      </w:r>
    </w:p>
    <w:p w14:paraId="5D251E5B" w14:textId="77777777" w:rsidR="002630E4"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A85CB7" w:rsidRDefault="00E66A80" w:rsidP="00B31E90">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r w:rsidRPr="00A85CB7">
        <w:rPr>
          <w:rFonts w:ascii="Palatino Linotype" w:hAnsi="Palatino Linotype"/>
          <w:b/>
          <w:i/>
          <w:color w:val="000000" w:themeColor="text1"/>
          <w:sz w:val="22"/>
        </w:rPr>
        <w:t>Artículo 179.</w:t>
      </w:r>
      <w:r w:rsidRPr="00A85CB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7409D8" w:rsidRDefault="007409D8" w:rsidP="00B31E90">
      <w:pPr>
        <w:pStyle w:val="Sinespaciado"/>
        <w:tabs>
          <w:tab w:val="left" w:pos="426"/>
        </w:tabs>
        <w:ind w:left="851" w:right="567"/>
        <w:jc w:val="both"/>
        <w:rPr>
          <w:rFonts w:ascii="Palatino Linotype" w:hAnsi="Palatino Linotype"/>
          <w:bCs/>
          <w:i/>
          <w:color w:val="000000" w:themeColor="text1"/>
          <w:sz w:val="22"/>
        </w:rPr>
      </w:pPr>
      <w:r>
        <w:rPr>
          <w:rFonts w:ascii="Palatino Linotype" w:hAnsi="Palatino Linotype"/>
          <w:b/>
          <w:bCs/>
          <w:i/>
          <w:color w:val="000000" w:themeColor="text1"/>
          <w:sz w:val="22"/>
        </w:rPr>
        <w:t>I.</w:t>
      </w:r>
      <w:r>
        <w:rPr>
          <w:rFonts w:ascii="Palatino Linotype" w:hAnsi="Palatino Linotype"/>
          <w:bCs/>
          <w:i/>
          <w:color w:val="000000" w:themeColor="text1"/>
          <w:sz w:val="22"/>
        </w:rPr>
        <w:t xml:space="preserve"> La negativa a la información solicitada;</w:t>
      </w:r>
    </w:p>
    <w:p w14:paraId="05B06739" w14:textId="22F8225F" w:rsidR="007D7B65" w:rsidRPr="005F5F37" w:rsidRDefault="00060292" w:rsidP="004170BE">
      <w:pPr>
        <w:pStyle w:val="Sinespaciado"/>
        <w:tabs>
          <w:tab w:val="left" w:pos="426"/>
        </w:tabs>
        <w:ind w:left="851" w:right="567"/>
        <w:jc w:val="both"/>
        <w:rPr>
          <w:rFonts w:ascii="Palatino Linotype" w:hAnsi="Palatino Linotype"/>
          <w:bCs/>
          <w:i/>
          <w:color w:val="000000" w:themeColor="text1"/>
          <w:sz w:val="22"/>
          <w:lang w:val="es-MX"/>
        </w:rPr>
      </w:pPr>
      <w:r>
        <w:rPr>
          <w:rFonts w:ascii="Palatino Linotype" w:hAnsi="Palatino Linotype"/>
          <w:b/>
          <w:i/>
          <w:color w:val="000000" w:themeColor="text1"/>
          <w:sz w:val="22"/>
          <w:lang w:val="es-MX"/>
        </w:rPr>
        <w:t>I</w:t>
      </w:r>
      <w:r w:rsidR="005F5F37">
        <w:rPr>
          <w:rFonts w:ascii="Palatino Linotype" w:hAnsi="Palatino Linotype"/>
          <w:b/>
          <w:i/>
          <w:color w:val="000000" w:themeColor="text1"/>
          <w:sz w:val="22"/>
          <w:lang w:val="es-MX"/>
        </w:rPr>
        <w:t>I.</w:t>
      </w:r>
      <w:r w:rsidR="005F5F37">
        <w:rPr>
          <w:rFonts w:ascii="Palatino Linotype" w:hAnsi="Palatino Linotype"/>
          <w:bCs/>
          <w:i/>
          <w:color w:val="000000" w:themeColor="text1"/>
          <w:sz w:val="22"/>
          <w:lang w:val="es-MX"/>
        </w:rPr>
        <w:t xml:space="preserve"> La </w:t>
      </w:r>
      <w:r w:rsidR="00B371D4">
        <w:rPr>
          <w:rFonts w:ascii="Palatino Linotype" w:hAnsi="Palatino Linotype"/>
          <w:bCs/>
          <w:i/>
          <w:color w:val="000000" w:themeColor="text1"/>
          <w:sz w:val="22"/>
          <w:lang w:val="es-MX"/>
        </w:rPr>
        <w:t>clasificación de la información</w:t>
      </w:r>
      <w:r w:rsidR="001F3163">
        <w:rPr>
          <w:rFonts w:ascii="Palatino Linotype" w:hAnsi="Palatino Linotype"/>
          <w:bCs/>
          <w:i/>
          <w:color w:val="000000" w:themeColor="text1"/>
          <w:sz w:val="22"/>
          <w:lang w:val="es-MX"/>
        </w:rPr>
        <w:t>;</w:t>
      </w:r>
    </w:p>
    <w:p w14:paraId="4D85E639" w14:textId="77777777" w:rsidR="001F3163" w:rsidRDefault="004170BE" w:rsidP="004170BE">
      <w:pPr>
        <w:pStyle w:val="Sinespaciado"/>
        <w:tabs>
          <w:tab w:val="left" w:pos="426"/>
        </w:tabs>
        <w:ind w:left="851" w:right="567"/>
        <w:jc w:val="both"/>
        <w:rPr>
          <w:rFonts w:ascii="Palatino Linotype" w:hAnsi="Palatino Linotype"/>
          <w:bCs/>
          <w:i/>
          <w:color w:val="000000" w:themeColor="text1"/>
          <w:sz w:val="22"/>
        </w:rPr>
      </w:pPr>
      <w:r w:rsidRPr="007D7B65">
        <w:rPr>
          <w:rFonts w:ascii="Palatino Linotype" w:hAnsi="Palatino Linotype"/>
          <w:bCs/>
          <w:i/>
          <w:color w:val="000000" w:themeColor="text1"/>
          <w:sz w:val="22"/>
        </w:rPr>
        <w:t>(...)</w:t>
      </w:r>
    </w:p>
    <w:p w14:paraId="74CCB167" w14:textId="77777777" w:rsidR="001F3163" w:rsidRDefault="001F3163" w:rsidP="004170BE">
      <w:pPr>
        <w:pStyle w:val="Sinespaciado"/>
        <w:tabs>
          <w:tab w:val="left" w:pos="426"/>
        </w:tabs>
        <w:ind w:left="851" w:right="567"/>
        <w:jc w:val="both"/>
        <w:rPr>
          <w:rFonts w:ascii="Palatino Linotype" w:hAnsi="Palatino Linotype"/>
          <w:bCs/>
          <w:i/>
          <w:color w:val="000000" w:themeColor="text1"/>
          <w:sz w:val="22"/>
        </w:rPr>
      </w:pPr>
      <w:r>
        <w:rPr>
          <w:rFonts w:ascii="Palatino Linotype" w:hAnsi="Palatino Linotype"/>
          <w:b/>
          <w:i/>
          <w:color w:val="000000" w:themeColor="text1"/>
          <w:sz w:val="22"/>
        </w:rPr>
        <w:t>XIII.</w:t>
      </w:r>
      <w:r>
        <w:rPr>
          <w:rFonts w:ascii="Palatino Linotype" w:hAnsi="Palatino Linotype"/>
          <w:bCs/>
          <w:i/>
          <w:color w:val="000000" w:themeColor="text1"/>
          <w:sz w:val="22"/>
        </w:rPr>
        <w:t xml:space="preserve"> La falta, deficiencia o insuficiencia de la fundamentación y/o motivación en la respuesta; y</w:t>
      </w:r>
    </w:p>
    <w:p w14:paraId="4FCA9B3F" w14:textId="7A84075D" w:rsidR="00515DEC" w:rsidRPr="007D7B65" w:rsidRDefault="001F3163" w:rsidP="004170BE">
      <w:pPr>
        <w:pStyle w:val="Sinespaciado"/>
        <w:tabs>
          <w:tab w:val="left" w:pos="426"/>
        </w:tabs>
        <w:ind w:left="851" w:right="567"/>
        <w:jc w:val="both"/>
        <w:rPr>
          <w:rFonts w:ascii="Palatino Linotype" w:hAnsi="Palatino Linotype"/>
          <w:bCs/>
          <w:i/>
          <w:color w:val="000000" w:themeColor="text1"/>
          <w:sz w:val="22"/>
        </w:rPr>
      </w:pPr>
      <w:r>
        <w:rPr>
          <w:rFonts w:ascii="Palatino Linotype" w:hAnsi="Palatino Linotype"/>
          <w:bCs/>
          <w:i/>
          <w:color w:val="000000" w:themeColor="text1"/>
          <w:sz w:val="22"/>
        </w:rPr>
        <w:t>(...)</w:t>
      </w:r>
      <w:r w:rsidR="007D7B65">
        <w:rPr>
          <w:rFonts w:ascii="Palatino Linotype" w:hAnsi="Palatino Linotype"/>
          <w:bCs/>
          <w:i/>
          <w:color w:val="000000" w:themeColor="text1"/>
          <w:sz w:val="22"/>
        </w:rPr>
        <w:t>”</w:t>
      </w:r>
    </w:p>
    <w:p w14:paraId="3000BF2B" w14:textId="43F12A12" w:rsidR="0021056F" w:rsidRDefault="0021056F" w:rsidP="0021056F">
      <w:pPr>
        <w:pStyle w:val="Sinespaciado"/>
        <w:tabs>
          <w:tab w:val="left" w:pos="426"/>
        </w:tabs>
        <w:ind w:right="567"/>
        <w:jc w:val="both"/>
        <w:rPr>
          <w:rFonts w:ascii="Palatino Linotype" w:hAnsi="Palatino Linotype"/>
          <w:i/>
          <w:color w:val="000000" w:themeColor="text1"/>
          <w:sz w:val="22"/>
        </w:rPr>
      </w:pPr>
    </w:p>
    <w:p w14:paraId="17A656F3" w14:textId="77777777" w:rsidR="0021056F" w:rsidRPr="00A85CB7"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21056F" w:rsidRDefault="0021056F" w:rsidP="0021056F">
      <w:pPr>
        <w:rPr>
          <w:lang w:eastAsia="en-US"/>
        </w:rPr>
      </w:pPr>
    </w:p>
    <w:p w14:paraId="5CEC2F48" w14:textId="072A0162" w:rsidR="00EF014A" w:rsidRPr="00A85CB7" w:rsidRDefault="00094B41" w:rsidP="00F96156">
      <w:pPr>
        <w:pStyle w:val="Ttulo2"/>
        <w:tabs>
          <w:tab w:val="left" w:pos="426"/>
        </w:tabs>
        <w:rPr>
          <w:rFonts w:ascii="Palatino Linotype" w:hAnsi="Palatino Linotype" w:cs="Arial"/>
          <w:b/>
          <w:color w:val="000000" w:themeColor="text1"/>
          <w:sz w:val="24"/>
        </w:rPr>
      </w:pPr>
      <w:bookmarkStart w:id="20" w:name="_Toc88071781"/>
      <w:r>
        <w:rPr>
          <w:rFonts w:ascii="Palatino Linotype" w:hAnsi="Palatino Linotype" w:cs="Arial"/>
          <w:b/>
          <w:color w:val="000000" w:themeColor="text1"/>
          <w:sz w:val="24"/>
        </w:rPr>
        <w:t>CUARTO</w:t>
      </w:r>
      <w:r w:rsidR="00EF014A" w:rsidRPr="00A85CB7">
        <w:rPr>
          <w:rFonts w:ascii="Palatino Linotype" w:hAnsi="Palatino Linotype" w:cs="Arial"/>
          <w:b/>
          <w:color w:val="000000" w:themeColor="text1"/>
          <w:sz w:val="24"/>
        </w:rPr>
        <w:t>. Estudio y Resolución del asunto.</w:t>
      </w:r>
      <w:bookmarkEnd w:id="20"/>
    </w:p>
    <w:p w14:paraId="6E979250" w14:textId="2A34D6B5" w:rsidR="00A55D2B"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1" w:name="_Toc466371865"/>
      <w:bookmarkStart w:id="22" w:name="_Toc466377653"/>
      <w:bookmarkEnd w:id="15"/>
      <w:bookmarkEnd w:id="16"/>
      <w:bookmarkEnd w:id="17"/>
      <w:bookmarkEnd w:id="18"/>
      <w:bookmarkEnd w:id="19"/>
    </w:p>
    <w:p w14:paraId="58225AEF" w14:textId="72709795" w:rsidR="00167813" w:rsidRPr="00167813"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3" w:name="_Toc88071782"/>
      <w:r>
        <w:rPr>
          <w:rFonts w:ascii="Palatino Linotype" w:hAnsi="Palatino Linotype"/>
          <w:b/>
          <w:color w:val="000000" w:themeColor="text1"/>
        </w:rPr>
        <w:lastRenderedPageBreak/>
        <w:t xml:space="preserve">I. </w:t>
      </w:r>
      <w:r w:rsidR="008C33F9">
        <w:rPr>
          <w:rFonts w:ascii="Palatino Linotype" w:hAnsi="Palatino Linotype"/>
          <w:b/>
          <w:color w:val="000000" w:themeColor="text1"/>
        </w:rPr>
        <w:t>Del deber de las autoridades de promover, respetar, proteger y garantizar el derecho de acceso a la información pública</w:t>
      </w:r>
      <w:r w:rsidR="00167813">
        <w:rPr>
          <w:rFonts w:ascii="Palatino Linotype" w:hAnsi="Palatino Linotype"/>
          <w:b/>
          <w:color w:val="000000" w:themeColor="text1"/>
        </w:rPr>
        <w:t>.</w:t>
      </w:r>
      <w:bookmarkEnd w:id="23"/>
    </w:p>
    <w:p w14:paraId="126843DA"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Es elemental </w:t>
      </w:r>
      <w:r w:rsidRPr="008C33F9">
        <w:rPr>
          <w:rFonts w:ascii="Palatino Linotype" w:hAnsi="Palatino Linotype"/>
          <w:lang w:val="es-ES_tradnl"/>
        </w:rPr>
        <w:t>precisar</w:t>
      </w:r>
      <w:r w:rsidRPr="008C33F9">
        <w:rPr>
          <w:rFonts w:ascii="Palatino Linotype" w:hAnsi="Palatino Linotype"/>
          <w:bCs/>
        </w:rPr>
        <w:t xml:space="preserve"> que </w:t>
      </w:r>
      <w:r w:rsidRPr="008C33F9">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8C33F9">
        <w:rPr>
          <w:rFonts w:ascii="Palatino Linotype" w:hAnsi="Palatino Linotype"/>
          <w:b/>
          <w:bCs/>
          <w:lang w:val="es-ES_tradnl"/>
        </w:rPr>
        <w:t>SUJETO OBLIGADO</w:t>
      </w:r>
      <w:r w:rsidRPr="008C33F9">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C33F9">
        <w:rPr>
          <w:rFonts w:ascii="Palatino Linotype" w:hAnsi="Palatino Linotype"/>
          <w:b/>
          <w:bCs/>
          <w:lang w:val="es-ES_tradnl"/>
        </w:rPr>
        <w:t xml:space="preserve">Constitución Política de los Estados Unidos Mexicanos </w:t>
      </w:r>
      <w:r w:rsidRPr="008C33F9">
        <w:rPr>
          <w:rFonts w:ascii="Palatino Linotype" w:hAnsi="Palatino Linotype"/>
          <w:bCs/>
          <w:lang w:val="es-ES_tradnl"/>
        </w:rPr>
        <w:t xml:space="preserve">al señalar la obligación de “promover, </w:t>
      </w:r>
      <w:r w:rsidRPr="008C33F9">
        <w:rPr>
          <w:rFonts w:ascii="Palatino Linotype" w:hAnsi="Palatino Linotype"/>
          <w:b/>
          <w:bCs/>
          <w:lang w:val="es-ES_tradnl"/>
        </w:rPr>
        <w:t>respetar</w:t>
      </w:r>
      <w:r w:rsidRPr="008C33F9">
        <w:rPr>
          <w:rFonts w:ascii="Palatino Linotype" w:hAnsi="Palatino Linotype"/>
          <w:bCs/>
          <w:lang w:val="es-ES_tradnl"/>
        </w:rPr>
        <w:t xml:space="preserve">, proteger y </w:t>
      </w:r>
      <w:r w:rsidRPr="008C33F9">
        <w:rPr>
          <w:rFonts w:ascii="Palatino Linotype" w:hAnsi="Palatino Linotype"/>
          <w:b/>
          <w:bCs/>
          <w:lang w:val="es-ES_tradnl"/>
        </w:rPr>
        <w:t>garantizar</w:t>
      </w:r>
      <w:r w:rsidRPr="008C33F9">
        <w:rPr>
          <w:rFonts w:ascii="Palatino Linotype" w:hAnsi="Palatino Linotype"/>
          <w:bCs/>
          <w:lang w:val="es-ES_tradnl"/>
        </w:rPr>
        <w:t xml:space="preserve"> los derechos humanos”, entre los cuales se encuentra dicho derecho.</w:t>
      </w:r>
    </w:p>
    <w:p w14:paraId="1F31B48B"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Por </w:t>
      </w:r>
      <w:r>
        <w:rPr>
          <w:rFonts w:ascii="Palatino Linotype" w:hAnsi="Palatino Linotype"/>
          <w:color w:val="000000" w:themeColor="text1"/>
        </w:rPr>
        <w:t>ende</w:t>
      </w:r>
      <w:r w:rsidRPr="00DA2D95">
        <w:rPr>
          <w:rFonts w:ascii="Palatino Linotype" w:hAnsi="Palatino Linotype"/>
          <w:color w:val="000000" w:themeColor="text1"/>
        </w:rPr>
        <w:t>,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Así las cosas, </w:t>
      </w:r>
      <w:r w:rsidRPr="00DA2D95">
        <w:rPr>
          <w:rFonts w:ascii="Palatino Linotype" w:hAnsi="Palatino Linotype"/>
          <w:color w:val="000000" w:themeColor="text1"/>
        </w:rPr>
        <w:t xml:space="preserve">podemos definir el Derecho de Acceso a la Información Pública como: </w:t>
      </w:r>
      <w:r w:rsidRPr="00DA2D95">
        <w:rPr>
          <w:rFonts w:ascii="Palatino Linotype" w:hAnsi="Palatino Linotype"/>
          <w:i/>
          <w:color w:val="000000" w:themeColor="text1"/>
        </w:rPr>
        <w:t>La igualdad de oportunidades para recibir, buscar e impartir información</w:t>
      </w:r>
      <w:r w:rsidRPr="00DA2D95">
        <w:rPr>
          <w:rFonts w:ascii="Palatino Linotype" w:hAnsi="Palatino Linotype"/>
          <w:i/>
          <w:color w:val="000000" w:themeColor="text1"/>
          <w:vertAlign w:val="superscript"/>
        </w:rPr>
        <w:footnoteReference w:id="2"/>
      </w:r>
      <w:r w:rsidRPr="00DA2D95">
        <w:rPr>
          <w:rFonts w:ascii="Palatino Linotype" w:hAnsi="Palatino Linotype"/>
          <w:i/>
          <w:color w:val="000000" w:themeColor="text1"/>
        </w:rPr>
        <w:t xml:space="preserve">en posesión de cualquier autoridad, entidad, órgano y organismo de los poderes Ejecutivo, Legislativo y </w:t>
      </w:r>
      <w:r w:rsidRPr="00DA2D95">
        <w:rPr>
          <w:rFonts w:ascii="Palatino Linotype" w:hAnsi="Palatino Linotype"/>
          <w:i/>
          <w:color w:val="000000" w:themeColor="text1"/>
        </w:rPr>
        <w:lastRenderedPageBreak/>
        <w:t>Judicial, órganos autónomos, partidos políticos, fideicomisos y fondos públicos, así como de cualquier persona física, moral o sindicato que reciba y ejerza recursos públicos o realice actos de autoridad en el ámbito federal, estatal y municipal,</w:t>
      </w:r>
      <w:r w:rsidRPr="00DA2D95">
        <w:rPr>
          <w:rFonts w:ascii="Palatino Linotype" w:hAnsi="Palatino Linotype"/>
          <w:i/>
          <w:color w:val="000000" w:themeColor="text1"/>
          <w:vertAlign w:val="superscript"/>
        </w:rPr>
        <w:footnoteReference w:id="3"/>
      </w:r>
      <w:r w:rsidRPr="00DA2D95">
        <w:rPr>
          <w:rFonts w:ascii="Palatino Linotype" w:hAnsi="Palatino Linotype"/>
          <w:color w:val="000000" w:themeColor="text1"/>
        </w:rPr>
        <w:t>que se constituye como una herramienta fundamental para ejercer</w:t>
      </w:r>
      <w:r w:rsidRPr="00DA2D9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DA2D95">
        <w:rPr>
          <w:rFonts w:ascii="Palatino Linotype" w:hAnsi="Palatino Linotype"/>
          <w:i/>
          <w:color w:val="000000" w:themeColor="text1"/>
          <w:vertAlign w:val="superscript"/>
        </w:rPr>
        <w:footnoteReference w:id="4"/>
      </w:r>
      <w:r w:rsidRPr="00DA2D95">
        <w:rPr>
          <w:rFonts w:ascii="Palatino Linotype" w:hAnsi="Palatino Linotype"/>
          <w:i/>
          <w:color w:val="000000" w:themeColor="text1"/>
        </w:rPr>
        <w:t xml:space="preserve"> </w:t>
      </w:r>
      <w:r w:rsidRPr="00DA2D95">
        <w:rPr>
          <w:rFonts w:ascii="Palatino Linotype" w:hAnsi="Palatino Linotype"/>
          <w:color w:val="000000" w:themeColor="text1"/>
        </w:rPr>
        <w:t>fomentando</w:t>
      </w:r>
      <w:r w:rsidRPr="00DA2D95">
        <w:rPr>
          <w:rFonts w:ascii="Palatino Linotype" w:hAnsi="Palatino Linotype"/>
          <w:i/>
          <w:color w:val="000000" w:themeColor="text1"/>
        </w:rPr>
        <w:t xml:space="preserve"> la transparencia de las actividades estatales y </w:t>
      </w:r>
      <w:r w:rsidRPr="00DA2D95">
        <w:rPr>
          <w:rFonts w:ascii="Palatino Linotype" w:hAnsi="Palatino Linotype"/>
          <w:color w:val="000000" w:themeColor="text1"/>
        </w:rPr>
        <w:t>promoviendo</w:t>
      </w:r>
      <w:r w:rsidRPr="00DA2D95">
        <w:rPr>
          <w:rFonts w:ascii="Palatino Linotype" w:hAnsi="Palatino Linotype"/>
          <w:i/>
          <w:color w:val="000000" w:themeColor="text1"/>
        </w:rPr>
        <w:t xml:space="preserve"> la responsabilidad de los funcionarios sobre su gestión pública,</w:t>
      </w:r>
      <w:r w:rsidRPr="00DA2D95">
        <w:rPr>
          <w:rFonts w:ascii="Palatino Linotype" w:hAnsi="Palatino Linotype"/>
          <w:i/>
          <w:color w:val="000000" w:themeColor="text1"/>
          <w:vertAlign w:val="superscript"/>
        </w:rPr>
        <w:footnoteReference w:id="5"/>
      </w:r>
      <w:r w:rsidRPr="00DA2D95">
        <w:rPr>
          <w:rFonts w:ascii="Palatino Linotype" w:hAnsi="Palatino Linotype"/>
          <w:color w:val="000000" w:themeColor="text1"/>
        </w:rPr>
        <w:t>que permite</w:t>
      </w:r>
      <w:r w:rsidRPr="00DA2D9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Por </w:t>
      </w:r>
      <w:r>
        <w:rPr>
          <w:rFonts w:ascii="Palatino Linotype" w:hAnsi="Palatino Linotype"/>
          <w:color w:val="000000" w:themeColor="text1"/>
        </w:rPr>
        <w:t xml:space="preserve">otro lado, </w:t>
      </w:r>
      <w:r w:rsidRPr="0055159A">
        <w:rPr>
          <w:rFonts w:ascii="Palatino Linotype" w:hAnsi="Palatino Linotype"/>
          <w:color w:val="000000" w:themeColor="text1"/>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Pr>
          <w:rFonts w:ascii="Palatino Linotype" w:hAnsi="Palatino Linotype"/>
          <w:color w:val="000000" w:themeColor="text1"/>
        </w:rPr>
        <w:t>,</w:t>
      </w:r>
      <w:r w:rsidRPr="0055159A">
        <w:rPr>
          <w:rFonts w:ascii="Palatino Linotype" w:hAnsi="Palatino Linotype"/>
          <w:color w:val="000000" w:themeColor="text1"/>
        </w:rPr>
        <w:t xml:space="preserve"> establece que </w:t>
      </w:r>
      <w:r w:rsidRPr="00E02DA3">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55159A">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26582407" w14:textId="77777777" w:rsidR="0022042D" w:rsidRDefault="0022042D" w:rsidP="0022042D">
      <w:pPr>
        <w:pStyle w:val="Prrafodelista"/>
        <w:tabs>
          <w:tab w:val="left" w:pos="426"/>
        </w:tabs>
        <w:spacing w:before="240" w:after="240" w:line="360" w:lineRule="auto"/>
        <w:ind w:left="0" w:right="51"/>
        <w:jc w:val="both"/>
        <w:rPr>
          <w:rFonts w:ascii="Palatino Linotype" w:hAnsi="Palatino Linotype"/>
          <w:lang w:val="es-ES"/>
        </w:rPr>
      </w:pPr>
    </w:p>
    <w:p w14:paraId="055FBDF4" w14:textId="3D2672B7" w:rsidR="0022042D" w:rsidRPr="0022042D" w:rsidRDefault="0022042D" w:rsidP="0022042D">
      <w:pPr>
        <w:pStyle w:val="Prrafodelista"/>
        <w:tabs>
          <w:tab w:val="left" w:pos="426"/>
        </w:tabs>
        <w:spacing w:before="240" w:after="240" w:line="360" w:lineRule="auto"/>
        <w:ind w:left="0" w:right="51"/>
        <w:jc w:val="both"/>
        <w:outlineLvl w:val="2"/>
        <w:rPr>
          <w:rFonts w:ascii="Palatino Linotype" w:hAnsi="Palatino Linotype"/>
          <w:b/>
          <w:bCs/>
          <w:lang w:val="es-ES"/>
        </w:rPr>
      </w:pPr>
      <w:r>
        <w:rPr>
          <w:rFonts w:ascii="Palatino Linotype" w:hAnsi="Palatino Linotype"/>
          <w:b/>
          <w:bCs/>
          <w:lang w:val="es-ES"/>
        </w:rPr>
        <w:t>II. De los límites del derecho de acceso a la información.</w:t>
      </w:r>
    </w:p>
    <w:p w14:paraId="38474C9A" w14:textId="77777777" w:rsidR="0022042D"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37639442" w14:textId="7958B693" w:rsidR="0022042D"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Previo a iniciar el análisis de la información solicitada, se considera </w:t>
      </w:r>
      <w:r w:rsidRPr="002403CB">
        <w:rPr>
          <w:rFonts w:ascii="Palatino Linotype" w:hAnsi="Palatino Linotype"/>
          <w:color w:val="000000" w:themeColor="text1"/>
        </w:rPr>
        <w:t>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023B6B0B" w14:textId="77777777" w:rsidR="0022042D" w:rsidRDefault="0022042D" w:rsidP="0022042D">
      <w:pPr>
        <w:pStyle w:val="Prrafodelista"/>
        <w:tabs>
          <w:tab w:val="left" w:pos="426"/>
        </w:tabs>
        <w:spacing w:before="240" w:line="360" w:lineRule="auto"/>
        <w:ind w:left="0" w:right="51"/>
        <w:jc w:val="both"/>
        <w:rPr>
          <w:rFonts w:ascii="Palatino Linotype" w:hAnsi="Palatino Linotype"/>
          <w:color w:val="000000" w:themeColor="text1"/>
        </w:rPr>
      </w:pPr>
    </w:p>
    <w:p w14:paraId="3C8627EA" w14:textId="77777777" w:rsidR="0022042D" w:rsidRDefault="0022042D" w:rsidP="0022042D">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B60837" w14:textId="77777777" w:rsidR="0022042D" w:rsidRDefault="0022042D" w:rsidP="0022042D">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F65E60B" w14:textId="77777777" w:rsidR="0022042D" w:rsidRDefault="0022042D" w:rsidP="0022042D">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43371974" w14:textId="77777777" w:rsidR="0022042D" w:rsidRDefault="0022042D" w:rsidP="0022042D">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33D83F5F" w14:textId="77777777" w:rsidR="0022042D" w:rsidRDefault="0022042D" w:rsidP="0022042D">
      <w:pPr>
        <w:spacing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0A03FD40" w14:textId="77777777" w:rsidR="0022042D"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56173CA4" w14:textId="77777777" w:rsidR="0022042D"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El </w:t>
      </w:r>
      <w:r>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Pr>
          <w:rFonts w:ascii="Palatino Linotype" w:eastAsia="Palatino Linotype" w:hAnsi="Palatino Linotype" w:cs="Palatino Linotype"/>
          <w:color w:val="000000"/>
          <w:vertAlign w:val="superscript"/>
        </w:rPr>
        <w:footnoteReference w:id="6"/>
      </w:r>
      <w:r>
        <w:rPr>
          <w:rFonts w:ascii="Palatino Linotype" w:eastAsia="Palatino Linotype" w:hAnsi="Palatino Linotype" w:cs="Palatino Linotype"/>
          <w:color w:val="000000"/>
        </w:rPr>
        <w:t>, para darnos un mejor panorama:</w:t>
      </w:r>
    </w:p>
    <w:p w14:paraId="547E48DA" w14:textId="77777777" w:rsidR="0022042D" w:rsidRDefault="0022042D" w:rsidP="0022042D">
      <w:pPr>
        <w:pStyle w:val="Prrafodelista"/>
        <w:tabs>
          <w:tab w:val="left" w:pos="426"/>
        </w:tabs>
        <w:spacing w:before="240" w:line="360" w:lineRule="auto"/>
        <w:ind w:left="0" w:right="51"/>
        <w:jc w:val="both"/>
        <w:rPr>
          <w:rFonts w:ascii="Palatino Linotype" w:hAnsi="Palatino Linotype"/>
          <w:color w:val="000000" w:themeColor="text1"/>
        </w:rPr>
      </w:pPr>
    </w:p>
    <w:p w14:paraId="0BBDB4E8" w14:textId="77777777" w:rsidR="0022042D" w:rsidRDefault="0022042D" w:rsidP="0022042D">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 Documento: </w:t>
      </w:r>
      <w:r w:rsidRPr="002403CB">
        <w:rPr>
          <w:rFonts w:ascii="Palatino Linotype" w:eastAsia="Palatino Linotype" w:hAnsi="Palatino Linotype" w:cs="Palatino Linotype"/>
          <w:b/>
          <w:bCs/>
          <w:i/>
          <w:sz w:val="22"/>
          <w:szCs w:val="22"/>
        </w:rPr>
        <w:t xml:space="preserve">Los </w:t>
      </w:r>
      <w:r w:rsidRPr="00AF49E4">
        <w:rPr>
          <w:rFonts w:ascii="Palatino Linotype" w:eastAsia="Palatino Linotype" w:hAnsi="Palatino Linotype" w:cs="Palatino Linotype"/>
          <w:b/>
          <w:bCs/>
          <w:i/>
          <w:sz w:val="22"/>
          <w:szCs w:val="22"/>
        </w:rPr>
        <w:t>expedientes, reportes, estudios,</w:t>
      </w:r>
      <w:r w:rsidRPr="00AF49E4">
        <w:rPr>
          <w:rFonts w:ascii="Palatino Linotype" w:eastAsia="Palatino Linotype" w:hAnsi="Palatino Linotype" w:cs="Palatino Linotype"/>
          <w:b/>
          <w:i/>
          <w:sz w:val="22"/>
          <w:szCs w:val="22"/>
        </w:rPr>
        <w:t xml:space="preserve"> actas, resoluciones, oficios, correspondencia, acuerdos, directivas, directrices, circulares, contratos, convenios, instructivos, notas, memorandos, estadísticas o</w:t>
      </w:r>
      <w:r>
        <w:rPr>
          <w:rFonts w:ascii="Palatino Linotype" w:eastAsia="Palatino Linotype" w:hAnsi="Palatino Linotype" w:cs="Palatino Linotype"/>
          <w:i/>
          <w:sz w:val="22"/>
          <w:szCs w:val="22"/>
        </w:rPr>
        <w:t xml:space="preserve"> bien, </w:t>
      </w:r>
      <w:r w:rsidRPr="00856DA7">
        <w:rPr>
          <w:rFonts w:ascii="Palatino Linotype" w:eastAsia="Palatino Linotype" w:hAnsi="Palatino Linotype" w:cs="Palatino Linotype"/>
          <w:b/>
          <w:bCs/>
          <w:i/>
          <w:sz w:val="22"/>
          <w:szCs w:val="22"/>
        </w:rPr>
        <w:t>cualquier</w:t>
      </w:r>
      <w:r>
        <w:rPr>
          <w:rFonts w:ascii="Palatino Linotype" w:eastAsia="Palatino Linotype" w:hAnsi="Palatino Linotype" w:cs="Palatino Linotype"/>
          <w:i/>
          <w:sz w:val="22"/>
          <w:szCs w:val="22"/>
        </w:rPr>
        <w:t xml:space="preserve"> otro </w:t>
      </w:r>
      <w:r w:rsidRPr="00856DA7">
        <w:rPr>
          <w:rFonts w:ascii="Palatino Linotype" w:eastAsia="Palatino Linotype" w:hAnsi="Palatino Linotype" w:cs="Palatino Linotype"/>
          <w:b/>
          <w:bCs/>
          <w:i/>
          <w:sz w:val="22"/>
          <w:szCs w:val="22"/>
        </w:rPr>
        <w:t>registro que documente el ejercicio de las facultades, funciones y competencias de los</w:t>
      </w:r>
      <w:r>
        <w:rPr>
          <w:rFonts w:ascii="Palatino Linotype" w:eastAsia="Palatino Linotype" w:hAnsi="Palatino Linotype" w:cs="Palatino Linotype"/>
          <w:i/>
          <w:sz w:val="22"/>
          <w:szCs w:val="22"/>
        </w:rPr>
        <w:t xml:space="preserve"> </w:t>
      </w:r>
      <w:r w:rsidRPr="00AF49E4">
        <w:rPr>
          <w:rFonts w:ascii="Palatino Linotype" w:eastAsia="Palatino Linotype" w:hAnsi="Palatino Linotype" w:cs="Palatino Linotype"/>
          <w:b/>
          <w:i/>
          <w:sz w:val="22"/>
          <w:szCs w:val="22"/>
        </w:rPr>
        <w:t>sujetos obligados</w:t>
      </w:r>
      <w:r>
        <w:rPr>
          <w:rFonts w:ascii="Palatino Linotype" w:eastAsia="Palatino Linotype" w:hAnsi="Palatino Linotype" w:cs="Palatino Linotype"/>
          <w:i/>
          <w:sz w:val="22"/>
          <w:szCs w:val="22"/>
        </w:rPr>
        <w:t xml:space="preserve">, sus </w:t>
      </w:r>
      <w:r w:rsidRPr="00AF49E4">
        <w:rPr>
          <w:rFonts w:ascii="Palatino Linotype" w:eastAsia="Palatino Linotype" w:hAnsi="Palatino Linotype" w:cs="Palatino Linotype"/>
          <w:bCs/>
          <w:i/>
          <w:sz w:val="22"/>
          <w:szCs w:val="22"/>
        </w:rPr>
        <w:t>servidores públicos</w:t>
      </w:r>
      <w:r>
        <w:rPr>
          <w:rFonts w:ascii="Palatino Linotype" w:eastAsia="Palatino Linotype" w:hAnsi="Palatino Linotype" w:cs="Palatino Linotype"/>
          <w:i/>
          <w:sz w:val="22"/>
          <w:szCs w:val="22"/>
        </w:rPr>
        <w:t xml:space="preserve"> e integrantes, sin importar su fuente o fecha de elaboración. Los documentos podrán estar en cualquier medio, sea escrito, impreso,  sonoro, visual, electrónico, informático u holográfico;”</w:t>
      </w:r>
    </w:p>
    <w:p w14:paraId="07D1D65E" w14:textId="77777777" w:rsidR="0022042D" w:rsidRPr="00893537" w:rsidRDefault="0022042D" w:rsidP="0022042D">
      <w:pPr>
        <w:spacing w:line="276" w:lineRule="auto"/>
        <w:ind w:left="567" w:right="567"/>
        <w:jc w:val="both"/>
        <w:rPr>
          <w:rFonts w:ascii="Palatino Linotype" w:eastAsia="Palatino Linotype" w:hAnsi="Palatino Linotype" w:cs="Palatino Linotype"/>
          <w:iCs/>
          <w:sz w:val="22"/>
          <w:szCs w:val="22"/>
        </w:rPr>
      </w:pPr>
      <w:r w:rsidRPr="00893537">
        <w:rPr>
          <w:rFonts w:ascii="Palatino Linotype" w:eastAsia="Palatino Linotype" w:hAnsi="Palatino Linotype" w:cs="Palatino Linotype"/>
          <w:sz w:val="22"/>
          <w:szCs w:val="22"/>
        </w:rPr>
        <w:t>(Énfasis añadido)</w:t>
      </w:r>
    </w:p>
    <w:p w14:paraId="18197C76" w14:textId="77777777" w:rsidR="0022042D"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24C88A12" w14:textId="77777777" w:rsidR="0022042D"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Correlativo </w:t>
      </w:r>
      <w:r>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3C6587CA" w14:textId="77777777" w:rsidR="0022042D" w:rsidRDefault="0022042D" w:rsidP="0022042D">
      <w:pPr>
        <w:pStyle w:val="Prrafodelista"/>
        <w:tabs>
          <w:tab w:val="left" w:pos="426"/>
        </w:tabs>
        <w:spacing w:before="240" w:line="360" w:lineRule="auto"/>
        <w:ind w:left="0" w:right="51"/>
        <w:jc w:val="both"/>
        <w:rPr>
          <w:rFonts w:ascii="Palatino Linotype" w:hAnsi="Palatino Linotype"/>
          <w:color w:val="000000" w:themeColor="text1"/>
        </w:rPr>
      </w:pPr>
    </w:p>
    <w:p w14:paraId="1E173384" w14:textId="77777777" w:rsidR="0022042D" w:rsidRDefault="0022042D" w:rsidP="0022042D">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7B200E57" w14:textId="77777777" w:rsidR="0022042D" w:rsidRDefault="0022042D" w:rsidP="0022042D">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7D31313" w14:textId="77777777" w:rsidR="0022042D" w:rsidRDefault="0022042D" w:rsidP="0022042D">
      <w:pPr>
        <w:spacing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178F6FEF" w14:textId="77777777" w:rsidR="0022042D" w:rsidRDefault="0022042D" w:rsidP="0022042D">
      <w:pPr>
        <w:spacing w:line="276" w:lineRule="auto"/>
        <w:ind w:right="567"/>
        <w:jc w:val="both"/>
        <w:rPr>
          <w:rFonts w:ascii="Palatino Linotype" w:eastAsia="Palatino Linotype" w:hAnsi="Palatino Linotype" w:cs="Palatino Linotype"/>
          <w:i/>
          <w:color w:val="000000"/>
          <w:sz w:val="28"/>
          <w:szCs w:val="28"/>
        </w:rPr>
      </w:pPr>
    </w:p>
    <w:p w14:paraId="74C5E7DB" w14:textId="77777777" w:rsidR="0022042D" w:rsidRDefault="0022042D" w:rsidP="0022042D">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Pr>
          <w:rFonts w:ascii="Palatino Linotype" w:eastAsia="Palatino Linotype" w:hAnsi="Palatino Linotype" w:cs="Palatino Linotype"/>
          <w:i/>
          <w:sz w:val="22"/>
          <w:szCs w:val="22"/>
        </w:rPr>
        <w:t xml:space="preserve">. </w:t>
      </w:r>
    </w:p>
    <w:p w14:paraId="675CBA10" w14:textId="77777777" w:rsidR="0022042D" w:rsidRDefault="0022042D" w:rsidP="0022042D">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B5ADB3D" w14:textId="77777777" w:rsidR="0022042D" w:rsidRDefault="0022042D" w:rsidP="0022042D">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1799B4CA" w14:textId="77777777" w:rsidR="0022042D"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7EB96625" w14:textId="77777777" w:rsidR="0022042D"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 </w:t>
      </w:r>
      <w:r>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2990A58F" w14:textId="77777777" w:rsidR="0022042D"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2D2C2C34" w14:textId="77777777" w:rsidR="0022042D"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Pr>
          <w:rFonts w:ascii="Palatino Linotype" w:eastAsia="Palatino Linotype" w:hAnsi="Palatino Linotype" w:cs="Palatino Linotype"/>
          <w:color w:val="000000"/>
          <w:vertAlign w:val="superscript"/>
        </w:rPr>
        <w:footnoteReference w:id="7"/>
      </w:r>
      <w:r>
        <w:rPr>
          <w:rFonts w:ascii="Palatino Linotype" w:eastAsia="Palatino Linotype" w:hAnsi="Palatino Linotype" w:cs="Palatino Linotype"/>
          <w:color w:val="000000"/>
        </w:rPr>
        <w:t>.</w:t>
      </w:r>
    </w:p>
    <w:p w14:paraId="12A884C9" w14:textId="77777777" w:rsidR="0022042D"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5FAC7D8" w14:textId="77777777" w:rsidR="0022042D"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color w:val="000000"/>
          <w:vertAlign w:val="superscript"/>
        </w:rPr>
        <w:footnoteReference w:id="8"/>
      </w:r>
      <w:r>
        <w:rPr>
          <w:rFonts w:ascii="Palatino Linotype" w:eastAsia="Palatino Linotype" w:hAnsi="Palatino Linotype" w:cs="Palatino Linotype"/>
          <w:color w:val="000000"/>
        </w:rPr>
        <w:t xml:space="preserve"> y máxima publicidad; sobre éste último se debe poner mayor énfasis, puesto que establece que </w:t>
      </w:r>
      <w:r>
        <w:rPr>
          <w:rFonts w:ascii="Palatino Linotype" w:eastAsia="Palatino Linotype" w:hAnsi="Palatino Linotype" w:cs="Palatino Linotype"/>
          <w:b/>
          <w:color w:val="000000"/>
          <w:u w:val="single"/>
        </w:rPr>
        <w:t>toda la información en posesión de los Sujetos Obligados será</w:t>
      </w:r>
      <w:r>
        <w:rPr>
          <w:rFonts w:ascii="Palatino Linotype" w:eastAsia="Palatino Linotype" w:hAnsi="Palatino Linotype" w:cs="Palatino Linotype"/>
          <w:color w:val="000000"/>
        </w:rPr>
        <w:t xml:space="preserve"> pública, completa, </w:t>
      </w:r>
      <w:r>
        <w:rPr>
          <w:rFonts w:ascii="Palatino Linotype" w:eastAsia="Palatino Linotype" w:hAnsi="Palatino Linotype" w:cs="Palatino Linotype"/>
          <w:b/>
          <w:color w:val="000000"/>
          <w:u w:val="single"/>
        </w:rPr>
        <w:t>oportuna</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u w:val="single"/>
        </w:rPr>
        <w:t>accesible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lo que permite que la ciudadanía tenga un amplio acceso sobre lo que es el actuar de las autoridades</w:t>
      </w:r>
      <w:r>
        <w:rPr>
          <w:rFonts w:ascii="Palatino Linotype" w:eastAsia="Palatino Linotype" w:hAnsi="Palatino Linotype" w:cs="Palatino Linotype"/>
          <w:color w:val="000000"/>
        </w:rPr>
        <w:t>.</w:t>
      </w:r>
    </w:p>
    <w:p w14:paraId="60D1857B" w14:textId="77777777" w:rsidR="0022042D"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0FA9B9E" w14:textId="77777777" w:rsidR="0022042D"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Robustece </w:t>
      </w:r>
      <w:r>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0930F7BC" w14:textId="77777777" w:rsidR="0022042D" w:rsidRDefault="0022042D" w:rsidP="0022042D">
      <w:pPr>
        <w:pStyle w:val="Prrafodelista"/>
        <w:tabs>
          <w:tab w:val="left" w:pos="426"/>
        </w:tabs>
        <w:spacing w:before="240" w:line="360" w:lineRule="auto"/>
        <w:ind w:left="0" w:right="51"/>
        <w:jc w:val="both"/>
        <w:rPr>
          <w:rFonts w:ascii="Palatino Linotype" w:hAnsi="Palatino Linotype"/>
          <w:color w:val="000000" w:themeColor="text1"/>
        </w:rPr>
      </w:pPr>
    </w:p>
    <w:p w14:paraId="369C9A06" w14:textId="77777777" w:rsidR="0022042D" w:rsidRDefault="0022042D" w:rsidP="0022042D">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w:t>
      </w:r>
      <w:r>
        <w:rPr>
          <w:rFonts w:ascii="Palatino Linotype" w:eastAsia="Palatino Linotype" w:hAnsi="Palatino Linotype" w:cs="Palatino Linotype"/>
          <w:i/>
          <w:color w:val="000000"/>
          <w:sz w:val="22"/>
          <w:szCs w:val="22"/>
        </w:rPr>
        <w:lastRenderedPageBreak/>
        <w:t>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30CDB0E5" w14:textId="77777777" w:rsidR="0022042D"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1E655B3" w14:textId="1EDF12C9" w:rsidR="0022042D" w:rsidRPr="0022042D"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Tal </w:t>
      </w:r>
      <w:r w:rsidRPr="00856DA7">
        <w:rPr>
          <w:rFonts w:ascii="Palatino Linotype" w:hAnsi="Palatino Linotype"/>
          <w:color w:val="000000" w:themeColor="text1"/>
        </w:rPr>
        <w:t xml:space="preserve">y como se ha señalado, </w:t>
      </w:r>
      <w:r w:rsidRPr="00856DA7">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856DA7">
        <w:rPr>
          <w:rFonts w:ascii="Palatino Linotype" w:hAnsi="Palatino Linotype"/>
          <w:color w:val="000000" w:themeColor="text1"/>
        </w:rPr>
        <w:t xml:space="preserve">, ya sea porque la genera, posee o administra; </w:t>
      </w:r>
      <w:r w:rsidRPr="00856DA7">
        <w:rPr>
          <w:rFonts w:ascii="Palatino Linotype" w:hAnsi="Palatino Linotype"/>
          <w:b/>
          <w:bCs/>
          <w:color w:val="000000" w:themeColor="text1"/>
        </w:rPr>
        <w:t>toda vez que</w:t>
      </w:r>
      <w:r w:rsidRPr="00856DA7">
        <w:rPr>
          <w:rFonts w:ascii="Palatino Linotype" w:hAnsi="Palatino Linotype"/>
          <w:color w:val="000000" w:themeColor="text1"/>
        </w:rPr>
        <w:t xml:space="preserve">, a través de dicha acción, </w:t>
      </w:r>
      <w:r w:rsidRPr="00856DA7">
        <w:rPr>
          <w:rFonts w:ascii="Palatino Linotype" w:hAnsi="Palatino Linotype"/>
          <w:b/>
          <w:color w:val="000000" w:themeColor="text1"/>
        </w:rPr>
        <w:t>permite que las personas ejerzan un medio de control sobre las acciones que se están ejerciendo y evaluar su desempeño</w:t>
      </w:r>
      <w:r w:rsidRPr="00856DA7">
        <w:rPr>
          <w:rFonts w:ascii="Palatino Linotype" w:hAnsi="Palatino Linotype"/>
          <w:color w:val="000000" w:themeColor="text1"/>
        </w:rPr>
        <w:t>.</w:t>
      </w:r>
    </w:p>
    <w:p w14:paraId="4D886182" w14:textId="77777777" w:rsidR="00AF49E4" w:rsidRDefault="00AF49E4" w:rsidP="00AF49E4">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39BDABA0" w:rsidR="009E260E" w:rsidRPr="009E260E" w:rsidRDefault="000A44D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4" w:name="_Toc88071784"/>
      <w:r>
        <w:rPr>
          <w:rFonts w:ascii="Palatino Linotype" w:hAnsi="Palatino Linotype"/>
          <w:b/>
          <w:color w:val="000000" w:themeColor="text1"/>
        </w:rPr>
        <w:t>I</w:t>
      </w:r>
      <w:r w:rsidR="0022042D">
        <w:rPr>
          <w:rFonts w:ascii="Palatino Linotype" w:hAnsi="Palatino Linotype"/>
          <w:b/>
          <w:color w:val="000000" w:themeColor="text1"/>
        </w:rPr>
        <w:t>I</w:t>
      </w:r>
      <w:r w:rsidR="009E260E">
        <w:rPr>
          <w:rFonts w:ascii="Palatino Linotype" w:hAnsi="Palatino Linotype"/>
          <w:b/>
          <w:color w:val="000000" w:themeColor="text1"/>
        </w:rPr>
        <w:t>I. De la atención a la solicitud de información.</w:t>
      </w:r>
      <w:bookmarkEnd w:id="24"/>
    </w:p>
    <w:p w14:paraId="5E98A031" w14:textId="77777777" w:rsidR="0031153E"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7867BE43" w14:textId="77777777" w:rsidR="00B371D4" w:rsidRPr="001C30E7"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La </w:t>
      </w:r>
      <w:r w:rsidRPr="001C30E7">
        <w:rPr>
          <w:rFonts w:ascii="Palatino Linotype" w:hAnsi="Palatino Linotype"/>
        </w:rPr>
        <w:t xml:space="preserve">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w:t>
      </w:r>
      <w:r w:rsidRPr="001C30E7">
        <w:rPr>
          <w:rFonts w:ascii="Palatino Linotype" w:hAnsi="Palatino Linotype"/>
        </w:rPr>
        <w:lastRenderedPageBreak/>
        <w:t>discapacidad y a los hablantes de lengua indígena con el objeto de otorgar la protección más amplia del derecho de las personas.</w:t>
      </w:r>
    </w:p>
    <w:p w14:paraId="3EFB0D19" w14:textId="77777777" w:rsidR="00B371D4" w:rsidRPr="000435A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0323C31" w14:textId="77777777" w:rsidR="00B371D4" w:rsidRPr="000435A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0435A5">
        <w:rPr>
          <w:rFonts w:ascii="Palatino Linotype" w:hAnsi="Palatino Linotype"/>
          <w:color w:val="000000" w:themeColor="text1"/>
        </w:rPr>
        <w:t xml:space="preserve">atender las solicitudes de información, los Sujetos Obligados contarán con un área denominada </w:t>
      </w:r>
      <w:r w:rsidRPr="000435A5">
        <w:rPr>
          <w:rFonts w:ascii="Palatino Linotype" w:hAnsi="Palatino Linotype"/>
          <w:b/>
          <w:bCs/>
          <w:color w:val="000000" w:themeColor="text1"/>
        </w:rPr>
        <w:t>Unidad de Transparencia</w:t>
      </w:r>
      <w:r w:rsidRPr="000435A5">
        <w:rPr>
          <w:rFonts w:ascii="Palatino Linotype" w:hAnsi="Palatino Linotype"/>
          <w:color w:val="000000" w:themeColor="text1"/>
          <w:vertAlign w:val="superscript"/>
        </w:rPr>
        <w:footnoteReference w:id="9"/>
      </w:r>
      <w:r w:rsidRPr="000435A5">
        <w:rPr>
          <w:rFonts w:ascii="Palatino Linotype" w:hAnsi="Palatino Linotype"/>
          <w:color w:val="000000" w:themeColor="text1"/>
        </w:rPr>
        <w:t xml:space="preserve">, la cual será presidida por un Titular, quien fungirá como enlace entre éstos y los solicitantes. Dicha Unidad </w:t>
      </w:r>
      <w:r w:rsidRPr="000435A5">
        <w:rPr>
          <w:rFonts w:ascii="Palatino Linotype" w:hAnsi="Palatino Linotype"/>
          <w:b/>
          <w:bCs/>
          <w:color w:val="000000" w:themeColor="text1"/>
        </w:rPr>
        <w:t>será la encargada de tramitar internamente la solicitud de información</w:t>
      </w:r>
      <w:r w:rsidRPr="000435A5">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0435A5">
        <w:rPr>
          <w:rFonts w:ascii="Palatino Linotype" w:hAnsi="Palatino Linotype"/>
          <w:b/>
          <w:bCs/>
          <w:color w:val="000000" w:themeColor="text1"/>
        </w:rPr>
        <w:t xml:space="preserve">gestionar la atención a las solicitudes de información </w:t>
      </w:r>
      <w:r w:rsidRPr="000435A5">
        <w:rPr>
          <w:rFonts w:ascii="Palatino Linotype" w:hAnsi="Palatino Linotype"/>
          <w:color w:val="000000" w:themeColor="text1"/>
        </w:rPr>
        <w:t>en los términos de la Ley General y la Ley de Transparencia y Acceso a la Información Pública del Estado de México y Municipios</w:t>
      </w:r>
      <w:r w:rsidRPr="000435A5">
        <w:rPr>
          <w:rFonts w:ascii="Palatino Linotype" w:hAnsi="Palatino Linotype"/>
          <w:color w:val="000000" w:themeColor="text1"/>
          <w:vertAlign w:val="superscript"/>
        </w:rPr>
        <w:footnoteReference w:id="10"/>
      </w:r>
      <w:r w:rsidRPr="000435A5">
        <w:rPr>
          <w:rFonts w:ascii="Palatino Linotype" w:hAnsi="Palatino Linotype"/>
          <w:color w:val="000000" w:themeColor="text1"/>
        </w:rPr>
        <w:t>.</w:t>
      </w:r>
    </w:p>
    <w:p w14:paraId="623C01E9" w14:textId="77777777" w:rsidR="00B371D4" w:rsidRPr="000435A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32226E1" w14:textId="77777777" w:rsidR="00B371D4" w:rsidRPr="000435A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De </w:t>
      </w:r>
      <w:r w:rsidRPr="00EA49FC">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403A5A68" w14:textId="77777777" w:rsidR="00B371D4" w:rsidRPr="000435A5" w:rsidRDefault="00B371D4" w:rsidP="00B371D4">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Recibir, </w:t>
      </w:r>
      <w:r w:rsidRPr="000435A5">
        <w:rPr>
          <w:rFonts w:ascii="Palatino Linotype" w:eastAsia="MS Mincho" w:hAnsi="Palatino Linotype" w:cs="Times New Roman"/>
          <w:color w:val="000000"/>
        </w:rPr>
        <w:t>tramitar y dar respuesta a las solicitudes de acceso a la información;</w:t>
      </w:r>
    </w:p>
    <w:p w14:paraId="19AB2B5D" w14:textId="77777777" w:rsidR="00B371D4" w:rsidRPr="000435A5" w:rsidRDefault="00B371D4" w:rsidP="00B371D4">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rPr>
      </w:pPr>
      <w:r w:rsidRPr="000435A5">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56AB519F" w14:textId="77777777" w:rsidR="00B371D4" w:rsidRPr="000435A5" w:rsidRDefault="00B371D4" w:rsidP="00B371D4">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rPr>
      </w:pPr>
      <w:r w:rsidRPr="000435A5">
        <w:rPr>
          <w:rFonts w:ascii="Palatino Linotype" w:eastAsia="MS Mincho" w:hAnsi="Palatino Linotype" w:cs="Times New Roman"/>
          <w:color w:val="000000"/>
        </w:rPr>
        <w:t xml:space="preserve">Entregar, en su caso, a los particulares la información solicitada; y </w:t>
      </w:r>
    </w:p>
    <w:p w14:paraId="05671B81" w14:textId="77777777" w:rsidR="00B371D4" w:rsidRPr="000435A5" w:rsidRDefault="00B371D4" w:rsidP="00B371D4">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rPr>
      </w:pPr>
      <w:r w:rsidRPr="000435A5">
        <w:rPr>
          <w:rFonts w:ascii="Palatino Linotype" w:eastAsia="MS Mincho" w:hAnsi="Palatino Linotype" w:cs="Times New Roman"/>
          <w:color w:val="000000"/>
        </w:rPr>
        <w:t>Efectuar las notificaciones a los solicitantes.</w:t>
      </w:r>
    </w:p>
    <w:p w14:paraId="5F96D610" w14:textId="77777777" w:rsidR="00B371D4" w:rsidRPr="000435A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89F187A" w14:textId="77777777" w:rsidR="00B371D4" w:rsidRPr="000435A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lastRenderedPageBreak/>
        <w:t xml:space="preserve">Otros </w:t>
      </w:r>
      <w:r w:rsidRPr="000435A5">
        <w:rPr>
          <w:rFonts w:ascii="Palatino Linotype" w:hAnsi="Palatino Linotype"/>
        </w:rPr>
        <w:t>sujetos del proceso de atención a las solicitudes de información son los servidores públicos habilitados, quienes serán designados por el titular del Sujeto Obligado a propuesta del responsable de la Unidad de Transparencia</w:t>
      </w:r>
      <w:r w:rsidRPr="000435A5">
        <w:rPr>
          <w:rFonts w:ascii="Palatino Linotype" w:hAnsi="Palatino Linotype"/>
          <w:vertAlign w:val="superscript"/>
        </w:rPr>
        <w:footnoteReference w:id="11"/>
      </w:r>
      <w:r w:rsidRPr="000435A5">
        <w:rPr>
          <w:rFonts w:ascii="Palatino Linotype" w:hAnsi="Palatino Linotype"/>
        </w:rPr>
        <w:t xml:space="preserve"> y tendrán, entre sus atribuciones, las siguientes</w:t>
      </w:r>
      <w:r w:rsidRPr="000435A5">
        <w:rPr>
          <w:rFonts w:ascii="Palatino Linotype" w:hAnsi="Palatino Linotype"/>
          <w:vertAlign w:val="superscript"/>
        </w:rPr>
        <w:footnoteReference w:id="12"/>
      </w:r>
      <w:r w:rsidRPr="000435A5">
        <w:rPr>
          <w:rFonts w:ascii="Palatino Linotype" w:hAnsi="Palatino Linotype"/>
        </w:rPr>
        <w:t>:</w:t>
      </w:r>
    </w:p>
    <w:p w14:paraId="4A7AD30A" w14:textId="77777777" w:rsidR="00B371D4" w:rsidRPr="000435A5" w:rsidRDefault="00B371D4" w:rsidP="00B371D4">
      <w:pPr>
        <w:pStyle w:val="Prrafodelista"/>
        <w:numPr>
          <w:ilvl w:val="1"/>
          <w:numId w:val="5"/>
        </w:numPr>
        <w:tabs>
          <w:tab w:val="left" w:pos="426"/>
        </w:tabs>
        <w:spacing w:before="240" w:after="240" w:line="360" w:lineRule="auto"/>
        <w:ind w:left="1134" w:right="51"/>
        <w:jc w:val="both"/>
        <w:rPr>
          <w:rFonts w:ascii="Palatino Linotype" w:hAnsi="Palatino Linotype"/>
        </w:rPr>
      </w:pPr>
      <w:r>
        <w:rPr>
          <w:rFonts w:ascii="Palatino Linotype" w:hAnsi="Palatino Linotype"/>
        </w:rPr>
        <w:t xml:space="preserve">Localizar </w:t>
      </w:r>
      <w:r w:rsidRPr="000435A5">
        <w:rPr>
          <w:rFonts w:ascii="Palatino Linotype" w:hAnsi="Palatino Linotype"/>
        </w:rPr>
        <w:t>la información que le solicite la Unidad de Transparencia; y</w:t>
      </w:r>
    </w:p>
    <w:p w14:paraId="64FF14DA" w14:textId="77777777" w:rsidR="00B371D4" w:rsidRPr="000435A5" w:rsidRDefault="00B371D4" w:rsidP="00B371D4">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rPr>
      </w:pPr>
      <w:r w:rsidRPr="000435A5">
        <w:rPr>
          <w:rFonts w:ascii="Palatino Linotype" w:hAnsi="Palatino Linotype"/>
        </w:rPr>
        <w:t>Proporcionar la información que obre en los archivos y que le sea solicitada por la Unidad de Transparencia.</w:t>
      </w:r>
    </w:p>
    <w:p w14:paraId="28CFD074" w14:textId="77777777" w:rsidR="00B371D4" w:rsidRPr="000435A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77CC323" w14:textId="77777777" w:rsidR="00B371D4" w:rsidRPr="00632DC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De tal </w:t>
      </w:r>
      <w:r w:rsidRPr="00EA49FC">
        <w:rPr>
          <w:rFonts w:ascii="Palatino Linotype" w:eastAsia="MS Mincho" w:hAnsi="Palatino Linotype" w:cs="Times New Roman"/>
          <w:color w:val="000000"/>
        </w:rPr>
        <w:t xml:space="preserve">manera que cada una de las áreas administrativas del </w:t>
      </w:r>
      <w:r w:rsidRPr="00EA49FC">
        <w:rPr>
          <w:rFonts w:ascii="Palatino Linotype" w:eastAsia="MS Mincho" w:hAnsi="Palatino Linotype" w:cs="Times New Roman"/>
          <w:b/>
          <w:bCs/>
          <w:color w:val="000000"/>
        </w:rPr>
        <w:t>SUJETO OBLIGADO</w:t>
      </w:r>
      <w:r w:rsidRPr="00EA49FC">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1856FD1E" w14:textId="77777777" w:rsidR="00B371D4" w:rsidRPr="00632DC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24B59A46" w:rsidR="009E260E" w:rsidRP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Establecido lo </w:t>
      </w:r>
      <w:r w:rsidRPr="00D124C2">
        <w:rPr>
          <w:rFonts w:ascii="Palatino Linotype" w:hAnsi="Palatino Linotype"/>
        </w:rPr>
        <w:t xml:space="preserve">anterior, de la lectura a la solicitud de información </w:t>
      </w:r>
      <w:r>
        <w:rPr>
          <w:rFonts w:ascii="Palatino Linotype" w:hAnsi="Palatino Linotype"/>
          <w:b/>
        </w:rPr>
        <w:t>00141</w:t>
      </w:r>
      <w:r w:rsidRPr="00D124C2">
        <w:rPr>
          <w:rFonts w:ascii="Palatino Linotype" w:hAnsi="Palatino Linotype"/>
          <w:b/>
        </w:rPr>
        <w:t>/</w:t>
      </w:r>
      <w:r>
        <w:rPr>
          <w:rFonts w:ascii="Palatino Linotype" w:hAnsi="Palatino Linotype"/>
          <w:b/>
        </w:rPr>
        <w:t>TLALNEPA</w:t>
      </w:r>
      <w:r w:rsidRPr="00D124C2">
        <w:rPr>
          <w:rFonts w:ascii="Palatino Linotype" w:hAnsi="Palatino Linotype"/>
          <w:b/>
        </w:rPr>
        <w:t>/IP/</w:t>
      </w:r>
      <w:r>
        <w:rPr>
          <w:rFonts w:ascii="Palatino Linotype" w:hAnsi="Palatino Linotype"/>
          <w:b/>
        </w:rPr>
        <w:t>2023</w:t>
      </w:r>
      <w:r w:rsidRPr="00D124C2">
        <w:rPr>
          <w:rFonts w:ascii="Palatino Linotype" w:hAnsi="Palatino Linotype"/>
        </w:rPr>
        <w:t xml:space="preserve">,  y como fuera señalado en el </w:t>
      </w:r>
      <w:r w:rsidRPr="00D124C2">
        <w:rPr>
          <w:rFonts w:ascii="Palatino Linotype" w:hAnsi="Palatino Linotype"/>
          <w:i/>
          <w:iCs/>
        </w:rPr>
        <w:t>Planteamiento de la Litis</w:t>
      </w:r>
      <w:r w:rsidRPr="00D124C2">
        <w:rPr>
          <w:rFonts w:ascii="Palatino Linotype" w:hAnsi="Palatino Linotype"/>
        </w:rPr>
        <w:t xml:space="preserve"> de esta resolución, se advierte que el entonces </w:t>
      </w:r>
      <w:r w:rsidRPr="00D124C2">
        <w:rPr>
          <w:rFonts w:ascii="Palatino Linotype" w:hAnsi="Palatino Linotype"/>
          <w:b/>
        </w:rPr>
        <w:t>SOLICITANTE</w:t>
      </w:r>
      <w:r>
        <w:rPr>
          <w:rFonts w:ascii="Palatino Linotype" w:hAnsi="Palatino Linotype"/>
        </w:rPr>
        <w:t xml:space="preserve"> requirió acceder a la siguiente información relacionada con la primera y segunda quincena de enero a diciembre de dos mil veintidós:</w:t>
      </w:r>
    </w:p>
    <w:p w14:paraId="65EC2F31" w14:textId="6635A818" w:rsidR="00B371D4" w:rsidRPr="00B371D4"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rPr>
        <w:t>Nómina detallada;</w:t>
      </w:r>
    </w:p>
    <w:p w14:paraId="337E8C2B" w14:textId="31061911" w:rsidR="00B371D4" w:rsidRPr="00B371D4"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rPr>
        <w:t>Comprobante bancario de la dispersión de nómina; y</w:t>
      </w:r>
    </w:p>
    <w:p w14:paraId="13189483" w14:textId="5CCEC838" w:rsidR="00B371D4" w:rsidRPr="00910076"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rPr>
        <w:t>Reporte de remuneraciones de mandos medios y superiores.</w:t>
      </w:r>
    </w:p>
    <w:p w14:paraId="3F9DDF83" w14:textId="77777777" w:rsidR="00D16177" w:rsidRPr="00D16177" w:rsidRDefault="00D16177" w:rsidP="00D16177">
      <w:pPr>
        <w:pStyle w:val="Prrafodelista"/>
        <w:tabs>
          <w:tab w:val="left" w:pos="426"/>
        </w:tabs>
        <w:spacing w:before="240" w:after="240" w:line="360" w:lineRule="auto"/>
        <w:ind w:left="0" w:right="51"/>
        <w:jc w:val="both"/>
        <w:rPr>
          <w:rFonts w:ascii="Palatino Linotype" w:hAnsi="Palatino Linotype"/>
          <w:color w:val="000000" w:themeColor="text1"/>
        </w:rPr>
      </w:pPr>
    </w:p>
    <w:p w14:paraId="12FAD462" w14:textId="2F1A691F" w:rsidR="00B371D4" w:rsidRPr="0082040B" w:rsidRDefault="002E7464" w:rsidP="006F6AA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szCs w:val="22"/>
        </w:rPr>
      </w:pPr>
      <w:r w:rsidRPr="0082040B">
        <w:rPr>
          <w:rFonts w:ascii="Palatino Linotype" w:hAnsi="Palatino Linotype"/>
        </w:rPr>
        <w:lastRenderedPageBreak/>
        <w:t>E</w:t>
      </w:r>
      <w:r w:rsidR="00984D47" w:rsidRPr="0082040B">
        <w:rPr>
          <w:rFonts w:ascii="Palatino Linotype" w:hAnsi="Palatino Linotype"/>
        </w:rPr>
        <w:t xml:space="preserve">n respuesta a la solicitud de información </w:t>
      </w:r>
      <w:r w:rsidR="004B76A3" w:rsidRPr="0082040B">
        <w:rPr>
          <w:rFonts w:ascii="Palatino Linotype" w:hAnsi="Palatino Linotype"/>
          <w:b/>
          <w:bCs/>
        </w:rPr>
        <w:t>00141/TLALNEPA/IP/2023</w:t>
      </w:r>
      <w:r w:rsidR="00984D47" w:rsidRPr="0082040B">
        <w:rPr>
          <w:rFonts w:ascii="Palatino Linotype" w:hAnsi="Palatino Linotype"/>
        </w:rPr>
        <w:t xml:space="preserve">, </w:t>
      </w:r>
      <w:r w:rsidRPr="0082040B">
        <w:rPr>
          <w:rFonts w:ascii="Palatino Linotype" w:hAnsi="Palatino Linotype"/>
        </w:rPr>
        <w:t xml:space="preserve">el </w:t>
      </w:r>
      <w:r w:rsidRPr="0082040B">
        <w:rPr>
          <w:rFonts w:ascii="Palatino Linotype" w:hAnsi="Palatino Linotype"/>
          <w:b/>
        </w:rPr>
        <w:t>SUJETO OBLIGADO</w:t>
      </w:r>
      <w:r w:rsidRPr="0082040B">
        <w:rPr>
          <w:rFonts w:ascii="Palatino Linotype" w:hAnsi="Palatino Linotype"/>
        </w:rPr>
        <w:t xml:space="preserve"> </w:t>
      </w:r>
      <w:r w:rsidR="000A0678" w:rsidRPr="0082040B">
        <w:rPr>
          <w:rFonts w:ascii="Palatino Linotype" w:hAnsi="Palatino Linotype"/>
        </w:rPr>
        <w:t>entregó</w:t>
      </w:r>
      <w:r w:rsidRPr="0082040B">
        <w:rPr>
          <w:rFonts w:ascii="Palatino Linotype" w:hAnsi="Palatino Linotype"/>
        </w:rPr>
        <w:t xml:space="preserve"> al particular </w:t>
      </w:r>
      <w:r w:rsidR="00B371D4" w:rsidRPr="0082040B">
        <w:rPr>
          <w:rFonts w:ascii="Palatino Linotype" w:hAnsi="Palatino Linotype"/>
          <w:color w:val="000000" w:themeColor="text1"/>
          <w:szCs w:val="22"/>
        </w:rPr>
        <w:t xml:space="preserve">una carpeta comprimida titulada </w:t>
      </w:r>
      <w:r w:rsidR="00B371D4" w:rsidRPr="0082040B">
        <w:rPr>
          <w:rFonts w:ascii="Palatino Linotype" w:hAnsi="Palatino Linotype"/>
          <w:b/>
          <w:i/>
          <w:color w:val="000000" w:themeColor="text1"/>
          <w:szCs w:val="22"/>
        </w:rPr>
        <w:t>“RESP-SAIMEX-141.zip”</w:t>
      </w:r>
      <w:r w:rsidR="00B371D4" w:rsidRPr="0082040B">
        <w:rPr>
          <w:rFonts w:ascii="Palatino Linotype" w:hAnsi="Palatino Linotype"/>
          <w:color w:val="000000" w:themeColor="text1"/>
          <w:szCs w:val="22"/>
        </w:rPr>
        <w:t>, la cual contiene los siguientes archivos electrónicos:</w:t>
      </w:r>
    </w:p>
    <w:p w14:paraId="3BB26521" w14:textId="77777777" w:rsidR="00B371D4" w:rsidRPr="004B76A3" w:rsidRDefault="00B371D4" w:rsidP="00B371D4">
      <w:pPr>
        <w:pStyle w:val="Prrafodelista"/>
        <w:numPr>
          <w:ilvl w:val="0"/>
          <w:numId w:val="19"/>
        </w:numPr>
        <w:tabs>
          <w:tab w:val="left" w:pos="284"/>
          <w:tab w:val="left" w:pos="426"/>
        </w:tabs>
        <w:spacing w:line="360" w:lineRule="auto"/>
        <w:ind w:left="1134"/>
        <w:jc w:val="both"/>
        <w:rPr>
          <w:rFonts w:ascii="Palatino Linotype" w:hAnsi="Palatino Linotype"/>
          <w:b/>
          <w:i/>
          <w:color w:val="000000" w:themeColor="text1"/>
          <w:szCs w:val="22"/>
        </w:rPr>
      </w:pPr>
      <w:r>
        <w:rPr>
          <w:rFonts w:ascii="Palatino Linotype" w:hAnsi="Palatino Linotype"/>
          <w:b/>
          <w:i/>
          <w:color w:val="000000" w:themeColor="text1"/>
          <w:szCs w:val="22"/>
        </w:rPr>
        <w:t>“TM_840_2023_SAIMEX 141.pdf”</w:t>
      </w:r>
      <w:r>
        <w:rPr>
          <w:rFonts w:ascii="Palatino Linotype" w:hAnsi="Palatino Linotype"/>
          <w:color w:val="000000" w:themeColor="text1"/>
          <w:szCs w:val="22"/>
        </w:rPr>
        <w:t>: Documento de dos fojas consistente en la copia digitalizada del oficio número TM/840/2023, de ocho (08) de marzo de dos mil veintitrés, emitido por el Tesorero Municipal, y dirigido a la Titular de la Unidad de Transparencia y Acceso a la Información Pública Municipal, por el que manifiesta que el Comité de Transparencia aprobó la reserva total de la información solicitada por el particular.</w:t>
      </w:r>
    </w:p>
    <w:p w14:paraId="45DE7F4D" w14:textId="77777777" w:rsidR="00B371D4" w:rsidRPr="004B0A7F" w:rsidRDefault="00B371D4" w:rsidP="00B371D4">
      <w:pPr>
        <w:pStyle w:val="Prrafodelista"/>
        <w:numPr>
          <w:ilvl w:val="0"/>
          <w:numId w:val="19"/>
        </w:numPr>
        <w:tabs>
          <w:tab w:val="left" w:pos="284"/>
          <w:tab w:val="left" w:pos="426"/>
        </w:tabs>
        <w:spacing w:line="360" w:lineRule="auto"/>
        <w:ind w:left="1134"/>
        <w:jc w:val="both"/>
        <w:rPr>
          <w:rFonts w:ascii="Palatino Linotype" w:hAnsi="Palatino Linotype"/>
          <w:b/>
          <w:i/>
          <w:color w:val="000000" w:themeColor="text1"/>
          <w:szCs w:val="22"/>
        </w:rPr>
      </w:pPr>
      <w:r>
        <w:rPr>
          <w:rFonts w:ascii="Palatino Linotype" w:hAnsi="Palatino Linotype"/>
          <w:b/>
          <w:i/>
          <w:color w:val="000000" w:themeColor="text1"/>
          <w:szCs w:val="22"/>
        </w:rPr>
        <w:t>“DA_0681_2023_SAIMEX 141.pdf”</w:t>
      </w:r>
      <w:r>
        <w:rPr>
          <w:rFonts w:ascii="Palatino Linotype" w:hAnsi="Palatino Linotype"/>
          <w:color w:val="000000" w:themeColor="text1"/>
          <w:szCs w:val="22"/>
        </w:rPr>
        <w:t>: Documento de 10 fojas consistente en los siguientes instrumentos:</w:t>
      </w:r>
    </w:p>
    <w:p w14:paraId="03C67E6C" w14:textId="77777777" w:rsidR="00B371D4" w:rsidRDefault="00B371D4" w:rsidP="00B371D4">
      <w:pPr>
        <w:pStyle w:val="Prrafodelista"/>
        <w:numPr>
          <w:ilvl w:val="0"/>
          <w:numId w:val="20"/>
        </w:numPr>
        <w:tabs>
          <w:tab w:val="left" w:pos="284"/>
          <w:tab w:val="left" w:pos="426"/>
        </w:tabs>
        <w:spacing w:line="360" w:lineRule="auto"/>
        <w:ind w:left="1701"/>
        <w:jc w:val="both"/>
        <w:rPr>
          <w:rFonts w:ascii="Palatino Linotype" w:hAnsi="Palatino Linotype"/>
          <w:color w:val="000000" w:themeColor="text1"/>
          <w:szCs w:val="22"/>
        </w:rPr>
      </w:pPr>
      <w:r>
        <w:rPr>
          <w:rFonts w:ascii="Palatino Linotype" w:hAnsi="Palatino Linotype"/>
          <w:color w:val="000000" w:themeColor="text1"/>
          <w:szCs w:val="22"/>
        </w:rPr>
        <w:t>Copia digitalizada del oficio número DA/0681/2023, de siete (07) de marzo de dos mil veintitrés, suscrito por el Director de Administración, y dirigido a la Titular de la Unidad de Transparencia y Acceso a la Información Pública Municipal, por el que ofrece la respuesta otorgada por la Subdirección de Capital Humano.</w:t>
      </w:r>
    </w:p>
    <w:p w14:paraId="70ECB9B7" w14:textId="77777777" w:rsidR="00B371D4" w:rsidRPr="004B0A7F" w:rsidRDefault="00B371D4" w:rsidP="00B371D4">
      <w:pPr>
        <w:pStyle w:val="Prrafodelista"/>
        <w:numPr>
          <w:ilvl w:val="0"/>
          <w:numId w:val="20"/>
        </w:numPr>
        <w:tabs>
          <w:tab w:val="left" w:pos="284"/>
          <w:tab w:val="left" w:pos="426"/>
        </w:tabs>
        <w:spacing w:line="360" w:lineRule="auto"/>
        <w:ind w:left="1701"/>
        <w:jc w:val="both"/>
        <w:rPr>
          <w:rFonts w:ascii="Palatino Linotype" w:hAnsi="Palatino Linotype"/>
          <w:color w:val="000000" w:themeColor="text1"/>
          <w:szCs w:val="22"/>
        </w:rPr>
      </w:pPr>
      <w:r>
        <w:rPr>
          <w:rFonts w:ascii="Palatino Linotype" w:hAnsi="Palatino Linotype"/>
          <w:color w:val="000000" w:themeColor="text1"/>
          <w:szCs w:val="22"/>
        </w:rPr>
        <w:t>Copia digitalizada del oficio número DA/SCH/418/2023, de veintidós (22) de febrero de dos mil veintitrés, firmado por el Subdirector de Capital Humano, por el que manifiesta que el área administrativa a su cargo no genera los documentos relativos a las quincenas del personal; y, por otro lado, señala a la Tesorería Municipal como el área competente para poseer los comprobantes bancarios de la dispersión de nómina.</w:t>
      </w:r>
    </w:p>
    <w:p w14:paraId="449DA26F" w14:textId="77777777" w:rsidR="00B371D4" w:rsidRPr="00373F21" w:rsidRDefault="00B371D4" w:rsidP="00B371D4">
      <w:pPr>
        <w:pStyle w:val="Prrafodelista"/>
        <w:numPr>
          <w:ilvl w:val="0"/>
          <w:numId w:val="19"/>
        </w:numPr>
        <w:tabs>
          <w:tab w:val="left" w:pos="284"/>
          <w:tab w:val="left" w:pos="426"/>
        </w:tabs>
        <w:spacing w:line="360" w:lineRule="auto"/>
        <w:ind w:left="1134"/>
        <w:jc w:val="both"/>
        <w:rPr>
          <w:rFonts w:ascii="Palatino Linotype" w:hAnsi="Palatino Linotype"/>
          <w:b/>
          <w:i/>
          <w:color w:val="000000" w:themeColor="text1"/>
          <w:szCs w:val="22"/>
        </w:rPr>
      </w:pPr>
      <w:r>
        <w:rPr>
          <w:rFonts w:ascii="Palatino Linotype" w:hAnsi="Palatino Linotype"/>
          <w:b/>
          <w:i/>
          <w:color w:val="000000" w:themeColor="text1"/>
          <w:szCs w:val="22"/>
        </w:rPr>
        <w:lastRenderedPageBreak/>
        <w:t>“11_CT_08_ORD_2023_SAIMEX 141.pdf”</w:t>
      </w:r>
      <w:r>
        <w:rPr>
          <w:rFonts w:ascii="Palatino Linotype" w:hAnsi="Palatino Linotype"/>
          <w:color w:val="000000" w:themeColor="text1"/>
          <w:szCs w:val="22"/>
        </w:rPr>
        <w:t xml:space="preserve">: Documento de seis fojas consistente en el Acuerdo de Confirmación de Información número 11/CT/08-ORD/2023, emitido por el Comité de Transparencia, en su Octava Sesión Ordinaria, por el que confirma la clasificación como </w:t>
      </w:r>
      <w:r>
        <w:rPr>
          <w:rFonts w:ascii="Palatino Linotype" w:hAnsi="Palatino Linotype"/>
          <w:i/>
          <w:color w:val="000000" w:themeColor="text1"/>
          <w:szCs w:val="22"/>
        </w:rPr>
        <w:t>reserva total</w:t>
      </w:r>
      <w:r>
        <w:rPr>
          <w:rFonts w:ascii="Palatino Linotype" w:hAnsi="Palatino Linotype"/>
          <w:color w:val="000000" w:themeColor="text1"/>
          <w:szCs w:val="22"/>
        </w:rPr>
        <w:t xml:space="preserve"> de tres acuerdos diversos.</w:t>
      </w:r>
    </w:p>
    <w:p w14:paraId="6E6D4706" w14:textId="77777777" w:rsidR="00B371D4" w:rsidRPr="00373F21" w:rsidRDefault="00B371D4" w:rsidP="00B371D4">
      <w:pPr>
        <w:pStyle w:val="Prrafodelista"/>
        <w:numPr>
          <w:ilvl w:val="0"/>
          <w:numId w:val="19"/>
        </w:numPr>
        <w:tabs>
          <w:tab w:val="left" w:pos="284"/>
          <w:tab w:val="left" w:pos="426"/>
        </w:tabs>
        <w:spacing w:line="360" w:lineRule="auto"/>
        <w:ind w:left="1134"/>
        <w:jc w:val="both"/>
        <w:rPr>
          <w:rFonts w:ascii="Palatino Linotype" w:hAnsi="Palatino Linotype"/>
          <w:b/>
          <w:i/>
          <w:color w:val="000000" w:themeColor="text1"/>
          <w:szCs w:val="22"/>
        </w:rPr>
      </w:pPr>
      <w:r>
        <w:rPr>
          <w:rFonts w:ascii="Palatino Linotype" w:hAnsi="Palatino Linotype"/>
          <w:b/>
          <w:i/>
          <w:color w:val="000000" w:themeColor="text1"/>
          <w:szCs w:val="22"/>
        </w:rPr>
        <w:t>“06-CT-01-ORD-2023.pdf”</w:t>
      </w:r>
      <w:r>
        <w:rPr>
          <w:rFonts w:ascii="Palatino Linotype" w:hAnsi="Palatino Linotype"/>
          <w:color w:val="000000" w:themeColor="text1"/>
          <w:szCs w:val="22"/>
        </w:rPr>
        <w:t>: Documento de 13 fojas consistente en la copia digitalizada de Acuerdo de Reserva de Información número 06/CT/01-ORD/2023, emitido en la Primera Sesión Ordinaria del Comité de Transparencia, por que confirma la clasificación de información referente a tres solicitudes de dos mil veintidós.</w:t>
      </w:r>
    </w:p>
    <w:p w14:paraId="714AB50D" w14:textId="77777777" w:rsidR="00B371D4" w:rsidRPr="00373F21" w:rsidRDefault="00B371D4" w:rsidP="00B371D4">
      <w:pPr>
        <w:pStyle w:val="Prrafodelista"/>
        <w:numPr>
          <w:ilvl w:val="0"/>
          <w:numId w:val="19"/>
        </w:numPr>
        <w:tabs>
          <w:tab w:val="left" w:pos="284"/>
          <w:tab w:val="left" w:pos="426"/>
        </w:tabs>
        <w:spacing w:line="360" w:lineRule="auto"/>
        <w:ind w:left="1134"/>
        <w:jc w:val="both"/>
        <w:rPr>
          <w:rFonts w:ascii="Palatino Linotype" w:hAnsi="Palatino Linotype"/>
          <w:b/>
          <w:i/>
          <w:color w:val="000000" w:themeColor="text1"/>
          <w:szCs w:val="22"/>
        </w:rPr>
      </w:pPr>
      <w:r>
        <w:rPr>
          <w:rFonts w:ascii="Palatino Linotype" w:hAnsi="Palatino Linotype"/>
          <w:b/>
          <w:i/>
          <w:color w:val="000000" w:themeColor="text1"/>
          <w:szCs w:val="22"/>
        </w:rPr>
        <w:t>“05-CT-30-ORD-2022 30° SAMEX 630 RESERVA DE INFORMACION.pdf”</w:t>
      </w:r>
      <w:r>
        <w:rPr>
          <w:rFonts w:ascii="Palatino Linotype" w:hAnsi="Palatino Linotype"/>
          <w:color w:val="000000" w:themeColor="text1"/>
          <w:szCs w:val="22"/>
        </w:rPr>
        <w:t>: Documento de 18 fojas consistente en la copia digitalizada de Acuerdo de Reserva de Información número 05/CT/30-ORD/2022, emitido en la Trigésima Sesión Ordinaria del Comité de Transparencia, por que confirma la clasificación de información referente a 10 solicitudes de dos mil veintidós.</w:t>
      </w:r>
    </w:p>
    <w:p w14:paraId="2CA29E8F" w14:textId="3B3454A9" w:rsidR="00B371D4" w:rsidRPr="00B371D4" w:rsidRDefault="00B371D4" w:rsidP="00B371D4">
      <w:pPr>
        <w:pStyle w:val="Prrafodelista"/>
        <w:numPr>
          <w:ilvl w:val="0"/>
          <w:numId w:val="19"/>
        </w:numPr>
        <w:tabs>
          <w:tab w:val="left" w:pos="284"/>
          <w:tab w:val="left" w:pos="426"/>
        </w:tabs>
        <w:spacing w:line="360" w:lineRule="auto"/>
        <w:ind w:left="1134"/>
        <w:jc w:val="both"/>
        <w:rPr>
          <w:rFonts w:ascii="Palatino Linotype" w:hAnsi="Palatino Linotype"/>
          <w:b/>
          <w:i/>
          <w:color w:val="000000" w:themeColor="text1"/>
          <w:szCs w:val="22"/>
        </w:rPr>
      </w:pPr>
      <w:r>
        <w:rPr>
          <w:rFonts w:ascii="Palatino Linotype" w:hAnsi="Palatino Linotype"/>
          <w:b/>
          <w:i/>
          <w:color w:val="000000" w:themeColor="text1"/>
          <w:szCs w:val="22"/>
        </w:rPr>
        <w:t>“03-CT-31-ORD-2022 31° SAIMEX 722 AL 730 ACUERDO DE RESERVA DE INFORMACION.pdf”</w:t>
      </w:r>
      <w:r>
        <w:rPr>
          <w:rFonts w:ascii="Palatino Linotype" w:hAnsi="Palatino Linotype"/>
          <w:color w:val="000000" w:themeColor="text1"/>
          <w:szCs w:val="22"/>
        </w:rPr>
        <w:t>: Documento de 16 fojas consistente en la copia digitalizada de Acuerdo de Reserva de Información número 03/CT/31-ORD/2022, emitido en la Trigésima Primera Sesión Ordinaria del Comité de Transparencia, por que confirma la clasificación de información referente a nueve solicitudes de dos mil veintidós.</w:t>
      </w:r>
    </w:p>
    <w:p w14:paraId="0BEA6015" w14:textId="77777777" w:rsidR="002E7464" w:rsidRDefault="002E7464" w:rsidP="00213DFB">
      <w:pPr>
        <w:pStyle w:val="Prrafodelista"/>
        <w:tabs>
          <w:tab w:val="left" w:pos="426"/>
        </w:tabs>
        <w:spacing w:before="240" w:after="240" w:line="360" w:lineRule="auto"/>
        <w:ind w:left="0" w:right="51"/>
        <w:jc w:val="both"/>
        <w:rPr>
          <w:rFonts w:ascii="Palatino Linotype" w:hAnsi="Palatino Linotype"/>
          <w:color w:val="000000" w:themeColor="text1"/>
        </w:rPr>
      </w:pPr>
    </w:p>
    <w:p w14:paraId="08F45580" w14:textId="2AB33FB8" w:rsidR="009747E8" w:rsidRDefault="009747E8" w:rsidP="009747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971FC">
        <w:rPr>
          <w:rFonts w:ascii="Palatino Linotype" w:hAnsi="Palatino Linotype"/>
          <w:color w:val="000000" w:themeColor="text1"/>
        </w:rPr>
        <w:lastRenderedPageBreak/>
        <w:t xml:space="preserve">Por su parte, el ahora </w:t>
      </w:r>
      <w:r w:rsidRPr="008971FC">
        <w:rPr>
          <w:rFonts w:ascii="Palatino Linotype" w:hAnsi="Palatino Linotype"/>
          <w:b/>
          <w:color w:val="000000" w:themeColor="text1"/>
        </w:rPr>
        <w:t>RECURRENTE</w:t>
      </w:r>
      <w:r w:rsidRPr="008971FC">
        <w:rPr>
          <w:rFonts w:ascii="Palatino Linotype" w:hAnsi="Palatino Linotype"/>
          <w:color w:val="000000" w:themeColor="text1"/>
        </w:rPr>
        <w:t xml:space="preserve"> promovió el recurso de revisión con número al rubro indicado, en contra de la respuesta del </w:t>
      </w:r>
      <w:r w:rsidRPr="008971FC">
        <w:rPr>
          <w:rFonts w:ascii="Palatino Linotype" w:hAnsi="Palatino Linotype"/>
          <w:b/>
          <w:color w:val="000000" w:themeColor="text1"/>
        </w:rPr>
        <w:t>SUJETO OBLIGADO</w:t>
      </w:r>
      <w:r w:rsidRPr="008971FC">
        <w:rPr>
          <w:rFonts w:ascii="Palatino Linotype" w:hAnsi="Palatino Linotype"/>
          <w:color w:val="000000" w:themeColor="text1"/>
        </w:rPr>
        <w:t>, y en los que señaló por agravios</w:t>
      </w:r>
      <w:r w:rsidR="0082040B">
        <w:rPr>
          <w:rFonts w:ascii="Palatino Linotype" w:hAnsi="Palatino Linotype"/>
          <w:color w:val="000000" w:themeColor="text1"/>
        </w:rPr>
        <w:t xml:space="preserve">, </w:t>
      </w:r>
      <w:r w:rsidR="0082040B">
        <w:rPr>
          <w:rFonts w:ascii="Palatino Linotype" w:hAnsi="Palatino Linotype"/>
          <w:b/>
          <w:color w:val="000000" w:themeColor="text1"/>
        </w:rPr>
        <w:t>la clasificación de la información</w:t>
      </w:r>
      <w:r w:rsidR="0082040B">
        <w:rPr>
          <w:rFonts w:ascii="Palatino Linotype" w:hAnsi="Palatino Linotype"/>
          <w:color w:val="000000" w:themeColor="text1"/>
        </w:rPr>
        <w:t>.</w:t>
      </w:r>
    </w:p>
    <w:p w14:paraId="39A0384E" w14:textId="77777777" w:rsidR="0082040B" w:rsidRPr="008971FC" w:rsidRDefault="0082040B" w:rsidP="0082040B">
      <w:pPr>
        <w:pStyle w:val="Prrafodelista"/>
        <w:tabs>
          <w:tab w:val="left" w:pos="426"/>
        </w:tabs>
        <w:spacing w:before="240" w:after="240" w:line="360" w:lineRule="auto"/>
        <w:ind w:left="0" w:right="51"/>
        <w:jc w:val="both"/>
        <w:rPr>
          <w:rFonts w:ascii="Palatino Linotype" w:hAnsi="Palatino Linotype"/>
          <w:color w:val="000000" w:themeColor="text1"/>
        </w:rPr>
      </w:pPr>
    </w:p>
    <w:p w14:paraId="28D86296" w14:textId="2C4C6742" w:rsidR="004107D7" w:rsidRDefault="0082040B"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Derivado de lo anterior</w:t>
      </w:r>
      <w:r w:rsidR="004A2A62">
        <w:rPr>
          <w:rFonts w:ascii="Palatino Linotype" w:hAnsi="Palatino Linotype"/>
          <w:color w:val="000000" w:themeColor="text1"/>
        </w:rPr>
        <w:t>, se procede</w:t>
      </w:r>
      <w:r w:rsidR="00923604">
        <w:rPr>
          <w:rFonts w:ascii="Palatino Linotype" w:hAnsi="Palatino Linotype"/>
          <w:color w:val="000000" w:themeColor="text1"/>
        </w:rPr>
        <w:t>rá</w:t>
      </w:r>
      <w:r w:rsidR="004A2A62">
        <w:rPr>
          <w:rFonts w:ascii="Palatino Linotype" w:hAnsi="Palatino Linotype"/>
          <w:color w:val="000000" w:themeColor="text1"/>
        </w:rPr>
        <w:t xml:space="preserve"> a analizar </w:t>
      </w:r>
      <w:r w:rsidR="00106847">
        <w:rPr>
          <w:rFonts w:ascii="Palatino Linotype" w:hAnsi="Palatino Linotype"/>
          <w:color w:val="000000" w:themeColor="text1"/>
        </w:rPr>
        <w:t xml:space="preserve">la naturaleza de </w:t>
      </w:r>
      <w:r w:rsidR="004A2A62">
        <w:rPr>
          <w:rFonts w:ascii="Palatino Linotype" w:hAnsi="Palatino Linotype"/>
          <w:color w:val="000000" w:themeColor="text1"/>
        </w:rPr>
        <w:t>la información solicitada,</w:t>
      </w:r>
      <w:r w:rsidR="0072136F">
        <w:rPr>
          <w:rFonts w:ascii="Palatino Linotype" w:hAnsi="Palatino Linotype"/>
          <w:color w:val="000000" w:themeColor="text1"/>
        </w:rPr>
        <w:t xml:space="preserve"> </w:t>
      </w:r>
      <w:r w:rsidR="00DF6794">
        <w:rPr>
          <w:rFonts w:ascii="Palatino Linotype" w:hAnsi="Palatino Linotype"/>
          <w:color w:val="000000" w:themeColor="text1"/>
        </w:rPr>
        <w:t xml:space="preserve">a fin de determinar </w:t>
      </w:r>
      <w:r>
        <w:rPr>
          <w:rFonts w:ascii="Palatino Linotype" w:hAnsi="Palatino Linotype"/>
          <w:color w:val="000000" w:themeColor="text1"/>
        </w:rPr>
        <w:t>si la clasificación de la información se realizó conforme a derecho</w:t>
      </w:r>
      <w:r w:rsidR="00923604" w:rsidRPr="00923604">
        <w:rPr>
          <w:rFonts w:ascii="Palatino Linotype" w:hAnsi="Palatino Linotype"/>
          <w:bCs/>
          <w:color w:val="000000" w:themeColor="text1"/>
        </w:rPr>
        <w:t>;</w:t>
      </w:r>
      <w:r w:rsidR="004A2A62">
        <w:rPr>
          <w:rFonts w:ascii="Palatino Linotype" w:hAnsi="Palatino Linotype"/>
          <w:color w:val="000000" w:themeColor="text1"/>
        </w:rPr>
        <w:t xml:space="preserve"> o, si por el contrario, procede la entrega de </w:t>
      </w:r>
      <w:r>
        <w:rPr>
          <w:rFonts w:ascii="Palatino Linotype" w:hAnsi="Palatino Linotype"/>
          <w:color w:val="000000" w:themeColor="text1"/>
        </w:rPr>
        <w:t>lo solicitado</w:t>
      </w:r>
      <w:r w:rsidR="004A2A62">
        <w:rPr>
          <w:rFonts w:ascii="Palatino Linotype" w:hAnsi="Palatino Linotype"/>
          <w:color w:val="000000" w:themeColor="text1"/>
        </w:rPr>
        <w:t>.</w:t>
      </w:r>
    </w:p>
    <w:p w14:paraId="3DA0F3B3" w14:textId="77777777" w:rsidR="00EB6084" w:rsidRDefault="00EB6084"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03866AA0" w14:textId="6C2A9B5B" w:rsidR="00893537" w:rsidRPr="00893537" w:rsidRDefault="00CE5758" w:rsidP="00893537">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Pr>
          <w:rFonts w:ascii="Palatino Linotype" w:hAnsi="Palatino Linotype"/>
          <w:b/>
          <w:color w:val="000000" w:themeColor="text1"/>
        </w:rPr>
        <w:t>I</w:t>
      </w:r>
      <w:r w:rsidR="00893537">
        <w:rPr>
          <w:rFonts w:ascii="Palatino Linotype" w:hAnsi="Palatino Linotype"/>
          <w:b/>
          <w:color w:val="000000" w:themeColor="text1"/>
        </w:rPr>
        <w:t xml:space="preserve">V. </w:t>
      </w:r>
      <w:r w:rsidR="00B371D4">
        <w:rPr>
          <w:rFonts w:ascii="Palatino Linotype" w:hAnsi="Palatino Linotype"/>
          <w:b/>
          <w:color w:val="000000" w:themeColor="text1"/>
        </w:rPr>
        <w:t>De la competencia del SUJETO OBLIGADO para poseer, generar y administrar la información solicitada</w:t>
      </w:r>
      <w:r w:rsidR="00893537">
        <w:rPr>
          <w:rFonts w:ascii="Palatino Linotype" w:hAnsi="Palatino Linotype"/>
          <w:b/>
          <w:color w:val="000000" w:themeColor="text1"/>
        </w:rPr>
        <w:t>.</w:t>
      </w:r>
    </w:p>
    <w:p w14:paraId="56B52BDA" w14:textId="77777777" w:rsidR="00893537" w:rsidRDefault="00893537"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7238D6CE" w14:textId="4328E3AF" w:rsidR="00B371D4" w:rsidRPr="00E34A6E" w:rsidRDefault="00B371D4" w:rsidP="00B371D4">
      <w:pPr>
        <w:pStyle w:val="Prrafodelista"/>
        <w:numPr>
          <w:ilvl w:val="0"/>
          <w:numId w:val="1"/>
        </w:numPr>
        <w:tabs>
          <w:tab w:val="left" w:pos="426"/>
        </w:tabs>
        <w:spacing w:line="360" w:lineRule="auto"/>
        <w:jc w:val="both"/>
        <w:rPr>
          <w:rFonts w:ascii="Palatino Linotype" w:hAnsi="Palatino Linotype" w:cs="Arial"/>
        </w:rPr>
      </w:pPr>
      <w:r>
        <w:rPr>
          <w:rFonts w:ascii="Palatino Linotype" w:hAnsi="Palatino Linotype"/>
        </w:rPr>
        <w:t xml:space="preserve">Por </w:t>
      </w:r>
      <w:r>
        <w:rPr>
          <w:rFonts w:ascii="Palatino Linotype" w:eastAsia="Calibri" w:hAnsi="Palatino Linotype"/>
          <w:lang w:val="es-ES"/>
        </w:rPr>
        <w:t xml:space="preserve">cuanto hace </w:t>
      </w:r>
      <w:r w:rsidR="0082040B">
        <w:rPr>
          <w:rFonts w:ascii="Palatino Linotype" w:eastAsia="Calibri" w:hAnsi="Palatino Linotype"/>
          <w:lang w:val="es-ES"/>
        </w:rPr>
        <w:t>a los documentos relacionados con el pago quincenal del personal</w:t>
      </w:r>
      <w:r>
        <w:rPr>
          <w:rFonts w:ascii="Palatino Linotype" w:eastAsia="Calibri" w:hAnsi="Palatino Linotype"/>
          <w:lang w:val="es-ES"/>
        </w:rPr>
        <w:t xml:space="preserve">, conviene señalar </w:t>
      </w:r>
      <w:r w:rsidRPr="00E34A6E">
        <w:rPr>
          <w:rFonts w:ascii="Palatino Linotype" w:hAnsi="Palatino Linotype" w:cs="Arial"/>
        </w:rPr>
        <w:t xml:space="preserve">que </w:t>
      </w:r>
      <w:r w:rsidRPr="00360D2A">
        <w:rPr>
          <w:rFonts w:ascii="Palatino Linotype" w:eastAsia="Calibri" w:hAnsi="Palatino Linotype" w:cs="Arial"/>
          <w:b/>
          <w:bCs/>
        </w:rPr>
        <w:t>las remuneraciones que reciben los servidores públicos por la prestación de sus servicios</w:t>
      </w:r>
      <w:r w:rsidRPr="00E34A6E">
        <w:rPr>
          <w:rFonts w:ascii="Palatino Linotype" w:eastAsia="Calibri" w:hAnsi="Palatino Linotype" w:cs="Arial"/>
        </w:rPr>
        <w:t xml:space="preserve"> ante una Institución Pública </w:t>
      </w:r>
      <w:r w:rsidRPr="00360D2A">
        <w:rPr>
          <w:rFonts w:ascii="Palatino Linotype" w:eastAsia="Calibri" w:hAnsi="Palatino Linotype" w:cs="Arial"/>
          <w:b/>
          <w:bCs/>
        </w:rPr>
        <w:t>es información de carácter pública</w:t>
      </w:r>
      <w:r w:rsidRPr="00E34A6E">
        <w:rPr>
          <w:rFonts w:ascii="Palatino Linotype" w:eastAsia="Calibri" w:hAnsi="Palatino Linotype" w:cs="Arial"/>
        </w:rPr>
        <w:t>, aún y cuando pudiera tratarse de datos personales. Si bien es cierto, las personas físicas tienen derecho a la protección de sus datos personales, también lo es que, los servidores públicos al establecer una relación laboral con un ente público sujeto a la transparencia y rendición de cuentas que su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09957E79" w14:textId="77777777" w:rsidR="00B371D4" w:rsidRPr="00E34A6E" w:rsidRDefault="00B371D4" w:rsidP="00B371D4">
      <w:pPr>
        <w:pStyle w:val="Prrafodelista"/>
        <w:rPr>
          <w:rFonts w:ascii="Palatino Linotype" w:eastAsia="Calibri" w:hAnsi="Palatino Linotype" w:cs="Arial"/>
        </w:rPr>
      </w:pPr>
    </w:p>
    <w:p w14:paraId="47218F25" w14:textId="77777777" w:rsidR="00B371D4" w:rsidRPr="0024661F" w:rsidRDefault="00B371D4" w:rsidP="00B371D4">
      <w:pPr>
        <w:numPr>
          <w:ilvl w:val="0"/>
          <w:numId w:val="1"/>
        </w:numPr>
        <w:tabs>
          <w:tab w:val="left" w:pos="426"/>
        </w:tabs>
        <w:spacing w:line="360" w:lineRule="auto"/>
        <w:ind w:right="49"/>
        <w:contextualSpacing/>
        <w:jc w:val="both"/>
        <w:rPr>
          <w:rFonts w:ascii="Palatino Linotype" w:hAnsi="Palatino Linotype" w:cs="Arial"/>
          <w:color w:val="000000"/>
          <w:lang w:val="es-ES_tradnl"/>
        </w:rPr>
      </w:pPr>
      <w:r w:rsidRPr="00E34A6E">
        <w:rPr>
          <w:rFonts w:ascii="Palatino Linotype" w:hAnsi="Palatino Linotype"/>
          <w:color w:val="000000" w:themeColor="text1"/>
        </w:rPr>
        <w:lastRenderedPageBreak/>
        <w:t xml:space="preserve">Sirve </w:t>
      </w:r>
      <w:r w:rsidRPr="00E34A6E">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6D7D5834" w14:textId="77777777" w:rsidR="00B371D4" w:rsidRDefault="00B371D4" w:rsidP="00B371D4">
      <w:pPr>
        <w:spacing w:line="360" w:lineRule="auto"/>
        <w:ind w:right="49"/>
        <w:contextualSpacing/>
        <w:jc w:val="both"/>
        <w:rPr>
          <w:rFonts w:ascii="Palatino Linotype" w:hAnsi="Palatino Linotype" w:cs="Arial"/>
          <w:color w:val="000000"/>
          <w:lang w:val="es-ES_tradnl"/>
        </w:rPr>
      </w:pPr>
    </w:p>
    <w:p w14:paraId="7CADB3F4" w14:textId="77777777" w:rsidR="00B371D4" w:rsidRPr="00E34A6E" w:rsidRDefault="00B371D4" w:rsidP="00B371D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E34A6E">
        <w:rPr>
          <w:rFonts w:ascii="Palatino Linotype" w:eastAsia="Calibri" w:hAnsi="Palatino Linotype" w:cs="Arial"/>
          <w:b/>
          <w:i/>
          <w:iCs/>
          <w:color w:val="000000"/>
          <w:sz w:val="22"/>
          <w:shd w:val="clear" w:color="auto" w:fill="FFFFFF"/>
        </w:rPr>
        <w:t>Criterio 01/2003.</w:t>
      </w:r>
    </w:p>
    <w:p w14:paraId="2EDD9B97" w14:textId="77777777" w:rsidR="00B371D4" w:rsidRPr="00E34A6E" w:rsidRDefault="00B371D4" w:rsidP="00B371D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E34A6E">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E34A6E">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06A6C4C1" w14:textId="77777777" w:rsidR="00B371D4" w:rsidRPr="00E34A6E" w:rsidRDefault="00B371D4" w:rsidP="00B371D4">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46D6CBDF" w14:textId="77777777" w:rsidR="00B371D4" w:rsidRPr="00E34A6E" w:rsidRDefault="00B371D4" w:rsidP="00B371D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E34A6E">
        <w:rPr>
          <w:rFonts w:ascii="Palatino Linotype" w:eastAsia="Calibri" w:hAnsi="Palatino Linotype" w:cs="Arial"/>
          <w:b/>
          <w:i/>
          <w:iCs/>
          <w:color w:val="000000"/>
          <w:sz w:val="22"/>
          <w:shd w:val="clear" w:color="auto" w:fill="FFFFFF"/>
        </w:rPr>
        <w:t>Criterio 02/2003.</w:t>
      </w:r>
    </w:p>
    <w:p w14:paraId="395806D9" w14:textId="77777777" w:rsidR="00B371D4" w:rsidRPr="00E34A6E" w:rsidRDefault="00B371D4" w:rsidP="00B371D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E34A6E">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E34A6E">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w:t>
      </w:r>
      <w:r w:rsidRPr="00E34A6E">
        <w:rPr>
          <w:rFonts w:ascii="Palatino Linotype" w:eastAsia="Calibri" w:hAnsi="Palatino Linotype" w:cs="Arial"/>
          <w:i/>
          <w:iCs/>
          <w:color w:val="000000"/>
          <w:sz w:val="22"/>
          <w:shd w:val="clear" w:color="auto" w:fill="FFFFFF"/>
        </w:rPr>
        <w:lastRenderedPageBreak/>
        <w:t>directorio de servidores públicos como las remuneraciones mensuales por puesto incluso el sistema de compensación…”</w:t>
      </w:r>
    </w:p>
    <w:p w14:paraId="010B8EB3" w14:textId="77777777" w:rsidR="00B371D4" w:rsidRPr="0024661F" w:rsidRDefault="00B371D4" w:rsidP="00B371D4">
      <w:pPr>
        <w:spacing w:line="360" w:lineRule="auto"/>
        <w:ind w:right="49"/>
        <w:contextualSpacing/>
        <w:jc w:val="both"/>
        <w:rPr>
          <w:rFonts w:ascii="Palatino Linotype" w:hAnsi="Palatino Linotype" w:cs="Arial"/>
          <w:color w:val="000000"/>
          <w:lang w:val="es-ES_tradnl"/>
        </w:rPr>
      </w:pPr>
    </w:p>
    <w:p w14:paraId="336E10AA" w14:textId="7D63F295" w:rsidR="00B371D4" w:rsidRPr="00E34A6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Calibri" w:hAnsi="Palatino Linotype"/>
          <w:lang w:val="es-ES"/>
        </w:rPr>
        <w:t xml:space="preserve">Además, </w:t>
      </w:r>
      <w:r w:rsidRPr="00E34A6E">
        <w:rPr>
          <w:rFonts w:ascii="Palatino Linotype" w:eastAsia="Calibri" w:hAnsi="Palatino Linotype" w:cs="Arial"/>
        </w:rPr>
        <w:t xml:space="preserve">al ser una erogación que realiza el </w:t>
      </w:r>
      <w:r w:rsidR="0082040B" w:rsidRPr="0082040B">
        <w:rPr>
          <w:rFonts w:ascii="Palatino Linotype" w:eastAsia="Calibri" w:hAnsi="Palatino Linotype" w:cs="Arial"/>
          <w:b/>
        </w:rPr>
        <w:t>SUJETO OBLIGADO</w:t>
      </w:r>
      <w:r w:rsidR="0082040B" w:rsidRPr="00E34A6E">
        <w:rPr>
          <w:rFonts w:ascii="Palatino Linotype" w:eastAsia="Calibri" w:hAnsi="Palatino Linotype" w:cs="Arial"/>
        </w:rPr>
        <w:t xml:space="preserve"> </w:t>
      </w:r>
      <w:r w:rsidRPr="00E34A6E">
        <w:rPr>
          <w:rFonts w:ascii="Palatino Linotype" w:eastAsia="Calibri" w:hAnsi="Palatino Linotype" w:cs="Arial"/>
        </w:rPr>
        <w:t>y al ser a cargo de fondos públicos,</w:t>
      </w:r>
      <w:r w:rsidR="0082040B">
        <w:rPr>
          <w:rFonts w:ascii="Palatino Linotype" w:eastAsia="Calibri" w:hAnsi="Palatino Linotype" w:cs="Arial"/>
        </w:rPr>
        <w:t xml:space="preserve"> las mismas</w:t>
      </w:r>
      <w:r w:rsidRPr="00E34A6E">
        <w:rPr>
          <w:rFonts w:ascii="Palatino Linotype" w:eastAsia="MS Mincho" w:hAnsi="Palatino Linotype" w:cs="Times New Roman"/>
        </w:rPr>
        <w:t xml:space="preserve"> son fiscalizadas por la Legislatura</w:t>
      </w:r>
      <w:r w:rsidR="0082040B">
        <w:rPr>
          <w:rFonts w:ascii="Palatino Linotype" w:eastAsia="MS Mincho" w:hAnsi="Palatino Linotype" w:cs="Times New Roman"/>
        </w:rPr>
        <w:t>,</w:t>
      </w:r>
      <w:r w:rsidRPr="00E34A6E">
        <w:rPr>
          <w:rFonts w:ascii="Palatino Linotype" w:eastAsia="MS Mincho" w:hAnsi="Palatino Linotype" w:cs="Times New Roman"/>
        </w:rPr>
        <w:t xml:space="preserve"> a través del Órgano Superior de Fiscalización. Bajo dicha tesitura es que resulta que dicha información debe ser </w:t>
      </w:r>
      <w:r w:rsidRPr="0082040B">
        <w:rPr>
          <w:rFonts w:ascii="Palatino Linotype" w:eastAsia="MS Mincho" w:hAnsi="Palatino Linotype" w:cs="Times New Roman"/>
          <w:b/>
        </w:rPr>
        <w:t>pública</w:t>
      </w:r>
      <w:r w:rsidRPr="00E34A6E">
        <w:rPr>
          <w:rFonts w:ascii="Palatino Linotype" w:eastAsia="MS Mincho" w:hAnsi="Palatino Linotype" w:cs="Times New Roman"/>
        </w:rPr>
        <w:t>.</w:t>
      </w:r>
    </w:p>
    <w:p w14:paraId="208226F9" w14:textId="77777777" w:rsidR="00B371D4" w:rsidRPr="00E34A6E" w:rsidRDefault="00B371D4" w:rsidP="00B371D4">
      <w:pPr>
        <w:pStyle w:val="Prrafodelista"/>
        <w:tabs>
          <w:tab w:val="left" w:pos="567"/>
        </w:tabs>
        <w:spacing w:line="360" w:lineRule="auto"/>
        <w:ind w:left="0"/>
        <w:jc w:val="both"/>
        <w:rPr>
          <w:rFonts w:ascii="Palatino Linotype" w:eastAsia="Calibri" w:hAnsi="Palatino Linotype" w:cs="Arial"/>
        </w:rPr>
      </w:pPr>
    </w:p>
    <w:p w14:paraId="11078AE4" w14:textId="77777777" w:rsidR="00B371D4" w:rsidRPr="00E34A6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Dicho </w:t>
      </w:r>
      <w:r w:rsidRPr="00E34A6E">
        <w:rPr>
          <w:rFonts w:ascii="Palatino Linotype" w:hAnsi="Palatino Linotype"/>
          <w:color w:val="000000" w:themeColor="text1"/>
        </w:rPr>
        <w:t xml:space="preserve">lo anterior, </w:t>
      </w:r>
      <w:r w:rsidRPr="00E34A6E">
        <w:rPr>
          <w:rFonts w:ascii="Palatino Linotype" w:eastAsia="MS Gothic" w:hAnsi="Palatino Linotype" w:cs="Times New Roman"/>
          <w:szCs w:val="26"/>
        </w:rPr>
        <w:t xml:space="preserve">si bien es cierto que en nuestra legislación no existe como tal una definición del término </w:t>
      </w:r>
      <w:r w:rsidRPr="00E34A6E">
        <w:rPr>
          <w:rFonts w:ascii="Palatino Linotype" w:eastAsia="MS Gothic" w:hAnsi="Palatino Linotype" w:cs="Times New Roman"/>
          <w:b/>
          <w:i/>
          <w:szCs w:val="26"/>
        </w:rPr>
        <w:t>nómina,</w:t>
      </w:r>
      <w:r w:rsidRPr="00E34A6E">
        <w:rPr>
          <w:rFonts w:ascii="Palatino Linotype" w:eastAsia="MS Gothic" w:hAnsi="Palatino Linotype" w:cs="Times New Roman"/>
          <w:szCs w:val="26"/>
        </w:rPr>
        <w:t xml:space="preserve"> el </w:t>
      </w:r>
      <w:r w:rsidRPr="00E34A6E">
        <w:rPr>
          <w:rFonts w:ascii="Palatino Linotype" w:eastAsia="MS Gothic" w:hAnsi="Palatino Linotype" w:cs="Times New Roman"/>
          <w:i/>
          <w:szCs w:val="26"/>
        </w:rPr>
        <w:t xml:space="preserve">“Glosario de Términos Usuales de Finanzas Públicas” </w:t>
      </w:r>
      <w:r w:rsidRPr="00E34A6E">
        <w:rPr>
          <w:rFonts w:ascii="Palatino Linotype" w:eastAsia="MS Gothic" w:hAnsi="Palatino Linotype" w:cs="Times New Roman"/>
          <w:szCs w:val="26"/>
        </w:rPr>
        <w:t xml:space="preserve">del Centro de Estudios de las Finanzas Públicas de la Cámara de Diputados del H. Congreso de la Unión, el </w:t>
      </w:r>
      <w:r w:rsidRPr="00E34A6E">
        <w:rPr>
          <w:rFonts w:ascii="Palatino Linotype" w:eastAsia="MS Gothic" w:hAnsi="Palatino Linotype" w:cs="Times New Roman"/>
          <w:i/>
          <w:szCs w:val="26"/>
        </w:rPr>
        <w:t>“Glosario de Términos Administrativos”</w:t>
      </w:r>
      <w:r w:rsidRPr="00E34A6E">
        <w:rPr>
          <w:rFonts w:ascii="Palatino Linotype" w:eastAsia="MS Gothic" w:hAnsi="Palatino Linotype" w:cs="Times New Roman"/>
          <w:szCs w:val="26"/>
        </w:rPr>
        <w:t xml:space="preserve">, emitido por el Instituto Nacional de Administración Pública, A.C. y el </w:t>
      </w:r>
      <w:r w:rsidRPr="00E34A6E">
        <w:rPr>
          <w:rFonts w:ascii="Palatino Linotype" w:eastAsia="MS Gothic" w:hAnsi="Palatino Linotype" w:cs="Times New Roman"/>
          <w:i/>
          <w:szCs w:val="26"/>
        </w:rPr>
        <w:t>“Glosario de Términos para el Proceso de Planeación, Programación, Presupuestación y Evaluación en la Administración Pública”,</w:t>
      </w:r>
      <w:r w:rsidRPr="00E34A6E">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69681116" w14:textId="77777777" w:rsidR="00B371D4" w:rsidRPr="00E34A6E"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5864650A" w14:textId="77777777" w:rsidR="00B371D4" w:rsidRPr="00E34A6E" w:rsidRDefault="00B371D4" w:rsidP="00B371D4">
      <w:pPr>
        <w:autoSpaceDE w:val="0"/>
        <w:autoSpaceDN w:val="0"/>
        <w:adjustRightInd w:val="0"/>
        <w:spacing w:line="276" w:lineRule="auto"/>
        <w:ind w:left="851" w:right="567"/>
        <w:jc w:val="both"/>
        <w:rPr>
          <w:rFonts w:ascii="Palatino Linotype" w:hAnsi="Palatino Linotype" w:cs="Arial"/>
          <w:i/>
          <w:sz w:val="22"/>
          <w:lang w:eastAsia="es-MX"/>
        </w:rPr>
      </w:pPr>
      <w:r w:rsidRPr="00E34A6E">
        <w:rPr>
          <w:rFonts w:ascii="Palatino Linotype" w:hAnsi="Palatino Linotype" w:cs="Arial"/>
          <w:b/>
          <w:bCs/>
          <w:i/>
          <w:sz w:val="22"/>
          <w:lang w:eastAsia="es-MX"/>
        </w:rPr>
        <w:t xml:space="preserve">“NÓMINA: </w:t>
      </w:r>
      <w:r w:rsidRPr="00E34A6E">
        <w:rPr>
          <w:rFonts w:ascii="Palatino Linotype" w:hAnsi="Palatino Linotype" w:cs="Arial"/>
          <w:i/>
          <w:sz w:val="22"/>
          <w:lang w:eastAsia="es-MX"/>
        </w:rPr>
        <w:t>Listado general de los trabajadores de una institución, en</w:t>
      </w:r>
      <w:r w:rsidRPr="00E34A6E">
        <w:rPr>
          <w:rFonts w:ascii="Palatino Linotype" w:hAnsi="Palatino Linotype" w:cs="Arial"/>
          <w:b/>
          <w:bCs/>
          <w:i/>
          <w:sz w:val="22"/>
          <w:lang w:eastAsia="es-MX"/>
        </w:rPr>
        <w:t xml:space="preserve"> </w:t>
      </w:r>
      <w:r w:rsidRPr="00E34A6E">
        <w:rPr>
          <w:rFonts w:ascii="Palatino Linotype" w:hAnsi="Palatino Linotype" w:cs="Arial"/>
          <w:i/>
          <w:sz w:val="22"/>
          <w:lang w:eastAsia="es-MX"/>
        </w:rPr>
        <w:t>el cual se asientan las percepciones brutas, deducciones y</w:t>
      </w:r>
      <w:r w:rsidRPr="00E34A6E">
        <w:rPr>
          <w:rFonts w:ascii="Palatino Linotype" w:hAnsi="Palatino Linotype" w:cs="Arial"/>
          <w:b/>
          <w:bCs/>
          <w:i/>
          <w:sz w:val="22"/>
          <w:lang w:eastAsia="es-MX"/>
        </w:rPr>
        <w:t xml:space="preserve"> </w:t>
      </w:r>
      <w:r w:rsidRPr="00E34A6E">
        <w:rPr>
          <w:rFonts w:ascii="Palatino Linotype" w:hAnsi="Palatino Linotype" w:cs="Arial"/>
          <w:i/>
          <w:sz w:val="22"/>
          <w:lang w:eastAsia="es-MX"/>
        </w:rPr>
        <w:t>alcance neto de las mismas; la nómina es utilizada para</w:t>
      </w:r>
      <w:r w:rsidRPr="00E34A6E">
        <w:rPr>
          <w:rFonts w:ascii="Palatino Linotype" w:hAnsi="Palatino Linotype" w:cs="Arial"/>
          <w:b/>
          <w:bCs/>
          <w:i/>
          <w:sz w:val="22"/>
          <w:lang w:eastAsia="es-MX"/>
        </w:rPr>
        <w:t xml:space="preserve"> </w:t>
      </w:r>
      <w:r w:rsidRPr="00E34A6E">
        <w:rPr>
          <w:rFonts w:ascii="Palatino Linotype" w:hAnsi="Palatino Linotype" w:cs="Arial"/>
          <w:i/>
          <w:sz w:val="22"/>
          <w:lang w:eastAsia="es-MX"/>
        </w:rPr>
        <w:t>efectuar los pagos periódicos (semanales, quincenales o</w:t>
      </w:r>
      <w:r w:rsidRPr="00E34A6E">
        <w:rPr>
          <w:rFonts w:ascii="Palatino Linotype" w:hAnsi="Palatino Linotype" w:cs="Arial"/>
          <w:b/>
          <w:bCs/>
          <w:i/>
          <w:sz w:val="22"/>
          <w:lang w:eastAsia="es-MX"/>
        </w:rPr>
        <w:t xml:space="preserve"> </w:t>
      </w:r>
      <w:r w:rsidRPr="00E34A6E">
        <w:rPr>
          <w:rFonts w:ascii="Palatino Linotype" w:hAnsi="Palatino Linotype" w:cs="Arial"/>
          <w:i/>
          <w:sz w:val="22"/>
          <w:lang w:eastAsia="es-MX"/>
        </w:rPr>
        <w:t>mensuales) a los trabajadores por concepto de sueldos y</w:t>
      </w:r>
      <w:r w:rsidRPr="00E34A6E">
        <w:rPr>
          <w:rFonts w:ascii="Palatino Linotype" w:hAnsi="Palatino Linotype" w:cs="Arial"/>
          <w:b/>
          <w:bCs/>
          <w:i/>
          <w:sz w:val="22"/>
          <w:lang w:eastAsia="es-MX"/>
        </w:rPr>
        <w:t xml:space="preserve"> </w:t>
      </w:r>
      <w:r w:rsidRPr="00E34A6E">
        <w:rPr>
          <w:rFonts w:ascii="Palatino Linotype" w:hAnsi="Palatino Linotype" w:cs="Arial"/>
          <w:i/>
          <w:sz w:val="22"/>
          <w:lang w:eastAsia="es-MX"/>
        </w:rPr>
        <w:t>salarios.”</w:t>
      </w:r>
    </w:p>
    <w:p w14:paraId="1E8507A0"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0825A8A" w14:textId="77777777" w:rsidR="00B371D4" w:rsidRPr="00E34A6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34A6E">
        <w:rPr>
          <w:rFonts w:ascii="Palatino Linotype" w:hAnsi="Palatino Linotype"/>
          <w:color w:val="000000" w:themeColor="text1"/>
        </w:rPr>
        <w:t xml:space="preserve">Relativo </w:t>
      </w:r>
      <w:r w:rsidRPr="00E34A6E">
        <w:rPr>
          <w:rFonts w:ascii="Palatino Linotype" w:eastAsia="MS Gothic" w:hAnsi="Palatino Linotype" w:cs="Times New Roman"/>
          <w:szCs w:val="26"/>
        </w:rPr>
        <w:t xml:space="preserve">al tema, debemos traer a colación que el artículo 147 de la Constitución Política del Estado Libre y Soberano de México, establece que los trabajadores al </w:t>
      </w:r>
      <w:r w:rsidRPr="00E34A6E">
        <w:rPr>
          <w:rFonts w:ascii="Palatino Linotype" w:eastAsia="MS Gothic" w:hAnsi="Palatino Linotype" w:cs="Times New Roman"/>
          <w:szCs w:val="26"/>
        </w:rPr>
        <w:lastRenderedPageBreak/>
        <w:t>servicio del Estado y los miembros de los Ayuntamientos, recibirán una remuneración adecuada e irrenunciable por el desempeño de su empleo, cargo o comisión, que será determinada en el presupuesto de egresos que corresponda.</w:t>
      </w:r>
    </w:p>
    <w:p w14:paraId="53D86308"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F5C1056" w14:textId="77777777" w:rsidR="00B371D4" w:rsidRPr="00E34A6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34A6E">
        <w:rPr>
          <w:rFonts w:ascii="Palatino Linotype" w:hAnsi="Palatino Linotype"/>
          <w:color w:val="000000" w:themeColor="text1"/>
        </w:rPr>
        <w:t xml:space="preserve">En </w:t>
      </w:r>
      <w:r w:rsidRPr="00E34A6E">
        <w:rPr>
          <w:rFonts w:ascii="Palatino Linotype" w:eastAsia="MS Mincho" w:hAnsi="Palatino Linotype" w:cs="Times New Roman"/>
        </w:rPr>
        <w:t>el mismo sentido, el Código Financiero del Estado de México y Municipios, en su artículo 3° fracción XXXXII estipula lo siguiente:</w:t>
      </w:r>
    </w:p>
    <w:p w14:paraId="79EB7254" w14:textId="77777777" w:rsidR="00B371D4" w:rsidRPr="00E34A6E"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588DFE78" w14:textId="77777777" w:rsidR="00B371D4" w:rsidRPr="00E34A6E" w:rsidRDefault="00B371D4" w:rsidP="00B371D4">
      <w:pPr>
        <w:pStyle w:val="Prrafodelista"/>
        <w:spacing w:line="276" w:lineRule="auto"/>
        <w:ind w:left="567" w:right="567"/>
        <w:jc w:val="both"/>
        <w:rPr>
          <w:rFonts w:ascii="Palatino Linotype" w:eastAsia="MS Mincho" w:hAnsi="Palatino Linotype" w:cs="Times New Roman"/>
          <w:i/>
          <w:sz w:val="22"/>
        </w:rPr>
      </w:pPr>
      <w:r w:rsidRPr="00E34A6E">
        <w:rPr>
          <w:rFonts w:ascii="Palatino Linotype" w:eastAsia="MS Mincho" w:hAnsi="Palatino Linotype" w:cs="Times New Roman"/>
          <w:i/>
          <w:sz w:val="22"/>
        </w:rPr>
        <w:t>“</w:t>
      </w:r>
      <w:r w:rsidRPr="00E34A6E">
        <w:rPr>
          <w:rFonts w:ascii="Palatino Linotype" w:eastAsia="MS Mincho" w:hAnsi="Palatino Linotype" w:cs="Times New Roman"/>
          <w:b/>
          <w:i/>
          <w:sz w:val="22"/>
        </w:rPr>
        <w:t>Artículo 3.</w:t>
      </w:r>
      <w:r w:rsidRPr="00E34A6E">
        <w:rPr>
          <w:rFonts w:ascii="Palatino Linotype" w:eastAsia="MS Mincho" w:hAnsi="Palatino Linotype" w:cs="Times New Roman"/>
          <w:i/>
          <w:sz w:val="22"/>
        </w:rPr>
        <w:t xml:space="preserve"> </w:t>
      </w:r>
    </w:p>
    <w:p w14:paraId="5A682878" w14:textId="77777777" w:rsidR="00B371D4" w:rsidRPr="00E34A6E" w:rsidRDefault="00B371D4" w:rsidP="00B371D4">
      <w:pPr>
        <w:pStyle w:val="Prrafodelista"/>
        <w:spacing w:line="276" w:lineRule="auto"/>
        <w:ind w:left="567" w:right="567"/>
        <w:jc w:val="both"/>
        <w:rPr>
          <w:rFonts w:ascii="Palatino Linotype" w:eastAsia="MS Mincho" w:hAnsi="Palatino Linotype" w:cs="Times New Roman"/>
          <w:i/>
          <w:sz w:val="22"/>
        </w:rPr>
      </w:pPr>
      <w:r w:rsidRPr="00E34A6E">
        <w:rPr>
          <w:rFonts w:ascii="Palatino Linotype" w:eastAsia="MS Mincho" w:hAnsi="Palatino Linotype" w:cs="Times New Roman"/>
          <w:i/>
          <w:sz w:val="22"/>
        </w:rPr>
        <w:t>(…)</w:t>
      </w:r>
    </w:p>
    <w:p w14:paraId="68E56C7E" w14:textId="77777777" w:rsidR="00B371D4" w:rsidRPr="00E34A6E" w:rsidRDefault="00B371D4" w:rsidP="00B371D4">
      <w:pPr>
        <w:pStyle w:val="Prrafodelista"/>
        <w:spacing w:line="276" w:lineRule="auto"/>
        <w:ind w:left="567" w:right="567"/>
        <w:jc w:val="both"/>
        <w:rPr>
          <w:rFonts w:ascii="Palatino Linotype" w:eastAsia="MS Mincho" w:hAnsi="Palatino Linotype" w:cs="Times New Roman"/>
          <w:i/>
          <w:sz w:val="22"/>
        </w:rPr>
      </w:pPr>
      <w:r w:rsidRPr="00E34A6E">
        <w:rPr>
          <w:rFonts w:ascii="Palatino Linotype" w:eastAsia="MS Mincho" w:hAnsi="Palatino Linotype" w:cs="Times New Roman"/>
          <w:b/>
          <w:i/>
          <w:sz w:val="22"/>
        </w:rPr>
        <w:t>XXXII. Remuneración:</w:t>
      </w:r>
      <w:r w:rsidRPr="00E34A6E">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44800300" w14:textId="77777777" w:rsidR="00B371D4" w:rsidRPr="00E34A6E" w:rsidRDefault="00B371D4" w:rsidP="00B371D4">
      <w:pPr>
        <w:pStyle w:val="Prrafodelista"/>
        <w:spacing w:line="276" w:lineRule="auto"/>
        <w:ind w:left="567" w:right="567"/>
        <w:jc w:val="both"/>
        <w:rPr>
          <w:rFonts w:ascii="Palatino Linotype" w:eastAsia="MS Mincho" w:hAnsi="Palatino Linotype" w:cs="Times New Roman"/>
          <w:i/>
          <w:sz w:val="22"/>
        </w:rPr>
      </w:pPr>
      <w:r w:rsidRPr="00E34A6E">
        <w:rPr>
          <w:rFonts w:ascii="Palatino Linotype" w:eastAsia="MS Mincho" w:hAnsi="Palatino Linotype" w:cs="Times New Roman"/>
          <w:i/>
          <w:sz w:val="22"/>
        </w:rPr>
        <w:t>(…)”</w:t>
      </w:r>
    </w:p>
    <w:p w14:paraId="7E00000C"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610EBF86" w14:textId="77777777" w:rsidR="00B371D4" w:rsidRPr="00E34A6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34A6E">
        <w:rPr>
          <w:rFonts w:ascii="Palatino Linotype" w:hAnsi="Palatino Linotype"/>
          <w:color w:val="000000" w:themeColor="text1"/>
        </w:rPr>
        <w:t xml:space="preserve">Ahora </w:t>
      </w:r>
      <w:r w:rsidRPr="00E34A6E">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0DD65891"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31060D4" w14:textId="77777777" w:rsidR="00B371D4" w:rsidRPr="00E34A6E" w:rsidRDefault="00B371D4" w:rsidP="00B371D4">
      <w:pPr>
        <w:tabs>
          <w:tab w:val="left" w:pos="4962"/>
        </w:tabs>
        <w:spacing w:line="276" w:lineRule="auto"/>
        <w:ind w:left="567" w:right="567"/>
        <w:jc w:val="both"/>
        <w:rPr>
          <w:rFonts w:ascii="Palatino Linotype" w:hAnsi="Palatino Linotype" w:cs="Tahoma"/>
          <w:i/>
          <w:iCs/>
          <w:sz w:val="8"/>
          <w:szCs w:val="10"/>
        </w:rPr>
      </w:pPr>
      <w:r w:rsidRPr="00E34A6E">
        <w:rPr>
          <w:rFonts w:ascii="Palatino Linotype" w:hAnsi="Palatino Linotype" w:cs="Tahoma"/>
          <w:b/>
          <w:bCs/>
          <w:i/>
          <w:iCs/>
          <w:sz w:val="22"/>
        </w:rPr>
        <w:t>“ARTÍCULO 71.</w:t>
      </w:r>
      <w:r w:rsidRPr="00E34A6E">
        <w:rPr>
          <w:rFonts w:ascii="Palatino Linotype" w:hAnsi="Palatino Linotype" w:cs="Tahoma"/>
          <w:i/>
          <w:iCs/>
          <w:sz w:val="22"/>
        </w:rPr>
        <w:t xml:space="preserve"> </w:t>
      </w:r>
      <w:r w:rsidRPr="00E34A6E">
        <w:rPr>
          <w:rFonts w:ascii="Palatino Linotype" w:hAnsi="Palatino Linotype" w:cs="Tahoma"/>
          <w:b/>
          <w:bCs/>
          <w:i/>
          <w:iCs/>
          <w:sz w:val="22"/>
          <w:u w:val="double"/>
        </w:rPr>
        <w:t>El sueldo es la retribución que la institución pública debe pagar al servidor público por los servicios prestados</w:t>
      </w:r>
      <w:r w:rsidRPr="00E34A6E">
        <w:rPr>
          <w:rFonts w:ascii="Palatino Linotype" w:hAnsi="Palatino Linotype" w:cs="Tahoma"/>
          <w:i/>
          <w:iCs/>
          <w:sz w:val="22"/>
        </w:rPr>
        <w:t>.</w:t>
      </w:r>
      <w:r w:rsidRPr="00E34A6E">
        <w:rPr>
          <w:rFonts w:ascii="Palatino Linotype" w:hAnsi="Palatino Linotype" w:cs="Tahoma"/>
          <w:i/>
          <w:iCs/>
          <w:sz w:val="22"/>
        </w:rPr>
        <w:cr/>
      </w:r>
    </w:p>
    <w:p w14:paraId="565FA105" w14:textId="77777777" w:rsidR="00B371D4" w:rsidRPr="00E34A6E" w:rsidRDefault="00B371D4" w:rsidP="00B371D4">
      <w:pPr>
        <w:tabs>
          <w:tab w:val="left" w:pos="4962"/>
        </w:tabs>
        <w:spacing w:line="276" w:lineRule="auto"/>
        <w:ind w:left="567" w:right="567"/>
        <w:jc w:val="both"/>
        <w:rPr>
          <w:rFonts w:ascii="Palatino Linotype" w:hAnsi="Palatino Linotype" w:cs="Tahoma"/>
          <w:i/>
          <w:iCs/>
          <w:sz w:val="22"/>
        </w:rPr>
      </w:pPr>
      <w:r w:rsidRPr="00E34A6E">
        <w:rPr>
          <w:rFonts w:ascii="Palatino Linotype" w:hAnsi="Palatino Linotype" w:cs="Tahoma"/>
          <w:b/>
          <w:bCs/>
          <w:i/>
          <w:iCs/>
          <w:sz w:val="22"/>
        </w:rPr>
        <w:t>ARTÍCULO 220 K.-</w:t>
      </w:r>
      <w:r w:rsidRPr="00E34A6E">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2DB12E56" w14:textId="77777777" w:rsidR="00B371D4" w:rsidRPr="00E34A6E" w:rsidRDefault="00B371D4" w:rsidP="00B371D4">
      <w:pPr>
        <w:tabs>
          <w:tab w:val="left" w:pos="4962"/>
        </w:tabs>
        <w:spacing w:line="276" w:lineRule="auto"/>
        <w:ind w:left="567" w:right="567"/>
        <w:jc w:val="both"/>
        <w:rPr>
          <w:rFonts w:ascii="Palatino Linotype" w:hAnsi="Palatino Linotype" w:cs="Tahoma"/>
          <w:i/>
          <w:iCs/>
          <w:sz w:val="22"/>
        </w:rPr>
      </w:pPr>
      <w:r w:rsidRPr="00E34A6E">
        <w:rPr>
          <w:rFonts w:ascii="Palatino Linotype" w:hAnsi="Palatino Linotype" w:cs="Tahoma"/>
          <w:i/>
          <w:iCs/>
          <w:sz w:val="22"/>
        </w:rPr>
        <w:t>I. Contratos, Nombramientos o Formato Único de Movimientos de Personal, cuando no exista Convenio de condiciones generales de trabajo aplicable;</w:t>
      </w:r>
    </w:p>
    <w:p w14:paraId="014B53D7" w14:textId="77777777" w:rsidR="00B371D4" w:rsidRPr="00E34A6E" w:rsidRDefault="00B371D4" w:rsidP="00B371D4">
      <w:pPr>
        <w:tabs>
          <w:tab w:val="left" w:pos="4962"/>
        </w:tabs>
        <w:spacing w:line="276" w:lineRule="auto"/>
        <w:ind w:left="567" w:right="567"/>
        <w:jc w:val="both"/>
        <w:rPr>
          <w:rFonts w:ascii="Palatino Linotype" w:hAnsi="Palatino Linotype" w:cs="Tahoma"/>
          <w:b/>
          <w:i/>
          <w:iCs/>
          <w:sz w:val="22"/>
        </w:rPr>
      </w:pPr>
      <w:r w:rsidRPr="00E34A6E">
        <w:rPr>
          <w:rFonts w:ascii="Palatino Linotype" w:hAnsi="Palatino Linotype" w:cs="Tahoma"/>
          <w:b/>
          <w:i/>
          <w:iCs/>
          <w:sz w:val="22"/>
        </w:rPr>
        <w:t>II. Recibos de pagos de salarios o las constancias documentales del pago de salario cuando sea por depósito o mediante información electrónica;</w:t>
      </w:r>
    </w:p>
    <w:p w14:paraId="41DC143B" w14:textId="77777777" w:rsidR="00B371D4" w:rsidRPr="00E34A6E" w:rsidRDefault="00B371D4" w:rsidP="00B371D4">
      <w:pPr>
        <w:tabs>
          <w:tab w:val="left" w:pos="4962"/>
        </w:tabs>
        <w:spacing w:line="276" w:lineRule="auto"/>
        <w:ind w:left="567" w:right="567"/>
        <w:jc w:val="both"/>
        <w:rPr>
          <w:rFonts w:ascii="Palatino Linotype" w:hAnsi="Palatino Linotype" w:cs="Tahoma"/>
          <w:i/>
          <w:iCs/>
          <w:sz w:val="22"/>
        </w:rPr>
      </w:pPr>
      <w:r w:rsidRPr="00E34A6E">
        <w:rPr>
          <w:rFonts w:ascii="Palatino Linotype" w:hAnsi="Palatino Linotype" w:cs="Tahoma"/>
          <w:i/>
          <w:iCs/>
          <w:sz w:val="22"/>
        </w:rPr>
        <w:lastRenderedPageBreak/>
        <w:t>III. Controles de asistencia o la información magnética o electrónica de asistencia de los servidores públicos;</w:t>
      </w:r>
    </w:p>
    <w:p w14:paraId="3300ECF5" w14:textId="77777777" w:rsidR="00B371D4" w:rsidRPr="00E34A6E" w:rsidRDefault="00B371D4" w:rsidP="00B371D4">
      <w:pPr>
        <w:tabs>
          <w:tab w:val="left" w:pos="4962"/>
        </w:tabs>
        <w:spacing w:line="276" w:lineRule="auto"/>
        <w:ind w:left="567" w:right="567"/>
        <w:jc w:val="both"/>
        <w:rPr>
          <w:rFonts w:ascii="Palatino Linotype" w:hAnsi="Palatino Linotype" w:cs="Tahoma"/>
          <w:i/>
          <w:iCs/>
          <w:sz w:val="22"/>
        </w:rPr>
      </w:pPr>
      <w:r w:rsidRPr="00E34A6E">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E34A6E">
        <w:rPr>
          <w:rFonts w:ascii="Palatino Linotype" w:hAnsi="Palatino Linotype" w:cs="Tahoma"/>
          <w:i/>
          <w:iCs/>
          <w:sz w:val="22"/>
        </w:rPr>
        <w:t xml:space="preserve"> y</w:t>
      </w:r>
    </w:p>
    <w:p w14:paraId="458F49EC" w14:textId="77777777" w:rsidR="00B371D4" w:rsidRPr="00E34A6E" w:rsidRDefault="00B371D4" w:rsidP="00B371D4">
      <w:pPr>
        <w:tabs>
          <w:tab w:val="left" w:pos="4962"/>
        </w:tabs>
        <w:spacing w:line="276" w:lineRule="auto"/>
        <w:ind w:left="567" w:right="567"/>
        <w:jc w:val="both"/>
        <w:rPr>
          <w:rFonts w:ascii="Palatino Linotype" w:hAnsi="Palatino Linotype" w:cs="Tahoma"/>
          <w:i/>
          <w:iCs/>
          <w:sz w:val="22"/>
        </w:rPr>
      </w:pPr>
      <w:r w:rsidRPr="00E34A6E">
        <w:rPr>
          <w:rFonts w:ascii="Palatino Linotype" w:hAnsi="Palatino Linotype" w:cs="Tahoma"/>
          <w:i/>
          <w:iCs/>
          <w:sz w:val="22"/>
        </w:rPr>
        <w:t>V. Los demás que señalen las leyes.</w:t>
      </w:r>
    </w:p>
    <w:p w14:paraId="2513B130" w14:textId="77777777" w:rsidR="00B371D4" w:rsidRPr="00E34A6E" w:rsidRDefault="00B371D4" w:rsidP="00B371D4">
      <w:pPr>
        <w:tabs>
          <w:tab w:val="left" w:pos="8222"/>
          <w:tab w:val="left" w:pos="8789"/>
        </w:tabs>
        <w:spacing w:line="276" w:lineRule="auto"/>
        <w:ind w:left="567" w:right="567"/>
        <w:jc w:val="both"/>
        <w:rPr>
          <w:rFonts w:ascii="Palatino Linotype" w:hAnsi="Palatino Linotype"/>
          <w:bCs/>
          <w:i/>
          <w:iCs/>
          <w:sz w:val="22"/>
        </w:rPr>
      </w:pPr>
      <w:r w:rsidRPr="00E34A6E">
        <w:rPr>
          <w:rFonts w:ascii="Palatino Linotype" w:hAnsi="Palatino Linotype"/>
          <w:bCs/>
          <w:i/>
          <w:iCs/>
          <w:sz w:val="22"/>
        </w:rPr>
        <w:t xml:space="preserve">Los documentos señalados en la fracción I de este artículo, deberán conservarse mientras dure la relación laboral y hasta un año después; los señalados por las fracciones </w:t>
      </w:r>
      <w:r w:rsidRPr="00E34A6E">
        <w:rPr>
          <w:rFonts w:ascii="Palatino Linotype" w:hAnsi="Palatino Linotype"/>
          <w:b/>
          <w:bCs/>
          <w:i/>
          <w:iCs/>
          <w:sz w:val="22"/>
        </w:rPr>
        <w:t>II, III, IV durante el último año y un año después de que se extinga la relación laboral,</w:t>
      </w:r>
      <w:r w:rsidRPr="00E34A6E">
        <w:rPr>
          <w:rFonts w:ascii="Palatino Linotype"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F8138BA" w14:textId="77777777" w:rsidR="00B371D4" w:rsidRPr="00E34A6E" w:rsidRDefault="00B371D4" w:rsidP="00B371D4">
      <w:pPr>
        <w:tabs>
          <w:tab w:val="left" w:pos="8222"/>
          <w:tab w:val="left" w:pos="8789"/>
        </w:tabs>
        <w:spacing w:line="276" w:lineRule="auto"/>
        <w:ind w:left="567" w:right="567"/>
        <w:jc w:val="both"/>
        <w:rPr>
          <w:rFonts w:ascii="Palatino Linotype" w:hAnsi="Palatino Linotype"/>
          <w:bCs/>
          <w:i/>
          <w:iCs/>
          <w:sz w:val="22"/>
        </w:rPr>
      </w:pPr>
      <w:r w:rsidRPr="00E34A6E">
        <w:rPr>
          <w:rFonts w:ascii="Palatino Linotype" w:hAnsi="Palatino Linotype"/>
          <w:bCs/>
          <w:i/>
          <w:iCs/>
          <w:sz w:val="22"/>
        </w:rPr>
        <w:t>El incumplimiento por lo dispuesto por este artículo, establecerá la presunción de ser ciertos los hechos que el actor exprese en su demanda, en relación con tales documentos, salvo prueba en contrario.”</w:t>
      </w:r>
    </w:p>
    <w:p w14:paraId="1B6A43EA" w14:textId="77777777" w:rsidR="00B371D4" w:rsidRPr="00E34A6E" w:rsidRDefault="00B371D4" w:rsidP="00B371D4">
      <w:pPr>
        <w:tabs>
          <w:tab w:val="left" w:pos="8222"/>
          <w:tab w:val="left" w:pos="8789"/>
        </w:tabs>
        <w:spacing w:line="276" w:lineRule="auto"/>
        <w:ind w:left="567" w:right="567"/>
        <w:jc w:val="both"/>
        <w:rPr>
          <w:rFonts w:ascii="Palatino Linotype" w:hAnsi="Palatino Linotype"/>
          <w:bCs/>
          <w:iCs/>
          <w:sz w:val="22"/>
        </w:rPr>
      </w:pPr>
      <w:r w:rsidRPr="00E34A6E">
        <w:rPr>
          <w:rFonts w:ascii="Palatino Linotype" w:hAnsi="Palatino Linotype"/>
          <w:bCs/>
          <w:iCs/>
          <w:sz w:val="22"/>
        </w:rPr>
        <w:t>(Énfasis añadido)</w:t>
      </w:r>
    </w:p>
    <w:p w14:paraId="56BC23B9"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0AB3677F" w14:textId="77777777" w:rsidR="00B371D4" w:rsidRPr="00E34A6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34A6E">
        <w:rPr>
          <w:rFonts w:ascii="Palatino Linotype" w:hAnsi="Palatino Linotype"/>
          <w:color w:val="000000" w:themeColor="text1"/>
        </w:rPr>
        <w:t xml:space="preserve">De </w:t>
      </w:r>
      <w:r w:rsidRPr="00E34A6E">
        <w:rPr>
          <w:rFonts w:ascii="Palatino Linotype" w:eastAsia="MS Gothic" w:hAnsi="Palatino Linotype" w:cs="Times New Roman"/>
          <w:szCs w:val="26"/>
        </w:rPr>
        <w:t xml:space="preserve">lo anterior, se advierte que </w:t>
      </w:r>
      <w:r w:rsidRPr="00E34A6E">
        <w:rPr>
          <w:rFonts w:ascii="Palatino Linotype" w:eastAsia="MS Gothic" w:hAnsi="Palatino Linotype" w:cs="Times New Roman"/>
          <w:b/>
          <w:szCs w:val="26"/>
        </w:rPr>
        <w:t>toda institución pública o dependencia del Estado de México</w:t>
      </w:r>
      <w:r w:rsidRPr="00E34A6E">
        <w:rPr>
          <w:rFonts w:ascii="Palatino Linotype" w:eastAsia="MS Gothic" w:hAnsi="Palatino Linotype" w:cs="Times New Roman"/>
          <w:szCs w:val="26"/>
        </w:rPr>
        <w:t xml:space="preserve"> debe conservar las constancias documentales del </w:t>
      </w:r>
      <w:r w:rsidRPr="00E34A6E">
        <w:rPr>
          <w:rFonts w:ascii="Palatino Linotype" w:eastAsia="MS Gothic" w:hAnsi="Palatino Linotype" w:cs="Times New Roman"/>
          <w:b/>
          <w:szCs w:val="26"/>
        </w:rPr>
        <w:t>pago de salario</w:t>
      </w:r>
      <w:r w:rsidRPr="00E34A6E">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1F962D35"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F511B53" w14:textId="77777777" w:rsidR="00B371D4" w:rsidRPr="00E34A6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34A6E">
        <w:rPr>
          <w:rFonts w:ascii="Palatino Linotype" w:hAnsi="Palatino Linotype"/>
          <w:color w:val="000000" w:themeColor="text1"/>
        </w:rPr>
        <w:t xml:space="preserve">En </w:t>
      </w:r>
      <w:r w:rsidRPr="00E34A6E">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E34A6E">
        <w:rPr>
          <w:rFonts w:ascii="Palatino Linotype" w:eastAsia="MS Gothic" w:hAnsi="Palatino Linotype" w:cs="Times New Roman"/>
          <w:szCs w:val="26"/>
          <w:u w:val="single"/>
        </w:rPr>
        <w:t>“recibos o comprobantes de pago”,</w:t>
      </w:r>
      <w:r w:rsidRPr="00E34A6E">
        <w:rPr>
          <w:rFonts w:ascii="Palatino Linotype" w:eastAsia="MS Gothic" w:hAnsi="Palatino Linotype" w:cs="Times New Roman"/>
          <w:szCs w:val="26"/>
        </w:rPr>
        <w:t xml:space="preserve"> los cuales </w:t>
      </w:r>
      <w:r w:rsidRPr="00E34A6E">
        <w:rPr>
          <w:rFonts w:ascii="Palatino Linotype" w:eastAsia="MS Gothic" w:hAnsi="Palatino Linotype" w:cs="Times New Roman"/>
          <w:szCs w:val="26"/>
        </w:rPr>
        <w:lastRenderedPageBreak/>
        <w:t>constituyen un instrumento mediante el cual el</w:t>
      </w:r>
      <w:r w:rsidRPr="00E34A6E">
        <w:rPr>
          <w:rFonts w:ascii="Palatino Linotype" w:eastAsia="MS Gothic" w:hAnsi="Palatino Linotype" w:cs="Times New Roman"/>
          <w:b/>
          <w:bCs/>
          <w:szCs w:val="26"/>
        </w:rPr>
        <w:t xml:space="preserve"> SUJETO OBLIGADO </w:t>
      </w:r>
      <w:r w:rsidRPr="00E34A6E">
        <w:rPr>
          <w:rFonts w:ascii="Palatino Linotype" w:eastAsia="MS Gothic" w:hAnsi="Palatino Linotype" w:cs="Times New Roman"/>
          <w:szCs w:val="26"/>
        </w:rPr>
        <w:t>acredita las remuneraciones al personal.</w:t>
      </w:r>
    </w:p>
    <w:p w14:paraId="45922D86"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13E93683" w14:textId="77777777" w:rsidR="00B371D4" w:rsidRPr="00E34A6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34A6E">
        <w:rPr>
          <w:rFonts w:ascii="Palatino Linotype" w:hAnsi="Palatino Linotype"/>
          <w:color w:val="000000" w:themeColor="text1"/>
        </w:rPr>
        <w:t xml:space="preserve">En </w:t>
      </w:r>
      <w:r w:rsidRPr="00E34A6E">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E34A6E">
        <w:rPr>
          <w:rFonts w:ascii="Palatino Linotype" w:eastAsia="MS Mincho" w:hAnsi="Palatino Linotype" w:cs="Times New Roman"/>
          <w:b/>
          <w:bCs/>
        </w:rPr>
        <w:t>públicas.</w:t>
      </w:r>
    </w:p>
    <w:p w14:paraId="74DD0858" w14:textId="77777777" w:rsidR="00B371D4" w:rsidRPr="00E34A6E" w:rsidRDefault="00B371D4" w:rsidP="00B371D4">
      <w:pPr>
        <w:pStyle w:val="Prrafodelista"/>
        <w:rPr>
          <w:rFonts w:ascii="Palatino Linotype" w:hAnsi="Palatino Linotype"/>
          <w:color w:val="000000" w:themeColor="text1"/>
        </w:rPr>
      </w:pPr>
    </w:p>
    <w:p w14:paraId="5E96001E" w14:textId="77777777" w:rsidR="00B371D4" w:rsidRPr="00E34A6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34A6E">
        <w:rPr>
          <w:rFonts w:ascii="Palatino Linotype" w:hAnsi="Palatino Linotype"/>
          <w:color w:val="000000" w:themeColor="text1"/>
        </w:rPr>
        <w:t xml:space="preserve">Esto </w:t>
      </w:r>
      <w:r w:rsidRPr="00E34A6E">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3B8F6B52" w14:textId="77777777" w:rsidR="00B371D4" w:rsidRPr="00E34A6E"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0814FC43" w14:textId="77777777" w:rsidR="00B371D4" w:rsidRPr="00E34A6E" w:rsidRDefault="00B371D4" w:rsidP="00B371D4">
      <w:pPr>
        <w:pStyle w:val="Prrafodelista"/>
        <w:spacing w:line="276" w:lineRule="auto"/>
        <w:ind w:left="567" w:right="567"/>
        <w:jc w:val="both"/>
        <w:rPr>
          <w:rFonts w:ascii="Palatino Linotype" w:eastAsia="Times New Roman" w:hAnsi="Palatino Linotype" w:cs="Arial"/>
          <w:b/>
          <w:i/>
          <w:iCs/>
          <w:sz w:val="22"/>
          <w:lang w:val="es-ES"/>
        </w:rPr>
      </w:pPr>
      <w:r w:rsidRPr="00E34A6E">
        <w:rPr>
          <w:rFonts w:ascii="Palatino Linotype" w:eastAsia="Times New Roman" w:hAnsi="Palatino Linotype" w:cs="Arial"/>
          <w:b/>
          <w:i/>
          <w:iCs/>
          <w:sz w:val="22"/>
          <w:lang w:val="es-ES"/>
        </w:rPr>
        <w:t>“Artículo 61.</w:t>
      </w:r>
    </w:p>
    <w:p w14:paraId="281E5728" w14:textId="77777777" w:rsidR="00B371D4" w:rsidRPr="00E34A6E" w:rsidRDefault="00B371D4" w:rsidP="00B371D4">
      <w:pPr>
        <w:pStyle w:val="Prrafodelista"/>
        <w:spacing w:line="276" w:lineRule="auto"/>
        <w:ind w:left="567" w:right="567"/>
        <w:jc w:val="both"/>
        <w:rPr>
          <w:rFonts w:ascii="Palatino Linotype" w:eastAsia="Times New Roman" w:hAnsi="Palatino Linotype" w:cs="Arial"/>
          <w:iCs/>
          <w:sz w:val="22"/>
          <w:szCs w:val="10"/>
          <w:lang w:val="es-ES"/>
        </w:rPr>
      </w:pPr>
      <w:r w:rsidRPr="00E34A6E">
        <w:rPr>
          <w:rFonts w:ascii="Palatino Linotype" w:eastAsia="Times New Roman" w:hAnsi="Palatino Linotype" w:cs="Arial"/>
          <w:iCs/>
          <w:sz w:val="22"/>
          <w:szCs w:val="10"/>
          <w:lang w:val="es-ES"/>
        </w:rPr>
        <w:t>(…)</w:t>
      </w:r>
    </w:p>
    <w:p w14:paraId="2F025194" w14:textId="77777777" w:rsidR="00B371D4" w:rsidRPr="00E34A6E" w:rsidRDefault="00B371D4" w:rsidP="00B371D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E34A6E">
        <w:rPr>
          <w:rFonts w:ascii="Palatino Linotype" w:hAnsi="Palatino Linotype" w:cs="Bookman Old Style"/>
          <w:b/>
          <w:i/>
          <w:iCs/>
          <w:sz w:val="22"/>
        </w:rPr>
        <w:t>XXXIII.</w:t>
      </w:r>
      <w:r w:rsidRPr="00E34A6E">
        <w:rPr>
          <w:rFonts w:ascii="Palatino Linotype" w:hAnsi="Palatino Linotype" w:cs="Bookman Old Style"/>
          <w:i/>
          <w:iCs/>
          <w:sz w:val="22"/>
        </w:rPr>
        <w:t xml:space="preserve"> Revisar, por conducto del </w:t>
      </w:r>
      <w:r w:rsidRPr="00E34A6E">
        <w:rPr>
          <w:rFonts w:ascii="Palatino Linotype" w:hAnsi="Palatino Linotype" w:cs="Bookman Old Style"/>
          <w:b/>
          <w:i/>
          <w:iCs/>
          <w:sz w:val="22"/>
        </w:rPr>
        <w:t>Órgano Superior de Fiscalización del Estado de México</w:t>
      </w:r>
      <w:r w:rsidRPr="00E34A6E">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07006F83" w14:textId="77777777" w:rsidR="00B371D4" w:rsidRPr="00E34A6E" w:rsidRDefault="00B371D4" w:rsidP="00B371D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E34A6E">
        <w:rPr>
          <w:rFonts w:ascii="Palatino Linotype" w:hAnsi="Palatino Linotype" w:cs="Bookman Old Style"/>
          <w:i/>
          <w:iCs/>
          <w:sz w:val="22"/>
        </w:rPr>
        <w:t>(…)</w:t>
      </w:r>
    </w:p>
    <w:p w14:paraId="36C2B8C7" w14:textId="77777777" w:rsidR="00B371D4" w:rsidRPr="00E34A6E" w:rsidRDefault="00B371D4" w:rsidP="00B371D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E34A6E">
        <w:rPr>
          <w:rFonts w:ascii="Palatino Linotype" w:hAnsi="Palatino Linotype" w:cs="Bookman Old Style"/>
          <w:b/>
          <w:i/>
          <w:iCs/>
          <w:sz w:val="22"/>
        </w:rPr>
        <w:t>XXXIV.</w:t>
      </w:r>
      <w:r w:rsidRPr="00E34A6E">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E34A6E">
        <w:rPr>
          <w:rFonts w:ascii="Palatino Linotype" w:hAnsi="Palatino Linotype" w:cs="Bookman Old Style"/>
          <w:b/>
          <w:i/>
          <w:iCs/>
          <w:sz w:val="22"/>
        </w:rPr>
        <w:t>Órgano Superior de Fiscalización</w:t>
      </w:r>
      <w:r w:rsidRPr="00E34A6E">
        <w:rPr>
          <w:rFonts w:ascii="Palatino Linotype" w:hAnsi="Palatino Linotype" w:cs="Bookman Old Style"/>
          <w:i/>
          <w:iCs/>
          <w:sz w:val="22"/>
        </w:rPr>
        <w:t>.”</w:t>
      </w:r>
    </w:p>
    <w:p w14:paraId="67376902" w14:textId="77777777" w:rsidR="00B371D4" w:rsidRPr="00E34A6E" w:rsidRDefault="00B371D4" w:rsidP="00B371D4">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E34A6E">
        <w:rPr>
          <w:rFonts w:ascii="Palatino Linotype" w:hAnsi="Palatino Linotype" w:cs="Bookman Old Style"/>
          <w:iCs/>
          <w:sz w:val="22"/>
        </w:rPr>
        <w:t>(Énfasis añadido)</w:t>
      </w:r>
    </w:p>
    <w:p w14:paraId="53C44CD7"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CC4A927" w14:textId="77777777" w:rsidR="00B371D4" w:rsidRPr="00E34A6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34A6E">
        <w:rPr>
          <w:rFonts w:ascii="Palatino Linotype" w:hAnsi="Palatino Linotype"/>
          <w:color w:val="000000" w:themeColor="text1"/>
        </w:rPr>
        <w:t xml:space="preserve">Correlativo </w:t>
      </w:r>
      <w:r w:rsidRPr="00E34A6E">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E34A6E">
        <w:rPr>
          <w:rFonts w:ascii="Palatino Linotype" w:eastAsia="MS Mincho" w:hAnsi="Palatino Linotype" w:cs="Times New Roman"/>
          <w:b/>
        </w:rPr>
        <w:t>SUJETO OBLIGADO</w:t>
      </w:r>
      <w:r w:rsidRPr="00E34A6E">
        <w:rPr>
          <w:rFonts w:ascii="Palatino Linotype" w:eastAsia="MS Mincho" w:hAnsi="Palatino Linotype" w:cs="Times New Roman"/>
        </w:rPr>
        <w:t xml:space="preserve"> se halla reconocido como un Sujeto de Fiscalización con base en los artículos 2, fracción II, y 4, fracción II:</w:t>
      </w:r>
    </w:p>
    <w:p w14:paraId="0F99F6DE" w14:textId="77777777" w:rsidR="00B371D4" w:rsidRPr="00E34A6E"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20A050E2" w14:textId="77777777" w:rsidR="00B371D4" w:rsidRPr="00E34A6E" w:rsidRDefault="00B371D4" w:rsidP="00B371D4">
      <w:pPr>
        <w:spacing w:line="276" w:lineRule="auto"/>
        <w:ind w:left="567" w:right="567"/>
        <w:contextualSpacing/>
        <w:jc w:val="both"/>
        <w:rPr>
          <w:rFonts w:ascii="Palatino Linotype" w:hAnsi="Palatino Linotype"/>
          <w:i/>
          <w:sz w:val="22"/>
        </w:rPr>
      </w:pPr>
      <w:r w:rsidRPr="00E34A6E">
        <w:rPr>
          <w:rFonts w:ascii="Palatino Linotype" w:hAnsi="Palatino Linotype"/>
          <w:i/>
          <w:sz w:val="22"/>
        </w:rPr>
        <w:t>“</w:t>
      </w:r>
      <w:r w:rsidRPr="00E34A6E">
        <w:rPr>
          <w:rFonts w:ascii="Palatino Linotype" w:hAnsi="Palatino Linotype"/>
          <w:b/>
          <w:i/>
          <w:sz w:val="22"/>
        </w:rPr>
        <w:t>Artículo 2.</w:t>
      </w:r>
      <w:r w:rsidRPr="00E34A6E">
        <w:rPr>
          <w:rFonts w:ascii="Palatino Linotype" w:hAnsi="Palatino Linotype"/>
          <w:i/>
          <w:sz w:val="22"/>
        </w:rPr>
        <w:t xml:space="preserve"> Para los efectos de la presente Ley, se entenderá por:</w:t>
      </w:r>
    </w:p>
    <w:p w14:paraId="414BA45A" w14:textId="77777777" w:rsidR="00B371D4" w:rsidRPr="00E34A6E" w:rsidRDefault="00B371D4" w:rsidP="00B371D4">
      <w:pPr>
        <w:spacing w:line="276" w:lineRule="auto"/>
        <w:ind w:left="567" w:right="567"/>
        <w:contextualSpacing/>
        <w:jc w:val="both"/>
        <w:rPr>
          <w:rFonts w:ascii="Palatino Linotype" w:hAnsi="Palatino Linotype"/>
          <w:i/>
          <w:sz w:val="22"/>
        </w:rPr>
      </w:pPr>
      <w:r w:rsidRPr="00E34A6E">
        <w:rPr>
          <w:rFonts w:ascii="Palatino Linotype" w:hAnsi="Palatino Linotype"/>
          <w:i/>
          <w:sz w:val="22"/>
        </w:rPr>
        <w:t>(…)</w:t>
      </w:r>
    </w:p>
    <w:p w14:paraId="0DECD7A8" w14:textId="77777777" w:rsidR="00B371D4" w:rsidRPr="00E34A6E" w:rsidRDefault="00B371D4" w:rsidP="00B371D4">
      <w:pPr>
        <w:spacing w:line="276" w:lineRule="auto"/>
        <w:ind w:left="567" w:right="567"/>
        <w:contextualSpacing/>
        <w:jc w:val="both"/>
        <w:rPr>
          <w:rFonts w:ascii="Palatino Linotype" w:hAnsi="Palatino Linotype"/>
          <w:i/>
          <w:sz w:val="22"/>
        </w:rPr>
      </w:pPr>
      <w:r w:rsidRPr="00E34A6E">
        <w:rPr>
          <w:rFonts w:ascii="Palatino Linotype" w:hAnsi="Palatino Linotype"/>
          <w:b/>
          <w:i/>
          <w:sz w:val="22"/>
        </w:rPr>
        <w:t>II.</w:t>
      </w:r>
      <w:r w:rsidRPr="00E34A6E">
        <w:rPr>
          <w:rFonts w:ascii="Palatino Linotype" w:hAnsi="Palatino Linotype"/>
          <w:i/>
          <w:sz w:val="22"/>
        </w:rPr>
        <w:t xml:space="preserve"> Municipios: A los Municipios del Estado;</w:t>
      </w:r>
    </w:p>
    <w:p w14:paraId="5219FC08" w14:textId="77777777" w:rsidR="00B371D4" w:rsidRPr="00E34A6E" w:rsidRDefault="00B371D4" w:rsidP="00B371D4">
      <w:pPr>
        <w:spacing w:line="276" w:lineRule="auto"/>
        <w:ind w:left="567" w:right="567"/>
        <w:contextualSpacing/>
        <w:jc w:val="both"/>
        <w:rPr>
          <w:rFonts w:ascii="Palatino Linotype" w:hAnsi="Palatino Linotype"/>
          <w:i/>
          <w:sz w:val="22"/>
        </w:rPr>
      </w:pPr>
      <w:r w:rsidRPr="00E34A6E">
        <w:rPr>
          <w:rFonts w:ascii="Palatino Linotype" w:hAnsi="Palatino Linotype"/>
          <w:i/>
          <w:sz w:val="22"/>
        </w:rPr>
        <w:t>(…)”</w:t>
      </w:r>
    </w:p>
    <w:p w14:paraId="49E69AFE" w14:textId="77777777" w:rsidR="00B371D4" w:rsidRPr="00E34A6E" w:rsidRDefault="00B371D4" w:rsidP="00B371D4">
      <w:pPr>
        <w:spacing w:line="276" w:lineRule="auto"/>
        <w:ind w:left="567" w:right="567"/>
        <w:contextualSpacing/>
        <w:jc w:val="both"/>
        <w:rPr>
          <w:rFonts w:ascii="Palatino Linotype" w:hAnsi="Palatino Linotype"/>
          <w:i/>
          <w:sz w:val="22"/>
        </w:rPr>
      </w:pPr>
    </w:p>
    <w:p w14:paraId="2ED4E52E" w14:textId="77777777" w:rsidR="00B371D4" w:rsidRPr="00E34A6E" w:rsidRDefault="00B371D4" w:rsidP="00B371D4">
      <w:pPr>
        <w:spacing w:line="276" w:lineRule="auto"/>
        <w:ind w:left="567" w:right="567"/>
        <w:contextualSpacing/>
        <w:jc w:val="both"/>
        <w:rPr>
          <w:rFonts w:ascii="Palatino Linotype" w:hAnsi="Palatino Linotype"/>
          <w:i/>
          <w:sz w:val="22"/>
        </w:rPr>
      </w:pPr>
      <w:r w:rsidRPr="00E34A6E">
        <w:rPr>
          <w:rFonts w:ascii="Palatino Linotype" w:hAnsi="Palatino Linotype"/>
          <w:bCs/>
          <w:i/>
          <w:sz w:val="22"/>
        </w:rPr>
        <w:t>“</w:t>
      </w:r>
      <w:r w:rsidRPr="00E34A6E">
        <w:rPr>
          <w:rFonts w:ascii="Palatino Linotype" w:hAnsi="Palatino Linotype"/>
          <w:b/>
          <w:i/>
          <w:sz w:val="22"/>
        </w:rPr>
        <w:t>Artículo 4.-</w:t>
      </w:r>
      <w:r w:rsidRPr="00E34A6E">
        <w:rPr>
          <w:rFonts w:ascii="Palatino Linotype" w:hAnsi="Palatino Linotype"/>
          <w:i/>
          <w:sz w:val="22"/>
        </w:rPr>
        <w:t xml:space="preserve"> Son sujetos de fiscalización:</w:t>
      </w:r>
    </w:p>
    <w:p w14:paraId="3868E68F" w14:textId="77777777" w:rsidR="00B371D4" w:rsidRPr="00E34A6E" w:rsidRDefault="00B371D4" w:rsidP="00B371D4">
      <w:pPr>
        <w:spacing w:line="276" w:lineRule="auto"/>
        <w:ind w:left="567" w:right="567"/>
        <w:contextualSpacing/>
        <w:jc w:val="both"/>
        <w:rPr>
          <w:rFonts w:ascii="Palatino Linotype" w:hAnsi="Palatino Linotype"/>
          <w:i/>
          <w:sz w:val="22"/>
        </w:rPr>
      </w:pPr>
      <w:r w:rsidRPr="00E34A6E">
        <w:rPr>
          <w:rFonts w:ascii="Palatino Linotype" w:hAnsi="Palatino Linotype"/>
          <w:i/>
          <w:sz w:val="22"/>
        </w:rPr>
        <w:t>(…)</w:t>
      </w:r>
    </w:p>
    <w:p w14:paraId="2B61D56A" w14:textId="77777777" w:rsidR="00B371D4" w:rsidRPr="00E34A6E" w:rsidRDefault="00B371D4" w:rsidP="00B371D4">
      <w:pPr>
        <w:spacing w:line="276" w:lineRule="auto"/>
        <w:ind w:left="567" w:right="567"/>
        <w:contextualSpacing/>
        <w:jc w:val="both"/>
        <w:rPr>
          <w:rFonts w:ascii="Palatino Linotype" w:hAnsi="Palatino Linotype"/>
          <w:i/>
          <w:sz w:val="22"/>
        </w:rPr>
      </w:pPr>
      <w:r w:rsidRPr="00E34A6E">
        <w:rPr>
          <w:rFonts w:ascii="Palatino Linotype" w:hAnsi="Palatino Linotype"/>
          <w:b/>
          <w:i/>
          <w:sz w:val="22"/>
        </w:rPr>
        <w:t>II.</w:t>
      </w:r>
      <w:r w:rsidRPr="00E34A6E">
        <w:rPr>
          <w:rFonts w:ascii="Palatino Linotype" w:hAnsi="Palatino Linotype"/>
          <w:i/>
          <w:sz w:val="22"/>
        </w:rPr>
        <w:t xml:space="preserve"> Los municipios del Estado de México; </w:t>
      </w:r>
    </w:p>
    <w:p w14:paraId="634518B3" w14:textId="77777777" w:rsidR="00B371D4" w:rsidRPr="00E34A6E" w:rsidRDefault="00B371D4" w:rsidP="00B371D4">
      <w:pPr>
        <w:spacing w:line="276" w:lineRule="auto"/>
        <w:ind w:left="567" w:right="567"/>
        <w:contextualSpacing/>
        <w:jc w:val="both"/>
        <w:rPr>
          <w:rFonts w:ascii="Palatino Linotype" w:hAnsi="Palatino Linotype"/>
          <w:i/>
          <w:sz w:val="22"/>
        </w:rPr>
      </w:pPr>
      <w:r w:rsidRPr="00E34A6E">
        <w:rPr>
          <w:rFonts w:ascii="Palatino Linotype" w:hAnsi="Palatino Linotype"/>
          <w:i/>
          <w:sz w:val="22"/>
        </w:rPr>
        <w:t>(…)”</w:t>
      </w:r>
    </w:p>
    <w:p w14:paraId="6CD17905"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B1CA788" w14:textId="77777777" w:rsidR="00B371D4" w:rsidRPr="00E34A6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34A6E">
        <w:rPr>
          <w:rFonts w:ascii="Palatino Linotype" w:hAnsi="Palatino Linotype"/>
          <w:color w:val="000000" w:themeColor="text1"/>
        </w:rPr>
        <w:t xml:space="preserve">Establecido </w:t>
      </w:r>
      <w:r w:rsidRPr="00E34A6E">
        <w:rPr>
          <w:rFonts w:ascii="Palatino Linotype" w:eastAsia="MS Mincho" w:hAnsi="Palatino Linotype" w:cs="Times New Roman"/>
        </w:rPr>
        <w:t xml:space="preserve">lo anterior, el Órgano Superior de Fiscalización del Estado de México (OSFEM), emite anualmente una herramienta para elaborar y presentar los informes trimestrales, denominado </w:t>
      </w:r>
      <w:r w:rsidRPr="00E34A6E">
        <w:rPr>
          <w:rFonts w:ascii="Palatino Linotype" w:eastAsia="MS Mincho" w:hAnsi="Palatino Linotype" w:cs="Times New Roman"/>
          <w:b/>
          <w:bCs/>
        </w:rPr>
        <w:t>“Políticas para la Integración del Informe Trimestral de los Sujetos de Fiscalización Municipales”</w:t>
      </w:r>
      <w:r w:rsidRPr="00E34A6E">
        <w:rPr>
          <w:rFonts w:ascii="Palatino Linotype" w:eastAsia="MS Mincho" w:hAnsi="Palatino Linotype" w:cs="Times New Roman"/>
        </w:rPr>
        <w:t>, cuyo objetivo es establecer las especificaciones necesarias para que las entidades fiscales elaboren y presentes los referidos informes.</w:t>
      </w:r>
    </w:p>
    <w:p w14:paraId="5553E9D7"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0F3ECA5B" w14:textId="77777777" w:rsidR="00B371D4" w:rsidRPr="00E34A6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34A6E">
        <w:rPr>
          <w:rFonts w:ascii="Palatino Linotype" w:hAnsi="Palatino Linotype"/>
          <w:color w:val="000000" w:themeColor="text1"/>
        </w:rPr>
        <w:t xml:space="preserve">Estas políticas </w:t>
      </w:r>
      <w:r w:rsidRPr="00E34A6E">
        <w:rPr>
          <w:rFonts w:ascii="Palatino Linotype" w:eastAsia="MS Mincho" w:hAnsi="Palatino Linotype" w:cs="Times New Roman"/>
        </w:rPr>
        <w:t xml:space="preserve">son de observancia general para todos los servidores públicos de las entidades fiscalizables de la administración pública municipal que desempeñen </w:t>
      </w:r>
      <w:r w:rsidRPr="00E34A6E">
        <w:rPr>
          <w:rFonts w:ascii="Palatino Linotype" w:eastAsia="MS Mincho" w:hAnsi="Palatino Linotype" w:cs="Times New Roman"/>
        </w:rPr>
        <w:lastRenderedPageBreak/>
        <w:t>un empleo, cargo o comisión y que manejen recursos públicos; en atención a ello, el informe trimestral deberá ser presentado al Órgano Superior de Fiscalización.</w:t>
      </w:r>
    </w:p>
    <w:p w14:paraId="76E5B216"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64EDFC90" w14:textId="77777777" w:rsidR="00B371D4" w:rsidRPr="00E34A6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34A6E">
        <w:rPr>
          <w:rFonts w:ascii="Palatino Linotype" w:hAnsi="Palatino Linotype"/>
          <w:color w:val="000000" w:themeColor="text1"/>
        </w:rPr>
        <w:t xml:space="preserve">La </w:t>
      </w:r>
      <w:r w:rsidRPr="00E34A6E">
        <w:rPr>
          <w:rFonts w:ascii="Palatino Linotype" w:eastAsia="MS Mincho" w:hAnsi="Palatino Linotype" w:cs="Times New Roman"/>
        </w:rPr>
        <w:t>integración del Informe Trimestral se entregará de manera física al Órgano Superior de Fiscalización del Estado de México, y estará compuesto de la siguiente manera:</w:t>
      </w:r>
    </w:p>
    <w:p w14:paraId="18FF02D9" w14:textId="77777777" w:rsidR="00B371D4" w:rsidRPr="00E34A6E" w:rsidRDefault="00B371D4" w:rsidP="00B371D4">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rPr>
      </w:pPr>
      <w:r w:rsidRPr="00E34A6E">
        <w:rPr>
          <w:rFonts w:ascii="Palatino Linotype" w:eastAsia="MS Mincho" w:hAnsi="Palatino Linotype" w:cs="Times New Roman"/>
        </w:rPr>
        <w:t>Información impresa; e</w:t>
      </w:r>
    </w:p>
    <w:p w14:paraId="0A1CECD7" w14:textId="77777777" w:rsidR="00B371D4" w:rsidRPr="00E34A6E"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E34A6E">
        <w:rPr>
          <w:rFonts w:ascii="Palatino Linotype" w:eastAsia="MS Mincho" w:hAnsi="Palatino Linotype" w:cs="Times New Roman"/>
        </w:rPr>
        <w:t>Información en medio de almacenamiento electrónico.</w:t>
      </w:r>
    </w:p>
    <w:p w14:paraId="12B6BBD1"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074FEDE3" w14:textId="77777777" w:rsidR="00B371D4" w:rsidRPr="00E34A6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34A6E">
        <w:rPr>
          <w:rFonts w:ascii="Palatino Linotype" w:hAnsi="Palatino Linotype"/>
          <w:color w:val="000000" w:themeColor="text1"/>
        </w:rPr>
        <w:t xml:space="preserve">Por </w:t>
      </w:r>
      <w:r w:rsidRPr="00E34A6E">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2065D058" w14:textId="77777777" w:rsidR="00B371D4" w:rsidRPr="00E34A6E"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34A6E">
        <w:rPr>
          <w:rFonts w:ascii="Palatino Linotype" w:hAnsi="Palatino Linotype" w:cs="Arial"/>
          <w:color w:val="000000" w:themeColor="text1"/>
        </w:rPr>
        <w:t>Módulo 1: Información contable y financiera;</w:t>
      </w:r>
    </w:p>
    <w:p w14:paraId="7CF68041" w14:textId="77777777" w:rsidR="00B371D4" w:rsidRPr="00E34A6E"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34A6E">
        <w:rPr>
          <w:rFonts w:ascii="Palatino Linotype" w:hAnsi="Palatino Linotype" w:cs="Arial"/>
          <w:color w:val="000000" w:themeColor="text1"/>
        </w:rPr>
        <w:t>Módulo 2: Información presupuestaria;</w:t>
      </w:r>
    </w:p>
    <w:p w14:paraId="17A337F9" w14:textId="77777777" w:rsidR="00B371D4" w:rsidRPr="00E34A6E"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34A6E">
        <w:rPr>
          <w:rFonts w:ascii="Palatino Linotype" w:hAnsi="Palatino Linotype" w:cs="Arial"/>
          <w:color w:val="000000" w:themeColor="text1"/>
        </w:rPr>
        <w:t>Módulo 3: Información programática; y</w:t>
      </w:r>
    </w:p>
    <w:p w14:paraId="6BA716C2" w14:textId="77777777" w:rsidR="00B371D4" w:rsidRPr="00E34A6E"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E34A6E">
        <w:rPr>
          <w:rFonts w:ascii="Palatino Linotype" w:hAnsi="Palatino Linotype" w:cs="Arial"/>
          <w:color w:val="000000" w:themeColor="text1"/>
        </w:rPr>
        <w:t>Módulo 4: Información administrativa.</w:t>
      </w:r>
    </w:p>
    <w:p w14:paraId="0420FF60"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00F1B2C3" w14:textId="77777777" w:rsidR="00B371D4" w:rsidRPr="00E34A6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34A6E">
        <w:rPr>
          <w:rFonts w:ascii="Palatino Linotype" w:hAnsi="Palatino Linotype"/>
          <w:color w:val="000000" w:themeColor="text1"/>
        </w:rPr>
        <w:t xml:space="preserve">Siendo de especial interés, para el presente asunto, el contenido del Módulo 4, sobre ‘Información Administrativa’; la cual, de acuerdo con las </w:t>
      </w:r>
      <w:r w:rsidRPr="00E34A6E">
        <w:rPr>
          <w:rFonts w:ascii="Palatino Linotype" w:eastAsia="MS Mincho" w:hAnsi="Palatino Linotype" w:cs="Times New Roman"/>
          <w:b/>
          <w:bCs/>
        </w:rPr>
        <w:t>“Políticas para la Integración del Informe Trimestral de los Sujetos de Fiscalización Municipales”</w:t>
      </w:r>
      <w:r w:rsidRPr="00E34A6E">
        <w:rPr>
          <w:rFonts w:ascii="Palatino Linotype" w:eastAsia="MS Mincho" w:hAnsi="Palatino Linotype" w:cs="Times New Roman"/>
        </w:rPr>
        <w:t>, se compondrá de los siguientes documentos:</w:t>
      </w:r>
    </w:p>
    <w:p w14:paraId="53638EBF"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D68202A" w14:textId="77777777" w:rsidR="00B371D4" w:rsidRPr="00E34A6E" w:rsidRDefault="00B371D4" w:rsidP="00B371D4">
      <w:pPr>
        <w:pStyle w:val="Prrafodelista"/>
        <w:tabs>
          <w:tab w:val="left" w:pos="426"/>
        </w:tabs>
        <w:spacing w:before="240" w:after="240" w:line="360" w:lineRule="auto"/>
        <w:ind w:left="0" w:right="51"/>
        <w:jc w:val="center"/>
        <w:rPr>
          <w:rFonts w:ascii="Palatino Linotype" w:hAnsi="Palatino Linotype"/>
          <w:color w:val="000000" w:themeColor="text1"/>
        </w:rPr>
      </w:pPr>
      <w:r w:rsidRPr="00E34A6E">
        <w:rPr>
          <w:noProof/>
        </w:rPr>
        <w:object w:dxaOrig="5730" w:dyaOrig="4575" w14:anchorId="727C0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75pt;height:258.75pt;mso-width-percent:0;mso-height-percent:0;mso-width-percent:0;mso-height-percent:0"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744639698" r:id="rId9"/>
        </w:object>
      </w:r>
    </w:p>
    <w:p w14:paraId="0EA6A3FB"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9ED9AEB" w14:textId="0826F824" w:rsidR="00B371D4" w:rsidRPr="00E34A6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34A6E">
        <w:rPr>
          <w:rFonts w:ascii="Palatino Linotype" w:hAnsi="Palatino Linotype"/>
          <w:color w:val="000000" w:themeColor="text1"/>
        </w:rPr>
        <w:t xml:space="preserve">En lo que corresponde al Submódulo de ‘Nómina y Comprobantes Fiscales’, se advierte que el </w:t>
      </w:r>
      <w:r w:rsidRPr="00E34A6E">
        <w:rPr>
          <w:rFonts w:ascii="Palatino Linotype" w:hAnsi="Palatino Linotype"/>
          <w:b/>
          <w:bCs/>
          <w:color w:val="000000" w:themeColor="text1"/>
        </w:rPr>
        <w:t>SUJETO OBLIGADO</w:t>
      </w:r>
      <w:r w:rsidRPr="00E34A6E">
        <w:rPr>
          <w:rFonts w:ascii="Palatino Linotype" w:hAnsi="Palatino Linotype"/>
          <w:color w:val="000000" w:themeColor="text1"/>
        </w:rPr>
        <w:t xml:space="preserve"> deberá integrar, en formato </w:t>
      </w:r>
      <w:r w:rsidRPr="00E34A6E">
        <w:rPr>
          <w:rFonts w:ascii="Palatino Linotype" w:hAnsi="Palatino Linotype"/>
          <w:i/>
          <w:iCs/>
          <w:color w:val="000000" w:themeColor="text1"/>
        </w:rPr>
        <w:t>.pdf</w:t>
      </w:r>
      <w:r w:rsidRPr="00E34A6E">
        <w:rPr>
          <w:rFonts w:ascii="Palatino Linotype" w:hAnsi="Palatino Linotype"/>
          <w:color w:val="000000" w:themeColor="text1"/>
        </w:rPr>
        <w:t xml:space="preserve">, </w:t>
      </w:r>
      <w:r w:rsidRPr="00E34A6E">
        <w:rPr>
          <w:rFonts w:ascii="Palatino Linotype" w:hAnsi="Palatino Linotype"/>
          <w:b/>
          <w:bCs/>
          <w:color w:val="000000" w:themeColor="text1"/>
        </w:rPr>
        <w:t>y de forma mensual</w:t>
      </w:r>
      <w:r w:rsidRPr="00E34A6E">
        <w:rPr>
          <w:rFonts w:ascii="Palatino Linotype" w:hAnsi="Palatino Linotype"/>
          <w:color w:val="000000" w:themeColor="text1"/>
        </w:rPr>
        <w:t xml:space="preserve">, el documento titulado </w:t>
      </w:r>
      <w:r w:rsidRPr="00E34A6E">
        <w:rPr>
          <w:rFonts w:ascii="Palatino Linotype" w:hAnsi="Palatino Linotype"/>
          <w:b/>
          <w:bCs/>
          <w:color w:val="000000" w:themeColor="text1"/>
          <w:u w:val="single"/>
        </w:rPr>
        <w:t>Conciliación de Nómina Mensual</w:t>
      </w:r>
      <w:r w:rsidR="0082040B">
        <w:rPr>
          <w:rFonts w:ascii="Palatino Linotype" w:hAnsi="Palatino Linotype"/>
          <w:color w:val="000000" w:themeColor="text1"/>
        </w:rPr>
        <w:t xml:space="preserve"> y, por su parte, deberá generar de forma quincenal el titulado </w:t>
      </w:r>
      <w:r w:rsidR="0082040B">
        <w:rPr>
          <w:rFonts w:ascii="Palatino Linotype" w:hAnsi="Palatino Linotype"/>
          <w:b/>
          <w:color w:val="000000" w:themeColor="text1"/>
          <w:u w:val="single"/>
        </w:rPr>
        <w:t>Comprobante Bancario de la Dispersión de la Nómina</w:t>
      </w:r>
      <w:r w:rsidR="0082040B">
        <w:rPr>
          <w:rFonts w:ascii="Palatino Linotype" w:hAnsi="Palatino Linotype"/>
          <w:color w:val="000000" w:themeColor="text1"/>
          <w:u w:val="single"/>
        </w:rPr>
        <w:t>;</w:t>
      </w:r>
      <w:r w:rsidR="0082040B">
        <w:rPr>
          <w:rFonts w:ascii="Palatino Linotype" w:hAnsi="Palatino Linotype"/>
          <w:color w:val="000000" w:themeColor="text1"/>
        </w:rPr>
        <w:t xml:space="preserve"> </w:t>
      </w:r>
      <w:r w:rsidRPr="00E34A6E">
        <w:rPr>
          <w:rFonts w:ascii="Palatino Linotype" w:hAnsi="Palatino Linotype"/>
          <w:color w:val="000000" w:themeColor="text1"/>
        </w:rPr>
        <w:t>tal como lo establece el mapa de integración del Submódulo en comento:</w:t>
      </w:r>
    </w:p>
    <w:p w14:paraId="1B5CEED5"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7432377" w14:textId="4505A7E2" w:rsidR="00B371D4" w:rsidRPr="00E34A6E" w:rsidRDefault="0082040B" w:rsidP="00B371D4">
      <w:pPr>
        <w:pStyle w:val="Prrafodelista"/>
        <w:tabs>
          <w:tab w:val="left" w:pos="426"/>
        </w:tabs>
        <w:spacing w:before="240" w:after="240" w:line="360" w:lineRule="auto"/>
        <w:ind w:left="0" w:right="51"/>
        <w:jc w:val="center"/>
        <w:rPr>
          <w:rFonts w:ascii="Palatino Linotype" w:hAnsi="Palatino Linotype"/>
          <w:color w:val="000000" w:themeColor="text1"/>
        </w:rPr>
      </w:pPr>
      <w:r>
        <w:rPr>
          <w:noProof/>
          <w:lang w:eastAsia="es-MX"/>
        </w:rPr>
        <mc:AlternateContent>
          <mc:Choice Requires="wps">
            <w:drawing>
              <wp:anchor distT="0" distB="0" distL="114300" distR="114300" simplePos="0" relativeHeight="251660288" behindDoc="0" locked="0" layoutInCell="1" allowOverlap="1" wp14:anchorId="0506608C" wp14:editId="5533A151">
                <wp:simplePos x="0" y="0"/>
                <wp:positionH relativeFrom="column">
                  <wp:posOffset>742315</wp:posOffset>
                </wp:positionH>
                <wp:positionV relativeFrom="paragraph">
                  <wp:posOffset>507365</wp:posOffset>
                </wp:positionV>
                <wp:extent cx="4432300" cy="196850"/>
                <wp:effectExtent l="57150" t="19050" r="82550" b="88900"/>
                <wp:wrapNone/>
                <wp:docPr id="2" name="Rectángulo 2"/>
                <wp:cNvGraphicFramePr/>
                <a:graphic xmlns:a="http://schemas.openxmlformats.org/drawingml/2006/main">
                  <a:graphicData uri="http://schemas.microsoft.com/office/word/2010/wordprocessingShape">
                    <wps:wsp>
                      <wps:cNvSpPr/>
                      <wps:spPr>
                        <a:xfrm>
                          <a:off x="0" y="0"/>
                          <a:ext cx="4432300" cy="1968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26B34" id="Rectángulo 2" o:spid="_x0000_s1026" style="position:absolute;margin-left:58.45pt;margin-top:39.95pt;width:349pt;height:1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" filled="f" strokecolor="red" strokeweight="1.5pt">
                <v:shadow on="t" color="black" opacity="22937f" origin=",.5" offset="0,.63889mm"/>
              </v:rect>
            </w:pict>
          </mc:Fallback>
        </mc:AlternateContent>
      </w:r>
      <w:r w:rsidR="00B371D4" w:rsidRPr="00E34A6E">
        <w:rPr>
          <w:noProof/>
        </w:rPr>
        <w:object w:dxaOrig="12630" w:dyaOrig="3705" w14:anchorId="1BCA3901">
          <v:shape id="_x0000_i1026" type="#_x0000_t75" alt="" style="width:382.5pt;height:111pt;mso-width-percent:0;mso-height-percent:0;mso-width-percent:0;mso-height-percent:0"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6" DrawAspect="Content" ObjectID="_1744639699" r:id="rId11"/>
        </w:object>
      </w:r>
    </w:p>
    <w:p w14:paraId="45B46E03"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5ED4481" w14:textId="77777777" w:rsidR="00B371D4" w:rsidRPr="0024661F" w:rsidRDefault="00B371D4" w:rsidP="00B371D4">
      <w:pPr>
        <w:numPr>
          <w:ilvl w:val="0"/>
          <w:numId w:val="1"/>
        </w:numPr>
        <w:spacing w:line="360" w:lineRule="auto"/>
        <w:ind w:right="49"/>
        <w:contextualSpacing/>
        <w:jc w:val="both"/>
        <w:rPr>
          <w:rFonts w:ascii="Palatino Linotype" w:hAnsi="Palatino Linotype" w:cs="Arial"/>
          <w:color w:val="000000"/>
          <w:lang w:val="es-ES_tradnl"/>
        </w:rPr>
      </w:pPr>
      <w:r w:rsidRPr="00E34A6E">
        <w:rPr>
          <w:rFonts w:ascii="Palatino Linotype" w:hAnsi="Palatino Linotype"/>
          <w:color w:val="000000" w:themeColor="text1"/>
        </w:rPr>
        <w:lastRenderedPageBreak/>
        <w:t xml:space="preserve">Al respecto, conviene referir que la </w:t>
      </w:r>
      <w:r w:rsidRPr="00E34A6E">
        <w:rPr>
          <w:rFonts w:ascii="Palatino Linotype" w:hAnsi="Palatino Linotype"/>
          <w:b/>
          <w:bCs/>
          <w:color w:val="000000" w:themeColor="text1"/>
        </w:rPr>
        <w:t>Conciliación de Nómina Mensual es un documento en el que se detalla</w:t>
      </w:r>
      <w:r w:rsidRPr="00E34A6E">
        <w:rPr>
          <w:rFonts w:ascii="Palatino Linotype" w:hAnsi="Palatino Linotype"/>
          <w:color w:val="000000" w:themeColor="text1"/>
        </w:rPr>
        <w:t xml:space="preserve"> la categoría, </w:t>
      </w:r>
      <w:r w:rsidRPr="00E34A6E">
        <w:rPr>
          <w:rFonts w:ascii="Palatino Linotype" w:hAnsi="Palatino Linotype"/>
          <w:b/>
          <w:bCs/>
          <w:color w:val="000000" w:themeColor="text1"/>
        </w:rPr>
        <w:t>todas las percepciones, deducciones que recibe cada servidor público que labora en la entidad</w:t>
      </w:r>
      <w:r w:rsidRPr="00E34A6E">
        <w:rPr>
          <w:rStyle w:val="Refdenotaalpie"/>
          <w:b/>
          <w:bCs/>
          <w:color w:val="000000" w:themeColor="text1"/>
        </w:rPr>
        <w:footnoteReference w:id="13"/>
      </w:r>
      <w:r w:rsidRPr="00E34A6E">
        <w:rPr>
          <w:rFonts w:ascii="Palatino Linotype" w:hAnsi="Palatino Linotype"/>
          <w:color w:val="000000" w:themeColor="text1"/>
        </w:rPr>
        <w:t xml:space="preserve">. </w:t>
      </w:r>
      <w:r w:rsidRPr="0082040B">
        <w:rPr>
          <w:rFonts w:ascii="Palatino Linotype" w:hAnsi="Palatino Linotype"/>
          <w:b/>
          <w:color w:val="000000" w:themeColor="text1"/>
          <w:u w:val="single"/>
        </w:rPr>
        <w:t xml:space="preserve">El documento en cuestión </w:t>
      </w:r>
      <w:r w:rsidRPr="0082040B">
        <w:rPr>
          <w:rFonts w:ascii="Palatino Linotype" w:hAnsi="Palatino Linotype"/>
          <w:b/>
          <w:bCs/>
          <w:color w:val="000000" w:themeColor="text1"/>
          <w:u w:val="single"/>
        </w:rPr>
        <w:t>sustituye a los</w:t>
      </w:r>
      <w:r w:rsidRPr="0082040B">
        <w:rPr>
          <w:rFonts w:ascii="Palatino Linotype" w:hAnsi="Palatino Linotype"/>
          <w:b/>
          <w:color w:val="000000" w:themeColor="text1"/>
          <w:u w:val="single"/>
        </w:rPr>
        <w:t xml:space="preserve"> documentos de Nómina General, Reporte de Remuneraciones de Mandos Medios y </w:t>
      </w:r>
      <w:r w:rsidRPr="0082040B">
        <w:rPr>
          <w:rFonts w:ascii="Palatino Linotype" w:hAnsi="Palatino Linotype"/>
          <w:b/>
          <w:bCs/>
          <w:color w:val="000000" w:themeColor="text1"/>
          <w:u w:val="single"/>
        </w:rPr>
        <w:t>Reporte de Altas y Bajas</w:t>
      </w:r>
      <w:r w:rsidRPr="00E34A6E">
        <w:rPr>
          <w:rStyle w:val="Refdenotaalpie"/>
          <w:b/>
          <w:bCs/>
          <w:color w:val="000000" w:themeColor="text1"/>
        </w:rPr>
        <w:footnoteReference w:id="14"/>
      </w:r>
      <w:r w:rsidRPr="00E34A6E">
        <w:rPr>
          <w:rFonts w:ascii="Palatino Linotype" w:hAnsi="Palatino Linotype"/>
          <w:color w:val="000000" w:themeColor="text1"/>
        </w:rPr>
        <w:t>.</w:t>
      </w:r>
    </w:p>
    <w:p w14:paraId="6A69D36A" w14:textId="77777777" w:rsidR="00B371D4" w:rsidRPr="0024661F" w:rsidRDefault="00B371D4" w:rsidP="00B371D4">
      <w:pPr>
        <w:spacing w:line="360" w:lineRule="auto"/>
        <w:ind w:right="49"/>
        <w:contextualSpacing/>
        <w:jc w:val="both"/>
        <w:rPr>
          <w:rFonts w:ascii="Palatino Linotype" w:hAnsi="Palatino Linotype" w:cs="Arial"/>
          <w:color w:val="000000"/>
          <w:lang w:val="es-ES_tradnl"/>
        </w:rPr>
      </w:pPr>
    </w:p>
    <w:p w14:paraId="78E07F71" w14:textId="77777777" w:rsidR="00B371D4" w:rsidRPr="00E34A6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Calibri" w:hAnsi="Palatino Linotype"/>
          <w:lang w:val="es-ES"/>
        </w:rPr>
        <w:t xml:space="preserve">Aunado a </w:t>
      </w:r>
      <w:r w:rsidRPr="00E34A6E">
        <w:rPr>
          <w:rFonts w:ascii="Palatino Linotype" w:hAnsi="Palatino Linotype"/>
          <w:color w:val="000000" w:themeColor="text1"/>
        </w:rPr>
        <w:t xml:space="preserve">lo anterior, las </w:t>
      </w:r>
      <w:r w:rsidRPr="00F019D7">
        <w:rPr>
          <w:rFonts w:ascii="Palatino Linotype" w:hAnsi="Palatino Linotype"/>
          <w:b/>
          <w:bCs/>
          <w:color w:val="000000" w:themeColor="text1"/>
        </w:rPr>
        <w:t>Políticas para la Integración del Informe Trimestral de los Sujetos de Fiscalización Municipales</w:t>
      </w:r>
      <w:r w:rsidRPr="00E34A6E">
        <w:rPr>
          <w:rFonts w:ascii="Palatino Linotype" w:hAnsi="Palatino Linotype"/>
          <w:color w:val="000000" w:themeColor="text1"/>
        </w:rPr>
        <w:t>, que elabora el Órgano Superior de Fiscalización del Estado de México, refieren que el formato en cuestión contemplará un total de 26 elementos, a saber:</w:t>
      </w:r>
    </w:p>
    <w:p w14:paraId="57860E81"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CE75FD3" w14:textId="77777777" w:rsidR="00B371D4" w:rsidRPr="00E34A6E" w:rsidRDefault="00B371D4" w:rsidP="00B371D4">
      <w:pPr>
        <w:pStyle w:val="Prrafodelista"/>
        <w:tabs>
          <w:tab w:val="left" w:pos="426"/>
        </w:tabs>
        <w:spacing w:before="240" w:after="240" w:line="360" w:lineRule="auto"/>
        <w:ind w:left="0" w:right="51"/>
        <w:jc w:val="center"/>
      </w:pPr>
      <w:r>
        <w:rPr>
          <w:noProof/>
          <w:lang w:eastAsia="es-MX"/>
        </w:rPr>
        <mc:AlternateContent>
          <mc:Choice Requires="wps">
            <w:drawing>
              <wp:anchor distT="0" distB="0" distL="114300" distR="114300" simplePos="0" relativeHeight="251659264" behindDoc="0" locked="0" layoutInCell="1" allowOverlap="1" wp14:anchorId="4F60E4AA" wp14:editId="533130E3">
                <wp:simplePos x="0" y="0"/>
                <wp:positionH relativeFrom="column">
                  <wp:posOffset>3574903</wp:posOffset>
                </wp:positionH>
                <wp:positionV relativeFrom="paragraph">
                  <wp:posOffset>503360</wp:posOffset>
                </wp:positionV>
                <wp:extent cx="470975" cy="1372967"/>
                <wp:effectExtent l="12700" t="12700" r="12065" b="11430"/>
                <wp:wrapNone/>
                <wp:docPr id="13" name="Rectángulo 13"/>
                <wp:cNvGraphicFramePr/>
                <a:graphic xmlns:a="http://schemas.openxmlformats.org/drawingml/2006/main">
                  <a:graphicData uri="http://schemas.microsoft.com/office/word/2010/wordprocessingShape">
                    <wps:wsp>
                      <wps:cNvSpPr/>
                      <wps:spPr>
                        <a:xfrm>
                          <a:off x="0" y="0"/>
                          <a:ext cx="470975" cy="13729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9EDBD" id="Rectángulo 13" o:spid="_x0000_s1026" style="position:absolute;margin-left:281.5pt;margin-top:39.65pt;width:37.1pt;height:10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" filled="f" strokecolor="red" strokeweight="2.25pt"/>
            </w:pict>
          </mc:Fallback>
        </mc:AlternateContent>
      </w:r>
      <w:r w:rsidRPr="00E34A6E">
        <w:rPr>
          <w:noProof/>
        </w:rPr>
        <w:object w:dxaOrig="15000" w:dyaOrig="8490" w14:anchorId="37F99F79">
          <v:shape id="_x0000_i1027" type="#_x0000_t75" alt="" style="width:381.75pt;height:3in;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7" DrawAspect="Content" ObjectID="_1744639700" r:id="rId13"/>
        </w:object>
      </w:r>
    </w:p>
    <w:p w14:paraId="6354103F" w14:textId="77777777" w:rsidR="00B371D4" w:rsidRPr="00E34A6E" w:rsidRDefault="00B371D4" w:rsidP="00B371D4">
      <w:pPr>
        <w:pStyle w:val="Prrafodelista"/>
        <w:tabs>
          <w:tab w:val="left" w:pos="426"/>
        </w:tabs>
        <w:spacing w:before="240" w:after="240" w:line="360" w:lineRule="auto"/>
        <w:ind w:left="0" w:right="51"/>
        <w:jc w:val="center"/>
      </w:pPr>
      <w:r w:rsidRPr="00E34A6E">
        <w:rPr>
          <w:noProof/>
        </w:rPr>
        <w:object w:dxaOrig="16935" w:dyaOrig="10035" w14:anchorId="7E67C310">
          <v:shape id="_x0000_i1028" type="#_x0000_t75" alt="" style="width:383.25pt;height:225.75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8" DrawAspect="Content" ObjectID="_1744639701" r:id="rId15"/>
        </w:object>
      </w:r>
    </w:p>
    <w:p w14:paraId="2B001EA0" w14:textId="77777777" w:rsidR="00B371D4" w:rsidRPr="00E34A6E" w:rsidRDefault="00B371D4" w:rsidP="00B371D4">
      <w:pPr>
        <w:pStyle w:val="Prrafodelista"/>
        <w:tabs>
          <w:tab w:val="left" w:pos="426"/>
        </w:tabs>
        <w:spacing w:before="240" w:after="240" w:line="360" w:lineRule="auto"/>
        <w:ind w:left="0" w:right="51"/>
        <w:jc w:val="center"/>
        <w:rPr>
          <w:rFonts w:ascii="Palatino Linotype" w:hAnsi="Palatino Linotype"/>
          <w:color w:val="000000" w:themeColor="text1"/>
        </w:rPr>
      </w:pPr>
      <w:r w:rsidRPr="00E34A6E">
        <w:rPr>
          <w:noProof/>
        </w:rPr>
        <w:object w:dxaOrig="16665" w:dyaOrig="5235" w14:anchorId="6DB34268">
          <v:shape id="_x0000_i1029" type="#_x0000_t75" alt="" style="width:384pt;height:120.75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9" DrawAspect="Content" ObjectID="_1744639702" r:id="rId17"/>
        </w:object>
      </w:r>
    </w:p>
    <w:p w14:paraId="3EA39C85"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5B85D3B" w14:textId="77777777" w:rsidR="00B371D4" w:rsidRPr="0082040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34A6E">
        <w:rPr>
          <w:rFonts w:ascii="Palatino Linotype" w:hAnsi="Palatino Linotype"/>
          <w:color w:val="000000" w:themeColor="text1"/>
        </w:rPr>
        <w:t xml:space="preserve">De las imágenes anteriores, podemos identificar a la </w:t>
      </w:r>
      <w:r w:rsidRPr="00E34A6E">
        <w:rPr>
          <w:rFonts w:ascii="Palatino Linotype" w:hAnsi="Palatino Linotype"/>
          <w:b/>
          <w:bCs/>
          <w:color w:val="000000" w:themeColor="text1"/>
        </w:rPr>
        <w:t>Conciliación de Nómina Mensual</w:t>
      </w:r>
      <w:r w:rsidRPr="00E34A6E">
        <w:rPr>
          <w:rFonts w:ascii="Palatino Linotype" w:hAnsi="Palatino Linotype"/>
          <w:color w:val="000000" w:themeColor="text1"/>
        </w:rPr>
        <w:t xml:space="preserve"> como el documento </w:t>
      </w:r>
      <w:r w:rsidRPr="00E34A6E">
        <w:rPr>
          <w:rFonts w:ascii="Palatino Linotype" w:hAnsi="Palatino Linotype"/>
          <w:b/>
          <w:bCs/>
          <w:color w:val="000000" w:themeColor="text1"/>
        </w:rPr>
        <w:t>idóneo</w:t>
      </w:r>
      <w:r w:rsidRPr="00E34A6E">
        <w:rPr>
          <w:rFonts w:ascii="Palatino Linotype" w:hAnsi="Palatino Linotype"/>
          <w:color w:val="000000" w:themeColor="text1"/>
        </w:rPr>
        <w:t xml:space="preserve"> que puede satisfacer los requerimientos del particular, pues como se ha analizado en párrafos previos, </w:t>
      </w:r>
      <w:r w:rsidRPr="00E34A6E">
        <w:rPr>
          <w:rFonts w:ascii="Palatino Linotype" w:hAnsi="Palatino Linotype"/>
          <w:b/>
          <w:bCs/>
          <w:color w:val="000000" w:themeColor="text1"/>
        </w:rPr>
        <w:t>la nómina de los servidores públicos consiste en el conjunto de percepciones y deducciones que se generan con motivo de la relación laboral</w:t>
      </w:r>
      <w:r w:rsidRPr="00E34A6E">
        <w:rPr>
          <w:rFonts w:ascii="Palatino Linotype" w:hAnsi="Palatino Linotype"/>
          <w:color w:val="000000" w:themeColor="text1"/>
        </w:rPr>
        <w:t xml:space="preserve">, asimismo </w:t>
      </w:r>
      <w:r w:rsidRPr="00E34A6E">
        <w:rPr>
          <w:rFonts w:ascii="Palatino Linotype" w:hAnsi="Palatino Linotype"/>
          <w:b/>
          <w:color w:val="000000" w:themeColor="text1"/>
        </w:rPr>
        <w:t xml:space="preserve">contiene </w:t>
      </w:r>
      <w:r>
        <w:rPr>
          <w:rFonts w:ascii="Palatino Linotype" w:hAnsi="Palatino Linotype"/>
          <w:b/>
          <w:color w:val="000000" w:themeColor="text1"/>
        </w:rPr>
        <w:t xml:space="preserve">la </w:t>
      </w:r>
      <w:r w:rsidRPr="00E34A6E">
        <w:rPr>
          <w:rFonts w:ascii="Palatino Linotype" w:hAnsi="Palatino Linotype"/>
          <w:b/>
          <w:color w:val="000000" w:themeColor="text1"/>
        </w:rPr>
        <w:t xml:space="preserve">fecha de alta </w:t>
      </w:r>
      <w:r w:rsidRPr="00BE1BBC">
        <w:rPr>
          <w:rFonts w:ascii="Palatino Linotype" w:hAnsi="Palatino Linotype"/>
          <w:bCs/>
          <w:color w:val="000000" w:themeColor="text1"/>
        </w:rPr>
        <w:t>y fecha de baja</w:t>
      </w:r>
      <w:r w:rsidRPr="00E34A6E">
        <w:rPr>
          <w:rFonts w:ascii="Palatino Linotype" w:hAnsi="Palatino Linotype"/>
          <w:b/>
          <w:color w:val="000000" w:themeColor="text1"/>
        </w:rPr>
        <w:t xml:space="preserve"> de </w:t>
      </w:r>
      <w:r>
        <w:rPr>
          <w:rFonts w:ascii="Palatino Linotype" w:hAnsi="Palatino Linotype"/>
          <w:b/>
          <w:color w:val="000000" w:themeColor="text1"/>
        </w:rPr>
        <w:t xml:space="preserve">los </w:t>
      </w:r>
      <w:r w:rsidRPr="00E34A6E">
        <w:rPr>
          <w:rFonts w:ascii="Palatino Linotype" w:hAnsi="Palatino Linotype"/>
          <w:b/>
          <w:color w:val="000000" w:themeColor="text1"/>
        </w:rPr>
        <w:t xml:space="preserve">servidores públicos; </w:t>
      </w:r>
      <w:r>
        <w:rPr>
          <w:rFonts w:ascii="Palatino Linotype" w:hAnsi="Palatino Linotype"/>
          <w:b/>
          <w:color w:val="000000" w:themeColor="text1"/>
        </w:rPr>
        <w:t xml:space="preserve">su </w:t>
      </w:r>
      <w:r w:rsidRPr="00E34A6E">
        <w:rPr>
          <w:rFonts w:ascii="Palatino Linotype" w:hAnsi="Palatino Linotype"/>
          <w:b/>
          <w:color w:val="000000" w:themeColor="text1"/>
        </w:rPr>
        <w:t>nombre; puesto</w:t>
      </w:r>
      <w:r>
        <w:rPr>
          <w:rFonts w:ascii="Palatino Linotype" w:hAnsi="Palatino Linotype"/>
          <w:b/>
          <w:color w:val="000000" w:themeColor="text1"/>
        </w:rPr>
        <w:t>;</w:t>
      </w:r>
      <w:r w:rsidRPr="00E34A6E">
        <w:rPr>
          <w:rFonts w:ascii="Palatino Linotype" w:hAnsi="Palatino Linotype"/>
          <w:b/>
          <w:color w:val="000000" w:themeColor="text1"/>
        </w:rPr>
        <w:t xml:space="preserve"> área de adscripción y categoría.</w:t>
      </w:r>
    </w:p>
    <w:p w14:paraId="42CC44B2" w14:textId="77777777" w:rsidR="0082040B" w:rsidRPr="0082040B" w:rsidRDefault="0082040B" w:rsidP="0082040B">
      <w:pPr>
        <w:pStyle w:val="Prrafodelista"/>
        <w:tabs>
          <w:tab w:val="left" w:pos="426"/>
        </w:tabs>
        <w:spacing w:before="240" w:after="240" w:line="360" w:lineRule="auto"/>
        <w:ind w:left="0" w:right="51"/>
        <w:jc w:val="both"/>
        <w:rPr>
          <w:rFonts w:ascii="Palatino Linotype" w:hAnsi="Palatino Linotype"/>
          <w:color w:val="000000" w:themeColor="text1"/>
        </w:rPr>
      </w:pPr>
    </w:p>
    <w:p w14:paraId="5A0A3054" w14:textId="025A3621" w:rsidR="0082040B" w:rsidRPr="00E34A6E" w:rsidRDefault="00F9010C"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Mientras que el </w:t>
      </w:r>
      <w:r w:rsidRPr="00F9010C">
        <w:rPr>
          <w:rFonts w:ascii="Palatino Linotype" w:hAnsi="Palatino Linotype"/>
          <w:b/>
          <w:color w:val="000000" w:themeColor="text1"/>
        </w:rPr>
        <w:t>Comprobante Bancario de la Dispersión de la Nómina</w:t>
      </w:r>
      <w:r>
        <w:rPr>
          <w:rFonts w:ascii="Palatino Linotype" w:hAnsi="Palatino Linotype"/>
          <w:color w:val="000000" w:themeColor="text1"/>
        </w:rPr>
        <w:t xml:space="preserve"> es justamente uno de los documentos literalmente solicitados por el </w:t>
      </w:r>
      <w:r>
        <w:rPr>
          <w:rFonts w:ascii="Palatino Linotype" w:hAnsi="Palatino Linotype"/>
          <w:b/>
          <w:color w:val="000000" w:themeColor="text1"/>
        </w:rPr>
        <w:t>RECURRENTE</w:t>
      </w:r>
      <w:r>
        <w:rPr>
          <w:rFonts w:ascii="Palatino Linotype" w:hAnsi="Palatino Linotype"/>
          <w:color w:val="000000" w:themeColor="text1"/>
        </w:rPr>
        <w:t>.</w:t>
      </w:r>
    </w:p>
    <w:p w14:paraId="2CDD5BC7" w14:textId="77777777" w:rsidR="00B371D4" w:rsidRPr="00E34A6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316B5BD" w14:textId="2265D5C8" w:rsidR="00B371D4" w:rsidRPr="00BE1BBC" w:rsidRDefault="00B371D4" w:rsidP="00B371D4">
      <w:pPr>
        <w:numPr>
          <w:ilvl w:val="0"/>
          <w:numId w:val="1"/>
        </w:numPr>
        <w:spacing w:line="360" w:lineRule="auto"/>
        <w:ind w:right="49"/>
        <w:contextualSpacing/>
        <w:jc w:val="both"/>
        <w:rPr>
          <w:rFonts w:ascii="Palatino Linotype" w:hAnsi="Palatino Linotype" w:cs="Arial"/>
          <w:color w:val="000000"/>
          <w:lang w:val="es-ES_tradnl"/>
        </w:rPr>
      </w:pPr>
      <w:r w:rsidRPr="00E34A6E">
        <w:rPr>
          <w:rFonts w:ascii="Palatino Linotype" w:hAnsi="Palatino Linotype"/>
          <w:color w:val="000000" w:themeColor="text1"/>
        </w:rPr>
        <w:t xml:space="preserve">Por lo anterior, se </w:t>
      </w:r>
      <w:r>
        <w:rPr>
          <w:rFonts w:ascii="Palatino Linotype" w:hAnsi="Palatino Linotype"/>
          <w:color w:val="000000" w:themeColor="text1"/>
        </w:rPr>
        <w:t>reconoce</w:t>
      </w:r>
      <w:r w:rsidRPr="00E34A6E">
        <w:rPr>
          <w:rFonts w:ascii="Palatino Linotype" w:hAnsi="Palatino Linotype"/>
          <w:color w:val="000000" w:themeColor="text1"/>
        </w:rPr>
        <w:t xml:space="preserve"> que el </w:t>
      </w:r>
      <w:r>
        <w:rPr>
          <w:rFonts w:ascii="Palatino Linotype" w:hAnsi="Palatino Linotype"/>
          <w:b/>
          <w:bCs/>
          <w:color w:val="000000" w:themeColor="text1"/>
        </w:rPr>
        <w:t>SUJETO OBLIGADO</w:t>
      </w:r>
      <w:r w:rsidRPr="00E34A6E">
        <w:rPr>
          <w:rFonts w:ascii="Palatino Linotype" w:hAnsi="Palatino Linotype"/>
          <w:color w:val="000000" w:themeColor="text1"/>
        </w:rPr>
        <w:t xml:space="preserve"> cuenta con la obligación de generar </w:t>
      </w:r>
      <w:r w:rsidR="00F9010C">
        <w:rPr>
          <w:rFonts w:ascii="Palatino Linotype" w:hAnsi="Palatino Linotype"/>
          <w:color w:val="000000" w:themeColor="text1"/>
        </w:rPr>
        <w:t>los</w:t>
      </w:r>
      <w:r w:rsidRPr="00E34A6E">
        <w:rPr>
          <w:rFonts w:ascii="Palatino Linotype" w:hAnsi="Palatino Linotype"/>
          <w:color w:val="000000" w:themeColor="text1"/>
        </w:rPr>
        <w:t xml:space="preserve"> documento</w:t>
      </w:r>
      <w:r w:rsidR="00F9010C">
        <w:rPr>
          <w:rFonts w:ascii="Palatino Linotype" w:hAnsi="Palatino Linotype"/>
          <w:color w:val="000000" w:themeColor="text1"/>
        </w:rPr>
        <w:t>s</w:t>
      </w:r>
      <w:r w:rsidRPr="00E34A6E">
        <w:rPr>
          <w:rFonts w:ascii="Palatino Linotype" w:hAnsi="Palatino Linotype"/>
          <w:color w:val="000000" w:themeColor="text1"/>
        </w:rPr>
        <w:t xml:space="preserve"> en donde </w:t>
      </w:r>
      <w:r w:rsidR="00F9010C">
        <w:rPr>
          <w:rFonts w:ascii="Palatino Linotype" w:hAnsi="Palatino Linotype"/>
          <w:color w:val="000000" w:themeColor="text1"/>
        </w:rPr>
        <w:t>conste</w:t>
      </w:r>
      <w:r w:rsidRPr="00E34A6E">
        <w:rPr>
          <w:rFonts w:ascii="Palatino Linotype" w:hAnsi="Palatino Linotype"/>
          <w:color w:val="000000" w:themeColor="text1"/>
        </w:rPr>
        <w:t xml:space="preserve"> la información requerida por el particular al grado de detalle que fue solicitad</w:t>
      </w:r>
      <w:r w:rsidR="00F9010C">
        <w:rPr>
          <w:rFonts w:ascii="Palatino Linotype" w:hAnsi="Palatino Linotype"/>
          <w:color w:val="000000" w:themeColor="text1"/>
        </w:rPr>
        <w:t>o</w:t>
      </w:r>
      <w:r w:rsidRPr="00E34A6E">
        <w:rPr>
          <w:rFonts w:ascii="Palatino Linotype" w:hAnsi="Palatino Linotype"/>
          <w:color w:val="000000" w:themeColor="text1"/>
        </w:rPr>
        <w:t xml:space="preserve">, siendo el documento idóneo, de manera enunciativa más no limitativa, la </w:t>
      </w:r>
      <w:r>
        <w:rPr>
          <w:rFonts w:ascii="Palatino Linotype" w:hAnsi="Palatino Linotype"/>
          <w:b/>
          <w:bCs/>
          <w:color w:val="000000" w:themeColor="text1"/>
        </w:rPr>
        <w:t>Conciliación de Nómina</w:t>
      </w:r>
      <w:r w:rsidR="00F9010C">
        <w:rPr>
          <w:rFonts w:ascii="Palatino Linotype" w:hAnsi="Palatino Linotype"/>
          <w:color w:val="000000" w:themeColor="text1"/>
        </w:rPr>
        <w:t xml:space="preserve"> y los </w:t>
      </w:r>
      <w:r w:rsidR="00F9010C" w:rsidRPr="00F9010C">
        <w:rPr>
          <w:rFonts w:ascii="Palatino Linotype" w:hAnsi="Palatino Linotype"/>
          <w:b/>
          <w:color w:val="000000" w:themeColor="text1"/>
        </w:rPr>
        <w:t>Comprobante</w:t>
      </w:r>
      <w:r w:rsidR="00F9010C">
        <w:rPr>
          <w:rFonts w:ascii="Palatino Linotype" w:hAnsi="Palatino Linotype"/>
          <w:b/>
          <w:color w:val="000000" w:themeColor="text1"/>
        </w:rPr>
        <w:t>s</w:t>
      </w:r>
      <w:r w:rsidR="00F9010C" w:rsidRPr="00F9010C">
        <w:rPr>
          <w:rFonts w:ascii="Palatino Linotype" w:hAnsi="Palatino Linotype"/>
          <w:b/>
          <w:color w:val="000000" w:themeColor="text1"/>
        </w:rPr>
        <w:t xml:space="preserve"> Bancario de la Dispersión de la Nómina</w:t>
      </w:r>
      <w:r w:rsidR="00F9010C">
        <w:rPr>
          <w:rFonts w:ascii="Palatino Linotype" w:hAnsi="Palatino Linotype"/>
          <w:color w:val="000000" w:themeColor="text1"/>
        </w:rPr>
        <w:t>.</w:t>
      </w:r>
    </w:p>
    <w:p w14:paraId="5946E255" w14:textId="77777777" w:rsidR="00B371D4" w:rsidRPr="00BE1BBC" w:rsidRDefault="00B371D4" w:rsidP="00B371D4">
      <w:pPr>
        <w:spacing w:line="360" w:lineRule="auto"/>
        <w:ind w:right="49"/>
        <w:contextualSpacing/>
        <w:jc w:val="both"/>
        <w:rPr>
          <w:rFonts w:ascii="Palatino Linotype" w:hAnsi="Palatino Linotype" w:cs="Arial"/>
          <w:color w:val="000000"/>
          <w:lang w:val="es-ES_tradnl"/>
        </w:rPr>
      </w:pPr>
    </w:p>
    <w:p w14:paraId="6B76D50E" w14:textId="1E58B8C3" w:rsidR="00B371D4" w:rsidRP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34A6E">
        <w:rPr>
          <w:rFonts w:ascii="Palatino Linotype" w:hAnsi="Palatino Linotype"/>
          <w:color w:val="000000" w:themeColor="text1"/>
        </w:rPr>
        <w:t xml:space="preserve">En consecuencia, se </w:t>
      </w:r>
      <w:r>
        <w:rPr>
          <w:rFonts w:ascii="Palatino Linotype" w:hAnsi="Palatino Linotype"/>
          <w:b/>
          <w:bCs/>
          <w:color w:val="000000" w:themeColor="text1"/>
        </w:rPr>
        <w:t>ordena</w:t>
      </w:r>
      <w:r w:rsidRPr="00E34A6E">
        <w:rPr>
          <w:rFonts w:ascii="Palatino Linotype" w:hAnsi="Palatino Linotype"/>
          <w:color w:val="000000" w:themeColor="text1"/>
        </w:rPr>
        <w:t xml:space="preserve"> al </w:t>
      </w:r>
      <w:r>
        <w:rPr>
          <w:rFonts w:ascii="Palatino Linotype" w:hAnsi="Palatino Linotype"/>
          <w:b/>
          <w:bCs/>
          <w:color w:val="000000" w:themeColor="text1"/>
        </w:rPr>
        <w:t>SUJETO OBLIGADO</w:t>
      </w:r>
      <w:r w:rsidRPr="00E34A6E">
        <w:rPr>
          <w:rFonts w:ascii="Palatino Linotype" w:hAnsi="Palatino Linotype"/>
          <w:color w:val="000000" w:themeColor="text1"/>
        </w:rPr>
        <w:t xml:space="preserve"> entregar</w:t>
      </w:r>
      <w:r>
        <w:rPr>
          <w:rFonts w:ascii="Palatino Linotype" w:hAnsi="Palatino Linotype"/>
          <w:color w:val="000000" w:themeColor="text1"/>
        </w:rPr>
        <w:t>, en versión pública,</w:t>
      </w:r>
      <w:r w:rsidRPr="00E34A6E">
        <w:rPr>
          <w:rFonts w:ascii="Palatino Linotype" w:hAnsi="Palatino Linotype"/>
          <w:color w:val="000000" w:themeColor="text1"/>
        </w:rPr>
        <w:t xml:space="preserve"> los documentos en donde conste</w:t>
      </w:r>
      <w:r>
        <w:rPr>
          <w:rFonts w:ascii="Palatino Linotype" w:hAnsi="Palatino Linotype"/>
          <w:color w:val="000000" w:themeColor="text1"/>
        </w:rPr>
        <w:t xml:space="preserve">n las </w:t>
      </w:r>
      <w:r w:rsidR="00F9010C">
        <w:rPr>
          <w:rFonts w:ascii="Palatino Linotype" w:hAnsi="Palatino Linotype"/>
          <w:color w:val="000000" w:themeColor="text1"/>
        </w:rPr>
        <w:t>remuneraciones del personal, así como los comprobantes bancarios de la dispersión de la nómina, por</w:t>
      </w:r>
      <w:r w:rsidR="00114C5F">
        <w:rPr>
          <w:rFonts w:ascii="Palatino Linotype" w:hAnsi="Palatino Linotype"/>
          <w:color w:val="000000" w:themeColor="text1"/>
        </w:rPr>
        <w:t xml:space="preserve"> el periodo comprendido del </w:t>
      </w:r>
      <w:r w:rsidR="00F9010C">
        <w:rPr>
          <w:rFonts w:ascii="Palatino Linotype" w:hAnsi="Palatino Linotype"/>
          <w:color w:val="000000" w:themeColor="text1"/>
        </w:rPr>
        <w:t>uno (01) de enero al treinta y uno (31) de diciembre de dos mil veintidós, en versión pública.</w:t>
      </w:r>
    </w:p>
    <w:p w14:paraId="4085CA4E"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52462BB" w14:textId="518E1294" w:rsidR="00B371D4" w:rsidRPr="00B371D4" w:rsidRDefault="00B371D4" w:rsidP="00B371D4">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Pr>
          <w:rFonts w:ascii="Palatino Linotype" w:hAnsi="Palatino Linotype"/>
          <w:b/>
          <w:color w:val="000000" w:themeColor="text1"/>
        </w:rPr>
        <w:t>V. De los datos abiertos.</w:t>
      </w:r>
    </w:p>
    <w:p w14:paraId="1FEC835E" w14:textId="77777777" w:rsidR="00B371D4" w:rsidRP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206B624" w14:textId="343FB276"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Por </w:t>
      </w:r>
      <w:r>
        <w:rPr>
          <w:rFonts w:ascii="Palatino Linotype" w:eastAsia="Calibri" w:hAnsi="Palatino Linotype"/>
          <w:lang w:val="es-ES"/>
        </w:rPr>
        <w:t xml:space="preserve">último, no se omite mencionar que </w:t>
      </w:r>
      <w:r>
        <w:rPr>
          <w:rFonts w:ascii="Palatino Linotype" w:hAnsi="Palatino Linotype"/>
          <w:color w:val="000000" w:themeColor="text1"/>
        </w:rPr>
        <w:t xml:space="preserve">dentro de la solicitud </w:t>
      </w:r>
      <w:r>
        <w:rPr>
          <w:rFonts w:ascii="Palatino Linotype" w:hAnsi="Palatino Linotype"/>
          <w:b/>
          <w:bCs/>
          <w:color w:val="000000" w:themeColor="text1"/>
        </w:rPr>
        <w:t>00398/HUEHUETO/IP/2022</w:t>
      </w:r>
      <w:r>
        <w:rPr>
          <w:rFonts w:ascii="Palatino Linotype" w:hAnsi="Palatino Linotype"/>
          <w:color w:val="000000" w:themeColor="text1"/>
        </w:rPr>
        <w:t>, el pa</w:t>
      </w:r>
      <w:r w:rsidR="00F9010C">
        <w:rPr>
          <w:rFonts w:ascii="Palatino Linotype" w:hAnsi="Palatino Linotype"/>
          <w:color w:val="000000" w:themeColor="text1"/>
        </w:rPr>
        <w:t xml:space="preserve">rticular requirió la información en formato </w:t>
      </w:r>
      <w:r w:rsidR="00F9010C" w:rsidRPr="00F9010C">
        <w:rPr>
          <w:rFonts w:ascii="Palatino Linotype" w:hAnsi="Palatino Linotype"/>
          <w:i/>
          <w:color w:val="000000" w:themeColor="text1"/>
        </w:rPr>
        <w:t>PDF</w:t>
      </w:r>
      <w:r w:rsidR="00F9010C">
        <w:rPr>
          <w:rFonts w:ascii="Palatino Linotype" w:hAnsi="Palatino Linotype"/>
          <w:color w:val="000000" w:themeColor="text1"/>
        </w:rPr>
        <w:t xml:space="preserve"> y/o </w:t>
      </w:r>
      <w:r w:rsidR="00F9010C" w:rsidRPr="00F9010C">
        <w:rPr>
          <w:rFonts w:ascii="Palatino Linotype" w:hAnsi="Palatino Linotype"/>
          <w:i/>
          <w:color w:val="000000" w:themeColor="text1"/>
        </w:rPr>
        <w:t>XLSX</w:t>
      </w:r>
      <w:r>
        <w:rPr>
          <w:rFonts w:ascii="Palatino Linotype" w:hAnsi="Palatino Linotype"/>
          <w:color w:val="000000" w:themeColor="text1"/>
        </w:rPr>
        <w:t xml:space="preserve">, situación que contraviene lo establecido en el artículo 12 de la Ley de Transparencia y Acceso a la Información Pública del Estado de México y Municipios, el cual establece que </w:t>
      </w:r>
      <w:r w:rsidRPr="00074E98">
        <w:rPr>
          <w:rFonts w:ascii="Palatino Linotype" w:hAnsi="Palatino Linotype"/>
          <w:b/>
          <w:bCs/>
          <w:color w:val="000000" w:themeColor="text1"/>
        </w:rPr>
        <w:t xml:space="preserve">los Sujetos Obligados sólo proporcionarán la información pública que se les requiera y que obre en sus archivos y en el estado en que ésta se encuentre. La obligación de proporcionar información no </w:t>
      </w:r>
      <w:r w:rsidRPr="00074E98">
        <w:rPr>
          <w:rFonts w:ascii="Palatino Linotype" w:hAnsi="Palatino Linotype"/>
          <w:b/>
          <w:bCs/>
          <w:color w:val="000000" w:themeColor="text1"/>
        </w:rPr>
        <w:lastRenderedPageBreak/>
        <w:t>comprende el procesamiento de la misma, ni el presentarla conforme al interés del solicitante</w:t>
      </w:r>
      <w:r w:rsidRPr="00074E98">
        <w:rPr>
          <w:rFonts w:ascii="Palatino Linotype" w:hAnsi="Palatino Linotype"/>
          <w:color w:val="000000" w:themeColor="text1"/>
        </w:rPr>
        <w:t>; no estarán obligados a generarla, resumirla, efectuar cálculos o practicar investigaciones.</w:t>
      </w:r>
    </w:p>
    <w:p w14:paraId="66865E6A"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BE0F275" w14:textId="2078640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lo anterior se coligue que el pretender que el </w:t>
      </w:r>
      <w:r>
        <w:rPr>
          <w:rFonts w:ascii="Palatino Linotype" w:hAnsi="Palatino Linotype"/>
          <w:b/>
          <w:bCs/>
          <w:color w:val="000000" w:themeColor="text1"/>
        </w:rPr>
        <w:t>SUJETO OBLIGADO</w:t>
      </w:r>
      <w:r>
        <w:rPr>
          <w:rFonts w:ascii="Palatino Linotype" w:hAnsi="Palatino Linotype"/>
          <w:color w:val="000000" w:themeColor="text1"/>
        </w:rPr>
        <w:t xml:space="preserve"> pro</w:t>
      </w:r>
      <w:r w:rsidR="00F9010C">
        <w:rPr>
          <w:rFonts w:ascii="Palatino Linotype" w:hAnsi="Palatino Linotype"/>
          <w:color w:val="000000" w:themeColor="text1"/>
        </w:rPr>
        <w:t>cese la información solicitada</w:t>
      </w:r>
      <w:r>
        <w:rPr>
          <w:rFonts w:ascii="Palatino Linotype" w:hAnsi="Palatino Linotype"/>
          <w:color w:val="000000" w:themeColor="text1"/>
        </w:rPr>
        <w:t xml:space="preserve">, para presentarla en un formato electrónico específico -como es una hoja de cálculo o un Formato de Documento Portátil (por sus siglas en inglés </w:t>
      </w:r>
      <w:r>
        <w:rPr>
          <w:rFonts w:ascii="Palatino Linotype" w:hAnsi="Palatino Linotype"/>
          <w:i/>
          <w:iCs/>
          <w:color w:val="000000" w:themeColor="text1"/>
        </w:rPr>
        <w:t>.pdf</w:t>
      </w:r>
      <w:r>
        <w:rPr>
          <w:rFonts w:ascii="Palatino Linotype" w:hAnsi="Palatino Linotype"/>
          <w:color w:val="000000" w:themeColor="text1"/>
        </w:rPr>
        <w:t xml:space="preserve">- presume una carga desproporcionada al </w:t>
      </w:r>
      <w:r w:rsidR="00F9010C">
        <w:rPr>
          <w:rFonts w:ascii="Palatino Linotype" w:hAnsi="Palatino Linotype"/>
          <w:color w:val="000000" w:themeColor="text1"/>
        </w:rPr>
        <w:t>Ayuntamiento de Tlalnepantla de Baz</w:t>
      </w:r>
      <w:r>
        <w:rPr>
          <w:rFonts w:ascii="Palatino Linotype" w:hAnsi="Palatino Linotype"/>
          <w:color w:val="000000" w:themeColor="text1"/>
        </w:rPr>
        <w:t xml:space="preserve"> para atender el derecho de acceso a la información del particular; pues su obligación consiste, específicamente, en proporcionar los documentos generados, poseídos o administrados en el ejercicio de sus funciones donde conste la información solicitada.</w:t>
      </w:r>
    </w:p>
    <w:p w14:paraId="0FC24634"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B0BE83F"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Robustece lo anterior el Criterio de Interpretación 03-17 emitido por el Órgano Garante Nacional, cuyo rubro y texto son los siguientes:</w:t>
      </w:r>
    </w:p>
    <w:p w14:paraId="02D98AF0" w14:textId="77777777" w:rsidR="00B371D4"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6EB3C8B1" w14:textId="77777777" w:rsidR="00B371D4" w:rsidRPr="0096121B" w:rsidRDefault="00B371D4" w:rsidP="00B371D4">
      <w:pPr>
        <w:spacing w:before="73" w:line="276" w:lineRule="auto"/>
        <w:ind w:left="567" w:right="567"/>
        <w:jc w:val="both"/>
        <w:rPr>
          <w:rFonts w:ascii="Palatino Linotype" w:eastAsia="Arial" w:hAnsi="Palatino Linotype" w:cs="Arial"/>
          <w:i/>
          <w:iCs/>
          <w:sz w:val="22"/>
          <w:szCs w:val="22"/>
        </w:rPr>
      </w:pPr>
      <w:r w:rsidRPr="0096121B">
        <w:rPr>
          <w:rFonts w:ascii="Palatino Linotype" w:eastAsia="Arial" w:hAnsi="Palatino Linotype" w:cs="Arial"/>
          <w:b/>
          <w:i/>
          <w:iCs/>
          <w:sz w:val="22"/>
          <w:szCs w:val="22"/>
        </w:rPr>
        <w:t xml:space="preserve">No existe obligación de elaborar </w:t>
      </w:r>
      <w:r w:rsidRPr="0096121B">
        <w:rPr>
          <w:rFonts w:ascii="Palatino Linotype" w:eastAsia="Arial" w:hAnsi="Palatino Linotype" w:cs="Arial"/>
          <w:b/>
          <w:i/>
          <w:iCs/>
          <w:spacing w:val="-3"/>
          <w:sz w:val="22"/>
          <w:szCs w:val="22"/>
        </w:rPr>
        <w:t>d</w:t>
      </w:r>
      <w:r w:rsidRPr="0096121B">
        <w:rPr>
          <w:rFonts w:ascii="Palatino Linotype" w:eastAsia="Arial" w:hAnsi="Palatino Linotype" w:cs="Arial"/>
          <w:b/>
          <w:i/>
          <w:iCs/>
          <w:sz w:val="22"/>
          <w:szCs w:val="22"/>
        </w:rPr>
        <w:t>ocum</w:t>
      </w:r>
      <w:r w:rsidRPr="0096121B">
        <w:rPr>
          <w:rFonts w:ascii="Palatino Linotype" w:eastAsia="Arial" w:hAnsi="Palatino Linotype" w:cs="Arial"/>
          <w:b/>
          <w:i/>
          <w:iCs/>
          <w:spacing w:val="1"/>
          <w:sz w:val="22"/>
          <w:szCs w:val="22"/>
        </w:rPr>
        <w:t>e</w:t>
      </w:r>
      <w:r w:rsidRPr="0096121B">
        <w:rPr>
          <w:rFonts w:ascii="Palatino Linotype" w:eastAsia="Arial" w:hAnsi="Palatino Linotype" w:cs="Arial"/>
          <w:b/>
          <w:i/>
          <w:iCs/>
          <w:sz w:val="22"/>
          <w:szCs w:val="22"/>
        </w:rPr>
        <w:t>n</w:t>
      </w:r>
      <w:r w:rsidRPr="0096121B">
        <w:rPr>
          <w:rFonts w:ascii="Palatino Linotype" w:eastAsia="Arial" w:hAnsi="Palatino Linotype" w:cs="Arial"/>
          <w:b/>
          <w:i/>
          <w:iCs/>
          <w:spacing w:val="-1"/>
          <w:sz w:val="22"/>
          <w:szCs w:val="22"/>
        </w:rPr>
        <w:t>t</w:t>
      </w:r>
      <w:r w:rsidRPr="0096121B">
        <w:rPr>
          <w:rFonts w:ascii="Palatino Linotype" w:eastAsia="Arial" w:hAnsi="Palatino Linotype" w:cs="Arial"/>
          <w:b/>
          <w:i/>
          <w:iCs/>
          <w:sz w:val="22"/>
          <w:szCs w:val="22"/>
        </w:rPr>
        <w:t>os</w:t>
      </w:r>
      <w:r w:rsidRPr="0096121B">
        <w:rPr>
          <w:rFonts w:ascii="Palatino Linotype" w:eastAsia="Arial" w:hAnsi="Palatino Linotype" w:cs="Arial"/>
          <w:b/>
          <w:i/>
          <w:iCs/>
          <w:spacing w:val="14"/>
          <w:sz w:val="22"/>
          <w:szCs w:val="22"/>
        </w:rPr>
        <w:t xml:space="preserve"> </w:t>
      </w:r>
      <w:r w:rsidRPr="0096121B">
        <w:rPr>
          <w:rFonts w:ascii="Palatino Linotype" w:eastAsia="Arial" w:hAnsi="Palatino Linotype" w:cs="Arial"/>
          <w:b/>
          <w:i/>
          <w:iCs/>
          <w:spacing w:val="-1"/>
          <w:sz w:val="22"/>
          <w:szCs w:val="22"/>
        </w:rPr>
        <w:t xml:space="preserve">ad </w:t>
      </w:r>
      <w:r w:rsidRPr="0096121B">
        <w:rPr>
          <w:rFonts w:ascii="Palatino Linotype" w:eastAsia="Arial" w:hAnsi="Palatino Linotype" w:cs="Arial"/>
          <w:b/>
          <w:i/>
          <w:iCs/>
          <w:sz w:val="22"/>
          <w:szCs w:val="22"/>
        </w:rPr>
        <w:t>hoc</w:t>
      </w:r>
      <w:r w:rsidRPr="0096121B">
        <w:rPr>
          <w:rFonts w:ascii="Palatino Linotype" w:eastAsia="Arial" w:hAnsi="Palatino Linotype" w:cs="Arial"/>
          <w:b/>
          <w:i/>
          <w:iCs/>
          <w:spacing w:val="11"/>
          <w:sz w:val="22"/>
          <w:szCs w:val="22"/>
        </w:rPr>
        <w:t xml:space="preserve"> </w:t>
      </w:r>
      <w:r w:rsidRPr="0096121B">
        <w:rPr>
          <w:rFonts w:ascii="Palatino Linotype" w:eastAsia="Arial" w:hAnsi="Palatino Linotype" w:cs="Arial"/>
          <w:b/>
          <w:i/>
          <w:iCs/>
          <w:sz w:val="22"/>
          <w:szCs w:val="22"/>
        </w:rPr>
        <w:t>para</w:t>
      </w:r>
      <w:r w:rsidRPr="0096121B">
        <w:rPr>
          <w:rFonts w:ascii="Palatino Linotype" w:eastAsia="Arial" w:hAnsi="Palatino Linotype" w:cs="Arial"/>
          <w:b/>
          <w:i/>
          <w:iCs/>
          <w:spacing w:val="10"/>
          <w:sz w:val="22"/>
          <w:szCs w:val="22"/>
        </w:rPr>
        <w:t xml:space="preserve"> </w:t>
      </w:r>
      <w:r w:rsidRPr="0096121B">
        <w:rPr>
          <w:rFonts w:ascii="Palatino Linotype" w:eastAsia="Arial" w:hAnsi="Palatino Linotype" w:cs="Arial"/>
          <w:b/>
          <w:i/>
          <w:iCs/>
          <w:sz w:val="22"/>
          <w:szCs w:val="22"/>
        </w:rPr>
        <w:t>atender las sol</w:t>
      </w:r>
      <w:r w:rsidRPr="0096121B">
        <w:rPr>
          <w:rFonts w:ascii="Palatino Linotype" w:eastAsia="Arial" w:hAnsi="Palatino Linotype" w:cs="Arial"/>
          <w:b/>
          <w:i/>
          <w:iCs/>
          <w:spacing w:val="-2"/>
          <w:sz w:val="22"/>
          <w:szCs w:val="22"/>
        </w:rPr>
        <w:t>i</w:t>
      </w:r>
      <w:r w:rsidRPr="0096121B">
        <w:rPr>
          <w:rFonts w:ascii="Palatino Linotype" w:eastAsia="Arial" w:hAnsi="Palatino Linotype" w:cs="Arial"/>
          <w:b/>
          <w:i/>
          <w:iCs/>
          <w:spacing w:val="1"/>
          <w:sz w:val="22"/>
          <w:szCs w:val="22"/>
        </w:rPr>
        <w:t>c</w:t>
      </w:r>
      <w:r w:rsidRPr="0096121B">
        <w:rPr>
          <w:rFonts w:ascii="Palatino Linotype" w:eastAsia="Arial" w:hAnsi="Palatino Linotype" w:cs="Arial"/>
          <w:b/>
          <w:i/>
          <w:iCs/>
          <w:sz w:val="22"/>
          <w:szCs w:val="22"/>
        </w:rPr>
        <w:t>itudes</w:t>
      </w:r>
      <w:r w:rsidRPr="0096121B">
        <w:rPr>
          <w:rFonts w:ascii="Palatino Linotype" w:eastAsia="Arial" w:hAnsi="Palatino Linotype" w:cs="Arial"/>
          <w:b/>
          <w:i/>
          <w:iCs/>
          <w:spacing w:val="10"/>
          <w:sz w:val="22"/>
          <w:szCs w:val="22"/>
        </w:rPr>
        <w:t xml:space="preserve"> </w:t>
      </w:r>
      <w:r w:rsidRPr="0096121B">
        <w:rPr>
          <w:rFonts w:ascii="Palatino Linotype" w:eastAsia="Arial" w:hAnsi="Palatino Linotype" w:cs="Arial"/>
          <w:b/>
          <w:i/>
          <w:iCs/>
          <w:sz w:val="22"/>
          <w:szCs w:val="22"/>
        </w:rPr>
        <w:t>de</w:t>
      </w:r>
      <w:r w:rsidRPr="0096121B">
        <w:rPr>
          <w:rFonts w:ascii="Palatino Linotype" w:eastAsia="Arial" w:hAnsi="Palatino Linotype" w:cs="Arial"/>
          <w:b/>
          <w:i/>
          <w:iCs/>
          <w:spacing w:val="9"/>
          <w:sz w:val="22"/>
          <w:szCs w:val="22"/>
        </w:rPr>
        <w:t xml:space="preserve"> </w:t>
      </w:r>
      <w:r w:rsidRPr="0096121B">
        <w:rPr>
          <w:rFonts w:ascii="Palatino Linotype" w:eastAsia="Arial" w:hAnsi="Palatino Linotype" w:cs="Arial"/>
          <w:b/>
          <w:i/>
          <w:iCs/>
          <w:spacing w:val="1"/>
          <w:sz w:val="22"/>
          <w:szCs w:val="22"/>
        </w:rPr>
        <w:t>ac</w:t>
      </w:r>
      <w:r w:rsidRPr="0096121B">
        <w:rPr>
          <w:rFonts w:ascii="Palatino Linotype" w:eastAsia="Arial" w:hAnsi="Palatino Linotype" w:cs="Arial"/>
          <w:b/>
          <w:i/>
          <w:iCs/>
          <w:spacing w:val="-1"/>
          <w:sz w:val="22"/>
          <w:szCs w:val="22"/>
        </w:rPr>
        <w:t>c</w:t>
      </w:r>
      <w:r w:rsidRPr="0096121B">
        <w:rPr>
          <w:rFonts w:ascii="Palatino Linotype" w:eastAsia="Arial" w:hAnsi="Palatino Linotype" w:cs="Arial"/>
          <w:b/>
          <w:i/>
          <w:iCs/>
          <w:spacing w:val="1"/>
          <w:sz w:val="22"/>
          <w:szCs w:val="22"/>
        </w:rPr>
        <w:t>es</w:t>
      </w:r>
      <w:r w:rsidRPr="0096121B">
        <w:rPr>
          <w:rFonts w:ascii="Palatino Linotype" w:eastAsia="Arial" w:hAnsi="Palatino Linotype" w:cs="Arial"/>
          <w:b/>
          <w:i/>
          <w:iCs/>
          <w:sz w:val="22"/>
          <w:szCs w:val="22"/>
        </w:rPr>
        <w:t>o</w:t>
      </w:r>
      <w:r w:rsidRPr="0096121B">
        <w:rPr>
          <w:rFonts w:ascii="Palatino Linotype" w:eastAsia="Arial" w:hAnsi="Palatino Linotype" w:cs="Arial"/>
          <w:b/>
          <w:i/>
          <w:iCs/>
          <w:spacing w:val="11"/>
          <w:sz w:val="22"/>
          <w:szCs w:val="22"/>
        </w:rPr>
        <w:t xml:space="preserve"> </w:t>
      </w:r>
      <w:r w:rsidRPr="0096121B">
        <w:rPr>
          <w:rFonts w:ascii="Palatino Linotype" w:eastAsia="Arial" w:hAnsi="Palatino Linotype" w:cs="Arial"/>
          <w:b/>
          <w:i/>
          <w:iCs/>
          <w:sz w:val="22"/>
          <w:szCs w:val="22"/>
        </w:rPr>
        <w:t>a</w:t>
      </w:r>
      <w:r w:rsidRPr="0096121B">
        <w:rPr>
          <w:rFonts w:ascii="Palatino Linotype" w:eastAsia="Arial" w:hAnsi="Palatino Linotype" w:cs="Arial"/>
          <w:b/>
          <w:i/>
          <w:iCs/>
          <w:spacing w:val="9"/>
          <w:sz w:val="22"/>
          <w:szCs w:val="22"/>
        </w:rPr>
        <w:t xml:space="preserve"> </w:t>
      </w:r>
      <w:r w:rsidRPr="0096121B">
        <w:rPr>
          <w:rFonts w:ascii="Palatino Linotype" w:eastAsia="Arial" w:hAnsi="Palatino Linotype" w:cs="Arial"/>
          <w:b/>
          <w:i/>
          <w:iCs/>
          <w:sz w:val="22"/>
          <w:szCs w:val="22"/>
        </w:rPr>
        <w:t>la</w:t>
      </w:r>
      <w:r w:rsidRPr="0096121B">
        <w:rPr>
          <w:rFonts w:ascii="Palatino Linotype" w:eastAsia="Arial" w:hAnsi="Palatino Linotype" w:cs="Arial"/>
          <w:b/>
          <w:i/>
          <w:iCs/>
          <w:spacing w:val="10"/>
          <w:sz w:val="22"/>
          <w:szCs w:val="22"/>
        </w:rPr>
        <w:t xml:space="preserve"> </w:t>
      </w:r>
      <w:r w:rsidRPr="0096121B">
        <w:rPr>
          <w:rFonts w:ascii="Palatino Linotype" w:eastAsia="Arial" w:hAnsi="Palatino Linotype" w:cs="Arial"/>
          <w:b/>
          <w:i/>
          <w:iCs/>
          <w:sz w:val="22"/>
          <w:szCs w:val="22"/>
        </w:rPr>
        <w:t>informa</w:t>
      </w:r>
      <w:r w:rsidRPr="0096121B">
        <w:rPr>
          <w:rFonts w:ascii="Palatino Linotype" w:eastAsia="Arial" w:hAnsi="Palatino Linotype" w:cs="Arial"/>
          <w:b/>
          <w:i/>
          <w:iCs/>
          <w:spacing w:val="1"/>
          <w:sz w:val="22"/>
          <w:szCs w:val="22"/>
        </w:rPr>
        <w:t>c</w:t>
      </w:r>
      <w:r w:rsidRPr="0096121B">
        <w:rPr>
          <w:rFonts w:ascii="Palatino Linotype" w:eastAsia="Arial" w:hAnsi="Palatino Linotype" w:cs="Arial"/>
          <w:b/>
          <w:i/>
          <w:iCs/>
          <w:sz w:val="22"/>
          <w:szCs w:val="22"/>
        </w:rPr>
        <w:t>ió</w:t>
      </w:r>
      <w:r w:rsidRPr="0096121B">
        <w:rPr>
          <w:rFonts w:ascii="Palatino Linotype" w:eastAsia="Arial" w:hAnsi="Palatino Linotype" w:cs="Arial"/>
          <w:b/>
          <w:i/>
          <w:iCs/>
          <w:spacing w:val="-2"/>
          <w:sz w:val="22"/>
          <w:szCs w:val="22"/>
        </w:rPr>
        <w:t>n</w:t>
      </w:r>
      <w:r w:rsidRPr="0096121B">
        <w:rPr>
          <w:rFonts w:ascii="Palatino Linotype" w:eastAsia="Arial" w:hAnsi="Palatino Linotype" w:cs="Arial"/>
          <w:b/>
          <w:i/>
          <w:iCs/>
          <w:sz w:val="22"/>
          <w:szCs w:val="22"/>
        </w:rPr>
        <w:t>.</w:t>
      </w:r>
      <w:r w:rsidRPr="0096121B">
        <w:rPr>
          <w:rFonts w:ascii="Palatino Linotype" w:eastAsia="Arial" w:hAnsi="Palatino Linotype" w:cs="Arial"/>
          <w:b/>
          <w:i/>
          <w:iCs/>
          <w:spacing w:val="18"/>
          <w:sz w:val="22"/>
          <w:szCs w:val="22"/>
        </w:rPr>
        <w:t xml:space="preserve"> </w:t>
      </w:r>
      <w:r>
        <w:rPr>
          <w:rFonts w:ascii="Palatino Linotype" w:eastAsia="Arial" w:hAnsi="Palatino Linotype" w:cs="Arial"/>
          <w:b/>
          <w:i/>
          <w:iCs/>
          <w:spacing w:val="18"/>
          <w:sz w:val="22"/>
          <w:szCs w:val="22"/>
        </w:rPr>
        <w:t>“</w:t>
      </w:r>
      <w:r w:rsidRPr="0096121B">
        <w:rPr>
          <w:rFonts w:ascii="Palatino Linotype" w:eastAsia="Arial" w:hAnsi="Palatino Linotype" w:cs="Arial"/>
          <w:i/>
          <w:iCs/>
          <w:spacing w:val="18"/>
          <w:sz w:val="22"/>
          <w:szCs w:val="22"/>
        </w:rPr>
        <w:t>L</w:t>
      </w:r>
      <w:r w:rsidRPr="0096121B">
        <w:rPr>
          <w:rFonts w:ascii="Palatino Linotype" w:eastAsia="Arial" w:hAnsi="Palatino Linotype" w:cs="Arial"/>
          <w:i/>
          <w:iCs/>
          <w:spacing w:val="-1"/>
          <w:sz w:val="22"/>
          <w:szCs w:val="22"/>
        </w:rPr>
        <w:t xml:space="preserve">os </w:t>
      </w:r>
      <w:r w:rsidRPr="0096121B">
        <w:rPr>
          <w:rFonts w:ascii="Palatino Linotype" w:eastAsia="Arial" w:hAnsi="Palatino Linotype" w:cs="Arial"/>
          <w:i/>
          <w:iCs/>
          <w:spacing w:val="1"/>
          <w:sz w:val="22"/>
          <w:szCs w:val="22"/>
        </w:rPr>
        <w:t>a</w:t>
      </w:r>
      <w:r w:rsidRPr="0096121B">
        <w:rPr>
          <w:rFonts w:ascii="Palatino Linotype" w:eastAsia="Arial" w:hAnsi="Palatino Linotype" w:cs="Arial"/>
          <w:i/>
          <w:iCs/>
          <w:sz w:val="22"/>
          <w:szCs w:val="22"/>
        </w:rPr>
        <w:t>rt</w:t>
      </w:r>
      <w:r w:rsidRPr="0096121B">
        <w:rPr>
          <w:rFonts w:ascii="Palatino Linotype" w:eastAsia="Arial" w:hAnsi="Palatino Linotype" w:cs="Arial"/>
          <w:i/>
          <w:iCs/>
          <w:spacing w:val="-2"/>
          <w:sz w:val="22"/>
          <w:szCs w:val="22"/>
        </w:rPr>
        <w:t>í</w:t>
      </w:r>
      <w:r w:rsidRPr="0096121B">
        <w:rPr>
          <w:rFonts w:ascii="Palatino Linotype" w:eastAsia="Arial" w:hAnsi="Palatino Linotype" w:cs="Arial"/>
          <w:i/>
          <w:iCs/>
          <w:sz w:val="22"/>
          <w:szCs w:val="22"/>
        </w:rPr>
        <w:t>c</w:t>
      </w:r>
      <w:r w:rsidRPr="0096121B">
        <w:rPr>
          <w:rFonts w:ascii="Palatino Linotype" w:eastAsia="Arial" w:hAnsi="Palatino Linotype" w:cs="Arial"/>
          <w:i/>
          <w:iCs/>
          <w:spacing w:val="1"/>
          <w:sz w:val="22"/>
          <w:szCs w:val="22"/>
        </w:rPr>
        <w:t>u</w:t>
      </w:r>
      <w:r w:rsidRPr="0096121B">
        <w:rPr>
          <w:rFonts w:ascii="Palatino Linotype" w:eastAsia="Arial" w:hAnsi="Palatino Linotype" w:cs="Arial"/>
          <w:i/>
          <w:iCs/>
          <w:sz w:val="22"/>
          <w:szCs w:val="22"/>
        </w:rPr>
        <w:t>los</w:t>
      </w:r>
      <w:r w:rsidRPr="0096121B">
        <w:rPr>
          <w:rFonts w:ascii="Palatino Linotype" w:eastAsia="Arial" w:hAnsi="Palatino Linotype" w:cs="Arial"/>
          <w:i/>
          <w:iCs/>
          <w:spacing w:val="8"/>
          <w:sz w:val="22"/>
          <w:szCs w:val="22"/>
        </w:rPr>
        <w:t xml:space="preserve"> 129 </w:t>
      </w:r>
      <w:r w:rsidRPr="0096121B">
        <w:rPr>
          <w:rFonts w:ascii="Palatino Linotype" w:eastAsia="Arial" w:hAnsi="Palatino Linotype" w:cs="Arial"/>
          <w:i/>
          <w:iCs/>
          <w:spacing w:val="1"/>
          <w:sz w:val="22"/>
          <w:szCs w:val="22"/>
        </w:rPr>
        <w:t>d</w:t>
      </w:r>
      <w:r w:rsidRPr="0096121B">
        <w:rPr>
          <w:rFonts w:ascii="Palatino Linotype" w:eastAsia="Arial" w:hAnsi="Palatino Linotype" w:cs="Arial"/>
          <w:i/>
          <w:iCs/>
          <w:sz w:val="22"/>
          <w:szCs w:val="22"/>
        </w:rPr>
        <w:t>e</w:t>
      </w:r>
      <w:r w:rsidRPr="0096121B">
        <w:rPr>
          <w:rFonts w:ascii="Palatino Linotype" w:eastAsia="Arial" w:hAnsi="Palatino Linotype" w:cs="Arial"/>
          <w:i/>
          <w:iCs/>
          <w:spacing w:val="9"/>
          <w:sz w:val="22"/>
          <w:szCs w:val="22"/>
        </w:rPr>
        <w:t xml:space="preserve"> </w:t>
      </w:r>
      <w:r w:rsidRPr="0096121B">
        <w:rPr>
          <w:rFonts w:ascii="Palatino Linotype" w:eastAsia="Arial" w:hAnsi="Palatino Linotype" w:cs="Arial"/>
          <w:i/>
          <w:iCs/>
          <w:sz w:val="22"/>
          <w:szCs w:val="22"/>
        </w:rPr>
        <w:t>la</w:t>
      </w:r>
      <w:r w:rsidRPr="0096121B">
        <w:rPr>
          <w:rFonts w:ascii="Palatino Linotype" w:eastAsia="Arial" w:hAnsi="Palatino Linotype" w:cs="Arial"/>
          <w:i/>
          <w:iCs/>
          <w:spacing w:val="10"/>
          <w:sz w:val="22"/>
          <w:szCs w:val="22"/>
        </w:rPr>
        <w:t xml:space="preserve"> </w:t>
      </w:r>
      <w:r w:rsidRPr="0096121B">
        <w:rPr>
          <w:rFonts w:ascii="Palatino Linotype" w:eastAsia="Arial" w:hAnsi="Palatino Linotype" w:cs="Arial"/>
          <w:i/>
          <w:iCs/>
          <w:spacing w:val="-1"/>
          <w:sz w:val="22"/>
          <w:szCs w:val="22"/>
        </w:rPr>
        <w:t>L</w:t>
      </w:r>
      <w:r w:rsidRPr="0096121B">
        <w:rPr>
          <w:rFonts w:ascii="Palatino Linotype" w:eastAsia="Arial" w:hAnsi="Palatino Linotype" w:cs="Arial"/>
          <w:i/>
          <w:iCs/>
          <w:spacing w:val="1"/>
          <w:sz w:val="22"/>
          <w:szCs w:val="22"/>
        </w:rPr>
        <w:t>e</w:t>
      </w:r>
      <w:r w:rsidRPr="0096121B">
        <w:rPr>
          <w:rFonts w:ascii="Palatino Linotype" w:eastAsia="Arial" w:hAnsi="Palatino Linotype" w:cs="Arial"/>
          <w:i/>
          <w:iCs/>
          <w:sz w:val="22"/>
          <w:szCs w:val="22"/>
        </w:rPr>
        <w:t>y</w:t>
      </w:r>
      <w:r w:rsidRPr="0096121B">
        <w:rPr>
          <w:rFonts w:ascii="Palatino Linotype" w:eastAsia="Arial" w:hAnsi="Palatino Linotype" w:cs="Arial"/>
          <w:i/>
          <w:iCs/>
          <w:spacing w:val="8"/>
          <w:sz w:val="22"/>
          <w:szCs w:val="22"/>
        </w:rPr>
        <w:t xml:space="preserve"> </w:t>
      </w:r>
      <w:r w:rsidRPr="0096121B">
        <w:rPr>
          <w:rFonts w:ascii="Palatino Linotype" w:eastAsia="Arial" w:hAnsi="Palatino Linotype" w:cs="Arial"/>
          <w:i/>
          <w:iCs/>
          <w:sz w:val="22"/>
          <w:szCs w:val="22"/>
        </w:rPr>
        <w:t>General</w:t>
      </w:r>
      <w:r w:rsidRPr="0096121B">
        <w:rPr>
          <w:rFonts w:ascii="Palatino Linotype" w:eastAsia="Arial" w:hAnsi="Palatino Linotype" w:cs="Arial"/>
          <w:i/>
          <w:iCs/>
          <w:spacing w:val="10"/>
          <w:sz w:val="22"/>
          <w:szCs w:val="22"/>
        </w:rPr>
        <w:t xml:space="preserve"> </w:t>
      </w:r>
      <w:r w:rsidRPr="0096121B">
        <w:rPr>
          <w:rFonts w:ascii="Palatino Linotype" w:eastAsia="Arial" w:hAnsi="Palatino Linotype" w:cs="Arial"/>
          <w:i/>
          <w:iCs/>
          <w:spacing w:val="-1"/>
          <w:sz w:val="22"/>
          <w:szCs w:val="22"/>
        </w:rPr>
        <w:t>d</w:t>
      </w:r>
      <w:r w:rsidRPr="0096121B">
        <w:rPr>
          <w:rFonts w:ascii="Palatino Linotype" w:eastAsia="Arial" w:hAnsi="Palatino Linotype" w:cs="Arial"/>
          <w:i/>
          <w:iCs/>
          <w:sz w:val="22"/>
          <w:szCs w:val="22"/>
        </w:rPr>
        <w:t>e</w:t>
      </w:r>
      <w:r w:rsidRPr="0096121B">
        <w:rPr>
          <w:rFonts w:ascii="Palatino Linotype" w:eastAsia="Arial" w:hAnsi="Palatino Linotype" w:cs="Arial"/>
          <w:i/>
          <w:iCs/>
          <w:spacing w:val="9"/>
          <w:sz w:val="22"/>
          <w:szCs w:val="22"/>
        </w:rPr>
        <w:t xml:space="preserve"> </w:t>
      </w:r>
      <w:r w:rsidRPr="0096121B">
        <w:rPr>
          <w:rFonts w:ascii="Palatino Linotype" w:eastAsia="Arial" w:hAnsi="Palatino Linotype" w:cs="Arial"/>
          <w:i/>
          <w:iCs/>
          <w:spacing w:val="2"/>
          <w:sz w:val="22"/>
          <w:szCs w:val="22"/>
        </w:rPr>
        <w:t>T</w:t>
      </w:r>
      <w:r w:rsidRPr="0096121B">
        <w:rPr>
          <w:rFonts w:ascii="Palatino Linotype" w:eastAsia="Arial" w:hAnsi="Palatino Linotype" w:cs="Arial"/>
          <w:i/>
          <w:iCs/>
          <w:sz w:val="22"/>
          <w:szCs w:val="22"/>
        </w:rPr>
        <w:t>r</w:t>
      </w:r>
      <w:r w:rsidRPr="0096121B">
        <w:rPr>
          <w:rFonts w:ascii="Palatino Linotype" w:eastAsia="Arial" w:hAnsi="Palatino Linotype" w:cs="Arial"/>
          <w:i/>
          <w:iCs/>
          <w:spacing w:val="-2"/>
          <w:sz w:val="22"/>
          <w:szCs w:val="22"/>
        </w:rPr>
        <w:t>a</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s</w:t>
      </w:r>
      <w:r w:rsidRPr="0096121B">
        <w:rPr>
          <w:rFonts w:ascii="Palatino Linotype" w:eastAsia="Arial" w:hAnsi="Palatino Linotype" w:cs="Arial"/>
          <w:i/>
          <w:iCs/>
          <w:spacing w:val="1"/>
          <w:sz w:val="22"/>
          <w:szCs w:val="22"/>
        </w:rPr>
        <w:t>pa</w:t>
      </w:r>
      <w:r w:rsidRPr="0096121B">
        <w:rPr>
          <w:rFonts w:ascii="Palatino Linotype" w:eastAsia="Arial" w:hAnsi="Palatino Linotype" w:cs="Arial"/>
          <w:i/>
          <w:iCs/>
          <w:sz w:val="22"/>
          <w:szCs w:val="22"/>
        </w:rPr>
        <w:t>r</w:t>
      </w:r>
      <w:r w:rsidRPr="0096121B">
        <w:rPr>
          <w:rFonts w:ascii="Palatino Linotype" w:eastAsia="Arial" w:hAnsi="Palatino Linotype" w:cs="Arial"/>
          <w:i/>
          <w:iCs/>
          <w:spacing w:val="-2"/>
          <w:sz w:val="22"/>
          <w:szCs w:val="22"/>
        </w:rPr>
        <w:t>e</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cia y Acc</w:t>
      </w:r>
      <w:r w:rsidRPr="0096121B">
        <w:rPr>
          <w:rFonts w:ascii="Palatino Linotype" w:eastAsia="Arial" w:hAnsi="Palatino Linotype" w:cs="Arial"/>
          <w:i/>
          <w:iCs/>
          <w:spacing w:val="1"/>
          <w:sz w:val="22"/>
          <w:szCs w:val="22"/>
        </w:rPr>
        <w:t>e</w:t>
      </w:r>
      <w:r w:rsidRPr="0096121B">
        <w:rPr>
          <w:rFonts w:ascii="Palatino Linotype" w:eastAsia="Arial" w:hAnsi="Palatino Linotype" w:cs="Arial"/>
          <w:i/>
          <w:iCs/>
          <w:sz w:val="22"/>
          <w:szCs w:val="22"/>
        </w:rPr>
        <w:t>so</w:t>
      </w:r>
      <w:r w:rsidRPr="0096121B">
        <w:rPr>
          <w:rFonts w:ascii="Palatino Linotype" w:eastAsia="Arial" w:hAnsi="Palatino Linotype" w:cs="Arial"/>
          <w:i/>
          <w:iCs/>
          <w:spacing w:val="3"/>
          <w:sz w:val="22"/>
          <w:szCs w:val="22"/>
        </w:rPr>
        <w:t xml:space="preserve"> </w:t>
      </w:r>
      <w:r w:rsidRPr="0096121B">
        <w:rPr>
          <w:rFonts w:ascii="Palatino Linotype" w:eastAsia="Arial" w:hAnsi="Palatino Linotype" w:cs="Arial"/>
          <w:i/>
          <w:iCs/>
          <w:sz w:val="22"/>
          <w:szCs w:val="22"/>
        </w:rPr>
        <w:t>a</w:t>
      </w:r>
      <w:r w:rsidRPr="0096121B">
        <w:rPr>
          <w:rFonts w:ascii="Palatino Linotype" w:eastAsia="Arial" w:hAnsi="Palatino Linotype" w:cs="Arial"/>
          <w:i/>
          <w:iCs/>
          <w:spacing w:val="1"/>
          <w:sz w:val="22"/>
          <w:szCs w:val="22"/>
        </w:rPr>
        <w:t xml:space="preserve"> </w:t>
      </w:r>
      <w:r w:rsidRPr="0096121B">
        <w:rPr>
          <w:rFonts w:ascii="Palatino Linotype" w:eastAsia="Arial" w:hAnsi="Palatino Linotype" w:cs="Arial"/>
          <w:i/>
          <w:iCs/>
          <w:sz w:val="22"/>
          <w:szCs w:val="22"/>
        </w:rPr>
        <w:t>la I</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f</w:t>
      </w:r>
      <w:r w:rsidRPr="0096121B">
        <w:rPr>
          <w:rFonts w:ascii="Palatino Linotype" w:eastAsia="Arial" w:hAnsi="Palatino Linotype" w:cs="Arial"/>
          <w:i/>
          <w:iCs/>
          <w:spacing w:val="1"/>
          <w:sz w:val="22"/>
          <w:szCs w:val="22"/>
        </w:rPr>
        <w:t>o</w:t>
      </w:r>
      <w:r w:rsidRPr="0096121B">
        <w:rPr>
          <w:rFonts w:ascii="Palatino Linotype" w:eastAsia="Arial" w:hAnsi="Palatino Linotype" w:cs="Arial"/>
          <w:i/>
          <w:iCs/>
          <w:spacing w:val="-3"/>
          <w:sz w:val="22"/>
          <w:szCs w:val="22"/>
        </w:rPr>
        <w:t>r</w:t>
      </w:r>
      <w:r w:rsidRPr="0096121B">
        <w:rPr>
          <w:rFonts w:ascii="Palatino Linotype" w:eastAsia="Arial" w:hAnsi="Palatino Linotype" w:cs="Arial"/>
          <w:i/>
          <w:iCs/>
          <w:spacing w:val="1"/>
          <w:sz w:val="22"/>
          <w:szCs w:val="22"/>
        </w:rPr>
        <w:t>ma</w:t>
      </w:r>
      <w:r w:rsidRPr="0096121B">
        <w:rPr>
          <w:rFonts w:ascii="Palatino Linotype" w:eastAsia="Arial" w:hAnsi="Palatino Linotype" w:cs="Arial"/>
          <w:i/>
          <w:iCs/>
          <w:sz w:val="22"/>
          <w:szCs w:val="22"/>
        </w:rPr>
        <w:t>ci</w:t>
      </w:r>
      <w:r w:rsidRPr="0096121B">
        <w:rPr>
          <w:rFonts w:ascii="Palatino Linotype" w:eastAsia="Arial" w:hAnsi="Palatino Linotype" w:cs="Arial"/>
          <w:i/>
          <w:iCs/>
          <w:spacing w:val="-2"/>
          <w:sz w:val="22"/>
          <w:szCs w:val="22"/>
        </w:rPr>
        <w:t>ó</w:t>
      </w:r>
      <w:r w:rsidRPr="0096121B">
        <w:rPr>
          <w:rFonts w:ascii="Palatino Linotype" w:eastAsia="Arial" w:hAnsi="Palatino Linotype" w:cs="Arial"/>
          <w:i/>
          <w:iCs/>
          <w:sz w:val="22"/>
          <w:szCs w:val="22"/>
        </w:rPr>
        <w:t>n</w:t>
      </w:r>
      <w:r w:rsidRPr="0096121B">
        <w:rPr>
          <w:rFonts w:ascii="Palatino Linotype" w:eastAsia="Arial" w:hAnsi="Palatino Linotype" w:cs="Arial"/>
          <w:i/>
          <w:iCs/>
          <w:spacing w:val="6"/>
          <w:sz w:val="22"/>
          <w:szCs w:val="22"/>
        </w:rPr>
        <w:t xml:space="preserve"> </w:t>
      </w:r>
      <w:r w:rsidRPr="0096121B">
        <w:rPr>
          <w:rFonts w:ascii="Palatino Linotype" w:eastAsia="Arial" w:hAnsi="Palatino Linotype" w:cs="Arial"/>
          <w:i/>
          <w:iCs/>
          <w:spacing w:val="-2"/>
          <w:sz w:val="22"/>
          <w:szCs w:val="22"/>
        </w:rPr>
        <w:t>P</w:t>
      </w:r>
      <w:r w:rsidRPr="0096121B">
        <w:rPr>
          <w:rFonts w:ascii="Palatino Linotype" w:eastAsia="Arial" w:hAnsi="Palatino Linotype" w:cs="Arial"/>
          <w:i/>
          <w:iCs/>
          <w:spacing w:val="1"/>
          <w:sz w:val="22"/>
          <w:szCs w:val="22"/>
        </w:rPr>
        <w:t>úb</w:t>
      </w:r>
      <w:r w:rsidRPr="0096121B">
        <w:rPr>
          <w:rFonts w:ascii="Palatino Linotype" w:eastAsia="Arial" w:hAnsi="Palatino Linotype" w:cs="Arial"/>
          <w:i/>
          <w:iCs/>
          <w:sz w:val="22"/>
          <w:szCs w:val="22"/>
        </w:rPr>
        <w:t>l</w:t>
      </w:r>
      <w:r w:rsidRPr="0096121B">
        <w:rPr>
          <w:rFonts w:ascii="Palatino Linotype" w:eastAsia="Arial" w:hAnsi="Palatino Linotype" w:cs="Arial"/>
          <w:i/>
          <w:iCs/>
          <w:spacing w:val="-1"/>
          <w:sz w:val="22"/>
          <w:szCs w:val="22"/>
        </w:rPr>
        <w:t>i</w:t>
      </w:r>
      <w:r w:rsidRPr="0096121B">
        <w:rPr>
          <w:rFonts w:ascii="Palatino Linotype" w:eastAsia="Arial" w:hAnsi="Palatino Linotype" w:cs="Arial"/>
          <w:i/>
          <w:iCs/>
          <w:sz w:val="22"/>
          <w:szCs w:val="22"/>
        </w:rPr>
        <w:t xml:space="preserve">ca y </w:t>
      </w:r>
      <w:r w:rsidRPr="0096121B">
        <w:rPr>
          <w:rFonts w:ascii="Palatino Linotype" w:eastAsia="Arial" w:hAnsi="Palatino Linotype" w:cs="Arial"/>
          <w:i/>
          <w:iCs/>
          <w:spacing w:val="8"/>
          <w:sz w:val="22"/>
          <w:szCs w:val="22"/>
        </w:rPr>
        <w:t xml:space="preserve">130, párrafo cuarto, </w:t>
      </w:r>
      <w:r w:rsidRPr="0096121B">
        <w:rPr>
          <w:rFonts w:ascii="Palatino Linotype" w:eastAsia="Arial" w:hAnsi="Palatino Linotype" w:cs="Arial"/>
          <w:i/>
          <w:iCs/>
          <w:spacing w:val="1"/>
          <w:sz w:val="22"/>
          <w:szCs w:val="22"/>
        </w:rPr>
        <w:t>d</w:t>
      </w:r>
      <w:r w:rsidRPr="0096121B">
        <w:rPr>
          <w:rFonts w:ascii="Palatino Linotype" w:eastAsia="Arial" w:hAnsi="Palatino Linotype" w:cs="Arial"/>
          <w:i/>
          <w:iCs/>
          <w:sz w:val="22"/>
          <w:szCs w:val="22"/>
        </w:rPr>
        <w:t>e</w:t>
      </w:r>
      <w:r w:rsidRPr="0096121B">
        <w:rPr>
          <w:rFonts w:ascii="Palatino Linotype" w:eastAsia="Arial" w:hAnsi="Palatino Linotype" w:cs="Arial"/>
          <w:i/>
          <w:iCs/>
          <w:spacing w:val="9"/>
          <w:sz w:val="22"/>
          <w:szCs w:val="22"/>
        </w:rPr>
        <w:t xml:space="preserve"> </w:t>
      </w:r>
      <w:r w:rsidRPr="0096121B">
        <w:rPr>
          <w:rFonts w:ascii="Palatino Linotype" w:eastAsia="Arial" w:hAnsi="Palatino Linotype" w:cs="Arial"/>
          <w:i/>
          <w:iCs/>
          <w:sz w:val="22"/>
          <w:szCs w:val="22"/>
        </w:rPr>
        <w:t>la</w:t>
      </w:r>
      <w:r w:rsidRPr="0096121B">
        <w:rPr>
          <w:rFonts w:ascii="Palatino Linotype" w:eastAsia="Arial" w:hAnsi="Palatino Linotype" w:cs="Arial"/>
          <w:i/>
          <w:iCs/>
          <w:spacing w:val="10"/>
          <w:sz w:val="22"/>
          <w:szCs w:val="22"/>
        </w:rPr>
        <w:t xml:space="preserve"> </w:t>
      </w:r>
      <w:r w:rsidRPr="0096121B">
        <w:rPr>
          <w:rFonts w:ascii="Palatino Linotype" w:eastAsia="Arial" w:hAnsi="Palatino Linotype" w:cs="Arial"/>
          <w:i/>
          <w:iCs/>
          <w:spacing w:val="-1"/>
          <w:sz w:val="22"/>
          <w:szCs w:val="22"/>
        </w:rPr>
        <w:t>L</w:t>
      </w:r>
      <w:r w:rsidRPr="0096121B">
        <w:rPr>
          <w:rFonts w:ascii="Palatino Linotype" w:eastAsia="Arial" w:hAnsi="Palatino Linotype" w:cs="Arial"/>
          <w:i/>
          <w:iCs/>
          <w:spacing w:val="1"/>
          <w:sz w:val="22"/>
          <w:szCs w:val="22"/>
        </w:rPr>
        <w:t>e</w:t>
      </w:r>
      <w:r w:rsidRPr="0096121B">
        <w:rPr>
          <w:rFonts w:ascii="Palatino Linotype" w:eastAsia="Arial" w:hAnsi="Palatino Linotype" w:cs="Arial"/>
          <w:i/>
          <w:iCs/>
          <w:sz w:val="22"/>
          <w:szCs w:val="22"/>
        </w:rPr>
        <w:t>y</w:t>
      </w:r>
      <w:r w:rsidRPr="0096121B">
        <w:rPr>
          <w:rFonts w:ascii="Palatino Linotype" w:eastAsia="Arial" w:hAnsi="Palatino Linotype" w:cs="Arial"/>
          <w:i/>
          <w:iCs/>
          <w:spacing w:val="8"/>
          <w:sz w:val="22"/>
          <w:szCs w:val="22"/>
        </w:rPr>
        <w:t xml:space="preserve"> </w:t>
      </w:r>
      <w:r w:rsidRPr="0096121B">
        <w:rPr>
          <w:rFonts w:ascii="Palatino Linotype" w:eastAsia="Arial" w:hAnsi="Palatino Linotype" w:cs="Arial"/>
          <w:i/>
          <w:iCs/>
          <w:sz w:val="22"/>
          <w:szCs w:val="22"/>
        </w:rPr>
        <w:t>Fe</w:t>
      </w:r>
      <w:r w:rsidRPr="0096121B">
        <w:rPr>
          <w:rFonts w:ascii="Palatino Linotype" w:eastAsia="Arial" w:hAnsi="Palatino Linotype" w:cs="Arial"/>
          <w:i/>
          <w:iCs/>
          <w:spacing w:val="1"/>
          <w:sz w:val="22"/>
          <w:szCs w:val="22"/>
        </w:rPr>
        <w:t>de</w:t>
      </w:r>
      <w:r w:rsidRPr="0096121B">
        <w:rPr>
          <w:rFonts w:ascii="Palatino Linotype" w:eastAsia="Arial" w:hAnsi="Palatino Linotype" w:cs="Arial"/>
          <w:i/>
          <w:iCs/>
          <w:sz w:val="22"/>
          <w:szCs w:val="22"/>
        </w:rPr>
        <w:t>ral</w:t>
      </w:r>
      <w:r w:rsidRPr="0096121B">
        <w:rPr>
          <w:rFonts w:ascii="Palatino Linotype" w:eastAsia="Arial" w:hAnsi="Palatino Linotype" w:cs="Arial"/>
          <w:i/>
          <w:iCs/>
          <w:spacing w:val="10"/>
          <w:sz w:val="22"/>
          <w:szCs w:val="22"/>
        </w:rPr>
        <w:t xml:space="preserve"> </w:t>
      </w:r>
      <w:r w:rsidRPr="0096121B">
        <w:rPr>
          <w:rFonts w:ascii="Palatino Linotype" w:eastAsia="Arial" w:hAnsi="Palatino Linotype" w:cs="Arial"/>
          <w:i/>
          <w:iCs/>
          <w:spacing w:val="-1"/>
          <w:sz w:val="22"/>
          <w:szCs w:val="22"/>
        </w:rPr>
        <w:t>d</w:t>
      </w:r>
      <w:r w:rsidRPr="0096121B">
        <w:rPr>
          <w:rFonts w:ascii="Palatino Linotype" w:eastAsia="Arial" w:hAnsi="Palatino Linotype" w:cs="Arial"/>
          <w:i/>
          <w:iCs/>
          <w:sz w:val="22"/>
          <w:szCs w:val="22"/>
        </w:rPr>
        <w:t>e</w:t>
      </w:r>
      <w:r w:rsidRPr="0096121B">
        <w:rPr>
          <w:rFonts w:ascii="Palatino Linotype" w:eastAsia="Arial" w:hAnsi="Palatino Linotype" w:cs="Arial"/>
          <w:i/>
          <w:iCs/>
          <w:spacing w:val="9"/>
          <w:sz w:val="22"/>
          <w:szCs w:val="22"/>
        </w:rPr>
        <w:t xml:space="preserve"> </w:t>
      </w:r>
      <w:r w:rsidRPr="0096121B">
        <w:rPr>
          <w:rFonts w:ascii="Palatino Linotype" w:eastAsia="Arial" w:hAnsi="Palatino Linotype" w:cs="Arial"/>
          <w:i/>
          <w:iCs/>
          <w:spacing w:val="2"/>
          <w:sz w:val="22"/>
          <w:szCs w:val="22"/>
        </w:rPr>
        <w:t>T</w:t>
      </w:r>
      <w:r w:rsidRPr="0096121B">
        <w:rPr>
          <w:rFonts w:ascii="Palatino Linotype" w:eastAsia="Arial" w:hAnsi="Palatino Linotype" w:cs="Arial"/>
          <w:i/>
          <w:iCs/>
          <w:sz w:val="22"/>
          <w:szCs w:val="22"/>
        </w:rPr>
        <w:t>r</w:t>
      </w:r>
      <w:r w:rsidRPr="0096121B">
        <w:rPr>
          <w:rFonts w:ascii="Palatino Linotype" w:eastAsia="Arial" w:hAnsi="Palatino Linotype" w:cs="Arial"/>
          <w:i/>
          <w:iCs/>
          <w:spacing w:val="-2"/>
          <w:sz w:val="22"/>
          <w:szCs w:val="22"/>
        </w:rPr>
        <w:t>a</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s</w:t>
      </w:r>
      <w:r w:rsidRPr="0096121B">
        <w:rPr>
          <w:rFonts w:ascii="Palatino Linotype" w:eastAsia="Arial" w:hAnsi="Palatino Linotype" w:cs="Arial"/>
          <w:i/>
          <w:iCs/>
          <w:spacing w:val="1"/>
          <w:sz w:val="22"/>
          <w:szCs w:val="22"/>
        </w:rPr>
        <w:t>pa</w:t>
      </w:r>
      <w:r w:rsidRPr="0096121B">
        <w:rPr>
          <w:rFonts w:ascii="Palatino Linotype" w:eastAsia="Arial" w:hAnsi="Palatino Linotype" w:cs="Arial"/>
          <w:i/>
          <w:iCs/>
          <w:sz w:val="22"/>
          <w:szCs w:val="22"/>
        </w:rPr>
        <w:t>r</w:t>
      </w:r>
      <w:r w:rsidRPr="0096121B">
        <w:rPr>
          <w:rFonts w:ascii="Palatino Linotype" w:eastAsia="Arial" w:hAnsi="Palatino Linotype" w:cs="Arial"/>
          <w:i/>
          <w:iCs/>
          <w:spacing w:val="-2"/>
          <w:sz w:val="22"/>
          <w:szCs w:val="22"/>
        </w:rPr>
        <w:t>e</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cia y Acc</w:t>
      </w:r>
      <w:r w:rsidRPr="0096121B">
        <w:rPr>
          <w:rFonts w:ascii="Palatino Linotype" w:eastAsia="Arial" w:hAnsi="Palatino Linotype" w:cs="Arial"/>
          <w:i/>
          <w:iCs/>
          <w:spacing w:val="1"/>
          <w:sz w:val="22"/>
          <w:szCs w:val="22"/>
        </w:rPr>
        <w:t>e</w:t>
      </w:r>
      <w:r w:rsidRPr="0096121B">
        <w:rPr>
          <w:rFonts w:ascii="Palatino Linotype" w:eastAsia="Arial" w:hAnsi="Palatino Linotype" w:cs="Arial"/>
          <w:i/>
          <w:iCs/>
          <w:sz w:val="22"/>
          <w:szCs w:val="22"/>
        </w:rPr>
        <w:t>so</w:t>
      </w:r>
      <w:r w:rsidRPr="0096121B">
        <w:rPr>
          <w:rFonts w:ascii="Palatino Linotype" w:eastAsia="Arial" w:hAnsi="Palatino Linotype" w:cs="Arial"/>
          <w:i/>
          <w:iCs/>
          <w:spacing w:val="3"/>
          <w:sz w:val="22"/>
          <w:szCs w:val="22"/>
        </w:rPr>
        <w:t xml:space="preserve"> </w:t>
      </w:r>
      <w:r w:rsidRPr="0096121B">
        <w:rPr>
          <w:rFonts w:ascii="Palatino Linotype" w:eastAsia="Arial" w:hAnsi="Palatino Linotype" w:cs="Arial"/>
          <w:i/>
          <w:iCs/>
          <w:sz w:val="22"/>
          <w:szCs w:val="22"/>
        </w:rPr>
        <w:t>a</w:t>
      </w:r>
      <w:r w:rsidRPr="0096121B">
        <w:rPr>
          <w:rFonts w:ascii="Palatino Linotype" w:eastAsia="Arial" w:hAnsi="Palatino Linotype" w:cs="Arial"/>
          <w:i/>
          <w:iCs/>
          <w:spacing w:val="1"/>
          <w:sz w:val="22"/>
          <w:szCs w:val="22"/>
        </w:rPr>
        <w:t xml:space="preserve"> </w:t>
      </w:r>
      <w:r w:rsidRPr="0096121B">
        <w:rPr>
          <w:rFonts w:ascii="Palatino Linotype" w:eastAsia="Arial" w:hAnsi="Palatino Linotype" w:cs="Arial"/>
          <w:i/>
          <w:iCs/>
          <w:sz w:val="22"/>
          <w:szCs w:val="22"/>
        </w:rPr>
        <w:t>la I</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f</w:t>
      </w:r>
      <w:r w:rsidRPr="0096121B">
        <w:rPr>
          <w:rFonts w:ascii="Palatino Linotype" w:eastAsia="Arial" w:hAnsi="Palatino Linotype" w:cs="Arial"/>
          <w:i/>
          <w:iCs/>
          <w:spacing w:val="1"/>
          <w:sz w:val="22"/>
          <w:szCs w:val="22"/>
        </w:rPr>
        <w:t>o</w:t>
      </w:r>
      <w:r w:rsidRPr="0096121B">
        <w:rPr>
          <w:rFonts w:ascii="Palatino Linotype" w:eastAsia="Arial" w:hAnsi="Palatino Linotype" w:cs="Arial"/>
          <w:i/>
          <w:iCs/>
          <w:spacing w:val="-3"/>
          <w:sz w:val="22"/>
          <w:szCs w:val="22"/>
        </w:rPr>
        <w:t>r</w:t>
      </w:r>
      <w:r w:rsidRPr="0096121B">
        <w:rPr>
          <w:rFonts w:ascii="Palatino Linotype" w:eastAsia="Arial" w:hAnsi="Palatino Linotype" w:cs="Arial"/>
          <w:i/>
          <w:iCs/>
          <w:spacing w:val="1"/>
          <w:sz w:val="22"/>
          <w:szCs w:val="22"/>
        </w:rPr>
        <w:t>ma</w:t>
      </w:r>
      <w:r w:rsidRPr="0096121B">
        <w:rPr>
          <w:rFonts w:ascii="Palatino Linotype" w:eastAsia="Arial" w:hAnsi="Palatino Linotype" w:cs="Arial"/>
          <w:i/>
          <w:iCs/>
          <w:sz w:val="22"/>
          <w:szCs w:val="22"/>
        </w:rPr>
        <w:t>ci</w:t>
      </w:r>
      <w:r w:rsidRPr="0096121B">
        <w:rPr>
          <w:rFonts w:ascii="Palatino Linotype" w:eastAsia="Arial" w:hAnsi="Palatino Linotype" w:cs="Arial"/>
          <w:i/>
          <w:iCs/>
          <w:spacing w:val="-2"/>
          <w:sz w:val="22"/>
          <w:szCs w:val="22"/>
        </w:rPr>
        <w:t>ó</w:t>
      </w:r>
      <w:r w:rsidRPr="0096121B">
        <w:rPr>
          <w:rFonts w:ascii="Palatino Linotype" w:eastAsia="Arial" w:hAnsi="Palatino Linotype" w:cs="Arial"/>
          <w:i/>
          <w:iCs/>
          <w:sz w:val="22"/>
          <w:szCs w:val="22"/>
        </w:rPr>
        <w:t>n</w:t>
      </w:r>
      <w:r w:rsidRPr="0096121B">
        <w:rPr>
          <w:rFonts w:ascii="Palatino Linotype" w:eastAsia="Arial" w:hAnsi="Palatino Linotype" w:cs="Arial"/>
          <w:i/>
          <w:iCs/>
          <w:spacing w:val="6"/>
          <w:sz w:val="22"/>
          <w:szCs w:val="22"/>
        </w:rPr>
        <w:t xml:space="preserve"> </w:t>
      </w:r>
      <w:r w:rsidRPr="0096121B">
        <w:rPr>
          <w:rFonts w:ascii="Palatino Linotype" w:eastAsia="Arial" w:hAnsi="Palatino Linotype" w:cs="Arial"/>
          <w:i/>
          <w:iCs/>
          <w:spacing w:val="-2"/>
          <w:sz w:val="22"/>
          <w:szCs w:val="22"/>
        </w:rPr>
        <w:t>P</w:t>
      </w:r>
      <w:r w:rsidRPr="0096121B">
        <w:rPr>
          <w:rFonts w:ascii="Palatino Linotype" w:eastAsia="Arial" w:hAnsi="Palatino Linotype" w:cs="Arial"/>
          <w:i/>
          <w:iCs/>
          <w:spacing w:val="1"/>
          <w:sz w:val="22"/>
          <w:szCs w:val="22"/>
        </w:rPr>
        <w:t>úb</w:t>
      </w:r>
      <w:r w:rsidRPr="0096121B">
        <w:rPr>
          <w:rFonts w:ascii="Palatino Linotype" w:eastAsia="Arial" w:hAnsi="Palatino Linotype" w:cs="Arial"/>
          <w:i/>
          <w:iCs/>
          <w:sz w:val="22"/>
          <w:szCs w:val="22"/>
        </w:rPr>
        <w:t>l</w:t>
      </w:r>
      <w:r w:rsidRPr="0096121B">
        <w:rPr>
          <w:rFonts w:ascii="Palatino Linotype" w:eastAsia="Arial" w:hAnsi="Palatino Linotype" w:cs="Arial"/>
          <w:i/>
          <w:iCs/>
          <w:spacing w:val="-1"/>
          <w:sz w:val="22"/>
          <w:szCs w:val="22"/>
        </w:rPr>
        <w:t>i</w:t>
      </w:r>
      <w:r w:rsidRPr="0096121B">
        <w:rPr>
          <w:rFonts w:ascii="Palatino Linotype" w:eastAsia="Arial" w:hAnsi="Palatino Linotype" w:cs="Arial"/>
          <w:i/>
          <w:iCs/>
          <w:sz w:val="22"/>
          <w:szCs w:val="22"/>
        </w:rPr>
        <w:t xml:space="preserve">ca, </w:t>
      </w:r>
      <w:r w:rsidRPr="0096121B">
        <w:rPr>
          <w:rFonts w:ascii="Palatino Linotype" w:eastAsia="Arial" w:hAnsi="Palatino Linotype" w:cs="Arial"/>
          <w:i/>
          <w:iCs/>
          <w:spacing w:val="-1"/>
          <w:sz w:val="22"/>
          <w:szCs w:val="22"/>
        </w:rPr>
        <w:t>señalan</w:t>
      </w:r>
      <w:r w:rsidRPr="0096121B">
        <w:rPr>
          <w:rFonts w:ascii="Palatino Linotype" w:eastAsia="Arial" w:hAnsi="Palatino Linotype" w:cs="Arial"/>
          <w:i/>
          <w:iCs/>
          <w:spacing w:val="1"/>
          <w:sz w:val="22"/>
          <w:szCs w:val="22"/>
        </w:rPr>
        <w:t xml:space="preserve"> </w:t>
      </w:r>
      <w:r w:rsidRPr="0096121B">
        <w:rPr>
          <w:rFonts w:ascii="Palatino Linotype" w:eastAsia="Arial" w:hAnsi="Palatino Linotype" w:cs="Arial"/>
          <w:i/>
          <w:iCs/>
          <w:spacing w:val="-1"/>
          <w:sz w:val="22"/>
          <w:szCs w:val="22"/>
        </w:rPr>
        <w:t>q</w:t>
      </w:r>
      <w:r w:rsidRPr="0096121B">
        <w:rPr>
          <w:rFonts w:ascii="Palatino Linotype" w:eastAsia="Arial" w:hAnsi="Palatino Linotype" w:cs="Arial"/>
          <w:i/>
          <w:iCs/>
          <w:spacing w:val="1"/>
          <w:sz w:val="22"/>
          <w:szCs w:val="22"/>
        </w:rPr>
        <w:t>u</w:t>
      </w:r>
      <w:r w:rsidRPr="0096121B">
        <w:rPr>
          <w:rFonts w:ascii="Palatino Linotype" w:eastAsia="Arial" w:hAnsi="Palatino Linotype" w:cs="Arial"/>
          <w:i/>
          <w:iCs/>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96121B">
        <w:rPr>
          <w:rFonts w:ascii="Palatino Linotype" w:eastAsia="Arial" w:hAnsi="Palatino Linotype" w:cs="Arial"/>
          <w:i/>
          <w:iCs/>
          <w:spacing w:val="-1"/>
          <w:sz w:val="22"/>
          <w:szCs w:val="22"/>
        </w:rPr>
        <w:t xml:space="preserve"> sin necesidad de</w:t>
      </w:r>
      <w:r w:rsidRPr="0096121B">
        <w:rPr>
          <w:rFonts w:ascii="Palatino Linotype" w:eastAsia="Arial" w:hAnsi="Palatino Linotype" w:cs="Arial"/>
          <w:i/>
          <w:iCs/>
          <w:spacing w:val="1"/>
          <w:sz w:val="22"/>
          <w:szCs w:val="22"/>
        </w:rPr>
        <w:t xml:space="preserve"> e</w:t>
      </w:r>
      <w:r w:rsidRPr="0096121B">
        <w:rPr>
          <w:rFonts w:ascii="Palatino Linotype" w:eastAsia="Arial" w:hAnsi="Palatino Linotype" w:cs="Arial"/>
          <w:i/>
          <w:iCs/>
          <w:sz w:val="22"/>
          <w:szCs w:val="22"/>
        </w:rPr>
        <w:t>la</w:t>
      </w:r>
      <w:r w:rsidRPr="0096121B">
        <w:rPr>
          <w:rFonts w:ascii="Palatino Linotype" w:eastAsia="Arial" w:hAnsi="Palatino Linotype" w:cs="Arial"/>
          <w:i/>
          <w:iCs/>
          <w:spacing w:val="1"/>
          <w:sz w:val="22"/>
          <w:szCs w:val="22"/>
        </w:rPr>
        <w:t>bo</w:t>
      </w:r>
      <w:r w:rsidRPr="0096121B">
        <w:rPr>
          <w:rFonts w:ascii="Palatino Linotype" w:eastAsia="Arial" w:hAnsi="Palatino Linotype" w:cs="Arial"/>
          <w:i/>
          <w:iCs/>
          <w:sz w:val="22"/>
          <w:szCs w:val="22"/>
        </w:rPr>
        <w:t xml:space="preserve">rar </w:t>
      </w:r>
      <w:r w:rsidRPr="0096121B">
        <w:rPr>
          <w:rFonts w:ascii="Palatino Linotype" w:eastAsia="Arial" w:hAnsi="Palatino Linotype" w:cs="Arial"/>
          <w:i/>
          <w:iCs/>
          <w:spacing w:val="1"/>
          <w:sz w:val="22"/>
          <w:szCs w:val="22"/>
        </w:rPr>
        <w:t>do</w:t>
      </w:r>
      <w:r w:rsidRPr="0096121B">
        <w:rPr>
          <w:rFonts w:ascii="Palatino Linotype" w:eastAsia="Arial" w:hAnsi="Palatino Linotype" w:cs="Arial"/>
          <w:i/>
          <w:iCs/>
          <w:spacing w:val="-2"/>
          <w:sz w:val="22"/>
          <w:szCs w:val="22"/>
        </w:rPr>
        <w:t>c</w:t>
      </w:r>
      <w:r w:rsidRPr="0096121B">
        <w:rPr>
          <w:rFonts w:ascii="Palatino Linotype" w:eastAsia="Arial" w:hAnsi="Palatino Linotype" w:cs="Arial"/>
          <w:i/>
          <w:iCs/>
          <w:spacing w:val="1"/>
          <w:sz w:val="22"/>
          <w:szCs w:val="22"/>
        </w:rPr>
        <w:t>u</w:t>
      </w:r>
      <w:r w:rsidRPr="0096121B">
        <w:rPr>
          <w:rFonts w:ascii="Palatino Linotype" w:eastAsia="Arial" w:hAnsi="Palatino Linotype" w:cs="Arial"/>
          <w:i/>
          <w:iCs/>
          <w:spacing w:val="-1"/>
          <w:sz w:val="22"/>
          <w:szCs w:val="22"/>
        </w:rPr>
        <w:t>m</w:t>
      </w:r>
      <w:r w:rsidRPr="0096121B">
        <w:rPr>
          <w:rFonts w:ascii="Palatino Linotype" w:eastAsia="Arial" w:hAnsi="Palatino Linotype" w:cs="Arial"/>
          <w:i/>
          <w:iCs/>
          <w:spacing w:val="1"/>
          <w:sz w:val="22"/>
          <w:szCs w:val="22"/>
        </w:rPr>
        <w:t>en</w:t>
      </w:r>
      <w:r w:rsidRPr="0096121B">
        <w:rPr>
          <w:rFonts w:ascii="Palatino Linotype" w:eastAsia="Arial" w:hAnsi="Palatino Linotype" w:cs="Arial"/>
          <w:i/>
          <w:iCs/>
          <w:spacing w:val="-2"/>
          <w:sz w:val="22"/>
          <w:szCs w:val="22"/>
        </w:rPr>
        <w:t>t</w:t>
      </w:r>
      <w:r w:rsidRPr="0096121B">
        <w:rPr>
          <w:rFonts w:ascii="Palatino Linotype" w:eastAsia="Arial" w:hAnsi="Palatino Linotype" w:cs="Arial"/>
          <w:i/>
          <w:iCs/>
          <w:spacing w:val="1"/>
          <w:sz w:val="22"/>
          <w:szCs w:val="22"/>
        </w:rPr>
        <w:t>o</w:t>
      </w:r>
      <w:r w:rsidRPr="0096121B">
        <w:rPr>
          <w:rFonts w:ascii="Palatino Linotype" w:eastAsia="Arial" w:hAnsi="Palatino Linotype" w:cs="Arial"/>
          <w:i/>
          <w:iCs/>
          <w:sz w:val="22"/>
          <w:szCs w:val="22"/>
        </w:rPr>
        <w:t>s</w:t>
      </w:r>
      <w:r w:rsidRPr="0096121B">
        <w:rPr>
          <w:rFonts w:ascii="Palatino Linotype" w:eastAsia="Arial" w:hAnsi="Palatino Linotype" w:cs="Arial"/>
          <w:i/>
          <w:iCs/>
          <w:spacing w:val="3"/>
          <w:sz w:val="22"/>
          <w:szCs w:val="22"/>
        </w:rPr>
        <w:t xml:space="preserve"> </w:t>
      </w:r>
      <w:r w:rsidRPr="0096121B">
        <w:rPr>
          <w:rFonts w:ascii="Palatino Linotype" w:eastAsia="Arial" w:hAnsi="Palatino Linotype" w:cs="Arial"/>
          <w:i/>
          <w:iCs/>
          <w:spacing w:val="1"/>
          <w:sz w:val="22"/>
          <w:szCs w:val="22"/>
        </w:rPr>
        <w:t>a</w:t>
      </w:r>
      <w:r w:rsidRPr="0096121B">
        <w:rPr>
          <w:rFonts w:ascii="Palatino Linotype" w:eastAsia="Arial" w:hAnsi="Palatino Linotype" w:cs="Arial"/>
          <w:i/>
          <w:iCs/>
          <w:sz w:val="22"/>
          <w:szCs w:val="22"/>
        </w:rPr>
        <w:t>d</w:t>
      </w:r>
      <w:r w:rsidRPr="0096121B">
        <w:rPr>
          <w:rFonts w:ascii="Palatino Linotype" w:eastAsia="Arial" w:hAnsi="Palatino Linotype" w:cs="Arial"/>
          <w:i/>
          <w:iCs/>
          <w:spacing w:val="1"/>
          <w:sz w:val="22"/>
          <w:szCs w:val="22"/>
        </w:rPr>
        <w:t xml:space="preserve"> ho</w:t>
      </w:r>
      <w:r w:rsidRPr="0096121B">
        <w:rPr>
          <w:rFonts w:ascii="Palatino Linotype" w:eastAsia="Arial" w:hAnsi="Palatino Linotype" w:cs="Arial"/>
          <w:i/>
          <w:iCs/>
          <w:sz w:val="22"/>
          <w:szCs w:val="22"/>
        </w:rPr>
        <w:t>c</w:t>
      </w:r>
      <w:r w:rsidRPr="0096121B">
        <w:rPr>
          <w:rFonts w:ascii="Palatino Linotype" w:eastAsia="Arial" w:hAnsi="Palatino Linotype" w:cs="Arial"/>
          <w:i/>
          <w:iCs/>
          <w:spacing w:val="2"/>
          <w:sz w:val="22"/>
          <w:szCs w:val="22"/>
        </w:rPr>
        <w:t xml:space="preserve"> </w:t>
      </w:r>
      <w:r w:rsidRPr="0096121B">
        <w:rPr>
          <w:rFonts w:ascii="Palatino Linotype" w:eastAsia="Arial" w:hAnsi="Palatino Linotype" w:cs="Arial"/>
          <w:i/>
          <w:iCs/>
          <w:spacing w:val="1"/>
          <w:sz w:val="22"/>
          <w:szCs w:val="22"/>
        </w:rPr>
        <w:t>pa</w:t>
      </w:r>
      <w:r w:rsidRPr="0096121B">
        <w:rPr>
          <w:rFonts w:ascii="Palatino Linotype" w:eastAsia="Arial" w:hAnsi="Palatino Linotype" w:cs="Arial"/>
          <w:i/>
          <w:iCs/>
          <w:sz w:val="22"/>
          <w:szCs w:val="22"/>
        </w:rPr>
        <w:t xml:space="preserve">ra </w:t>
      </w:r>
      <w:r w:rsidRPr="0096121B">
        <w:rPr>
          <w:rFonts w:ascii="Palatino Linotype" w:eastAsia="Arial" w:hAnsi="Palatino Linotype" w:cs="Arial"/>
          <w:i/>
          <w:iCs/>
          <w:spacing w:val="1"/>
          <w:sz w:val="22"/>
          <w:szCs w:val="22"/>
        </w:rPr>
        <w:t>a</w:t>
      </w:r>
      <w:r w:rsidRPr="0096121B">
        <w:rPr>
          <w:rFonts w:ascii="Palatino Linotype" w:eastAsia="Arial" w:hAnsi="Palatino Linotype" w:cs="Arial"/>
          <w:i/>
          <w:iCs/>
          <w:sz w:val="22"/>
          <w:szCs w:val="22"/>
        </w:rPr>
        <w:t>t</w:t>
      </w:r>
      <w:r w:rsidRPr="0096121B">
        <w:rPr>
          <w:rFonts w:ascii="Palatino Linotype" w:eastAsia="Arial" w:hAnsi="Palatino Linotype" w:cs="Arial"/>
          <w:i/>
          <w:iCs/>
          <w:spacing w:val="-1"/>
          <w:sz w:val="22"/>
          <w:szCs w:val="22"/>
        </w:rPr>
        <w:t>e</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pacing w:val="-1"/>
          <w:sz w:val="22"/>
          <w:szCs w:val="22"/>
        </w:rPr>
        <w:t>d</w:t>
      </w:r>
      <w:r w:rsidRPr="0096121B">
        <w:rPr>
          <w:rFonts w:ascii="Palatino Linotype" w:eastAsia="Arial" w:hAnsi="Palatino Linotype" w:cs="Arial"/>
          <w:i/>
          <w:iCs/>
          <w:spacing w:val="1"/>
          <w:sz w:val="22"/>
          <w:szCs w:val="22"/>
        </w:rPr>
        <w:t>e</w:t>
      </w:r>
      <w:r w:rsidRPr="0096121B">
        <w:rPr>
          <w:rFonts w:ascii="Palatino Linotype" w:eastAsia="Arial" w:hAnsi="Palatino Linotype" w:cs="Arial"/>
          <w:i/>
          <w:iCs/>
          <w:sz w:val="22"/>
          <w:szCs w:val="22"/>
        </w:rPr>
        <w:t>r</w:t>
      </w:r>
      <w:r w:rsidRPr="0096121B">
        <w:rPr>
          <w:rFonts w:ascii="Palatino Linotype" w:eastAsia="Arial" w:hAnsi="Palatino Linotype" w:cs="Arial"/>
          <w:i/>
          <w:iCs/>
          <w:spacing w:val="2"/>
          <w:sz w:val="22"/>
          <w:szCs w:val="22"/>
        </w:rPr>
        <w:t xml:space="preserve"> </w:t>
      </w:r>
      <w:r w:rsidRPr="0096121B">
        <w:rPr>
          <w:rFonts w:ascii="Palatino Linotype" w:eastAsia="Arial" w:hAnsi="Palatino Linotype" w:cs="Arial"/>
          <w:i/>
          <w:iCs/>
          <w:sz w:val="22"/>
          <w:szCs w:val="22"/>
        </w:rPr>
        <w:t>l</w:t>
      </w:r>
      <w:r w:rsidRPr="0096121B">
        <w:rPr>
          <w:rFonts w:ascii="Palatino Linotype" w:eastAsia="Arial" w:hAnsi="Palatino Linotype" w:cs="Arial"/>
          <w:i/>
          <w:iCs/>
          <w:spacing w:val="-2"/>
          <w:sz w:val="22"/>
          <w:szCs w:val="22"/>
        </w:rPr>
        <w:t>a</w:t>
      </w:r>
      <w:r w:rsidRPr="0096121B">
        <w:rPr>
          <w:rFonts w:ascii="Palatino Linotype" w:eastAsia="Arial" w:hAnsi="Palatino Linotype" w:cs="Arial"/>
          <w:i/>
          <w:iCs/>
          <w:sz w:val="22"/>
          <w:szCs w:val="22"/>
        </w:rPr>
        <w:t>s</w:t>
      </w:r>
      <w:r w:rsidRPr="0096121B">
        <w:rPr>
          <w:rFonts w:ascii="Palatino Linotype" w:eastAsia="Arial" w:hAnsi="Palatino Linotype" w:cs="Arial"/>
          <w:i/>
          <w:iCs/>
          <w:spacing w:val="2"/>
          <w:sz w:val="22"/>
          <w:szCs w:val="22"/>
        </w:rPr>
        <w:t xml:space="preserve"> </w:t>
      </w:r>
      <w:r w:rsidRPr="0096121B">
        <w:rPr>
          <w:rFonts w:ascii="Palatino Linotype" w:eastAsia="Arial" w:hAnsi="Palatino Linotype" w:cs="Arial"/>
          <w:i/>
          <w:iCs/>
          <w:sz w:val="22"/>
          <w:szCs w:val="22"/>
        </w:rPr>
        <w:t>s</w:t>
      </w:r>
      <w:r w:rsidRPr="0096121B">
        <w:rPr>
          <w:rFonts w:ascii="Palatino Linotype" w:eastAsia="Arial" w:hAnsi="Palatino Linotype" w:cs="Arial"/>
          <w:i/>
          <w:iCs/>
          <w:spacing w:val="1"/>
          <w:sz w:val="22"/>
          <w:szCs w:val="22"/>
        </w:rPr>
        <w:t>o</w:t>
      </w:r>
      <w:r w:rsidRPr="0096121B">
        <w:rPr>
          <w:rFonts w:ascii="Palatino Linotype" w:eastAsia="Arial" w:hAnsi="Palatino Linotype" w:cs="Arial"/>
          <w:i/>
          <w:iCs/>
          <w:sz w:val="22"/>
          <w:szCs w:val="22"/>
        </w:rPr>
        <w:t>l</w:t>
      </w:r>
      <w:r w:rsidRPr="0096121B">
        <w:rPr>
          <w:rFonts w:ascii="Palatino Linotype" w:eastAsia="Arial" w:hAnsi="Palatino Linotype" w:cs="Arial"/>
          <w:i/>
          <w:iCs/>
          <w:spacing w:val="-1"/>
          <w:sz w:val="22"/>
          <w:szCs w:val="22"/>
        </w:rPr>
        <w:t>i</w:t>
      </w:r>
      <w:r w:rsidRPr="0096121B">
        <w:rPr>
          <w:rFonts w:ascii="Palatino Linotype" w:eastAsia="Arial" w:hAnsi="Palatino Linotype" w:cs="Arial"/>
          <w:i/>
          <w:iCs/>
          <w:sz w:val="22"/>
          <w:szCs w:val="22"/>
        </w:rPr>
        <w:t>cit</w:t>
      </w:r>
      <w:r w:rsidRPr="0096121B">
        <w:rPr>
          <w:rFonts w:ascii="Palatino Linotype" w:eastAsia="Arial" w:hAnsi="Palatino Linotype" w:cs="Arial"/>
          <w:i/>
          <w:iCs/>
          <w:spacing w:val="1"/>
          <w:sz w:val="22"/>
          <w:szCs w:val="22"/>
        </w:rPr>
        <w:t>ude</w:t>
      </w:r>
      <w:r w:rsidRPr="0096121B">
        <w:rPr>
          <w:rFonts w:ascii="Palatino Linotype" w:eastAsia="Arial" w:hAnsi="Palatino Linotype" w:cs="Arial"/>
          <w:i/>
          <w:iCs/>
          <w:sz w:val="22"/>
          <w:szCs w:val="22"/>
        </w:rPr>
        <w:t>s</w:t>
      </w:r>
      <w:r w:rsidRPr="0096121B">
        <w:rPr>
          <w:rFonts w:ascii="Palatino Linotype" w:eastAsia="Arial" w:hAnsi="Palatino Linotype" w:cs="Arial"/>
          <w:i/>
          <w:iCs/>
          <w:spacing w:val="4"/>
          <w:sz w:val="22"/>
          <w:szCs w:val="22"/>
        </w:rPr>
        <w:t xml:space="preserve"> </w:t>
      </w:r>
      <w:r w:rsidRPr="0096121B">
        <w:rPr>
          <w:rFonts w:ascii="Palatino Linotype" w:eastAsia="Arial" w:hAnsi="Palatino Linotype" w:cs="Arial"/>
          <w:i/>
          <w:iCs/>
          <w:spacing w:val="-1"/>
          <w:sz w:val="22"/>
          <w:szCs w:val="22"/>
        </w:rPr>
        <w:t>d</w:t>
      </w:r>
      <w:r w:rsidRPr="0096121B">
        <w:rPr>
          <w:rFonts w:ascii="Palatino Linotype" w:eastAsia="Arial" w:hAnsi="Palatino Linotype" w:cs="Arial"/>
          <w:i/>
          <w:iCs/>
          <w:sz w:val="22"/>
          <w:szCs w:val="22"/>
        </w:rPr>
        <w:t>e</w:t>
      </w:r>
      <w:r w:rsidRPr="0096121B">
        <w:rPr>
          <w:rFonts w:ascii="Palatino Linotype" w:eastAsia="Arial" w:hAnsi="Palatino Linotype" w:cs="Arial"/>
          <w:i/>
          <w:iCs/>
          <w:spacing w:val="3"/>
          <w:sz w:val="22"/>
          <w:szCs w:val="22"/>
        </w:rPr>
        <w:t xml:space="preserve"> </w:t>
      </w:r>
      <w:r w:rsidRPr="0096121B">
        <w:rPr>
          <w:rFonts w:ascii="Palatino Linotype" w:eastAsia="Arial" w:hAnsi="Palatino Linotype" w:cs="Arial"/>
          <w:i/>
          <w:iCs/>
          <w:sz w:val="22"/>
          <w:szCs w:val="22"/>
        </w:rPr>
        <w:t>i</w:t>
      </w:r>
      <w:r w:rsidRPr="0096121B">
        <w:rPr>
          <w:rFonts w:ascii="Palatino Linotype" w:eastAsia="Arial" w:hAnsi="Palatino Linotype" w:cs="Arial"/>
          <w:i/>
          <w:iCs/>
          <w:spacing w:val="-2"/>
          <w:sz w:val="22"/>
          <w:szCs w:val="22"/>
        </w:rPr>
        <w:t>n</w:t>
      </w:r>
      <w:r w:rsidRPr="0096121B">
        <w:rPr>
          <w:rFonts w:ascii="Palatino Linotype" w:eastAsia="Arial" w:hAnsi="Palatino Linotype" w:cs="Arial"/>
          <w:i/>
          <w:iCs/>
          <w:sz w:val="22"/>
          <w:szCs w:val="22"/>
        </w:rPr>
        <w:t>f</w:t>
      </w:r>
      <w:r w:rsidRPr="0096121B">
        <w:rPr>
          <w:rFonts w:ascii="Palatino Linotype" w:eastAsia="Arial" w:hAnsi="Palatino Linotype" w:cs="Arial"/>
          <w:i/>
          <w:iCs/>
          <w:spacing w:val="1"/>
          <w:sz w:val="22"/>
          <w:szCs w:val="22"/>
        </w:rPr>
        <w:t>o</w:t>
      </w:r>
      <w:r w:rsidRPr="0096121B">
        <w:rPr>
          <w:rFonts w:ascii="Palatino Linotype" w:eastAsia="Arial" w:hAnsi="Palatino Linotype" w:cs="Arial"/>
          <w:i/>
          <w:iCs/>
          <w:sz w:val="22"/>
          <w:szCs w:val="22"/>
        </w:rPr>
        <w:t>r</w:t>
      </w:r>
      <w:r w:rsidRPr="0096121B">
        <w:rPr>
          <w:rFonts w:ascii="Palatino Linotype" w:eastAsia="Arial" w:hAnsi="Palatino Linotype" w:cs="Arial"/>
          <w:i/>
          <w:iCs/>
          <w:spacing w:val="-1"/>
          <w:sz w:val="22"/>
          <w:szCs w:val="22"/>
        </w:rPr>
        <w:t>m</w:t>
      </w:r>
      <w:r w:rsidRPr="0096121B">
        <w:rPr>
          <w:rFonts w:ascii="Palatino Linotype" w:eastAsia="Arial" w:hAnsi="Palatino Linotype" w:cs="Arial"/>
          <w:i/>
          <w:iCs/>
          <w:spacing w:val="1"/>
          <w:sz w:val="22"/>
          <w:szCs w:val="22"/>
        </w:rPr>
        <w:t>a</w:t>
      </w:r>
      <w:r w:rsidRPr="0096121B">
        <w:rPr>
          <w:rFonts w:ascii="Palatino Linotype" w:eastAsia="Arial" w:hAnsi="Palatino Linotype" w:cs="Arial"/>
          <w:i/>
          <w:iCs/>
          <w:sz w:val="22"/>
          <w:szCs w:val="22"/>
        </w:rPr>
        <w:t>ció</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w:t>
      </w:r>
      <w:r>
        <w:rPr>
          <w:rFonts w:ascii="Palatino Linotype" w:eastAsia="Arial" w:hAnsi="Palatino Linotype" w:cs="Arial"/>
          <w:i/>
          <w:iCs/>
          <w:sz w:val="22"/>
          <w:szCs w:val="22"/>
        </w:rPr>
        <w:t>”</w:t>
      </w:r>
    </w:p>
    <w:p w14:paraId="02270E4A"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F5BEB26"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Empero, </w:t>
      </w:r>
      <w:r w:rsidRPr="00A363EC">
        <w:rPr>
          <w:rFonts w:ascii="Palatino Linotype" w:hAnsi="Palatino Linotype" w:cs="Arial"/>
        </w:rPr>
        <w:t xml:space="preserve">si bien el </w:t>
      </w:r>
      <w:r w:rsidRPr="00A363EC">
        <w:rPr>
          <w:rFonts w:ascii="Palatino Linotype" w:hAnsi="Palatino Linotype" w:cs="Arial"/>
          <w:b/>
          <w:bCs/>
        </w:rPr>
        <w:t>RECURRENTE</w:t>
      </w:r>
      <w:r w:rsidRPr="00A363EC">
        <w:rPr>
          <w:rFonts w:ascii="Palatino Linotype" w:hAnsi="Palatino Linotype" w:cs="Arial"/>
        </w:rPr>
        <w:t xml:space="preserve"> solicitó desde un inicio la información en formato </w:t>
      </w:r>
      <w:r w:rsidRPr="00A363EC">
        <w:rPr>
          <w:rFonts w:ascii="Palatino Linotype" w:hAnsi="Palatino Linotype" w:cs="Arial"/>
          <w:i/>
          <w:iCs/>
        </w:rPr>
        <w:t>.xlsx</w:t>
      </w:r>
      <w:r>
        <w:rPr>
          <w:rFonts w:ascii="Palatino Linotype" w:hAnsi="Palatino Linotype" w:cs="Arial"/>
          <w:i/>
          <w:iCs/>
        </w:rPr>
        <w:t xml:space="preserve"> </w:t>
      </w:r>
      <w:r>
        <w:rPr>
          <w:rFonts w:ascii="Palatino Linotype" w:hAnsi="Palatino Linotype" w:cs="Arial"/>
        </w:rPr>
        <w:t xml:space="preserve">y </w:t>
      </w:r>
      <w:r>
        <w:rPr>
          <w:rFonts w:ascii="Palatino Linotype" w:hAnsi="Palatino Linotype" w:cs="Arial"/>
          <w:i/>
          <w:iCs/>
        </w:rPr>
        <w:t>.pdf</w:t>
      </w:r>
      <w:r w:rsidRPr="00A363EC">
        <w:rPr>
          <w:rFonts w:ascii="Palatino Linotype" w:hAnsi="Palatino Linotype" w:cs="Arial"/>
        </w:rPr>
        <w:t xml:space="preserve">, bien pudiera considerarse que éste no busca imponer al </w:t>
      </w:r>
      <w:r w:rsidRPr="00A363EC">
        <w:rPr>
          <w:rFonts w:ascii="Palatino Linotype" w:hAnsi="Palatino Linotype" w:cs="Arial"/>
          <w:b/>
          <w:bCs/>
        </w:rPr>
        <w:t>SUJETO OBLIGADO</w:t>
      </w:r>
      <w:r w:rsidRPr="00A363EC">
        <w:rPr>
          <w:rFonts w:ascii="Palatino Linotype" w:hAnsi="Palatino Linotype" w:cs="Arial"/>
        </w:rPr>
        <w:t xml:space="preserve"> un formato electrónico específico para proveer la información, sino que posiblemente el particular busque hacerse de la información en </w:t>
      </w:r>
      <w:r w:rsidRPr="00A363EC">
        <w:rPr>
          <w:rFonts w:ascii="Palatino Linotype" w:hAnsi="Palatino Linotype" w:cs="Arial"/>
          <w:b/>
          <w:bCs/>
        </w:rPr>
        <w:t>datos abiertos</w:t>
      </w:r>
      <w:r w:rsidRPr="00A363EC">
        <w:rPr>
          <w:rFonts w:ascii="Palatino Linotype" w:hAnsi="Palatino Linotype" w:cs="Arial"/>
        </w:rPr>
        <w:t>.</w:t>
      </w:r>
    </w:p>
    <w:p w14:paraId="7458E878"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11DB485F" w14:textId="77777777" w:rsidR="00B371D4" w:rsidRPr="009F541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9F541E">
        <w:rPr>
          <w:rFonts w:ascii="Palatino Linotype" w:hAnsi="Palatino Linotype"/>
          <w:color w:val="000000" w:themeColor="text1"/>
        </w:rPr>
        <w:t>Ley de Transparencia y Acceso a la Información Pública del Estado de México y Municipios, en su artículo 3, fracción VIII, establece que se entenderá por Datos Abiertos a los datos digitales de carácter público que son accesibles en línea que pueden ser usados, reutilizados y redistribuidos por cualquier interesado y que tienen las siguientes características:</w:t>
      </w:r>
    </w:p>
    <w:p w14:paraId="247412E5" w14:textId="77777777" w:rsidR="00B371D4" w:rsidRPr="009F541E"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Accesibles:</w:t>
      </w:r>
      <w:r w:rsidRPr="009F541E">
        <w:rPr>
          <w:rFonts w:ascii="Palatino Linotype" w:hAnsi="Palatino Linotype"/>
          <w:color w:val="000000" w:themeColor="text1"/>
        </w:rPr>
        <w:t xml:space="preserve"> Los datos están disponibles para la gama más amplia de usuarios, para cualquier propósito; </w:t>
      </w:r>
    </w:p>
    <w:p w14:paraId="14059F61" w14:textId="77777777" w:rsidR="00B371D4" w:rsidRPr="009F541E"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Integrales:</w:t>
      </w:r>
      <w:r w:rsidRPr="009F541E">
        <w:rPr>
          <w:rFonts w:ascii="Palatino Linotype" w:hAnsi="Palatino Linotype"/>
          <w:color w:val="000000" w:themeColor="text1"/>
        </w:rPr>
        <w:t xml:space="preserve"> Contienen el tema que describen a detalle y con los metadatos necesarios; </w:t>
      </w:r>
    </w:p>
    <w:p w14:paraId="36C00AF4" w14:textId="77777777" w:rsidR="00B371D4" w:rsidRPr="009F541E"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Gratuitos:</w:t>
      </w:r>
      <w:r w:rsidRPr="009F541E">
        <w:rPr>
          <w:rFonts w:ascii="Palatino Linotype" w:hAnsi="Palatino Linotype"/>
          <w:color w:val="000000" w:themeColor="text1"/>
        </w:rPr>
        <w:t xml:space="preserve"> Se obtienen sin entregar a cambio contraprestación alguna; </w:t>
      </w:r>
    </w:p>
    <w:p w14:paraId="00710DC2" w14:textId="77777777" w:rsidR="00B371D4" w:rsidRPr="009F541E"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No discriminatorios:</w:t>
      </w:r>
      <w:r w:rsidRPr="009F541E">
        <w:rPr>
          <w:rFonts w:ascii="Palatino Linotype" w:hAnsi="Palatino Linotype"/>
          <w:color w:val="000000" w:themeColor="text1"/>
        </w:rPr>
        <w:t xml:space="preserve"> Los datos están disponibles para cualquier persona, sin necesidad de registro; </w:t>
      </w:r>
    </w:p>
    <w:p w14:paraId="0C297A29" w14:textId="77777777" w:rsidR="00B371D4" w:rsidRPr="009F541E"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Oportunos:</w:t>
      </w:r>
      <w:r w:rsidRPr="009F541E">
        <w:rPr>
          <w:rFonts w:ascii="Palatino Linotype" w:hAnsi="Palatino Linotype"/>
          <w:color w:val="000000" w:themeColor="text1"/>
        </w:rPr>
        <w:t xml:space="preserve"> Son actualizados, periódicamente, conforme se generen; </w:t>
      </w:r>
    </w:p>
    <w:p w14:paraId="2E403098" w14:textId="77777777" w:rsidR="00B371D4" w:rsidRPr="009F541E"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Permanentes:</w:t>
      </w:r>
      <w:r w:rsidRPr="009F541E">
        <w:rPr>
          <w:rFonts w:ascii="Palatino Linotype" w:hAnsi="Palatino Linotype"/>
          <w:color w:val="000000" w:themeColor="text1"/>
        </w:rPr>
        <w:t xml:space="preserve"> Se conservan en el tiempo, para lo cual, las versiones históricas relevantes para uso público se mantendrán disponibles con identificadores adecuados al efecto; </w:t>
      </w:r>
    </w:p>
    <w:p w14:paraId="6F94F0F3" w14:textId="77777777" w:rsidR="00B371D4" w:rsidRPr="009F541E"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 xml:space="preserve">Primarios: </w:t>
      </w:r>
      <w:r w:rsidRPr="009F541E">
        <w:rPr>
          <w:rFonts w:ascii="Palatino Linotype" w:hAnsi="Palatino Linotype"/>
          <w:color w:val="000000" w:themeColor="text1"/>
        </w:rPr>
        <w:t xml:space="preserve">Provienen de la fuente de origen con el máximo nivel de desagregación posible; </w:t>
      </w:r>
    </w:p>
    <w:p w14:paraId="3FEC858A" w14:textId="77777777" w:rsidR="00B371D4" w:rsidRPr="009F541E"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b/>
          <w:bCs/>
          <w:color w:val="000000" w:themeColor="text1"/>
        </w:rPr>
      </w:pPr>
      <w:r w:rsidRPr="009F541E">
        <w:rPr>
          <w:rFonts w:ascii="Palatino Linotype" w:hAnsi="Palatino Linotype"/>
          <w:b/>
          <w:bCs/>
          <w:color w:val="000000" w:themeColor="text1"/>
        </w:rPr>
        <w:lastRenderedPageBreak/>
        <w:t xml:space="preserve">Legibles por máquinas: Deberán estar estructurados, total o parcialmente, para ser procesados e interpretados por equipos electrónicos de manera automática; </w:t>
      </w:r>
    </w:p>
    <w:p w14:paraId="6FCBC689" w14:textId="77777777" w:rsidR="00B371D4" w:rsidRPr="009F541E"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b/>
          <w:bCs/>
          <w:color w:val="000000" w:themeColor="text1"/>
        </w:rPr>
      </w:pPr>
      <w:r w:rsidRPr="009F541E">
        <w:rPr>
          <w:rFonts w:ascii="Palatino Linotype" w:hAnsi="Palatino Linotype"/>
          <w:b/>
          <w:bCs/>
          <w:color w:val="000000" w:themeColor="text1"/>
        </w:rPr>
        <w:t xml:space="preserve">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 </w:t>
      </w:r>
    </w:p>
    <w:p w14:paraId="778C79F1" w14:textId="77777777" w:rsidR="00B371D4"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De libre uso:</w:t>
      </w:r>
      <w:r w:rsidRPr="009F541E">
        <w:rPr>
          <w:rFonts w:ascii="Palatino Linotype" w:hAnsi="Palatino Linotype"/>
          <w:color w:val="000000" w:themeColor="text1"/>
        </w:rPr>
        <w:t xml:space="preserve"> Citan la fuente de origen como único requerimiento para ser utilizados libremente.</w:t>
      </w:r>
    </w:p>
    <w:p w14:paraId="632EFC46"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1C90EEA9" w14:textId="77777777" w:rsidR="00B371D4" w:rsidRPr="004B661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w:t>
      </w:r>
      <w:r w:rsidRPr="00A363EC">
        <w:rPr>
          <w:rFonts w:ascii="Palatino Linotype" w:hAnsi="Palatino Linotype" w:cs="Arial"/>
        </w:rPr>
        <w:t>las cosas, las características que determinan a los datos abiertos permite establecer el objetivo que busca su generación y uso: la interoperabilidad.</w:t>
      </w:r>
    </w:p>
    <w:p w14:paraId="7F208C14" w14:textId="77777777" w:rsidR="00B371D4" w:rsidRPr="009F541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1EAACE6F" w14:textId="77777777" w:rsidR="00B371D4" w:rsidRPr="004B661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La </w:t>
      </w:r>
      <w:r w:rsidRPr="00A363EC">
        <w:rPr>
          <w:rFonts w:ascii="Palatino Linotype" w:hAnsi="Palatino Linotype" w:cs="Arial"/>
        </w:rPr>
        <w:t>interoperabilidad denota la habilidad de diversos sistemas y organizaciones para trabajar juntos (interoperar). En este caso, es la habilidad para interoperar o integrar diferentes conjuntos de datos</w:t>
      </w:r>
      <w:r w:rsidRPr="00A363EC">
        <w:rPr>
          <w:rStyle w:val="Refdenotaalpie"/>
          <w:rFonts w:cs="Arial"/>
        </w:rPr>
        <w:footnoteReference w:id="15"/>
      </w:r>
      <w:r w:rsidRPr="00A363EC">
        <w:rPr>
          <w:rFonts w:ascii="Palatino Linotype" w:hAnsi="Palatino Linotype" w:cs="Arial"/>
        </w:rPr>
        <w:t>.</w:t>
      </w:r>
    </w:p>
    <w:p w14:paraId="19BE32D9" w14:textId="77777777" w:rsidR="00B371D4" w:rsidRPr="009F541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0B15CFD" w14:textId="77777777" w:rsidR="00B371D4" w:rsidRPr="004B661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De </w:t>
      </w:r>
      <w:r w:rsidRPr="00A363EC">
        <w:rPr>
          <w:rFonts w:ascii="Palatino Linotype" w:hAnsi="Palatino Linotype"/>
        </w:rPr>
        <w:t xml:space="preserve">tal guisa que </w:t>
      </w:r>
      <w:r w:rsidRPr="00A363EC">
        <w:rPr>
          <w:rFonts w:ascii="Palatino Linotype" w:hAnsi="Palatino Linotype" w:cs="Arial"/>
        </w:rPr>
        <w:t xml:space="preserve">los datos abiertos son información pública del gobierno, que es puesta a disposición de toda la población de manera accesible, en formatos técnicos </w:t>
      </w:r>
      <w:r w:rsidRPr="00A363EC">
        <w:rPr>
          <w:rFonts w:ascii="Palatino Linotype" w:hAnsi="Palatino Linotype" w:cs="Arial"/>
        </w:rPr>
        <w:lastRenderedPageBreak/>
        <w:t>y legales que permiten su uso, reutilización y redistribución para cualquier fin legal que se desee</w:t>
      </w:r>
      <w:r w:rsidRPr="00A363EC">
        <w:rPr>
          <w:rStyle w:val="Refdenotaalpie"/>
          <w:rFonts w:cs="Arial"/>
        </w:rPr>
        <w:footnoteReference w:id="16"/>
      </w:r>
      <w:r w:rsidRPr="00A363EC">
        <w:rPr>
          <w:rFonts w:ascii="Palatino Linotype" w:hAnsi="Palatino Linotype" w:cs="Arial"/>
        </w:rPr>
        <w:t>; esto es, que permite su interoperabilidad.</w:t>
      </w:r>
    </w:p>
    <w:p w14:paraId="1F492B8E" w14:textId="77777777" w:rsidR="00B371D4" w:rsidRPr="009F541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518B1AA" w14:textId="77777777" w:rsidR="00B371D4" w:rsidRPr="004B661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El </w:t>
      </w:r>
      <w:r w:rsidRPr="00A363EC">
        <w:rPr>
          <w:rFonts w:ascii="Palatino Linotype" w:hAnsi="Palatino Linotype" w:cs="Arial"/>
        </w:rPr>
        <w:t>avance en la generación de la información pública que posean, generen o administren los Sujetos Obligados en datos abiertos no ha sido rápido, no obstante, cada vez nacen más portales gubernamentales con información en datos abiertos disponible para todo aquél que pretenda usar, reutilizar y/o redistribuirla según sus pretensiones.</w:t>
      </w:r>
    </w:p>
    <w:p w14:paraId="2F64A0BF" w14:textId="77777777" w:rsidR="00B371D4" w:rsidRPr="009F541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2779EFF" w14:textId="77777777" w:rsidR="00B371D4" w:rsidRPr="004B661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Un </w:t>
      </w:r>
      <w:r w:rsidRPr="00A363EC">
        <w:rPr>
          <w:rFonts w:ascii="Palatino Linotype" w:hAnsi="Palatino Linotype" w:cs="Arial"/>
        </w:rPr>
        <w:t>claro ejemplo de ello es el Portal de Datos Abiertos del Gobierno de la capital de nuestro país</w:t>
      </w:r>
      <w:r w:rsidRPr="00A363EC">
        <w:rPr>
          <w:rStyle w:val="Refdenotaalpie"/>
          <w:rFonts w:cs="Arial"/>
        </w:rPr>
        <w:footnoteReference w:id="17"/>
      </w:r>
      <w:r w:rsidRPr="00A363EC">
        <w:rPr>
          <w:rFonts w:ascii="Palatino Linotype" w:hAnsi="Palatino Linotype" w:cs="Arial"/>
        </w:rPr>
        <w:t xml:space="preserve">, dentro del cual, se puede consultar información en datos abiertos por su categoría, como </w:t>
      </w:r>
      <w:r w:rsidRPr="00A363EC">
        <w:rPr>
          <w:rFonts w:ascii="Palatino Linotype" w:hAnsi="Palatino Linotype" w:cs="Arial"/>
          <w:i/>
          <w:iCs/>
        </w:rPr>
        <w:t>Administración y Finanzas, Cultura, Deporte, COVID-19, Desarrollo Urbano,</w:t>
      </w:r>
      <w:r w:rsidRPr="00A363EC">
        <w:rPr>
          <w:rFonts w:ascii="Palatino Linotype" w:hAnsi="Palatino Linotype" w:cs="Arial"/>
        </w:rPr>
        <w:t xml:space="preserve"> entre otros.</w:t>
      </w:r>
    </w:p>
    <w:p w14:paraId="021B6DCA" w14:textId="77777777" w:rsidR="00B371D4" w:rsidRPr="009F541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14F86FE" w14:textId="77777777" w:rsidR="00B371D4" w:rsidRPr="004B661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Al </w:t>
      </w:r>
      <w:r w:rsidRPr="00A363EC">
        <w:rPr>
          <w:rFonts w:ascii="Palatino Linotype" w:hAnsi="Palatino Linotype" w:cs="Arial"/>
        </w:rPr>
        <w:t xml:space="preserve">ingresar a una de estas categorías, nos refleja un listado de diversos documentos como, por mencionar algunos: </w:t>
      </w:r>
      <w:r w:rsidRPr="00A363EC">
        <w:rPr>
          <w:rFonts w:ascii="Palatino Linotype" w:hAnsi="Palatino Linotype" w:cs="Arial"/>
          <w:i/>
          <w:iCs/>
        </w:rPr>
        <w:t>Convocatorias de compras públicas, Ingresos del Sistema de Transporte Colectivo Metro, Presupuesto de egresos de la Ciudad, e, Ingresos de la Ciudad</w:t>
      </w:r>
      <w:r w:rsidRPr="00A363EC">
        <w:rPr>
          <w:rFonts w:ascii="Palatino Linotype" w:hAnsi="Palatino Linotype" w:cs="Arial"/>
        </w:rPr>
        <w:t xml:space="preserve">. Por su parte, cada uno de estos documentos ofrece su consulta y descarga a través de uno o varios formatos electrónicos como </w:t>
      </w:r>
      <w:r w:rsidRPr="00A363EC">
        <w:rPr>
          <w:rFonts w:ascii="Palatino Linotype" w:hAnsi="Palatino Linotype" w:cs="Arial"/>
          <w:i/>
          <w:iCs/>
        </w:rPr>
        <w:t xml:space="preserve">.csv, .txt., </w:t>
      </w:r>
      <w:r w:rsidRPr="0022295B">
        <w:rPr>
          <w:rFonts w:ascii="Palatino Linotype" w:hAnsi="Palatino Linotype" w:cs="Arial"/>
          <w:b/>
          <w:bCs/>
          <w:i/>
          <w:iCs/>
        </w:rPr>
        <w:t>.pdf</w:t>
      </w:r>
      <w:r w:rsidRPr="00A363EC">
        <w:rPr>
          <w:rFonts w:ascii="Palatino Linotype" w:hAnsi="Palatino Linotype" w:cs="Arial"/>
          <w:i/>
          <w:iCs/>
        </w:rPr>
        <w:t xml:space="preserve">, .json, </w:t>
      </w:r>
      <w:r w:rsidRPr="00A363EC">
        <w:rPr>
          <w:rFonts w:ascii="Palatino Linotype" w:hAnsi="Palatino Linotype" w:cs="Arial"/>
          <w:b/>
          <w:bCs/>
          <w:i/>
          <w:iCs/>
        </w:rPr>
        <w:t>.xlsx</w:t>
      </w:r>
      <w:r w:rsidRPr="00A363EC">
        <w:rPr>
          <w:rFonts w:ascii="Palatino Linotype" w:hAnsi="Palatino Linotype" w:cs="Arial"/>
        </w:rPr>
        <w:t>, etcétera. Se adjuntan a continuación capturas de pantalla del portal como mera referencia:</w:t>
      </w:r>
    </w:p>
    <w:p w14:paraId="12FAA95A"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53F9B77" w14:textId="77777777" w:rsidR="00B371D4" w:rsidRDefault="00B371D4" w:rsidP="00B371D4">
      <w:pPr>
        <w:pStyle w:val="Prrafodelista"/>
        <w:tabs>
          <w:tab w:val="left" w:pos="426"/>
        </w:tabs>
        <w:spacing w:before="240" w:after="240" w:line="360" w:lineRule="auto"/>
        <w:ind w:left="0" w:right="51"/>
        <w:jc w:val="center"/>
        <w:rPr>
          <w:rFonts w:ascii="Palatino Linotype" w:hAnsi="Palatino Linotype"/>
          <w:color w:val="000000" w:themeColor="text1"/>
        </w:rPr>
      </w:pPr>
      <w:r w:rsidRPr="00A363EC">
        <w:rPr>
          <w:noProof/>
          <w:lang w:eastAsia="es-MX"/>
        </w:rPr>
        <w:lastRenderedPageBreak/>
        <w:drawing>
          <wp:inline distT="0" distB="0" distL="0" distR="0" wp14:anchorId="1A54BB8F" wp14:editId="3FAC1C1D">
            <wp:extent cx="4752340" cy="2198005"/>
            <wp:effectExtent l="57150" t="57150" r="86360" b="88265"/>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rotWithShape="1">
                    <a:blip r:embed="rId18"/>
                    <a:srcRect b="17729"/>
                    <a:stretch/>
                  </pic:blipFill>
                  <pic:spPr bwMode="auto">
                    <a:xfrm>
                      <a:off x="0" y="0"/>
                      <a:ext cx="4761612" cy="220229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43BFFCA" w14:textId="77777777" w:rsidR="00B371D4" w:rsidRDefault="00B371D4" w:rsidP="00B371D4">
      <w:pPr>
        <w:pStyle w:val="Prrafodelista"/>
        <w:tabs>
          <w:tab w:val="left" w:pos="426"/>
        </w:tabs>
        <w:spacing w:before="240" w:after="240" w:line="360" w:lineRule="auto"/>
        <w:ind w:left="0" w:right="51"/>
        <w:jc w:val="center"/>
        <w:rPr>
          <w:rFonts w:ascii="Palatino Linotype" w:hAnsi="Palatino Linotype"/>
          <w:color w:val="000000" w:themeColor="text1"/>
        </w:rPr>
      </w:pPr>
      <w:r w:rsidRPr="00A363EC">
        <w:rPr>
          <w:noProof/>
          <w:lang w:eastAsia="es-MX"/>
        </w:rPr>
        <w:drawing>
          <wp:inline distT="0" distB="0" distL="0" distR="0" wp14:anchorId="48BF6318" wp14:editId="71497266">
            <wp:extent cx="4695190" cy="2363888"/>
            <wp:effectExtent l="57150" t="57150" r="86360" b="93980"/>
            <wp:docPr id="5" name="Imagen 5"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Calendario&#10;&#10;Descripción generada automáticamente"/>
                    <pic:cNvPicPr/>
                  </pic:nvPicPr>
                  <pic:blipFill rotWithShape="1">
                    <a:blip r:embed="rId19"/>
                    <a:srcRect b="10443"/>
                    <a:stretch/>
                  </pic:blipFill>
                  <pic:spPr bwMode="auto">
                    <a:xfrm>
                      <a:off x="0" y="0"/>
                      <a:ext cx="4704916" cy="23687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D0E73C" w14:textId="77777777" w:rsidR="00B371D4" w:rsidRDefault="00B371D4" w:rsidP="00B371D4">
      <w:pPr>
        <w:pStyle w:val="Prrafodelista"/>
        <w:tabs>
          <w:tab w:val="left" w:pos="426"/>
        </w:tabs>
        <w:spacing w:before="240" w:after="240" w:line="360" w:lineRule="auto"/>
        <w:ind w:left="0" w:right="51"/>
        <w:jc w:val="center"/>
        <w:rPr>
          <w:rFonts w:ascii="Palatino Linotype" w:hAnsi="Palatino Linotype"/>
          <w:color w:val="000000" w:themeColor="text1"/>
        </w:rPr>
      </w:pPr>
      <w:r w:rsidRPr="00A363EC">
        <w:rPr>
          <w:noProof/>
          <w:lang w:eastAsia="es-MX"/>
        </w:rPr>
        <w:drawing>
          <wp:inline distT="0" distB="0" distL="0" distR="0" wp14:anchorId="29B6955D" wp14:editId="5C8CD03F">
            <wp:extent cx="4791596" cy="2486025"/>
            <wp:effectExtent l="57150" t="57150" r="104775" b="85725"/>
            <wp:docPr id="15" name="Imagen 15"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hat o mensaje de texto&#10;&#10;Descripción generada automáticamente"/>
                    <pic:cNvPicPr/>
                  </pic:nvPicPr>
                  <pic:blipFill rotWithShape="1">
                    <a:blip r:embed="rId20"/>
                    <a:srcRect b="7711"/>
                    <a:stretch/>
                  </pic:blipFill>
                  <pic:spPr bwMode="auto">
                    <a:xfrm>
                      <a:off x="0" y="0"/>
                      <a:ext cx="4811293" cy="249624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543D67E" w14:textId="77777777" w:rsidR="00B371D4" w:rsidRPr="009F541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688769E" w14:textId="77777777" w:rsidR="00B371D4" w:rsidRPr="004B661E"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Así </w:t>
      </w:r>
      <w:r w:rsidRPr="00A363EC">
        <w:rPr>
          <w:rFonts w:ascii="Palatino Linotype" w:hAnsi="Palatino Linotype" w:cs="Arial"/>
        </w:rPr>
        <w:t xml:space="preserve">las cosas, es concluyente que </w:t>
      </w:r>
      <w:r w:rsidRPr="00A363EC">
        <w:rPr>
          <w:rFonts w:ascii="Palatino Linotype" w:hAnsi="Palatino Linotype" w:cs="Arial"/>
          <w:b/>
          <w:bCs/>
        </w:rPr>
        <w:t>la generación de información en datos abiertos es parte de la cultura de transparencia proactiva</w:t>
      </w:r>
      <w:r w:rsidRPr="00A363EC">
        <w:rPr>
          <w:rFonts w:ascii="Palatino Linotype" w:hAnsi="Palatino Linotype" w:cs="Arial"/>
        </w:rPr>
        <w:t>, mas no una obligación, como tal, por parte de los Sujetos Obligados, más aún porque -se insiste- los entes públicos únicamente tendrán la encomienda de poner a disposición de la ciudadanía la información que generen, posean o administren en el ejercicio de sus funciones y atribuciones; empero, no estarán obligados a procesarla o presentarla conforme a los intereses de los particulares, lo cual incluye que se otorgue en un formato electrónico específico.</w:t>
      </w:r>
    </w:p>
    <w:p w14:paraId="2C3B52E2" w14:textId="77777777" w:rsidR="00B371D4" w:rsidRPr="004B661E"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8D85A4B" w14:textId="7AE76683" w:rsidR="00B371D4" w:rsidRP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A363EC">
        <w:rPr>
          <w:rFonts w:ascii="Palatino Linotype" w:hAnsi="Palatino Linotype"/>
        </w:rPr>
        <w:t xml:space="preserve">consecuencia de lo anterior el </w:t>
      </w:r>
      <w:r w:rsidRPr="00A363EC">
        <w:rPr>
          <w:rFonts w:ascii="Palatino Linotype" w:hAnsi="Palatino Linotype"/>
          <w:b/>
          <w:bCs/>
        </w:rPr>
        <w:t>SUJETO OBLIGADO</w:t>
      </w:r>
      <w:r w:rsidRPr="00A363EC">
        <w:rPr>
          <w:rFonts w:ascii="Palatino Linotype" w:hAnsi="Palatino Linotype"/>
        </w:rPr>
        <w:t xml:space="preserve"> deberá realizar una búsqueda exhaustiva y razonable en sus archivos a efecto de entregar</w:t>
      </w:r>
      <w:r>
        <w:rPr>
          <w:rFonts w:ascii="Palatino Linotype" w:hAnsi="Palatino Linotype"/>
        </w:rPr>
        <w:t xml:space="preserve"> la información en versión pública, y </w:t>
      </w:r>
      <w:r w:rsidRPr="00714703">
        <w:rPr>
          <w:rFonts w:ascii="Palatino Linotype" w:hAnsi="Palatino Linotype"/>
          <w:b/>
          <w:bCs/>
        </w:rPr>
        <w:t>preferentemente en datos abiertos</w:t>
      </w:r>
      <w:r>
        <w:rPr>
          <w:rFonts w:ascii="Palatino Linotype" w:hAnsi="Palatino Linotype"/>
        </w:rPr>
        <w:t>, atendiendo las observaciones vertidas en el Considerando QUINTO de esta resolución</w:t>
      </w:r>
    </w:p>
    <w:p w14:paraId="5DB1708C" w14:textId="77777777" w:rsidR="00B371D4" w:rsidRPr="00BE206C"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118F9137" w14:textId="270B364E" w:rsidR="006149C2" w:rsidRPr="006149C2" w:rsidRDefault="006149C2" w:rsidP="006149C2">
      <w:pPr>
        <w:pStyle w:val="Prrafodelista"/>
        <w:tabs>
          <w:tab w:val="left" w:pos="426"/>
        </w:tabs>
        <w:spacing w:before="240" w:after="240" w:line="360" w:lineRule="auto"/>
        <w:ind w:left="0" w:right="51"/>
        <w:jc w:val="both"/>
        <w:outlineLvl w:val="1"/>
        <w:rPr>
          <w:rFonts w:ascii="Palatino Linotype" w:hAnsi="Palatino Linotype" w:cs="Arial"/>
          <w:b/>
          <w:color w:val="000000" w:themeColor="text1"/>
        </w:rPr>
      </w:pPr>
      <w:r>
        <w:rPr>
          <w:rFonts w:ascii="Palatino Linotype" w:hAnsi="Palatino Linotype" w:cs="Arial"/>
          <w:b/>
          <w:color w:val="000000" w:themeColor="text1"/>
        </w:rPr>
        <w:t>QUINTO. De la versión pública.</w:t>
      </w:r>
    </w:p>
    <w:p w14:paraId="4BC29BC2" w14:textId="77777777" w:rsidR="006149C2" w:rsidRPr="006149C2" w:rsidRDefault="006149C2" w:rsidP="006149C2">
      <w:pPr>
        <w:pStyle w:val="Prrafodelista"/>
        <w:tabs>
          <w:tab w:val="left" w:pos="426"/>
        </w:tabs>
        <w:spacing w:before="240" w:after="240" w:line="360" w:lineRule="auto"/>
        <w:ind w:left="0" w:right="51"/>
        <w:jc w:val="both"/>
        <w:rPr>
          <w:rFonts w:ascii="Palatino Linotype" w:hAnsi="Palatino Linotype"/>
          <w:color w:val="000000" w:themeColor="text1"/>
        </w:rPr>
      </w:pPr>
    </w:p>
    <w:p w14:paraId="2FC20837" w14:textId="77777777" w:rsidR="00B371D4" w:rsidRDefault="00635127"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Debe </w:t>
      </w:r>
      <w:r w:rsidR="00B371D4" w:rsidRPr="00F01443">
        <w:rPr>
          <w:rFonts w:ascii="Palatino Linotype" w:hAnsi="Palatino Linotype"/>
          <w:color w:val="000000" w:themeColor="text1"/>
        </w:rPr>
        <w:t xml:space="preserve">destacarse que, debido a la naturaleza de la información </w:t>
      </w:r>
      <w:r w:rsidR="00B371D4" w:rsidRPr="00BB6ADD">
        <w:rPr>
          <w:rFonts w:ascii="Palatino Linotype" w:hAnsi="Palatino Linotype"/>
          <w:bCs/>
          <w:color w:val="000000" w:themeColor="text1"/>
        </w:rPr>
        <w:t>solicitada</w:t>
      </w:r>
      <w:r w:rsidR="00B371D4">
        <w:rPr>
          <w:rFonts w:ascii="Palatino Linotype" w:hAnsi="Palatino Linotype"/>
          <w:bCs/>
          <w:color w:val="000000" w:themeColor="text1"/>
        </w:rPr>
        <w:t xml:space="preserve">, </w:t>
      </w:r>
      <w:r w:rsidR="00B371D4" w:rsidRPr="00BB6ADD">
        <w:rPr>
          <w:rFonts w:ascii="Palatino Linotype" w:hAnsi="Palatino Linotype"/>
          <w:bCs/>
          <w:color w:val="000000" w:themeColor="text1"/>
        </w:rPr>
        <w:t>eventualmente</w:t>
      </w:r>
      <w:r w:rsidR="00B371D4" w:rsidRPr="00F01443">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41C200F2"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AAB0B05"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La </w:t>
      </w:r>
      <w:r w:rsidRPr="00626775">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Pr>
          <w:rFonts w:ascii="Palatino Linotype" w:eastAsia="Times New Roman" w:hAnsi="Palatino Linotype" w:cs="Arial"/>
          <w:color w:val="000000"/>
        </w:rPr>
        <w:t>Actualmente, e</w:t>
      </w:r>
      <w:r w:rsidRPr="0048107A">
        <w:rPr>
          <w:rFonts w:ascii="Palatino Linotype" w:eastAsia="Times New Roman" w:hAnsi="Palatino Linotype" w:cs="Arial"/>
          <w:color w:val="000000"/>
        </w:rPr>
        <w:t>l grave prob</w:t>
      </w:r>
      <w:r>
        <w:rPr>
          <w:rFonts w:ascii="Palatino Linotype" w:eastAsia="Times New Roman" w:hAnsi="Palatino Linotype" w:cs="Arial"/>
          <w:color w:val="000000"/>
        </w:rPr>
        <w:t>lema que enfrentamos son</w:t>
      </w:r>
      <w:r w:rsidRPr="0048107A">
        <w:rPr>
          <w:rFonts w:ascii="Palatino Linotype" w:eastAsia="Times New Roman" w:hAnsi="Palatino Linotype" w:cs="Arial"/>
          <w:color w:val="000000"/>
        </w:rPr>
        <w:t xml:space="preserve"> los Acuerdos de Clasificación de la Información que emiten los </w:t>
      </w:r>
      <w:r w:rsidRPr="0048107A">
        <w:rPr>
          <w:rFonts w:ascii="Palatino Linotype" w:eastAsia="Times New Roman" w:hAnsi="Palatino Linotype" w:cs="Arial"/>
          <w:b/>
          <w:color w:val="000000"/>
        </w:rPr>
        <w:t>SUJETOS OBLIGADOS</w:t>
      </w:r>
      <w:r w:rsidRPr="0048107A">
        <w:rPr>
          <w:rFonts w:ascii="Palatino Linotype" w:eastAsia="Times New Roman" w:hAnsi="Palatino Linotype" w:cs="Arial"/>
          <w:color w:val="000000"/>
        </w:rPr>
        <w:t xml:space="preserve">, </w:t>
      </w:r>
      <w:r>
        <w:rPr>
          <w:rFonts w:ascii="Palatino Linotype" w:eastAsia="Times New Roman" w:hAnsi="Palatino Linotype" w:cs="Arial"/>
          <w:color w:val="000000"/>
        </w:rPr>
        <w:t xml:space="preserve">ya que no observan </w:t>
      </w:r>
      <w:r w:rsidRPr="0048107A">
        <w:rPr>
          <w:rFonts w:ascii="Palatino Linotype" w:eastAsia="Times New Roman" w:hAnsi="Palatino Linotype" w:cs="Arial"/>
          <w:color w:val="000000"/>
        </w:rPr>
        <w:t>los requisitos</w:t>
      </w:r>
      <w:r>
        <w:rPr>
          <w:rFonts w:ascii="Palatino Linotype" w:eastAsia="Times New Roman" w:hAnsi="Palatino Linotype" w:cs="Arial"/>
          <w:color w:val="000000"/>
        </w:rPr>
        <w:t xml:space="preserve"> que deben de llevar a cabo para la realización de la clasificación de la información</w:t>
      </w:r>
      <w:r w:rsidRPr="0048107A">
        <w:rPr>
          <w:rFonts w:ascii="Palatino Linotype" w:eastAsia="Times New Roman" w:hAnsi="Palatino Linotype" w:cs="Arial"/>
          <w:color w:val="000000"/>
        </w:rPr>
        <w:t>, tanto por la complejidad del procedimiento como por la falta de atención de los operadores jurídicos, por lo que es menester reiterar los mismos:</w:t>
      </w:r>
    </w:p>
    <w:tbl>
      <w:tblPr>
        <w:tblStyle w:val="Tabladecuadrcula6concolores"/>
        <w:tblW w:w="0" w:type="auto"/>
        <w:tblLook w:val="04A0" w:firstRow="1" w:lastRow="0" w:firstColumn="1" w:lastColumn="0" w:noHBand="0" w:noVBand="1"/>
      </w:tblPr>
      <w:tblGrid>
        <w:gridCol w:w="1838"/>
        <w:gridCol w:w="6990"/>
      </w:tblGrid>
      <w:tr w:rsidR="00B371D4" w:rsidRPr="009D3550" w14:paraId="0DB7197B" w14:textId="77777777" w:rsidTr="00B37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D2A71E" w14:textId="77777777" w:rsidR="00B371D4" w:rsidRPr="009D3550" w:rsidRDefault="00B371D4" w:rsidP="00B371D4">
            <w:pPr>
              <w:rPr>
                <w:sz w:val="20"/>
                <w:szCs w:val="20"/>
              </w:rPr>
            </w:pPr>
            <w:r w:rsidRPr="009D3550">
              <w:rPr>
                <w:rFonts w:ascii="Palatino Linotype" w:hAnsi="Palatino Linotype" w:cstheme="majorBidi"/>
                <w:b w:val="0"/>
                <w:sz w:val="20"/>
                <w:szCs w:val="20"/>
              </w:rPr>
              <w:t>a) Requisitos previos.</w:t>
            </w:r>
          </w:p>
        </w:tc>
        <w:tc>
          <w:tcPr>
            <w:tcW w:w="6990" w:type="dxa"/>
          </w:tcPr>
          <w:p w14:paraId="1261FDBF" w14:textId="77777777" w:rsidR="00B371D4" w:rsidRPr="009D3550" w:rsidRDefault="00B371D4" w:rsidP="00B371D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 xml:space="preserve">Los artículos 100 y 122 de la Ley Estatal y de la Ley General, respectivamente, señalan que si los </w:t>
            </w:r>
            <w:r w:rsidRPr="009D3550">
              <w:rPr>
                <w:rFonts w:ascii="Palatino Linotype" w:hAnsi="Palatino Linotype" w:cs="Arial"/>
                <w:b w:val="0"/>
                <w:color w:val="000000"/>
                <w:sz w:val="20"/>
                <w:szCs w:val="20"/>
              </w:rPr>
              <w:t>Sujetos Obligados</w:t>
            </w:r>
            <w:r w:rsidRPr="009D3550">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545045AD" w14:textId="77777777" w:rsidR="00B371D4" w:rsidRPr="009D3550" w:rsidRDefault="00B371D4" w:rsidP="00B371D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Al hacerlo tienen que precisar de qué información se trata, señalando el supuesto de clasificación (confidencialidad o reserva).</w:t>
            </w:r>
          </w:p>
          <w:p w14:paraId="268DEE04" w14:textId="77777777" w:rsidR="00B371D4" w:rsidRPr="009D3550" w:rsidRDefault="00B371D4" w:rsidP="00B371D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Además, se debe señalar el procedimiento, de los tres que establecen los artículos 132 y 106 de la Ley Estatal y General, respectivamente.</w:t>
            </w:r>
          </w:p>
          <w:p w14:paraId="2DF0E612" w14:textId="77777777" w:rsidR="00B371D4" w:rsidRPr="009D3550" w:rsidRDefault="00B371D4" w:rsidP="00B371D4">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9D3550">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9D3550">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9D3550">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B371D4" w:rsidRPr="009D3550" w14:paraId="316179EE" w14:textId="77777777" w:rsidTr="00B37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594E76" w14:textId="77777777" w:rsidR="00B371D4" w:rsidRPr="009D3550" w:rsidRDefault="00B371D4" w:rsidP="00B371D4">
            <w:pPr>
              <w:rPr>
                <w:sz w:val="20"/>
                <w:szCs w:val="20"/>
              </w:rPr>
            </w:pPr>
            <w:r w:rsidRPr="009D3550">
              <w:rPr>
                <w:rFonts w:ascii="Palatino Linotype" w:hAnsi="Palatino Linotype" w:cstheme="majorBidi"/>
                <w:b w:val="0"/>
                <w:sz w:val="20"/>
                <w:szCs w:val="20"/>
              </w:rPr>
              <w:t>b) Supuestos de clasificación.</w:t>
            </w:r>
          </w:p>
        </w:tc>
        <w:tc>
          <w:tcPr>
            <w:tcW w:w="6990" w:type="dxa"/>
          </w:tcPr>
          <w:p w14:paraId="3123E959" w14:textId="77777777" w:rsidR="00B371D4" w:rsidRPr="009D3550"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49BBC510" w14:textId="77777777" w:rsidR="00B371D4" w:rsidRPr="009D3550"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383C676" w14:textId="77777777" w:rsidR="00B371D4" w:rsidRPr="009D3550" w:rsidRDefault="00B371D4" w:rsidP="00B371D4">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D3550">
              <w:rPr>
                <w:rFonts w:ascii="Palatino Linotype" w:hAnsi="Palatino Linotype" w:cs="Arial"/>
                <w:color w:val="000000"/>
                <w:sz w:val="20"/>
                <w:szCs w:val="20"/>
              </w:rPr>
              <w:lastRenderedPageBreak/>
              <w:t xml:space="preserve">El </w:t>
            </w:r>
            <w:r w:rsidRPr="005C39F5">
              <w:rPr>
                <w:rFonts w:ascii="Palatino Linotype" w:hAnsi="Palatino Linotype" w:cs="Arial"/>
                <w:b/>
                <w:color w:val="000000"/>
                <w:sz w:val="20"/>
                <w:szCs w:val="20"/>
              </w:rPr>
              <w:t>SUJETO OBLIGADO</w:t>
            </w:r>
            <w:r w:rsidRPr="009D3550">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371D4" w:rsidRPr="009D3550" w14:paraId="74F7038C" w14:textId="77777777" w:rsidTr="00B371D4">
        <w:tc>
          <w:tcPr>
            <w:cnfStyle w:val="001000000000" w:firstRow="0" w:lastRow="0" w:firstColumn="1" w:lastColumn="0" w:oddVBand="0" w:evenVBand="0" w:oddHBand="0" w:evenHBand="0" w:firstRowFirstColumn="0" w:firstRowLastColumn="0" w:lastRowFirstColumn="0" w:lastRowLastColumn="0"/>
            <w:tcW w:w="1838" w:type="dxa"/>
          </w:tcPr>
          <w:p w14:paraId="038F69DE" w14:textId="77777777" w:rsidR="00B371D4" w:rsidRPr="009D3550" w:rsidRDefault="00B371D4" w:rsidP="00B371D4">
            <w:pPr>
              <w:rPr>
                <w:sz w:val="20"/>
                <w:szCs w:val="20"/>
              </w:rPr>
            </w:pPr>
            <w:r w:rsidRPr="009D3550">
              <w:rPr>
                <w:rFonts w:ascii="Palatino Linotype" w:hAnsi="Palatino Linotype" w:cstheme="majorBidi"/>
                <w:b w:val="0"/>
                <w:sz w:val="20"/>
                <w:szCs w:val="20"/>
              </w:rPr>
              <w:lastRenderedPageBreak/>
              <w:t>c) Formalidades para emitir el acuerdo de clasificación.</w:t>
            </w:r>
          </w:p>
        </w:tc>
        <w:tc>
          <w:tcPr>
            <w:tcW w:w="6990" w:type="dxa"/>
          </w:tcPr>
          <w:p w14:paraId="2FDD2B49" w14:textId="77777777" w:rsidR="00B371D4" w:rsidRPr="009D3550" w:rsidRDefault="00B371D4" w:rsidP="00B37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52D26DDA" w14:textId="77777777" w:rsidR="00B371D4" w:rsidRPr="009D3550" w:rsidRDefault="00B371D4" w:rsidP="00B37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 xml:space="preserve">Es necesario que </w:t>
            </w:r>
            <w:r w:rsidRPr="009D3550">
              <w:rPr>
                <w:rFonts w:ascii="Palatino Linotype" w:hAnsi="Palatino Linotype" w:cs="Arial"/>
                <w:b/>
                <w:color w:val="000000"/>
                <w:sz w:val="20"/>
                <w:szCs w:val="20"/>
                <w:u w:val="single"/>
              </w:rPr>
              <w:t>el acto reúna con los requisitos elementales</w:t>
            </w:r>
            <w:r w:rsidRPr="009D3550">
              <w:rPr>
                <w:rFonts w:ascii="Palatino Linotype" w:hAnsi="Palatino Linotype" w:cs="Arial"/>
                <w:color w:val="000000"/>
                <w:sz w:val="20"/>
                <w:szCs w:val="20"/>
              </w:rPr>
              <w:t>, entre ellos, que la autoridad que va a emitir el acto de autoridad sea la legalmente facultada para ello.</w:t>
            </w:r>
          </w:p>
          <w:p w14:paraId="6DCD3855" w14:textId="77777777" w:rsidR="00B371D4" w:rsidRPr="009D3550" w:rsidRDefault="00B371D4" w:rsidP="00B371D4">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D3550">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371D4" w:rsidRPr="009D3550" w14:paraId="5B0C6F38" w14:textId="77777777" w:rsidTr="00B37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4FF6A3" w14:textId="77777777" w:rsidR="00B371D4" w:rsidRPr="009D3550" w:rsidRDefault="00B371D4" w:rsidP="00B371D4">
            <w:pPr>
              <w:rPr>
                <w:b w:val="0"/>
                <w:sz w:val="20"/>
                <w:szCs w:val="20"/>
              </w:rPr>
            </w:pPr>
          </w:p>
          <w:p w14:paraId="6DB5B0E4" w14:textId="77777777" w:rsidR="00B371D4" w:rsidRPr="009D3550" w:rsidRDefault="00B371D4" w:rsidP="00B371D4">
            <w:pPr>
              <w:jc w:val="both"/>
              <w:rPr>
                <w:b w:val="0"/>
                <w:sz w:val="20"/>
                <w:szCs w:val="20"/>
              </w:rPr>
            </w:pPr>
            <w:r w:rsidRPr="009D3550">
              <w:rPr>
                <w:rFonts w:ascii="Palatino Linotype" w:hAnsi="Palatino Linotype" w:cs="Arial"/>
                <w:b w:val="0"/>
                <w:color w:val="000000"/>
                <w:sz w:val="20"/>
                <w:szCs w:val="20"/>
              </w:rPr>
              <w:t xml:space="preserve">d) Requisitos de fondo del acuerdo de clasificación. </w:t>
            </w:r>
          </w:p>
        </w:tc>
        <w:tc>
          <w:tcPr>
            <w:tcW w:w="6990" w:type="dxa"/>
          </w:tcPr>
          <w:p w14:paraId="6E500752" w14:textId="77777777" w:rsidR="00B371D4" w:rsidRPr="009D3550"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D3550">
              <w:rPr>
                <w:rFonts w:ascii="Palatino Linotype" w:hAnsi="Palatino Linotype" w:cs="Arial"/>
                <w:b/>
                <w:color w:val="000000"/>
                <w:sz w:val="20"/>
                <w:szCs w:val="20"/>
              </w:rPr>
              <w:t>Sujetos Obligados</w:t>
            </w:r>
            <w:r w:rsidRPr="009D3550">
              <w:rPr>
                <w:rFonts w:ascii="Palatino Linotype" w:hAnsi="Palatino Linotype" w:cs="Arial"/>
                <w:color w:val="000000"/>
                <w:sz w:val="20"/>
                <w:szCs w:val="20"/>
              </w:rPr>
              <w:t xml:space="preserve">, por lo que deberán fundar y motivar debidamente la clasificación. </w:t>
            </w:r>
          </w:p>
          <w:p w14:paraId="0F35D598" w14:textId="77777777" w:rsidR="00B371D4" w:rsidRPr="009D3550"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 xml:space="preserve">De lo anterior, se desprende que para una correcta </w:t>
            </w:r>
            <w:r w:rsidRPr="009D3550">
              <w:rPr>
                <w:rFonts w:ascii="Palatino Linotype" w:hAnsi="Palatino Linotype" w:cs="Arial"/>
                <w:b/>
                <w:color w:val="000000"/>
                <w:sz w:val="20"/>
                <w:szCs w:val="20"/>
              </w:rPr>
              <w:t>clasificación total o parcial</w:t>
            </w:r>
            <w:r w:rsidRPr="009D3550">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F4FE4FD" w14:textId="77777777" w:rsidR="00B371D4" w:rsidRPr="009D3550"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7107D4C" w14:textId="77777777" w:rsidR="00B371D4" w:rsidRPr="009D3550"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lastRenderedPageBreak/>
              <w:t>En ese mismo sentido, el numeral trigésimo tercero fracción V de los Lineamientos Generales, precisa que para motivar la clasificación se deben acreditar las circunstancias de tiempo, modo y lugar.</w:t>
            </w:r>
          </w:p>
          <w:p w14:paraId="2EA3C013" w14:textId="77777777" w:rsidR="00B371D4" w:rsidRPr="009D3550"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 xml:space="preserve">Ahora bien, </w:t>
            </w:r>
            <w:r w:rsidRPr="009D3550">
              <w:rPr>
                <w:rFonts w:ascii="Palatino Linotype" w:hAnsi="Palatino Linotype" w:cs="Arial"/>
                <w:b/>
                <w:color w:val="000000"/>
                <w:sz w:val="20"/>
                <w:szCs w:val="20"/>
                <w:u w:val="single"/>
              </w:rPr>
              <w:t>para cada caso además de fundar y motivar</w:t>
            </w:r>
            <w:r w:rsidRPr="009D3550">
              <w:rPr>
                <w:rFonts w:ascii="Palatino Linotype" w:hAnsi="Palatino Linotype" w:cs="Arial"/>
                <w:color w:val="000000"/>
                <w:sz w:val="20"/>
                <w:szCs w:val="20"/>
              </w:rPr>
              <w:t xml:space="preserve">, se debe identificar con claridad que datos contenidos en las documentales que son susceptibles de suprimirse, por ejemplo; </w:t>
            </w:r>
            <w:r w:rsidRPr="009D3550">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371D4" w:rsidRPr="009D3550" w14:paraId="192B558B" w14:textId="77777777" w:rsidTr="00B371D4">
        <w:tc>
          <w:tcPr>
            <w:cnfStyle w:val="001000000000" w:firstRow="0" w:lastRow="0" w:firstColumn="1" w:lastColumn="0" w:oddVBand="0" w:evenVBand="0" w:oddHBand="0" w:evenHBand="0" w:firstRowFirstColumn="0" w:firstRowLastColumn="0" w:lastRowFirstColumn="0" w:lastRowLastColumn="0"/>
            <w:tcW w:w="1838" w:type="dxa"/>
          </w:tcPr>
          <w:p w14:paraId="07139AC7" w14:textId="77777777" w:rsidR="00B371D4" w:rsidRPr="009D3550" w:rsidRDefault="00B371D4" w:rsidP="00B371D4">
            <w:pPr>
              <w:spacing w:line="360" w:lineRule="auto"/>
              <w:ind w:right="49"/>
              <w:jc w:val="both"/>
              <w:rPr>
                <w:rFonts w:ascii="Palatino Linotype" w:hAnsi="Palatino Linotype" w:cs="Arial"/>
                <w:color w:val="000000"/>
                <w:sz w:val="20"/>
                <w:szCs w:val="20"/>
              </w:rPr>
            </w:pPr>
            <w:r w:rsidRPr="009D3550">
              <w:rPr>
                <w:rFonts w:ascii="Palatino Linotype" w:eastAsia="MS Gothic" w:hAnsi="Palatino Linotype"/>
                <w:b w:val="0"/>
                <w:sz w:val="20"/>
                <w:szCs w:val="20"/>
              </w:rPr>
              <w:lastRenderedPageBreak/>
              <w:t xml:space="preserve">e) Condiciones especiales de la clasificación de la información como confidencial. </w:t>
            </w:r>
          </w:p>
          <w:p w14:paraId="16257932" w14:textId="77777777" w:rsidR="00B371D4" w:rsidRPr="009D3550" w:rsidRDefault="00B371D4" w:rsidP="00B371D4">
            <w:pPr>
              <w:rPr>
                <w:sz w:val="20"/>
                <w:szCs w:val="20"/>
              </w:rPr>
            </w:pPr>
          </w:p>
        </w:tc>
        <w:tc>
          <w:tcPr>
            <w:tcW w:w="6990" w:type="dxa"/>
          </w:tcPr>
          <w:p w14:paraId="36A72FC8" w14:textId="77777777" w:rsidR="00B371D4" w:rsidRPr="009D3550" w:rsidRDefault="00B371D4" w:rsidP="00B37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46E0E379" w14:textId="77777777" w:rsidR="00B371D4" w:rsidRPr="009D3550" w:rsidRDefault="00B371D4" w:rsidP="00B37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D3550">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C836E4D" w14:textId="77777777" w:rsidR="00B371D4" w:rsidRPr="009D3550" w:rsidRDefault="00B371D4" w:rsidP="00B371D4">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9D3550">
              <w:rPr>
                <w:rFonts w:ascii="Palatino Linotype"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E7D799B"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1EAF0D6C" w14:textId="77777777" w:rsidR="00B371D4" w:rsidRPr="00C454F4" w:rsidRDefault="00B371D4" w:rsidP="00B371D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I. Del análisis de los datos susceptibles de ser protegidos.</w:t>
      </w:r>
    </w:p>
    <w:p w14:paraId="3CA2A11B"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60B5D7A"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Bajo </w:t>
      </w:r>
      <w:r>
        <w:rPr>
          <w:rFonts w:ascii="Palatino Linotype" w:eastAsia="Times New Roman" w:hAnsi="Palatino Linotype" w:cs="Arial"/>
          <w:color w:val="000000"/>
        </w:rPr>
        <w:t xml:space="preserve">lo anterior, es importante analizar los datos personales susceptibles de ser protegidos, que pudieran estar contenidos en los </w:t>
      </w:r>
      <w:r>
        <w:rPr>
          <w:rFonts w:ascii="Palatino Linotype" w:eastAsia="Times New Roman" w:hAnsi="Palatino Linotype" w:cs="Arial"/>
          <w:b/>
          <w:bCs/>
          <w:color w:val="000000"/>
        </w:rPr>
        <w:t xml:space="preserve">recibos de nómina </w:t>
      </w:r>
      <w:r>
        <w:rPr>
          <w:rFonts w:ascii="Palatino Linotype" w:eastAsia="Times New Roman" w:hAnsi="Palatino Linotype" w:cs="Arial"/>
          <w:color w:val="000000"/>
        </w:rPr>
        <w:t xml:space="preserve">de los servidores públicos referidos en la solicitud de información, tales como </w:t>
      </w:r>
      <w:r>
        <w:rPr>
          <w:rFonts w:ascii="Palatino Linotype" w:eastAsia="Times New Roman" w:hAnsi="Palatino Linotype" w:cs="Arial"/>
          <w:b/>
          <w:bCs/>
          <w:color w:val="000000"/>
        </w:rPr>
        <w:t xml:space="preserve">Registro Federal de Contribuyentes (RFC), </w:t>
      </w:r>
      <w:r>
        <w:rPr>
          <w:rFonts w:ascii="Palatino Linotype" w:eastAsia="Times New Roman" w:hAnsi="Palatino Linotype" w:cs="Arial"/>
          <w:color w:val="000000"/>
        </w:rPr>
        <w:t xml:space="preserve">la </w:t>
      </w:r>
      <w:r>
        <w:rPr>
          <w:rFonts w:ascii="Palatino Linotype" w:eastAsia="Times New Roman" w:hAnsi="Palatino Linotype" w:cs="Arial"/>
          <w:b/>
          <w:bCs/>
          <w:color w:val="000000"/>
        </w:rPr>
        <w:t>Clave Única de Registro de Población (CURP)</w:t>
      </w:r>
      <w:r>
        <w:rPr>
          <w:rFonts w:ascii="Palatino Linotype" w:eastAsia="Times New Roman" w:hAnsi="Palatino Linotype" w:cs="Arial"/>
          <w:color w:val="000000"/>
        </w:rPr>
        <w:t xml:space="preserve">, la </w:t>
      </w:r>
      <w:r>
        <w:rPr>
          <w:rFonts w:ascii="Palatino Linotype" w:eastAsia="Times New Roman" w:hAnsi="Palatino Linotype" w:cs="Arial"/>
          <w:b/>
          <w:bCs/>
          <w:color w:val="000000"/>
        </w:rPr>
        <w:t xml:space="preserve">Clave de ISSEMyM </w:t>
      </w:r>
      <w:r>
        <w:rPr>
          <w:rFonts w:ascii="Palatino Linotype" w:eastAsia="Times New Roman" w:hAnsi="Palatino Linotype" w:cs="Arial"/>
          <w:color w:val="000000"/>
        </w:rPr>
        <w:t xml:space="preserve">u análogos, </w:t>
      </w:r>
      <w:r>
        <w:rPr>
          <w:rFonts w:ascii="Palatino Linotype" w:eastAsia="Times New Roman" w:hAnsi="Palatino Linotype" w:cs="Arial"/>
          <w:b/>
          <w:bCs/>
          <w:color w:val="000000"/>
        </w:rPr>
        <w:t xml:space="preserve">préstamos o descuentos </w:t>
      </w:r>
      <w:r>
        <w:rPr>
          <w:rFonts w:ascii="Palatino Linotype" w:eastAsia="Times New Roman" w:hAnsi="Palatino Linotype" w:cs="Arial"/>
          <w:color w:val="000000"/>
        </w:rPr>
        <w:t xml:space="preserve">realizados al servidor público y la </w:t>
      </w:r>
      <w:r>
        <w:rPr>
          <w:rFonts w:ascii="Palatino Linotype" w:eastAsia="Times New Roman" w:hAnsi="Palatino Linotype" w:cs="Arial"/>
          <w:b/>
          <w:bCs/>
          <w:color w:val="000000"/>
        </w:rPr>
        <w:t>clave interbancaria de depósito.</w:t>
      </w:r>
    </w:p>
    <w:p w14:paraId="3D0DF4E7"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B7904C1" w14:textId="77777777" w:rsidR="00B371D4" w:rsidRPr="00C454F4" w:rsidRDefault="00B371D4" w:rsidP="00B371D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lastRenderedPageBreak/>
        <w:t>a) Del Registro Federal de Contribuyentes.</w:t>
      </w:r>
    </w:p>
    <w:p w14:paraId="4CB83ADA"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2B695C2"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C80199">
        <w:rPr>
          <w:rFonts w:ascii="Palatino Linotype" w:eastAsia="Times New Roman" w:hAnsi="Palatino Linotype" w:cs="Arial"/>
          <w:color w:val="000000"/>
        </w:rPr>
        <w:t>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r>
        <w:rPr>
          <w:rFonts w:ascii="Palatino Linotype" w:eastAsia="Times New Roman" w:hAnsi="Palatino Linotype" w:cs="Arial"/>
          <w:color w:val="000000"/>
        </w:rPr>
        <w:t>.</w:t>
      </w:r>
    </w:p>
    <w:p w14:paraId="419C2824"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1EBCBFCD"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Las </w:t>
      </w:r>
      <w:r>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4A16E354"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6B1BEEC5"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Del </w:t>
      </w:r>
      <w:r>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29A3F2EE"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11AB5594"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eastAsia="MS Mincho" w:hAnsi="Palatino Linotype" w:cs="Times New Roman"/>
        </w:rPr>
        <w:t xml:space="preserve">lo anteriormente expuesto, el Registro Federal de Contribuyentes, es un dato personal concerniente a una persona física identificada o identificable, cuya </w:t>
      </w:r>
      <w:r>
        <w:rPr>
          <w:rFonts w:ascii="Palatino Linotype" w:eastAsia="MS Mincho" w:hAnsi="Palatino Linotype" w:cs="Times New Roman"/>
        </w:rPr>
        <w:lastRenderedPageBreak/>
        <w:t>exposición vulneraría la esfera privada del servidor público, e incluso pudiese dar pauta a la configuración de un delito fiscal.</w:t>
      </w:r>
    </w:p>
    <w:p w14:paraId="74FEBC52"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6B8B8069" w14:textId="77777777" w:rsidR="00B371D4" w:rsidRPr="009405C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MS Mincho" w:hAnsi="Palatino Linotype" w:cs="Times New Roman"/>
        </w:rPr>
        <w:t>el mismo sentido, resulta aplicable el Criterio 19/17 emitido por el Instituto Nacional de Transparencia, Acceso a la Información, y Protección de Datos Personales, en el cual se señala lo siguiente:</w:t>
      </w:r>
    </w:p>
    <w:p w14:paraId="61CA2844" w14:textId="77777777" w:rsidR="00B371D4"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237796BD" w14:textId="77777777" w:rsidR="00B371D4" w:rsidRPr="004852D2" w:rsidRDefault="00B371D4" w:rsidP="00B371D4">
      <w:pPr>
        <w:shd w:val="clear" w:color="auto" w:fill="FFFFFF" w:themeFill="background1"/>
        <w:spacing w:line="276" w:lineRule="auto"/>
        <w:ind w:left="567" w:right="567"/>
        <w:jc w:val="both"/>
        <w:rPr>
          <w:rFonts w:ascii="Palatino Linotype" w:eastAsia="Calibri" w:hAnsi="Palatino Linotype" w:cs="Tahoma"/>
          <w:bCs/>
          <w:i/>
          <w:sz w:val="22"/>
        </w:rPr>
      </w:pPr>
      <w:r w:rsidRPr="004852D2">
        <w:rPr>
          <w:rFonts w:ascii="Palatino Linotype" w:eastAsia="Calibri" w:hAnsi="Palatino Linotype" w:cs="Tahoma"/>
          <w:b/>
          <w:bCs/>
          <w:i/>
          <w:sz w:val="22"/>
        </w:rPr>
        <w:t>REGISTRO FEDERAL DE CONTRIBUYENTES (RFC) DE PERSONAS FÍSICAS.</w:t>
      </w:r>
      <w:r w:rsidRPr="004852D2">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3DDEA8ED"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20364E4" w14:textId="77777777" w:rsidR="00B371D4" w:rsidRPr="009405CB" w:rsidRDefault="00B371D4" w:rsidP="00B371D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b) De la Clave Única de Registro de Población.</w:t>
      </w:r>
    </w:p>
    <w:p w14:paraId="77423BAB"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2F7FBD8"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40514C">
        <w:rPr>
          <w:rFonts w:ascii="Palatino Linotype" w:eastAsia="MS Mincho" w:hAnsi="Palatino Linotype" w:cs="Arial"/>
          <w:iCs/>
        </w:rPr>
        <w:t xml:space="preserve">Clave Única de Registro de Población (CURP) </w:t>
      </w:r>
      <w:r>
        <w:rPr>
          <w:rFonts w:ascii="Palatino Linotype" w:eastAsia="MS Mincho" w:hAnsi="Palatino Linotype" w:cs="Arial"/>
          <w:iCs/>
        </w:rPr>
        <w:t xml:space="preserve">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w:t>
      </w:r>
      <w:r w:rsidRPr="0040514C">
        <w:rPr>
          <w:rFonts w:ascii="Palatino Linotype" w:eastAsia="MS Mincho" w:hAnsi="Palatino Linotype" w:cs="Arial"/>
          <w:iCs/>
        </w:rPr>
        <w:t>se integra por dieciocho (18) caracteres</w:t>
      </w:r>
      <w:r>
        <w:rPr>
          <w:rFonts w:ascii="Palatino Linotype" w:eastAsia="MS Mincho" w:hAnsi="Palatino Linotype" w:cs="Arial"/>
          <w:iCs/>
        </w:rPr>
        <w:t>, los cuales son:</w:t>
      </w:r>
    </w:p>
    <w:p w14:paraId="3E855686" w14:textId="77777777" w:rsidR="00B371D4"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1C553058" w14:textId="77777777" w:rsidR="00B371D4" w:rsidRDefault="00B371D4" w:rsidP="00B371D4">
      <w:pPr>
        <w:pStyle w:val="Prrafodelista"/>
        <w:tabs>
          <w:tab w:val="left" w:pos="426"/>
        </w:tabs>
        <w:spacing w:before="240" w:after="240" w:line="360" w:lineRule="auto"/>
        <w:ind w:left="0" w:right="51"/>
        <w:jc w:val="center"/>
        <w:rPr>
          <w:rFonts w:ascii="Palatino Linotype" w:hAnsi="Palatino Linotype"/>
          <w:color w:val="000000" w:themeColor="text1"/>
        </w:rPr>
      </w:pPr>
      <w:r>
        <w:rPr>
          <w:noProof/>
          <w:lang w:eastAsia="es-MX"/>
        </w:rPr>
        <w:lastRenderedPageBreak/>
        <w:drawing>
          <wp:inline distT="0" distB="0" distL="0" distR="0" wp14:anchorId="7EE22430" wp14:editId="44933634">
            <wp:extent cx="4419019" cy="3648075"/>
            <wp:effectExtent l="0" t="0" r="635"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21"/>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0B2C5565"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ED4CAB9"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 </w:t>
      </w:r>
      <w:r>
        <w:rPr>
          <w:rFonts w:ascii="Palatino Linotype" w:eastAsia="MS Mincho" w:hAnsi="Palatino Linotype" w:cs="Arial"/>
          <w:iCs/>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0471FC8B"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3F2121A"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Entre </w:t>
      </w:r>
      <w:r>
        <w:rPr>
          <w:rFonts w:ascii="Palatino Linotype" w:eastAsia="MS Mincho" w:hAnsi="Palatino Linotype" w:cs="Arial"/>
          <w:iCs/>
        </w:rPr>
        <w:t>las características de la CURP, se encuentra:</w:t>
      </w:r>
    </w:p>
    <w:p w14:paraId="18AD2C5D" w14:textId="77777777" w:rsidR="00B371D4"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468BB91C" w14:textId="77777777" w:rsidR="00B371D4" w:rsidRPr="00E673DD" w:rsidRDefault="00B371D4" w:rsidP="00B371D4">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Composición. </w:t>
      </w:r>
      <w:r w:rsidRPr="00E673DD">
        <w:rPr>
          <w:rFonts w:ascii="Palatino Linotype" w:eastAsia="MS Mincho" w:hAnsi="Palatino Linotype" w:cs="Arial"/>
          <w:i/>
          <w:iCs/>
          <w:sz w:val="22"/>
        </w:rPr>
        <w:t>Alfanumérica.</w:t>
      </w:r>
    </w:p>
    <w:p w14:paraId="79495264" w14:textId="77777777" w:rsidR="00B371D4" w:rsidRPr="00E673DD" w:rsidRDefault="00B371D4" w:rsidP="00B371D4">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Longitud. </w:t>
      </w:r>
      <w:r w:rsidRPr="00E673DD">
        <w:rPr>
          <w:rFonts w:ascii="Palatino Linotype" w:eastAsia="MS Mincho" w:hAnsi="Palatino Linotype" w:cs="Arial"/>
          <w:i/>
          <w:iCs/>
          <w:sz w:val="22"/>
        </w:rPr>
        <w:t xml:space="preserve"> 18 caracteres.</w:t>
      </w:r>
    </w:p>
    <w:p w14:paraId="0CEAC3C3" w14:textId="77777777" w:rsidR="00B371D4" w:rsidRPr="00E673DD" w:rsidRDefault="00B371D4" w:rsidP="00B371D4">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Naturaleza. </w:t>
      </w:r>
      <w:r w:rsidRPr="00E673DD">
        <w:rPr>
          <w:rFonts w:ascii="Palatino Linotype" w:eastAsia="MS Mincho" w:hAnsi="Palatino Linotype" w:cs="Arial"/>
          <w:i/>
          <w:iCs/>
          <w:sz w:val="22"/>
        </w:rPr>
        <w:t>Biunívoca.</w:t>
      </w:r>
    </w:p>
    <w:p w14:paraId="2564C604" w14:textId="77777777" w:rsidR="00B371D4" w:rsidRPr="00E673DD" w:rsidRDefault="00B371D4" w:rsidP="00B371D4">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Universalidad. </w:t>
      </w:r>
      <w:r w:rsidRPr="00E673DD">
        <w:rPr>
          <w:rFonts w:ascii="Palatino Linotype" w:eastAsia="MS Mincho" w:hAnsi="Palatino Linotype" w:cs="Arial"/>
          <w:i/>
          <w:iCs/>
          <w:sz w:val="22"/>
        </w:rPr>
        <w:t>Se asigna a todas las personas que conforman la población.</w:t>
      </w:r>
    </w:p>
    <w:p w14:paraId="260D4772" w14:textId="77777777" w:rsidR="00B371D4" w:rsidRPr="00E673DD" w:rsidRDefault="00B371D4" w:rsidP="00B371D4">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E673DD">
        <w:rPr>
          <w:rFonts w:ascii="Palatino Linotype" w:eastAsia="MS Mincho" w:hAnsi="Palatino Linotype" w:cs="Arial"/>
          <w:b/>
          <w:bCs/>
          <w:i/>
          <w:iCs/>
          <w:sz w:val="22"/>
        </w:rPr>
        <w:t xml:space="preserve">Verificabilidad. </w:t>
      </w:r>
      <w:r w:rsidRPr="00E673DD">
        <w:rPr>
          <w:rFonts w:ascii="Palatino Linotype" w:eastAsia="MS Mincho" w:hAnsi="Palatino Linotype" w:cs="Arial"/>
          <w:b/>
          <w:bCs/>
          <w:i/>
          <w:iCs/>
          <w:sz w:val="22"/>
          <w:u w:val="single"/>
        </w:rPr>
        <w:t xml:space="preserve">En su estructura existen elementos que permiten comprobar si fue conformada correctamente o no, así como fecha de nacimiento, sexo, </w:t>
      </w:r>
      <w:r w:rsidRPr="00E673DD">
        <w:rPr>
          <w:rFonts w:ascii="Palatino Linotype" w:eastAsia="MS Mincho" w:hAnsi="Palatino Linotype" w:cs="Arial"/>
          <w:b/>
          <w:bCs/>
          <w:i/>
          <w:iCs/>
          <w:sz w:val="22"/>
          <w:u w:val="single"/>
        </w:rPr>
        <w:lastRenderedPageBreak/>
        <w:t>identificad federativa de nacimiento y las primeras composiciones de la clave, conformadas por la letra inicial y primera vocal interna del primer apellido, la letra inicial del segundo apellido y la primera letra del nombre.</w:t>
      </w:r>
    </w:p>
    <w:p w14:paraId="667A9889"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083A9B7C"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Del </w:t>
      </w:r>
      <w:r w:rsidRPr="00313ECC">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4B6BA41C"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B83AB9F"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 </w:t>
      </w:r>
      <w:r w:rsidRPr="00E673DD">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055BF0B8"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32E835C"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Ante </w:t>
      </w:r>
      <w:r w:rsidRPr="00E673DD">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1A7222F6" w14:textId="77777777" w:rsidR="00B371D4"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27B3F63C" w14:textId="77777777" w:rsidR="00B371D4" w:rsidRPr="00E673DD" w:rsidRDefault="00B371D4" w:rsidP="00B371D4">
      <w:pPr>
        <w:shd w:val="clear" w:color="auto" w:fill="FFFFFF" w:themeFill="background1"/>
        <w:spacing w:line="276" w:lineRule="auto"/>
        <w:ind w:left="567" w:right="567"/>
        <w:jc w:val="both"/>
        <w:rPr>
          <w:rFonts w:ascii="Palatino Linotype" w:eastAsia="Calibri" w:hAnsi="Palatino Linotype" w:cs="Tahoma"/>
          <w:bCs/>
          <w:i/>
          <w:sz w:val="22"/>
        </w:rPr>
      </w:pPr>
      <w:r w:rsidRPr="00E673DD">
        <w:rPr>
          <w:rFonts w:ascii="Palatino Linotype" w:eastAsia="Calibri" w:hAnsi="Palatino Linotype" w:cs="Tahoma"/>
          <w:b/>
          <w:bCs/>
          <w:i/>
          <w:sz w:val="22"/>
        </w:rPr>
        <w:t xml:space="preserve">CLAVE ÚNICA DE REGISTRO DE POBLACIÓN (CURP). </w:t>
      </w:r>
      <w:r>
        <w:rPr>
          <w:rFonts w:ascii="Palatino Linotype" w:eastAsia="Calibri" w:hAnsi="Palatino Linotype" w:cs="Tahoma"/>
          <w:b/>
          <w:bCs/>
          <w:i/>
          <w:sz w:val="22"/>
        </w:rPr>
        <w:t>“</w:t>
      </w:r>
      <w:r w:rsidRPr="00E673DD">
        <w:rPr>
          <w:rFonts w:ascii="Palatino Linotype" w:eastAsia="Calibri" w:hAnsi="Palatino Linotype" w:cs="Tahoma"/>
          <w:bCs/>
          <w:i/>
          <w:sz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DFA1E7C"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F7047D9" w14:textId="77777777" w:rsidR="00B371D4" w:rsidRPr="009405CB" w:rsidRDefault="00B371D4" w:rsidP="00B371D4">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c) De la clave de identificación del Instituto de Seguridad Social del Estado de México y Municipios.</w:t>
      </w:r>
    </w:p>
    <w:p w14:paraId="518130A3"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6433D121"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Pr>
          <w:rFonts w:ascii="Palatino Linotype" w:eastAsia="MS Mincho" w:hAnsi="Palatino Linotype" w:cs="Arial"/>
          <w:iCs/>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32EAB8C1"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1BE8ED0"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Pr>
          <w:rFonts w:ascii="Palatino Linotype" w:eastAsia="MS Mincho" w:hAnsi="Palatino Linotype" w:cs="Arial"/>
        </w:rPr>
        <w:t>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3679C570"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8982789"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Entre </w:t>
      </w:r>
      <w:r>
        <w:rPr>
          <w:rFonts w:ascii="Palatino Linotype" w:eastAsia="MS Mincho" w:hAnsi="Palatino Linotype" w:cs="Arial"/>
        </w:rPr>
        <w:t>los elementos que integra la credencial expedida se encuentra la Clave ISSEMyM, la cual permite identificar al servidor público que actualmente labora o laboró en alguna institución pública y que tenga vigente su derecho a recibir las prestaciones.</w:t>
      </w:r>
    </w:p>
    <w:p w14:paraId="0031A869"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0C167E84"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Pr>
          <w:rFonts w:ascii="Palatino Linotype" w:eastAsia="MS Mincho" w:hAnsi="Palatino Linotype" w:cs="Arial"/>
        </w:rPr>
        <w:t xml:space="preserve">se advierte, este número asignado a los derechohabientes en un dato personal que permite la identificación de la persona que goza de las prestaciones </w:t>
      </w:r>
      <w:r>
        <w:rPr>
          <w:rFonts w:ascii="Palatino Linotype" w:eastAsia="MS Mincho" w:hAnsi="Palatino Linotype" w:cs="Arial"/>
        </w:rPr>
        <w:lastRenderedPageBreak/>
        <w:t>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56005489"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65B7F808" w14:textId="77777777" w:rsidR="00B371D4" w:rsidRPr="009405CB" w:rsidRDefault="00B371D4" w:rsidP="00B371D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d) Préstamos o descuentos de carácter personal.</w:t>
      </w:r>
    </w:p>
    <w:p w14:paraId="5DB32784"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CFFE046" w14:textId="77777777" w:rsidR="00B371D4" w:rsidRPr="009405C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3F4BB7CB" w14:textId="77777777" w:rsidR="00B371D4"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56D6C2D5" w14:textId="77777777" w:rsidR="00B371D4" w:rsidRPr="00E673DD" w:rsidRDefault="00B371D4" w:rsidP="00B371D4">
      <w:pPr>
        <w:tabs>
          <w:tab w:val="left" w:pos="426"/>
        </w:tabs>
        <w:spacing w:line="276" w:lineRule="auto"/>
        <w:ind w:left="567" w:right="567"/>
        <w:contextualSpacing/>
        <w:jc w:val="both"/>
        <w:rPr>
          <w:rFonts w:ascii="Palatino Linotype" w:hAnsi="Palatino Linotype"/>
          <w:i/>
          <w:sz w:val="22"/>
        </w:rPr>
      </w:pPr>
      <w:r w:rsidRPr="00E673DD">
        <w:rPr>
          <w:rFonts w:ascii="Palatino Linotype" w:hAnsi="Palatino Linotype"/>
          <w:b/>
          <w:bCs/>
          <w:i/>
          <w:sz w:val="22"/>
        </w:rPr>
        <w:t>“ARTÍCULO 84.</w:t>
      </w:r>
      <w:r w:rsidRPr="00E673DD">
        <w:rPr>
          <w:rFonts w:ascii="Palatino Linotype" w:hAnsi="Palatino Linotype"/>
          <w:i/>
          <w:sz w:val="22"/>
        </w:rPr>
        <w:t xml:space="preserve"> Sólo podrán hacerse retenciones, descuentos o deducciones al sueldo de los servidores públicos por concepto de: </w:t>
      </w:r>
    </w:p>
    <w:p w14:paraId="07FD484A" w14:textId="77777777" w:rsidR="00B371D4" w:rsidRPr="00E673DD" w:rsidRDefault="00B371D4" w:rsidP="00B371D4">
      <w:pPr>
        <w:tabs>
          <w:tab w:val="left" w:pos="426"/>
        </w:tabs>
        <w:spacing w:line="276" w:lineRule="auto"/>
        <w:ind w:left="567" w:right="567"/>
        <w:jc w:val="both"/>
        <w:rPr>
          <w:rFonts w:ascii="Palatino Linotype" w:hAnsi="Palatino Linotype"/>
          <w:i/>
          <w:sz w:val="22"/>
        </w:rPr>
      </w:pPr>
      <w:r w:rsidRPr="00E673DD">
        <w:rPr>
          <w:rFonts w:ascii="Palatino Linotype" w:hAnsi="Palatino Linotype"/>
          <w:b/>
          <w:i/>
          <w:sz w:val="22"/>
        </w:rPr>
        <w:t>I.</w:t>
      </w:r>
      <w:r w:rsidRPr="00E673DD">
        <w:rPr>
          <w:rFonts w:ascii="Palatino Linotype" w:hAnsi="Palatino Linotype"/>
          <w:i/>
          <w:sz w:val="22"/>
        </w:rPr>
        <w:t xml:space="preserve"> Gravámenes fiscales relacionados con el sueldo; </w:t>
      </w:r>
    </w:p>
    <w:p w14:paraId="1ACAE95F" w14:textId="77777777" w:rsidR="00B371D4" w:rsidRPr="00E673DD" w:rsidRDefault="00B371D4" w:rsidP="00B371D4">
      <w:pPr>
        <w:spacing w:line="276" w:lineRule="auto"/>
        <w:ind w:left="567" w:right="567"/>
        <w:jc w:val="both"/>
        <w:rPr>
          <w:rFonts w:ascii="Palatino Linotype" w:hAnsi="Palatino Linotype"/>
          <w:i/>
          <w:sz w:val="22"/>
        </w:rPr>
      </w:pPr>
      <w:r w:rsidRPr="00E673DD">
        <w:rPr>
          <w:rFonts w:ascii="Palatino Linotype" w:hAnsi="Palatino Linotype"/>
          <w:b/>
          <w:i/>
          <w:sz w:val="22"/>
        </w:rPr>
        <w:t>II.</w:t>
      </w:r>
      <w:r w:rsidRPr="00E673DD">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7567949C" w14:textId="77777777" w:rsidR="00B371D4" w:rsidRPr="00E673DD" w:rsidRDefault="00B371D4" w:rsidP="00B371D4">
      <w:pPr>
        <w:spacing w:line="276" w:lineRule="auto"/>
        <w:ind w:left="567" w:right="567"/>
        <w:jc w:val="both"/>
        <w:rPr>
          <w:rFonts w:ascii="Palatino Linotype" w:hAnsi="Palatino Linotype"/>
          <w:i/>
          <w:sz w:val="22"/>
        </w:rPr>
      </w:pPr>
      <w:r w:rsidRPr="00E673DD">
        <w:rPr>
          <w:rFonts w:ascii="Palatino Linotype" w:hAnsi="Palatino Linotype"/>
          <w:b/>
          <w:i/>
          <w:sz w:val="22"/>
        </w:rPr>
        <w:t>III.</w:t>
      </w:r>
      <w:r w:rsidRPr="00E673DD">
        <w:rPr>
          <w:rFonts w:ascii="Palatino Linotype" w:hAnsi="Palatino Linotype"/>
          <w:i/>
          <w:sz w:val="22"/>
        </w:rPr>
        <w:t xml:space="preserve"> Cuotas sindicales; </w:t>
      </w:r>
    </w:p>
    <w:p w14:paraId="21BD203B" w14:textId="77777777" w:rsidR="00B371D4" w:rsidRPr="00E673DD" w:rsidRDefault="00B371D4" w:rsidP="00B371D4">
      <w:pPr>
        <w:spacing w:line="276" w:lineRule="auto"/>
        <w:ind w:left="567" w:right="567"/>
        <w:jc w:val="both"/>
        <w:rPr>
          <w:rFonts w:ascii="Palatino Linotype" w:hAnsi="Palatino Linotype"/>
          <w:i/>
          <w:sz w:val="22"/>
        </w:rPr>
      </w:pPr>
      <w:r w:rsidRPr="00E673DD">
        <w:rPr>
          <w:rFonts w:ascii="Palatino Linotype" w:hAnsi="Palatino Linotype"/>
          <w:b/>
          <w:i/>
          <w:sz w:val="22"/>
        </w:rPr>
        <w:t>IV.</w:t>
      </w:r>
      <w:r w:rsidRPr="00E673DD">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6F8A3F23" w14:textId="77777777" w:rsidR="00B371D4" w:rsidRPr="00E673DD" w:rsidRDefault="00B371D4" w:rsidP="00B371D4">
      <w:pPr>
        <w:spacing w:line="276" w:lineRule="auto"/>
        <w:ind w:left="567" w:right="567"/>
        <w:jc w:val="both"/>
        <w:rPr>
          <w:rFonts w:ascii="Palatino Linotype" w:hAnsi="Palatino Linotype"/>
          <w:i/>
          <w:sz w:val="22"/>
        </w:rPr>
      </w:pPr>
      <w:r w:rsidRPr="00E673DD">
        <w:rPr>
          <w:rFonts w:ascii="Palatino Linotype" w:hAnsi="Palatino Linotype"/>
          <w:b/>
          <w:i/>
          <w:sz w:val="22"/>
        </w:rPr>
        <w:t>V.</w:t>
      </w:r>
      <w:r w:rsidRPr="00E673DD">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25A51B66" w14:textId="77777777" w:rsidR="00B371D4" w:rsidRPr="00E673DD" w:rsidRDefault="00B371D4" w:rsidP="00B371D4">
      <w:pPr>
        <w:spacing w:line="276" w:lineRule="auto"/>
        <w:ind w:left="567" w:right="567"/>
        <w:jc w:val="both"/>
        <w:rPr>
          <w:rFonts w:ascii="Palatino Linotype" w:hAnsi="Palatino Linotype"/>
          <w:i/>
          <w:sz w:val="22"/>
        </w:rPr>
      </w:pPr>
      <w:r w:rsidRPr="00E673DD">
        <w:rPr>
          <w:rFonts w:ascii="Palatino Linotype" w:hAnsi="Palatino Linotype"/>
          <w:b/>
          <w:i/>
          <w:sz w:val="22"/>
        </w:rPr>
        <w:lastRenderedPageBreak/>
        <w:t>VI.</w:t>
      </w:r>
      <w:r w:rsidRPr="00E673DD">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4A18F14B" w14:textId="77777777" w:rsidR="00B371D4" w:rsidRPr="00E673DD" w:rsidRDefault="00B371D4" w:rsidP="00B371D4">
      <w:pPr>
        <w:spacing w:line="276" w:lineRule="auto"/>
        <w:ind w:left="567" w:right="567"/>
        <w:jc w:val="both"/>
        <w:rPr>
          <w:rFonts w:ascii="Palatino Linotype" w:hAnsi="Palatino Linotype"/>
          <w:i/>
          <w:sz w:val="22"/>
        </w:rPr>
      </w:pPr>
      <w:r w:rsidRPr="00E673DD">
        <w:rPr>
          <w:rFonts w:ascii="Palatino Linotype" w:hAnsi="Palatino Linotype"/>
          <w:b/>
          <w:i/>
          <w:sz w:val="22"/>
        </w:rPr>
        <w:t>VII.</w:t>
      </w:r>
      <w:r w:rsidRPr="00E673DD">
        <w:rPr>
          <w:rFonts w:ascii="Palatino Linotype" w:hAnsi="Palatino Linotype"/>
          <w:i/>
          <w:sz w:val="22"/>
        </w:rPr>
        <w:t xml:space="preserve"> Faltas de puntualidad o de asistencia injustificadas; </w:t>
      </w:r>
    </w:p>
    <w:p w14:paraId="39EDB0E6" w14:textId="77777777" w:rsidR="00B371D4" w:rsidRPr="00E673DD" w:rsidRDefault="00B371D4" w:rsidP="00B371D4">
      <w:pPr>
        <w:spacing w:line="276" w:lineRule="auto"/>
        <w:ind w:left="567" w:right="567"/>
        <w:jc w:val="both"/>
        <w:rPr>
          <w:rFonts w:ascii="Palatino Linotype" w:hAnsi="Palatino Linotype"/>
          <w:i/>
          <w:sz w:val="22"/>
        </w:rPr>
      </w:pPr>
      <w:r w:rsidRPr="00E673DD">
        <w:rPr>
          <w:rFonts w:ascii="Palatino Linotype" w:hAnsi="Palatino Linotype"/>
          <w:b/>
          <w:i/>
          <w:sz w:val="22"/>
        </w:rPr>
        <w:t>VIII.</w:t>
      </w:r>
      <w:r w:rsidRPr="00E673DD">
        <w:rPr>
          <w:rFonts w:ascii="Palatino Linotype" w:hAnsi="Palatino Linotype"/>
          <w:i/>
          <w:sz w:val="22"/>
        </w:rPr>
        <w:t xml:space="preserve"> Pensiones alimenticias ordenadas por la autoridad judicial; o </w:t>
      </w:r>
    </w:p>
    <w:p w14:paraId="6EA83B8C" w14:textId="77777777" w:rsidR="00B371D4" w:rsidRPr="00E673DD" w:rsidRDefault="00B371D4" w:rsidP="00B371D4">
      <w:pPr>
        <w:spacing w:line="276" w:lineRule="auto"/>
        <w:ind w:left="567" w:right="567"/>
        <w:jc w:val="both"/>
        <w:rPr>
          <w:rFonts w:ascii="Palatino Linotype" w:hAnsi="Palatino Linotype"/>
          <w:i/>
          <w:sz w:val="22"/>
        </w:rPr>
      </w:pPr>
      <w:r w:rsidRPr="00E673DD">
        <w:rPr>
          <w:rFonts w:ascii="Palatino Linotype" w:hAnsi="Palatino Linotype"/>
          <w:b/>
          <w:i/>
          <w:sz w:val="22"/>
        </w:rPr>
        <w:t>IX.</w:t>
      </w:r>
      <w:r w:rsidRPr="00E673DD">
        <w:rPr>
          <w:rFonts w:ascii="Palatino Linotype" w:hAnsi="Palatino Linotype"/>
          <w:i/>
          <w:sz w:val="22"/>
        </w:rPr>
        <w:t xml:space="preserve"> Cualquier otro convenido con instituciones de servicios y aceptado por el servidor público. </w:t>
      </w:r>
    </w:p>
    <w:p w14:paraId="47015B73" w14:textId="77777777" w:rsidR="00B371D4" w:rsidRPr="00E673DD" w:rsidRDefault="00B371D4" w:rsidP="00B371D4">
      <w:pPr>
        <w:spacing w:line="276" w:lineRule="auto"/>
        <w:ind w:left="567" w:right="567"/>
        <w:jc w:val="both"/>
        <w:rPr>
          <w:rFonts w:ascii="Palatino Linotype" w:hAnsi="Palatino Linotype"/>
          <w:sz w:val="8"/>
          <w:szCs w:val="10"/>
        </w:rPr>
      </w:pPr>
    </w:p>
    <w:p w14:paraId="1A1E32B5" w14:textId="77777777" w:rsidR="00B371D4" w:rsidRPr="00E673DD" w:rsidRDefault="00B371D4" w:rsidP="00B371D4">
      <w:pPr>
        <w:spacing w:line="276" w:lineRule="auto"/>
        <w:ind w:left="567" w:right="567"/>
        <w:jc w:val="both"/>
        <w:rPr>
          <w:rFonts w:ascii="Palatino Linotype" w:eastAsia="MS Mincho" w:hAnsi="Palatino Linotype" w:cs="Arial"/>
          <w:i/>
          <w:sz w:val="22"/>
        </w:rPr>
      </w:pPr>
      <w:r w:rsidRPr="00E673DD">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38BFAC3" w14:textId="77777777" w:rsidR="00B371D4" w:rsidRPr="009405C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C1FB65F" w14:textId="77777777" w:rsidR="00B371D4" w:rsidRP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Arial"/>
        </w:rPr>
        <w:t xml:space="preserve">Como </w:t>
      </w:r>
      <w:r w:rsidRPr="004B2A20">
        <w:rPr>
          <w:rFonts w:ascii="Palatino Linotype" w:eastAsia="MS Mincho" w:hAnsi="Palatino Linotype" w:cs="Arial"/>
        </w:rPr>
        <w:t>se observa</w:t>
      </w:r>
      <w:r>
        <w:rPr>
          <w:rFonts w:ascii="Palatino Linotype" w:eastAsia="MS Mincho" w:hAnsi="Palatino Linotype" w:cs="Arial"/>
        </w:rPr>
        <w:t>,</w:t>
      </w:r>
      <w:r w:rsidRPr="004B2A20">
        <w:rPr>
          <w:rFonts w:ascii="Palatino Linotype" w:eastAsia="MS Mincho" w:hAnsi="Palatino Linotype" w:cs="Arial"/>
        </w:rPr>
        <w:t xml:space="preserve"> la Ley en mérito establece claramente</w:t>
      </w:r>
      <w:r>
        <w:rPr>
          <w:rFonts w:ascii="Palatino Linotype" w:eastAsia="MS Mincho" w:hAnsi="Palatino Linotype" w:cs="Arial"/>
        </w:rPr>
        <w:t xml:space="preserve"> cuáles son los descuentos o gravámenes que se relacionan con las obligaciones adquiridas como servidores públicos y aquellos que únicamente inciden en su vida privada. De este modo, los descuentos que no se relacionen con el gasto público o con el ejercicio de </w:t>
      </w:r>
      <w:r w:rsidRPr="00B371D4">
        <w:rPr>
          <w:rFonts w:ascii="Palatino Linotype" w:eastAsia="MS Mincho" w:hAnsi="Palatino Linotype" w:cs="Arial"/>
        </w:rPr>
        <w:t>sus funciones, es información de carácter confidencial.</w:t>
      </w:r>
    </w:p>
    <w:p w14:paraId="67A448CE" w14:textId="77777777" w:rsidR="00B371D4" w:rsidRP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489EF10" w14:textId="77777777" w:rsidR="00B371D4" w:rsidRPr="00B371D4" w:rsidRDefault="00B371D4" w:rsidP="00B371D4">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B371D4">
        <w:rPr>
          <w:rFonts w:ascii="Palatino Linotype" w:hAnsi="Palatino Linotype"/>
          <w:b/>
          <w:bCs/>
          <w:color w:val="000000" w:themeColor="text1"/>
        </w:rPr>
        <w:t>e) Sellos de seguridad o cadenas digitales.</w:t>
      </w:r>
    </w:p>
    <w:p w14:paraId="5AA505B0" w14:textId="77777777" w:rsidR="00B371D4" w:rsidRP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07D818B8" w14:textId="77777777" w:rsidR="00B371D4" w:rsidRP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1D4">
        <w:rPr>
          <w:rFonts w:ascii="Palatino Linotype" w:eastAsia="MS Mincho" w:hAnsi="Palatino Linotype" w:cs="Arial"/>
        </w:rPr>
        <w:t>Toca el turno de analizar la publicidad de los sellos digitales del emisor y del Servicio de Administración Tributaria y cadena original del complemento de certificación digital del órgano previamente señalado; así como sus respectivos números de serie de los certificados de sellos digitales, folio fiscal, número de serie del emisor y serie y folio interno.</w:t>
      </w:r>
    </w:p>
    <w:p w14:paraId="0838EDEA" w14:textId="77777777" w:rsidR="00B371D4" w:rsidRP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0B0BDDC9" w14:textId="77777777" w:rsidR="00B371D4" w:rsidRP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1D4">
        <w:rPr>
          <w:rFonts w:ascii="Palatino Linotype" w:eastAsia="MS Mincho" w:hAnsi="Palatino Linotype" w:cs="Arial"/>
        </w:rPr>
        <w:lastRenderedPageBreak/>
        <w:t xml:space="preserve">Cuando de la secuencia de números y letras, no se advierta un Registro Federal de Contribuyentes o una Clave Única de Registro de Población, que pueda hacer identificable al titular del dato personal, </w:t>
      </w:r>
      <w:r w:rsidRPr="00B371D4">
        <w:rPr>
          <w:rFonts w:ascii="Palatino Linotype" w:eastAsia="MS Mincho" w:hAnsi="Palatino Linotype" w:cs="Arial"/>
          <w:b/>
          <w:bCs/>
        </w:rPr>
        <w:t>no puede tenerse como dato personal y por ende información confidencial</w:t>
      </w:r>
      <w:r w:rsidRPr="00B371D4">
        <w:rPr>
          <w:rFonts w:ascii="Palatino Linotype" w:eastAsia="MS Mincho" w:hAnsi="Palatino Linotype" w:cs="Arial"/>
        </w:rPr>
        <w:t>.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61482F33" w14:textId="77777777" w:rsidR="00B371D4" w:rsidRP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947A6CC" w14:textId="77777777" w:rsidR="00B371D4" w:rsidRP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1D4">
        <w:rPr>
          <w:rFonts w:ascii="Palatino Linotype" w:eastAsia="MS Mincho" w:hAnsi="Palatino Linotype" w:cs="Arial"/>
        </w:rPr>
        <w:t xml:space="preserve">Las cadenas originales y sellos que se agregan a las facturas tienen una secuencia de generación, determinados con base en el </w:t>
      </w:r>
      <w:r w:rsidRPr="00B371D4">
        <w:rPr>
          <w:rFonts w:ascii="Palatino Linotype" w:eastAsia="MS Mincho" w:hAnsi="Palatino Linotype" w:cs="Arial"/>
          <w:i/>
          <w:iCs/>
        </w:rPr>
        <w:t>ANEXO 20</w:t>
      </w:r>
      <w:r w:rsidRPr="00B371D4">
        <w:rPr>
          <w:rFonts w:ascii="Palatino Linotype" w:eastAsia="MS Mincho" w:hAnsi="Palatino Linotype" w:cs="Arial"/>
        </w:rPr>
        <w:t xml:space="preserve"> de la Segunda Resolución de modificaciones a la Resolución Miscelánea Fiscal para dos mil diecisiete, publicada en el Diario Oficial de la Federación el dieciocho (18) de julio de dos mil diecisiete, que precisa los datos de los que se componen los elementos de seguridad y se puntualiza que dicha información está encriptada:</w:t>
      </w:r>
    </w:p>
    <w:p w14:paraId="3CD6AFD5" w14:textId="77777777" w:rsidR="00B371D4" w:rsidRP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13246269" w14:textId="77777777" w:rsidR="00B371D4" w:rsidRPr="00B371D4" w:rsidRDefault="00B371D4" w:rsidP="00B371D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B371D4">
        <w:rPr>
          <w:rFonts w:ascii="Palatino Linotype" w:hAnsi="Palatino Linotype"/>
          <w:i/>
          <w:iCs/>
          <w:color w:val="000000" w:themeColor="text1"/>
          <w:sz w:val="22"/>
          <w:szCs w:val="22"/>
        </w:rPr>
        <w:t>“Elementos utilizados en la generación de Sellos Digitales:</w:t>
      </w:r>
    </w:p>
    <w:p w14:paraId="75E01C6D" w14:textId="77777777" w:rsidR="00B371D4" w:rsidRPr="00B371D4" w:rsidRDefault="00B371D4" w:rsidP="00B371D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B371D4">
        <w:rPr>
          <w:rFonts w:ascii="Palatino Linotype" w:hAnsi="Palatino Linotype"/>
          <w:i/>
          <w:iCs/>
          <w:color w:val="000000" w:themeColor="text1"/>
          <w:sz w:val="22"/>
          <w:szCs w:val="22"/>
        </w:rPr>
        <w:t>•​Cadena Original, el elemento a sellar, en este caso de un comprobante fiscal digital a través de Internet.</w:t>
      </w:r>
    </w:p>
    <w:p w14:paraId="31AF69F9" w14:textId="77777777" w:rsidR="00B371D4" w:rsidRPr="00B371D4" w:rsidRDefault="00B371D4" w:rsidP="00B371D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B371D4">
        <w:rPr>
          <w:rFonts w:ascii="Palatino Linotype" w:hAnsi="Palatino Linotype"/>
          <w:i/>
          <w:iCs/>
          <w:color w:val="000000" w:themeColor="text1"/>
          <w:sz w:val="22"/>
          <w:szCs w:val="22"/>
        </w:rPr>
        <w:t>•​Certificado de Sello Digital y su correspondiente clave privada.</w:t>
      </w:r>
    </w:p>
    <w:p w14:paraId="31815059" w14:textId="77777777" w:rsidR="00B371D4" w:rsidRPr="00B371D4" w:rsidRDefault="00B371D4" w:rsidP="00B371D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B371D4">
        <w:rPr>
          <w:rFonts w:ascii="Palatino Linotype" w:hAnsi="Palatino Linotype"/>
          <w:i/>
          <w:iCs/>
          <w:color w:val="000000" w:themeColor="text1"/>
          <w:sz w:val="22"/>
          <w:szCs w:val="22"/>
        </w:rPr>
        <w:t>•​Algoritmos de criptografía de clave pública para firma electrónica avanzada.</w:t>
      </w:r>
    </w:p>
    <w:p w14:paraId="48F42678" w14:textId="77777777" w:rsidR="00B371D4" w:rsidRPr="00B371D4" w:rsidRDefault="00B371D4" w:rsidP="00B371D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B371D4">
        <w:rPr>
          <w:rFonts w:ascii="Palatino Linotype" w:hAnsi="Palatino Linotype"/>
          <w:i/>
          <w:iCs/>
          <w:color w:val="000000" w:themeColor="text1"/>
          <w:sz w:val="22"/>
          <w:szCs w:val="22"/>
        </w:rPr>
        <w:t>•​Especificaciones de conversión de la firma electrónica avanzada a Base 64.</w:t>
      </w:r>
    </w:p>
    <w:p w14:paraId="5974B604" w14:textId="77777777" w:rsidR="00B371D4" w:rsidRPr="00B371D4" w:rsidRDefault="00B371D4" w:rsidP="00B371D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B371D4">
        <w:rPr>
          <w:rFonts w:ascii="Palatino Linotype" w:hAnsi="Palatino Linotype"/>
          <w:i/>
          <w:iCs/>
          <w:color w:val="000000" w:themeColor="text1"/>
          <w:sz w:val="22"/>
          <w:szCs w:val="22"/>
        </w:rPr>
        <w:lastRenderedPageBreak/>
        <w:t>Para la generación de sellos digitales se utiliza criptografía de clave pública aplicada a una cadena original.</w:t>
      </w:r>
    </w:p>
    <w:p w14:paraId="6D778AEC" w14:textId="77777777" w:rsidR="00B371D4" w:rsidRPr="00B371D4" w:rsidRDefault="00B371D4" w:rsidP="00B371D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1E1966EA" w14:textId="77777777" w:rsidR="00B371D4" w:rsidRPr="00B371D4" w:rsidRDefault="00B371D4" w:rsidP="00B371D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B371D4">
        <w:rPr>
          <w:rFonts w:ascii="Palatino Linotype" w:hAnsi="Palatino Linotype"/>
          <w:i/>
          <w:iCs/>
          <w:color w:val="000000" w:themeColor="text1"/>
          <w:sz w:val="22"/>
          <w:szCs w:val="22"/>
        </w:rPr>
        <w:t>Criptografía de la Clave Pública</w:t>
      </w:r>
    </w:p>
    <w:p w14:paraId="4F8DD721" w14:textId="77777777" w:rsidR="00B371D4" w:rsidRPr="00B371D4" w:rsidRDefault="00B371D4" w:rsidP="00B371D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B371D4">
        <w:rPr>
          <w:rFonts w:ascii="Palatino Linotype" w:hAnsi="Palatino Linotype"/>
          <w:i/>
          <w:iCs/>
          <w:color w:val="000000" w:themeColor="text1"/>
          <w:sz w:val="22"/>
          <w:szCs w:val="22"/>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0F82E8B4" w14:textId="77777777" w:rsidR="00B371D4" w:rsidRP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C260175" w14:textId="77777777" w:rsidR="00B371D4" w:rsidRP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1D4">
        <w:rPr>
          <w:rFonts w:ascii="Palatino Linotype" w:eastAsia="MS Mincho" w:hAnsi="Palatino Linotype" w:cs="Arial"/>
        </w:rPr>
        <w:t>Es decir, por sí solos las cadenas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4912A498" w14:textId="77777777" w:rsidR="00B371D4" w:rsidRP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6B4132CF" w14:textId="77777777" w:rsidR="00B371D4" w:rsidRP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1D4">
        <w:rPr>
          <w:rFonts w:ascii="Palatino Linotype" w:eastAsia="MS Mincho" w:hAnsi="Palatino Linotype" w:cs="Arial"/>
        </w:rPr>
        <w:t xml:space="preserve">Por otra parte, por lo que hace al número de serie de los certificados de Sello Digitales del emisor y del Servicio de Administración Tributaria, el </w:t>
      </w:r>
      <w:r w:rsidRPr="00B371D4">
        <w:rPr>
          <w:rFonts w:ascii="Palatino Linotype" w:eastAsia="MS Mincho" w:hAnsi="Palatino Linotype" w:cs="Arial"/>
          <w:i/>
          <w:iCs/>
        </w:rPr>
        <w:t>ANEXO 20</w:t>
      </w:r>
      <w:r w:rsidRPr="00B371D4">
        <w:rPr>
          <w:rFonts w:ascii="Palatino Linotype" w:eastAsia="MS Mincho" w:hAnsi="Palatino Linotype" w:cs="Arial"/>
        </w:rPr>
        <w:t xml:space="preserve"> de la Segunda Resolución de modificaciones a la Resolución Miscelánea Fiscal para dos mil  diecisiete, precisa que dichos datos se conforman por veinte caracteres numéricos; dicha situación se robustece con el ejemplo localizado en el documento denominado “</w:t>
      </w:r>
      <w:r w:rsidRPr="00B371D4">
        <w:rPr>
          <w:rFonts w:ascii="Palatino Linotype" w:eastAsia="MS Mincho" w:hAnsi="Palatino Linotype" w:cs="Arial"/>
          <w:i/>
          <w:iCs/>
        </w:rPr>
        <w:t>Cómo ubicar el Folio Fiscal en una factura</w:t>
      </w:r>
      <w:r w:rsidRPr="00B371D4">
        <w:rPr>
          <w:rFonts w:ascii="Palatino Linotype" w:eastAsia="MS Mincho" w:hAnsi="Palatino Linotype" w:cs="Arial"/>
        </w:rPr>
        <w:t>”, emitido por el Instituto Nacional electoral, en la cual se advierte que únicamente se encuentra conformado por números, se muestra a continuación:</w:t>
      </w:r>
    </w:p>
    <w:p w14:paraId="3F471600" w14:textId="77777777" w:rsidR="00B371D4" w:rsidRP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523DFEF" w14:textId="77777777" w:rsidR="00B371D4" w:rsidRPr="00B371D4" w:rsidRDefault="00B371D4" w:rsidP="00B371D4">
      <w:pPr>
        <w:pStyle w:val="Prrafodelista"/>
        <w:tabs>
          <w:tab w:val="left" w:pos="426"/>
        </w:tabs>
        <w:spacing w:before="240" w:after="240" w:line="360" w:lineRule="auto"/>
        <w:ind w:left="0" w:right="51"/>
        <w:jc w:val="center"/>
        <w:rPr>
          <w:rFonts w:ascii="Palatino Linotype" w:hAnsi="Palatino Linotype"/>
          <w:color w:val="000000" w:themeColor="text1"/>
        </w:rPr>
      </w:pPr>
      <w:r w:rsidRPr="00B371D4">
        <w:rPr>
          <w:rFonts w:ascii="Palatino Linotype" w:eastAsia="Times New Roman" w:hAnsi="Palatino Linotype" w:cs="Tahoma"/>
          <w:noProof/>
          <w:lang w:eastAsia="es-MX"/>
        </w:rPr>
        <w:lastRenderedPageBreak/>
        <w:drawing>
          <wp:inline distT="0" distB="0" distL="0" distR="0" wp14:anchorId="5E9350F7" wp14:editId="5495F908">
            <wp:extent cx="4907554" cy="950636"/>
            <wp:effectExtent l="12700" t="12700" r="7620" b="14605"/>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4185" cy="951921"/>
                    </a:xfrm>
                    <a:prstGeom prst="rect">
                      <a:avLst/>
                    </a:prstGeom>
                    <a:noFill/>
                    <a:ln>
                      <a:solidFill>
                        <a:schemeClr val="tx1"/>
                      </a:solidFill>
                    </a:ln>
                  </pic:spPr>
                </pic:pic>
              </a:graphicData>
            </a:graphic>
          </wp:inline>
        </w:drawing>
      </w:r>
    </w:p>
    <w:p w14:paraId="6C5296CF" w14:textId="77777777" w:rsidR="00B371D4" w:rsidRP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7706BE0" w14:textId="77777777" w:rsidR="00B371D4" w:rsidRP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1D4">
        <w:rPr>
          <w:rFonts w:ascii="Palatino Linotype" w:eastAsia="MS Mincho" w:hAnsi="Palatino Linotype" w:cs="Arial"/>
        </w:rPr>
        <w:t>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14:paraId="6EE740C5" w14:textId="77777777" w:rsidR="00B371D4" w:rsidRP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8ACC1F3" w14:textId="77777777" w:rsidR="00B371D4" w:rsidRP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1D4">
        <w:rPr>
          <w:rFonts w:ascii="Palatino Linotype" w:eastAsia="MS Mincho" w:hAnsi="Palatino Linotype" w:cs="Arial"/>
        </w:rPr>
        <w:t xml:space="preserve">Ahora bien, por lo que hace Folio Fiscal, cabe precisar que conforme al </w:t>
      </w:r>
      <w:r w:rsidRPr="00B371D4">
        <w:rPr>
          <w:rFonts w:ascii="Palatino Linotype" w:eastAsia="MS Mincho" w:hAnsi="Palatino Linotype" w:cs="Arial"/>
          <w:i/>
          <w:iCs/>
        </w:rPr>
        <w:t>ANEXO 20</w:t>
      </w:r>
      <w:r w:rsidRPr="00B371D4">
        <w:rPr>
          <w:rFonts w:ascii="Palatino Linotype" w:eastAsia="MS Mincho" w:hAnsi="Palatino Linotype" w:cs="Arial"/>
        </w:rPr>
        <w:t xml:space="preserve"> de la Segunda Resolución de modificaciones a la Resolución Miscelánea Fiscal para dos mil diecisiete, el folio fiscal se conforma de treinta seis caracteres alfanuméricos; además, que conforme al documento denominado “</w:t>
      </w:r>
      <w:r w:rsidRPr="00B371D4">
        <w:rPr>
          <w:rFonts w:ascii="Palatino Linotype" w:eastAsia="MS Mincho" w:hAnsi="Palatino Linotype" w:cs="Arial"/>
          <w:i/>
          <w:iCs/>
        </w:rPr>
        <w:t>Cómo ubicar el Folio Fiscal en una factura</w:t>
      </w:r>
      <w:r w:rsidRPr="00B371D4">
        <w:rPr>
          <w:rFonts w:ascii="Palatino Linotype" w:eastAsia="MS Mincho" w:hAnsi="Palatino Linotype" w:cs="Arial"/>
        </w:rPr>
        <w:t>”,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56994ED5" w14:textId="77777777" w:rsidR="00B371D4" w:rsidRP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2722D20" w14:textId="77777777" w:rsidR="00B371D4" w:rsidRPr="00B371D4" w:rsidRDefault="00B371D4" w:rsidP="00B371D4">
      <w:pPr>
        <w:pStyle w:val="Prrafodelista"/>
        <w:tabs>
          <w:tab w:val="left" w:pos="426"/>
        </w:tabs>
        <w:spacing w:before="240" w:after="240" w:line="360" w:lineRule="auto"/>
        <w:ind w:left="0" w:right="51"/>
        <w:jc w:val="center"/>
        <w:rPr>
          <w:rFonts w:ascii="Palatino Linotype" w:hAnsi="Palatino Linotype"/>
          <w:color w:val="000000" w:themeColor="text1"/>
        </w:rPr>
      </w:pPr>
      <w:r w:rsidRPr="00B371D4">
        <w:rPr>
          <w:rFonts w:ascii="Palatino Linotype" w:eastAsia="Times New Roman" w:hAnsi="Palatino Linotype" w:cs="Tahoma"/>
          <w:noProof/>
          <w:lang w:eastAsia="es-MX"/>
        </w:rPr>
        <w:lastRenderedPageBreak/>
        <w:drawing>
          <wp:inline distT="0" distB="0" distL="0" distR="0" wp14:anchorId="187F97ED" wp14:editId="71F427C6">
            <wp:extent cx="4701640" cy="1056640"/>
            <wp:effectExtent l="12700" t="12700" r="10160" b="10160"/>
            <wp:docPr id="2085549507" name="Imagen 208554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b="47096"/>
                    <a:stretch>
                      <a:fillRect/>
                    </a:stretch>
                  </pic:blipFill>
                  <pic:spPr bwMode="auto">
                    <a:xfrm>
                      <a:off x="0" y="0"/>
                      <a:ext cx="4715139" cy="1059674"/>
                    </a:xfrm>
                    <a:prstGeom prst="rect">
                      <a:avLst/>
                    </a:prstGeom>
                    <a:noFill/>
                    <a:ln>
                      <a:solidFill>
                        <a:schemeClr val="tx1"/>
                      </a:solidFill>
                    </a:ln>
                  </pic:spPr>
                </pic:pic>
              </a:graphicData>
            </a:graphic>
          </wp:inline>
        </w:drawing>
      </w:r>
    </w:p>
    <w:p w14:paraId="013A061C" w14:textId="77777777" w:rsidR="00B371D4" w:rsidRP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A091FB6" w14:textId="77777777" w:rsidR="00B371D4" w:rsidRP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1D4">
        <w:rPr>
          <w:rFonts w:ascii="Palatino Linotype" w:eastAsia="MS Mincho" w:hAnsi="Palatino Linotype" w:cs="Arial"/>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3B126428" w14:textId="77777777" w:rsidR="00B371D4" w:rsidRP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B992C1C" w14:textId="77777777" w:rsidR="00B371D4" w:rsidRP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1D4">
        <w:rPr>
          <w:rFonts w:ascii="Palatino Linotype" w:eastAsia="MS Mincho" w:hAnsi="Palatino Linotype" w:cs="Arial"/>
        </w:rPr>
        <w:t xml:space="preserve">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ambos corresponden a dígitos que si bien determina el </w:t>
      </w:r>
      <w:r w:rsidRPr="00B371D4">
        <w:rPr>
          <w:rFonts w:ascii="Palatino Linotype" w:eastAsia="MS Mincho" w:hAnsi="Palatino Linotype" w:cs="Arial"/>
          <w:b/>
          <w:bCs/>
        </w:rPr>
        <w:t>SUJETO OBLIGADO</w:t>
      </w:r>
      <w:r w:rsidRPr="00B371D4">
        <w:rPr>
          <w:rFonts w:ascii="Palatino Linotype" w:eastAsia="MS Mincho" w:hAnsi="Palatino Linotype" w:cs="Arial"/>
        </w:rPr>
        <w:t>, lo cierto es que no contiene datos confidenciales de los servidores públicos y por lo tanto, no actualizan la causal de clasificación establecida en el artículo 143, fracción I, de la Ley de Transparencia y Acceso a la Información Pública del Estado de México y Municipios.</w:t>
      </w:r>
    </w:p>
    <w:p w14:paraId="4E3DFA99" w14:textId="77777777" w:rsidR="00B371D4" w:rsidRP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AC3A3E9" w14:textId="77777777" w:rsidR="00B371D4" w:rsidRPr="00B371D4" w:rsidRDefault="00B371D4" w:rsidP="00B371D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B371D4">
        <w:rPr>
          <w:rFonts w:ascii="Palatino Linotype" w:hAnsi="Palatino Linotype"/>
          <w:b/>
          <w:bCs/>
          <w:color w:val="000000" w:themeColor="text1"/>
        </w:rPr>
        <w:t>f) Del nombre de policías.</w:t>
      </w:r>
    </w:p>
    <w:p w14:paraId="7E7403CC" w14:textId="77777777" w:rsidR="00B371D4" w:rsidRP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3C2A75D" w14:textId="77777777" w:rsidR="00B371D4" w:rsidRPr="00E870B9"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1D4">
        <w:rPr>
          <w:rFonts w:ascii="Palatino Linotype" w:eastAsia="MS Mincho" w:hAnsi="Palatino Linotype" w:cs="Arial"/>
        </w:rPr>
        <w:lastRenderedPageBreak/>
        <w:t>No es ocioso mencionar que dentro del cúmulo de información solicitada por el particular, se encuentran también los</w:t>
      </w:r>
      <w:r>
        <w:rPr>
          <w:rFonts w:ascii="Palatino Linotype" w:eastAsia="MS Mincho" w:hAnsi="Palatino Linotype" w:cs="Arial"/>
        </w:rPr>
        <w:t xml:space="preserve"> recibos de nómina de los </w:t>
      </w:r>
      <w:r w:rsidRPr="00BE3D42">
        <w:rPr>
          <w:rFonts w:ascii="Palatino Linotype" w:eastAsia="Calibri" w:hAnsi="Palatino Linotype"/>
        </w:rPr>
        <w:t>elementos de seguridad pública</w:t>
      </w:r>
      <w:r>
        <w:rPr>
          <w:rFonts w:ascii="Palatino Linotype" w:eastAsia="Calibri" w:hAnsi="Palatino Linotype"/>
        </w:rPr>
        <w:t>; por ello,</w:t>
      </w:r>
      <w:r w:rsidRPr="00BE3D42">
        <w:rPr>
          <w:rFonts w:ascii="Palatino Linotype" w:eastAsia="Calibri" w:hAnsi="Palatino Linotype"/>
        </w:rPr>
        <w:t xml:space="preserve"> es necesario señalar que las condiciones en las cuales se deberá entregar la información solicitada adquieren una especial naturaleza.</w:t>
      </w:r>
    </w:p>
    <w:p w14:paraId="1D9B772D" w14:textId="77777777" w:rsidR="00B371D4" w:rsidRPr="009405C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037AB66"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BE3D42">
        <w:rPr>
          <w:rFonts w:ascii="Palatino Linotype" w:eastAsia="Calibri" w:hAnsi="Palatino Linotype"/>
        </w:rPr>
        <w:t>efecto</w:t>
      </w:r>
      <w:r w:rsidRPr="00BE3D42">
        <w:rPr>
          <w:rFonts w:ascii="Palatino Linotype" w:hAnsi="Palatino Linotype"/>
          <w:lang w:eastAsia="es-MX"/>
        </w:rPr>
        <w:t>,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22B74EC9" w14:textId="77777777" w:rsidR="00B371D4"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6D5629B1" w14:textId="77777777" w:rsidR="00B371D4" w:rsidRPr="006B218B" w:rsidRDefault="00B371D4" w:rsidP="00B371D4">
      <w:pPr>
        <w:spacing w:before="240" w:after="240" w:line="276" w:lineRule="auto"/>
        <w:ind w:left="567" w:right="616"/>
        <w:contextualSpacing/>
        <w:jc w:val="both"/>
        <w:rPr>
          <w:rFonts w:ascii="Palatino Linotype" w:hAnsi="Palatino Linotype"/>
          <w:i/>
          <w:sz w:val="22"/>
          <w:szCs w:val="22"/>
        </w:rPr>
      </w:pPr>
      <w:r w:rsidRPr="006B218B">
        <w:rPr>
          <w:rFonts w:ascii="Palatino Linotype" w:hAnsi="Palatino Linotype"/>
          <w:b/>
          <w:i/>
          <w:sz w:val="22"/>
          <w:szCs w:val="22"/>
        </w:rPr>
        <w:t>“Artículo 140.</w:t>
      </w:r>
      <w:r w:rsidRPr="006B218B">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 </w:t>
      </w:r>
    </w:p>
    <w:p w14:paraId="1D8A5FBE" w14:textId="77777777" w:rsidR="00B371D4" w:rsidRPr="006B218B" w:rsidRDefault="00B371D4" w:rsidP="00B371D4">
      <w:pPr>
        <w:spacing w:before="240" w:after="240" w:line="276" w:lineRule="auto"/>
        <w:ind w:left="567" w:right="616"/>
        <w:contextualSpacing/>
        <w:jc w:val="both"/>
        <w:rPr>
          <w:rFonts w:ascii="Palatino Linotype" w:hAnsi="Palatino Linotype"/>
          <w:i/>
          <w:sz w:val="22"/>
          <w:szCs w:val="22"/>
        </w:rPr>
      </w:pPr>
      <w:r>
        <w:rPr>
          <w:rFonts w:ascii="Palatino Linotype" w:hAnsi="Palatino Linotype"/>
          <w:i/>
          <w:sz w:val="22"/>
          <w:szCs w:val="22"/>
        </w:rPr>
        <w:t>(…)</w:t>
      </w:r>
    </w:p>
    <w:p w14:paraId="6087B9FD" w14:textId="77777777" w:rsidR="00B371D4" w:rsidRPr="006B218B" w:rsidRDefault="00B371D4" w:rsidP="00B371D4">
      <w:pPr>
        <w:spacing w:before="240" w:after="240" w:line="276" w:lineRule="auto"/>
        <w:ind w:left="567" w:right="616"/>
        <w:contextualSpacing/>
        <w:jc w:val="both"/>
        <w:rPr>
          <w:rFonts w:ascii="Palatino Linotype" w:hAnsi="Palatino Linotype"/>
          <w:b/>
          <w:i/>
          <w:sz w:val="22"/>
          <w:szCs w:val="22"/>
        </w:rPr>
      </w:pPr>
      <w:r w:rsidRPr="006B218B">
        <w:rPr>
          <w:rFonts w:ascii="Palatino Linotype" w:hAnsi="Palatino Linotype"/>
          <w:b/>
          <w:i/>
          <w:sz w:val="22"/>
          <w:szCs w:val="22"/>
        </w:rPr>
        <w:t>IV. Ponga en riesgo la vida, la seguridad o la salud de una persona física;</w:t>
      </w:r>
    </w:p>
    <w:p w14:paraId="51F70111" w14:textId="77777777" w:rsidR="00B371D4" w:rsidRPr="006B218B" w:rsidRDefault="00B371D4" w:rsidP="00B371D4">
      <w:pPr>
        <w:spacing w:before="240" w:after="240" w:line="276" w:lineRule="auto"/>
        <w:ind w:left="567" w:right="616"/>
        <w:contextualSpacing/>
        <w:jc w:val="both"/>
        <w:rPr>
          <w:rFonts w:ascii="Palatino Linotype" w:eastAsia="Calibri" w:hAnsi="Palatino Linotype"/>
          <w:i/>
          <w:sz w:val="22"/>
          <w:szCs w:val="22"/>
        </w:rPr>
      </w:pPr>
      <w:r w:rsidRPr="006B218B">
        <w:rPr>
          <w:rFonts w:ascii="Palatino Linotype" w:hAnsi="Palatino Linotype"/>
          <w:i/>
          <w:sz w:val="22"/>
          <w:szCs w:val="22"/>
        </w:rPr>
        <w:t xml:space="preserve"> (…)” </w:t>
      </w:r>
    </w:p>
    <w:p w14:paraId="0BF0C112"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E2B857D"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BE3D42">
        <w:rPr>
          <w:rFonts w:ascii="Palatino Linotype" w:hAnsi="Palatino Linotype"/>
          <w:lang w:eastAsia="es-MX"/>
        </w:rPr>
        <w:t>este contexto, este Pleno considera que dar a conocer los nombres de servidores públicos que realizan funciones en materia de seguridad, tal como es el caso de los policías, los vuelve identificables y posiblemente reconocibles para grupos delictivos</w:t>
      </w:r>
      <w:r w:rsidRPr="00BE3D42">
        <w:rPr>
          <w:rFonts w:ascii="Palatino Linotype" w:hAnsi="Palatino Linotype" w:cs="Tahoma"/>
          <w:bCs/>
          <w:lang w:eastAsia="es-MX"/>
        </w:rPr>
        <w:t xml:space="preserve">; así, dicha información puede ser utilizada para </w:t>
      </w:r>
      <w:r w:rsidRPr="00BE3D42">
        <w:rPr>
          <w:rFonts w:ascii="Palatino Linotype" w:hAnsi="Palatino Linotype" w:cs="Tahoma"/>
          <w:b/>
          <w:bCs/>
          <w:lang w:eastAsia="es-MX"/>
        </w:rPr>
        <w:t xml:space="preserve">vulnerar la vida, seguridad o salud de dichos elementos, incluso la de sus familias o entorno social, </w:t>
      </w:r>
      <w:r w:rsidRPr="00BE3D42">
        <w:rPr>
          <w:rFonts w:ascii="Palatino Linotype" w:hAnsi="Palatino Linotype" w:cs="Tahoma"/>
          <w:bCs/>
          <w:lang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56ACDDDB"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0C80568"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lo tanto, </w:t>
      </w:r>
      <w:r w:rsidRPr="00BE3D42">
        <w:rPr>
          <w:rFonts w:ascii="Palatino Linotype" w:eastAsia="Calibri" w:hAnsi="Palatino Linotype" w:cs="Tahoma"/>
          <w:bCs/>
          <w:lang w:eastAsia="es-MX"/>
        </w:rPr>
        <w:t xml:space="preserve">el proporcionar el nombre de los elementos policiales operativos </w:t>
      </w:r>
      <w:r>
        <w:rPr>
          <w:rFonts w:ascii="Palatino Linotype" w:eastAsia="Calibri" w:hAnsi="Palatino Linotype" w:cs="Tahoma"/>
          <w:bCs/>
          <w:lang w:eastAsia="es-MX"/>
        </w:rPr>
        <w:t>dentro de los recibos de nómina del personal adscrito a la Dirección de Seguridad Pública, o equivalente</w:t>
      </w:r>
      <w:r w:rsidRPr="00BE3D42">
        <w:rPr>
          <w:rFonts w:ascii="Palatino Linotype" w:eastAsia="Calibri" w:hAnsi="Palatino Linotype" w:cs="Tahoma"/>
          <w:bCs/>
          <w:lang w:eastAsia="es-MX"/>
        </w:rPr>
        <w:t>, pone en riesgo de manera directa la vida y la seguridad de dicho</w:t>
      </w:r>
      <w:r>
        <w:rPr>
          <w:rFonts w:ascii="Palatino Linotype" w:eastAsia="Calibri" w:hAnsi="Palatino Linotype" w:cs="Tahoma"/>
          <w:bCs/>
          <w:lang w:eastAsia="es-MX"/>
        </w:rPr>
        <w:t>s</w:t>
      </w:r>
      <w:r w:rsidRPr="00BE3D42">
        <w:rPr>
          <w:rFonts w:ascii="Palatino Linotype" w:eastAsia="Calibri" w:hAnsi="Palatino Linotype" w:cs="Tahoma"/>
          <w:bCs/>
          <w:lang w:eastAsia="es-MX"/>
        </w:rPr>
        <w:t xml:space="preserve"> servidor</w:t>
      </w:r>
      <w:r>
        <w:rPr>
          <w:rFonts w:ascii="Palatino Linotype" w:eastAsia="Calibri" w:hAnsi="Palatino Linotype" w:cs="Tahoma"/>
          <w:bCs/>
          <w:lang w:eastAsia="es-MX"/>
        </w:rPr>
        <w:t>es públicos</w:t>
      </w:r>
      <w:r w:rsidRPr="00BE3D42">
        <w:rPr>
          <w:rFonts w:ascii="Palatino Linotype" w:eastAsia="Calibri" w:hAnsi="Palatino Linotype" w:cs="Tahoma"/>
          <w:bCs/>
          <w:lang w:eastAsia="es-MX"/>
        </w:rPr>
        <w:t>, siendo obligación de la Institución protegerla en todo momento para salvaguarda de sus integrantes.</w:t>
      </w:r>
    </w:p>
    <w:p w14:paraId="5484415E"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0CCA423"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 </w:t>
      </w:r>
      <w:r w:rsidRPr="00BE3D42">
        <w:rPr>
          <w:rFonts w:ascii="Palatino Linotype" w:eastAsia="Calibri" w:hAnsi="Palatino Linotype" w:cs="Tahoma"/>
          <w:bCs/>
          <w:lang w:eastAsia="es-MX"/>
        </w:rPr>
        <w:t>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75C1CF9E"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746D8CF"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Asimismo, </w:t>
      </w:r>
      <w:r w:rsidRPr="00BE3D42">
        <w:rPr>
          <w:rFonts w:ascii="Palatino Linotype" w:eastAsia="Calibri" w:hAnsi="Palatino Linotype" w:cs="Tahoma"/>
          <w:bCs/>
          <w:lang w:eastAsia="es-MX"/>
        </w:rPr>
        <w:t>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BE3D42">
        <w:rPr>
          <w:rFonts w:ascii="Palatino Linotype" w:eastAsia="Calibri" w:hAnsi="Palatino Linotype" w:cs="Tahoma"/>
          <w:b/>
          <w:bCs/>
          <w:lang w:eastAsia="es-MX"/>
        </w:rPr>
        <w:t xml:space="preserve"> SUJETO OBLIGADO</w:t>
      </w:r>
      <w:r w:rsidRPr="00BE3D42">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63F85324"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89A7308"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w:t>
      </w:r>
      <w:r w:rsidRPr="00BE3D42">
        <w:rPr>
          <w:rFonts w:ascii="Palatino Linotype" w:eastAsia="Calibri" w:hAnsi="Palatino Linotype" w:cs="Tahoma"/>
          <w:bCs/>
          <w:lang w:eastAsia="es-MX"/>
        </w:rPr>
        <w:t xml:space="preserve">como el artículo 6º Constitucional por un lado garantiza el derecho de acceso a la información, por otro lado, el derecho a la vida y la seguridad de las personas se encuentran protegidos por la Declaración Universal de los Derechos </w:t>
      </w:r>
      <w:r w:rsidRPr="00BE3D42">
        <w:rPr>
          <w:rFonts w:ascii="Palatino Linotype" w:eastAsia="Calibri" w:hAnsi="Palatino Linotype" w:cs="Tahoma"/>
          <w:bCs/>
          <w:lang w:eastAsia="es-MX"/>
        </w:rPr>
        <w:lastRenderedPageBreak/>
        <w:t>Humanos en su artículo 30. Bajo este contexto es necesario confrontar ambos derechos fundamentales, cuyo ejercicio en este caso particular es por lo que es necesaria la ponderación de ambos para que uno de ellos sea ejercido en la mayor medida posible.</w:t>
      </w:r>
    </w:p>
    <w:p w14:paraId="683BC369"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7C47440"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BE3D42">
        <w:rPr>
          <w:rFonts w:ascii="Palatino Linotype" w:eastAsia="Calibri" w:hAnsi="Palatino Linotype" w:cs="Tahoma"/>
          <w:bCs/>
          <w:lang w:eastAsia="es-MX"/>
        </w:rPr>
        <w:t>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26ACA4AD"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8364A21"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BE3D42">
        <w:rPr>
          <w:rFonts w:ascii="Palatino Linotype" w:eastAsia="Calibri" w:hAnsi="Palatino Linotype" w:cs="Tahoma"/>
          <w:bCs/>
          <w:lang w:eastAsia="es-MX"/>
        </w:rPr>
        <w:t xml:space="preserve">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w:t>
      </w:r>
      <w:r w:rsidRPr="00BE3D42">
        <w:rPr>
          <w:rFonts w:ascii="Palatino Linotype" w:eastAsia="Calibri" w:hAnsi="Palatino Linotype" w:cs="Tahoma"/>
          <w:bCs/>
          <w:lang w:eastAsia="es-MX"/>
        </w:rPr>
        <w:lastRenderedPageBreak/>
        <w:t>decisiones de los gobernantes y a su vez, funciona como un ejercicio de fiscalización para supervisar las actividades que realiza e</w:t>
      </w:r>
      <w:r>
        <w:rPr>
          <w:rFonts w:ascii="Palatino Linotype" w:eastAsia="Calibri" w:hAnsi="Palatino Linotype" w:cs="Tahoma"/>
          <w:bCs/>
          <w:lang w:eastAsia="es-MX"/>
        </w:rPr>
        <w:t>l</w:t>
      </w:r>
      <w:r w:rsidRPr="00BE3D42">
        <w:rPr>
          <w:rFonts w:ascii="Palatino Linotype" w:eastAsia="Calibri" w:hAnsi="Palatino Linotype" w:cs="Tahoma"/>
          <w:bCs/>
          <w:lang w:eastAsia="es-MX"/>
        </w:rPr>
        <w:t xml:space="preserve"> Estado.</w:t>
      </w:r>
    </w:p>
    <w:p w14:paraId="65C6A030"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0FFC473A"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BE3D42">
        <w:rPr>
          <w:rFonts w:ascii="Palatino Linotype" w:eastAsia="Calibri" w:hAnsi="Palatino Linotype" w:cs="Tahoma"/>
          <w:bCs/>
          <w:lang w:eastAsia="es-MX"/>
        </w:rPr>
        <w:t>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5C45443A"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68573BD6" w14:textId="77777777" w:rsid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w:t>
      </w:r>
      <w:r w:rsidRPr="00BE3D42">
        <w:rPr>
          <w:rFonts w:ascii="Palatino Linotype" w:eastAsia="MS Mincho" w:hAnsi="Palatino Linotype" w:cs="Arial"/>
          <w:lang w:eastAsia="es-MX"/>
        </w:rPr>
        <w:t>respecto, cabe hacer mención que el artículo 81 fracción III de la Ley de Seguridad del Estado de México, establece lo siguiente:</w:t>
      </w:r>
    </w:p>
    <w:p w14:paraId="759F679E" w14:textId="77777777" w:rsidR="00B371D4"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7F57014B" w14:textId="77777777" w:rsidR="00B371D4" w:rsidRPr="006B218B" w:rsidRDefault="00B371D4" w:rsidP="00B371D4">
      <w:pPr>
        <w:spacing w:line="276" w:lineRule="auto"/>
        <w:ind w:left="720" w:right="567"/>
        <w:contextualSpacing/>
        <w:jc w:val="both"/>
        <w:rPr>
          <w:rFonts w:ascii="Palatino Linotype" w:eastAsia="MS Mincho" w:hAnsi="Palatino Linotype" w:cs="Arial"/>
          <w:i/>
          <w:sz w:val="22"/>
          <w:szCs w:val="22"/>
          <w:lang w:val="es-ES_tradnl" w:eastAsia="es-MX"/>
        </w:rPr>
      </w:pPr>
      <w:r w:rsidRPr="006B218B">
        <w:rPr>
          <w:rFonts w:ascii="Palatino Linotype" w:eastAsia="MS Mincho" w:hAnsi="Palatino Linotype" w:cs="Arial"/>
          <w:i/>
          <w:sz w:val="22"/>
          <w:szCs w:val="22"/>
          <w:lang w:val="es-ES_tradnl" w:eastAsia="es-MX"/>
        </w:rPr>
        <w:t>“</w:t>
      </w:r>
      <w:r w:rsidRPr="006B218B">
        <w:rPr>
          <w:rFonts w:ascii="Palatino Linotype" w:eastAsia="MS Mincho" w:hAnsi="Palatino Linotype" w:cs="Arial"/>
          <w:b/>
          <w:i/>
          <w:sz w:val="22"/>
          <w:szCs w:val="22"/>
          <w:lang w:val="es-ES_tradnl" w:eastAsia="es-MX"/>
        </w:rPr>
        <w:t>Artículo 81.-</w:t>
      </w:r>
      <w:r w:rsidRPr="006B218B">
        <w:rPr>
          <w:rFonts w:ascii="Palatino Linotype" w:eastAsia="MS Mincho" w:hAnsi="Palatino Linotype" w:cs="Arial"/>
          <w:i/>
          <w:sz w:val="22"/>
          <w:szCs w:val="22"/>
          <w:lang w:val="es-ES_tradnl" w:eastAsia="es-MX"/>
        </w:rPr>
        <w:t xml:space="preserve"> </w:t>
      </w:r>
      <w:r w:rsidRPr="006B218B">
        <w:rPr>
          <w:rFonts w:ascii="Palatino Linotype" w:eastAsia="MS Mincho" w:hAnsi="Palatino Linotype" w:cs="Arial"/>
          <w:b/>
          <w:i/>
          <w:sz w:val="22"/>
          <w:szCs w:val="22"/>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6B218B">
        <w:rPr>
          <w:rFonts w:ascii="Palatino Linotype" w:eastAsia="MS Mincho" w:hAnsi="Palatino Linotype" w:cs="Arial"/>
          <w:i/>
          <w:sz w:val="22"/>
          <w:szCs w:val="22"/>
          <w:lang w:val="es-ES_tradnl" w:eastAsia="es-MX"/>
        </w:rPr>
        <w:t xml:space="preserve"> en los casos siguientes:</w:t>
      </w:r>
    </w:p>
    <w:p w14:paraId="47D9A5D6" w14:textId="77777777" w:rsidR="00B371D4" w:rsidRPr="006B218B" w:rsidRDefault="00B371D4" w:rsidP="00B371D4">
      <w:pPr>
        <w:spacing w:line="276" w:lineRule="auto"/>
        <w:ind w:left="720" w:right="567"/>
        <w:contextualSpacing/>
        <w:jc w:val="both"/>
        <w:rPr>
          <w:rFonts w:ascii="Palatino Linotype" w:eastAsia="MS Mincho" w:hAnsi="Palatino Linotype" w:cs="Arial"/>
          <w:i/>
          <w:sz w:val="22"/>
          <w:szCs w:val="22"/>
          <w:lang w:val="es-ES_tradnl" w:eastAsia="es-MX"/>
        </w:rPr>
      </w:pPr>
      <w:r>
        <w:rPr>
          <w:rFonts w:ascii="Palatino Linotype" w:eastAsia="MS Mincho" w:hAnsi="Palatino Linotype" w:cs="Arial"/>
          <w:i/>
          <w:sz w:val="22"/>
          <w:szCs w:val="22"/>
          <w:lang w:val="es-ES_tradnl" w:eastAsia="es-MX"/>
        </w:rPr>
        <w:t>(</w:t>
      </w:r>
      <w:r w:rsidRPr="006B218B">
        <w:rPr>
          <w:rFonts w:ascii="Palatino Linotype" w:eastAsia="MS Mincho" w:hAnsi="Palatino Linotype" w:cs="Arial"/>
          <w:i/>
          <w:sz w:val="22"/>
          <w:szCs w:val="22"/>
          <w:lang w:val="es-ES_tradnl" w:eastAsia="es-MX"/>
        </w:rPr>
        <w:t>…</w:t>
      </w:r>
      <w:r>
        <w:rPr>
          <w:rFonts w:ascii="Palatino Linotype" w:eastAsia="MS Mincho" w:hAnsi="Palatino Linotype" w:cs="Arial"/>
          <w:i/>
          <w:sz w:val="22"/>
          <w:szCs w:val="22"/>
          <w:lang w:val="es-ES_tradnl" w:eastAsia="es-MX"/>
        </w:rPr>
        <w:t>)</w:t>
      </w:r>
    </w:p>
    <w:p w14:paraId="03BBEBDF" w14:textId="77777777" w:rsidR="00B371D4" w:rsidRDefault="00B371D4" w:rsidP="00B371D4">
      <w:pPr>
        <w:spacing w:line="276" w:lineRule="auto"/>
        <w:ind w:left="720" w:right="567"/>
        <w:contextualSpacing/>
        <w:jc w:val="both"/>
        <w:rPr>
          <w:rFonts w:ascii="Palatino Linotype" w:eastAsia="MS Mincho" w:hAnsi="Palatino Linotype" w:cs="Arial"/>
          <w:b/>
          <w:i/>
          <w:sz w:val="22"/>
          <w:szCs w:val="22"/>
          <w:lang w:val="es-ES_tradnl" w:eastAsia="es-MX"/>
        </w:rPr>
      </w:pPr>
      <w:r w:rsidRPr="006B218B">
        <w:rPr>
          <w:rFonts w:ascii="Palatino Linotype" w:eastAsia="MS Mincho" w:hAnsi="Palatino Linotype" w:cs="Arial"/>
          <w:b/>
          <w:i/>
          <w:sz w:val="22"/>
          <w:szCs w:val="22"/>
          <w:lang w:val="es-ES_tradnl" w:eastAsia="es-MX"/>
        </w:rPr>
        <w:t>III.</w:t>
      </w:r>
      <w:r w:rsidRPr="006B218B">
        <w:rPr>
          <w:rFonts w:ascii="Palatino Linotype" w:eastAsia="MS Mincho" w:hAnsi="Palatino Linotype" w:cs="Arial"/>
          <w:i/>
          <w:sz w:val="22"/>
          <w:szCs w:val="22"/>
          <w:lang w:val="es-ES_tradnl" w:eastAsia="es-MX"/>
        </w:rPr>
        <w:t xml:space="preserve"> </w:t>
      </w:r>
      <w:r w:rsidRPr="006B218B">
        <w:rPr>
          <w:rFonts w:ascii="Palatino Linotype" w:eastAsia="MS Mincho" w:hAnsi="Palatino Linotype" w:cs="Arial"/>
          <w:b/>
          <w:i/>
          <w:sz w:val="22"/>
          <w:szCs w:val="22"/>
          <w:lang w:val="es-ES_tradnl" w:eastAsia="es-MX"/>
        </w:rPr>
        <w:t>La relativa a servidores públicos miembros de las instituciones de seguridad pública, cuya revelación pueda poner en riesgo su vida e integridad física con motivo de sus funciones;</w:t>
      </w:r>
    </w:p>
    <w:p w14:paraId="5B54776B" w14:textId="77777777" w:rsidR="00B371D4" w:rsidRPr="006B218B" w:rsidRDefault="00B371D4" w:rsidP="00B371D4">
      <w:pPr>
        <w:spacing w:line="276" w:lineRule="auto"/>
        <w:ind w:left="720" w:right="567"/>
        <w:contextualSpacing/>
        <w:jc w:val="both"/>
        <w:rPr>
          <w:rFonts w:ascii="Palatino Linotype" w:eastAsia="MS Mincho" w:hAnsi="Palatino Linotype" w:cs="Arial"/>
          <w:i/>
          <w:sz w:val="22"/>
          <w:szCs w:val="22"/>
          <w:lang w:val="es-ES_tradnl" w:eastAsia="es-MX"/>
        </w:rPr>
      </w:pPr>
      <w:r>
        <w:rPr>
          <w:rFonts w:ascii="Palatino Linotype" w:eastAsia="MS Mincho" w:hAnsi="Palatino Linotype" w:cs="Arial"/>
          <w:bCs/>
          <w:i/>
          <w:sz w:val="22"/>
          <w:szCs w:val="22"/>
          <w:lang w:val="es-ES_tradnl" w:eastAsia="es-MX"/>
        </w:rPr>
        <w:t>(…)</w:t>
      </w:r>
      <w:r w:rsidRPr="006B218B">
        <w:rPr>
          <w:rFonts w:ascii="Palatino Linotype" w:eastAsia="MS Mincho" w:hAnsi="Palatino Linotype" w:cs="Arial"/>
          <w:i/>
          <w:sz w:val="22"/>
          <w:szCs w:val="22"/>
          <w:lang w:val="es-ES_tradnl" w:eastAsia="es-MX"/>
        </w:rPr>
        <w:t>”</w:t>
      </w:r>
    </w:p>
    <w:p w14:paraId="5276208E" w14:textId="77777777" w:rsidR="00B371D4" w:rsidRPr="006B218B" w:rsidRDefault="00B371D4" w:rsidP="00B371D4">
      <w:pPr>
        <w:spacing w:line="276" w:lineRule="auto"/>
        <w:ind w:left="720" w:right="851"/>
        <w:contextualSpacing/>
        <w:jc w:val="both"/>
        <w:rPr>
          <w:rFonts w:ascii="Palatino Linotype" w:eastAsia="MS Mincho" w:hAnsi="Palatino Linotype" w:cs="Arial"/>
          <w:sz w:val="22"/>
          <w:szCs w:val="22"/>
          <w:lang w:val="es-ES_tradnl" w:eastAsia="es-MX"/>
        </w:rPr>
      </w:pPr>
      <w:r w:rsidRPr="006B218B">
        <w:rPr>
          <w:rFonts w:ascii="Palatino Linotype" w:eastAsia="MS Mincho" w:hAnsi="Palatino Linotype" w:cs="Arial"/>
          <w:sz w:val="22"/>
          <w:szCs w:val="22"/>
          <w:lang w:val="es-ES_tradnl" w:eastAsia="es-MX"/>
        </w:rPr>
        <w:t>(Énfasis añadido)</w:t>
      </w:r>
    </w:p>
    <w:p w14:paraId="18CBDBE1"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FBEF69E" w14:textId="77777777" w:rsidR="00B371D4" w:rsidRPr="006B218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Argumento </w:t>
      </w:r>
      <w:r w:rsidRPr="00BE3D42">
        <w:rPr>
          <w:rFonts w:ascii="Palatino Linotype" w:hAnsi="Palatino Linotype" w:cs="Arial"/>
          <w:lang w:eastAsia="es-MX"/>
        </w:rPr>
        <w:t>que se fortalece con lo estipulado en el criterio número 6-09, del Instituto Nacional de Transparencia, Acceso a la Información y Protección de Datos Personales, antes (INAI)</w:t>
      </w:r>
      <w:r w:rsidRPr="00BE3D42">
        <w:rPr>
          <w:rFonts w:ascii="Palatino Linotype" w:hAnsi="Palatino Linotype" w:cs="Arial"/>
          <w:b/>
          <w:bCs/>
          <w:lang w:eastAsia="es-MX"/>
        </w:rPr>
        <w:t xml:space="preserve">, </w:t>
      </w:r>
      <w:r w:rsidRPr="00BE3D42">
        <w:rPr>
          <w:rFonts w:ascii="Palatino Linotype" w:hAnsi="Palatino Linotype" w:cs="Arial"/>
          <w:lang w:eastAsia="es-MX"/>
        </w:rPr>
        <w:t>el cual refiere:</w:t>
      </w:r>
    </w:p>
    <w:p w14:paraId="3C07E7DC"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1656C24F" w14:textId="77777777" w:rsidR="00B371D4" w:rsidRPr="006B218B" w:rsidRDefault="00B371D4" w:rsidP="00B371D4">
      <w:pPr>
        <w:autoSpaceDE w:val="0"/>
        <w:autoSpaceDN w:val="0"/>
        <w:adjustRightInd w:val="0"/>
        <w:spacing w:line="276" w:lineRule="auto"/>
        <w:ind w:left="567" w:right="567"/>
        <w:contextualSpacing/>
        <w:jc w:val="both"/>
        <w:rPr>
          <w:rFonts w:ascii="Palatino Linotype" w:hAnsi="Palatino Linotype" w:cs="Arial"/>
          <w:i/>
          <w:sz w:val="22"/>
          <w:szCs w:val="22"/>
          <w:lang w:eastAsia="es-MX"/>
        </w:rPr>
      </w:pPr>
      <w:r w:rsidRPr="006B218B">
        <w:rPr>
          <w:rFonts w:ascii="Palatino Linotype" w:hAnsi="Palatino Linotype" w:cs="Arial"/>
          <w:b/>
          <w:bCs/>
          <w:i/>
          <w:sz w:val="22"/>
          <w:szCs w:val="22"/>
          <w:lang w:eastAsia="es-MX"/>
        </w:rPr>
        <w:lastRenderedPageBreak/>
        <w:t xml:space="preserve">NOMBRES DE SERVIDORES PÚBLICOS DEDICADOS A ACTIVIDADES EN MATERIA DE SEGURIDAD, POR EXCEPCIÓN PUEDEN CONSIDERARSE INFORMACIÓN RESERVADA. </w:t>
      </w:r>
      <w:r>
        <w:rPr>
          <w:rFonts w:ascii="Palatino Linotype" w:hAnsi="Palatino Linotype" w:cs="Arial"/>
          <w:b/>
          <w:bCs/>
          <w:i/>
          <w:sz w:val="22"/>
          <w:szCs w:val="22"/>
          <w:lang w:eastAsia="es-MX"/>
        </w:rPr>
        <w:t>“</w:t>
      </w:r>
      <w:r w:rsidRPr="006B218B">
        <w:rPr>
          <w:rFonts w:ascii="Palatino Linotype" w:hAnsi="Palatino Linotype" w:cs="Arial"/>
          <w:bCs/>
          <w:i/>
          <w:sz w:val="22"/>
          <w:szCs w:val="22"/>
          <w:lang w:eastAsia="es-MX"/>
        </w:rPr>
        <w:t xml:space="preserve">De conformidad con el artículo 7, fracciones I y III de la Ley Federal de Transparencia y Acceso a la Información Pública Gubernamental </w:t>
      </w:r>
      <w:r w:rsidRPr="006B218B">
        <w:rPr>
          <w:rFonts w:ascii="Palatino Linotype" w:hAnsi="Palatino Linotype" w:cs="Arial"/>
          <w:b/>
          <w:bCs/>
          <w:i/>
          <w:sz w:val="22"/>
          <w:szCs w:val="22"/>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6B218B">
        <w:rPr>
          <w:rFonts w:ascii="Palatino Linotype" w:hAnsi="Palatino Linotype" w:cs="Arial"/>
          <w:bCs/>
          <w:i/>
          <w:sz w:val="22"/>
          <w:szCs w:val="22"/>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6B218B">
        <w:rPr>
          <w:rFonts w:ascii="Palatino Linotype" w:hAnsi="Palatino Linotype" w:cs="Arial"/>
          <w:b/>
          <w:bCs/>
          <w:i/>
          <w:sz w:val="22"/>
          <w:szCs w:val="22"/>
          <w:lang w:eastAsia="es-MX"/>
        </w:rPr>
        <w:t>el artículo 13, fracción I de la ley de referencia se establece que podrá clasificarse aquella información cuya difusión pueda comprometer la seguridad nacional y pública</w:t>
      </w:r>
      <w:r w:rsidRPr="006B218B">
        <w:rPr>
          <w:rFonts w:ascii="Palatino Linotype" w:hAnsi="Palatino Linotype" w:cs="Arial"/>
          <w:bCs/>
          <w:i/>
          <w:sz w:val="22"/>
          <w:szCs w:val="22"/>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6B218B">
        <w:rPr>
          <w:rFonts w:ascii="Palatino Linotype" w:hAnsi="Palatino Linotype" w:cs="Arial"/>
          <w:b/>
          <w:bCs/>
          <w:i/>
          <w:sz w:val="22"/>
          <w:szCs w:val="22"/>
          <w:lang w:eastAsia="es-MX"/>
        </w:rPr>
        <w:t>por lo que la reserva de la relación de los nombres y las funciones que desempeñan los servidores públicos que prestan sus servicios en áreas de seguridad nacional o pública</w:t>
      </w:r>
      <w:r w:rsidRPr="006B218B">
        <w:rPr>
          <w:rFonts w:ascii="Palatino Linotype" w:hAnsi="Palatino Linotype" w:cs="Arial"/>
          <w:bCs/>
          <w:i/>
          <w:sz w:val="22"/>
          <w:szCs w:val="22"/>
          <w:lang w:eastAsia="es-MX"/>
        </w:rPr>
        <w:t>, puede llegar a constituirse en un componente fundamental en el esfuerzo que realiza el Estado Mexicano para garantizar la seguridad del país en sus diferentes vertientes</w:t>
      </w:r>
      <w:r w:rsidRPr="006B218B">
        <w:rPr>
          <w:rFonts w:ascii="Palatino Linotype" w:hAnsi="Palatino Linotype" w:cs="Arial"/>
          <w:i/>
          <w:sz w:val="22"/>
          <w:szCs w:val="22"/>
          <w:lang w:eastAsia="es-MX"/>
        </w:rPr>
        <w:t>” (Sic)</w:t>
      </w:r>
    </w:p>
    <w:p w14:paraId="19690CF2" w14:textId="77777777" w:rsidR="00B371D4" w:rsidRPr="006B218B" w:rsidRDefault="00B371D4" w:rsidP="00B371D4">
      <w:pPr>
        <w:tabs>
          <w:tab w:val="left" w:pos="3583"/>
        </w:tabs>
        <w:autoSpaceDE w:val="0"/>
        <w:autoSpaceDN w:val="0"/>
        <w:adjustRightInd w:val="0"/>
        <w:spacing w:line="276" w:lineRule="auto"/>
        <w:ind w:left="567" w:right="567"/>
        <w:contextualSpacing/>
        <w:jc w:val="both"/>
        <w:rPr>
          <w:rFonts w:ascii="Palatino Linotype" w:hAnsi="Palatino Linotype" w:cs="Arial"/>
          <w:sz w:val="22"/>
          <w:szCs w:val="22"/>
          <w:lang w:eastAsia="es-MX"/>
        </w:rPr>
      </w:pPr>
      <w:r w:rsidRPr="006B218B">
        <w:rPr>
          <w:rFonts w:ascii="Palatino Linotype" w:hAnsi="Palatino Linotype" w:cs="Arial"/>
          <w:sz w:val="22"/>
          <w:szCs w:val="22"/>
          <w:lang w:eastAsia="es-MX"/>
        </w:rPr>
        <w:t>(Énfasis añadido).</w:t>
      </w:r>
    </w:p>
    <w:p w14:paraId="6E2254E3" w14:textId="77777777" w:rsidR="00B371D4" w:rsidRPr="006B218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61F726A" w14:textId="77777777" w:rsidR="00B371D4" w:rsidRPr="006B218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lang w:eastAsia="es-MX"/>
        </w:rPr>
        <w:t xml:space="preserve">Precisado </w:t>
      </w:r>
      <w:r w:rsidRPr="00BE3D42">
        <w:rPr>
          <w:rFonts w:ascii="Palatino Linotype" w:hAnsi="Palatino Linotype"/>
          <w:lang w:eastAsia="es-MX"/>
        </w:rPr>
        <w:t xml:space="preserve">lo anterior, se advierte que pretendió clasificar información solicitada, no obstante, la Ley de Transparencia y Acceso a la Información Pública del Estado de México y Municipios señala que para la clasificación formal de la información solicitada, el </w:t>
      </w:r>
      <w:r w:rsidRPr="00BE3D42">
        <w:rPr>
          <w:rFonts w:ascii="Palatino Linotype" w:hAnsi="Palatino Linotype"/>
          <w:b/>
          <w:lang w:eastAsia="es-MX"/>
        </w:rPr>
        <w:t>SUJETO OBLIGADO</w:t>
      </w:r>
      <w:r w:rsidRPr="00BE3D42">
        <w:rPr>
          <w:rFonts w:ascii="Palatino Linotype" w:hAnsi="Palatino Linotype"/>
          <w:lang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w:t>
      </w:r>
      <w:r w:rsidRPr="00BE3D42">
        <w:rPr>
          <w:rFonts w:ascii="Palatino Linotype" w:hAnsi="Palatino Linotype"/>
          <w:lang w:eastAsia="es-MX"/>
        </w:rPr>
        <w:lastRenderedPageBreak/>
        <w:t>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6F75205A"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B670059"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“Artículo 49</w:t>
      </w:r>
      <w:r w:rsidRPr="006B218B">
        <w:rPr>
          <w:rFonts w:ascii="Palatino Linotype" w:hAnsi="Palatino Linotype"/>
          <w:i/>
          <w:sz w:val="22"/>
          <w:szCs w:val="22"/>
          <w:lang w:eastAsia="es-MX"/>
        </w:rPr>
        <w:t xml:space="preserve">. Los Comités de Transparencia tendrán las siguientes atribuciones: </w:t>
      </w:r>
    </w:p>
    <w:p w14:paraId="398546A6"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VIII. Aprobar, modificar o revocar la clasificación de la información; </w:t>
      </w:r>
    </w:p>
    <w:p w14:paraId="48F432EF"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p>
    <w:p w14:paraId="5B52D27D"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Artículo 132</w:t>
      </w:r>
      <w:r w:rsidRPr="006B218B">
        <w:rPr>
          <w:rFonts w:ascii="Palatino Linotype" w:hAnsi="Palatino Linotype"/>
          <w:i/>
          <w:sz w:val="22"/>
          <w:szCs w:val="22"/>
          <w:lang w:eastAsia="es-MX"/>
        </w:rPr>
        <w:t xml:space="preserve">. La clasificación de la información se llevará a cabo en el momento en que: </w:t>
      </w:r>
    </w:p>
    <w:p w14:paraId="1361F32F"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I. Se reciba una solicitud de acceso a la información; </w:t>
      </w:r>
    </w:p>
    <w:p w14:paraId="2FBB0986"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II. Se determine mediante resolución de autoridad competente; o </w:t>
      </w:r>
    </w:p>
    <w:p w14:paraId="35691D0B"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III. Se generen versiones públicas para dar cumplimiento a las obligaciones de transparencia previstas en esta Ley.” </w:t>
      </w:r>
    </w:p>
    <w:p w14:paraId="1C8BEDCA"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p>
    <w:p w14:paraId="3F2E1A1A"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Cuarto.</w:t>
      </w:r>
      <w:r w:rsidRPr="006B218B">
        <w:rPr>
          <w:rFonts w:ascii="Palatino Linotype" w:hAnsi="Palatino Linotype"/>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66AC285E"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p>
    <w:p w14:paraId="75957E94"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Quinto.</w:t>
      </w:r>
      <w:r w:rsidRPr="006B218B">
        <w:rPr>
          <w:rFonts w:ascii="Palatino Linotype" w:hAnsi="Palatino Linotype"/>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325EB35"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p>
    <w:p w14:paraId="60BCF20B"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Sexto.</w:t>
      </w:r>
      <w:r w:rsidRPr="006B218B">
        <w:rPr>
          <w:rFonts w:ascii="Palatino Linotype" w:hAnsi="Palatino Linotype"/>
          <w:i/>
          <w:sz w:val="22"/>
          <w:szCs w:val="22"/>
          <w:lang w:eastAsia="es-MX"/>
        </w:rPr>
        <w:t xml:space="preserve"> Los Sujetos Obligados no podrán emitir acuerdos de carácter general ni particular que clasifiquen documentos o expedientes como reservados, ni clasificar </w:t>
      </w:r>
      <w:r w:rsidRPr="006B218B">
        <w:rPr>
          <w:rFonts w:ascii="Palatino Linotype" w:hAnsi="Palatino Linotype"/>
          <w:i/>
          <w:sz w:val="22"/>
          <w:szCs w:val="22"/>
          <w:lang w:eastAsia="es-MX"/>
        </w:rPr>
        <w:lastRenderedPageBreak/>
        <w:t xml:space="preserve">documentos antes de que se genere la información o cuando éstos no obren en sus archivos. </w:t>
      </w:r>
    </w:p>
    <w:p w14:paraId="4B9E8D21"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p>
    <w:p w14:paraId="1C990282"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La clasificación de información se realizará conforme a un análisis caso por caso, mediante la aplicación de la prueba de daño y de interés público. </w:t>
      </w:r>
    </w:p>
    <w:p w14:paraId="3501EEB3"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p>
    <w:p w14:paraId="262F08B8"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Séptimo.</w:t>
      </w:r>
      <w:r w:rsidRPr="006B218B">
        <w:rPr>
          <w:rFonts w:ascii="Palatino Linotype" w:hAnsi="Palatino Linotype"/>
          <w:i/>
          <w:sz w:val="22"/>
          <w:szCs w:val="22"/>
          <w:lang w:eastAsia="es-MX"/>
        </w:rPr>
        <w:t xml:space="preserve"> La clasificación de la información se llevará a cabo en el momento en que: I. Se reciba una solicitud de acceso a la información; </w:t>
      </w:r>
    </w:p>
    <w:p w14:paraId="756E3D74"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p>
    <w:p w14:paraId="21387757"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II. Se determine mediante resolución de autoridad competente, o </w:t>
      </w:r>
    </w:p>
    <w:p w14:paraId="0E47032D"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III. Se generen versiones públicas para dar cumplimiento a las obligaciones de transparencia previstas en la Ley General, la Ley Federal y las correspondientes de las entidades federativas. </w:t>
      </w:r>
    </w:p>
    <w:p w14:paraId="55517C29"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p>
    <w:p w14:paraId="32150E2E"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Los titulares de las áreas deberán revisar la clasificación al momento de la recepción de una solicitud de acceso a la información, para verificar si encuadra en una causal de reserva o de confidencialidad. </w:t>
      </w:r>
    </w:p>
    <w:p w14:paraId="6CCDDA04"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p>
    <w:p w14:paraId="3031CD74"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Octavo.</w:t>
      </w:r>
      <w:r w:rsidRPr="006B218B">
        <w:rPr>
          <w:rFonts w:ascii="Palatino Linotype" w:hAnsi="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01A3BAAE"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Para motivar la clasificación se deberán señalar las razones o circunstancias especiales que lo llevaron a concluir que el caso particular se ajusta al supuesto previsto por la norma legal invocada como fundamento. </w:t>
      </w:r>
    </w:p>
    <w:p w14:paraId="013D4908"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p>
    <w:p w14:paraId="272764A4"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En caso de referirse a información reservada, la motivación de la clasificación también deberá comprender las circunstancias que justifican el establecimiento de determinado plazo de reserva. </w:t>
      </w:r>
    </w:p>
    <w:p w14:paraId="2D4CB76A"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p>
    <w:p w14:paraId="732521CD"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28EB82F"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p>
    <w:p w14:paraId="683CCB4C"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Los documentos contenidos en los archivos históricos y los identificados como históricos confidenciales no serán susceptibles de clasificación como reservados. Noveno. En los </w:t>
      </w:r>
      <w:r w:rsidRPr="006B218B">
        <w:rPr>
          <w:rFonts w:ascii="Palatino Linotype" w:hAnsi="Palatino Linotype"/>
          <w:i/>
          <w:sz w:val="22"/>
          <w:szCs w:val="22"/>
          <w:lang w:eastAsia="es-MX"/>
        </w:rPr>
        <w:lastRenderedPageBreak/>
        <w:t xml:space="preserve">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7F5015EC"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p>
    <w:p w14:paraId="3E65ED7B"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Décimo</w:t>
      </w:r>
      <w:r w:rsidRPr="006B218B">
        <w:rPr>
          <w:rFonts w:ascii="Palatino Linotype" w:hAnsi="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67544D24"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p>
    <w:p w14:paraId="28204688"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En ausencia de los titulares de las áreas, la información será clasificada o desclasificada por la persona que lo supla, en términos de la normativa que rija la actuación del sujeto obligado. </w:t>
      </w:r>
    </w:p>
    <w:p w14:paraId="793E8AD2" w14:textId="77777777" w:rsidR="00B371D4" w:rsidRPr="006B218B" w:rsidRDefault="00B371D4" w:rsidP="00B371D4">
      <w:pPr>
        <w:spacing w:line="276" w:lineRule="auto"/>
        <w:ind w:left="567" w:right="567"/>
        <w:contextualSpacing/>
        <w:jc w:val="both"/>
        <w:rPr>
          <w:rFonts w:ascii="Palatino Linotype" w:hAnsi="Palatino Linotype"/>
          <w:i/>
          <w:sz w:val="22"/>
          <w:szCs w:val="22"/>
          <w:lang w:eastAsia="es-MX"/>
        </w:rPr>
      </w:pPr>
    </w:p>
    <w:p w14:paraId="6F609C10" w14:textId="77777777" w:rsidR="00B371D4" w:rsidRPr="006B218B" w:rsidRDefault="00B371D4" w:rsidP="00B371D4">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6B218B">
        <w:rPr>
          <w:rFonts w:ascii="Palatino Linotype" w:hAnsi="Palatino Linotype"/>
          <w:b/>
          <w:i/>
          <w:sz w:val="22"/>
          <w:szCs w:val="22"/>
          <w:lang w:eastAsia="es-MX"/>
        </w:rPr>
        <w:t>Décimo primero</w:t>
      </w:r>
      <w:r w:rsidRPr="006B218B">
        <w:rPr>
          <w:rFonts w:ascii="Palatino Linotype" w:hAnsi="Palatino Linotype"/>
          <w:i/>
          <w:sz w:val="22"/>
          <w:szCs w:val="22"/>
          <w:lang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85002BA" w14:textId="77777777" w:rsidR="00B371D4" w:rsidRPr="006B218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4947C6D" w14:textId="60858F95" w:rsidR="00DF6794" w:rsidRPr="00B371D4"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lang w:eastAsia="es-MX"/>
        </w:rPr>
        <w:t xml:space="preserve">En </w:t>
      </w:r>
      <w:r w:rsidRPr="00F15DCD">
        <w:rPr>
          <w:rFonts w:ascii="Palatino Linotype" w:hAnsi="Palatino Linotype"/>
          <w:lang w:eastAsia="es-MX"/>
        </w:rPr>
        <w:t>tal contexto se deberá proceder a la clasificación de los nombres de los elementos de policía que realicen actividades operativas en campo.</w:t>
      </w:r>
    </w:p>
    <w:p w14:paraId="5610E738" w14:textId="77777777" w:rsidR="00B371D4"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571C6C0" w14:textId="5DB7A533" w:rsidR="00C65875" w:rsidRPr="00C65875" w:rsidRDefault="006149C2"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Pr>
          <w:rFonts w:ascii="Palatino Linotype" w:hAnsi="Palatino Linotype" w:cs="Arial"/>
          <w:b/>
          <w:bCs/>
          <w:lang w:eastAsia="es-MX"/>
        </w:rPr>
        <w:t>SEXTO</w:t>
      </w:r>
      <w:r w:rsidR="00C65875">
        <w:rPr>
          <w:rFonts w:ascii="Palatino Linotype" w:hAnsi="Palatino Linotype" w:cs="Arial"/>
          <w:b/>
          <w:bCs/>
          <w:lang w:eastAsia="es-MX"/>
        </w:rPr>
        <w:t>. Decisión.</w:t>
      </w:r>
    </w:p>
    <w:p w14:paraId="462AEDDB" w14:textId="77777777" w:rsidR="00C65875" w:rsidRPr="00C65875" w:rsidRDefault="00C65875" w:rsidP="00C65875">
      <w:pPr>
        <w:pStyle w:val="Prrafodelista"/>
        <w:tabs>
          <w:tab w:val="left" w:pos="426"/>
        </w:tabs>
        <w:spacing w:before="240" w:after="240" w:line="360" w:lineRule="auto"/>
        <w:ind w:left="0" w:right="51"/>
        <w:jc w:val="both"/>
        <w:rPr>
          <w:rFonts w:ascii="Palatino Linotype" w:hAnsi="Palatino Linotype"/>
          <w:color w:val="000000" w:themeColor="text1"/>
        </w:rPr>
      </w:pPr>
    </w:p>
    <w:p w14:paraId="4F7D07A9" w14:textId="3924379B" w:rsidR="00C65875" w:rsidRPr="006B218B" w:rsidRDefault="0087130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lang w:eastAsia="es-MX"/>
        </w:rPr>
        <w:t xml:space="preserve">A lo </w:t>
      </w:r>
      <w:r w:rsidR="00F9010C">
        <w:rPr>
          <w:rFonts w:ascii="Palatino Linotype" w:hAnsi="Palatino Linotype" w:cs="Arial"/>
          <w:lang w:eastAsia="es-MX"/>
        </w:rPr>
        <w:t xml:space="preserve">largo del presente estudio se demostró que la clasificación de la información realizada por el </w:t>
      </w:r>
      <w:r w:rsidR="00F9010C">
        <w:rPr>
          <w:rFonts w:ascii="Palatino Linotype" w:hAnsi="Palatino Linotype" w:cs="Arial"/>
          <w:b/>
          <w:lang w:eastAsia="es-MX"/>
        </w:rPr>
        <w:t>SUJETO OBLIGADO</w:t>
      </w:r>
      <w:r w:rsidR="00F9010C">
        <w:rPr>
          <w:rFonts w:ascii="Palatino Linotype" w:hAnsi="Palatino Linotype" w:cs="Arial"/>
          <w:lang w:eastAsia="es-MX"/>
        </w:rPr>
        <w:t xml:space="preserve"> no </w:t>
      </w:r>
      <w:r w:rsidR="00114C5F">
        <w:rPr>
          <w:rFonts w:ascii="Palatino Linotype" w:hAnsi="Palatino Linotype" w:cs="Arial"/>
          <w:lang w:eastAsia="es-MX"/>
        </w:rPr>
        <w:t>estaba</w:t>
      </w:r>
      <w:r w:rsidR="00F9010C">
        <w:rPr>
          <w:rFonts w:ascii="Palatino Linotype" w:hAnsi="Palatino Linotype" w:cs="Arial"/>
          <w:lang w:eastAsia="es-MX"/>
        </w:rPr>
        <w:t xml:space="preserve"> ni fundada ni motivada. Por ello, una vez establecida la competencia del Ayuntamiento de </w:t>
      </w:r>
      <w:r w:rsidR="00F9010C">
        <w:rPr>
          <w:rFonts w:ascii="Palatino Linotype" w:hAnsi="Palatino Linotype" w:cs="Arial"/>
          <w:lang w:eastAsia="es-MX"/>
        </w:rPr>
        <w:lastRenderedPageBreak/>
        <w:t xml:space="preserve">Tlalnepantla de Baz para poseer, generar y administrar lo solicitado, se determinó conforme a derecho el ordenar su entrega al </w:t>
      </w:r>
      <w:r w:rsidR="00F9010C">
        <w:rPr>
          <w:rFonts w:ascii="Palatino Linotype" w:hAnsi="Palatino Linotype" w:cs="Arial"/>
          <w:b/>
          <w:lang w:eastAsia="es-MX"/>
        </w:rPr>
        <w:t>RECURRENTE</w:t>
      </w:r>
      <w:r w:rsidR="00F9010C">
        <w:rPr>
          <w:rFonts w:ascii="Palatino Linotype" w:hAnsi="Palatino Linotype" w:cs="Arial"/>
          <w:lang w:eastAsia="es-MX"/>
        </w:rPr>
        <w:t>.</w:t>
      </w:r>
    </w:p>
    <w:p w14:paraId="53A0C7F3" w14:textId="77777777" w:rsidR="00E62DCB" w:rsidRPr="00E62DCB"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0A6186C0" w:rsidR="00F01443"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theme="majorBidi"/>
          <w:lang w:val="es-ES"/>
        </w:rPr>
        <w:t>Por lo tanto, e</w:t>
      </w:r>
      <w:r w:rsidR="003E6079" w:rsidRPr="0028241C">
        <w:rPr>
          <w:rFonts w:ascii="Palatino Linotype" w:eastAsia="MS Mincho" w:hAnsi="Palatino Linotype" w:cstheme="majorBidi"/>
          <w:lang w:val="es-ES"/>
        </w:rPr>
        <w:t>n consecuencia y en mérito de lo expuesto en líneas anteriores, resultan</w:t>
      </w:r>
      <w:r w:rsidR="00FB5B03">
        <w:rPr>
          <w:rFonts w:ascii="Palatino Linotype" w:eastAsia="MS Mincho" w:hAnsi="Palatino Linotype" w:cstheme="majorBidi"/>
          <w:lang w:val="es-ES"/>
        </w:rPr>
        <w:t xml:space="preserve"> </w:t>
      </w:r>
      <w:r w:rsidR="003E6079" w:rsidRPr="0028241C">
        <w:rPr>
          <w:rFonts w:ascii="Palatino Linotype" w:eastAsia="MS Mincho" w:hAnsi="Palatino Linotype" w:cstheme="majorBidi"/>
          <w:lang w:val="es-ES"/>
        </w:rPr>
        <w:t xml:space="preserve">fundadas las razones o motivos de inconformidad hechos valer por el </w:t>
      </w:r>
      <w:r w:rsidR="003E6079" w:rsidRPr="0028241C">
        <w:rPr>
          <w:rFonts w:ascii="Palatino Linotype" w:eastAsia="MS Mincho" w:hAnsi="Palatino Linotype" w:cstheme="majorBidi"/>
          <w:b/>
          <w:lang w:val="es-ES"/>
        </w:rPr>
        <w:t>RECURRENTE</w:t>
      </w:r>
      <w:r w:rsidR="003E6079" w:rsidRPr="0028241C">
        <w:rPr>
          <w:rFonts w:ascii="Palatino Linotype" w:eastAsia="MS Mincho" w:hAnsi="Palatino Linotype" w:cstheme="majorBidi"/>
          <w:lang w:val="es-ES"/>
        </w:rPr>
        <w:t xml:space="preserve"> dentro del recurso de revisión </w:t>
      </w:r>
      <w:r w:rsidR="004B76A3">
        <w:rPr>
          <w:rFonts w:ascii="Palatino Linotype" w:eastAsia="MS Mincho" w:hAnsi="Palatino Linotype" w:cstheme="majorBidi"/>
          <w:b/>
          <w:bCs/>
          <w:lang w:val="es-ES"/>
        </w:rPr>
        <w:t>01433/INFOEM/IP/RR/2023</w:t>
      </w:r>
      <w:r w:rsidR="003E6079" w:rsidRPr="0028241C">
        <w:rPr>
          <w:rFonts w:ascii="Palatino Linotype" w:eastAsia="MS Mincho" w:hAnsi="Palatino Linotype" w:cstheme="majorBidi"/>
          <w:lang w:val="es-ES"/>
        </w:rPr>
        <w:t xml:space="preserve">; por ello, y con fundamento en la fracción </w:t>
      </w:r>
      <w:r w:rsidR="00743CAC">
        <w:rPr>
          <w:rFonts w:ascii="Palatino Linotype" w:eastAsia="MS Mincho" w:hAnsi="Palatino Linotype" w:cstheme="majorBidi"/>
          <w:lang w:val="es-ES"/>
        </w:rPr>
        <w:t>I</w:t>
      </w:r>
      <w:r w:rsidR="003E6079" w:rsidRPr="0028241C">
        <w:rPr>
          <w:rFonts w:ascii="Palatino Linotype" w:eastAsia="MS Mincho" w:hAnsi="Palatino Linotype" w:cstheme="majorBidi"/>
          <w:lang w:val="es-ES"/>
        </w:rPr>
        <w:t xml:space="preserve">II del numeral 186 de la Ley de Transparencia y Acceso a la Información Pública del Estado de México y Municipios, se </w:t>
      </w:r>
      <w:r w:rsidR="003F3757">
        <w:rPr>
          <w:rFonts w:ascii="Palatino Linotype" w:eastAsia="MS Mincho" w:hAnsi="Palatino Linotype" w:cstheme="majorBidi"/>
          <w:b/>
          <w:lang w:val="es-ES"/>
        </w:rPr>
        <w:t>REVOCA</w:t>
      </w:r>
      <w:r w:rsidR="003E6079" w:rsidRPr="0028241C">
        <w:rPr>
          <w:rFonts w:ascii="Palatino Linotype" w:eastAsia="MS Mincho" w:hAnsi="Palatino Linotype" w:cstheme="majorBidi"/>
          <w:lang w:val="es-ES"/>
        </w:rPr>
        <w:t xml:space="preserve"> la respuesta a l</w:t>
      </w:r>
      <w:r>
        <w:rPr>
          <w:rFonts w:ascii="Palatino Linotype" w:eastAsia="MS Mincho" w:hAnsi="Palatino Linotype" w:cstheme="majorBidi"/>
          <w:lang w:val="es-ES"/>
        </w:rPr>
        <w:t>a</w:t>
      </w:r>
      <w:r w:rsidR="003E6079" w:rsidRPr="0028241C">
        <w:rPr>
          <w:rFonts w:ascii="Palatino Linotype" w:eastAsia="MS Mincho" w:hAnsi="Palatino Linotype" w:cstheme="majorBidi"/>
          <w:lang w:val="es-ES"/>
        </w:rPr>
        <w:t xml:space="preserve"> solicitud de información número </w:t>
      </w:r>
      <w:r w:rsidR="004B76A3">
        <w:rPr>
          <w:rFonts w:ascii="Palatino Linotype" w:eastAsia="MS Mincho" w:hAnsi="Palatino Linotype" w:cstheme="majorBidi"/>
          <w:b/>
          <w:lang w:val="es-ES"/>
        </w:rPr>
        <w:t>00141/TLALNEPA/IP/2023</w:t>
      </w:r>
      <w:r w:rsidR="003E6079" w:rsidRPr="0028241C">
        <w:rPr>
          <w:rFonts w:ascii="Palatino Linotype" w:eastAsia="MS Mincho" w:hAnsi="Palatino Linotype" w:cstheme="majorBidi"/>
          <w:lang w:val="es-ES"/>
        </w:rPr>
        <w:t>.</w:t>
      </w:r>
    </w:p>
    <w:p w14:paraId="370E910A" w14:textId="77777777" w:rsidR="00F0144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29A3FF2B" w:rsidR="00A73C04"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FC6C3D">
        <w:rPr>
          <w:rFonts w:ascii="Palatino Linotype" w:hAnsi="Palatino Linotype"/>
          <w:color w:val="000000" w:themeColor="text1"/>
        </w:rPr>
        <w:t>----------------------------------------</w:t>
      </w:r>
      <w:r w:rsidR="00472A17">
        <w:rPr>
          <w:rFonts w:ascii="Palatino Linotype" w:hAnsi="Palatino Linotype"/>
          <w:color w:val="000000" w:themeColor="text1"/>
        </w:rPr>
        <w:t>------------------------------------------------------------------------------------------------------------------------------------------------------------------------</w:t>
      </w:r>
      <w:r w:rsidR="00FC6C3D">
        <w:rPr>
          <w:rFonts w:ascii="Palatino Linotype" w:hAnsi="Palatino Linotype"/>
          <w:color w:val="000000" w:themeColor="text1"/>
        </w:rPr>
        <w:t>----------</w:t>
      </w:r>
    </w:p>
    <w:p w14:paraId="64A61CAA" w14:textId="2603B9B8" w:rsidR="00A73C04" w:rsidRDefault="00A73C04">
      <w:pPr>
        <w:rPr>
          <w:rFonts w:ascii="Palatino Linotype" w:hAnsi="Palatino Linotype"/>
          <w:color w:val="000000" w:themeColor="text1"/>
        </w:rPr>
      </w:pPr>
    </w:p>
    <w:p w14:paraId="18C7D92B" w14:textId="2E6B88EF" w:rsidR="009959DB" w:rsidRPr="00A73C04" w:rsidRDefault="009959DB" w:rsidP="009959DB">
      <w:pPr>
        <w:pStyle w:val="Ttulo1"/>
        <w:spacing w:line="360" w:lineRule="auto"/>
        <w:jc w:val="center"/>
        <w:rPr>
          <w:b/>
          <w:color w:val="000000" w:themeColor="text1"/>
          <w:sz w:val="28"/>
          <w:szCs w:val="24"/>
        </w:rPr>
      </w:pPr>
      <w:bookmarkStart w:id="25" w:name="_Toc495427547"/>
      <w:bookmarkStart w:id="26" w:name="_Toc497905366"/>
      <w:bookmarkStart w:id="27" w:name="_Toc88071791"/>
      <w:r w:rsidRPr="00A73C04">
        <w:rPr>
          <w:b/>
          <w:color w:val="000000" w:themeColor="text1"/>
          <w:sz w:val="28"/>
          <w:szCs w:val="24"/>
        </w:rPr>
        <w:t>R E S O L U T I V O S</w:t>
      </w:r>
      <w:bookmarkEnd w:id="21"/>
      <w:bookmarkEnd w:id="22"/>
      <w:bookmarkEnd w:id="25"/>
      <w:bookmarkEnd w:id="26"/>
      <w:bookmarkEnd w:id="27"/>
    </w:p>
    <w:p w14:paraId="2EF2AC2D" w14:textId="77777777" w:rsidR="00A73C04" w:rsidRDefault="00A73C04" w:rsidP="002578EE">
      <w:pPr>
        <w:spacing w:line="360" w:lineRule="auto"/>
        <w:jc w:val="both"/>
        <w:rPr>
          <w:rFonts w:ascii="Palatino Linotype" w:eastAsia="Times New Roman" w:hAnsi="Palatino Linotype" w:cs="Arial"/>
          <w:b/>
          <w:sz w:val="28"/>
          <w:szCs w:val="28"/>
        </w:rPr>
      </w:pPr>
    </w:p>
    <w:p w14:paraId="0C435278" w14:textId="39D5B119" w:rsidR="00A73C04" w:rsidRPr="00D020D3" w:rsidRDefault="00A73C04" w:rsidP="00A73C04">
      <w:pPr>
        <w:spacing w:line="360" w:lineRule="auto"/>
        <w:jc w:val="both"/>
        <w:rPr>
          <w:rFonts w:ascii="Palatino Linotype" w:eastAsia="Times New Roman" w:hAnsi="Palatino Linotype" w:cs="Times New Roman"/>
        </w:rPr>
      </w:pPr>
      <w:r w:rsidRPr="00CA0640">
        <w:rPr>
          <w:rFonts w:ascii="Palatino Linotype" w:eastAsia="Times New Roman" w:hAnsi="Palatino Linotype" w:cs="Arial"/>
          <w:b/>
          <w:sz w:val="28"/>
          <w:szCs w:val="28"/>
        </w:rPr>
        <w:t>PRIMERO</w:t>
      </w:r>
      <w:r w:rsidRPr="007B222D">
        <w:rPr>
          <w:rFonts w:ascii="Palatino Linotype" w:eastAsia="Times New Roman" w:hAnsi="Palatino Linotype" w:cs="Arial"/>
          <w:b/>
        </w:rPr>
        <w:t xml:space="preserve">. </w:t>
      </w:r>
      <w:r w:rsidR="00743CAC">
        <w:rPr>
          <w:rFonts w:ascii="Palatino Linotype" w:eastAsia="Times New Roman" w:hAnsi="Palatino Linotype" w:cs="Arial"/>
        </w:rPr>
        <w:t xml:space="preserve">Resultan </w:t>
      </w:r>
      <w:r>
        <w:rPr>
          <w:rFonts w:ascii="Palatino Linotype" w:eastAsia="Times New Roman" w:hAnsi="Palatino Linotype" w:cs="Arial"/>
        </w:rPr>
        <w:t>fundadas</w:t>
      </w:r>
      <w:r w:rsidRPr="007B222D">
        <w:rPr>
          <w:rFonts w:ascii="Palatino Linotype" w:eastAsia="Times New Roman" w:hAnsi="Palatino Linotype" w:cs="Arial"/>
        </w:rPr>
        <w:t xml:space="preserve"> las</w:t>
      </w:r>
      <w:r w:rsidRPr="007B222D">
        <w:rPr>
          <w:rFonts w:ascii="Palatino Linotype" w:eastAsia="Times New Roman" w:hAnsi="Palatino Linotype" w:cs="Arial"/>
          <w:b/>
        </w:rPr>
        <w:t xml:space="preserve"> </w:t>
      </w:r>
      <w:r w:rsidRPr="007B222D">
        <w:rPr>
          <w:rFonts w:ascii="Palatino Linotype" w:eastAsia="Times New Roman" w:hAnsi="Palatino Linotype" w:cs="Arial"/>
          <w:lang w:val="es-ES"/>
        </w:rPr>
        <w:t xml:space="preserve">razones o motivos de inconformidad hechos valer </w:t>
      </w:r>
      <w:r>
        <w:rPr>
          <w:rFonts w:ascii="Palatino Linotype" w:eastAsia="Calibri" w:hAnsi="Palatino Linotype" w:cs="Arial"/>
          <w:lang w:val="es-ES"/>
        </w:rPr>
        <w:t xml:space="preserve">en </w:t>
      </w:r>
      <w:r w:rsidR="00291D91">
        <w:rPr>
          <w:rFonts w:ascii="Palatino Linotype" w:eastAsia="Calibri" w:hAnsi="Palatino Linotype" w:cs="Arial"/>
          <w:lang w:val="es-ES"/>
        </w:rPr>
        <w:t>el</w:t>
      </w:r>
      <w:r w:rsidRPr="007B222D">
        <w:rPr>
          <w:rFonts w:ascii="Palatino Linotype" w:eastAsia="Calibri" w:hAnsi="Palatino Linotype" w:cs="Arial"/>
          <w:lang w:val="es-ES"/>
        </w:rPr>
        <w:t xml:space="preserve"> </w:t>
      </w:r>
      <w:r w:rsidRPr="001607E7">
        <w:rPr>
          <w:rFonts w:ascii="Palatino Linotype" w:eastAsia="Calibri" w:hAnsi="Palatino Linotype" w:cs="Arial"/>
          <w:lang w:val="es-ES"/>
        </w:rPr>
        <w:t xml:space="preserve">recurso de revisión </w:t>
      </w:r>
      <w:r w:rsidR="004B76A3">
        <w:rPr>
          <w:rFonts w:ascii="Palatino Linotype" w:eastAsia="Times New Roman" w:hAnsi="Palatino Linotype" w:cs="Times New Roman"/>
          <w:b/>
        </w:rPr>
        <w:t>01433/INFOEM/IP/RR/2023</w:t>
      </w:r>
      <w:r>
        <w:rPr>
          <w:rFonts w:ascii="Palatino Linotype" w:eastAsia="Times New Roman" w:hAnsi="Palatino Linotype" w:cs="Times New Roman"/>
          <w:b/>
        </w:rPr>
        <w:t xml:space="preserve"> </w:t>
      </w:r>
      <w:r w:rsidRPr="001607E7">
        <w:rPr>
          <w:rFonts w:ascii="Palatino Linotype" w:eastAsia="Times New Roman" w:hAnsi="Palatino Linotype" w:cs="Times New Roman"/>
        </w:rPr>
        <w:t>en términos de</w:t>
      </w:r>
      <w:r w:rsidR="00743CAC">
        <w:rPr>
          <w:rFonts w:ascii="Palatino Linotype" w:eastAsia="Times New Roman" w:hAnsi="Palatino Linotype" w:cs="Times New Roman"/>
        </w:rPr>
        <w:t xml:space="preserve"> </w:t>
      </w:r>
      <w:r w:rsidRPr="001607E7">
        <w:rPr>
          <w:rFonts w:ascii="Palatino Linotype" w:eastAsia="Times New Roman" w:hAnsi="Palatino Linotype" w:cs="Times New Roman"/>
        </w:rPr>
        <w:t>l</w:t>
      </w:r>
      <w:r w:rsidR="00743CAC">
        <w:rPr>
          <w:rFonts w:ascii="Palatino Linotype" w:eastAsia="Times New Roman" w:hAnsi="Palatino Linotype" w:cs="Times New Roman"/>
        </w:rPr>
        <w:t>os</w:t>
      </w:r>
      <w:r w:rsidRPr="001607E7">
        <w:rPr>
          <w:rFonts w:ascii="Palatino Linotype" w:eastAsia="Times New Roman" w:hAnsi="Palatino Linotype" w:cs="Times New Roman"/>
          <w:b/>
          <w:bCs/>
        </w:rPr>
        <w:t xml:space="preserve"> Considerando</w:t>
      </w:r>
      <w:r w:rsidR="00743CAC">
        <w:rPr>
          <w:rFonts w:ascii="Palatino Linotype" w:eastAsia="Times New Roman" w:hAnsi="Palatino Linotype" w:cs="Times New Roman"/>
          <w:b/>
          <w:bCs/>
        </w:rPr>
        <w:t>s</w:t>
      </w:r>
      <w:r w:rsidRPr="001607E7">
        <w:rPr>
          <w:rFonts w:ascii="Palatino Linotype" w:eastAsia="Times New Roman" w:hAnsi="Palatino Linotype" w:cs="Times New Roman"/>
        </w:rPr>
        <w:t xml:space="preserve"> </w:t>
      </w:r>
      <w:r>
        <w:rPr>
          <w:rFonts w:ascii="Palatino Linotype" w:eastAsia="Times New Roman" w:hAnsi="Palatino Linotype" w:cs="Times New Roman"/>
          <w:b/>
        </w:rPr>
        <w:t>CUARTO</w:t>
      </w:r>
      <w:r w:rsidRPr="00115F2B">
        <w:rPr>
          <w:rFonts w:ascii="Palatino Linotype" w:eastAsia="Times New Roman" w:hAnsi="Palatino Linotype" w:cs="Times New Roman"/>
        </w:rPr>
        <w:t xml:space="preserve"> </w:t>
      </w:r>
      <w:r w:rsidR="00743CAC">
        <w:rPr>
          <w:rFonts w:ascii="Palatino Linotype" w:eastAsia="Times New Roman" w:hAnsi="Palatino Linotype" w:cs="Times New Roman"/>
        </w:rPr>
        <w:t xml:space="preserve">y </w:t>
      </w:r>
      <w:r w:rsidR="00743CAC" w:rsidRPr="00743CAC">
        <w:rPr>
          <w:rFonts w:ascii="Palatino Linotype" w:eastAsia="Times New Roman" w:hAnsi="Palatino Linotype" w:cs="Times New Roman"/>
          <w:b/>
        </w:rPr>
        <w:t>QUINTO</w:t>
      </w:r>
      <w:r w:rsidR="00743CAC">
        <w:rPr>
          <w:rFonts w:ascii="Palatino Linotype" w:eastAsia="Times New Roman" w:hAnsi="Palatino Linotype" w:cs="Times New Roman"/>
        </w:rPr>
        <w:t xml:space="preserve"> </w:t>
      </w:r>
      <w:r w:rsidRPr="00115F2B">
        <w:rPr>
          <w:rFonts w:ascii="Palatino Linotype" w:eastAsia="Times New Roman" w:hAnsi="Palatino Linotype" w:cs="Times New Roman"/>
        </w:rPr>
        <w:t>de la pre</w:t>
      </w:r>
      <w:r w:rsidRPr="001607E7">
        <w:rPr>
          <w:rFonts w:ascii="Palatino Linotype" w:eastAsia="Times New Roman" w:hAnsi="Palatino Linotype" w:cs="Times New Roman"/>
        </w:rPr>
        <w:t>sente resolución.</w:t>
      </w:r>
    </w:p>
    <w:p w14:paraId="0DBF8BF4" w14:textId="77777777" w:rsidR="00A73C04" w:rsidRDefault="00A73C04" w:rsidP="00A73C04">
      <w:pPr>
        <w:spacing w:line="360" w:lineRule="auto"/>
        <w:contextualSpacing/>
        <w:jc w:val="both"/>
        <w:rPr>
          <w:rFonts w:ascii="Palatino Linotype" w:eastAsia="Calibri" w:hAnsi="Palatino Linotype" w:cs="Arial"/>
          <w:b/>
          <w:bCs/>
          <w:lang w:val="es-ES"/>
        </w:rPr>
      </w:pPr>
    </w:p>
    <w:p w14:paraId="2A288E5F" w14:textId="514E370A" w:rsidR="00743CAC" w:rsidRDefault="00743CAC" w:rsidP="00743CAC">
      <w:pPr>
        <w:spacing w:line="360" w:lineRule="auto"/>
        <w:contextualSpacing/>
        <w:jc w:val="both"/>
        <w:rPr>
          <w:rFonts w:ascii="Palatino Linotype" w:eastAsia="Times New Roman" w:hAnsi="Palatino Linotype" w:cs="Arial"/>
          <w:color w:val="000000"/>
        </w:rPr>
      </w:pPr>
      <w:r w:rsidRPr="00CA0640">
        <w:rPr>
          <w:rFonts w:ascii="Palatino Linotype" w:eastAsia="Calibri" w:hAnsi="Palatino Linotype" w:cs="Arial"/>
          <w:b/>
          <w:bCs/>
          <w:sz w:val="28"/>
          <w:szCs w:val="28"/>
          <w:lang w:val="es-ES"/>
        </w:rPr>
        <w:t>SEGUNDO</w:t>
      </w:r>
      <w:r w:rsidRPr="00D92794">
        <w:rPr>
          <w:rFonts w:ascii="Palatino Linotype" w:eastAsia="Calibri" w:hAnsi="Palatino Linotype" w:cs="Arial"/>
          <w:b/>
          <w:bCs/>
          <w:lang w:val="es-ES"/>
        </w:rPr>
        <w:t xml:space="preserve">. </w:t>
      </w:r>
      <w:r w:rsidRPr="00D92794">
        <w:rPr>
          <w:rFonts w:ascii="Palatino Linotype" w:eastAsia="Calibri" w:hAnsi="Palatino Linotype" w:cs="Arial"/>
          <w:lang w:val="es-ES"/>
        </w:rPr>
        <w:t xml:space="preserve">Se </w:t>
      </w:r>
      <w:r w:rsidR="003F3757">
        <w:rPr>
          <w:rFonts w:ascii="Palatino Linotype" w:eastAsia="Calibri" w:hAnsi="Palatino Linotype" w:cs="Arial"/>
          <w:b/>
          <w:lang w:val="es-ES"/>
        </w:rPr>
        <w:t>REVOCA</w:t>
      </w:r>
      <w:r w:rsidRPr="00D92794">
        <w:rPr>
          <w:rFonts w:ascii="Palatino Linotype" w:eastAsia="Calibri" w:hAnsi="Palatino Linotype" w:cs="Arial"/>
          <w:lang w:val="es-ES"/>
        </w:rPr>
        <w:t xml:space="preserve"> la respuesta </w:t>
      </w:r>
      <w:r>
        <w:rPr>
          <w:rFonts w:ascii="Palatino Linotype" w:eastAsia="Calibri" w:hAnsi="Palatino Linotype" w:cs="Arial"/>
          <w:lang w:val="es-ES"/>
        </w:rPr>
        <w:t>emitida por el</w:t>
      </w:r>
      <w:r w:rsidRPr="00D92794">
        <w:rPr>
          <w:rFonts w:ascii="Palatino Linotype" w:eastAsia="Calibri" w:hAnsi="Palatino Linotype" w:cs="Arial"/>
          <w:lang w:val="es-ES"/>
        </w:rPr>
        <w:t xml:space="preserve"> </w:t>
      </w:r>
      <w:r w:rsidR="004B76A3">
        <w:rPr>
          <w:rFonts w:ascii="Palatino Linotype" w:eastAsia="Calibri" w:hAnsi="Palatino Linotype" w:cs="Arial"/>
          <w:b/>
        </w:rPr>
        <w:t>Ayuntamiento de Tlalnepantla de Baz</w:t>
      </w:r>
      <w:r>
        <w:rPr>
          <w:rFonts w:ascii="Palatino Linotype" w:eastAsia="Calibri" w:hAnsi="Palatino Linotype" w:cs="Arial"/>
          <w:bCs/>
        </w:rPr>
        <w:t xml:space="preserve"> a la solicitud </w:t>
      </w:r>
      <w:r w:rsidR="004B76A3">
        <w:rPr>
          <w:rFonts w:ascii="Palatino Linotype" w:eastAsia="MS Mincho" w:hAnsi="Palatino Linotype" w:cstheme="majorBidi"/>
          <w:b/>
          <w:lang w:val="es-ES"/>
        </w:rPr>
        <w:t>00141/TLALNEPA/IP/2023</w:t>
      </w:r>
      <w:r>
        <w:rPr>
          <w:rFonts w:ascii="Palatino Linotype" w:eastAsia="MS Mincho" w:hAnsi="Palatino Linotype" w:cstheme="majorBidi"/>
          <w:b/>
          <w:lang w:val="es-ES"/>
        </w:rPr>
        <w:t xml:space="preserve"> </w:t>
      </w:r>
      <w:r w:rsidRPr="00D92794">
        <w:rPr>
          <w:rFonts w:ascii="Palatino Linotype" w:eastAsia="Calibri" w:hAnsi="Palatino Linotype" w:cs="Arial"/>
        </w:rPr>
        <w:t xml:space="preserve">y se </w:t>
      </w:r>
      <w:r w:rsidRPr="00D92794">
        <w:rPr>
          <w:rFonts w:ascii="Palatino Linotype" w:eastAsia="Calibri" w:hAnsi="Palatino Linotype" w:cs="Arial"/>
          <w:b/>
        </w:rPr>
        <w:t>ORDENA</w:t>
      </w:r>
      <w:r w:rsidRPr="00D92794">
        <w:rPr>
          <w:rFonts w:ascii="Palatino Linotype" w:eastAsia="Calibri" w:hAnsi="Palatino Linotype" w:cs="Arial"/>
          <w:b/>
          <w:lang w:val="es-ES"/>
        </w:rPr>
        <w:t xml:space="preserve"> </w:t>
      </w:r>
      <w:r w:rsidRPr="00D92794">
        <w:rPr>
          <w:rFonts w:ascii="Palatino Linotype" w:eastAsia="Calibri" w:hAnsi="Palatino Linotype" w:cs="Arial"/>
          <w:lang w:val="es-ES"/>
        </w:rPr>
        <w:t>entregar</w:t>
      </w:r>
      <w:r>
        <w:rPr>
          <w:rFonts w:ascii="Palatino Linotype" w:eastAsia="Calibri" w:hAnsi="Palatino Linotype" w:cs="Arial"/>
          <w:lang w:val="es-ES"/>
        </w:rPr>
        <w:t>,</w:t>
      </w:r>
      <w:r w:rsidRPr="00D92794">
        <w:rPr>
          <w:rFonts w:ascii="Palatino Linotype" w:eastAsia="Calibri" w:hAnsi="Palatino Linotype" w:cs="Arial"/>
          <w:lang w:val="es-ES"/>
        </w:rPr>
        <w:t xml:space="preserve"> </w:t>
      </w:r>
      <w:bookmarkStart w:id="28" w:name="_Toc460947013"/>
      <w:r>
        <w:rPr>
          <w:rFonts w:ascii="Palatino Linotype" w:eastAsia="Calibri" w:hAnsi="Palatino Linotype" w:cs="Arial"/>
          <w:lang w:val="es-ES"/>
        </w:rPr>
        <w:t>vía Sistema de Acceso a la Información Pública Mexiquense (SAIMEX)</w:t>
      </w:r>
      <w:r>
        <w:rPr>
          <w:rFonts w:ascii="Palatino Linotype" w:eastAsia="Times New Roman" w:hAnsi="Palatino Linotype" w:cs="Arial"/>
          <w:color w:val="000000"/>
        </w:rPr>
        <w:t xml:space="preserve">, </w:t>
      </w:r>
      <w:r w:rsidR="00871304">
        <w:rPr>
          <w:rFonts w:ascii="Palatino Linotype" w:eastAsia="Times New Roman" w:hAnsi="Palatino Linotype" w:cs="Arial"/>
          <w:color w:val="000000"/>
        </w:rPr>
        <w:t xml:space="preserve">en </w:t>
      </w:r>
      <w:r w:rsidR="00871304">
        <w:rPr>
          <w:rFonts w:ascii="Palatino Linotype" w:eastAsia="Times New Roman" w:hAnsi="Palatino Linotype" w:cs="Arial"/>
          <w:color w:val="000000"/>
        </w:rPr>
        <w:lastRenderedPageBreak/>
        <w:t xml:space="preserve">versión pública de ser procedente, </w:t>
      </w:r>
      <w:r w:rsidR="00DD7D0E">
        <w:rPr>
          <w:rFonts w:ascii="Palatino Linotype" w:eastAsia="Times New Roman" w:hAnsi="Palatino Linotype" w:cs="Arial"/>
          <w:color w:val="000000"/>
        </w:rPr>
        <w:t xml:space="preserve">en formato </w:t>
      </w:r>
      <w:r w:rsidR="00DD7D0E" w:rsidRPr="00DD7D0E">
        <w:rPr>
          <w:rFonts w:ascii="Palatino Linotype" w:eastAsia="Times New Roman" w:hAnsi="Palatino Linotype" w:cs="Arial"/>
          <w:i/>
          <w:color w:val="000000"/>
        </w:rPr>
        <w:t>PDF</w:t>
      </w:r>
      <w:r w:rsidR="00DD7D0E">
        <w:rPr>
          <w:rFonts w:ascii="Palatino Linotype" w:eastAsia="Times New Roman" w:hAnsi="Palatino Linotype" w:cs="Arial"/>
          <w:color w:val="000000"/>
        </w:rPr>
        <w:t xml:space="preserve"> y </w:t>
      </w:r>
      <w:r w:rsidR="00DD7D0E" w:rsidRPr="00DD7D0E">
        <w:rPr>
          <w:rFonts w:ascii="Palatino Linotype" w:eastAsia="Times New Roman" w:hAnsi="Palatino Linotype" w:cs="Arial"/>
          <w:i/>
          <w:color w:val="000000"/>
        </w:rPr>
        <w:t>XLSX</w:t>
      </w:r>
      <w:r w:rsidR="00DD7D0E">
        <w:rPr>
          <w:rFonts w:ascii="Palatino Linotype" w:eastAsia="Times New Roman" w:hAnsi="Palatino Linotype" w:cs="Arial"/>
          <w:color w:val="000000"/>
        </w:rPr>
        <w:t xml:space="preserve">, o en la modalidad en que fueron generados, </w:t>
      </w:r>
      <w:r w:rsidR="00871304">
        <w:rPr>
          <w:rFonts w:ascii="Palatino Linotype" w:eastAsia="Times New Roman" w:hAnsi="Palatino Linotype" w:cs="Arial"/>
          <w:color w:val="000000"/>
        </w:rPr>
        <w:t xml:space="preserve">los documentos donde conste </w:t>
      </w:r>
      <w:r w:rsidR="00821ACB">
        <w:rPr>
          <w:rFonts w:ascii="Palatino Linotype" w:eastAsia="Times New Roman" w:hAnsi="Palatino Linotype" w:cs="Arial"/>
          <w:color w:val="000000"/>
        </w:rPr>
        <w:t>lo siguiente</w:t>
      </w:r>
      <w:r>
        <w:rPr>
          <w:rFonts w:ascii="Palatino Linotype" w:eastAsia="Times New Roman" w:hAnsi="Palatino Linotype" w:cs="Arial"/>
          <w:color w:val="000000"/>
        </w:rPr>
        <w:t xml:space="preserve">: </w:t>
      </w:r>
    </w:p>
    <w:p w14:paraId="5A34926D" w14:textId="70B2749D" w:rsidR="00821ACB" w:rsidRPr="00821ACB" w:rsidRDefault="00F9010C" w:rsidP="00F8376B">
      <w:pPr>
        <w:pStyle w:val="Prrafodelista"/>
        <w:numPr>
          <w:ilvl w:val="0"/>
          <w:numId w:val="13"/>
        </w:numPr>
        <w:tabs>
          <w:tab w:val="left" w:pos="426"/>
        </w:tabs>
        <w:spacing w:before="240" w:after="240" w:line="360" w:lineRule="auto"/>
        <w:ind w:left="1134" w:right="51" w:hanging="283"/>
        <w:jc w:val="both"/>
        <w:rPr>
          <w:rFonts w:ascii="Palatino Linotype" w:hAnsi="Palatino Linotype"/>
          <w:b/>
          <w:color w:val="000000" w:themeColor="text1"/>
        </w:rPr>
      </w:pPr>
      <w:r>
        <w:rPr>
          <w:rFonts w:ascii="Palatino Linotype" w:hAnsi="Palatino Linotype"/>
          <w:b/>
          <w:color w:val="000000" w:themeColor="text1"/>
        </w:rPr>
        <w:t>Del uno (01) de enero al treinta y uno (31) de diciembre de dos mil veintidós:</w:t>
      </w:r>
    </w:p>
    <w:p w14:paraId="5FAA45D9" w14:textId="4AF60131" w:rsidR="00821ACB" w:rsidRDefault="00F9010C" w:rsidP="00F8376B">
      <w:pPr>
        <w:pStyle w:val="Prrafodelista"/>
        <w:numPr>
          <w:ilvl w:val="1"/>
          <w:numId w:val="14"/>
        </w:numPr>
        <w:tabs>
          <w:tab w:val="left" w:pos="426"/>
        </w:tabs>
        <w:spacing w:before="240" w:after="240" w:line="360" w:lineRule="auto"/>
        <w:ind w:left="1701" w:right="51" w:hanging="283"/>
        <w:jc w:val="both"/>
        <w:rPr>
          <w:rFonts w:ascii="Palatino Linotype" w:hAnsi="Palatino Linotype"/>
          <w:b/>
          <w:color w:val="000000" w:themeColor="text1"/>
        </w:rPr>
      </w:pPr>
      <w:r>
        <w:rPr>
          <w:rFonts w:ascii="Palatino Linotype" w:hAnsi="Palatino Linotype"/>
          <w:b/>
          <w:color w:val="000000" w:themeColor="text1"/>
        </w:rPr>
        <w:t>Remuneraciones del personal</w:t>
      </w:r>
      <w:r w:rsidR="00821ACB" w:rsidRPr="00821ACB">
        <w:rPr>
          <w:rFonts w:ascii="Palatino Linotype" w:hAnsi="Palatino Linotype"/>
          <w:b/>
          <w:color w:val="000000" w:themeColor="text1"/>
        </w:rPr>
        <w:t>;</w:t>
      </w:r>
      <w:r>
        <w:rPr>
          <w:rFonts w:ascii="Palatino Linotype" w:hAnsi="Palatino Linotype"/>
          <w:b/>
          <w:color w:val="000000" w:themeColor="text1"/>
        </w:rPr>
        <w:t xml:space="preserve"> y</w:t>
      </w:r>
    </w:p>
    <w:p w14:paraId="10C75AE0" w14:textId="732D6DA0" w:rsidR="00F9010C" w:rsidRPr="00821ACB" w:rsidRDefault="00F9010C" w:rsidP="00F8376B">
      <w:pPr>
        <w:pStyle w:val="Prrafodelista"/>
        <w:numPr>
          <w:ilvl w:val="1"/>
          <w:numId w:val="14"/>
        </w:numPr>
        <w:tabs>
          <w:tab w:val="left" w:pos="426"/>
        </w:tabs>
        <w:spacing w:before="240" w:after="240" w:line="360" w:lineRule="auto"/>
        <w:ind w:left="1701" w:right="51" w:hanging="283"/>
        <w:jc w:val="both"/>
        <w:rPr>
          <w:rFonts w:ascii="Palatino Linotype" w:hAnsi="Palatino Linotype"/>
          <w:b/>
          <w:color w:val="000000" w:themeColor="text1"/>
        </w:rPr>
      </w:pPr>
      <w:r>
        <w:rPr>
          <w:rFonts w:ascii="Palatino Linotype" w:hAnsi="Palatino Linotype"/>
          <w:b/>
          <w:color w:val="000000" w:themeColor="text1"/>
        </w:rPr>
        <w:t>Comprobantes b</w:t>
      </w:r>
      <w:r w:rsidR="00114C5F">
        <w:rPr>
          <w:rFonts w:ascii="Palatino Linotype" w:hAnsi="Palatino Linotype"/>
          <w:b/>
          <w:color w:val="000000" w:themeColor="text1"/>
        </w:rPr>
        <w:t xml:space="preserve">ancarios de la dispersión de </w:t>
      </w:r>
      <w:r>
        <w:rPr>
          <w:rFonts w:ascii="Palatino Linotype" w:hAnsi="Palatino Linotype"/>
          <w:b/>
          <w:color w:val="000000" w:themeColor="text1"/>
        </w:rPr>
        <w:t>nómina.</w:t>
      </w:r>
    </w:p>
    <w:p w14:paraId="0A9E6057" w14:textId="77777777" w:rsidR="00871304" w:rsidRDefault="00871304" w:rsidP="00871304">
      <w:pPr>
        <w:tabs>
          <w:tab w:val="left" w:pos="993"/>
        </w:tabs>
        <w:spacing w:line="360" w:lineRule="auto"/>
        <w:jc w:val="both"/>
        <w:rPr>
          <w:rFonts w:ascii="Palatino Linotype" w:eastAsia="Calibri" w:hAnsi="Palatino Linotype" w:cs="Arial"/>
        </w:rPr>
      </w:pPr>
      <w:r w:rsidRPr="00267985">
        <w:rPr>
          <w:rFonts w:ascii="Palatino Linotype" w:hAnsi="Palatino Linotype"/>
          <w:color w:val="000000"/>
        </w:rPr>
        <w:t xml:space="preserve">Para </w:t>
      </w:r>
      <w:r w:rsidRPr="00267985">
        <w:rPr>
          <w:rFonts w:ascii="Palatino Linotype" w:eastAsia="Calibri" w:hAnsi="Palatino Linotype" w:cs="Arial"/>
        </w:rPr>
        <w:t>efectos de lo anterior se deberá emitir el Acuerdo del Comité de Transparencia en términos de los artículos 49</w:t>
      </w:r>
      <w:r>
        <w:rPr>
          <w:rFonts w:ascii="Palatino Linotype" w:eastAsia="Calibri" w:hAnsi="Palatino Linotype" w:cs="Arial"/>
        </w:rPr>
        <w:t>,</w:t>
      </w:r>
      <w:r w:rsidRPr="00267985">
        <w:rPr>
          <w:rFonts w:ascii="Palatino Linotype" w:eastAsia="Calibri" w:hAnsi="Palatino Linotype" w:cs="Arial"/>
        </w:rPr>
        <w:t xml:space="preserve"> fracción VIII</w:t>
      </w:r>
      <w:r>
        <w:rPr>
          <w:rFonts w:ascii="Palatino Linotype" w:eastAsia="Calibri" w:hAnsi="Palatino Linotype" w:cs="Arial"/>
        </w:rPr>
        <w:t>,</w:t>
      </w:r>
      <w:r w:rsidRPr="00267985">
        <w:rPr>
          <w:rFonts w:ascii="Palatino Linotype" w:eastAsia="Calibri" w:hAnsi="Palatino Linotype" w:cs="Arial"/>
        </w:rPr>
        <w:t xml:space="preserve"> y 132</w:t>
      </w:r>
      <w:r>
        <w:rPr>
          <w:rFonts w:ascii="Palatino Linotype" w:eastAsia="Calibri" w:hAnsi="Palatino Linotype" w:cs="Arial"/>
        </w:rPr>
        <w:t>,</w:t>
      </w:r>
      <w:r w:rsidRPr="00267985">
        <w:rPr>
          <w:rFonts w:ascii="Palatino Linotype" w:eastAsia="Calibri" w:hAnsi="Palatino Linotype" w:cs="Arial"/>
        </w:rPr>
        <w:t xml:space="preserve"> fracción II</w:t>
      </w:r>
      <w:r>
        <w:rPr>
          <w:rFonts w:ascii="Palatino Linotype" w:eastAsia="Calibri" w:hAnsi="Palatino Linotype" w:cs="Arial"/>
        </w:rPr>
        <w:t>,</w:t>
      </w:r>
      <w:r w:rsidRPr="00267985">
        <w:rPr>
          <w:rFonts w:ascii="Palatino Linotype" w:eastAsia="Calibri" w:hAnsi="Palatino Linotype" w:cs="Arial"/>
        </w:rPr>
        <w:t xml:space="preserve">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267985">
        <w:rPr>
          <w:rFonts w:ascii="Palatino Linotype" w:eastAsia="Calibri" w:hAnsi="Palatino Linotype" w:cs="Arial"/>
          <w:b/>
        </w:rPr>
        <w:t>RECURRENTE</w:t>
      </w:r>
      <w:r w:rsidRPr="00267985">
        <w:rPr>
          <w:rFonts w:ascii="Palatino Linotype" w:eastAsia="Calibri" w:hAnsi="Palatino Linotype" w:cs="Arial"/>
        </w:rPr>
        <w:t>.</w:t>
      </w:r>
    </w:p>
    <w:p w14:paraId="1035B58E" w14:textId="77777777" w:rsidR="009978E1" w:rsidRDefault="009978E1" w:rsidP="00871304">
      <w:pPr>
        <w:tabs>
          <w:tab w:val="left" w:pos="993"/>
        </w:tabs>
        <w:spacing w:line="360" w:lineRule="auto"/>
        <w:jc w:val="both"/>
        <w:rPr>
          <w:rFonts w:ascii="Palatino Linotype" w:eastAsia="Calibri" w:hAnsi="Palatino Linotype" w:cs="Arial"/>
        </w:rPr>
      </w:pPr>
    </w:p>
    <w:p w14:paraId="22EACC04" w14:textId="748B7C2C" w:rsidR="00743CAC" w:rsidRDefault="00743CAC" w:rsidP="00743CAC">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t>TERCERO</w:t>
      </w:r>
      <w:r w:rsidRPr="00C07697">
        <w:rPr>
          <w:rFonts w:ascii="Palatino Linotype" w:eastAsia="MS Mincho" w:hAnsi="Palatino Linotype" w:cs="Times New Roman"/>
          <w:b/>
          <w:color w:val="000000"/>
        </w:rPr>
        <w:t>.</w:t>
      </w:r>
      <w:r w:rsidRPr="007B222D">
        <w:rPr>
          <w:rFonts w:ascii="Palatino Linotype" w:eastAsia="MS Mincho" w:hAnsi="Palatino Linotype" w:cs="Times New Roman"/>
          <w:color w:val="000000"/>
        </w:rPr>
        <w:t xml:space="preserve"> Notifíquese </w:t>
      </w:r>
      <w:r w:rsidR="00F9010C" w:rsidRPr="007B222D">
        <w:rPr>
          <w:rFonts w:ascii="Palatino Linotype" w:eastAsia="MS Mincho" w:hAnsi="Palatino Linotype" w:cs="Times New Roman"/>
          <w:color w:val="000000"/>
        </w:rPr>
        <w:t>a</w:t>
      </w:r>
      <w:r w:rsidR="00F9010C">
        <w:rPr>
          <w:rFonts w:ascii="Palatino Linotype" w:eastAsia="MS Mincho" w:hAnsi="Palatino Linotype" w:cs="Times New Roman"/>
          <w:color w:val="000000"/>
        </w:rPr>
        <w:t xml:space="preserve">l </w:t>
      </w:r>
      <w:r w:rsidR="00F9010C" w:rsidRPr="00305F30">
        <w:rPr>
          <w:rFonts w:ascii="Palatino Linotype" w:hAnsi="Palatino Linotype" w:cs="Arial"/>
          <w:color w:val="222222"/>
          <w:lang w:val="es-ES_tradnl" w:eastAsia="es-MX"/>
        </w:rPr>
        <w:t xml:space="preserve">Titular de la Unidad de Transparencia del </w:t>
      </w:r>
      <w:r w:rsidR="00F9010C">
        <w:rPr>
          <w:rFonts w:ascii="Palatino Linotype" w:hAnsi="Palatino Linotype" w:cs="Arial"/>
          <w:b/>
          <w:bCs/>
          <w:color w:val="222222"/>
          <w:lang w:val="es-ES_tradnl" w:eastAsia="es-MX"/>
        </w:rPr>
        <w:t>SUJETO OBLIGADO</w:t>
      </w:r>
      <w:r w:rsidR="00F9010C" w:rsidRPr="00305F30">
        <w:rPr>
          <w:rFonts w:ascii="Palatino Linotype" w:hAnsi="Palatino Linotype" w:cs="Arial"/>
          <w:color w:val="222222"/>
          <w:lang w:val="es-ES_tradnl" w:eastAsia="es-MX"/>
        </w:rPr>
        <w:t>, para que conforme al artículo 186</w:t>
      </w:r>
      <w:r w:rsidR="00F9010C">
        <w:rPr>
          <w:rFonts w:ascii="Palatino Linotype" w:hAnsi="Palatino Linotype" w:cs="Arial"/>
          <w:color w:val="222222"/>
          <w:lang w:val="es-ES_tradnl" w:eastAsia="es-MX"/>
        </w:rPr>
        <w:t>,</w:t>
      </w:r>
      <w:r w:rsidR="00F9010C" w:rsidRPr="00305F30">
        <w:rPr>
          <w:rFonts w:ascii="Palatino Linotype" w:hAnsi="Palatino Linotype" w:cs="Arial"/>
          <w:color w:val="222222"/>
          <w:lang w:val="es-ES_tradnl" w:eastAsia="es-MX"/>
        </w:rPr>
        <w:t xml:space="preserve"> último párrafo, 189</w:t>
      </w:r>
      <w:r w:rsidR="00F9010C">
        <w:rPr>
          <w:rFonts w:ascii="Palatino Linotype" w:hAnsi="Palatino Linotype" w:cs="Arial"/>
          <w:color w:val="222222"/>
          <w:lang w:val="es-ES_tradnl" w:eastAsia="es-MX"/>
        </w:rPr>
        <w:t>,</w:t>
      </w:r>
      <w:r w:rsidR="00F9010C" w:rsidRPr="00305F30">
        <w:rPr>
          <w:rFonts w:ascii="Palatino Linotype" w:hAnsi="Palatino Linotype" w:cs="Arial"/>
          <w:color w:val="222222"/>
          <w:lang w:val="es-ES_tradnl" w:eastAsia="es-MX"/>
        </w:rPr>
        <w:t xml:space="preserve"> segundo párrafo y 194 de la Ley de Transparencia y Acceso a la Información Pública del Estado de México y Municipios</w:t>
      </w:r>
      <w:r w:rsidR="00F9010C">
        <w:rPr>
          <w:rFonts w:ascii="Palatino Linotype" w:hAnsi="Palatino Linotype" w:cs="Arial"/>
          <w:color w:val="222222"/>
          <w:lang w:val="es-ES_tradnl" w:eastAsia="es-MX"/>
        </w:rPr>
        <w:t>,</w:t>
      </w:r>
      <w:r w:rsidR="00F9010C" w:rsidRPr="00305F30">
        <w:rPr>
          <w:rFonts w:ascii="Palatino Linotype" w:hAnsi="Palatino Linotype" w:cs="Arial"/>
          <w:color w:val="222222"/>
          <w:lang w:val="es-ES_tradnl" w:eastAsia="es-MX"/>
        </w:rPr>
        <w:t xml:space="preserve"> dé cumplimiento a lo ordenado dentro </w:t>
      </w:r>
      <w:r w:rsidR="00F9010C" w:rsidRPr="00114C5F">
        <w:rPr>
          <w:rFonts w:ascii="Palatino Linotype" w:hAnsi="Palatino Linotype" w:cs="Arial"/>
          <w:b/>
          <w:color w:val="222222"/>
          <w:lang w:val="es-ES_tradnl" w:eastAsia="es-MX"/>
        </w:rPr>
        <w:t>del plazo de diez días hábiles,</w:t>
      </w:r>
      <w:r w:rsidR="00F9010C" w:rsidRPr="00305F30">
        <w:rPr>
          <w:rFonts w:ascii="Palatino Linotype"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y el título noveno, capítulo primero de la referida Ley de Transparencia</w:t>
      </w:r>
      <w:r w:rsidR="00F9010C" w:rsidRPr="007B222D">
        <w:rPr>
          <w:rFonts w:ascii="Palatino Linotype" w:eastAsia="MS Mincho" w:hAnsi="Palatino Linotype" w:cs="Times New Roman"/>
          <w:color w:val="000000"/>
        </w:rPr>
        <w:t>.</w:t>
      </w:r>
    </w:p>
    <w:p w14:paraId="24A1876D" w14:textId="77777777" w:rsidR="00743CAC" w:rsidRDefault="00743CAC" w:rsidP="00743CAC">
      <w:pPr>
        <w:spacing w:line="360" w:lineRule="auto"/>
        <w:jc w:val="both"/>
        <w:rPr>
          <w:rFonts w:ascii="Palatino Linotype" w:eastAsia="MS Mincho" w:hAnsi="Palatino Linotype" w:cs="Times New Roman"/>
          <w:color w:val="000000"/>
        </w:rPr>
      </w:pPr>
    </w:p>
    <w:p w14:paraId="63D52F7F" w14:textId="77777777" w:rsidR="00743CAC" w:rsidRDefault="00743CAC" w:rsidP="00743CAC">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bCs/>
          <w:color w:val="000000"/>
          <w:sz w:val="28"/>
          <w:szCs w:val="28"/>
        </w:rPr>
        <w:lastRenderedPageBreak/>
        <w:t>CUARTO</w:t>
      </w:r>
      <w:r w:rsidRPr="005142A8">
        <w:rPr>
          <w:rFonts w:ascii="Palatino Linotype" w:eastAsia="MS Mincho" w:hAnsi="Palatino Linotype" w:cs="Times New Roman"/>
          <w:b/>
          <w:bCs/>
          <w:color w:val="000000"/>
        </w:rPr>
        <w:t>.</w:t>
      </w:r>
      <w:r>
        <w:rPr>
          <w:rFonts w:ascii="Palatino Linotype" w:eastAsia="MS Mincho" w:hAnsi="Palatino Linotype" w:cs="Times New Roman"/>
          <w:color w:val="000000"/>
        </w:rPr>
        <w:t xml:space="preserve"> </w:t>
      </w:r>
      <w:r w:rsidRPr="005142A8">
        <w:rPr>
          <w:rFonts w:ascii="Palatino Linotype" w:eastAsia="MS Mincho" w:hAnsi="Palatino Linotype" w:cs="Times New Roman"/>
          <w:color w:val="000000"/>
        </w:rPr>
        <w:t xml:space="preserve">De </w:t>
      </w:r>
      <w:r w:rsidRPr="005142A8">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5142A8">
        <w:rPr>
          <w:rFonts w:ascii="Palatino Linotype" w:eastAsia="MS Mincho" w:hAnsi="Palatino Linotype" w:cs="Times New Roman"/>
          <w:b/>
          <w:color w:val="000000"/>
        </w:rPr>
        <w:t>SUJETO OBLIGADO,</w:t>
      </w:r>
      <w:r w:rsidRPr="005142A8">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7B222D" w:rsidRDefault="00743CAC" w:rsidP="00743CAC">
      <w:pPr>
        <w:spacing w:line="360" w:lineRule="auto"/>
        <w:jc w:val="both"/>
        <w:rPr>
          <w:rFonts w:ascii="Palatino Linotype" w:eastAsia="MS Mincho" w:hAnsi="Palatino Linotype" w:cs="Times New Roman"/>
          <w:color w:val="000000"/>
        </w:rPr>
      </w:pPr>
    </w:p>
    <w:p w14:paraId="09CBBAC7" w14:textId="56FF2929" w:rsidR="00743CAC" w:rsidRDefault="00743CAC" w:rsidP="00743CAC">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t>QUINTO</w:t>
      </w:r>
      <w:r w:rsidRPr="007B222D">
        <w:rPr>
          <w:rFonts w:ascii="Palatino Linotype" w:eastAsia="MS Mincho" w:hAnsi="Palatino Linotype" w:cs="Times New Roman"/>
          <w:b/>
          <w:color w:val="000000"/>
        </w:rPr>
        <w:t xml:space="preserve">. </w:t>
      </w:r>
      <w:r w:rsidRPr="007B222D">
        <w:rPr>
          <w:rFonts w:ascii="Palatino Linotype" w:eastAsia="MS Mincho" w:hAnsi="Palatino Linotype" w:cs="Times New Roman"/>
          <w:color w:val="000000"/>
        </w:rPr>
        <w:t xml:space="preserve">Notifíquese </w:t>
      </w:r>
      <w:r>
        <w:rPr>
          <w:rFonts w:ascii="Palatino Linotype" w:eastAsia="MS Mincho" w:hAnsi="Palatino Linotype" w:cs="Times New Roman"/>
          <w:color w:val="000000"/>
        </w:rPr>
        <w:t xml:space="preserve">al </w:t>
      </w:r>
      <w:r>
        <w:rPr>
          <w:rFonts w:ascii="Palatino Linotype" w:eastAsia="MS Mincho" w:hAnsi="Palatino Linotype" w:cs="Times New Roman"/>
          <w:b/>
          <w:bCs/>
          <w:color w:val="000000"/>
        </w:rPr>
        <w:t>RECURRENTE</w:t>
      </w:r>
      <w:r>
        <w:rPr>
          <w:rFonts w:ascii="Palatino Linotype" w:eastAsia="MS Mincho" w:hAnsi="Palatino Linotype" w:cs="Times New Roman"/>
          <w:color w:val="000000"/>
        </w:rPr>
        <w:t xml:space="preserve"> la p</w:t>
      </w:r>
      <w:r w:rsidRPr="007B222D">
        <w:rPr>
          <w:rFonts w:ascii="Palatino Linotype" w:eastAsia="MS Mincho" w:hAnsi="Palatino Linotype" w:cs="Times New Roman"/>
          <w:color w:val="000000"/>
        </w:rPr>
        <w:t>resente resolución</w:t>
      </w:r>
      <w:r>
        <w:rPr>
          <w:rFonts w:ascii="Palatino Linotype" w:eastAsia="MS Mincho" w:hAnsi="Palatino Linotype" w:cs="Times New Roman"/>
          <w:color w:val="000000"/>
        </w:rPr>
        <w:t xml:space="preserve"> vía Sistema de Acceso a la Información Mexiquense (SAIMEX).</w:t>
      </w:r>
    </w:p>
    <w:p w14:paraId="67C9222E" w14:textId="77777777" w:rsidR="00743CAC" w:rsidRPr="00970362" w:rsidRDefault="00743CAC" w:rsidP="00743CAC">
      <w:pPr>
        <w:spacing w:line="360" w:lineRule="auto"/>
        <w:jc w:val="both"/>
        <w:rPr>
          <w:rFonts w:ascii="Palatino Linotype" w:hAnsi="Palatino Linotype"/>
          <w:b/>
        </w:rPr>
      </w:pPr>
    </w:p>
    <w:p w14:paraId="2A314043" w14:textId="741DB04E" w:rsidR="00743CAC" w:rsidRPr="00F75114" w:rsidRDefault="00743CAC" w:rsidP="00743CAC">
      <w:pPr>
        <w:spacing w:line="360" w:lineRule="auto"/>
        <w:jc w:val="both"/>
        <w:rPr>
          <w:rFonts w:ascii="Palatino Linotype" w:eastAsia="MS Mincho" w:hAnsi="Palatino Linotype" w:cs="Times New Roman"/>
          <w:color w:val="000000"/>
        </w:rPr>
      </w:pPr>
      <w:r w:rsidRPr="00596238">
        <w:rPr>
          <w:rFonts w:ascii="Palatino Linotype" w:eastAsia="MS Mincho" w:hAnsi="Palatino Linotype" w:cs="Times New Roman"/>
          <w:b/>
          <w:sz w:val="28"/>
          <w:szCs w:val="28"/>
        </w:rPr>
        <w:t>SEXTO</w:t>
      </w:r>
      <w:r w:rsidRPr="00596238">
        <w:rPr>
          <w:rFonts w:ascii="Palatino Linotype" w:eastAsia="MS Mincho" w:hAnsi="Palatino Linotype" w:cs="Times New Roman"/>
          <w:b/>
          <w:color w:val="000000"/>
        </w:rPr>
        <w:t xml:space="preserve">. </w:t>
      </w:r>
      <w:r w:rsidRPr="00596238">
        <w:rPr>
          <w:rFonts w:ascii="Palatino Linotype" w:eastAsia="MS Mincho" w:hAnsi="Palatino Linotype" w:cs="Times New Roman"/>
          <w:color w:val="000000"/>
        </w:rPr>
        <w:t xml:space="preserve">Se </w:t>
      </w:r>
      <w:bookmarkEnd w:id="28"/>
      <w:r w:rsidRPr="00596238">
        <w:rPr>
          <w:rFonts w:ascii="Palatino Linotype" w:eastAsia="MS Mincho" w:hAnsi="Palatino Linotype" w:cs="Times New Roman"/>
          <w:color w:val="000000" w:themeColor="text1"/>
        </w:rPr>
        <w:t>hace del conocimiento del</w:t>
      </w:r>
      <w:r w:rsidRPr="00596238">
        <w:rPr>
          <w:rFonts w:ascii="Palatino Linotype" w:eastAsia="MS Mincho" w:hAnsi="Palatino Linotype" w:cs="Times New Roman"/>
          <w:b/>
          <w:color w:val="000000" w:themeColor="text1"/>
        </w:rPr>
        <w:t xml:space="preserve"> RECURRENTE </w:t>
      </w:r>
      <w:r w:rsidRPr="00596238">
        <w:rPr>
          <w:rFonts w:ascii="Palatino Linotype" w:eastAsia="MS Mincho" w:hAnsi="Palatino Linotype" w:cs="Times New Roman"/>
          <w:color w:val="000000" w:themeColor="text1"/>
        </w:rPr>
        <w:t xml:space="preserve">que, </w:t>
      </w:r>
      <w:r w:rsidR="00F75114" w:rsidRPr="00596238">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596238">
        <w:rPr>
          <w:rFonts w:ascii="Palatino Linotype" w:eastAsia="MS Mincho" w:hAnsi="Palatino Linotype" w:cs="Times New Roman"/>
          <w:bCs/>
          <w:color w:val="000000"/>
          <w:lang w:val="es-ES"/>
        </w:rPr>
        <w:t>vía juicio de amparo</w:t>
      </w:r>
      <w:r w:rsidR="00F75114" w:rsidRPr="00596238">
        <w:rPr>
          <w:rFonts w:ascii="Palatino Linotype" w:eastAsia="MS Mincho" w:hAnsi="Palatino Linotype" w:cs="Times New Roman"/>
          <w:color w:val="000000"/>
          <w:lang w:val="es-ES"/>
        </w:rPr>
        <w:t xml:space="preserve"> en los términos de las leyes aplicables</w:t>
      </w:r>
      <w:r w:rsidR="00C603F1" w:rsidRPr="00596238">
        <w:rPr>
          <w:rFonts w:ascii="Palatino Linotype" w:eastAsia="MS Mincho" w:hAnsi="Palatino Linotype"/>
          <w:color w:val="000000" w:themeColor="text1"/>
        </w:rPr>
        <w:t>.</w:t>
      </w:r>
    </w:p>
    <w:p w14:paraId="35177F2C" w14:textId="77777777" w:rsidR="002578EE" w:rsidRDefault="002578EE" w:rsidP="002578EE">
      <w:pPr>
        <w:spacing w:line="360" w:lineRule="auto"/>
        <w:jc w:val="both"/>
        <w:rPr>
          <w:rFonts w:ascii="Palatino Linotype" w:eastAsia="MS Mincho" w:hAnsi="Palatino Linotype" w:cs="Times New Roman"/>
          <w:color w:val="000000"/>
          <w:lang w:val="es-ES"/>
        </w:rPr>
      </w:pPr>
    </w:p>
    <w:p w14:paraId="30225989" w14:textId="3D52D995" w:rsidR="0003525D" w:rsidRPr="00D50D64" w:rsidRDefault="0003525D" w:rsidP="0003525D">
      <w:pPr>
        <w:spacing w:before="240" w:after="240" w:line="360" w:lineRule="auto"/>
        <w:ind w:firstLine="1"/>
        <w:jc w:val="both"/>
        <w:rPr>
          <w:rFonts w:ascii="Palatino Linotype" w:hAnsi="Palatino Linotype"/>
          <w:smallCaps/>
        </w:rPr>
      </w:pPr>
      <w:bookmarkStart w:id="29" w:name="_Hlk129792997"/>
      <w:r w:rsidRPr="00D50D64">
        <w:rPr>
          <w:rStyle w:val="Referenciasutil"/>
          <w:rFonts w:ascii="Palatino Linotype" w:hAnsi="Palatino Linotype"/>
          <w:color w:val="auto"/>
        </w:rPr>
        <w:t>ASÍ LO RESUELVE, POR UNANIMIDAD DE VOTOS, EL PLENO DEL INSTITUTO DE TRANSPARENCIA, ACCESO A LA INFORMACIÓN PÚBLICA Y PROTECCIÓN DE DATOS PERSONALES DEL ESTADO DE MÉXICO Y MUNICIPIOS, CONFORMADO POR LOS COMISIONADOS JOSÉ MARTÍNEZ VILCHIS</w:t>
      </w:r>
      <w:r w:rsidR="000A7B26">
        <w:rPr>
          <w:rStyle w:val="Referenciasutil"/>
          <w:rFonts w:ascii="Palatino Linotype" w:hAnsi="Palatino Linotype"/>
          <w:color w:val="auto"/>
        </w:rPr>
        <w:t>, EMITIENDO VOTO PARTICULAR</w:t>
      </w:r>
      <w:r w:rsidRPr="00D50D64">
        <w:rPr>
          <w:rStyle w:val="Referenciasutil"/>
          <w:rFonts w:ascii="Palatino Linotype" w:hAnsi="Palatino Linotype"/>
          <w:color w:val="auto"/>
        </w:rPr>
        <w:t>; MARÍA DEL ROSARIO MEJÍA AYALA; SHARON CRISTINA MORALES MARTÍNEZ (AUSENCIA JUSTIFICADA); LUIS GUSTAVO PARRA NORIEGA</w:t>
      </w:r>
      <w:r w:rsidR="000A7B26">
        <w:rPr>
          <w:rStyle w:val="Referenciasutil"/>
          <w:rFonts w:ascii="Palatino Linotype" w:hAnsi="Palatino Linotype"/>
          <w:color w:val="auto"/>
        </w:rPr>
        <w:t>, EMITIENDO VOTO PARTICULAR</w:t>
      </w:r>
      <w:r w:rsidRPr="00D50D64">
        <w:rPr>
          <w:rStyle w:val="Referenciasutil"/>
          <w:rFonts w:ascii="Palatino Linotype" w:hAnsi="Palatino Linotype"/>
          <w:color w:val="auto"/>
        </w:rPr>
        <w:t xml:space="preserve"> Y GUADALUPE RAMÍREZ PEÑA, EN LA DÉCIMA QUINTA  SESIÓN ORDINARIA CELEBRADA EL VEINTISÉIS (26) DE ABRIL DE DOS MIL </w:t>
      </w:r>
      <w:r w:rsidRPr="00D50D64">
        <w:rPr>
          <w:rStyle w:val="Referenciasutil"/>
          <w:rFonts w:ascii="Palatino Linotype" w:hAnsi="Palatino Linotype"/>
          <w:color w:val="auto"/>
        </w:rPr>
        <w:lastRenderedPageBreak/>
        <w:t xml:space="preserve">VEINTITRÉS, ANTE EL SECRETARIO TÉCNICO DEL PLENO ALEXIS TAPIA RAMÍREZ. </w:t>
      </w:r>
      <w:bookmarkEnd w:id="29"/>
    </w:p>
    <w:p w14:paraId="7EFA4F21" w14:textId="6D85116F" w:rsidR="00895335" w:rsidRDefault="00895335">
      <w:pPr>
        <w:rPr>
          <w:rFonts w:ascii="Palatino Linotype" w:hAnsi="Palatino Linotype" w:cs="Arial"/>
          <w:color w:val="000000" w:themeColor="text1"/>
        </w:rPr>
      </w:pPr>
    </w:p>
    <w:sectPr w:rsidR="00895335" w:rsidSect="006D57BE">
      <w:headerReference w:type="default" r:id="rId24"/>
      <w:footerReference w:type="default" r:id="rId25"/>
      <w:headerReference w:type="first" r:id="rId26"/>
      <w:footerReference w:type="first" r:id="rId27"/>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845DC3" w14:textId="77777777" w:rsidR="00A747CE" w:rsidRDefault="00A747CE" w:rsidP="00587366">
      <w:r>
        <w:separator/>
      </w:r>
    </w:p>
  </w:endnote>
  <w:endnote w:type="continuationSeparator" w:id="0">
    <w:p w14:paraId="1F12F01F" w14:textId="77777777" w:rsidR="00A747CE" w:rsidRDefault="00A747CE" w:rsidP="00587366">
      <w:r>
        <w:continuationSeparator/>
      </w:r>
    </w:p>
  </w:endnote>
  <w:endnote w:type="continuationNotice" w:id="1">
    <w:p w14:paraId="79433666" w14:textId="77777777" w:rsidR="00A747CE" w:rsidRDefault="00A747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B371D4" w:rsidRPr="00883450" w:rsidRDefault="00B371D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76376">
              <w:rPr>
                <w:rFonts w:ascii="Palatino Linotype" w:hAnsi="Palatino Linotype"/>
                <w:b/>
                <w:bCs/>
                <w:noProof/>
                <w:sz w:val="22"/>
                <w:szCs w:val="20"/>
              </w:rPr>
              <w:t>66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76376">
              <w:rPr>
                <w:rFonts w:ascii="Palatino Linotype" w:hAnsi="Palatino Linotype"/>
                <w:b/>
                <w:bCs/>
                <w:noProof/>
                <w:sz w:val="22"/>
                <w:szCs w:val="20"/>
              </w:rPr>
              <w:t>66</w:t>
            </w:r>
            <w:r w:rsidRPr="00883450">
              <w:rPr>
                <w:rFonts w:ascii="Palatino Linotype" w:hAnsi="Palatino Linotype"/>
                <w:b/>
                <w:bCs/>
                <w:sz w:val="22"/>
                <w:szCs w:val="20"/>
              </w:rPr>
              <w:fldChar w:fldCharType="end"/>
            </w:r>
          </w:p>
        </w:sdtContent>
      </w:sdt>
    </w:sdtContent>
  </w:sdt>
  <w:p w14:paraId="6243EC1B" w14:textId="0E7C8B1E" w:rsidR="00B371D4" w:rsidRDefault="00B371D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B371D4" w:rsidRPr="00883450" w:rsidRDefault="00B371D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76376" w:rsidRPr="0047637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76376" w:rsidRPr="00476376">
      <w:rPr>
        <w:rFonts w:ascii="Palatino Linotype" w:hAnsi="Palatino Linotype"/>
        <w:noProof/>
        <w:sz w:val="22"/>
        <w:szCs w:val="22"/>
        <w:lang w:val="es-ES"/>
      </w:rPr>
      <w:t>66</w:t>
    </w:r>
    <w:r w:rsidRPr="00883450">
      <w:rPr>
        <w:rFonts w:ascii="Palatino Linotype" w:hAnsi="Palatino Linotype"/>
        <w:sz w:val="22"/>
        <w:szCs w:val="22"/>
      </w:rPr>
      <w:fldChar w:fldCharType="end"/>
    </w:r>
  </w:p>
  <w:p w14:paraId="5F5C4865" w14:textId="6B993D8B" w:rsidR="00B371D4" w:rsidRPr="00883450" w:rsidRDefault="00B371D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23B594" w14:textId="77777777" w:rsidR="00A747CE" w:rsidRDefault="00A747CE" w:rsidP="00587366">
      <w:r>
        <w:separator/>
      </w:r>
    </w:p>
  </w:footnote>
  <w:footnote w:type="continuationSeparator" w:id="0">
    <w:p w14:paraId="0E741BE0" w14:textId="77777777" w:rsidR="00A747CE" w:rsidRDefault="00A747CE" w:rsidP="00587366">
      <w:r>
        <w:continuationSeparator/>
      </w:r>
    </w:p>
  </w:footnote>
  <w:footnote w:type="continuationNotice" w:id="1">
    <w:p w14:paraId="12C1661E" w14:textId="77777777" w:rsidR="00A747CE" w:rsidRDefault="00A747CE"/>
  </w:footnote>
  <w:footnote w:id="2">
    <w:p w14:paraId="7CFF1D76" w14:textId="77777777" w:rsidR="00B371D4" w:rsidRPr="009C43C2" w:rsidRDefault="00B371D4"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621A220A" w14:textId="77777777" w:rsidR="00B371D4" w:rsidRPr="009C43C2" w:rsidRDefault="00B371D4"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1F98C24F" w14:textId="77777777" w:rsidR="00B371D4" w:rsidRPr="009C43C2" w:rsidRDefault="00B371D4"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42632106" w14:textId="77777777" w:rsidR="00B371D4" w:rsidRDefault="00B371D4"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6">
    <w:p w14:paraId="41EBEAA8" w14:textId="77777777" w:rsidR="00B371D4" w:rsidRDefault="00B371D4" w:rsidP="0022042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7">
    <w:p w14:paraId="12960953" w14:textId="77777777" w:rsidR="00B371D4" w:rsidRDefault="00B371D4" w:rsidP="0022042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8">
    <w:p w14:paraId="20F063E9" w14:textId="77777777" w:rsidR="00B371D4" w:rsidRDefault="00B371D4" w:rsidP="0022042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4135A24F" w14:textId="77777777" w:rsidR="00B371D4" w:rsidRDefault="00B371D4" w:rsidP="0022042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41A0812C" w14:textId="77777777" w:rsidR="00B371D4" w:rsidRDefault="00B371D4" w:rsidP="0022042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458851F8" w14:textId="77777777" w:rsidR="00B371D4" w:rsidRDefault="00B371D4" w:rsidP="0022042D">
      <w:pPr>
        <w:pBdr>
          <w:top w:val="nil"/>
          <w:left w:val="nil"/>
          <w:bottom w:val="nil"/>
          <w:right w:val="nil"/>
          <w:between w:val="nil"/>
        </w:pBdr>
        <w:rPr>
          <w:color w:val="000000"/>
          <w:sz w:val="20"/>
          <w:szCs w:val="20"/>
        </w:rPr>
      </w:pPr>
      <w:r>
        <w:rPr>
          <w:color w:val="000000"/>
          <w:sz w:val="20"/>
          <w:szCs w:val="20"/>
        </w:rPr>
        <w:t>(…)”</w:t>
      </w:r>
    </w:p>
  </w:footnote>
  <w:footnote w:id="9">
    <w:p w14:paraId="19AD5794" w14:textId="77777777" w:rsidR="00B371D4" w:rsidRDefault="00B371D4" w:rsidP="00B371D4">
      <w:pPr>
        <w:pStyle w:val="Textonotapie"/>
      </w:pPr>
      <w:r>
        <w:rPr>
          <w:rStyle w:val="Refdenotaalpie"/>
        </w:rPr>
        <w:footnoteRef/>
      </w:r>
      <w:r>
        <w:t xml:space="preserve"> Artículo 50, Ley de Transparencia y Acceso a la Información Pública del Estado de México y Municipios.</w:t>
      </w:r>
    </w:p>
  </w:footnote>
  <w:footnote w:id="10">
    <w:p w14:paraId="2A058E13" w14:textId="77777777" w:rsidR="00B371D4" w:rsidRDefault="00B371D4" w:rsidP="00B371D4">
      <w:pPr>
        <w:pStyle w:val="Textonotapie"/>
      </w:pPr>
      <w:r>
        <w:rPr>
          <w:rStyle w:val="Refdenotaalpie"/>
        </w:rPr>
        <w:footnoteRef/>
      </w:r>
      <w:r>
        <w:t xml:space="preserve"> Artículo 51, Ídem.</w:t>
      </w:r>
    </w:p>
  </w:footnote>
  <w:footnote w:id="11">
    <w:p w14:paraId="3228496B" w14:textId="77777777" w:rsidR="00B371D4" w:rsidRDefault="00B371D4" w:rsidP="00B371D4">
      <w:pPr>
        <w:pStyle w:val="Textonotapie"/>
      </w:pPr>
      <w:r>
        <w:rPr>
          <w:rStyle w:val="Refdenotaalpie"/>
        </w:rPr>
        <w:footnoteRef/>
      </w:r>
      <w:r>
        <w:t xml:space="preserve"> Artículo 58, Ley de Transparencia y Acceso a la Información Pública del Estado de México y Municipios.</w:t>
      </w:r>
    </w:p>
  </w:footnote>
  <w:footnote w:id="12">
    <w:p w14:paraId="4E955188" w14:textId="77777777" w:rsidR="00B371D4" w:rsidRDefault="00B371D4" w:rsidP="00B371D4">
      <w:pPr>
        <w:pStyle w:val="Textonotapie"/>
      </w:pPr>
      <w:r>
        <w:rPr>
          <w:rStyle w:val="Refdenotaalpie"/>
        </w:rPr>
        <w:footnoteRef/>
      </w:r>
      <w:r>
        <w:t xml:space="preserve"> Artículo 59, Ídem.</w:t>
      </w:r>
    </w:p>
  </w:footnote>
  <w:footnote w:id="13">
    <w:p w14:paraId="212D5A38" w14:textId="77777777" w:rsidR="00B371D4" w:rsidRDefault="00B371D4" w:rsidP="00B371D4">
      <w:pPr>
        <w:pStyle w:val="Textonotapie"/>
      </w:pPr>
      <w:r>
        <w:rPr>
          <w:rStyle w:val="Refdenotaalpie"/>
        </w:rPr>
        <w:footnoteRef/>
      </w:r>
      <w:r>
        <w:t xml:space="preserve"> Políticas para la Integración del Informe Trimestral de los Sujetos de Fiscalización Municipales, OSFEM.</w:t>
      </w:r>
    </w:p>
  </w:footnote>
  <w:footnote w:id="14">
    <w:p w14:paraId="63EAE371" w14:textId="77777777" w:rsidR="00B371D4" w:rsidRPr="004F2754" w:rsidRDefault="00B371D4" w:rsidP="00B371D4">
      <w:pPr>
        <w:pStyle w:val="Textonotapie"/>
        <w:rPr>
          <w:lang w:val="en-US"/>
        </w:rPr>
      </w:pPr>
      <w:r>
        <w:rPr>
          <w:rStyle w:val="Refdenotaalpie"/>
        </w:rPr>
        <w:footnoteRef/>
      </w:r>
      <w:r w:rsidRPr="004F2754">
        <w:rPr>
          <w:lang w:val="en-US"/>
        </w:rPr>
        <w:t xml:space="preserve"> Ídem.</w:t>
      </w:r>
    </w:p>
  </w:footnote>
  <w:footnote w:id="15">
    <w:p w14:paraId="211DFB52" w14:textId="77777777" w:rsidR="00B371D4" w:rsidRPr="0090763E" w:rsidRDefault="00B371D4" w:rsidP="00B371D4">
      <w:pPr>
        <w:pStyle w:val="Textonotapie"/>
      </w:pPr>
      <w:r>
        <w:rPr>
          <w:rStyle w:val="Refdenotaalpie"/>
        </w:rPr>
        <w:footnoteRef/>
      </w:r>
      <w:r w:rsidRPr="0090763E">
        <w:rPr>
          <w:lang w:val="en-US"/>
        </w:rPr>
        <w:t xml:space="preserve"> Open Knowledge Foundation, </w:t>
      </w:r>
      <w:r w:rsidRPr="0090763E">
        <w:rPr>
          <w:i/>
          <w:iCs/>
          <w:lang w:val="en-US"/>
        </w:rPr>
        <w:t>¿Qué son los datos abiertos?</w:t>
      </w:r>
      <w:r w:rsidRPr="0090763E">
        <w:rPr>
          <w:lang w:val="en-US"/>
        </w:rPr>
        <w:t xml:space="preserve"> Open Data</w:t>
      </w:r>
      <w:r>
        <w:rPr>
          <w:lang w:val="en-US"/>
        </w:rPr>
        <w:t xml:space="preserve"> Handbook. </w:t>
      </w:r>
      <w:r w:rsidRPr="0090763E">
        <w:t>Recuperado de: http://opendatahandbook.org/guide/es/what-is-open-data/</w:t>
      </w:r>
    </w:p>
  </w:footnote>
  <w:footnote w:id="16">
    <w:p w14:paraId="163F4AFD" w14:textId="77777777" w:rsidR="00B371D4" w:rsidRDefault="00B371D4" w:rsidP="00B371D4">
      <w:pPr>
        <w:pStyle w:val="Textonotapie"/>
        <w:jc w:val="both"/>
      </w:pPr>
      <w:r>
        <w:rPr>
          <w:rStyle w:val="Refdenotaalpie"/>
        </w:rPr>
        <w:footnoteRef/>
      </w:r>
      <w:r>
        <w:t xml:space="preserve"> Datos Abiertos. Comisión Intersecretarial para el Desarrollo del Gobierno Electrónico. Consultable en </w:t>
      </w:r>
      <w:r w:rsidRPr="00F412C7">
        <w:t>https://www.gob.mx/cidge/acciones-y-programas/datos-abiertos#:~:text=Los%20Datos%20Abiertos%20son%20informaci%C3%B3n,fin%20legal%20que%20se%20desee.</w:t>
      </w:r>
    </w:p>
  </w:footnote>
  <w:footnote w:id="17">
    <w:p w14:paraId="152C895B" w14:textId="77777777" w:rsidR="00B371D4" w:rsidRDefault="00B371D4" w:rsidP="00B371D4">
      <w:pPr>
        <w:pStyle w:val="Textonotapie"/>
      </w:pPr>
      <w:r>
        <w:rPr>
          <w:rStyle w:val="Refdenotaalpie"/>
        </w:rPr>
        <w:footnoteRef/>
      </w:r>
      <w:r>
        <w:t xml:space="preserve"> </w:t>
      </w:r>
      <w:r w:rsidRPr="00100574">
        <w:t>https://datos.cdmx.gob.mx/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B371D4" w:rsidRPr="00025127" w14:paraId="07F2896E" w14:textId="77777777" w:rsidTr="008E29BB">
      <w:trPr>
        <w:trHeight w:val="138"/>
        <w:jc w:val="right"/>
      </w:trPr>
      <w:tc>
        <w:tcPr>
          <w:tcW w:w="3828" w:type="dxa"/>
          <w:vAlign w:val="center"/>
        </w:tcPr>
        <w:p w14:paraId="4A5B1974" w14:textId="172F35BB" w:rsidR="00B371D4" w:rsidRPr="00025127" w:rsidRDefault="00B371D4"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22F64555" w:rsidR="00B371D4" w:rsidRPr="00025127" w:rsidRDefault="00B371D4" w:rsidP="00F25B61">
          <w:pPr>
            <w:pStyle w:val="Encabezado"/>
            <w:jc w:val="both"/>
            <w:rPr>
              <w:rFonts w:ascii="Palatino Linotype" w:hAnsi="Palatino Linotype"/>
              <w:b/>
              <w:sz w:val="22"/>
              <w:szCs w:val="22"/>
            </w:rPr>
          </w:pPr>
          <w:r>
            <w:rPr>
              <w:rFonts w:ascii="Palatino Linotype" w:hAnsi="Palatino Linotype"/>
              <w:b/>
              <w:sz w:val="22"/>
              <w:szCs w:val="22"/>
            </w:rPr>
            <w:t>01433</w:t>
          </w:r>
          <w:r w:rsidRPr="00025127">
            <w:rPr>
              <w:rFonts w:ascii="Palatino Linotype" w:hAnsi="Palatino Linotype"/>
              <w:b/>
              <w:sz w:val="22"/>
              <w:szCs w:val="22"/>
            </w:rPr>
            <w:t>/INFOEM/IP/RR/</w:t>
          </w:r>
          <w:r>
            <w:rPr>
              <w:rFonts w:ascii="Palatino Linotype" w:hAnsi="Palatino Linotype"/>
              <w:b/>
              <w:sz w:val="22"/>
              <w:szCs w:val="22"/>
            </w:rPr>
            <w:t>2023</w:t>
          </w:r>
        </w:p>
      </w:tc>
    </w:tr>
    <w:tr w:rsidR="00B371D4" w:rsidRPr="00025127" w14:paraId="1B5D8690" w14:textId="77777777" w:rsidTr="008E29BB">
      <w:trPr>
        <w:trHeight w:val="233"/>
        <w:jc w:val="right"/>
      </w:trPr>
      <w:tc>
        <w:tcPr>
          <w:tcW w:w="3828" w:type="dxa"/>
          <w:vAlign w:val="center"/>
        </w:tcPr>
        <w:p w14:paraId="3903F2C6" w14:textId="22D569F8" w:rsidR="00B371D4" w:rsidRPr="00025127" w:rsidRDefault="00B371D4" w:rsidP="00D4447E">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364953A8" w:rsidR="00B371D4" w:rsidRPr="00025127" w:rsidRDefault="00B371D4" w:rsidP="004B76A3">
          <w:pPr>
            <w:pStyle w:val="Encabezado"/>
            <w:rPr>
              <w:rFonts w:ascii="Palatino Linotype" w:hAnsi="Palatino Linotype"/>
              <w:b/>
              <w:sz w:val="22"/>
              <w:szCs w:val="22"/>
            </w:rPr>
          </w:pPr>
          <w:r>
            <w:rPr>
              <w:rFonts w:ascii="Palatino Linotype" w:hAnsi="Palatino Linotype"/>
              <w:b/>
              <w:bCs/>
              <w:color w:val="000000"/>
              <w:sz w:val="22"/>
              <w:szCs w:val="22"/>
            </w:rPr>
            <w:t>Ayuntamiento de Tlalnepantla de Baz</w:t>
          </w:r>
        </w:p>
      </w:tc>
    </w:tr>
    <w:tr w:rsidR="00B371D4" w:rsidRPr="00025127" w14:paraId="095EB01B" w14:textId="77777777" w:rsidTr="008E29BB">
      <w:trPr>
        <w:trHeight w:val="321"/>
        <w:jc w:val="right"/>
      </w:trPr>
      <w:tc>
        <w:tcPr>
          <w:tcW w:w="3828" w:type="dxa"/>
          <w:vAlign w:val="center"/>
        </w:tcPr>
        <w:p w14:paraId="6E000A51" w14:textId="05E1861A" w:rsidR="00B371D4" w:rsidRPr="00025127" w:rsidRDefault="00B371D4"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B371D4" w:rsidRPr="00025127" w:rsidRDefault="00B371D4"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B371D4" w:rsidRDefault="00B371D4" w:rsidP="00472C41">
    <w:pPr>
      <w:pStyle w:val="Encabezado"/>
    </w:pPr>
    <w:r>
      <w:rPr>
        <w:noProof/>
        <w:lang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B371D4" w:rsidRPr="00025127" w14:paraId="0A3256F2" w14:textId="77777777" w:rsidTr="008E29BB">
      <w:trPr>
        <w:trHeight w:val="138"/>
        <w:jc w:val="right"/>
      </w:trPr>
      <w:tc>
        <w:tcPr>
          <w:tcW w:w="3828" w:type="dxa"/>
          <w:vAlign w:val="center"/>
        </w:tcPr>
        <w:p w14:paraId="3D80769D" w14:textId="44A35B8D" w:rsidR="00B371D4" w:rsidRPr="00025127" w:rsidRDefault="00B371D4"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53CAD6F8" w:rsidR="00B371D4" w:rsidRPr="00025127" w:rsidRDefault="00B371D4" w:rsidP="00F25B61">
          <w:pPr>
            <w:pStyle w:val="Encabezado"/>
            <w:rPr>
              <w:rFonts w:ascii="Palatino Linotype" w:hAnsi="Palatino Linotype"/>
              <w:b/>
              <w:sz w:val="22"/>
              <w:szCs w:val="22"/>
            </w:rPr>
          </w:pPr>
          <w:r>
            <w:rPr>
              <w:rFonts w:ascii="Palatino Linotype" w:hAnsi="Palatino Linotype"/>
              <w:b/>
              <w:sz w:val="22"/>
              <w:szCs w:val="22"/>
            </w:rPr>
            <w:t>01433</w:t>
          </w:r>
          <w:r w:rsidRPr="00025127">
            <w:rPr>
              <w:rFonts w:ascii="Palatino Linotype" w:hAnsi="Palatino Linotype"/>
              <w:b/>
              <w:sz w:val="22"/>
              <w:szCs w:val="22"/>
            </w:rPr>
            <w:t>/INFOEM/IP/RR/</w:t>
          </w:r>
          <w:r>
            <w:rPr>
              <w:rFonts w:ascii="Palatino Linotype" w:hAnsi="Palatino Linotype"/>
              <w:b/>
              <w:sz w:val="22"/>
              <w:szCs w:val="22"/>
            </w:rPr>
            <w:t>2023</w:t>
          </w:r>
        </w:p>
      </w:tc>
    </w:tr>
    <w:tr w:rsidR="00B371D4" w:rsidRPr="00025127" w14:paraId="128C8B3C" w14:textId="77777777" w:rsidTr="008E29BB">
      <w:trPr>
        <w:trHeight w:val="233"/>
        <w:jc w:val="right"/>
      </w:trPr>
      <w:tc>
        <w:tcPr>
          <w:tcW w:w="3828" w:type="dxa"/>
          <w:vAlign w:val="center"/>
        </w:tcPr>
        <w:p w14:paraId="483E3371" w14:textId="66B1BC74" w:rsidR="00B371D4" w:rsidRPr="00025127" w:rsidRDefault="00B371D4"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7F7F7646" w:rsidR="00B371D4" w:rsidRPr="00025127" w:rsidRDefault="00B371D4" w:rsidP="0058757A">
          <w:pPr>
            <w:pStyle w:val="Encabezado"/>
            <w:rPr>
              <w:rFonts w:ascii="Palatino Linotype" w:hAnsi="Palatino Linotype"/>
              <w:b/>
              <w:sz w:val="22"/>
              <w:szCs w:val="22"/>
            </w:rPr>
          </w:pPr>
        </w:p>
      </w:tc>
    </w:tr>
    <w:tr w:rsidR="00B371D4" w:rsidRPr="00025127" w14:paraId="41BE0704" w14:textId="77777777" w:rsidTr="008E29BB">
      <w:trPr>
        <w:trHeight w:val="321"/>
        <w:jc w:val="right"/>
      </w:trPr>
      <w:tc>
        <w:tcPr>
          <w:tcW w:w="3828" w:type="dxa"/>
          <w:vAlign w:val="center"/>
        </w:tcPr>
        <w:p w14:paraId="34C64148" w14:textId="10C6C8A9" w:rsidR="00B371D4" w:rsidRPr="00025127" w:rsidRDefault="00B371D4"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67B5D35E" w:rsidR="00B371D4" w:rsidRPr="00025127" w:rsidRDefault="00B371D4" w:rsidP="004B76A3">
          <w:pPr>
            <w:pStyle w:val="Encabezado"/>
            <w:rPr>
              <w:rFonts w:ascii="Palatino Linotype" w:hAnsi="Palatino Linotype"/>
              <w:b/>
              <w:sz w:val="22"/>
              <w:szCs w:val="22"/>
            </w:rPr>
          </w:pPr>
          <w:r>
            <w:rPr>
              <w:rFonts w:ascii="Palatino Linotype" w:hAnsi="Palatino Linotype"/>
              <w:b/>
              <w:bCs/>
              <w:color w:val="000000"/>
              <w:sz w:val="22"/>
              <w:szCs w:val="22"/>
            </w:rPr>
            <w:t>Ayuntamiento de Tlalnepantla de Baz</w:t>
          </w:r>
        </w:p>
      </w:tc>
    </w:tr>
    <w:tr w:rsidR="00B371D4" w:rsidRPr="00025127" w14:paraId="0C8B6193" w14:textId="77777777" w:rsidTr="008E29BB">
      <w:trPr>
        <w:trHeight w:val="321"/>
        <w:jc w:val="right"/>
      </w:trPr>
      <w:tc>
        <w:tcPr>
          <w:tcW w:w="3828" w:type="dxa"/>
          <w:vAlign w:val="center"/>
        </w:tcPr>
        <w:p w14:paraId="321FFAFF" w14:textId="0E8C2CE7" w:rsidR="00B371D4" w:rsidRPr="00025127" w:rsidRDefault="00B371D4"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B371D4" w:rsidRPr="00025127" w:rsidRDefault="00B371D4"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B371D4" w:rsidRDefault="00A747CE"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1pt;margin-top:-124.3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3226E2"/>
    <w:multiLevelType w:val="hybridMultilevel"/>
    <w:tmpl w:val="DA5201C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F63AB3A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0B6924"/>
    <w:multiLevelType w:val="hybridMultilevel"/>
    <w:tmpl w:val="A9743768"/>
    <w:lvl w:ilvl="0" w:tplc="629EAEB2">
      <w:start w:val="1"/>
      <w:numFmt w:val="upperRoman"/>
      <w:lvlText w:val="%1."/>
      <w:lvlJc w:val="right"/>
      <w:pPr>
        <w:ind w:left="144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23E94BCA"/>
    <w:multiLevelType w:val="hybridMultilevel"/>
    <w:tmpl w:val="944E061C"/>
    <w:lvl w:ilvl="0" w:tplc="F63AB3A2">
      <w:start w:val="1"/>
      <w:numFmt w:val="lowerLetter"/>
      <w:lvlText w:val="%1)"/>
      <w:lvlJc w:val="left"/>
      <w:pPr>
        <w:ind w:left="234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28FF7222"/>
    <w:multiLevelType w:val="hybridMultilevel"/>
    <w:tmpl w:val="BE904CB4"/>
    <w:lvl w:ilvl="0" w:tplc="080A0017">
      <w:start w:val="1"/>
      <w:numFmt w:val="lowerLetter"/>
      <w:lvlText w:val="%1)"/>
      <w:lvlJc w:val="left"/>
      <w:pPr>
        <w:ind w:left="144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23D0F9E"/>
    <w:multiLevelType w:val="hybridMultilevel"/>
    <w:tmpl w:val="A8EC0F0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317490"/>
    <w:multiLevelType w:val="hybridMultilevel"/>
    <w:tmpl w:val="E2E86218"/>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9C13234"/>
    <w:multiLevelType w:val="hybridMultilevel"/>
    <w:tmpl w:val="1B96BEAC"/>
    <w:lvl w:ilvl="0" w:tplc="FFFFFFFF">
      <w:start w:val="1"/>
      <w:numFmt w:val="decimal"/>
      <w:lvlText w:val="%1."/>
      <w:lvlJc w:val="left"/>
      <w:pPr>
        <w:ind w:left="0" w:firstLine="0"/>
      </w:pPr>
      <w:rPr>
        <w:rFonts w:ascii="Palatino Linotype" w:hAnsi="Palatino Linotype" w:hint="default"/>
        <w:b/>
        <w:i w:val="0"/>
        <w:sz w:val="24"/>
      </w:rPr>
    </w:lvl>
    <w:lvl w:ilvl="1" w:tplc="629EAEB2">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50AE67EA"/>
    <w:multiLevelType w:val="hybridMultilevel"/>
    <w:tmpl w:val="8EA82576"/>
    <w:lvl w:ilvl="0" w:tplc="7EE0C6EC">
      <w:start w:val="1"/>
      <w:numFmt w:val="decimal"/>
      <w:lvlText w:val="%1."/>
      <w:lvlJc w:val="left"/>
      <w:pPr>
        <w:ind w:left="0" w:firstLine="0"/>
      </w:pPr>
      <w:rPr>
        <w:rFonts w:ascii="Palatino Linotype" w:hAnsi="Palatino Linotype" w:hint="default"/>
        <w:b/>
        <w:i w:val="0"/>
        <w:sz w:val="24"/>
      </w:rPr>
    </w:lvl>
    <w:lvl w:ilvl="1" w:tplc="9222CF18">
      <w:start w:val="1"/>
      <w:numFmt w:val="upperRoman"/>
      <w:lvlText w:val="%2."/>
      <w:lvlJc w:val="right"/>
      <w:pPr>
        <w:ind w:left="1440" w:hanging="360"/>
      </w:pPr>
      <w:rPr>
        <w:b/>
        <w:bCs/>
      </w:rPr>
    </w:lvl>
    <w:lvl w:ilvl="2" w:tplc="AA6EB0B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0C26AF2"/>
    <w:multiLevelType w:val="hybridMultilevel"/>
    <w:tmpl w:val="3C24C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8D06E5B"/>
    <w:multiLevelType w:val="hybridMultilevel"/>
    <w:tmpl w:val="F71446E6"/>
    <w:lvl w:ilvl="0" w:tplc="FFFFFFFF">
      <w:start w:val="1"/>
      <w:numFmt w:val="decimal"/>
      <w:lvlText w:val="%1."/>
      <w:lvlJc w:val="left"/>
      <w:pPr>
        <w:ind w:left="0" w:firstLine="0"/>
      </w:pPr>
      <w:rPr>
        <w:rFonts w:ascii="Palatino Linotype" w:hAnsi="Palatino Linotype" w:hint="default"/>
        <w:b/>
        <w:i w:val="0"/>
        <w:sz w:val="24"/>
      </w:rPr>
    </w:lvl>
    <w:lvl w:ilvl="1" w:tplc="4122435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619F6A06"/>
    <w:multiLevelType w:val="hybridMultilevel"/>
    <w:tmpl w:val="70B8B73C"/>
    <w:lvl w:ilvl="0" w:tplc="F8800A40">
      <w:start w:val="1"/>
      <w:numFmt w:val="upperRoman"/>
      <w:lvlText w:val="%1."/>
      <w:lvlJc w:val="right"/>
      <w:pPr>
        <w:ind w:left="1260" w:hanging="180"/>
      </w:pPr>
      <w:rPr>
        <w:i w:val="0"/>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16">
    <w:nsid w:val="629F2779"/>
    <w:multiLevelType w:val="hybridMultilevel"/>
    <w:tmpl w:val="F9640E36"/>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92E83C8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713C696E"/>
    <w:multiLevelType w:val="hybridMultilevel"/>
    <w:tmpl w:val="EFA42588"/>
    <w:lvl w:ilvl="0" w:tplc="629EAEB2">
      <w:start w:val="1"/>
      <w:numFmt w:val="upperRoman"/>
      <w:lvlText w:val="%1."/>
      <w:lvlJc w:val="right"/>
      <w:pPr>
        <w:ind w:left="1440" w:hanging="360"/>
      </w:pPr>
      <w:rPr>
        <w:b/>
        <w:bCs/>
      </w:rPr>
    </w:lvl>
    <w:lvl w:ilvl="1" w:tplc="435EFBCC">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BE41C30"/>
    <w:multiLevelType w:val="multilevel"/>
    <w:tmpl w:val="14F079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6"/>
  </w:num>
  <w:num w:numId="4">
    <w:abstractNumId w:val="10"/>
  </w:num>
  <w:num w:numId="5">
    <w:abstractNumId w:val="17"/>
  </w:num>
  <w:num w:numId="6">
    <w:abstractNumId w:val="8"/>
  </w:num>
  <w:num w:numId="7">
    <w:abstractNumId w:val="4"/>
  </w:num>
  <w:num w:numId="8">
    <w:abstractNumId w:val="14"/>
  </w:num>
  <w:num w:numId="9">
    <w:abstractNumId w:val="11"/>
  </w:num>
  <w:num w:numId="10">
    <w:abstractNumId w:val="13"/>
  </w:num>
  <w:num w:numId="11">
    <w:abstractNumId w:val="12"/>
  </w:num>
  <w:num w:numId="12">
    <w:abstractNumId w:val="19"/>
  </w:num>
  <w:num w:numId="13">
    <w:abstractNumId w:val="2"/>
  </w:num>
  <w:num w:numId="14">
    <w:abstractNumId w:val="18"/>
  </w:num>
  <w:num w:numId="15">
    <w:abstractNumId w:val="7"/>
  </w:num>
  <w:num w:numId="16">
    <w:abstractNumId w:val="1"/>
  </w:num>
  <w:num w:numId="17">
    <w:abstractNumId w:val="16"/>
  </w:num>
  <w:num w:numId="18">
    <w:abstractNumId w:val="3"/>
  </w:num>
  <w:num w:numId="19">
    <w:abstractNumId w:val="15"/>
  </w:num>
  <w:num w:numId="20">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61A2"/>
    <w:rsid w:val="0000797D"/>
    <w:rsid w:val="00007E8A"/>
    <w:rsid w:val="000100D7"/>
    <w:rsid w:val="0001106B"/>
    <w:rsid w:val="00011317"/>
    <w:rsid w:val="00012472"/>
    <w:rsid w:val="0001398B"/>
    <w:rsid w:val="00014F51"/>
    <w:rsid w:val="00015A51"/>
    <w:rsid w:val="00016250"/>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3525D"/>
    <w:rsid w:val="00037657"/>
    <w:rsid w:val="0004072A"/>
    <w:rsid w:val="000411E2"/>
    <w:rsid w:val="0004193F"/>
    <w:rsid w:val="00042380"/>
    <w:rsid w:val="000435A5"/>
    <w:rsid w:val="00044DB9"/>
    <w:rsid w:val="0004686A"/>
    <w:rsid w:val="000468E2"/>
    <w:rsid w:val="00046CEE"/>
    <w:rsid w:val="000478BA"/>
    <w:rsid w:val="000501DE"/>
    <w:rsid w:val="0005237C"/>
    <w:rsid w:val="00052A3C"/>
    <w:rsid w:val="00054A03"/>
    <w:rsid w:val="000557BC"/>
    <w:rsid w:val="00055DD8"/>
    <w:rsid w:val="00056317"/>
    <w:rsid w:val="00056A79"/>
    <w:rsid w:val="0005777B"/>
    <w:rsid w:val="00060292"/>
    <w:rsid w:val="00061344"/>
    <w:rsid w:val="000622ED"/>
    <w:rsid w:val="0006247F"/>
    <w:rsid w:val="00062648"/>
    <w:rsid w:val="000631D9"/>
    <w:rsid w:val="0006381D"/>
    <w:rsid w:val="00063D06"/>
    <w:rsid w:val="0006407E"/>
    <w:rsid w:val="00064577"/>
    <w:rsid w:val="000649C2"/>
    <w:rsid w:val="00064A37"/>
    <w:rsid w:val="00064B95"/>
    <w:rsid w:val="000659BE"/>
    <w:rsid w:val="00065A78"/>
    <w:rsid w:val="000664BF"/>
    <w:rsid w:val="00066B68"/>
    <w:rsid w:val="00070361"/>
    <w:rsid w:val="000718C5"/>
    <w:rsid w:val="0007221E"/>
    <w:rsid w:val="00074573"/>
    <w:rsid w:val="000770CE"/>
    <w:rsid w:val="000800AC"/>
    <w:rsid w:val="0008230A"/>
    <w:rsid w:val="00082D11"/>
    <w:rsid w:val="00082E28"/>
    <w:rsid w:val="000834FE"/>
    <w:rsid w:val="0008465D"/>
    <w:rsid w:val="00084E31"/>
    <w:rsid w:val="0008542A"/>
    <w:rsid w:val="00090D6F"/>
    <w:rsid w:val="00091C2C"/>
    <w:rsid w:val="00093A7F"/>
    <w:rsid w:val="00093FB4"/>
    <w:rsid w:val="00093FC7"/>
    <w:rsid w:val="00094B41"/>
    <w:rsid w:val="000953E2"/>
    <w:rsid w:val="00095BB9"/>
    <w:rsid w:val="0009700A"/>
    <w:rsid w:val="0009728E"/>
    <w:rsid w:val="000A0678"/>
    <w:rsid w:val="000A1CCA"/>
    <w:rsid w:val="000A1D66"/>
    <w:rsid w:val="000A26B8"/>
    <w:rsid w:val="000A3F90"/>
    <w:rsid w:val="000A44DE"/>
    <w:rsid w:val="000A4554"/>
    <w:rsid w:val="000A45FD"/>
    <w:rsid w:val="000A4E44"/>
    <w:rsid w:val="000A556A"/>
    <w:rsid w:val="000A663B"/>
    <w:rsid w:val="000A77ED"/>
    <w:rsid w:val="000A7B26"/>
    <w:rsid w:val="000B0370"/>
    <w:rsid w:val="000B2BA0"/>
    <w:rsid w:val="000B405C"/>
    <w:rsid w:val="000B4DDD"/>
    <w:rsid w:val="000B5AB1"/>
    <w:rsid w:val="000B5CF4"/>
    <w:rsid w:val="000B5D79"/>
    <w:rsid w:val="000B6D31"/>
    <w:rsid w:val="000B750B"/>
    <w:rsid w:val="000B7C4F"/>
    <w:rsid w:val="000C0061"/>
    <w:rsid w:val="000C0663"/>
    <w:rsid w:val="000C0BBB"/>
    <w:rsid w:val="000C10B9"/>
    <w:rsid w:val="000C1D19"/>
    <w:rsid w:val="000C2E5F"/>
    <w:rsid w:val="000C3423"/>
    <w:rsid w:val="000C3861"/>
    <w:rsid w:val="000C4111"/>
    <w:rsid w:val="000C48CA"/>
    <w:rsid w:val="000C4A8E"/>
    <w:rsid w:val="000C5458"/>
    <w:rsid w:val="000C5A04"/>
    <w:rsid w:val="000C5AF7"/>
    <w:rsid w:val="000C6B73"/>
    <w:rsid w:val="000C6CE3"/>
    <w:rsid w:val="000C6E97"/>
    <w:rsid w:val="000D0855"/>
    <w:rsid w:val="000D11CC"/>
    <w:rsid w:val="000D1E0F"/>
    <w:rsid w:val="000D2DC2"/>
    <w:rsid w:val="000D3275"/>
    <w:rsid w:val="000D447F"/>
    <w:rsid w:val="000D5A1D"/>
    <w:rsid w:val="000D62FF"/>
    <w:rsid w:val="000D69DF"/>
    <w:rsid w:val="000D6E5C"/>
    <w:rsid w:val="000D72C9"/>
    <w:rsid w:val="000D7369"/>
    <w:rsid w:val="000D7394"/>
    <w:rsid w:val="000E0366"/>
    <w:rsid w:val="000E07DC"/>
    <w:rsid w:val="000E096F"/>
    <w:rsid w:val="000E1389"/>
    <w:rsid w:val="000E2665"/>
    <w:rsid w:val="000E2A46"/>
    <w:rsid w:val="000E5176"/>
    <w:rsid w:val="000E67FC"/>
    <w:rsid w:val="000E77B8"/>
    <w:rsid w:val="000F0E7A"/>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409E"/>
    <w:rsid w:val="001056B2"/>
    <w:rsid w:val="00106847"/>
    <w:rsid w:val="00107499"/>
    <w:rsid w:val="00107557"/>
    <w:rsid w:val="0011167C"/>
    <w:rsid w:val="00111F02"/>
    <w:rsid w:val="0011279B"/>
    <w:rsid w:val="00112B02"/>
    <w:rsid w:val="00112D20"/>
    <w:rsid w:val="00112F09"/>
    <w:rsid w:val="00114A21"/>
    <w:rsid w:val="00114C5F"/>
    <w:rsid w:val="00115F2B"/>
    <w:rsid w:val="00117441"/>
    <w:rsid w:val="00117D31"/>
    <w:rsid w:val="0012006D"/>
    <w:rsid w:val="00121F4A"/>
    <w:rsid w:val="00122948"/>
    <w:rsid w:val="00122E4B"/>
    <w:rsid w:val="00123639"/>
    <w:rsid w:val="0012380D"/>
    <w:rsid w:val="00124015"/>
    <w:rsid w:val="00124CF1"/>
    <w:rsid w:val="001250B4"/>
    <w:rsid w:val="001253D1"/>
    <w:rsid w:val="00125595"/>
    <w:rsid w:val="00126C46"/>
    <w:rsid w:val="00127A33"/>
    <w:rsid w:val="00127E68"/>
    <w:rsid w:val="00130E89"/>
    <w:rsid w:val="001318D2"/>
    <w:rsid w:val="00132C06"/>
    <w:rsid w:val="00132F52"/>
    <w:rsid w:val="00133B79"/>
    <w:rsid w:val="00133CE5"/>
    <w:rsid w:val="00134AEC"/>
    <w:rsid w:val="001352E5"/>
    <w:rsid w:val="00135DD5"/>
    <w:rsid w:val="0013663C"/>
    <w:rsid w:val="0013673A"/>
    <w:rsid w:val="00136D68"/>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6C3"/>
    <w:rsid w:val="00152F19"/>
    <w:rsid w:val="001534BC"/>
    <w:rsid w:val="00153833"/>
    <w:rsid w:val="00153FA4"/>
    <w:rsid w:val="00154304"/>
    <w:rsid w:val="0015466E"/>
    <w:rsid w:val="00154765"/>
    <w:rsid w:val="001548CB"/>
    <w:rsid w:val="00154EF0"/>
    <w:rsid w:val="00156A23"/>
    <w:rsid w:val="00160E22"/>
    <w:rsid w:val="001611E5"/>
    <w:rsid w:val="00161E95"/>
    <w:rsid w:val="00163780"/>
    <w:rsid w:val="00163B1F"/>
    <w:rsid w:val="001648EE"/>
    <w:rsid w:val="00164B65"/>
    <w:rsid w:val="001656F2"/>
    <w:rsid w:val="00165DC8"/>
    <w:rsid w:val="00166794"/>
    <w:rsid w:val="00167813"/>
    <w:rsid w:val="0017212C"/>
    <w:rsid w:val="00172471"/>
    <w:rsid w:val="0017273C"/>
    <w:rsid w:val="001732E3"/>
    <w:rsid w:val="00174E02"/>
    <w:rsid w:val="0017653A"/>
    <w:rsid w:val="001775DF"/>
    <w:rsid w:val="00177CB4"/>
    <w:rsid w:val="001809A7"/>
    <w:rsid w:val="001848C0"/>
    <w:rsid w:val="00185460"/>
    <w:rsid w:val="001862A3"/>
    <w:rsid w:val="001925E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2AB9"/>
    <w:rsid w:val="001B30F9"/>
    <w:rsid w:val="001B3659"/>
    <w:rsid w:val="001B370C"/>
    <w:rsid w:val="001B40F3"/>
    <w:rsid w:val="001B53A0"/>
    <w:rsid w:val="001B5F70"/>
    <w:rsid w:val="001B6845"/>
    <w:rsid w:val="001B6D4E"/>
    <w:rsid w:val="001C09E0"/>
    <w:rsid w:val="001C0AED"/>
    <w:rsid w:val="001C13A8"/>
    <w:rsid w:val="001C13B1"/>
    <w:rsid w:val="001C1C2A"/>
    <w:rsid w:val="001C1CDE"/>
    <w:rsid w:val="001C20E8"/>
    <w:rsid w:val="001C263B"/>
    <w:rsid w:val="001C2713"/>
    <w:rsid w:val="001C2EF3"/>
    <w:rsid w:val="001C34D6"/>
    <w:rsid w:val="001C3732"/>
    <w:rsid w:val="001C4D57"/>
    <w:rsid w:val="001C54A9"/>
    <w:rsid w:val="001C6012"/>
    <w:rsid w:val="001C67B0"/>
    <w:rsid w:val="001C7276"/>
    <w:rsid w:val="001C7733"/>
    <w:rsid w:val="001C77F5"/>
    <w:rsid w:val="001C79FA"/>
    <w:rsid w:val="001D07C9"/>
    <w:rsid w:val="001D3AB5"/>
    <w:rsid w:val="001D4A81"/>
    <w:rsid w:val="001D545E"/>
    <w:rsid w:val="001D7961"/>
    <w:rsid w:val="001D7D8F"/>
    <w:rsid w:val="001D7DF0"/>
    <w:rsid w:val="001D7E82"/>
    <w:rsid w:val="001E018C"/>
    <w:rsid w:val="001E0672"/>
    <w:rsid w:val="001E0AD2"/>
    <w:rsid w:val="001E11C8"/>
    <w:rsid w:val="001E3596"/>
    <w:rsid w:val="001E38ED"/>
    <w:rsid w:val="001E3B25"/>
    <w:rsid w:val="001E3F91"/>
    <w:rsid w:val="001E4152"/>
    <w:rsid w:val="001E489D"/>
    <w:rsid w:val="001E5C94"/>
    <w:rsid w:val="001E6822"/>
    <w:rsid w:val="001E74A5"/>
    <w:rsid w:val="001E7B9E"/>
    <w:rsid w:val="001F025B"/>
    <w:rsid w:val="001F094C"/>
    <w:rsid w:val="001F2B8C"/>
    <w:rsid w:val="001F3163"/>
    <w:rsid w:val="001F394F"/>
    <w:rsid w:val="001F783F"/>
    <w:rsid w:val="001F7AFD"/>
    <w:rsid w:val="001F7DE2"/>
    <w:rsid w:val="002001BE"/>
    <w:rsid w:val="00202E76"/>
    <w:rsid w:val="002031F3"/>
    <w:rsid w:val="002058A7"/>
    <w:rsid w:val="00205A1A"/>
    <w:rsid w:val="00207665"/>
    <w:rsid w:val="002076E2"/>
    <w:rsid w:val="0021056F"/>
    <w:rsid w:val="00211229"/>
    <w:rsid w:val="00211E8C"/>
    <w:rsid w:val="00212C9C"/>
    <w:rsid w:val="00212FCA"/>
    <w:rsid w:val="00213108"/>
    <w:rsid w:val="00213DFB"/>
    <w:rsid w:val="0021453E"/>
    <w:rsid w:val="0021475E"/>
    <w:rsid w:val="00215A63"/>
    <w:rsid w:val="002179AC"/>
    <w:rsid w:val="00217B86"/>
    <w:rsid w:val="0022042D"/>
    <w:rsid w:val="00220ADB"/>
    <w:rsid w:val="002217BA"/>
    <w:rsid w:val="00221E74"/>
    <w:rsid w:val="00222ADA"/>
    <w:rsid w:val="00223507"/>
    <w:rsid w:val="00223ACC"/>
    <w:rsid w:val="0022448D"/>
    <w:rsid w:val="00226ED6"/>
    <w:rsid w:val="002275DE"/>
    <w:rsid w:val="00230170"/>
    <w:rsid w:val="002305CF"/>
    <w:rsid w:val="00231D50"/>
    <w:rsid w:val="00232110"/>
    <w:rsid w:val="00232A11"/>
    <w:rsid w:val="00233E08"/>
    <w:rsid w:val="002345FF"/>
    <w:rsid w:val="00235DF2"/>
    <w:rsid w:val="00237611"/>
    <w:rsid w:val="002408D7"/>
    <w:rsid w:val="002426EA"/>
    <w:rsid w:val="00243284"/>
    <w:rsid w:val="00244476"/>
    <w:rsid w:val="0024579C"/>
    <w:rsid w:val="002457CF"/>
    <w:rsid w:val="00245B8E"/>
    <w:rsid w:val="002507D8"/>
    <w:rsid w:val="00252A20"/>
    <w:rsid w:val="00252B41"/>
    <w:rsid w:val="0025524F"/>
    <w:rsid w:val="002578EE"/>
    <w:rsid w:val="00257E5F"/>
    <w:rsid w:val="00260C1D"/>
    <w:rsid w:val="00261001"/>
    <w:rsid w:val="002617DC"/>
    <w:rsid w:val="00261A42"/>
    <w:rsid w:val="00261D84"/>
    <w:rsid w:val="002629A6"/>
    <w:rsid w:val="002630E4"/>
    <w:rsid w:val="002638E7"/>
    <w:rsid w:val="00263F23"/>
    <w:rsid w:val="00264D02"/>
    <w:rsid w:val="00264DA7"/>
    <w:rsid w:val="0026500D"/>
    <w:rsid w:val="00265CD7"/>
    <w:rsid w:val="00266588"/>
    <w:rsid w:val="002665BD"/>
    <w:rsid w:val="00270264"/>
    <w:rsid w:val="00271342"/>
    <w:rsid w:val="00271B06"/>
    <w:rsid w:val="0027298D"/>
    <w:rsid w:val="00272FEC"/>
    <w:rsid w:val="00273013"/>
    <w:rsid w:val="00273C37"/>
    <w:rsid w:val="0027430D"/>
    <w:rsid w:val="0027463A"/>
    <w:rsid w:val="002746D9"/>
    <w:rsid w:val="00274ED2"/>
    <w:rsid w:val="002754FC"/>
    <w:rsid w:val="002765F2"/>
    <w:rsid w:val="00277A35"/>
    <w:rsid w:val="00280994"/>
    <w:rsid w:val="00280E3F"/>
    <w:rsid w:val="00280F05"/>
    <w:rsid w:val="00281F8C"/>
    <w:rsid w:val="0028248C"/>
    <w:rsid w:val="00282B05"/>
    <w:rsid w:val="00282D4D"/>
    <w:rsid w:val="0028323A"/>
    <w:rsid w:val="002856F3"/>
    <w:rsid w:val="00286DDB"/>
    <w:rsid w:val="002871EB"/>
    <w:rsid w:val="00287D39"/>
    <w:rsid w:val="00290DBD"/>
    <w:rsid w:val="00291D91"/>
    <w:rsid w:val="002948C4"/>
    <w:rsid w:val="00294D2D"/>
    <w:rsid w:val="002960D6"/>
    <w:rsid w:val="00297E45"/>
    <w:rsid w:val="002A2099"/>
    <w:rsid w:val="002A229B"/>
    <w:rsid w:val="002A35B6"/>
    <w:rsid w:val="002A4172"/>
    <w:rsid w:val="002A4516"/>
    <w:rsid w:val="002A4755"/>
    <w:rsid w:val="002A54DE"/>
    <w:rsid w:val="002A70E6"/>
    <w:rsid w:val="002A7FAB"/>
    <w:rsid w:val="002B0692"/>
    <w:rsid w:val="002B085C"/>
    <w:rsid w:val="002B1AE9"/>
    <w:rsid w:val="002B1B3F"/>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3A22"/>
    <w:rsid w:val="002C4715"/>
    <w:rsid w:val="002C4780"/>
    <w:rsid w:val="002C47ED"/>
    <w:rsid w:val="002C484A"/>
    <w:rsid w:val="002C5692"/>
    <w:rsid w:val="002C570D"/>
    <w:rsid w:val="002C618A"/>
    <w:rsid w:val="002C6561"/>
    <w:rsid w:val="002C69D4"/>
    <w:rsid w:val="002C6DB3"/>
    <w:rsid w:val="002C76A0"/>
    <w:rsid w:val="002D0E3D"/>
    <w:rsid w:val="002D10C8"/>
    <w:rsid w:val="002D1A38"/>
    <w:rsid w:val="002D1AA7"/>
    <w:rsid w:val="002D1C2C"/>
    <w:rsid w:val="002D28CB"/>
    <w:rsid w:val="002D2E16"/>
    <w:rsid w:val="002D35AE"/>
    <w:rsid w:val="002D373C"/>
    <w:rsid w:val="002D3CA6"/>
    <w:rsid w:val="002D57AA"/>
    <w:rsid w:val="002E126F"/>
    <w:rsid w:val="002E160F"/>
    <w:rsid w:val="002E191E"/>
    <w:rsid w:val="002E1C05"/>
    <w:rsid w:val="002E2783"/>
    <w:rsid w:val="002E31F3"/>
    <w:rsid w:val="002E3C57"/>
    <w:rsid w:val="002E3FAE"/>
    <w:rsid w:val="002E482C"/>
    <w:rsid w:val="002E5399"/>
    <w:rsid w:val="002E5A0B"/>
    <w:rsid w:val="002E6295"/>
    <w:rsid w:val="002E6531"/>
    <w:rsid w:val="002E66CA"/>
    <w:rsid w:val="002E689B"/>
    <w:rsid w:val="002E6CFE"/>
    <w:rsid w:val="002E7464"/>
    <w:rsid w:val="002E74CE"/>
    <w:rsid w:val="002E76FD"/>
    <w:rsid w:val="002E7AD0"/>
    <w:rsid w:val="002F1871"/>
    <w:rsid w:val="002F3672"/>
    <w:rsid w:val="002F37C1"/>
    <w:rsid w:val="002F64A2"/>
    <w:rsid w:val="002F72FA"/>
    <w:rsid w:val="002F7BEF"/>
    <w:rsid w:val="002F7D11"/>
    <w:rsid w:val="003001E4"/>
    <w:rsid w:val="003007E0"/>
    <w:rsid w:val="003013E7"/>
    <w:rsid w:val="0030150B"/>
    <w:rsid w:val="00301B41"/>
    <w:rsid w:val="00301D47"/>
    <w:rsid w:val="003030B1"/>
    <w:rsid w:val="003030B3"/>
    <w:rsid w:val="00303717"/>
    <w:rsid w:val="00304013"/>
    <w:rsid w:val="00304137"/>
    <w:rsid w:val="003046AA"/>
    <w:rsid w:val="0030494E"/>
    <w:rsid w:val="003049F3"/>
    <w:rsid w:val="00304CDF"/>
    <w:rsid w:val="00305493"/>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2B7C"/>
    <w:rsid w:val="00316065"/>
    <w:rsid w:val="00317883"/>
    <w:rsid w:val="00317EFF"/>
    <w:rsid w:val="00320597"/>
    <w:rsid w:val="00321181"/>
    <w:rsid w:val="00321AA3"/>
    <w:rsid w:val="00321AE9"/>
    <w:rsid w:val="00321EEE"/>
    <w:rsid w:val="0032264B"/>
    <w:rsid w:val="00323895"/>
    <w:rsid w:val="0032586C"/>
    <w:rsid w:val="00326579"/>
    <w:rsid w:val="00327D27"/>
    <w:rsid w:val="00327D79"/>
    <w:rsid w:val="00330E47"/>
    <w:rsid w:val="00332E6B"/>
    <w:rsid w:val="003330E5"/>
    <w:rsid w:val="003337F3"/>
    <w:rsid w:val="00333BE8"/>
    <w:rsid w:val="00333F73"/>
    <w:rsid w:val="003344DB"/>
    <w:rsid w:val="00335866"/>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72B3"/>
    <w:rsid w:val="003501DB"/>
    <w:rsid w:val="0035104F"/>
    <w:rsid w:val="0035199B"/>
    <w:rsid w:val="003522BF"/>
    <w:rsid w:val="00352901"/>
    <w:rsid w:val="00354DD8"/>
    <w:rsid w:val="00355AEE"/>
    <w:rsid w:val="00355D3B"/>
    <w:rsid w:val="0035606B"/>
    <w:rsid w:val="0035651C"/>
    <w:rsid w:val="00357CC7"/>
    <w:rsid w:val="0036073F"/>
    <w:rsid w:val="003615A3"/>
    <w:rsid w:val="003629EE"/>
    <w:rsid w:val="003632E0"/>
    <w:rsid w:val="00363DCB"/>
    <w:rsid w:val="003643B3"/>
    <w:rsid w:val="003708DD"/>
    <w:rsid w:val="00370B8E"/>
    <w:rsid w:val="00370BB1"/>
    <w:rsid w:val="003721B2"/>
    <w:rsid w:val="00372328"/>
    <w:rsid w:val="00373F21"/>
    <w:rsid w:val="00374CE8"/>
    <w:rsid w:val="003762FD"/>
    <w:rsid w:val="00376FD2"/>
    <w:rsid w:val="00377278"/>
    <w:rsid w:val="0037794F"/>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4F10"/>
    <w:rsid w:val="003955D3"/>
    <w:rsid w:val="00396545"/>
    <w:rsid w:val="0039671B"/>
    <w:rsid w:val="00396F71"/>
    <w:rsid w:val="003A03D0"/>
    <w:rsid w:val="003A04FF"/>
    <w:rsid w:val="003A1B01"/>
    <w:rsid w:val="003A2029"/>
    <w:rsid w:val="003A2CF7"/>
    <w:rsid w:val="003A3CC2"/>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470A"/>
    <w:rsid w:val="003B55AD"/>
    <w:rsid w:val="003B7EC4"/>
    <w:rsid w:val="003C183D"/>
    <w:rsid w:val="003C19CA"/>
    <w:rsid w:val="003C7282"/>
    <w:rsid w:val="003D00D5"/>
    <w:rsid w:val="003D0A29"/>
    <w:rsid w:val="003D0BC7"/>
    <w:rsid w:val="003D181D"/>
    <w:rsid w:val="003D187D"/>
    <w:rsid w:val="003D20C4"/>
    <w:rsid w:val="003D235D"/>
    <w:rsid w:val="003D29E0"/>
    <w:rsid w:val="003D4163"/>
    <w:rsid w:val="003D46D0"/>
    <w:rsid w:val="003D5051"/>
    <w:rsid w:val="003D5661"/>
    <w:rsid w:val="003D65BF"/>
    <w:rsid w:val="003D792A"/>
    <w:rsid w:val="003E1680"/>
    <w:rsid w:val="003E1870"/>
    <w:rsid w:val="003E2E98"/>
    <w:rsid w:val="003E2ED8"/>
    <w:rsid w:val="003E4701"/>
    <w:rsid w:val="003E6079"/>
    <w:rsid w:val="003E6128"/>
    <w:rsid w:val="003E6679"/>
    <w:rsid w:val="003E6D0F"/>
    <w:rsid w:val="003E6D1E"/>
    <w:rsid w:val="003E712E"/>
    <w:rsid w:val="003E71F5"/>
    <w:rsid w:val="003F0769"/>
    <w:rsid w:val="003F0DDA"/>
    <w:rsid w:val="003F140F"/>
    <w:rsid w:val="003F1552"/>
    <w:rsid w:val="003F15DB"/>
    <w:rsid w:val="003F2702"/>
    <w:rsid w:val="003F2778"/>
    <w:rsid w:val="003F36A4"/>
    <w:rsid w:val="003F3757"/>
    <w:rsid w:val="003F4900"/>
    <w:rsid w:val="003F70CA"/>
    <w:rsid w:val="003F7823"/>
    <w:rsid w:val="003F7CCB"/>
    <w:rsid w:val="00400E76"/>
    <w:rsid w:val="0040137F"/>
    <w:rsid w:val="00402179"/>
    <w:rsid w:val="0040278D"/>
    <w:rsid w:val="00402C84"/>
    <w:rsid w:val="00403249"/>
    <w:rsid w:val="00403781"/>
    <w:rsid w:val="0040471A"/>
    <w:rsid w:val="0040674A"/>
    <w:rsid w:val="004078C8"/>
    <w:rsid w:val="004102DE"/>
    <w:rsid w:val="004107D7"/>
    <w:rsid w:val="00412696"/>
    <w:rsid w:val="00412E24"/>
    <w:rsid w:val="00414335"/>
    <w:rsid w:val="004147B1"/>
    <w:rsid w:val="00416727"/>
    <w:rsid w:val="004170BE"/>
    <w:rsid w:val="004171E4"/>
    <w:rsid w:val="00417A0E"/>
    <w:rsid w:val="0042068A"/>
    <w:rsid w:val="00422378"/>
    <w:rsid w:val="0042267F"/>
    <w:rsid w:val="0042437A"/>
    <w:rsid w:val="00424992"/>
    <w:rsid w:val="00424AE3"/>
    <w:rsid w:val="00424E72"/>
    <w:rsid w:val="00425F0D"/>
    <w:rsid w:val="00426D7C"/>
    <w:rsid w:val="00427621"/>
    <w:rsid w:val="004300ED"/>
    <w:rsid w:val="00431687"/>
    <w:rsid w:val="00432B72"/>
    <w:rsid w:val="00432FA7"/>
    <w:rsid w:val="00433016"/>
    <w:rsid w:val="0043412E"/>
    <w:rsid w:val="004342F1"/>
    <w:rsid w:val="004349C0"/>
    <w:rsid w:val="00434ECD"/>
    <w:rsid w:val="00435075"/>
    <w:rsid w:val="00437702"/>
    <w:rsid w:val="00437909"/>
    <w:rsid w:val="00440047"/>
    <w:rsid w:val="004401B5"/>
    <w:rsid w:val="004404F8"/>
    <w:rsid w:val="00440800"/>
    <w:rsid w:val="004413DD"/>
    <w:rsid w:val="00442393"/>
    <w:rsid w:val="004436D7"/>
    <w:rsid w:val="00443DCB"/>
    <w:rsid w:val="00443DEB"/>
    <w:rsid w:val="0044535B"/>
    <w:rsid w:val="00445FDA"/>
    <w:rsid w:val="004461C7"/>
    <w:rsid w:val="004466B2"/>
    <w:rsid w:val="004473B2"/>
    <w:rsid w:val="00447F0D"/>
    <w:rsid w:val="00450686"/>
    <w:rsid w:val="00450A5F"/>
    <w:rsid w:val="00451514"/>
    <w:rsid w:val="00453BB4"/>
    <w:rsid w:val="00454B9D"/>
    <w:rsid w:val="00455F6A"/>
    <w:rsid w:val="00456190"/>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A17"/>
    <w:rsid w:val="00472C41"/>
    <w:rsid w:val="00472CB5"/>
    <w:rsid w:val="00473115"/>
    <w:rsid w:val="004738D8"/>
    <w:rsid w:val="00473BD2"/>
    <w:rsid w:val="00473F11"/>
    <w:rsid w:val="00474477"/>
    <w:rsid w:val="0047491A"/>
    <w:rsid w:val="004749E8"/>
    <w:rsid w:val="00476376"/>
    <w:rsid w:val="004764CB"/>
    <w:rsid w:val="00476730"/>
    <w:rsid w:val="004769A5"/>
    <w:rsid w:val="00476A2D"/>
    <w:rsid w:val="004773A3"/>
    <w:rsid w:val="004773E6"/>
    <w:rsid w:val="00477710"/>
    <w:rsid w:val="00477AAB"/>
    <w:rsid w:val="00481A7B"/>
    <w:rsid w:val="00483042"/>
    <w:rsid w:val="0048386B"/>
    <w:rsid w:val="00483C14"/>
    <w:rsid w:val="00484EDE"/>
    <w:rsid w:val="004858CD"/>
    <w:rsid w:val="00485DB6"/>
    <w:rsid w:val="0048628A"/>
    <w:rsid w:val="0048658E"/>
    <w:rsid w:val="00487D6A"/>
    <w:rsid w:val="004911B6"/>
    <w:rsid w:val="00491C96"/>
    <w:rsid w:val="004923B6"/>
    <w:rsid w:val="00494294"/>
    <w:rsid w:val="00495024"/>
    <w:rsid w:val="00495611"/>
    <w:rsid w:val="004961DA"/>
    <w:rsid w:val="00496359"/>
    <w:rsid w:val="00496EA6"/>
    <w:rsid w:val="00497926"/>
    <w:rsid w:val="004A115C"/>
    <w:rsid w:val="004A14BE"/>
    <w:rsid w:val="004A2A62"/>
    <w:rsid w:val="004A2BF5"/>
    <w:rsid w:val="004A3085"/>
    <w:rsid w:val="004A3C58"/>
    <w:rsid w:val="004A4178"/>
    <w:rsid w:val="004A4BD5"/>
    <w:rsid w:val="004A4CFD"/>
    <w:rsid w:val="004A4FB5"/>
    <w:rsid w:val="004A677C"/>
    <w:rsid w:val="004A6C04"/>
    <w:rsid w:val="004A7D4A"/>
    <w:rsid w:val="004B05A5"/>
    <w:rsid w:val="004B0A7F"/>
    <w:rsid w:val="004B0EB6"/>
    <w:rsid w:val="004B176B"/>
    <w:rsid w:val="004B182C"/>
    <w:rsid w:val="004B293C"/>
    <w:rsid w:val="004B35A4"/>
    <w:rsid w:val="004B3A2A"/>
    <w:rsid w:val="004B3D59"/>
    <w:rsid w:val="004B4713"/>
    <w:rsid w:val="004B4BE7"/>
    <w:rsid w:val="004B50F8"/>
    <w:rsid w:val="004B58EA"/>
    <w:rsid w:val="004B73EF"/>
    <w:rsid w:val="004B76A3"/>
    <w:rsid w:val="004B7992"/>
    <w:rsid w:val="004C09B4"/>
    <w:rsid w:val="004C2082"/>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24A2"/>
    <w:rsid w:val="004E6E3A"/>
    <w:rsid w:val="004F0C96"/>
    <w:rsid w:val="004F0F98"/>
    <w:rsid w:val="004F28A0"/>
    <w:rsid w:val="004F39A4"/>
    <w:rsid w:val="004F3DD7"/>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07D4A"/>
    <w:rsid w:val="0051016E"/>
    <w:rsid w:val="00511A30"/>
    <w:rsid w:val="00512F22"/>
    <w:rsid w:val="005140D2"/>
    <w:rsid w:val="005140E4"/>
    <w:rsid w:val="00514343"/>
    <w:rsid w:val="00514426"/>
    <w:rsid w:val="00514592"/>
    <w:rsid w:val="00515DEC"/>
    <w:rsid w:val="00516603"/>
    <w:rsid w:val="005166F9"/>
    <w:rsid w:val="005167B1"/>
    <w:rsid w:val="00517555"/>
    <w:rsid w:val="00517A46"/>
    <w:rsid w:val="00517BAF"/>
    <w:rsid w:val="00517D20"/>
    <w:rsid w:val="00520763"/>
    <w:rsid w:val="00520AC1"/>
    <w:rsid w:val="005215EE"/>
    <w:rsid w:val="00521F15"/>
    <w:rsid w:val="00522599"/>
    <w:rsid w:val="00522F5F"/>
    <w:rsid w:val="005248B9"/>
    <w:rsid w:val="00525374"/>
    <w:rsid w:val="005255D3"/>
    <w:rsid w:val="00525C4F"/>
    <w:rsid w:val="00526446"/>
    <w:rsid w:val="00527495"/>
    <w:rsid w:val="00527E7A"/>
    <w:rsid w:val="00531594"/>
    <w:rsid w:val="00537E2C"/>
    <w:rsid w:val="00540208"/>
    <w:rsid w:val="00542797"/>
    <w:rsid w:val="00542B3A"/>
    <w:rsid w:val="0054356D"/>
    <w:rsid w:val="00544ADC"/>
    <w:rsid w:val="00544B9C"/>
    <w:rsid w:val="00544E13"/>
    <w:rsid w:val="00544EC9"/>
    <w:rsid w:val="005466B2"/>
    <w:rsid w:val="00546CE8"/>
    <w:rsid w:val="00546FBD"/>
    <w:rsid w:val="00547330"/>
    <w:rsid w:val="00550671"/>
    <w:rsid w:val="00551425"/>
    <w:rsid w:val="0055159A"/>
    <w:rsid w:val="005516E0"/>
    <w:rsid w:val="00551A9B"/>
    <w:rsid w:val="005520BF"/>
    <w:rsid w:val="00552213"/>
    <w:rsid w:val="005526F4"/>
    <w:rsid w:val="0055544F"/>
    <w:rsid w:val="00556533"/>
    <w:rsid w:val="00556B04"/>
    <w:rsid w:val="00556F72"/>
    <w:rsid w:val="00556F82"/>
    <w:rsid w:val="00560A81"/>
    <w:rsid w:val="00560C00"/>
    <w:rsid w:val="00561ED1"/>
    <w:rsid w:val="00562B0A"/>
    <w:rsid w:val="00562CCE"/>
    <w:rsid w:val="00563FC3"/>
    <w:rsid w:val="00564AE2"/>
    <w:rsid w:val="0056555A"/>
    <w:rsid w:val="005669D6"/>
    <w:rsid w:val="00566BC5"/>
    <w:rsid w:val="0056788F"/>
    <w:rsid w:val="00567998"/>
    <w:rsid w:val="00570911"/>
    <w:rsid w:val="0057101E"/>
    <w:rsid w:val="005716F3"/>
    <w:rsid w:val="00573BC6"/>
    <w:rsid w:val="005759CD"/>
    <w:rsid w:val="00575D39"/>
    <w:rsid w:val="00575F2C"/>
    <w:rsid w:val="005773AC"/>
    <w:rsid w:val="00577884"/>
    <w:rsid w:val="00577C3F"/>
    <w:rsid w:val="00581C0F"/>
    <w:rsid w:val="00582919"/>
    <w:rsid w:val="00583749"/>
    <w:rsid w:val="005849B2"/>
    <w:rsid w:val="00585172"/>
    <w:rsid w:val="00587366"/>
    <w:rsid w:val="0058757A"/>
    <w:rsid w:val="00590037"/>
    <w:rsid w:val="00590579"/>
    <w:rsid w:val="00590892"/>
    <w:rsid w:val="00591931"/>
    <w:rsid w:val="00593476"/>
    <w:rsid w:val="005937BC"/>
    <w:rsid w:val="00594C52"/>
    <w:rsid w:val="00595511"/>
    <w:rsid w:val="00596238"/>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8D"/>
    <w:rsid w:val="005B2DD1"/>
    <w:rsid w:val="005B3A49"/>
    <w:rsid w:val="005B40D3"/>
    <w:rsid w:val="005B4B08"/>
    <w:rsid w:val="005B5703"/>
    <w:rsid w:val="005B6ADF"/>
    <w:rsid w:val="005B773D"/>
    <w:rsid w:val="005B7C5D"/>
    <w:rsid w:val="005C02B5"/>
    <w:rsid w:val="005C0821"/>
    <w:rsid w:val="005C1A74"/>
    <w:rsid w:val="005C3294"/>
    <w:rsid w:val="005C347F"/>
    <w:rsid w:val="005C380A"/>
    <w:rsid w:val="005C3B63"/>
    <w:rsid w:val="005C450C"/>
    <w:rsid w:val="005C6961"/>
    <w:rsid w:val="005C6F55"/>
    <w:rsid w:val="005C7898"/>
    <w:rsid w:val="005C7CA9"/>
    <w:rsid w:val="005D0EB4"/>
    <w:rsid w:val="005D18A6"/>
    <w:rsid w:val="005D27DD"/>
    <w:rsid w:val="005D2CD0"/>
    <w:rsid w:val="005D3493"/>
    <w:rsid w:val="005D42F5"/>
    <w:rsid w:val="005D487C"/>
    <w:rsid w:val="005D545F"/>
    <w:rsid w:val="005D622E"/>
    <w:rsid w:val="005D6617"/>
    <w:rsid w:val="005D6FF0"/>
    <w:rsid w:val="005E11D5"/>
    <w:rsid w:val="005E2486"/>
    <w:rsid w:val="005E34D4"/>
    <w:rsid w:val="005E3716"/>
    <w:rsid w:val="005E3AE2"/>
    <w:rsid w:val="005E3FDE"/>
    <w:rsid w:val="005E55F2"/>
    <w:rsid w:val="005E68FC"/>
    <w:rsid w:val="005E7271"/>
    <w:rsid w:val="005E748B"/>
    <w:rsid w:val="005E76A0"/>
    <w:rsid w:val="005E7CC9"/>
    <w:rsid w:val="005F0007"/>
    <w:rsid w:val="005F0E6C"/>
    <w:rsid w:val="005F1362"/>
    <w:rsid w:val="005F1BAD"/>
    <w:rsid w:val="005F3685"/>
    <w:rsid w:val="005F487C"/>
    <w:rsid w:val="005F53A4"/>
    <w:rsid w:val="005F5F37"/>
    <w:rsid w:val="005F5FE1"/>
    <w:rsid w:val="005F62B2"/>
    <w:rsid w:val="005F692C"/>
    <w:rsid w:val="005F715E"/>
    <w:rsid w:val="006010DA"/>
    <w:rsid w:val="006015F0"/>
    <w:rsid w:val="006017AB"/>
    <w:rsid w:val="00604AC3"/>
    <w:rsid w:val="00605865"/>
    <w:rsid w:val="00611DC1"/>
    <w:rsid w:val="00613655"/>
    <w:rsid w:val="006144EE"/>
    <w:rsid w:val="006149C2"/>
    <w:rsid w:val="00616236"/>
    <w:rsid w:val="00616F2E"/>
    <w:rsid w:val="00617125"/>
    <w:rsid w:val="0061724D"/>
    <w:rsid w:val="00617813"/>
    <w:rsid w:val="006206CC"/>
    <w:rsid w:val="0062118E"/>
    <w:rsid w:val="00622B06"/>
    <w:rsid w:val="00623C15"/>
    <w:rsid w:val="00624425"/>
    <w:rsid w:val="006257C2"/>
    <w:rsid w:val="00627163"/>
    <w:rsid w:val="00627CA9"/>
    <w:rsid w:val="0063034E"/>
    <w:rsid w:val="00632E24"/>
    <w:rsid w:val="00634476"/>
    <w:rsid w:val="00635127"/>
    <w:rsid w:val="00635424"/>
    <w:rsid w:val="00637049"/>
    <w:rsid w:val="00637475"/>
    <w:rsid w:val="00640B8E"/>
    <w:rsid w:val="0064393B"/>
    <w:rsid w:val="006439A1"/>
    <w:rsid w:val="00644375"/>
    <w:rsid w:val="00644A5C"/>
    <w:rsid w:val="00644F20"/>
    <w:rsid w:val="00645E03"/>
    <w:rsid w:val="00646A08"/>
    <w:rsid w:val="00646E43"/>
    <w:rsid w:val="00650392"/>
    <w:rsid w:val="0065061D"/>
    <w:rsid w:val="00651701"/>
    <w:rsid w:val="00652854"/>
    <w:rsid w:val="00655146"/>
    <w:rsid w:val="0065715E"/>
    <w:rsid w:val="00657670"/>
    <w:rsid w:val="00657DBF"/>
    <w:rsid w:val="00657DE0"/>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4FD7"/>
    <w:rsid w:val="006752B0"/>
    <w:rsid w:val="00675742"/>
    <w:rsid w:val="00675F80"/>
    <w:rsid w:val="00676959"/>
    <w:rsid w:val="00676C6B"/>
    <w:rsid w:val="00677358"/>
    <w:rsid w:val="00680F25"/>
    <w:rsid w:val="00682297"/>
    <w:rsid w:val="006842C0"/>
    <w:rsid w:val="00685689"/>
    <w:rsid w:val="0068594B"/>
    <w:rsid w:val="0068681F"/>
    <w:rsid w:val="00686B04"/>
    <w:rsid w:val="00687CAD"/>
    <w:rsid w:val="006901FA"/>
    <w:rsid w:val="006904D3"/>
    <w:rsid w:val="00690ED0"/>
    <w:rsid w:val="0069264C"/>
    <w:rsid w:val="00692D5E"/>
    <w:rsid w:val="00693427"/>
    <w:rsid w:val="006934DA"/>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5C0"/>
    <w:rsid w:val="006A4617"/>
    <w:rsid w:val="006A79C3"/>
    <w:rsid w:val="006B004E"/>
    <w:rsid w:val="006B0198"/>
    <w:rsid w:val="006B12E8"/>
    <w:rsid w:val="006B1A37"/>
    <w:rsid w:val="006B1C19"/>
    <w:rsid w:val="006B218B"/>
    <w:rsid w:val="006B249F"/>
    <w:rsid w:val="006B31E7"/>
    <w:rsid w:val="006B4585"/>
    <w:rsid w:val="006B53EE"/>
    <w:rsid w:val="006B5BA1"/>
    <w:rsid w:val="006B65D4"/>
    <w:rsid w:val="006B7A58"/>
    <w:rsid w:val="006C26B3"/>
    <w:rsid w:val="006C2FEE"/>
    <w:rsid w:val="006C50B1"/>
    <w:rsid w:val="006C50C2"/>
    <w:rsid w:val="006C563A"/>
    <w:rsid w:val="006C6C8C"/>
    <w:rsid w:val="006C6E1A"/>
    <w:rsid w:val="006D24C4"/>
    <w:rsid w:val="006D27EF"/>
    <w:rsid w:val="006D425C"/>
    <w:rsid w:val="006D52D1"/>
    <w:rsid w:val="006D57BE"/>
    <w:rsid w:val="006D6D3D"/>
    <w:rsid w:val="006D77A2"/>
    <w:rsid w:val="006E013D"/>
    <w:rsid w:val="006E1056"/>
    <w:rsid w:val="006E3A2A"/>
    <w:rsid w:val="006E3C4C"/>
    <w:rsid w:val="006E4BD4"/>
    <w:rsid w:val="006E4E2A"/>
    <w:rsid w:val="006E4F12"/>
    <w:rsid w:val="006E5950"/>
    <w:rsid w:val="006E5AC6"/>
    <w:rsid w:val="006E6B65"/>
    <w:rsid w:val="006E6C14"/>
    <w:rsid w:val="006E73D4"/>
    <w:rsid w:val="006E7CC5"/>
    <w:rsid w:val="006F0AE3"/>
    <w:rsid w:val="006F1E31"/>
    <w:rsid w:val="006F2C12"/>
    <w:rsid w:val="006F2F92"/>
    <w:rsid w:val="006F3266"/>
    <w:rsid w:val="006F51AA"/>
    <w:rsid w:val="006F69E5"/>
    <w:rsid w:val="00700553"/>
    <w:rsid w:val="00701218"/>
    <w:rsid w:val="00702D2E"/>
    <w:rsid w:val="007050B1"/>
    <w:rsid w:val="00705527"/>
    <w:rsid w:val="00707096"/>
    <w:rsid w:val="00710B50"/>
    <w:rsid w:val="007127BB"/>
    <w:rsid w:val="00712B96"/>
    <w:rsid w:val="007136BC"/>
    <w:rsid w:val="007137B5"/>
    <w:rsid w:val="00714576"/>
    <w:rsid w:val="00714FEC"/>
    <w:rsid w:val="00715A04"/>
    <w:rsid w:val="00715B7D"/>
    <w:rsid w:val="00721335"/>
    <w:rsid w:val="0072136F"/>
    <w:rsid w:val="00721924"/>
    <w:rsid w:val="00721F66"/>
    <w:rsid w:val="00722B93"/>
    <w:rsid w:val="0072310C"/>
    <w:rsid w:val="0072445A"/>
    <w:rsid w:val="007263AA"/>
    <w:rsid w:val="007264A0"/>
    <w:rsid w:val="00730DF4"/>
    <w:rsid w:val="00731F1F"/>
    <w:rsid w:val="00732319"/>
    <w:rsid w:val="0073324B"/>
    <w:rsid w:val="007337E6"/>
    <w:rsid w:val="00735A75"/>
    <w:rsid w:val="00736115"/>
    <w:rsid w:val="007365AD"/>
    <w:rsid w:val="00736C54"/>
    <w:rsid w:val="007404A6"/>
    <w:rsid w:val="007409D8"/>
    <w:rsid w:val="00740BA4"/>
    <w:rsid w:val="00742486"/>
    <w:rsid w:val="00743CAC"/>
    <w:rsid w:val="0074433B"/>
    <w:rsid w:val="007446C2"/>
    <w:rsid w:val="0074573F"/>
    <w:rsid w:val="0074628D"/>
    <w:rsid w:val="007473D2"/>
    <w:rsid w:val="007474B7"/>
    <w:rsid w:val="007479C2"/>
    <w:rsid w:val="007509C9"/>
    <w:rsid w:val="00750A80"/>
    <w:rsid w:val="00750FC0"/>
    <w:rsid w:val="00751061"/>
    <w:rsid w:val="0075151E"/>
    <w:rsid w:val="0075265E"/>
    <w:rsid w:val="0075440D"/>
    <w:rsid w:val="00754EF8"/>
    <w:rsid w:val="00755369"/>
    <w:rsid w:val="0075604A"/>
    <w:rsid w:val="0075650E"/>
    <w:rsid w:val="00757995"/>
    <w:rsid w:val="00760BAE"/>
    <w:rsid w:val="007623F2"/>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193"/>
    <w:rsid w:val="007753FA"/>
    <w:rsid w:val="0077544D"/>
    <w:rsid w:val="007758D3"/>
    <w:rsid w:val="00775D67"/>
    <w:rsid w:val="00776C78"/>
    <w:rsid w:val="0078079A"/>
    <w:rsid w:val="0078249C"/>
    <w:rsid w:val="00784AA0"/>
    <w:rsid w:val="00784F3D"/>
    <w:rsid w:val="00785321"/>
    <w:rsid w:val="00785E63"/>
    <w:rsid w:val="007860B9"/>
    <w:rsid w:val="007861AF"/>
    <w:rsid w:val="00786DD5"/>
    <w:rsid w:val="00787184"/>
    <w:rsid w:val="007914E4"/>
    <w:rsid w:val="00791CA9"/>
    <w:rsid w:val="00791E58"/>
    <w:rsid w:val="00794C2B"/>
    <w:rsid w:val="00795786"/>
    <w:rsid w:val="00795FC5"/>
    <w:rsid w:val="00797D59"/>
    <w:rsid w:val="007A0692"/>
    <w:rsid w:val="007A082B"/>
    <w:rsid w:val="007A0A0E"/>
    <w:rsid w:val="007A1303"/>
    <w:rsid w:val="007A28D5"/>
    <w:rsid w:val="007A2C90"/>
    <w:rsid w:val="007A4419"/>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C7CA2"/>
    <w:rsid w:val="007D0C01"/>
    <w:rsid w:val="007D0D97"/>
    <w:rsid w:val="007D26D2"/>
    <w:rsid w:val="007D2E26"/>
    <w:rsid w:val="007D3356"/>
    <w:rsid w:val="007D3FBD"/>
    <w:rsid w:val="007D49A0"/>
    <w:rsid w:val="007D7B65"/>
    <w:rsid w:val="007D7EF3"/>
    <w:rsid w:val="007E0553"/>
    <w:rsid w:val="007E2415"/>
    <w:rsid w:val="007E31A3"/>
    <w:rsid w:val="007E5125"/>
    <w:rsid w:val="007E5825"/>
    <w:rsid w:val="007E5A30"/>
    <w:rsid w:val="007E5DB4"/>
    <w:rsid w:val="007E6334"/>
    <w:rsid w:val="007E64B6"/>
    <w:rsid w:val="007E6776"/>
    <w:rsid w:val="007E72D5"/>
    <w:rsid w:val="007E72DF"/>
    <w:rsid w:val="007F0617"/>
    <w:rsid w:val="007F264E"/>
    <w:rsid w:val="007F313E"/>
    <w:rsid w:val="007F372C"/>
    <w:rsid w:val="007F3993"/>
    <w:rsid w:val="007F3A5A"/>
    <w:rsid w:val="007F57FD"/>
    <w:rsid w:val="007F5AD6"/>
    <w:rsid w:val="007F6F57"/>
    <w:rsid w:val="007F729E"/>
    <w:rsid w:val="007F7734"/>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393"/>
    <w:rsid w:val="0081088D"/>
    <w:rsid w:val="00810F94"/>
    <w:rsid w:val="008114D6"/>
    <w:rsid w:val="008118AF"/>
    <w:rsid w:val="00811E99"/>
    <w:rsid w:val="008126D5"/>
    <w:rsid w:val="00812CFD"/>
    <w:rsid w:val="00814A15"/>
    <w:rsid w:val="00814A17"/>
    <w:rsid w:val="00815FC2"/>
    <w:rsid w:val="008167F5"/>
    <w:rsid w:val="00816B09"/>
    <w:rsid w:val="0081717F"/>
    <w:rsid w:val="0081794B"/>
    <w:rsid w:val="00817C58"/>
    <w:rsid w:val="00817D8E"/>
    <w:rsid w:val="008200A3"/>
    <w:rsid w:val="00820222"/>
    <w:rsid w:val="0082040B"/>
    <w:rsid w:val="00820BF2"/>
    <w:rsid w:val="00821ACB"/>
    <w:rsid w:val="008223ED"/>
    <w:rsid w:val="00824749"/>
    <w:rsid w:val="00824C4E"/>
    <w:rsid w:val="00826125"/>
    <w:rsid w:val="00826F38"/>
    <w:rsid w:val="00830D70"/>
    <w:rsid w:val="00831969"/>
    <w:rsid w:val="008327AB"/>
    <w:rsid w:val="00832D39"/>
    <w:rsid w:val="00833E4C"/>
    <w:rsid w:val="00834316"/>
    <w:rsid w:val="00836224"/>
    <w:rsid w:val="008374E9"/>
    <w:rsid w:val="008376CD"/>
    <w:rsid w:val="00837BE4"/>
    <w:rsid w:val="00840559"/>
    <w:rsid w:val="00842534"/>
    <w:rsid w:val="00843153"/>
    <w:rsid w:val="00843261"/>
    <w:rsid w:val="008433C1"/>
    <w:rsid w:val="00843908"/>
    <w:rsid w:val="008443E1"/>
    <w:rsid w:val="00845D12"/>
    <w:rsid w:val="00846713"/>
    <w:rsid w:val="00846C5D"/>
    <w:rsid w:val="00846D48"/>
    <w:rsid w:val="008472A9"/>
    <w:rsid w:val="008473FA"/>
    <w:rsid w:val="00847830"/>
    <w:rsid w:val="00851A81"/>
    <w:rsid w:val="00851F4C"/>
    <w:rsid w:val="0085224B"/>
    <w:rsid w:val="008523BA"/>
    <w:rsid w:val="00852B26"/>
    <w:rsid w:val="0085480B"/>
    <w:rsid w:val="00855021"/>
    <w:rsid w:val="00855985"/>
    <w:rsid w:val="00855A70"/>
    <w:rsid w:val="008560F4"/>
    <w:rsid w:val="008568B1"/>
    <w:rsid w:val="008570EB"/>
    <w:rsid w:val="00860A1E"/>
    <w:rsid w:val="00861622"/>
    <w:rsid w:val="008624DD"/>
    <w:rsid w:val="00863125"/>
    <w:rsid w:val="00864015"/>
    <w:rsid w:val="008645F1"/>
    <w:rsid w:val="00864EBB"/>
    <w:rsid w:val="008662C0"/>
    <w:rsid w:val="0086644C"/>
    <w:rsid w:val="0087030B"/>
    <w:rsid w:val="008705E1"/>
    <w:rsid w:val="00871304"/>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4D1"/>
    <w:rsid w:val="0088398C"/>
    <w:rsid w:val="00885A71"/>
    <w:rsid w:val="00885C6E"/>
    <w:rsid w:val="0088608A"/>
    <w:rsid w:val="00886AF2"/>
    <w:rsid w:val="0088743F"/>
    <w:rsid w:val="00887E7A"/>
    <w:rsid w:val="0089067B"/>
    <w:rsid w:val="00890700"/>
    <w:rsid w:val="00892AB9"/>
    <w:rsid w:val="00893537"/>
    <w:rsid w:val="00893857"/>
    <w:rsid w:val="008938EE"/>
    <w:rsid w:val="0089412A"/>
    <w:rsid w:val="00894767"/>
    <w:rsid w:val="00895335"/>
    <w:rsid w:val="00895536"/>
    <w:rsid w:val="008965EF"/>
    <w:rsid w:val="00896AD4"/>
    <w:rsid w:val="008971FC"/>
    <w:rsid w:val="00897752"/>
    <w:rsid w:val="008A2811"/>
    <w:rsid w:val="008A3DB4"/>
    <w:rsid w:val="008A3F4A"/>
    <w:rsid w:val="008A3FC8"/>
    <w:rsid w:val="008A52F3"/>
    <w:rsid w:val="008A5456"/>
    <w:rsid w:val="008A56DD"/>
    <w:rsid w:val="008A74F2"/>
    <w:rsid w:val="008A7536"/>
    <w:rsid w:val="008A7F1F"/>
    <w:rsid w:val="008A7F7D"/>
    <w:rsid w:val="008B1A0C"/>
    <w:rsid w:val="008B1A5A"/>
    <w:rsid w:val="008B2B30"/>
    <w:rsid w:val="008B382F"/>
    <w:rsid w:val="008B38BC"/>
    <w:rsid w:val="008B3CBF"/>
    <w:rsid w:val="008B4590"/>
    <w:rsid w:val="008B5AB4"/>
    <w:rsid w:val="008B66A6"/>
    <w:rsid w:val="008B6849"/>
    <w:rsid w:val="008B7D4A"/>
    <w:rsid w:val="008B7FFE"/>
    <w:rsid w:val="008C0446"/>
    <w:rsid w:val="008C23FB"/>
    <w:rsid w:val="008C2B3C"/>
    <w:rsid w:val="008C33F9"/>
    <w:rsid w:val="008C41A7"/>
    <w:rsid w:val="008C6F34"/>
    <w:rsid w:val="008C7108"/>
    <w:rsid w:val="008C7424"/>
    <w:rsid w:val="008C75C8"/>
    <w:rsid w:val="008D02A3"/>
    <w:rsid w:val="008D115B"/>
    <w:rsid w:val="008D22D8"/>
    <w:rsid w:val="008D259C"/>
    <w:rsid w:val="008D288D"/>
    <w:rsid w:val="008D2BCD"/>
    <w:rsid w:val="008D3A21"/>
    <w:rsid w:val="008D406E"/>
    <w:rsid w:val="008D4E99"/>
    <w:rsid w:val="008D5066"/>
    <w:rsid w:val="008D5A97"/>
    <w:rsid w:val="008D6697"/>
    <w:rsid w:val="008D728C"/>
    <w:rsid w:val="008E0674"/>
    <w:rsid w:val="008E11CC"/>
    <w:rsid w:val="008E1B8F"/>
    <w:rsid w:val="008E2154"/>
    <w:rsid w:val="008E26D5"/>
    <w:rsid w:val="008E29BB"/>
    <w:rsid w:val="008E2B17"/>
    <w:rsid w:val="008E3E12"/>
    <w:rsid w:val="008E4DCD"/>
    <w:rsid w:val="008E5767"/>
    <w:rsid w:val="008E580D"/>
    <w:rsid w:val="008E63C7"/>
    <w:rsid w:val="008E7DFD"/>
    <w:rsid w:val="008F12E6"/>
    <w:rsid w:val="008F1558"/>
    <w:rsid w:val="008F2B44"/>
    <w:rsid w:val="008F330B"/>
    <w:rsid w:val="008F5927"/>
    <w:rsid w:val="008F5F96"/>
    <w:rsid w:val="008F7752"/>
    <w:rsid w:val="0090174A"/>
    <w:rsid w:val="00902E52"/>
    <w:rsid w:val="009036B3"/>
    <w:rsid w:val="0090620F"/>
    <w:rsid w:val="009071FE"/>
    <w:rsid w:val="00907761"/>
    <w:rsid w:val="00907A46"/>
    <w:rsid w:val="00910076"/>
    <w:rsid w:val="0091242A"/>
    <w:rsid w:val="00912E53"/>
    <w:rsid w:val="00912F01"/>
    <w:rsid w:val="0091395C"/>
    <w:rsid w:val="00913AA4"/>
    <w:rsid w:val="00915778"/>
    <w:rsid w:val="00916374"/>
    <w:rsid w:val="009164DD"/>
    <w:rsid w:val="009210C9"/>
    <w:rsid w:val="00921CF4"/>
    <w:rsid w:val="00922166"/>
    <w:rsid w:val="00923604"/>
    <w:rsid w:val="00924F8A"/>
    <w:rsid w:val="00925C68"/>
    <w:rsid w:val="009315B0"/>
    <w:rsid w:val="009316E9"/>
    <w:rsid w:val="00931C93"/>
    <w:rsid w:val="00931EE2"/>
    <w:rsid w:val="00931FD8"/>
    <w:rsid w:val="0093282F"/>
    <w:rsid w:val="0093416D"/>
    <w:rsid w:val="009341A4"/>
    <w:rsid w:val="0093652D"/>
    <w:rsid w:val="00937309"/>
    <w:rsid w:val="00937D66"/>
    <w:rsid w:val="009405CB"/>
    <w:rsid w:val="0094065A"/>
    <w:rsid w:val="00940FE2"/>
    <w:rsid w:val="00943E62"/>
    <w:rsid w:val="00945A61"/>
    <w:rsid w:val="009467D2"/>
    <w:rsid w:val="00946BFE"/>
    <w:rsid w:val="00950154"/>
    <w:rsid w:val="00950C6E"/>
    <w:rsid w:val="00951ECA"/>
    <w:rsid w:val="0095218D"/>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0E89"/>
    <w:rsid w:val="0096234B"/>
    <w:rsid w:val="00962F40"/>
    <w:rsid w:val="00963968"/>
    <w:rsid w:val="00965470"/>
    <w:rsid w:val="009670E9"/>
    <w:rsid w:val="00970F70"/>
    <w:rsid w:val="00971056"/>
    <w:rsid w:val="0097210F"/>
    <w:rsid w:val="0097252B"/>
    <w:rsid w:val="00972668"/>
    <w:rsid w:val="009727B4"/>
    <w:rsid w:val="00972C36"/>
    <w:rsid w:val="00972DF8"/>
    <w:rsid w:val="009747E8"/>
    <w:rsid w:val="009750AA"/>
    <w:rsid w:val="009767EB"/>
    <w:rsid w:val="00976B10"/>
    <w:rsid w:val="00977D37"/>
    <w:rsid w:val="009813EA"/>
    <w:rsid w:val="00982C47"/>
    <w:rsid w:val="009830D3"/>
    <w:rsid w:val="00983B8F"/>
    <w:rsid w:val="00984D47"/>
    <w:rsid w:val="0098595E"/>
    <w:rsid w:val="00986073"/>
    <w:rsid w:val="00990EE2"/>
    <w:rsid w:val="009916D2"/>
    <w:rsid w:val="009917E9"/>
    <w:rsid w:val="009918B7"/>
    <w:rsid w:val="009918C6"/>
    <w:rsid w:val="0099229C"/>
    <w:rsid w:val="00993C3F"/>
    <w:rsid w:val="0099439C"/>
    <w:rsid w:val="00994E5F"/>
    <w:rsid w:val="009959DB"/>
    <w:rsid w:val="00995C9F"/>
    <w:rsid w:val="0099752D"/>
    <w:rsid w:val="009978E1"/>
    <w:rsid w:val="00997C2A"/>
    <w:rsid w:val="009A0358"/>
    <w:rsid w:val="009A0461"/>
    <w:rsid w:val="009A0E2A"/>
    <w:rsid w:val="009A1E9E"/>
    <w:rsid w:val="009A238F"/>
    <w:rsid w:val="009A28A2"/>
    <w:rsid w:val="009A2D33"/>
    <w:rsid w:val="009A3F10"/>
    <w:rsid w:val="009A47BD"/>
    <w:rsid w:val="009A5191"/>
    <w:rsid w:val="009A593A"/>
    <w:rsid w:val="009A5FBB"/>
    <w:rsid w:val="009A7F61"/>
    <w:rsid w:val="009B0E35"/>
    <w:rsid w:val="009B0F5C"/>
    <w:rsid w:val="009B11D6"/>
    <w:rsid w:val="009B1B37"/>
    <w:rsid w:val="009B209E"/>
    <w:rsid w:val="009B2EE9"/>
    <w:rsid w:val="009B3771"/>
    <w:rsid w:val="009B4864"/>
    <w:rsid w:val="009B5504"/>
    <w:rsid w:val="009B5D1A"/>
    <w:rsid w:val="009B60AC"/>
    <w:rsid w:val="009B649B"/>
    <w:rsid w:val="009B6F16"/>
    <w:rsid w:val="009C0940"/>
    <w:rsid w:val="009C0950"/>
    <w:rsid w:val="009C1D99"/>
    <w:rsid w:val="009C1F8B"/>
    <w:rsid w:val="009C20A8"/>
    <w:rsid w:val="009C5057"/>
    <w:rsid w:val="009C6069"/>
    <w:rsid w:val="009D1243"/>
    <w:rsid w:val="009D1378"/>
    <w:rsid w:val="009D1780"/>
    <w:rsid w:val="009D2384"/>
    <w:rsid w:val="009D3240"/>
    <w:rsid w:val="009D3A6E"/>
    <w:rsid w:val="009D563E"/>
    <w:rsid w:val="009D61D9"/>
    <w:rsid w:val="009D624D"/>
    <w:rsid w:val="009D6AD5"/>
    <w:rsid w:val="009E09BF"/>
    <w:rsid w:val="009E0AB4"/>
    <w:rsid w:val="009E10C7"/>
    <w:rsid w:val="009E260E"/>
    <w:rsid w:val="009E360A"/>
    <w:rsid w:val="009E38A4"/>
    <w:rsid w:val="009E3D82"/>
    <w:rsid w:val="009E41BF"/>
    <w:rsid w:val="009E4942"/>
    <w:rsid w:val="009E58CA"/>
    <w:rsid w:val="009E672E"/>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2D51"/>
    <w:rsid w:val="00A13400"/>
    <w:rsid w:val="00A13703"/>
    <w:rsid w:val="00A13811"/>
    <w:rsid w:val="00A13838"/>
    <w:rsid w:val="00A15C42"/>
    <w:rsid w:val="00A166B8"/>
    <w:rsid w:val="00A16DF1"/>
    <w:rsid w:val="00A17302"/>
    <w:rsid w:val="00A17A17"/>
    <w:rsid w:val="00A2069D"/>
    <w:rsid w:val="00A20B1F"/>
    <w:rsid w:val="00A21050"/>
    <w:rsid w:val="00A235D0"/>
    <w:rsid w:val="00A24131"/>
    <w:rsid w:val="00A27A7F"/>
    <w:rsid w:val="00A313ED"/>
    <w:rsid w:val="00A3276A"/>
    <w:rsid w:val="00A33802"/>
    <w:rsid w:val="00A349D2"/>
    <w:rsid w:val="00A34C05"/>
    <w:rsid w:val="00A35492"/>
    <w:rsid w:val="00A37ADB"/>
    <w:rsid w:val="00A37BBB"/>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3F5"/>
    <w:rsid w:val="00A477E5"/>
    <w:rsid w:val="00A50720"/>
    <w:rsid w:val="00A50922"/>
    <w:rsid w:val="00A50B8A"/>
    <w:rsid w:val="00A51F40"/>
    <w:rsid w:val="00A526B0"/>
    <w:rsid w:val="00A55D2B"/>
    <w:rsid w:val="00A55E88"/>
    <w:rsid w:val="00A572BC"/>
    <w:rsid w:val="00A57A82"/>
    <w:rsid w:val="00A62B7B"/>
    <w:rsid w:val="00A63AD7"/>
    <w:rsid w:val="00A66AE9"/>
    <w:rsid w:val="00A67428"/>
    <w:rsid w:val="00A679BF"/>
    <w:rsid w:val="00A70C1E"/>
    <w:rsid w:val="00A70CF3"/>
    <w:rsid w:val="00A7155E"/>
    <w:rsid w:val="00A71FE7"/>
    <w:rsid w:val="00A73C04"/>
    <w:rsid w:val="00A73E14"/>
    <w:rsid w:val="00A747CE"/>
    <w:rsid w:val="00A74EDE"/>
    <w:rsid w:val="00A763AE"/>
    <w:rsid w:val="00A76619"/>
    <w:rsid w:val="00A766D5"/>
    <w:rsid w:val="00A76B0D"/>
    <w:rsid w:val="00A80223"/>
    <w:rsid w:val="00A8114B"/>
    <w:rsid w:val="00A816EE"/>
    <w:rsid w:val="00A81AB5"/>
    <w:rsid w:val="00A822C6"/>
    <w:rsid w:val="00A82724"/>
    <w:rsid w:val="00A82C5A"/>
    <w:rsid w:val="00A83FF6"/>
    <w:rsid w:val="00A84187"/>
    <w:rsid w:val="00A85CB7"/>
    <w:rsid w:val="00A8620F"/>
    <w:rsid w:val="00A8652F"/>
    <w:rsid w:val="00A86AAB"/>
    <w:rsid w:val="00A86D49"/>
    <w:rsid w:val="00A8769A"/>
    <w:rsid w:val="00A87B22"/>
    <w:rsid w:val="00A90FF4"/>
    <w:rsid w:val="00A917E3"/>
    <w:rsid w:val="00A92E9F"/>
    <w:rsid w:val="00A92EC0"/>
    <w:rsid w:val="00A92EED"/>
    <w:rsid w:val="00A94F2F"/>
    <w:rsid w:val="00A95848"/>
    <w:rsid w:val="00A975D5"/>
    <w:rsid w:val="00A9772B"/>
    <w:rsid w:val="00AA0660"/>
    <w:rsid w:val="00AA1409"/>
    <w:rsid w:val="00AA2D1F"/>
    <w:rsid w:val="00AA3875"/>
    <w:rsid w:val="00AA404A"/>
    <w:rsid w:val="00AA40DC"/>
    <w:rsid w:val="00AA5BE8"/>
    <w:rsid w:val="00AA6228"/>
    <w:rsid w:val="00AA69A4"/>
    <w:rsid w:val="00AA75D4"/>
    <w:rsid w:val="00AB1131"/>
    <w:rsid w:val="00AB1B91"/>
    <w:rsid w:val="00AB2744"/>
    <w:rsid w:val="00AB274F"/>
    <w:rsid w:val="00AB3F90"/>
    <w:rsid w:val="00AB5F30"/>
    <w:rsid w:val="00AB5FD7"/>
    <w:rsid w:val="00AB61E4"/>
    <w:rsid w:val="00AB6BE3"/>
    <w:rsid w:val="00AB7AAA"/>
    <w:rsid w:val="00AC2197"/>
    <w:rsid w:val="00AC297D"/>
    <w:rsid w:val="00AC37C3"/>
    <w:rsid w:val="00AC3E08"/>
    <w:rsid w:val="00AC3E65"/>
    <w:rsid w:val="00AC535B"/>
    <w:rsid w:val="00AC5F6A"/>
    <w:rsid w:val="00AC63D3"/>
    <w:rsid w:val="00AD0B3C"/>
    <w:rsid w:val="00AD0FC3"/>
    <w:rsid w:val="00AD1CC0"/>
    <w:rsid w:val="00AD22B5"/>
    <w:rsid w:val="00AD2718"/>
    <w:rsid w:val="00AD2E4D"/>
    <w:rsid w:val="00AD33D3"/>
    <w:rsid w:val="00AD3DB4"/>
    <w:rsid w:val="00AD5133"/>
    <w:rsid w:val="00AD5712"/>
    <w:rsid w:val="00AD6AC5"/>
    <w:rsid w:val="00AD76A1"/>
    <w:rsid w:val="00AE1CCB"/>
    <w:rsid w:val="00AE48E8"/>
    <w:rsid w:val="00AE6F39"/>
    <w:rsid w:val="00AE7F20"/>
    <w:rsid w:val="00AF0E7C"/>
    <w:rsid w:val="00AF1F04"/>
    <w:rsid w:val="00AF3B55"/>
    <w:rsid w:val="00AF3D59"/>
    <w:rsid w:val="00AF49E4"/>
    <w:rsid w:val="00AF615F"/>
    <w:rsid w:val="00AF6794"/>
    <w:rsid w:val="00AF6F48"/>
    <w:rsid w:val="00AF717E"/>
    <w:rsid w:val="00AF77A6"/>
    <w:rsid w:val="00B016F7"/>
    <w:rsid w:val="00B024B9"/>
    <w:rsid w:val="00B02BDD"/>
    <w:rsid w:val="00B04E10"/>
    <w:rsid w:val="00B055B9"/>
    <w:rsid w:val="00B07194"/>
    <w:rsid w:val="00B10AFF"/>
    <w:rsid w:val="00B12CE1"/>
    <w:rsid w:val="00B13243"/>
    <w:rsid w:val="00B13511"/>
    <w:rsid w:val="00B13D85"/>
    <w:rsid w:val="00B14ED7"/>
    <w:rsid w:val="00B16296"/>
    <w:rsid w:val="00B16CC7"/>
    <w:rsid w:val="00B1786A"/>
    <w:rsid w:val="00B206D8"/>
    <w:rsid w:val="00B20AD8"/>
    <w:rsid w:val="00B20C75"/>
    <w:rsid w:val="00B230E5"/>
    <w:rsid w:val="00B23E88"/>
    <w:rsid w:val="00B246C8"/>
    <w:rsid w:val="00B25AD2"/>
    <w:rsid w:val="00B267A4"/>
    <w:rsid w:val="00B3027E"/>
    <w:rsid w:val="00B312C7"/>
    <w:rsid w:val="00B315C4"/>
    <w:rsid w:val="00B316B9"/>
    <w:rsid w:val="00B31E90"/>
    <w:rsid w:val="00B32E58"/>
    <w:rsid w:val="00B335A2"/>
    <w:rsid w:val="00B342D1"/>
    <w:rsid w:val="00B34371"/>
    <w:rsid w:val="00B357DD"/>
    <w:rsid w:val="00B36BEC"/>
    <w:rsid w:val="00B37104"/>
    <w:rsid w:val="00B371D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26B"/>
    <w:rsid w:val="00B56409"/>
    <w:rsid w:val="00B56F9B"/>
    <w:rsid w:val="00B62FF7"/>
    <w:rsid w:val="00B64099"/>
    <w:rsid w:val="00B643D6"/>
    <w:rsid w:val="00B64919"/>
    <w:rsid w:val="00B6571D"/>
    <w:rsid w:val="00B667C6"/>
    <w:rsid w:val="00B66964"/>
    <w:rsid w:val="00B66BC8"/>
    <w:rsid w:val="00B6723D"/>
    <w:rsid w:val="00B67B60"/>
    <w:rsid w:val="00B67BD4"/>
    <w:rsid w:val="00B71F08"/>
    <w:rsid w:val="00B73838"/>
    <w:rsid w:val="00B7421A"/>
    <w:rsid w:val="00B74366"/>
    <w:rsid w:val="00B74D4D"/>
    <w:rsid w:val="00B75F20"/>
    <w:rsid w:val="00B7620B"/>
    <w:rsid w:val="00B762FD"/>
    <w:rsid w:val="00B76BC1"/>
    <w:rsid w:val="00B76C73"/>
    <w:rsid w:val="00B808A4"/>
    <w:rsid w:val="00B81371"/>
    <w:rsid w:val="00B818B8"/>
    <w:rsid w:val="00B8225B"/>
    <w:rsid w:val="00B83B1F"/>
    <w:rsid w:val="00B83E2E"/>
    <w:rsid w:val="00B840A7"/>
    <w:rsid w:val="00B84739"/>
    <w:rsid w:val="00B855AA"/>
    <w:rsid w:val="00B8780A"/>
    <w:rsid w:val="00B902E7"/>
    <w:rsid w:val="00B90468"/>
    <w:rsid w:val="00B922D9"/>
    <w:rsid w:val="00B926D6"/>
    <w:rsid w:val="00B93351"/>
    <w:rsid w:val="00B945F2"/>
    <w:rsid w:val="00B95670"/>
    <w:rsid w:val="00B959FD"/>
    <w:rsid w:val="00B966BF"/>
    <w:rsid w:val="00B967D7"/>
    <w:rsid w:val="00B96FBD"/>
    <w:rsid w:val="00B974B4"/>
    <w:rsid w:val="00BA0012"/>
    <w:rsid w:val="00BA0458"/>
    <w:rsid w:val="00BA200D"/>
    <w:rsid w:val="00BA4BD7"/>
    <w:rsid w:val="00BA4F66"/>
    <w:rsid w:val="00BA54A2"/>
    <w:rsid w:val="00BA6D15"/>
    <w:rsid w:val="00BA7987"/>
    <w:rsid w:val="00BA7CFA"/>
    <w:rsid w:val="00BA7D1B"/>
    <w:rsid w:val="00BB1309"/>
    <w:rsid w:val="00BB2592"/>
    <w:rsid w:val="00BB3156"/>
    <w:rsid w:val="00BB4F26"/>
    <w:rsid w:val="00BB5CA9"/>
    <w:rsid w:val="00BB6662"/>
    <w:rsid w:val="00BB7E0C"/>
    <w:rsid w:val="00BC0CE4"/>
    <w:rsid w:val="00BC22CD"/>
    <w:rsid w:val="00BC260A"/>
    <w:rsid w:val="00BC30BF"/>
    <w:rsid w:val="00BC3150"/>
    <w:rsid w:val="00BC428C"/>
    <w:rsid w:val="00BC4307"/>
    <w:rsid w:val="00BC4C44"/>
    <w:rsid w:val="00BC61B2"/>
    <w:rsid w:val="00BC7E69"/>
    <w:rsid w:val="00BD025A"/>
    <w:rsid w:val="00BD02D5"/>
    <w:rsid w:val="00BD0A1C"/>
    <w:rsid w:val="00BD0DA4"/>
    <w:rsid w:val="00BD0F9E"/>
    <w:rsid w:val="00BD1287"/>
    <w:rsid w:val="00BD1B67"/>
    <w:rsid w:val="00BD2E8E"/>
    <w:rsid w:val="00BD335B"/>
    <w:rsid w:val="00BD33B6"/>
    <w:rsid w:val="00BD3D7F"/>
    <w:rsid w:val="00BD4097"/>
    <w:rsid w:val="00BD4163"/>
    <w:rsid w:val="00BD4ADB"/>
    <w:rsid w:val="00BD4E41"/>
    <w:rsid w:val="00BD4F95"/>
    <w:rsid w:val="00BD517B"/>
    <w:rsid w:val="00BD64CA"/>
    <w:rsid w:val="00BD650E"/>
    <w:rsid w:val="00BD6560"/>
    <w:rsid w:val="00BD687D"/>
    <w:rsid w:val="00BD7AEB"/>
    <w:rsid w:val="00BE00FA"/>
    <w:rsid w:val="00BE0C95"/>
    <w:rsid w:val="00BE31BD"/>
    <w:rsid w:val="00BE462E"/>
    <w:rsid w:val="00BE545A"/>
    <w:rsid w:val="00BE57A2"/>
    <w:rsid w:val="00BE5E11"/>
    <w:rsid w:val="00BE6C95"/>
    <w:rsid w:val="00BE74FA"/>
    <w:rsid w:val="00BE7E61"/>
    <w:rsid w:val="00BF0A54"/>
    <w:rsid w:val="00BF0F1C"/>
    <w:rsid w:val="00BF1278"/>
    <w:rsid w:val="00BF1B7F"/>
    <w:rsid w:val="00BF2346"/>
    <w:rsid w:val="00BF3B85"/>
    <w:rsid w:val="00BF485E"/>
    <w:rsid w:val="00BF6B5B"/>
    <w:rsid w:val="00BF6D83"/>
    <w:rsid w:val="00BF704D"/>
    <w:rsid w:val="00BF7365"/>
    <w:rsid w:val="00BF7596"/>
    <w:rsid w:val="00BF7824"/>
    <w:rsid w:val="00C020F8"/>
    <w:rsid w:val="00C0234A"/>
    <w:rsid w:val="00C02535"/>
    <w:rsid w:val="00C04666"/>
    <w:rsid w:val="00C04D22"/>
    <w:rsid w:val="00C06C02"/>
    <w:rsid w:val="00C11482"/>
    <w:rsid w:val="00C11E0B"/>
    <w:rsid w:val="00C12419"/>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75E"/>
    <w:rsid w:val="00C26121"/>
    <w:rsid w:val="00C27ABF"/>
    <w:rsid w:val="00C3086E"/>
    <w:rsid w:val="00C315FB"/>
    <w:rsid w:val="00C31713"/>
    <w:rsid w:val="00C317BD"/>
    <w:rsid w:val="00C3198E"/>
    <w:rsid w:val="00C31C1C"/>
    <w:rsid w:val="00C33279"/>
    <w:rsid w:val="00C34B8F"/>
    <w:rsid w:val="00C35332"/>
    <w:rsid w:val="00C37421"/>
    <w:rsid w:val="00C37BCD"/>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03F1"/>
    <w:rsid w:val="00C6199A"/>
    <w:rsid w:val="00C6220B"/>
    <w:rsid w:val="00C62658"/>
    <w:rsid w:val="00C634D6"/>
    <w:rsid w:val="00C63CF2"/>
    <w:rsid w:val="00C6440A"/>
    <w:rsid w:val="00C648FC"/>
    <w:rsid w:val="00C65875"/>
    <w:rsid w:val="00C65EDE"/>
    <w:rsid w:val="00C663BE"/>
    <w:rsid w:val="00C6722D"/>
    <w:rsid w:val="00C70AB7"/>
    <w:rsid w:val="00C71858"/>
    <w:rsid w:val="00C722C5"/>
    <w:rsid w:val="00C72382"/>
    <w:rsid w:val="00C74346"/>
    <w:rsid w:val="00C744AE"/>
    <w:rsid w:val="00C74781"/>
    <w:rsid w:val="00C76486"/>
    <w:rsid w:val="00C76B87"/>
    <w:rsid w:val="00C80034"/>
    <w:rsid w:val="00C80729"/>
    <w:rsid w:val="00C828E8"/>
    <w:rsid w:val="00C83043"/>
    <w:rsid w:val="00C83579"/>
    <w:rsid w:val="00C837E5"/>
    <w:rsid w:val="00C83C79"/>
    <w:rsid w:val="00C83EA7"/>
    <w:rsid w:val="00C84559"/>
    <w:rsid w:val="00C84E31"/>
    <w:rsid w:val="00C862C4"/>
    <w:rsid w:val="00C86977"/>
    <w:rsid w:val="00C86B34"/>
    <w:rsid w:val="00C86FFF"/>
    <w:rsid w:val="00C87066"/>
    <w:rsid w:val="00C871C7"/>
    <w:rsid w:val="00C91060"/>
    <w:rsid w:val="00C91720"/>
    <w:rsid w:val="00C928FD"/>
    <w:rsid w:val="00C95593"/>
    <w:rsid w:val="00C9667A"/>
    <w:rsid w:val="00C96A1F"/>
    <w:rsid w:val="00C9707E"/>
    <w:rsid w:val="00CA03B7"/>
    <w:rsid w:val="00CA0640"/>
    <w:rsid w:val="00CA2022"/>
    <w:rsid w:val="00CA203D"/>
    <w:rsid w:val="00CA26FB"/>
    <w:rsid w:val="00CA4741"/>
    <w:rsid w:val="00CA4CF0"/>
    <w:rsid w:val="00CA543E"/>
    <w:rsid w:val="00CA5465"/>
    <w:rsid w:val="00CA5FEE"/>
    <w:rsid w:val="00CA62D4"/>
    <w:rsid w:val="00CA7A78"/>
    <w:rsid w:val="00CA7F49"/>
    <w:rsid w:val="00CB2FC0"/>
    <w:rsid w:val="00CB3C69"/>
    <w:rsid w:val="00CB5642"/>
    <w:rsid w:val="00CB57BF"/>
    <w:rsid w:val="00CB58C6"/>
    <w:rsid w:val="00CB5AEC"/>
    <w:rsid w:val="00CB7F82"/>
    <w:rsid w:val="00CC0B3A"/>
    <w:rsid w:val="00CC10A6"/>
    <w:rsid w:val="00CC10B3"/>
    <w:rsid w:val="00CC27BA"/>
    <w:rsid w:val="00CC2DE4"/>
    <w:rsid w:val="00CC35A3"/>
    <w:rsid w:val="00CC360E"/>
    <w:rsid w:val="00CC3B04"/>
    <w:rsid w:val="00CC3D18"/>
    <w:rsid w:val="00CC3FC7"/>
    <w:rsid w:val="00CC48D6"/>
    <w:rsid w:val="00CC4A28"/>
    <w:rsid w:val="00CC76F8"/>
    <w:rsid w:val="00CD32FE"/>
    <w:rsid w:val="00CD3E7D"/>
    <w:rsid w:val="00CD4161"/>
    <w:rsid w:val="00CD5036"/>
    <w:rsid w:val="00CD6866"/>
    <w:rsid w:val="00CD76D4"/>
    <w:rsid w:val="00CD7893"/>
    <w:rsid w:val="00CD7911"/>
    <w:rsid w:val="00CE03CC"/>
    <w:rsid w:val="00CE5758"/>
    <w:rsid w:val="00CE7E6A"/>
    <w:rsid w:val="00CF030B"/>
    <w:rsid w:val="00CF15AD"/>
    <w:rsid w:val="00CF23A2"/>
    <w:rsid w:val="00CF2665"/>
    <w:rsid w:val="00CF5D77"/>
    <w:rsid w:val="00CF6EB2"/>
    <w:rsid w:val="00D00269"/>
    <w:rsid w:val="00D02F72"/>
    <w:rsid w:val="00D04655"/>
    <w:rsid w:val="00D07CFB"/>
    <w:rsid w:val="00D10AB0"/>
    <w:rsid w:val="00D12402"/>
    <w:rsid w:val="00D12927"/>
    <w:rsid w:val="00D12EE7"/>
    <w:rsid w:val="00D1373C"/>
    <w:rsid w:val="00D14673"/>
    <w:rsid w:val="00D15617"/>
    <w:rsid w:val="00D16177"/>
    <w:rsid w:val="00D16B19"/>
    <w:rsid w:val="00D16BAD"/>
    <w:rsid w:val="00D172B8"/>
    <w:rsid w:val="00D1735B"/>
    <w:rsid w:val="00D17702"/>
    <w:rsid w:val="00D17C3D"/>
    <w:rsid w:val="00D20E91"/>
    <w:rsid w:val="00D2181D"/>
    <w:rsid w:val="00D225CB"/>
    <w:rsid w:val="00D23CD2"/>
    <w:rsid w:val="00D25A9F"/>
    <w:rsid w:val="00D266ED"/>
    <w:rsid w:val="00D2734A"/>
    <w:rsid w:val="00D276CF"/>
    <w:rsid w:val="00D27949"/>
    <w:rsid w:val="00D27F25"/>
    <w:rsid w:val="00D30003"/>
    <w:rsid w:val="00D306AB"/>
    <w:rsid w:val="00D31B93"/>
    <w:rsid w:val="00D31D5F"/>
    <w:rsid w:val="00D32293"/>
    <w:rsid w:val="00D33323"/>
    <w:rsid w:val="00D335EB"/>
    <w:rsid w:val="00D33F79"/>
    <w:rsid w:val="00D34574"/>
    <w:rsid w:val="00D345A4"/>
    <w:rsid w:val="00D3469A"/>
    <w:rsid w:val="00D3478C"/>
    <w:rsid w:val="00D34A5C"/>
    <w:rsid w:val="00D35852"/>
    <w:rsid w:val="00D35986"/>
    <w:rsid w:val="00D36CE3"/>
    <w:rsid w:val="00D37494"/>
    <w:rsid w:val="00D3789A"/>
    <w:rsid w:val="00D407B7"/>
    <w:rsid w:val="00D409B3"/>
    <w:rsid w:val="00D41AA4"/>
    <w:rsid w:val="00D41B84"/>
    <w:rsid w:val="00D41E2D"/>
    <w:rsid w:val="00D42588"/>
    <w:rsid w:val="00D427F9"/>
    <w:rsid w:val="00D4287D"/>
    <w:rsid w:val="00D42957"/>
    <w:rsid w:val="00D429E4"/>
    <w:rsid w:val="00D43E64"/>
    <w:rsid w:val="00D4447E"/>
    <w:rsid w:val="00D446E7"/>
    <w:rsid w:val="00D47265"/>
    <w:rsid w:val="00D47500"/>
    <w:rsid w:val="00D4793C"/>
    <w:rsid w:val="00D47B8B"/>
    <w:rsid w:val="00D525E2"/>
    <w:rsid w:val="00D5750C"/>
    <w:rsid w:val="00D60582"/>
    <w:rsid w:val="00D61222"/>
    <w:rsid w:val="00D6172F"/>
    <w:rsid w:val="00D63800"/>
    <w:rsid w:val="00D63990"/>
    <w:rsid w:val="00D63D90"/>
    <w:rsid w:val="00D65068"/>
    <w:rsid w:val="00D65243"/>
    <w:rsid w:val="00D658A1"/>
    <w:rsid w:val="00D65BBD"/>
    <w:rsid w:val="00D67B28"/>
    <w:rsid w:val="00D67E99"/>
    <w:rsid w:val="00D70202"/>
    <w:rsid w:val="00D708C2"/>
    <w:rsid w:val="00D70FC1"/>
    <w:rsid w:val="00D71057"/>
    <w:rsid w:val="00D72F6C"/>
    <w:rsid w:val="00D730F6"/>
    <w:rsid w:val="00D738F0"/>
    <w:rsid w:val="00D74685"/>
    <w:rsid w:val="00D75E6C"/>
    <w:rsid w:val="00D80F7C"/>
    <w:rsid w:val="00D82CB3"/>
    <w:rsid w:val="00D82FC0"/>
    <w:rsid w:val="00D8322A"/>
    <w:rsid w:val="00D83C17"/>
    <w:rsid w:val="00D8541E"/>
    <w:rsid w:val="00D85885"/>
    <w:rsid w:val="00D8720F"/>
    <w:rsid w:val="00D87527"/>
    <w:rsid w:val="00D87652"/>
    <w:rsid w:val="00D87A89"/>
    <w:rsid w:val="00D905C2"/>
    <w:rsid w:val="00D9093B"/>
    <w:rsid w:val="00D92D08"/>
    <w:rsid w:val="00D9372E"/>
    <w:rsid w:val="00D938BE"/>
    <w:rsid w:val="00D9392E"/>
    <w:rsid w:val="00D947F0"/>
    <w:rsid w:val="00D95C8E"/>
    <w:rsid w:val="00D963CC"/>
    <w:rsid w:val="00DA07EB"/>
    <w:rsid w:val="00DA084C"/>
    <w:rsid w:val="00DA0B95"/>
    <w:rsid w:val="00DA11BA"/>
    <w:rsid w:val="00DA22D8"/>
    <w:rsid w:val="00DA2D95"/>
    <w:rsid w:val="00DA3A4F"/>
    <w:rsid w:val="00DA42C0"/>
    <w:rsid w:val="00DA50C9"/>
    <w:rsid w:val="00DA52A2"/>
    <w:rsid w:val="00DA5647"/>
    <w:rsid w:val="00DA57B0"/>
    <w:rsid w:val="00DA7146"/>
    <w:rsid w:val="00DA7E2F"/>
    <w:rsid w:val="00DB0C0B"/>
    <w:rsid w:val="00DB1DAF"/>
    <w:rsid w:val="00DB2446"/>
    <w:rsid w:val="00DB31E7"/>
    <w:rsid w:val="00DB3A66"/>
    <w:rsid w:val="00DB4BEF"/>
    <w:rsid w:val="00DB546B"/>
    <w:rsid w:val="00DB68F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2A39"/>
    <w:rsid w:val="00DD353B"/>
    <w:rsid w:val="00DD3902"/>
    <w:rsid w:val="00DD417A"/>
    <w:rsid w:val="00DD45C1"/>
    <w:rsid w:val="00DD4849"/>
    <w:rsid w:val="00DD54CB"/>
    <w:rsid w:val="00DD7D0E"/>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6794"/>
    <w:rsid w:val="00DF72C7"/>
    <w:rsid w:val="00DF7862"/>
    <w:rsid w:val="00E00D6F"/>
    <w:rsid w:val="00E02A48"/>
    <w:rsid w:val="00E02DA3"/>
    <w:rsid w:val="00E03246"/>
    <w:rsid w:val="00E03508"/>
    <w:rsid w:val="00E03C0E"/>
    <w:rsid w:val="00E066DF"/>
    <w:rsid w:val="00E07128"/>
    <w:rsid w:val="00E073C2"/>
    <w:rsid w:val="00E10AC3"/>
    <w:rsid w:val="00E10C25"/>
    <w:rsid w:val="00E1123F"/>
    <w:rsid w:val="00E11294"/>
    <w:rsid w:val="00E12D1C"/>
    <w:rsid w:val="00E1372B"/>
    <w:rsid w:val="00E14266"/>
    <w:rsid w:val="00E14307"/>
    <w:rsid w:val="00E15911"/>
    <w:rsid w:val="00E16412"/>
    <w:rsid w:val="00E165DD"/>
    <w:rsid w:val="00E16A98"/>
    <w:rsid w:val="00E227C3"/>
    <w:rsid w:val="00E22843"/>
    <w:rsid w:val="00E23111"/>
    <w:rsid w:val="00E23556"/>
    <w:rsid w:val="00E23CC6"/>
    <w:rsid w:val="00E24C79"/>
    <w:rsid w:val="00E26881"/>
    <w:rsid w:val="00E26DFE"/>
    <w:rsid w:val="00E2713B"/>
    <w:rsid w:val="00E274D7"/>
    <w:rsid w:val="00E3177E"/>
    <w:rsid w:val="00E32652"/>
    <w:rsid w:val="00E32DDF"/>
    <w:rsid w:val="00E33108"/>
    <w:rsid w:val="00E3451B"/>
    <w:rsid w:val="00E34622"/>
    <w:rsid w:val="00E34657"/>
    <w:rsid w:val="00E34706"/>
    <w:rsid w:val="00E35537"/>
    <w:rsid w:val="00E36F7D"/>
    <w:rsid w:val="00E41813"/>
    <w:rsid w:val="00E43ABE"/>
    <w:rsid w:val="00E44057"/>
    <w:rsid w:val="00E445BD"/>
    <w:rsid w:val="00E46673"/>
    <w:rsid w:val="00E46BF7"/>
    <w:rsid w:val="00E47A5F"/>
    <w:rsid w:val="00E50385"/>
    <w:rsid w:val="00E506E7"/>
    <w:rsid w:val="00E507A5"/>
    <w:rsid w:val="00E51A57"/>
    <w:rsid w:val="00E528D2"/>
    <w:rsid w:val="00E54E89"/>
    <w:rsid w:val="00E56DBA"/>
    <w:rsid w:val="00E57E0F"/>
    <w:rsid w:val="00E601CE"/>
    <w:rsid w:val="00E602CF"/>
    <w:rsid w:val="00E609D1"/>
    <w:rsid w:val="00E60B1D"/>
    <w:rsid w:val="00E61EE8"/>
    <w:rsid w:val="00E62061"/>
    <w:rsid w:val="00E62441"/>
    <w:rsid w:val="00E62DCB"/>
    <w:rsid w:val="00E63879"/>
    <w:rsid w:val="00E63CDC"/>
    <w:rsid w:val="00E647FF"/>
    <w:rsid w:val="00E650C6"/>
    <w:rsid w:val="00E6520A"/>
    <w:rsid w:val="00E65BCC"/>
    <w:rsid w:val="00E6662D"/>
    <w:rsid w:val="00E66A80"/>
    <w:rsid w:val="00E66EE6"/>
    <w:rsid w:val="00E7063D"/>
    <w:rsid w:val="00E71329"/>
    <w:rsid w:val="00E71633"/>
    <w:rsid w:val="00E71851"/>
    <w:rsid w:val="00E7218C"/>
    <w:rsid w:val="00E72689"/>
    <w:rsid w:val="00E73025"/>
    <w:rsid w:val="00E730AA"/>
    <w:rsid w:val="00E74C7A"/>
    <w:rsid w:val="00E76F52"/>
    <w:rsid w:val="00E77069"/>
    <w:rsid w:val="00E80E00"/>
    <w:rsid w:val="00E82B54"/>
    <w:rsid w:val="00E8380C"/>
    <w:rsid w:val="00E838B2"/>
    <w:rsid w:val="00E84521"/>
    <w:rsid w:val="00E84D6B"/>
    <w:rsid w:val="00E856B0"/>
    <w:rsid w:val="00E85D85"/>
    <w:rsid w:val="00E85FF3"/>
    <w:rsid w:val="00E86868"/>
    <w:rsid w:val="00E86C2A"/>
    <w:rsid w:val="00E86CA1"/>
    <w:rsid w:val="00E870B9"/>
    <w:rsid w:val="00E87F07"/>
    <w:rsid w:val="00E9022C"/>
    <w:rsid w:val="00E91E35"/>
    <w:rsid w:val="00E92215"/>
    <w:rsid w:val="00E937B5"/>
    <w:rsid w:val="00E9442F"/>
    <w:rsid w:val="00E94495"/>
    <w:rsid w:val="00E9486B"/>
    <w:rsid w:val="00E95534"/>
    <w:rsid w:val="00E96326"/>
    <w:rsid w:val="00E969D2"/>
    <w:rsid w:val="00E96FC5"/>
    <w:rsid w:val="00E97D83"/>
    <w:rsid w:val="00EA0CA1"/>
    <w:rsid w:val="00EA1D8B"/>
    <w:rsid w:val="00EA289E"/>
    <w:rsid w:val="00EA3249"/>
    <w:rsid w:val="00EA3C59"/>
    <w:rsid w:val="00EA4CEB"/>
    <w:rsid w:val="00EA5118"/>
    <w:rsid w:val="00EA548B"/>
    <w:rsid w:val="00EA6C56"/>
    <w:rsid w:val="00EB02F9"/>
    <w:rsid w:val="00EB0C63"/>
    <w:rsid w:val="00EB0DF0"/>
    <w:rsid w:val="00EB1A2C"/>
    <w:rsid w:val="00EB2513"/>
    <w:rsid w:val="00EB3D90"/>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5288"/>
    <w:rsid w:val="00EC6F0E"/>
    <w:rsid w:val="00EC7352"/>
    <w:rsid w:val="00ED2270"/>
    <w:rsid w:val="00ED26C0"/>
    <w:rsid w:val="00ED3818"/>
    <w:rsid w:val="00ED3B1D"/>
    <w:rsid w:val="00ED512E"/>
    <w:rsid w:val="00ED5912"/>
    <w:rsid w:val="00ED5EFD"/>
    <w:rsid w:val="00ED6A4E"/>
    <w:rsid w:val="00EE0293"/>
    <w:rsid w:val="00EE03EC"/>
    <w:rsid w:val="00EE048D"/>
    <w:rsid w:val="00EE0ACB"/>
    <w:rsid w:val="00EE107C"/>
    <w:rsid w:val="00EE123D"/>
    <w:rsid w:val="00EE1B02"/>
    <w:rsid w:val="00EE221F"/>
    <w:rsid w:val="00EE2263"/>
    <w:rsid w:val="00EE280E"/>
    <w:rsid w:val="00EE3E9C"/>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4DF1"/>
    <w:rsid w:val="00F055DB"/>
    <w:rsid w:val="00F05DE1"/>
    <w:rsid w:val="00F05EBB"/>
    <w:rsid w:val="00F06D58"/>
    <w:rsid w:val="00F07353"/>
    <w:rsid w:val="00F103C2"/>
    <w:rsid w:val="00F104AB"/>
    <w:rsid w:val="00F10D6B"/>
    <w:rsid w:val="00F127C3"/>
    <w:rsid w:val="00F12C08"/>
    <w:rsid w:val="00F12CDC"/>
    <w:rsid w:val="00F13E45"/>
    <w:rsid w:val="00F147C6"/>
    <w:rsid w:val="00F15794"/>
    <w:rsid w:val="00F17EFA"/>
    <w:rsid w:val="00F204FE"/>
    <w:rsid w:val="00F20933"/>
    <w:rsid w:val="00F20B85"/>
    <w:rsid w:val="00F20BE3"/>
    <w:rsid w:val="00F21705"/>
    <w:rsid w:val="00F2299C"/>
    <w:rsid w:val="00F231FC"/>
    <w:rsid w:val="00F234AD"/>
    <w:rsid w:val="00F24AB7"/>
    <w:rsid w:val="00F2567E"/>
    <w:rsid w:val="00F25B61"/>
    <w:rsid w:val="00F25E84"/>
    <w:rsid w:val="00F26068"/>
    <w:rsid w:val="00F26D05"/>
    <w:rsid w:val="00F2706D"/>
    <w:rsid w:val="00F27142"/>
    <w:rsid w:val="00F2723F"/>
    <w:rsid w:val="00F27ADB"/>
    <w:rsid w:val="00F31178"/>
    <w:rsid w:val="00F3117D"/>
    <w:rsid w:val="00F31AE8"/>
    <w:rsid w:val="00F325F9"/>
    <w:rsid w:val="00F32971"/>
    <w:rsid w:val="00F3400B"/>
    <w:rsid w:val="00F35C44"/>
    <w:rsid w:val="00F37B6F"/>
    <w:rsid w:val="00F40C05"/>
    <w:rsid w:val="00F40E86"/>
    <w:rsid w:val="00F42168"/>
    <w:rsid w:val="00F425B3"/>
    <w:rsid w:val="00F4327E"/>
    <w:rsid w:val="00F44C78"/>
    <w:rsid w:val="00F44F38"/>
    <w:rsid w:val="00F452C0"/>
    <w:rsid w:val="00F45502"/>
    <w:rsid w:val="00F455A6"/>
    <w:rsid w:val="00F459E6"/>
    <w:rsid w:val="00F460CC"/>
    <w:rsid w:val="00F53104"/>
    <w:rsid w:val="00F5372F"/>
    <w:rsid w:val="00F53C70"/>
    <w:rsid w:val="00F550F8"/>
    <w:rsid w:val="00F55309"/>
    <w:rsid w:val="00F562A9"/>
    <w:rsid w:val="00F56E0D"/>
    <w:rsid w:val="00F60C62"/>
    <w:rsid w:val="00F6300E"/>
    <w:rsid w:val="00F6301A"/>
    <w:rsid w:val="00F638B9"/>
    <w:rsid w:val="00F645AF"/>
    <w:rsid w:val="00F65D41"/>
    <w:rsid w:val="00F66BC9"/>
    <w:rsid w:val="00F67057"/>
    <w:rsid w:val="00F67946"/>
    <w:rsid w:val="00F7271E"/>
    <w:rsid w:val="00F72B99"/>
    <w:rsid w:val="00F72CCD"/>
    <w:rsid w:val="00F72E9F"/>
    <w:rsid w:val="00F73166"/>
    <w:rsid w:val="00F736F9"/>
    <w:rsid w:val="00F739E9"/>
    <w:rsid w:val="00F75114"/>
    <w:rsid w:val="00F75285"/>
    <w:rsid w:val="00F8110A"/>
    <w:rsid w:val="00F81620"/>
    <w:rsid w:val="00F8376B"/>
    <w:rsid w:val="00F84240"/>
    <w:rsid w:val="00F85237"/>
    <w:rsid w:val="00F8564F"/>
    <w:rsid w:val="00F87DAE"/>
    <w:rsid w:val="00F9000A"/>
    <w:rsid w:val="00F9002A"/>
    <w:rsid w:val="00F9010C"/>
    <w:rsid w:val="00F906D0"/>
    <w:rsid w:val="00F90CC8"/>
    <w:rsid w:val="00F91388"/>
    <w:rsid w:val="00F93FEB"/>
    <w:rsid w:val="00F94E43"/>
    <w:rsid w:val="00F954D4"/>
    <w:rsid w:val="00F96156"/>
    <w:rsid w:val="00F96460"/>
    <w:rsid w:val="00F97AFE"/>
    <w:rsid w:val="00F97E65"/>
    <w:rsid w:val="00FA0128"/>
    <w:rsid w:val="00FA0F09"/>
    <w:rsid w:val="00FA1786"/>
    <w:rsid w:val="00FA17C2"/>
    <w:rsid w:val="00FA215F"/>
    <w:rsid w:val="00FA2406"/>
    <w:rsid w:val="00FA3191"/>
    <w:rsid w:val="00FA3808"/>
    <w:rsid w:val="00FA3FCC"/>
    <w:rsid w:val="00FA5AE3"/>
    <w:rsid w:val="00FA73DD"/>
    <w:rsid w:val="00FB13C2"/>
    <w:rsid w:val="00FB1C70"/>
    <w:rsid w:val="00FB25AF"/>
    <w:rsid w:val="00FB27FA"/>
    <w:rsid w:val="00FB2EE1"/>
    <w:rsid w:val="00FB35D3"/>
    <w:rsid w:val="00FB380D"/>
    <w:rsid w:val="00FB3FB7"/>
    <w:rsid w:val="00FB5B03"/>
    <w:rsid w:val="00FB65DD"/>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6A8"/>
    <w:rsid w:val="00FC6AC7"/>
    <w:rsid w:val="00FC6C3D"/>
    <w:rsid w:val="00FC77FF"/>
    <w:rsid w:val="00FC7E40"/>
    <w:rsid w:val="00FD0B5A"/>
    <w:rsid w:val="00FD1351"/>
    <w:rsid w:val="00FD27EA"/>
    <w:rsid w:val="00FD4B65"/>
    <w:rsid w:val="00FD6729"/>
    <w:rsid w:val="00FD753A"/>
    <w:rsid w:val="00FD7996"/>
    <w:rsid w:val="00FD7B5E"/>
    <w:rsid w:val="00FD7EFE"/>
    <w:rsid w:val="00FE0E6B"/>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styleId="Referenciasutil">
    <w:name w:val="Subtle Reference"/>
    <w:basedOn w:val="Fuentedeprrafopredeter"/>
    <w:uiPriority w:val="31"/>
    <w:qFormat/>
    <w:rsid w:val="00114C5F"/>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02965164">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5391852">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29378360">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7727253">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0054279">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23747761">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87760-23E2-4104-960C-91C6A0A88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66</Pages>
  <Words>15150</Words>
  <Characters>83326</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2019-12-11T01:19:00Z</cp:lastPrinted>
  <dcterms:created xsi:type="dcterms:W3CDTF">2023-04-24T20:08:00Z</dcterms:created>
  <dcterms:modified xsi:type="dcterms:W3CDTF">2023-05-03T23:22:00Z</dcterms:modified>
</cp:coreProperties>
</file>