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1C49" w14:textId="77777777" w:rsidR="00585309" w:rsidRPr="00DF3A30" w:rsidRDefault="00585309" w:rsidP="00585309">
      <w:pPr>
        <w:spacing w:before="240" w:after="0" w:line="360" w:lineRule="auto"/>
        <w:ind w:right="49"/>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treinta de agosto de dos mil veintitrés.</w:t>
      </w:r>
    </w:p>
    <w:p w14:paraId="6D5308DD" w14:textId="77777777" w:rsidR="00585309" w:rsidRPr="00DF3A30" w:rsidRDefault="00585309" w:rsidP="00585309">
      <w:pPr>
        <w:rPr>
          <w:rFonts w:ascii="Palatino Linotype" w:eastAsia="Palatino Linotype" w:hAnsi="Palatino Linotype" w:cs="Palatino Linotype"/>
        </w:rPr>
      </w:pPr>
    </w:p>
    <w:p w14:paraId="2587F94D" w14:textId="4DE6A7B3" w:rsidR="00585309" w:rsidRPr="00DF3A30" w:rsidRDefault="00585309" w:rsidP="00585309">
      <w:pPr>
        <w:spacing w:after="0" w:line="360" w:lineRule="auto"/>
        <w:jc w:val="both"/>
        <w:rPr>
          <w:rFonts w:ascii="Palatino Linotype" w:eastAsia="Palatino Linotype" w:hAnsi="Palatino Linotype" w:cs="Palatino Linotype"/>
          <w:b/>
          <w:sz w:val="24"/>
          <w:szCs w:val="24"/>
        </w:rPr>
      </w:pPr>
      <w:r w:rsidRPr="00DF3A30">
        <w:rPr>
          <w:rFonts w:ascii="Palatino Linotype" w:eastAsia="Palatino Linotype" w:hAnsi="Palatino Linotype" w:cs="Palatino Linotype"/>
          <w:b/>
          <w:sz w:val="24"/>
          <w:szCs w:val="24"/>
        </w:rPr>
        <w:t xml:space="preserve">Visto </w:t>
      </w:r>
      <w:r w:rsidRPr="00DF3A30">
        <w:rPr>
          <w:rFonts w:ascii="Palatino Linotype" w:eastAsia="Palatino Linotype" w:hAnsi="Palatino Linotype" w:cs="Palatino Linotype"/>
          <w:sz w:val="24"/>
          <w:szCs w:val="24"/>
        </w:rPr>
        <w:t xml:space="preserve">el expediente relativo al recurso de revisión </w:t>
      </w:r>
      <w:r w:rsidRPr="00DF3A30">
        <w:rPr>
          <w:rFonts w:ascii="Palatino Linotype" w:eastAsia="Palatino Linotype" w:hAnsi="Palatino Linotype" w:cs="Palatino Linotype"/>
          <w:b/>
          <w:sz w:val="24"/>
          <w:szCs w:val="24"/>
        </w:rPr>
        <w:t>02179/INFOEM/IP/RR/2023</w:t>
      </w:r>
      <w:r w:rsidRPr="00DF3A30">
        <w:rPr>
          <w:rFonts w:ascii="Palatino Linotype" w:eastAsia="Palatino Linotype" w:hAnsi="Palatino Linotype" w:cs="Palatino Linotype"/>
          <w:sz w:val="24"/>
          <w:szCs w:val="24"/>
        </w:rPr>
        <w:t xml:space="preserve">, interpuesto por </w:t>
      </w:r>
      <w:r w:rsidR="00265DBF">
        <w:rPr>
          <w:rFonts w:ascii="Palatino Linotype" w:eastAsia="Palatino Linotype" w:hAnsi="Palatino Linotype" w:cs="Palatino Linotype"/>
          <w:b/>
          <w:sz w:val="24"/>
          <w:szCs w:val="24"/>
        </w:rPr>
        <w:t>XXXX XXXXXXXXX XXXXX</w:t>
      </w: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sz w:val="24"/>
          <w:szCs w:val="24"/>
        </w:rPr>
        <w:t xml:space="preserve"> </w:t>
      </w:r>
      <w:r w:rsidRPr="00DF3A30">
        <w:rPr>
          <w:rFonts w:ascii="Palatino Linotype" w:eastAsia="Palatino Linotype" w:hAnsi="Palatino Linotype" w:cs="Palatino Linotype"/>
          <w:sz w:val="24"/>
          <w:szCs w:val="24"/>
        </w:rPr>
        <w:t xml:space="preserve">a quien en lo sucesivo se le denominara </w:t>
      </w:r>
      <w:r w:rsidRPr="00DF3A30">
        <w:rPr>
          <w:rFonts w:ascii="Palatino Linotype" w:eastAsia="Palatino Linotype" w:hAnsi="Palatino Linotype" w:cs="Palatino Linotype"/>
          <w:b/>
          <w:sz w:val="24"/>
          <w:szCs w:val="24"/>
        </w:rPr>
        <w:t>LA PARTE RECURRENTE</w:t>
      </w:r>
      <w:r w:rsidRPr="00DF3A30">
        <w:rPr>
          <w:rFonts w:ascii="Palatino Linotype" w:eastAsia="Palatino Linotype" w:hAnsi="Palatino Linotype" w:cs="Palatino Linotype"/>
          <w:sz w:val="24"/>
          <w:szCs w:val="24"/>
        </w:rPr>
        <w:t xml:space="preserve">, en contra de la respuesta a la solicitud de información con número de folio </w:t>
      </w:r>
      <w:r w:rsidRPr="00DF3A30">
        <w:rPr>
          <w:rFonts w:ascii="Palatino Linotype" w:eastAsia="Palatino Linotype" w:hAnsi="Palatino Linotype" w:cs="Palatino Linotype"/>
          <w:b/>
          <w:sz w:val="24"/>
          <w:szCs w:val="24"/>
        </w:rPr>
        <w:t>00026/ANTOISLA/IP/2023</w:t>
      </w:r>
      <w:r w:rsidRPr="00DF3A30">
        <w:rPr>
          <w:rFonts w:ascii="Palatino Linotype" w:eastAsia="Palatino Linotype" w:hAnsi="Palatino Linotype" w:cs="Palatino Linotype"/>
          <w:sz w:val="24"/>
          <w:szCs w:val="24"/>
        </w:rPr>
        <w:t xml:space="preserve">, por parte del </w:t>
      </w:r>
      <w:r w:rsidRPr="00DF3A30">
        <w:rPr>
          <w:rFonts w:ascii="Palatino Linotype" w:eastAsia="Palatino Linotype" w:hAnsi="Palatino Linotype" w:cs="Palatino Linotype"/>
          <w:b/>
          <w:sz w:val="24"/>
          <w:szCs w:val="24"/>
        </w:rPr>
        <w:t>Ayuntamiento de San Antonio la Isla</w:t>
      </w:r>
      <w:r w:rsidRPr="00DF3A30">
        <w:rPr>
          <w:rFonts w:ascii="Palatino Linotype" w:eastAsia="Palatino Linotype" w:hAnsi="Palatino Linotype" w:cs="Palatino Linotype"/>
          <w:sz w:val="24"/>
          <w:szCs w:val="24"/>
        </w:rPr>
        <w:t xml:space="preserve">, en lo sucesivo </w:t>
      </w:r>
      <w:r w:rsidRPr="00DF3A30">
        <w:rPr>
          <w:rFonts w:ascii="Palatino Linotype" w:eastAsia="Palatino Linotype" w:hAnsi="Palatino Linotype" w:cs="Palatino Linotype"/>
          <w:b/>
          <w:sz w:val="24"/>
          <w:szCs w:val="24"/>
        </w:rPr>
        <w:t>EL</w:t>
      </w:r>
      <w:r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b/>
          <w:sz w:val="24"/>
          <w:szCs w:val="24"/>
        </w:rPr>
        <w:t xml:space="preserve">SUJETO OBLIGADO; </w:t>
      </w:r>
      <w:r w:rsidRPr="00DF3A30">
        <w:rPr>
          <w:rFonts w:ascii="Palatino Linotype" w:eastAsia="Palatino Linotype" w:hAnsi="Palatino Linotype" w:cs="Palatino Linotype"/>
          <w:sz w:val="24"/>
          <w:szCs w:val="24"/>
        </w:rPr>
        <w:t>se procede a dictar la presente resolución, con base en lo siguiente.</w:t>
      </w:r>
    </w:p>
    <w:p w14:paraId="6C73D1EA" w14:textId="77777777" w:rsidR="00585309" w:rsidRPr="00DF3A30" w:rsidRDefault="00585309" w:rsidP="00585309">
      <w:pPr>
        <w:spacing w:after="0" w:line="360" w:lineRule="auto"/>
        <w:ind w:right="49"/>
        <w:jc w:val="both"/>
        <w:rPr>
          <w:rFonts w:ascii="Palatino Linotype" w:eastAsia="Palatino Linotype" w:hAnsi="Palatino Linotype" w:cs="Palatino Linotype"/>
          <w:sz w:val="24"/>
          <w:szCs w:val="24"/>
        </w:rPr>
      </w:pPr>
    </w:p>
    <w:p w14:paraId="32490122" w14:textId="77777777" w:rsidR="00585309" w:rsidRPr="00DF3A30" w:rsidRDefault="00585309" w:rsidP="00585309">
      <w:pPr>
        <w:spacing w:after="0" w:line="360" w:lineRule="auto"/>
        <w:jc w:val="center"/>
        <w:rPr>
          <w:rFonts w:ascii="Palatino Linotype" w:eastAsia="Palatino Linotype" w:hAnsi="Palatino Linotype" w:cs="Palatino Linotype"/>
          <w:b/>
        </w:rPr>
      </w:pPr>
      <w:r w:rsidRPr="00DF3A30">
        <w:rPr>
          <w:rFonts w:ascii="Palatino Linotype" w:eastAsia="Palatino Linotype" w:hAnsi="Palatino Linotype" w:cs="Palatino Linotype"/>
          <w:b/>
        </w:rPr>
        <w:t xml:space="preserve">A N T E C E D E N T E S </w:t>
      </w:r>
    </w:p>
    <w:p w14:paraId="35BD4A65" w14:textId="77777777" w:rsidR="00585309" w:rsidRPr="00DF3A30" w:rsidRDefault="00585309" w:rsidP="00585309">
      <w:pPr>
        <w:spacing w:after="0" w:line="360" w:lineRule="auto"/>
        <w:jc w:val="center"/>
        <w:rPr>
          <w:rFonts w:ascii="Palatino Linotype" w:eastAsia="Palatino Linotype" w:hAnsi="Palatino Linotype" w:cs="Palatino Linotype"/>
          <w:b/>
        </w:rPr>
      </w:pPr>
    </w:p>
    <w:p w14:paraId="39DBE4C0" w14:textId="77777777" w:rsidR="00585309" w:rsidRPr="00DF3A30" w:rsidRDefault="00585309" w:rsidP="00585309">
      <w:pPr>
        <w:spacing w:after="0" w:line="360" w:lineRule="auto"/>
        <w:ind w:right="49"/>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1.</w:t>
      </w:r>
      <w:r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b/>
          <w:sz w:val="24"/>
          <w:szCs w:val="24"/>
        </w:rPr>
        <w:t xml:space="preserve">SOLICITUD DE INFORMACIÓN. </w:t>
      </w:r>
      <w:r w:rsidRPr="00DF3A30">
        <w:rPr>
          <w:rFonts w:ascii="Palatino Linotype" w:eastAsia="Palatino Linotype" w:hAnsi="Palatino Linotype" w:cs="Palatino Linotype"/>
          <w:sz w:val="24"/>
          <w:szCs w:val="24"/>
        </w:rPr>
        <w:t xml:space="preserve">Con fecha veintisiete de marzo de dos mil veintitrés, </w:t>
      </w:r>
      <w:r w:rsidRPr="00DF3A30">
        <w:rPr>
          <w:rFonts w:ascii="Palatino Linotype" w:eastAsia="Palatino Linotype" w:hAnsi="Palatino Linotype" w:cs="Palatino Linotype"/>
          <w:b/>
          <w:sz w:val="24"/>
          <w:szCs w:val="24"/>
        </w:rPr>
        <w:t>LA PARTE RECURRENTE</w:t>
      </w:r>
      <w:r w:rsidRPr="00DF3A30">
        <w:rPr>
          <w:rFonts w:ascii="Palatino Linotype" w:eastAsia="Palatino Linotype" w:hAnsi="Palatino Linotype" w:cs="Palatino Linotype"/>
          <w:sz w:val="24"/>
          <w:szCs w:val="24"/>
        </w:rPr>
        <w:t>, presentó a través del Sistema de Acceso a la Información Mexiquense (</w:t>
      </w:r>
      <w:r w:rsidRPr="00DF3A30">
        <w:rPr>
          <w:rFonts w:ascii="Palatino Linotype" w:eastAsia="Palatino Linotype" w:hAnsi="Palatino Linotype" w:cs="Palatino Linotype"/>
          <w:b/>
          <w:sz w:val="24"/>
          <w:szCs w:val="24"/>
        </w:rPr>
        <w:t>SAIMEX)</w:t>
      </w:r>
      <w:r w:rsidRPr="00DF3A30">
        <w:rPr>
          <w:rFonts w:ascii="Palatino Linotype" w:eastAsia="Palatino Linotype" w:hAnsi="Palatino Linotype" w:cs="Palatino Linotype"/>
          <w:sz w:val="24"/>
          <w:szCs w:val="24"/>
        </w:rPr>
        <w:t xml:space="preserve"> ante </w:t>
      </w:r>
      <w:r w:rsidRPr="00DF3A30">
        <w:rPr>
          <w:rFonts w:ascii="Palatino Linotype" w:eastAsia="Palatino Linotype" w:hAnsi="Palatino Linotype" w:cs="Palatino Linotype"/>
          <w:b/>
          <w:sz w:val="24"/>
          <w:szCs w:val="24"/>
        </w:rPr>
        <w:t>EL SUJETO OBLIGADO</w:t>
      </w:r>
      <w:r w:rsidRPr="00DF3A30">
        <w:rPr>
          <w:rFonts w:ascii="Palatino Linotype" w:eastAsia="Palatino Linotype" w:hAnsi="Palatino Linotype" w:cs="Palatino Linotype"/>
          <w:sz w:val="24"/>
          <w:szCs w:val="24"/>
        </w:rPr>
        <w:t>, solicitud de acceso a la información pública, registrada bajo el número de expediente</w:t>
      </w:r>
      <w:r w:rsidRPr="00DF3A30">
        <w:rPr>
          <w:rFonts w:ascii="Palatino Linotype" w:eastAsia="Palatino Linotype" w:hAnsi="Palatino Linotype" w:cs="Palatino Linotype"/>
          <w:b/>
        </w:rPr>
        <w:t> </w:t>
      </w:r>
      <w:r w:rsidR="002558D8" w:rsidRPr="00DF3A30">
        <w:rPr>
          <w:rFonts w:ascii="Palatino Linotype" w:eastAsia="Palatino Linotype" w:hAnsi="Palatino Linotype" w:cs="Palatino Linotype"/>
          <w:b/>
          <w:sz w:val="24"/>
          <w:szCs w:val="24"/>
        </w:rPr>
        <w:t>00026/ANTOISLA/IP/2023</w:t>
      </w: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sz w:val="24"/>
          <w:szCs w:val="24"/>
        </w:rPr>
        <w:t xml:space="preserve"> </w:t>
      </w:r>
      <w:r w:rsidRPr="00DF3A30">
        <w:rPr>
          <w:rFonts w:ascii="Palatino Linotype" w:eastAsia="Palatino Linotype" w:hAnsi="Palatino Linotype" w:cs="Palatino Linotype"/>
          <w:sz w:val="24"/>
          <w:szCs w:val="24"/>
        </w:rPr>
        <w:t>mediante la cual solicitó la siguiente información:</w:t>
      </w:r>
    </w:p>
    <w:p w14:paraId="43E36E58" w14:textId="77777777" w:rsidR="00585309" w:rsidRPr="00DF3A30" w:rsidRDefault="00585309" w:rsidP="002558D8">
      <w:pPr>
        <w:spacing w:after="0" w:line="276" w:lineRule="auto"/>
        <w:ind w:left="709" w:right="758"/>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r w:rsidR="002558D8" w:rsidRPr="00DF3A30">
        <w:rPr>
          <w:rFonts w:ascii="Palatino Linotype" w:eastAsia="Palatino Linotype" w:hAnsi="Palatino Linotype" w:cs="Palatino Linotype"/>
          <w:i/>
        </w:rPr>
        <w:t>gastos del evento del Festival del Juguete Tradicional de Madera</w:t>
      </w:r>
      <w:r w:rsidRPr="00DF3A30">
        <w:rPr>
          <w:rFonts w:ascii="Palatino Linotype" w:eastAsia="Palatino Linotype" w:hAnsi="Palatino Linotype" w:cs="Palatino Linotype"/>
          <w:i/>
        </w:rPr>
        <w:t>” (Sic).</w:t>
      </w:r>
    </w:p>
    <w:p w14:paraId="070D0295" w14:textId="77777777" w:rsidR="00585309" w:rsidRPr="00DF3A30" w:rsidRDefault="00585309" w:rsidP="00585309">
      <w:pPr>
        <w:spacing w:after="0" w:line="276" w:lineRule="auto"/>
        <w:ind w:left="709" w:right="758"/>
        <w:jc w:val="both"/>
        <w:rPr>
          <w:rFonts w:ascii="Palatino Linotype" w:eastAsia="Palatino Linotype" w:hAnsi="Palatino Linotype" w:cs="Palatino Linotype"/>
          <w:i/>
        </w:rPr>
      </w:pPr>
    </w:p>
    <w:p w14:paraId="1928D517" w14:textId="77777777" w:rsidR="00585309" w:rsidRPr="00DF3A30" w:rsidRDefault="00585309" w:rsidP="00585309">
      <w:pPr>
        <w:spacing w:after="0" w:line="360" w:lineRule="auto"/>
        <w:ind w:right="49"/>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Modalidad de entrega: A través del </w:t>
      </w:r>
      <w:r w:rsidRPr="00DF3A30">
        <w:rPr>
          <w:rFonts w:ascii="Palatino Linotype" w:eastAsia="Palatino Linotype" w:hAnsi="Palatino Linotype" w:cs="Palatino Linotype"/>
          <w:b/>
          <w:sz w:val="24"/>
          <w:szCs w:val="24"/>
        </w:rPr>
        <w:t>SAIMEX</w:t>
      </w:r>
      <w:r w:rsidRPr="00DF3A30">
        <w:rPr>
          <w:rFonts w:ascii="Palatino Linotype" w:eastAsia="Palatino Linotype" w:hAnsi="Palatino Linotype" w:cs="Palatino Linotype"/>
          <w:sz w:val="24"/>
          <w:szCs w:val="24"/>
        </w:rPr>
        <w:t>.</w:t>
      </w:r>
    </w:p>
    <w:p w14:paraId="4E83875B" w14:textId="77777777" w:rsidR="002558D8" w:rsidRPr="00DF3A30" w:rsidRDefault="002558D8" w:rsidP="002558D8">
      <w:pPr>
        <w:spacing w:after="0" w:line="360" w:lineRule="auto"/>
        <w:jc w:val="both"/>
        <w:rPr>
          <w:rFonts w:ascii="Palatino Linotype" w:eastAsia="Palatino Linotype" w:hAnsi="Palatino Linotype" w:cs="Palatino Linotype"/>
        </w:rPr>
      </w:pPr>
      <w:r w:rsidRPr="00DF3A30">
        <w:rPr>
          <w:rFonts w:ascii="Palatino Linotype" w:eastAsia="Palatino Linotype" w:hAnsi="Palatino Linotype" w:cs="Palatino Linotype"/>
          <w:b/>
          <w:sz w:val="24"/>
          <w:szCs w:val="24"/>
        </w:rPr>
        <w:lastRenderedPageBreak/>
        <w:t xml:space="preserve">2. RESPUESTA.  </w:t>
      </w:r>
      <w:r w:rsidRPr="00DF3A30">
        <w:rPr>
          <w:rFonts w:ascii="Palatino Linotype" w:eastAsia="Palatino Linotype" w:hAnsi="Palatino Linotype" w:cs="Palatino Linotype"/>
          <w:sz w:val="24"/>
          <w:szCs w:val="24"/>
        </w:rPr>
        <w:t xml:space="preserve">Con fecha veinticuatro de abril del dos mil veintitrés, </w:t>
      </w:r>
      <w:r w:rsidRPr="00DF3A30">
        <w:rPr>
          <w:rFonts w:ascii="Palatino Linotype" w:eastAsia="Palatino Linotype" w:hAnsi="Palatino Linotype" w:cs="Palatino Linotype"/>
          <w:b/>
          <w:sz w:val="24"/>
          <w:szCs w:val="24"/>
        </w:rPr>
        <w:t>EL SUJETO OBLIGADO</w:t>
      </w:r>
      <w:r w:rsidRPr="00DF3A3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DF3A30">
        <w:rPr>
          <w:rFonts w:ascii="Palatino Linotype" w:eastAsia="Palatino Linotype" w:hAnsi="Palatino Linotype" w:cs="Palatino Linotype"/>
        </w:rPr>
        <w:t xml:space="preserve"> </w:t>
      </w:r>
    </w:p>
    <w:p w14:paraId="26EC8A26" w14:textId="77777777" w:rsidR="002558D8" w:rsidRPr="00DF3A30" w:rsidRDefault="002558D8" w:rsidP="002558D8">
      <w:pPr>
        <w:spacing w:after="0" w:line="360" w:lineRule="auto"/>
        <w:jc w:val="both"/>
        <w:rPr>
          <w:rFonts w:ascii="Palatino Linotype" w:eastAsia="Palatino Linotype" w:hAnsi="Palatino Linotype" w:cs="Palatino Linotype"/>
        </w:rPr>
      </w:pPr>
    </w:p>
    <w:p w14:paraId="5B7C9058" w14:textId="77777777" w:rsidR="002558D8" w:rsidRPr="00DF3A30" w:rsidRDefault="002558D8" w:rsidP="002558D8">
      <w:pPr>
        <w:spacing w:after="0" w:line="276" w:lineRule="auto"/>
        <w:ind w:left="851" w:right="900"/>
        <w:jc w:val="both"/>
        <w:rPr>
          <w:rFonts w:ascii="Palatino Linotype" w:eastAsia="Palatino Linotype" w:hAnsi="Palatino Linotype" w:cs="Palatino Linotype"/>
          <w:i/>
        </w:rPr>
      </w:pPr>
      <w:r w:rsidRPr="00DF3A3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BA772E" w14:textId="77777777" w:rsidR="002558D8" w:rsidRPr="00DF3A30" w:rsidRDefault="002558D8" w:rsidP="002558D8">
      <w:pPr>
        <w:spacing w:after="0" w:line="276" w:lineRule="auto"/>
        <w:ind w:left="851" w:right="900"/>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w:t>
      </w:r>
      <w:proofErr w:type="spellStart"/>
      <w:r w:rsidRPr="00DF3A30">
        <w:rPr>
          <w:rFonts w:ascii="Palatino Linotype" w:eastAsia="Palatino Linotype" w:hAnsi="Palatino Linotype" w:cs="Palatino Linotype"/>
          <w:i/>
        </w:rPr>
        <w:t>notificación.Finalmente</w:t>
      </w:r>
      <w:proofErr w:type="spellEnd"/>
      <w:r w:rsidRPr="00DF3A30">
        <w:rPr>
          <w:rFonts w:ascii="Palatino Linotype" w:eastAsia="Palatino Linotype" w:hAnsi="Palatino Linotype" w:cs="Palatino Linotype"/>
          <w:i/>
        </w:rPr>
        <w:t>,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sanantoniolaisla@itaipem.org.mx.</w:t>
      </w:r>
    </w:p>
    <w:p w14:paraId="107AF92E" w14:textId="77777777" w:rsidR="002558D8" w:rsidRPr="00DF3A30" w:rsidRDefault="002558D8" w:rsidP="002558D8">
      <w:pPr>
        <w:spacing w:after="0" w:line="276" w:lineRule="auto"/>
        <w:ind w:left="851" w:right="900"/>
        <w:jc w:val="both"/>
        <w:rPr>
          <w:rFonts w:ascii="Palatino Linotype" w:eastAsia="Palatino Linotype" w:hAnsi="Palatino Linotype" w:cs="Palatino Linotype"/>
          <w:i/>
        </w:rPr>
      </w:pPr>
      <w:r w:rsidRPr="00DF3A30">
        <w:rPr>
          <w:rFonts w:ascii="Palatino Linotype" w:eastAsia="Palatino Linotype" w:hAnsi="Palatino Linotype" w:cs="Palatino Linotype"/>
          <w:i/>
        </w:rPr>
        <w:t>ATENTAMENTE</w:t>
      </w:r>
    </w:p>
    <w:p w14:paraId="58B6088A" w14:textId="77777777" w:rsidR="002558D8" w:rsidRPr="00DF3A30" w:rsidRDefault="002558D8" w:rsidP="002558D8">
      <w:pPr>
        <w:spacing w:after="0" w:line="276" w:lineRule="auto"/>
        <w:ind w:left="851" w:right="900"/>
        <w:jc w:val="both"/>
        <w:rPr>
          <w:rFonts w:ascii="Palatino Linotype" w:eastAsia="Palatino Linotype" w:hAnsi="Palatino Linotype" w:cs="Palatino Linotype"/>
          <w:i/>
        </w:rPr>
      </w:pPr>
      <w:r w:rsidRPr="00DF3A30">
        <w:rPr>
          <w:rFonts w:ascii="Palatino Linotype" w:eastAsia="Palatino Linotype" w:hAnsi="Palatino Linotype" w:cs="Palatino Linotype"/>
          <w:i/>
        </w:rPr>
        <w:t>Miguel Alejandro Sánchez Díaz”</w:t>
      </w:r>
    </w:p>
    <w:p w14:paraId="5A728420" w14:textId="77777777" w:rsidR="002558D8" w:rsidRPr="00DF3A30" w:rsidRDefault="002558D8" w:rsidP="002558D8">
      <w:pPr>
        <w:rPr>
          <w:rFonts w:ascii="Palatino Linotype" w:eastAsia="Palatino Linotype" w:hAnsi="Palatino Linotype" w:cs="Palatino Linotype"/>
        </w:rPr>
      </w:pPr>
    </w:p>
    <w:p w14:paraId="7643B256" w14:textId="77777777" w:rsidR="002558D8" w:rsidRPr="00DF3A30" w:rsidRDefault="003A7444" w:rsidP="002543C3">
      <w:pPr>
        <w:spacing w:after="0"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 xml:space="preserve">EL SUJETO OBLIGADO </w:t>
      </w:r>
      <w:r w:rsidRPr="00DF3A30">
        <w:rPr>
          <w:rFonts w:ascii="Palatino Linotype" w:eastAsia="Palatino Linotype" w:hAnsi="Palatino Linotype" w:cs="Palatino Linotype"/>
          <w:sz w:val="24"/>
          <w:szCs w:val="24"/>
        </w:rPr>
        <w:t xml:space="preserve">adjunto </w:t>
      </w:r>
      <w:r w:rsidR="002558D8" w:rsidRPr="00DF3A30">
        <w:rPr>
          <w:rFonts w:ascii="Palatino Linotype" w:eastAsia="Palatino Linotype" w:hAnsi="Palatino Linotype" w:cs="Palatino Linotype"/>
          <w:sz w:val="24"/>
          <w:szCs w:val="24"/>
        </w:rPr>
        <w:t xml:space="preserve">los archivos electrónicos: </w:t>
      </w:r>
    </w:p>
    <w:p w14:paraId="1E1D90F8" w14:textId="77777777" w:rsidR="002558D8" w:rsidRPr="00DF3A30" w:rsidRDefault="002558D8" w:rsidP="002543C3">
      <w:pPr>
        <w:spacing w:after="0" w:line="360" w:lineRule="auto"/>
        <w:contextualSpacing/>
        <w:jc w:val="both"/>
        <w:rPr>
          <w:rFonts w:ascii="Palatino Linotype" w:eastAsia="Palatino Linotype" w:hAnsi="Palatino Linotype" w:cs="Palatino Linotype"/>
          <w:sz w:val="24"/>
          <w:szCs w:val="24"/>
        </w:rPr>
      </w:pPr>
    </w:p>
    <w:p w14:paraId="6F4F3A28" w14:textId="77777777" w:rsidR="002558D8" w:rsidRPr="00DF3A30" w:rsidRDefault="002558D8" w:rsidP="002543C3">
      <w:pPr>
        <w:spacing w:line="360" w:lineRule="auto"/>
        <w:contextualSpacing/>
        <w:jc w:val="both"/>
        <w:rPr>
          <w:rFonts w:ascii="Palatino Linotype" w:eastAsia="Palatino Linotype" w:hAnsi="Palatino Linotype" w:cs="Palatino Linotype"/>
          <w:b/>
          <w:i/>
          <w:sz w:val="24"/>
          <w:szCs w:val="24"/>
          <w:u w:val="single"/>
        </w:rPr>
      </w:pP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i/>
          <w:sz w:val="24"/>
          <w:szCs w:val="24"/>
          <w:u w:val="single"/>
        </w:rPr>
        <w:t>RESPUESTA SOLICITUD 00026 ADMINISTRACIÓN.pdf</w:t>
      </w:r>
      <w:r w:rsidRPr="00DF3A30">
        <w:rPr>
          <w:rFonts w:ascii="Palatino Linotype" w:eastAsia="Palatino Linotype" w:hAnsi="Palatino Linotype" w:cs="Palatino Linotype"/>
          <w:sz w:val="24"/>
          <w:szCs w:val="24"/>
        </w:rPr>
        <w:t xml:space="preserve">”: Oficio de fecha veinticuatro de abril de dos mil veintitrés, signado por el Director de </w:t>
      </w:r>
      <w:r w:rsidRPr="00DF3A30">
        <w:rPr>
          <w:rFonts w:ascii="Palatino Linotype" w:eastAsia="Palatino Linotype" w:hAnsi="Palatino Linotype" w:cs="Palatino Linotype"/>
          <w:sz w:val="24"/>
          <w:szCs w:val="24"/>
        </w:rPr>
        <w:lastRenderedPageBreak/>
        <w:t xml:space="preserve">Administración, mediante el cual menciona que me permito hacer de su conocimiento </w:t>
      </w:r>
      <w:r w:rsidR="00FD16AF" w:rsidRPr="00DF3A30">
        <w:rPr>
          <w:rFonts w:ascii="Palatino Linotype" w:eastAsia="Palatino Linotype" w:hAnsi="Palatino Linotype" w:cs="Palatino Linotype"/>
          <w:sz w:val="24"/>
          <w:szCs w:val="24"/>
        </w:rPr>
        <w:t xml:space="preserve">que la Dirección de Administración no ha realizado gastos relativos al Festival del Juguete Tradicional de Madera, la atribución de ejercer gastos corresponde a la </w:t>
      </w:r>
      <w:r w:rsidR="001B7704" w:rsidRPr="00DF3A30">
        <w:rPr>
          <w:rFonts w:ascii="Palatino Linotype" w:eastAsia="Palatino Linotype" w:hAnsi="Palatino Linotype" w:cs="Palatino Linotype"/>
          <w:sz w:val="24"/>
          <w:szCs w:val="24"/>
        </w:rPr>
        <w:t>Tesorería</w:t>
      </w:r>
      <w:r w:rsidR="00FD16AF" w:rsidRPr="00DF3A30">
        <w:rPr>
          <w:rFonts w:ascii="Palatino Linotype" w:eastAsia="Palatino Linotype" w:hAnsi="Palatino Linotype" w:cs="Palatino Linotype"/>
          <w:sz w:val="24"/>
          <w:szCs w:val="24"/>
        </w:rPr>
        <w:t xml:space="preserve"> Municipal de conformidad a lo establecido al artículo 93 de la Ley Orgánica</w:t>
      </w:r>
      <w:r w:rsidR="001B7704" w:rsidRPr="00DF3A30">
        <w:rPr>
          <w:rFonts w:ascii="Palatino Linotype" w:eastAsia="Palatino Linotype" w:hAnsi="Palatino Linotype" w:cs="Palatino Linotype"/>
          <w:sz w:val="24"/>
          <w:szCs w:val="24"/>
        </w:rPr>
        <w:t xml:space="preserve"> Municipal del Estado de México.</w:t>
      </w:r>
    </w:p>
    <w:p w14:paraId="4D76F5FC" w14:textId="77777777" w:rsidR="002558D8" w:rsidRPr="00DF3A30" w:rsidRDefault="002558D8" w:rsidP="002543C3">
      <w:pPr>
        <w:spacing w:line="360" w:lineRule="auto"/>
        <w:contextualSpacing/>
        <w:jc w:val="both"/>
        <w:rPr>
          <w:rFonts w:ascii="Palatino Linotype" w:eastAsia="Palatino Linotype" w:hAnsi="Palatino Linotype" w:cs="Palatino Linotype"/>
          <w:sz w:val="24"/>
          <w:szCs w:val="24"/>
        </w:rPr>
      </w:pPr>
    </w:p>
    <w:p w14:paraId="67C79C49" w14:textId="77777777" w:rsidR="00585309" w:rsidRPr="00DF3A30" w:rsidRDefault="002558D8" w:rsidP="002543C3">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i/>
          <w:sz w:val="24"/>
          <w:szCs w:val="24"/>
          <w:u w:val="single"/>
        </w:rPr>
        <w:t>20230424161218112.pdf</w:t>
      </w:r>
      <w:r w:rsidRPr="00DF3A30">
        <w:rPr>
          <w:rFonts w:ascii="Palatino Linotype" w:eastAsia="Palatino Linotype" w:hAnsi="Palatino Linotype" w:cs="Palatino Linotype"/>
          <w:sz w:val="24"/>
          <w:szCs w:val="24"/>
        </w:rPr>
        <w:t>”: Oficio de fecha</w:t>
      </w:r>
      <w:r w:rsidR="00FD16AF" w:rsidRPr="00DF3A30">
        <w:rPr>
          <w:rFonts w:ascii="Palatino Linotype" w:eastAsia="Palatino Linotype" w:hAnsi="Palatino Linotype" w:cs="Palatino Linotype"/>
          <w:sz w:val="24"/>
          <w:szCs w:val="24"/>
        </w:rPr>
        <w:t xml:space="preserve"> veinticuatro de abril de dos mil de dos mil veintitrés, signado por el Servidor Público Habilitado de la </w:t>
      </w:r>
      <w:r w:rsidR="002543C3" w:rsidRPr="00DF3A30">
        <w:rPr>
          <w:rFonts w:ascii="Palatino Linotype" w:eastAsia="Palatino Linotype" w:hAnsi="Palatino Linotype" w:cs="Palatino Linotype"/>
          <w:sz w:val="24"/>
          <w:szCs w:val="24"/>
        </w:rPr>
        <w:t>Tesorería</w:t>
      </w:r>
      <w:r w:rsidR="00FD16AF" w:rsidRPr="00DF3A30">
        <w:rPr>
          <w:rFonts w:ascii="Palatino Linotype" w:eastAsia="Palatino Linotype" w:hAnsi="Palatino Linotype" w:cs="Palatino Linotype"/>
          <w:sz w:val="24"/>
          <w:szCs w:val="24"/>
        </w:rPr>
        <w:t xml:space="preserve"> Municipal, mediante el cual menciona que a la fecha la Tesorería Municipal, no ha realizado gastos relacionados con el Festival del Juguete Tradicional de Madera</w:t>
      </w:r>
      <w:r w:rsidR="002543C3" w:rsidRPr="00DF3A30">
        <w:rPr>
          <w:rFonts w:ascii="Palatino Linotype" w:eastAsia="Palatino Linotype" w:hAnsi="Palatino Linotype" w:cs="Palatino Linotype"/>
          <w:sz w:val="24"/>
          <w:szCs w:val="24"/>
        </w:rPr>
        <w:t xml:space="preserve">. </w:t>
      </w:r>
    </w:p>
    <w:p w14:paraId="6FC39141" w14:textId="77777777" w:rsidR="002543C3" w:rsidRPr="00DF3A30" w:rsidRDefault="002543C3" w:rsidP="002543C3">
      <w:pPr>
        <w:spacing w:line="360" w:lineRule="auto"/>
        <w:contextualSpacing/>
        <w:jc w:val="both"/>
        <w:rPr>
          <w:rFonts w:ascii="Palatino Linotype" w:eastAsia="Palatino Linotype" w:hAnsi="Palatino Linotype" w:cs="Palatino Linotype"/>
          <w:sz w:val="24"/>
          <w:szCs w:val="24"/>
        </w:rPr>
      </w:pPr>
    </w:p>
    <w:p w14:paraId="3CA86AAB" w14:textId="77777777" w:rsidR="002543C3" w:rsidRPr="00DF3A30" w:rsidRDefault="002543C3" w:rsidP="002543C3">
      <w:pPr>
        <w:spacing w:after="0" w:line="360" w:lineRule="auto"/>
        <w:ind w:right="-234"/>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 xml:space="preserve">3. DEL RECURSO DE REVISIÓN. </w:t>
      </w:r>
      <w:r w:rsidRPr="00DF3A30">
        <w:rPr>
          <w:rFonts w:ascii="Palatino Linotype" w:eastAsia="Palatino Linotype" w:hAnsi="Palatino Linotype" w:cs="Palatino Linotype"/>
          <w:sz w:val="24"/>
          <w:szCs w:val="24"/>
        </w:rPr>
        <w:t>Inconforme con la respuesta del</w:t>
      </w:r>
      <w:r w:rsidRPr="00DF3A30">
        <w:rPr>
          <w:rFonts w:ascii="Palatino Linotype" w:eastAsia="Palatino Linotype" w:hAnsi="Palatino Linotype" w:cs="Palatino Linotype"/>
          <w:b/>
          <w:sz w:val="24"/>
          <w:szCs w:val="24"/>
        </w:rPr>
        <w:t xml:space="preserve"> SUJETO OBLIGADO, </w:t>
      </w:r>
      <w:r w:rsidRPr="00DF3A30">
        <w:rPr>
          <w:rFonts w:ascii="Palatino Linotype" w:eastAsia="Palatino Linotype" w:hAnsi="Palatino Linotype" w:cs="Palatino Linotype"/>
          <w:sz w:val="24"/>
          <w:szCs w:val="24"/>
        </w:rPr>
        <w:t>en fecha veinticinco de abril de dos mil veintitrés,</w:t>
      </w:r>
      <w:r w:rsidRPr="00DF3A30">
        <w:rPr>
          <w:rFonts w:ascii="Palatino Linotype" w:eastAsia="Palatino Linotype" w:hAnsi="Palatino Linotype" w:cs="Palatino Linotype"/>
          <w:b/>
          <w:sz w:val="24"/>
          <w:szCs w:val="24"/>
        </w:rPr>
        <w:t xml:space="preserve"> LA PARTE RECURRENTE </w:t>
      </w:r>
      <w:r w:rsidRPr="00DF3A30">
        <w:rPr>
          <w:rFonts w:ascii="Palatino Linotype" w:eastAsia="Palatino Linotype" w:hAnsi="Palatino Linotype" w:cs="Palatino Linotype"/>
          <w:sz w:val="24"/>
          <w:szCs w:val="24"/>
        </w:rPr>
        <w:t>interpuso el recurso de revisión, el cual fue registrado</w:t>
      </w:r>
      <w:r w:rsidRPr="00DF3A30">
        <w:rPr>
          <w:rFonts w:ascii="Palatino Linotype" w:eastAsia="Palatino Linotype" w:hAnsi="Palatino Linotype" w:cs="Palatino Linotype"/>
          <w:b/>
          <w:sz w:val="24"/>
          <w:szCs w:val="24"/>
        </w:rPr>
        <w:t xml:space="preserve"> </w:t>
      </w:r>
      <w:r w:rsidRPr="00DF3A30">
        <w:rPr>
          <w:rFonts w:ascii="Palatino Linotype" w:eastAsia="Palatino Linotype" w:hAnsi="Palatino Linotype" w:cs="Palatino Linotype"/>
          <w:sz w:val="24"/>
          <w:szCs w:val="24"/>
        </w:rPr>
        <w:t xml:space="preserve">en el sistema electrónico con el expediente número </w:t>
      </w:r>
      <w:r w:rsidRPr="00DF3A30">
        <w:rPr>
          <w:rFonts w:ascii="Palatino Linotype" w:eastAsia="Palatino Linotype" w:hAnsi="Palatino Linotype" w:cs="Palatino Linotype"/>
          <w:b/>
          <w:sz w:val="24"/>
          <w:szCs w:val="24"/>
        </w:rPr>
        <w:t>02179/INFOEM/IP/RR/2023</w:t>
      </w:r>
      <w:r w:rsidRPr="00DF3A30">
        <w:rPr>
          <w:rFonts w:ascii="Palatino Linotype" w:eastAsia="Palatino Linotype" w:hAnsi="Palatino Linotype" w:cs="Palatino Linotype"/>
          <w:sz w:val="24"/>
          <w:szCs w:val="24"/>
        </w:rPr>
        <w:t>, en el cual manifiesta, lo siguiente:</w:t>
      </w:r>
    </w:p>
    <w:p w14:paraId="2410E5EF" w14:textId="77777777" w:rsidR="002543C3" w:rsidRPr="00DF3A30" w:rsidRDefault="002543C3" w:rsidP="002543C3">
      <w:pPr>
        <w:spacing w:after="0" w:line="360" w:lineRule="auto"/>
        <w:ind w:right="-234"/>
        <w:jc w:val="both"/>
        <w:rPr>
          <w:rFonts w:ascii="Palatino Linotype" w:eastAsia="Palatino Linotype" w:hAnsi="Palatino Linotype" w:cs="Palatino Linotype"/>
          <w:b/>
          <w:sz w:val="24"/>
          <w:szCs w:val="24"/>
        </w:rPr>
      </w:pPr>
      <w:r w:rsidRPr="00DF3A30">
        <w:rPr>
          <w:rFonts w:ascii="Palatino Linotype" w:eastAsia="Palatino Linotype" w:hAnsi="Palatino Linotype" w:cs="Palatino Linotype"/>
          <w:sz w:val="24"/>
          <w:szCs w:val="24"/>
        </w:rPr>
        <w:t xml:space="preserve"> </w:t>
      </w:r>
    </w:p>
    <w:p w14:paraId="3751C410" w14:textId="77777777" w:rsidR="002543C3" w:rsidRPr="00DF3A30" w:rsidRDefault="002543C3" w:rsidP="002543C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DF3A30">
        <w:rPr>
          <w:rFonts w:ascii="Palatino Linotype" w:eastAsia="Palatino Linotype" w:hAnsi="Palatino Linotype" w:cs="Palatino Linotype"/>
          <w:b/>
          <w:i/>
          <w:sz w:val="24"/>
          <w:szCs w:val="24"/>
        </w:rPr>
        <w:t>Acto Impugnado:</w:t>
      </w:r>
    </w:p>
    <w:p w14:paraId="56DB632B" w14:textId="77777777" w:rsidR="002543C3" w:rsidRPr="00DF3A30" w:rsidRDefault="002543C3" w:rsidP="002543C3">
      <w:pPr>
        <w:tabs>
          <w:tab w:val="left" w:pos="8222"/>
        </w:tabs>
        <w:spacing w:before="240" w:after="240" w:line="276" w:lineRule="auto"/>
        <w:ind w:left="851" w:right="616"/>
        <w:jc w:val="both"/>
        <w:rPr>
          <w:rFonts w:ascii="Palatino Linotype" w:eastAsia="Palatino Linotype" w:hAnsi="Palatino Linotype" w:cs="Palatino Linotype"/>
          <w:i/>
        </w:rPr>
      </w:pPr>
      <w:r w:rsidRPr="00DF3A30">
        <w:rPr>
          <w:rFonts w:ascii="Palatino Linotype" w:eastAsia="Palatino Linotype" w:hAnsi="Palatino Linotype" w:cs="Palatino Linotype"/>
          <w:i/>
        </w:rPr>
        <w:t>“NO SE ME RESPONDE DE MANERA EFECTIVA EN EL DOCUMENTO” [sic]</w:t>
      </w:r>
    </w:p>
    <w:p w14:paraId="39783BCB" w14:textId="77777777" w:rsidR="002543C3" w:rsidRPr="00DF3A30" w:rsidRDefault="002543C3" w:rsidP="002543C3">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DF3A30">
        <w:rPr>
          <w:rFonts w:ascii="Palatino Linotype" w:eastAsia="Palatino Linotype" w:hAnsi="Palatino Linotype" w:cs="Palatino Linotype"/>
          <w:b/>
          <w:i/>
          <w:sz w:val="24"/>
          <w:szCs w:val="24"/>
        </w:rPr>
        <w:t>Razones o Motivos de Inconformidad</w:t>
      </w:r>
      <w:r w:rsidRPr="00DF3A30">
        <w:rPr>
          <w:rFonts w:ascii="Palatino Linotype" w:eastAsia="Palatino Linotype" w:hAnsi="Palatino Linotype" w:cs="Palatino Linotype"/>
          <w:i/>
          <w:sz w:val="24"/>
          <w:szCs w:val="24"/>
        </w:rPr>
        <w:t>:</w:t>
      </w:r>
    </w:p>
    <w:p w14:paraId="549AA60C" w14:textId="77777777" w:rsidR="002543C3" w:rsidRPr="00DF3A30" w:rsidRDefault="002543C3" w:rsidP="002543C3">
      <w:pPr>
        <w:spacing w:before="240" w:after="0" w:line="276" w:lineRule="auto"/>
        <w:ind w:left="851" w:right="616"/>
        <w:jc w:val="both"/>
        <w:rPr>
          <w:rFonts w:ascii="Palatino Linotype" w:eastAsia="Palatino Linotype" w:hAnsi="Palatino Linotype" w:cs="Palatino Linotype"/>
          <w:i/>
        </w:rPr>
      </w:pPr>
      <w:r w:rsidRPr="00DF3A30">
        <w:rPr>
          <w:rFonts w:ascii="Palatino Linotype" w:eastAsia="Palatino Linotype" w:hAnsi="Palatino Linotype" w:cs="Palatino Linotype"/>
          <w:i/>
          <w:sz w:val="24"/>
          <w:szCs w:val="24"/>
        </w:rPr>
        <w:t>“</w:t>
      </w:r>
      <w:r w:rsidRPr="00DF3A30">
        <w:rPr>
          <w:rFonts w:ascii="Palatino Linotype" w:eastAsia="Palatino Linotype" w:hAnsi="Palatino Linotype" w:cs="Palatino Linotype"/>
          <w:i/>
        </w:rPr>
        <w:t>NO SE ME ENTREGAN LOS GASTOS DEL FESTIVAL” [sic]</w:t>
      </w:r>
    </w:p>
    <w:p w14:paraId="4BE10941" w14:textId="77777777" w:rsidR="002543C3" w:rsidRPr="00DF3A30" w:rsidRDefault="002543C3" w:rsidP="002543C3">
      <w:pPr>
        <w:spacing w:after="0" w:line="360" w:lineRule="auto"/>
        <w:jc w:val="both"/>
        <w:rPr>
          <w:rFonts w:ascii="Palatino Linotype" w:eastAsia="Palatino Linotype" w:hAnsi="Palatino Linotype" w:cs="Palatino Linotype"/>
          <w:sz w:val="24"/>
          <w:szCs w:val="24"/>
        </w:rPr>
      </w:pPr>
    </w:p>
    <w:p w14:paraId="132CD5DD" w14:textId="77777777" w:rsidR="002543C3" w:rsidRPr="00DF3A30" w:rsidRDefault="002543C3" w:rsidP="002543C3">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lastRenderedPageBreak/>
        <w:t xml:space="preserve">4. TURNO. </w:t>
      </w:r>
      <w:r w:rsidRPr="00DF3A3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F3A30">
        <w:rPr>
          <w:rFonts w:ascii="Palatino Linotype" w:eastAsia="Palatino Linotype" w:hAnsi="Palatino Linotype" w:cs="Palatino Linotype"/>
          <w:b/>
          <w:sz w:val="24"/>
          <w:szCs w:val="24"/>
        </w:rPr>
        <w:t xml:space="preserve">Guadalupe Ramírez Peña, </w:t>
      </w:r>
      <w:r w:rsidRPr="00DF3A30">
        <w:rPr>
          <w:rFonts w:ascii="Palatino Linotype" w:eastAsia="Palatino Linotype" w:hAnsi="Palatino Linotype" w:cs="Palatino Linotype"/>
          <w:sz w:val="24"/>
          <w:szCs w:val="24"/>
        </w:rPr>
        <w:t xml:space="preserve">a efecto de que analizara sobre su admisión o su </w:t>
      </w:r>
      <w:proofErr w:type="spellStart"/>
      <w:r w:rsidRPr="00DF3A30">
        <w:rPr>
          <w:rFonts w:ascii="Palatino Linotype" w:eastAsia="Palatino Linotype" w:hAnsi="Palatino Linotype" w:cs="Palatino Linotype"/>
          <w:sz w:val="24"/>
          <w:szCs w:val="24"/>
        </w:rPr>
        <w:t>desechamiento</w:t>
      </w:r>
      <w:proofErr w:type="spellEnd"/>
      <w:r w:rsidRPr="00DF3A30">
        <w:rPr>
          <w:rFonts w:ascii="Palatino Linotype" w:eastAsia="Palatino Linotype" w:hAnsi="Palatino Linotype" w:cs="Palatino Linotype"/>
          <w:sz w:val="24"/>
          <w:szCs w:val="24"/>
        </w:rPr>
        <w:t>.</w:t>
      </w:r>
    </w:p>
    <w:p w14:paraId="3A152B32" w14:textId="77777777" w:rsidR="002543C3" w:rsidRPr="00DF3A30" w:rsidRDefault="002543C3" w:rsidP="002543C3">
      <w:pPr>
        <w:spacing w:after="0" w:line="360" w:lineRule="auto"/>
        <w:jc w:val="both"/>
        <w:rPr>
          <w:rFonts w:ascii="Palatino Linotype" w:eastAsia="Palatino Linotype" w:hAnsi="Palatino Linotype" w:cs="Palatino Linotype"/>
          <w:b/>
          <w:sz w:val="24"/>
          <w:szCs w:val="24"/>
        </w:rPr>
      </w:pPr>
    </w:p>
    <w:p w14:paraId="5926E193" w14:textId="77777777" w:rsidR="002543C3" w:rsidRPr="00DF3A30" w:rsidRDefault="002543C3" w:rsidP="002543C3">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5. ADMISIÓN DEL RECURSO DE REVISIÓN.</w:t>
      </w:r>
      <w:r w:rsidRPr="00DF3A30">
        <w:rPr>
          <w:rFonts w:ascii="Palatino Linotype" w:eastAsia="Palatino Linotype" w:hAnsi="Palatino Linotype" w:cs="Palatino Linotype"/>
          <w:sz w:val="24"/>
          <w:szCs w:val="24"/>
        </w:rPr>
        <w:t xml:space="preserve"> Con fecha</w:t>
      </w:r>
      <w:r w:rsidRPr="00DF3A30">
        <w:rPr>
          <w:rFonts w:ascii="Palatino Linotype" w:eastAsia="Palatino Linotype" w:hAnsi="Palatino Linotype" w:cs="Palatino Linotype"/>
          <w:b/>
          <w:sz w:val="24"/>
          <w:szCs w:val="24"/>
        </w:rPr>
        <w:t xml:space="preserve"> veintiocho de abril de dos mil veintitrés</w:t>
      </w: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sz w:val="24"/>
          <w:szCs w:val="24"/>
        </w:rPr>
        <w:t xml:space="preserve"> </w:t>
      </w:r>
      <w:r w:rsidRPr="00DF3A3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F3A30">
        <w:rPr>
          <w:rFonts w:ascii="Palatino Linotype" w:eastAsia="Palatino Linotype" w:hAnsi="Palatino Linotype" w:cs="Palatino Linotype"/>
          <w:b/>
          <w:sz w:val="24"/>
          <w:szCs w:val="24"/>
        </w:rPr>
        <w:t xml:space="preserve">SUJETO OBLIGADO </w:t>
      </w:r>
      <w:r w:rsidRPr="00DF3A30">
        <w:rPr>
          <w:rFonts w:ascii="Palatino Linotype" w:eastAsia="Palatino Linotype" w:hAnsi="Palatino Linotype" w:cs="Palatino Linotype"/>
          <w:sz w:val="24"/>
          <w:szCs w:val="24"/>
        </w:rPr>
        <w:t>presentará su informe justificado.</w:t>
      </w:r>
    </w:p>
    <w:p w14:paraId="43A89806" w14:textId="77777777" w:rsidR="002543C3" w:rsidRPr="00DF3A30" w:rsidRDefault="002543C3" w:rsidP="002543C3">
      <w:pPr>
        <w:spacing w:after="0" w:line="360" w:lineRule="auto"/>
        <w:jc w:val="both"/>
        <w:rPr>
          <w:rFonts w:ascii="Palatino Linotype" w:eastAsia="Palatino Linotype" w:hAnsi="Palatino Linotype" w:cs="Palatino Linotype"/>
          <w:sz w:val="24"/>
          <w:szCs w:val="24"/>
        </w:rPr>
      </w:pPr>
    </w:p>
    <w:p w14:paraId="35DCECEE" w14:textId="77777777" w:rsidR="002543C3" w:rsidRPr="00DF3A30" w:rsidRDefault="002543C3" w:rsidP="002543C3">
      <w:pPr>
        <w:spacing w:after="0" w:line="360" w:lineRule="auto"/>
        <w:ind w:right="49"/>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6. MANIFESTACIONES.</w:t>
      </w:r>
      <w:r w:rsidRPr="00DF3A30">
        <w:rPr>
          <w:rFonts w:ascii="Palatino Linotype" w:eastAsia="Palatino Linotype" w:hAnsi="Palatino Linotype" w:cs="Palatino Linotype"/>
          <w:sz w:val="24"/>
          <w:szCs w:val="24"/>
        </w:rPr>
        <w:t xml:space="preserve"> Con fecha </w:t>
      </w:r>
      <w:r w:rsidR="00CB0B7C" w:rsidRPr="00DF3A30">
        <w:rPr>
          <w:rFonts w:ascii="Palatino Linotype" w:eastAsia="Palatino Linotype" w:hAnsi="Palatino Linotype" w:cs="Palatino Linotype"/>
          <w:sz w:val="24"/>
          <w:szCs w:val="24"/>
        </w:rPr>
        <w:t>on</w:t>
      </w:r>
      <w:r w:rsidRPr="00DF3A30">
        <w:rPr>
          <w:rFonts w:ascii="Palatino Linotype" w:eastAsia="Palatino Linotype" w:hAnsi="Palatino Linotype" w:cs="Palatino Linotype"/>
          <w:sz w:val="24"/>
          <w:szCs w:val="24"/>
        </w:rPr>
        <w:t xml:space="preserve">ce de </w:t>
      </w:r>
      <w:r w:rsidR="00CB0B7C" w:rsidRPr="00DF3A30">
        <w:rPr>
          <w:rFonts w:ascii="Palatino Linotype" w:eastAsia="Palatino Linotype" w:hAnsi="Palatino Linotype" w:cs="Palatino Linotype"/>
          <w:sz w:val="24"/>
          <w:szCs w:val="24"/>
        </w:rPr>
        <w:t>may</w:t>
      </w:r>
      <w:r w:rsidRPr="00DF3A30">
        <w:rPr>
          <w:rFonts w:ascii="Palatino Linotype" w:eastAsia="Palatino Linotype" w:hAnsi="Palatino Linotype" w:cs="Palatino Linotype"/>
          <w:sz w:val="24"/>
          <w:szCs w:val="24"/>
        </w:rPr>
        <w:t xml:space="preserve">o dos mil veintitrés se recibió, a través del Sistema de Acceso a la Información Mexiquense (SAIMEX), el Informe Justificado del </w:t>
      </w:r>
      <w:r w:rsidRPr="00DF3A30">
        <w:rPr>
          <w:rFonts w:ascii="Palatino Linotype" w:eastAsia="Palatino Linotype" w:hAnsi="Palatino Linotype" w:cs="Palatino Linotype"/>
          <w:b/>
          <w:sz w:val="24"/>
          <w:szCs w:val="24"/>
        </w:rPr>
        <w:t>SUJETO OBLIGADO</w:t>
      </w: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sz w:val="24"/>
          <w:szCs w:val="24"/>
        </w:rPr>
        <w:t xml:space="preserve"> </w:t>
      </w:r>
      <w:r w:rsidRPr="00DF3A30">
        <w:rPr>
          <w:rFonts w:ascii="Palatino Linotype" w:eastAsia="Palatino Linotype" w:hAnsi="Palatino Linotype" w:cs="Palatino Linotype"/>
          <w:sz w:val="24"/>
          <w:szCs w:val="24"/>
        </w:rPr>
        <w:t xml:space="preserve">a través de los siguientes archivos electrónicos: </w:t>
      </w:r>
    </w:p>
    <w:p w14:paraId="777A3CA0" w14:textId="77777777" w:rsidR="002543C3" w:rsidRPr="00DF3A30" w:rsidRDefault="002543C3" w:rsidP="002543C3">
      <w:pPr>
        <w:spacing w:after="0" w:line="360" w:lineRule="auto"/>
        <w:ind w:right="49"/>
        <w:jc w:val="both"/>
        <w:rPr>
          <w:rFonts w:ascii="Palatino Linotype" w:eastAsia="Palatino Linotype" w:hAnsi="Palatino Linotype" w:cs="Palatino Linotype"/>
          <w:sz w:val="24"/>
          <w:szCs w:val="24"/>
        </w:rPr>
      </w:pPr>
    </w:p>
    <w:p w14:paraId="2774C1FC" w14:textId="77777777" w:rsidR="002543C3" w:rsidRPr="00DF3A30" w:rsidRDefault="002543C3" w:rsidP="002543C3">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i/>
          <w:sz w:val="24"/>
          <w:szCs w:val="24"/>
          <w:u w:val="single"/>
        </w:rPr>
        <w:t>MANIFESTACIONES ADM SOL 26.pdf</w:t>
      </w:r>
      <w:r w:rsidRPr="00DF3A30">
        <w:rPr>
          <w:rFonts w:ascii="Palatino Linotype" w:eastAsia="Palatino Linotype" w:hAnsi="Palatino Linotype" w:cs="Palatino Linotype"/>
          <w:sz w:val="24"/>
          <w:szCs w:val="24"/>
        </w:rPr>
        <w:t xml:space="preserve">”: Oficio de fecha once de mayo de dos mil veintitrés, signado por el Servidor Público Habilitado y Titular de la Dirección de Administración, mediante el cual describe las constancias que obran en el SAIMEX, </w:t>
      </w:r>
      <w:r w:rsidR="009D4792" w:rsidRPr="00DF3A30">
        <w:rPr>
          <w:rFonts w:ascii="Palatino Linotype" w:eastAsia="Palatino Linotype" w:hAnsi="Palatino Linotype" w:cs="Palatino Linotype"/>
          <w:sz w:val="24"/>
          <w:szCs w:val="24"/>
        </w:rPr>
        <w:t xml:space="preserve">además menciona que se dio atención oportuna al requerimiento de la solicitud, </w:t>
      </w:r>
      <w:r w:rsidRPr="00DF3A30">
        <w:rPr>
          <w:rFonts w:ascii="Palatino Linotype" w:eastAsia="Palatino Linotype" w:hAnsi="Palatino Linotype" w:cs="Palatino Linotype"/>
          <w:sz w:val="24"/>
          <w:szCs w:val="24"/>
        </w:rPr>
        <w:lastRenderedPageBreak/>
        <w:t>ratificando en términos generales su respuesta inicial, solicitando se confirme su respuesta.</w:t>
      </w:r>
    </w:p>
    <w:p w14:paraId="45429DC3" w14:textId="77777777" w:rsidR="002543C3" w:rsidRPr="00DF3A30" w:rsidRDefault="002543C3" w:rsidP="002543C3">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 </w:t>
      </w:r>
    </w:p>
    <w:p w14:paraId="27AB2B0A" w14:textId="77777777" w:rsidR="009D4792" w:rsidRPr="00DF3A30" w:rsidRDefault="002543C3" w:rsidP="002543C3">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i/>
          <w:sz w:val="24"/>
          <w:szCs w:val="24"/>
          <w:u w:val="single"/>
        </w:rPr>
        <w:t>MENIFESTACIONES RR 02179 SOL 26.pdf</w:t>
      </w:r>
      <w:r w:rsidRPr="00DF3A30">
        <w:rPr>
          <w:rFonts w:ascii="Palatino Linotype" w:eastAsia="Palatino Linotype" w:hAnsi="Palatino Linotype" w:cs="Palatino Linotype"/>
          <w:sz w:val="24"/>
          <w:szCs w:val="24"/>
        </w:rPr>
        <w:t xml:space="preserve">”: Oficio de fecha once de mayo de dos mil veintitrés, signado por el Titular de la Unidad de Transparencia, mediante el cual </w:t>
      </w:r>
      <w:r w:rsidR="009D4792" w:rsidRPr="00DF3A30">
        <w:rPr>
          <w:rFonts w:ascii="Palatino Linotype" w:eastAsia="Palatino Linotype" w:hAnsi="Palatino Linotype" w:cs="Palatino Linotype"/>
          <w:sz w:val="24"/>
          <w:szCs w:val="24"/>
        </w:rPr>
        <w:t>refiere</w:t>
      </w:r>
      <w:r w:rsidRPr="00DF3A30">
        <w:rPr>
          <w:rFonts w:ascii="Palatino Linotype" w:eastAsia="Palatino Linotype" w:hAnsi="Palatino Linotype" w:cs="Palatino Linotype"/>
          <w:sz w:val="24"/>
          <w:szCs w:val="24"/>
        </w:rPr>
        <w:t xml:space="preserve"> </w:t>
      </w:r>
      <w:r w:rsidR="009D4792" w:rsidRPr="00DF3A30">
        <w:rPr>
          <w:rFonts w:ascii="Palatino Linotype" w:eastAsia="Palatino Linotype" w:hAnsi="Palatino Linotype" w:cs="Palatino Linotype"/>
          <w:sz w:val="24"/>
          <w:szCs w:val="24"/>
        </w:rPr>
        <w:t xml:space="preserve">hacer entrega de las manifestaciones realizadas por los servidores públicos habilitados involucrados en las respuestas impugnadas a través del recurso de revisión citado al rubro. </w:t>
      </w:r>
    </w:p>
    <w:p w14:paraId="6C9EF95E" w14:textId="77777777" w:rsidR="002543C3" w:rsidRPr="00DF3A30" w:rsidRDefault="002543C3" w:rsidP="002543C3">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 </w:t>
      </w:r>
    </w:p>
    <w:p w14:paraId="29D18A14" w14:textId="77777777" w:rsidR="009D4792" w:rsidRPr="00DF3A30" w:rsidRDefault="002543C3" w:rsidP="002543C3">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b/>
          <w:i/>
          <w:sz w:val="24"/>
          <w:szCs w:val="24"/>
          <w:u w:val="single"/>
        </w:rPr>
        <w:t>MANIFESTACIONES TESORERÍA SOL 26.pdf</w:t>
      </w:r>
      <w:r w:rsidRPr="00DF3A30">
        <w:rPr>
          <w:rFonts w:ascii="Palatino Linotype" w:eastAsia="Palatino Linotype" w:hAnsi="Palatino Linotype" w:cs="Palatino Linotype"/>
          <w:sz w:val="24"/>
          <w:szCs w:val="24"/>
        </w:rPr>
        <w:t xml:space="preserve">”: </w:t>
      </w:r>
      <w:r w:rsidR="009D4792" w:rsidRPr="00DF3A30">
        <w:rPr>
          <w:rFonts w:ascii="Palatino Linotype" w:eastAsia="Palatino Linotype" w:hAnsi="Palatino Linotype" w:cs="Palatino Linotype"/>
          <w:sz w:val="24"/>
          <w:szCs w:val="24"/>
        </w:rPr>
        <w:t xml:space="preserve">Oficio de fecha once de mayo de dos mil veintitrés, signado por el Servidor Público Habilitado de la </w:t>
      </w:r>
      <w:r w:rsidR="00536A15" w:rsidRPr="00DF3A30">
        <w:rPr>
          <w:rFonts w:ascii="Palatino Linotype" w:eastAsia="Palatino Linotype" w:hAnsi="Palatino Linotype" w:cs="Palatino Linotype"/>
          <w:sz w:val="24"/>
          <w:szCs w:val="24"/>
        </w:rPr>
        <w:t>Tesorería</w:t>
      </w:r>
      <w:r w:rsidR="009D4792" w:rsidRPr="00DF3A30">
        <w:rPr>
          <w:rFonts w:ascii="Palatino Linotype" w:eastAsia="Palatino Linotype" w:hAnsi="Palatino Linotype" w:cs="Palatino Linotype"/>
          <w:sz w:val="24"/>
          <w:szCs w:val="24"/>
        </w:rPr>
        <w:t xml:space="preserve"> Municipal, mediante el cual describe las constancias que obran en el SAIMEX, además menciona que se dio atención oportuna al requerimiento de la solicitud, </w:t>
      </w:r>
      <w:proofErr w:type="gramStart"/>
      <w:r w:rsidR="009D4792" w:rsidRPr="00DF3A30">
        <w:rPr>
          <w:rFonts w:ascii="Palatino Linotype" w:eastAsia="Palatino Linotype" w:hAnsi="Palatino Linotype" w:cs="Palatino Linotype"/>
          <w:sz w:val="24"/>
          <w:szCs w:val="24"/>
        </w:rPr>
        <w:t>ratificando  en</w:t>
      </w:r>
      <w:proofErr w:type="gramEnd"/>
      <w:r w:rsidR="009D4792" w:rsidRPr="00DF3A30">
        <w:rPr>
          <w:rFonts w:ascii="Palatino Linotype" w:eastAsia="Palatino Linotype" w:hAnsi="Palatino Linotype" w:cs="Palatino Linotype"/>
          <w:sz w:val="24"/>
          <w:szCs w:val="24"/>
        </w:rPr>
        <w:t xml:space="preserve"> términos generales su respuesta inicial, solicitando se confirme su respuesta.</w:t>
      </w:r>
    </w:p>
    <w:p w14:paraId="66AAEFB7" w14:textId="77777777" w:rsidR="009D4792" w:rsidRPr="00DF3A30" w:rsidRDefault="009D4792" w:rsidP="002543C3">
      <w:pPr>
        <w:spacing w:line="360" w:lineRule="auto"/>
        <w:contextualSpacing/>
        <w:jc w:val="both"/>
        <w:rPr>
          <w:rFonts w:ascii="Palatino Linotype" w:eastAsia="Palatino Linotype" w:hAnsi="Palatino Linotype" w:cs="Palatino Linotype"/>
          <w:sz w:val="24"/>
          <w:szCs w:val="24"/>
        </w:rPr>
      </w:pPr>
    </w:p>
    <w:p w14:paraId="46BB2023" w14:textId="77777777" w:rsidR="009D4792" w:rsidRPr="00DF3A30" w:rsidRDefault="009D4792" w:rsidP="002543C3">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Mismo</w:t>
      </w:r>
      <w:r w:rsidR="003A7444" w:rsidRPr="00DF3A30">
        <w:rPr>
          <w:rFonts w:ascii="Palatino Linotype" w:eastAsia="Palatino Linotype" w:hAnsi="Palatino Linotype" w:cs="Palatino Linotype"/>
          <w:sz w:val="24"/>
          <w:szCs w:val="24"/>
        </w:rPr>
        <w:t>s</w:t>
      </w:r>
      <w:r w:rsidRPr="00DF3A30">
        <w:rPr>
          <w:rFonts w:ascii="Palatino Linotype" w:eastAsia="Palatino Linotype" w:hAnsi="Palatino Linotype" w:cs="Palatino Linotype"/>
          <w:sz w:val="24"/>
          <w:szCs w:val="24"/>
        </w:rPr>
        <w:t xml:space="preserve"> que se </w:t>
      </w:r>
      <w:r w:rsidR="003A7444" w:rsidRPr="00DF3A30">
        <w:rPr>
          <w:rFonts w:ascii="Palatino Linotype" w:eastAsia="Palatino Linotype" w:hAnsi="Palatino Linotype" w:cs="Palatino Linotype"/>
          <w:sz w:val="24"/>
          <w:szCs w:val="24"/>
        </w:rPr>
        <w:t xml:space="preserve">pusieron </w:t>
      </w:r>
      <w:r w:rsidRPr="00DF3A30">
        <w:rPr>
          <w:rFonts w:ascii="Palatino Linotype" w:eastAsia="Palatino Linotype" w:hAnsi="Palatino Linotype" w:cs="Palatino Linotype"/>
          <w:sz w:val="24"/>
          <w:szCs w:val="24"/>
        </w:rPr>
        <w:t xml:space="preserve">a la vista de </w:t>
      </w:r>
      <w:r w:rsidRPr="00DF3A30">
        <w:rPr>
          <w:rFonts w:ascii="Palatino Linotype" w:eastAsia="Palatino Linotype" w:hAnsi="Palatino Linotype" w:cs="Palatino Linotype"/>
          <w:b/>
          <w:sz w:val="24"/>
          <w:szCs w:val="24"/>
        </w:rPr>
        <w:t xml:space="preserve">LA PARTE RECURRENTE </w:t>
      </w:r>
      <w:r w:rsidRPr="00DF3A30">
        <w:rPr>
          <w:rFonts w:ascii="Palatino Linotype" w:eastAsia="Palatino Linotype" w:hAnsi="Palatino Linotype" w:cs="Palatino Linotype"/>
          <w:sz w:val="24"/>
          <w:szCs w:val="24"/>
        </w:rPr>
        <w:t xml:space="preserve">en fecha veintidós de agosto de dos mil veintitrés, </w:t>
      </w:r>
      <w:r w:rsidR="003A7444" w:rsidRPr="00DF3A30">
        <w:rPr>
          <w:rFonts w:ascii="Palatino Linotype" w:eastAsia="Palatino Linotype" w:hAnsi="Palatino Linotype" w:cs="Palatino Linotype"/>
          <w:sz w:val="24"/>
          <w:szCs w:val="24"/>
        </w:rPr>
        <w:t xml:space="preserve">misma que resultó omisa en </w:t>
      </w:r>
      <w:r w:rsidRPr="00DF3A30">
        <w:rPr>
          <w:rFonts w:ascii="Palatino Linotype" w:eastAsia="Palatino Linotype" w:hAnsi="Palatino Linotype" w:cs="Palatino Linotype"/>
          <w:sz w:val="24"/>
          <w:szCs w:val="24"/>
        </w:rPr>
        <w:t xml:space="preserve">emitir sus manifestaciones conforme a derecho le corresponde. </w:t>
      </w:r>
    </w:p>
    <w:p w14:paraId="13CCC4B2" w14:textId="77777777" w:rsidR="002543C3" w:rsidRPr="00DF3A30" w:rsidRDefault="002543C3" w:rsidP="002543C3">
      <w:pPr>
        <w:spacing w:line="360" w:lineRule="auto"/>
        <w:contextualSpacing/>
        <w:jc w:val="both"/>
        <w:rPr>
          <w:rFonts w:ascii="Palatino Linotype" w:hAnsi="Palatino Linotype"/>
          <w:sz w:val="24"/>
        </w:rPr>
      </w:pPr>
    </w:p>
    <w:p w14:paraId="31A29C4F"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7. AMPLIACIÓN DEL TÉRMINO PARA RESOLVER</w:t>
      </w:r>
      <w:r w:rsidRPr="00DF3A30">
        <w:rPr>
          <w:rFonts w:ascii="Palatino Linotype" w:eastAsia="Palatino Linotype" w:hAnsi="Palatino Linotype" w:cs="Palatino Linotype"/>
          <w:sz w:val="24"/>
          <w:szCs w:val="24"/>
        </w:rPr>
        <w:t>.</w:t>
      </w:r>
      <w:r w:rsidRPr="00DF3A30">
        <w:rPr>
          <w:rFonts w:ascii="Palatino Linotype" w:eastAsia="Palatino Linotype" w:hAnsi="Palatino Linotype" w:cs="Palatino Linotype"/>
        </w:rPr>
        <w:t xml:space="preserve"> </w:t>
      </w:r>
      <w:r w:rsidRPr="00DF3A30">
        <w:rPr>
          <w:rFonts w:ascii="Palatino Linotype" w:eastAsia="Palatino Linotype" w:hAnsi="Palatino Linotype" w:cs="Palatino Linotype"/>
          <w:sz w:val="24"/>
          <w:szCs w:val="24"/>
        </w:rPr>
        <w:t xml:space="preserve">El veintidós de agosto de dos mil veintitrés, se amplió el término para resolver el recurso de revisión en términos del artículo 181 párrafo tercero de la Ley de Transparencia y Acceso a la Información Pública del Estado de México y Municipios. </w:t>
      </w:r>
    </w:p>
    <w:p w14:paraId="46534CA7"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4B0873A"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03406669"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Por ello, es menester precisar </w:t>
      </w:r>
      <w:proofErr w:type="gramStart"/>
      <w:r w:rsidRPr="00DF3A30">
        <w:rPr>
          <w:rFonts w:ascii="Palatino Linotype" w:eastAsia="Palatino Linotype" w:hAnsi="Palatino Linotype" w:cs="Palatino Linotype"/>
          <w:sz w:val="24"/>
          <w:szCs w:val="24"/>
        </w:rPr>
        <w:t>que</w:t>
      </w:r>
      <w:proofErr w:type="gramEnd"/>
      <w:r w:rsidRPr="00DF3A30">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8A56F4F"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5DAC0723"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9AA79A"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671C8946"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CB2376"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81C4853"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600F658D" w14:textId="77777777" w:rsidR="000D3A37" w:rsidRPr="00DF3A30" w:rsidRDefault="000D3A37" w:rsidP="000D3A37">
      <w:pPr>
        <w:numPr>
          <w:ilvl w:val="0"/>
          <w:numId w:val="2"/>
        </w:num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9B7C46A" w14:textId="77777777" w:rsidR="000D3A37" w:rsidRPr="00DF3A30" w:rsidRDefault="000D3A37" w:rsidP="000D3A37">
      <w:pPr>
        <w:spacing w:after="0" w:line="360" w:lineRule="auto"/>
        <w:ind w:left="927"/>
        <w:jc w:val="both"/>
        <w:rPr>
          <w:rFonts w:ascii="Palatino Linotype" w:eastAsia="Palatino Linotype" w:hAnsi="Palatino Linotype" w:cs="Palatino Linotype"/>
          <w:sz w:val="24"/>
          <w:szCs w:val="24"/>
        </w:rPr>
      </w:pPr>
    </w:p>
    <w:p w14:paraId="29F6E975" w14:textId="77777777" w:rsidR="000D3A37" w:rsidRPr="00DF3A30" w:rsidRDefault="000D3A37" w:rsidP="000D3A37">
      <w:pPr>
        <w:numPr>
          <w:ilvl w:val="0"/>
          <w:numId w:val="2"/>
        </w:num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Actividad Procesal del interesado. Acciones u omisiones del interesado.</w:t>
      </w:r>
    </w:p>
    <w:p w14:paraId="0066E3E8"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0641E9D1" w14:textId="77777777" w:rsidR="000D3A37" w:rsidRPr="00DF3A30" w:rsidRDefault="000D3A37" w:rsidP="000D3A37">
      <w:pPr>
        <w:numPr>
          <w:ilvl w:val="0"/>
          <w:numId w:val="2"/>
        </w:num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9B3A2B0" w14:textId="77777777" w:rsidR="000D3A37" w:rsidRPr="00DF3A30" w:rsidRDefault="000D3A37" w:rsidP="000D3A37">
      <w:pPr>
        <w:spacing w:after="0" w:line="360" w:lineRule="auto"/>
        <w:ind w:left="708"/>
        <w:rPr>
          <w:rFonts w:ascii="Palatino Linotype" w:eastAsia="Palatino Linotype" w:hAnsi="Palatino Linotype" w:cs="Palatino Linotype"/>
          <w:sz w:val="24"/>
          <w:szCs w:val="24"/>
        </w:rPr>
      </w:pPr>
    </w:p>
    <w:p w14:paraId="6B74FEC8" w14:textId="77777777" w:rsidR="000D3A37" w:rsidRPr="00DF3A30" w:rsidRDefault="000D3A37" w:rsidP="000D3A3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025F2533" w14:textId="77777777" w:rsidR="000D3A37" w:rsidRPr="00DF3A30" w:rsidRDefault="000D3A37" w:rsidP="000D3A37">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1722CC01"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F8F7DE"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6649BE49" w14:textId="77777777" w:rsidR="000D3A37" w:rsidRPr="00DF3A30" w:rsidRDefault="000D3A37" w:rsidP="000D3A37">
      <w:pPr>
        <w:spacing w:after="0" w:line="360" w:lineRule="auto"/>
        <w:jc w:val="both"/>
        <w:rPr>
          <w:rFonts w:ascii="Palatino Linotype" w:eastAsia="Palatino Linotype" w:hAnsi="Palatino Linotype" w:cs="Palatino Linotype"/>
          <w:b/>
          <w:sz w:val="24"/>
          <w:szCs w:val="24"/>
        </w:rPr>
      </w:pPr>
      <w:r w:rsidRPr="00DF3A30">
        <w:rPr>
          <w:rFonts w:ascii="Palatino Linotype" w:eastAsia="Palatino Linotype" w:hAnsi="Palatino Linotype" w:cs="Palatino Linotype"/>
          <w:sz w:val="24"/>
          <w:szCs w:val="24"/>
        </w:rPr>
        <w:lastRenderedPageBreak/>
        <w:t xml:space="preserve">Argumento que encuentra sustento en la jurisprudencia P./J. 32/92 emitida por el Pleno de la Suprema Corte de Justicia de la Nación de rubro </w:t>
      </w:r>
      <w:r w:rsidRPr="00DF3A3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DF3A30">
        <w:rPr>
          <w:rFonts w:ascii="Palatino Linotype" w:eastAsia="Palatino Linotype" w:hAnsi="Palatino Linotype" w:cs="Palatino Linotype"/>
          <w:sz w:val="24"/>
          <w:szCs w:val="24"/>
        </w:rPr>
        <w:t>, visible en la Gaceta del Seminario Judicial de la Federación con el registro digital 205635.</w:t>
      </w:r>
    </w:p>
    <w:p w14:paraId="3615F107"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02CC72B6"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59696F"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192EC5CF"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326751C5"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40B8B58D"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lastRenderedPageBreak/>
        <w:t xml:space="preserve"> </w:t>
      </w:r>
      <w:r w:rsidRPr="00DF3A30">
        <w:rPr>
          <w:rFonts w:ascii="Palatino Linotype" w:eastAsia="Palatino Linotype" w:hAnsi="Palatino Linotype" w:cs="Palatino Linotype"/>
          <w:i/>
          <w:sz w:val="24"/>
          <w:szCs w:val="24"/>
        </w:rPr>
        <w:t>“PLAZO RAZONABLE PARA RESOLVER. DIMENSIÓN Y EFECTOS DE ESTE CONCEPTO CUANDO SE ADUCE EXCESIVA CARGA DE TRABAJO.”</w:t>
      </w:r>
      <w:r w:rsidRPr="00DF3A30">
        <w:rPr>
          <w:rFonts w:ascii="Palatino Linotype" w:eastAsia="Palatino Linotype" w:hAnsi="Palatino Linotype" w:cs="Palatino Linotype"/>
          <w:sz w:val="24"/>
          <w:szCs w:val="24"/>
        </w:rPr>
        <w:t xml:space="preserve"> consultable en el Seminario Judicial de la Federación y su gaceta, con el registro digital 2002351.</w:t>
      </w:r>
    </w:p>
    <w:p w14:paraId="0919CAE7" w14:textId="77777777" w:rsidR="000D3A37" w:rsidRPr="00DF3A30" w:rsidRDefault="000D3A37" w:rsidP="000D3A37">
      <w:pPr>
        <w:spacing w:after="0" w:line="360" w:lineRule="auto"/>
        <w:jc w:val="both"/>
        <w:rPr>
          <w:rFonts w:ascii="Palatino Linotype" w:eastAsia="Palatino Linotype" w:hAnsi="Palatino Linotype" w:cs="Palatino Linotype"/>
          <w:b/>
          <w:sz w:val="24"/>
          <w:szCs w:val="24"/>
        </w:rPr>
      </w:pPr>
    </w:p>
    <w:p w14:paraId="3D89A9E1"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DF3A30">
        <w:rPr>
          <w:rFonts w:ascii="Palatino Linotype" w:eastAsia="Palatino Linotype" w:hAnsi="Palatino Linotype" w:cs="Palatino Linotype"/>
          <w:sz w:val="24"/>
          <w:szCs w:val="24"/>
        </w:rPr>
        <w:t>, visible en el Seminario Judicial de la Federación y su gaceta, con el registro digital 2002350.</w:t>
      </w:r>
    </w:p>
    <w:p w14:paraId="6546EBC9"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6CD0700F"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367DAD3"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12428F5F"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 xml:space="preserve">8. CIERRE DE INSTRUCCIÓN. </w:t>
      </w:r>
      <w:r w:rsidRPr="00DF3A30">
        <w:rPr>
          <w:rFonts w:ascii="Palatino Linotype" w:eastAsia="Palatino Linotype" w:hAnsi="Palatino Linotype" w:cs="Palatino Linotype"/>
          <w:sz w:val="24"/>
          <w:szCs w:val="24"/>
        </w:rPr>
        <w:t>El veintiocho de agosto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E82E443" w14:textId="77777777" w:rsidR="000D3A37" w:rsidRPr="00DF3A30" w:rsidRDefault="000D3A37" w:rsidP="000D3A37">
      <w:pPr>
        <w:rPr>
          <w:rFonts w:ascii="Palatino Linotype" w:eastAsia="Palatino Linotype" w:hAnsi="Palatino Linotype" w:cs="Palatino Linotype"/>
        </w:rPr>
      </w:pPr>
    </w:p>
    <w:p w14:paraId="1E7BB363"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A9D96AA" w14:textId="77777777" w:rsidR="000D3A37" w:rsidRPr="00DF3A30" w:rsidRDefault="000D3A37" w:rsidP="002543C3">
      <w:pPr>
        <w:spacing w:line="360" w:lineRule="auto"/>
        <w:contextualSpacing/>
        <w:jc w:val="both"/>
      </w:pPr>
    </w:p>
    <w:p w14:paraId="5AA9A5FD" w14:textId="77777777" w:rsidR="000D3A37" w:rsidRPr="00DF3A30" w:rsidRDefault="000D3A37" w:rsidP="000D3A37">
      <w:pPr>
        <w:widowControl w:val="0"/>
        <w:spacing w:after="0" w:line="360" w:lineRule="auto"/>
        <w:jc w:val="center"/>
        <w:rPr>
          <w:rFonts w:ascii="Palatino Linotype" w:eastAsia="Palatino Linotype" w:hAnsi="Palatino Linotype" w:cs="Palatino Linotype"/>
          <w:b/>
          <w:sz w:val="24"/>
          <w:szCs w:val="24"/>
        </w:rPr>
      </w:pPr>
      <w:r w:rsidRPr="00DF3A30">
        <w:rPr>
          <w:rFonts w:ascii="Palatino Linotype" w:eastAsia="Palatino Linotype" w:hAnsi="Palatino Linotype" w:cs="Palatino Linotype"/>
          <w:b/>
          <w:sz w:val="24"/>
          <w:szCs w:val="24"/>
        </w:rPr>
        <w:lastRenderedPageBreak/>
        <w:t>C O N S I D E R A N D O S</w:t>
      </w:r>
    </w:p>
    <w:p w14:paraId="3951B786" w14:textId="77777777" w:rsidR="000D3A37" w:rsidRPr="00DF3A30" w:rsidRDefault="000D3A37" w:rsidP="000D3A37">
      <w:pPr>
        <w:widowControl w:val="0"/>
        <w:spacing w:after="0" w:line="360" w:lineRule="auto"/>
        <w:jc w:val="center"/>
        <w:rPr>
          <w:rFonts w:ascii="Palatino Linotype" w:eastAsia="Palatino Linotype" w:hAnsi="Palatino Linotype" w:cs="Palatino Linotype"/>
          <w:b/>
          <w:sz w:val="24"/>
          <w:szCs w:val="24"/>
        </w:rPr>
      </w:pPr>
    </w:p>
    <w:p w14:paraId="0EFA56A4"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PRIMERO. COMPETENCIA.</w:t>
      </w:r>
      <w:r w:rsidRPr="00DF3A3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4DA8594"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3E435ADA" w14:textId="77777777" w:rsidR="000D3A37" w:rsidRPr="00DF3A30" w:rsidRDefault="000D3A37" w:rsidP="000D3A37">
      <w:pPr>
        <w:spacing w:after="0" w:line="360" w:lineRule="auto"/>
        <w:ind w:right="49"/>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 xml:space="preserve">SEGUNDO. OPORTUNIDAD Y PROCEDIBILIDAD DEL RECURSO DE REVISIÓN.  </w:t>
      </w:r>
      <w:r w:rsidRPr="00DF3A30">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3901401A" w14:textId="77777777" w:rsidR="000D3A37" w:rsidRPr="00DF3A30" w:rsidRDefault="000D3A37" w:rsidP="002543C3">
      <w:pPr>
        <w:spacing w:line="360" w:lineRule="auto"/>
        <w:contextualSpacing/>
        <w:jc w:val="both"/>
        <w:rPr>
          <w:rFonts w:ascii="Palatino Linotype" w:hAnsi="Palatino Linotype"/>
          <w:sz w:val="24"/>
        </w:rPr>
      </w:pPr>
    </w:p>
    <w:p w14:paraId="0004F64C" w14:textId="77777777" w:rsidR="000D3A37" w:rsidRPr="00DF3A30" w:rsidRDefault="000D3A37" w:rsidP="000D3A37">
      <w:pPr>
        <w:spacing w:after="0" w:line="360" w:lineRule="auto"/>
        <w:ind w:right="49"/>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DF3A30">
        <w:rPr>
          <w:rFonts w:ascii="Palatino Linotype" w:eastAsia="Palatino Linotype" w:hAnsi="Palatino Linotype" w:cs="Palatino Linotype"/>
          <w:b/>
          <w:sz w:val="24"/>
          <w:szCs w:val="24"/>
        </w:rPr>
        <w:t xml:space="preserve"> EL </w:t>
      </w:r>
      <w:r w:rsidRPr="00DF3A30">
        <w:rPr>
          <w:rFonts w:ascii="Palatino Linotype" w:eastAsia="Palatino Linotype" w:hAnsi="Palatino Linotype" w:cs="Palatino Linotype"/>
          <w:b/>
          <w:sz w:val="24"/>
          <w:szCs w:val="24"/>
        </w:rPr>
        <w:lastRenderedPageBreak/>
        <w:t xml:space="preserve">SUJETO OBLIGADO </w:t>
      </w:r>
      <w:r w:rsidRPr="00DF3A30">
        <w:rPr>
          <w:rFonts w:ascii="Palatino Linotype" w:eastAsia="Palatino Linotype" w:hAnsi="Palatino Linotype" w:cs="Palatino Linotype"/>
          <w:sz w:val="24"/>
          <w:szCs w:val="24"/>
        </w:rPr>
        <w:t xml:space="preserve">emitió la respuesta, toda vez que esta fue pronunciada el día veinticuatro de abril de dos mil veintitrés, mientras que </w:t>
      </w:r>
      <w:r w:rsidRPr="00DF3A30">
        <w:rPr>
          <w:rFonts w:ascii="Palatino Linotype" w:eastAsia="Palatino Linotype" w:hAnsi="Palatino Linotype" w:cs="Palatino Linotype"/>
          <w:b/>
          <w:sz w:val="24"/>
          <w:szCs w:val="24"/>
        </w:rPr>
        <w:t>LA PARTE</w:t>
      </w:r>
      <w:r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b/>
          <w:sz w:val="24"/>
          <w:szCs w:val="24"/>
        </w:rPr>
        <w:t>RECURRENTE</w:t>
      </w:r>
      <w:r w:rsidRPr="00DF3A30">
        <w:rPr>
          <w:rFonts w:ascii="Palatino Linotype" w:eastAsia="Palatino Linotype" w:hAnsi="Palatino Linotype" w:cs="Palatino Linotype"/>
          <w:sz w:val="24"/>
          <w:szCs w:val="24"/>
        </w:rPr>
        <w:t xml:space="preserve"> interpuso el recurso de revisión en fecha veinticinco de abril de dos mil veintitrés, esto es al siguiente día hábil siguiente de haber recibido la respuesta. </w:t>
      </w:r>
    </w:p>
    <w:p w14:paraId="596974B6" w14:textId="77777777" w:rsidR="000D3A37" w:rsidRPr="00DF3A30" w:rsidRDefault="000D3A37" w:rsidP="002543C3">
      <w:pPr>
        <w:spacing w:line="360" w:lineRule="auto"/>
        <w:contextualSpacing/>
        <w:jc w:val="both"/>
      </w:pPr>
    </w:p>
    <w:p w14:paraId="3DAF3F50" w14:textId="77777777" w:rsidR="000D3A37" w:rsidRPr="00DF3A30" w:rsidRDefault="000D3A37" w:rsidP="000D3A37">
      <w:pPr>
        <w:spacing w:after="0" w:line="360" w:lineRule="auto"/>
        <w:jc w:val="both"/>
        <w:rPr>
          <w:rFonts w:ascii="Palatino Linotype" w:eastAsia="Palatino Linotype" w:hAnsi="Palatino Linotype" w:cs="Palatino Linotype"/>
          <w:b/>
          <w:sz w:val="24"/>
          <w:szCs w:val="24"/>
        </w:rPr>
      </w:pPr>
      <w:r w:rsidRPr="00DF3A30">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F3A30">
        <w:rPr>
          <w:rFonts w:ascii="Palatino Linotype" w:eastAsia="Palatino Linotype" w:hAnsi="Palatino Linotype" w:cs="Palatino Linotype"/>
          <w:b/>
          <w:sz w:val="24"/>
          <w:szCs w:val="24"/>
        </w:rPr>
        <w:t xml:space="preserve">EL SAIMEX.  </w:t>
      </w:r>
    </w:p>
    <w:p w14:paraId="071CB58F"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736DEC17" w14:textId="77777777" w:rsidR="000D3A37" w:rsidRPr="00DF3A30" w:rsidRDefault="000D3A37" w:rsidP="000D3A3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Finalmente, resulta procedente la interposición del recurso, según lo aducido por </w:t>
      </w:r>
      <w:r w:rsidRPr="00DF3A30">
        <w:rPr>
          <w:rFonts w:ascii="Palatino Linotype" w:eastAsia="Palatino Linotype" w:hAnsi="Palatino Linotype" w:cs="Palatino Linotype"/>
          <w:b/>
          <w:sz w:val="24"/>
          <w:szCs w:val="24"/>
        </w:rPr>
        <w:t>la parte RECURRENTE</w:t>
      </w:r>
      <w:r w:rsidRPr="00DF3A30">
        <w:rPr>
          <w:rFonts w:ascii="Palatino Linotype" w:eastAsia="Palatino Linotype" w:hAnsi="Palatino Linotype" w:cs="Palatino Linotype"/>
          <w:sz w:val="24"/>
          <w:szCs w:val="24"/>
        </w:rPr>
        <w:t xml:space="preserve"> en sus razones o motivos de inconformidad, de acuerdo al artículo 179, fracción I</w:t>
      </w:r>
      <w:r w:rsidRPr="00DF3A30">
        <w:rPr>
          <w:rFonts w:ascii="Palatino Linotype" w:eastAsia="Palatino Linotype" w:hAnsi="Palatino Linotype" w:cs="Palatino Linotype"/>
          <w:sz w:val="32"/>
          <w:szCs w:val="32"/>
        </w:rPr>
        <w:t xml:space="preserve"> </w:t>
      </w:r>
      <w:r w:rsidRPr="00DF3A30">
        <w:rPr>
          <w:rFonts w:ascii="Palatino Linotype" w:eastAsia="Palatino Linotype" w:hAnsi="Palatino Linotype" w:cs="Palatino Linotype"/>
          <w:sz w:val="24"/>
          <w:szCs w:val="24"/>
        </w:rPr>
        <w:t>de la Ley de Transparencia y Acceso a la Información Pública del Estado de México y Municipios; que a la letra dice:</w:t>
      </w:r>
    </w:p>
    <w:p w14:paraId="5B071096" w14:textId="77777777" w:rsidR="000D3A37" w:rsidRPr="00DF3A30" w:rsidRDefault="000D3A37" w:rsidP="000D3A37">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3914296D" w14:textId="77777777" w:rsidR="000D3A37" w:rsidRPr="00DF3A30" w:rsidRDefault="000D3A37" w:rsidP="000D3A3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F3A30">
        <w:rPr>
          <w:rFonts w:ascii="Palatino Linotype" w:eastAsia="Palatino Linotype" w:hAnsi="Palatino Linotype" w:cs="Palatino Linotype"/>
          <w:b/>
          <w:i/>
        </w:rPr>
        <w:t>“Artículo 179</w:t>
      </w:r>
      <w:r w:rsidRPr="00DF3A30">
        <w:rPr>
          <w:rFonts w:ascii="Palatino Linotype" w:eastAsia="Palatino Linotype" w:hAnsi="Palatino Linotype" w:cs="Palatino Linotype"/>
          <w:i/>
        </w:rPr>
        <w:t xml:space="preserve">. </w:t>
      </w:r>
      <w:r w:rsidRPr="00DF3A30">
        <w:rPr>
          <w:rFonts w:ascii="Palatino Linotype" w:eastAsia="Palatino Linotype" w:hAnsi="Palatino Linotype" w:cs="Palatino Linotype"/>
          <w:b/>
          <w:i/>
        </w:rPr>
        <w:t>El recurso de revisión</w:t>
      </w:r>
      <w:r w:rsidRPr="00DF3A3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DF3A30">
        <w:rPr>
          <w:rFonts w:ascii="Palatino Linotype" w:eastAsia="Palatino Linotype" w:hAnsi="Palatino Linotype" w:cs="Palatino Linotype"/>
          <w:b/>
          <w:i/>
        </w:rPr>
        <w:t>, y procederá en contra de las siguientes causas</w:t>
      </w:r>
      <w:r w:rsidRPr="00DF3A30">
        <w:rPr>
          <w:rFonts w:ascii="Palatino Linotype" w:eastAsia="Palatino Linotype" w:hAnsi="Palatino Linotype" w:cs="Palatino Linotype"/>
          <w:i/>
        </w:rPr>
        <w:t>:</w:t>
      </w:r>
    </w:p>
    <w:p w14:paraId="558619C1" w14:textId="77777777" w:rsidR="000D3A37" w:rsidRPr="00DF3A30" w:rsidRDefault="000D3A37" w:rsidP="000D3A3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F3A30">
        <w:rPr>
          <w:rFonts w:ascii="Palatino Linotype" w:eastAsia="Palatino Linotype" w:hAnsi="Palatino Linotype" w:cs="Palatino Linotype"/>
          <w:b/>
          <w:i/>
        </w:rPr>
        <w:t>I. La negativa a la información solicitada;</w:t>
      </w:r>
      <w:r w:rsidRPr="00DF3A30">
        <w:rPr>
          <w:rFonts w:ascii="Palatino Linotype" w:eastAsia="Palatino Linotype" w:hAnsi="Palatino Linotype" w:cs="Palatino Linotype"/>
          <w:i/>
        </w:rPr>
        <w:t>”</w:t>
      </w:r>
    </w:p>
    <w:p w14:paraId="1496F52E" w14:textId="77777777" w:rsidR="000D3A37" w:rsidRPr="00DF3A30" w:rsidRDefault="000D3A37" w:rsidP="002543C3">
      <w:pPr>
        <w:spacing w:line="360" w:lineRule="auto"/>
        <w:contextualSpacing/>
        <w:jc w:val="both"/>
        <w:rPr>
          <w:rFonts w:ascii="Palatino Linotype" w:hAnsi="Palatino Linotype"/>
          <w:sz w:val="24"/>
        </w:rPr>
      </w:pPr>
    </w:p>
    <w:p w14:paraId="7E48A70C" w14:textId="77777777" w:rsidR="000D3A37" w:rsidRPr="00DF3A30" w:rsidRDefault="000D3A37" w:rsidP="000D3A37">
      <w:pPr>
        <w:spacing w:after="0" w:line="360" w:lineRule="auto"/>
        <w:ind w:right="-234"/>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 xml:space="preserve">TERCERO. MATERIA DE LA REVISIÓN. </w:t>
      </w:r>
      <w:r w:rsidRPr="00DF3A30">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DF3A30">
        <w:rPr>
          <w:rFonts w:ascii="Palatino Linotype" w:eastAsia="Palatino Linotype" w:hAnsi="Palatino Linotype" w:cs="Palatino Linotype"/>
          <w:b/>
          <w:sz w:val="24"/>
          <w:szCs w:val="24"/>
        </w:rPr>
        <w:lastRenderedPageBreak/>
        <w:t>SUJETO OBLIGADO</w:t>
      </w:r>
      <w:r w:rsidRPr="00DF3A30">
        <w:rPr>
          <w:rFonts w:ascii="Palatino Linotype" w:eastAsia="Palatino Linotype" w:hAnsi="Palatino Linotype" w:cs="Palatino Linotype"/>
          <w:sz w:val="24"/>
          <w:szCs w:val="24"/>
        </w:rPr>
        <w:t xml:space="preserve"> es adecuada y suficiente para satisfacer el derecho de acceso a la información pública de la parte </w:t>
      </w:r>
      <w:r w:rsidRPr="00DF3A30">
        <w:rPr>
          <w:rFonts w:ascii="Palatino Linotype" w:eastAsia="Palatino Linotype" w:hAnsi="Palatino Linotype" w:cs="Palatino Linotype"/>
          <w:b/>
          <w:sz w:val="24"/>
          <w:szCs w:val="24"/>
        </w:rPr>
        <w:t>RECURRENTE</w:t>
      </w:r>
      <w:r w:rsidRPr="00DF3A30">
        <w:rPr>
          <w:rFonts w:ascii="Palatino Linotype" w:eastAsia="Palatino Linotype" w:hAnsi="Palatino Linotype" w:cs="Palatino Linotype"/>
          <w:sz w:val="24"/>
          <w:szCs w:val="24"/>
        </w:rPr>
        <w:t>, o en su defecto, en caso de ser procedente, ordenar la entrega de información oportuna.</w:t>
      </w:r>
    </w:p>
    <w:p w14:paraId="443D602F" w14:textId="77777777" w:rsidR="000D3A37" w:rsidRPr="00DF3A30" w:rsidRDefault="000D3A37" w:rsidP="000D3A37">
      <w:pPr>
        <w:spacing w:after="0" w:line="360" w:lineRule="auto"/>
        <w:ind w:right="-234"/>
        <w:jc w:val="both"/>
        <w:rPr>
          <w:rFonts w:ascii="Palatino Linotype" w:eastAsia="Palatino Linotype" w:hAnsi="Palatino Linotype" w:cs="Palatino Linotype"/>
          <w:sz w:val="24"/>
          <w:szCs w:val="24"/>
        </w:rPr>
      </w:pPr>
    </w:p>
    <w:p w14:paraId="019FC96A"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 xml:space="preserve">CUARTO. ESTUDIO Y RESOLUCIÓN DEL ASUNTO.  </w:t>
      </w:r>
      <w:r w:rsidRPr="00DF3A3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9FE8EEB"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65BDBC0A" w14:textId="77777777" w:rsidR="000D3A37" w:rsidRPr="00DF3A30" w:rsidRDefault="000D3A37" w:rsidP="000D3A37">
      <w:pPr>
        <w:tabs>
          <w:tab w:val="left" w:pos="709"/>
        </w:tabs>
        <w:spacing w:line="276" w:lineRule="auto"/>
        <w:ind w:left="851" w:right="850"/>
        <w:jc w:val="both"/>
        <w:rPr>
          <w:rFonts w:ascii="Palatino Linotype" w:eastAsia="Palatino Linotype" w:hAnsi="Palatino Linotype" w:cs="Palatino Linotype"/>
          <w:i/>
        </w:rPr>
      </w:pPr>
      <w:r w:rsidRPr="00DF3A3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DF3A3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3AE3BBCD" w14:textId="77777777" w:rsidR="000D3A37" w:rsidRPr="00DF3A30" w:rsidRDefault="000D3A37" w:rsidP="000D3A37">
      <w:pPr>
        <w:tabs>
          <w:tab w:val="left" w:pos="709"/>
        </w:tabs>
        <w:spacing w:line="276" w:lineRule="auto"/>
        <w:ind w:left="851" w:right="850"/>
        <w:jc w:val="both"/>
        <w:rPr>
          <w:rFonts w:ascii="Palatino Linotype" w:eastAsia="Palatino Linotype" w:hAnsi="Palatino Linotype" w:cs="Palatino Linotype"/>
          <w:b/>
          <w:i/>
        </w:rPr>
      </w:pPr>
      <w:r w:rsidRPr="00DF3A3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DA87E17" w14:textId="77777777" w:rsidR="000D3A37" w:rsidRPr="00DF3A30" w:rsidRDefault="000D3A37" w:rsidP="000D3A37">
      <w:pPr>
        <w:tabs>
          <w:tab w:val="left" w:pos="709"/>
        </w:tabs>
        <w:spacing w:line="276" w:lineRule="auto"/>
        <w:ind w:left="851" w:right="850"/>
        <w:jc w:val="both"/>
        <w:rPr>
          <w:rFonts w:ascii="Palatino Linotype" w:eastAsia="Palatino Linotype" w:hAnsi="Palatino Linotype" w:cs="Palatino Linotype"/>
          <w:i/>
        </w:rPr>
      </w:pPr>
      <w:r w:rsidRPr="00DF3A3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F3A3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3FA114B" w14:textId="77777777" w:rsidR="000D3A37" w:rsidRPr="00DF3A30" w:rsidRDefault="000D3A37" w:rsidP="000D3A37">
      <w:pPr>
        <w:tabs>
          <w:tab w:val="left" w:pos="709"/>
        </w:tabs>
        <w:ind w:left="851" w:right="850"/>
        <w:jc w:val="both"/>
        <w:rPr>
          <w:rFonts w:ascii="Palatino Linotype" w:eastAsia="Palatino Linotype" w:hAnsi="Palatino Linotype" w:cs="Palatino Linotype"/>
          <w:i/>
        </w:rPr>
      </w:pPr>
      <w:r w:rsidRPr="00DF3A30">
        <w:rPr>
          <w:rFonts w:ascii="Palatino Linotype" w:eastAsia="Palatino Linotype" w:hAnsi="Palatino Linotype" w:cs="Palatino Linotype"/>
          <w:i/>
        </w:rPr>
        <w:lastRenderedPageBreak/>
        <w:t>[…]</w:t>
      </w:r>
    </w:p>
    <w:p w14:paraId="3B765B63" w14:textId="77777777" w:rsidR="000D3A37" w:rsidRPr="00DF3A30" w:rsidRDefault="000D3A37" w:rsidP="000D3A37">
      <w:pPr>
        <w:ind w:left="851" w:right="901"/>
        <w:jc w:val="both"/>
        <w:rPr>
          <w:rFonts w:ascii="Palatino Linotype" w:eastAsia="Palatino Linotype" w:hAnsi="Palatino Linotype" w:cs="Palatino Linotype"/>
          <w:i/>
        </w:rPr>
      </w:pPr>
      <w:r w:rsidRPr="00DF3A30">
        <w:rPr>
          <w:rFonts w:ascii="Palatino Linotype" w:eastAsia="Palatino Linotype" w:hAnsi="Palatino Linotype" w:cs="Palatino Linotype"/>
          <w:b/>
          <w:i/>
        </w:rPr>
        <w:t>“Artículo 6o.</w:t>
      </w:r>
    </w:p>
    <w:p w14:paraId="469CC972" w14:textId="77777777" w:rsidR="000D3A37" w:rsidRPr="00DF3A30" w:rsidRDefault="000D3A37" w:rsidP="000D3A37">
      <w:pPr>
        <w:ind w:left="851" w:right="901"/>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p>
    <w:p w14:paraId="07E8E426" w14:textId="77777777" w:rsidR="000D3A37" w:rsidRPr="00DF3A30" w:rsidRDefault="000D3A37" w:rsidP="000D3A37">
      <w:pPr>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b/>
          <w:i/>
        </w:rPr>
        <w:t xml:space="preserve">A. Para el ejercicio del derecho de acceso a la información, la Federación y </w:t>
      </w:r>
      <w:r w:rsidRPr="00DF3A30">
        <w:rPr>
          <w:rFonts w:ascii="Palatino Linotype" w:eastAsia="Palatino Linotype" w:hAnsi="Palatino Linotype" w:cs="Palatino Linotype"/>
          <w:b/>
          <w:i/>
          <w:u w:val="single"/>
        </w:rPr>
        <w:t>las entidades federativas</w:t>
      </w:r>
      <w:r w:rsidRPr="00DF3A30">
        <w:rPr>
          <w:rFonts w:ascii="Palatino Linotype" w:eastAsia="Palatino Linotype" w:hAnsi="Palatino Linotype" w:cs="Palatino Linotype"/>
          <w:b/>
          <w:i/>
        </w:rPr>
        <w:t>,</w:t>
      </w:r>
      <w:r w:rsidRPr="00DF3A30">
        <w:rPr>
          <w:rFonts w:ascii="Palatino Linotype" w:eastAsia="Palatino Linotype" w:hAnsi="Palatino Linotype" w:cs="Palatino Linotype"/>
          <w:i/>
        </w:rPr>
        <w:t xml:space="preserve"> en el ámbito de sus respectivas competencias, se regirán por los siguientes principios y bases:</w:t>
      </w:r>
    </w:p>
    <w:p w14:paraId="0C852F18" w14:textId="77777777" w:rsidR="000D3A37" w:rsidRPr="00DF3A30" w:rsidRDefault="000D3A37" w:rsidP="000D3A37">
      <w:pPr>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i/>
        </w:rPr>
        <w:t> </w:t>
      </w:r>
    </w:p>
    <w:p w14:paraId="6C6C626A" w14:textId="77777777" w:rsidR="000D3A37" w:rsidRPr="00DF3A30" w:rsidRDefault="000D3A37" w:rsidP="000D3A37">
      <w:pPr>
        <w:spacing w:line="276" w:lineRule="auto"/>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b/>
          <w:i/>
        </w:rPr>
        <w:t xml:space="preserve">I. </w:t>
      </w:r>
      <w:r w:rsidRPr="00DF3A30">
        <w:rPr>
          <w:rFonts w:ascii="Palatino Linotype" w:eastAsia="Palatino Linotype" w:hAnsi="Palatino Linotype" w:cs="Palatino Linotype"/>
          <w:b/>
          <w:i/>
          <w:u w:val="single"/>
        </w:rPr>
        <w:t>Toda la información en posesión de cualquier autoridad, entidad, órgano y organismo de los Poderes</w:t>
      </w:r>
      <w:r w:rsidRPr="00DF3A30">
        <w:rPr>
          <w:rFonts w:ascii="Palatino Linotype" w:eastAsia="Palatino Linotype" w:hAnsi="Palatino Linotype" w:cs="Palatino Linotype"/>
          <w:i/>
        </w:rPr>
        <w:t xml:space="preserve"> Ejecutivo, Legislativo </w:t>
      </w:r>
      <w:r w:rsidRPr="00DF3A30">
        <w:rPr>
          <w:rFonts w:ascii="Palatino Linotype" w:eastAsia="Palatino Linotype" w:hAnsi="Palatino Linotype" w:cs="Palatino Linotype"/>
          <w:b/>
          <w:i/>
          <w:u w:val="single"/>
        </w:rPr>
        <w:t>y Judicial</w:t>
      </w:r>
      <w:r w:rsidRPr="00DF3A3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F3A30">
        <w:rPr>
          <w:rFonts w:ascii="Palatino Linotype" w:eastAsia="Palatino Linotype" w:hAnsi="Palatino Linotype" w:cs="Palatino Linotype"/>
          <w:b/>
          <w:i/>
        </w:rPr>
        <w:t>es pública y sólo podrá ser reservada temporalmente por razones de interés público y seguridad nacional,</w:t>
      </w:r>
      <w:r w:rsidRPr="00DF3A3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086D47" w14:textId="77777777" w:rsidR="000D3A37" w:rsidRPr="00DF3A30" w:rsidRDefault="000D3A37" w:rsidP="000D3A37">
      <w:pPr>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i/>
        </w:rPr>
        <w:t> </w:t>
      </w:r>
    </w:p>
    <w:p w14:paraId="7F54FE80" w14:textId="77777777" w:rsidR="000D3A37" w:rsidRPr="00DF3A30" w:rsidRDefault="000D3A37" w:rsidP="000D3A37">
      <w:pPr>
        <w:spacing w:line="276" w:lineRule="auto"/>
        <w:ind w:left="851" w:right="851"/>
        <w:jc w:val="both"/>
        <w:rPr>
          <w:rFonts w:ascii="Palatino Linotype" w:eastAsia="Palatino Linotype" w:hAnsi="Palatino Linotype" w:cs="Palatino Linotype"/>
          <w:b/>
          <w:i/>
        </w:rPr>
      </w:pPr>
      <w:r w:rsidRPr="00DF3A3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AB4802A" w14:textId="77777777" w:rsidR="000D3A37" w:rsidRPr="00DF3A30" w:rsidRDefault="000D3A37" w:rsidP="000D3A37">
      <w:pPr>
        <w:spacing w:line="276" w:lineRule="auto"/>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i/>
        </w:rPr>
        <w:t> </w:t>
      </w:r>
    </w:p>
    <w:p w14:paraId="79A5BB46" w14:textId="77777777" w:rsidR="000D3A37" w:rsidRPr="00DF3A30" w:rsidRDefault="000D3A37" w:rsidP="000D3A37">
      <w:pPr>
        <w:spacing w:line="276" w:lineRule="auto"/>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b/>
          <w:i/>
        </w:rPr>
        <w:t xml:space="preserve">III. </w:t>
      </w:r>
      <w:r w:rsidRPr="00DF3A3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DF3A30">
        <w:rPr>
          <w:rFonts w:ascii="Palatino Linotype" w:eastAsia="Palatino Linotype" w:hAnsi="Palatino Linotype" w:cs="Palatino Linotype"/>
          <w:i/>
        </w:rPr>
        <w:t xml:space="preserve"> a sus datos personales o a la rectificación de éstos.</w:t>
      </w:r>
    </w:p>
    <w:p w14:paraId="660E5B8C" w14:textId="77777777" w:rsidR="000D3A37" w:rsidRPr="00DF3A30" w:rsidRDefault="000D3A37" w:rsidP="000D3A37">
      <w:pPr>
        <w:spacing w:line="276" w:lineRule="auto"/>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i/>
        </w:rPr>
        <w:t> </w:t>
      </w:r>
    </w:p>
    <w:p w14:paraId="4FDAF216" w14:textId="77777777" w:rsidR="000D3A37" w:rsidRPr="00DF3A30" w:rsidRDefault="000D3A37" w:rsidP="00CB0B7C">
      <w:pPr>
        <w:spacing w:line="276" w:lineRule="auto"/>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b/>
          <w:i/>
        </w:rPr>
        <w:t xml:space="preserve">IV. </w:t>
      </w:r>
      <w:r w:rsidRPr="00DF3A3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1D8602DF" w14:textId="77777777" w:rsidR="000D3A37" w:rsidRPr="00DF3A30" w:rsidRDefault="000D3A37" w:rsidP="000D3A37">
      <w:pPr>
        <w:spacing w:line="276" w:lineRule="auto"/>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b/>
          <w:i/>
        </w:rPr>
        <w:lastRenderedPageBreak/>
        <w:t xml:space="preserve">V. </w:t>
      </w:r>
      <w:r w:rsidRPr="00DF3A3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928E66D" w14:textId="77777777" w:rsidR="000D3A37" w:rsidRPr="00DF3A30" w:rsidRDefault="000D3A37" w:rsidP="000D3A37">
      <w:pPr>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i/>
        </w:rPr>
        <w:t> </w:t>
      </w:r>
    </w:p>
    <w:p w14:paraId="711CAD06" w14:textId="77777777" w:rsidR="000D3A37" w:rsidRPr="00DF3A30" w:rsidRDefault="000D3A37" w:rsidP="000D3A37">
      <w:pPr>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b/>
          <w:i/>
        </w:rPr>
        <w:t xml:space="preserve">VI. </w:t>
      </w:r>
      <w:r w:rsidRPr="00DF3A3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426BFAE" w14:textId="77777777" w:rsidR="000D3A37" w:rsidRPr="00DF3A30" w:rsidRDefault="000D3A37" w:rsidP="000D3A37">
      <w:pPr>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i/>
        </w:rPr>
        <w:t> </w:t>
      </w:r>
    </w:p>
    <w:p w14:paraId="0D9463D6" w14:textId="77777777" w:rsidR="000D3A37" w:rsidRPr="00DF3A30" w:rsidRDefault="000D3A37" w:rsidP="000D3A37">
      <w:pPr>
        <w:ind w:left="851" w:right="851"/>
        <w:jc w:val="both"/>
        <w:rPr>
          <w:rFonts w:ascii="Palatino Linotype" w:eastAsia="Palatino Linotype" w:hAnsi="Palatino Linotype" w:cs="Palatino Linotype"/>
          <w:i/>
        </w:rPr>
      </w:pPr>
      <w:r w:rsidRPr="00DF3A30">
        <w:rPr>
          <w:rFonts w:ascii="Palatino Linotype" w:eastAsia="Palatino Linotype" w:hAnsi="Palatino Linotype" w:cs="Palatino Linotype"/>
          <w:b/>
          <w:i/>
        </w:rPr>
        <w:t xml:space="preserve">VII. </w:t>
      </w:r>
      <w:r w:rsidRPr="00DF3A30">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10C6B255" w14:textId="77777777" w:rsidR="000D3A37" w:rsidRPr="00DF3A30" w:rsidRDefault="000D3A37" w:rsidP="000D3A37">
      <w:pPr>
        <w:ind w:right="851"/>
        <w:jc w:val="both"/>
        <w:rPr>
          <w:rFonts w:ascii="Palatino Linotype" w:eastAsia="Palatino Linotype" w:hAnsi="Palatino Linotype" w:cs="Palatino Linotype"/>
          <w:i/>
        </w:rPr>
      </w:pPr>
    </w:p>
    <w:p w14:paraId="31B41316" w14:textId="77777777" w:rsidR="000D3A37" w:rsidRPr="00DF3A30" w:rsidRDefault="000D3A37" w:rsidP="000D3A37">
      <w:pPr>
        <w:tabs>
          <w:tab w:val="left" w:pos="709"/>
        </w:tabs>
        <w:spacing w:before="160"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644D1346"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7BE94DED"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En primer lugar, es conveniente analizar si la respuesta del </w:t>
      </w:r>
      <w:r w:rsidRPr="00DF3A30">
        <w:rPr>
          <w:rFonts w:ascii="Palatino Linotype" w:eastAsia="Palatino Linotype" w:hAnsi="Palatino Linotype" w:cs="Palatino Linotype"/>
          <w:b/>
          <w:sz w:val="24"/>
          <w:szCs w:val="24"/>
        </w:rPr>
        <w:t>SUJETO OBLIGADO</w:t>
      </w:r>
      <w:r w:rsidRPr="00DF3A3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w:t>
      </w:r>
      <w:r w:rsidRPr="00DF3A30">
        <w:rPr>
          <w:rFonts w:ascii="Palatino Linotype" w:eastAsia="Palatino Linotype" w:hAnsi="Palatino Linotype" w:cs="Palatino Linotype"/>
          <w:sz w:val="24"/>
          <w:szCs w:val="24"/>
        </w:rPr>
        <w:lastRenderedPageBreak/>
        <w:t>posesión de los Sujetos Obligados es pública y accesible de manera permanente a cualquier persona, privilegiando el principio de máxima publicidad, como así lo establece dicha determinación, que a continuación se trascribe para un mejor entendimiento:</w:t>
      </w:r>
    </w:p>
    <w:p w14:paraId="405F73B6"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28E6D546" w14:textId="77777777" w:rsidR="000D3A37" w:rsidRPr="00DF3A30" w:rsidRDefault="000D3A37" w:rsidP="000D3A37">
      <w:pPr>
        <w:spacing w:after="0" w:line="276" w:lineRule="auto"/>
        <w:ind w:left="709" w:right="760"/>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r w:rsidRPr="00DF3A30">
        <w:rPr>
          <w:rFonts w:ascii="Palatino Linotype" w:eastAsia="Palatino Linotype" w:hAnsi="Palatino Linotype" w:cs="Palatino Linotype"/>
          <w:b/>
          <w:i/>
        </w:rPr>
        <w:t>Artículo 4.</w:t>
      </w:r>
      <w:r w:rsidRPr="00DF3A3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90B533" w14:textId="77777777" w:rsidR="000D3A37" w:rsidRPr="00DF3A30" w:rsidRDefault="000D3A37" w:rsidP="000D3A37">
      <w:pPr>
        <w:spacing w:line="276" w:lineRule="auto"/>
        <w:ind w:left="709" w:right="760"/>
        <w:jc w:val="both"/>
        <w:rPr>
          <w:rFonts w:ascii="Palatino Linotype" w:eastAsia="Palatino Linotype" w:hAnsi="Palatino Linotype" w:cs="Palatino Linotype"/>
          <w:i/>
        </w:rPr>
      </w:pPr>
      <w:r w:rsidRPr="00DF3A3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F3A3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C84260A" w14:textId="77777777" w:rsidR="000D3A37" w:rsidRPr="00DF3A30" w:rsidRDefault="000D3A37" w:rsidP="000D3A37">
      <w:pPr>
        <w:spacing w:after="0" w:line="276" w:lineRule="auto"/>
        <w:ind w:left="709" w:right="760"/>
        <w:jc w:val="both"/>
        <w:rPr>
          <w:rFonts w:ascii="Palatino Linotype" w:eastAsia="Palatino Linotype" w:hAnsi="Palatino Linotype" w:cs="Palatino Linotype"/>
          <w:i/>
        </w:rPr>
      </w:pPr>
      <w:r w:rsidRPr="00DF3A3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DF3A30">
        <w:rPr>
          <w:rFonts w:ascii="Palatino Linotype" w:eastAsia="Palatino Linotype" w:hAnsi="Palatino Linotype" w:cs="Palatino Linotype"/>
          <w:i/>
        </w:rPr>
        <w:t>.”(</w:t>
      </w:r>
      <w:proofErr w:type="gramEnd"/>
      <w:r w:rsidRPr="00DF3A30">
        <w:rPr>
          <w:rFonts w:ascii="Palatino Linotype" w:eastAsia="Palatino Linotype" w:hAnsi="Palatino Linotype" w:cs="Palatino Linotype"/>
          <w:i/>
        </w:rPr>
        <w:t>Sic)</w:t>
      </w:r>
    </w:p>
    <w:p w14:paraId="54B43688" w14:textId="77777777" w:rsidR="000D3A37" w:rsidRPr="00DF3A30" w:rsidRDefault="000D3A37" w:rsidP="000D3A37">
      <w:pPr>
        <w:spacing w:after="0" w:line="360" w:lineRule="auto"/>
        <w:ind w:left="709" w:right="760"/>
        <w:jc w:val="both"/>
        <w:rPr>
          <w:rFonts w:ascii="Palatino Linotype" w:eastAsia="Palatino Linotype" w:hAnsi="Palatino Linotype" w:cs="Palatino Linotype"/>
          <w:i/>
        </w:rPr>
      </w:pPr>
    </w:p>
    <w:p w14:paraId="209CE4A3" w14:textId="77777777" w:rsidR="000D3A37" w:rsidRPr="00DF3A30" w:rsidRDefault="000D3A37" w:rsidP="00CB0B7C">
      <w:pPr>
        <w:spacing w:after="0"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sidRPr="00DF3A30">
        <w:rPr>
          <w:rFonts w:ascii="Palatino Linotype" w:eastAsia="Palatino Linotype" w:hAnsi="Palatino Linotype" w:cs="Palatino Linotype"/>
          <w:sz w:val="24"/>
          <w:szCs w:val="24"/>
        </w:rPr>
        <w:lastRenderedPageBreak/>
        <w:t>y Acceso a la Información Pública del Estado de México y Municipios, el cual a la letra dice:</w:t>
      </w:r>
    </w:p>
    <w:p w14:paraId="3DFC03E7" w14:textId="77777777" w:rsidR="00CB0B7C" w:rsidRPr="00DF3A30" w:rsidRDefault="00CB0B7C" w:rsidP="00CB0B7C">
      <w:pPr>
        <w:spacing w:after="0" w:line="360" w:lineRule="auto"/>
        <w:contextualSpacing/>
        <w:jc w:val="both"/>
        <w:rPr>
          <w:rFonts w:ascii="Palatino Linotype" w:eastAsia="Palatino Linotype" w:hAnsi="Palatino Linotype" w:cs="Palatino Linotype"/>
          <w:sz w:val="24"/>
          <w:szCs w:val="24"/>
        </w:rPr>
      </w:pPr>
    </w:p>
    <w:p w14:paraId="082E81B9" w14:textId="77777777" w:rsidR="000D3A37" w:rsidRPr="00DF3A30" w:rsidRDefault="000D3A37" w:rsidP="00CB0B7C">
      <w:pPr>
        <w:spacing w:line="276" w:lineRule="auto"/>
        <w:ind w:left="567" w:right="758"/>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r w:rsidRPr="00DF3A30">
        <w:rPr>
          <w:rFonts w:ascii="Palatino Linotype" w:eastAsia="Palatino Linotype" w:hAnsi="Palatino Linotype" w:cs="Palatino Linotype"/>
          <w:b/>
          <w:i/>
        </w:rPr>
        <w:t>Artículo12.-</w:t>
      </w:r>
      <w:r w:rsidRPr="00DF3A3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B3350A6" w14:textId="77777777" w:rsidR="000D3A37" w:rsidRPr="00DF3A30" w:rsidRDefault="000D3A37" w:rsidP="00CB0B7C">
      <w:pPr>
        <w:spacing w:after="0" w:line="276" w:lineRule="auto"/>
        <w:ind w:left="567" w:right="758"/>
        <w:jc w:val="both"/>
        <w:rPr>
          <w:rFonts w:ascii="Palatino Linotype" w:eastAsia="Palatino Linotype" w:hAnsi="Palatino Linotype" w:cs="Palatino Linotype"/>
          <w:b/>
          <w:i/>
        </w:rPr>
      </w:pPr>
      <w:r w:rsidRPr="00DF3A3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DF3A30">
        <w:rPr>
          <w:rFonts w:ascii="Palatino Linotype" w:eastAsia="Palatino Linotype" w:hAnsi="Palatino Linotype" w:cs="Palatino Linotype"/>
          <w:i/>
        </w:rPr>
        <w:t xml:space="preserve">. </w:t>
      </w:r>
      <w:r w:rsidRPr="00DF3A3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7AA9E437" w14:textId="77777777" w:rsidR="000D3A37" w:rsidRPr="00DF3A30" w:rsidRDefault="000D3A37" w:rsidP="000D3A37">
      <w:pPr>
        <w:spacing w:after="0" w:line="360" w:lineRule="auto"/>
        <w:ind w:left="567" w:right="758"/>
        <w:jc w:val="both"/>
        <w:rPr>
          <w:rFonts w:ascii="Palatino Linotype" w:eastAsia="Palatino Linotype" w:hAnsi="Palatino Linotype" w:cs="Palatino Linotype"/>
          <w:sz w:val="24"/>
        </w:rPr>
      </w:pPr>
    </w:p>
    <w:p w14:paraId="62A5122E"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71B766D1"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23F066A6" w14:textId="77777777" w:rsidR="000D3A37" w:rsidRPr="00DF3A30" w:rsidRDefault="000D3A37" w:rsidP="000D3A37">
      <w:pPr>
        <w:spacing w:after="0" w:line="360" w:lineRule="auto"/>
        <w:ind w:right="49"/>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DF3A30">
        <w:rPr>
          <w:rFonts w:ascii="Palatino Linotype" w:eastAsia="Palatino Linotype" w:hAnsi="Palatino Linotype" w:cs="Palatino Linotype"/>
          <w:sz w:val="24"/>
          <w:szCs w:val="24"/>
        </w:rPr>
        <w:lastRenderedPageBreak/>
        <w:t>Ley de Transparencia y Acceso a la Información Pública del Estado de México y Municipios.</w:t>
      </w:r>
    </w:p>
    <w:p w14:paraId="589EB88F" w14:textId="77777777" w:rsidR="000D3A37" w:rsidRPr="00DF3A30" w:rsidRDefault="000D3A37" w:rsidP="000D3A37">
      <w:pPr>
        <w:spacing w:after="0" w:line="360" w:lineRule="auto"/>
        <w:ind w:right="49"/>
        <w:jc w:val="both"/>
        <w:rPr>
          <w:rFonts w:ascii="Palatino Linotype" w:eastAsia="Palatino Linotype" w:hAnsi="Palatino Linotype" w:cs="Palatino Linotype"/>
          <w:sz w:val="24"/>
          <w:szCs w:val="24"/>
        </w:rPr>
      </w:pPr>
    </w:p>
    <w:p w14:paraId="5C1B2003"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7A7F9AB"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2221E226" w14:textId="77777777" w:rsidR="000D3A37" w:rsidRPr="00DF3A30" w:rsidRDefault="000D3A37" w:rsidP="000D3A37">
      <w:pPr>
        <w:spacing w:line="276" w:lineRule="auto"/>
        <w:ind w:left="851" w:right="851"/>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b/>
          <w:i/>
        </w:rPr>
        <w:t>“Artículo 18.</w:t>
      </w:r>
      <w:r w:rsidRPr="00DF3A30">
        <w:rPr>
          <w:rFonts w:ascii="Palatino Linotype" w:eastAsia="Palatino Linotype" w:hAnsi="Palatino Linotype" w:cs="Palatino Linotype"/>
          <w:i/>
        </w:rPr>
        <w:t xml:space="preserve"> </w:t>
      </w:r>
      <w:r w:rsidRPr="00DF3A3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DF3A30">
        <w:rPr>
          <w:rFonts w:ascii="Palatino Linotype" w:eastAsia="Palatino Linotype" w:hAnsi="Palatino Linotype" w:cs="Palatino Linotype"/>
          <w:i/>
        </w:rPr>
        <w:t xml:space="preserve"> y reutilización de la información que generen.</w:t>
      </w:r>
    </w:p>
    <w:p w14:paraId="08ED9B28" w14:textId="77777777" w:rsidR="000D3A37" w:rsidRPr="00DF3A30" w:rsidRDefault="000D3A37" w:rsidP="000D3A37">
      <w:pPr>
        <w:spacing w:line="276" w:lineRule="auto"/>
        <w:ind w:left="851" w:right="851"/>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b/>
          <w:i/>
        </w:rPr>
        <w:t xml:space="preserve">Artículo 19. </w:t>
      </w:r>
      <w:r w:rsidRPr="00DF3A3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DF3A30">
        <w:rPr>
          <w:rFonts w:ascii="Palatino Linotype" w:eastAsia="Palatino Linotype" w:hAnsi="Palatino Linotype" w:cs="Palatino Linotype"/>
          <w:i/>
        </w:rPr>
        <w:t>.</w:t>
      </w:r>
    </w:p>
    <w:p w14:paraId="1E660EB9" w14:textId="77777777" w:rsidR="000D3A37" w:rsidRPr="00DF3A30" w:rsidRDefault="000D3A37" w:rsidP="000D3A37">
      <w:pPr>
        <w:spacing w:line="276" w:lineRule="auto"/>
        <w:ind w:left="851" w:right="851"/>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C4F83BB" w14:textId="77777777" w:rsidR="000D3A37" w:rsidRPr="00DF3A30" w:rsidRDefault="000D3A37" w:rsidP="000D3A37">
      <w:pPr>
        <w:spacing w:line="276" w:lineRule="auto"/>
        <w:ind w:left="851" w:right="851"/>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7D8370"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672825BE"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DF3A30">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14:paraId="0A3CE3DC"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5CFE2FBC"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7A1DB5"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4DD27D7F" w14:textId="77777777" w:rsidR="000D3A37" w:rsidRPr="00DF3A30" w:rsidRDefault="000D3A37" w:rsidP="000D3A37">
      <w:pPr>
        <w:spacing w:line="276" w:lineRule="auto"/>
        <w:ind w:left="851" w:right="899"/>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r w:rsidRPr="00DF3A30">
        <w:rPr>
          <w:rFonts w:ascii="Palatino Linotype" w:eastAsia="Palatino Linotype" w:hAnsi="Palatino Linotype" w:cs="Palatino Linotype"/>
          <w:b/>
          <w:i/>
        </w:rPr>
        <w:t xml:space="preserve">Artículo 3. </w:t>
      </w:r>
      <w:r w:rsidRPr="00DF3A30">
        <w:rPr>
          <w:rFonts w:ascii="Palatino Linotype" w:eastAsia="Palatino Linotype" w:hAnsi="Palatino Linotype" w:cs="Palatino Linotype"/>
          <w:i/>
        </w:rPr>
        <w:t>Para los efectos de la presente Ley se entenderá por:</w:t>
      </w:r>
    </w:p>
    <w:p w14:paraId="1F255BB0" w14:textId="77777777" w:rsidR="000D3A37" w:rsidRPr="00DF3A30" w:rsidRDefault="000D3A37" w:rsidP="000D3A37">
      <w:pPr>
        <w:spacing w:line="276" w:lineRule="auto"/>
        <w:ind w:left="851" w:right="899"/>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p>
    <w:p w14:paraId="773B2DA6" w14:textId="77777777" w:rsidR="000D3A37" w:rsidRPr="00DF3A30" w:rsidRDefault="000D3A37" w:rsidP="000D3A37">
      <w:pPr>
        <w:spacing w:after="0" w:line="276" w:lineRule="auto"/>
        <w:ind w:left="851" w:right="899"/>
        <w:jc w:val="both"/>
        <w:rPr>
          <w:rFonts w:ascii="Palatino Linotype" w:eastAsia="Palatino Linotype" w:hAnsi="Palatino Linotype" w:cs="Palatino Linotype"/>
          <w:i/>
        </w:rPr>
      </w:pPr>
      <w:r w:rsidRPr="00DF3A30">
        <w:rPr>
          <w:rFonts w:ascii="Palatino Linotype" w:eastAsia="Palatino Linotype" w:hAnsi="Palatino Linotype" w:cs="Palatino Linotype"/>
          <w:b/>
          <w:i/>
        </w:rPr>
        <w:t>XI. Documento:</w:t>
      </w:r>
      <w:r w:rsidRPr="00DF3A30">
        <w:rPr>
          <w:rFonts w:ascii="Palatino Linotype" w:eastAsia="Palatino Linotype" w:hAnsi="Palatino Linotype" w:cs="Palatino Linotype"/>
          <w:i/>
        </w:rPr>
        <w:t xml:space="preserve"> Los expedientes, reportes, estudios, actas</w:t>
      </w:r>
      <w:r w:rsidRPr="00DF3A30">
        <w:rPr>
          <w:rFonts w:ascii="Palatino Linotype" w:eastAsia="Palatino Linotype" w:hAnsi="Palatino Linotype" w:cs="Palatino Linotype"/>
          <w:b/>
          <w:i/>
        </w:rPr>
        <w:t>,</w:t>
      </w:r>
      <w:r w:rsidRPr="00DF3A3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4533AC8" w14:textId="77777777" w:rsidR="000D3A37" w:rsidRPr="00DF3A30" w:rsidRDefault="000D3A37" w:rsidP="000D3A37">
      <w:pPr>
        <w:spacing w:after="0" w:line="360" w:lineRule="auto"/>
        <w:ind w:left="851" w:right="899"/>
        <w:jc w:val="both"/>
        <w:rPr>
          <w:rFonts w:ascii="Palatino Linotype" w:eastAsia="Palatino Linotype" w:hAnsi="Palatino Linotype" w:cs="Palatino Linotype"/>
          <w:sz w:val="24"/>
        </w:rPr>
      </w:pPr>
    </w:p>
    <w:p w14:paraId="7802DFB2"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DF3A30">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214CB616"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p>
    <w:p w14:paraId="16F23EBD" w14:textId="77777777" w:rsidR="000D3A37" w:rsidRPr="00DF3A30" w:rsidRDefault="000D3A37" w:rsidP="007F3EB7">
      <w:pPr>
        <w:spacing w:after="0" w:line="276" w:lineRule="auto"/>
        <w:ind w:left="851" w:right="902"/>
        <w:contextualSpacing/>
        <w:jc w:val="both"/>
        <w:rPr>
          <w:rFonts w:ascii="Palatino Linotype" w:eastAsia="Palatino Linotype" w:hAnsi="Palatino Linotype" w:cs="Palatino Linotype"/>
          <w:b/>
          <w:i/>
        </w:rPr>
      </w:pPr>
      <w:r w:rsidRPr="00DF3A30">
        <w:rPr>
          <w:rFonts w:ascii="Palatino Linotype" w:eastAsia="Palatino Linotype" w:hAnsi="Palatino Linotype" w:cs="Palatino Linotype"/>
          <w:b/>
        </w:rPr>
        <w:t>“</w:t>
      </w:r>
      <w:r w:rsidRPr="00DF3A30">
        <w:rPr>
          <w:rFonts w:ascii="Palatino Linotype" w:eastAsia="Palatino Linotype" w:hAnsi="Palatino Linotype" w:cs="Palatino Linotype"/>
          <w:b/>
          <w:i/>
        </w:rPr>
        <w:t>CRITERIO 0002-11</w:t>
      </w:r>
    </w:p>
    <w:p w14:paraId="665D9CD8" w14:textId="77777777" w:rsidR="000D3A37" w:rsidRPr="00DF3A30" w:rsidRDefault="000D3A37" w:rsidP="007F3EB7">
      <w:pPr>
        <w:spacing w:line="276" w:lineRule="auto"/>
        <w:ind w:left="851" w:right="902"/>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F3A3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56EF8C" w14:textId="77777777" w:rsidR="000D3A37" w:rsidRPr="00DF3A30" w:rsidRDefault="000D3A37" w:rsidP="007F3EB7">
      <w:pPr>
        <w:spacing w:line="276" w:lineRule="auto"/>
        <w:ind w:left="851" w:right="902"/>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En </w:t>
      </w:r>
      <w:proofErr w:type="gramStart"/>
      <w:r w:rsidRPr="00DF3A30">
        <w:rPr>
          <w:rFonts w:ascii="Palatino Linotype" w:eastAsia="Palatino Linotype" w:hAnsi="Palatino Linotype" w:cs="Palatino Linotype"/>
          <w:i/>
        </w:rPr>
        <w:t>consecuencia</w:t>
      </w:r>
      <w:proofErr w:type="gramEnd"/>
      <w:r w:rsidRPr="00DF3A30">
        <w:rPr>
          <w:rFonts w:ascii="Palatino Linotype" w:eastAsia="Palatino Linotype" w:hAnsi="Palatino Linotype" w:cs="Palatino Linotype"/>
          <w:i/>
        </w:rPr>
        <w:t xml:space="preserve"> el acceso a la información se refiere a que se cumplan cualquiera de los siguientes tres supuestos:</w:t>
      </w:r>
    </w:p>
    <w:p w14:paraId="1230A8FA" w14:textId="77777777" w:rsidR="000D3A37" w:rsidRPr="00DF3A30" w:rsidRDefault="000D3A37" w:rsidP="007F3EB7">
      <w:pPr>
        <w:spacing w:line="276" w:lineRule="auto"/>
        <w:ind w:left="851" w:right="902"/>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1) Que se trate de información registrada en cualquier soporte documental, </w:t>
      </w:r>
      <w:proofErr w:type="gramStart"/>
      <w:r w:rsidRPr="00DF3A30">
        <w:rPr>
          <w:rFonts w:ascii="Palatino Linotype" w:eastAsia="Palatino Linotype" w:hAnsi="Palatino Linotype" w:cs="Palatino Linotype"/>
          <w:i/>
        </w:rPr>
        <w:t>que</w:t>
      </w:r>
      <w:proofErr w:type="gramEnd"/>
      <w:r w:rsidRPr="00DF3A30">
        <w:rPr>
          <w:rFonts w:ascii="Palatino Linotype" w:eastAsia="Palatino Linotype" w:hAnsi="Palatino Linotype" w:cs="Palatino Linotype"/>
          <w:i/>
        </w:rPr>
        <w:t xml:space="preserve"> en ejercicio de las atribuciones conferidas, sea generada por los Sujetos Obligados;</w:t>
      </w:r>
    </w:p>
    <w:p w14:paraId="6FCF2D80" w14:textId="77777777" w:rsidR="000D3A37" w:rsidRPr="00DF3A30" w:rsidRDefault="000D3A37" w:rsidP="007F3EB7">
      <w:pPr>
        <w:spacing w:line="276" w:lineRule="auto"/>
        <w:ind w:left="851" w:right="902"/>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2) Que se trate de información registrada en cualquier soporte documental, </w:t>
      </w:r>
      <w:proofErr w:type="gramStart"/>
      <w:r w:rsidRPr="00DF3A30">
        <w:rPr>
          <w:rFonts w:ascii="Palatino Linotype" w:eastAsia="Palatino Linotype" w:hAnsi="Palatino Linotype" w:cs="Palatino Linotype"/>
          <w:i/>
        </w:rPr>
        <w:t>que</w:t>
      </w:r>
      <w:proofErr w:type="gramEnd"/>
      <w:r w:rsidRPr="00DF3A30">
        <w:rPr>
          <w:rFonts w:ascii="Palatino Linotype" w:eastAsia="Palatino Linotype" w:hAnsi="Palatino Linotype" w:cs="Palatino Linotype"/>
          <w:i/>
        </w:rPr>
        <w:t xml:space="preserve"> en ejercicio de las atribuciones conferidas, sea administrada por los Sujetos Obligados, y</w:t>
      </w:r>
    </w:p>
    <w:p w14:paraId="7A11678E" w14:textId="77777777" w:rsidR="000D3A37" w:rsidRPr="00DF3A30" w:rsidRDefault="000D3A37" w:rsidP="007F3EB7">
      <w:pPr>
        <w:spacing w:after="0" w:line="276" w:lineRule="auto"/>
        <w:ind w:left="851" w:right="902"/>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3) Que se trate de información registrada en cualquier soporte documental, </w:t>
      </w:r>
      <w:proofErr w:type="gramStart"/>
      <w:r w:rsidRPr="00DF3A30">
        <w:rPr>
          <w:rFonts w:ascii="Palatino Linotype" w:eastAsia="Palatino Linotype" w:hAnsi="Palatino Linotype" w:cs="Palatino Linotype"/>
          <w:i/>
        </w:rPr>
        <w:t>que</w:t>
      </w:r>
      <w:proofErr w:type="gramEnd"/>
      <w:r w:rsidRPr="00DF3A30">
        <w:rPr>
          <w:rFonts w:ascii="Palatino Linotype" w:eastAsia="Palatino Linotype" w:hAnsi="Palatino Linotype" w:cs="Palatino Linotype"/>
          <w:i/>
        </w:rPr>
        <w:t xml:space="preserve"> en ejercicio de las atribuciones conferidas, se encuentre en posesión de los Sujetos Obligados.” </w:t>
      </w:r>
    </w:p>
    <w:p w14:paraId="08BEADB2" w14:textId="77777777" w:rsidR="000D3A37" w:rsidRPr="00DF3A30" w:rsidRDefault="000D3A37" w:rsidP="000D3A37">
      <w:pPr>
        <w:spacing w:after="0" w:line="360" w:lineRule="auto"/>
        <w:ind w:left="851" w:right="899"/>
        <w:jc w:val="both"/>
        <w:rPr>
          <w:rFonts w:ascii="Palatino Linotype" w:eastAsia="Palatino Linotype" w:hAnsi="Palatino Linotype" w:cs="Palatino Linotype"/>
          <w:sz w:val="24"/>
        </w:rPr>
      </w:pPr>
    </w:p>
    <w:p w14:paraId="161A49ED" w14:textId="77777777" w:rsidR="000D3A37" w:rsidRPr="00DF3A30" w:rsidRDefault="000D3A37" w:rsidP="000D3A37">
      <w:pPr>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De ahí que </w:t>
      </w:r>
      <w:r w:rsidRPr="00DF3A30">
        <w:rPr>
          <w:rFonts w:ascii="Palatino Linotype" w:eastAsia="Palatino Linotype" w:hAnsi="Palatino Linotype" w:cs="Palatino Linotype"/>
          <w:b/>
          <w:sz w:val="24"/>
          <w:szCs w:val="24"/>
        </w:rPr>
        <w:t>EL</w:t>
      </w:r>
      <w:r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b/>
          <w:sz w:val="24"/>
          <w:szCs w:val="24"/>
        </w:rPr>
        <w:t>SUJETO OBLIGADO</w:t>
      </w:r>
      <w:r w:rsidRPr="00DF3A3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DF3A30">
        <w:rPr>
          <w:rFonts w:ascii="Palatino Linotype" w:eastAsia="Palatino Linotype" w:hAnsi="Palatino Linotype" w:cs="Palatino Linotype"/>
          <w:sz w:val="24"/>
          <w:szCs w:val="24"/>
        </w:rPr>
        <w:lastRenderedPageBreak/>
        <w:t>señaladas por la Ley en la materia</w:t>
      </w:r>
      <w:r w:rsidRPr="00DF3A30">
        <w:rPr>
          <w:rFonts w:ascii="Palatino Linotype" w:eastAsia="Palatino Linotype" w:hAnsi="Palatino Linotype" w:cs="Palatino Linotype"/>
          <w:sz w:val="24"/>
          <w:szCs w:val="24"/>
          <w:vertAlign w:val="superscript"/>
        </w:rPr>
        <w:footnoteReference w:id="1"/>
      </w:r>
      <w:r w:rsidRPr="00DF3A30">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F3A30">
        <w:rPr>
          <w:rFonts w:ascii="Palatino Linotype" w:eastAsia="Palatino Linotype" w:hAnsi="Palatino Linotype" w:cs="Palatino Linotype"/>
          <w:sz w:val="24"/>
          <w:szCs w:val="24"/>
          <w:vertAlign w:val="superscript"/>
        </w:rPr>
        <w:footnoteReference w:id="2"/>
      </w:r>
      <w:r w:rsidRPr="00DF3A30">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0992CEC9" w14:textId="77777777" w:rsidR="000D3A37" w:rsidRPr="00DF3A30" w:rsidRDefault="000D3A37" w:rsidP="000D3A37">
      <w:pPr>
        <w:spacing w:after="0" w:line="360" w:lineRule="auto"/>
        <w:contextualSpacing/>
        <w:jc w:val="both"/>
        <w:rPr>
          <w:rFonts w:ascii="Palatino Linotype" w:eastAsia="Palatino Linotype" w:hAnsi="Palatino Linotype" w:cs="Palatino Linotype"/>
          <w:sz w:val="24"/>
          <w:szCs w:val="24"/>
        </w:rPr>
      </w:pPr>
    </w:p>
    <w:p w14:paraId="6013A5A5" w14:textId="77777777" w:rsidR="000D3A37" w:rsidRPr="00DF3A30" w:rsidRDefault="000D3A37" w:rsidP="000D3A37">
      <w:pPr>
        <w:spacing w:after="280"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En este sentido, cabe reiterar que el particular solicitó al </w:t>
      </w:r>
      <w:r w:rsidRPr="00DF3A30">
        <w:rPr>
          <w:rFonts w:ascii="Palatino Linotype" w:eastAsia="Palatino Linotype" w:hAnsi="Palatino Linotype" w:cs="Palatino Linotype"/>
          <w:b/>
          <w:sz w:val="24"/>
          <w:szCs w:val="24"/>
        </w:rPr>
        <w:t xml:space="preserve">SUJETO OBLIGADO, </w:t>
      </w:r>
      <w:r w:rsidRPr="00DF3A30">
        <w:rPr>
          <w:rFonts w:ascii="Palatino Linotype" w:eastAsia="Palatino Linotype" w:hAnsi="Palatino Linotype" w:cs="Palatino Linotype"/>
          <w:sz w:val="24"/>
          <w:szCs w:val="24"/>
        </w:rPr>
        <w:t>lo siguiente:</w:t>
      </w:r>
    </w:p>
    <w:p w14:paraId="6CC6A6B8" w14:textId="77777777" w:rsidR="000D3A37" w:rsidRPr="00DF3A30" w:rsidRDefault="000D3A37" w:rsidP="000D3A37">
      <w:pPr>
        <w:spacing w:after="280" w:line="360" w:lineRule="auto"/>
        <w:contextualSpacing/>
        <w:jc w:val="both"/>
        <w:rPr>
          <w:rFonts w:ascii="Palatino Linotype" w:eastAsia="Palatino Linotype" w:hAnsi="Palatino Linotype" w:cs="Palatino Linotype"/>
          <w:sz w:val="24"/>
          <w:szCs w:val="24"/>
        </w:rPr>
      </w:pPr>
    </w:p>
    <w:p w14:paraId="1BF6E3BF" w14:textId="77777777" w:rsidR="000D3A37" w:rsidRPr="00DF3A30" w:rsidRDefault="000D3A37" w:rsidP="00CB0B7C">
      <w:pPr>
        <w:pStyle w:val="Prrafodelista"/>
        <w:numPr>
          <w:ilvl w:val="0"/>
          <w:numId w:val="3"/>
        </w:numPr>
        <w:spacing w:line="360" w:lineRule="auto"/>
        <w:jc w:val="both"/>
        <w:rPr>
          <w:rFonts w:ascii="Palatino Linotype" w:hAnsi="Palatino Linotype"/>
          <w:sz w:val="24"/>
        </w:rPr>
      </w:pPr>
      <w:r w:rsidRPr="00DF3A30">
        <w:rPr>
          <w:rFonts w:ascii="Palatino Linotype" w:hAnsi="Palatino Linotype"/>
          <w:sz w:val="24"/>
        </w:rPr>
        <w:t>Gastos del evento del Festival del Juguete Tradicional de Madera.</w:t>
      </w:r>
    </w:p>
    <w:p w14:paraId="698BD673" w14:textId="77777777" w:rsidR="000D3A37" w:rsidRPr="00DF3A30" w:rsidRDefault="000D3A37" w:rsidP="002543C3">
      <w:pPr>
        <w:spacing w:line="360" w:lineRule="auto"/>
        <w:contextualSpacing/>
        <w:jc w:val="both"/>
        <w:rPr>
          <w:rFonts w:ascii="Palatino Linotype" w:hAnsi="Palatino Linotype"/>
          <w:sz w:val="24"/>
        </w:rPr>
      </w:pPr>
    </w:p>
    <w:p w14:paraId="34AEDF3B" w14:textId="77777777" w:rsidR="003951FB" w:rsidRPr="00DF3A30" w:rsidRDefault="000D3A37" w:rsidP="003951FB">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En respuesta, </w:t>
      </w:r>
      <w:r w:rsidRPr="00DF3A30">
        <w:rPr>
          <w:rFonts w:ascii="Palatino Linotype" w:eastAsia="Palatino Linotype" w:hAnsi="Palatino Linotype" w:cs="Palatino Linotype"/>
          <w:b/>
          <w:sz w:val="24"/>
          <w:szCs w:val="24"/>
        </w:rPr>
        <w:t>EL</w:t>
      </w:r>
      <w:r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b/>
          <w:sz w:val="24"/>
          <w:szCs w:val="24"/>
        </w:rPr>
        <w:t>SUJETO OBLIGADO</w:t>
      </w:r>
      <w:r w:rsidRPr="00DF3A30">
        <w:rPr>
          <w:rFonts w:ascii="Palatino Linotype" w:eastAsia="Palatino Linotype" w:hAnsi="Palatino Linotype" w:cs="Palatino Linotype"/>
          <w:sz w:val="24"/>
          <w:szCs w:val="24"/>
        </w:rPr>
        <w:t xml:space="preserve">, por conducto de </w:t>
      </w:r>
      <w:r w:rsidR="003951FB" w:rsidRPr="00DF3A30">
        <w:rPr>
          <w:rFonts w:ascii="Palatino Linotype" w:eastAsia="Palatino Linotype" w:hAnsi="Palatino Linotype" w:cs="Palatino Linotype"/>
          <w:sz w:val="24"/>
          <w:szCs w:val="24"/>
        </w:rPr>
        <w:t xml:space="preserve">la Dirección de Administración mediante el cual menciona que no ha realizado gastos relativos al Festival del Juguete Tradicional de Madera, la atribución de ejercer gastos corresponde a la Tesorería Municipal de conformidad a lo establecido al artículo 93 de la Ley Orgánica Municipal del Estado de México, la Tesorería Municipal </w:t>
      </w:r>
      <w:r w:rsidR="003951FB" w:rsidRPr="00DF3A30">
        <w:rPr>
          <w:rFonts w:ascii="Palatino Linotype" w:eastAsia="Palatino Linotype" w:hAnsi="Palatino Linotype" w:cs="Palatino Linotype"/>
          <w:sz w:val="24"/>
          <w:szCs w:val="24"/>
        </w:rPr>
        <w:lastRenderedPageBreak/>
        <w:t xml:space="preserve">menciona que a la fecha no ha realizado gastos relacionados con el Festival del Juguete Tradicional de Madera. </w:t>
      </w:r>
    </w:p>
    <w:p w14:paraId="33B6B207" w14:textId="77777777" w:rsidR="00CB0B7C" w:rsidRPr="00DF3A30" w:rsidRDefault="00CB0B7C" w:rsidP="003951FB">
      <w:pPr>
        <w:spacing w:line="360" w:lineRule="auto"/>
        <w:contextualSpacing/>
        <w:jc w:val="both"/>
        <w:rPr>
          <w:rFonts w:ascii="Palatino Linotype" w:eastAsia="Palatino Linotype" w:hAnsi="Palatino Linotype" w:cs="Palatino Linotype"/>
          <w:b/>
          <w:i/>
          <w:sz w:val="24"/>
          <w:szCs w:val="24"/>
          <w:u w:val="single"/>
        </w:rPr>
      </w:pPr>
    </w:p>
    <w:p w14:paraId="02D876FC" w14:textId="77777777" w:rsidR="003951FB" w:rsidRPr="00DF3A30" w:rsidRDefault="003A7444" w:rsidP="003951FB">
      <w:pPr>
        <w:spacing w:after="0"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Conocida la respuesta </w:t>
      </w:r>
      <w:proofErr w:type="gramStart"/>
      <w:r w:rsidRPr="00DF3A30">
        <w:rPr>
          <w:rFonts w:ascii="Palatino Linotype" w:eastAsia="Palatino Linotype" w:hAnsi="Palatino Linotype" w:cs="Palatino Linotype"/>
          <w:sz w:val="24"/>
          <w:szCs w:val="24"/>
        </w:rPr>
        <w:t xml:space="preserve">por </w:t>
      </w:r>
      <w:r w:rsidR="003951FB" w:rsidRPr="00DF3A30">
        <w:rPr>
          <w:rFonts w:ascii="Palatino Linotype" w:eastAsia="Palatino Linotype" w:hAnsi="Palatino Linotype" w:cs="Palatino Linotype"/>
          <w:sz w:val="24"/>
          <w:szCs w:val="24"/>
        </w:rPr>
        <w:t>,</w:t>
      </w:r>
      <w:proofErr w:type="gramEnd"/>
      <w:r w:rsidR="003951FB" w:rsidRPr="00DF3A30">
        <w:rPr>
          <w:rFonts w:ascii="Palatino Linotype" w:eastAsia="Palatino Linotype" w:hAnsi="Palatino Linotype" w:cs="Palatino Linotype"/>
          <w:sz w:val="24"/>
          <w:szCs w:val="24"/>
        </w:rPr>
        <w:t xml:space="preserve"> al no estar conforme con los términos de la misma, presentó el recurso de revisión que nos ocupa, mediante el cual señaló como motivo de inconformidad en lo medular por la negativa de entregar la información.</w:t>
      </w:r>
    </w:p>
    <w:p w14:paraId="45595D1D" w14:textId="77777777" w:rsidR="003951FB" w:rsidRPr="00DF3A30" w:rsidRDefault="003951FB" w:rsidP="003951FB">
      <w:pPr>
        <w:spacing w:after="0" w:line="360" w:lineRule="auto"/>
        <w:contextualSpacing/>
        <w:jc w:val="both"/>
        <w:rPr>
          <w:rFonts w:ascii="Palatino Linotype" w:eastAsia="Palatino Linotype" w:hAnsi="Palatino Linotype" w:cs="Palatino Linotype"/>
          <w:sz w:val="24"/>
          <w:szCs w:val="24"/>
        </w:rPr>
      </w:pPr>
    </w:p>
    <w:p w14:paraId="10560AE4" w14:textId="77777777" w:rsidR="003951FB" w:rsidRPr="00DF3A30" w:rsidRDefault="003951FB" w:rsidP="003951FB">
      <w:pPr>
        <w:spacing w:after="0"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Admitido el presente recurso de revisión, en términos del artículo 185 fracción II</w:t>
      </w:r>
      <w:r w:rsidRPr="00DF3A30">
        <w:rPr>
          <w:rFonts w:ascii="Palatino Linotype" w:eastAsia="Palatino Linotype" w:hAnsi="Palatino Linotype" w:cs="Palatino Linotype"/>
          <w:sz w:val="24"/>
          <w:szCs w:val="24"/>
          <w:vertAlign w:val="superscript"/>
        </w:rPr>
        <w:footnoteReference w:id="3"/>
      </w:r>
      <w:r w:rsidRPr="00DF3A30">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FEC7FC7" w14:textId="77777777" w:rsidR="003951FB" w:rsidRPr="00DF3A30" w:rsidRDefault="003951FB" w:rsidP="003951FB">
      <w:pPr>
        <w:spacing w:after="0" w:line="360" w:lineRule="auto"/>
        <w:contextualSpacing/>
        <w:jc w:val="both"/>
        <w:rPr>
          <w:rFonts w:ascii="Palatino Linotype" w:eastAsia="Palatino Linotype" w:hAnsi="Palatino Linotype" w:cs="Palatino Linotype"/>
          <w:sz w:val="24"/>
          <w:szCs w:val="24"/>
        </w:rPr>
      </w:pPr>
    </w:p>
    <w:p w14:paraId="3EEEE2EA" w14:textId="77777777" w:rsidR="003951FB" w:rsidRPr="00DF3A30" w:rsidRDefault="003951FB" w:rsidP="003951FB">
      <w:pPr>
        <w:spacing w:after="0"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Cabe resaltar que durante la etapa de manifestaciones </w:t>
      </w:r>
      <w:r w:rsidRPr="00DF3A30">
        <w:rPr>
          <w:rFonts w:ascii="Palatino Linotype" w:eastAsia="Palatino Linotype" w:hAnsi="Palatino Linotype" w:cs="Palatino Linotype"/>
          <w:b/>
          <w:sz w:val="24"/>
          <w:szCs w:val="24"/>
        </w:rPr>
        <w:t>LA PARTE</w:t>
      </w:r>
      <w:r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b/>
          <w:sz w:val="24"/>
          <w:szCs w:val="24"/>
        </w:rPr>
        <w:t>RECURRENTE</w:t>
      </w:r>
      <w:r w:rsidRPr="00DF3A30">
        <w:rPr>
          <w:rFonts w:ascii="Palatino Linotype" w:eastAsia="Palatino Linotype" w:hAnsi="Palatino Linotype" w:cs="Palatino Linotype"/>
          <w:sz w:val="24"/>
          <w:szCs w:val="24"/>
        </w:rPr>
        <w:t xml:space="preserve"> fue </w:t>
      </w:r>
      <w:r w:rsidR="003A7444" w:rsidRPr="00DF3A30">
        <w:rPr>
          <w:rFonts w:ascii="Palatino Linotype" w:eastAsia="Palatino Linotype" w:hAnsi="Palatino Linotype" w:cs="Palatino Linotype"/>
          <w:sz w:val="24"/>
          <w:szCs w:val="24"/>
        </w:rPr>
        <w:t>omiso</w:t>
      </w:r>
      <w:r w:rsidR="00202E76"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sz w:val="24"/>
          <w:szCs w:val="24"/>
        </w:rPr>
        <w:t>e</w:t>
      </w:r>
      <w:r w:rsidR="00202E76" w:rsidRPr="00DF3A30">
        <w:rPr>
          <w:rFonts w:ascii="Palatino Linotype" w:eastAsia="Palatino Linotype" w:hAnsi="Palatino Linotype" w:cs="Palatino Linotype"/>
          <w:sz w:val="24"/>
          <w:szCs w:val="24"/>
        </w:rPr>
        <w:t>n</w:t>
      </w:r>
      <w:r w:rsidRPr="00DF3A30">
        <w:rPr>
          <w:rFonts w:ascii="Palatino Linotype" w:eastAsia="Palatino Linotype" w:hAnsi="Palatino Linotype" w:cs="Palatino Linotype"/>
          <w:sz w:val="24"/>
          <w:szCs w:val="24"/>
        </w:rPr>
        <w:t xml:space="preserve"> rendir alegatos, por lo que respecta al</w:t>
      </w:r>
      <w:r w:rsidRPr="00DF3A30">
        <w:rPr>
          <w:rFonts w:ascii="Palatino Linotype" w:eastAsia="Palatino Linotype" w:hAnsi="Palatino Linotype" w:cs="Palatino Linotype"/>
          <w:b/>
          <w:sz w:val="24"/>
          <w:szCs w:val="24"/>
        </w:rPr>
        <w:t xml:space="preserve"> SUJETO OBLIGADO, </w:t>
      </w:r>
      <w:r w:rsidRPr="00DF3A30">
        <w:rPr>
          <w:rFonts w:ascii="Palatino Linotype" w:eastAsia="Palatino Linotype" w:hAnsi="Palatino Linotype" w:cs="Palatino Linotype"/>
          <w:sz w:val="24"/>
          <w:szCs w:val="24"/>
        </w:rPr>
        <w:t xml:space="preserve">ratifica en términos generales su respuesta inicial. </w:t>
      </w:r>
    </w:p>
    <w:p w14:paraId="6D83FAE1" w14:textId="77777777" w:rsidR="00C31319" w:rsidRPr="00DF3A30" w:rsidRDefault="00C31319" w:rsidP="003951FB">
      <w:pPr>
        <w:spacing w:after="0" w:line="360" w:lineRule="auto"/>
        <w:contextualSpacing/>
        <w:jc w:val="both"/>
        <w:rPr>
          <w:rFonts w:ascii="Palatino Linotype" w:eastAsia="Palatino Linotype" w:hAnsi="Palatino Linotype" w:cs="Palatino Linotype"/>
          <w:sz w:val="24"/>
          <w:szCs w:val="24"/>
        </w:rPr>
      </w:pPr>
    </w:p>
    <w:p w14:paraId="7B3C7BB3" w14:textId="77777777" w:rsidR="00C31319" w:rsidRPr="00DF3A30" w:rsidRDefault="00C31319" w:rsidP="00C31319">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Es de destacar que la Tesorería Municipal cuenta con las siguientes atribuciones:</w:t>
      </w:r>
    </w:p>
    <w:p w14:paraId="5A628CDE" w14:textId="77777777" w:rsidR="00C31319" w:rsidRPr="00DF3A30" w:rsidRDefault="00C31319" w:rsidP="00C31319">
      <w:pPr>
        <w:spacing w:line="360" w:lineRule="auto"/>
        <w:contextualSpacing/>
        <w:jc w:val="both"/>
        <w:rPr>
          <w:rFonts w:ascii="Palatino Linotype" w:eastAsia="Palatino Linotype" w:hAnsi="Palatino Linotype" w:cs="Palatino Linotype"/>
          <w:sz w:val="24"/>
          <w:szCs w:val="24"/>
        </w:rPr>
      </w:pPr>
    </w:p>
    <w:p w14:paraId="11C310D2" w14:textId="77777777" w:rsidR="00C31319" w:rsidRPr="00DF3A30" w:rsidRDefault="00C31319" w:rsidP="001B7704">
      <w:pPr>
        <w:spacing w:after="0" w:line="276" w:lineRule="auto"/>
        <w:ind w:left="851" w:right="902"/>
        <w:jc w:val="both"/>
        <w:rPr>
          <w:rFonts w:ascii="Palatino Linotype" w:eastAsia="Palatino Linotype" w:hAnsi="Palatino Linotype" w:cs="Palatino Linotype"/>
          <w:b/>
          <w:i/>
        </w:rPr>
      </w:pPr>
      <w:r w:rsidRPr="00DF3A30">
        <w:rPr>
          <w:rFonts w:ascii="Palatino Linotype" w:eastAsia="Palatino Linotype" w:hAnsi="Palatino Linotype" w:cs="Palatino Linotype"/>
          <w:b/>
          <w:i/>
        </w:rPr>
        <w:t>LEY ORGÁNICA MUNICIPAL DEL ESTADO DE MÉXICO</w:t>
      </w:r>
    </w:p>
    <w:p w14:paraId="0368F88C" w14:textId="77777777" w:rsidR="00C31319" w:rsidRPr="00DF3A30" w:rsidRDefault="00C31319" w:rsidP="001B7704">
      <w:pPr>
        <w:spacing w:line="276" w:lineRule="auto"/>
        <w:ind w:left="851" w:right="901"/>
        <w:jc w:val="both"/>
        <w:rPr>
          <w:rFonts w:ascii="Palatino Linotype" w:eastAsia="Palatino Linotype" w:hAnsi="Palatino Linotype" w:cs="Palatino Linotype"/>
          <w:i/>
        </w:rPr>
      </w:pPr>
      <w:r w:rsidRPr="00DF3A30">
        <w:rPr>
          <w:rFonts w:ascii="Palatino Linotype" w:eastAsia="Palatino Linotype" w:hAnsi="Palatino Linotype" w:cs="Palatino Linotype"/>
          <w:i/>
        </w:rPr>
        <w:t>Artículo 95.- Son atribuciones del tesorero municipal:</w:t>
      </w:r>
    </w:p>
    <w:p w14:paraId="6D13C56F" w14:textId="77777777" w:rsidR="00C31319" w:rsidRPr="00DF3A30" w:rsidRDefault="00C31319" w:rsidP="001B7704">
      <w:pPr>
        <w:spacing w:line="276" w:lineRule="auto"/>
        <w:ind w:left="851" w:right="901"/>
        <w:jc w:val="both"/>
        <w:rPr>
          <w:rFonts w:ascii="Palatino Linotype" w:eastAsia="Palatino Linotype" w:hAnsi="Palatino Linotype" w:cs="Palatino Linotype"/>
          <w:i/>
        </w:rPr>
      </w:pPr>
      <w:r w:rsidRPr="00DF3A30">
        <w:rPr>
          <w:rFonts w:ascii="Palatino Linotype" w:eastAsia="Palatino Linotype" w:hAnsi="Palatino Linotype" w:cs="Palatino Linotype"/>
          <w:i/>
        </w:rPr>
        <w:lastRenderedPageBreak/>
        <w:t xml:space="preserve">I. Administrar la hacienda pública municipal, de conformidad con las disposiciones legales aplicables; </w:t>
      </w:r>
    </w:p>
    <w:p w14:paraId="2A8A2478" w14:textId="77777777" w:rsidR="00C31319" w:rsidRPr="00DF3A30" w:rsidRDefault="00C31319" w:rsidP="001B7704">
      <w:pPr>
        <w:spacing w:line="276" w:lineRule="auto"/>
        <w:ind w:left="851" w:right="901"/>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p>
    <w:p w14:paraId="10A5CDDD" w14:textId="77777777" w:rsidR="00C31319" w:rsidRPr="00DF3A30" w:rsidRDefault="00C31319" w:rsidP="001B7704">
      <w:pPr>
        <w:spacing w:after="0" w:line="276" w:lineRule="auto"/>
        <w:ind w:left="851" w:right="901"/>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IV. Llevar los registros contables, financieros y administrativos de los ingresos, egresos, e inventarios;</w:t>
      </w:r>
    </w:p>
    <w:p w14:paraId="43D74897" w14:textId="77777777" w:rsidR="00C31319" w:rsidRPr="00DF3A30" w:rsidRDefault="00C31319" w:rsidP="001B7704">
      <w:pPr>
        <w:spacing w:after="0" w:line="360" w:lineRule="auto"/>
        <w:ind w:left="851" w:right="901"/>
        <w:contextualSpacing/>
        <w:jc w:val="both"/>
        <w:rPr>
          <w:rFonts w:ascii="Palatino Linotype" w:eastAsia="Palatino Linotype" w:hAnsi="Palatino Linotype" w:cs="Palatino Linotype"/>
          <w:sz w:val="24"/>
        </w:rPr>
      </w:pPr>
    </w:p>
    <w:p w14:paraId="35089043" w14:textId="77777777" w:rsidR="00C31319" w:rsidRPr="00DF3A30" w:rsidRDefault="00C31319" w:rsidP="001B7704">
      <w:pPr>
        <w:spacing w:after="0"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De lo anterior, se advierte que el Tesorero Municipal es el responsable de administrar la hacienda pública </w:t>
      </w:r>
      <w:proofErr w:type="gramStart"/>
      <w:r w:rsidRPr="00DF3A30">
        <w:rPr>
          <w:rFonts w:ascii="Palatino Linotype" w:eastAsia="Palatino Linotype" w:hAnsi="Palatino Linotype" w:cs="Palatino Linotype"/>
          <w:sz w:val="24"/>
          <w:szCs w:val="24"/>
        </w:rPr>
        <w:t>municipal,  por</w:t>
      </w:r>
      <w:proofErr w:type="gramEnd"/>
      <w:r w:rsidRPr="00DF3A30">
        <w:rPr>
          <w:rFonts w:ascii="Palatino Linotype" w:eastAsia="Palatino Linotype" w:hAnsi="Palatino Linotype" w:cs="Palatino Linotype"/>
          <w:sz w:val="24"/>
          <w:szCs w:val="24"/>
        </w:rPr>
        <w:t xml:space="preserve"> lo que deberá llevar el registro contable, financiero y administrativo de los egresos.</w:t>
      </w:r>
    </w:p>
    <w:p w14:paraId="24933827" w14:textId="77777777" w:rsidR="00AB5A16" w:rsidRPr="00DF3A30" w:rsidRDefault="00AB5A16" w:rsidP="00AB5A16">
      <w:pPr>
        <w:widowControl w:val="0"/>
        <w:spacing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Aunado a ello,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3EDDF387" w14:textId="77777777" w:rsidR="00AB5A16" w:rsidRPr="00DF3A30" w:rsidRDefault="00AB5A16" w:rsidP="00AB5A16">
      <w:pPr>
        <w:widowControl w:val="0"/>
        <w:spacing w:after="0" w:line="360" w:lineRule="auto"/>
        <w:jc w:val="both"/>
        <w:rPr>
          <w:rFonts w:ascii="Palatino Linotype" w:eastAsia="Palatino Linotype" w:hAnsi="Palatino Linotype" w:cs="Palatino Linotype"/>
          <w:sz w:val="24"/>
          <w:szCs w:val="24"/>
        </w:rPr>
      </w:pPr>
    </w:p>
    <w:p w14:paraId="63D46732" w14:textId="77777777" w:rsidR="00AB5A16" w:rsidRPr="00DF3A30" w:rsidRDefault="00AB5A16" w:rsidP="00AB5A16">
      <w:pPr>
        <w:spacing w:after="120" w:line="276" w:lineRule="auto"/>
        <w:ind w:left="851" w:right="850"/>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r w:rsidRPr="00DF3A30">
        <w:rPr>
          <w:rFonts w:ascii="Palatino Linotype" w:eastAsia="Palatino Linotype" w:hAnsi="Palatino Linotype" w:cs="Palatino Linotype"/>
          <w:b/>
          <w:i/>
        </w:rPr>
        <w:t>Artículo 342.-</w:t>
      </w:r>
      <w:r w:rsidRPr="00DF3A30">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687CB3E" w14:textId="77777777" w:rsidR="00AB5A16" w:rsidRPr="00DF3A30" w:rsidRDefault="00AB5A16" w:rsidP="00AB5A16">
      <w:pPr>
        <w:spacing w:before="120" w:after="120" w:line="276" w:lineRule="auto"/>
        <w:ind w:left="851" w:right="850"/>
        <w:contextualSpacing/>
        <w:jc w:val="both"/>
        <w:rPr>
          <w:rFonts w:ascii="Palatino Linotype" w:eastAsia="Palatino Linotype" w:hAnsi="Palatino Linotype" w:cs="Palatino Linotype"/>
          <w:b/>
          <w:i/>
        </w:rPr>
      </w:pPr>
      <w:r w:rsidRPr="00DF3A30">
        <w:rPr>
          <w:rFonts w:ascii="Palatino Linotype" w:eastAsia="Palatino Linotype" w:hAnsi="Palatino Linotype" w:cs="Palatino Linotype"/>
          <w:b/>
          <w:i/>
        </w:rPr>
        <w:t>…</w:t>
      </w:r>
    </w:p>
    <w:p w14:paraId="028D00D0" w14:textId="77777777" w:rsidR="00AB5A16" w:rsidRPr="00DF3A30" w:rsidRDefault="00AB5A16" w:rsidP="00AB5A16">
      <w:pPr>
        <w:spacing w:before="120" w:after="120" w:line="276" w:lineRule="auto"/>
        <w:ind w:left="851" w:right="850"/>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b/>
          <w:i/>
        </w:rPr>
        <w:t>Artículo 343.-</w:t>
      </w:r>
      <w:r w:rsidRPr="00DF3A30">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664E5A1" w14:textId="77777777" w:rsidR="00AB5A16" w:rsidRPr="00DF3A30" w:rsidRDefault="00AB5A16" w:rsidP="00AB5A16">
      <w:pPr>
        <w:spacing w:before="120" w:after="120" w:line="276" w:lineRule="auto"/>
        <w:ind w:left="851" w:right="850"/>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17CA48EE" w14:textId="77777777" w:rsidR="00AB5A16" w:rsidRPr="00DF3A30" w:rsidRDefault="00AB5A16" w:rsidP="00AB5A16">
      <w:pPr>
        <w:spacing w:before="120" w:after="120" w:line="276" w:lineRule="auto"/>
        <w:ind w:left="851" w:right="850"/>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w:t>
      </w:r>
      <w:r w:rsidRPr="00DF3A30">
        <w:rPr>
          <w:rFonts w:ascii="Palatino Linotype" w:eastAsia="Palatino Linotype" w:hAnsi="Palatino Linotype" w:cs="Palatino Linotype"/>
          <w:b/>
          <w:i/>
        </w:rPr>
        <w:lastRenderedPageBreak/>
        <w:t xml:space="preserve">en que ocurran, con base en el sistema y políticas de registro establecidas, </w:t>
      </w:r>
      <w:r w:rsidRPr="00DF3A30">
        <w:rPr>
          <w:rFonts w:ascii="Palatino Linotype" w:eastAsia="Palatino Linotype" w:hAnsi="Palatino Linotype" w:cs="Palatino Linotype"/>
          <w:i/>
        </w:rPr>
        <w:t xml:space="preserve">en el caso de los Municipios se hará por la Tesorería. </w:t>
      </w:r>
    </w:p>
    <w:p w14:paraId="465C8B2E" w14:textId="77777777" w:rsidR="00AB5A16" w:rsidRPr="00DF3A30" w:rsidRDefault="00AB5A16" w:rsidP="00AB5A16">
      <w:pPr>
        <w:spacing w:before="120" w:after="120" w:line="276" w:lineRule="auto"/>
        <w:ind w:left="851" w:right="51"/>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Derogado. </w:t>
      </w:r>
    </w:p>
    <w:p w14:paraId="675450CE" w14:textId="77777777" w:rsidR="00AB5A16" w:rsidRPr="00DF3A30" w:rsidRDefault="00AB5A16" w:rsidP="00AB5A16">
      <w:pPr>
        <w:spacing w:before="120" w:after="120" w:line="276" w:lineRule="auto"/>
        <w:ind w:left="851" w:right="850"/>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DF3A30">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28ACDAA9" w14:textId="77777777" w:rsidR="00AB5A16" w:rsidRPr="00DF3A30" w:rsidRDefault="00AB5A16" w:rsidP="00AB5A16">
      <w:pPr>
        <w:spacing w:before="120" w:after="120" w:line="276" w:lineRule="auto"/>
        <w:ind w:left="851" w:right="51"/>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w:t>
      </w:r>
    </w:p>
    <w:p w14:paraId="0A4D477C" w14:textId="77777777" w:rsidR="00AB5A16" w:rsidRPr="00DF3A30" w:rsidRDefault="00AB5A16" w:rsidP="00AB5A16">
      <w:pPr>
        <w:spacing w:before="120" w:after="120" w:line="276" w:lineRule="auto"/>
        <w:ind w:left="851" w:right="850"/>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b/>
          <w:i/>
        </w:rPr>
        <w:t>Artículo 345.-</w:t>
      </w:r>
      <w:r w:rsidRPr="00DF3A30">
        <w:rPr>
          <w:rFonts w:ascii="Palatino Linotype" w:eastAsia="Palatino Linotype" w:hAnsi="Palatino Linotype" w:cs="Palatino Linotype"/>
          <w:i/>
        </w:rPr>
        <w:t xml:space="preserve"> </w:t>
      </w:r>
      <w:r w:rsidRPr="00DF3A30">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DF3A30">
        <w:rPr>
          <w:rFonts w:ascii="Palatino Linotype" w:eastAsia="Palatino Linotype" w:hAnsi="Palatino Linotype" w:cs="Palatino Linotype"/>
          <w:i/>
        </w:rPr>
        <w:t xml:space="preserve">, la remitirán en un plazo que no excederá de seis meses al Archivo Contable Gubernamental. </w:t>
      </w:r>
      <w:r w:rsidRPr="00DF3A30">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DF3A30">
        <w:rPr>
          <w:rFonts w:ascii="Palatino Linotype" w:eastAsia="Palatino Linotype" w:hAnsi="Palatino Linotype" w:cs="Palatino Linotype"/>
          <w:i/>
        </w:rPr>
        <w:t xml:space="preserve">. </w:t>
      </w:r>
    </w:p>
    <w:p w14:paraId="51BC1B77" w14:textId="77777777" w:rsidR="00AB5A16" w:rsidRPr="00DF3A30" w:rsidRDefault="00AB5A16" w:rsidP="00AB5A16">
      <w:pPr>
        <w:spacing w:before="120" w:after="120" w:line="276" w:lineRule="auto"/>
        <w:ind w:left="851" w:right="850"/>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“(Sic) </w:t>
      </w:r>
    </w:p>
    <w:p w14:paraId="38767FA5" w14:textId="77777777" w:rsidR="00AB5A16" w:rsidRPr="00DF3A30" w:rsidRDefault="00AB5A16" w:rsidP="00AB5A16">
      <w:pPr>
        <w:spacing w:before="120" w:after="120"/>
        <w:ind w:left="851" w:right="850"/>
        <w:jc w:val="both"/>
        <w:rPr>
          <w:rFonts w:ascii="Palatino Linotype" w:eastAsia="Palatino Linotype" w:hAnsi="Palatino Linotype" w:cs="Palatino Linotype"/>
          <w:sz w:val="24"/>
        </w:rPr>
      </w:pPr>
    </w:p>
    <w:p w14:paraId="350BA77F" w14:textId="77777777" w:rsidR="00AB5A16" w:rsidRPr="00DF3A30" w:rsidRDefault="00AB5A16" w:rsidP="00AB5A16">
      <w:pPr>
        <w:spacing w:before="120" w:after="0" w:line="360" w:lineRule="auto"/>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B2582B7" w14:textId="77777777" w:rsidR="000D3A37" w:rsidRPr="00DF3A30" w:rsidRDefault="000D3A37" w:rsidP="002543C3">
      <w:pPr>
        <w:spacing w:line="360" w:lineRule="auto"/>
        <w:contextualSpacing/>
        <w:jc w:val="both"/>
        <w:rPr>
          <w:rFonts w:ascii="Palatino Linotype" w:hAnsi="Palatino Linotype"/>
          <w:sz w:val="24"/>
        </w:rPr>
      </w:pPr>
    </w:p>
    <w:p w14:paraId="09145637" w14:textId="77777777" w:rsidR="001B7704" w:rsidRPr="00DF3A30" w:rsidRDefault="003951FB" w:rsidP="001B7704">
      <w:pPr>
        <w:spacing w:line="360" w:lineRule="auto"/>
        <w:contextualSpacing/>
        <w:jc w:val="both"/>
        <w:rPr>
          <w:rFonts w:ascii="Palatino Linotype" w:eastAsia="Palatino Linotype" w:hAnsi="Palatino Linotype" w:cs="Palatino Linotype"/>
          <w:sz w:val="28"/>
          <w:szCs w:val="24"/>
        </w:rPr>
      </w:pPr>
      <w:r w:rsidRPr="00DF3A30">
        <w:rPr>
          <w:rFonts w:ascii="Palatino Linotype" w:eastAsia="Palatino Linotype" w:hAnsi="Palatino Linotype" w:cs="Palatino Linotype"/>
          <w:sz w:val="24"/>
          <w:szCs w:val="24"/>
        </w:rPr>
        <w:t>Aclarado lo anterior, resulta oportuno reiterar que la Tesorería Municipal en respuest</w:t>
      </w:r>
      <w:r w:rsidR="00202E76" w:rsidRPr="00DF3A30">
        <w:rPr>
          <w:rFonts w:ascii="Palatino Linotype" w:eastAsia="Palatino Linotype" w:hAnsi="Palatino Linotype" w:cs="Palatino Linotype"/>
          <w:sz w:val="24"/>
          <w:szCs w:val="24"/>
        </w:rPr>
        <w:t>a e informe justificado menc</w:t>
      </w:r>
      <w:r w:rsidR="007F3EB7" w:rsidRPr="00DF3A30">
        <w:rPr>
          <w:rFonts w:ascii="Palatino Linotype" w:eastAsia="Palatino Linotype" w:hAnsi="Palatino Linotype" w:cs="Palatino Linotype"/>
          <w:sz w:val="24"/>
          <w:szCs w:val="24"/>
        </w:rPr>
        <w:t>ionó que a la fecha en que otorg</w:t>
      </w:r>
      <w:r w:rsidRPr="00DF3A30">
        <w:rPr>
          <w:rFonts w:ascii="Palatino Linotype" w:eastAsia="Palatino Linotype" w:hAnsi="Palatino Linotype" w:cs="Palatino Linotype"/>
          <w:sz w:val="24"/>
          <w:szCs w:val="24"/>
        </w:rPr>
        <w:t>o</w:t>
      </w:r>
      <w:r w:rsidR="001B7704" w:rsidRPr="00DF3A30">
        <w:rPr>
          <w:rFonts w:ascii="Palatino Linotype" w:eastAsia="Palatino Linotype" w:hAnsi="Palatino Linotype" w:cs="Palatino Linotype"/>
          <w:sz w:val="24"/>
          <w:szCs w:val="24"/>
        </w:rPr>
        <w:t xml:space="preserve"> </w:t>
      </w:r>
      <w:r w:rsidR="00202E76" w:rsidRPr="00DF3A30">
        <w:rPr>
          <w:rFonts w:ascii="Palatino Linotype" w:eastAsia="Palatino Linotype" w:hAnsi="Palatino Linotype" w:cs="Palatino Linotype"/>
          <w:sz w:val="24"/>
          <w:szCs w:val="24"/>
        </w:rPr>
        <w:t>respuesta</w:t>
      </w:r>
      <w:r w:rsidRPr="00DF3A30">
        <w:rPr>
          <w:rFonts w:ascii="Palatino Linotype" w:eastAsia="Palatino Linotype" w:hAnsi="Palatino Linotype" w:cs="Palatino Linotype"/>
          <w:sz w:val="24"/>
          <w:szCs w:val="24"/>
        </w:rPr>
        <w:t xml:space="preserve"> no </w:t>
      </w:r>
      <w:r w:rsidRPr="00DF3A30">
        <w:rPr>
          <w:rFonts w:ascii="Palatino Linotype" w:eastAsia="Palatino Linotype" w:hAnsi="Palatino Linotype" w:cs="Palatino Linotype"/>
          <w:sz w:val="24"/>
          <w:szCs w:val="24"/>
        </w:rPr>
        <w:lastRenderedPageBreak/>
        <w:t>ha realizado gastos relacionados con el Festival de</w:t>
      </w:r>
      <w:r w:rsidR="001B7704" w:rsidRPr="00DF3A30">
        <w:rPr>
          <w:rFonts w:ascii="Palatino Linotype" w:eastAsia="Palatino Linotype" w:hAnsi="Palatino Linotype" w:cs="Palatino Linotype"/>
          <w:sz w:val="24"/>
          <w:szCs w:val="24"/>
        </w:rPr>
        <w:t xml:space="preserve">l Juguete Tradicional de Madera, </w:t>
      </w:r>
      <w:r w:rsidR="001B7704" w:rsidRPr="00DF3A30">
        <w:rPr>
          <w:rFonts w:ascii="Palatino Linotype" w:eastAsia="Palatino Linotype" w:hAnsi="Palatino Linotype" w:cs="Palatino Linotype"/>
          <w:sz w:val="24"/>
        </w:rPr>
        <w:t xml:space="preserve">en ese tenor no posee, administra ni genera la información requerida por el particular, constituye un hecho negativo; entonces, si se considera el hecho negativo, es obvio que este no puede fácticamente obrar en los archivos del </w:t>
      </w:r>
      <w:r w:rsidR="001B7704" w:rsidRPr="00DF3A30">
        <w:rPr>
          <w:rFonts w:ascii="Palatino Linotype" w:eastAsia="Palatino Linotype" w:hAnsi="Palatino Linotype" w:cs="Palatino Linotype"/>
          <w:b/>
          <w:sz w:val="24"/>
        </w:rPr>
        <w:t>SUJETO OBLIGADO</w:t>
      </w:r>
      <w:r w:rsidR="001B7704" w:rsidRPr="00DF3A30">
        <w:rPr>
          <w:rFonts w:ascii="Palatino Linotype" w:eastAsia="Palatino Linotype" w:hAnsi="Palatino Linotype" w:cs="Palatino Linotype"/>
          <w:sz w:val="24"/>
        </w:rPr>
        <w:t>, ya que no puede probarse por ser lógica y materialmente imposible.</w:t>
      </w:r>
    </w:p>
    <w:p w14:paraId="6C3C2424" w14:textId="77777777" w:rsidR="001B7704" w:rsidRPr="00DF3A30" w:rsidRDefault="001B7704" w:rsidP="001B7704">
      <w:pPr>
        <w:spacing w:line="360" w:lineRule="auto"/>
        <w:contextualSpacing/>
        <w:jc w:val="both"/>
        <w:rPr>
          <w:rFonts w:ascii="Palatino Linotype" w:hAnsi="Palatino Linotype"/>
          <w:sz w:val="24"/>
        </w:rPr>
      </w:pPr>
    </w:p>
    <w:p w14:paraId="5A4360B4" w14:textId="77777777" w:rsidR="001B7704" w:rsidRPr="00DF3A30" w:rsidRDefault="001B7704" w:rsidP="001B7704">
      <w:pPr>
        <w:spacing w:line="360" w:lineRule="auto"/>
        <w:contextualSpacing/>
        <w:jc w:val="both"/>
        <w:rPr>
          <w:rFonts w:ascii="Palatino Linotype" w:eastAsia="Palatino Linotype" w:hAnsi="Palatino Linotype" w:cs="Palatino Linotype"/>
          <w:sz w:val="24"/>
        </w:rPr>
      </w:pPr>
      <w:r w:rsidRPr="00DF3A30">
        <w:rPr>
          <w:rFonts w:ascii="Palatino Linotype" w:eastAsia="Palatino Linotype" w:hAnsi="Palatino Linotype" w:cs="Palatino Linotype"/>
          <w:sz w:val="24"/>
        </w:rPr>
        <w:t>Asimismo, no se trata de un caso por el cual la negación del hecho implique la afirmación del mismo, simplemente se está ante una notoria y evidente inexistencia fáctica de la información solicitada.</w:t>
      </w:r>
    </w:p>
    <w:p w14:paraId="65E1BB52" w14:textId="77777777" w:rsidR="009F4371" w:rsidRPr="00DF3A30" w:rsidRDefault="009F4371" w:rsidP="001B7704">
      <w:pPr>
        <w:spacing w:line="360" w:lineRule="auto"/>
        <w:contextualSpacing/>
        <w:jc w:val="both"/>
        <w:rPr>
          <w:rFonts w:ascii="Palatino Linotype" w:eastAsia="Palatino Linotype" w:hAnsi="Palatino Linotype" w:cs="Palatino Linotype"/>
          <w:sz w:val="24"/>
        </w:rPr>
      </w:pPr>
    </w:p>
    <w:p w14:paraId="1FDC2224" w14:textId="77777777" w:rsidR="001B7704" w:rsidRPr="00DF3A30" w:rsidRDefault="001B7704" w:rsidP="001B7704">
      <w:pPr>
        <w:spacing w:line="360" w:lineRule="auto"/>
        <w:contextualSpacing/>
        <w:jc w:val="both"/>
        <w:rPr>
          <w:rFonts w:ascii="Palatino Linotype" w:eastAsia="Palatino Linotype" w:hAnsi="Palatino Linotype" w:cs="Palatino Linotype"/>
          <w:sz w:val="24"/>
        </w:rPr>
      </w:pPr>
      <w:r w:rsidRPr="00DF3A30">
        <w:rPr>
          <w:rFonts w:ascii="Palatino Linotype" w:eastAsia="Palatino Linotype" w:hAnsi="Palatino Linotype" w:cs="Palatino Linotype"/>
          <w:sz w:val="24"/>
        </w:rPr>
        <w:t xml:space="preserve">Encontrándonos ante un hecho negativo, destacando entonces que el Pleno de este Organismo Garante, ha sostenido </w:t>
      </w:r>
      <w:proofErr w:type="gramStart"/>
      <w:r w:rsidRPr="00DF3A30">
        <w:rPr>
          <w:rFonts w:ascii="Palatino Linotype" w:eastAsia="Palatino Linotype" w:hAnsi="Palatino Linotype" w:cs="Palatino Linotype"/>
          <w:sz w:val="24"/>
        </w:rPr>
        <w:t>que</w:t>
      </w:r>
      <w:proofErr w:type="gramEnd"/>
      <w:r w:rsidRPr="00DF3A30">
        <w:rPr>
          <w:rFonts w:ascii="Palatino Linotype" w:eastAsia="Palatino Linotype" w:hAnsi="Palatino Linotype" w:cs="Palatino Linotype"/>
          <w:sz w:val="24"/>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B168163" w14:textId="77777777" w:rsidR="001B7704" w:rsidRPr="00DF3A30" w:rsidRDefault="001B7704" w:rsidP="001B7704">
      <w:pPr>
        <w:spacing w:line="360" w:lineRule="auto"/>
        <w:contextualSpacing/>
        <w:jc w:val="both"/>
        <w:rPr>
          <w:rFonts w:ascii="Palatino Linotype" w:hAnsi="Palatino Linotype"/>
          <w:sz w:val="24"/>
        </w:rPr>
      </w:pPr>
    </w:p>
    <w:p w14:paraId="096EA9A8" w14:textId="77777777" w:rsidR="001B7704" w:rsidRPr="00DF3A30" w:rsidRDefault="001B7704" w:rsidP="001B7704">
      <w:pPr>
        <w:spacing w:line="276" w:lineRule="auto"/>
        <w:ind w:left="862" w:right="561"/>
        <w:contextualSpacing/>
        <w:jc w:val="both"/>
      </w:pPr>
      <w:r w:rsidRPr="00DF3A30">
        <w:rPr>
          <w:rFonts w:ascii="Palatino Linotype" w:eastAsia="Palatino Linotype" w:hAnsi="Palatino Linotype" w:cs="Palatino Linotype"/>
          <w:b/>
          <w:i/>
        </w:rPr>
        <w:t>HECHOS NEGATIVOS, NO SON SUSCEPTIBLES DE DEMOSTRACIÓN.</w:t>
      </w:r>
    </w:p>
    <w:p w14:paraId="756F3AB7" w14:textId="77777777" w:rsidR="001B7704" w:rsidRPr="00DF3A30" w:rsidRDefault="001B7704" w:rsidP="001B7704">
      <w:pPr>
        <w:spacing w:line="276" w:lineRule="auto"/>
        <w:ind w:left="862" w:right="561"/>
        <w:contextualSpacing/>
        <w:jc w:val="both"/>
      </w:pPr>
      <w:r w:rsidRPr="00DF3A30">
        <w:rPr>
          <w:rFonts w:ascii="Palatino Linotype" w:eastAsia="Palatino Linotype" w:hAnsi="Palatino Linotype" w:cs="Palatino Linotype"/>
          <w:i/>
        </w:rPr>
        <w:t xml:space="preserve">Tratándose de un hecho negativo, el Juez no tiene </w:t>
      </w:r>
      <w:proofErr w:type="spellStart"/>
      <w:r w:rsidRPr="00DF3A30">
        <w:rPr>
          <w:rFonts w:ascii="Palatino Linotype" w:eastAsia="Palatino Linotype" w:hAnsi="Palatino Linotype" w:cs="Palatino Linotype"/>
          <w:i/>
        </w:rPr>
        <w:t>por que</w:t>
      </w:r>
      <w:proofErr w:type="spellEnd"/>
      <w:r w:rsidRPr="00DF3A30">
        <w:rPr>
          <w:rFonts w:ascii="Palatino Linotype" w:eastAsia="Palatino Linotype" w:hAnsi="Palatino Linotype" w:cs="Palatino Linotype"/>
          <w:i/>
        </w:rPr>
        <w:t xml:space="preserve"> invocar prueba alguna de la que se desprenda, ya que es bien sabido que esta clase de hechos no son susceptibles de demostración.</w:t>
      </w:r>
    </w:p>
    <w:p w14:paraId="472C7085" w14:textId="77777777" w:rsidR="001B7704" w:rsidRPr="00DF3A30" w:rsidRDefault="001B7704" w:rsidP="001B7704">
      <w:pPr>
        <w:spacing w:line="276" w:lineRule="auto"/>
        <w:ind w:left="862" w:right="561"/>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Amparo en revisión 2022/61. José García </w:t>
      </w:r>
      <w:proofErr w:type="gramStart"/>
      <w:r w:rsidRPr="00DF3A30">
        <w:rPr>
          <w:rFonts w:ascii="Palatino Linotype" w:eastAsia="Palatino Linotype" w:hAnsi="Palatino Linotype" w:cs="Palatino Linotype"/>
          <w:i/>
        </w:rPr>
        <w:t>Florín</w:t>
      </w:r>
      <w:proofErr w:type="gramEnd"/>
      <w:r w:rsidRPr="00DF3A30">
        <w:rPr>
          <w:rFonts w:ascii="Palatino Linotype" w:eastAsia="Palatino Linotype" w:hAnsi="Palatino Linotype" w:cs="Palatino Linotype"/>
          <w:i/>
        </w:rPr>
        <w:t xml:space="preserve"> (Menor). 9 de octubre de 1961. Cinco votos. Ponente: José Rivera Pérez Campos.”</w:t>
      </w:r>
    </w:p>
    <w:p w14:paraId="0EE589D8" w14:textId="77777777" w:rsidR="001B7704" w:rsidRPr="00DF3A30" w:rsidRDefault="001B7704" w:rsidP="001B7704">
      <w:pPr>
        <w:spacing w:line="360" w:lineRule="auto"/>
        <w:ind w:left="860" w:right="560"/>
        <w:contextualSpacing/>
        <w:jc w:val="both"/>
        <w:rPr>
          <w:rFonts w:ascii="Palatino Linotype" w:hAnsi="Palatino Linotype"/>
          <w:sz w:val="24"/>
        </w:rPr>
      </w:pPr>
    </w:p>
    <w:p w14:paraId="16E5C9AF" w14:textId="77777777" w:rsidR="001B7704" w:rsidRPr="00DF3A30" w:rsidRDefault="001B7704" w:rsidP="001B7704">
      <w:pPr>
        <w:spacing w:line="360" w:lineRule="auto"/>
        <w:contextualSpacing/>
        <w:jc w:val="both"/>
        <w:rPr>
          <w:rFonts w:ascii="Palatino Linotype" w:eastAsia="Palatino Linotype" w:hAnsi="Palatino Linotype" w:cs="Palatino Linotype"/>
          <w:sz w:val="24"/>
        </w:rPr>
      </w:pPr>
      <w:r w:rsidRPr="00DF3A30">
        <w:rPr>
          <w:rFonts w:ascii="Palatino Linotype" w:eastAsia="Palatino Linotype" w:hAnsi="Palatino Linotype" w:cs="Palatino Linotype"/>
          <w:sz w:val="24"/>
        </w:rPr>
        <w:t xml:space="preserve">Además, y de conformidad con lo establecido en el artículo 12 de la Ley de Transparencia y Acceso a la Información Pública del Estado de México y Municipios, </w:t>
      </w:r>
      <w:r w:rsidRPr="00DF3A30">
        <w:rPr>
          <w:rFonts w:ascii="Palatino Linotype" w:eastAsia="Palatino Linotype" w:hAnsi="Palatino Linotype" w:cs="Palatino Linotype"/>
          <w:sz w:val="24"/>
        </w:rPr>
        <w:lastRenderedPageBreak/>
        <w:t xml:space="preserve">anteriormente invocado </w:t>
      </w:r>
      <w:r w:rsidR="00CB0B7C" w:rsidRPr="00DF3A30">
        <w:rPr>
          <w:rFonts w:ascii="Palatino Linotype" w:eastAsia="Palatino Linotype" w:hAnsi="Palatino Linotype" w:cs="Palatino Linotype"/>
          <w:b/>
          <w:sz w:val="24"/>
        </w:rPr>
        <w:t>EL</w:t>
      </w:r>
      <w:r w:rsidRPr="00DF3A30">
        <w:rPr>
          <w:rFonts w:ascii="Palatino Linotype" w:eastAsia="Palatino Linotype" w:hAnsi="Palatino Linotype" w:cs="Palatino Linotype"/>
          <w:sz w:val="24"/>
        </w:rPr>
        <w:t xml:space="preserve"> </w:t>
      </w:r>
      <w:r w:rsidRPr="00DF3A30">
        <w:rPr>
          <w:rFonts w:ascii="Palatino Linotype" w:eastAsia="Palatino Linotype" w:hAnsi="Palatino Linotype" w:cs="Palatino Linotype"/>
          <w:b/>
          <w:sz w:val="24"/>
        </w:rPr>
        <w:t>SUJETO OBLIGADO</w:t>
      </w:r>
      <w:r w:rsidRPr="00DF3A30">
        <w:rPr>
          <w:rFonts w:ascii="Palatino Linotype" w:eastAsia="Palatino Linotype" w:hAnsi="Palatino Linotype" w:cs="Palatino Linotype"/>
          <w:sz w:val="24"/>
        </w:rPr>
        <w:t xml:space="preserve"> sólo proporcionará la información que obra en sus archivos, lo que a</w:t>
      </w:r>
      <w:r w:rsidRPr="00DF3A30">
        <w:rPr>
          <w:rFonts w:ascii="Palatino Linotype" w:eastAsia="Palatino Linotype" w:hAnsi="Palatino Linotype" w:cs="Palatino Linotype"/>
          <w:i/>
          <w:sz w:val="24"/>
        </w:rPr>
        <w:t xml:space="preserve"> contrario sensu</w:t>
      </w:r>
      <w:r w:rsidRPr="00DF3A30">
        <w:rPr>
          <w:rFonts w:ascii="Palatino Linotype" w:eastAsia="Palatino Linotype" w:hAnsi="Palatino Linotype" w:cs="Palatino Linotype"/>
          <w:sz w:val="24"/>
        </w:rPr>
        <w:t xml:space="preserve"> significa que no se está obligado a proporcionar lo que no obre en sus archivos; motivo por el cual se colma el derecho de acceso a la información pública del particular en esta parte de la solicitud.</w:t>
      </w:r>
    </w:p>
    <w:p w14:paraId="08770A7B" w14:textId="77777777" w:rsidR="001B7704" w:rsidRPr="00DF3A30" w:rsidRDefault="001B7704" w:rsidP="002543C3">
      <w:pPr>
        <w:spacing w:line="360" w:lineRule="auto"/>
        <w:contextualSpacing/>
        <w:jc w:val="both"/>
        <w:rPr>
          <w:rFonts w:ascii="Palatino Linotype" w:eastAsia="Palatino Linotype" w:hAnsi="Palatino Linotype" w:cs="Palatino Linotype"/>
          <w:sz w:val="24"/>
          <w:szCs w:val="24"/>
        </w:rPr>
      </w:pPr>
    </w:p>
    <w:p w14:paraId="59D9C43C" w14:textId="77777777" w:rsidR="001B7704" w:rsidRPr="00DF3A30" w:rsidRDefault="001B7704" w:rsidP="001B7704">
      <w:pPr>
        <w:spacing w:after="0" w:line="360" w:lineRule="auto"/>
        <w:contextualSpacing/>
        <w:jc w:val="both"/>
        <w:rPr>
          <w:rFonts w:ascii="Palatino Linotype" w:hAnsi="Palatino Linotype"/>
          <w:sz w:val="24"/>
          <w:szCs w:val="24"/>
        </w:rPr>
      </w:pPr>
      <w:r w:rsidRPr="00DF3A30">
        <w:rPr>
          <w:rFonts w:ascii="Palatino Linotype" w:eastAsia="Palatino Linotype" w:hAnsi="Palatino Linotype" w:cs="Palatino Linotype"/>
          <w:sz w:val="24"/>
          <w:szCs w:val="24"/>
        </w:rPr>
        <w:t xml:space="preserve">Aunado a que la respuesta fue proporcionada por la propia Tesorería Municipal, por lo que en este sentido </w:t>
      </w:r>
      <w:r w:rsidRPr="00DF3A30">
        <w:rPr>
          <w:rFonts w:ascii="Palatino Linotype" w:hAnsi="Palatino Linotype"/>
          <w:sz w:val="24"/>
          <w:szCs w:val="24"/>
        </w:rPr>
        <w:t>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24A0A71" w14:textId="77777777" w:rsidR="00202E76" w:rsidRPr="00DF3A30" w:rsidRDefault="00202E76" w:rsidP="001B7704">
      <w:pPr>
        <w:spacing w:after="0" w:line="360" w:lineRule="auto"/>
        <w:contextualSpacing/>
        <w:jc w:val="both"/>
        <w:rPr>
          <w:rFonts w:ascii="Palatino Linotype" w:eastAsia="Palatino Linotype" w:hAnsi="Palatino Linotype" w:cs="Palatino Linotype"/>
          <w:sz w:val="24"/>
          <w:szCs w:val="24"/>
          <w:u w:val="single"/>
        </w:rPr>
      </w:pPr>
    </w:p>
    <w:p w14:paraId="3D7F3FF5" w14:textId="77777777" w:rsidR="001B7704" w:rsidRPr="00DF3A30" w:rsidRDefault="001B7704" w:rsidP="001B7704">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DF3A30">
        <w:rPr>
          <w:rFonts w:ascii="Palatino Linotype" w:eastAsia="Palatino Linotype" w:hAnsi="Palatino Linotype" w:cs="Palatino Linotype"/>
          <w:sz w:val="24"/>
        </w:rPr>
        <w:t>Sirviendo de apoyo a lo anterior por analogía, el criterio 31-10 emitido por el ahora Instituto Nacional de Transparencia, Acceso a la Información y Protección de Datos Personales, que a la letra dice:</w:t>
      </w:r>
    </w:p>
    <w:p w14:paraId="55C5689A" w14:textId="77777777" w:rsidR="001B7704" w:rsidRPr="00DF3A30" w:rsidRDefault="001B7704" w:rsidP="001B7704">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p>
    <w:p w14:paraId="114ACA8B" w14:textId="77777777" w:rsidR="001B7704" w:rsidRPr="00DF3A30" w:rsidRDefault="001B7704" w:rsidP="00CB0B7C">
      <w:pPr>
        <w:spacing w:before="240" w:after="360" w:line="276" w:lineRule="auto"/>
        <w:ind w:left="567" w:right="618"/>
        <w:contextualSpacing/>
        <w:jc w:val="both"/>
        <w:rPr>
          <w:rFonts w:ascii="Palatino Linotype" w:eastAsia="Palatino Linotype" w:hAnsi="Palatino Linotype" w:cs="Palatino Linotype"/>
          <w:i/>
        </w:rPr>
      </w:pPr>
      <w:r w:rsidRPr="00DF3A30">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DF3A30">
        <w:rPr>
          <w:rFonts w:ascii="Palatino Linotype" w:eastAsia="Palatino Linotype" w:hAnsi="Palatino Linotype" w:cs="Palatino Linotype"/>
          <w:i/>
        </w:rPr>
        <w:lastRenderedPageBreak/>
        <w:t>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D48EDDD" w14:textId="77777777" w:rsidR="003951FB" w:rsidRPr="00DF3A30" w:rsidRDefault="003951FB" w:rsidP="002543C3">
      <w:pPr>
        <w:spacing w:line="360" w:lineRule="auto"/>
        <w:contextualSpacing/>
        <w:jc w:val="both"/>
        <w:rPr>
          <w:rFonts w:ascii="Palatino Linotype" w:eastAsia="Palatino Linotype" w:hAnsi="Palatino Linotype" w:cs="Palatino Linotype"/>
          <w:sz w:val="24"/>
          <w:szCs w:val="24"/>
        </w:rPr>
      </w:pPr>
    </w:p>
    <w:p w14:paraId="71DA4067" w14:textId="77777777" w:rsidR="001B7704" w:rsidRPr="00DF3A30" w:rsidRDefault="001B7704" w:rsidP="001B7704">
      <w:pPr>
        <w:tabs>
          <w:tab w:val="left" w:pos="4962"/>
        </w:tabs>
        <w:spacing w:line="360" w:lineRule="auto"/>
        <w:contextualSpacing/>
        <w:jc w:val="both"/>
        <w:rPr>
          <w:rFonts w:ascii="Palatino Linotype" w:hAnsi="Palatino Linotype"/>
          <w:sz w:val="24"/>
          <w:szCs w:val="14"/>
        </w:rPr>
      </w:pPr>
      <w:r w:rsidRPr="00DF3A30">
        <w:rPr>
          <w:rFonts w:ascii="Palatino Linotype" w:hAnsi="Palatino Linotype"/>
          <w:sz w:val="24"/>
          <w:szCs w:val="14"/>
        </w:rPr>
        <w:t xml:space="preserve">Por lo anterior, lo procedente es </w:t>
      </w:r>
      <w:r w:rsidRPr="00DF3A30">
        <w:rPr>
          <w:rFonts w:ascii="Palatino Linotype" w:hAnsi="Palatino Linotype" w:cs="Tahoma"/>
          <w:b/>
          <w:sz w:val="24"/>
          <w:szCs w:val="24"/>
        </w:rPr>
        <w:t xml:space="preserve">CONFIRMAR </w:t>
      </w:r>
      <w:r w:rsidRPr="00DF3A30">
        <w:rPr>
          <w:rFonts w:ascii="Palatino Linotype" w:hAnsi="Palatino Linotype" w:cs="Tahoma"/>
          <w:bCs/>
          <w:sz w:val="24"/>
          <w:szCs w:val="24"/>
        </w:rPr>
        <w:t xml:space="preserve">la respuesta brindada al requerimiento de información de la solicitud de información </w:t>
      </w:r>
      <w:r w:rsidRPr="00DF3A30">
        <w:rPr>
          <w:rFonts w:ascii="Palatino Linotype" w:hAnsi="Palatino Linotype" w:cs="Tahoma"/>
          <w:b/>
          <w:sz w:val="24"/>
          <w:szCs w:val="24"/>
        </w:rPr>
        <w:t>00026/ANTOISLA/IP/2023</w:t>
      </w:r>
      <w:r w:rsidRPr="00DF3A30">
        <w:rPr>
          <w:rFonts w:ascii="Palatino Linotype" w:hAnsi="Palatino Linotype" w:cs="Tahoma"/>
          <w:bCs/>
          <w:sz w:val="24"/>
          <w:szCs w:val="24"/>
        </w:rPr>
        <w:t>.</w:t>
      </w:r>
    </w:p>
    <w:p w14:paraId="5CE598D7" w14:textId="77777777" w:rsidR="001B7704" w:rsidRPr="00DF3A30" w:rsidRDefault="001B7704" w:rsidP="001B7704">
      <w:pPr>
        <w:spacing w:after="0" w:line="360" w:lineRule="auto"/>
        <w:contextualSpacing/>
        <w:jc w:val="both"/>
        <w:rPr>
          <w:rFonts w:ascii="Palatino Linotype" w:eastAsia="Palatino Linotype" w:hAnsi="Palatino Linotype" w:cs="Palatino Linotype"/>
          <w:sz w:val="24"/>
          <w:szCs w:val="24"/>
          <w:u w:val="single"/>
        </w:rPr>
      </w:pPr>
    </w:p>
    <w:p w14:paraId="6F255FD2" w14:textId="77777777" w:rsidR="001B7704" w:rsidRPr="00DF3A30" w:rsidRDefault="001B7704" w:rsidP="00CB0B7C">
      <w:pPr>
        <w:spacing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07D9F4D4" w14:textId="77777777" w:rsidR="00C31319" w:rsidRPr="00DF3A30" w:rsidRDefault="00C31319" w:rsidP="00CB0B7C">
      <w:pPr>
        <w:spacing w:line="360" w:lineRule="auto"/>
        <w:contextualSpacing/>
        <w:jc w:val="both"/>
        <w:rPr>
          <w:rFonts w:ascii="Palatino Linotype" w:hAnsi="Palatino Linotype"/>
          <w:sz w:val="24"/>
        </w:rPr>
      </w:pPr>
    </w:p>
    <w:p w14:paraId="4F920E1B" w14:textId="77777777" w:rsidR="001B7704" w:rsidRPr="00DF3A30" w:rsidRDefault="001B7704" w:rsidP="001B7704">
      <w:pPr>
        <w:spacing w:after="0" w:line="360" w:lineRule="auto"/>
        <w:ind w:right="-93"/>
        <w:contextualSpacing/>
        <w:jc w:val="center"/>
        <w:rPr>
          <w:rFonts w:ascii="Palatino Linotype" w:eastAsia="Palatino Linotype" w:hAnsi="Palatino Linotype" w:cs="Palatino Linotype"/>
          <w:b/>
          <w:sz w:val="24"/>
          <w:szCs w:val="24"/>
        </w:rPr>
      </w:pPr>
      <w:r w:rsidRPr="00DF3A30">
        <w:rPr>
          <w:rFonts w:ascii="Palatino Linotype" w:eastAsia="Palatino Linotype" w:hAnsi="Palatino Linotype" w:cs="Palatino Linotype"/>
          <w:b/>
          <w:sz w:val="24"/>
          <w:szCs w:val="24"/>
        </w:rPr>
        <w:t>R E S U E L V E:</w:t>
      </w:r>
    </w:p>
    <w:p w14:paraId="3133F847" w14:textId="77777777" w:rsidR="001B7704" w:rsidRPr="00DF3A30" w:rsidRDefault="001B7704" w:rsidP="001B7704">
      <w:pPr>
        <w:spacing w:after="0" w:line="360" w:lineRule="auto"/>
        <w:ind w:right="-93"/>
        <w:contextualSpacing/>
        <w:jc w:val="center"/>
        <w:rPr>
          <w:rFonts w:ascii="Palatino Linotype" w:eastAsia="Palatino Linotype" w:hAnsi="Palatino Linotype" w:cs="Palatino Linotype"/>
          <w:b/>
          <w:sz w:val="24"/>
          <w:szCs w:val="24"/>
        </w:rPr>
      </w:pPr>
    </w:p>
    <w:p w14:paraId="31C886CC" w14:textId="77777777" w:rsidR="001B7704" w:rsidRPr="00DF3A30" w:rsidRDefault="001B7704" w:rsidP="001B7704">
      <w:pPr>
        <w:spacing w:after="0" w:line="360" w:lineRule="auto"/>
        <w:ind w:right="51"/>
        <w:contextualSpacing/>
        <w:jc w:val="both"/>
        <w:rPr>
          <w:rFonts w:ascii="Palatino Linotype" w:eastAsia="Palatino Linotype" w:hAnsi="Palatino Linotype" w:cs="Palatino Linotype"/>
          <w:b/>
          <w:sz w:val="24"/>
          <w:szCs w:val="24"/>
        </w:rPr>
      </w:pPr>
      <w:r w:rsidRPr="00DF3A30">
        <w:rPr>
          <w:rFonts w:ascii="Palatino Linotype" w:eastAsia="Palatino Linotype" w:hAnsi="Palatino Linotype" w:cs="Palatino Linotype"/>
          <w:b/>
          <w:sz w:val="24"/>
          <w:szCs w:val="24"/>
        </w:rPr>
        <w:t xml:space="preserve">PRIMERO. </w:t>
      </w:r>
      <w:r w:rsidRPr="00DF3A30">
        <w:rPr>
          <w:rFonts w:ascii="Palatino Linotype" w:eastAsia="Palatino Linotype" w:hAnsi="Palatino Linotype" w:cs="Palatino Linotype"/>
          <w:sz w:val="24"/>
          <w:szCs w:val="24"/>
        </w:rPr>
        <w:t xml:space="preserve">Resultan infundados los motivos de inconformidad aducidos por </w:t>
      </w:r>
      <w:r w:rsidRPr="00DF3A30">
        <w:rPr>
          <w:rFonts w:ascii="Palatino Linotype" w:eastAsia="Palatino Linotype" w:hAnsi="Palatino Linotype" w:cs="Palatino Linotype"/>
          <w:b/>
          <w:sz w:val="24"/>
          <w:szCs w:val="24"/>
        </w:rPr>
        <w:t>LA PARTE</w:t>
      </w:r>
      <w:r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b/>
          <w:sz w:val="24"/>
          <w:szCs w:val="24"/>
        </w:rPr>
        <w:t>RECURRENTE</w:t>
      </w:r>
      <w:r w:rsidRPr="00DF3A30">
        <w:rPr>
          <w:rFonts w:ascii="Palatino Linotype" w:eastAsia="Palatino Linotype" w:hAnsi="Palatino Linotype" w:cs="Palatino Linotype"/>
          <w:sz w:val="24"/>
          <w:szCs w:val="24"/>
        </w:rPr>
        <w:t xml:space="preserve"> en el recurso de revisión </w:t>
      </w:r>
      <w:r w:rsidRPr="00DF3A30">
        <w:rPr>
          <w:rFonts w:ascii="Palatino Linotype" w:eastAsia="Palatino Linotype" w:hAnsi="Palatino Linotype" w:cs="Palatino Linotype"/>
          <w:b/>
          <w:sz w:val="24"/>
          <w:szCs w:val="24"/>
        </w:rPr>
        <w:t xml:space="preserve">02179/INFOEM/IP/RR/2023 </w:t>
      </w:r>
      <w:r w:rsidRPr="00DF3A30">
        <w:rPr>
          <w:rFonts w:ascii="Palatino Linotype" w:eastAsia="Palatino Linotype" w:hAnsi="Palatino Linotype" w:cs="Palatino Linotype"/>
          <w:sz w:val="24"/>
          <w:szCs w:val="24"/>
        </w:rPr>
        <w:t xml:space="preserve">por lo que, en términos del Considerando Cuarto de esta resolución, se </w:t>
      </w:r>
      <w:r w:rsidRPr="00DF3A30">
        <w:rPr>
          <w:rFonts w:ascii="Palatino Linotype" w:eastAsia="Palatino Linotype" w:hAnsi="Palatino Linotype" w:cs="Palatino Linotype"/>
          <w:b/>
          <w:sz w:val="24"/>
          <w:szCs w:val="24"/>
        </w:rPr>
        <w:t>CONFIRMA</w:t>
      </w:r>
      <w:r w:rsidRPr="00DF3A30">
        <w:rPr>
          <w:rFonts w:ascii="Palatino Linotype" w:eastAsia="Palatino Linotype" w:hAnsi="Palatino Linotype" w:cs="Palatino Linotype"/>
          <w:sz w:val="24"/>
          <w:szCs w:val="24"/>
        </w:rPr>
        <w:t xml:space="preserve"> la respuesta del </w:t>
      </w:r>
      <w:r w:rsidRPr="00DF3A30">
        <w:rPr>
          <w:rFonts w:ascii="Palatino Linotype" w:eastAsia="Palatino Linotype" w:hAnsi="Palatino Linotype" w:cs="Palatino Linotype"/>
          <w:b/>
          <w:sz w:val="24"/>
          <w:szCs w:val="24"/>
        </w:rPr>
        <w:t>SUJETO OBLIGADO.</w:t>
      </w:r>
    </w:p>
    <w:p w14:paraId="74E81321" w14:textId="77777777" w:rsidR="001B7704" w:rsidRPr="00DF3A30" w:rsidRDefault="001B7704" w:rsidP="001B7704">
      <w:pPr>
        <w:spacing w:before="240" w:after="240" w:line="360" w:lineRule="auto"/>
        <w:contextualSpacing/>
        <w:jc w:val="both"/>
        <w:rPr>
          <w:rFonts w:ascii="Palatino Linotype" w:eastAsia="MS Mincho" w:hAnsi="Palatino Linotype" w:cs="Arial"/>
          <w:sz w:val="24"/>
        </w:rPr>
      </w:pPr>
      <w:r w:rsidRPr="00DF3A30">
        <w:rPr>
          <w:rFonts w:ascii="Palatino Linotype" w:eastAsia="MS Mincho" w:hAnsi="Palatino Linotype" w:cs="Arial"/>
          <w:sz w:val="24"/>
        </w:rPr>
        <w:t xml:space="preserve"> </w:t>
      </w:r>
    </w:p>
    <w:p w14:paraId="0632BCB9" w14:textId="77777777" w:rsidR="001B7704" w:rsidRPr="00DF3A30" w:rsidRDefault="001B7704" w:rsidP="001B7704">
      <w:pPr>
        <w:spacing w:after="0" w:line="360" w:lineRule="auto"/>
        <w:ind w:right="51"/>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t>SEGUNDO. NOTIFÍQUESE </w:t>
      </w:r>
      <w:r w:rsidRPr="00DF3A30">
        <w:rPr>
          <w:rFonts w:ascii="Palatino Linotype" w:eastAsia="Palatino Linotype" w:hAnsi="Palatino Linotype" w:cs="Palatino Linotype"/>
          <w:sz w:val="24"/>
          <w:szCs w:val="24"/>
        </w:rPr>
        <w:t xml:space="preserve">vía SAIMEX la presente resolución al Titular de la Unidad de Transparencia del </w:t>
      </w:r>
      <w:r w:rsidRPr="00DF3A30">
        <w:rPr>
          <w:rFonts w:ascii="Palatino Linotype" w:eastAsia="Palatino Linotype" w:hAnsi="Palatino Linotype" w:cs="Palatino Linotype"/>
          <w:b/>
          <w:sz w:val="24"/>
          <w:szCs w:val="24"/>
        </w:rPr>
        <w:t>SUJETO OBLIGADO</w:t>
      </w:r>
      <w:r w:rsidRPr="00DF3A30">
        <w:rPr>
          <w:rFonts w:ascii="Palatino Linotype" w:eastAsia="Palatino Linotype" w:hAnsi="Palatino Linotype" w:cs="Palatino Linotype"/>
          <w:sz w:val="24"/>
          <w:szCs w:val="24"/>
        </w:rPr>
        <w:t>, para su conocimiento.</w:t>
      </w:r>
    </w:p>
    <w:p w14:paraId="637EAFB1" w14:textId="77777777" w:rsidR="001B7704" w:rsidRPr="00DF3A30" w:rsidRDefault="001B7704" w:rsidP="001B7704">
      <w:pPr>
        <w:spacing w:after="0" w:line="360" w:lineRule="auto"/>
        <w:ind w:right="51"/>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b/>
          <w:sz w:val="24"/>
          <w:szCs w:val="24"/>
        </w:rPr>
        <w:lastRenderedPageBreak/>
        <w:t>TERCERO. NOTIFÍQUESE </w:t>
      </w:r>
      <w:r w:rsidRPr="00DF3A30">
        <w:rPr>
          <w:rFonts w:ascii="Palatino Linotype" w:eastAsia="Palatino Linotype" w:hAnsi="Palatino Linotype" w:cs="Palatino Linotype"/>
          <w:sz w:val="24"/>
          <w:szCs w:val="24"/>
        </w:rPr>
        <w:t>vía SAIMEX</w:t>
      </w:r>
      <w:r w:rsidRPr="00DF3A30">
        <w:rPr>
          <w:rFonts w:ascii="Palatino Linotype" w:eastAsia="Palatino Linotype" w:hAnsi="Palatino Linotype" w:cs="Palatino Linotype"/>
          <w:b/>
          <w:sz w:val="24"/>
          <w:szCs w:val="24"/>
        </w:rPr>
        <w:t xml:space="preserve"> a la parte RECURRENTE</w:t>
      </w:r>
      <w:r w:rsidRPr="00DF3A30">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0E26F2C5" w14:textId="77777777" w:rsidR="001B7704" w:rsidRPr="00DF3A30" w:rsidRDefault="001B7704" w:rsidP="002543C3">
      <w:pPr>
        <w:spacing w:line="360" w:lineRule="auto"/>
        <w:contextualSpacing/>
        <w:jc w:val="both"/>
        <w:rPr>
          <w:rFonts w:ascii="Palatino Linotype" w:hAnsi="Palatino Linotype"/>
          <w:sz w:val="24"/>
        </w:rPr>
      </w:pPr>
    </w:p>
    <w:p w14:paraId="073C1E66" w14:textId="77777777" w:rsidR="001B7704" w:rsidRPr="00DF3A30" w:rsidRDefault="001B7704" w:rsidP="001B7704">
      <w:pPr>
        <w:spacing w:after="0" w:line="360" w:lineRule="auto"/>
        <w:contextualSpacing/>
        <w:jc w:val="both"/>
        <w:rPr>
          <w:rFonts w:ascii="Palatino Linotype" w:eastAsia="Palatino Linotype" w:hAnsi="Palatino Linotype" w:cs="Palatino Linotype"/>
          <w:sz w:val="24"/>
          <w:szCs w:val="24"/>
        </w:rPr>
      </w:pPr>
      <w:r w:rsidRPr="00DF3A30">
        <w:rPr>
          <w:rFonts w:ascii="Palatino Linotype" w:eastAsia="Palatino Linotype" w:hAnsi="Palatino Linotype" w:cs="Palatino Linotype"/>
          <w:sz w:val="24"/>
          <w:szCs w:val="24"/>
        </w:rPr>
        <w:t xml:space="preserve">ASÍ LO RESUELVE, POR </w:t>
      </w:r>
      <w:r w:rsidR="003F7369" w:rsidRPr="00DF3A30">
        <w:rPr>
          <w:rFonts w:ascii="Palatino Linotype" w:eastAsia="Palatino Linotype" w:hAnsi="Palatino Linotype" w:cs="Palatino Linotype"/>
          <w:sz w:val="24"/>
          <w:szCs w:val="24"/>
        </w:rPr>
        <w:t>UNANIMIDAD</w:t>
      </w:r>
      <w:r w:rsidR="00F44218"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sz w:val="24"/>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44218" w:rsidRPr="00DF3A30">
        <w:rPr>
          <w:rFonts w:ascii="Palatino Linotype" w:eastAsia="Palatino Linotype" w:hAnsi="Palatino Linotype" w:cs="Palatino Linotype"/>
          <w:sz w:val="24"/>
          <w:szCs w:val="24"/>
        </w:rPr>
        <w:t xml:space="preserve"> </w:t>
      </w:r>
      <w:r w:rsidRPr="00DF3A30">
        <w:rPr>
          <w:rFonts w:ascii="Palatino Linotype" w:eastAsia="Palatino Linotype" w:hAnsi="Palatino Linotype" w:cs="Palatino Linotype"/>
          <w:sz w:val="24"/>
          <w:szCs w:val="24"/>
        </w:rPr>
        <w:t>Y GUADALUPE RAMÍREZ PEÑA; EN LA TRIGÉSIMA PRIMERA SESIÓN ORDINARIA CELEBRADA EL TREINTA DE AGOSTO DE DOS MIL VEINTITRÉS, ANTE EL SECRETARIO TÉCNICO DEL PLENO ALEXIS TAPIA RAMÍREZ.</w:t>
      </w:r>
    </w:p>
    <w:p w14:paraId="2866F6B0" w14:textId="77777777" w:rsidR="001B7704" w:rsidRPr="00DF3A30" w:rsidRDefault="001B7704" w:rsidP="001B7704">
      <w:pPr>
        <w:spacing w:after="0" w:line="360" w:lineRule="auto"/>
        <w:contextualSpacing/>
        <w:jc w:val="both"/>
        <w:rPr>
          <w:rFonts w:ascii="Palatino Linotype" w:eastAsia="Palatino Linotype" w:hAnsi="Palatino Linotype" w:cs="Palatino Linotype"/>
          <w:sz w:val="24"/>
          <w:szCs w:val="24"/>
        </w:rPr>
      </w:pPr>
    </w:p>
    <w:p w14:paraId="11128A4B" w14:textId="77777777" w:rsidR="001B7704" w:rsidRPr="00DF3A30" w:rsidRDefault="001B7704" w:rsidP="002543C3">
      <w:pPr>
        <w:spacing w:line="360" w:lineRule="auto"/>
        <w:contextualSpacing/>
        <w:jc w:val="both"/>
        <w:rPr>
          <w:rFonts w:ascii="Palatino Linotype" w:hAnsi="Palatino Linotype"/>
          <w:sz w:val="24"/>
        </w:rPr>
      </w:pPr>
    </w:p>
    <w:p w14:paraId="0F50163F" w14:textId="77777777" w:rsidR="00F44218" w:rsidRPr="00DF3A30" w:rsidRDefault="00F44218" w:rsidP="002543C3">
      <w:pPr>
        <w:spacing w:line="360" w:lineRule="auto"/>
        <w:contextualSpacing/>
        <w:jc w:val="both"/>
        <w:rPr>
          <w:rFonts w:ascii="Palatino Linotype" w:hAnsi="Palatino Linotype"/>
          <w:sz w:val="24"/>
        </w:rPr>
      </w:pPr>
    </w:p>
    <w:p w14:paraId="0E722ECE" w14:textId="77777777" w:rsidR="00F44218" w:rsidRPr="00DF3A30" w:rsidRDefault="00F44218" w:rsidP="002543C3">
      <w:pPr>
        <w:spacing w:line="360" w:lineRule="auto"/>
        <w:contextualSpacing/>
        <w:jc w:val="both"/>
        <w:rPr>
          <w:rFonts w:ascii="Palatino Linotype" w:hAnsi="Palatino Linotype"/>
          <w:sz w:val="24"/>
        </w:rPr>
      </w:pPr>
    </w:p>
    <w:p w14:paraId="4D7A45FD" w14:textId="77777777" w:rsidR="00F44218" w:rsidRPr="00DF3A30" w:rsidRDefault="00F44218" w:rsidP="002543C3">
      <w:pPr>
        <w:spacing w:line="360" w:lineRule="auto"/>
        <w:contextualSpacing/>
        <w:jc w:val="both"/>
        <w:rPr>
          <w:rFonts w:ascii="Palatino Linotype" w:hAnsi="Palatino Linotype"/>
          <w:sz w:val="24"/>
        </w:rPr>
      </w:pPr>
    </w:p>
    <w:p w14:paraId="66DBDABE" w14:textId="77777777" w:rsidR="00F44218" w:rsidRPr="00DF3A30" w:rsidRDefault="00F44218" w:rsidP="002543C3">
      <w:pPr>
        <w:spacing w:line="360" w:lineRule="auto"/>
        <w:contextualSpacing/>
        <w:jc w:val="both"/>
        <w:rPr>
          <w:rFonts w:ascii="Palatino Linotype" w:hAnsi="Palatino Linotype"/>
          <w:sz w:val="24"/>
        </w:rPr>
      </w:pPr>
    </w:p>
    <w:p w14:paraId="1B639114" w14:textId="77777777" w:rsidR="00F44218" w:rsidRPr="00DF3A30" w:rsidRDefault="00F44218" w:rsidP="002543C3">
      <w:pPr>
        <w:spacing w:line="360" w:lineRule="auto"/>
        <w:contextualSpacing/>
        <w:jc w:val="both"/>
        <w:rPr>
          <w:rFonts w:ascii="Palatino Linotype" w:hAnsi="Palatino Linotype"/>
          <w:sz w:val="24"/>
        </w:rPr>
      </w:pPr>
    </w:p>
    <w:p w14:paraId="55C16EE0" w14:textId="77777777" w:rsidR="00F44218" w:rsidRPr="00DF3A30" w:rsidRDefault="00F44218" w:rsidP="002543C3">
      <w:pPr>
        <w:spacing w:line="360" w:lineRule="auto"/>
        <w:contextualSpacing/>
        <w:jc w:val="both"/>
        <w:rPr>
          <w:rFonts w:ascii="Palatino Linotype" w:hAnsi="Palatino Linotype"/>
          <w:sz w:val="24"/>
        </w:rPr>
      </w:pPr>
    </w:p>
    <w:p w14:paraId="78C77391" w14:textId="77777777" w:rsidR="00F44218" w:rsidRPr="00DF3A30" w:rsidRDefault="00F44218" w:rsidP="002543C3">
      <w:pPr>
        <w:spacing w:line="360" w:lineRule="auto"/>
        <w:contextualSpacing/>
        <w:jc w:val="both"/>
        <w:rPr>
          <w:rFonts w:ascii="Palatino Linotype" w:hAnsi="Palatino Linotype"/>
          <w:sz w:val="24"/>
        </w:rPr>
      </w:pPr>
    </w:p>
    <w:sectPr w:rsidR="00F44218" w:rsidRPr="00DF3A30" w:rsidSect="001915AF">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BCAA" w14:textId="77777777" w:rsidR="003E6510" w:rsidRDefault="003E6510" w:rsidP="001915AF">
      <w:pPr>
        <w:spacing w:after="0" w:line="240" w:lineRule="auto"/>
      </w:pPr>
      <w:r>
        <w:separator/>
      </w:r>
    </w:p>
  </w:endnote>
  <w:endnote w:type="continuationSeparator" w:id="0">
    <w:p w14:paraId="3A472A42" w14:textId="77777777" w:rsidR="003E6510" w:rsidRDefault="003E6510" w:rsidP="0019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4402" w14:textId="77777777" w:rsidR="001B7704" w:rsidRDefault="001B7704" w:rsidP="001B77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F3A30">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F3A3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6124E5F4" w14:textId="77777777" w:rsidR="001B7704" w:rsidRDefault="001B77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10F7" w14:textId="77777777" w:rsidR="001915AF" w:rsidRDefault="001915AF" w:rsidP="001915A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F3A3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F3A3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FAEA4E1" w14:textId="77777777" w:rsidR="001915AF" w:rsidRDefault="001915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8CF8" w14:textId="77777777" w:rsidR="003E6510" w:rsidRDefault="003E6510" w:rsidP="001915AF">
      <w:pPr>
        <w:spacing w:after="0" w:line="240" w:lineRule="auto"/>
      </w:pPr>
      <w:r>
        <w:separator/>
      </w:r>
    </w:p>
  </w:footnote>
  <w:footnote w:type="continuationSeparator" w:id="0">
    <w:p w14:paraId="5265BB39" w14:textId="77777777" w:rsidR="003E6510" w:rsidRDefault="003E6510" w:rsidP="001915AF">
      <w:pPr>
        <w:spacing w:after="0" w:line="240" w:lineRule="auto"/>
      </w:pPr>
      <w:r>
        <w:continuationSeparator/>
      </w:r>
    </w:p>
  </w:footnote>
  <w:footnote w:id="1">
    <w:p w14:paraId="52BA2BAC" w14:textId="77777777" w:rsidR="000D3A37" w:rsidRDefault="000D3A37" w:rsidP="000D3A3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4B2A59E4" w14:textId="77777777" w:rsidR="000D3A37" w:rsidRDefault="000D3A37" w:rsidP="000D3A3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2C76356" w14:textId="77777777" w:rsidR="003951FB" w:rsidRDefault="003951FB" w:rsidP="003951F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63A961D" w14:textId="77777777" w:rsidR="003951FB" w:rsidRDefault="003951FB" w:rsidP="003951F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7" w:type="dxa"/>
      <w:tblInd w:w="-1633" w:type="dxa"/>
      <w:tblLayout w:type="fixed"/>
      <w:tblLook w:val="0400" w:firstRow="0" w:lastRow="0" w:firstColumn="0" w:lastColumn="0" w:noHBand="0" w:noVBand="1"/>
    </w:tblPr>
    <w:tblGrid>
      <w:gridCol w:w="5841"/>
      <w:gridCol w:w="4656"/>
    </w:tblGrid>
    <w:tr w:rsidR="001915AF" w14:paraId="7B7BF7A8" w14:textId="77777777" w:rsidTr="00246595">
      <w:trPr>
        <w:trHeight w:val="254"/>
      </w:trPr>
      <w:tc>
        <w:tcPr>
          <w:tcW w:w="5841" w:type="dxa"/>
        </w:tcPr>
        <w:p w14:paraId="5FFC3C23" w14:textId="77777777" w:rsidR="001915AF" w:rsidRDefault="001915AF" w:rsidP="001915AF">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56" w:type="dxa"/>
        </w:tcPr>
        <w:p w14:paraId="6A9BF111" w14:textId="77777777" w:rsidR="001915AF" w:rsidRDefault="001915AF" w:rsidP="001915AF">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ab/>
          </w:r>
          <w:r w:rsidRPr="001915AF">
            <w:rPr>
              <w:rFonts w:ascii="Palatino Linotype" w:eastAsia="Palatino Linotype" w:hAnsi="Palatino Linotype" w:cs="Palatino Linotype"/>
            </w:rPr>
            <w:t>02179/INFOEM/IP/RR/2023</w:t>
          </w:r>
          <w:r>
            <w:rPr>
              <w:rFonts w:ascii="Palatino Linotype" w:eastAsia="Palatino Linotype" w:hAnsi="Palatino Linotype" w:cs="Palatino Linotype"/>
            </w:rPr>
            <w:t>.</w:t>
          </w:r>
        </w:p>
      </w:tc>
    </w:tr>
    <w:tr w:rsidR="001915AF" w14:paraId="5E3B8740" w14:textId="77777777" w:rsidTr="00246595">
      <w:trPr>
        <w:trHeight w:val="219"/>
      </w:trPr>
      <w:tc>
        <w:tcPr>
          <w:tcW w:w="5841" w:type="dxa"/>
        </w:tcPr>
        <w:p w14:paraId="5DD8EA1B" w14:textId="77777777" w:rsidR="001915AF" w:rsidRDefault="001915AF" w:rsidP="001915AF">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56" w:type="dxa"/>
        </w:tcPr>
        <w:p w14:paraId="6599F43C" w14:textId="77777777" w:rsidR="001915AF" w:rsidRDefault="001915AF" w:rsidP="001915AF">
          <w:pPr>
            <w:spacing w:after="120"/>
            <w:ind w:left="-252" w:firstLine="567"/>
            <w:jc w:val="right"/>
            <w:rPr>
              <w:rFonts w:ascii="Palatino Linotype" w:eastAsia="Palatino Linotype" w:hAnsi="Palatino Linotype" w:cs="Palatino Linotype"/>
            </w:rPr>
          </w:pPr>
        </w:p>
      </w:tc>
    </w:tr>
    <w:tr w:rsidR="001915AF" w14:paraId="307B8D37" w14:textId="77777777" w:rsidTr="00246595">
      <w:trPr>
        <w:trHeight w:val="273"/>
      </w:trPr>
      <w:tc>
        <w:tcPr>
          <w:tcW w:w="5841" w:type="dxa"/>
        </w:tcPr>
        <w:p w14:paraId="2CC079D8" w14:textId="77777777" w:rsidR="001915AF" w:rsidRDefault="001915AF" w:rsidP="001915AF">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56" w:type="dxa"/>
        </w:tcPr>
        <w:p w14:paraId="6F0F13E8" w14:textId="77777777" w:rsidR="001915AF" w:rsidRDefault="001915AF" w:rsidP="001915AF">
          <w:pPr>
            <w:pBdr>
              <w:top w:val="nil"/>
              <w:left w:val="nil"/>
              <w:bottom w:val="nil"/>
              <w:right w:val="nil"/>
              <w:between w:val="nil"/>
            </w:pBd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r w:rsidRPr="001915AF">
            <w:rPr>
              <w:rFonts w:ascii="Palatino Linotype" w:eastAsia="Palatino Linotype" w:hAnsi="Palatino Linotype" w:cs="Palatino Linotype"/>
              <w:color w:val="000000"/>
            </w:rPr>
            <w:t>Ayuntamiento de San Antonio la Isla</w:t>
          </w:r>
          <w:r>
            <w:rPr>
              <w:rFonts w:ascii="Palatino Linotype" w:eastAsia="Palatino Linotype" w:hAnsi="Palatino Linotype" w:cs="Palatino Linotype"/>
              <w:color w:val="000000"/>
            </w:rPr>
            <w:t>.</w:t>
          </w:r>
        </w:p>
      </w:tc>
    </w:tr>
    <w:tr w:rsidR="001915AF" w14:paraId="479C4CFF" w14:textId="77777777" w:rsidTr="00246595">
      <w:trPr>
        <w:trHeight w:val="386"/>
      </w:trPr>
      <w:tc>
        <w:tcPr>
          <w:tcW w:w="5841" w:type="dxa"/>
        </w:tcPr>
        <w:p w14:paraId="0EE53A0B" w14:textId="77777777" w:rsidR="001915AF" w:rsidRDefault="001915AF" w:rsidP="001915AF">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56" w:type="dxa"/>
        </w:tcPr>
        <w:p w14:paraId="0AF08148" w14:textId="77777777" w:rsidR="001915AF" w:rsidRDefault="001915AF" w:rsidP="001915AF">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242A20F" w14:textId="77777777" w:rsidR="001915AF" w:rsidRDefault="001B7704">
    <w:pPr>
      <w:pStyle w:val="Encabezado"/>
    </w:pPr>
    <w:r>
      <w:rPr>
        <w:noProof/>
      </w:rPr>
      <w:drawing>
        <wp:anchor distT="0" distB="0" distL="0" distR="0" simplePos="0" relativeHeight="251661312" behindDoc="1" locked="0" layoutInCell="1" hidden="0" allowOverlap="1" wp14:anchorId="24F257EF" wp14:editId="00242A18">
          <wp:simplePos x="0" y="0"/>
          <wp:positionH relativeFrom="page">
            <wp:posOffset>361950</wp:posOffset>
          </wp:positionH>
          <wp:positionV relativeFrom="paragraph">
            <wp:posOffset>-1348740</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7" w:type="dxa"/>
      <w:tblInd w:w="-1633" w:type="dxa"/>
      <w:tblLayout w:type="fixed"/>
      <w:tblLook w:val="0400" w:firstRow="0" w:lastRow="0" w:firstColumn="0" w:lastColumn="0" w:noHBand="0" w:noVBand="1"/>
    </w:tblPr>
    <w:tblGrid>
      <w:gridCol w:w="5841"/>
      <w:gridCol w:w="4656"/>
    </w:tblGrid>
    <w:tr w:rsidR="001915AF" w14:paraId="657AF62A" w14:textId="77777777" w:rsidTr="00246595">
      <w:trPr>
        <w:trHeight w:val="254"/>
      </w:trPr>
      <w:tc>
        <w:tcPr>
          <w:tcW w:w="5841" w:type="dxa"/>
        </w:tcPr>
        <w:p w14:paraId="321F151A" w14:textId="77777777" w:rsidR="001915AF" w:rsidRDefault="001915AF" w:rsidP="001915AF">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56" w:type="dxa"/>
        </w:tcPr>
        <w:p w14:paraId="6D796740" w14:textId="77777777" w:rsidR="001915AF" w:rsidRDefault="001915AF" w:rsidP="001915AF">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ab/>
          </w:r>
          <w:r w:rsidRPr="001915AF">
            <w:rPr>
              <w:rFonts w:ascii="Palatino Linotype" w:eastAsia="Palatino Linotype" w:hAnsi="Palatino Linotype" w:cs="Palatino Linotype"/>
            </w:rPr>
            <w:t>02179/INFOEM/IP/RR/2023</w:t>
          </w:r>
          <w:r>
            <w:rPr>
              <w:rFonts w:ascii="Palatino Linotype" w:eastAsia="Palatino Linotype" w:hAnsi="Palatino Linotype" w:cs="Palatino Linotype"/>
            </w:rPr>
            <w:t>.</w:t>
          </w:r>
        </w:p>
      </w:tc>
    </w:tr>
    <w:tr w:rsidR="001915AF" w14:paraId="327DF081" w14:textId="77777777" w:rsidTr="00246595">
      <w:trPr>
        <w:trHeight w:val="219"/>
      </w:trPr>
      <w:tc>
        <w:tcPr>
          <w:tcW w:w="5841" w:type="dxa"/>
        </w:tcPr>
        <w:p w14:paraId="39428319" w14:textId="77777777" w:rsidR="001915AF" w:rsidRDefault="001915AF" w:rsidP="001915AF">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56" w:type="dxa"/>
        </w:tcPr>
        <w:p w14:paraId="47AC27C1" w14:textId="1A2F4D01" w:rsidR="001915AF" w:rsidRDefault="00265DBF" w:rsidP="001915AF">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 XXXXXXXXX XXXXX</w:t>
          </w:r>
        </w:p>
      </w:tc>
    </w:tr>
    <w:tr w:rsidR="001915AF" w14:paraId="2C33AF27" w14:textId="77777777" w:rsidTr="00246595">
      <w:trPr>
        <w:trHeight w:val="273"/>
      </w:trPr>
      <w:tc>
        <w:tcPr>
          <w:tcW w:w="5841" w:type="dxa"/>
        </w:tcPr>
        <w:p w14:paraId="24805317" w14:textId="77777777" w:rsidR="001915AF" w:rsidRDefault="001915AF" w:rsidP="001915AF">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56" w:type="dxa"/>
        </w:tcPr>
        <w:p w14:paraId="6A00651B" w14:textId="77777777" w:rsidR="001915AF" w:rsidRDefault="001915AF" w:rsidP="001915AF">
          <w:pPr>
            <w:pBdr>
              <w:top w:val="nil"/>
              <w:left w:val="nil"/>
              <w:bottom w:val="nil"/>
              <w:right w:val="nil"/>
              <w:between w:val="nil"/>
            </w:pBd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r w:rsidRPr="001915AF">
            <w:rPr>
              <w:rFonts w:ascii="Palatino Linotype" w:eastAsia="Palatino Linotype" w:hAnsi="Palatino Linotype" w:cs="Palatino Linotype"/>
              <w:color w:val="000000"/>
            </w:rPr>
            <w:t>Ayuntamiento de San Antonio la Isla</w:t>
          </w:r>
          <w:r>
            <w:rPr>
              <w:rFonts w:ascii="Palatino Linotype" w:eastAsia="Palatino Linotype" w:hAnsi="Palatino Linotype" w:cs="Palatino Linotype"/>
              <w:color w:val="000000"/>
            </w:rPr>
            <w:t>.</w:t>
          </w:r>
        </w:p>
      </w:tc>
    </w:tr>
    <w:tr w:rsidR="001915AF" w14:paraId="2A2D4F26" w14:textId="77777777" w:rsidTr="00246595">
      <w:trPr>
        <w:trHeight w:val="386"/>
      </w:trPr>
      <w:tc>
        <w:tcPr>
          <w:tcW w:w="5841" w:type="dxa"/>
        </w:tcPr>
        <w:p w14:paraId="55D325B0" w14:textId="77777777" w:rsidR="001915AF" w:rsidRDefault="001915AF" w:rsidP="001915AF">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56" w:type="dxa"/>
        </w:tcPr>
        <w:p w14:paraId="2059A575" w14:textId="77777777" w:rsidR="001915AF" w:rsidRDefault="001915AF" w:rsidP="001915AF">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27422FE2" w14:textId="77777777" w:rsidR="001915AF" w:rsidRDefault="001915AF">
    <w:pPr>
      <w:pStyle w:val="Encabezado"/>
    </w:pPr>
    <w:r>
      <w:rPr>
        <w:noProof/>
      </w:rPr>
      <w:drawing>
        <wp:anchor distT="0" distB="0" distL="0" distR="0" simplePos="0" relativeHeight="251659264" behindDoc="1" locked="0" layoutInCell="1" hidden="0" allowOverlap="1" wp14:anchorId="066F8C07" wp14:editId="005B8998">
          <wp:simplePos x="0" y="0"/>
          <wp:positionH relativeFrom="margin">
            <wp:posOffset>-689610</wp:posOffset>
          </wp:positionH>
          <wp:positionV relativeFrom="paragraph">
            <wp:posOffset>-1367790</wp:posOffset>
          </wp:positionV>
          <wp:extent cx="7353300" cy="8658225"/>
          <wp:effectExtent l="0" t="0" r="0" b="952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7B01"/>
    <w:multiLevelType w:val="hybridMultilevel"/>
    <w:tmpl w:val="9ED6210A"/>
    <w:lvl w:ilvl="0" w:tplc="0BA051AC">
      <w:start w:val="6"/>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A15AEF"/>
    <w:multiLevelType w:val="multilevel"/>
    <w:tmpl w:val="923222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AF"/>
    <w:rsid w:val="000D3A37"/>
    <w:rsid w:val="001915AF"/>
    <w:rsid w:val="001B7704"/>
    <w:rsid w:val="00202E76"/>
    <w:rsid w:val="002543C3"/>
    <w:rsid w:val="002558D8"/>
    <w:rsid w:val="00265DBF"/>
    <w:rsid w:val="00287C7B"/>
    <w:rsid w:val="00366112"/>
    <w:rsid w:val="003951FB"/>
    <w:rsid w:val="003A7444"/>
    <w:rsid w:val="003E6510"/>
    <w:rsid w:val="003F7369"/>
    <w:rsid w:val="00536A15"/>
    <w:rsid w:val="00585309"/>
    <w:rsid w:val="007F3EB7"/>
    <w:rsid w:val="009D4792"/>
    <w:rsid w:val="009F4371"/>
    <w:rsid w:val="00A74E12"/>
    <w:rsid w:val="00AB5A16"/>
    <w:rsid w:val="00AF634E"/>
    <w:rsid w:val="00C31319"/>
    <w:rsid w:val="00C601E9"/>
    <w:rsid w:val="00CB0B7C"/>
    <w:rsid w:val="00D75E34"/>
    <w:rsid w:val="00DF3A30"/>
    <w:rsid w:val="00EC665A"/>
    <w:rsid w:val="00F44218"/>
    <w:rsid w:val="00FD16AF"/>
    <w:rsid w:val="00FD23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D6E8"/>
  <w15:chartTrackingRefBased/>
  <w15:docId w15:val="{59C21169-BDA1-4AD3-91EA-60557268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0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15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15AF"/>
  </w:style>
  <w:style w:type="paragraph" w:styleId="Piedepgina">
    <w:name w:val="footer"/>
    <w:basedOn w:val="Normal"/>
    <w:link w:val="PiedepginaCar"/>
    <w:uiPriority w:val="99"/>
    <w:unhideWhenUsed/>
    <w:rsid w:val="001915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15AF"/>
  </w:style>
  <w:style w:type="paragraph" w:styleId="Prrafodelista">
    <w:name w:val="List Paragraph"/>
    <w:basedOn w:val="Normal"/>
    <w:uiPriority w:val="34"/>
    <w:qFormat/>
    <w:rsid w:val="00CB0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A858-BC3F-4528-AB46-86609573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6177</Words>
  <Characters>33976</Characters>
  <Application>Microsoft Office Word</Application>
  <DocSecurity>4</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dcterms:created xsi:type="dcterms:W3CDTF">2023-09-07T18:20:00Z</dcterms:created>
  <dcterms:modified xsi:type="dcterms:W3CDTF">2023-09-07T18:20:00Z</dcterms:modified>
</cp:coreProperties>
</file>