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1C7627" w14:textId="29A77603" w:rsidR="00F8557D" w:rsidRPr="00B60BFC" w:rsidRDefault="00646B44">
      <w:pPr>
        <w:spacing w:after="0" w:line="360" w:lineRule="auto"/>
        <w:ind w:right="49"/>
        <w:jc w:val="both"/>
        <w:rPr>
          <w:rFonts w:ascii="Palatino Linotype" w:eastAsia="Palatino Linotype" w:hAnsi="Palatino Linotype" w:cs="Palatino Linotype"/>
          <w:sz w:val="24"/>
          <w:szCs w:val="24"/>
        </w:rPr>
      </w:pPr>
      <w:r w:rsidRPr="00B60BFC">
        <w:rPr>
          <w:rFonts w:ascii="Palatino Linotype" w:eastAsia="Palatino Linotype" w:hAnsi="Palatino Linotype" w:cs="Palatino Linotype"/>
          <w:sz w:val="24"/>
          <w:szCs w:val="24"/>
        </w:rPr>
        <w:t xml:space="preserve">Resolución del Pleno del Instituto de Transparencia, Acceso a la Información Pública y Protección de Datos Personales del Estado de México y Municipios, con domicilio en Metepec, Estado de México, de fecha </w:t>
      </w:r>
      <w:r w:rsidR="00EB268F" w:rsidRPr="00B60BFC">
        <w:rPr>
          <w:rFonts w:ascii="Palatino Linotype" w:eastAsia="Palatino Linotype" w:hAnsi="Palatino Linotype" w:cs="Palatino Linotype"/>
          <w:sz w:val="24"/>
          <w:szCs w:val="24"/>
        </w:rPr>
        <w:t>cinco de julio</w:t>
      </w:r>
      <w:r w:rsidR="00B30C44" w:rsidRPr="00B60BFC">
        <w:rPr>
          <w:rFonts w:ascii="Palatino Linotype" w:eastAsia="Palatino Linotype" w:hAnsi="Palatino Linotype" w:cs="Palatino Linotype"/>
          <w:sz w:val="24"/>
          <w:szCs w:val="24"/>
        </w:rPr>
        <w:t xml:space="preserve"> de dos mil veintitrés</w:t>
      </w:r>
      <w:r w:rsidRPr="00B60BFC">
        <w:rPr>
          <w:rFonts w:ascii="Palatino Linotype" w:eastAsia="Palatino Linotype" w:hAnsi="Palatino Linotype" w:cs="Palatino Linotype"/>
          <w:sz w:val="24"/>
          <w:szCs w:val="24"/>
        </w:rPr>
        <w:t xml:space="preserve">. </w:t>
      </w:r>
    </w:p>
    <w:p w14:paraId="74ED697E" w14:textId="77777777" w:rsidR="00F8557D" w:rsidRPr="00B60BFC" w:rsidRDefault="00F8557D">
      <w:pPr>
        <w:spacing w:after="0" w:line="360" w:lineRule="auto"/>
        <w:ind w:right="49"/>
        <w:jc w:val="center"/>
        <w:rPr>
          <w:rFonts w:ascii="Palatino Linotype" w:eastAsia="Palatino Linotype" w:hAnsi="Palatino Linotype" w:cs="Palatino Linotype"/>
          <w:sz w:val="24"/>
          <w:szCs w:val="24"/>
        </w:rPr>
      </w:pPr>
    </w:p>
    <w:p w14:paraId="52F4F0DF" w14:textId="57614EA4" w:rsidR="00F8557D" w:rsidRPr="00B60BFC" w:rsidRDefault="00646B44">
      <w:pPr>
        <w:spacing w:after="0" w:line="360" w:lineRule="auto"/>
        <w:ind w:right="49"/>
        <w:jc w:val="both"/>
        <w:rPr>
          <w:rFonts w:ascii="Palatino Linotype" w:eastAsia="Palatino Linotype" w:hAnsi="Palatino Linotype" w:cs="Palatino Linotype"/>
          <w:sz w:val="24"/>
          <w:szCs w:val="24"/>
        </w:rPr>
      </w:pPr>
      <w:r w:rsidRPr="00B60BFC">
        <w:rPr>
          <w:rFonts w:ascii="Palatino Linotype" w:eastAsia="Palatino Linotype" w:hAnsi="Palatino Linotype" w:cs="Palatino Linotype"/>
          <w:sz w:val="24"/>
          <w:szCs w:val="24"/>
        </w:rPr>
        <w:t>Visto el expediente relativo a</w:t>
      </w:r>
      <w:r w:rsidR="00454A8A" w:rsidRPr="00B60BFC">
        <w:rPr>
          <w:rFonts w:ascii="Palatino Linotype" w:eastAsia="Palatino Linotype" w:hAnsi="Palatino Linotype" w:cs="Palatino Linotype"/>
          <w:sz w:val="24"/>
          <w:szCs w:val="24"/>
        </w:rPr>
        <w:t xml:space="preserve"> los </w:t>
      </w:r>
      <w:r w:rsidRPr="00B60BFC">
        <w:rPr>
          <w:rFonts w:ascii="Palatino Linotype" w:eastAsia="Palatino Linotype" w:hAnsi="Palatino Linotype" w:cs="Palatino Linotype"/>
          <w:sz w:val="24"/>
          <w:szCs w:val="24"/>
        </w:rPr>
        <w:t>recurso</w:t>
      </w:r>
      <w:r w:rsidR="00454A8A" w:rsidRPr="00B60BFC">
        <w:rPr>
          <w:rFonts w:ascii="Palatino Linotype" w:eastAsia="Palatino Linotype" w:hAnsi="Palatino Linotype" w:cs="Palatino Linotype"/>
          <w:sz w:val="24"/>
          <w:szCs w:val="24"/>
        </w:rPr>
        <w:t>s</w:t>
      </w:r>
      <w:r w:rsidRPr="00B60BFC">
        <w:rPr>
          <w:rFonts w:ascii="Palatino Linotype" w:eastAsia="Palatino Linotype" w:hAnsi="Palatino Linotype" w:cs="Palatino Linotype"/>
          <w:sz w:val="24"/>
          <w:szCs w:val="24"/>
        </w:rPr>
        <w:t xml:space="preserve"> de revisión </w:t>
      </w:r>
      <w:r w:rsidR="00EB268F" w:rsidRPr="00B60BFC">
        <w:rPr>
          <w:rFonts w:ascii="Palatino Linotype" w:eastAsia="Palatino Linotype" w:hAnsi="Palatino Linotype" w:cs="Palatino Linotype"/>
          <w:b/>
          <w:sz w:val="24"/>
          <w:szCs w:val="24"/>
        </w:rPr>
        <w:t>02624</w:t>
      </w:r>
      <w:r w:rsidRPr="00B60BFC">
        <w:rPr>
          <w:rFonts w:ascii="Palatino Linotype" w:eastAsia="Palatino Linotype" w:hAnsi="Palatino Linotype" w:cs="Palatino Linotype"/>
          <w:b/>
          <w:sz w:val="24"/>
          <w:szCs w:val="24"/>
        </w:rPr>
        <w:t>/INFOEM/IP/RR/202</w:t>
      </w:r>
      <w:r w:rsidR="00EB268F" w:rsidRPr="00B60BFC">
        <w:rPr>
          <w:rFonts w:ascii="Palatino Linotype" w:eastAsia="Palatino Linotype" w:hAnsi="Palatino Linotype" w:cs="Palatino Linotype"/>
          <w:b/>
          <w:sz w:val="24"/>
          <w:szCs w:val="24"/>
        </w:rPr>
        <w:t>3</w:t>
      </w:r>
      <w:r w:rsidR="0048381F" w:rsidRPr="00B60BFC">
        <w:rPr>
          <w:rFonts w:ascii="Palatino Linotype" w:eastAsia="Palatino Linotype" w:hAnsi="Palatino Linotype" w:cs="Palatino Linotype"/>
          <w:b/>
          <w:sz w:val="24"/>
          <w:szCs w:val="24"/>
        </w:rPr>
        <w:t xml:space="preserve"> y 02625/INFOEM/IP/RR/2023</w:t>
      </w:r>
      <w:r w:rsidRPr="00B60BFC">
        <w:rPr>
          <w:rFonts w:ascii="Palatino Linotype" w:eastAsia="Palatino Linotype" w:hAnsi="Palatino Linotype" w:cs="Palatino Linotype"/>
          <w:sz w:val="24"/>
          <w:szCs w:val="24"/>
        </w:rPr>
        <w:t>, interpuesto</w:t>
      </w:r>
      <w:r w:rsidR="00454A8A" w:rsidRPr="00B60BFC">
        <w:rPr>
          <w:rFonts w:ascii="Palatino Linotype" w:eastAsia="Palatino Linotype" w:hAnsi="Palatino Linotype" w:cs="Palatino Linotype"/>
          <w:sz w:val="24"/>
          <w:szCs w:val="24"/>
        </w:rPr>
        <w:t>s</w:t>
      </w:r>
      <w:r w:rsidRPr="00B60BFC">
        <w:rPr>
          <w:rFonts w:ascii="Palatino Linotype" w:eastAsia="Palatino Linotype" w:hAnsi="Palatino Linotype" w:cs="Palatino Linotype"/>
          <w:sz w:val="24"/>
          <w:szCs w:val="24"/>
        </w:rPr>
        <w:t xml:space="preserve"> por</w:t>
      </w:r>
      <w:r w:rsidR="00FE7073" w:rsidRPr="00B60BFC">
        <w:rPr>
          <w:rFonts w:ascii="Palatino Linotype" w:eastAsia="Palatino Linotype" w:hAnsi="Palatino Linotype" w:cs="Palatino Linotype"/>
          <w:b/>
          <w:sz w:val="24"/>
          <w:szCs w:val="24"/>
        </w:rPr>
        <w:t xml:space="preserve"> </w:t>
      </w:r>
      <w:r w:rsidR="004417B3">
        <w:rPr>
          <w:rFonts w:ascii="Palatino Linotype" w:eastAsia="Palatino Linotype" w:hAnsi="Palatino Linotype" w:cs="Palatino Linotype"/>
          <w:b/>
          <w:sz w:val="24"/>
          <w:szCs w:val="24"/>
        </w:rPr>
        <w:t>XXXXXXXX XXXXXXX XXXXXXXX</w:t>
      </w:r>
      <w:r w:rsidRPr="00B60BFC">
        <w:rPr>
          <w:rFonts w:ascii="Palatino Linotype" w:eastAsia="Palatino Linotype" w:hAnsi="Palatino Linotype" w:cs="Palatino Linotype"/>
          <w:sz w:val="24"/>
          <w:szCs w:val="24"/>
        </w:rPr>
        <w:t xml:space="preserve">, al cual en lo sucesivo se le denominará </w:t>
      </w:r>
      <w:r w:rsidR="00454A8A" w:rsidRPr="00B60BFC">
        <w:rPr>
          <w:rFonts w:ascii="Palatino Linotype" w:eastAsia="Palatino Linotype" w:hAnsi="Palatino Linotype" w:cs="Palatino Linotype"/>
          <w:sz w:val="24"/>
          <w:szCs w:val="24"/>
        </w:rPr>
        <w:t>la persona</w:t>
      </w:r>
      <w:r w:rsidRPr="00B60BFC">
        <w:rPr>
          <w:rFonts w:ascii="Palatino Linotype" w:eastAsia="Palatino Linotype" w:hAnsi="Palatino Linotype" w:cs="Palatino Linotype"/>
          <w:sz w:val="24"/>
          <w:szCs w:val="24"/>
        </w:rPr>
        <w:t xml:space="preserve"> </w:t>
      </w:r>
      <w:r w:rsidRPr="00B60BFC">
        <w:rPr>
          <w:rFonts w:ascii="Palatino Linotype" w:eastAsia="Palatino Linotype" w:hAnsi="Palatino Linotype" w:cs="Palatino Linotype"/>
          <w:b/>
          <w:sz w:val="24"/>
          <w:szCs w:val="24"/>
        </w:rPr>
        <w:t>RECURRENTE</w:t>
      </w:r>
      <w:r w:rsidRPr="00B60BFC">
        <w:rPr>
          <w:rFonts w:ascii="Palatino Linotype" w:eastAsia="Palatino Linotype" w:hAnsi="Palatino Linotype" w:cs="Palatino Linotype"/>
          <w:sz w:val="24"/>
          <w:szCs w:val="24"/>
        </w:rPr>
        <w:t>, en contra de la</w:t>
      </w:r>
      <w:r w:rsidR="0048381F" w:rsidRPr="00B60BFC">
        <w:rPr>
          <w:rFonts w:ascii="Palatino Linotype" w:eastAsia="Palatino Linotype" w:hAnsi="Palatino Linotype" w:cs="Palatino Linotype"/>
          <w:sz w:val="24"/>
          <w:szCs w:val="24"/>
        </w:rPr>
        <w:t>s</w:t>
      </w:r>
      <w:r w:rsidRPr="00B60BFC">
        <w:rPr>
          <w:rFonts w:ascii="Palatino Linotype" w:eastAsia="Palatino Linotype" w:hAnsi="Palatino Linotype" w:cs="Palatino Linotype"/>
          <w:sz w:val="24"/>
          <w:szCs w:val="24"/>
        </w:rPr>
        <w:t xml:space="preserve"> respuesta</w:t>
      </w:r>
      <w:r w:rsidR="0048381F" w:rsidRPr="00B60BFC">
        <w:rPr>
          <w:rFonts w:ascii="Palatino Linotype" w:eastAsia="Palatino Linotype" w:hAnsi="Palatino Linotype" w:cs="Palatino Linotype"/>
          <w:sz w:val="24"/>
          <w:szCs w:val="24"/>
        </w:rPr>
        <w:t>s</w:t>
      </w:r>
      <w:r w:rsidRPr="00B60BFC">
        <w:rPr>
          <w:rFonts w:ascii="Palatino Linotype" w:eastAsia="Palatino Linotype" w:hAnsi="Palatino Linotype" w:cs="Palatino Linotype"/>
          <w:sz w:val="24"/>
          <w:szCs w:val="24"/>
        </w:rPr>
        <w:t xml:space="preserve"> a su</w:t>
      </w:r>
      <w:r w:rsidR="0048381F" w:rsidRPr="00B60BFC">
        <w:rPr>
          <w:rFonts w:ascii="Palatino Linotype" w:eastAsia="Palatino Linotype" w:hAnsi="Palatino Linotype" w:cs="Palatino Linotype"/>
          <w:sz w:val="24"/>
          <w:szCs w:val="24"/>
        </w:rPr>
        <w:t>s</w:t>
      </w:r>
      <w:r w:rsidRPr="00B60BFC">
        <w:rPr>
          <w:rFonts w:ascii="Palatino Linotype" w:eastAsia="Palatino Linotype" w:hAnsi="Palatino Linotype" w:cs="Palatino Linotype"/>
          <w:sz w:val="24"/>
          <w:szCs w:val="24"/>
        </w:rPr>
        <w:t xml:space="preserve"> solicitud</w:t>
      </w:r>
      <w:r w:rsidR="0048381F" w:rsidRPr="00B60BFC">
        <w:rPr>
          <w:rFonts w:ascii="Palatino Linotype" w:eastAsia="Palatino Linotype" w:hAnsi="Palatino Linotype" w:cs="Palatino Linotype"/>
          <w:sz w:val="24"/>
          <w:szCs w:val="24"/>
        </w:rPr>
        <w:t>es</w:t>
      </w:r>
      <w:r w:rsidRPr="00B60BFC">
        <w:rPr>
          <w:rFonts w:ascii="Palatino Linotype" w:eastAsia="Palatino Linotype" w:hAnsi="Palatino Linotype" w:cs="Palatino Linotype"/>
          <w:sz w:val="24"/>
          <w:szCs w:val="24"/>
        </w:rPr>
        <w:t xml:space="preserve"> de información identificada</w:t>
      </w:r>
      <w:r w:rsidR="0048381F" w:rsidRPr="00B60BFC">
        <w:rPr>
          <w:rFonts w:ascii="Palatino Linotype" w:eastAsia="Palatino Linotype" w:hAnsi="Palatino Linotype" w:cs="Palatino Linotype"/>
          <w:sz w:val="24"/>
          <w:szCs w:val="24"/>
        </w:rPr>
        <w:t>s</w:t>
      </w:r>
      <w:r w:rsidRPr="00B60BFC">
        <w:rPr>
          <w:rFonts w:ascii="Palatino Linotype" w:eastAsia="Palatino Linotype" w:hAnsi="Palatino Linotype" w:cs="Palatino Linotype"/>
          <w:sz w:val="24"/>
          <w:szCs w:val="24"/>
        </w:rPr>
        <w:t xml:space="preserve"> con número</w:t>
      </w:r>
      <w:r w:rsidR="0048381F" w:rsidRPr="00B60BFC">
        <w:rPr>
          <w:rFonts w:ascii="Palatino Linotype" w:eastAsia="Palatino Linotype" w:hAnsi="Palatino Linotype" w:cs="Palatino Linotype"/>
          <w:sz w:val="24"/>
          <w:szCs w:val="24"/>
        </w:rPr>
        <w:t>s</w:t>
      </w:r>
      <w:r w:rsidRPr="00B60BFC">
        <w:rPr>
          <w:rFonts w:ascii="Palatino Linotype" w:eastAsia="Palatino Linotype" w:hAnsi="Palatino Linotype" w:cs="Palatino Linotype"/>
          <w:sz w:val="24"/>
          <w:szCs w:val="24"/>
        </w:rPr>
        <w:t xml:space="preserve"> de folio </w:t>
      </w:r>
      <w:r w:rsidR="00B30C44" w:rsidRPr="00B60BFC">
        <w:rPr>
          <w:rFonts w:ascii="Palatino Linotype" w:eastAsia="Palatino Linotype" w:hAnsi="Palatino Linotype" w:cs="Palatino Linotype"/>
          <w:b/>
          <w:sz w:val="24"/>
          <w:szCs w:val="24"/>
        </w:rPr>
        <w:t>0</w:t>
      </w:r>
      <w:r w:rsidR="002D6A54" w:rsidRPr="00B60BFC">
        <w:rPr>
          <w:rFonts w:ascii="Palatino Linotype" w:eastAsia="Palatino Linotype" w:hAnsi="Palatino Linotype" w:cs="Palatino Linotype"/>
          <w:b/>
          <w:sz w:val="24"/>
          <w:szCs w:val="24"/>
        </w:rPr>
        <w:t>0</w:t>
      </w:r>
      <w:r w:rsidR="00EB268F" w:rsidRPr="00B60BFC">
        <w:rPr>
          <w:rFonts w:ascii="Palatino Linotype" w:eastAsia="Palatino Linotype" w:hAnsi="Palatino Linotype" w:cs="Palatino Linotype"/>
          <w:b/>
          <w:sz w:val="24"/>
          <w:szCs w:val="24"/>
        </w:rPr>
        <w:t>238</w:t>
      </w:r>
      <w:r w:rsidRPr="00B60BFC">
        <w:rPr>
          <w:rFonts w:ascii="Palatino Linotype" w:eastAsia="Palatino Linotype" w:hAnsi="Palatino Linotype" w:cs="Palatino Linotype"/>
          <w:b/>
          <w:sz w:val="24"/>
          <w:szCs w:val="24"/>
        </w:rPr>
        <w:t>/</w:t>
      </w:r>
      <w:r w:rsidR="00EB268F" w:rsidRPr="00B60BFC">
        <w:rPr>
          <w:rFonts w:ascii="Palatino Linotype" w:eastAsia="Palatino Linotype" w:hAnsi="Palatino Linotype" w:cs="Palatino Linotype"/>
          <w:b/>
          <w:sz w:val="24"/>
          <w:szCs w:val="24"/>
        </w:rPr>
        <w:t>CALIMAYA</w:t>
      </w:r>
      <w:r w:rsidRPr="00B60BFC">
        <w:rPr>
          <w:rFonts w:ascii="Palatino Linotype" w:eastAsia="Palatino Linotype" w:hAnsi="Palatino Linotype" w:cs="Palatino Linotype"/>
          <w:b/>
          <w:sz w:val="24"/>
          <w:szCs w:val="24"/>
        </w:rPr>
        <w:t>/IP/202</w:t>
      </w:r>
      <w:r w:rsidR="00EB268F" w:rsidRPr="00B60BFC">
        <w:rPr>
          <w:rFonts w:ascii="Palatino Linotype" w:eastAsia="Palatino Linotype" w:hAnsi="Palatino Linotype" w:cs="Palatino Linotype"/>
          <w:b/>
          <w:sz w:val="24"/>
          <w:szCs w:val="24"/>
        </w:rPr>
        <w:t>3</w:t>
      </w:r>
      <w:r w:rsidR="0048381F" w:rsidRPr="00B60BFC">
        <w:rPr>
          <w:rFonts w:ascii="Palatino Linotype" w:eastAsia="Palatino Linotype" w:hAnsi="Palatino Linotype" w:cs="Palatino Linotype"/>
          <w:b/>
          <w:sz w:val="24"/>
          <w:szCs w:val="24"/>
        </w:rPr>
        <w:t xml:space="preserve"> y</w:t>
      </w:r>
      <w:r w:rsidRPr="00B60BFC">
        <w:rPr>
          <w:rFonts w:ascii="Palatino Linotype" w:eastAsia="Palatino Linotype" w:hAnsi="Palatino Linotype" w:cs="Palatino Linotype"/>
          <w:sz w:val="24"/>
          <w:szCs w:val="24"/>
        </w:rPr>
        <w:t xml:space="preserve"> </w:t>
      </w:r>
      <w:r w:rsidR="0048381F" w:rsidRPr="00B60BFC">
        <w:rPr>
          <w:rFonts w:ascii="Palatino Linotype" w:eastAsia="Palatino Linotype" w:hAnsi="Palatino Linotype" w:cs="Palatino Linotype"/>
          <w:b/>
          <w:sz w:val="24"/>
          <w:szCs w:val="24"/>
        </w:rPr>
        <w:t>00239/CALIMAYA/IP/2023</w:t>
      </w:r>
      <w:r w:rsidR="0048381F" w:rsidRPr="00B60BFC">
        <w:rPr>
          <w:rFonts w:ascii="Palatino Linotype" w:eastAsia="Palatino Linotype" w:hAnsi="Palatino Linotype" w:cs="Palatino Linotype"/>
          <w:sz w:val="24"/>
          <w:szCs w:val="24"/>
        </w:rPr>
        <w:t xml:space="preserve"> </w:t>
      </w:r>
      <w:r w:rsidRPr="00B60BFC">
        <w:rPr>
          <w:rFonts w:ascii="Palatino Linotype" w:eastAsia="Palatino Linotype" w:hAnsi="Palatino Linotype" w:cs="Palatino Linotype"/>
          <w:sz w:val="24"/>
          <w:szCs w:val="24"/>
        </w:rPr>
        <w:t>proporcionada</w:t>
      </w:r>
      <w:r w:rsidR="0048381F" w:rsidRPr="00B60BFC">
        <w:rPr>
          <w:rFonts w:ascii="Palatino Linotype" w:eastAsia="Palatino Linotype" w:hAnsi="Palatino Linotype" w:cs="Palatino Linotype"/>
          <w:sz w:val="24"/>
          <w:szCs w:val="24"/>
        </w:rPr>
        <w:t>s</w:t>
      </w:r>
      <w:r w:rsidRPr="00B60BFC">
        <w:rPr>
          <w:rFonts w:ascii="Palatino Linotype" w:eastAsia="Palatino Linotype" w:hAnsi="Palatino Linotype" w:cs="Palatino Linotype"/>
          <w:sz w:val="24"/>
          <w:szCs w:val="24"/>
        </w:rPr>
        <w:t xml:space="preserve"> por parte del Ayuntamiento de </w:t>
      </w:r>
      <w:r w:rsidR="00EB268F" w:rsidRPr="00B60BFC">
        <w:rPr>
          <w:rFonts w:ascii="Palatino Linotype" w:eastAsia="Palatino Linotype" w:hAnsi="Palatino Linotype" w:cs="Palatino Linotype"/>
          <w:sz w:val="24"/>
          <w:szCs w:val="24"/>
        </w:rPr>
        <w:t>Calimaya</w:t>
      </w:r>
      <w:r w:rsidR="002D6A54" w:rsidRPr="00B60BFC">
        <w:rPr>
          <w:rFonts w:ascii="Palatino Linotype" w:eastAsia="Palatino Linotype" w:hAnsi="Palatino Linotype" w:cs="Palatino Linotype"/>
          <w:sz w:val="24"/>
          <w:szCs w:val="24"/>
        </w:rPr>
        <w:t xml:space="preserve">, </w:t>
      </w:r>
      <w:r w:rsidRPr="00B60BFC">
        <w:rPr>
          <w:rFonts w:ascii="Palatino Linotype" w:eastAsia="Palatino Linotype" w:hAnsi="Palatino Linotype" w:cs="Palatino Linotype"/>
          <w:sz w:val="24"/>
          <w:szCs w:val="24"/>
        </w:rPr>
        <w:t xml:space="preserve">en lo sucesivo el </w:t>
      </w:r>
      <w:r w:rsidRPr="00B60BFC">
        <w:rPr>
          <w:rFonts w:ascii="Palatino Linotype" w:eastAsia="Palatino Linotype" w:hAnsi="Palatino Linotype" w:cs="Palatino Linotype"/>
          <w:b/>
          <w:sz w:val="24"/>
          <w:szCs w:val="24"/>
        </w:rPr>
        <w:t>SUJETO OBLIGADO</w:t>
      </w:r>
      <w:r w:rsidRPr="00B60BFC">
        <w:rPr>
          <w:rFonts w:ascii="Palatino Linotype" w:eastAsia="Palatino Linotype" w:hAnsi="Palatino Linotype" w:cs="Palatino Linotype"/>
          <w:sz w:val="24"/>
          <w:szCs w:val="24"/>
        </w:rPr>
        <w:t>; se procede a dictar la presente resolución, con base en los siguientes:</w:t>
      </w:r>
    </w:p>
    <w:p w14:paraId="19C97CA5" w14:textId="77777777" w:rsidR="00F8557D" w:rsidRPr="00B60BFC" w:rsidRDefault="00F8557D">
      <w:pPr>
        <w:spacing w:after="0" w:line="360" w:lineRule="auto"/>
        <w:ind w:right="49"/>
        <w:jc w:val="both"/>
        <w:rPr>
          <w:rFonts w:ascii="Palatino Linotype" w:eastAsia="Palatino Linotype" w:hAnsi="Palatino Linotype" w:cs="Palatino Linotype"/>
          <w:sz w:val="24"/>
          <w:szCs w:val="24"/>
        </w:rPr>
      </w:pPr>
    </w:p>
    <w:p w14:paraId="61BF936A" w14:textId="77777777" w:rsidR="00F8557D" w:rsidRPr="00B60BFC" w:rsidRDefault="00646B44">
      <w:pPr>
        <w:spacing w:after="0" w:line="360" w:lineRule="auto"/>
        <w:ind w:right="49"/>
        <w:jc w:val="center"/>
        <w:rPr>
          <w:rFonts w:ascii="Palatino Linotype" w:eastAsia="Palatino Linotype" w:hAnsi="Palatino Linotype" w:cs="Palatino Linotype"/>
          <w:b/>
          <w:sz w:val="24"/>
          <w:szCs w:val="24"/>
        </w:rPr>
      </w:pPr>
      <w:r w:rsidRPr="00B60BFC">
        <w:rPr>
          <w:rFonts w:ascii="Palatino Linotype" w:eastAsia="Palatino Linotype" w:hAnsi="Palatino Linotype" w:cs="Palatino Linotype"/>
          <w:b/>
          <w:sz w:val="24"/>
          <w:szCs w:val="24"/>
        </w:rPr>
        <w:t>I.</w:t>
      </w:r>
      <w:r w:rsidRPr="00B60BFC">
        <w:rPr>
          <w:rFonts w:ascii="Palatino Linotype" w:eastAsia="Palatino Linotype" w:hAnsi="Palatino Linotype" w:cs="Palatino Linotype"/>
          <w:b/>
          <w:sz w:val="24"/>
          <w:szCs w:val="24"/>
        </w:rPr>
        <w:tab/>
        <w:t>A N T E C E D E N T E S</w:t>
      </w:r>
    </w:p>
    <w:p w14:paraId="0D8742AC" w14:textId="77777777" w:rsidR="00F8557D" w:rsidRPr="00B60BFC" w:rsidRDefault="00F8557D">
      <w:pPr>
        <w:spacing w:after="0" w:line="360" w:lineRule="auto"/>
        <w:ind w:right="49"/>
        <w:jc w:val="both"/>
        <w:rPr>
          <w:rFonts w:ascii="Palatino Linotype" w:eastAsia="Palatino Linotype" w:hAnsi="Palatino Linotype" w:cs="Palatino Linotype"/>
          <w:sz w:val="24"/>
          <w:szCs w:val="24"/>
        </w:rPr>
      </w:pPr>
    </w:p>
    <w:p w14:paraId="191568F3" w14:textId="413DE465" w:rsidR="00F8557D" w:rsidRPr="00B60BFC" w:rsidRDefault="00646B44">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color w:val="000000"/>
          <w:sz w:val="24"/>
          <w:szCs w:val="24"/>
        </w:rPr>
      </w:pPr>
      <w:r w:rsidRPr="00B60BFC">
        <w:rPr>
          <w:rFonts w:ascii="Palatino Linotype" w:eastAsia="Palatino Linotype" w:hAnsi="Palatino Linotype" w:cs="Palatino Linotype"/>
          <w:b/>
          <w:color w:val="000000"/>
          <w:sz w:val="24"/>
          <w:szCs w:val="24"/>
        </w:rPr>
        <w:t>Solicitud de acceso a la información.</w:t>
      </w:r>
      <w:r w:rsidRPr="00B60BFC">
        <w:rPr>
          <w:rFonts w:ascii="Palatino Linotype" w:eastAsia="Palatino Linotype" w:hAnsi="Palatino Linotype" w:cs="Palatino Linotype"/>
          <w:color w:val="000000"/>
          <w:sz w:val="24"/>
          <w:szCs w:val="24"/>
        </w:rPr>
        <w:t xml:space="preserve"> Con fecha </w:t>
      </w:r>
      <w:r w:rsidR="00EB268F" w:rsidRPr="00B60BFC">
        <w:rPr>
          <w:rFonts w:ascii="Palatino Linotype" w:eastAsia="Palatino Linotype" w:hAnsi="Palatino Linotype" w:cs="Palatino Linotype"/>
          <w:b/>
          <w:color w:val="000000"/>
          <w:sz w:val="24"/>
          <w:szCs w:val="24"/>
        </w:rPr>
        <w:t>veintiséis de abril de dos mil veintitrés</w:t>
      </w:r>
      <w:r w:rsidRPr="00B60BFC">
        <w:rPr>
          <w:rFonts w:ascii="Palatino Linotype" w:eastAsia="Palatino Linotype" w:hAnsi="Palatino Linotype" w:cs="Palatino Linotype"/>
          <w:color w:val="000000"/>
          <w:sz w:val="24"/>
          <w:szCs w:val="24"/>
        </w:rPr>
        <w:t xml:space="preserve">, la parte </w:t>
      </w:r>
      <w:r w:rsidRPr="00B60BFC">
        <w:rPr>
          <w:rFonts w:ascii="Palatino Linotype" w:eastAsia="Palatino Linotype" w:hAnsi="Palatino Linotype" w:cs="Palatino Linotype"/>
          <w:b/>
          <w:color w:val="000000"/>
          <w:sz w:val="24"/>
          <w:szCs w:val="24"/>
        </w:rPr>
        <w:t>RECURRENTE</w:t>
      </w:r>
      <w:r w:rsidRPr="00B60BFC">
        <w:rPr>
          <w:rFonts w:ascii="Palatino Linotype" w:eastAsia="Palatino Linotype" w:hAnsi="Palatino Linotype" w:cs="Palatino Linotype"/>
          <w:color w:val="000000"/>
          <w:sz w:val="24"/>
          <w:szCs w:val="24"/>
        </w:rPr>
        <w:t xml:space="preserve"> formuló solicitud</w:t>
      </w:r>
      <w:r w:rsidR="0048381F" w:rsidRPr="00B60BFC">
        <w:rPr>
          <w:rFonts w:ascii="Palatino Linotype" w:eastAsia="Palatino Linotype" w:hAnsi="Palatino Linotype" w:cs="Palatino Linotype"/>
          <w:color w:val="000000"/>
          <w:sz w:val="24"/>
          <w:szCs w:val="24"/>
        </w:rPr>
        <w:t>es</w:t>
      </w:r>
      <w:r w:rsidRPr="00B60BFC">
        <w:rPr>
          <w:rFonts w:ascii="Palatino Linotype" w:eastAsia="Palatino Linotype" w:hAnsi="Palatino Linotype" w:cs="Palatino Linotype"/>
          <w:color w:val="000000"/>
          <w:sz w:val="24"/>
          <w:szCs w:val="24"/>
        </w:rPr>
        <w:t xml:space="preserve"> de acceso a información pública al</w:t>
      </w:r>
      <w:r w:rsidRPr="00B60BFC">
        <w:rPr>
          <w:rFonts w:ascii="Palatino Linotype" w:eastAsia="Palatino Linotype" w:hAnsi="Palatino Linotype" w:cs="Palatino Linotype"/>
          <w:b/>
          <w:color w:val="000000"/>
          <w:sz w:val="24"/>
          <w:szCs w:val="24"/>
        </w:rPr>
        <w:t xml:space="preserve"> SUJETO OBLIGADO</w:t>
      </w:r>
      <w:r w:rsidRPr="00B60BFC">
        <w:rPr>
          <w:rFonts w:ascii="Palatino Linotype" w:eastAsia="Palatino Linotype" w:hAnsi="Palatino Linotype" w:cs="Palatino Linotype"/>
          <w:color w:val="000000"/>
          <w:sz w:val="24"/>
          <w:szCs w:val="24"/>
        </w:rPr>
        <w:t xml:space="preserve"> a través del Sistema de Acceso a la Información Mexiquense, en adelante SAIMEX, en la que requirió lo siguiente: </w:t>
      </w:r>
    </w:p>
    <w:p w14:paraId="5668496D" w14:textId="77777777" w:rsidR="0048381F" w:rsidRPr="00B60BFC" w:rsidRDefault="0048381F" w:rsidP="0048381F">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14:paraId="5E646918" w14:textId="34B67B67" w:rsidR="00F8557D" w:rsidRPr="00B60BFC" w:rsidRDefault="0048381F" w:rsidP="00221628">
      <w:pPr>
        <w:spacing w:after="0" w:line="276" w:lineRule="auto"/>
        <w:ind w:left="567" w:right="843"/>
        <w:jc w:val="both"/>
        <w:rPr>
          <w:rFonts w:ascii="Palatino Linotype" w:eastAsia="Palatino Linotype" w:hAnsi="Palatino Linotype" w:cs="Palatino Linotype"/>
          <w:b/>
          <w:sz w:val="24"/>
          <w:szCs w:val="24"/>
        </w:rPr>
      </w:pPr>
      <w:r w:rsidRPr="00B60BFC">
        <w:rPr>
          <w:rFonts w:ascii="Palatino Linotype" w:eastAsia="Palatino Linotype" w:hAnsi="Palatino Linotype" w:cs="Palatino Linotype"/>
          <w:b/>
          <w:sz w:val="24"/>
          <w:szCs w:val="24"/>
        </w:rPr>
        <w:t>00238/CALIMAYA/IP/2023</w:t>
      </w:r>
      <w:bookmarkStart w:id="0" w:name="_heading=h.30j0zll" w:colFirst="0" w:colLast="0"/>
      <w:bookmarkEnd w:id="0"/>
      <w:r w:rsidRPr="00B60BFC">
        <w:rPr>
          <w:rFonts w:ascii="Palatino Linotype" w:eastAsia="Palatino Linotype" w:hAnsi="Palatino Linotype" w:cs="Palatino Linotype"/>
          <w:b/>
          <w:sz w:val="24"/>
          <w:szCs w:val="24"/>
        </w:rPr>
        <w:t xml:space="preserve">. </w:t>
      </w:r>
      <w:r w:rsidR="00646B44" w:rsidRPr="00B60BFC">
        <w:rPr>
          <w:rFonts w:ascii="Palatino Linotype" w:eastAsia="Palatino Linotype" w:hAnsi="Palatino Linotype" w:cs="Palatino Linotype"/>
          <w:i/>
        </w:rPr>
        <w:t>“</w:t>
      </w:r>
      <w:r w:rsidR="00EB268F" w:rsidRPr="00B60BFC">
        <w:rPr>
          <w:rFonts w:ascii="Palatino Linotype" w:eastAsia="Palatino Linotype" w:hAnsi="Palatino Linotype" w:cs="Palatino Linotype"/>
          <w:i/>
        </w:rPr>
        <w:t xml:space="preserve">Que por medio del presente ocurso, con fundamento en lo establecido en los artículos 8, y 35 fracción V; artículo XXIV de la Declaración Americana de los Deberes y Derechos del Hombre; solicito respetuosamente se me entregue de forma clara, precisa y completa la información pública en lo que a </w:t>
      </w:r>
      <w:r w:rsidR="00EB268F" w:rsidRPr="00B60BFC">
        <w:rPr>
          <w:rFonts w:ascii="Palatino Linotype" w:eastAsia="Palatino Linotype" w:hAnsi="Palatino Linotype" w:cs="Palatino Linotype"/>
          <w:i/>
        </w:rPr>
        <w:lastRenderedPageBreak/>
        <w:t xml:space="preserve">continuación se cita en el numeral romano </w:t>
      </w:r>
      <w:proofErr w:type="gramStart"/>
      <w:r w:rsidR="00EB268F" w:rsidRPr="00B60BFC">
        <w:rPr>
          <w:rFonts w:ascii="Palatino Linotype" w:eastAsia="Palatino Linotype" w:hAnsi="Palatino Linotype" w:cs="Palatino Linotype"/>
          <w:i/>
        </w:rPr>
        <w:t>I .</w:t>
      </w:r>
      <w:proofErr w:type="gramEnd"/>
      <w:r w:rsidR="00EB268F" w:rsidRPr="00B60BFC">
        <w:rPr>
          <w:rFonts w:ascii="Palatino Linotype" w:eastAsia="Palatino Linotype" w:hAnsi="Palatino Linotype" w:cs="Palatino Linotype"/>
          <w:i/>
        </w:rPr>
        <w:t xml:space="preserve"> I.- </w:t>
      </w:r>
      <w:r w:rsidR="00EB268F" w:rsidRPr="00B60BFC">
        <w:rPr>
          <w:rFonts w:ascii="Palatino Linotype" w:eastAsia="Palatino Linotype" w:hAnsi="Palatino Linotype" w:cs="Palatino Linotype"/>
          <w:b/>
          <w:i/>
          <w:u w:val="single"/>
        </w:rPr>
        <w:t xml:space="preserve">Oficio PMC/PM/291/2022 firmado por el </w:t>
      </w:r>
      <w:proofErr w:type="gramStart"/>
      <w:r w:rsidR="00EB268F" w:rsidRPr="00B60BFC">
        <w:rPr>
          <w:rFonts w:ascii="Palatino Linotype" w:eastAsia="Palatino Linotype" w:hAnsi="Palatino Linotype" w:cs="Palatino Linotype"/>
          <w:b/>
          <w:i/>
          <w:u w:val="single"/>
        </w:rPr>
        <w:t>Presidente</w:t>
      </w:r>
      <w:proofErr w:type="gramEnd"/>
      <w:r w:rsidR="00EB268F" w:rsidRPr="00B60BFC">
        <w:rPr>
          <w:rFonts w:ascii="Palatino Linotype" w:eastAsia="Palatino Linotype" w:hAnsi="Palatino Linotype" w:cs="Palatino Linotype"/>
          <w:b/>
          <w:i/>
          <w:u w:val="single"/>
        </w:rPr>
        <w:t xml:space="preserve"> Municipal de Calimaya.</w:t>
      </w:r>
    </w:p>
    <w:p w14:paraId="73CF4C32" w14:textId="77777777" w:rsidR="0048381F" w:rsidRPr="00B60BFC" w:rsidRDefault="0048381F" w:rsidP="0048381F">
      <w:pPr>
        <w:spacing w:after="0" w:line="360" w:lineRule="auto"/>
        <w:ind w:right="49"/>
        <w:jc w:val="both"/>
        <w:rPr>
          <w:rFonts w:ascii="Palatino Linotype" w:eastAsia="Palatino Linotype" w:hAnsi="Palatino Linotype" w:cs="Palatino Linotype"/>
          <w:i/>
        </w:rPr>
      </w:pPr>
    </w:p>
    <w:p w14:paraId="61C57988" w14:textId="16C0BE07" w:rsidR="0048381F" w:rsidRPr="00B60BFC" w:rsidRDefault="0048381F" w:rsidP="00221628">
      <w:pPr>
        <w:spacing w:after="0" w:line="276" w:lineRule="auto"/>
        <w:ind w:left="567" w:right="843"/>
        <w:jc w:val="both"/>
        <w:rPr>
          <w:rFonts w:ascii="Palatino Linotype" w:eastAsia="Palatino Linotype" w:hAnsi="Palatino Linotype" w:cs="Palatino Linotype"/>
          <w:b/>
          <w:sz w:val="24"/>
          <w:szCs w:val="24"/>
        </w:rPr>
      </w:pPr>
      <w:r w:rsidRPr="00B60BFC">
        <w:rPr>
          <w:rFonts w:ascii="Palatino Linotype" w:eastAsia="Palatino Linotype" w:hAnsi="Palatino Linotype" w:cs="Palatino Linotype"/>
          <w:b/>
          <w:sz w:val="24"/>
          <w:szCs w:val="24"/>
        </w:rPr>
        <w:t xml:space="preserve">00239/CALIMAYA/IP/2023. </w:t>
      </w:r>
      <w:r w:rsidRPr="00B60BFC">
        <w:rPr>
          <w:rFonts w:ascii="Palatino Linotype" w:eastAsia="Times New Roman" w:hAnsi="Palatino Linotype" w:cs="Times New Roman"/>
          <w:i/>
          <w:iCs/>
        </w:rPr>
        <w:t xml:space="preserve">“Que por medio del presente ocurso, con fundamento en lo establecido en los artículos 8, y 35 fracción V; artículo XXIV de la Declaración Americana de los Deberes y Derechos del Hombre; solicito respetuosamente se me entregue de forma clara, precisa y completa la información pública en lo que a continuación se cita en el numeral romano </w:t>
      </w:r>
      <w:proofErr w:type="gramStart"/>
      <w:r w:rsidRPr="00B60BFC">
        <w:rPr>
          <w:rFonts w:ascii="Palatino Linotype" w:eastAsia="Times New Roman" w:hAnsi="Palatino Linotype" w:cs="Times New Roman"/>
          <w:i/>
          <w:iCs/>
        </w:rPr>
        <w:t>I .</w:t>
      </w:r>
      <w:proofErr w:type="gramEnd"/>
      <w:r w:rsidRPr="00B60BFC">
        <w:rPr>
          <w:rFonts w:ascii="Palatino Linotype" w:eastAsia="Times New Roman" w:hAnsi="Palatino Linotype" w:cs="Times New Roman"/>
          <w:i/>
          <w:iCs/>
        </w:rPr>
        <w:t xml:space="preserve"> I.- Oficio PMC/PM/292/2022 firmado por el </w:t>
      </w:r>
      <w:proofErr w:type="gramStart"/>
      <w:r w:rsidRPr="00B60BFC">
        <w:rPr>
          <w:rFonts w:ascii="Palatino Linotype" w:eastAsia="Times New Roman" w:hAnsi="Palatino Linotype" w:cs="Times New Roman"/>
          <w:i/>
          <w:iCs/>
        </w:rPr>
        <w:t>Presidente</w:t>
      </w:r>
      <w:proofErr w:type="gramEnd"/>
      <w:r w:rsidRPr="00B60BFC">
        <w:rPr>
          <w:rFonts w:ascii="Palatino Linotype" w:eastAsia="Times New Roman" w:hAnsi="Palatino Linotype" w:cs="Times New Roman"/>
          <w:i/>
          <w:iCs/>
        </w:rPr>
        <w:t xml:space="preserve"> Municipal de Calimaya.”</w:t>
      </w:r>
    </w:p>
    <w:p w14:paraId="3208A2E7" w14:textId="77777777" w:rsidR="0048381F" w:rsidRPr="00B60BFC" w:rsidRDefault="0048381F" w:rsidP="0048381F">
      <w:pPr>
        <w:spacing w:after="0" w:line="360" w:lineRule="auto"/>
        <w:ind w:right="560"/>
        <w:jc w:val="both"/>
        <w:rPr>
          <w:rFonts w:ascii="Palatino Linotype" w:eastAsia="Palatino Linotype" w:hAnsi="Palatino Linotype" w:cs="Palatino Linotype"/>
          <w:i/>
        </w:rPr>
      </w:pPr>
    </w:p>
    <w:p w14:paraId="59D4B7BE" w14:textId="38E6F1B1" w:rsidR="00F8557D" w:rsidRPr="00B60BFC" w:rsidRDefault="00646B44" w:rsidP="00CE6234">
      <w:pPr>
        <w:spacing w:after="0" w:line="360" w:lineRule="auto"/>
        <w:ind w:right="49"/>
        <w:jc w:val="both"/>
        <w:rPr>
          <w:rFonts w:ascii="Palatino Linotype" w:eastAsia="Palatino Linotype" w:hAnsi="Palatino Linotype" w:cs="Palatino Linotype"/>
          <w:sz w:val="24"/>
          <w:szCs w:val="24"/>
        </w:rPr>
      </w:pPr>
      <w:r w:rsidRPr="00B60BFC">
        <w:rPr>
          <w:rFonts w:ascii="Palatino Linotype" w:eastAsia="Palatino Linotype" w:hAnsi="Palatino Linotype" w:cs="Palatino Linotype"/>
          <w:b/>
          <w:sz w:val="24"/>
          <w:szCs w:val="24"/>
        </w:rPr>
        <w:t>Modalidad elegida para la entrega de la información:</w:t>
      </w:r>
      <w:r w:rsidRPr="00B60BFC">
        <w:rPr>
          <w:rFonts w:ascii="Palatino Linotype" w:eastAsia="Palatino Linotype" w:hAnsi="Palatino Linotype" w:cs="Palatino Linotype"/>
          <w:sz w:val="24"/>
          <w:szCs w:val="24"/>
        </w:rPr>
        <w:t xml:space="preserve"> a través del Sistema de Acceso a la Información Mexiquense (SAIMEX). </w:t>
      </w:r>
    </w:p>
    <w:p w14:paraId="0ED2E19B" w14:textId="77777777" w:rsidR="00CE6234" w:rsidRPr="00B60BFC" w:rsidRDefault="00CE6234" w:rsidP="00CE6234">
      <w:pPr>
        <w:spacing w:after="0" w:line="360" w:lineRule="auto"/>
        <w:ind w:right="49"/>
        <w:jc w:val="both"/>
        <w:rPr>
          <w:rFonts w:ascii="Palatino Linotype" w:eastAsia="Palatino Linotype" w:hAnsi="Palatino Linotype" w:cs="Palatino Linotype"/>
          <w:sz w:val="24"/>
          <w:szCs w:val="24"/>
        </w:rPr>
      </w:pPr>
    </w:p>
    <w:p w14:paraId="768C055B" w14:textId="2A5A0EB4" w:rsidR="00F8557D" w:rsidRPr="00B60BFC" w:rsidRDefault="00646B44">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color w:val="000000"/>
          <w:sz w:val="24"/>
          <w:szCs w:val="24"/>
        </w:rPr>
      </w:pPr>
      <w:r w:rsidRPr="00B60BFC">
        <w:rPr>
          <w:rFonts w:ascii="Palatino Linotype" w:eastAsia="Palatino Linotype" w:hAnsi="Palatino Linotype" w:cs="Palatino Linotype"/>
          <w:b/>
          <w:color w:val="000000"/>
          <w:sz w:val="24"/>
          <w:szCs w:val="24"/>
        </w:rPr>
        <w:t>Respuesta.</w:t>
      </w:r>
      <w:r w:rsidRPr="00B60BFC">
        <w:rPr>
          <w:rFonts w:ascii="Palatino Linotype" w:eastAsia="Palatino Linotype" w:hAnsi="Palatino Linotype" w:cs="Palatino Linotype"/>
          <w:color w:val="000000"/>
          <w:sz w:val="24"/>
          <w:szCs w:val="24"/>
        </w:rPr>
        <w:t xml:space="preserve"> Con fecha </w:t>
      </w:r>
      <w:r w:rsidR="00EB268F" w:rsidRPr="00B60BFC">
        <w:rPr>
          <w:rFonts w:ascii="Palatino Linotype" w:eastAsia="Palatino Linotype" w:hAnsi="Palatino Linotype" w:cs="Palatino Linotype"/>
          <w:b/>
          <w:color w:val="000000"/>
          <w:sz w:val="24"/>
          <w:szCs w:val="24"/>
        </w:rPr>
        <w:t>cuatro de mayo de dos mil veintitrés</w:t>
      </w:r>
      <w:r w:rsidRPr="00B60BFC">
        <w:rPr>
          <w:rFonts w:ascii="Palatino Linotype" w:eastAsia="Palatino Linotype" w:hAnsi="Palatino Linotype" w:cs="Palatino Linotype"/>
          <w:color w:val="000000"/>
          <w:sz w:val="24"/>
          <w:szCs w:val="24"/>
        </w:rPr>
        <w:t xml:space="preserve">, el </w:t>
      </w:r>
      <w:r w:rsidRPr="00B60BFC">
        <w:rPr>
          <w:rFonts w:ascii="Palatino Linotype" w:eastAsia="Palatino Linotype" w:hAnsi="Palatino Linotype" w:cs="Palatino Linotype"/>
          <w:b/>
          <w:color w:val="000000"/>
          <w:sz w:val="24"/>
          <w:szCs w:val="24"/>
        </w:rPr>
        <w:t>SUJETO OBLIGADO</w:t>
      </w:r>
      <w:r w:rsidRPr="00B60BFC">
        <w:rPr>
          <w:rFonts w:ascii="Palatino Linotype" w:eastAsia="Palatino Linotype" w:hAnsi="Palatino Linotype" w:cs="Palatino Linotype"/>
          <w:color w:val="000000"/>
          <w:sz w:val="24"/>
          <w:szCs w:val="24"/>
        </w:rPr>
        <w:t xml:space="preserve"> envió su</w:t>
      </w:r>
      <w:r w:rsidR="00454A8A" w:rsidRPr="00B60BFC">
        <w:rPr>
          <w:rFonts w:ascii="Palatino Linotype" w:eastAsia="Palatino Linotype" w:hAnsi="Palatino Linotype" w:cs="Palatino Linotype"/>
          <w:color w:val="000000"/>
          <w:sz w:val="24"/>
          <w:szCs w:val="24"/>
        </w:rPr>
        <w:t>s</w:t>
      </w:r>
      <w:r w:rsidRPr="00B60BFC">
        <w:rPr>
          <w:rFonts w:ascii="Palatino Linotype" w:eastAsia="Palatino Linotype" w:hAnsi="Palatino Linotype" w:cs="Palatino Linotype"/>
          <w:color w:val="000000"/>
          <w:sz w:val="24"/>
          <w:szCs w:val="24"/>
        </w:rPr>
        <w:t xml:space="preserve"> respuesta</w:t>
      </w:r>
      <w:r w:rsidR="00454A8A" w:rsidRPr="00B60BFC">
        <w:rPr>
          <w:rFonts w:ascii="Palatino Linotype" w:eastAsia="Palatino Linotype" w:hAnsi="Palatino Linotype" w:cs="Palatino Linotype"/>
          <w:color w:val="000000"/>
          <w:sz w:val="24"/>
          <w:szCs w:val="24"/>
        </w:rPr>
        <w:t>s</w:t>
      </w:r>
      <w:r w:rsidRPr="00B60BFC">
        <w:rPr>
          <w:rFonts w:ascii="Palatino Linotype" w:eastAsia="Palatino Linotype" w:hAnsi="Palatino Linotype" w:cs="Palatino Linotype"/>
          <w:color w:val="000000"/>
          <w:sz w:val="24"/>
          <w:szCs w:val="24"/>
        </w:rPr>
        <w:t xml:space="preserve"> a la</w:t>
      </w:r>
      <w:r w:rsidR="00454A8A" w:rsidRPr="00B60BFC">
        <w:rPr>
          <w:rFonts w:ascii="Palatino Linotype" w:eastAsia="Palatino Linotype" w:hAnsi="Palatino Linotype" w:cs="Palatino Linotype"/>
          <w:color w:val="000000"/>
          <w:sz w:val="24"/>
          <w:szCs w:val="24"/>
        </w:rPr>
        <w:t>s</w:t>
      </w:r>
      <w:r w:rsidRPr="00B60BFC">
        <w:rPr>
          <w:rFonts w:ascii="Palatino Linotype" w:eastAsia="Palatino Linotype" w:hAnsi="Palatino Linotype" w:cs="Palatino Linotype"/>
          <w:color w:val="000000"/>
          <w:sz w:val="24"/>
          <w:szCs w:val="24"/>
        </w:rPr>
        <w:t xml:space="preserve"> solicitud</w:t>
      </w:r>
      <w:r w:rsidR="00454A8A" w:rsidRPr="00B60BFC">
        <w:rPr>
          <w:rFonts w:ascii="Palatino Linotype" w:eastAsia="Palatino Linotype" w:hAnsi="Palatino Linotype" w:cs="Palatino Linotype"/>
          <w:color w:val="000000"/>
          <w:sz w:val="24"/>
          <w:szCs w:val="24"/>
        </w:rPr>
        <w:t>es</w:t>
      </w:r>
      <w:r w:rsidRPr="00B60BFC">
        <w:rPr>
          <w:rFonts w:ascii="Palatino Linotype" w:eastAsia="Palatino Linotype" w:hAnsi="Palatino Linotype" w:cs="Palatino Linotype"/>
          <w:color w:val="000000"/>
          <w:sz w:val="24"/>
          <w:szCs w:val="24"/>
        </w:rPr>
        <w:t xml:space="preserve"> de acceso a la información a través del SAIMEX, la</w:t>
      </w:r>
      <w:r w:rsidR="00454A8A" w:rsidRPr="00B60BFC">
        <w:rPr>
          <w:rFonts w:ascii="Palatino Linotype" w:eastAsia="Palatino Linotype" w:hAnsi="Palatino Linotype" w:cs="Palatino Linotype"/>
          <w:color w:val="000000"/>
          <w:sz w:val="24"/>
          <w:szCs w:val="24"/>
        </w:rPr>
        <w:t>s</w:t>
      </w:r>
      <w:r w:rsidRPr="00B60BFC">
        <w:rPr>
          <w:rFonts w:ascii="Palatino Linotype" w:eastAsia="Palatino Linotype" w:hAnsi="Palatino Linotype" w:cs="Palatino Linotype"/>
          <w:color w:val="000000"/>
          <w:sz w:val="24"/>
          <w:szCs w:val="24"/>
        </w:rPr>
        <w:t xml:space="preserve"> cual</w:t>
      </w:r>
      <w:r w:rsidR="00454A8A" w:rsidRPr="00B60BFC">
        <w:rPr>
          <w:rFonts w:ascii="Palatino Linotype" w:eastAsia="Palatino Linotype" w:hAnsi="Palatino Linotype" w:cs="Palatino Linotype"/>
          <w:color w:val="000000"/>
          <w:sz w:val="24"/>
          <w:szCs w:val="24"/>
        </w:rPr>
        <w:t>es</w:t>
      </w:r>
      <w:r w:rsidRPr="00B60BFC">
        <w:rPr>
          <w:rFonts w:ascii="Palatino Linotype" w:eastAsia="Palatino Linotype" w:hAnsi="Palatino Linotype" w:cs="Palatino Linotype"/>
          <w:color w:val="000000"/>
          <w:sz w:val="24"/>
          <w:szCs w:val="24"/>
        </w:rPr>
        <w:t xml:space="preserve"> versa</w:t>
      </w:r>
      <w:r w:rsidR="00454A8A" w:rsidRPr="00B60BFC">
        <w:rPr>
          <w:rFonts w:ascii="Palatino Linotype" w:eastAsia="Palatino Linotype" w:hAnsi="Palatino Linotype" w:cs="Palatino Linotype"/>
          <w:color w:val="000000"/>
          <w:sz w:val="24"/>
          <w:szCs w:val="24"/>
        </w:rPr>
        <w:t>ron</w:t>
      </w:r>
      <w:r w:rsidRPr="00B60BFC">
        <w:rPr>
          <w:rFonts w:ascii="Palatino Linotype" w:eastAsia="Palatino Linotype" w:hAnsi="Palatino Linotype" w:cs="Palatino Linotype"/>
          <w:color w:val="000000"/>
          <w:sz w:val="24"/>
          <w:szCs w:val="24"/>
        </w:rPr>
        <w:t xml:space="preserve"> como sigue:</w:t>
      </w:r>
    </w:p>
    <w:p w14:paraId="5C9C0EFB" w14:textId="77777777" w:rsidR="00CE6234" w:rsidRPr="00B60BFC" w:rsidRDefault="00CE6234" w:rsidP="001D6AE2">
      <w:pPr>
        <w:spacing w:after="0" w:line="276" w:lineRule="auto"/>
        <w:ind w:left="567" w:right="560"/>
        <w:jc w:val="both"/>
        <w:rPr>
          <w:rFonts w:ascii="Verdana" w:hAnsi="Verdana"/>
          <w:color w:val="000000"/>
          <w:sz w:val="18"/>
          <w:szCs w:val="18"/>
        </w:rPr>
      </w:pPr>
    </w:p>
    <w:p w14:paraId="5EF43076" w14:textId="6E5C2BB0" w:rsidR="0048381F" w:rsidRPr="00B60BFC" w:rsidRDefault="0048381F" w:rsidP="001D6AE2">
      <w:pPr>
        <w:spacing w:after="0" w:line="276" w:lineRule="auto"/>
        <w:ind w:left="567" w:right="560"/>
        <w:jc w:val="both"/>
        <w:rPr>
          <w:rFonts w:ascii="Palatino Linotype" w:eastAsia="Palatino Linotype" w:hAnsi="Palatino Linotype" w:cs="Palatino Linotype"/>
          <w:b/>
          <w:sz w:val="24"/>
          <w:szCs w:val="24"/>
        </w:rPr>
      </w:pPr>
      <w:r w:rsidRPr="00B60BFC">
        <w:rPr>
          <w:rFonts w:ascii="Palatino Linotype" w:eastAsia="Palatino Linotype" w:hAnsi="Palatino Linotype" w:cs="Palatino Linotype"/>
          <w:b/>
          <w:sz w:val="24"/>
          <w:szCs w:val="24"/>
        </w:rPr>
        <w:t xml:space="preserve">00238/CALIMAYA/IP/2023 </w:t>
      </w:r>
    </w:p>
    <w:p w14:paraId="1319AF51" w14:textId="77777777" w:rsidR="0048381F" w:rsidRPr="00B60BFC" w:rsidRDefault="0048381F" w:rsidP="001D6AE2">
      <w:pPr>
        <w:spacing w:after="0" w:line="276" w:lineRule="auto"/>
        <w:ind w:left="567" w:right="560"/>
        <w:jc w:val="both"/>
        <w:rPr>
          <w:rFonts w:ascii="Verdana" w:hAnsi="Verdana"/>
          <w:color w:val="000000"/>
          <w:sz w:val="18"/>
          <w:szCs w:val="18"/>
        </w:rPr>
      </w:pPr>
    </w:p>
    <w:p w14:paraId="4F53DD0D" w14:textId="77777777" w:rsidR="00EB268F" w:rsidRPr="00B60BFC" w:rsidRDefault="00CE6234" w:rsidP="00EB268F">
      <w:pPr>
        <w:spacing w:after="0" w:line="276" w:lineRule="auto"/>
        <w:ind w:left="567" w:right="560"/>
        <w:jc w:val="both"/>
        <w:rPr>
          <w:rFonts w:ascii="Palatino Linotype" w:eastAsia="Palatino Linotype" w:hAnsi="Palatino Linotype" w:cs="Palatino Linotype"/>
          <w:i/>
        </w:rPr>
      </w:pPr>
      <w:r w:rsidRPr="00B60BFC">
        <w:rPr>
          <w:rFonts w:ascii="Verdana" w:hAnsi="Verdana"/>
          <w:color w:val="000000"/>
          <w:sz w:val="18"/>
          <w:szCs w:val="18"/>
        </w:rPr>
        <w:t>“</w:t>
      </w:r>
      <w:r w:rsidR="00EB268F" w:rsidRPr="00B60BFC">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DBDD037" w14:textId="3AFC6242" w:rsidR="00F22AE1" w:rsidRPr="00B60BFC" w:rsidRDefault="00EB268F" w:rsidP="00EB268F">
      <w:pPr>
        <w:spacing w:after="0" w:line="276" w:lineRule="auto"/>
        <w:ind w:left="567" w:right="560"/>
        <w:jc w:val="both"/>
        <w:rPr>
          <w:rFonts w:ascii="Palatino Linotype" w:eastAsia="Palatino Linotype" w:hAnsi="Palatino Linotype" w:cs="Palatino Linotype"/>
          <w:i/>
        </w:rPr>
      </w:pPr>
      <w:r w:rsidRPr="00B60BFC">
        <w:rPr>
          <w:rFonts w:ascii="Palatino Linotype" w:eastAsia="Palatino Linotype" w:hAnsi="Palatino Linotype" w:cs="Palatino Linotype"/>
          <w:i/>
        </w:rPr>
        <w:t xml:space="preserve">ESTIMADO SOLICITANTE: EN ATENCIÓN A SU SOLICITUD DE INFORMACIÓN CON NÚMERO DE FOLIO 00238/CALIMAYA/IP/2023 POR ESTE </w:t>
      </w:r>
      <w:r w:rsidRPr="00B60BFC">
        <w:rPr>
          <w:rFonts w:ascii="Palatino Linotype" w:eastAsia="Palatino Linotype" w:hAnsi="Palatino Linotype" w:cs="Palatino Linotype"/>
          <w:b/>
          <w:bCs/>
          <w:i/>
          <w:u w:val="single"/>
        </w:rPr>
        <w:t xml:space="preserve">MEDIO ME PERMITO HACER DE SU CONOCIMIENTO QUE SU SOLICITUD FUE TURNADA A LOS SERVIDORES PÚBLICOS HABILITADOS QUE A CONTINUACIÓN SE ENLISTAN, QUIENES EMITIERON LAS SIGUIENTES RESPUESTAS Y DOCUMENTOS ADJUNTOS QUE SE ENTREGAN A TRAVÉS DEL SAIMEX, DE CONFORMIDAD A LO ESTABLECIDO EN LOS ARTÍCULOS 53 FRACCIÓN II Y IV, 59, 158, 159, 161, 162 Y 163 DE LA LEY DE </w:t>
      </w:r>
      <w:r w:rsidRPr="00B60BFC">
        <w:rPr>
          <w:rFonts w:ascii="Palatino Linotype" w:eastAsia="Palatino Linotype" w:hAnsi="Palatino Linotype" w:cs="Palatino Linotype"/>
          <w:b/>
          <w:bCs/>
          <w:i/>
          <w:u w:val="single"/>
        </w:rPr>
        <w:lastRenderedPageBreak/>
        <w:t>TRANSPARENCIA Y ACCESO A LA INFORMACIÓN PÚBLICA DEL ESTADO DE MÉXICO Y MUNICIPIOS</w:t>
      </w:r>
      <w:r w:rsidRPr="00B60BFC">
        <w:rPr>
          <w:rFonts w:ascii="Palatino Linotype" w:eastAsia="Palatino Linotype" w:hAnsi="Palatino Linotype" w:cs="Palatino Linotype"/>
          <w:i/>
        </w:rPr>
        <w:t xml:space="preserve">: “SE LE HACE SABER AL SOLICITANTE </w:t>
      </w:r>
      <w:r w:rsidRPr="00B60BFC">
        <w:rPr>
          <w:rFonts w:ascii="Palatino Linotype" w:eastAsia="Palatino Linotype" w:hAnsi="Palatino Linotype" w:cs="Palatino Linotype"/>
          <w:b/>
          <w:i/>
          <w:u w:val="single"/>
        </w:rPr>
        <w:t>QUE LA INFORMACIÓN SE ENCUENTRA DISPONIBLE PARA SU CONSULTA PÚBLICA EN LOS ESTRADOS DEL AYUNTAMIENTO DE CALIMAYA</w:t>
      </w:r>
      <w:r w:rsidRPr="00B60BFC">
        <w:rPr>
          <w:rFonts w:ascii="Palatino Linotype" w:eastAsia="Palatino Linotype" w:hAnsi="Palatino Linotype" w:cs="Palatino Linotype"/>
          <w:i/>
        </w:rPr>
        <w:t xml:space="preserve">, SITO EN AYUNTAMIENTO DE CALIMAYA, EDIFICIO DEL PALACIO MUNICIPAL JARDÍN ENRIQUE CARNEADO NO. 1, COL. CENTRO, CALIMAYA DE DÍAZ GONZÁLEZ, C.P. 52200, Y PUEDE SER CONSULTADA EN MEDIOS IMPRESOS DE MANERA DIRECTA EN UN HORARIO DE 9:00 A 18:00 HORAS DE LUNES A </w:t>
      </w:r>
      <w:proofErr w:type="gramStart"/>
      <w:r w:rsidRPr="00B60BFC">
        <w:rPr>
          <w:rFonts w:ascii="Palatino Linotype" w:eastAsia="Palatino Linotype" w:hAnsi="Palatino Linotype" w:cs="Palatino Linotype"/>
          <w:i/>
        </w:rPr>
        <w:t>VIERNES“ (</w:t>
      </w:r>
      <w:proofErr w:type="gramEnd"/>
      <w:r w:rsidRPr="00B60BFC">
        <w:rPr>
          <w:rFonts w:ascii="Palatino Linotype" w:eastAsia="Palatino Linotype" w:hAnsi="Palatino Linotype" w:cs="Palatino Linotype"/>
          <w:i/>
        </w:rPr>
        <w:t>OFICINA DE LA PRESIDENCIA MUNICIPAL) SE INFORMA QUE EL DOCUMENTO EN CUESTIÓN CONTIENE DATOS PERSONALES, POR LO CUAL SE EXHORTA A MANTENER LA CONFIDENCIALIDAD DEL MISMO. SIN OTRO PARTICULAR Y DEJANDO A SALVO SUS PRERROGATIVAS DE INCONFORMIDAD ESTABLECIDAS EN EL TÍTULO OCTAVO DE LA LEY DE TRANSPARENCIA Y ACCESO A LA INFORMACIÓN PÚBLICA DEL ESTADO DE MÉXICO Y MUNICIPIOS, INFORMANDO QUE CUENTA CON 15 DÍAS PARA PROMOVERLA, QUEDO DE USTED</w:t>
      </w:r>
      <w:r w:rsidR="00CE6234" w:rsidRPr="00B60BFC">
        <w:rPr>
          <w:rFonts w:ascii="Palatino Linotype" w:eastAsia="Palatino Linotype" w:hAnsi="Palatino Linotype" w:cs="Palatino Linotype"/>
          <w:i/>
        </w:rPr>
        <w:t xml:space="preserve">”. </w:t>
      </w:r>
    </w:p>
    <w:p w14:paraId="0CFF0350" w14:textId="77777777" w:rsidR="002D6A54" w:rsidRPr="00B60BFC" w:rsidRDefault="002D6A54" w:rsidP="002D6A54">
      <w:pPr>
        <w:spacing w:after="0" w:line="360" w:lineRule="auto"/>
        <w:ind w:left="567" w:right="560"/>
        <w:jc w:val="both"/>
        <w:rPr>
          <w:rFonts w:ascii="Palatino Linotype" w:eastAsia="Palatino Linotype" w:hAnsi="Palatino Linotype" w:cs="Palatino Linotype"/>
          <w:sz w:val="24"/>
          <w:szCs w:val="24"/>
        </w:rPr>
      </w:pPr>
    </w:p>
    <w:p w14:paraId="31BC1460" w14:textId="5BF2C975" w:rsidR="0048381F" w:rsidRPr="00B60BFC" w:rsidRDefault="0048381F" w:rsidP="00454A8A">
      <w:pPr>
        <w:spacing w:after="0" w:line="360" w:lineRule="auto"/>
        <w:ind w:left="567" w:right="560"/>
        <w:jc w:val="both"/>
        <w:rPr>
          <w:rFonts w:ascii="Palatino Linotype" w:eastAsia="Palatino Linotype" w:hAnsi="Palatino Linotype" w:cs="Palatino Linotype"/>
          <w:b/>
          <w:sz w:val="24"/>
          <w:szCs w:val="24"/>
        </w:rPr>
      </w:pPr>
      <w:r w:rsidRPr="00B60BFC">
        <w:rPr>
          <w:rFonts w:ascii="Palatino Linotype" w:eastAsia="Palatino Linotype" w:hAnsi="Palatino Linotype" w:cs="Palatino Linotype"/>
          <w:b/>
          <w:sz w:val="24"/>
          <w:szCs w:val="24"/>
        </w:rPr>
        <w:t>00239/CALIMAYA/IP/2023</w:t>
      </w:r>
    </w:p>
    <w:p w14:paraId="6C3A1948" w14:textId="77777777" w:rsidR="0048381F" w:rsidRPr="00B60BFC" w:rsidRDefault="0048381F" w:rsidP="0048381F">
      <w:pPr>
        <w:spacing w:after="0" w:line="276" w:lineRule="auto"/>
        <w:ind w:left="567" w:right="560"/>
        <w:jc w:val="both"/>
        <w:rPr>
          <w:rFonts w:ascii="Palatino Linotype" w:eastAsia="Palatino Linotype" w:hAnsi="Palatino Linotype" w:cs="Palatino Linotype"/>
          <w:i/>
          <w:iCs/>
        </w:rPr>
      </w:pPr>
      <w:r w:rsidRPr="00B60BFC">
        <w:rPr>
          <w:rFonts w:ascii="Palatino Linotype" w:eastAsia="Palatino Linotype" w:hAnsi="Palatino Linotype" w:cs="Palatino Linotype"/>
          <w:i/>
          <w:iC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C8E806E" w14:textId="77777777" w:rsidR="0048381F" w:rsidRPr="00B60BFC" w:rsidRDefault="0048381F" w:rsidP="0048381F">
      <w:pPr>
        <w:spacing w:after="0" w:line="276" w:lineRule="auto"/>
        <w:ind w:left="567" w:right="560"/>
        <w:jc w:val="both"/>
        <w:rPr>
          <w:rFonts w:ascii="Palatino Linotype" w:eastAsia="Palatino Linotype" w:hAnsi="Palatino Linotype" w:cs="Palatino Linotype"/>
          <w:i/>
          <w:iCs/>
        </w:rPr>
      </w:pPr>
    </w:p>
    <w:p w14:paraId="5378BD3D" w14:textId="0BE8E355" w:rsidR="0048381F" w:rsidRPr="00B60BFC" w:rsidRDefault="0048381F" w:rsidP="0048381F">
      <w:pPr>
        <w:spacing w:after="0" w:line="276" w:lineRule="auto"/>
        <w:ind w:left="567" w:right="560"/>
        <w:jc w:val="both"/>
        <w:rPr>
          <w:rFonts w:ascii="Palatino Linotype" w:eastAsia="Palatino Linotype" w:hAnsi="Palatino Linotype" w:cs="Palatino Linotype"/>
          <w:i/>
          <w:iCs/>
        </w:rPr>
      </w:pPr>
      <w:r w:rsidRPr="00B60BFC">
        <w:rPr>
          <w:rFonts w:ascii="Palatino Linotype" w:eastAsia="Palatino Linotype" w:hAnsi="Palatino Linotype" w:cs="Palatino Linotype"/>
          <w:i/>
          <w:iCs/>
        </w:rPr>
        <w:t xml:space="preserve">ESTIMADO SOLICITANTE: EN ATENCIÓN A SU SOLICITUD DE INFORMACIÓN CON NÚMERO DE FOLIO 00238/CALIMAYA/IP/2023 POR ESTE MEDIO ME PERMITO HACER DE SU CONOCIMIENTO QUE SU SOLICITUD FUE TURNADA A LOS SERVIDORES PÚBLICOS HABILITADOS QUE A CONTINUACIÓN SE ENLISTAN, QUIENES EMITIERON LAS SIGUIENTES RESPUESTAS Y DOCUMENTOS ADJUNTOS QUE SE ENTREGAN A TRAVÉS DEL SAIMEX, DE CONFORMIDAD A LO ESTABLECIDO EN LOS ARTÍCULOS 53 FRACCIÓN II Y IV, 59, 158, 159, 161, 162 Y 163 DE LA LEY DE TRANSPARENCIA Y ACCESO A LA INFORMACIÓN PÚBLICA DEL ESTADO DE MÉXICO Y MUNICIPIOS: </w:t>
      </w:r>
      <w:r w:rsidRPr="00B60BFC">
        <w:rPr>
          <w:rFonts w:ascii="Palatino Linotype" w:eastAsia="Palatino Linotype" w:hAnsi="Palatino Linotype" w:cs="Palatino Linotype"/>
          <w:b/>
          <w:bCs/>
          <w:i/>
          <w:iCs/>
          <w:u w:val="single"/>
        </w:rPr>
        <w:t xml:space="preserve">“SE LE HACE SABER AL SOLICITANTE QUE LA </w:t>
      </w:r>
      <w:r w:rsidRPr="00B60BFC">
        <w:rPr>
          <w:rFonts w:ascii="Palatino Linotype" w:eastAsia="Palatino Linotype" w:hAnsi="Palatino Linotype" w:cs="Palatino Linotype"/>
          <w:b/>
          <w:bCs/>
          <w:i/>
          <w:iCs/>
          <w:u w:val="single"/>
        </w:rPr>
        <w:lastRenderedPageBreak/>
        <w:t xml:space="preserve">INFORMACIÓN SE ENCUENTRA DISPONIBLE PARA SU CONSULTA PÚBLICA EN LOS ESTRADOS DEL AYUNTAMIENTO DE CALIMAYA, SITO EN AYUNTAMIENTO DE CALIMAYA, EDIFICIO DEL PALACIO MUNICIPAL JARDÍN ENRIQUE CARNEADO NO. 1, COL. CENTRO, CALIMAYA DE DÍAZ GONZÁLEZ, C.P. 52200, Y PUEDE SER CONSULTADA EN MEDIOS IMPRESOS DE MANERA DIRECTA EN UN HORARIO DE 9:00 A 18:00 HORAS DE LUNES A </w:t>
      </w:r>
      <w:proofErr w:type="gramStart"/>
      <w:r w:rsidRPr="00B60BFC">
        <w:rPr>
          <w:rFonts w:ascii="Palatino Linotype" w:eastAsia="Palatino Linotype" w:hAnsi="Palatino Linotype" w:cs="Palatino Linotype"/>
          <w:b/>
          <w:bCs/>
          <w:i/>
          <w:iCs/>
          <w:u w:val="single"/>
        </w:rPr>
        <w:t>VIERNES“ (</w:t>
      </w:r>
      <w:proofErr w:type="gramEnd"/>
      <w:r w:rsidRPr="00B60BFC">
        <w:rPr>
          <w:rFonts w:ascii="Palatino Linotype" w:eastAsia="Palatino Linotype" w:hAnsi="Palatino Linotype" w:cs="Palatino Linotype"/>
          <w:b/>
          <w:bCs/>
          <w:i/>
          <w:iCs/>
          <w:u w:val="single"/>
        </w:rPr>
        <w:t>OFICINA DE LA PRESIDENCIA MUNICIPAL)</w:t>
      </w:r>
      <w:r w:rsidRPr="00B60BFC">
        <w:rPr>
          <w:rFonts w:ascii="Palatino Linotype" w:eastAsia="Palatino Linotype" w:hAnsi="Palatino Linotype" w:cs="Palatino Linotype"/>
          <w:i/>
          <w:iCs/>
        </w:rPr>
        <w:t xml:space="preserve"> SIN OTRO PARTICULAR Y DEJANDO A SALVO SUS PRERROGATIVAS DE INCONFORMIDAD ESTABLECIDAS EN EL TÍTULO OCTAVO DE LA LEY DE TRANSPARENCIA Y ACCESO A LA INFORMACIÓN PÚBLICA DEL ESTADO DE MÉXICO Y MUNICIPIOS, INFORMANDO QUE CUENTA CON 15 DÍAS PARA PROMOVERLA, QUEDO DE USTED.</w:t>
      </w:r>
    </w:p>
    <w:p w14:paraId="62CAC450" w14:textId="77777777" w:rsidR="0048381F" w:rsidRPr="00B60BFC" w:rsidRDefault="0048381F" w:rsidP="0048381F">
      <w:pPr>
        <w:spacing w:after="0" w:line="360" w:lineRule="auto"/>
        <w:ind w:left="567" w:right="560"/>
        <w:jc w:val="both"/>
        <w:rPr>
          <w:rFonts w:ascii="Palatino Linotype" w:eastAsia="Palatino Linotype" w:hAnsi="Palatino Linotype" w:cs="Palatino Linotype"/>
          <w:sz w:val="24"/>
          <w:szCs w:val="24"/>
        </w:rPr>
      </w:pPr>
    </w:p>
    <w:p w14:paraId="0CF05435" w14:textId="77777777" w:rsidR="00EB268F" w:rsidRPr="00B60BFC" w:rsidRDefault="00646B44" w:rsidP="00EB268F">
      <w:pPr>
        <w:spacing w:after="0" w:line="360" w:lineRule="auto"/>
        <w:ind w:right="49"/>
        <w:jc w:val="both"/>
        <w:rPr>
          <w:rFonts w:ascii="Palatino Linotype" w:eastAsia="Palatino Linotype" w:hAnsi="Palatino Linotype" w:cs="Palatino Linotype"/>
          <w:sz w:val="24"/>
          <w:szCs w:val="24"/>
        </w:rPr>
      </w:pPr>
      <w:r w:rsidRPr="00B60BFC">
        <w:rPr>
          <w:rFonts w:ascii="Palatino Linotype" w:eastAsia="Palatino Linotype" w:hAnsi="Palatino Linotype" w:cs="Palatino Linotype"/>
          <w:sz w:val="24"/>
          <w:szCs w:val="24"/>
        </w:rPr>
        <w:t>El Sujeto Obligado a su respuesta adjuntó</w:t>
      </w:r>
      <w:r w:rsidR="00FE7073" w:rsidRPr="00B60BFC">
        <w:rPr>
          <w:rFonts w:ascii="Palatino Linotype" w:eastAsia="Palatino Linotype" w:hAnsi="Palatino Linotype" w:cs="Palatino Linotype"/>
          <w:sz w:val="24"/>
          <w:szCs w:val="24"/>
        </w:rPr>
        <w:t xml:space="preserve"> los </w:t>
      </w:r>
      <w:r w:rsidR="00B30C44" w:rsidRPr="00B60BFC">
        <w:rPr>
          <w:rFonts w:ascii="Palatino Linotype" w:eastAsia="Palatino Linotype" w:hAnsi="Palatino Linotype" w:cs="Palatino Linotype"/>
          <w:sz w:val="24"/>
          <w:szCs w:val="24"/>
        </w:rPr>
        <w:t>documento</w:t>
      </w:r>
      <w:r w:rsidR="00FE7073" w:rsidRPr="00B60BFC">
        <w:rPr>
          <w:rFonts w:ascii="Palatino Linotype" w:eastAsia="Palatino Linotype" w:hAnsi="Palatino Linotype" w:cs="Palatino Linotype"/>
          <w:sz w:val="24"/>
          <w:szCs w:val="24"/>
        </w:rPr>
        <w:t>s</w:t>
      </w:r>
      <w:r w:rsidR="00B30C44" w:rsidRPr="00B60BFC">
        <w:rPr>
          <w:rFonts w:ascii="Palatino Linotype" w:eastAsia="Palatino Linotype" w:hAnsi="Palatino Linotype" w:cs="Palatino Linotype"/>
          <w:sz w:val="24"/>
          <w:szCs w:val="24"/>
        </w:rPr>
        <w:t xml:space="preserve"> que se describe</w:t>
      </w:r>
      <w:r w:rsidR="00FE7073" w:rsidRPr="00B60BFC">
        <w:rPr>
          <w:rFonts w:ascii="Palatino Linotype" w:eastAsia="Palatino Linotype" w:hAnsi="Palatino Linotype" w:cs="Palatino Linotype"/>
          <w:sz w:val="24"/>
          <w:szCs w:val="24"/>
        </w:rPr>
        <w:t>n</w:t>
      </w:r>
      <w:r w:rsidR="00B30C44" w:rsidRPr="00B60BFC">
        <w:rPr>
          <w:rFonts w:ascii="Palatino Linotype" w:eastAsia="Palatino Linotype" w:hAnsi="Palatino Linotype" w:cs="Palatino Linotype"/>
          <w:sz w:val="24"/>
          <w:szCs w:val="24"/>
        </w:rPr>
        <w:t xml:space="preserve"> a continuación: </w:t>
      </w:r>
      <w:r w:rsidRPr="00B60BFC">
        <w:rPr>
          <w:rFonts w:ascii="Palatino Linotype" w:eastAsia="Palatino Linotype" w:hAnsi="Palatino Linotype" w:cs="Palatino Linotype"/>
          <w:sz w:val="24"/>
          <w:szCs w:val="24"/>
        </w:rPr>
        <w:t xml:space="preserve"> </w:t>
      </w:r>
    </w:p>
    <w:p w14:paraId="090AD419" w14:textId="77777777" w:rsidR="007065EE" w:rsidRPr="00B60BFC" w:rsidRDefault="007065EE" w:rsidP="00EB268F">
      <w:pPr>
        <w:spacing w:after="0" w:line="360" w:lineRule="auto"/>
        <w:ind w:right="49"/>
        <w:jc w:val="both"/>
        <w:rPr>
          <w:rFonts w:ascii="Palatino Linotype" w:eastAsia="Palatino Linotype" w:hAnsi="Palatino Linotype" w:cs="Palatino Linotype"/>
          <w:sz w:val="24"/>
          <w:szCs w:val="24"/>
        </w:rPr>
      </w:pPr>
    </w:p>
    <w:p w14:paraId="239F0E0C" w14:textId="0C2784F1" w:rsidR="007065EE" w:rsidRPr="00B60BFC" w:rsidRDefault="007065EE" w:rsidP="00454A8A">
      <w:pPr>
        <w:spacing w:after="0" w:line="360" w:lineRule="auto"/>
        <w:ind w:left="567" w:right="49"/>
        <w:jc w:val="center"/>
        <w:rPr>
          <w:rFonts w:ascii="Palatino Linotype" w:eastAsia="Palatino Linotype" w:hAnsi="Palatino Linotype" w:cs="Palatino Linotype"/>
          <w:sz w:val="24"/>
          <w:szCs w:val="24"/>
        </w:rPr>
      </w:pPr>
      <w:r w:rsidRPr="00B60BFC">
        <w:rPr>
          <w:rFonts w:ascii="Palatino Linotype" w:eastAsia="Palatino Linotype" w:hAnsi="Palatino Linotype" w:cs="Palatino Linotype"/>
          <w:b/>
          <w:sz w:val="24"/>
          <w:szCs w:val="24"/>
        </w:rPr>
        <w:t>00238/CALIMAYA/IP/2023</w:t>
      </w:r>
    </w:p>
    <w:p w14:paraId="471AA40F" w14:textId="77777777" w:rsidR="00EB268F" w:rsidRPr="00B60BFC" w:rsidRDefault="00EB268F" w:rsidP="00EB268F">
      <w:pPr>
        <w:spacing w:after="0" w:line="360" w:lineRule="auto"/>
        <w:ind w:right="49"/>
        <w:jc w:val="both"/>
        <w:rPr>
          <w:rFonts w:ascii="Palatino Linotype" w:eastAsia="Palatino Linotype" w:hAnsi="Palatino Linotype" w:cs="Palatino Linotype"/>
          <w:sz w:val="24"/>
          <w:szCs w:val="24"/>
        </w:rPr>
      </w:pPr>
    </w:p>
    <w:p w14:paraId="25136F3A" w14:textId="16DB04D2" w:rsidR="00B30C44" w:rsidRPr="00B60BFC" w:rsidRDefault="00EB268F" w:rsidP="00EB268F">
      <w:pPr>
        <w:pStyle w:val="Prrafodelista"/>
        <w:numPr>
          <w:ilvl w:val="0"/>
          <w:numId w:val="15"/>
        </w:numPr>
        <w:spacing w:after="0" w:line="360" w:lineRule="auto"/>
        <w:ind w:right="49"/>
        <w:jc w:val="both"/>
        <w:rPr>
          <w:rFonts w:ascii="Palatino Linotype" w:eastAsia="Palatino Linotype" w:hAnsi="Palatino Linotype" w:cs="Palatino Linotype"/>
          <w:sz w:val="24"/>
          <w:szCs w:val="24"/>
        </w:rPr>
      </w:pPr>
      <w:r w:rsidRPr="00B60BFC">
        <w:rPr>
          <w:rFonts w:ascii="Palatino Linotype" w:eastAsia="Palatino Linotype" w:hAnsi="Palatino Linotype" w:cs="Palatino Linotype"/>
          <w:color w:val="000000"/>
        </w:rPr>
        <w:t xml:space="preserve">Dos imágenes en blanco y negro la cual es la siguiente: </w:t>
      </w:r>
    </w:p>
    <w:p w14:paraId="26ACB4E8" w14:textId="77777777" w:rsidR="00EB268F" w:rsidRPr="00B60BFC" w:rsidRDefault="00EB268F" w:rsidP="00EB268F">
      <w:pPr>
        <w:pStyle w:val="Prrafodelista"/>
        <w:pBdr>
          <w:top w:val="nil"/>
          <w:left w:val="nil"/>
          <w:bottom w:val="nil"/>
          <w:right w:val="nil"/>
          <w:between w:val="nil"/>
        </w:pBdr>
        <w:tabs>
          <w:tab w:val="left" w:pos="993"/>
        </w:tabs>
        <w:spacing w:after="0" w:line="360" w:lineRule="auto"/>
        <w:ind w:right="560"/>
        <w:jc w:val="both"/>
        <w:rPr>
          <w:rFonts w:ascii="Palatino Linotype" w:eastAsia="Palatino Linotype" w:hAnsi="Palatino Linotype" w:cs="Palatino Linotype"/>
          <w:color w:val="000000"/>
        </w:rPr>
      </w:pPr>
    </w:p>
    <w:p w14:paraId="32F9A2DB" w14:textId="5E9C1429" w:rsidR="00EB268F" w:rsidRPr="00B60BFC" w:rsidRDefault="00EB268F" w:rsidP="00EB268F">
      <w:pPr>
        <w:pStyle w:val="Prrafodelista"/>
        <w:pBdr>
          <w:top w:val="nil"/>
          <w:left w:val="nil"/>
          <w:bottom w:val="nil"/>
          <w:right w:val="nil"/>
          <w:between w:val="nil"/>
        </w:pBdr>
        <w:tabs>
          <w:tab w:val="left" w:pos="993"/>
        </w:tabs>
        <w:spacing w:after="0" w:line="360" w:lineRule="auto"/>
        <w:ind w:right="560"/>
        <w:jc w:val="center"/>
        <w:rPr>
          <w:rFonts w:ascii="Palatino Linotype" w:eastAsia="Palatino Linotype" w:hAnsi="Palatino Linotype" w:cs="Palatino Linotype"/>
          <w:color w:val="000000"/>
        </w:rPr>
      </w:pPr>
      <w:r w:rsidRPr="00B60BFC">
        <w:rPr>
          <w:rFonts w:ascii="Palatino Linotype" w:eastAsia="Palatino Linotype" w:hAnsi="Palatino Linotype" w:cs="Palatino Linotype"/>
          <w:noProof/>
          <w:color w:val="000000"/>
        </w:rPr>
        <w:lastRenderedPageBreak/>
        <w:drawing>
          <wp:inline distT="0" distB="0" distL="0" distR="0" wp14:anchorId="24BE4DAD" wp14:editId="726C7A32">
            <wp:extent cx="3790950" cy="3086620"/>
            <wp:effectExtent l="0" t="0" r="0" b="0"/>
            <wp:docPr id="5402569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256943" name=""/>
                    <pic:cNvPicPr/>
                  </pic:nvPicPr>
                  <pic:blipFill>
                    <a:blip r:embed="rId9"/>
                    <a:stretch>
                      <a:fillRect/>
                    </a:stretch>
                  </pic:blipFill>
                  <pic:spPr>
                    <a:xfrm>
                      <a:off x="0" y="0"/>
                      <a:ext cx="3793032" cy="3088315"/>
                    </a:xfrm>
                    <a:prstGeom prst="rect">
                      <a:avLst/>
                    </a:prstGeom>
                  </pic:spPr>
                </pic:pic>
              </a:graphicData>
            </a:graphic>
          </wp:inline>
        </w:drawing>
      </w:r>
    </w:p>
    <w:p w14:paraId="29B2A62B" w14:textId="69A2B8E0" w:rsidR="00EB268F" w:rsidRPr="00B60BFC" w:rsidRDefault="00EB268F" w:rsidP="00EB268F">
      <w:pPr>
        <w:pStyle w:val="Prrafodelista"/>
        <w:pBdr>
          <w:top w:val="nil"/>
          <w:left w:val="nil"/>
          <w:bottom w:val="nil"/>
          <w:right w:val="nil"/>
          <w:between w:val="nil"/>
        </w:pBdr>
        <w:tabs>
          <w:tab w:val="left" w:pos="993"/>
        </w:tabs>
        <w:spacing w:after="0" w:line="360" w:lineRule="auto"/>
        <w:ind w:right="560"/>
        <w:jc w:val="center"/>
        <w:rPr>
          <w:rFonts w:ascii="Palatino Linotype" w:eastAsia="Palatino Linotype" w:hAnsi="Palatino Linotype" w:cs="Palatino Linotype"/>
          <w:color w:val="000000"/>
        </w:rPr>
      </w:pPr>
      <w:r w:rsidRPr="00B60BFC">
        <w:rPr>
          <w:rFonts w:ascii="Palatino Linotype" w:eastAsia="Palatino Linotype" w:hAnsi="Palatino Linotype" w:cs="Palatino Linotype"/>
          <w:noProof/>
          <w:color w:val="000000"/>
        </w:rPr>
        <w:drawing>
          <wp:inline distT="0" distB="0" distL="0" distR="0" wp14:anchorId="229B6250" wp14:editId="778B3E30">
            <wp:extent cx="3914457" cy="2638425"/>
            <wp:effectExtent l="0" t="0" r="0" b="0"/>
            <wp:docPr id="163485118" name="Imagen 1" descr="Imagen que contiene interior, tabla, ventana,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85118" name="Imagen 1" descr="Imagen que contiene interior, tabla, ventana, foto&#10;&#10;Descripción generada automáticamente"/>
                    <pic:cNvPicPr/>
                  </pic:nvPicPr>
                  <pic:blipFill>
                    <a:blip r:embed="rId10"/>
                    <a:stretch>
                      <a:fillRect/>
                    </a:stretch>
                  </pic:blipFill>
                  <pic:spPr>
                    <a:xfrm>
                      <a:off x="0" y="0"/>
                      <a:ext cx="3917299" cy="2640341"/>
                    </a:xfrm>
                    <a:prstGeom prst="rect">
                      <a:avLst/>
                    </a:prstGeom>
                  </pic:spPr>
                </pic:pic>
              </a:graphicData>
            </a:graphic>
          </wp:inline>
        </w:drawing>
      </w:r>
    </w:p>
    <w:p w14:paraId="38262694" w14:textId="77777777" w:rsidR="00EB268F" w:rsidRPr="00B60BFC" w:rsidRDefault="00EB268F" w:rsidP="00AC79ED">
      <w:pPr>
        <w:pStyle w:val="Prrafodelista"/>
        <w:pBdr>
          <w:top w:val="nil"/>
          <w:left w:val="nil"/>
          <w:bottom w:val="nil"/>
          <w:right w:val="nil"/>
          <w:between w:val="nil"/>
        </w:pBdr>
        <w:tabs>
          <w:tab w:val="left" w:pos="993"/>
        </w:tabs>
        <w:spacing w:after="0" w:line="360" w:lineRule="auto"/>
        <w:ind w:right="560"/>
        <w:jc w:val="both"/>
        <w:rPr>
          <w:rFonts w:ascii="Palatino Linotype" w:eastAsia="Palatino Linotype" w:hAnsi="Palatino Linotype" w:cs="Palatino Linotype"/>
          <w:color w:val="000000"/>
        </w:rPr>
      </w:pPr>
    </w:p>
    <w:p w14:paraId="727F175A" w14:textId="77777777" w:rsidR="007065EE" w:rsidRPr="00B60BFC" w:rsidRDefault="007065EE" w:rsidP="007065EE">
      <w:pPr>
        <w:spacing w:after="0" w:line="360" w:lineRule="auto"/>
        <w:ind w:left="567" w:right="49"/>
        <w:jc w:val="both"/>
        <w:rPr>
          <w:rFonts w:ascii="Palatino Linotype" w:eastAsia="Palatino Linotype" w:hAnsi="Palatino Linotype" w:cs="Palatino Linotype"/>
          <w:b/>
          <w:sz w:val="24"/>
          <w:szCs w:val="24"/>
        </w:rPr>
      </w:pPr>
    </w:p>
    <w:p w14:paraId="715E0BC7" w14:textId="77777777" w:rsidR="00454A8A" w:rsidRPr="00B60BFC" w:rsidRDefault="00454A8A" w:rsidP="007065EE">
      <w:pPr>
        <w:spacing w:after="0" w:line="360" w:lineRule="auto"/>
        <w:ind w:left="567" w:right="49"/>
        <w:jc w:val="both"/>
        <w:rPr>
          <w:rFonts w:ascii="Palatino Linotype" w:eastAsia="Palatino Linotype" w:hAnsi="Palatino Linotype" w:cs="Palatino Linotype"/>
          <w:b/>
          <w:sz w:val="24"/>
          <w:szCs w:val="24"/>
        </w:rPr>
      </w:pPr>
    </w:p>
    <w:p w14:paraId="7840645E" w14:textId="77777777" w:rsidR="00454A8A" w:rsidRPr="00B60BFC" w:rsidRDefault="00454A8A" w:rsidP="007065EE">
      <w:pPr>
        <w:spacing w:after="0" w:line="360" w:lineRule="auto"/>
        <w:ind w:left="567" w:right="49"/>
        <w:jc w:val="both"/>
        <w:rPr>
          <w:rFonts w:ascii="Palatino Linotype" w:eastAsia="Palatino Linotype" w:hAnsi="Palatino Linotype" w:cs="Palatino Linotype"/>
          <w:b/>
          <w:sz w:val="24"/>
          <w:szCs w:val="24"/>
        </w:rPr>
      </w:pPr>
    </w:p>
    <w:p w14:paraId="4377B524" w14:textId="67A9A72B" w:rsidR="007065EE" w:rsidRPr="00B60BFC" w:rsidRDefault="007065EE" w:rsidP="00454A8A">
      <w:pPr>
        <w:spacing w:after="0" w:line="360" w:lineRule="auto"/>
        <w:ind w:left="567" w:right="49"/>
        <w:jc w:val="center"/>
        <w:rPr>
          <w:rFonts w:ascii="Palatino Linotype" w:eastAsia="Palatino Linotype" w:hAnsi="Palatino Linotype" w:cs="Palatino Linotype"/>
          <w:b/>
          <w:sz w:val="24"/>
          <w:szCs w:val="24"/>
        </w:rPr>
      </w:pPr>
      <w:r w:rsidRPr="00B60BFC">
        <w:rPr>
          <w:rFonts w:ascii="Palatino Linotype" w:eastAsia="Palatino Linotype" w:hAnsi="Palatino Linotype" w:cs="Palatino Linotype"/>
          <w:b/>
          <w:sz w:val="24"/>
          <w:szCs w:val="24"/>
        </w:rPr>
        <w:lastRenderedPageBreak/>
        <w:t>00239/CALIMAYA/IP/2023</w:t>
      </w:r>
    </w:p>
    <w:p w14:paraId="4242C399" w14:textId="77777777" w:rsidR="007065EE" w:rsidRPr="00B60BFC" w:rsidRDefault="007065EE" w:rsidP="007065EE">
      <w:pPr>
        <w:spacing w:after="0" w:line="360" w:lineRule="auto"/>
        <w:ind w:left="567" w:right="49"/>
        <w:jc w:val="both"/>
        <w:rPr>
          <w:rFonts w:ascii="Palatino Linotype" w:eastAsia="Palatino Linotype" w:hAnsi="Palatino Linotype" w:cs="Palatino Linotype"/>
          <w:b/>
          <w:sz w:val="24"/>
          <w:szCs w:val="24"/>
        </w:rPr>
      </w:pPr>
    </w:p>
    <w:p w14:paraId="14FCBBEB" w14:textId="5896434E" w:rsidR="007065EE" w:rsidRPr="00B60BFC" w:rsidRDefault="007065EE" w:rsidP="007065EE">
      <w:pPr>
        <w:pStyle w:val="Prrafodelista"/>
        <w:numPr>
          <w:ilvl w:val="0"/>
          <w:numId w:val="15"/>
        </w:numPr>
        <w:spacing w:after="0" w:line="360" w:lineRule="auto"/>
        <w:ind w:left="567" w:right="49"/>
        <w:jc w:val="both"/>
        <w:rPr>
          <w:rFonts w:ascii="Palatino Linotype" w:eastAsia="Palatino Linotype" w:hAnsi="Palatino Linotype" w:cs="Palatino Linotype"/>
          <w:sz w:val="24"/>
          <w:szCs w:val="24"/>
        </w:rPr>
      </w:pPr>
      <w:r w:rsidRPr="00B60BFC">
        <w:rPr>
          <w:rFonts w:ascii="Palatino Linotype" w:eastAsia="Palatino Linotype" w:hAnsi="Palatino Linotype" w:cs="Palatino Linotype"/>
          <w:sz w:val="24"/>
          <w:szCs w:val="24"/>
        </w:rPr>
        <w:t xml:space="preserve">Oficio de fecha veintiocho de noviembre de dos mil veintidós, número PMC/PM/292/2022, signado por el </w:t>
      </w:r>
      <w:proofErr w:type="gramStart"/>
      <w:r w:rsidRPr="00B60BFC">
        <w:rPr>
          <w:rFonts w:ascii="Palatino Linotype" w:eastAsia="Palatino Linotype" w:hAnsi="Palatino Linotype" w:cs="Palatino Linotype"/>
          <w:sz w:val="24"/>
          <w:szCs w:val="24"/>
        </w:rPr>
        <w:t>Presidente</w:t>
      </w:r>
      <w:proofErr w:type="gramEnd"/>
      <w:r w:rsidRPr="00B60BFC">
        <w:rPr>
          <w:rFonts w:ascii="Palatino Linotype" w:eastAsia="Palatino Linotype" w:hAnsi="Palatino Linotype" w:cs="Palatino Linotype"/>
          <w:sz w:val="24"/>
          <w:szCs w:val="24"/>
        </w:rPr>
        <w:t xml:space="preserve"> Municipal, el cual informa que se hace llegar copia certificada de la notificación que contiene la prevención publicada en estrados del Ayuntamiento Municipal de Calimaya de fecha veintitrés de mayo de dos mil veintidós. </w:t>
      </w:r>
    </w:p>
    <w:p w14:paraId="130D9FF6" w14:textId="4D4A4C45" w:rsidR="007065EE" w:rsidRPr="00B60BFC" w:rsidRDefault="007065EE" w:rsidP="007065EE">
      <w:pPr>
        <w:pStyle w:val="Prrafodelista"/>
        <w:numPr>
          <w:ilvl w:val="0"/>
          <w:numId w:val="15"/>
        </w:numPr>
        <w:spacing w:after="0" w:line="360" w:lineRule="auto"/>
        <w:ind w:left="567" w:right="49"/>
        <w:jc w:val="both"/>
        <w:rPr>
          <w:rFonts w:ascii="Palatino Linotype" w:eastAsia="Palatino Linotype" w:hAnsi="Palatino Linotype" w:cs="Palatino Linotype"/>
          <w:sz w:val="24"/>
          <w:szCs w:val="24"/>
        </w:rPr>
      </w:pPr>
      <w:r w:rsidRPr="00B60BFC">
        <w:rPr>
          <w:rFonts w:ascii="Palatino Linotype" w:eastAsia="Palatino Linotype" w:hAnsi="Palatino Linotype" w:cs="Palatino Linotype"/>
          <w:sz w:val="24"/>
          <w:szCs w:val="24"/>
        </w:rPr>
        <w:t xml:space="preserve">Certificación de fecha veintiocho de noviembre de dos mil veintidós, signado por el </w:t>
      </w:r>
      <w:proofErr w:type="gramStart"/>
      <w:r w:rsidRPr="00B60BFC">
        <w:rPr>
          <w:rFonts w:ascii="Palatino Linotype" w:eastAsia="Palatino Linotype" w:hAnsi="Palatino Linotype" w:cs="Palatino Linotype"/>
          <w:sz w:val="24"/>
          <w:szCs w:val="24"/>
        </w:rPr>
        <w:t>Secretario</w:t>
      </w:r>
      <w:proofErr w:type="gramEnd"/>
      <w:r w:rsidRPr="00B60BFC">
        <w:rPr>
          <w:rFonts w:ascii="Palatino Linotype" w:eastAsia="Palatino Linotype" w:hAnsi="Palatino Linotype" w:cs="Palatino Linotype"/>
          <w:sz w:val="24"/>
          <w:szCs w:val="24"/>
        </w:rPr>
        <w:t xml:space="preserve"> del Ayuntamiento de Calimaya, mediante el cual certifica un documento que se encuentra resguardado en la Secretaría del Ayuntamiento. </w:t>
      </w:r>
    </w:p>
    <w:p w14:paraId="22EE1DC8" w14:textId="031AC287" w:rsidR="007065EE" w:rsidRPr="00B60BFC" w:rsidRDefault="007065EE" w:rsidP="007065EE">
      <w:pPr>
        <w:pStyle w:val="Prrafodelista"/>
        <w:numPr>
          <w:ilvl w:val="0"/>
          <w:numId w:val="15"/>
        </w:numPr>
        <w:spacing w:after="0" w:line="360" w:lineRule="auto"/>
        <w:ind w:left="567" w:right="49"/>
        <w:jc w:val="both"/>
        <w:rPr>
          <w:rFonts w:ascii="Palatino Linotype" w:eastAsia="Palatino Linotype" w:hAnsi="Palatino Linotype" w:cs="Palatino Linotype"/>
          <w:sz w:val="24"/>
          <w:szCs w:val="24"/>
        </w:rPr>
      </w:pPr>
      <w:r w:rsidRPr="00B60BFC">
        <w:rPr>
          <w:rFonts w:ascii="Palatino Linotype" w:eastAsia="Palatino Linotype" w:hAnsi="Palatino Linotype" w:cs="Palatino Linotype"/>
          <w:sz w:val="24"/>
          <w:szCs w:val="24"/>
        </w:rPr>
        <w:t xml:space="preserve">Imágenes en blanco y negro de los estrados del Ayuntamiento (se inserta imagen a modo de ejemplo): </w:t>
      </w:r>
    </w:p>
    <w:p w14:paraId="5A3CE49F" w14:textId="77777777" w:rsidR="001912FD" w:rsidRPr="00B60BFC" w:rsidRDefault="001912FD" w:rsidP="001912FD">
      <w:pPr>
        <w:pStyle w:val="Prrafodelista"/>
        <w:spacing w:after="0" w:line="360" w:lineRule="auto"/>
        <w:ind w:left="567" w:right="49"/>
        <w:jc w:val="both"/>
        <w:rPr>
          <w:rFonts w:ascii="Palatino Linotype" w:eastAsia="Palatino Linotype" w:hAnsi="Palatino Linotype" w:cs="Palatino Linotype"/>
          <w:sz w:val="24"/>
          <w:szCs w:val="24"/>
        </w:rPr>
      </w:pPr>
    </w:p>
    <w:p w14:paraId="5D05D2E0" w14:textId="794ED661" w:rsidR="007065EE" w:rsidRPr="00B60BFC" w:rsidRDefault="001912FD" w:rsidP="001912FD">
      <w:pPr>
        <w:pStyle w:val="Prrafodelista"/>
        <w:spacing w:after="0" w:line="360" w:lineRule="auto"/>
        <w:ind w:left="567" w:right="49"/>
        <w:jc w:val="center"/>
        <w:rPr>
          <w:rFonts w:ascii="Palatino Linotype" w:eastAsia="Palatino Linotype" w:hAnsi="Palatino Linotype" w:cs="Palatino Linotype"/>
          <w:sz w:val="24"/>
          <w:szCs w:val="24"/>
        </w:rPr>
      </w:pPr>
      <w:r w:rsidRPr="00B60BFC">
        <w:rPr>
          <w:rFonts w:ascii="Palatino Linotype" w:eastAsia="Palatino Linotype" w:hAnsi="Palatino Linotype" w:cs="Palatino Linotype"/>
          <w:noProof/>
          <w:sz w:val="24"/>
          <w:szCs w:val="24"/>
        </w:rPr>
        <w:lastRenderedPageBreak/>
        <w:drawing>
          <wp:inline distT="0" distB="0" distL="0" distR="0" wp14:anchorId="7AF8619D" wp14:editId="5CA01CBD">
            <wp:extent cx="4237801" cy="3590925"/>
            <wp:effectExtent l="0" t="0" r="0" b="0"/>
            <wp:docPr id="17305534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553429" name=""/>
                    <pic:cNvPicPr/>
                  </pic:nvPicPr>
                  <pic:blipFill>
                    <a:blip r:embed="rId11"/>
                    <a:stretch>
                      <a:fillRect/>
                    </a:stretch>
                  </pic:blipFill>
                  <pic:spPr>
                    <a:xfrm>
                      <a:off x="0" y="0"/>
                      <a:ext cx="4256965" cy="3607164"/>
                    </a:xfrm>
                    <a:prstGeom prst="rect">
                      <a:avLst/>
                    </a:prstGeom>
                  </pic:spPr>
                </pic:pic>
              </a:graphicData>
            </a:graphic>
          </wp:inline>
        </w:drawing>
      </w:r>
    </w:p>
    <w:p w14:paraId="07A686E5" w14:textId="77777777" w:rsidR="00454A8A" w:rsidRPr="00B60BFC" w:rsidRDefault="00454A8A" w:rsidP="00454A8A">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14:paraId="759EDBF5" w14:textId="59575D63" w:rsidR="00F8557D" w:rsidRPr="00B60BFC" w:rsidRDefault="00646B44" w:rsidP="00B30C44">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color w:val="000000"/>
          <w:sz w:val="24"/>
          <w:szCs w:val="24"/>
        </w:rPr>
      </w:pPr>
      <w:r w:rsidRPr="00B60BFC">
        <w:rPr>
          <w:rFonts w:ascii="Palatino Linotype" w:eastAsia="Palatino Linotype" w:hAnsi="Palatino Linotype" w:cs="Palatino Linotype"/>
          <w:color w:val="000000"/>
          <w:sz w:val="24"/>
          <w:szCs w:val="24"/>
        </w:rPr>
        <w:t>El Particular, derivado de la</w:t>
      </w:r>
      <w:r w:rsidR="001912FD" w:rsidRPr="00B60BFC">
        <w:rPr>
          <w:rFonts w:ascii="Palatino Linotype" w:eastAsia="Palatino Linotype" w:hAnsi="Palatino Linotype" w:cs="Palatino Linotype"/>
          <w:color w:val="000000"/>
          <w:sz w:val="24"/>
          <w:szCs w:val="24"/>
        </w:rPr>
        <w:t>s</w:t>
      </w:r>
      <w:r w:rsidRPr="00B60BFC">
        <w:rPr>
          <w:rFonts w:ascii="Palatino Linotype" w:eastAsia="Palatino Linotype" w:hAnsi="Palatino Linotype" w:cs="Palatino Linotype"/>
          <w:color w:val="000000"/>
          <w:sz w:val="24"/>
          <w:szCs w:val="24"/>
        </w:rPr>
        <w:t xml:space="preserve"> respuesta</w:t>
      </w:r>
      <w:r w:rsidR="001912FD" w:rsidRPr="00B60BFC">
        <w:rPr>
          <w:rFonts w:ascii="Palatino Linotype" w:eastAsia="Palatino Linotype" w:hAnsi="Palatino Linotype" w:cs="Palatino Linotype"/>
          <w:color w:val="000000"/>
          <w:sz w:val="24"/>
          <w:szCs w:val="24"/>
        </w:rPr>
        <w:t>s</w:t>
      </w:r>
      <w:r w:rsidRPr="00B60BFC">
        <w:rPr>
          <w:rFonts w:ascii="Palatino Linotype" w:eastAsia="Palatino Linotype" w:hAnsi="Palatino Linotype" w:cs="Palatino Linotype"/>
          <w:color w:val="000000"/>
          <w:sz w:val="24"/>
          <w:szCs w:val="24"/>
        </w:rPr>
        <w:t xml:space="preserve"> del </w:t>
      </w:r>
      <w:r w:rsidRPr="00B60BFC">
        <w:rPr>
          <w:rFonts w:ascii="Palatino Linotype" w:eastAsia="Palatino Linotype" w:hAnsi="Palatino Linotype" w:cs="Palatino Linotype"/>
          <w:b/>
          <w:color w:val="000000"/>
          <w:sz w:val="24"/>
          <w:szCs w:val="24"/>
        </w:rPr>
        <w:t>SUJETO OBLIGADO</w:t>
      </w:r>
      <w:r w:rsidRPr="00B60BFC">
        <w:rPr>
          <w:rFonts w:ascii="Palatino Linotype" w:eastAsia="Palatino Linotype" w:hAnsi="Palatino Linotype" w:cs="Palatino Linotype"/>
          <w:color w:val="000000"/>
          <w:sz w:val="24"/>
          <w:szCs w:val="24"/>
        </w:rPr>
        <w:t xml:space="preserve"> interpuso Recurso</w:t>
      </w:r>
      <w:r w:rsidR="001912FD" w:rsidRPr="00B60BFC">
        <w:rPr>
          <w:rFonts w:ascii="Palatino Linotype" w:eastAsia="Palatino Linotype" w:hAnsi="Palatino Linotype" w:cs="Palatino Linotype"/>
          <w:color w:val="000000"/>
          <w:sz w:val="24"/>
          <w:szCs w:val="24"/>
        </w:rPr>
        <w:t>s</w:t>
      </w:r>
      <w:r w:rsidRPr="00B60BFC">
        <w:rPr>
          <w:rFonts w:ascii="Palatino Linotype" w:eastAsia="Palatino Linotype" w:hAnsi="Palatino Linotype" w:cs="Palatino Linotype"/>
          <w:color w:val="000000"/>
          <w:sz w:val="24"/>
          <w:szCs w:val="24"/>
        </w:rPr>
        <w:t xml:space="preserve"> de Revisión a través del </w:t>
      </w:r>
      <w:r w:rsidRPr="00B60BFC">
        <w:rPr>
          <w:rFonts w:ascii="Palatino Linotype" w:eastAsia="Palatino Linotype" w:hAnsi="Palatino Linotype" w:cs="Palatino Linotype"/>
          <w:b/>
          <w:color w:val="000000"/>
          <w:sz w:val="24"/>
          <w:szCs w:val="24"/>
        </w:rPr>
        <w:t>SAIMEX</w:t>
      </w:r>
      <w:r w:rsidRPr="00B60BFC">
        <w:rPr>
          <w:rFonts w:ascii="Palatino Linotype" w:eastAsia="Palatino Linotype" w:hAnsi="Palatino Linotype" w:cs="Palatino Linotype"/>
          <w:color w:val="000000"/>
          <w:sz w:val="24"/>
          <w:szCs w:val="24"/>
        </w:rPr>
        <w:t xml:space="preserve"> en fecha </w:t>
      </w:r>
      <w:r w:rsidR="00EB268F" w:rsidRPr="00B60BFC">
        <w:rPr>
          <w:rFonts w:ascii="Palatino Linotype" w:eastAsia="Palatino Linotype" w:hAnsi="Palatino Linotype" w:cs="Palatino Linotype"/>
          <w:b/>
          <w:color w:val="000000"/>
          <w:sz w:val="24"/>
          <w:szCs w:val="24"/>
        </w:rPr>
        <w:t>quince de mayo de dos mil veintitrés</w:t>
      </w:r>
      <w:r w:rsidRPr="00B60BFC">
        <w:rPr>
          <w:rFonts w:ascii="Palatino Linotype" w:eastAsia="Palatino Linotype" w:hAnsi="Palatino Linotype" w:cs="Palatino Linotype"/>
          <w:color w:val="000000"/>
          <w:sz w:val="24"/>
          <w:szCs w:val="24"/>
        </w:rPr>
        <w:t>, a través del cual expresó lo siguiente:</w:t>
      </w:r>
    </w:p>
    <w:p w14:paraId="6A6948AD" w14:textId="77777777" w:rsidR="00F8557D" w:rsidRPr="00B60BFC" w:rsidRDefault="00F8557D" w:rsidP="00B30C44">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14:paraId="1BA93F72" w14:textId="46F3B7A7" w:rsidR="001912FD" w:rsidRPr="00B60BFC" w:rsidRDefault="001912FD" w:rsidP="001912FD">
      <w:pPr>
        <w:pBdr>
          <w:top w:val="nil"/>
          <w:left w:val="nil"/>
          <w:bottom w:val="nil"/>
          <w:right w:val="nil"/>
          <w:between w:val="nil"/>
        </w:pBdr>
        <w:spacing w:after="0" w:line="360" w:lineRule="auto"/>
        <w:ind w:left="567" w:right="49"/>
        <w:jc w:val="both"/>
        <w:rPr>
          <w:rFonts w:ascii="Palatino Linotype" w:eastAsia="Palatino Linotype" w:hAnsi="Palatino Linotype" w:cs="Palatino Linotype"/>
          <w:b/>
          <w:color w:val="000000"/>
        </w:rPr>
      </w:pPr>
      <w:r w:rsidRPr="00B60BFC">
        <w:rPr>
          <w:rFonts w:ascii="Palatino Linotype" w:eastAsia="Palatino Linotype" w:hAnsi="Palatino Linotype" w:cs="Palatino Linotype"/>
          <w:b/>
          <w:color w:val="000000"/>
        </w:rPr>
        <w:t>02624/INFOEM/IP/RR/2023</w:t>
      </w:r>
    </w:p>
    <w:p w14:paraId="0E02891A" w14:textId="77777777" w:rsidR="001912FD" w:rsidRPr="00B60BFC" w:rsidRDefault="001912FD" w:rsidP="001912FD">
      <w:pPr>
        <w:pBdr>
          <w:top w:val="nil"/>
          <w:left w:val="nil"/>
          <w:bottom w:val="nil"/>
          <w:right w:val="nil"/>
          <w:between w:val="nil"/>
        </w:pBdr>
        <w:tabs>
          <w:tab w:val="left" w:pos="1276"/>
        </w:tabs>
        <w:spacing w:after="0" w:line="276" w:lineRule="auto"/>
        <w:ind w:right="701"/>
        <w:jc w:val="both"/>
        <w:rPr>
          <w:rFonts w:ascii="Palatino Linotype" w:eastAsia="Palatino Linotype" w:hAnsi="Palatino Linotype" w:cs="Palatino Linotype"/>
          <w:color w:val="000000"/>
          <w:sz w:val="24"/>
          <w:szCs w:val="24"/>
        </w:rPr>
      </w:pPr>
    </w:p>
    <w:p w14:paraId="64160CA8" w14:textId="0F913A29" w:rsidR="00F8557D" w:rsidRPr="00B60BFC" w:rsidRDefault="00646B44" w:rsidP="001912FD">
      <w:pPr>
        <w:pBdr>
          <w:top w:val="nil"/>
          <w:left w:val="nil"/>
          <w:bottom w:val="nil"/>
          <w:right w:val="nil"/>
          <w:between w:val="nil"/>
        </w:pBdr>
        <w:tabs>
          <w:tab w:val="left" w:pos="1276"/>
        </w:tabs>
        <w:spacing w:after="0" w:line="276" w:lineRule="auto"/>
        <w:ind w:left="567" w:right="701"/>
        <w:jc w:val="both"/>
        <w:rPr>
          <w:rFonts w:ascii="Palatino Linotype" w:eastAsia="Palatino Linotype" w:hAnsi="Palatino Linotype" w:cs="Palatino Linotype"/>
          <w:b/>
          <w:color w:val="000000"/>
          <w:sz w:val="24"/>
          <w:szCs w:val="24"/>
        </w:rPr>
      </w:pPr>
      <w:r w:rsidRPr="00B60BFC">
        <w:rPr>
          <w:rFonts w:ascii="Palatino Linotype" w:eastAsia="Palatino Linotype" w:hAnsi="Palatino Linotype" w:cs="Palatino Linotype"/>
          <w:b/>
          <w:color w:val="000000"/>
          <w:sz w:val="24"/>
          <w:szCs w:val="24"/>
        </w:rPr>
        <w:t xml:space="preserve">Acto impugnado. </w:t>
      </w:r>
      <w:r w:rsidRPr="00B60BFC">
        <w:rPr>
          <w:rFonts w:ascii="Palatino Linotype" w:eastAsia="Palatino Linotype" w:hAnsi="Palatino Linotype" w:cs="Palatino Linotype"/>
          <w:color w:val="000000"/>
        </w:rPr>
        <w:t>“</w:t>
      </w:r>
      <w:r w:rsidR="00EB268F" w:rsidRPr="00B60BFC">
        <w:rPr>
          <w:rFonts w:ascii="Palatino Linotype" w:eastAsia="Palatino Linotype" w:hAnsi="Palatino Linotype" w:cs="Palatino Linotype"/>
          <w:i/>
          <w:color w:val="000000"/>
        </w:rPr>
        <w:t>00238/CALIMAYA/IP/2023</w:t>
      </w:r>
      <w:r w:rsidRPr="00B60BFC">
        <w:rPr>
          <w:rFonts w:ascii="Palatino Linotype" w:eastAsia="Palatino Linotype" w:hAnsi="Palatino Linotype" w:cs="Palatino Linotype"/>
          <w:i/>
          <w:color w:val="000000"/>
        </w:rPr>
        <w:t>”.</w:t>
      </w:r>
      <w:r w:rsidR="00950CC8" w:rsidRPr="00B60BFC">
        <w:rPr>
          <w:rFonts w:ascii="Palatino Linotype" w:eastAsia="Palatino Linotype" w:hAnsi="Palatino Linotype" w:cs="Palatino Linotype"/>
          <w:i/>
          <w:color w:val="000000"/>
        </w:rPr>
        <w:t xml:space="preserve"> </w:t>
      </w:r>
    </w:p>
    <w:p w14:paraId="3CF073E1" w14:textId="77777777" w:rsidR="00F8557D" w:rsidRPr="00B60BFC" w:rsidRDefault="00F8557D" w:rsidP="00B30C44">
      <w:pPr>
        <w:pBdr>
          <w:top w:val="nil"/>
          <w:left w:val="nil"/>
          <w:bottom w:val="nil"/>
          <w:right w:val="nil"/>
          <w:between w:val="nil"/>
        </w:pBdr>
        <w:tabs>
          <w:tab w:val="left" w:pos="1276"/>
        </w:tabs>
        <w:spacing w:after="0" w:line="276" w:lineRule="auto"/>
        <w:ind w:left="567" w:right="701"/>
        <w:jc w:val="both"/>
        <w:rPr>
          <w:rFonts w:ascii="Palatino Linotype" w:eastAsia="Palatino Linotype" w:hAnsi="Palatino Linotype" w:cs="Palatino Linotype"/>
          <w:b/>
          <w:color w:val="000000"/>
          <w:sz w:val="24"/>
          <w:szCs w:val="24"/>
        </w:rPr>
      </w:pPr>
    </w:p>
    <w:p w14:paraId="6F9A5953" w14:textId="639454E3" w:rsidR="00F8557D" w:rsidRPr="00B60BFC" w:rsidRDefault="00646B44" w:rsidP="00B30C44">
      <w:pPr>
        <w:pBdr>
          <w:top w:val="nil"/>
          <w:left w:val="nil"/>
          <w:bottom w:val="nil"/>
          <w:right w:val="nil"/>
          <w:between w:val="nil"/>
        </w:pBdr>
        <w:tabs>
          <w:tab w:val="left" w:pos="1276"/>
        </w:tabs>
        <w:spacing w:after="0" w:line="276" w:lineRule="auto"/>
        <w:ind w:left="567" w:right="701"/>
        <w:jc w:val="both"/>
        <w:rPr>
          <w:rFonts w:ascii="Palatino Linotype" w:eastAsia="Palatino Linotype" w:hAnsi="Palatino Linotype" w:cs="Palatino Linotype"/>
          <w:i/>
          <w:color w:val="000000"/>
          <w:sz w:val="24"/>
          <w:szCs w:val="24"/>
        </w:rPr>
      </w:pPr>
      <w:r w:rsidRPr="00B60BFC">
        <w:rPr>
          <w:rFonts w:ascii="Palatino Linotype" w:eastAsia="Palatino Linotype" w:hAnsi="Palatino Linotype" w:cs="Palatino Linotype"/>
          <w:b/>
          <w:color w:val="000000"/>
          <w:sz w:val="24"/>
          <w:szCs w:val="24"/>
        </w:rPr>
        <w:t xml:space="preserve">Razones o motivos de la inconformidad: </w:t>
      </w:r>
      <w:r w:rsidRPr="00B60BFC">
        <w:rPr>
          <w:rFonts w:ascii="Palatino Linotype" w:eastAsia="Palatino Linotype" w:hAnsi="Palatino Linotype" w:cs="Palatino Linotype"/>
          <w:color w:val="000000"/>
        </w:rPr>
        <w:t>“</w:t>
      </w:r>
      <w:r w:rsidR="00EB268F" w:rsidRPr="00B60BFC">
        <w:rPr>
          <w:rFonts w:ascii="Palatino Linotype" w:eastAsia="Palatino Linotype" w:hAnsi="Palatino Linotype" w:cs="Palatino Linotype"/>
          <w:bCs/>
          <w:i/>
          <w:color w:val="000000"/>
        </w:rPr>
        <w:t xml:space="preserve">Se niega la información solicitada a través de la plataforma de </w:t>
      </w:r>
      <w:proofErr w:type="spellStart"/>
      <w:r w:rsidR="00EB268F" w:rsidRPr="00B60BFC">
        <w:rPr>
          <w:rFonts w:ascii="Palatino Linotype" w:eastAsia="Palatino Linotype" w:hAnsi="Palatino Linotype" w:cs="Palatino Linotype"/>
          <w:bCs/>
          <w:i/>
          <w:color w:val="000000"/>
        </w:rPr>
        <w:t>saimex</w:t>
      </w:r>
      <w:proofErr w:type="spellEnd"/>
      <w:r w:rsidR="00F22AE1" w:rsidRPr="00B60BFC">
        <w:rPr>
          <w:rFonts w:ascii="Palatino Linotype" w:eastAsia="Palatino Linotype" w:hAnsi="Palatino Linotype" w:cs="Palatino Linotype"/>
          <w:i/>
          <w:color w:val="000000"/>
        </w:rPr>
        <w:t>”.</w:t>
      </w:r>
      <w:r w:rsidR="00950CC8" w:rsidRPr="00B60BFC">
        <w:rPr>
          <w:rFonts w:ascii="Palatino Linotype" w:eastAsia="Palatino Linotype" w:hAnsi="Palatino Linotype" w:cs="Palatino Linotype"/>
          <w:i/>
          <w:color w:val="000000"/>
        </w:rPr>
        <w:t xml:space="preserve"> (Sic)</w:t>
      </w:r>
    </w:p>
    <w:p w14:paraId="0F61B626" w14:textId="77777777" w:rsidR="00F8557D" w:rsidRPr="00B60BFC" w:rsidRDefault="00F8557D">
      <w:pPr>
        <w:spacing w:after="0" w:line="360" w:lineRule="auto"/>
        <w:ind w:right="49"/>
        <w:jc w:val="both"/>
        <w:rPr>
          <w:rFonts w:ascii="Palatino Linotype" w:eastAsia="Palatino Linotype" w:hAnsi="Palatino Linotype" w:cs="Palatino Linotype"/>
          <w:sz w:val="24"/>
          <w:szCs w:val="24"/>
        </w:rPr>
      </w:pPr>
    </w:p>
    <w:p w14:paraId="3BCB0737" w14:textId="20B2FE2A" w:rsidR="001912FD" w:rsidRPr="00B60BFC" w:rsidRDefault="001912FD" w:rsidP="001912FD">
      <w:pPr>
        <w:spacing w:after="0" w:line="360" w:lineRule="auto"/>
        <w:ind w:left="567" w:right="49"/>
        <w:jc w:val="both"/>
        <w:rPr>
          <w:rFonts w:ascii="Palatino Linotype" w:eastAsia="Palatino Linotype" w:hAnsi="Palatino Linotype" w:cs="Palatino Linotype"/>
          <w:b/>
          <w:color w:val="000000"/>
        </w:rPr>
      </w:pPr>
      <w:r w:rsidRPr="00B60BFC">
        <w:rPr>
          <w:rFonts w:ascii="Palatino Linotype" w:eastAsia="Palatino Linotype" w:hAnsi="Palatino Linotype" w:cs="Palatino Linotype"/>
          <w:b/>
          <w:color w:val="000000"/>
        </w:rPr>
        <w:lastRenderedPageBreak/>
        <w:t>02625/INFOEM/IP/RR/2023</w:t>
      </w:r>
    </w:p>
    <w:p w14:paraId="04805EEA" w14:textId="77777777" w:rsidR="001912FD" w:rsidRPr="00B60BFC" w:rsidRDefault="001912FD" w:rsidP="001912FD">
      <w:pPr>
        <w:spacing w:after="0" w:line="360" w:lineRule="auto"/>
        <w:ind w:left="567" w:right="49"/>
        <w:jc w:val="both"/>
        <w:rPr>
          <w:rFonts w:ascii="Palatino Linotype" w:eastAsia="Palatino Linotype" w:hAnsi="Palatino Linotype" w:cs="Palatino Linotype"/>
          <w:b/>
          <w:color w:val="000000"/>
        </w:rPr>
      </w:pPr>
    </w:p>
    <w:p w14:paraId="10451986" w14:textId="4B30F591" w:rsidR="001912FD" w:rsidRPr="00B60BFC" w:rsidRDefault="001912FD" w:rsidP="001912FD">
      <w:pPr>
        <w:pBdr>
          <w:top w:val="nil"/>
          <w:left w:val="nil"/>
          <w:bottom w:val="nil"/>
          <w:right w:val="nil"/>
          <w:between w:val="nil"/>
        </w:pBdr>
        <w:tabs>
          <w:tab w:val="left" w:pos="1276"/>
        </w:tabs>
        <w:spacing w:after="0" w:line="276" w:lineRule="auto"/>
        <w:ind w:left="567" w:right="701"/>
        <w:jc w:val="both"/>
        <w:rPr>
          <w:rFonts w:ascii="Palatino Linotype" w:eastAsia="Palatino Linotype" w:hAnsi="Palatino Linotype" w:cs="Palatino Linotype"/>
          <w:b/>
          <w:color w:val="000000"/>
          <w:sz w:val="24"/>
          <w:szCs w:val="24"/>
        </w:rPr>
      </w:pPr>
      <w:r w:rsidRPr="00B60BFC">
        <w:rPr>
          <w:rFonts w:ascii="Palatino Linotype" w:eastAsia="Palatino Linotype" w:hAnsi="Palatino Linotype" w:cs="Palatino Linotype"/>
          <w:b/>
          <w:color w:val="000000"/>
          <w:sz w:val="24"/>
          <w:szCs w:val="24"/>
        </w:rPr>
        <w:t xml:space="preserve">Acto impugnado. </w:t>
      </w:r>
      <w:r w:rsidRPr="00B60BFC">
        <w:rPr>
          <w:rFonts w:ascii="Palatino Linotype" w:eastAsia="Palatino Linotype" w:hAnsi="Palatino Linotype" w:cs="Palatino Linotype"/>
          <w:color w:val="000000"/>
        </w:rPr>
        <w:t>“</w:t>
      </w:r>
      <w:r w:rsidRPr="00B60BFC">
        <w:rPr>
          <w:rFonts w:ascii="Palatino Linotype" w:eastAsia="Palatino Linotype" w:hAnsi="Palatino Linotype" w:cs="Palatino Linotype"/>
          <w:i/>
          <w:color w:val="000000"/>
        </w:rPr>
        <w:t xml:space="preserve">00239/CALIMAYA/IP/2023”. </w:t>
      </w:r>
    </w:p>
    <w:p w14:paraId="45F0F4D6" w14:textId="77777777" w:rsidR="001912FD" w:rsidRPr="00B60BFC" w:rsidRDefault="001912FD" w:rsidP="001912FD">
      <w:pPr>
        <w:pBdr>
          <w:top w:val="nil"/>
          <w:left w:val="nil"/>
          <w:bottom w:val="nil"/>
          <w:right w:val="nil"/>
          <w:between w:val="nil"/>
        </w:pBdr>
        <w:tabs>
          <w:tab w:val="left" w:pos="1276"/>
        </w:tabs>
        <w:spacing w:after="0" w:line="276" w:lineRule="auto"/>
        <w:ind w:left="567" w:right="701"/>
        <w:jc w:val="both"/>
        <w:rPr>
          <w:rFonts w:ascii="Palatino Linotype" w:eastAsia="Palatino Linotype" w:hAnsi="Palatino Linotype" w:cs="Palatino Linotype"/>
          <w:b/>
          <w:color w:val="000000"/>
          <w:sz w:val="24"/>
          <w:szCs w:val="24"/>
        </w:rPr>
      </w:pPr>
    </w:p>
    <w:p w14:paraId="47ED7EB4" w14:textId="16BF7BA3" w:rsidR="001912FD" w:rsidRPr="00B60BFC" w:rsidRDefault="001912FD" w:rsidP="001912FD">
      <w:pPr>
        <w:pBdr>
          <w:top w:val="nil"/>
          <w:left w:val="nil"/>
          <w:bottom w:val="nil"/>
          <w:right w:val="nil"/>
          <w:between w:val="nil"/>
        </w:pBdr>
        <w:tabs>
          <w:tab w:val="left" w:pos="1276"/>
        </w:tabs>
        <w:spacing w:after="0" w:line="276" w:lineRule="auto"/>
        <w:ind w:left="567" w:right="701"/>
        <w:jc w:val="both"/>
        <w:rPr>
          <w:rFonts w:ascii="Palatino Linotype" w:eastAsia="Palatino Linotype" w:hAnsi="Palatino Linotype" w:cs="Palatino Linotype"/>
          <w:i/>
          <w:color w:val="000000"/>
          <w:sz w:val="24"/>
          <w:szCs w:val="24"/>
        </w:rPr>
      </w:pPr>
      <w:r w:rsidRPr="00B60BFC">
        <w:rPr>
          <w:rFonts w:ascii="Palatino Linotype" w:eastAsia="Palatino Linotype" w:hAnsi="Palatino Linotype" w:cs="Palatino Linotype"/>
          <w:b/>
          <w:color w:val="000000"/>
          <w:sz w:val="24"/>
          <w:szCs w:val="24"/>
        </w:rPr>
        <w:t xml:space="preserve">Razones o motivos de la inconformidad: </w:t>
      </w:r>
      <w:r w:rsidRPr="00B60BFC">
        <w:rPr>
          <w:rFonts w:ascii="Palatino Linotype" w:eastAsia="Palatino Linotype" w:hAnsi="Palatino Linotype" w:cs="Palatino Linotype"/>
          <w:color w:val="000000"/>
        </w:rPr>
        <w:t>“</w:t>
      </w:r>
      <w:r w:rsidRPr="00B60BFC">
        <w:rPr>
          <w:rFonts w:ascii="Palatino Linotype" w:eastAsia="Palatino Linotype" w:hAnsi="Palatino Linotype" w:cs="Palatino Linotype"/>
          <w:bCs/>
          <w:i/>
          <w:color w:val="000000"/>
        </w:rPr>
        <w:t xml:space="preserve">No se proporciona ningún documento en relación a la información solicitada a través de </w:t>
      </w:r>
      <w:proofErr w:type="gramStart"/>
      <w:r w:rsidRPr="00B60BFC">
        <w:rPr>
          <w:rFonts w:ascii="Palatino Linotype" w:eastAsia="Palatino Linotype" w:hAnsi="Palatino Linotype" w:cs="Palatino Linotype"/>
          <w:bCs/>
          <w:i/>
          <w:color w:val="000000"/>
        </w:rPr>
        <w:t>la plataformas</w:t>
      </w:r>
      <w:proofErr w:type="gramEnd"/>
      <w:r w:rsidRPr="00B60BFC">
        <w:rPr>
          <w:rFonts w:ascii="Palatino Linotype" w:eastAsia="Palatino Linotype" w:hAnsi="Palatino Linotype" w:cs="Palatino Linotype"/>
          <w:bCs/>
          <w:i/>
          <w:color w:val="000000"/>
        </w:rPr>
        <w:t xml:space="preserve"> de transparencia.</w:t>
      </w:r>
      <w:r w:rsidRPr="00B60BFC">
        <w:rPr>
          <w:rFonts w:ascii="Palatino Linotype" w:eastAsia="Palatino Linotype" w:hAnsi="Palatino Linotype" w:cs="Palatino Linotype"/>
          <w:i/>
          <w:color w:val="000000"/>
        </w:rPr>
        <w:t>” (Sic)</w:t>
      </w:r>
    </w:p>
    <w:p w14:paraId="005D2445" w14:textId="77777777" w:rsidR="001912FD" w:rsidRPr="00B60BFC" w:rsidRDefault="001912FD" w:rsidP="001912FD">
      <w:pPr>
        <w:spacing w:after="0" w:line="360" w:lineRule="auto"/>
        <w:ind w:left="567" w:right="49"/>
        <w:jc w:val="both"/>
        <w:rPr>
          <w:rFonts w:ascii="Palatino Linotype" w:eastAsia="Palatino Linotype" w:hAnsi="Palatino Linotype" w:cs="Palatino Linotype"/>
          <w:sz w:val="24"/>
          <w:szCs w:val="24"/>
        </w:rPr>
      </w:pPr>
    </w:p>
    <w:p w14:paraId="2C5BB885" w14:textId="753A8719" w:rsidR="00F8557D" w:rsidRPr="00B60BFC" w:rsidRDefault="00646B44" w:rsidP="001912FD">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color w:val="000000"/>
          <w:sz w:val="24"/>
          <w:szCs w:val="24"/>
        </w:rPr>
      </w:pPr>
      <w:r w:rsidRPr="00B60BFC">
        <w:rPr>
          <w:rFonts w:ascii="Palatino Linotype" w:eastAsia="Palatino Linotype" w:hAnsi="Palatino Linotype" w:cs="Palatino Linotype"/>
          <w:b/>
          <w:color w:val="000000"/>
          <w:sz w:val="24"/>
          <w:szCs w:val="24"/>
        </w:rPr>
        <w:t>Turno.</w:t>
      </w:r>
      <w:r w:rsidRPr="00B60BFC">
        <w:rPr>
          <w:rFonts w:ascii="Palatino Linotype" w:eastAsia="Palatino Linotype" w:hAnsi="Palatino Linotype" w:cs="Palatino Linotype"/>
          <w:color w:val="000000"/>
          <w:sz w:val="24"/>
          <w:szCs w:val="24"/>
        </w:rPr>
        <w:t xml:space="preserve"> De conformidad con el artículo 185, fracción I de la Ley de Transparencia y Acceso a la Información Pública del Estado de México y Municipios, </w:t>
      </w:r>
      <w:r w:rsidR="001912FD" w:rsidRPr="00B60BFC">
        <w:rPr>
          <w:rFonts w:ascii="Palatino Linotype" w:eastAsia="Palatino Linotype" w:hAnsi="Palatino Linotype" w:cs="Palatino Linotype"/>
          <w:color w:val="000000"/>
          <w:sz w:val="24"/>
          <w:szCs w:val="24"/>
        </w:rPr>
        <w:t>los</w:t>
      </w:r>
      <w:r w:rsidRPr="00B60BFC">
        <w:rPr>
          <w:rFonts w:ascii="Palatino Linotype" w:eastAsia="Palatino Linotype" w:hAnsi="Palatino Linotype" w:cs="Palatino Linotype"/>
          <w:color w:val="000000"/>
          <w:sz w:val="24"/>
          <w:szCs w:val="24"/>
        </w:rPr>
        <w:t xml:space="preserve"> recurso</w:t>
      </w:r>
      <w:r w:rsidR="001912FD" w:rsidRPr="00B60BFC">
        <w:rPr>
          <w:rFonts w:ascii="Palatino Linotype" w:eastAsia="Palatino Linotype" w:hAnsi="Palatino Linotype" w:cs="Palatino Linotype"/>
          <w:color w:val="000000"/>
          <w:sz w:val="24"/>
          <w:szCs w:val="24"/>
        </w:rPr>
        <w:t>s</w:t>
      </w:r>
      <w:r w:rsidRPr="00B60BFC">
        <w:rPr>
          <w:rFonts w:ascii="Palatino Linotype" w:eastAsia="Palatino Linotype" w:hAnsi="Palatino Linotype" w:cs="Palatino Linotype"/>
          <w:color w:val="000000"/>
          <w:sz w:val="24"/>
          <w:szCs w:val="24"/>
        </w:rPr>
        <w:t xml:space="preserve"> de revisión número</w:t>
      </w:r>
      <w:r w:rsidR="001912FD" w:rsidRPr="00B60BFC">
        <w:rPr>
          <w:rFonts w:ascii="Palatino Linotype" w:eastAsia="Palatino Linotype" w:hAnsi="Palatino Linotype" w:cs="Palatino Linotype"/>
          <w:color w:val="000000"/>
          <w:sz w:val="24"/>
          <w:szCs w:val="24"/>
        </w:rPr>
        <w:t>s</w:t>
      </w:r>
      <w:r w:rsidRPr="00B60BFC">
        <w:rPr>
          <w:rFonts w:ascii="Palatino Linotype" w:eastAsia="Palatino Linotype" w:hAnsi="Palatino Linotype" w:cs="Palatino Linotype"/>
          <w:color w:val="000000"/>
          <w:sz w:val="24"/>
          <w:szCs w:val="24"/>
        </w:rPr>
        <w:t xml:space="preserve"> </w:t>
      </w:r>
      <w:r w:rsidR="00885CDC" w:rsidRPr="00B60BFC">
        <w:rPr>
          <w:rFonts w:ascii="Palatino Linotype" w:eastAsia="Palatino Linotype" w:hAnsi="Palatino Linotype" w:cs="Palatino Linotype"/>
          <w:b/>
          <w:color w:val="000000"/>
          <w:sz w:val="24"/>
          <w:szCs w:val="24"/>
        </w:rPr>
        <w:t>02624</w:t>
      </w:r>
      <w:r w:rsidRPr="00B60BFC">
        <w:rPr>
          <w:rFonts w:ascii="Palatino Linotype" w:eastAsia="Palatino Linotype" w:hAnsi="Palatino Linotype" w:cs="Palatino Linotype"/>
          <w:b/>
          <w:color w:val="000000"/>
          <w:sz w:val="24"/>
          <w:szCs w:val="24"/>
        </w:rPr>
        <w:t>/INFOEM/IP/RR/202</w:t>
      </w:r>
      <w:r w:rsidR="00885CDC" w:rsidRPr="00B60BFC">
        <w:rPr>
          <w:rFonts w:ascii="Palatino Linotype" w:eastAsia="Palatino Linotype" w:hAnsi="Palatino Linotype" w:cs="Palatino Linotype"/>
          <w:b/>
          <w:color w:val="000000"/>
          <w:sz w:val="24"/>
          <w:szCs w:val="24"/>
        </w:rPr>
        <w:t>3</w:t>
      </w:r>
      <w:r w:rsidR="001912FD" w:rsidRPr="00B60BFC">
        <w:rPr>
          <w:rFonts w:ascii="Palatino Linotype" w:eastAsia="Palatino Linotype" w:hAnsi="Palatino Linotype" w:cs="Palatino Linotype"/>
          <w:b/>
          <w:color w:val="000000"/>
          <w:sz w:val="24"/>
          <w:szCs w:val="24"/>
        </w:rPr>
        <w:t xml:space="preserve"> y 02625/INFOEM/IP/RR/2023</w:t>
      </w:r>
      <w:r w:rsidRPr="00B60BFC">
        <w:rPr>
          <w:rFonts w:ascii="Palatino Linotype" w:eastAsia="Palatino Linotype" w:hAnsi="Palatino Linotype" w:cs="Palatino Linotype"/>
          <w:color w:val="000000"/>
          <w:sz w:val="24"/>
          <w:szCs w:val="24"/>
        </w:rPr>
        <w:t>, se turn</w:t>
      </w:r>
      <w:r w:rsidR="005D3B52" w:rsidRPr="00B60BFC">
        <w:rPr>
          <w:rFonts w:ascii="Palatino Linotype" w:eastAsia="Palatino Linotype" w:hAnsi="Palatino Linotype" w:cs="Palatino Linotype"/>
          <w:color w:val="000000"/>
          <w:sz w:val="24"/>
          <w:szCs w:val="24"/>
        </w:rPr>
        <w:t>aron</w:t>
      </w:r>
      <w:r w:rsidRPr="00B60BFC">
        <w:rPr>
          <w:rFonts w:ascii="Palatino Linotype" w:eastAsia="Palatino Linotype" w:hAnsi="Palatino Linotype" w:cs="Palatino Linotype"/>
          <w:color w:val="000000"/>
          <w:sz w:val="24"/>
          <w:szCs w:val="24"/>
        </w:rPr>
        <w:t xml:space="preserve"> por el sistema electrónico del Instituto de Transparencia, Acceso a la Información Pública y Protección de Datos Personales del Estado de México y Municipios, a la Comisionada Guadalupe Ramírez Peña</w:t>
      </w:r>
      <w:r w:rsidR="001912FD" w:rsidRPr="00B60BFC">
        <w:rPr>
          <w:rFonts w:ascii="Palatino Linotype" w:eastAsia="Palatino Linotype" w:hAnsi="Palatino Linotype" w:cs="Palatino Linotype"/>
          <w:color w:val="000000"/>
          <w:sz w:val="24"/>
          <w:szCs w:val="24"/>
        </w:rPr>
        <w:t xml:space="preserve"> y al Comisionado Presidente José Martínez Vilchis</w:t>
      </w:r>
      <w:r w:rsidRPr="00B60BFC">
        <w:rPr>
          <w:rFonts w:ascii="Palatino Linotype" w:eastAsia="Palatino Linotype" w:hAnsi="Palatino Linotype" w:cs="Palatino Linotype"/>
          <w:color w:val="000000"/>
          <w:sz w:val="24"/>
          <w:szCs w:val="24"/>
        </w:rPr>
        <w:t xml:space="preserve"> para su análisis, estudio, elaboración del proyecto y presentación ante el Pleno de este Instituto.</w:t>
      </w:r>
    </w:p>
    <w:p w14:paraId="6221400F" w14:textId="77777777" w:rsidR="00454A8A" w:rsidRPr="00B60BFC" w:rsidRDefault="00454A8A" w:rsidP="00454A8A">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14:paraId="2B8A7817" w14:textId="77777777" w:rsidR="001912FD" w:rsidRPr="00B60BFC" w:rsidRDefault="00646B44" w:rsidP="001912FD">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color w:val="000000"/>
          <w:sz w:val="24"/>
          <w:szCs w:val="24"/>
        </w:rPr>
      </w:pPr>
      <w:r w:rsidRPr="00B60BFC">
        <w:rPr>
          <w:rFonts w:ascii="Palatino Linotype" w:eastAsia="Palatino Linotype" w:hAnsi="Palatino Linotype" w:cs="Palatino Linotype"/>
          <w:b/>
          <w:color w:val="000000"/>
          <w:sz w:val="24"/>
          <w:szCs w:val="24"/>
        </w:rPr>
        <w:t>Admisión del recurso de revisión</w:t>
      </w:r>
      <w:r w:rsidRPr="00B60BFC">
        <w:rPr>
          <w:rFonts w:ascii="Palatino Linotype" w:eastAsia="Palatino Linotype" w:hAnsi="Palatino Linotype" w:cs="Palatino Linotype"/>
          <w:color w:val="000000"/>
          <w:sz w:val="24"/>
          <w:szCs w:val="24"/>
        </w:rPr>
        <w:t xml:space="preserve">: En fecha </w:t>
      </w:r>
      <w:r w:rsidR="00885CDC" w:rsidRPr="00B60BFC">
        <w:rPr>
          <w:rFonts w:ascii="Palatino Linotype" w:eastAsia="Palatino Linotype" w:hAnsi="Palatino Linotype" w:cs="Palatino Linotype"/>
          <w:b/>
          <w:color w:val="000000"/>
          <w:sz w:val="24"/>
          <w:szCs w:val="24"/>
        </w:rPr>
        <w:t>dieciocho de mayo de dos mil veintitrés</w:t>
      </w:r>
      <w:r w:rsidRPr="00B60BFC">
        <w:rPr>
          <w:rFonts w:ascii="Palatino Linotype" w:eastAsia="Palatino Linotype" w:hAnsi="Palatino Linotype" w:cs="Palatino Linotype"/>
          <w:color w:val="000000"/>
          <w:sz w:val="24"/>
          <w:szCs w:val="24"/>
        </w:rPr>
        <w:t>, l</w:t>
      </w:r>
      <w:r w:rsidR="001912FD" w:rsidRPr="00B60BFC">
        <w:rPr>
          <w:rFonts w:ascii="Palatino Linotype" w:eastAsia="Palatino Linotype" w:hAnsi="Palatino Linotype" w:cs="Palatino Linotype"/>
          <w:color w:val="000000"/>
          <w:sz w:val="24"/>
          <w:szCs w:val="24"/>
        </w:rPr>
        <w:t>os</w:t>
      </w:r>
      <w:r w:rsidRPr="00B60BFC">
        <w:rPr>
          <w:rFonts w:ascii="Palatino Linotype" w:eastAsia="Palatino Linotype" w:hAnsi="Palatino Linotype" w:cs="Palatino Linotype"/>
          <w:color w:val="000000"/>
          <w:sz w:val="24"/>
          <w:szCs w:val="24"/>
        </w:rPr>
        <w:t xml:space="preserve"> Comisionad</w:t>
      </w:r>
      <w:r w:rsidR="001912FD" w:rsidRPr="00B60BFC">
        <w:rPr>
          <w:rFonts w:ascii="Palatino Linotype" w:eastAsia="Palatino Linotype" w:hAnsi="Palatino Linotype" w:cs="Palatino Linotype"/>
          <w:color w:val="000000"/>
          <w:sz w:val="24"/>
          <w:szCs w:val="24"/>
        </w:rPr>
        <w:t>os</w:t>
      </w:r>
      <w:r w:rsidRPr="00B60BFC">
        <w:rPr>
          <w:rFonts w:ascii="Palatino Linotype" w:eastAsia="Palatino Linotype" w:hAnsi="Palatino Linotype" w:cs="Palatino Linotype"/>
          <w:color w:val="000000"/>
          <w:sz w:val="24"/>
          <w:szCs w:val="24"/>
        </w:rPr>
        <w:t xml:space="preserve"> Ponente</w:t>
      </w:r>
      <w:r w:rsidR="001912FD" w:rsidRPr="00B60BFC">
        <w:rPr>
          <w:rFonts w:ascii="Palatino Linotype" w:eastAsia="Palatino Linotype" w:hAnsi="Palatino Linotype" w:cs="Palatino Linotype"/>
          <w:color w:val="000000"/>
          <w:sz w:val="24"/>
          <w:szCs w:val="24"/>
        </w:rPr>
        <w:t>s</w:t>
      </w:r>
      <w:r w:rsidRPr="00B60BFC">
        <w:rPr>
          <w:rFonts w:ascii="Palatino Linotype" w:eastAsia="Palatino Linotype" w:hAnsi="Palatino Linotype" w:cs="Palatino Linotype"/>
          <w:color w:val="000000"/>
          <w:sz w:val="24"/>
          <w:szCs w:val="24"/>
        </w:rPr>
        <w:t xml:space="preserve"> admiti</w:t>
      </w:r>
      <w:r w:rsidR="001912FD" w:rsidRPr="00B60BFC">
        <w:rPr>
          <w:rFonts w:ascii="Palatino Linotype" w:eastAsia="Palatino Linotype" w:hAnsi="Palatino Linotype" w:cs="Palatino Linotype"/>
          <w:color w:val="000000"/>
          <w:sz w:val="24"/>
          <w:szCs w:val="24"/>
        </w:rPr>
        <w:t>eron</w:t>
      </w:r>
      <w:r w:rsidRPr="00B60BFC">
        <w:rPr>
          <w:rFonts w:ascii="Palatino Linotype" w:eastAsia="Palatino Linotype" w:hAnsi="Palatino Linotype" w:cs="Palatino Linotype"/>
          <w:color w:val="000000"/>
          <w:sz w:val="24"/>
          <w:szCs w:val="24"/>
        </w:rPr>
        <w:t xml:space="preserve"> a trámite </w:t>
      </w:r>
      <w:r w:rsidR="001912FD" w:rsidRPr="00B60BFC">
        <w:rPr>
          <w:rFonts w:ascii="Palatino Linotype" w:eastAsia="Palatino Linotype" w:hAnsi="Palatino Linotype" w:cs="Palatino Linotype"/>
          <w:color w:val="000000"/>
          <w:sz w:val="24"/>
          <w:szCs w:val="24"/>
        </w:rPr>
        <w:t>los</w:t>
      </w:r>
      <w:r w:rsidRPr="00B60BFC">
        <w:rPr>
          <w:rFonts w:ascii="Palatino Linotype" w:eastAsia="Palatino Linotype" w:hAnsi="Palatino Linotype" w:cs="Palatino Linotype"/>
          <w:color w:val="000000"/>
          <w:sz w:val="24"/>
          <w:szCs w:val="24"/>
        </w:rPr>
        <w:t xml:space="preserve"> recurso</w:t>
      </w:r>
      <w:r w:rsidR="001912FD" w:rsidRPr="00B60BFC">
        <w:rPr>
          <w:rFonts w:ascii="Palatino Linotype" w:eastAsia="Palatino Linotype" w:hAnsi="Palatino Linotype" w:cs="Palatino Linotype"/>
          <w:color w:val="000000"/>
          <w:sz w:val="24"/>
          <w:szCs w:val="24"/>
        </w:rPr>
        <w:t>s</w:t>
      </w:r>
      <w:r w:rsidRPr="00B60BFC">
        <w:rPr>
          <w:rFonts w:ascii="Palatino Linotype" w:eastAsia="Palatino Linotype" w:hAnsi="Palatino Linotype" w:cs="Palatino Linotype"/>
          <w:color w:val="000000"/>
          <w:sz w:val="24"/>
          <w:szCs w:val="24"/>
        </w:rPr>
        <w:t xml:space="preserve"> de revisión que ahora se resuelve</w:t>
      </w:r>
      <w:r w:rsidR="001912FD" w:rsidRPr="00B60BFC">
        <w:rPr>
          <w:rFonts w:ascii="Palatino Linotype" w:eastAsia="Palatino Linotype" w:hAnsi="Palatino Linotype" w:cs="Palatino Linotype"/>
          <w:color w:val="000000"/>
          <w:sz w:val="24"/>
          <w:szCs w:val="24"/>
        </w:rPr>
        <w:t>n</w:t>
      </w:r>
      <w:r w:rsidRPr="00B60BFC">
        <w:rPr>
          <w:rFonts w:ascii="Palatino Linotype" w:eastAsia="Palatino Linotype" w:hAnsi="Palatino Linotype" w:cs="Palatino Linotype"/>
          <w:color w:val="000000"/>
          <w:sz w:val="24"/>
          <w:szCs w:val="24"/>
        </w:rPr>
        <w:t>, dando un plazo máximo de siete días hábiles para que las partes manifestaran lo que a su derecho resultara conveniente, ofrecieran pruebas, formularan alegatos y el Sujeto Obligado presentara su</w:t>
      </w:r>
      <w:r w:rsidR="001912FD" w:rsidRPr="00B60BFC">
        <w:rPr>
          <w:rFonts w:ascii="Palatino Linotype" w:eastAsia="Palatino Linotype" w:hAnsi="Palatino Linotype" w:cs="Palatino Linotype"/>
          <w:color w:val="000000"/>
          <w:sz w:val="24"/>
          <w:szCs w:val="24"/>
        </w:rPr>
        <w:t>s</w:t>
      </w:r>
      <w:r w:rsidRPr="00B60BFC">
        <w:rPr>
          <w:rFonts w:ascii="Palatino Linotype" w:eastAsia="Palatino Linotype" w:hAnsi="Palatino Linotype" w:cs="Palatino Linotype"/>
          <w:color w:val="000000"/>
          <w:sz w:val="24"/>
          <w:szCs w:val="24"/>
        </w:rPr>
        <w:t xml:space="preserve"> informe</w:t>
      </w:r>
      <w:r w:rsidR="001912FD" w:rsidRPr="00B60BFC">
        <w:rPr>
          <w:rFonts w:ascii="Palatino Linotype" w:eastAsia="Palatino Linotype" w:hAnsi="Palatino Linotype" w:cs="Palatino Linotype"/>
          <w:color w:val="000000"/>
          <w:sz w:val="24"/>
          <w:szCs w:val="24"/>
        </w:rPr>
        <w:t>s</w:t>
      </w:r>
      <w:r w:rsidRPr="00B60BFC">
        <w:rPr>
          <w:rFonts w:ascii="Palatino Linotype" w:eastAsia="Palatino Linotype" w:hAnsi="Palatino Linotype" w:cs="Palatino Linotype"/>
          <w:color w:val="000000"/>
          <w:sz w:val="24"/>
          <w:szCs w:val="24"/>
        </w:rPr>
        <w:t xml:space="preserve"> justificado</w:t>
      </w:r>
      <w:r w:rsidR="001912FD" w:rsidRPr="00B60BFC">
        <w:rPr>
          <w:rFonts w:ascii="Palatino Linotype" w:eastAsia="Palatino Linotype" w:hAnsi="Palatino Linotype" w:cs="Palatino Linotype"/>
          <w:color w:val="000000"/>
          <w:sz w:val="24"/>
          <w:szCs w:val="24"/>
        </w:rPr>
        <w:t>s</w:t>
      </w:r>
      <w:r w:rsidRPr="00B60BFC">
        <w:rPr>
          <w:rFonts w:ascii="Palatino Linotype" w:eastAsia="Palatino Linotype" w:hAnsi="Palatino Linotype" w:cs="Palatino Linotype"/>
          <w:color w:val="000000"/>
          <w:sz w:val="24"/>
          <w:szCs w:val="24"/>
        </w:rPr>
        <w:t>.</w:t>
      </w:r>
    </w:p>
    <w:p w14:paraId="4B509E17" w14:textId="77777777" w:rsidR="001912FD" w:rsidRPr="00B60BFC" w:rsidRDefault="001912FD" w:rsidP="001912FD">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14:paraId="236E8159" w14:textId="2A1A797A" w:rsidR="001912FD" w:rsidRPr="00B60BFC" w:rsidRDefault="001912FD" w:rsidP="001912FD">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color w:val="000000"/>
          <w:sz w:val="28"/>
          <w:szCs w:val="28"/>
        </w:rPr>
      </w:pPr>
      <w:r w:rsidRPr="00B60BFC">
        <w:rPr>
          <w:rFonts w:ascii="Palatino Linotype" w:eastAsia="Palatino Linotype" w:hAnsi="Palatino Linotype" w:cs="Palatino Linotype"/>
          <w:b/>
          <w:sz w:val="24"/>
          <w:szCs w:val="24"/>
        </w:rPr>
        <w:t xml:space="preserve"> Acumulación. </w:t>
      </w:r>
      <w:r w:rsidRPr="00B60BFC">
        <w:rPr>
          <w:rFonts w:ascii="Palatino Linotype" w:eastAsia="Palatino Linotype" w:hAnsi="Palatino Linotype" w:cs="Palatino Linotype"/>
          <w:sz w:val="24"/>
          <w:szCs w:val="24"/>
        </w:rPr>
        <w:t xml:space="preserve">En la </w:t>
      </w:r>
      <w:r w:rsidRPr="00B60BFC">
        <w:rPr>
          <w:rFonts w:ascii="Palatino Linotype" w:eastAsia="Palatino Linotype" w:hAnsi="Palatino Linotype" w:cs="Palatino Linotype"/>
          <w:b/>
          <w:sz w:val="24"/>
          <w:szCs w:val="24"/>
        </w:rPr>
        <w:t>Décima Novena Sesión Ordinaria</w:t>
      </w:r>
      <w:r w:rsidRPr="00B60BFC">
        <w:rPr>
          <w:rFonts w:ascii="Palatino Linotype" w:eastAsia="Palatino Linotype" w:hAnsi="Palatino Linotype" w:cs="Palatino Linotype"/>
          <w:sz w:val="24"/>
          <w:szCs w:val="24"/>
        </w:rPr>
        <w:t xml:space="preserve"> celebrada el </w:t>
      </w:r>
      <w:r w:rsidRPr="00B60BFC">
        <w:rPr>
          <w:rFonts w:ascii="Palatino Linotype" w:eastAsia="Palatino Linotype" w:hAnsi="Palatino Linotype" w:cs="Palatino Linotype"/>
          <w:b/>
          <w:sz w:val="24"/>
          <w:szCs w:val="24"/>
        </w:rPr>
        <w:t xml:space="preserve">veinticuatro de mayo de dos mil veintitrés </w:t>
      </w:r>
      <w:r w:rsidRPr="00B60BFC">
        <w:rPr>
          <w:rFonts w:ascii="Palatino Linotype" w:eastAsia="Palatino Linotype" w:hAnsi="Palatino Linotype" w:cs="Palatino Linotype"/>
          <w:sz w:val="24"/>
          <w:szCs w:val="24"/>
        </w:rPr>
        <w:t xml:space="preserve">al advertir la conexidad causa y con la </w:t>
      </w:r>
      <w:r w:rsidRPr="00B60BFC">
        <w:rPr>
          <w:rFonts w:ascii="Palatino Linotype" w:eastAsia="Palatino Linotype" w:hAnsi="Palatino Linotype" w:cs="Palatino Linotype"/>
          <w:sz w:val="24"/>
          <w:szCs w:val="24"/>
        </w:rPr>
        <w:lastRenderedPageBreak/>
        <w:t xml:space="preserve">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acordando que fuera Ponente la Comisionada </w:t>
      </w:r>
      <w:r w:rsidRPr="00B60BFC">
        <w:rPr>
          <w:rFonts w:ascii="Palatino Linotype" w:eastAsia="Palatino Linotype" w:hAnsi="Palatino Linotype" w:cs="Palatino Linotype"/>
          <w:b/>
          <w:sz w:val="24"/>
          <w:szCs w:val="24"/>
        </w:rPr>
        <w:t>Guadalupe Ramírez Peña</w:t>
      </w:r>
      <w:r w:rsidRPr="00B60BFC">
        <w:rPr>
          <w:rFonts w:ascii="Palatino Linotype" w:eastAsia="Palatino Linotype" w:hAnsi="Palatino Linotype" w:cs="Palatino Linotype"/>
          <w:sz w:val="24"/>
          <w:szCs w:val="24"/>
        </w:rPr>
        <w:t>.</w:t>
      </w:r>
    </w:p>
    <w:p w14:paraId="6164EBAD" w14:textId="77777777" w:rsidR="001912FD" w:rsidRPr="00B60BFC" w:rsidRDefault="001912FD" w:rsidP="001912FD">
      <w:pPr>
        <w:pStyle w:val="Prrafodelista"/>
        <w:spacing w:line="360" w:lineRule="auto"/>
        <w:jc w:val="both"/>
        <w:rPr>
          <w:rFonts w:ascii="Palatino Linotype" w:eastAsia="Palatino Linotype" w:hAnsi="Palatino Linotype" w:cs="Palatino Linotype"/>
        </w:rPr>
      </w:pPr>
    </w:p>
    <w:p w14:paraId="77B23C76" w14:textId="77777777" w:rsidR="001912FD" w:rsidRPr="00B60BFC" w:rsidRDefault="001912FD" w:rsidP="001912FD">
      <w:pPr>
        <w:pStyle w:val="Prrafodelista"/>
        <w:widowControl w:val="0"/>
        <w:ind w:right="902"/>
        <w:rPr>
          <w:rFonts w:ascii="Palatino Linotype" w:eastAsia="Palatino Linotype" w:hAnsi="Palatino Linotype" w:cs="Palatino Linotype"/>
          <w:b/>
          <w:i/>
        </w:rPr>
      </w:pPr>
      <w:r w:rsidRPr="00B60BFC">
        <w:rPr>
          <w:rFonts w:ascii="Palatino Linotype" w:eastAsia="Palatino Linotype" w:hAnsi="Palatino Linotype" w:cs="Palatino Linotype"/>
          <w:b/>
          <w:i/>
        </w:rPr>
        <w:t>Código de Procedimientos Administrativos del Estado de México</w:t>
      </w:r>
    </w:p>
    <w:p w14:paraId="0BC67B4C" w14:textId="77777777" w:rsidR="001912FD" w:rsidRPr="00B60BFC" w:rsidRDefault="001912FD" w:rsidP="001912FD">
      <w:pPr>
        <w:pStyle w:val="Prrafodelista"/>
        <w:widowControl w:val="0"/>
        <w:ind w:right="902"/>
        <w:jc w:val="both"/>
        <w:rPr>
          <w:rFonts w:ascii="Palatino Linotype" w:eastAsia="Palatino Linotype" w:hAnsi="Palatino Linotype" w:cs="Palatino Linotype"/>
          <w:i/>
        </w:rPr>
      </w:pPr>
    </w:p>
    <w:p w14:paraId="5874D2F9" w14:textId="77777777" w:rsidR="001912FD" w:rsidRPr="00B60BFC" w:rsidRDefault="001912FD" w:rsidP="001912FD">
      <w:pPr>
        <w:pStyle w:val="Prrafodelista"/>
        <w:widowControl w:val="0"/>
        <w:ind w:right="902"/>
        <w:jc w:val="both"/>
        <w:rPr>
          <w:rFonts w:ascii="Palatino Linotype" w:eastAsia="Palatino Linotype" w:hAnsi="Palatino Linotype" w:cs="Palatino Linotype"/>
          <w:i/>
        </w:rPr>
      </w:pPr>
      <w:r w:rsidRPr="00B60BFC">
        <w:rPr>
          <w:rFonts w:ascii="Palatino Linotype" w:eastAsia="Palatino Linotype" w:hAnsi="Palatino Linotype" w:cs="Palatino Linotype"/>
          <w:i/>
        </w:rPr>
        <w:t>“</w:t>
      </w:r>
      <w:r w:rsidRPr="00B60BFC">
        <w:rPr>
          <w:rFonts w:ascii="Palatino Linotype" w:eastAsia="Palatino Linotype" w:hAnsi="Palatino Linotype" w:cs="Palatino Linotype"/>
          <w:b/>
          <w:i/>
        </w:rPr>
        <w:t xml:space="preserve">Artículo 18.- </w:t>
      </w:r>
      <w:r w:rsidRPr="00B60BFC">
        <w:rPr>
          <w:rFonts w:ascii="Palatino Linotype" w:eastAsia="Palatino Linotype" w:hAnsi="Palatino Linotype" w:cs="Palatino Linotype"/>
          <w:i/>
        </w:rPr>
        <w:t>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61B6B5BE" w14:textId="77777777" w:rsidR="001912FD" w:rsidRPr="00B60BFC" w:rsidRDefault="001912FD" w:rsidP="001912FD">
      <w:pPr>
        <w:pStyle w:val="Prrafodelista"/>
        <w:widowControl w:val="0"/>
        <w:ind w:right="902"/>
        <w:jc w:val="both"/>
        <w:rPr>
          <w:rFonts w:ascii="Palatino Linotype" w:eastAsia="Palatino Linotype" w:hAnsi="Palatino Linotype" w:cs="Palatino Linotype"/>
          <w:i/>
        </w:rPr>
      </w:pPr>
      <w:r w:rsidRPr="00B60BFC">
        <w:rPr>
          <w:rFonts w:ascii="Palatino Linotype" w:eastAsia="Palatino Linotype" w:hAnsi="Palatino Linotype" w:cs="Palatino Linotype"/>
          <w:i/>
        </w:rPr>
        <w:t>Ley de Transparencia y Acceso a la Información Pública del Estado de México y Municipios.</w:t>
      </w:r>
    </w:p>
    <w:p w14:paraId="24E34316" w14:textId="06EDA510" w:rsidR="00F8557D" w:rsidRPr="00B60BFC" w:rsidRDefault="001912FD" w:rsidP="001912FD">
      <w:pPr>
        <w:pStyle w:val="Prrafodelista"/>
        <w:widowControl w:val="0"/>
        <w:ind w:right="902"/>
        <w:jc w:val="both"/>
        <w:rPr>
          <w:rFonts w:ascii="Palatino Linotype" w:eastAsia="Palatino Linotype" w:hAnsi="Palatino Linotype" w:cs="Palatino Linotype"/>
          <w:i/>
        </w:rPr>
      </w:pPr>
      <w:r w:rsidRPr="00B60BFC">
        <w:rPr>
          <w:rFonts w:ascii="Palatino Linotype" w:eastAsia="Palatino Linotype" w:hAnsi="Palatino Linotype" w:cs="Palatino Linotype"/>
          <w:b/>
          <w:i/>
        </w:rPr>
        <w:t xml:space="preserve">Artículo 195.- </w:t>
      </w:r>
      <w:r w:rsidRPr="00B60BFC">
        <w:rPr>
          <w:rFonts w:ascii="Palatino Linotype" w:eastAsia="Palatino Linotype" w:hAnsi="Palatino Linotype" w:cs="Palatino Linotype"/>
          <w:i/>
        </w:rPr>
        <w:t>En la tramitación del recurso de revisión se aplicará supletoriamente las disposiciones contenidas en el Código de Procedimientos Administrativos del Estado de México.”</w:t>
      </w:r>
    </w:p>
    <w:p w14:paraId="3156CA13" w14:textId="67D95A2A" w:rsidR="002D6A54" w:rsidRPr="00B60BFC" w:rsidRDefault="00646B44">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color w:val="000000"/>
          <w:sz w:val="24"/>
          <w:szCs w:val="24"/>
        </w:rPr>
      </w:pPr>
      <w:r w:rsidRPr="00B60BFC">
        <w:rPr>
          <w:rFonts w:ascii="Palatino Linotype" w:eastAsia="Palatino Linotype" w:hAnsi="Palatino Linotype" w:cs="Palatino Linotype"/>
          <w:b/>
          <w:color w:val="000000"/>
          <w:sz w:val="24"/>
          <w:szCs w:val="24"/>
        </w:rPr>
        <w:t xml:space="preserve">Informe Justificado. </w:t>
      </w:r>
      <w:r w:rsidR="00AC79ED" w:rsidRPr="00B60BFC">
        <w:rPr>
          <w:rFonts w:ascii="Palatino Linotype" w:eastAsia="Palatino Linotype" w:hAnsi="Palatino Linotype" w:cs="Palatino Linotype"/>
          <w:bCs/>
          <w:color w:val="000000"/>
          <w:sz w:val="24"/>
          <w:szCs w:val="24"/>
        </w:rPr>
        <w:t xml:space="preserve">Las partes fueron omisas en rendir manifestaciones. </w:t>
      </w:r>
    </w:p>
    <w:p w14:paraId="1864E1F7" w14:textId="713D7900" w:rsidR="00AC79ED" w:rsidRPr="00B60BFC" w:rsidRDefault="00AC79ED" w:rsidP="00AC79ED">
      <w:pPr>
        <w:pBdr>
          <w:top w:val="nil"/>
          <w:left w:val="nil"/>
          <w:bottom w:val="nil"/>
          <w:right w:val="nil"/>
          <w:between w:val="nil"/>
        </w:pBdr>
        <w:spacing w:after="0" w:line="360" w:lineRule="auto"/>
        <w:ind w:right="49"/>
        <w:jc w:val="both"/>
        <w:rPr>
          <w:rFonts w:ascii="Palatino Linotype" w:eastAsia="Palatino Linotype" w:hAnsi="Palatino Linotype" w:cs="Palatino Linotype"/>
          <w:b/>
          <w:color w:val="000000"/>
          <w:sz w:val="24"/>
          <w:szCs w:val="24"/>
        </w:rPr>
      </w:pPr>
    </w:p>
    <w:p w14:paraId="1F6309EB" w14:textId="1A419483" w:rsidR="00F8557D" w:rsidRPr="00B60BFC" w:rsidRDefault="00885CDC" w:rsidP="00AC79ED">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r w:rsidRPr="00B60BFC">
        <w:rPr>
          <w:rFonts w:ascii="Palatino Linotype" w:eastAsia="Palatino Linotype" w:hAnsi="Palatino Linotype" w:cs="Palatino Linotype"/>
          <w:noProof/>
          <w:color w:val="000000"/>
          <w:sz w:val="24"/>
          <w:szCs w:val="24"/>
        </w:rPr>
        <w:drawing>
          <wp:inline distT="0" distB="0" distL="0" distR="0" wp14:anchorId="60EB1FCF" wp14:editId="6E8553C9">
            <wp:extent cx="5756275" cy="1424305"/>
            <wp:effectExtent l="0" t="0" r="0" b="4445"/>
            <wp:docPr id="6418240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824003" name=""/>
                    <pic:cNvPicPr/>
                  </pic:nvPicPr>
                  <pic:blipFill>
                    <a:blip r:embed="rId12"/>
                    <a:stretch>
                      <a:fillRect/>
                    </a:stretch>
                  </pic:blipFill>
                  <pic:spPr>
                    <a:xfrm>
                      <a:off x="0" y="0"/>
                      <a:ext cx="5756275" cy="1424305"/>
                    </a:xfrm>
                    <a:prstGeom prst="rect">
                      <a:avLst/>
                    </a:prstGeom>
                  </pic:spPr>
                </pic:pic>
              </a:graphicData>
            </a:graphic>
          </wp:inline>
        </w:drawing>
      </w:r>
    </w:p>
    <w:p w14:paraId="13B1EBBD" w14:textId="77777777" w:rsidR="00AC79ED" w:rsidRPr="00B60BFC" w:rsidRDefault="00AC79ED" w:rsidP="00AC79ED">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14:paraId="6E32902F" w14:textId="1550294B" w:rsidR="001912FD" w:rsidRPr="00B60BFC" w:rsidRDefault="001912FD" w:rsidP="00AC79ED">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r w:rsidRPr="00B60BFC">
        <w:rPr>
          <w:rFonts w:ascii="Palatino Linotype" w:eastAsia="Palatino Linotype" w:hAnsi="Palatino Linotype" w:cs="Palatino Linotype"/>
          <w:noProof/>
          <w:color w:val="000000"/>
          <w:sz w:val="24"/>
          <w:szCs w:val="24"/>
        </w:rPr>
        <w:lastRenderedPageBreak/>
        <w:drawing>
          <wp:inline distT="0" distB="0" distL="0" distR="0" wp14:anchorId="3F4CD25A" wp14:editId="796669BD">
            <wp:extent cx="5756275" cy="1551305"/>
            <wp:effectExtent l="0" t="0" r="0" b="0"/>
            <wp:docPr id="125121385"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21385" name="Imagen 1" descr="Tabla&#10;&#10;Descripción generada automáticamente"/>
                    <pic:cNvPicPr/>
                  </pic:nvPicPr>
                  <pic:blipFill>
                    <a:blip r:embed="rId13"/>
                    <a:stretch>
                      <a:fillRect/>
                    </a:stretch>
                  </pic:blipFill>
                  <pic:spPr>
                    <a:xfrm>
                      <a:off x="0" y="0"/>
                      <a:ext cx="5756275" cy="1551305"/>
                    </a:xfrm>
                    <a:prstGeom prst="rect">
                      <a:avLst/>
                    </a:prstGeom>
                  </pic:spPr>
                </pic:pic>
              </a:graphicData>
            </a:graphic>
          </wp:inline>
        </w:drawing>
      </w:r>
    </w:p>
    <w:p w14:paraId="5F138D6A" w14:textId="77777777" w:rsidR="001912FD" w:rsidRPr="00B60BFC" w:rsidRDefault="001912FD" w:rsidP="00AC79ED">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14:paraId="50AE455F" w14:textId="24A2CBB3" w:rsidR="00E2699F" w:rsidRPr="00B60BFC" w:rsidRDefault="00646B44" w:rsidP="001912FD">
      <w:pPr>
        <w:numPr>
          <w:ilvl w:val="0"/>
          <w:numId w:val="1"/>
        </w:numPr>
        <w:pBdr>
          <w:top w:val="nil"/>
          <w:left w:val="nil"/>
          <w:bottom w:val="nil"/>
          <w:right w:val="nil"/>
          <w:between w:val="nil"/>
        </w:pBdr>
        <w:tabs>
          <w:tab w:val="left" w:pos="360"/>
        </w:tabs>
        <w:spacing w:after="0" w:line="360" w:lineRule="auto"/>
        <w:ind w:left="0" w:right="49" w:firstLine="0"/>
        <w:jc w:val="both"/>
        <w:rPr>
          <w:rFonts w:ascii="Palatino Linotype" w:eastAsia="Palatino Linotype" w:hAnsi="Palatino Linotype" w:cs="Palatino Linotype"/>
          <w:color w:val="000000"/>
          <w:sz w:val="24"/>
          <w:szCs w:val="24"/>
        </w:rPr>
      </w:pPr>
      <w:r w:rsidRPr="00B60BFC">
        <w:rPr>
          <w:rFonts w:ascii="Palatino Linotype" w:eastAsia="Palatino Linotype" w:hAnsi="Palatino Linotype" w:cs="Palatino Linotype"/>
          <w:b/>
          <w:color w:val="000000"/>
          <w:sz w:val="24"/>
          <w:szCs w:val="24"/>
        </w:rPr>
        <w:t>Ampliación de plazo:</w:t>
      </w:r>
      <w:r w:rsidRPr="00B60BFC">
        <w:rPr>
          <w:rFonts w:ascii="Palatino Linotype" w:eastAsia="Palatino Linotype" w:hAnsi="Palatino Linotype" w:cs="Palatino Linotype"/>
          <w:color w:val="000000"/>
          <w:sz w:val="24"/>
          <w:szCs w:val="24"/>
        </w:rPr>
        <w:t xml:space="preserve"> El </w:t>
      </w:r>
      <w:r w:rsidR="00885CDC" w:rsidRPr="00B60BFC">
        <w:rPr>
          <w:rFonts w:ascii="Palatino Linotype" w:eastAsia="Palatino Linotype" w:hAnsi="Palatino Linotype" w:cs="Palatino Linotype"/>
          <w:b/>
          <w:color w:val="000000"/>
          <w:sz w:val="24"/>
          <w:szCs w:val="24"/>
        </w:rPr>
        <w:t>veintiocho</w:t>
      </w:r>
      <w:r w:rsidR="001912FD" w:rsidRPr="00B60BFC">
        <w:rPr>
          <w:rFonts w:ascii="Palatino Linotype" w:eastAsia="Palatino Linotype" w:hAnsi="Palatino Linotype" w:cs="Palatino Linotype"/>
          <w:b/>
          <w:color w:val="000000"/>
          <w:sz w:val="24"/>
          <w:szCs w:val="24"/>
        </w:rPr>
        <w:t xml:space="preserve"> </w:t>
      </w:r>
      <w:r w:rsidR="005F4189" w:rsidRPr="00B60BFC">
        <w:rPr>
          <w:rFonts w:ascii="Palatino Linotype" w:eastAsia="Palatino Linotype" w:hAnsi="Palatino Linotype" w:cs="Palatino Linotype"/>
          <w:b/>
          <w:color w:val="000000"/>
          <w:sz w:val="24"/>
          <w:szCs w:val="24"/>
        </w:rPr>
        <w:t xml:space="preserve">de junio </w:t>
      </w:r>
      <w:r w:rsidR="001912FD" w:rsidRPr="00B60BFC">
        <w:rPr>
          <w:rFonts w:ascii="Palatino Linotype" w:eastAsia="Palatino Linotype" w:hAnsi="Palatino Linotype" w:cs="Palatino Linotype"/>
          <w:b/>
          <w:color w:val="000000"/>
          <w:sz w:val="24"/>
          <w:szCs w:val="24"/>
        </w:rPr>
        <w:t xml:space="preserve">y </w:t>
      </w:r>
      <w:r w:rsidR="005F4189" w:rsidRPr="00B60BFC">
        <w:rPr>
          <w:rFonts w:ascii="Palatino Linotype" w:eastAsia="Palatino Linotype" w:hAnsi="Palatino Linotype" w:cs="Palatino Linotype"/>
          <w:b/>
          <w:color w:val="000000"/>
          <w:sz w:val="24"/>
          <w:szCs w:val="24"/>
        </w:rPr>
        <w:t>tres de julio</w:t>
      </w:r>
      <w:r w:rsidR="00885CDC" w:rsidRPr="00B60BFC">
        <w:rPr>
          <w:rFonts w:ascii="Palatino Linotype" w:eastAsia="Palatino Linotype" w:hAnsi="Palatino Linotype" w:cs="Palatino Linotype"/>
          <w:b/>
          <w:color w:val="000000"/>
          <w:sz w:val="24"/>
          <w:szCs w:val="24"/>
        </w:rPr>
        <w:t xml:space="preserve"> de dos mil veintitrés</w:t>
      </w:r>
      <w:r w:rsidRPr="00B60BFC">
        <w:rPr>
          <w:rFonts w:ascii="Palatino Linotype" w:eastAsia="Palatino Linotype" w:hAnsi="Palatino Linotype" w:cs="Palatino Linotype"/>
          <w:color w:val="000000"/>
          <w:sz w:val="24"/>
          <w:szCs w:val="24"/>
        </w:rPr>
        <w:t xml:space="preserve">, se notificó a las partes el Acuerdo de Ampliación de Plazo para resolver </w:t>
      </w:r>
      <w:r w:rsidR="001912FD" w:rsidRPr="00B60BFC">
        <w:rPr>
          <w:rFonts w:ascii="Palatino Linotype" w:eastAsia="Palatino Linotype" w:hAnsi="Palatino Linotype" w:cs="Palatino Linotype"/>
          <w:color w:val="000000"/>
          <w:sz w:val="24"/>
          <w:szCs w:val="24"/>
        </w:rPr>
        <w:t>los</w:t>
      </w:r>
      <w:r w:rsidRPr="00B60BFC">
        <w:rPr>
          <w:rFonts w:ascii="Palatino Linotype" w:eastAsia="Palatino Linotype" w:hAnsi="Palatino Linotype" w:cs="Palatino Linotype"/>
          <w:color w:val="000000"/>
          <w:sz w:val="24"/>
          <w:szCs w:val="24"/>
        </w:rPr>
        <w:t xml:space="preserve"> medio</w:t>
      </w:r>
      <w:r w:rsidR="001912FD" w:rsidRPr="00B60BFC">
        <w:rPr>
          <w:rFonts w:ascii="Palatino Linotype" w:eastAsia="Palatino Linotype" w:hAnsi="Palatino Linotype" w:cs="Palatino Linotype"/>
          <w:color w:val="000000"/>
          <w:sz w:val="24"/>
          <w:szCs w:val="24"/>
        </w:rPr>
        <w:t>s</w:t>
      </w:r>
      <w:r w:rsidRPr="00B60BFC">
        <w:rPr>
          <w:rFonts w:ascii="Palatino Linotype" w:eastAsia="Palatino Linotype" w:hAnsi="Palatino Linotype" w:cs="Palatino Linotype"/>
          <w:color w:val="000000"/>
          <w:sz w:val="24"/>
          <w:szCs w:val="24"/>
        </w:rPr>
        <w:t xml:space="preserve"> de impugnación que nos ocupa</w:t>
      </w:r>
      <w:r w:rsidR="001912FD" w:rsidRPr="00B60BFC">
        <w:rPr>
          <w:rFonts w:ascii="Palatino Linotype" w:eastAsia="Palatino Linotype" w:hAnsi="Palatino Linotype" w:cs="Palatino Linotype"/>
          <w:color w:val="000000"/>
          <w:sz w:val="24"/>
          <w:szCs w:val="24"/>
        </w:rPr>
        <w:t>n</w:t>
      </w:r>
      <w:r w:rsidRPr="00B60BFC">
        <w:rPr>
          <w:rFonts w:ascii="Palatino Linotype" w:eastAsia="Palatino Linotype" w:hAnsi="Palatino Linotype" w:cs="Palatino Linotype"/>
          <w:color w:val="000000"/>
          <w:sz w:val="24"/>
          <w:szCs w:val="24"/>
        </w:rPr>
        <w:t>, en términos de lo dispuesto por el artículo 181, párrafo tercero de la Ley de Transparencia y Acceso a la Información Pública del Estado de México y Municipios.</w:t>
      </w:r>
    </w:p>
    <w:p w14:paraId="3BC21D8B" w14:textId="77777777" w:rsidR="00885CDC" w:rsidRPr="00B60BFC" w:rsidRDefault="00885CDC" w:rsidP="00885CDC">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color w:val="000000"/>
          <w:sz w:val="24"/>
          <w:szCs w:val="24"/>
        </w:rPr>
      </w:pPr>
    </w:p>
    <w:p w14:paraId="55385642" w14:textId="0D5DD10C" w:rsidR="0003629B" w:rsidRPr="00B60BFC" w:rsidRDefault="0003629B" w:rsidP="0003629B">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color w:val="000000"/>
          <w:sz w:val="24"/>
          <w:szCs w:val="24"/>
        </w:rPr>
      </w:pPr>
      <w:r w:rsidRPr="00B60BFC">
        <w:rPr>
          <w:rFonts w:ascii="Palatino Linotype" w:eastAsia="Palatino Linotype" w:hAnsi="Palatino Linotype" w:cs="Palatino Linotype"/>
          <w:b/>
          <w:color w:val="000000"/>
          <w:sz w:val="24"/>
          <w:szCs w:val="24"/>
        </w:rPr>
        <w:t>Cierre de instrucción</w:t>
      </w:r>
      <w:r w:rsidRPr="00B60BFC">
        <w:rPr>
          <w:rFonts w:ascii="Palatino Linotype" w:eastAsia="Palatino Linotype" w:hAnsi="Palatino Linotype" w:cs="Palatino Linotype"/>
          <w:color w:val="000000"/>
          <w:sz w:val="24"/>
          <w:szCs w:val="24"/>
        </w:rPr>
        <w:t xml:space="preserve">. En fecha </w:t>
      </w:r>
      <w:r w:rsidR="00885CDC" w:rsidRPr="00B60BFC">
        <w:rPr>
          <w:rFonts w:ascii="Palatino Linotype" w:eastAsia="Palatino Linotype" w:hAnsi="Palatino Linotype" w:cs="Palatino Linotype"/>
          <w:b/>
          <w:color w:val="000000"/>
          <w:sz w:val="24"/>
          <w:szCs w:val="24"/>
        </w:rPr>
        <w:t xml:space="preserve">veintiocho </w:t>
      </w:r>
      <w:r w:rsidR="005F4189" w:rsidRPr="00B60BFC">
        <w:rPr>
          <w:rFonts w:ascii="Palatino Linotype" w:eastAsia="Palatino Linotype" w:hAnsi="Palatino Linotype" w:cs="Palatino Linotype"/>
          <w:b/>
          <w:color w:val="000000"/>
          <w:sz w:val="24"/>
          <w:szCs w:val="24"/>
        </w:rPr>
        <w:t xml:space="preserve">de junio </w:t>
      </w:r>
      <w:r w:rsidR="001912FD" w:rsidRPr="00B60BFC">
        <w:rPr>
          <w:rFonts w:ascii="Palatino Linotype" w:eastAsia="Palatino Linotype" w:hAnsi="Palatino Linotype" w:cs="Palatino Linotype"/>
          <w:b/>
          <w:color w:val="000000"/>
          <w:sz w:val="24"/>
          <w:szCs w:val="24"/>
        </w:rPr>
        <w:t xml:space="preserve">y </w:t>
      </w:r>
      <w:r w:rsidR="005F4189" w:rsidRPr="00B60BFC">
        <w:rPr>
          <w:rFonts w:ascii="Palatino Linotype" w:eastAsia="Palatino Linotype" w:hAnsi="Palatino Linotype" w:cs="Palatino Linotype"/>
          <w:b/>
          <w:color w:val="000000"/>
          <w:sz w:val="24"/>
          <w:szCs w:val="24"/>
        </w:rPr>
        <w:t>tres de julio</w:t>
      </w:r>
      <w:r w:rsidR="00885CDC" w:rsidRPr="00B60BFC">
        <w:rPr>
          <w:rFonts w:ascii="Palatino Linotype" w:eastAsia="Palatino Linotype" w:hAnsi="Palatino Linotype" w:cs="Palatino Linotype"/>
          <w:b/>
          <w:color w:val="000000"/>
          <w:sz w:val="24"/>
          <w:szCs w:val="24"/>
        </w:rPr>
        <w:t xml:space="preserve"> </w:t>
      </w:r>
      <w:r w:rsidRPr="00B60BFC">
        <w:rPr>
          <w:rFonts w:ascii="Palatino Linotype" w:eastAsia="Palatino Linotype" w:hAnsi="Palatino Linotype" w:cs="Palatino Linotype"/>
          <w:b/>
          <w:color w:val="000000"/>
          <w:sz w:val="24"/>
          <w:szCs w:val="24"/>
        </w:rPr>
        <w:t>de dos mil veintitrés</w:t>
      </w:r>
      <w:r w:rsidRPr="00B60BFC">
        <w:rPr>
          <w:rFonts w:ascii="Palatino Linotype" w:eastAsia="Palatino Linotype" w:hAnsi="Palatino Linotype" w:cs="Palatino Linotype"/>
          <w:color w:val="000000"/>
          <w:sz w:val="24"/>
          <w:szCs w:val="24"/>
        </w:rPr>
        <w:t>, la Comisionada Ponente determinó e</w:t>
      </w:r>
      <w:r w:rsidR="001912FD" w:rsidRPr="00B60BFC">
        <w:rPr>
          <w:rFonts w:ascii="Palatino Linotype" w:eastAsia="Palatino Linotype" w:hAnsi="Palatino Linotype" w:cs="Palatino Linotype"/>
          <w:color w:val="000000"/>
          <w:sz w:val="24"/>
          <w:szCs w:val="24"/>
        </w:rPr>
        <w:t xml:space="preserve">l </w:t>
      </w:r>
      <w:r w:rsidRPr="00B60BFC">
        <w:rPr>
          <w:rFonts w:ascii="Palatino Linotype" w:eastAsia="Palatino Linotype" w:hAnsi="Palatino Linotype" w:cs="Palatino Linotype"/>
          <w:color w:val="000000"/>
          <w:sz w:val="24"/>
          <w:szCs w:val="24"/>
        </w:rPr>
        <w:t>cierre de instrucción en términos de la fracción VI del artículo 185 de la Ley de Transparencia y Acceso a la Información Pública del Estado de México y Municipios.</w:t>
      </w:r>
    </w:p>
    <w:p w14:paraId="0707E712" w14:textId="77777777" w:rsidR="0003629B" w:rsidRPr="00B60BFC" w:rsidRDefault="0003629B">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14:paraId="6BF56973" w14:textId="508EF24D" w:rsidR="00DB71F7" w:rsidRPr="00B60BFC" w:rsidRDefault="00646B44">
      <w:pPr>
        <w:spacing w:after="0" w:line="360" w:lineRule="auto"/>
        <w:ind w:right="49"/>
        <w:jc w:val="both"/>
        <w:rPr>
          <w:rFonts w:ascii="Palatino Linotype" w:eastAsia="Palatino Linotype" w:hAnsi="Palatino Linotype" w:cs="Palatino Linotype"/>
          <w:sz w:val="24"/>
          <w:szCs w:val="24"/>
        </w:rPr>
      </w:pPr>
      <w:r w:rsidRPr="00B60BFC">
        <w:rPr>
          <w:rFonts w:ascii="Palatino Linotype" w:eastAsia="Palatino Linotype" w:hAnsi="Palatino Linotype" w:cs="Palatino Linotype"/>
          <w:sz w:val="24"/>
          <w:szCs w:val="24"/>
        </w:rPr>
        <w:t xml:space="preserve">Debido a que fue debidamente sustanciado el expediente electrónico y no existe diligencia pendiente de desahogo, se emite la Resolución que conforme a Derecho proceda, de acuerdo con los siguientes: </w:t>
      </w:r>
    </w:p>
    <w:p w14:paraId="16F263D8" w14:textId="77777777" w:rsidR="00F22AE1" w:rsidRPr="00B60BFC" w:rsidRDefault="00F22AE1">
      <w:pPr>
        <w:spacing w:after="0" w:line="360" w:lineRule="auto"/>
        <w:ind w:right="49"/>
        <w:jc w:val="both"/>
        <w:rPr>
          <w:rFonts w:ascii="Palatino Linotype" w:eastAsia="Palatino Linotype" w:hAnsi="Palatino Linotype" w:cs="Palatino Linotype"/>
          <w:sz w:val="24"/>
          <w:szCs w:val="24"/>
        </w:rPr>
      </w:pPr>
    </w:p>
    <w:p w14:paraId="08B5FA41" w14:textId="77777777" w:rsidR="00454A8A" w:rsidRPr="00B60BFC" w:rsidRDefault="00454A8A">
      <w:pPr>
        <w:spacing w:after="0" w:line="360" w:lineRule="auto"/>
        <w:ind w:right="49"/>
        <w:jc w:val="both"/>
        <w:rPr>
          <w:rFonts w:ascii="Palatino Linotype" w:eastAsia="Palatino Linotype" w:hAnsi="Palatino Linotype" w:cs="Palatino Linotype"/>
          <w:sz w:val="24"/>
          <w:szCs w:val="24"/>
        </w:rPr>
      </w:pPr>
    </w:p>
    <w:p w14:paraId="7B7F5166" w14:textId="77777777" w:rsidR="00454A8A" w:rsidRPr="00B60BFC" w:rsidRDefault="00454A8A">
      <w:pPr>
        <w:spacing w:after="0" w:line="360" w:lineRule="auto"/>
        <w:ind w:right="49"/>
        <w:jc w:val="both"/>
        <w:rPr>
          <w:rFonts w:ascii="Palatino Linotype" w:eastAsia="Palatino Linotype" w:hAnsi="Palatino Linotype" w:cs="Palatino Linotype"/>
          <w:sz w:val="24"/>
          <w:szCs w:val="24"/>
        </w:rPr>
      </w:pPr>
    </w:p>
    <w:p w14:paraId="40DB3F56" w14:textId="77777777" w:rsidR="00F8557D" w:rsidRPr="00B60BFC" w:rsidRDefault="00646B44">
      <w:pPr>
        <w:spacing w:after="0" w:line="360" w:lineRule="auto"/>
        <w:ind w:right="49"/>
        <w:jc w:val="center"/>
        <w:rPr>
          <w:rFonts w:ascii="Palatino Linotype" w:eastAsia="Palatino Linotype" w:hAnsi="Palatino Linotype" w:cs="Palatino Linotype"/>
          <w:b/>
          <w:sz w:val="24"/>
          <w:szCs w:val="24"/>
        </w:rPr>
      </w:pPr>
      <w:r w:rsidRPr="00B60BFC">
        <w:rPr>
          <w:rFonts w:ascii="Palatino Linotype" w:eastAsia="Palatino Linotype" w:hAnsi="Palatino Linotype" w:cs="Palatino Linotype"/>
          <w:b/>
          <w:sz w:val="24"/>
          <w:szCs w:val="24"/>
        </w:rPr>
        <w:lastRenderedPageBreak/>
        <w:t>II.</w:t>
      </w:r>
      <w:r w:rsidRPr="00B60BFC">
        <w:rPr>
          <w:rFonts w:ascii="Palatino Linotype" w:eastAsia="Palatino Linotype" w:hAnsi="Palatino Linotype" w:cs="Palatino Linotype"/>
          <w:b/>
          <w:sz w:val="24"/>
          <w:szCs w:val="24"/>
        </w:rPr>
        <w:tab/>
        <w:t>C O N S I D E R A N D O:</w:t>
      </w:r>
    </w:p>
    <w:p w14:paraId="3619A913" w14:textId="77777777" w:rsidR="00F8557D" w:rsidRPr="00B60BFC" w:rsidRDefault="00F8557D">
      <w:pPr>
        <w:spacing w:after="0" w:line="360" w:lineRule="auto"/>
        <w:ind w:right="49"/>
        <w:jc w:val="both"/>
        <w:rPr>
          <w:rFonts w:ascii="Palatino Linotype" w:eastAsia="Palatino Linotype" w:hAnsi="Palatino Linotype" w:cs="Palatino Linotype"/>
          <w:sz w:val="24"/>
          <w:szCs w:val="24"/>
        </w:rPr>
      </w:pPr>
    </w:p>
    <w:p w14:paraId="117807C9" w14:textId="3C8189C5" w:rsidR="00F8557D" w:rsidRPr="00B60BFC" w:rsidRDefault="00646B44">
      <w:pPr>
        <w:spacing w:after="0" w:line="360" w:lineRule="auto"/>
        <w:ind w:right="49"/>
        <w:jc w:val="both"/>
        <w:rPr>
          <w:rFonts w:ascii="Palatino Linotype" w:eastAsia="Palatino Linotype" w:hAnsi="Palatino Linotype" w:cs="Palatino Linotype"/>
          <w:sz w:val="24"/>
          <w:szCs w:val="24"/>
        </w:rPr>
      </w:pPr>
      <w:r w:rsidRPr="00B60BFC">
        <w:rPr>
          <w:rFonts w:ascii="Palatino Linotype" w:eastAsia="Palatino Linotype" w:hAnsi="Palatino Linotype" w:cs="Palatino Linotype"/>
          <w:b/>
          <w:sz w:val="24"/>
          <w:szCs w:val="24"/>
        </w:rPr>
        <w:t>Primero. Competencia.</w:t>
      </w:r>
      <w:r w:rsidRPr="00B60BFC">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w:t>
      </w:r>
      <w:r w:rsidR="00534C03" w:rsidRPr="00B60BFC">
        <w:rPr>
          <w:rFonts w:ascii="Palatino Linotype" w:eastAsia="Palatino Linotype" w:hAnsi="Palatino Linotype" w:cs="Palatino Linotype"/>
          <w:sz w:val="24"/>
          <w:szCs w:val="24"/>
        </w:rPr>
        <w:t xml:space="preserve">y Municipios; 9, fracciones I , </w:t>
      </w:r>
      <w:r w:rsidRPr="00B60BFC">
        <w:rPr>
          <w:rFonts w:ascii="Palatino Linotype" w:eastAsia="Palatino Linotype" w:hAnsi="Palatino Linotype" w:cs="Palatino Linotype"/>
          <w:sz w:val="24"/>
          <w:szCs w:val="24"/>
        </w:rPr>
        <w:t>XXI</w:t>
      </w:r>
      <w:r w:rsidR="00885CDC" w:rsidRPr="00B60BFC">
        <w:rPr>
          <w:rFonts w:ascii="Palatino Linotype" w:eastAsia="Palatino Linotype" w:hAnsi="Palatino Linotype" w:cs="Palatino Linotype"/>
          <w:sz w:val="24"/>
          <w:szCs w:val="24"/>
        </w:rPr>
        <w:t>II</w:t>
      </w:r>
      <w:r w:rsidR="00534C03" w:rsidRPr="00B60BFC">
        <w:rPr>
          <w:rFonts w:ascii="Palatino Linotype" w:eastAsia="Palatino Linotype" w:hAnsi="Palatino Linotype" w:cs="Palatino Linotype"/>
          <w:sz w:val="24"/>
          <w:szCs w:val="24"/>
        </w:rPr>
        <w:t xml:space="preserve"> y XXIV</w:t>
      </w:r>
      <w:r w:rsidRPr="00B60BFC">
        <w:rPr>
          <w:rFonts w:ascii="Palatino Linotype" w:eastAsia="Palatino Linotype" w:hAnsi="Palatino Linotype" w:cs="Palatino Linotype"/>
          <w:sz w:val="24"/>
          <w:szCs w:val="24"/>
        </w:rPr>
        <w:t xml:space="preserve"> y 11 del Reglamento Interior del Instituto de Transparencia, Acceso a la Información Pública y Protección de Datos Personales del Estado de México y Municipios.</w:t>
      </w:r>
    </w:p>
    <w:p w14:paraId="44CF613E" w14:textId="77777777" w:rsidR="00F8557D" w:rsidRPr="00B60BFC" w:rsidRDefault="00F8557D">
      <w:pPr>
        <w:spacing w:after="0" w:line="360" w:lineRule="auto"/>
        <w:ind w:right="49"/>
        <w:jc w:val="both"/>
        <w:rPr>
          <w:rFonts w:ascii="Palatino Linotype" w:eastAsia="Palatino Linotype" w:hAnsi="Palatino Linotype" w:cs="Palatino Linotype"/>
          <w:sz w:val="24"/>
          <w:szCs w:val="24"/>
        </w:rPr>
      </w:pPr>
    </w:p>
    <w:p w14:paraId="62D25C57" w14:textId="257A796B" w:rsidR="00F8557D" w:rsidRPr="00B60BFC" w:rsidRDefault="00646B44">
      <w:pPr>
        <w:spacing w:after="0" w:line="360" w:lineRule="auto"/>
        <w:ind w:right="49"/>
        <w:jc w:val="both"/>
        <w:rPr>
          <w:rFonts w:ascii="Palatino Linotype" w:eastAsia="Palatino Linotype" w:hAnsi="Palatino Linotype" w:cs="Palatino Linotype"/>
          <w:sz w:val="24"/>
          <w:szCs w:val="24"/>
        </w:rPr>
      </w:pPr>
      <w:r w:rsidRPr="00B60BFC">
        <w:rPr>
          <w:rFonts w:ascii="Palatino Linotype" w:eastAsia="Palatino Linotype" w:hAnsi="Palatino Linotype" w:cs="Palatino Linotype"/>
          <w:b/>
          <w:sz w:val="24"/>
          <w:szCs w:val="24"/>
        </w:rPr>
        <w:t>Segundo. Oportunidad y Procedibilidad del Recurso de Revisión.</w:t>
      </w:r>
      <w:r w:rsidRPr="00B60BFC">
        <w:rPr>
          <w:rFonts w:ascii="Palatino Linotype" w:eastAsia="Palatino Linotype" w:hAnsi="Palatino Linotype" w:cs="Palatino Linotype"/>
          <w:sz w:val="24"/>
          <w:szCs w:val="24"/>
        </w:rPr>
        <w:t xml:space="preserve"> Previo al estudio del fondo del asunto, se procede a analizar los requisitos de oportunidad y procedibilidad que deben reunir </w:t>
      </w:r>
      <w:r w:rsidR="001912FD" w:rsidRPr="00B60BFC">
        <w:rPr>
          <w:rFonts w:ascii="Palatino Linotype" w:eastAsia="Palatino Linotype" w:hAnsi="Palatino Linotype" w:cs="Palatino Linotype"/>
          <w:sz w:val="24"/>
          <w:szCs w:val="24"/>
        </w:rPr>
        <w:t>los</w:t>
      </w:r>
      <w:r w:rsidRPr="00B60BFC">
        <w:rPr>
          <w:rFonts w:ascii="Palatino Linotype" w:eastAsia="Palatino Linotype" w:hAnsi="Palatino Linotype" w:cs="Palatino Linotype"/>
          <w:sz w:val="24"/>
          <w:szCs w:val="24"/>
        </w:rPr>
        <w:t xml:space="preserve"> recurso</w:t>
      </w:r>
      <w:r w:rsidR="001912FD" w:rsidRPr="00B60BFC">
        <w:rPr>
          <w:rFonts w:ascii="Palatino Linotype" w:eastAsia="Palatino Linotype" w:hAnsi="Palatino Linotype" w:cs="Palatino Linotype"/>
          <w:sz w:val="24"/>
          <w:szCs w:val="24"/>
        </w:rPr>
        <w:t>s</w:t>
      </w:r>
      <w:r w:rsidRPr="00B60BFC">
        <w:rPr>
          <w:rFonts w:ascii="Palatino Linotype" w:eastAsia="Palatino Linotype" w:hAnsi="Palatino Linotype" w:cs="Palatino Linotype"/>
          <w:sz w:val="24"/>
          <w:szCs w:val="24"/>
        </w:rPr>
        <w:t xml:space="preserve"> de revisión interpuesto</w:t>
      </w:r>
      <w:r w:rsidR="001912FD" w:rsidRPr="00B60BFC">
        <w:rPr>
          <w:rFonts w:ascii="Palatino Linotype" w:eastAsia="Palatino Linotype" w:hAnsi="Palatino Linotype" w:cs="Palatino Linotype"/>
          <w:sz w:val="24"/>
          <w:szCs w:val="24"/>
        </w:rPr>
        <w:t>s</w:t>
      </w:r>
      <w:r w:rsidRPr="00B60BFC">
        <w:rPr>
          <w:rFonts w:ascii="Palatino Linotype" w:eastAsia="Palatino Linotype" w:hAnsi="Palatino Linotype" w:cs="Palatino Linotype"/>
          <w:sz w:val="24"/>
          <w:szCs w:val="24"/>
        </w:rPr>
        <w:t xml:space="preserve">, previstos en los artículos 178 y 180 de la Ley de Transparencia y Acceso a la Información Pública del Estado de México y Municipios. </w:t>
      </w:r>
    </w:p>
    <w:p w14:paraId="3B2D671F" w14:textId="77777777" w:rsidR="00F8557D" w:rsidRPr="00B60BFC" w:rsidRDefault="00F8557D">
      <w:pPr>
        <w:spacing w:after="0" w:line="360" w:lineRule="auto"/>
        <w:ind w:right="49"/>
        <w:jc w:val="both"/>
        <w:rPr>
          <w:rFonts w:ascii="Palatino Linotype" w:eastAsia="Palatino Linotype" w:hAnsi="Palatino Linotype" w:cs="Palatino Linotype"/>
          <w:sz w:val="24"/>
          <w:szCs w:val="24"/>
        </w:rPr>
      </w:pPr>
    </w:p>
    <w:p w14:paraId="5F07CCD4" w14:textId="533289B1" w:rsidR="00F8557D" w:rsidRPr="00B60BFC" w:rsidRDefault="001912FD">
      <w:pPr>
        <w:spacing w:after="0" w:line="360" w:lineRule="auto"/>
        <w:ind w:right="49"/>
        <w:jc w:val="both"/>
        <w:rPr>
          <w:rFonts w:ascii="Palatino Linotype" w:eastAsia="Palatino Linotype" w:hAnsi="Palatino Linotype" w:cs="Palatino Linotype"/>
          <w:sz w:val="24"/>
          <w:szCs w:val="24"/>
        </w:rPr>
      </w:pPr>
      <w:r w:rsidRPr="00B60BFC">
        <w:rPr>
          <w:rFonts w:ascii="Palatino Linotype" w:eastAsia="Palatino Linotype" w:hAnsi="Palatino Linotype" w:cs="Palatino Linotype"/>
          <w:sz w:val="24"/>
          <w:szCs w:val="24"/>
        </w:rPr>
        <w:t xml:space="preserve">Los </w:t>
      </w:r>
      <w:r w:rsidR="00646B44" w:rsidRPr="00B60BFC">
        <w:rPr>
          <w:rFonts w:ascii="Palatino Linotype" w:eastAsia="Palatino Linotype" w:hAnsi="Palatino Linotype" w:cs="Palatino Linotype"/>
          <w:sz w:val="24"/>
          <w:szCs w:val="24"/>
        </w:rPr>
        <w:t>recurso</w:t>
      </w:r>
      <w:r w:rsidRPr="00B60BFC">
        <w:rPr>
          <w:rFonts w:ascii="Palatino Linotype" w:eastAsia="Palatino Linotype" w:hAnsi="Palatino Linotype" w:cs="Palatino Linotype"/>
          <w:sz w:val="24"/>
          <w:szCs w:val="24"/>
        </w:rPr>
        <w:t>s</w:t>
      </w:r>
      <w:r w:rsidR="00646B44" w:rsidRPr="00B60BFC">
        <w:rPr>
          <w:rFonts w:ascii="Palatino Linotype" w:eastAsia="Palatino Linotype" w:hAnsi="Palatino Linotype" w:cs="Palatino Linotype"/>
          <w:sz w:val="24"/>
          <w:szCs w:val="24"/>
        </w:rPr>
        <w:t xml:space="preserve"> de revisión fue</w:t>
      </w:r>
      <w:r w:rsidRPr="00B60BFC">
        <w:rPr>
          <w:rFonts w:ascii="Palatino Linotype" w:eastAsia="Palatino Linotype" w:hAnsi="Palatino Linotype" w:cs="Palatino Linotype"/>
          <w:sz w:val="24"/>
          <w:szCs w:val="24"/>
        </w:rPr>
        <w:t>ron</w:t>
      </w:r>
      <w:r w:rsidR="00646B44" w:rsidRPr="00B60BFC">
        <w:rPr>
          <w:rFonts w:ascii="Palatino Linotype" w:eastAsia="Palatino Linotype" w:hAnsi="Palatino Linotype" w:cs="Palatino Linotype"/>
          <w:sz w:val="24"/>
          <w:szCs w:val="24"/>
        </w:rPr>
        <w:t xml:space="preserve"> interpuesto</w:t>
      </w:r>
      <w:r w:rsidRPr="00B60BFC">
        <w:rPr>
          <w:rFonts w:ascii="Palatino Linotype" w:eastAsia="Palatino Linotype" w:hAnsi="Palatino Linotype" w:cs="Palatino Linotype"/>
          <w:sz w:val="24"/>
          <w:szCs w:val="24"/>
        </w:rPr>
        <w:t>s</w:t>
      </w:r>
      <w:r w:rsidR="00646B44" w:rsidRPr="00B60BFC">
        <w:rPr>
          <w:rFonts w:ascii="Palatino Linotype" w:eastAsia="Palatino Linotype" w:hAnsi="Palatino Linotype" w:cs="Palatino Linotype"/>
          <w:sz w:val="24"/>
          <w:szCs w:val="24"/>
        </w:rPr>
        <w:t xml:space="preserve"> dentro del plazo de quince días hábiles previstos en el artículo 178 de la Ley de Transparencia y Acceso a la Información Pública del Estado de México y Municipios, toda vez que el </w:t>
      </w:r>
      <w:r w:rsidR="00646B44" w:rsidRPr="00B60BFC">
        <w:rPr>
          <w:rFonts w:ascii="Palatino Linotype" w:eastAsia="Palatino Linotype" w:hAnsi="Palatino Linotype" w:cs="Palatino Linotype"/>
          <w:b/>
          <w:sz w:val="24"/>
          <w:szCs w:val="24"/>
        </w:rPr>
        <w:t>SUJETO OBLIGADO</w:t>
      </w:r>
      <w:r w:rsidR="00646B44" w:rsidRPr="00B60BFC">
        <w:rPr>
          <w:rFonts w:ascii="Palatino Linotype" w:eastAsia="Palatino Linotype" w:hAnsi="Palatino Linotype" w:cs="Palatino Linotype"/>
          <w:sz w:val="24"/>
          <w:szCs w:val="24"/>
        </w:rPr>
        <w:t xml:space="preserve"> </w:t>
      </w:r>
      <w:r w:rsidR="00646B44" w:rsidRPr="00B60BFC">
        <w:rPr>
          <w:rFonts w:ascii="Palatino Linotype" w:eastAsia="Palatino Linotype" w:hAnsi="Palatino Linotype" w:cs="Palatino Linotype"/>
          <w:sz w:val="24"/>
          <w:szCs w:val="24"/>
        </w:rPr>
        <w:lastRenderedPageBreak/>
        <w:t>remitió la</w:t>
      </w:r>
      <w:r w:rsidRPr="00B60BFC">
        <w:rPr>
          <w:rFonts w:ascii="Palatino Linotype" w:eastAsia="Palatino Linotype" w:hAnsi="Palatino Linotype" w:cs="Palatino Linotype"/>
          <w:sz w:val="24"/>
          <w:szCs w:val="24"/>
        </w:rPr>
        <w:t>s</w:t>
      </w:r>
      <w:r w:rsidR="00646B44" w:rsidRPr="00B60BFC">
        <w:rPr>
          <w:rFonts w:ascii="Palatino Linotype" w:eastAsia="Palatino Linotype" w:hAnsi="Palatino Linotype" w:cs="Palatino Linotype"/>
          <w:sz w:val="24"/>
          <w:szCs w:val="24"/>
        </w:rPr>
        <w:t xml:space="preserve"> respuesta</w:t>
      </w:r>
      <w:r w:rsidRPr="00B60BFC">
        <w:rPr>
          <w:rFonts w:ascii="Palatino Linotype" w:eastAsia="Palatino Linotype" w:hAnsi="Palatino Linotype" w:cs="Palatino Linotype"/>
          <w:sz w:val="24"/>
          <w:szCs w:val="24"/>
        </w:rPr>
        <w:t>s</w:t>
      </w:r>
      <w:r w:rsidR="00646B44" w:rsidRPr="00B60BFC">
        <w:rPr>
          <w:rFonts w:ascii="Palatino Linotype" w:eastAsia="Palatino Linotype" w:hAnsi="Palatino Linotype" w:cs="Palatino Linotype"/>
          <w:sz w:val="24"/>
          <w:szCs w:val="24"/>
        </w:rPr>
        <w:t xml:space="preserve"> a la</w:t>
      </w:r>
      <w:r w:rsidRPr="00B60BFC">
        <w:rPr>
          <w:rFonts w:ascii="Palatino Linotype" w:eastAsia="Palatino Linotype" w:hAnsi="Palatino Linotype" w:cs="Palatino Linotype"/>
          <w:sz w:val="24"/>
          <w:szCs w:val="24"/>
        </w:rPr>
        <w:t>s</w:t>
      </w:r>
      <w:r w:rsidR="00646B44" w:rsidRPr="00B60BFC">
        <w:rPr>
          <w:rFonts w:ascii="Palatino Linotype" w:eastAsia="Palatino Linotype" w:hAnsi="Palatino Linotype" w:cs="Palatino Linotype"/>
          <w:sz w:val="24"/>
          <w:szCs w:val="24"/>
        </w:rPr>
        <w:t xml:space="preserve"> solicitud</w:t>
      </w:r>
      <w:r w:rsidRPr="00B60BFC">
        <w:rPr>
          <w:rFonts w:ascii="Palatino Linotype" w:eastAsia="Palatino Linotype" w:hAnsi="Palatino Linotype" w:cs="Palatino Linotype"/>
          <w:sz w:val="24"/>
          <w:szCs w:val="24"/>
        </w:rPr>
        <w:t>es</w:t>
      </w:r>
      <w:r w:rsidR="00646B44" w:rsidRPr="00B60BFC">
        <w:rPr>
          <w:rFonts w:ascii="Palatino Linotype" w:eastAsia="Palatino Linotype" w:hAnsi="Palatino Linotype" w:cs="Palatino Linotype"/>
          <w:sz w:val="24"/>
          <w:szCs w:val="24"/>
        </w:rPr>
        <w:t xml:space="preserve"> de información el </w:t>
      </w:r>
      <w:r w:rsidR="00885CDC" w:rsidRPr="00B60BFC">
        <w:rPr>
          <w:rFonts w:ascii="Palatino Linotype" w:eastAsia="Palatino Linotype" w:hAnsi="Palatino Linotype" w:cs="Palatino Linotype"/>
          <w:b/>
          <w:sz w:val="24"/>
          <w:szCs w:val="24"/>
        </w:rPr>
        <w:t>cuatro de mayo de dos mil veintitrés</w:t>
      </w:r>
      <w:r w:rsidR="00885CDC" w:rsidRPr="00B60BFC">
        <w:rPr>
          <w:rFonts w:ascii="Palatino Linotype" w:eastAsia="Palatino Linotype" w:hAnsi="Palatino Linotype" w:cs="Palatino Linotype"/>
          <w:bCs/>
          <w:sz w:val="24"/>
          <w:szCs w:val="24"/>
        </w:rPr>
        <w:t>,</w:t>
      </w:r>
      <w:r w:rsidR="00885CDC" w:rsidRPr="00B60BFC">
        <w:rPr>
          <w:rFonts w:ascii="Palatino Linotype" w:eastAsia="Palatino Linotype" w:hAnsi="Palatino Linotype" w:cs="Palatino Linotype"/>
          <w:b/>
          <w:sz w:val="24"/>
          <w:szCs w:val="24"/>
        </w:rPr>
        <w:t xml:space="preserve"> </w:t>
      </w:r>
      <w:r w:rsidR="00646B44" w:rsidRPr="00B60BFC">
        <w:rPr>
          <w:rFonts w:ascii="Palatino Linotype" w:eastAsia="Palatino Linotype" w:hAnsi="Palatino Linotype" w:cs="Palatino Linotype"/>
          <w:sz w:val="24"/>
          <w:szCs w:val="24"/>
        </w:rPr>
        <w:t xml:space="preserve">mientras que </w:t>
      </w:r>
      <w:r w:rsidRPr="00B60BFC">
        <w:rPr>
          <w:rFonts w:ascii="Palatino Linotype" w:eastAsia="Palatino Linotype" w:hAnsi="Palatino Linotype" w:cs="Palatino Linotype"/>
          <w:sz w:val="24"/>
          <w:szCs w:val="24"/>
        </w:rPr>
        <w:t xml:space="preserve">los </w:t>
      </w:r>
      <w:r w:rsidR="00646B44" w:rsidRPr="00B60BFC">
        <w:rPr>
          <w:rFonts w:ascii="Palatino Linotype" w:eastAsia="Palatino Linotype" w:hAnsi="Palatino Linotype" w:cs="Palatino Linotype"/>
          <w:sz w:val="24"/>
          <w:szCs w:val="24"/>
        </w:rPr>
        <w:t>recurso</w:t>
      </w:r>
      <w:r w:rsidRPr="00B60BFC">
        <w:rPr>
          <w:rFonts w:ascii="Palatino Linotype" w:eastAsia="Palatino Linotype" w:hAnsi="Palatino Linotype" w:cs="Palatino Linotype"/>
          <w:sz w:val="24"/>
          <w:szCs w:val="24"/>
        </w:rPr>
        <w:t>s</w:t>
      </w:r>
      <w:r w:rsidR="00646B44" w:rsidRPr="00B60BFC">
        <w:rPr>
          <w:rFonts w:ascii="Palatino Linotype" w:eastAsia="Palatino Linotype" w:hAnsi="Palatino Linotype" w:cs="Palatino Linotype"/>
          <w:sz w:val="24"/>
          <w:szCs w:val="24"/>
        </w:rPr>
        <w:t xml:space="preserve"> de revisión interpuesto</w:t>
      </w:r>
      <w:r w:rsidRPr="00B60BFC">
        <w:rPr>
          <w:rFonts w:ascii="Palatino Linotype" w:eastAsia="Palatino Linotype" w:hAnsi="Palatino Linotype" w:cs="Palatino Linotype"/>
          <w:sz w:val="24"/>
          <w:szCs w:val="24"/>
        </w:rPr>
        <w:t>s</w:t>
      </w:r>
      <w:r w:rsidR="00646B44" w:rsidRPr="00B60BFC">
        <w:rPr>
          <w:rFonts w:ascii="Palatino Linotype" w:eastAsia="Palatino Linotype" w:hAnsi="Palatino Linotype" w:cs="Palatino Linotype"/>
          <w:sz w:val="24"/>
          <w:szCs w:val="24"/>
        </w:rPr>
        <w:t xml:space="preserve"> por la parte </w:t>
      </w:r>
      <w:r w:rsidR="00646B44" w:rsidRPr="00B60BFC">
        <w:rPr>
          <w:rFonts w:ascii="Palatino Linotype" w:eastAsia="Palatino Linotype" w:hAnsi="Palatino Linotype" w:cs="Palatino Linotype"/>
          <w:b/>
          <w:sz w:val="24"/>
          <w:szCs w:val="24"/>
        </w:rPr>
        <w:t xml:space="preserve">RECURRENTE </w:t>
      </w:r>
      <w:r w:rsidR="00646B44" w:rsidRPr="00B60BFC">
        <w:rPr>
          <w:rFonts w:ascii="Palatino Linotype" w:eastAsia="Palatino Linotype" w:hAnsi="Palatino Linotype" w:cs="Palatino Linotype"/>
          <w:sz w:val="24"/>
          <w:szCs w:val="24"/>
        </w:rPr>
        <w:t>se tuv</w:t>
      </w:r>
      <w:r w:rsidRPr="00B60BFC">
        <w:rPr>
          <w:rFonts w:ascii="Palatino Linotype" w:eastAsia="Palatino Linotype" w:hAnsi="Palatino Linotype" w:cs="Palatino Linotype"/>
          <w:sz w:val="24"/>
          <w:szCs w:val="24"/>
        </w:rPr>
        <w:t>ieron</w:t>
      </w:r>
      <w:r w:rsidR="00646B44" w:rsidRPr="00B60BFC">
        <w:rPr>
          <w:rFonts w:ascii="Palatino Linotype" w:eastAsia="Palatino Linotype" w:hAnsi="Palatino Linotype" w:cs="Palatino Linotype"/>
          <w:sz w:val="24"/>
          <w:szCs w:val="24"/>
        </w:rPr>
        <w:t xml:space="preserve"> por presentado</w:t>
      </w:r>
      <w:r w:rsidRPr="00B60BFC">
        <w:rPr>
          <w:rFonts w:ascii="Palatino Linotype" w:eastAsia="Palatino Linotype" w:hAnsi="Palatino Linotype" w:cs="Palatino Linotype"/>
          <w:sz w:val="24"/>
          <w:szCs w:val="24"/>
        </w:rPr>
        <w:t>s</w:t>
      </w:r>
      <w:r w:rsidR="00646B44" w:rsidRPr="00B60BFC">
        <w:rPr>
          <w:rFonts w:ascii="Palatino Linotype" w:eastAsia="Palatino Linotype" w:hAnsi="Palatino Linotype" w:cs="Palatino Linotype"/>
          <w:sz w:val="24"/>
          <w:szCs w:val="24"/>
        </w:rPr>
        <w:t xml:space="preserve"> </w:t>
      </w:r>
      <w:r w:rsidR="0003629B" w:rsidRPr="00B60BFC">
        <w:rPr>
          <w:rFonts w:ascii="Palatino Linotype" w:eastAsia="Palatino Linotype" w:hAnsi="Palatino Linotype" w:cs="Palatino Linotype"/>
          <w:b/>
          <w:sz w:val="24"/>
          <w:szCs w:val="24"/>
        </w:rPr>
        <w:t xml:space="preserve">el </w:t>
      </w:r>
      <w:r w:rsidR="00885CDC" w:rsidRPr="00B60BFC">
        <w:rPr>
          <w:rFonts w:ascii="Palatino Linotype" w:eastAsia="Palatino Linotype" w:hAnsi="Palatino Linotype" w:cs="Palatino Linotype"/>
          <w:b/>
          <w:sz w:val="24"/>
          <w:szCs w:val="24"/>
        </w:rPr>
        <w:t>quince de mayo de dos mil veintitrés</w:t>
      </w:r>
      <w:r w:rsidR="00950CC8" w:rsidRPr="00B60BFC">
        <w:rPr>
          <w:rFonts w:ascii="Palatino Linotype" w:eastAsia="Palatino Linotype" w:hAnsi="Palatino Linotype" w:cs="Palatino Linotype"/>
          <w:bCs/>
          <w:sz w:val="24"/>
          <w:szCs w:val="24"/>
        </w:rPr>
        <w:t xml:space="preserve">, esto es </w:t>
      </w:r>
      <w:r w:rsidR="002861CD" w:rsidRPr="00B60BFC">
        <w:rPr>
          <w:rFonts w:ascii="Palatino Linotype" w:eastAsia="Palatino Linotype" w:hAnsi="Palatino Linotype" w:cs="Palatino Linotype"/>
          <w:bCs/>
          <w:sz w:val="24"/>
          <w:szCs w:val="24"/>
        </w:rPr>
        <w:t>al sexto día en que se tuvo conocimiento de la</w:t>
      </w:r>
      <w:r w:rsidRPr="00B60BFC">
        <w:rPr>
          <w:rFonts w:ascii="Palatino Linotype" w:eastAsia="Palatino Linotype" w:hAnsi="Palatino Linotype" w:cs="Palatino Linotype"/>
          <w:bCs/>
          <w:sz w:val="24"/>
          <w:szCs w:val="24"/>
        </w:rPr>
        <w:t>s</w:t>
      </w:r>
      <w:r w:rsidR="002861CD" w:rsidRPr="00B60BFC">
        <w:rPr>
          <w:rFonts w:ascii="Palatino Linotype" w:eastAsia="Palatino Linotype" w:hAnsi="Palatino Linotype" w:cs="Palatino Linotype"/>
          <w:bCs/>
          <w:sz w:val="24"/>
          <w:szCs w:val="24"/>
        </w:rPr>
        <w:t xml:space="preserve"> respuesta</w:t>
      </w:r>
      <w:r w:rsidRPr="00B60BFC">
        <w:rPr>
          <w:rFonts w:ascii="Palatino Linotype" w:eastAsia="Palatino Linotype" w:hAnsi="Palatino Linotype" w:cs="Palatino Linotype"/>
          <w:bCs/>
          <w:sz w:val="24"/>
          <w:szCs w:val="24"/>
        </w:rPr>
        <w:t>s</w:t>
      </w:r>
      <w:r w:rsidR="0003629B" w:rsidRPr="00B60BFC">
        <w:rPr>
          <w:rFonts w:ascii="Palatino Linotype" w:eastAsia="Palatino Linotype" w:hAnsi="Palatino Linotype" w:cs="Palatino Linotype"/>
          <w:sz w:val="24"/>
          <w:szCs w:val="24"/>
        </w:rPr>
        <w:t>.</w:t>
      </w:r>
    </w:p>
    <w:p w14:paraId="4150DF98" w14:textId="77777777" w:rsidR="002861CD" w:rsidRPr="00B60BFC" w:rsidRDefault="002861CD">
      <w:pPr>
        <w:spacing w:after="0" w:line="360" w:lineRule="auto"/>
        <w:ind w:right="49"/>
        <w:jc w:val="both"/>
        <w:rPr>
          <w:rFonts w:ascii="Palatino Linotype" w:eastAsia="Palatino Linotype" w:hAnsi="Palatino Linotype" w:cs="Palatino Linotype"/>
          <w:sz w:val="24"/>
          <w:szCs w:val="24"/>
        </w:rPr>
      </w:pPr>
    </w:p>
    <w:p w14:paraId="4949D8E7" w14:textId="309848AC" w:rsidR="00F8557D" w:rsidRPr="00B60BFC" w:rsidRDefault="00646B44">
      <w:pPr>
        <w:spacing w:after="0" w:line="360" w:lineRule="auto"/>
        <w:ind w:right="49"/>
        <w:jc w:val="both"/>
        <w:rPr>
          <w:rFonts w:ascii="Palatino Linotype" w:eastAsia="Palatino Linotype" w:hAnsi="Palatino Linotype" w:cs="Palatino Linotype"/>
          <w:sz w:val="24"/>
          <w:szCs w:val="24"/>
        </w:rPr>
      </w:pPr>
      <w:r w:rsidRPr="00B60BFC">
        <w:rPr>
          <w:rFonts w:ascii="Palatino Linotype" w:eastAsia="Palatino Linotype" w:hAnsi="Palatino Linotype" w:cs="Palatino Linotype"/>
          <w:sz w:val="24"/>
          <w:szCs w:val="24"/>
        </w:rPr>
        <w:t>En este sentido, al considerar la fecha en que se formul</w:t>
      </w:r>
      <w:r w:rsidR="001912FD" w:rsidRPr="00B60BFC">
        <w:rPr>
          <w:rFonts w:ascii="Palatino Linotype" w:eastAsia="Palatino Linotype" w:hAnsi="Palatino Linotype" w:cs="Palatino Linotype"/>
          <w:sz w:val="24"/>
          <w:szCs w:val="24"/>
        </w:rPr>
        <w:t>aron</w:t>
      </w:r>
      <w:r w:rsidRPr="00B60BFC">
        <w:rPr>
          <w:rFonts w:ascii="Palatino Linotype" w:eastAsia="Palatino Linotype" w:hAnsi="Palatino Linotype" w:cs="Palatino Linotype"/>
          <w:sz w:val="24"/>
          <w:szCs w:val="24"/>
        </w:rPr>
        <w:t xml:space="preserve"> la</w:t>
      </w:r>
      <w:r w:rsidR="001912FD" w:rsidRPr="00B60BFC">
        <w:rPr>
          <w:rFonts w:ascii="Palatino Linotype" w:eastAsia="Palatino Linotype" w:hAnsi="Palatino Linotype" w:cs="Palatino Linotype"/>
          <w:sz w:val="24"/>
          <w:szCs w:val="24"/>
        </w:rPr>
        <w:t>s</w:t>
      </w:r>
      <w:r w:rsidRPr="00B60BFC">
        <w:rPr>
          <w:rFonts w:ascii="Palatino Linotype" w:eastAsia="Palatino Linotype" w:hAnsi="Palatino Linotype" w:cs="Palatino Linotype"/>
          <w:sz w:val="24"/>
          <w:szCs w:val="24"/>
        </w:rPr>
        <w:t xml:space="preserve"> solicitud</w:t>
      </w:r>
      <w:r w:rsidR="001912FD" w:rsidRPr="00B60BFC">
        <w:rPr>
          <w:rFonts w:ascii="Palatino Linotype" w:eastAsia="Palatino Linotype" w:hAnsi="Palatino Linotype" w:cs="Palatino Linotype"/>
          <w:sz w:val="24"/>
          <w:szCs w:val="24"/>
        </w:rPr>
        <w:t>es</w:t>
      </w:r>
      <w:r w:rsidRPr="00B60BFC">
        <w:rPr>
          <w:rFonts w:ascii="Palatino Linotype" w:eastAsia="Palatino Linotype" w:hAnsi="Palatino Linotype" w:cs="Palatino Linotype"/>
          <w:sz w:val="24"/>
          <w:szCs w:val="24"/>
        </w:rPr>
        <w:t xml:space="preserve"> y la fecha en que respondi</w:t>
      </w:r>
      <w:r w:rsidR="001912FD" w:rsidRPr="00B60BFC">
        <w:rPr>
          <w:rFonts w:ascii="Palatino Linotype" w:eastAsia="Palatino Linotype" w:hAnsi="Palatino Linotype" w:cs="Palatino Linotype"/>
          <w:sz w:val="24"/>
          <w:szCs w:val="24"/>
        </w:rPr>
        <w:t>ó</w:t>
      </w:r>
      <w:r w:rsidRPr="00B60BFC">
        <w:rPr>
          <w:rFonts w:ascii="Palatino Linotype" w:eastAsia="Palatino Linotype" w:hAnsi="Palatino Linotype" w:cs="Palatino Linotype"/>
          <w:sz w:val="24"/>
          <w:szCs w:val="24"/>
        </w:rPr>
        <w:t xml:space="preserve"> a esta</w:t>
      </w:r>
      <w:r w:rsidR="001912FD" w:rsidRPr="00B60BFC">
        <w:rPr>
          <w:rFonts w:ascii="Palatino Linotype" w:eastAsia="Palatino Linotype" w:hAnsi="Palatino Linotype" w:cs="Palatino Linotype"/>
          <w:sz w:val="24"/>
          <w:szCs w:val="24"/>
        </w:rPr>
        <w:t>s</w:t>
      </w:r>
      <w:r w:rsidRPr="00B60BFC">
        <w:rPr>
          <w:rFonts w:ascii="Palatino Linotype" w:eastAsia="Palatino Linotype" w:hAnsi="Palatino Linotype" w:cs="Palatino Linotype"/>
          <w:sz w:val="24"/>
          <w:szCs w:val="24"/>
        </w:rPr>
        <w:t xml:space="preserve"> el </w:t>
      </w:r>
      <w:r w:rsidRPr="00B60BFC">
        <w:rPr>
          <w:rFonts w:ascii="Palatino Linotype" w:eastAsia="Palatino Linotype" w:hAnsi="Palatino Linotype" w:cs="Palatino Linotype"/>
          <w:b/>
          <w:sz w:val="24"/>
          <w:szCs w:val="24"/>
        </w:rPr>
        <w:t>SUJETO OBLIGADO</w:t>
      </w:r>
      <w:r w:rsidRPr="00B60BFC">
        <w:rPr>
          <w:rFonts w:ascii="Palatino Linotype" w:eastAsia="Palatino Linotype" w:hAnsi="Palatino Linotype" w:cs="Palatino Linotype"/>
          <w:sz w:val="24"/>
          <w:szCs w:val="24"/>
        </w:rPr>
        <w:t>; así como la fecha en que se interpus</w:t>
      </w:r>
      <w:r w:rsidR="001912FD" w:rsidRPr="00B60BFC">
        <w:rPr>
          <w:rFonts w:ascii="Palatino Linotype" w:eastAsia="Palatino Linotype" w:hAnsi="Palatino Linotype" w:cs="Palatino Linotype"/>
          <w:sz w:val="24"/>
          <w:szCs w:val="24"/>
        </w:rPr>
        <w:t>ieron</w:t>
      </w:r>
      <w:r w:rsidRPr="00B60BFC">
        <w:rPr>
          <w:rFonts w:ascii="Palatino Linotype" w:eastAsia="Palatino Linotype" w:hAnsi="Palatino Linotype" w:cs="Palatino Linotype"/>
          <w:sz w:val="24"/>
          <w:szCs w:val="24"/>
        </w:rPr>
        <w:t xml:space="preserve"> </w:t>
      </w:r>
      <w:r w:rsidR="001912FD" w:rsidRPr="00B60BFC">
        <w:rPr>
          <w:rFonts w:ascii="Palatino Linotype" w:eastAsia="Palatino Linotype" w:hAnsi="Palatino Linotype" w:cs="Palatino Linotype"/>
          <w:sz w:val="24"/>
          <w:szCs w:val="24"/>
        </w:rPr>
        <w:t>los</w:t>
      </w:r>
      <w:r w:rsidRPr="00B60BFC">
        <w:rPr>
          <w:rFonts w:ascii="Palatino Linotype" w:eastAsia="Palatino Linotype" w:hAnsi="Palatino Linotype" w:cs="Palatino Linotype"/>
          <w:sz w:val="24"/>
          <w:szCs w:val="24"/>
        </w:rPr>
        <w:t xml:space="preserve"> recurso</w:t>
      </w:r>
      <w:r w:rsidR="001912FD" w:rsidRPr="00B60BFC">
        <w:rPr>
          <w:rFonts w:ascii="Palatino Linotype" w:eastAsia="Palatino Linotype" w:hAnsi="Palatino Linotype" w:cs="Palatino Linotype"/>
          <w:sz w:val="24"/>
          <w:szCs w:val="24"/>
        </w:rPr>
        <w:t>s</w:t>
      </w:r>
      <w:r w:rsidRPr="00B60BFC">
        <w:rPr>
          <w:rFonts w:ascii="Palatino Linotype" w:eastAsia="Palatino Linotype" w:hAnsi="Palatino Linotype" w:cs="Palatino Linotype"/>
          <w:sz w:val="24"/>
          <w:szCs w:val="24"/>
        </w:rPr>
        <w:t xml:space="preserve"> de revisión, se concluye que </w:t>
      </w:r>
      <w:r w:rsidR="001912FD" w:rsidRPr="00B60BFC">
        <w:rPr>
          <w:rFonts w:ascii="Palatino Linotype" w:eastAsia="Palatino Linotype" w:hAnsi="Palatino Linotype" w:cs="Palatino Linotype"/>
          <w:sz w:val="24"/>
          <w:szCs w:val="24"/>
        </w:rPr>
        <w:t>los</w:t>
      </w:r>
      <w:r w:rsidRPr="00B60BFC">
        <w:rPr>
          <w:rFonts w:ascii="Palatino Linotype" w:eastAsia="Palatino Linotype" w:hAnsi="Palatino Linotype" w:cs="Palatino Linotype"/>
          <w:sz w:val="24"/>
          <w:szCs w:val="24"/>
        </w:rPr>
        <w:t xml:space="preserve"> presente</w:t>
      </w:r>
      <w:r w:rsidR="001912FD" w:rsidRPr="00B60BFC">
        <w:rPr>
          <w:rFonts w:ascii="Palatino Linotype" w:eastAsia="Palatino Linotype" w:hAnsi="Palatino Linotype" w:cs="Palatino Linotype"/>
          <w:sz w:val="24"/>
          <w:szCs w:val="24"/>
        </w:rPr>
        <w:t>s</w:t>
      </w:r>
      <w:r w:rsidRPr="00B60BFC">
        <w:rPr>
          <w:rFonts w:ascii="Palatino Linotype" w:eastAsia="Palatino Linotype" w:hAnsi="Palatino Linotype" w:cs="Palatino Linotype"/>
          <w:sz w:val="24"/>
          <w:szCs w:val="24"/>
        </w:rPr>
        <w:t xml:space="preserve"> recurso</w:t>
      </w:r>
      <w:r w:rsidR="001912FD" w:rsidRPr="00B60BFC">
        <w:rPr>
          <w:rFonts w:ascii="Palatino Linotype" w:eastAsia="Palatino Linotype" w:hAnsi="Palatino Linotype" w:cs="Palatino Linotype"/>
          <w:sz w:val="24"/>
          <w:szCs w:val="24"/>
        </w:rPr>
        <w:t>s</w:t>
      </w:r>
      <w:r w:rsidRPr="00B60BFC">
        <w:rPr>
          <w:rFonts w:ascii="Palatino Linotype" w:eastAsia="Palatino Linotype" w:hAnsi="Palatino Linotype" w:cs="Palatino Linotype"/>
          <w:sz w:val="24"/>
          <w:szCs w:val="24"/>
        </w:rPr>
        <w:t xml:space="preserve"> de revisión se encuentra</w:t>
      </w:r>
      <w:r w:rsidR="001912FD" w:rsidRPr="00B60BFC">
        <w:rPr>
          <w:rFonts w:ascii="Palatino Linotype" w:eastAsia="Palatino Linotype" w:hAnsi="Palatino Linotype" w:cs="Palatino Linotype"/>
          <w:sz w:val="24"/>
          <w:szCs w:val="24"/>
        </w:rPr>
        <w:t>n</w:t>
      </w:r>
      <w:r w:rsidRPr="00B60BFC">
        <w:rPr>
          <w:rFonts w:ascii="Palatino Linotype" w:eastAsia="Palatino Linotype" w:hAnsi="Palatino Linotype" w:cs="Palatino Linotype"/>
          <w:sz w:val="24"/>
          <w:szCs w:val="24"/>
        </w:rPr>
        <w:t xml:space="preserve"> dentro de los márgenes temporales previstos en las disposiciones legales referidas. </w:t>
      </w:r>
    </w:p>
    <w:p w14:paraId="5FDF933B" w14:textId="77777777" w:rsidR="00DB71F7" w:rsidRPr="00B60BFC" w:rsidRDefault="00DB71F7">
      <w:pPr>
        <w:spacing w:after="0" w:line="360" w:lineRule="auto"/>
        <w:ind w:right="49"/>
        <w:jc w:val="both"/>
        <w:rPr>
          <w:rFonts w:ascii="Palatino Linotype" w:eastAsia="Palatino Linotype" w:hAnsi="Palatino Linotype" w:cs="Palatino Linotype"/>
          <w:sz w:val="24"/>
          <w:szCs w:val="24"/>
        </w:rPr>
      </w:pPr>
    </w:p>
    <w:p w14:paraId="20BD9177" w14:textId="37B3A8EE" w:rsidR="002861CD" w:rsidRPr="00B60BFC" w:rsidRDefault="00646B44">
      <w:pPr>
        <w:spacing w:after="0" w:line="360" w:lineRule="auto"/>
        <w:ind w:right="49"/>
        <w:jc w:val="both"/>
        <w:rPr>
          <w:rFonts w:ascii="Palatino Linotype" w:eastAsia="Palatino Linotype" w:hAnsi="Palatino Linotype" w:cs="Palatino Linotype"/>
          <w:sz w:val="24"/>
          <w:szCs w:val="24"/>
        </w:rPr>
      </w:pPr>
      <w:r w:rsidRPr="00B60BFC">
        <w:rPr>
          <w:rFonts w:ascii="Palatino Linotype" w:eastAsia="Palatino Linotype" w:hAnsi="Palatino Linotype" w:cs="Palatino Linotype"/>
          <w:sz w:val="24"/>
          <w:szCs w:val="24"/>
        </w:rPr>
        <w:t>Ahora bien, del análisis efectuado se advierte que resulta procedente la interposición de</w:t>
      </w:r>
      <w:r w:rsidR="001912FD" w:rsidRPr="00B60BFC">
        <w:rPr>
          <w:rFonts w:ascii="Palatino Linotype" w:eastAsia="Palatino Linotype" w:hAnsi="Palatino Linotype" w:cs="Palatino Linotype"/>
          <w:sz w:val="24"/>
          <w:szCs w:val="24"/>
        </w:rPr>
        <w:t xml:space="preserve"> </w:t>
      </w:r>
      <w:r w:rsidRPr="00B60BFC">
        <w:rPr>
          <w:rFonts w:ascii="Palatino Linotype" w:eastAsia="Palatino Linotype" w:hAnsi="Palatino Linotype" w:cs="Palatino Linotype"/>
          <w:sz w:val="24"/>
          <w:szCs w:val="24"/>
        </w:rPr>
        <w:t>l</w:t>
      </w:r>
      <w:r w:rsidR="001912FD" w:rsidRPr="00B60BFC">
        <w:rPr>
          <w:rFonts w:ascii="Palatino Linotype" w:eastAsia="Palatino Linotype" w:hAnsi="Palatino Linotype" w:cs="Palatino Linotype"/>
          <w:sz w:val="24"/>
          <w:szCs w:val="24"/>
        </w:rPr>
        <w:t>os</w:t>
      </w:r>
      <w:r w:rsidRPr="00B60BFC">
        <w:rPr>
          <w:rFonts w:ascii="Palatino Linotype" w:eastAsia="Palatino Linotype" w:hAnsi="Palatino Linotype" w:cs="Palatino Linotype"/>
          <w:sz w:val="24"/>
          <w:szCs w:val="24"/>
        </w:rPr>
        <w:t xml:space="preserve"> recurso</w:t>
      </w:r>
      <w:r w:rsidR="001912FD" w:rsidRPr="00B60BFC">
        <w:rPr>
          <w:rFonts w:ascii="Palatino Linotype" w:eastAsia="Palatino Linotype" w:hAnsi="Palatino Linotype" w:cs="Palatino Linotype"/>
          <w:sz w:val="24"/>
          <w:szCs w:val="24"/>
        </w:rPr>
        <w:t>s</w:t>
      </w:r>
      <w:r w:rsidRPr="00B60BFC">
        <w:rPr>
          <w:rFonts w:ascii="Palatino Linotype" w:eastAsia="Palatino Linotype" w:hAnsi="Palatino Linotype" w:cs="Palatino Linotype"/>
          <w:sz w:val="24"/>
          <w:szCs w:val="24"/>
        </w:rPr>
        <w:t xml:space="preserve"> y se concluye la acreditación plena de todos y cada uno de los elementos formales exigidos por el artículo 180 de la Ley de Transparencia y Acceso a la Información Pública del Estado de México y Municipios en vigor, en atención a que fue</w:t>
      </w:r>
      <w:r w:rsidR="001912FD" w:rsidRPr="00B60BFC">
        <w:rPr>
          <w:rFonts w:ascii="Palatino Linotype" w:eastAsia="Palatino Linotype" w:hAnsi="Palatino Linotype" w:cs="Palatino Linotype"/>
          <w:sz w:val="24"/>
          <w:szCs w:val="24"/>
        </w:rPr>
        <w:t>ron</w:t>
      </w:r>
      <w:r w:rsidRPr="00B60BFC">
        <w:rPr>
          <w:rFonts w:ascii="Palatino Linotype" w:eastAsia="Palatino Linotype" w:hAnsi="Palatino Linotype" w:cs="Palatino Linotype"/>
          <w:sz w:val="24"/>
          <w:szCs w:val="24"/>
        </w:rPr>
        <w:t xml:space="preserve"> presentado</w:t>
      </w:r>
      <w:r w:rsidR="001912FD" w:rsidRPr="00B60BFC">
        <w:rPr>
          <w:rFonts w:ascii="Palatino Linotype" w:eastAsia="Palatino Linotype" w:hAnsi="Palatino Linotype" w:cs="Palatino Linotype"/>
          <w:sz w:val="24"/>
          <w:szCs w:val="24"/>
        </w:rPr>
        <w:t>s</w:t>
      </w:r>
      <w:r w:rsidRPr="00B60BFC">
        <w:rPr>
          <w:rFonts w:ascii="Palatino Linotype" w:eastAsia="Palatino Linotype" w:hAnsi="Palatino Linotype" w:cs="Palatino Linotype"/>
          <w:sz w:val="24"/>
          <w:szCs w:val="24"/>
        </w:rPr>
        <w:t xml:space="preserve"> mediante el formato visible en </w:t>
      </w:r>
      <w:r w:rsidRPr="00B60BFC">
        <w:rPr>
          <w:rFonts w:ascii="Palatino Linotype" w:eastAsia="Palatino Linotype" w:hAnsi="Palatino Linotype" w:cs="Palatino Linotype"/>
          <w:b/>
          <w:sz w:val="24"/>
          <w:szCs w:val="24"/>
        </w:rPr>
        <w:t>SAIMEX</w:t>
      </w:r>
      <w:r w:rsidRPr="00B60BFC">
        <w:rPr>
          <w:rFonts w:ascii="Palatino Linotype" w:eastAsia="Palatino Linotype" w:hAnsi="Palatino Linotype" w:cs="Palatino Linotype"/>
          <w:sz w:val="24"/>
          <w:szCs w:val="24"/>
        </w:rPr>
        <w:t xml:space="preserve">.  </w:t>
      </w:r>
    </w:p>
    <w:p w14:paraId="6FF7EB98" w14:textId="77777777" w:rsidR="00454A8A" w:rsidRPr="00B60BFC" w:rsidRDefault="00454A8A">
      <w:pPr>
        <w:spacing w:after="0" w:line="360" w:lineRule="auto"/>
        <w:ind w:right="49"/>
        <w:jc w:val="both"/>
        <w:rPr>
          <w:rFonts w:ascii="Palatino Linotype" w:eastAsia="Palatino Linotype" w:hAnsi="Palatino Linotype" w:cs="Palatino Linotype"/>
          <w:sz w:val="24"/>
          <w:szCs w:val="24"/>
        </w:rPr>
      </w:pPr>
    </w:p>
    <w:p w14:paraId="5FB90515" w14:textId="49AB1AF8" w:rsidR="00F8557D" w:rsidRPr="00B60BFC" w:rsidRDefault="00646B44">
      <w:pPr>
        <w:spacing w:after="0" w:line="360" w:lineRule="auto"/>
        <w:ind w:right="49"/>
        <w:jc w:val="both"/>
        <w:rPr>
          <w:rFonts w:ascii="Palatino Linotype" w:eastAsia="Palatino Linotype" w:hAnsi="Palatino Linotype" w:cs="Palatino Linotype"/>
          <w:sz w:val="24"/>
          <w:szCs w:val="24"/>
        </w:rPr>
      </w:pPr>
      <w:r w:rsidRPr="00B60BFC">
        <w:rPr>
          <w:rFonts w:ascii="Palatino Linotype" w:eastAsia="Palatino Linotype" w:hAnsi="Palatino Linotype" w:cs="Palatino Linotype"/>
          <w:sz w:val="24"/>
          <w:szCs w:val="24"/>
        </w:rPr>
        <w:t>Finalmente, resulta procedente la interposición de</w:t>
      </w:r>
      <w:r w:rsidR="001912FD" w:rsidRPr="00B60BFC">
        <w:rPr>
          <w:rFonts w:ascii="Palatino Linotype" w:eastAsia="Palatino Linotype" w:hAnsi="Palatino Linotype" w:cs="Palatino Linotype"/>
          <w:sz w:val="24"/>
          <w:szCs w:val="24"/>
        </w:rPr>
        <w:t xml:space="preserve"> </w:t>
      </w:r>
      <w:r w:rsidRPr="00B60BFC">
        <w:rPr>
          <w:rFonts w:ascii="Palatino Linotype" w:eastAsia="Palatino Linotype" w:hAnsi="Palatino Linotype" w:cs="Palatino Linotype"/>
          <w:sz w:val="24"/>
          <w:szCs w:val="24"/>
        </w:rPr>
        <w:t>l</w:t>
      </w:r>
      <w:r w:rsidR="001912FD" w:rsidRPr="00B60BFC">
        <w:rPr>
          <w:rFonts w:ascii="Palatino Linotype" w:eastAsia="Palatino Linotype" w:hAnsi="Palatino Linotype" w:cs="Palatino Linotype"/>
          <w:sz w:val="24"/>
          <w:szCs w:val="24"/>
        </w:rPr>
        <w:t>os</w:t>
      </w:r>
      <w:r w:rsidRPr="00B60BFC">
        <w:rPr>
          <w:rFonts w:ascii="Palatino Linotype" w:eastAsia="Palatino Linotype" w:hAnsi="Palatino Linotype" w:cs="Palatino Linotype"/>
          <w:sz w:val="24"/>
          <w:szCs w:val="24"/>
        </w:rPr>
        <w:t xml:space="preserve"> recurso</w:t>
      </w:r>
      <w:r w:rsidR="001912FD" w:rsidRPr="00B60BFC">
        <w:rPr>
          <w:rFonts w:ascii="Palatino Linotype" w:eastAsia="Palatino Linotype" w:hAnsi="Palatino Linotype" w:cs="Palatino Linotype"/>
          <w:sz w:val="24"/>
          <w:szCs w:val="24"/>
        </w:rPr>
        <w:t>s</w:t>
      </w:r>
      <w:r w:rsidRPr="00B60BFC">
        <w:rPr>
          <w:rFonts w:ascii="Palatino Linotype" w:eastAsia="Palatino Linotype" w:hAnsi="Palatino Linotype" w:cs="Palatino Linotype"/>
          <w:sz w:val="24"/>
          <w:szCs w:val="24"/>
        </w:rPr>
        <w:t xml:space="preserve"> de revisión al rubro ano</w:t>
      </w:r>
      <w:r w:rsidR="00DB71F7" w:rsidRPr="00B60BFC">
        <w:rPr>
          <w:rFonts w:ascii="Palatino Linotype" w:eastAsia="Palatino Linotype" w:hAnsi="Palatino Linotype" w:cs="Palatino Linotype"/>
          <w:sz w:val="24"/>
          <w:szCs w:val="24"/>
        </w:rPr>
        <w:t>tado, toda vez que se actualiza</w:t>
      </w:r>
      <w:r w:rsidRPr="00B60BFC">
        <w:rPr>
          <w:rFonts w:ascii="Palatino Linotype" w:eastAsia="Palatino Linotype" w:hAnsi="Palatino Linotype" w:cs="Palatino Linotype"/>
          <w:sz w:val="24"/>
          <w:szCs w:val="24"/>
        </w:rPr>
        <w:t xml:space="preserve"> la h</w:t>
      </w:r>
      <w:r w:rsidR="00DB71F7" w:rsidRPr="00B60BFC">
        <w:rPr>
          <w:rFonts w:ascii="Palatino Linotype" w:eastAsia="Palatino Linotype" w:hAnsi="Palatino Linotype" w:cs="Palatino Linotype"/>
          <w:sz w:val="24"/>
          <w:szCs w:val="24"/>
        </w:rPr>
        <w:t>ipótesis de procedencia prevista</w:t>
      </w:r>
      <w:r w:rsidRPr="00B60BFC">
        <w:rPr>
          <w:rFonts w:ascii="Palatino Linotype" w:eastAsia="Palatino Linotype" w:hAnsi="Palatino Linotype" w:cs="Palatino Linotype"/>
          <w:sz w:val="24"/>
          <w:szCs w:val="24"/>
        </w:rPr>
        <w:t xml:space="preserve"> en e</w:t>
      </w:r>
      <w:r w:rsidR="00DB71F7" w:rsidRPr="00B60BFC">
        <w:rPr>
          <w:rFonts w:ascii="Palatino Linotype" w:eastAsia="Palatino Linotype" w:hAnsi="Palatino Linotype" w:cs="Palatino Linotype"/>
          <w:sz w:val="24"/>
          <w:szCs w:val="24"/>
        </w:rPr>
        <w:t xml:space="preserve">l artículo 179, fracción </w:t>
      </w:r>
      <w:r w:rsidR="00895D56" w:rsidRPr="00B60BFC">
        <w:rPr>
          <w:rFonts w:ascii="Palatino Linotype" w:eastAsia="Palatino Linotype" w:hAnsi="Palatino Linotype" w:cs="Palatino Linotype"/>
          <w:sz w:val="24"/>
          <w:szCs w:val="24"/>
        </w:rPr>
        <w:t>I</w:t>
      </w:r>
      <w:r w:rsidRPr="00B60BFC">
        <w:rPr>
          <w:rFonts w:ascii="Palatino Linotype" w:eastAsia="Palatino Linotype" w:hAnsi="Palatino Linotype" w:cs="Palatino Linotype"/>
          <w:sz w:val="24"/>
          <w:szCs w:val="24"/>
        </w:rPr>
        <w:t xml:space="preserve"> de la Ley de la materia, que a la letra dice:</w:t>
      </w:r>
    </w:p>
    <w:p w14:paraId="5804E43F" w14:textId="77777777" w:rsidR="00F8557D" w:rsidRPr="00B60BFC" w:rsidRDefault="00F8557D">
      <w:pPr>
        <w:spacing w:after="0" w:line="360" w:lineRule="auto"/>
        <w:ind w:right="49"/>
        <w:jc w:val="both"/>
        <w:rPr>
          <w:rFonts w:ascii="Palatino Linotype" w:eastAsia="Palatino Linotype" w:hAnsi="Palatino Linotype" w:cs="Palatino Linotype"/>
          <w:sz w:val="24"/>
          <w:szCs w:val="24"/>
        </w:rPr>
      </w:pPr>
    </w:p>
    <w:p w14:paraId="4EB53B1F" w14:textId="77777777" w:rsidR="00DB71F7" w:rsidRPr="00B60BFC" w:rsidRDefault="00646B44">
      <w:pPr>
        <w:spacing w:after="0" w:line="276" w:lineRule="auto"/>
        <w:ind w:left="567" w:right="560"/>
        <w:jc w:val="both"/>
        <w:rPr>
          <w:rFonts w:ascii="Palatino Linotype" w:eastAsia="Palatino Linotype" w:hAnsi="Palatino Linotype" w:cs="Palatino Linotype"/>
          <w:i/>
        </w:rPr>
      </w:pPr>
      <w:r w:rsidRPr="00B60BFC">
        <w:rPr>
          <w:rFonts w:ascii="Palatino Linotype" w:eastAsia="Palatino Linotype" w:hAnsi="Palatino Linotype" w:cs="Palatino Linotype"/>
          <w:i/>
        </w:rPr>
        <w:t>“</w:t>
      </w:r>
      <w:r w:rsidRPr="00B60BFC">
        <w:rPr>
          <w:rFonts w:ascii="Palatino Linotype" w:eastAsia="Palatino Linotype" w:hAnsi="Palatino Linotype" w:cs="Palatino Linotype"/>
          <w:b/>
          <w:i/>
        </w:rPr>
        <w:t>Artículo 179.</w:t>
      </w:r>
      <w:r w:rsidRPr="00B60BFC">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19AA063B" w14:textId="77777777" w:rsidR="00F8557D" w:rsidRPr="00B60BFC" w:rsidRDefault="00646B44">
      <w:pPr>
        <w:spacing w:after="0" w:line="276" w:lineRule="auto"/>
        <w:ind w:left="567" w:right="560"/>
        <w:jc w:val="both"/>
        <w:rPr>
          <w:rFonts w:ascii="Palatino Linotype" w:eastAsia="Palatino Linotype" w:hAnsi="Palatino Linotype" w:cs="Palatino Linotype"/>
          <w:i/>
        </w:rPr>
      </w:pPr>
      <w:r w:rsidRPr="00B60BFC">
        <w:rPr>
          <w:rFonts w:ascii="Palatino Linotype" w:eastAsia="Palatino Linotype" w:hAnsi="Palatino Linotype" w:cs="Palatino Linotype"/>
          <w:i/>
        </w:rPr>
        <w:lastRenderedPageBreak/>
        <w:t>…</w:t>
      </w:r>
    </w:p>
    <w:p w14:paraId="2ABDC37A" w14:textId="28FC2DF8" w:rsidR="00F8557D" w:rsidRPr="00B60BFC" w:rsidRDefault="00895D56">
      <w:pPr>
        <w:spacing w:after="0" w:line="276" w:lineRule="auto"/>
        <w:ind w:left="567" w:right="560"/>
        <w:jc w:val="both"/>
        <w:rPr>
          <w:rFonts w:ascii="Palatino Linotype" w:eastAsia="Palatino Linotype" w:hAnsi="Palatino Linotype" w:cs="Palatino Linotype"/>
          <w:i/>
        </w:rPr>
      </w:pPr>
      <w:r w:rsidRPr="00B60BFC">
        <w:rPr>
          <w:rFonts w:ascii="Palatino Linotype" w:hAnsi="Palatino Linotype"/>
          <w:i/>
          <w:iCs/>
        </w:rPr>
        <w:t>I. La negativa a la información solicitada</w:t>
      </w:r>
      <w:r w:rsidR="00646B44" w:rsidRPr="00B60BFC">
        <w:rPr>
          <w:rFonts w:ascii="Palatino Linotype" w:eastAsia="Palatino Linotype" w:hAnsi="Palatino Linotype" w:cs="Palatino Linotype"/>
          <w:i/>
          <w:iCs/>
        </w:rPr>
        <w:t>;”</w:t>
      </w:r>
      <w:r w:rsidR="00646B44" w:rsidRPr="00B60BFC">
        <w:rPr>
          <w:rFonts w:ascii="Palatino Linotype" w:eastAsia="Palatino Linotype" w:hAnsi="Palatino Linotype" w:cs="Palatino Linotype"/>
          <w:i/>
        </w:rPr>
        <w:t xml:space="preserve"> </w:t>
      </w:r>
    </w:p>
    <w:p w14:paraId="4D00E215" w14:textId="77777777" w:rsidR="00F8557D" w:rsidRPr="00B60BFC" w:rsidRDefault="00F8557D">
      <w:pPr>
        <w:spacing w:after="0" w:line="360" w:lineRule="auto"/>
        <w:ind w:right="49"/>
        <w:jc w:val="both"/>
        <w:rPr>
          <w:rFonts w:ascii="Palatino Linotype" w:eastAsia="Palatino Linotype" w:hAnsi="Palatino Linotype" w:cs="Palatino Linotype"/>
          <w:sz w:val="24"/>
          <w:szCs w:val="24"/>
        </w:rPr>
      </w:pPr>
    </w:p>
    <w:p w14:paraId="35EE1366" w14:textId="3C221DD7" w:rsidR="00F8557D" w:rsidRPr="00B60BFC" w:rsidRDefault="00646B44">
      <w:pPr>
        <w:spacing w:after="0" w:line="360" w:lineRule="auto"/>
        <w:ind w:right="49"/>
        <w:jc w:val="both"/>
        <w:rPr>
          <w:rFonts w:ascii="Palatino Linotype" w:eastAsia="Palatino Linotype" w:hAnsi="Palatino Linotype" w:cs="Palatino Linotype"/>
          <w:sz w:val="24"/>
          <w:szCs w:val="24"/>
        </w:rPr>
      </w:pPr>
      <w:r w:rsidRPr="00B60BFC">
        <w:rPr>
          <w:rFonts w:ascii="Palatino Linotype" w:eastAsia="Palatino Linotype" w:hAnsi="Palatino Linotype" w:cs="Palatino Linotype"/>
          <w:b/>
          <w:sz w:val="24"/>
          <w:szCs w:val="24"/>
        </w:rPr>
        <w:t>Tercero. Materia de la revisión</w:t>
      </w:r>
      <w:r w:rsidRPr="00B60BFC">
        <w:rPr>
          <w:rFonts w:ascii="Palatino Linotype" w:eastAsia="Palatino Linotype" w:hAnsi="Palatino Linotype" w:cs="Palatino Linotype"/>
          <w:sz w:val="24"/>
          <w:szCs w:val="24"/>
        </w:rPr>
        <w:t xml:space="preserve">. De la revisión a las constancias y documentos que obran en </w:t>
      </w:r>
      <w:r w:rsidR="001912FD" w:rsidRPr="00B60BFC">
        <w:rPr>
          <w:rFonts w:ascii="Palatino Linotype" w:eastAsia="Palatino Linotype" w:hAnsi="Palatino Linotype" w:cs="Palatino Linotype"/>
          <w:sz w:val="24"/>
          <w:szCs w:val="24"/>
        </w:rPr>
        <w:t>los</w:t>
      </w:r>
      <w:r w:rsidRPr="00B60BFC">
        <w:rPr>
          <w:rFonts w:ascii="Palatino Linotype" w:eastAsia="Palatino Linotype" w:hAnsi="Palatino Linotype" w:cs="Palatino Linotype"/>
          <w:sz w:val="24"/>
          <w:szCs w:val="24"/>
        </w:rPr>
        <w:t xml:space="preserve"> expediente</w:t>
      </w:r>
      <w:r w:rsidR="001912FD" w:rsidRPr="00B60BFC">
        <w:rPr>
          <w:rFonts w:ascii="Palatino Linotype" w:eastAsia="Palatino Linotype" w:hAnsi="Palatino Linotype" w:cs="Palatino Linotype"/>
          <w:sz w:val="24"/>
          <w:szCs w:val="24"/>
        </w:rPr>
        <w:t>s</w:t>
      </w:r>
      <w:r w:rsidRPr="00B60BFC">
        <w:rPr>
          <w:rFonts w:ascii="Palatino Linotype" w:eastAsia="Palatino Linotype" w:hAnsi="Palatino Linotype" w:cs="Palatino Linotype"/>
          <w:sz w:val="24"/>
          <w:szCs w:val="24"/>
        </w:rPr>
        <w:t xml:space="preserve"> electrónico</w:t>
      </w:r>
      <w:r w:rsidR="001912FD" w:rsidRPr="00B60BFC">
        <w:rPr>
          <w:rFonts w:ascii="Palatino Linotype" w:eastAsia="Palatino Linotype" w:hAnsi="Palatino Linotype" w:cs="Palatino Linotype"/>
          <w:sz w:val="24"/>
          <w:szCs w:val="24"/>
        </w:rPr>
        <w:t>s</w:t>
      </w:r>
      <w:r w:rsidRPr="00B60BFC">
        <w:rPr>
          <w:rFonts w:ascii="Palatino Linotype" w:eastAsia="Palatino Linotype" w:hAnsi="Palatino Linotype" w:cs="Palatino Linotype"/>
          <w:sz w:val="24"/>
          <w:szCs w:val="24"/>
        </w:rPr>
        <w:t xml:space="preserve"> se advierte, que el tema sobre el que este Organismo Garante de Transparencia y Acceso a la Información se pronunciará será</w:t>
      </w:r>
      <w:r w:rsidR="00DB71F7" w:rsidRPr="00B60BFC">
        <w:rPr>
          <w:rFonts w:ascii="Palatino Linotype" w:eastAsia="Palatino Linotype" w:hAnsi="Palatino Linotype" w:cs="Palatino Linotype"/>
          <w:sz w:val="24"/>
          <w:szCs w:val="24"/>
        </w:rPr>
        <w:t xml:space="preserve"> en determinar, si se actualiza la hipótesis prevista en la fracción</w:t>
      </w:r>
      <w:r w:rsidRPr="00B60BFC">
        <w:rPr>
          <w:rFonts w:ascii="Palatino Linotype" w:eastAsia="Palatino Linotype" w:hAnsi="Palatino Linotype" w:cs="Palatino Linotype"/>
          <w:sz w:val="24"/>
          <w:szCs w:val="24"/>
        </w:rPr>
        <w:t xml:space="preserve"> </w:t>
      </w:r>
      <w:r w:rsidR="00895D56" w:rsidRPr="00B60BFC">
        <w:rPr>
          <w:rFonts w:ascii="Palatino Linotype" w:eastAsia="Palatino Linotype" w:hAnsi="Palatino Linotype" w:cs="Palatino Linotype"/>
          <w:sz w:val="24"/>
          <w:szCs w:val="24"/>
        </w:rPr>
        <w:t>I</w:t>
      </w:r>
      <w:r w:rsidRPr="00B60BFC">
        <w:rPr>
          <w:rFonts w:ascii="Palatino Linotype" w:eastAsia="Palatino Linotype" w:hAnsi="Palatino Linotype" w:cs="Palatino Linotype"/>
          <w:sz w:val="24"/>
          <w:szCs w:val="24"/>
        </w:rPr>
        <w:t xml:space="preserve"> del artículo 179 de la Ley en la materia. </w:t>
      </w:r>
    </w:p>
    <w:p w14:paraId="096B0CBF" w14:textId="77777777" w:rsidR="00F8557D" w:rsidRPr="00B60BFC" w:rsidRDefault="00F8557D">
      <w:pPr>
        <w:spacing w:after="0" w:line="360" w:lineRule="auto"/>
        <w:ind w:right="49"/>
        <w:jc w:val="both"/>
        <w:rPr>
          <w:rFonts w:ascii="Palatino Linotype" w:eastAsia="Palatino Linotype" w:hAnsi="Palatino Linotype" w:cs="Palatino Linotype"/>
          <w:sz w:val="24"/>
          <w:szCs w:val="24"/>
        </w:rPr>
      </w:pPr>
    </w:p>
    <w:p w14:paraId="6AD4A2F2" w14:textId="22E4C549" w:rsidR="00F8557D" w:rsidRPr="00B60BFC" w:rsidRDefault="00646B44">
      <w:pPr>
        <w:spacing w:after="0" w:line="360" w:lineRule="auto"/>
        <w:ind w:right="49"/>
        <w:jc w:val="both"/>
        <w:rPr>
          <w:rFonts w:ascii="Palatino Linotype" w:eastAsia="Palatino Linotype" w:hAnsi="Palatino Linotype" w:cs="Palatino Linotype"/>
          <w:sz w:val="24"/>
          <w:szCs w:val="24"/>
        </w:rPr>
      </w:pPr>
      <w:r w:rsidRPr="00B60BFC">
        <w:rPr>
          <w:rFonts w:ascii="Palatino Linotype" w:eastAsia="Palatino Linotype" w:hAnsi="Palatino Linotype" w:cs="Palatino Linotype"/>
          <w:b/>
          <w:sz w:val="24"/>
          <w:szCs w:val="24"/>
        </w:rPr>
        <w:t>Cuarto.</w:t>
      </w:r>
      <w:r w:rsidRPr="00B60BFC">
        <w:rPr>
          <w:rFonts w:ascii="Palatino Linotype" w:eastAsia="Palatino Linotype" w:hAnsi="Palatino Linotype" w:cs="Palatino Linotype"/>
          <w:sz w:val="24"/>
          <w:szCs w:val="24"/>
        </w:rPr>
        <w:t xml:space="preserve"> </w:t>
      </w:r>
      <w:r w:rsidRPr="00B60BFC">
        <w:rPr>
          <w:rFonts w:ascii="Palatino Linotype" w:eastAsia="Palatino Linotype" w:hAnsi="Palatino Linotype" w:cs="Palatino Linotype"/>
          <w:b/>
          <w:sz w:val="24"/>
          <w:szCs w:val="24"/>
        </w:rPr>
        <w:t>Estudio de fondo del asunto.</w:t>
      </w:r>
      <w:r w:rsidRPr="00B60BFC">
        <w:rPr>
          <w:rFonts w:ascii="Palatino Linotype" w:eastAsia="Palatino Linotype" w:hAnsi="Palatino Linotype" w:cs="Palatino Linotype"/>
          <w:sz w:val="24"/>
          <w:szCs w:val="24"/>
        </w:rPr>
        <w:t xml:space="preserve">  Antes de entrar al análisis de los pronunciamientos del Sujeto Obligado en la</w:t>
      </w:r>
      <w:r w:rsidR="00534C03" w:rsidRPr="00B60BFC">
        <w:rPr>
          <w:rFonts w:ascii="Palatino Linotype" w:eastAsia="Palatino Linotype" w:hAnsi="Palatino Linotype" w:cs="Palatino Linotype"/>
          <w:sz w:val="24"/>
          <w:szCs w:val="24"/>
        </w:rPr>
        <w:t>s</w:t>
      </w:r>
      <w:r w:rsidRPr="00B60BFC">
        <w:rPr>
          <w:rFonts w:ascii="Palatino Linotype" w:eastAsia="Palatino Linotype" w:hAnsi="Palatino Linotype" w:cs="Palatino Linotype"/>
          <w:sz w:val="24"/>
          <w:szCs w:val="24"/>
        </w:rPr>
        <w:t xml:space="preserve"> respuesta</w:t>
      </w:r>
      <w:r w:rsidR="00534C03" w:rsidRPr="00B60BFC">
        <w:rPr>
          <w:rFonts w:ascii="Palatino Linotype" w:eastAsia="Palatino Linotype" w:hAnsi="Palatino Linotype" w:cs="Palatino Linotype"/>
          <w:sz w:val="24"/>
          <w:szCs w:val="24"/>
        </w:rPr>
        <w:t>s</w:t>
      </w:r>
      <w:r w:rsidRPr="00B60BFC">
        <w:rPr>
          <w:rFonts w:ascii="Palatino Linotype" w:eastAsia="Palatino Linotype" w:hAnsi="Palatino Linotype" w:cs="Palatino Linotype"/>
          <w:sz w:val="24"/>
          <w:szCs w:val="24"/>
        </w:rPr>
        <w:t xml:space="preserve"> proporcionada</w:t>
      </w:r>
      <w:r w:rsidR="00534C03" w:rsidRPr="00B60BFC">
        <w:rPr>
          <w:rFonts w:ascii="Palatino Linotype" w:eastAsia="Palatino Linotype" w:hAnsi="Palatino Linotype" w:cs="Palatino Linotype"/>
          <w:sz w:val="24"/>
          <w:szCs w:val="24"/>
        </w:rPr>
        <w:t>s</w:t>
      </w:r>
      <w:r w:rsidRPr="00B60BFC">
        <w:rPr>
          <w:rFonts w:ascii="Palatino Linotype" w:eastAsia="Palatino Linotype" w:hAnsi="Palatino Linotype" w:cs="Palatino Linotype"/>
          <w:sz w:val="24"/>
          <w:szCs w:val="24"/>
        </w:rPr>
        <w:t>,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7A7C1A84" w14:textId="77777777" w:rsidR="00F8557D" w:rsidRPr="00B60BFC" w:rsidRDefault="00F8557D">
      <w:pPr>
        <w:spacing w:after="0" w:line="276" w:lineRule="auto"/>
        <w:ind w:left="567" w:right="560"/>
        <w:jc w:val="both"/>
        <w:rPr>
          <w:rFonts w:ascii="Palatino Linotype" w:eastAsia="Palatino Linotype" w:hAnsi="Palatino Linotype" w:cs="Palatino Linotype"/>
          <w:i/>
        </w:rPr>
      </w:pPr>
    </w:p>
    <w:p w14:paraId="06123CDB" w14:textId="77777777" w:rsidR="00F8557D" w:rsidRPr="00B60BFC" w:rsidRDefault="00646B44">
      <w:pPr>
        <w:spacing w:after="0" w:line="276" w:lineRule="auto"/>
        <w:ind w:left="567" w:right="560"/>
        <w:jc w:val="both"/>
        <w:rPr>
          <w:rFonts w:ascii="Palatino Linotype" w:eastAsia="Palatino Linotype" w:hAnsi="Palatino Linotype" w:cs="Palatino Linotype"/>
          <w:i/>
        </w:rPr>
      </w:pPr>
      <w:r w:rsidRPr="00B60BFC">
        <w:rPr>
          <w:rFonts w:ascii="Palatino Linotype" w:eastAsia="Palatino Linotype" w:hAnsi="Palatino Linotype" w:cs="Palatino Linotype"/>
          <w:b/>
          <w:i/>
        </w:rPr>
        <w:t>Artículo 1o.</w:t>
      </w:r>
      <w:r w:rsidRPr="00B60BFC">
        <w:rPr>
          <w:rFonts w:ascii="Palatino Linotype" w:eastAsia="Palatino Linotype" w:hAnsi="Palatino Linotype" w:cs="Palatino Linotype"/>
          <w:i/>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04B55DA0" w14:textId="77777777" w:rsidR="00F8557D" w:rsidRPr="00B60BFC" w:rsidRDefault="00646B44">
      <w:pPr>
        <w:spacing w:after="0" w:line="276" w:lineRule="auto"/>
        <w:ind w:left="567" w:right="560"/>
        <w:jc w:val="both"/>
        <w:rPr>
          <w:rFonts w:ascii="Palatino Linotype" w:eastAsia="Palatino Linotype" w:hAnsi="Palatino Linotype" w:cs="Palatino Linotype"/>
          <w:i/>
        </w:rPr>
      </w:pPr>
      <w:r w:rsidRPr="00B60BFC">
        <w:rPr>
          <w:rFonts w:ascii="Palatino Linotype" w:eastAsia="Palatino Linotype" w:hAnsi="Palatino Linotype" w:cs="Palatino Linotype"/>
          <w:i/>
        </w:rPr>
        <w:t>Las normas relativas a los derechos humanos se interpretarán de conformidad con esta Constitución y con los tratados internacionales de la materia favoreciendo en todo tiempo a las personas la protección más amplia.</w:t>
      </w:r>
    </w:p>
    <w:p w14:paraId="3CD58237" w14:textId="77777777" w:rsidR="00F8557D" w:rsidRPr="00B60BFC" w:rsidRDefault="00646B44">
      <w:pPr>
        <w:spacing w:after="0" w:line="276" w:lineRule="auto"/>
        <w:ind w:left="567" w:right="560"/>
        <w:jc w:val="both"/>
        <w:rPr>
          <w:rFonts w:ascii="Palatino Linotype" w:eastAsia="Palatino Linotype" w:hAnsi="Palatino Linotype" w:cs="Palatino Linotype"/>
          <w:i/>
        </w:rPr>
      </w:pPr>
      <w:r w:rsidRPr="00B60BFC">
        <w:rPr>
          <w:rFonts w:ascii="Palatino Linotype" w:eastAsia="Palatino Linotype" w:hAnsi="Palatino Linotype" w:cs="Palatino Linotype"/>
          <w:i/>
        </w:rPr>
        <w:lastRenderedPageBreak/>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65F14F92" w14:textId="77777777" w:rsidR="00F8557D" w:rsidRPr="00B60BFC" w:rsidRDefault="00646B44">
      <w:pPr>
        <w:spacing w:after="0" w:line="276" w:lineRule="auto"/>
        <w:ind w:left="567" w:right="560"/>
        <w:jc w:val="both"/>
        <w:rPr>
          <w:rFonts w:ascii="Palatino Linotype" w:eastAsia="Palatino Linotype" w:hAnsi="Palatino Linotype" w:cs="Palatino Linotype"/>
          <w:i/>
        </w:rPr>
      </w:pPr>
      <w:r w:rsidRPr="00B60BFC">
        <w:rPr>
          <w:rFonts w:ascii="Palatino Linotype" w:eastAsia="Palatino Linotype" w:hAnsi="Palatino Linotype" w:cs="Palatino Linotype"/>
          <w:i/>
        </w:rPr>
        <w:t>[…]</w:t>
      </w:r>
    </w:p>
    <w:p w14:paraId="75867AD6" w14:textId="77777777" w:rsidR="00F8557D" w:rsidRPr="00B60BFC" w:rsidRDefault="00646B44">
      <w:pPr>
        <w:spacing w:after="0" w:line="276" w:lineRule="auto"/>
        <w:ind w:left="567" w:right="560"/>
        <w:jc w:val="both"/>
        <w:rPr>
          <w:rFonts w:ascii="Palatino Linotype" w:eastAsia="Palatino Linotype" w:hAnsi="Palatino Linotype" w:cs="Palatino Linotype"/>
          <w:b/>
          <w:i/>
        </w:rPr>
      </w:pPr>
      <w:r w:rsidRPr="00B60BFC">
        <w:rPr>
          <w:rFonts w:ascii="Palatino Linotype" w:eastAsia="Palatino Linotype" w:hAnsi="Palatino Linotype" w:cs="Palatino Linotype"/>
          <w:b/>
          <w:i/>
        </w:rPr>
        <w:t>“Artículo 6o.</w:t>
      </w:r>
    </w:p>
    <w:p w14:paraId="43236C09" w14:textId="77777777" w:rsidR="00F8557D" w:rsidRPr="00B60BFC" w:rsidRDefault="00646B44">
      <w:pPr>
        <w:spacing w:after="0" w:line="276" w:lineRule="auto"/>
        <w:ind w:left="567" w:right="560"/>
        <w:jc w:val="both"/>
        <w:rPr>
          <w:rFonts w:ascii="Palatino Linotype" w:eastAsia="Palatino Linotype" w:hAnsi="Palatino Linotype" w:cs="Palatino Linotype"/>
          <w:i/>
        </w:rPr>
      </w:pPr>
      <w:r w:rsidRPr="00B60BFC">
        <w:rPr>
          <w:rFonts w:ascii="Palatino Linotype" w:eastAsia="Palatino Linotype" w:hAnsi="Palatino Linotype" w:cs="Palatino Linotype"/>
          <w:i/>
        </w:rPr>
        <w:t>[...]</w:t>
      </w:r>
    </w:p>
    <w:p w14:paraId="40F47EB2" w14:textId="77777777" w:rsidR="00F8557D" w:rsidRPr="00B60BFC" w:rsidRDefault="00646B44">
      <w:pPr>
        <w:spacing w:after="0" w:line="276" w:lineRule="auto"/>
        <w:ind w:left="567" w:right="560"/>
        <w:jc w:val="both"/>
        <w:rPr>
          <w:rFonts w:ascii="Palatino Linotype" w:eastAsia="Palatino Linotype" w:hAnsi="Palatino Linotype" w:cs="Palatino Linotype"/>
          <w:i/>
        </w:rPr>
      </w:pPr>
      <w:r w:rsidRPr="00B60BFC">
        <w:rPr>
          <w:rFonts w:ascii="Palatino Linotype" w:eastAsia="Palatino Linotype" w:hAnsi="Palatino Linotype" w:cs="Palatino Linotype"/>
          <w:i/>
        </w:rPr>
        <w:t>A. Para el ejercicio del derecho de acceso a la información, la Federación y las entidades federativas, en el ámbito de sus respectivas competencias, se regirán por los siguientes principios y bases:</w:t>
      </w:r>
    </w:p>
    <w:p w14:paraId="7EAD3BF1" w14:textId="77777777" w:rsidR="00F8557D" w:rsidRPr="00B60BFC" w:rsidRDefault="00646B44">
      <w:pPr>
        <w:spacing w:after="0" w:line="276" w:lineRule="auto"/>
        <w:ind w:left="567" w:right="560"/>
        <w:jc w:val="both"/>
        <w:rPr>
          <w:rFonts w:ascii="Palatino Linotype" w:eastAsia="Palatino Linotype" w:hAnsi="Palatino Linotype" w:cs="Palatino Linotype"/>
          <w:i/>
        </w:rPr>
      </w:pPr>
      <w:r w:rsidRPr="00B60BFC">
        <w:rPr>
          <w:rFonts w:ascii="Palatino Linotype" w:eastAsia="Palatino Linotype" w:hAnsi="Palatino Linotype" w:cs="Palatino Linotype"/>
          <w:i/>
        </w:rPr>
        <w:t xml:space="preserve"> 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6E17F1D" w14:textId="77777777" w:rsidR="00F8557D" w:rsidRPr="00B60BFC" w:rsidRDefault="00646B44">
      <w:pPr>
        <w:spacing w:after="0" w:line="276" w:lineRule="auto"/>
        <w:ind w:left="567" w:right="560"/>
        <w:jc w:val="both"/>
        <w:rPr>
          <w:rFonts w:ascii="Palatino Linotype" w:eastAsia="Palatino Linotype" w:hAnsi="Palatino Linotype" w:cs="Palatino Linotype"/>
          <w:i/>
        </w:rPr>
      </w:pPr>
      <w:r w:rsidRPr="00B60BFC">
        <w:rPr>
          <w:rFonts w:ascii="Palatino Linotype" w:eastAsia="Palatino Linotype" w:hAnsi="Palatino Linotype" w:cs="Palatino Linotype"/>
          <w:i/>
        </w:rPr>
        <w:t xml:space="preserve"> II. La información que se refiere a la vida privada y los datos personales será protegida en los términos y con las excepciones que fijen las leyes.</w:t>
      </w:r>
    </w:p>
    <w:p w14:paraId="23D67166" w14:textId="77777777" w:rsidR="00F8557D" w:rsidRPr="00B60BFC" w:rsidRDefault="00646B44">
      <w:pPr>
        <w:spacing w:after="0" w:line="276" w:lineRule="auto"/>
        <w:ind w:left="567" w:right="560"/>
        <w:jc w:val="both"/>
        <w:rPr>
          <w:rFonts w:ascii="Palatino Linotype" w:eastAsia="Palatino Linotype" w:hAnsi="Palatino Linotype" w:cs="Palatino Linotype"/>
          <w:i/>
        </w:rPr>
      </w:pPr>
      <w:r w:rsidRPr="00B60BFC">
        <w:rPr>
          <w:rFonts w:ascii="Palatino Linotype" w:eastAsia="Palatino Linotype" w:hAnsi="Palatino Linotype" w:cs="Palatino Linotype"/>
          <w:i/>
        </w:rPr>
        <w:t xml:space="preserve"> III. Toda persona, sin necesidad de acreditar interés alguno o justificar su utilización, tendrá acceso gratuito a la información pública, a sus datos personales o a la rectificación de éstos.</w:t>
      </w:r>
    </w:p>
    <w:p w14:paraId="74C9252D" w14:textId="77777777" w:rsidR="00F8557D" w:rsidRPr="00B60BFC" w:rsidRDefault="00646B44">
      <w:pPr>
        <w:spacing w:after="0" w:line="276" w:lineRule="auto"/>
        <w:ind w:left="567" w:right="560"/>
        <w:jc w:val="both"/>
        <w:rPr>
          <w:rFonts w:ascii="Palatino Linotype" w:eastAsia="Palatino Linotype" w:hAnsi="Palatino Linotype" w:cs="Palatino Linotype"/>
          <w:i/>
        </w:rPr>
      </w:pPr>
      <w:r w:rsidRPr="00B60BFC">
        <w:rPr>
          <w:rFonts w:ascii="Palatino Linotype" w:eastAsia="Palatino Linotype" w:hAnsi="Palatino Linotype" w:cs="Palatino Linotype"/>
          <w:i/>
        </w:rPr>
        <w:t xml:space="preserve"> IV. Se establecerán mecanismos de acceso a la información y procedimientos de revisión expeditos que se sustanciarán ante los organismos autónomos especializados e imparciales que establece esta Constitución.</w:t>
      </w:r>
    </w:p>
    <w:p w14:paraId="63A4285B" w14:textId="77777777" w:rsidR="00F8557D" w:rsidRPr="00B60BFC" w:rsidRDefault="00646B44">
      <w:pPr>
        <w:spacing w:after="0" w:line="276" w:lineRule="auto"/>
        <w:ind w:left="567" w:right="560"/>
        <w:jc w:val="both"/>
        <w:rPr>
          <w:rFonts w:ascii="Palatino Linotype" w:eastAsia="Palatino Linotype" w:hAnsi="Palatino Linotype" w:cs="Palatino Linotype"/>
          <w:i/>
        </w:rPr>
      </w:pPr>
      <w:r w:rsidRPr="00B60BFC">
        <w:rPr>
          <w:rFonts w:ascii="Palatino Linotype" w:eastAsia="Palatino Linotype" w:hAnsi="Palatino Linotype" w:cs="Palatino Linotype"/>
          <w:i/>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BAD1263" w14:textId="77777777" w:rsidR="00F8557D" w:rsidRPr="00B60BFC" w:rsidRDefault="00646B44">
      <w:pPr>
        <w:spacing w:after="0" w:line="276" w:lineRule="auto"/>
        <w:ind w:left="567" w:right="560"/>
        <w:jc w:val="both"/>
        <w:rPr>
          <w:rFonts w:ascii="Palatino Linotype" w:eastAsia="Palatino Linotype" w:hAnsi="Palatino Linotype" w:cs="Palatino Linotype"/>
          <w:i/>
        </w:rPr>
      </w:pPr>
      <w:r w:rsidRPr="00B60BFC">
        <w:rPr>
          <w:rFonts w:ascii="Palatino Linotype" w:eastAsia="Palatino Linotype" w:hAnsi="Palatino Linotype" w:cs="Palatino Linotype"/>
          <w:i/>
        </w:rPr>
        <w:lastRenderedPageBreak/>
        <w:t xml:space="preserve"> VI. Las leyes determinarán la manera en que los sujetos obligados deberán hacer pública la información relativa a los recursos públicos que entreguen a personas físicas o morales.</w:t>
      </w:r>
    </w:p>
    <w:p w14:paraId="29A725F3" w14:textId="77777777" w:rsidR="00F8557D" w:rsidRPr="00B60BFC" w:rsidRDefault="00646B44">
      <w:pPr>
        <w:spacing w:after="0" w:line="276" w:lineRule="auto"/>
        <w:ind w:left="567" w:right="560"/>
        <w:jc w:val="both"/>
        <w:rPr>
          <w:rFonts w:ascii="Palatino Linotype" w:eastAsia="Palatino Linotype" w:hAnsi="Palatino Linotype" w:cs="Palatino Linotype"/>
          <w:i/>
        </w:rPr>
      </w:pPr>
      <w:r w:rsidRPr="00B60BFC">
        <w:rPr>
          <w:rFonts w:ascii="Palatino Linotype" w:eastAsia="Palatino Linotype" w:hAnsi="Palatino Linotype" w:cs="Palatino Linotype"/>
          <w:i/>
        </w:rPr>
        <w:t xml:space="preserve"> VII. La inobservancia a las disposiciones en materia de acceso a la información pública será sancionada en los términos que dispongan las leyes. [...]</w:t>
      </w:r>
    </w:p>
    <w:p w14:paraId="0C67A7C8" w14:textId="77777777" w:rsidR="00F8557D" w:rsidRPr="00B60BFC" w:rsidRDefault="00F8557D">
      <w:pPr>
        <w:spacing w:after="0" w:line="360" w:lineRule="auto"/>
        <w:ind w:right="49"/>
        <w:jc w:val="both"/>
        <w:rPr>
          <w:rFonts w:ascii="Palatino Linotype" w:eastAsia="Palatino Linotype" w:hAnsi="Palatino Linotype" w:cs="Palatino Linotype"/>
          <w:sz w:val="24"/>
          <w:szCs w:val="24"/>
        </w:rPr>
      </w:pPr>
    </w:p>
    <w:p w14:paraId="7F9C6896" w14:textId="77777777" w:rsidR="00F8557D" w:rsidRPr="00B60BFC" w:rsidRDefault="00646B44">
      <w:pPr>
        <w:spacing w:after="0" w:line="360" w:lineRule="auto"/>
        <w:ind w:right="49"/>
        <w:jc w:val="both"/>
        <w:rPr>
          <w:rFonts w:ascii="Palatino Linotype" w:eastAsia="Palatino Linotype" w:hAnsi="Palatino Linotype" w:cs="Palatino Linotype"/>
          <w:sz w:val="24"/>
          <w:szCs w:val="24"/>
        </w:rPr>
      </w:pPr>
      <w:r w:rsidRPr="00B60BFC">
        <w:rPr>
          <w:rFonts w:ascii="Palatino Linotype" w:eastAsia="Palatino Linotype" w:hAnsi="Palatino Linotype" w:cs="Palatino Linotype"/>
          <w:sz w:val="24"/>
          <w:szCs w:val="24"/>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2E6546E4" w14:textId="77777777" w:rsidR="00F8557D" w:rsidRPr="00B60BFC" w:rsidRDefault="00F8557D">
      <w:pPr>
        <w:spacing w:after="0" w:line="360" w:lineRule="auto"/>
        <w:ind w:right="49"/>
        <w:jc w:val="both"/>
        <w:rPr>
          <w:rFonts w:ascii="Palatino Linotype" w:eastAsia="Palatino Linotype" w:hAnsi="Palatino Linotype" w:cs="Palatino Linotype"/>
          <w:sz w:val="24"/>
          <w:szCs w:val="24"/>
        </w:rPr>
      </w:pPr>
    </w:p>
    <w:p w14:paraId="7E5D712A" w14:textId="77777777" w:rsidR="00F8557D" w:rsidRPr="00B60BFC" w:rsidRDefault="00646B44">
      <w:pPr>
        <w:spacing w:after="0" w:line="276" w:lineRule="auto"/>
        <w:ind w:left="567" w:right="560"/>
        <w:jc w:val="both"/>
        <w:rPr>
          <w:rFonts w:ascii="Palatino Linotype" w:eastAsia="Palatino Linotype" w:hAnsi="Palatino Linotype" w:cs="Palatino Linotype"/>
          <w:i/>
        </w:rPr>
      </w:pPr>
      <w:r w:rsidRPr="00B60BFC">
        <w:rPr>
          <w:rFonts w:ascii="Palatino Linotype" w:eastAsia="Palatino Linotype" w:hAnsi="Palatino Linotype" w:cs="Palatino Linotype"/>
          <w:i/>
        </w:rPr>
        <w:t>“</w:t>
      </w:r>
      <w:r w:rsidRPr="00B60BFC">
        <w:rPr>
          <w:rFonts w:ascii="Palatino Linotype" w:eastAsia="Palatino Linotype" w:hAnsi="Palatino Linotype" w:cs="Palatino Linotype"/>
          <w:b/>
          <w:i/>
        </w:rPr>
        <w:t>Artículo 4.</w:t>
      </w:r>
      <w:r w:rsidRPr="00B60BFC">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1CB5E61" w14:textId="77777777" w:rsidR="00F8557D" w:rsidRPr="00B60BFC" w:rsidRDefault="00646B44">
      <w:pPr>
        <w:spacing w:after="0" w:line="276" w:lineRule="auto"/>
        <w:ind w:left="567" w:right="560"/>
        <w:jc w:val="both"/>
        <w:rPr>
          <w:rFonts w:ascii="Palatino Linotype" w:eastAsia="Palatino Linotype" w:hAnsi="Palatino Linotype" w:cs="Palatino Linotype"/>
          <w:i/>
        </w:rPr>
      </w:pPr>
      <w:r w:rsidRPr="00B60BFC">
        <w:rPr>
          <w:rFonts w:ascii="Palatino Linotype" w:eastAsia="Palatino Linotype" w:hAnsi="Palatino Linotype" w:cs="Palatino Linotype"/>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1F08E79" w14:textId="77777777" w:rsidR="00F8557D" w:rsidRPr="00B60BFC" w:rsidRDefault="00646B44">
      <w:pPr>
        <w:spacing w:after="0" w:line="276" w:lineRule="auto"/>
        <w:ind w:left="567" w:right="560"/>
        <w:jc w:val="both"/>
        <w:rPr>
          <w:rFonts w:ascii="Palatino Linotype" w:eastAsia="Palatino Linotype" w:hAnsi="Palatino Linotype" w:cs="Palatino Linotype"/>
          <w:i/>
        </w:rPr>
      </w:pPr>
      <w:r w:rsidRPr="00B60BFC">
        <w:rPr>
          <w:rFonts w:ascii="Palatino Linotype" w:eastAsia="Palatino Linotype" w:hAnsi="Palatino Linotype" w:cs="Palatino Linotype"/>
          <w:i/>
        </w:rPr>
        <w:lastRenderedPageBreak/>
        <w:t>Los sujetos obligados deben poner en práctica, políticas y programas de acceso a la información que se apeguen a criterios de publicidad, veracidad, oportunidad, precisión y suficiencia en beneficio de los solicitantes.”</w:t>
      </w:r>
    </w:p>
    <w:p w14:paraId="14968CA1" w14:textId="77777777" w:rsidR="00F8557D" w:rsidRPr="00B60BFC" w:rsidRDefault="00F8557D">
      <w:pPr>
        <w:spacing w:after="0" w:line="360" w:lineRule="auto"/>
        <w:ind w:left="567" w:right="560"/>
        <w:jc w:val="both"/>
        <w:rPr>
          <w:rFonts w:ascii="Palatino Linotype" w:eastAsia="Palatino Linotype" w:hAnsi="Palatino Linotype" w:cs="Palatino Linotype"/>
          <w:i/>
          <w:sz w:val="24"/>
          <w:szCs w:val="24"/>
        </w:rPr>
      </w:pPr>
    </w:p>
    <w:p w14:paraId="6E9DB9B4" w14:textId="77777777" w:rsidR="00F8557D" w:rsidRPr="00B60BFC" w:rsidRDefault="00646B44">
      <w:pPr>
        <w:spacing w:after="0" w:line="360" w:lineRule="auto"/>
        <w:ind w:right="49"/>
        <w:jc w:val="both"/>
        <w:rPr>
          <w:rFonts w:ascii="Palatino Linotype" w:eastAsia="Palatino Linotype" w:hAnsi="Palatino Linotype" w:cs="Palatino Linotype"/>
          <w:sz w:val="24"/>
          <w:szCs w:val="24"/>
        </w:rPr>
      </w:pPr>
      <w:r w:rsidRPr="00B60BFC">
        <w:rPr>
          <w:rFonts w:ascii="Palatino Linotype" w:eastAsia="Palatino Linotype" w:hAnsi="Palatino Linotype" w:cs="Palatino Linotype"/>
          <w:sz w:val="24"/>
          <w:szCs w:val="24"/>
        </w:rPr>
        <w:t>De lo precedente,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33EA1797" w14:textId="77777777" w:rsidR="00F8557D" w:rsidRPr="00B60BFC" w:rsidRDefault="00F8557D">
      <w:pPr>
        <w:spacing w:after="0" w:line="360" w:lineRule="auto"/>
        <w:ind w:right="49"/>
        <w:jc w:val="both"/>
        <w:rPr>
          <w:rFonts w:ascii="Palatino Linotype" w:eastAsia="Palatino Linotype" w:hAnsi="Palatino Linotype" w:cs="Palatino Linotype"/>
          <w:sz w:val="24"/>
          <w:szCs w:val="24"/>
        </w:rPr>
      </w:pPr>
    </w:p>
    <w:p w14:paraId="3697D698" w14:textId="77777777" w:rsidR="00F8557D" w:rsidRPr="00B60BFC" w:rsidRDefault="00646B44">
      <w:pPr>
        <w:spacing w:after="0" w:line="276" w:lineRule="auto"/>
        <w:ind w:left="567" w:right="560"/>
        <w:jc w:val="both"/>
        <w:rPr>
          <w:rFonts w:ascii="Palatino Linotype" w:eastAsia="Palatino Linotype" w:hAnsi="Palatino Linotype" w:cs="Palatino Linotype"/>
          <w:i/>
        </w:rPr>
      </w:pPr>
      <w:r w:rsidRPr="00B60BFC">
        <w:rPr>
          <w:rFonts w:ascii="Palatino Linotype" w:eastAsia="Palatino Linotype" w:hAnsi="Palatino Linotype" w:cs="Palatino Linotype"/>
          <w:i/>
        </w:rPr>
        <w:t>“</w:t>
      </w:r>
      <w:r w:rsidRPr="00B60BFC">
        <w:rPr>
          <w:rFonts w:ascii="Palatino Linotype" w:eastAsia="Palatino Linotype" w:hAnsi="Palatino Linotype" w:cs="Palatino Linotype"/>
          <w:b/>
          <w:i/>
        </w:rPr>
        <w:t>Artículo 12.</w:t>
      </w:r>
      <w:r w:rsidRPr="00B60BFC">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7A105DC8" w14:textId="77777777" w:rsidR="00F8557D" w:rsidRPr="00B60BFC" w:rsidRDefault="00646B44">
      <w:pPr>
        <w:spacing w:after="0" w:line="276" w:lineRule="auto"/>
        <w:ind w:left="567" w:right="560"/>
        <w:jc w:val="both"/>
        <w:rPr>
          <w:rFonts w:ascii="Palatino Linotype" w:eastAsia="Palatino Linotype" w:hAnsi="Palatino Linotype" w:cs="Palatino Linotype"/>
          <w:i/>
        </w:rPr>
      </w:pPr>
      <w:r w:rsidRPr="00B60BFC">
        <w:rPr>
          <w:rFonts w:ascii="Palatino Linotype" w:eastAsia="Palatino Linotype" w:hAnsi="Palatino Linotype" w:cs="Palatino Linotype"/>
          <w:i/>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0EAB651" w14:textId="77777777" w:rsidR="00F8557D" w:rsidRPr="00B60BFC" w:rsidRDefault="00F8557D">
      <w:pPr>
        <w:spacing w:after="0" w:line="360" w:lineRule="auto"/>
        <w:ind w:right="49"/>
        <w:jc w:val="both"/>
        <w:rPr>
          <w:rFonts w:ascii="Palatino Linotype" w:eastAsia="Palatino Linotype" w:hAnsi="Palatino Linotype" w:cs="Palatino Linotype"/>
          <w:sz w:val="24"/>
          <w:szCs w:val="24"/>
        </w:rPr>
      </w:pPr>
    </w:p>
    <w:p w14:paraId="27613A96" w14:textId="77777777" w:rsidR="00F8557D" w:rsidRPr="00B60BFC" w:rsidRDefault="00646B44">
      <w:pPr>
        <w:spacing w:after="0" w:line="360" w:lineRule="auto"/>
        <w:ind w:right="49"/>
        <w:jc w:val="both"/>
        <w:rPr>
          <w:rFonts w:ascii="Palatino Linotype" w:eastAsia="Palatino Linotype" w:hAnsi="Palatino Linotype" w:cs="Palatino Linotype"/>
          <w:sz w:val="24"/>
          <w:szCs w:val="24"/>
        </w:rPr>
      </w:pPr>
      <w:r w:rsidRPr="00B60BFC">
        <w:rPr>
          <w:rFonts w:ascii="Palatino Linotype" w:eastAsia="Palatino Linotype" w:hAnsi="Palatino Linotype" w:cs="Palatino Linotype"/>
          <w:sz w:val="24"/>
          <w:szCs w:val="24"/>
        </w:rPr>
        <w:t xml:space="preserve">Es decir, que el derecho de acceso a la información pública se satisface en aquellos casos en que se entregue documento en que conste la información requerida, toda vez que, los Sujetos Obligados no tienen el deber de generar, poseer o administrar la información pública con el grado de detalle solicitado; esto es, que no tienen el deber de generar un documento ad hoc, para satisfacer el derecho de acceso a la información pública, como así lo establece el Criterio 03/17 emitido por el Instituto Nacional de </w:t>
      </w:r>
      <w:r w:rsidRPr="00B60BFC">
        <w:rPr>
          <w:rFonts w:ascii="Palatino Linotype" w:eastAsia="Palatino Linotype" w:hAnsi="Palatino Linotype" w:cs="Palatino Linotype"/>
          <w:sz w:val="24"/>
          <w:szCs w:val="24"/>
        </w:rPr>
        <w:lastRenderedPageBreak/>
        <w:t>Transparencia, Acceso a la Información Pública y Protección de Datos Personales, el cual señala lo siguiente:</w:t>
      </w:r>
    </w:p>
    <w:p w14:paraId="58115B51" w14:textId="77777777" w:rsidR="00F8557D" w:rsidRPr="00B60BFC" w:rsidRDefault="00F8557D">
      <w:pPr>
        <w:spacing w:after="0" w:line="360" w:lineRule="auto"/>
        <w:ind w:right="49"/>
        <w:jc w:val="both"/>
        <w:rPr>
          <w:rFonts w:ascii="Palatino Linotype" w:eastAsia="Palatino Linotype" w:hAnsi="Palatino Linotype" w:cs="Palatino Linotype"/>
          <w:sz w:val="24"/>
          <w:szCs w:val="24"/>
        </w:rPr>
      </w:pPr>
    </w:p>
    <w:p w14:paraId="0406D8B0" w14:textId="5EEA6E97" w:rsidR="00F8557D" w:rsidRPr="00B60BFC" w:rsidRDefault="00646B44" w:rsidP="00885CDC">
      <w:pPr>
        <w:spacing w:after="0" w:line="276" w:lineRule="auto"/>
        <w:ind w:left="567" w:right="560"/>
        <w:jc w:val="both"/>
        <w:rPr>
          <w:rFonts w:ascii="Palatino Linotype" w:eastAsia="Palatino Linotype" w:hAnsi="Palatino Linotype" w:cs="Palatino Linotype"/>
          <w:b/>
          <w:i/>
        </w:rPr>
      </w:pPr>
      <w:r w:rsidRPr="00B60BFC">
        <w:rPr>
          <w:rFonts w:ascii="Palatino Linotype" w:eastAsia="Palatino Linotype" w:hAnsi="Palatino Linotype" w:cs="Palatino Linotype"/>
          <w:b/>
          <w:i/>
        </w:rPr>
        <w:t>Criterio 03/17</w:t>
      </w:r>
      <w:r w:rsidR="00885CDC" w:rsidRPr="00B60BFC">
        <w:rPr>
          <w:rFonts w:ascii="Palatino Linotype" w:eastAsia="Palatino Linotype" w:hAnsi="Palatino Linotype" w:cs="Palatino Linotype"/>
          <w:b/>
          <w:i/>
        </w:rPr>
        <w:t xml:space="preserve">. </w:t>
      </w:r>
      <w:r w:rsidRPr="00B60BFC">
        <w:rPr>
          <w:rFonts w:ascii="Palatino Linotype" w:eastAsia="Palatino Linotype" w:hAnsi="Palatino Linotype" w:cs="Palatino Linotype"/>
          <w:b/>
          <w:i/>
        </w:rPr>
        <w:t xml:space="preserve">“NO EXISTE OBLIGACIÓN DE ELABORAR DOCUMENTOS AD HOC PARA ATENDER LAS SOLICITUDES DE ACCESO A LA INFORMACIÓN. </w:t>
      </w:r>
      <w:r w:rsidRPr="00B60BFC">
        <w:rPr>
          <w:rFonts w:ascii="Palatino Linotype" w:eastAsia="Palatino Linotype" w:hAnsi="Palatino Linotype" w:cs="Palatino Linotype"/>
          <w:i/>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15B39575" w14:textId="77777777" w:rsidR="00F8557D" w:rsidRPr="00B60BFC" w:rsidRDefault="00F8557D">
      <w:pPr>
        <w:spacing w:after="0" w:line="360" w:lineRule="auto"/>
        <w:ind w:left="567" w:right="560"/>
        <w:jc w:val="both"/>
        <w:rPr>
          <w:rFonts w:ascii="Palatino Linotype" w:eastAsia="Palatino Linotype" w:hAnsi="Palatino Linotype" w:cs="Palatino Linotype"/>
          <w:b/>
          <w:i/>
          <w:sz w:val="24"/>
          <w:szCs w:val="24"/>
        </w:rPr>
      </w:pPr>
    </w:p>
    <w:p w14:paraId="257961DA" w14:textId="77777777" w:rsidR="00F8557D" w:rsidRPr="00B60BFC" w:rsidRDefault="00646B44">
      <w:pPr>
        <w:spacing w:after="0" w:line="360" w:lineRule="auto"/>
        <w:ind w:right="49"/>
        <w:jc w:val="both"/>
        <w:rPr>
          <w:rFonts w:ascii="Palatino Linotype" w:eastAsia="Palatino Linotype" w:hAnsi="Palatino Linotype" w:cs="Palatino Linotype"/>
          <w:sz w:val="24"/>
          <w:szCs w:val="24"/>
        </w:rPr>
      </w:pPr>
      <w:r w:rsidRPr="00B60BFC">
        <w:rPr>
          <w:rFonts w:ascii="Palatino Linotype" w:eastAsia="Palatino Linotype" w:hAnsi="Palatino Linotype" w:cs="Palatino Linotype"/>
          <w:sz w:val="24"/>
          <w:szCs w:val="24"/>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CABB273" w14:textId="77777777" w:rsidR="00F8557D" w:rsidRPr="00B60BFC" w:rsidRDefault="00F8557D">
      <w:pPr>
        <w:spacing w:after="0" w:line="360" w:lineRule="auto"/>
        <w:ind w:right="49"/>
        <w:jc w:val="both"/>
        <w:rPr>
          <w:rFonts w:ascii="Palatino Linotype" w:eastAsia="Palatino Linotype" w:hAnsi="Palatino Linotype" w:cs="Palatino Linotype"/>
          <w:sz w:val="24"/>
          <w:szCs w:val="24"/>
        </w:rPr>
      </w:pPr>
    </w:p>
    <w:p w14:paraId="21E9BFD8" w14:textId="77777777" w:rsidR="00F8557D" w:rsidRPr="00B60BFC" w:rsidRDefault="00646B44">
      <w:pPr>
        <w:spacing w:after="0" w:line="360" w:lineRule="auto"/>
        <w:ind w:right="49"/>
        <w:jc w:val="both"/>
        <w:rPr>
          <w:rFonts w:ascii="Palatino Linotype" w:eastAsia="Palatino Linotype" w:hAnsi="Palatino Linotype" w:cs="Palatino Linotype"/>
          <w:sz w:val="24"/>
          <w:szCs w:val="24"/>
        </w:rPr>
      </w:pPr>
      <w:r w:rsidRPr="00B60BFC">
        <w:rPr>
          <w:rFonts w:ascii="Palatino Linotype" w:eastAsia="Palatino Linotype" w:hAnsi="Palatino Linotype" w:cs="Palatino Linotype"/>
          <w:sz w:val="24"/>
          <w:szCs w:val="24"/>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w:t>
      </w:r>
      <w:r w:rsidRPr="00B60BFC">
        <w:rPr>
          <w:rFonts w:ascii="Palatino Linotype" w:eastAsia="Palatino Linotype" w:hAnsi="Palatino Linotype" w:cs="Palatino Linotype"/>
          <w:sz w:val="24"/>
          <w:szCs w:val="24"/>
        </w:rPr>
        <w:lastRenderedPageBreak/>
        <w:t>público habilitado de cada Sujeto Obligado; como así se establece en la Ley de Transparencia y Acceso a la Información Pública del Estado de México y Municipios.</w:t>
      </w:r>
    </w:p>
    <w:p w14:paraId="30EBAAC8" w14:textId="77777777" w:rsidR="007070B8" w:rsidRPr="00B60BFC" w:rsidRDefault="007070B8">
      <w:pPr>
        <w:spacing w:after="0" w:line="360" w:lineRule="auto"/>
        <w:ind w:right="49"/>
        <w:jc w:val="both"/>
        <w:rPr>
          <w:rFonts w:ascii="Palatino Linotype" w:eastAsia="Palatino Linotype" w:hAnsi="Palatino Linotype" w:cs="Palatino Linotype"/>
          <w:sz w:val="24"/>
          <w:szCs w:val="24"/>
        </w:rPr>
      </w:pPr>
    </w:p>
    <w:p w14:paraId="7E905A4A" w14:textId="760562D4" w:rsidR="00F8557D" w:rsidRPr="00B60BFC" w:rsidRDefault="00646B44" w:rsidP="00A74EBA">
      <w:pPr>
        <w:spacing w:after="0" w:line="360" w:lineRule="auto"/>
        <w:ind w:right="49"/>
        <w:jc w:val="both"/>
        <w:rPr>
          <w:rFonts w:ascii="Palatino Linotype" w:eastAsia="Palatino Linotype" w:hAnsi="Palatino Linotype" w:cs="Palatino Linotype"/>
          <w:sz w:val="24"/>
          <w:szCs w:val="24"/>
        </w:rPr>
      </w:pPr>
      <w:r w:rsidRPr="00B60BFC">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BD9BEC3" w14:textId="77777777" w:rsidR="0003629B" w:rsidRPr="00B60BFC" w:rsidRDefault="0003629B" w:rsidP="00A74EBA">
      <w:pPr>
        <w:spacing w:after="0" w:line="360" w:lineRule="auto"/>
        <w:ind w:right="49"/>
        <w:jc w:val="both"/>
        <w:rPr>
          <w:rFonts w:ascii="Palatino Linotype" w:eastAsia="Palatino Linotype" w:hAnsi="Palatino Linotype" w:cs="Palatino Linotype"/>
          <w:sz w:val="24"/>
          <w:szCs w:val="24"/>
        </w:rPr>
      </w:pPr>
    </w:p>
    <w:p w14:paraId="02E4D6CD" w14:textId="77777777" w:rsidR="00F8557D" w:rsidRPr="00B60BFC" w:rsidRDefault="00646B44">
      <w:pPr>
        <w:spacing w:after="0" w:line="276" w:lineRule="auto"/>
        <w:ind w:left="567" w:right="560"/>
        <w:jc w:val="both"/>
        <w:rPr>
          <w:rFonts w:ascii="Palatino Linotype" w:eastAsia="Palatino Linotype" w:hAnsi="Palatino Linotype" w:cs="Palatino Linotype"/>
          <w:i/>
        </w:rPr>
      </w:pPr>
      <w:r w:rsidRPr="00B60BFC">
        <w:rPr>
          <w:rFonts w:ascii="Palatino Linotype" w:eastAsia="Palatino Linotype" w:hAnsi="Palatino Linotype" w:cs="Palatino Linotype"/>
          <w:i/>
        </w:rPr>
        <w:t>“</w:t>
      </w:r>
      <w:r w:rsidRPr="00B60BFC">
        <w:rPr>
          <w:rFonts w:ascii="Palatino Linotype" w:eastAsia="Palatino Linotype" w:hAnsi="Palatino Linotype" w:cs="Palatino Linotype"/>
          <w:b/>
          <w:i/>
        </w:rPr>
        <w:t>Artículo 3.</w:t>
      </w:r>
      <w:r w:rsidRPr="00B60BFC">
        <w:rPr>
          <w:rFonts w:ascii="Palatino Linotype" w:eastAsia="Palatino Linotype" w:hAnsi="Palatino Linotype" w:cs="Palatino Linotype"/>
          <w:i/>
        </w:rPr>
        <w:t xml:space="preserve"> Para los efectos de la presente Ley se entenderá por:</w:t>
      </w:r>
    </w:p>
    <w:p w14:paraId="20112B26" w14:textId="77777777" w:rsidR="00F8557D" w:rsidRPr="00B60BFC" w:rsidRDefault="00646B44">
      <w:pPr>
        <w:spacing w:after="0" w:line="276" w:lineRule="auto"/>
        <w:ind w:left="567" w:right="560"/>
        <w:jc w:val="both"/>
        <w:rPr>
          <w:rFonts w:ascii="Palatino Linotype" w:eastAsia="Palatino Linotype" w:hAnsi="Palatino Linotype" w:cs="Palatino Linotype"/>
          <w:i/>
        </w:rPr>
      </w:pPr>
      <w:r w:rsidRPr="00B60BFC">
        <w:rPr>
          <w:rFonts w:ascii="Palatino Linotype" w:eastAsia="Palatino Linotype" w:hAnsi="Palatino Linotype" w:cs="Palatino Linotype"/>
          <w:i/>
        </w:rPr>
        <w:t>…</w:t>
      </w:r>
    </w:p>
    <w:p w14:paraId="054E3472" w14:textId="243EA2A0" w:rsidR="00885CDC" w:rsidRPr="00B60BFC" w:rsidRDefault="00646B44" w:rsidP="00885CDC">
      <w:pPr>
        <w:spacing w:after="0" w:line="276" w:lineRule="auto"/>
        <w:ind w:left="567" w:right="560"/>
        <w:jc w:val="both"/>
        <w:rPr>
          <w:rFonts w:ascii="Palatino Linotype" w:eastAsia="Palatino Linotype" w:hAnsi="Palatino Linotype" w:cs="Palatino Linotype"/>
          <w:i/>
        </w:rPr>
      </w:pPr>
      <w:r w:rsidRPr="00B60BFC">
        <w:rPr>
          <w:rFonts w:ascii="Palatino Linotype" w:eastAsia="Palatino Linotype" w:hAnsi="Palatino Linotype" w:cs="Palatino Linotype"/>
          <w:b/>
          <w:i/>
        </w:rPr>
        <w:t>XI. Documento:</w:t>
      </w:r>
      <w:r w:rsidRPr="00B60BFC">
        <w:rPr>
          <w:rFonts w:ascii="Palatino Linotype" w:eastAsia="Palatino Linotype" w:hAnsi="Palatino Linotype" w:cs="Palatino Linotype"/>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1EFA98EC" w14:textId="77777777" w:rsidR="00F8557D" w:rsidRPr="00B60BFC" w:rsidRDefault="00F8557D">
      <w:pPr>
        <w:spacing w:after="0" w:line="360" w:lineRule="auto"/>
        <w:ind w:right="49"/>
        <w:jc w:val="both"/>
        <w:rPr>
          <w:rFonts w:ascii="Palatino Linotype" w:eastAsia="Palatino Linotype" w:hAnsi="Palatino Linotype" w:cs="Palatino Linotype"/>
          <w:sz w:val="24"/>
          <w:szCs w:val="24"/>
        </w:rPr>
      </w:pPr>
    </w:p>
    <w:p w14:paraId="0EC960E4" w14:textId="77777777" w:rsidR="00F8557D" w:rsidRPr="00B60BFC" w:rsidRDefault="00646B44">
      <w:pPr>
        <w:spacing w:after="0" w:line="360" w:lineRule="auto"/>
        <w:ind w:right="49"/>
        <w:jc w:val="both"/>
        <w:rPr>
          <w:rFonts w:ascii="Palatino Linotype" w:eastAsia="Palatino Linotype" w:hAnsi="Palatino Linotype" w:cs="Palatino Linotype"/>
          <w:sz w:val="24"/>
          <w:szCs w:val="24"/>
        </w:rPr>
      </w:pPr>
      <w:r w:rsidRPr="00B60BFC">
        <w:rPr>
          <w:rFonts w:ascii="Palatino Linotype" w:eastAsia="Palatino Linotype" w:hAnsi="Palatino Linotype" w:cs="Palatino Linotype"/>
          <w:sz w:val="24"/>
          <w:szCs w:val="24"/>
        </w:rPr>
        <w:t xml:space="preserve">Siendo aplicable, el Criterio de interpretación en el orden administrativo número 0002-11, emitido por Acuerdo del Pleno del Instituto de Transparencia y Acceso a la Información Pública del Estado de México y Municipios; publicado en el Periódico </w:t>
      </w:r>
      <w:r w:rsidRPr="00B60BFC">
        <w:rPr>
          <w:rFonts w:ascii="Palatino Linotype" w:eastAsia="Palatino Linotype" w:hAnsi="Palatino Linotype" w:cs="Palatino Linotype"/>
          <w:sz w:val="24"/>
          <w:szCs w:val="24"/>
        </w:rPr>
        <w:lastRenderedPageBreak/>
        <w:t>Oficial del Gobierno del Estado Libre y Soberano de México “Gaceta del Gobierno”, el diecinueve de octubre de dos mil once, cuyo rubro y texto refieren lo siguiente:</w:t>
      </w:r>
    </w:p>
    <w:p w14:paraId="5E96C56C" w14:textId="77777777" w:rsidR="00F8557D" w:rsidRPr="00B60BFC" w:rsidRDefault="00F8557D">
      <w:pPr>
        <w:spacing w:after="0" w:line="360" w:lineRule="auto"/>
        <w:ind w:right="49"/>
        <w:jc w:val="both"/>
        <w:rPr>
          <w:rFonts w:ascii="Palatino Linotype" w:eastAsia="Palatino Linotype" w:hAnsi="Palatino Linotype" w:cs="Palatino Linotype"/>
          <w:sz w:val="24"/>
          <w:szCs w:val="24"/>
        </w:rPr>
      </w:pPr>
    </w:p>
    <w:p w14:paraId="59209BB8" w14:textId="77777777" w:rsidR="00F8557D" w:rsidRPr="00B60BFC" w:rsidRDefault="00646B44">
      <w:pPr>
        <w:spacing w:after="0" w:line="276" w:lineRule="auto"/>
        <w:ind w:left="567" w:right="560"/>
        <w:jc w:val="both"/>
        <w:rPr>
          <w:rFonts w:ascii="Palatino Linotype" w:eastAsia="Palatino Linotype" w:hAnsi="Palatino Linotype" w:cs="Palatino Linotype"/>
          <w:b/>
          <w:i/>
        </w:rPr>
      </w:pPr>
      <w:r w:rsidRPr="00B60BFC">
        <w:rPr>
          <w:rFonts w:ascii="Palatino Linotype" w:eastAsia="Palatino Linotype" w:hAnsi="Palatino Linotype" w:cs="Palatino Linotype"/>
          <w:i/>
        </w:rPr>
        <w:t>“</w:t>
      </w:r>
      <w:r w:rsidRPr="00B60BFC">
        <w:rPr>
          <w:rFonts w:ascii="Palatino Linotype" w:eastAsia="Palatino Linotype" w:hAnsi="Palatino Linotype" w:cs="Palatino Linotype"/>
          <w:b/>
          <w:i/>
        </w:rPr>
        <w:t>CRITERIO 0002-11</w:t>
      </w:r>
    </w:p>
    <w:p w14:paraId="5302D9BA" w14:textId="77777777" w:rsidR="00F8557D" w:rsidRPr="00B60BFC" w:rsidRDefault="00646B44">
      <w:pPr>
        <w:spacing w:after="0" w:line="276" w:lineRule="auto"/>
        <w:ind w:left="567" w:right="560"/>
        <w:jc w:val="both"/>
        <w:rPr>
          <w:rFonts w:ascii="Palatino Linotype" w:eastAsia="Palatino Linotype" w:hAnsi="Palatino Linotype" w:cs="Palatino Linotype"/>
          <w:i/>
        </w:rPr>
      </w:pPr>
      <w:r w:rsidRPr="00B60BFC">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B60BFC">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F67A663" w14:textId="77777777" w:rsidR="00F8557D" w:rsidRPr="00B60BFC" w:rsidRDefault="00646B44">
      <w:pPr>
        <w:spacing w:after="0" w:line="276" w:lineRule="auto"/>
        <w:ind w:left="567" w:right="560"/>
        <w:jc w:val="both"/>
        <w:rPr>
          <w:rFonts w:ascii="Palatino Linotype" w:eastAsia="Palatino Linotype" w:hAnsi="Palatino Linotype" w:cs="Palatino Linotype"/>
          <w:i/>
        </w:rPr>
      </w:pPr>
      <w:r w:rsidRPr="00B60BFC">
        <w:rPr>
          <w:rFonts w:ascii="Palatino Linotype" w:eastAsia="Palatino Linotype" w:hAnsi="Palatino Linotype" w:cs="Palatino Linotype"/>
          <w:i/>
        </w:rPr>
        <w:t xml:space="preserve">En </w:t>
      </w:r>
      <w:proofErr w:type="gramStart"/>
      <w:r w:rsidRPr="00B60BFC">
        <w:rPr>
          <w:rFonts w:ascii="Palatino Linotype" w:eastAsia="Palatino Linotype" w:hAnsi="Palatino Linotype" w:cs="Palatino Linotype"/>
          <w:i/>
        </w:rPr>
        <w:t>consecuencia</w:t>
      </w:r>
      <w:proofErr w:type="gramEnd"/>
      <w:r w:rsidRPr="00B60BFC">
        <w:rPr>
          <w:rFonts w:ascii="Palatino Linotype" w:eastAsia="Palatino Linotype" w:hAnsi="Palatino Linotype" w:cs="Palatino Linotype"/>
          <w:i/>
        </w:rPr>
        <w:t xml:space="preserve"> el acceso a la información se refiere a que se cumplan cualquiera de los siguientes tres supuestos:</w:t>
      </w:r>
    </w:p>
    <w:p w14:paraId="3666FA6F" w14:textId="77777777" w:rsidR="00F8557D" w:rsidRPr="00B60BFC" w:rsidRDefault="00646B44">
      <w:pPr>
        <w:spacing w:after="0" w:line="276" w:lineRule="auto"/>
        <w:ind w:left="567" w:right="560"/>
        <w:jc w:val="both"/>
        <w:rPr>
          <w:rFonts w:ascii="Palatino Linotype" w:eastAsia="Palatino Linotype" w:hAnsi="Palatino Linotype" w:cs="Palatino Linotype"/>
          <w:i/>
        </w:rPr>
      </w:pPr>
      <w:r w:rsidRPr="00B60BFC">
        <w:rPr>
          <w:rFonts w:ascii="Palatino Linotype" w:eastAsia="Palatino Linotype" w:hAnsi="Palatino Linotype" w:cs="Palatino Linotype"/>
          <w:i/>
        </w:rPr>
        <w:t>1)</w:t>
      </w:r>
      <w:r w:rsidRPr="00B60BFC">
        <w:rPr>
          <w:rFonts w:ascii="Palatino Linotype" w:eastAsia="Palatino Linotype" w:hAnsi="Palatino Linotype" w:cs="Palatino Linotype"/>
          <w:i/>
        </w:rPr>
        <w:tab/>
        <w:t xml:space="preserve">Que se trate de información registrada en cualquier soporte documental, </w:t>
      </w:r>
      <w:proofErr w:type="gramStart"/>
      <w:r w:rsidRPr="00B60BFC">
        <w:rPr>
          <w:rFonts w:ascii="Palatino Linotype" w:eastAsia="Palatino Linotype" w:hAnsi="Palatino Linotype" w:cs="Palatino Linotype"/>
          <w:i/>
        </w:rPr>
        <w:t>que</w:t>
      </w:r>
      <w:proofErr w:type="gramEnd"/>
      <w:r w:rsidRPr="00B60BFC">
        <w:rPr>
          <w:rFonts w:ascii="Palatino Linotype" w:eastAsia="Palatino Linotype" w:hAnsi="Palatino Linotype" w:cs="Palatino Linotype"/>
          <w:i/>
        </w:rPr>
        <w:t xml:space="preserve"> en ejercicio de las atribuciones conferidas, sea generada por los Sujetos Obligados;</w:t>
      </w:r>
    </w:p>
    <w:p w14:paraId="27A23F54" w14:textId="77777777" w:rsidR="00F8557D" w:rsidRPr="00B60BFC" w:rsidRDefault="00646B44">
      <w:pPr>
        <w:spacing w:after="0" w:line="276" w:lineRule="auto"/>
        <w:ind w:left="567" w:right="560"/>
        <w:jc w:val="both"/>
        <w:rPr>
          <w:rFonts w:ascii="Palatino Linotype" w:eastAsia="Palatino Linotype" w:hAnsi="Palatino Linotype" w:cs="Palatino Linotype"/>
          <w:i/>
        </w:rPr>
      </w:pPr>
      <w:r w:rsidRPr="00B60BFC">
        <w:rPr>
          <w:rFonts w:ascii="Palatino Linotype" w:eastAsia="Palatino Linotype" w:hAnsi="Palatino Linotype" w:cs="Palatino Linotype"/>
          <w:i/>
        </w:rPr>
        <w:t>2)</w:t>
      </w:r>
      <w:r w:rsidRPr="00B60BFC">
        <w:rPr>
          <w:rFonts w:ascii="Palatino Linotype" w:eastAsia="Palatino Linotype" w:hAnsi="Palatino Linotype" w:cs="Palatino Linotype"/>
          <w:i/>
        </w:rPr>
        <w:tab/>
        <w:t xml:space="preserve">Que se trate de información registrada en cualquier soporte documental, </w:t>
      </w:r>
      <w:proofErr w:type="gramStart"/>
      <w:r w:rsidRPr="00B60BFC">
        <w:rPr>
          <w:rFonts w:ascii="Palatino Linotype" w:eastAsia="Palatino Linotype" w:hAnsi="Palatino Linotype" w:cs="Palatino Linotype"/>
          <w:i/>
        </w:rPr>
        <w:t>que</w:t>
      </w:r>
      <w:proofErr w:type="gramEnd"/>
      <w:r w:rsidRPr="00B60BFC">
        <w:rPr>
          <w:rFonts w:ascii="Palatino Linotype" w:eastAsia="Palatino Linotype" w:hAnsi="Palatino Linotype" w:cs="Palatino Linotype"/>
          <w:i/>
        </w:rPr>
        <w:t xml:space="preserve"> en ejercicio de las atribuciones conferidas, sea administrada por los Sujetos Obligados, y</w:t>
      </w:r>
    </w:p>
    <w:p w14:paraId="16644C8A" w14:textId="77777777" w:rsidR="00F8557D" w:rsidRPr="00B60BFC" w:rsidRDefault="00646B44">
      <w:pPr>
        <w:spacing w:after="0" w:line="276" w:lineRule="auto"/>
        <w:ind w:left="567" w:right="560"/>
        <w:jc w:val="both"/>
        <w:rPr>
          <w:rFonts w:ascii="Palatino Linotype" w:eastAsia="Palatino Linotype" w:hAnsi="Palatino Linotype" w:cs="Palatino Linotype"/>
          <w:i/>
        </w:rPr>
      </w:pPr>
      <w:r w:rsidRPr="00B60BFC">
        <w:rPr>
          <w:rFonts w:ascii="Palatino Linotype" w:eastAsia="Palatino Linotype" w:hAnsi="Palatino Linotype" w:cs="Palatino Linotype"/>
          <w:i/>
        </w:rPr>
        <w:t xml:space="preserve">3) Que se trate de información registrada en cualquier soporte documental, </w:t>
      </w:r>
      <w:proofErr w:type="gramStart"/>
      <w:r w:rsidRPr="00B60BFC">
        <w:rPr>
          <w:rFonts w:ascii="Palatino Linotype" w:eastAsia="Palatino Linotype" w:hAnsi="Palatino Linotype" w:cs="Palatino Linotype"/>
          <w:i/>
        </w:rPr>
        <w:t>que</w:t>
      </w:r>
      <w:proofErr w:type="gramEnd"/>
      <w:r w:rsidRPr="00B60BFC">
        <w:rPr>
          <w:rFonts w:ascii="Palatino Linotype" w:eastAsia="Palatino Linotype" w:hAnsi="Palatino Linotype" w:cs="Palatino Linotype"/>
          <w:i/>
        </w:rPr>
        <w:t xml:space="preserve"> en ejercicio de las atribuciones conferidas, se encuentre en posesión de los Sujetos Obligados.” </w:t>
      </w:r>
    </w:p>
    <w:p w14:paraId="20D90780" w14:textId="77777777" w:rsidR="00F8557D" w:rsidRPr="00B60BFC" w:rsidRDefault="00F8557D">
      <w:pPr>
        <w:spacing w:after="0" w:line="360" w:lineRule="auto"/>
        <w:ind w:right="49"/>
        <w:jc w:val="both"/>
        <w:rPr>
          <w:rFonts w:ascii="Palatino Linotype" w:eastAsia="Palatino Linotype" w:hAnsi="Palatino Linotype" w:cs="Palatino Linotype"/>
          <w:sz w:val="24"/>
          <w:szCs w:val="24"/>
        </w:rPr>
      </w:pPr>
    </w:p>
    <w:p w14:paraId="732271EC" w14:textId="6D7C4F25" w:rsidR="00F8557D" w:rsidRPr="00B60BFC" w:rsidRDefault="00646B44">
      <w:pPr>
        <w:spacing w:after="0" w:line="360" w:lineRule="auto"/>
        <w:ind w:right="49"/>
        <w:jc w:val="both"/>
        <w:rPr>
          <w:rFonts w:ascii="Palatino Linotype" w:eastAsia="Palatino Linotype" w:hAnsi="Palatino Linotype" w:cs="Palatino Linotype"/>
          <w:sz w:val="24"/>
          <w:szCs w:val="24"/>
        </w:rPr>
      </w:pPr>
      <w:r w:rsidRPr="00B60BFC">
        <w:rPr>
          <w:rFonts w:ascii="Palatino Linotype" w:eastAsia="Palatino Linotype" w:hAnsi="Palatino Linotype" w:cs="Palatino Linotype"/>
          <w:sz w:val="24"/>
          <w:szCs w:val="24"/>
        </w:rPr>
        <w:t>De ahí que el Sujeto Obligado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 .</w:t>
      </w:r>
    </w:p>
    <w:p w14:paraId="0B796A6A" w14:textId="5FFA5036" w:rsidR="00F8557D" w:rsidRPr="00B60BFC" w:rsidRDefault="00646B44">
      <w:pPr>
        <w:spacing w:after="0" w:line="360" w:lineRule="auto"/>
        <w:ind w:right="49"/>
        <w:jc w:val="both"/>
        <w:rPr>
          <w:rFonts w:ascii="Palatino Linotype" w:eastAsia="Palatino Linotype" w:hAnsi="Palatino Linotype" w:cs="Palatino Linotype"/>
          <w:sz w:val="24"/>
          <w:szCs w:val="24"/>
        </w:rPr>
      </w:pPr>
      <w:r w:rsidRPr="00B60BFC">
        <w:rPr>
          <w:rFonts w:ascii="Palatino Linotype" w:eastAsia="Palatino Linotype" w:hAnsi="Palatino Linotype" w:cs="Palatino Linotype"/>
          <w:sz w:val="24"/>
          <w:szCs w:val="24"/>
        </w:rPr>
        <w:lastRenderedPageBreak/>
        <w:t>De las actuaciones que integran el expediente electrónico, se procede al análisis de los agravios hechos valer por el R</w:t>
      </w:r>
      <w:r w:rsidR="00DB71F7" w:rsidRPr="00B60BFC">
        <w:rPr>
          <w:rFonts w:ascii="Palatino Linotype" w:eastAsia="Palatino Linotype" w:hAnsi="Palatino Linotype" w:cs="Palatino Linotype"/>
          <w:sz w:val="24"/>
          <w:szCs w:val="24"/>
        </w:rPr>
        <w:t xml:space="preserve">ecurrente, relativos a </w:t>
      </w:r>
      <w:r w:rsidRPr="00B60BFC">
        <w:rPr>
          <w:rFonts w:ascii="Palatino Linotype" w:eastAsia="Palatino Linotype" w:hAnsi="Palatino Linotype" w:cs="Palatino Linotype"/>
          <w:sz w:val="24"/>
          <w:szCs w:val="24"/>
        </w:rPr>
        <w:t xml:space="preserve">la </w:t>
      </w:r>
      <w:r w:rsidR="00895D56" w:rsidRPr="00B60BFC">
        <w:rPr>
          <w:rFonts w:ascii="Palatino Linotype" w:eastAsia="Palatino Linotype" w:hAnsi="Palatino Linotype" w:cs="Palatino Linotype"/>
          <w:sz w:val="24"/>
          <w:szCs w:val="24"/>
        </w:rPr>
        <w:t>negativa a la información solicitada</w:t>
      </w:r>
      <w:r w:rsidR="00DB71F7" w:rsidRPr="00B60BFC">
        <w:rPr>
          <w:rFonts w:ascii="Palatino Linotype" w:eastAsia="Palatino Linotype" w:hAnsi="Palatino Linotype" w:cs="Palatino Linotype"/>
          <w:sz w:val="24"/>
          <w:szCs w:val="24"/>
        </w:rPr>
        <w:t xml:space="preserve">, lo que actualiza la causal de procedencia prevista en la fracción </w:t>
      </w:r>
      <w:r w:rsidR="00895D56" w:rsidRPr="00B60BFC">
        <w:rPr>
          <w:rFonts w:ascii="Palatino Linotype" w:eastAsia="Palatino Linotype" w:hAnsi="Palatino Linotype" w:cs="Palatino Linotype"/>
          <w:sz w:val="24"/>
          <w:szCs w:val="24"/>
        </w:rPr>
        <w:t>I</w:t>
      </w:r>
      <w:r w:rsidRPr="00B60BFC">
        <w:rPr>
          <w:rFonts w:ascii="Palatino Linotype" w:eastAsia="Palatino Linotype" w:hAnsi="Palatino Linotype" w:cs="Palatino Linotype"/>
          <w:sz w:val="24"/>
          <w:szCs w:val="24"/>
        </w:rPr>
        <w:t xml:space="preserve"> del artículo 179 de la Ley de Transparencia y Acceso a la Información Pública del Estado de México y Municipios. </w:t>
      </w:r>
    </w:p>
    <w:p w14:paraId="4BF42BC4" w14:textId="77777777" w:rsidR="00F8557D" w:rsidRPr="00B60BFC" w:rsidRDefault="00F8557D">
      <w:pPr>
        <w:spacing w:after="0" w:line="360" w:lineRule="auto"/>
        <w:ind w:right="49"/>
        <w:jc w:val="both"/>
        <w:rPr>
          <w:rFonts w:ascii="Palatino Linotype" w:eastAsia="Palatino Linotype" w:hAnsi="Palatino Linotype" w:cs="Palatino Linotype"/>
          <w:sz w:val="24"/>
          <w:szCs w:val="24"/>
        </w:rPr>
      </w:pPr>
    </w:p>
    <w:p w14:paraId="4998535C" w14:textId="11D9C9FA" w:rsidR="00266277" w:rsidRPr="00B60BFC" w:rsidRDefault="00646B44" w:rsidP="00266277">
      <w:pPr>
        <w:spacing w:after="0" w:line="360" w:lineRule="auto"/>
        <w:ind w:right="49"/>
        <w:jc w:val="both"/>
        <w:rPr>
          <w:rFonts w:ascii="Palatino Linotype" w:eastAsia="Palatino Linotype" w:hAnsi="Palatino Linotype" w:cs="Palatino Linotype"/>
          <w:sz w:val="24"/>
          <w:szCs w:val="24"/>
        </w:rPr>
      </w:pPr>
      <w:r w:rsidRPr="00B60BFC">
        <w:rPr>
          <w:rFonts w:ascii="Palatino Linotype" w:eastAsia="Palatino Linotype" w:hAnsi="Palatino Linotype" w:cs="Palatino Linotype"/>
          <w:sz w:val="24"/>
          <w:szCs w:val="24"/>
        </w:rPr>
        <w:t>Para ello, en principio resulta recordar que la pretensión del ahora Recurrente es obtener</w:t>
      </w:r>
      <w:r w:rsidR="00885CDC" w:rsidRPr="00B60BFC">
        <w:rPr>
          <w:rFonts w:ascii="Palatino Linotype" w:eastAsia="Palatino Linotype" w:hAnsi="Palatino Linotype" w:cs="Palatino Linotype"/>
          <w:b/>
          <w:bCs/>
          <w:sz w:val="24"/>
          <w:szCs w:val="24"/>
        </w:rPr>
        <w:t xml:space="preserve"> </w:t>
      </w:r>
      <w:r w:rsidR="00266277" w:rsidRPr="00B60BFC">
        <w:rPr>
          <w:rFonts w:ascii="Palatino Linotype" w:eastAsia="Palatino Linotype" w:hAnsi="Palatino Linotype" w:cs="Palatino Linotype"/>
          <w:sz w:val="24"/>
          <w:szCs w:val="24"/>
        </w:rPr>
        <w:t xml:space="preserve">los </w:t>
      </w:r>
      <w:r w:rsidR="00885CDC" w:rsidRPr="00B60BFC">
        <w:rPr>
          <w:rFonts w:ascii="Palatino Linotype" w:eastAsia="Palatino Linotype" w:hAnsi="Palatino Linotype" w:cs="Palatino Linotype"/>
          <w:b/>
          <w:bCs/>
          <w:sz w:val="24"/>
          <w:szCs w:val="24"/>
        </w:rPr>
        <w:t>oficio</w:t>
      </w:r>
      <w:r w:rsidR="00266277" w:rsidRPr="00B60BFC">
        <w:rPr>
          <w:rFonts w:ascii="Palatino Linotype" w:eastAsia="Palatino Linotype" w:hAnsi="Palatino Linotype" w:cs="Palatino Linotype"/>
          <w:b/>
          <w:bCs/>
          <w:sz w:val="24"/>
          <w:szCs w:val="24"/>
        </w:rPr>
        <w:t>s</w:t>
      </w:r>
      <w:r w:rsidR="00423543" w:rsidRPr="00B60BFC">
        <w:rPr>
          <w:rFonts w:ascii="Palatino Linotype" w:eastAsia="Palatino Linotype" w:hAnsi="Palatino Linotype" w:cs="Palatino Linotype"/>
          <w:b/>
          <w:bCs/>
          <w:sz w:val="24"/>
          <w:szCs w:val="24"/>
        </w:rPr>
        <w:t xml:space="preserve"> número</w:t>
      </w:r>
      <w:r w:rsidR="00266277" w:rsidRPr="00B60BFC">
        <w:rPr>
          <w:rFonts w:ascii="Palatino Linotype" w:eastAsia="Palatino Linotype" w:hAnsi="Palatino Linotype" w:cs="Palatino Linotype"/>
          <w:b/>
          <w:bCs/>
          <w:sz w:val="24"/>
          <w:szCs w:val="24"/>
        </w:rPr>
        <w:t>s</w:t>
      </w:r>
      <w:r w:rsidR="00885CDC" w:rsidRPr="00B60BFC">
        <w:rPr>
          <w:rFonts w:ascii="Palatino Linotype" w:eastAsia="Palatino Linotype" w:hAnsi="Palatino Linotype" w:cs="Palatino Linotype"/>
          <w:b/>
          <w:bCs/>
          <w:sz w:val="24"/>
          <w:szCs w:val="24"/>
        </w:rPr>
        <w:t xml:space="preserve"> PMC/PM/291/2022</w:t>
      </w:r>
      <w:r w:rsidR="00266277" w:rsidRPr="00B60BFC">
        <w:rPr>
          <w:rFonts w:ascii="Palatino Linotype" w:eastAsia="Palatino Linotype" w:hAnsi="Palatino Linotype" w:cs="Palatino Linotype"/>
          <w:b/>
          <w:bCs/>
          <w:sz w:val="24"/>
          <w:szCs w:val="24"/>
        </w:rPr>
        <w:t xml:space="preserve"> y PMC/PM/292/2022</w:t>
      </w:r>
      <w:r w:rsidR="00885CDC" w:rsidRPr="00B60BFC">
        <w:rPr>
          <w:rFonts w:ascii="Palatino Linotype" w:eastAsia="Palatino Linotype" w:hAnsi="Palatino Linotype" w:cs="Palatino Linotype"/>
          <w:b/>
          <w:bCs/>
          <w:sz w:val="24"/>
          <w:szCs w:val="24"/>
        </w:rPr>
        <w:t xml:space="preserve"> firmado</w:t>
      </w:r>
      <w:r w:rsidR="00266277" w:rsidRPr="00B60BFC">
        <w:rPr>
          <w:rFonts w:ascii="Palatino Linotype" w:eastAsia="Palatino Linotype" w:hAnsi="Palatino Linotype" w:cs="Palatino Linotype"/>
          <w:b/>
          <w:bCs/>
          <w:sz w:val="24"/>
          <w:szCs w:val="24"/>
        </w:rPr>
        <w:t>s</w:t>
      </w:r>
      <w:r w:rsidR="00885CDC" w:rsidRPr="00B60BFC">
        <w:rPr>
          <w:rFonts w:ascii="Palatino Linotype" w:eastAsia="Palatino Linotype" w:hAnsi="Palatino Linotype" w:cs="Palatino Linotype"/>
          <w:b/>
          <w:bCs/>
          <w:sz w:val="24"/>
          <w:szCs w:val="24"/>
        </w:rPr>
        <w:t xml:space="preserve"> por el </w:t>
      </w:r>
      <w:proofErr w:type="gramStart"/>
      <w:r w:rsidR="00885CDC" w:rsidRPr="00B60BFC">
        <w:rPr>
          <w:rFonts w:ascii="Palatino Linotype" w:eastAsia="Palatino Linotype" w:hAnsi="Palatino Linotype" w:cs="Palatino Linotype"/>
          <w:b/>
          <w:bCs/>
          <w:sz w:val="24"/>
          <w:szCs w:val="24"/>
        </w:rPr>
        <w:t>Presidente</w:t>
      </w:r>
      <w:proofErr w:type="gramEnd"/>
      <w:r w:rsidR="00885CDC" w:rsidRPr="00B60BFC">
        <w:rPr>
          <w:rFonts w:ascii="Palatino Linotype" w:eastAsia="Palatino Linotype" w:hAnsi="Palatino Linotype" w:cs="Palatino Linotype"/>
          <w:b/>
          <w:bCs/>
          <w:sz w:val="24"/>
          <w:szCs w:val="24"/>
        </w:rPr>
        <w:t xml:space="preserve"> Municipal de Calimaya</w:t>
      </w:r>
      <w:r w:rsidR="00266277" w:rsidRPr="00B60BFC">
        <w:rPr>
          <w:rFonts w:ascii="Palatino Linotype" w:eastAsia="Palatino Linotype" w:hAnsi="Palatino Linotype" w:cs="Palatino Linotype"/>
          <w:sz w:val="24"/>
          <w:szCs w:val="24"/>
        </w:rPr>
        <w:t>, por lo que, es importante contextualizar la información que se solicita, para ello, es menester traer nuevamente a colación lo que establece el artículo 3 de la Ley de Transparencia y Acceso a la Información Pública del Estado de México y Municipios, el cual a la letra refiere lo siguiente:</w:t>
      </w:r>
    </w:p>
    <w:p w14:paraId="73C2C05E" w14:textId="77777777" w:rsidR="00266277" w:rsidRPr="00B60BFC" w:rsidRDefault="00266277" w:rsidP="00266277">
      <w:pPr>
        <w:pBdr>
          <w:top w:val="nil"/>
          <w:left w:val="nil"/>
          <w:bottom w:val="nil"/>
          <w:right w:val="nil"/>
          <w:between w:val="nil"/>
        </w:pBdr>
        <w:spacing w:after="0" w:line="360" w:lineRule="auto"/>
        <w:ind w:right="-150"/>
        <w:jc w:val="both"/>
        <w:rPr>
          <w:rFonts w:ascii="Palatino Linotype" w:eastAsia="Palatino Linotype" w:hAnsi="Palatino Linotype" w:cs="Palatino Linotype"/>
          <w:b/>
          <w:bCs/>
          <w:sz w:val="24"/>
          <w:szCs w:val="24"/>
        </w:rPr>
      </w:pPr>
    </w:p>
    <w:p w14:paraId="115ACF16" w14:textId="77777777" w:rsidR="00266277" w:rsidRPr="00B60BFC" w:rsidRDefault="00266277" w:rsidP="00266277">
      <w:pPr>
        <w:spacing w:after="0" w:line="276" w:lineRule="auto"/>
        <w:ind w:left="567" w:right="560"/>
        <w:jc w:val="both"/>
        <w:rPr>
          <w:rFonts w:ascii="Palatino Linotype" w:eastAsia="Palatino Linotype" w:hAnsi="Palatino Linotype" w:cs="Palatino Linotype"/>
          <w:i/>
        </w:rPr>
      </w:pPr>
      <w:r w:rsidRPr="00B60BFC">
        <w:rPr>
          <w:rFonts w:ascii="Palatino Linotype" w:eastAsia="Palatino Linotype" w:hAnsi="Palatino Linotype" w:cs="Palatino Linotype"/>
          <w:i/>
        </w:rPr>
        <w:t>“</w:t>
      </w:r>
      <w:r w:rsidRPr="00B60BFC">
        <w:rPr>
          <w:rFonts w:ascii="Palatino Linotype" w:eastAsia="Palatino Linotype" w:hAnsi="Palatino Linotype" w:cs="Palatino Linotype"/>
          <w:b/>
          <w:i/>
        </w:rPr>
        <w:t>Artículo 3.</w:t>
      </w:r>
      <w:r w:rsidRPr="00B60BFC">
        <w:rPr>
          <w:rFonts w:ascii="Palatino Linotype" w:eastAsia="Palatino Linotype" w:hAnsi="Palatino Linotype" w:cs="Palatino Linotype"/>
          <w:i/>
        </w:rPr>
        <w:t xml:space="preserve"> Para los efectos de la presente Ley se entenderá por:</w:t>
      </w:r>
    </w:p>
    <w:p w14:paraId="63C7390F" w14:textId="77777777" w:rsidR="00266277" w:rsidRPr="00B60BFC" w:rsidRDefault="00266277" w:rsidP="00266277">
      <w:pPr>
        <w:spacing w:after="0" w:line="276" w:lineRule="auto"/>
        <w:ind w:left="567" w:right="560"/>
        <w:jc w:val="both"/>
        <w:rPr>
          <w:rFonts w:ascii="Palatino Linotype" w:eastAsia="Palatino Linotype" w:hAnsi="Palatino Linotype" w:cs="Palatino Linotype"/>
          <w:i/>
        </w:rPr>
      </w:pPr>
      <w:r w:rsidRPr="00B60BFC">
        <w:rPr>
          <w:rFonts w:ascii="Palatino Linotype" w:eastAsia="Palatino Linotype" w:hAnsi="Palatino Linotype" w:cs="Palatino Linotype"/>
          <w:i/>
        </w:rPr>
        <w:t>…</w:t>
      </w:r>
    </w:p>
    <w:p w14:paraId="6CE4EBE2" w14:textId="77777777" w:rsidR="00266277" w:rsidRPr="00B60BFC" w:rsidRDefault="00266277" w:rsidP="00266277">
      <w:pPr>
        <w:spacing w:after="0" w:line="276" w:lineRule="auto"/>
        <w:ind w:left="567" w:right="560"/>
        <w:jc w:val="both"/>
        <w:rPr>
          <w:rFonts w:ascii="Palatino Linotype" w:eastAsia="Palatino Linotype" w:hAnsi="Palatino Linotype" w:cs="Palatino Linotype"/>
          <w:i/>
        </w:rPr>
      </w:pPr>
      <w:r w:rsidRPr="00B60BFC">
        <w:rPr>
          <w:rFonts w:ascii="Palatino Linotype" w:eastAsia="Palatino Linotype" w:hAnsi="Palatino Linotype" w:cs="Palatino Linotype"/>
          <w:b/>
          <w:i/>
        </w:rPr>
        <w:t>XI. Documento:</w:t>
      </w:r>
      <w:r w:rsidRPr="00B60BFC">
        <w:rPr>
          <w:rFonts w:ascii="Palatino Linotype" w:eastAsia="Palatino Linotype" w:hAnsi="Palatino Linotype" w:cs="Palatino Linotype"/>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253A2B79" w14:textId="77777777" w:rsidR="00266277" w:rsidRPr="00B60BFC" w:rsidRDefault="00266277" w:rsidP="00266277">
      <w:pPr>
        <w:pBdr>
          <w:top w:val="nil"/>
          <w:left w:val="nil"/>
          <w:bottom w:val="nil"/>
          <w:right w:val="nil"/>
          <w:between w:val="nil"/>
        </w:pBdr>
        <w:spacing w:after="0" w:line="360" w:lineRule="auto"/>
        <w:ind w:right="-150"/>
        <w:jc w:val="both"/>
        <w:rPr>
          <w:rFonts w:ascii="Palatino Linotype" w:eastAsia="Palatino Linotype" w:hAnsi="Palatino Linotype" w:cs="Palatino Linotype"/>
          <w:b/>
          <w:bCs/>
          <w:sz w:val="24"/>
          <w:szCs w:val="24"/>
        </w:rPr>
      </w:pPr>
    </w:p>
    <w:p w14:paraId="43A289DD" w14:textId="77777777" w:rsidR="00266277" w:rsidRPr="00B60BFC" w:rsidRDefault="00266277" w:rsidP="00266277">
      <w:pPr>
        <w:spacing w:after="0" w:line="360" w:lineRule="auto"/>
        <w:ind w:right="49"/>
        <w:jc w:val="both"/>
        <w:rPr>
          <w:rFonts w:ascii="Palatino Linotype" w:eastAsia="Palatino Linotype" w:hAnsi="Palatino Linotype" w:cs="Palatino Linotype"/>
          <w:sz w:val="24"/>
          <w:szCs w:val="24"/>
        </w:rPr>
      </w:pPr>
      <w:r w:rsidRPr="00B60BFC">
        <w:rPr>
          <w:rFonts w:ascii="Palatino Linotype" w:eastAsia="Palatino Linotype" w:hAnsi="Palatino Linotype" w:cs="Palatino Linotype"/>
          <w:sz w:val="24"/>
          <w:szCs w:val="24"/>
        </w:rPr>
        <w:t xml:space="preserve">De este precepto normativo, se deriva que el derecho de acceso a la información pública consiste en que la información solicitada la cual podrá estar en cualquier medio sea escrito, impreso, sonoro, visual, electrónico, informático u holográfico debe </w:t>
      </w:r>
      <w:r w:rsidRPr="00B60BFC">
        <w:rPr>
          <w:rFonts w:ascii="Palatino Linotype" w:eastAsia="Palatino Linotype" w:hAnsi="Palatino Linotype" w:cs="Palatino Linotype"/>
          <w:sz w:val="24"/>
          <w:szCs w:val="24"/>
        </w:rPr>
        <w:lastRenderedPageBreak/>
        <w:t xml:space="preserve">ser proporcionada a los particulares, en atención a la competencia, facultades y funciones de los sujetos obligados. </w:t>
      </w:r>
    </w:p>
    <w:p w14:paraId="4D8FB302" w14:textId="77777777" w:rsidR="00266277" w:rsidRPr="00B60BFC" w:rsidRDefault="00266277" w:rsidP="00266277">
      <w:pPr>
        <w:spacing w:after="0" w:line="360" w:lineRule="auto"/>
        <w:ind w:right="49"/>
        <w:jc w:val="both"/>
        <w:rPr>
          <w:rFonts w:ascii="Palatino Linotype" w:eastAsia="Palatino Linotype" w:hAnsi="Palatino Linotype" w:cs="Palatino Linotype"/>
          <w:sz w:val="24"/>
          <w:szCs w:val="24"/>
        </w:rPr>
      </w:pPr>
    </w:p>
    <w:p w14:paraId="1CD337C2" w14:textId="2DCA383F" w:rsidR="00266277" w:rsidRPr="00B60BFC" w:rsidRDefault="00266277" w:rsidP="00266277">
      <w:pPr>
        <w:spacing w:after="0" w:line="360" w:lineRule="auto"/>
        <w:ind w:right="49"/>
        <w:jc w:val="both"/>
        <w:rPr>
          <w:rFonts w:ascii="Palatino Linotype" w:eastAsia="Palatino Linotype" w:hAnsi="Palatino Linotype" w:cs="Palatino Linotype"/>
          <w:sz w:val="24"/>
          <w:szCs w:val="24"/>
        </w:rPr>
      </w:pPr>
      <w:r w:rsidRPr="00B60BFC">
        <w:rPr>
          <w:rFonts w:ascii="Palatino Linotype" w:eastAsia="Palatino Linotype" w:hAnsi="Palatino Linotype" w:cs="Palatino Linotype"/>
          <w:sz w:val="24"/>
          <w:szCs w:val="24"/>
        </w:rPr>
        <w:t>En ese sentido, en el presente asunto el Particular solicitó un</w:t>
      </w:r>
      <w:r w:rsidR="0042047D" w:rsidRPr="00B60BFC">
        <w:rPr>
          <w:rFonts w:ascii="Palatino Linotype" w:eastAsia="Palatino Linotype" w:hAnsi="Palatino Linotype" w:cs="Palatino Linotype"/>
          <w:sz w:val="24"/>
          <w:szCs w:val="24"/>
        </w:rPr>
        <w:t>os</w:t>
      </w:r>
      <w:r w:rsidRPr="00B60BFC">
        <w:rPr>
          <w:rFonts w:ascii="Palatino Linotype" w:eastAsia="Palatino Linotype" w:hAnsi="Palatino Linotype" w:cs="Palatino Linotype"/>
          <w:sz w:val="24"/>
          <w:szCs w:val="24"/>
        </w:rPr>
        <w:t xml:space="preserve"> oficio</w:t>
      </w:r>
      <w:r w:rsidR="0042047D" w:rsidRPr="00B60BFC">
        <w:rPr>
          <w:rFonts w:ascii="Palatino Linotype" w:eastAsia="Palatino Linotype" w:hAnsi="Palatino Linotype" w:cs="Palatino Linotype"/>
          <w:sz w:val="24"/>
          <w:szCs w:val="24"/>
        </w:rPr>
        <w:t>s</w:t>
      </w:r>
      <w:r w:rsidRPr="00B60BFC">
        <w:rPr>
          <w:rFonts w:ascii="Palatino Linotype" w:eastAsia="Palatino Linotype" w:hAnsi="Palatino Linotype" w:cs="Palatino Linotype"/>
          <w:sz w:val="24"/>
          <w:szCs w:val="24"/>
        </w:rPr>
        <w:t xml:space="preserve"> signado</w:t>
      </w:r>
      <w:r w:rsidR="0042047D" w:rsidRPr="00B60BFC">
        <w:rPr>
          <w:rFonts w:ascii="Palatino Linotype" w:eastAsia="Palatino Linotype" w:hAnsi="Palatino Linotype" w:cs="Palatino Linotype"/>
          <w:sz w:val="24"/>
          <w:szCs w:val="24"/>
        </w:rPr>
        <w:t>s</w:t>
      </w:r>
      <w:r w:rsidRPr="00B60BFC">
        <w:rPr>
          <w:rFonts w:ascii="Palatino Linotype" w:eastAsia="Palatino Linotype" w:hAnsi="Palatino Linotype" w:cs="Palatino Linotype"/>
          <w:sz w:val="24"/>
          <w:szCs w:val="24"/>
        </w:rPr>
        <w:t xml:space="preserve"> por el </w:t>
      </w:r>
      <w:proofErr w:type="gramStart"/>
      <w:r w:rsidRPr="00B60BFC">
        <w:rPr>
          <w:rFonts w:ascii="Palatino Linotype" w:eastAsia="Palatino Linotype" w:hAnsi="Palatino Linotype" w:cs="Palatino Linotype"/>
          <w:sz w:val="24"/>
          <w:szCs w:val="24"/>
        </w:rPr>
        <w:t>Presidente</w:t>
      </w:r>
      <w:proofErr w:type="gramEnd"/>
      <w:r w:rsidRPr="00B60BFC">
        <w:rPr>
          <w:rFonts w:ascii="Palatino Linotype" w:eastAsia="Palatino Linotype" w:hAnsi="Palatino Linotype" w:cs="Palatino Linotype"/>
          <w:sz w:val="24"/>
          <w:szCs w:val="24"/>
        </w:rPr>
        <w:t xml:space="preserve"> Municipal de Calimaya, por lo que, es de traer a colación lo que establece la Ley Orgánica Municipal del Estado de México que precisa: </w:t>
      </w:r>
    </w:p>
    <w:p w14:paraId="6E0ED3C2" w14:textId="77777777" w:rsidR="00266277" w:rsidRPr="00B60BFC" w:rsidRDefault="00266277" w:rsidP="00266277">
      <w:pPr>
        <w:spacing w:after="0" w:line="360" w:lineRule="auto"/>
        <w:ind w:right="49"/>
        <w:jc w:val="both"/>
        <w:rPr>
          <w:rFonts w:ascii="Palatino Linotype" w:eastAsia="Palatino Linotype" w:hAnsi="Palatino Linotype" w:cs="Palatino Linotype"/>
          <w:sz w:val="24"/>
          <w:szCs w:val="24"/>
        </w:rPr>
      </w:pPr>
    </w:p>
    <w:p w14:paraId="49DEA1DA" w14:textId="77777777" w:rsidR="00266277" w:rsidRPr="00B60BFC" w:rsidRDefault="00266277" w:rsidP="00266277">
      <w:pPr>
        <w:spacing w:after="0" w:line="276" w:lineRule="auto"/>
        <w:ind w:left="567" w:right="843"/>
        <w:jc w:val="both"/>
        <w:rPr>
          <w:rFonts w:ascii="Palatino Linotype" w:hAnsi="Palatino Linotype"/>
          <w:i/>
          <w:iCs/>
        </w:rPr>
      </w:pPr>
      <w:r w:rsidRPr="00B60BFC">
        <w:rPr>
          <w:rFonts w:ascii="Palatino Linotype" w:hAnsi="Palatino Linotype"/>
          <w:b/>
          <w:bCs/>
          <w:i/>
          <w:iCs/>
        </w:rPr>
        <w:t>Artículo 48.-</w:t>
      </w:r>
      <w:r w:rsidRPr="00B60BFC">
        <w:rPr>
          <w:rFonts w:ascii="Palatino Linotype" w:hAnsi="Palatino Linotype"/>
          <w:i/>
          <w:iCs/>
        </w:rPr>
        <w:t xml:space="preserve"> La persona titular de la presidencia municipal tiene las siguientes atribuciones: </w:t>
      </w:r>
    </w:p>
    <w:p w14:paraId="7CF40314" w14:textId="77777777" w:rsidR="00266277" w:rsidRPr="00B60BFC" w:rsidRDefault="00266277" w:rsidP="00266277">
      <w:pPr>
        <w:spacing w:after="0" w:line="276" w:lineRule="auto"/>
        <w:ind w:left="567" w:right="843"/>
        <w:jc w:val="both"/>
        <w:rPr>
          <w:rFonts w:ascii="Palatino Linotype" w:hAnsi="Palatino Linotype"/>
          <w:i/>
          <w:iCs/>
        </w:rPr>
      </w:pPr>
      <w:r w:rsidRPr="00B60BFC">
        <w:rPr>
          <w:rFonts w:ascii="Palatino Linotype" w:hAnsi="Palatino Linotype"/>
          <w:i/>
          <w:iCs/>
        </w:rPr>
        <w:t xml:space="preserve">I. Presidir y dirigir las sesiones del ayuntamiento; </w:t>
      </w:r>
    </w:p>
    <w:p w14:paraId="38272322" w14:textId="77777777" w:rsidR="00266277" w:rsidRPr="00B60BFC" w:rsidRDefault="00266277" w:rsidP="00266277">
      <w:pPr>
        <w:spacing w:after="0" w:line="276" w:lineRule="auto"/>
        <w:ind w:left="567" w:right="843"/>
        <w:jc w:val="both"/>
        <w:rPr>
          <w:rFonts w:ascii="Palatino Linotype" w:hAnsi="Palatino Linotype"/>
          <w:i/>
          <w:iCs/>
        </w:rPr>
      </w:pPr>
      <w:r w:rsidRPr="00B60BFC">
        <w:rPr>
          <w:rFonts w:ascii="Palatino Linotype" w:hAnsi="Palatino Linotype"/>
          <w:i/>
          <w:iCs/>
        </w:rPr>
        <w:t xml:space="preserve">II. Ejecutar los acuerdos del ayuntamiento e informar su cumplimiento; </w:t>
      </w:r>
    </w:p>
    <w:p w14:paraId="507B9569" w14:textId="77777777" w:rsidR="00266277" w:rsidRPr="00B60BFC" w:rsidRDefault="00266277" w:rsidP="00266277">
      <w:pPr>
        <w:spacing w:after="0" w:line="276" w:lineRule="auto"/>
        <w:ind w:left="567" w:right="843"/>
        <w:jc w:val="both"/>
        <w:rPr>
          <w:rFonts w:ascii="Palatino Linotype" w:hAnsi="Palatino Linotype"/>
          <w:i/>
          <w:iCs/>
        </w:rPr>
      </w:pPr>
      <w:r w:rsidRPr="00B60BFC">
        <w:rPr>
          <w:rFonts w:ascii="Palatino Linotype" w:hAnsi="Palatino Linotype"/>
          <w:i/>
          <w:iCs/>
        </w:rPr>
        <w:t xml:space="preserve">III. Promulgar y publicar el Bando Municipal en la Gaceta Municipal y en los estrados de la Secretaría del Ayuntamiento, así como ordenar la difusión de las normas de carácter general y reglamentos aprobados por el Ayuntamiento; </w:t>
      </w:r>
    </w:p>
    <w:p w14:paraId="301FB09E" w14:textId="77777777" w:rsidR="00266277" w:rsidRPr="00B60BFC" w:rsidRDefault="00266277" w:rsidP="00266277">
      <w:pPr>
        <w:spacing w:after="0" w:line="276" w:lineRule="auto"/>
        <w:ind w:left="567" w:right="843"/>
        <w:jc w:val="both"/>
        <w:rPr>
          <w:rFonts w:ascii="Palatino Linotype" w:hAnsi="Palatino Linotype"/>
          <w:i/>
          <w:iCs/>
        </w:rPr>
      </w:pPr>
      <w:r w:rsidRPr="00B60BFC">
        <w:rPr>
          <w:rFonts w:ascii="Palatino Linotype" w:hAnsi="Palatino Linotype"/>
          <w:i/>
          <w:iCs/>
        </w:rPr>
        <w:t xml:space="preserve">IV.- Asumir la representación jurídica del Municipio y del ayuntamiento, así como de las dependencias de la Administración Pública Municipal, en los litigios en que este sea parte. </w:t>
      </w:r>
    </w:p>
    <w:p w14:paraId="4AC75E36" w14:textId="77777777" w:rsidR="00266277" w:rsidRPr="00B60BFC" w:rsidRDefault="00266277" w:rsidP="00266277">
      <w:pPr>
        <w:spacing w:after="0" w:line="276" w:lineRule="auto"/>
        <w:ind w:left="567" w:right="843"/>
        <w:jc w:val="both"/>
        <w:rPr>
          <w:rFonts w:ascii="Palatino Linotype" w:hAnsi="Palatino Linotype"/>
          <w:i/>
          <w:iCs/>
        </w:rPr>
      </w:pPr>
      <w:r w:rsidRPr="00B60BFC">
        <w:rPr>
          <w:rFonts w:ascii="Palatino Linotype" w:hAnsi="Palatino Linotype"/>
          <w:i/>
          <w:iCs/>
        </w:rPr>
        <w:t xml:space="preserve">IV Bis. Vigilar y ejecutar los programas y acciones para la prevención, atención y en su caso, el pago de las responsabilidades económicas de los Ayuntamientos de los conflictos laborales; </w:t>
      </w:r>
    </w:p>
    <w:p w14:paraId="5D761C06" w14:textId="77777777" w:rsidR="00266277" w:rsidRPr="00B60BFC" w:rsidRDefault="00266277" w:rsidP="00266277">
      <w:pPr>
        <w:spacing w:after="0" w:line="276" w:lineRule="auto"/>
        <w:ind w:left="567" w:right="843"/>
        <w:jc w:val="both"/>
        <w:rPr>
          <w:rFonts w:ascii="Palatino Linotype" w:hAnsi="Palatino Linotype"/>
          <w:i/>
          <w:iCs/>
        </w:rPr>
      </w:pPr>
      <w:r w:rsidRPr="00B60BFC">
        <w:rPr>
          <w:rFonts w:ascii="Palatino Linotype" w:hAnsi="Palatino Linotype"/>
          <w:i/>
          <w:iCs/>
        </w:rPr>
        <w:t>IV Ter. Entregar al cabildo de forma mensual, la relación detallada del contingente económico de litigios laborales en contra del Ayuntamiento para la implementación de los programas y acciones para la prevención, atención y en su caso, el pago de las responsabilidades económicas de los Ayuntamientos de los conflictos laborales, en términos de lo dispuesto por la Ley de Transparencia y Acceso a la Información Pública del Estado de México y Municipios y la Ley de Protección de Datos Personales en posesión de sujetos obligados del Estado de México y Municipios;</w:t>
      </w:r>
    </w:p>
    <w:p w14:paraId="171E0D4A" w14:textId="77777777" w:rsidR="00266277" w:rsidRPr="00B60BFC" w:rsidRDefault="00266277" w:rsidP="00266277">
      <w:pPr>
        <w:spacing w:after="0" w:line="276" w:lineRule="auto"/>
        <w:ind w:left="567" w:right="843"/>
        <w:jc w:val="both"/>
        <w:rPr>
          <w:rFonts w:ascii="Palatino Linotype" w:hAnsi="Palatino Linotype"/>
          <w:i/>
          <w:iCs/>
        </w:rPr>
      </w:pPr>
      <w:r w:rsidRPr="00B60BFC">
        <w:rPr>
          <w:rFonts w:ascii="Palatino Linotype" w:hAnsi="Palatino Linotype"/>
          <w:i/>
          <w:iCs/>
        </w:rPr>
        <w:t xml:space="preserve">V. Convocar a sesiones ordinarias y extraordinarias a los integrantes del ayuntamiento; V. Bis. Elaborar, con la aprobación del cabildo, el presupuesto correspondiente al pago de las responsabilidades económicas derivadas de los conflictos laborales; </w:t>
      </w:r>
    </w:p>
    <w:p w14:paraId="76F09411" w14:textId="77777777" w:rsidR="00266277" w:rsidRPr="00B60BFC" w:rsidRDefault="00266277" w:rsidP="00266277">
      <w:pPr>
        <w:spacing w:after="0" w:line="276" w:lineRule="auto"/>
        <w:ind w:left="567" w:right="843"/>
        <w:jc w:val="both"/>
        <w:rPr>
          <w:rFonts w:ascii="Palatino Linotype" w:hAnsi="Palatino Linotype"/>
          <w:i/>
          <w:iCs/>
        </w:rPr>
      </w:pPr>
      <w:r w:rsidRPr="00B60BFC">
        <w:rPr>
          <w:rFonts w:ascii="Palatino Linotype" w:hAnsi="Palatino Linotype"/>
          <w:i/>
          <w:iCs/>
        </w:rPr>
        <w:lastRenderedPageBreak/>
        <w:t xml:space="preserve">VI. Proponer al ayuntamiento los nombramientos de las personas titulares de la secretaría, tesorería y de las dependencias y organismos auxiliares de la administración pública municipal, observando en todo tiempo que en su integración se respeten los principios de igualdad, equidad y garantizando la paridad de género; </w:t>
      </w:r>
    </w:p>
    <w:p w14:paraId="066D3542" w14:textId="77777777" w:rsidR="00266277" w:rsidRPr="00B60BFC" w:rsidRDefault="00266277" w:rsidP="00266277">
      <w:pPr>
        <w:spacing w:after="0" w:line="276" w:lineRule="auto"/>
        <w:ind w:left="567" w:right="843"/>
        <w:jc w:val="both"/>
        <w:rPr>
          <w:rFonts w:ascii="Palatino Linotype" w:hAnsi="Palatino Linotype"/>
          <w:i/>
          <w:iCs/>
        </w:rPr>
      </w:pPr>
      <w:r w:rsidRPr="00B60BFC">
        <w:rPr>
          <w:rFonts w:ascii="Palatino Linotype" w:hAnsi="Palatino Linotype"/>
          <w:i/>
          <w:iCs/>
        </w:rPr>
        <w:t>VI Bis. Expedir, previo acuerdo del Ayuntamiento, la licencia del establecimiento mercantil que autorice o permita la venta de bebidas alcohólicas, en un plazo no mayor a tres días hábiles, contados a partir de que sea emitida la autorización del Ayuntamiento;</w:t>
      </w:r>
    </w:p>
    <w:p w14:paraId="26A0D9CE" w14:textId="77777777" w:rsidR="00266277" w:rsidRPr="00B60BFC" w:rsidRDefault="00266277" w:rsidP="00266277">
      <w:pPr>
        <w:spacing w:after="0" w:line="276" w:lineRule="auto"/>
        <w:ind w:left="567" w:right="843"/>
        <w:jc w:val="both"/>
        <w:rPr>
          <w:rFonts w:ascii="Palatino Linotype" w:hAnsi="Palatino Linotype"/>
          <w:i/>
          <w:iCs/>
        </w:rPr>
      </w:pPr>
      <w:r w:rsidRPr="00B60BFC">
        <w:rPr>
          <w:rFonts w:ascii="Palatino Linotype" w:hAnsi="Palatino Linotype"/>
          <w:i/>
          <w:iCs/>
        </w:rPr>
        <w:t xml:space="preserve"> VI. Ter. Informar al cabildo de los casos de terminación y recisión de las relaciones laborales que se presenten independientemente de su causa, así como de las acciones que al respecto se deban tener para evitar los conflictos laborales, en términos de lo dispuesto por la Ley de Transparencia y Acceso a la Información Pública del Estado de México y Municipios y la Ley de Protección de Datos Personales en posesión de sujetos obligados del Estado de México y Municipios;</w:t>
      </w:r>
    </w:p>
    <w:p w14:paraId="03D0697D" w14:textId="77777777" w:rsidR="00266277" w:rsidRPr="00B60BFC" w:rsidRDefault="00266277" w:rsidP="00266277">
      <w:pPr>
        <w:spacing w:after="0" w:line="276" w:lineRule="auto"/>
        <w:ind w:left="567" w:right="843"/>
        <w:jc w:val="both"/>
        <w:rPr>
          <w:rFonts w:ascii="Palatino Linotype" w:hAnsi="Palatino Linotype"/>
          <w:i/>
          <w:iCs/>
        </w:rPr>
      </w:pPr>
      <w:r w:rsidRPr="00B60BFC">
        <w:rPr>
          <w:rFonts w:ascii="Palatino Linotype" w:hAnsi="Palatino Linotype"/>
          <w:i/>
          <w:iCs/>
        </w:rPr>
        <w:t xml:space="preserve">VII. Presidir las comisiones que le asigne la ley o el ayuntamiento; </w:t>
      </w:r>
    </w:p>
    <w:p w14:paraId="6D6B95FB" w14:textId="77777777" w:rsidR="00266277" w:rsidRPr="00B60BFC" w:rsidRDefault="00266277" w:rsidP="00266277">
      <w:pPr>
        <w:spacing w:after="0" w:line="276" w:lineRule="auto"/>
        <w:ind w:left="567" w:right="843"/>
        <w:jc w:val="both"/>
        <w:rPr>
          <w:rFonts w:ascii="Palatino Linotype" w:hAnsi="Palatino Linotype"/>
          <w:i/>
          <w:iCs/>
        </w:rPr>
      </w:pPr>
      <w:r w:rsidRPr="00B60BFC">
        <w:rPr>
          <w:rFonts w:ascii="Palatino Linotype" w:hAnsi="Palatino Linotype"/>
          <w:i/>
          <w:iCs/>
        </w:rPr>
        <w:t xml:space="preserve">VIII. Contratar y concertar en representación del ayuntamiento y previo acuerdo de éste, la realización de obras y la prestación de servicios públicos, por terceros o con el concurso del Estado o de otros ayuntamientos; </w:t>
      </w:r>
    </w:p>
    <w:p w14:paraId="5365B984" w14:textId="77777777" w:rsidR="00266277" w:rsidRPr="00B60BFC" w:rsidRDefault="00266277" w:rsidP="00266277">
      <w:pPr>
        <w:spacing w:after="0" w:line="276" w:lineRule="auto"/>
        <w:ind w:left="567" w:right="843"/>
        <w:jc w:val="both"/>
        <w:rPr>
          <w:rFonts w:ascii="Palatino Linotype" w:hAnsi="Palatino Linotype"/>
          <w:i/>
          <w:iCs/>
        </w:rPr>
      </w:pPr>
      <w:r w:rsidRPr="00B60BFC">
        <w:rPr>
          <w:rFonts w:ascii="Palatino Linotype" w:hAnsi="Palatino Linotype"/>
          <w:i/>
          <w:iCs/>
        </w:rPr>
        <w:t xml:space="preserve">IX. Verificar que la recaudación de las contribuciones y demás ingresos propios del municipio se realicen conforme a las disposiciones legales aplicables; </w:t>
      </w:r>
    </w:p>
    <w:p w14:paraId="008AD632" w14:textId="77777777" w:rsidR="00266277" w:rsidRPr="00B60BFC" w:rsidRDefault="00266277" w:rsidP="00266277">
      <w:pPr>
        <w:spacing w:after="0" w:line="276" w:lineRule="auto"/>
        <w:ind w:left="567" w:right="843"/>
        <w:jc w:val="both"/>
        <w:rPr>
          <w:rFonts w:ascii="Palatino Linotype" w:hAnsi="Palatino Linotype"/>
          <w:i/>
          <w:iCs/>
        </w:rPr>
      </w:pPr>
      <w:r w:rsidRPr="00B60BFC">
        <w:rPr>
          <w:rFonts w:ascii="Palatino Linotype" w:hAnsi="Palatino Linotype"/>
          <w:i/>
          <w:iCs/>
        </w:rPr>
        <w:t xml:space="preserve">X. Vigilar la correcta inversión de los fondos públicos; </w:t>
      </w:r>
    </w:p>
    <w:p w14:paraId="6947FC73" w14:textId="77777777" w:rsidR="00266277" w:rsidRPr="00B60BFC" w:rsidRDefault="00266277" w:rsidP="00266277">
      <w:pPr>
        <w:spacing w:after="0" w:line="276" w:lineRule="auto"/>
        <w:ind w:left="567" w:right="843"/>
        <w:jc w:val="both"/>
        <w:rPr>
          <w:rFonts w:ascii="Palatino Linotype" w:hAnsi="Palatino Linotype"/>
          <w:i/>
          <w:iCs/>
        </w:rPr>
      </w:pPr>
      <w:r w:rsidRPr="00B60BFC">
        <w:rPr>
          <w:rFonts w:ascii="Palatino Linotype" w:hAnsi="Palatino Linotype"/>
          <w:i/>
          <w:iCs/>
        </w:rPr>
        <w:t xml:space="preserve">XI. Supervisar la administración, registro, control, uso, mantenimiento y conservación adecuados de los bienes del municipio; </w:t>
      </w:r>
    </w:p>
    <w:p w14:paraId="09ACC224" w14:textId="77777777" w:rsidR="00266277" w:rsidRPr="00B60BFC" w:rsidRDefault="00266277" w:rsidP="00266277">
      <w:pPr>
        <w:spacing w:after="0" w:line="276" w:lineRule="auto"/>
        <w:ind w:left="567" w:right="843"/>
        <w:jc w:val="both"/>
        <w:rPr>
          <w:rFonts w:ascii="Palatino Linotype" w:hAnsi="Palatino Linotype"/>
          <w:i/>
          <w:iCs/>
        </w:rPr>
      </w:pPr>
      <w:r w:rsidRPr="00B60BFC">
        <w:rPr>
          <w:rFonts w:ascii="Palatino Linotype" w:hAnsi="Palatino Linotype"/>
          <w:i/>
          <w:iCs/>
        </w:rPr>
        <w:t xml:space="preserve">XII. Tener bajo su mando los cuerpos de seguridad pública, tránsito y bomberos municipales, en los términos del capítulo octavo, del título cuarto de esta Ley; </w:t>
      </w:r>
    </w:p>
    <w:p w14:paraId="43A08F68" w14:textId="77777777" w:rsidR="00266277" w:rsidRPr="00B60BFC" w:rsidRDefault="00266277" w:rsidP="00266277">
      <w:pPr>
        <w:spacing w:after="0" w:line="276" w:lineRule="auto"/>
        <w:ind w:left="567" w:right="843"/>
        <w:jc w:val="both"/>
        <w:rPr>
          <w:rFonts w:ascii="Palatino Linotype" w:hAnsi="Palatino Linotype"/>
          <w:i/>
          <w:iCs/>
        </w:rPr>
      </w:pPr>
      <w:r w:rsidRPr="00B60BFC">
        <w:rPr>
          <w:rFonts w:ascii="Palatino Linotype" w:hAnsi="Palatino Linotype"/>
          <w:i/>
          <w:iCs/>
        </w:rPr>
        <w:t xml:space="preserve">XII </w:t>
      </w:r>
      <w:proofErr w:type="gramStart"/>
      <w:r w:rsidRPr="00B60BFC">
        <w:rPr>
          <w:rFonts w:ascii="Palatino Linotype" w:hAnsi="Palatino Linotype"/>
          <w:i/>
          <w:iCs/>
        </w:rPr>
        <w:t>bis.-</w:t>
      </w:r>
      <w:proofErr w:type="gramEnd"/>
      <w:r w:rsidRPr="00B60BFC">
        <w:rPr>
          <w:rFonts w:ascii="Palatino Linotype" w:hAnsi="Palatino Linotype"/>
          <w:i/>
          <w:iCs/>
        </w:rPr>
        <w:t xml:space="preserve"> Vigilar y ejecutar los programas y subprogramas de protección civil y realizar las acciones encaminadas a optimizar los programas tendientes a prevenir el impacto de los fenómenos perturbadores.</w:t>
      </w:r>
    </w:p>
    <w:p w14:paraId="01AA68B2" w14:textId="77777777" w:rsidR="00266277" w:rsidRPr="00B60BFC" w:rsidRDefault="00266277" w:rsidP="00266277">
      <w:pPr>
        <w:spacing w:after="0" w:line="276" w:lineRule="auto"/>
        <w:ind w:left="567" w:right="843"/>
        <w:jc w:val="both"/>
        <w:rPr>
          <w:rFonts w:ascii="Palatino Linotype" w:eastAsia="Palatino Linotype" w:hAnsi="Palatino Linotype" w:cs="Palatino Linotype"/>
          <w:i/>
          <w:iCs/>
          <w:sz w:val="24"/>
          <w:szCs w:val="24"/>
        </w:rPr>
      </w:pPr>
      <w:r w:rsidRPr="00B60BFC">
        <w:rPr>
          <w:rFonts w:ascii="Palatino Linotype" w:hAnsi="Palatino Linotype"/>
          <w:i/>
          <w:iCs/>
        </w:rPr>
        <w:t xml:space="preserve"> XIII. Vigilar que se integren y funcionen en forma legal las dependencias, unidades administrativas y organismos desconcentrados o descentralizados y fideicomisos que formen parte de la estructura administrativa;</w:t>
      </w:r>
    </w:p>
    <w:p w14:paraId="017F14F6" w14:textId="77777777" w:rsidR="00266277" w:rsidRPr="00B60BFC" w:rsidRDefault="00266277" w:rsidP="00266277">
      <w:pPr>
        <w:spacing w:after="0" w:line="360" w:lineRule="auto"/>
        <w:ind w:right="49"/>
        <w:jc w:val="both"/>
        <w:rPr>
          <w:rFonts w:ascii="Palatino Linotype" w:eastAsia="Palatino Linotype" w:hAnsi="Palatino Linotype" w:cs="Palatino Linotype"/>
          <w:sz w:val="24"/>
          <w:szCs w:val="24"/>
        </w:rPr>
      </w:pPr>
    </w:p>
    <w:p w14:paraId="0353DFDD" w14:textId="77777777" w:rsidR="00266277" w:rsidRPr="00B60BFC" w:rsidRDefault="00266277" w:rsidP="00266277">
      <w:pPr>
        <w:spacing w:after="0" w:line="360" w:lineRule="auto"/>
        <w:ind w:right="49"/>
        <w:jc w:val="both"/>
        <w:rPr>
          <w:rFonts w:ascii="Palatino Linotype" w:eastAsia="Palatino Linotype" w:hAnsi="Palatino Linotype" w:cs="Palatino Linotype"/>
          <w:sz w:val="24"/>
          <w:szCs w:val="24"/>
        </w:rPr>
      </w:pPr>
      <w:r w:rsidRPr="00B60BFC">
        <w:rPr>
          <w:rFonts w:ascii="Palatino Linotype" w:eastAsia="Palatino Linotype" w:hAnsi="Palatino Linotype" w:cs="Palatino Linotype"/>
          <w:sz w:val="24"/>
          <w:szCs w:val="24"/>
        </w:rPr>
        <w:lastRenderedPageBreak/>
        <w:t>Asimismo, resulta importante traer a colación lo que establece el Bando Municipal 2023 el cual establece lo siguiente:</w:t>
      </w:r>
    </w:p>
    <w:p w14:paraId="43BFD820" w14:textId="77777777" w:rsidR="00266277" w:rsidRPr="00B60BFC" w:rsidRDefault="00266277" w:rsidP="00266277">
      <w:pPr>
        <w:spacing w:after="0" w:line="360" w:lineRule="auto"/>
        <w:ind w:right="49"/>
        <w:jc w:val="both"/>
        <w:rPr>
          <w:rFonts w:ascii="Palatino Linotype" w:eastAsia="Palatino Linotype" w:hAnsi="Palatino Linotype" w:cs="Palatino Linotype"/>
          <w:sz w:val="24"/>
          <w:szCs w:val="24"/>
        </w:rPr>
      </w:pPr>
    </w:p>
    <w:p w14:paraId="31D32F35" w14:textId="77777777" w:rsidR="00266277" w:rsidRPr="00B60BFC" w:rsidRDefault="00266277" w:rsidP="00266277">
      <w:pPr>
        <w:spacing w:after="0" w:line="276" w:lineRule="auto"/>
        <w:ind w:left="567" w:right="843"/>
        <w:jc w:val="both"/>
        <w:rPr>
          <w:rFonts w:ascii="Palatino Linotype" w:hAnsi="Palatino Linotype"/>
          <w:i/>
          <w:iCs/>
        </w:rPr>
      </w:pPr>
      <w:r w:rsidRPr="00B60BFC">
        <w:rPr>
          <w:rFonts w:ascii="Palatino Linotype" w:hAnsi="Palatino Linotype"/>
          <w:b/>
          <w:bCs/>
          <w:i/>
          <w:iCs/>
        </w:rPr>
        <w:t>Artículo 18.-</w:t>
      </w:r>
      <w:r w:rsidRPr="00B60BFC">
        <w:rPr>
          <w:rFonts w:ascii="Palatino Linotype" w:hAnsi="Palatino Linotype"/>
          <w:i/>
          <w:iCs/>
        </w:rPr>
        <w:t xml:space="preserve"> En cuanto a la imagen institucional del Municipio de Calimaya, el </w:t>
      </w:r>
      <w:proofErr w:type="gramStart"/>
      <w:r w:rsidRPr="00B60BFC">
        <w:rPr>
          <w:rFonts w:ascii="Palatino Linotype" w:hAnsi="Palatino Linotype"/>
          <w:i/>
          <w:iCs/>
        </w:rPr>
        <w:t>Presidente</w:t>
      </w:r>
      <w:proofErr w:type="gramEnd"/>
      <w:r w:rsidRPr="00B60BFC">
        <w:rPr>
          <w:rFonts w:ascii="Palatino Linotype" w:hAnsi="Palatino Linotype"/>
          <w:i/>
          <w:iCs/>
        </w:rPr>
        <w:t xml:space="preserve"> Municipal tendrá las siguientes facultades y obligaciones: I. Dictar las bases generales, medidas y acciones pertinentes para el uso de la imagen institucional y publicitaria de la administración pública municipal; II. Vigilar el cumplimiento de las bases referentes a la imagen institucional; y III. Facilitar los recursos materiales y medidas administrativas para su cumplimiento.</w:t>
      </w:r>
    </w:p>
    <w:p w14:paraId="0DC6D04F" w14:textId="77777777" w:rsidR="00266277" w:rsidRPr="00B60BFC" w:rsidRDefault="00266277" w:rsidP="00266277">
      <w:pPr>
        <w:spacing w:after="0" w:line="276" w:lineRule="auto"/>
        <w:ind w:left="567" w:right="843"/>
        <w:jc w:val="both"/>
        <w:rPr>
          <w:rFonts w:ascii="Palatino Linotype" w:hAnsi="Palatino Linotype"/>
          <w:i/>
          <w:iCs/>
        </w:rPr>
      </w:pPr>
    </w:p>
    <w:p w14:paraId="1F322830" w14:textId="77777777" w:rsidR="00266277" w:rsidRPr="00B60BFC" w:rsidRDefault="00266277" w:rsidP="00266277">
      <w:pPr>
        <w:spacing w:after="0" w:line="276" w:lineRule="auto"/>
        <w:ind w:left="567" w:right="843"/>
        <w:jc w:val="both"/>
        <w:rPr>
          <w:rFonts w:ascii="Palatino Linotype" w:hAnsi="Palatino Linotype"/>
          <w:i/>
          <w:iCs/>
        </w:rPr>
      </w:pPr>
      <w:r w:rsidRPr="00B60BFC">
        <w:rPr>
          <w:rFonts w:ascii="Palatino Linotype" w:hAnsi="Palatino Linotype"/>
          <w:b/>
          <w:bCs/>
          <w:i/>
          <w:iCs/>
        </w:rPr>
        <w:t>Artículo 41.-</w:t>
      </w:r>
      <w:r w:rsidRPr="00B60BFC">
        <w:rPr>
          <w:rFonts w:ascii="Palatino Linotype" w:hAnsi="Palatino Linotype"/>
          <w:i/>
          <w:iCs/>
        </w:rPr>
        <w:t xml:space="preserve"> El </w:t>
      </w:r>
      <w:proofErr w:type="gramStart"/>
      <w:r w:rsidRPr="00B60BFC">
        <w:rPr>
          <w:rFonts w:ascii="Palatino Linotype" w:hAnsi="Palatino Linotype"/>
          <w:i/>
          <w:iCs/>
        </w:rPr>
        <w:t>Presidente</w:t>
      </w:r>
      <w:proofErr w:type="gramEnd"/>
      <w:r w:rsidRPr="00B60BFC">
        <w:rPr>
          <w:rFonts w:ascii="Palatino Linotype" w:hAnsi="Palatino Linotype"/>
          <w:i/>
          <w:iCs/>
        </w:rPr>
        <w:t xml:space="preserve"> Municipal tiene sus atribuciones conferidas en el artículo 48 de la Ley Orgánica Municipal, asimismo, las conferidas en el presente Bando, manuales, reglamentos y otras disposiciones de carácter Federal y Estatal. Es facultad exclusiva del </w:t>
      </w:r>
      <w:proofErr w:type="gramStart"/>
      <w:r w:rsidRPr="00B60BFC">
        <w:rPr>
          <w:rFonts w:ascii="Palatino Linotype" w:hAnsi="Palatino Linotype"/>
          <w:i/>
          <w:iCs/>
        </w:rPr>
        <w:t>Presidente</w:t>
      </w:r>
      <w:proofErr w:type="gramEnd"/>
      <w:r w:rsidRPr="00B60BFC">
        <w:rPr>
          <w:rFonts w:ascii="Palatino Linotype" w:hAnsi="Palatino Linotype"/>
          <w:i/>
          <w:iCs/>
        </w:rPr>
        <w:t xml:space="preserve"> Municipal la ejecución de los acuerdos del Ayuntamiento, de las normas contenidas en el presente Bando, así como en los reglamentos respectivos, circulares y disposiciones administrativas que sean aprobadas por el propio Ayuntamiento, para ello, contará con las dependencias, organismos y unidades que se señalen en el presente Bando para el desarrollo de las actividades prioritarias.</w:t>
      </w:r>
    </w:p>
    <w:p w14:paraId="623C89D5" w14:textId="77777777" w:rsidR="00266277" w:rsidRPr="00B60BFC" w:rsidRDefault="00266277" w:rsidP="00266277">
      <w:pPr>
        <w:spacing w:after="0" w:line="276" w:lineRule="auto"/>
        <w:ind w:left="567" w:right="843"/>
        <w:jc w:val="both"/>
        <w:rPr>
          <w:rFonts w:ascii="Palatino Linotype" w:hAnsi="Palatino Linotype"/>
          <w:i/>
          <w:iCs/>
        </w:rPr>
      </w:pPr>
    </w:p>
    <w:p w14:paraId="4780ACC2" w14:textId="77777777" w:rsidR="00266277" w:rsidRPr="00B60BFC" w:rsidRDefault="00266277" w:rsidP="00266277">
      <w:pPr>
        <w:spacing w:after="0" w:line="276" w:lineRule="auto"/>
        <w:ind w:left="567" w:right="843"/>
        <w:jc w:val="both"/>
        <w:rPr>
          <w:rFonts w:ascii="Palatino Linotype" w:eastAsia="Palatino Linotype" w:hAnsi="Palatino Linotype" w:cs="Palatino Linotype"/>
          <w:i/>
          <w:iCs/>
          <w:sz w:val="24"/>
          <w:szCs w:val="24"/>
        </w:rPr>
      </w:pPr>
      <w:r w:rsidRPr="00B60BFC">
        <w:rPr>
          <w:rFonts w:ascii="Palatino Linotype" w:hAnsi="Palatino Linotype"/>
          <w:b/>
          <w:bCs/>
          <w:i/>
          <w:iCs/>
        </w:rPr>
        <w:t>Artículo 72.-</w:t>
      </w:r>
      <w:r w:rsidRPr="00B60BFC">
        <w:rPr>
          <w:rFonts w:ascii="Palatino Linotype" w:hAnsi="Palatino Linotype"/>
          <w:i/>
          <w:iCs/>
        </w:rPr>
        <w:t xml:space="preserve"> La </w:t>
      </w:r>
      <w:r w:rsidRPr="00B60BFC">
        <w:rPr>
          <w:rFonts w:ascii="Palatino Linotype" w:hAnsi="Palatino Linotype"/>
          <w:b/>
          <w:bCs/>
          <w:i/>
          <w:iCs/>
          <w:u w:val="single"/>
        </w:rPr>
        <w:t>Secretaría Particular</w:t>
      </w:r>
      <w:r w:rsidRPr="00B60BFC">
        <w:rPr>
          <w:rFonts w:ascii="Palatino Linotype" w:hAnsi="Palatino Linotype"/>
          <w:i/>
          <w:iCs/>
        </w:rPr>
        <w:t xml:space="preserve"> contribuirá al eficiente desempeño de las atribuciones del </w:t>
      </w:r>
      <w:proofErr w:type="gramStart"/>
      <w:r w:rsidRPr="00B60BFC">
        <w:rPr>
          <w:rFonts w:ascii="Palatino Linotype" w:hAnsi="Palatino Linotype"/>
          <w:i/>
          <w:iCs/>
        </w:rPr>
        <w:t>Presidente</w:t>
      </w:r>
      <w:proofErr w:type="gramEnd"/>
      <w:r w:rsidRPr="00B60BFC">
        <w:rPr>
          <w:rFonts w:ascii="Palatino Linotype" w:hAnsi="Palatino Linotype"/>
          <w:i/>
          <w:iCs/>
        </w:rPr>
        <w:t xml:space="preserve"> Municipal, mediante la organización y coordinación de las actividades propias de su encargo, así como mantenerlo informado sobre los compromisos oficiales contraídos.</w:t>
      </w:r>
    </w:p>
    <w:p w14:paraId="2E707C66" w14:textId="77777777" w:rsidR="00266277" w:rsidRPr="00B60BFC" w:rsidRDefault="00266277" w:rsidP="00266277">
      <w:pPr>
        <w:spacing w:after="0" w:line="360" w:lineRule="auto"/>
        <w:ind w:right="49"/>
        <w:jc w:val="both"/>
        <w:rPr>
          <w:rFonts w:ascii="Palatino Linotype" w:eastAsia="Palatino Linotype" w:hAnsi="Palatino Linotype" w:cs="Palatino Linotype"/>
          <w:sz w:val="24"/>
          <w:szCs w:val="24"/>
        </w:rPr>
      </w:pPr>
    </w:p>
    <w:p w14:paraId="2C611A71" w14:textId="77777777" w:rsidR="00266277" w:rsidRPr="00B60BFC" w:rsidRDefault="00266277" w:rsidP="00266277">
      <w:pPr>
        <w:spacing w:after="0" w:line="360" w:lineRule="auto"/>
        <w:ind w:right="49"/>
        <w:jc w:val="both"/>
        <w:rPr>
          <w:rFonts w:ascii="Palatino Linotype" w:eastAsia="Palatino Linotype" w:hAnsi="Palatino Linotype" w:cs="Palatino Linotype"/>
          <w:sz w:val="24"/>
          <w:szCs w:val="24"/>
        </w:rPr>
      </w:pPr>
      <w:r w:rsidRPr="00B60BFC">
        <w:rPr>
          <w:rFonts w:ascii="Palatino Linotype" w:eastAsia="Palatino Linotype" w:hAnsi="Palatino Linotype" w:cs="Palatino Linotype"/>
          <w:sz w:val="24"/>
          <w:szCs w:val="24"/>
        </w:rPr>
        <w:t xml:space="preserve">De lo anterior se desprende lo siguiente: </w:t>
      </w:r>
    </w:p>
    <w:p w14:paraId="24401C2C" w14:textId="77777777" w:rsidR="00266277" w:rsidRPr="00B60BFC" w:rsidRDefault="00266277" w:rsidP="00266277">
      <w:pPr>
        <w:spacing w:after="0" w:line="360" w:lineRule="auto"/>
        <w:ind w:right="49"/>
        <w:jc w:val="both"/>
        <w:rPr>
          <w:rFonts w:ascii="Palatino Linotype" w:eastAsia="Palatino Linotype" w:hAnsi="Palatino Linotype" w:cs="Palatino Linotype"/>
          <w:sz w:val="24"/>
          <w:szCs w:val="24"/>
        </w:rPr>
      </w:pPr>
    </w:p>
    <w:p w14:paraId="4A858386" w14:textId="77777777" w:rsidR="00266277" w:rsidRPr="00B60BFC" w:rsidRDefault="00266277" w:rsidP="00266277">
      <w:pPr>
        <w:pStyle w:val="Prrafodelista"/>
        <w:numPr>
          <w:ilvl w:val="0"/>
          <w:numId w:val="15"/>
        </w:numPr>
        <w:spacing w:after="0" w:line="360" w:lineRule="auto"/>
        <w:ind w:right="49"/>
        <w:jc w:val="both"/>
        <w:rPr>
          <w:rFonts w:ascii="Palatino Linotype" w:eastAsia="Palatino Linotype" w:hAnsi="Palatino Linotype" w:cs="Palatino Linotype"/>
        </w:rPr>
      </w:pPr>
      <w:r w:rsidRPr="00B60BFC">
        <w:rPr>
          <w:rFonts w:ascii="Palatino Linotype" w:eastAsia="Palatino Linotype" w:hAnsi="Palatino Linotype" w:cs="Palatino Linotype"/>
        </w:rPr>
        <w:t xml:space="preserve">Que el Sujeto Obligado cuenta con el deber de satisfacer las solicitudes de acceso a la información que le sean formuladas y entregar la información pública que obre en sus archivos; más aún si la misma se trata de información pública de oficio la cual se </w:t>
      </w:r>
      <w:r w:rsidRPr="00B60BFC">
        <w:rPr>
          <w:rFonts w:ascii="Palatino Linotype" w:eastAsia="Palatino Linotype" w:hAnsi="Palatino Linotype" w:cs="Palatino Linotype"/>
        </w:rPr>
        <w:lastRenderedPageBreak/>
        <w:t xml:space="preserve">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 y; </w:t>
      </w:r>
    </w:p>
    <w:p w14:paraId="7F1386B7" w14:textId="77777777" w:rsidR="00266277" w:rsidRPr="00B60BFC" w:rsidRDefault="00266277" w:rsidP="00266277">
      <w:pPr>
        <w:pStyle w:val="Prrafodelista"/>
        <w:numPr>
          <w:ilvl w:val="0"/>
          <w:numId w:val="15"/>
        </w:numPr>
        <w:spacing w:after="0" w:line="360" w:lineRule="auto"/>
        <w:ind w:right="49"/>
        <w:jc w:val="both"/>
        <w:rPr>
          <w:rFonts w:ascii="Palatino Linotype" w:eastAsia="Palatino Linotype" w:hAnsi="Palatino Linotype" w:cs="Palatino Linotype"/>
        </w:rPr>
      </w:pPr>
      <w:r w:rsidRPr="00B60BFC">
        <w:rPr>
          <w:rFonts w:ascii="Palatino Linotype" w:eastAsia="Palatino Linotype" w:hAnsi="Palatino Linotype" w:cs="Palatino Linotype"/>
        </w:rPr>
        <w:t xml:space="preserve">El Sujeto Obligado cuenta con las facultades, atribuciones y competencias para generar, administrar y poseer la información solicitada, aunado a que, en respuesta refirió contar con el oficio solicitado, toda vez que le requirió al Particular asistir a los estrados del Ayuntamiento para su conocimiento. </w:t>
      </w:r>
    </w:p>
    <w:p w14:paraId="2B240EEC" w14:textId="77777777" w:rsidR="00266277" w:rsidRPr="00B60BFC" w:rsidRDefault="00266277" w:rsidP="00266277">
      <w:pPr>
        <w:pStyle w:val="Prrafodelista"/>
        <w:numPr>
          <w:ilvl w:val="0"/>
          <w:numId w:val="15"/>
        </w:numPr>
        <w:spacing w:after="0" w:line="360" w:lineRule="auto"/>
        <w:ind w:right="49"/>
        <w:jc w:val="both"/>
        <w:rPr>
          <w:rFonts w:ascii="Palatino Linotype" w:eastAsia="Palatino Linotype" w:hAnsi="Palatino Linotype" w:cs="Palatino Linotype"/>
        </w:rPr>
      </w:pPr>
      <w:r w:rsidRPr="00B60BFC">
        <w:rPr>
          <w:rFonts w:ascii="Palatino Linotype" w:eastAsia="Palatino Linotype" w:hAnsi="Palatino Linotype" w:cs="Palatino Linotype"/>
        </w:rPr>
        <w:t xml:space="preserve">El Sujeto Obligado cuenta con unidades administrativas como la oficina de Presidencia Municipal o la Secretaría Particular de la Presidencia, por lo que, el Sujeto Obligado debe realizar una búsqueda exhaustiva y razonable de la información en dichas unidades administrativas. </w:t>
      </w:r>
    </w:p>
    <w:p w14:paraId="45D17289" w14:textId="77777777" w:rsidR="00266277" w:rsidRPr="00B60BFC" w:rsidRDefault="00266277">
      <w:pPr>
        <w:spacing w:after="0" w:line="360" w:lineRule="auto"/>
        <w:ind w:right="49"/>
        <w:jc w:val="both"/>
        <w:rPr>
          <w:rFonts w:ascii="Palatino Linotype" w:eastAsia="Palatino Linotype" w:hAnsi="Palatino Linotype" w:cs="Palatino Linotype"/>
          <w:sz w:val="24"/>
          <w:szCs w:val="24"/>
        </w:rPr>
      </w:pPr>
    </w:p>
    <w:p w14:paraId="04C1FD57" w14:textId="6B26343D" w:rsidR="00266277" w:rsidRPr="00B60BFC" w:rsidRDefault="00266277">
      <w:pPr>
        <w:spacing w:after="0" w:line="360" w:lineRule="auto"/>
        <w:ind w:right="49"/>
        <w:jc w:val="both"/>
        <w:rPr>
          <w:rFonts w:ascii="Palatino Linotype" w:eastAsia="Palatino Linotype" w:hAnsi="Palatino Linotype" w:cs="Palatino Linotype"/>
          <w:sz w:val="24"/>
          <w:szCs w:val="24"/>
        </w:rPr>
      </w:pPr>
      <w:r w:rsidRPr="00B60BFC">
        <w:rPr>
          <w:rFonts w:ascii="Palatino Linotype" w:eastAsia="Palatino Linotype" w:hAnsi="Palatino Linotype" w:cs="Palatino Linotype"/>
          <w:sz w:val="24"/>
          <w:szCs w:val="24"/>
        </w:rPr>
        <w:t xml:space="preserve">Ahora bien, con la finalidad de dar mayor claridad a los asuntos que se resuelven, se realizará el estudio de los agravios que el Particular refirió en cada uno de sus Recursos de Revisión de manera aislada, al tenor de lo siguiente: </w:t>
      </w:r>
    </w:p>
    <w:p w14:paraId="16CC09F7" w14:textId="77777777" w:rsidR="00266277" w:rsidRPr="00B60BFC" w:rsidRDefault="00266277">
      <w:pPr>
        <w:spacing w:after="0" w:line="360" w:lineRule="auto"/>
        <w:ind w:right="49"/>
        <w:jc w:val="both"/>
        <w:rPr>
          <w:rFonts w:ascii="Palatino Linotype" w:eastAsia="Palatino Linotype" w:hAnsi="Palatino Linotype" w:cs="Palatino Linotype"/>
          <w:sz w:val="24"/>
          <w:szCs w:val="24"/>
        </w:rPr>
      </w:pPr>
    </w:p>
    <w:p w14:paraId="1DB32897" w14:textId="47F36643" w:rsidR="00266277" w:rsidRPr="00B60BFC" w:rsidRDefault="00266277" w:rsidP="00266277">
      <w:pPr>
        <w:pStyle w:val="Prrafodelista"/>
        <w:numPr>
          <w:ilvl w:val="0"/>
          <w:numId w:val="18"/>
        </w:numPr>
        <w:spacing w:after="0" w:line="360" w:lineRule="auto"/>
        <w:ind w:right="49"/>
        <w:jc w:val="both"/>
        <w:rPr>
          <w:rFonts w:ascii="Palatino Linotype" w:eastAsia="Palatino Linotype" w:hAnsi="Palatino Linotype" w:cs="Palatino Linotype"/>
          <w:b/>
          <w:bCs/>
          <w:sz w:val="24"/>
          <w:szCs w:val="24"/>
        </w:rPr>
      </w:pPr>
      <w:r w:rsidRPr="00B60BFC">
        <w:rPr>
          <w:rFonts w:ascii="Palatino Linotype" w:eastAsia="Palatino Linotype" w:hAnsi="Palatino Linotype" w:cs="Palatino Linotype"/>
          <w:b/>
          <w:bCs/>
          <w:sz w:val="24"/>
          <w:szCs w:val="24"/>
        </w:rPr>
        <w:t>Del Recurso de Revisión 02624/INFOEM/IP/RR/2023</w:t>
      </w:r>
    </w:p>
    <w:p w14:paraId="23D372CE" w14:textId="6137733A" w:rsidR="00266277" w:rsidRPr="00B60BFC" w:rsidRDefault="00266277" w:rsidP="00FC00A5">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color w:val="000000"/>
          <w:szCs w:val="24"/>
        </w:rPr>
      </w:pPr>
    </w:p>
    <w:p w14:paraId="2E965352" w14:textId="41632B96" w:rsidR="00266277" w:rsidRPr="00B60BFC" w:rsidRDefault="00266277" w:rsidP="002861CD">
      <w:pPr>
        <w:spacing w:after="0" w:line="360" w:lineRule="auto"/>
        <w:ind w:right="49"/>
        <w:jc w:val="both"/>
        <w:rPr>
          <w:rFonts w:ascii="Palatino Linotype" w:eastAsia="Palatino Linotype" w:hAnsi="Palatino Linotype" w:cs="Palatino Linotype"/>
          <w:sz w:val="24"/>
          <w:szCs w:val="24"/>
        </w:rPr>
      </w:pPr>
      <w:r w:rsidRPr="00B60BFC">
        <w:rPr>
          <w:rFonts w:ascii="Palatino Linotype" w:eastAsia="Palatino Linotype" w:hAnsi="Palatino Linotype" w:cs="Palatino Linotype"/>
          <w:sz w:val="24"/>
          <w:szCs w:val="24"/>
        </w:rPr>
        <w:t xml:space="preserve">En cuanto hace a este Recurso de Revisión, el Particular requirió el </w:t>
      </w:r>
      <w:r w:rsidRPr="00B60BFC">
        <w:rPr>
          <w:rFonts w:ascii="Palatino Linotype" w:eastAsia="Palatino Linotype" w:hAnsi="Palatino Linotype" w:cs="Palatino Linotype"/>
          <w:b/>
          <w:bCs/>
          <w:sz w:val="24"/>
          <w:szCs w:val="24"/>
        </w:rPr>
        <w:t xml:space="preserve">oficio número PMC/PM/291/2022 firmado por el </w:t>
      </w:r>
      <w:proofErr w:type="gramStart"/>
      <w:r w:rsidRPr="00B60BFC">
        <w:rPr>
          <w:rFonts w:ascii="Palatino Linotype" w:eastAsia="Palatino Linotype" w:hAnsi="Palatino Linotype" w:cs="Palatino Linotype"/>
          <w:b/>
          <w:bCs/>
          <w:sz w:val="24"/>
          <w:szCs w:val="24"/>
        </w:rPr>
        <w:t>Presidente</w:t>
      </w:r>
      <w:proofErr w:type="gramEnd"/>
      <w:r w:rsidRPr="00B60BFC">
        <w:rPr>
          <w:rFonts w:ascii="Palatino Linotype" w:eastAsia="Palatino Linotype" w:hAnsi="Palatino Linotype" w:cs="Palatino Linotype"/>
          <w:b/>
          <w:bCs/>
          <w:sz w:val="24"/>
          <w:szCs w:val="24"/>
        </w:rPr>
        <w:t xml:space="preserve"> Municipal de Calimaya. </w:t>
      </w:r>
    </w:p>
    <w:p w14:paraId="556E9F73" w14:textId="77777777" w:rsidR="00266277" w:rsidRPr="00B60BFC" w:rsidRDefault="00266277" w:rsidP="002861CD">
      <w:pPr>
        <w:spacing w:after="0" w:line="360" w:lineRule="auto"/>
        <w:ind w:right="49"/>
        <w:jc w:val="both"/>
        <w:rPr>
          <w:rFonts w:ascii="Palatino Linotype" w:eastAsia="Palatino Linotype" w:hAnsi="Palatino Linotype" w:cs="Palatino Linotype"/>
          <w:sz w:val="24"/>
          <w:szCs w:val="24"/>
        </w:rPr>
      </w:pPr>
    </w:p>
    <w:p w14:paraId="088B3DAD" w14:textId="35D55D72" w:rsidR="002861CD" w:rsidRPr="00B60BFC" w:rsidRDefault="002861CD" w:rsidP="002861CD">
      <w:pPr>
        <w:spacing w:after="0" w:line="360" w:lineRule="auto"/>
        <w:ind w:right="49"/>
        <w:jc w:val="both"/>
        <w:rPr>
          <w:rFonts w:ascii="Palatino Linotype" w:eastAsia="Palatino Linotype" w:hAnsi="Palatino Linotype" w:cs="Palatino Linotype"/>
          <w:color w:val="000000"/>
          <w:sz w:val="24"/>
          <w:szCs w:val="24"/>
        </w:rPr>
      </w:pPr>
      <w:r w:rsidRPr="00B60BFC">
        <w:rPr>
          <w:rFonts w:ascii="Palatino Linotype" w:eastAsia="Palatino Linotype" w:hAnsi="Palatino Linotype" w:cs="Palatino Linotype"/>
          <w:sz w:val="24"/>
          <w:szCs w:val="24"/>
        </w:rPr>
        <w:lastRenderedPageBreak/>
        <w:t xml:space="preserve">En respuesta, el Titular </w:t>
      </w:r>
      <w:r w:rsidR="00885CDC" w:rsidRPr="00B60BFC">
        <w:rPr>
          <w:rFonts w:ascii="Palatino Linotype" w:eastAsia="Palatino Linotype" w:hAnsi="Palatino Linotype" w:cs="Palatino Linotype"/>
          <w:sz w:val="24"/>
          <w:szCs w:val="24"/>
        </w:rPr>
        <w:t xml:space="preserve">de la Unidad de Transparencia refirió que </w:t>
      </w:r>
      <w:r w:rsidR="007070B8" w:rsidRPr="00B60BFC">
        <w:rPr>
          <w:rFonts w:ascii="Palatino Linotype" w:eastAsia="Palatino Linotype" w:hAnsi="Palatino Linotype" w:cs="Palatino Linotype"/>
          <w:sz w:val="24"/>
          <w:szCs w:val="24"/>
        </w:rPr>
        <w:t xml:space="preserve">había turnado la solicitud a los servidores públicos habilitados competentes, quienes refirieron que la información se encuentra disponible para consulta pública en los estrados del Ayuntamiento de Calimaya y puede ser consultada en medios impresos de manera directa, asimismo, informó que el documento en cuestión contiene datos personales por lo que, se exhortó al particular a mantener la confidencialidad del mismo. </w:t>
      </w:r>
    </w:p>
    <w:p w14:paraId="5BB32C44" w14:textId="77777777" w:rsidR="002861CD" w:rsidRPr="00B60BFC" w:rsidRDefault="002861CD" w:rsidP="00E2699F">
      <w:pPr>
        <w:spacing w:after="0" w:line="360" w:lineRule="auto"/>
        <w:ind w:right="49"/>
        <w:jc w:val="both"/>
        <w:rPr>
          <w:rFonts w:ascii="Palatino Linotype" w:eastAsia="Palatino Linotype" w:hAnsi="Palatino Linotype" w:cs="Palatino Linotype"/>
          <w:sz w:val="24"/>
          <w:szCs w:val="24"/>
        </w:rPr>
      </w:pPr>
    </w:p>
    <w:p w14:paraId="75A00D32" w14:textId="40CB70A5" w:rsidR="008A4385" w:rsidRPr="00B60BFC" w:rsidRDefault="00FC00A5" w:rsidP="00E2699F">
      <w:pPr>
        <w:spacing w:after="0" w:line="360" w:lineRule="auto"/>
        <w:ind w:right="49"/>
        <w:jc w:val="both"/>
        <w:rPr>
          <w:rFonts w:ascii="Palatino Linotype" w:eastAsia="Palatino Linotype" w:hAnsi="Palatino Linotype" w:cs="Palatino Linotype"/>
          <w:sz w:val="24"/>
          <w:szCs w:val="24"/>
        </w:rPr>
      </w:pPr>
      <w:r w:rsidRPr="00B60BFC">
        <w:rPr>
          <w:rFonts w:ascii="Palatino Linotype" w:eastAsia="Palatino Linotype" w:hAnsi="Palatino Linotype" w:cs="Palatino Linotype"/>
          <w:sz w:val="24"/>
          <w:szCs w:val="24"/>
        </w:rPr>
        <w:t xml:space="preserve">Derivado de ello, el Particular se agravió arguyendo </w:t>
      </w:r>
      <w:r w:rsidR="007070B8" w:rsidRPr="00B60BFC">
        <w:rPr>
          <w:rFonts w:ascii="Palatino Linotype" w:eastAsia="Palatino Linotype" w:hAnsi="Palatino Linotype" w:cs="Palatino Linotype"/>
          <w:sz w:val="24"/>
          <w:szCs w:val="24"/>
        </w:rPr>
        <w:t xml:space="preserve">la negativa de entrega a la información solicitada. </w:t>
      </w:r>
    </w:p>
    <w:p w14:paraId="2A08FB1F" w14:textId="77777777" w:rsidR="007070B8" w:rsidRPr="00B60BFC" w:rsidRDefault="007070B8" w:rsidP="00E2699F">
      <w:pPr>
        <w:spacing w:after="0" w:line="360" w:lineRule="auto"/>
        <w:ind w:right="49"/>
        <w:jc w:val="both"/>
        <w:rPr>
          <w:rFonts w:ascii="Palatino Linotype" w:eastAsia="Palatino Linotype" w:hAnsi="Palatino Linotype" w:cs="Palatino Linotype"/>
          <w:sz w:val="24"/>
          <w:szCs w:val="24"/>
        </w:rPr>
      </w:pPr>
    </w:p>
    <w:p w14:paraId="329DE1E7" w14:textId="1EEFB149" w:rsidR="00266277" w:rsidRPr="00B60BFC" w:rsidRDefault="00266277" w:rsidP="00266277">
      <w:pPr>
        <w:spacing w:after="0" w:line="360" w:lineRule="auto"/>
        <w:ind w:right="49"/>
        <w:jc w:val="both"/>
        <w:rPr>
          <w:rFonts w:ascii="Palatino Linotype" w:hAnsi="Palatino Linotype"/>
          <w:sz w:val="24"/>
        </w:rPr>
      </w:pPr>
      <w:r w:rsidRPr="00B60BFC">
        <w:rPr>
          <w:rFonts w:ascii="Palatino Linotype" w:hAnsi="Palatino Linotype"/>
          <w:sz w:val="24"/>
        </w:rPr>
        <w:t xml:space="preserve">Ahora bien, en el caso concreto, la controversia a resolver en el presente asunto es la negativa de proporcionar la información requerida, ya que el Sujeto Obligado </w:t>
      </w:r>
      <w:r w:rsidRPr="00B60BFC">
        <w:rPr>
          <w:rFonts w:ascii="Palatino Linotype" w:eastAsia="Palatino Linotype" w:hAnsi="Palatino Linotype" w:cs="Palatino Linotype"/>
          <w:sz w:val="24"/>
          <w:szCs w:val="24"/>
        </w:rPr>
        <w:t xml:space="preserve">en respuesta el Sujeto Obligado refirió que el Particular podía consultar la información en los estrados del Ayuntamiento y remitió dos imágenes en blanco y negro, en las que se observan los estrados, como se advierte a continuación: </w:t>
      </w:r>
    </w:p>
    <w:p w14:paraId="6DF01B81" w14:textId="77777777" w:rsidR="00266277" w:rsidRPr="00B60BFC" w:rsidRDefault="00266277" w:rsidP="00266277">
      <w:pPr>
        <w:pStyle w:val="Prrafodelista"/>
        <w:pBdr>
          <w:top w:val="nil"/>
          <w:left w:val="nil"/>
          <w:bottom w:val="nil"/>
          <w:right w:val="nil"/>
          <w:between w:val="nil"/>
        </w:pBdr>
        <w:tabs>
          <w:tab w:val="left" w:pos="993"/>
        </w:tabs>
        <w:spacing w:after="0" w:line="360" w:lineRule="auto"/>
        <w:ind w:right="560"/>
        <w:jc w:val="both"/>
        <w:rPr>
          <w:rFonts w:ascii="Palatino Linotype" w:eastAsia="Palatino Linotype" w:hAnsi="Palatino Linotype" w:cs="Palatino Linotype"/>
          <w:color w:val="000000"/>
        </w:rPr>
      </w:pPr>
    </w:p>
    <w:p w14:paraId="2F5C13BC" w14:textId="77777777" w:rsidR="00266277" w:rsidRPr="00B60BFC" w:rsidRDefault="00266277" w:rsidP="00266277">
      <w:pPr>
        <w:pStyle w:val="Prrafodelista"/>
        <w:pBdr>
          <w:top w:val="nil"/>
          <w:left w:val="nil"/>
          <w:bottom w:val="nil"/>
          <w:right w:val="nil"/>
          <w:between w:val="nil"/>
        </w:pBdr>
        <w:tabs>
          <w:tab w:val="left" w:pos="993"/>
        </w:tabs>
        <w:spacing w:after="0" w:line="360" w:lineRule="auto"/>
        <w:ind w:right="560"/>
        <w:jc w:val="center"/>
        <w:rPr>
          <w:rFonts w:ascii="Palatino Linotype" w:eastAsia="Palatino Linotype" w:hAnsi="Palatino Linotype" w:cs="Palatino Linotype"/>
          <w:color w:val="000000"/>
        </w:rPr>
      </w:pPr>
      <w:r w:rsidRPr="00B60BFC">
        <w:rPr>
          <w:rFonts w:ascii="Palatino Linotype" w:eastAsia="Palatino Linotype" w:hAnsi="Palatino Linotype" w:cs="Palatino Linotype"/>
          <w:noProof/>
          <w:color w:val="000000"/>
        </w:rPr>
        <w:lastRenderedPageBreak/>
        <w:drawing>
          <wp:inline distT="0" distB="0" distL="0" distR="0" wp14:anchorId="143FB283" wp14:editId="6AAFFF23">
            <wp:extent cx="3790950" cy="3086620"/>
            <wp:effectExtent l="0" t="0" r="0" b="0"/>
            <wp:docPr id="1436167371" name="Imagen 1436167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256943" name=""/>
                    <pic:cNvPicPr/>
                  </pic:nvPicPr>
                  <pic:blipFill>
                    <a:blip r:embed="rId9"/>
                    <a:stretch>
                      <a:fillRect/>
                    </a:stretch>
                  </pic:blipFill>
                  <pic:spPr>
                    <a:xfrm>
                      <a:off x="0" y="0"/>
                      <a:ext cx="3793032" cy="3088315"/>
                    </a:xfrm>
                    <a:prstGeom prst="rect">
                      <a:avLst/>
                    </a:prstGeom>
                  </pic:spPr>
                </pic:pic>
              </a:graphicData>
            </a:graphic>
          </wp:inline>
        </w:drawing>
      </w:r>
    </w:p>
    <w:p w14:paraId="7A6DCE1D" w14:textId="77777777" w:rsidR="00266277" w:rsidRPr="00B60BFC" w:rsidRDefault="00266277" w:rsidP="00266277">
      <w:pPr>
        <w:pBdr>
          <w:top w:val="nil"/>
          <w:left w:val="nil"/>
          <w:bottom w:val="nil"/>
          <w:right w:val="nil"/>
          <w:between w:val="nil"/>
        </w:pBdr>
        <w:spacing w:after="0" w:line="360" w:lineRule="auto"/>
        <w:ind w:left="1560" w:right="276"/>
        <w:jc w:val="center"/>
        <w:rPr>
          <w:rFonts w:ascii="Palatino Linotype" w:eastAsia="Palatino Linotype" w:hAnsi="Palatino Linotype" w:cs="Palatino Linotype"/>
          <w:sz w:val="20"/>
          <w:szCs w:val="20"/>
        </w:rPr>
      </w:pPr>
      <w:r w:rsidRPr="00B60BFC">
        <w:rPr>
          <w:rFonts w:ascii="Palatino Linotype" w:eastAsia="Palatino Linotype" w:hAnsi="Palatino Linotype" w:cs="Palatino Linotype"/>
          <w:sz w:val="20"/>
          <w:szCs w:val="20"/>
        </w:rPr>
        <w:t>[Imagen remitida en respuesta por el Sujeto Obligado]</w:t>
      </w:r>
    </w:p>
    <w:p w14:paraId="61891EED" w14:textId="77777777" w:rsidR="00266277" w:rsidRPr="00B60BFC" w:rsidRDefault="00266277" w:rsidP="00266277">
      <w:pPr>
        <w:spacing w:after="0" w:line="360" w:lineRule="auto"/>
        <w:ind w:right="49"/>
        <w:jc w:val="both"/>
        <w:rPr>
          <w:rFonts w:ascii="Palatino Linotype" w:hAnsi="Palatino Linotype"/>
          <w:sz w:val="24"/>
        </w:rPr>
      </w:pPr>
    </w:p>
    <w:p w14:paraId="6474559E" w14:textId="7EABF401" w:rsidR="00266277" w:rsidRPr="00B60BFC" w:rsidRDefault="00266277" w:rsidP="00266277">
      <w:pPr>
        <w:spacing w:after="0" w:line="360" w:lineRule="auto"/>
        <w:ind w:right="49"/>
        <w:jc w:val="both"/>
        <w:rPr>
          <w:rFonts w:ascii="Palatino Linotype" w:hAnsi="Palatino Linotype"/>
          <w:b/>
          <w:bCs/>
          <w:sz w:val="24"/>
          <w:u w:val="single"/>
        </w:rPr>
      </w:pPr>
      <w:r w:rsidRPr="00B60BFC">
        <w:rPr>
          <w:rFonts w:ascii="Palatino Linotype" w:hAnsi="Palatino Linotype"/>
          <w:b/>
          <w:bCs/>
          <w:sz w:val="24"/>
          <w:u w:val="single"/>
        </w:rPr>
        <w:t>No obstante, el Sujeto Obligado no proporcionó mayores razones o motivos por las cuales no podía entregar la información a través del Sistema de Acceso a la Información Mexiquense, es por lo que, se referirá lo siguiente:</w:t>
      </w:r>
    </w:p>
    <w:p w14:paraId="3677F279" w14:textId="77777777" w:rsidR="00266277" w:rsidRPr="00B60BFC" w:rsidRDefault="00266277" w:rsidP="00E2699F">
      <w:pPr>
        <w:spacing w:after="0" w:line="360" w:lineRule="auto"/>
        <w:ind w:right="49"/>
        <w:jc w:val="both"/>
        <w:rPr>
          <w:rFonts w:ascii="Palatino Linotype" w:eastAsia="Palatino Linotype" w:hAnsi="Palatino Linotype" w:cs="Palatino Linotype"/>
          <w:sz w:val="24"/>
          <w:szCs w:val="24"/>
        </w:rPr>
      </w:pPr>
    </w:p>
    <w:p w14:paraId="46F3B386" w14:textId="77777777" w:rsidR="00F71BCD" w:rsidRPr="00B60BFC" w:rsidRDefault="00F71BCD" w:rsidP="00F71BCD">
      <w:pPr>
        <w:pStyle w:val="Prrafodelista"/>
        <w:numPr>
          <w:ilvl w:val="0"/>
          <w:numId w:val="15"/>
        </w:numPr>
        <w:spacing w:line="360" w:lineRule="auto"/>
        <w:jc w:val="both"/>
        <w:rPr>
          <w:rFonts w:ascii="Palatino Linotype" w:hAnsi="Palatino Linotype"/>
          <w:sz w:val="24"/>
        </w:rPr>
      </w:pPr>
      <w:r w:rsidRPr="00B60BFC">
        <w:rPr>
          <w:rFonts w:ascii="Palatino Linotype" w:hAnsi="Palatino Linotype"/>
          <w:b/>
          <w:sz w:val="24"/>
        </w:rPr>
        <w:t>Del cambio de modalidad.</w:t>
      </w:r>
      <w:r w:rsidRPr="00B60BFC">
        <w:rPr>
          <w:rFonts w:ascii="Palatino Linotype" w:hAnsi="Palatino Linotype"/>
          <w:sz w:val="24"/>
        </w:rPr>
        <w:t xml:space="preserve"> </w:t>
      </w:r>
    </w:p>
    <w:p w14:paraId="0E3AEF01" w14:textId="77777777" w:rsidR="00F71BCD" w:rsidRPr="00B60BFC" w:rsidRDefault="00F71BCD" w:rsidP="00F71BCD">
      <w:pPr>
        <w:pStyle w:val="Prrafodelista"/>
        <w:spacing w:line="360" w:lineRule="auto"/>
        <w:jc w:val="both"/>
        <w:rPr>
          <w:rFonts w:ascii="Palatino Linotype" w:hAnsi="Palatino Linotype"/>
          <w:sz w:val="24"/>
        </w:rPr>
      </w:pPr>
    </w:p>
    <w:p w14:paraId="05EFAC3E" w14:textId="77777777" w:rsidR="00F71BCD" w:rsidRPr="00B60BFC" w:rsidRDefault="00F71BCD" w:rsidP="00F71BCD">
      <w:pPr>
        <w:pStyle w:val="Prrafodelista"/>
        <w:spacing w:line="360" w:lineRule="auto"/>
        <w:ind w:left="0"/>
        <w:jc w:val="both"/>
        <w:rPr>
          <w:rFonts w:ascii="Palatino Linotype" w:hAnsi="Palatino Linotype"/>
          <w:sz w:val="24"/>
        </w:rPr>
      </w:pPr>
      <w:r w:rsidRPr="00B60BFC">
        <w:rPr>
          <w:rFonts w:ascii="Palatino Linotype" w:hAnsi="Palatino Linotype"/>
          <w:sz w:val="24"/>
        </w:rPr>
        <w:t xml:space="preserve">En principio, es de recordar que el Recurrente al momento de presentar la solicitud de información que dio origen al Recurso de Revisión que nos ocupa, eligió como modalidad de entrega </w:t>
      </w:r>
      <w:r w:rsidRPr="00B60BFC">
        <w:rPr>
          <w:rFonts w:ascii="Palatino Linotype" w:hAnsi="Palatino Linotype"/>
          <w:i/>
          <w:sz w:val="24"/>
        </w:rPr>
        <w:t>“Sistema de Acceso a la Información Pública Mexiquense”</w:t>
      </w:r>
      <w:r w:rsidRPr="00B60BFC">
        <w:rPr>
          <w:rFonts w:ascii="Palatino Linotype" w:hAnsi="Palatino Linotype"/>
          <w:sz w:val="24"/>
        </w:rPr>
        <w:t>, tal como se aprecia a continuación:</w:t>
      </w:r>
    </w:p>
    <w:p w14:paraId="56AF86D0" w14:textId="77777777" w:rsidR="00F71BCD" w:rsidRPr="00B60BFC" w:rsidRDefault="00F71BCD" w:rsidP="00F71BCD">
      <w:pPr>
        <w:pStyle w:val="Prrafodelista"/>
        <w:spacing w:line="360" w:lineRule="auto"/>
        <w:ind w:left="0"/>
        <w:jc w:val="both"/>
        <w:rPr>
          <w:rFonts w:ascii="Palatino Linotype" w:hAnsi="Palatino Linotype"/>
          <w:sz w:val="24"/>
        </w:rPr>
      </w:pPr>
    </w:p>
    <w:p w14:paraId="21B6122E" w14:textId="65E3B071" w:rsidR="00F71BCD" w:rsidRPr="00B60BFC" w:rsidRDefault="00F71BCD" w:rsidP="00F71BCD">
      <w:pPr>
        <w:pStyle w:val="Prrafodelista"/>
        <w:spacing w:line="360" w:lineRule="auto"/>
        <w:ind w:left="0"/>
        <w:jc w:val="both"/>
        <w:rPr>
          <w:noProof/>
        </w:rPr>
      </w:pPr>
      <w:r w:rsidRPr="00B60BFC">
        <w:rPr>
          <w:rFonts w:ascii="Palatino Linotype" w:hAnsi="Palatino Linotype"/>
          <w:noProof/>
        </w:rPr>
        <w:lastRenderedPageBreak/>
        <mc:AlternateContent>
          <mc:Choice Requires="wps">
            <w:drawing>
              <wp:anchor distT="0" distB="0" distL="114300" distR="114300" simplePos="0" relativeHeight="251659264" behindDoc="0" locked="0" layoutInCell="1" allowOverlap="1" wp14:anchorId="45D86174" wp14:editId="4504D81D">
                <wp:simplePos x="0" y="0"/>
                <wp:positionH relativeFrom="margin">
                  <wp:align>left</wp:align>
                </wp:positionH>
                <wp:positionV relativeFrom="paragraph">
                  <wp:posOffset>1337945</wp:posOffset>
                </wp:positionV>
                <wp:extent cx="5724525" cy="495300"/>
                <wp:effectExtent l="19050" t="19050" r="28575" b="19050"/>
                <wp:wrapNone/>
                <wp:docPr id="3" name="Rectángulo 3"/>
                <wp:cNvGraphicFramePr/>
                <a:graphic xmlns:a="http://schemas.openxmlformats.org/drawingml/2006/main">
                  <a:graphicData uri="http://schemas.microsoft.com/office/word/2010/wordprocessingShape">
                    <wps:wsp>
                      <wps:cNvSpPr/>
                      <wps:spPr>
                        <a:xfrm>
                          <a:off x="0" y="0"/>
                          <a:ext cx="5724525" cy="4953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43DF3FF" id="Rectángulo 3" o:spid="_x0000_s1026" style="position:absolute;margin-left:0;margin-top:105.35pt;width:450.75pt;height:39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" filled="f" strokecolor="red" strokeweight="3pt">
                <w10:wrap anchorx="margin"/>
              </v:rect>
            </w:pict>
          </mc:Fallback>
        </mc:AlternateContent>
      </w:r>
      <w:r w:rsidRPr="00B60BFC">
        <w:rPr>
          <w:noProof/>
        </w:rPr>
        <w:drawing>
          <wp:inline distT="0" distB="0" distL="0" distR="0" wp14:anchorId="7B16B0F0" wp14:editId="4C0CB039">
            <wp:extent cx="5756275" cy="1994535"/>
            <wp:effectExtent l="0" t="0" r="0" b="5715"/>
            <wp:docPr id="59765419"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65419" name="Imagen 1" descr="Interfaz de usuario gráfica, Texto, Aplicación&#10;&#10;Descripción generada automáticamente"/>
                    <pic:cNvPicPr/>
                  </pic:nvPicPr>
                  <pic:blipFill>
                    <a:blip r:embed="rId14"/>
                    <a:stretch>
                      <a:fillRect/>
                    </a:stretch>
                  </pic:blipFill>
                  <pic:spPr>
                    <a:xfrm>
                      <a:off x="0" y="0"/>
                      <a:ext cx="5756275" cy="1994535"/>
                    </a:xfrm>
                    <a:prstGeom prst="rect">
                      <a:avLst/>
                    </a:prstGeom>
                  </pic:spPr>
                </pic:pic>
              </a:graphicData>
            </a:graphic>
          </wp:inline>
        </w:drawing>
      </w:r>
      <w:r w:rsidRPr="00B60BFC">
        <w:rPr>
          <w:noProof/>
        </w:rPr>
        <w:t xml:space="preserve"> </w:t>
      </w:r>
    </w:p>
    <w:p w14:paraId="60E43046" w14:textId="77777777" w:rsidR="00F71BCD" w:rsidRPr="00B60BFC" w:rsidRDefault="00F71BCD" w:rsidP="00F71BCD">
      <w:pPr>
        <w:spacing w:after="0" w:line="360" w:lineRule="auto"/>
        <w:ind w:right="49"/>
        <w:jc w:val="both"/>
        <w:rPr>
          <w:rFonts w:ascii="Palatino Linotype" w:hAnsi="Palatino Linotype"/>
          <w:sz w:val="24"/>
        </w:rPr>
      </w:pPr>
      <w:r w:rsidRPr="00B60BFC">
        <w:rPr>
          <w:rFonts w:ascii="Palatino Linotype" w:hAnsi="Palatino Linotype"/>
          <w:sz w:val="24"/>
        </w:rPr>
        <w:t>De tal forma que resulta necesario traer a colación que el artículo 155, fracción V de la Ley de Transparencia y Acceso a la Información Pública del Estado de México y Municipios precisa que, para presentar una solicitud de información, el particular podrá señalar la modalidad en la que prefiere se otorgue el acceso a esta, tal como se observa a la literalidad:</w:t>
      </w:r>
    </w:p>
    <w:p w14:paraId="2D1CC4CC" w14:textId="77777777" w:rsidR="00F71BCD" w:rsidRPr="00B60BFC" w:rsidRDefault="00F71BCD" w:rsidP="00F71BCD">
      <w:pPr>
        <w:spacing w:after="0" w:line="360" w:lineRule="auto"/>
        <w:ind w:right="49"/>
        <w:jc w:val="both"/>
        <w:rPr>
          <w:rFonts w:ascii="Palatino Linotype" w:hAnsi="Palatino Linotype"/>
          <w:sz w:val="24"/>
        </w:rPr>
      </w:pPr>
    </w:p>
    <w:p w14:paraId="43B69802" w14:textId="77777777" w:rsidR="00F71BCD" w:rsidRPr="00B60BFC" w:rsidRDefault="00F71BCD" w:rsidP="00F71BCD">
      <w:pPr>
        <w:spacing w:line="276" w:lineRule="auto"/>
        <w:ind w:left="567" w:right="567"/>
        <w:jc w:val="both"/>
        <w:rPr>
          <w:rFonts w:ascii="Palatino Linotype" w:hAnsi="Palatino Linotype"/>
          <w:i/>
        </w:rPr>
      </w:pPr>
      <w:r w:rsidRPr="00B60BFC">
        <w:rPr>
          <w:rFonts w:ascii="Palatino Linotype" w:hAnsi="Palatino Linotype"/>
          <w:b/>
          <w:i/>
        </w:rPr>
        <w:t>Artículo 155.</w:t>
      </w:r>
      <w:r w:rsidRPr="00B60BFC">
        <w:rPr>
          <w:rFonts w:ascii="Palatino Linotype" w:hAnsi="Palatino Linotype"/>
          <w:i/>
        </w:rPr>
        <w:t xml:space="preserve"> Para presentar una solicitud por escrito, no se podrán exigir mayores requisitos que los siguientes:</w:t>
      </w:r>
    </w:p>
    <w:p w14:paraId="4EF24CA8" w14:textId="77777777" w:rsidR="00F71BCD" w:rsidRPr="00B60BFC" w:rsidRDefault="00F71BCD" w:rsidP="00F71BCD">
      <w:pPr>
        <w:spacing w:line="276" w:lineRule="auto"/>
        <w:ind w:left="567" w:right="567"/>
        <w:jc w:val="both"/>
        <w:rPr>
          <w:rFonts w:ascii="Palatino Linotype" w:hAnsi="Palatino Linotype"/>
          <w:i/>
        </w:rPr>
      </w:pPr>
      <w:r w:rsidRPr="00B60BFC">
        <w:rPr>
          <w:rFonts w:ascii="Palatino Linotype" w:hAnsi="Palatino Linotype"/>
          <w:i/>
        </w:rPr>
        <w:t>…</w:t>
      </w:r>
    </w:p>
    <w:p w14:paraId="4073B142" w14:textId="77777777" w:rsidR="00F71BCD" w:rsidRPr="00B60BFC" w:rsidRDefault="00F71BCD" w:rsidP="00F71BCD">
      <w:pPr>
        <w:spacing w:line="276" w:lineRule="auto"/>
        <w:ind w:left="567" w:right="567"/>
        <w:jc w:val="both"/>
        <w:rPr>
          <w:rFonts w:ascii="Palatino Linotype" w:hAnsi="Palatino Linotype"/>
          <w:i/>
        </w:rPr>
      </w:pPr>
      <w:r w:rsidRPr="00B60BFC">
        <w:rPr>
          <w:rFonts w:ascii="Palatino Linotype" w:hAnsi="Palatino Linotype"/>
          <w:i/>
        </w:rPr>
        <w:t>V. 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14:paraId="3163FDDB" w14:textId="77777777" w:rsidR="00F71BCD" w:rsidRPr="00B60BFC" w:rsidRDefault="00F71BCD" w:rsidP="00F71BCD">
      <w:pPr>
        <w:spacing w:after="0" w:line="276" w:lineRule="auto"/>
        <w:ind w:left="567" w:right="567"/>
        <w:jc w:val="both"/>
        <w:rPr>
          <w:rFonts w:ascii="Palatino Linotype" w:hAnsi="Palatino Linotype"/>
          <w:i/>
        </w:rPr>
      </w:pPr>
      <w:r w:rsidRPr="00B60BFC">
        <w:rPr>
          <w:rFonts w:ascii="Palatino Linotype" w:hAnsi="Palatino Linotype"/>
          <w:i/>
        </w:rPr>
        <w:t>…</w:t>
      </w:r>
    </w:p>
    <w:p w14:paraId="640E7BF8" w14:textId="77777777" w:rsidR="00F71BCD" w:rsidRPr="00B60BFC" w:rsidRDefault="00F71BCD" w:rsidP="00F71BCD">
      <w:pPr>
        <w:spacing w:after="0" w:line="360" w:lineRule="auto"/>
        <w:ind w:left="567" w:right="567"/>
        <w:jc w:val="both"/>
        <w:rPr>
          <w:rFonts w:ascii="Palatino Linotype" w:hAnsi="Palatino Linotype"/>
          <w:i/>
        </w:rPr>
      </w:pPr>
    </w:p>
    <w:p w14:paraId="1AB6C8E4" w14:textId="77777777" w:rsidR="00F71BCD" w:rsidRPr="00B60BFC" w:rsidRDefault="00F71BCD" w:rsidP="00F71BCD">
      <w:pPr>
        <w:spacing w:line="360" w:lineRule="auto"/>
        <w:ind w:right="-28"/>
        <w:contextualSpacing/>
        <w:jc w:val="both"/>
        <w:rPr>
          <w:rFonts w:ascii="Palatino Linotype" w:eastAsia="Palatino Linotype" w:hAnsi="Palatino Linotype" w:cs="Palatino Linotype"/>
          <w:b/>
          <w:sz w:val="24"/>
        </w:rPr>
      </w:pPr>
      <w:r w:rsidRPr="00B60BFC">
        <w:rPr>
          <w:rFonts w:ascii="Palatino Linotype" w:eastAsia="Palatino Linotype" w:hAnsi="Palatino Linotype" w:cs="Palatino Linotype"/>
          <w:sz w:val="24"/>
        </w:rPr>
        <w:t xml:space="preserve">El artículo 158, dispone que, de manera excepcional, cuando de manera fundada y motivada lo determine el Sujeto Obligado, </w:t>
      </w:r>
      <w:r w:rsidRPr="00B60BFC">
        <w:rPr>
          <w:rFonts w:ascii="Palatino Linotype" w:eastAsia="Palatino Linotype" w:hAnsi="Palatino Linotype" w:cs="Palatino Linotype"/>
          <w:b/>
          <w:sz w:val="24"/>
        </w:rPr>
        <w:t xml:space="preserve">en los casos en que la entrega de la </w:t>
      </w:r>
      <w:r w:rsidRPr="00B60BFC">
        <w:rPr>
          <w:rFonts w:ascii="Palatino Linotype" w:eastAsia="Palatino Linotype" w:hAnsi="Palatino Linotype" w:cs="Palatino Linotype"/>
          <w:b/>
          <w:sz w:val="24"/>
        </w:rPr>
        <w:lastRenderedPageBreak/>
        <w:t>información que se encuentre a su disposición sobrepase las capacidades técnicas, administrativas y humanas del sujeto obligado para cumplir con la solicitud, se podrá poner a disposición del solicitante la información en consulta directa.</w:t>
      </w:r>
    </w:p>
    <w:p w14:paraId="7145869A" w14:textId="77777777" w:rsidR="00F71BCD" w:rsidRPr="00B60BFC" w:rsidRDefault="00F71BCD" w:rsidP="00F71BCD">
      <w:pPr>
        <w:spacing w:line="360" w:lineRule="auto"/>
        <w:ind w:right="49"/>
        <w:jc w:val="both"/>
        <w:rPr>
          <w:rFonts w:ascii="Palatino Linotype" w:hAnsi="Palatino Linotype"/>
        </w:rPr>
      </w:pPr>
    </w:p>
    <w:p w14:paraId="1349AF7E" w14:textId="77777777" w:rsidR="00F71BCD" w:rsidRPr="00B60BFC" w:rsidRDefault="00F71BCD" w:rsidP="00F71BCD">
      <w:pPr>
        <w:spacing w:after="0" w:line="360" w:lineRule="auto"/>
        <w:ind w:right="49"/>
        <w:jc w:val="both"/>
        <w:rPr>
          <w:rFonts w:ascii="Palatino Linotype" w:hAnsi="Palatino Linotype"/>
          <w:sz w:val="24"/>
        </w:rPr>
      </w:pPr>
      <w:r w:rsidRPr="00B60BFC">
        <w:rPr>
          <w:rFonts w:ascii="Palatino Linotype" w:hAnsi="Palatino Linotype"/>
          <w:sz w:val="24"/>
        </w:rPr>
        <w:t xml:space="preserve">En el mismo orden de ideas, el artículo 164 de la Ley en la materia dispone que el acceso, se dará en la modalidad de entrega y, en su caso, de envío elegidos por el solicitante, de tal modo que, para el caso que no pueda entregarse o enviarse en la modalidad elegida, el sujeto obligado deberá ofrecer otra y otras modalidades de entrega, para lo que </w:t>
      </w:r>
      <w:r w:rsidRPr="00B60BFC">
        <w:rPr>
          <w:rFonts w:ascii="Palatino Linotype" w:hAnsi="Palatino Linotype"/>
          <w:b/>
          <w:sz w:val="24"/>
        </w:rPr>
        <w:t>se deberá fundar y motivar dicha necesidad</w:t>
      </w:r>
      <w:r w:rsidRPr="00B60BFC">
        <w:rPr>
          <w:rFonts w:ascii="Palatino Linotype" w:hAnsi="Palatino Linotype"/>
          <w:sz w:val="24"/>
        </w:rPr>
        <w:t xml:space="preserve">, como se advierte a continuación: </w:t>
      </w:r>
    </w:p>
    <w:p w14:paraId="0CDE3DD5" w14:textId="77777777" w:rsidR="00F71BCD" w:rsidRPr="00B60BFC" w:rsidRDefault="00F71BCD" w:rsidP="00F71BCD">
      <w:pPr>
        <w:spacing w:after="0" w:line="360" w:lineRule="auto"/>
        <w:ind w:right="49"/>
        <w:jc w:val="both"/>
        <w:rPr>
          <w:rFonts w:ascii="Palatino Linotype" w:hAnsi="Palatino Linotype"/>
          <w:sz w:val="24"/>
        </w:rPr>
      </w:pPr>
    </w:p>
    <w:p w14:paraId="44F6CBAD" w14:textId="77777777" w:rsidR="00F71BCD" w:rsidRPr="00B60BFC" w:rsidRDefault="00F71BCD" w:rsidP="00F71BCD">
      <w:pPr>
        <w:spacing w:after="0" w:line="276" w:lineRule="auto"/>
        <w:ind w:left="567" w:right="567"/>
        <w:jc w:val="both"/>
        <w:rPr>
          <w:rFonts w:ascii="Palatino Linotype" w:hAnsi="Palatino Linotype"/>
          <w:i/>
        </w:rPr>
      </w:pPr>
      <w:r w:rsidRPr="00B60BFC">
        <w:rPr>
          <w:rFonts w:ascii="Palatino Linotype" w:hAnsi="Palatino Linotype"/>
          <w:b/>
          <w:i/>
        </w:rPr>
        <w:t>Artículo 164.</w:t>
      </w:r>
      <w:r w:rsidRPr="00B60BFC">
        <w:rPr>
          <w:rFonts w:ascii="Palatino Linotype" w:hAnsi="Palatino Linotype"/>
          <w:i/>
        </w:rPr>
        <w:t xml:space="preserve"> El acceso se dará en la modalidad de entrega y, en su caso, de envío elegidos por el solicitante. Cuando la información no pueda entregarse o enviarse en la modalidad solicitada, el sujeto obligado deberá ofrecer otra u otras modalidades de entrega. </w:t>
      </w:r>
    </w:p>
    <w:p w14:paraId="4AF087A2" w14:textId="77777777" w:rsidR="00F71BCD" w:rsidRPr="00B60BFC" w:rsidRDefault="00F71BCD" w:rsidP="00F71BCD">
      <w:pPr>
        <w:spacing w:line="276" w:lineRule="auto"/>
        <w:ind w:left="567" w:right="567"/>
        <w:jc w:val="both"/>
        <w:rPr>
          <w:rFonts w:ascii="Palatino Linotype" w:hAnsi="Palatino Linotype"/>
          <w:i/>
        </w:rPr>
      </w:pPr>
      <w:r w:rsidRPr="00B60BFC">
        <w:rPr>
          <w:rFonts w:ascii="Palatino Linotype" w:hAnsi="Palatino Linotype"/>
          <w:i/>
        </w:rPr>
        <w:t>En cualquier caso, se deberá fundar y motivar la necesidad de ofrecer otras modalidades.</w:t>
      </w:r>
    </w:p>
    <w:p w14:paraId="08903F40" w14:textId="77777777" w:rsidR="00F71BCD" w:rsidRPr="00B60BFC" w:rsidRDefault="00F71BCD" w:rsidP="00F71BCD">
      <w:pPr>
        <w:spacing w:line="276" w:lineRule="auto"/>
        <w:ind w:left="567" w:right="567"/>
        <w:jc w:val="both"/>
        <w:rPr>
          <w:rFonts w:ascii="Palatino Linotype" w:hAnsi="Palatino Linotype"/>
          <w:i/>
        </w:rPr>
      </w:pPr>
    </w:p>
    <w:p w14:paraId="20D73539" w14:textId="77777777" w:rsidR="00F71BCD" w:rsidRPr="00B60BFC" w:rsidRDefault="00F71BCD" w:rsidP="00F71BCD">
      <w:pPr>
        <w:spacing w:after="0" w:line="360" w:lineRule="auto"/>
        <w:ind w:right="49"/>
        <w:jc w:val="both"/>
        <w:rPr>
          <w:rFonts w:ascii="Palatino Linotype" w:eastAsia="Palatino Linotype" w:hAnsi="Palatino Linotype" w:cs="Palatino Linotype"/>
          <w:sz w:val="24"/>
        </w:rPr>
      </w:pPr>
      <w:r w:rsidRPr="00B60BFC">
        <w:rPr>
          <w:rFonts w:ascii="Palatino Linotype" w:eastAsia="Palatino Linotype" w:hAnsi="Palatino Linotype" w:cs="Palatino Linotype"/>
          <w:sz w:val="24"/>
        </w:rPr>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w:t>
      </w:r>
    </w:p>
    <w:p w14:paraId="7B217D4E" w14:textId="77777777" w:rsidR="00F71BCD" w:rsidRPr="00B60BFC" w:rsidRDefault="00F71BCD" w:rsidP="00F71BCD">
      <w:pPr>
        <w:spacing w:after="0" w:line="360" w:lineRule="auto"/>
        <w:ind w:right="49"/>
        <w:jc w:val="both"/>
        <w:rPr>
          <w:rFonts w:ascii="Palatino Linotype" w:eastAsia="Palatino Linotype" w:hAnsi="Palatino Linotype" w:cs="Palatino Linotype"/>
          <w:sz w:val="24"/>
        </w:rPr>
      </w:pPr>
    </w:p>
    <w:p w14:paraId="4ED122FB" w14:textId="77777777" w:rsidR="00F71BCD" w:rsidRPr="00B60BFC" w:rsidRDefault="00F71BCD" w:rsidP="00F71BCD">
      <w:pPr>
        <w:spacing w:after="0" w:line="360" w:lineRule="auto"/>
        <w:ind w:right="49"/>
        <w:jc w:val="both"/>
        <w:rPr>
          <w:rFonts w:ascii="Palatino Linotype" w:hAnsi="Palatino Linotype"/>
          <w:b/>
          <w:sz w:val="24"/>
        </w:rPr>
      </w:pPr>
      <w:r w:rsidRPr="00B60BFC">
        <w:rPr>
          <w:rFonts w:ascii="Palatino Linotype" w:hAnsi="Palatino Linotype"/>
          <w:sz w:val="24"/>
        </w:rPr>
        <w:t xml:space="preserve">En tales consideraciones, la entrega de la información deberá hacerse, en la medida de lo posible en la forma solicitada por el interesado, salvo que exista un impedimento justificado para atenderla, en cuyo caso, deberán exponerse las razones por las cuales </w:t>
      </w:r>
      <w:r w:rsidRPr="00B60BFC">
        <w:rPr>
          <w:rFonts w:ascii="Palatino Linotype" w:hAnsi="Palatino Linotype"/>
          <w:sz w:val="24"/>
        </w:rPr>
        <w:lastRenderedPageBreak/>
        <w:t xml:space="preserve">no se es posible utilizar el medio de reproducción solicitado, por lo que, la entrega la modalidad de entrega distinta a la elegida sólo procederán cuando </w:t>
      </w:r>
      <w:r w:rsidRPr="00B60BFC">
        <w:rPr>
          <w:rFonts w:ascii="Palatino Linotype" w:hAnsi="Palatino Linotype"/>
          <w:b/>
          <w:sz w:val="24"/>
        </w:rPr>
        <w:t xml:space="preserve">se acredite la imposibilidad de atenderla. </w:t>
      </w:r>
    </w:p>
    <w:p w14:paraId="4C45B364" w14:textId="77777777" w:rsidR="00F71BCD" w:rsidRPr="00B60BFC" w:rsidRDefault="00F71BCD" w:rsidP="00F71BCD">
      <w:pPr>
        <w:spacing w:after="0" w:line="360" w:lineRule="auto"/>
        <w:ind w:right="49"/>
        <w:jc w:val="both"/>
        <w:rPr>
          <w:rFonts w:ascii="Palatino Linotype" w:hAnsi="Palatino Linotype"/>
          <w:b/>
          <w:sz w:val="24"/>
        </w:rPr>
      </w:pPr>
    </w:p>
    <w:p w14:paraId="4837C496" w14:textId="77777777" w:rsidR="00F71BCD" w:rsidRPr="00B60BFC" w:rsidRDefault="00F71BCD" w:rsidP="00F71BCD">
      <w:pPr>
        <w:spacing w:after="0" w:line="360" w:lineRule="auto"/>
        <w:ind w:right="49"/>
        <w:jc w:val="both"/>
        <w:rPr>
          <w:rFonts w:ascii="Palatino Linotype" w:hAnsi="Palatino Linotype"/>
          <w:sz w:val="24"/>
        </w:rPr>
      </w:pPr>
      <w:r w:rsidRPr="00B60BFC">
        <w:rPr>
          <w:rFonts w:ascii="Palatino Linotype" w:hAnsi="Palatino Linotype"/>
          <w:sz w:val="24"/>
        </w:rPr>
        <w:t xml:space="preserve">Por lo anterior, en caso de impedimento, los sujetos obligados deberán ofrecer al particular otras modalidades de entrega a la solicitada, tal como lo establece el Criterio 08/17 emitido por el Pleno del Instituto Nacional de Transparencia, Acceso a la Información y Protección de Datos Personales, el cual establece lo siguiente: </w:t>
      </w:r>
    </w:p>
    <w:p w14:paraId="1E7D7A52" w14:textId="77777777" w:rsidR="00F71BCD" w:rsidRPr="00B60BFC" w:rsidRDefault="00F71BCD" w:rsidP="00F71BCD">
      <w:pPr>
        <w:spacing w:after="0" w:line="360" w:lineRule="auto"/>
        <w:ind w:right="49"/>
        <w:jc w:val="both"/>
        <w:rPr>
          <w:rFonts w:ascii="Palatino Linotype" w:hAnsi="Palatino Linotype"/>
          <w:sz w:val="24"/>
        </w:rPr>
      </w:pPr>
    </w:p>
    <w:p w14:paraId="4ECA6EBC" w14:textId="77777777" w:rsidR="00F71BCD" w:rsidRPr="00B60BFC" w:rsidRDefault="00F71BCD" w:rsidP="00F71BCD">
      <w:pPr>
        <w:spacing w:line="276" w:lineRule="auto"/>
        <w:ind w:left="567" w:right="567"/>
        <w:jc w:val="both"/>
        <w:rPr>
          <w:rFonts w:ascii="Palatino Linotype" w:hAnsi="Palatino Linotype"/>
          <w:b/>
          <w:i/>
          <w:u w:val="single"/>
        </w:rPr>
      </w:pPr>
      <w:r w:rsidRPr="00B60BFC">
        <w:rPr>
          <w:rFonts w:ascii="Palatino Linotype" w:hAnsi="Palatino Linotype"/>
          <w:b/>
          <w:i/>
        </w:rPr>
        <w:t>Modalidad de entrega. Procedencia de proporcionar la información solicitada en una diversa a la elegida por el solicitante.</w:t>
      </w:r>
      <w:r w:rsidRPr="00B60BFC">
        <w:rPr>
          <w:rFonts w:ascii="Palatino Linotype" w:hAnsi="Palatino Linotype"/>
          <w:i/>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w:t>
      </w:r>
      <w:r w:rsidRPr="00B60BFC">
        <w:rPr>
          <w:rFonts w:ascii="Palatino Linotype" w:hAnsi="Palatino Linotype"/>
          <w:b/>
          <w:i/>
          <w:u w:val="single"/>
        </w:rPr>
        <w:t>a) justifique el impedimento para atender la misma y b) se notifique al particular la disposición de la información en todas las modalidades que permita el documento de que se trate, procurando reducir, en todo momento, los costos de entrega.</w:t>
      </w:r>
    </w:p>
    <w:p w14:paraId="15AFAF2C" w14:textId="77777777" w:rsidR="00F71BCD" w:rsidRPr="00B60BFC" w:rsidRDefault="00F71BCD" w:rsidP="00F71BCD">
      <w:pPr>
        <w:spacing w:line="276" w:lineRule="auto"/>
        <w:ind w:left="567" w:right="567"/>
        <w:jc w:val="both"/>
        <w:rPr>
          <w:rFonts w:ascii="Palatino Linotype" w:hAnsi="Palatino Linotype"/>
          <w:b/>
          <w:i/>
          <w:u w:val="single"/>
        </w:rPr>
      </w:pPr>
    </w:p>
    <w:p w14:paraId="7273B757" w14:textId="77777777" w:rsidR="00F71BCD" w:rsidRPr="00B60BFC" w:rsidRDefault="00F71BCD" w:rsidP="00F71BCD">
      <w:pPr>
        <w:spacing w:after="0" w:line="360" w:lineRule="auto"/>
        <w:ind w:right="49"/>
        <w:jc w:val="both"/>
        <w:rPr>
          <w:rFonts w:ascii="Palatino Linotype" w:hAnsi="Palatino Linotype"/>
          <w:sz w:val="24"/>
        </w:rPr>
      </w:pPr>
      <w:r w:rsidRPr="00B60BFC">
        <w:rPr>
          <w:rFonts w:ascii="Palatino Linotype" w:hAnsi="Palatino Linotype"/>
          <w:sz w:val="24"/>
        </w:rPr>
        <w:t xml:space="preserve">Es así que, se desprende que, cuando no sea posible atender la modalidad elegida por los solicitantes, el sujeto obligado deberá justificar el impedimento para atender esta y notificar al particular la puesta a disposición de la </w:t>
      </w:r>
      <w:r w:rsidRPr="00B60BFC">
        <w:rPr>
          <w:rFonts w:ascii="Palatino Linotype" w:hAnsi="Palatino Linotype"/>
          <w:b/>
          <w:sz w:val="24"/>
          <w:u w:val="single"/>
        </w:rPr>
        <w:t>información en todas las modalidades que lo permitan, procurando reducir los costos de entrega.</w:t>
      </w:r>
    </w:p>
    <w:p w14:paraId="5C4D7D17" w14:textId="77777777" w:rsidR="00F71BCD" w:rsidRPr="00B60BFC" w:rsidRDefault="00F71BCD" w:rsidP="00F71BCD">
      <w:pPr>
        <w:spacing w:after="0" w:line="360" w:lineRule="auto"/>
        <w:ind w:right="49"/>
        <w:jc w:val="both"/>
        <w:rPr>
          <w:rFonts w:ascii="Palatino Linotype" w:hAnsi="Palatino Linotype"/>
          <w:sz w:val="24"/>
        </w:rPr>
      </w:pPr>
    </w:p>
    <w:p w14:paraId="23C4B832" w14:textId="77777777" w:rsidR="00F71BCD" w:rsidRPr="00B60BFC" w:rsidRDefault="00F71BCD" w:rsidP="00F71BCD">
      <w:pPr>
        <w:spacing w:line="360" w:lineRule="auto"/>
        <w:jc w:val="both"/>
        <w:rPr>
          <w:rFonts w:ascii="Palatino Linotype" w:hAnsi="Palatino Linotype" w:cs="Arial"/>
          <w:bCs/>
          <w:sz w:val="24"/>
        </w:rPr>
      </w:pPr>
      <w:r w:rsidRPr="00B60BFC">
        <w:rPr>
          <w:rFonts w:ascii="Palatino Linotype" w:hAnsi="Palatino Linotype" w:cs="Arial"/>
          <w:bCs/>
          <w:sz w:val="24"/>
        </w:rPr>
        <w:lastRenderedPageBreak/>
        <w:t xml:space="preserve">Además, según Calero, Natalia (2016), en la </w:t>
      </w:r>
      <w:r w:rsidRPr="00B60BFC">
        <w:rPr>
          <w:rFonts w:ascii="Palatino Linotype" w:hAnsi="Palatino Linotype" w:cs="Arial"/>
          <w:bCs/>
          <w:i/>
          <w:sz w:val="24"/>
        </w:rPr>
        <w:t>“Ley General de Transparencia y Acceso a la Información Pública Comentada”,</w:t>
      </w:r>
      <w:r w:rsidRPr="00B60BFC">
        <w:rPr>
          <w:rFonts w:ascii="Palatino Linotype" w:hAnsi="Palatino Linotype" w:cs="Arial"/>
          <w:bCs/>
          <w:sz w:val="24"/>
        </w:rPr>
        <w:t xml:space="preserve"> cuando los sujetos obligados ofrezcan como modalidad de entrega de la información, </w:t>
      </w:r>
      <w:r w:rsidRPr="00B60BFC">
        <w:rPr>
          <w:rFonts w:ascii="Palatino Linotype" w:hAnsi="Palatino Linotype" w:cs="Arial"/>
          <w:b/>
          <w:bCs/>
          <w:sz w:val="24"/>
          <w:u w:val="single"/>
        </w:rPr>
        <w:t>consulta directa, estos deberán fundar y motivar las razones por las cuales no es posible otorgar el acceso a los documentos de otra forma</w:t>
      </w:r>
      <w:r w:rsidRPr="00B60BFC">
        <w:rPr>
          <w:rFonts w:ascii="Palatino Linotype" w:hAnsi="Palatino Linotype" w:cs="Arial"/>
          <w:bCs/>
          <w:sz w:val="24"/>
        </w:rPr>
        <w:t>; además que se deberá explicar de manera detallada lo siguiente:</w:t>
      </w:r>
    </w:p>
    <w:p w14:paraId="4CDB0BAA" w14:textId="77777777" w:rsidR="00F71BCD" w:rsidRPr="00B60BFC" w:rsidRDefault="00F71BCD" w:rsidP="00F71BCD">
      <w:pPr>
        <w:spacing w:after="0" w:line="360" w:lineRule="auto"/>
        <w:ind w:right="49"/>
        <w:jc w:val="both"/>
        <w:rPr>
          <w:rFonts w:ascii="Palatino Linotype" w:hAnsi="Palatino Linotype"/>
          <w:sz w:val="24"/>
        </w:rPr>
      </w:pPr>
    </w:p>
    <w:p w14:paraId="0A5B46C3" w14:textId="77777777" w:rsidR="00F71BCD" w:rsidRPr="00B60BFC" w:rsidRDefault="00F71BCD" w:rsidP="00F71BCD">
      <w:pPr>
        <w:pStyle w:val="Prrafodelista"/>
        <w:numPr>
          <w:ilvl w:val="0"/>
          <w:numId w:val="16"/>
        </w:numPr>
        <w:spacing w:after="0" w:line="360" w:lineRule="auto"/>
        <w:jc w:val="both"/>
        <w:rPr>
          <w:rFonts w:ascii="Palatino Linotype" w:hAnsi="Palatino Linotype" w:cs="Arial"/>
          <w:bCs/>
          <w:sz w:val="24"/>
          <w:lang w:val="es-ES"/>
        </w:rPr>
      </w:pPr>
      <w:r w:rsidRPr="00B60BFC">
        <w:rPr>
          <w:rFonts w:ascii="Palatino Linotype" w:hAnsi="Palatino Linotype" w:cs="Arial"/>
          <w:bCs/>
          <w:sz w:val="24"/>
          <w:lang w:val="es-ES"/>
        </w:rPr>
        <w:t>Las razones por las cuales la información implicaba un análisis, estudio o procesamiento de datos;</w:t>
      </w:r>
    </w:p>
    <w:p w14:paraId="6AB65DAF" w14:textId="77777777" w:rsidR="00F71BCD" w:rsidRPr="00B60BFC" w:rsidRDefault="00F71BCD" w:rsidP="00F71BCD">
      <w:pPr>
        <w:pStyle w:val="Prrafodelista"/>
        <w:numPr>
          <w:ilvl w:val="0"/>
          <w:numId w:val="16"/>
        </w:numPr>
        <w:spacing w:after="0" w:line="360" w:lineRule="auto"/>
        <w:jc w:val="both"/>
        <w:rPr>
          <w:rFonts w:ascii="Palatino Linotype" w:hAnsi="Palatino Linotype" w:cs="Arial"/>
          <w:bCs/>
          <w:sz w:val="24"/>
          <w:lang w:val="es-ES"/>
        </w:rPr>
      </w:pPr>
      <w:r w:rsidRPr="00B60BFC">
        <w:rPr>
          <w:rFonts w:ascii="Palatino Linotype" w:hAnsi="Palatino Linotype" w:cs="Arial"/>
          <w:bCs/>
          <w:sz w:val="24"/>
          <w:lang w:val="es-ES"/>
        </w:rPr>
        <w:t>El tiempo no es suficiente para atender la solicitud en la modalidad elegida, y</w:t>
      </w:r>
    </w:p>
    <w:p w14:paraId="71350146" w14:textId="77777777" w:rsidR="00F71BCD" w:rsidRPr="00B60BFC" w:rsidRDefault="00F71BCD" w:rsidP="00F71BCD">
      <w:pPr>
        <w:pStyle w:val="Prrafodelista"/>
        <w:numPr>
          <w:ilvl w:val="0"/>
          <w:numId w:val="16"/>
        </w:numPr>
        <w:spacing w:after="0" w:line="360" w:lineRule="auto"/>
        <w:jc w:val="both"/>
        <w:rPr>
          <w:rFonts w:ascii="Palatino Linotype" w:hAnsi="Palatino Linotype" w:cs="Arial"/>
          <w:bCs/>
          <w:sz w:val="24"/>
          <w:lang w:val="es-ES"/>
        </w:rPr>
      </w:pPr>
      <w:r w:rsidRPr="00B60BFC">
        <w:rPr>
          <w:rFonts w:ascii="Palatino Linotype" w:hAnsi="Palatino Linotype" w:cs="Arial"/>
          <w:bCs/>
          <w:sz w:val="24"/>
          <w:lang w:val="es-ES"/>
        </w:rPr>
        <w:t>La cantidad de recursos humanos y materiales con los que cuenta el Sujeto Obligado son insuficientes.</w:t>
      </w:r>
    </w:p>
    <w:p w14:paraId="197EE08E" w14:textId="77777777" w:rsidR="00F71BCD" w:rsidRPr="00B60BFC" w:rsidRDefault="00F71BCD" w:rsidP="00F71BCD">
      <w:pPr>
        <w:spacing w:line="360" w:lineRule="auto"/>
        <w:jc w:val="both"/>
        <w:rPr>
          <w:rFonts w:ascii="Palatino Linotype" w:hAnsi="Palatino Linotype" w:cs="Arial"/>
          <w:iCs/>
        </w:rPr>
      </w:pPr>
    </w:p>
    <w:p w14:paraId="624302C1" w14:textId="019F7785" w:rsidR="00F71BCD" w:rsidRPr="00B60BFC" w:rsidRDefault="00F71BCD" w:rsidP="00F71BCD">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B60BFC">
        <w:rPr>
          <w:rFonts w:ascii="Palatino Linotype" w:eastAsia="Palatino Linotype" w:hAnsi="Palatino Linotype" w:cs="Palatino Linotype"/>
          <w:sz w:val="24"/>
          <w:szCs w:val="24"/>
        </w:rPr>
        <w:t xml:space="preserve">Aunado a lo anterior, esta Ponencia realizó al Sujeto Obligado un requerimiento de información adicional con la finalidad de que explicará las razones y motivos que lo llevaron a determinar que la información únicamente podía ser consultada a través de sus estrados y no así, proporcionarla a través del Sistema de Acceso a la Información Mexiquense, requerimiento que no fue desahogado por el Ayuntamiento de Calimaya. </w:t>
      </w:r>
    </w:p>
    <w:p w14:paraId="3FCD808D" w14:textId="77777777" w:rsidR="00F71BCD" w:rsidRPr="00B60BFC" w:rsidRDefault="00F71BCD" w:rsidP="00F71BCD">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49C98447" w14:textId="77777777" w:rsidR="00F71BCD" w:rsidRPr="00B60BFC" w:rsidRDefault="00F71BCD" w:rsidP="00F71BCD">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B60BFC">
        <w:rPr>
          <w:rFonts w:ascii="Palatino Linotype" w:eastAsia="Palatino Linotype" w:hAnsi="Palatino Linotype" w:cs="Palatino Linotype"/>
          <w:sz w:val="24"/>
          <w:szCs w:val="24"/>
        </w:rPr>
        <w:t xml:space="preserve">Asimismo, esta Ponencia requirió a la Dirección General de Informática información conocer si existía algún reporte de incidencias registrado en la bitácora del Instituto, no obstante, en respuesta precisó que no se contaban registro alguno por parte del Ayuntamiento de Calimaya, como se observa a continuación: </w:t>
      </w:r>
    </w:p>
    <w:p w14:paraId="52E47694" w14:textId="77777777" w:rsidR="00F71BCD" w:rsidRPr="00B60BFC" w:rsidRDefault="00F71BCD" w:rsidP="00F71BCD">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21A5DCFD" w14:textId="77777777" w:rsidR="00F71BCD" w:rsidRPr="00B60BFC" w:rsidRDefault="00F71BCD" w:rsidP="00F71BCD">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B60BFC">
        <w:rPr>
          <w:rFonts w:ascii="Palatino Linotype" w:eastAsia="Palatino Linotype" w:hAnsi="Palatino Linotype" w:cs="Palatino Linotype"/>
          <w:noProof/>
          <w:sz w:val="24"/>
          <w:szCs w:val="24"/>
        </w:rPr>
        <w:drawing>
          <wp:inline distT="0" distB="0" distL="0" distR="0" wp14:anchorId="079CB127" wp14:editId="2144C876">
            <wp:extent cx="5756275" cy="2305050"/>
            <wp:effectExtent l="0" t="0" r="0" b="0"/>
            <wp:docPr id="19280128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012825" name=""/>
                    <pic:cNvPicPr/>
                  </pic:nvPicPr>
                  <pic:blipFill>
                    <a:blip r:embed="rId15"/>
                    <a:stretch>
                      <a:fillRect/>
                    </a:stretch>
                  </pic:blipFill>
                  <pic:spPr>
                    <a:xfrm>
                      <a:off x="0" y="0"/>
                      <a:ext cx="5756275" cy="2305050"/>
                    </a:xfrm>
                    <a:prstGeom prst="rect">
                      <a:avLst/>
                    </a:prstGeom>
                  </pic:spPr>
                </pic:pic>
              </a:graphicData>
            </a:graphic>
          </wp:inline>
        </w:drawing>
      </w:r>
    </w:p>
    <w:p w14:paraId="4DFC472A" w14:textId="77777777" w:rsidR="00F71BCD" w:rsidRPr="00B60BFC" w:rsidRDefault="00F71BCD" w:rsidP="00F71BCD">
      <w:pPr>
        <w:spacing w:line="360" w:lineRule="auto"/>
        <w:jc w:val="both"/>
        <w:rPr>
          <w:rFonts w:ascii="Palatino Linotype" w:hAnsi="Palatino Linotype" w:cs="Arial"/>
          <w:iCs/>
          <w:sz w:val="24"/>
        </w:rPr>
      </w:pPr>
    </w:p>
    <w:p w14:paraId="6552F1DD" w14:textId="0FDFF444" w:rsidR="00F71BCD" w:rsidRPr="00B60BFC" w:rsidRDefault="00F71BCD" w:rsidP="00F71BCD">
      <w:pPr>
        <w:spacing w:line="360" w:lineRule="auto"/>
        <w:jc w:val="both"/>
        <w:rPr>
          <w:rFonts w:ascii="Palatino Linotype" w:hAnsi="Palatino Linotype" w:cs="Arial"/>
          <w:iCs/>
          <w:sz w:val="24"/>
        </w:rPr>
      </w:pPr>
      <w:r w:rsidRPr="00B60BFC">
        <w:rPr>
          <w:rFonts w:ascii="Palatino Linotype" w:hAnsi="Palatino Linotype" w:cs="Arial"/>
          <w:iCs/>
          <w:sz w:val="24"/>
        </w:rPr>
        <w:t xml:space="preserve">Conforme a lo anterior, se considera que el Sujeto Obligado no </w:t>
      </w:r>
      <w:r w:rsidRPr="00B60BFC">
        <w:rPr>
          <w:rFonts w:ascii="Palatino Linotype" w:hAnsi="Palatino Linotype" w:cs="Arial"/>
          <w:bCs/>
          <w:sz w:val="24"/>
        </w:rPr>
        <w:t xml:space="preserve">precisó las razones por las cuales la información solicitada implicaba un análisis, estudio y procesamiento de información, que sobrepasara las capacidades técnicas del Sistema de Acceso a la Información Mexiquense y, por ende, </w:t>
      </w:r>
      <w:r w:rsidRPr="00B60BFC">
        <w:rPr>
          <w:rFonts w:ascii="Palatino Linotype" w:hAnsi="Palatino Linotype" w:cs="Arial"/>
          <w:b/>
          <w:sz w:val="24"/>
          <w:u w:val="single"/>
        </w:rPr>
        <w:t xml:space="preserve">no </w:t>
      </w:r>
      <w:r w:rsidRPr="00B60BFC">
        <w:rPr>
          <w:rFonts w:ascii="Palatino Linotype" w:hAnsi="Palatino Linotype" w:cs="Arial"/>
          <w:b/>
          <w:iCs/>
          <w:sz w:val="24"/>
          <w:u w:val="single"/>
        </w:rPr>
        <w:t xml:space="preserve">acreditó de manera fundada y motivada, el cambio de modalidad de entrega de la información que pretendió realizar. </w:t>
      </w:r>
    </w:p>
    <w:p w14:paraId="35EBB3B5" w14:textId="77777777" w:rsidR="00F71BCD" w:rsidRPr="00B60BFC" w:rsidRDefault="00F71BCD" w:rsidP="00F71BCD">
      <w:pPr>
        <w:spacing w:after="0" w:line="360" w:lineRule="auto"/>
        <w:jc w:val="both"/>
        <w:rPr>
          <w:rFonts w:ascii="Palatino Linotype" w:hAnsi="Palatino Linotype" w:cs="Arial"/>
          <w:iCs/>
          <w:sz w:val="24"/>
        </w:rPr>
      </w:pPr>
    </w:p>
    <w:p w14:paraId="3D11E45D" w14:textId="727297C7" w:rsidR="00F64ABB" w:rsidRPr="00B60BFC" w:rsidRDefault="00F71BCD" w:rsidP="00F64ABB">
      <w:pPr>
        <w:spacing w:after="0" w:line="360" w:lineRule="auto"/>
        <w:ind w:right="49"/>
        <w:jc w:val="both"/>
        <w:rPr>
          <w:rFonts w:ascii="Palatino Linotype" w:eastAsia="Palatino Linotype" w:hAnsi="Palatino Linotype" w:cs="Palatino Linotype"/>
          <w:sz w:val="24"/>
          <w:szCs w:val="24"/>
        </w:rPr>
      </w:pPr>
      <w:r w:rsidRPr="00B60BFC">
        <w:rPr>
          <w:rFonts w:ascii="Palatino Linotype" w:hAnsi="Palatino Linotype" w:cs="Arial"/>
          <w:iCs/>
          <w:sz w:val="24"/>
        </w:rPr>
        <w:t xml:space="preserve">Por último, no pasa desapercibido mencionar que el Sujeto Obligado afirmó en respuesta que el oficio solicitado contenía datos personales, por lo que, se le exhortaba a mantener </w:t>
      </w:r>
      <w:r w:rsidR="00DB3AE0" w:rsidRPr="00B60BFC">
        <w:rPr>
          <w:rFonts w:ascii="Palatino Linotype" w:hAnsi="Palatino Linotype" w:cs="Arial"/>
          <w:iCs/>
          <w:sz w:val="24"/>
        </w:rPr>
        <w:t>la confidencialidad del mismo, no obstante, es de precisar que, toda vez que, cuando los datos contenidos en oficios públicos que actualizan una causal de clasificación contenida en el artículo 143 de la Ley de Transparencia y Acceso a la Información Pública del Estado de México y Municipios, estos deberán ser pro</w:t>
      </w:r>
      <w:r w:rsidR="007024ED" w:rsidRPr="00B60BFC">
        <w:rPr>
          <w:rFonts w:ascii="Palatino Linotype" w:hAnsi="Palatino Linotype" w:cs="Arial"/>
          <w:iCs/>
          <w:sz w:val="24"/>
        </w:rPr>
        <w:t xml:space="preserve">porcionados en versión pública, </w:t>
      </w:r>
      <w:r w:rsidR="00F64ABB" w:rsidRPr="00B60BFC">
        <w:rPr>
          <w:rFonts w:ascii="Palatino Linotype" w:hAnsi="Palatino Linotype" w:cs="Arial"/>
          <w:iCs/>
          <w:sz w:val="24"/>
        </w:rPr>
        <w:t xml:space="preserve">acompañado del </w:t>
      </w:r>
      <w:r w:rsidR="00F64ABB" w:rsidRPr="00B60BFC">
        <w:rPr>
          <w:rFonts w:ascii="Palatino Linotype" w:eastAsia="Palatino Linotype" w:hAnsi="Palatino Linotype" w:cs="Palatino Linotype"/>
          <w:sz w:val="24"/>
          <w:szCs w:val="24"/>
        </w:rPr>
        <w:t xml:space="preserve">Acuerdo del Comité de </w:t>
      </w:r>
      <w:r w:rsidR="00F64ABB" w:rsidRPr="00B60BFC">
        <w:rPr>
          <w:rFonts w:ascii="Palatino Linotype" w:eastAsia="Palatino Linotype" w:hAnsi="Palatino Linotype" w:cs="Palatino Linotype"/>
          <w:sz w:val="24"/>
          <w:szCs w:val="24"/>
        </w:rPr>
        <w:lastRenderedPageBreak/>
        <w:t>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14:paraId="7EF6D09F" w14:textId="77777777" w:rsidR="000C454E" w:rsidRPr="00B60BFC" w:rsidRDefault="000C454E" w:rsidP="00F64ABB">
      <w:pPr>
        <w:spacing w:after="0" w:line="360" w:lineRule="auto"/>
        <w:ind w:right="49"/>
        <w:jc w:val="both"/>
        <w:rPr>
          <w:rFonts w:ascii="Palatino Linotype" w:eastAsia="Palatino Linotype" w:hAnsi="Palatino Linotype" w:cs="Palatino Linotype"/>
          <w:sz w:val="24"/>
          <w:szCs w:val="24"/>
        </w:rPr>
      </w:pPr>
    </w:p>
    <w:p w14:paraId="03AE69F8" w14:textId="1172CE8B" w:rsidR="000C454E" w:rsidRPr="00B60BFC" w:rsidRDefault="000C454E" w:rsidP="00F64ABB">
      <w:pPr>
        <w:spacing w:after="0" w:line="360" w:lineRule="auto"/>
        <w:ind w:right="49"/>
        <w:jc w:val="both"/>
        <w:rPr>
          <w:rFonts w:ascii="Palatino Linotype" w:eastAsia="Palatino Linotype" w:hAnsi="Palatino Linotype" w:cs="Palatino Linotype"/>
          <w:sz w:val="24"/>
          <w:szCs w:val="24"/>
        </w:rPr>
      </w:pPr>
      <w:r w:rsidRPr="00B60BFC">
        <w:rPr>
          <w:rFonts w:ascii="Palatino Linotype" w:eastAsia="Palatino Linotype" w:hAnsi="Palatino Linotype" w:cs="Palatino Linotype"/>
          <w:sz w:val="24"/>
          <w:szCs w:val="24"/>
        </w:rPr>
        <w:t xml:space="preserve">Ahora bien, es importante hacer mención que </w:t>
      </w:r>
      <w:r w:rsidRPr="00B60BFC">
        <w:rPr>
          <w:rFonts w:ascii="Palatino Linotype" w:eastAsia="Palatino Linotype" w:hAnsi="Palatino Linotype" w:cs="Palatino Linotype"/>
          <w:b/>
          <w:bCs/>
          <w:sz w:val="24"/>
          <w:szCs w:val="24"/>
          <w:u w:val="single"/>
        </w:rPr>
        <w:t>para el caso de que la información solicitada se relacione con un procedimiento en trámite</w:t>
      </w:r>
      <w:r w:rsidR="005F4189" w:rsidRPr="00B60BFC">
        <w:rPr>
          <w:rFonts w:ascii="Palatino Linotype" w:eastAsia="Palatino Linotype" w:hAnsi="Palatino Linotype" w:cs="Palatino Linotype"/>
          <w:b/>
          <w:bCs/>
          <w:sz w:val="24"/>
          <w:szCs w:val="24"/>
          <w:u w:val="single"/>
        </w:rPr>
        <w:t xml:space="preserve"> que se desahogue en la Comisión de Derechos Humanos del Estado de México</w:t>
      </w:r>
      <w:r w:rsidRPr="00B60BFC">
        <w:rPr>
          <w:rFonts w:ascii="Palatino Linotype" w:eastAsia="Palatino Linotype" w:hAnsi="Palatino Linotype" w:cs="Palatino Linotype"/>
          <w:sz w:val="24"/>
          <w:szCs w:val="24"/>
        </w:rPr>
        <w:t>, el Sujeto Obligado deberá clasificar la información como reservada, en términos del artículo 140</w:t>
      </w:r>
      <w:r w:rsidR="00531171" w:rsidRPr="00B60BFC">
        <w:rPr>
          <w:rFonts w:ascii="Palatino Linotype" w:eastAsia="Palatino Linotype" w:hAnsi="Palatino Linotype" w:cs="Palatino Linotype"/>
          <w:sz w:val="24"/>
          <w:szCs w:val="24"/>
        </w:rPr>
        <w:t xml:space="preserve"> </w:t>
      </w:r>
      <w:r w:rsidRPr="00B60BFC">
        <w:rPr>
          <w:rFonts w:ascii="Palatino Linotype" w:eastAsia="Palatino Linotype" w:hAnsi="Palatino Linotype" w:cs="Palatino Linotype"/>
          <w:sz w:val="24"/>
          <w:szCs w:val="24"/>
        </w:rPr>
        <w:t xml:space="preserve">de la Ley de Transparencia y Acceso </w:t>
      </w:r>
      <w:r w:rsidR="00D63F3D" w:rsidRPr="00B60BFC">
        <w:rPr>
          <w:rFonts w:ascii="Palatino Linotype" w:eastAsia="Palatino Linotype" w:hAnsi="Palatino Linotype" w:cs="Palatino Linotype"/>
          <w:sz w:val="24"/>
          <w:szCs w:val="24"/>
        </w:rPr>
        <w:t xml:space="preserve">a la Información Pública del Estado de México y Municipios. </w:t>
      </w:r>
    </w:p>
    <w:p w14:paraId="339DB18E" w14:textId="77777777" w:rsidR="00D63F3D" w:rsidRPr="00B60BFC" w:rsidRDefault="00D63F3D" w:rsidP="00F64ABB">
      <w:pPr>
        <w:spacing w:after="0" w:line="360" w:lineRule="auto"/>
        <w:ind w:right="49"/>
        <w:jc w:val="both"/>
        <w:rPr>
          <w:rFonts w:ascii="Palatino Linotype" w:eastAsia="Palatino Linotype" w:hAnsi="Palatino Linotype" w:cs="Palatino Linotype"/>
          <w:sz w:val="24"/>
          <w:szCs w:val="24"/>
        </w:rPr>
      </w:pPr>
    </w:p>
    <w:p w14:paraId="0704C9D1" w14:textId="07DA0BB1" w:rsidR="00D63F3D" w:rsidRPr="00B60BFC" w:rsidRDefault="00D63F3D" w:rsidP="00D63F3D">
      <w:pPr>
        <w:spacing w:after="0" w:line="360" w:lineRule="auto"/>
        <w:ind w:right="49"/>
        <w:jc w:val="both"/>
        <w:rPr>
          <w:rFonts w:ascii="Palatino Linotype" w:eastAsia="Palatino Linotype" w:hAnsi="Palatino Linotype" w:cs="Palatino Linotype"/>
          <w:i/>
          <w:iCs/>
          <w:sz w:val="24"/>
          <w:szCs w:val="24"/>
        </w:rPr>
      </w:pPr>
      <w:r w:rsidRPr="00B60BFC">
        <w:rPr>
          <w:rFonts w:ascii="Palatino Linotype" w:eastAsia="Palatino Linotype" w:hAnsi="Palatino Linotype" w:cs="Palatino Linotype"/>
          <w:sz w:val="24"/>
          <w:szCs w:val="24"/>
        </w:rPr>
        <w:t xml:space="preserve">En ese entendido, es importante </w:t>
      </w:r>
      <w:r w:rsidR="00531171" w:rsidRPr="00B60BFC">
        <w:rPr>
          <w:rFonts w:ascii="Palatino Linotype" w:eastAsia="Palatino Linotype" w:hAnsi="Palatino Linotype" w:cs="Palatino Linotype"/>
          <w:sz w:val="24"/>
          <w:szCs w:val="24"/>
        </w:rPr>
        <w:t>mencionar</w:t>
      </w:r>
      <w:r w:rsidRPr="00B60BFC">
        <w:rPr>
          <w:rFonts w:ascii="Palatino Linotype" w:eastAsia="Palatino Linotype" w:hAnsi="Palatino Linotype" w:cs="Palatino Linotype"/>
          <w:sz w:val="24"/>
          <w:szCs w:val="24"/>
        </w:rPr>
        <w:t xml:space="preserve"> </w:t>
      </w:r>
      <w:r w:rsidR="00531171" w:rsidRPr="00B60BFC">
        <w:rPr>
          <w:rFonts w:ascii="Palatino Linotype" w:eastAsia="Palatino Linotype" w:hAnsi="Palatino Linotype" w:cs="Palatino Linotype"/>
          <w:sz w:val="24"/>
          <w:szCs w:val="24"/>
        </w:rPr>
        <w:t xml:space="preserve">a </w:t>
      </w:r>
      <w:r w:rsidRPr="00B60BFC">
        <w:rPr>
          <w:rFonts w:ascii="Palatino Linotype" w:eastAsia="Palatino Linotype" w:hAnsi="Palatino Linotype" w:cs="Palatino Linotype"/>
          <w:sz w:val="24"/>
          <w:szCs w:val="24"/>
        </w:rPr>
        <w:t>qué nos referimos, cuando hablamos de la clasificación de información, la cual es definida como</w:t>
      </w:r>
      <w:r w:rsidRPr="00B60BFC">
        <w:rPr>
          <w:rFonts w:ascii="Palatino Linotype" w:hAnsi="Palatino Linotype" w:cs="Arial"/>
          <w:bCs/>
          <w:color w:val="0D0D0D" w:themeColor="text1" w:themeTint="F2"/>
          <w:sz w:val="24"/>
          <w:szCs w:val="24"/>
        </w:rPr>
        <w:t xml:space="preserve"> el </w:t>
      </w:r>
      <w:r w:rsidRPr="00B60BFC">
        <w:rPr>
          <w:rFonts w:ascii="Palatino Linotype" w:hAnsi="Palatino Linotype" w:cs="Arial"/>
          <w:bCs/>
          <w:i/>
          <w:iCs/>
          <w:color w:val="0D0D0D" w:themeColor="text1" w:themeTint="F2"/>
          <w:sz w:val="24"/>
          <w:szCs w:val="24"/>
        </w:rPr>
        <w:t>proceso o conjunto de acciones que realizan los sujetos obligados para establecer que determinada información se encuentra en alguno de los supuestos de reserva o confidencialidad establecidos en la legislación en materia de transparencia.</w:t>
      </w:r>
    </w:p>
    <w:p w14:paraId="7D877F1E" w14:textId="77777777" w:rsidR="00D63F3D" w:rsidRPr="00B60BFC" w:rsidRDefault="00D63F3D" w:rsidP="00D63F3D">
      <w:pPr>
        <w:spacing w:after="0" w:line="360" w:lineRule="auto"/>
        <w:ind w:right="49"/>
        <w:jc w:val="both"/>
        <w:rPr>
          <w:rFonts w:ascii="Palatino Linotype" w:eastAsia="Palatino Linotype" w:hAnsi="Palatino Linotype" w:cs="Palatino Linotype"/>
          <w:sz w:val="24"/>
          <w:szCs w:val="24"/>
        </w:rPr>
      </w:pPr>
    </w:p>
    <w:p w14:paraId="226B0F17" w14:textId="52FF33C1" w:rsidR="00D63F3D" w:rsidRPr="00B60BFC" w:rsidRDefault="00D63F3D" w:rsidP="00531171">
      <w:pPr>
        <w:spacing w:after="0" w:line="360" w:lineRule="auto"/>
        <w:jc w:val="both"/>
        <w:rPr>
          <w:rFonts w:ascii="Palatino Linotype" w:hAnsi="Palatino Linotype" w:cs="Tahoma"/>
          <w:color w:val="0D0D0D" w:themeColor="text1" w:themeTint="F2"/>
          <w:sz w:val="24"/>
          <w:szCs w:val="24"/>
          <w:lang w:val="es-ES"/>
        </w:rPr>
      </w:pPr>
      <w:r w:rsidRPr="00B60BFC">
        <w:rPr>
          <w:rFonts w:ascii="Palatino Linotype" w:hAnsi="Palatino Linotype" w:cs="Tahoma"/>
          <w:color w:val="0D0D0D" w:themeColor="text1" w:themeTint="F2"/>
          <w:sz w:val="24"/>
          <w:szCs w:val="24"/>
        </w:rPr>
        <w:t xml:space="preserve">Así, en los artículos 122, 128 y 130 de la Ley Transparencia y Acceso a la Información Pública del Estado de México y Municipios, se prevé que </w:t>
      </w:r>
      <w:r w:rsidRPr="00B60BFC">
        <w:rPr>
          <w:rFonts w:ascii="Palatino Linotype" w:hAnsi="Palatino Linotype" w:cs="Tahoma"/>
          <w:b/>
          <w:color w:val="0D0D0D" w:themeColor="text1" w:themeTint="F2"/>
          <w:sz w:val="24"/>
          <w:szCs w:val="24"/>
        </w:rPr>
        <w:t xml:space="preserve">la clasificación </w:t>
      </w:r>
      <w:r w:rsidRPr="00B60BFC">
        <w:rPr>
          <w:rFonts w:ascii="Palatino Linotype" w:hAnsi="Palatino Linotype" w:cs="Tahoma"/>
          <w:color w:val="0D0D0D" w:themeColor="text1" w:themeTint="F2"/>
          <w:sz w:val="24"/>
          <w:szCs w:val="24"/>
        </w:rPr>
        <w:t xml:space="preserve">es el proceso mediante el cual los sujetos obligados determinan que la información en su poder </w:t>
      </w:r>
      <w:proofErr w:type="spellStart"/>
      <w:r w:rsidRPr="00B60BFC">
        <w:rPr>
          <w:rFonts w:ascii="Palatino Linotype" w:hAnsi="Palatino Linotype" w:cs="Tahoma"/>
          <w:color w:val="0D0D0D" w:themeColor="text1" w:themeTint="F2"/>
          <w:sz w:val="24"/>
          <w:szCs w:val="24"/>
        </w:rPr>
        <w:t>actualiza</w:t>
      </w:r>
      <w:proofErr w:type="spellEnd"/>
      <w:r w:rsidRPr="00B60BFC">
        <w:rPr>
          <w:rFonts w:ascii="Palatino Linotype" w:hAnsi="Palatino Linotype" w:cs="Tahoma"/>
          <w:color w:val="0D0D0D" w:themeColor="text1" w:themeTint="F2"/>
          <w:sz w:val="24"/>
          <w:szCs w:val="24"/>
        </w:rPr>
        <w:t xml:space="preserve"> alguno de los supuestos de reserva o confidencialidad, a</w:t>
      </w:r>
      <w:r w:rsidRPr="00B60BFC">
        <w:rPr>
          <w:rFonts w:ascii="Palatino Linotype" w:hAnsi="Palatino Linotype" w:cs="Tahoma"/>
          <w:color w:val="0D0D0D" w:themeColor="text1" w:themeTint="F2"/>
          <w:sz w:val="24"/>
          <w:szCs w:val="24"/>
          <w:lang w:val="es-ES"/>
        </w:rPr>
        <w:t xml:space="preserve">demás, que dichos </w:t>
      </w:r>
      <w:r w:rsidRPr="00B60BFC">
        <w:rPr>
          <w:rFonts w:ascii="Palatino Linotype" w:hAnsi="Palatino Linotype" w:cs="Tahoma"/>
          <w:color w:val="0D0D0D" w:themeColor="text1" w:themeTint="F2"/>
          <w:sz w:val="24"/>
          <w:szCs w:val="24"/>
          <w:lang w:val="es-ES"/>
        </w:rPr>
        <w:lastRenderedPageBreak/>
        <w:t>entes deberán aplicar de manera restrictiva y limitada, las excepciones al derecho de acceso a la información, por lo que, tendrán que acreditar la procedencia.</w:t>
      </w:r>
    </w:p>
    <w:p w14:paraId="17D7A8CE" w14:textId="77777777" w:rsidR="005F4189" w:rsidRPr="00B60BFC" w:rsidRDefault="005F4189" w:rsidP="00531171">
      <w:pPr>
        <w:spacing w:after="0" w:line="360" w:lineRule="auto"/>
        <w:jc w:val="both"/>
        <w:rPr>
          <w:rFonts w:ascii="Palatino Linotype" w:hAnsi="Palatino Linotype" w:cs="Tahoma"/>
          <w:color w:val="0D0D0D" w:themeColor="text1" w:themeTint="F2"/>
          <w:sz w:val="24"/>
          <w:szCs w:val="24"/>
          <w:lang w:val="es-ES"/>
        </w:rPr>
      </w:pPr>
    </w:p>
    <w:p w14:paraId="7AE8C03B" w14:textId="77777777" w:rsidR="00D63F3D" w:rsidRPr="00B60BFC" w:rsidRDefault="00D63F3D" w:rsidP="00D63F3D">
      <w:pPr>
        <w:spacing w:after="0" w:line="360" w:lineRule="auto"/>
        <w:jc w:val="both"/>
        <w:rPr>
          <w:rFonts w:ascii="Palatino Linotype" w:hAnsi="Palatino Linotype" w:cs="Tahoma"/>
          <w:color w:val="0D0D0D" w:themeColor="text1" w:themeTint="F2"/>
          <w:sz w:val="28"/>
          <w:szCs w:val="28"/>
          <w:lang w:val="es-ES"/>
        </w:rPr>
      </w:pPr>
      <w:r w:rsidRPr="00B60BFC">
        <w:rPr>
          <w:rFonts w:ascii="Palatino Linotype" w:hAnsi="Palatino Linotype" w:cs="Tahoma"/>
          <w:color w:val="0D0D0D" w:themeColor="text1" w:themeTint="F2"/>
          <w:sz w:val="24"/>
          <w:szCs w:val="24"/>
          <w:lang w:val="es-ES"/>
        </w:rPr>
        <w:t xml:space="preserve">Por lo cual, en los casos en que se niegue el acceso a la información, por actualizarse alguno de los supuestos de clasificación, </w:t>
      </w:r>
      <w:r w:rsidRPr="00B60BFC">
        <w:rPr>
          <w:rFonts w:ascii="Palatino Linotype" w:hAnsi="Palatino Linotype" w:cs="Tahoma"/>
          <w:b/>
          <w:color w:val="0D0D0D" w:themeColor="text1" w:themeTint="F2"/>
          <w:sz w:val="24"/>
          <w:szCs w:val="24"/>
          <w:lang w:val="es-ES"/>
        </w:rPr>
        <w:t xml:space="preserve">el Comité de Transparencia deberá confirmar, modificar o revocar la decisión; </w:t>
      </w:r>
      <w:r w:rsidRPr="00B60BFC">
        <w:rPr>
          <w:rFonts w:ascii="Palatino Linotype" w:hAnsi="Palatino Linotype" w:cs="Tahoma"/>
          <w:color w:val="0D0D0D" w:themeColor="text1" w:themeTint="F2"/>
          <w:sz w:val="24"/>
          <w:szCs w:val="24"/>
          <w:lang w:val="es-ES"/>
        </w:rPr>
        <w:t>además, deberá motivar la confirmación de dicha situación, señalando las razones, motivos o circunstancias especiales que llevaron al sujeto obligado a concluir que en el caso particular se ajusta al supuesto previsto por la norma legal invocada como fundamento.</w:t>
      </w:r>
    </w:p>
    <w:p w14:paraId="47905586" w14:textId="77777777" w:rsidR="00D63F3D" w:rsidRPr="00B60BFC" w:rsidRDefault="00D63F3D" w:rsidP="00D63F3D">
      <w:pPr>
        <w:spacing w:after="0" w:line="360" w:lineRule="auto"/>
        <w:jc w:val="both"/>
        <w:rPr>
          <w:rFonts w:ascii="Palatino Linotype" w:hAnsi="Palatino Linotype" w:cs="Tahoma"/>
          <w:color w:val="0D0D0D" w:themeColor="text1" w:themeTint="F2"/>
          <w:sz w:val="28"/>
          <w:szCs w:val="28"/>
          <w:lang w:val="es-ES"/>
        </w:rPr>
      </w:pPr>
    </w:p>
    <w:p w14:paraId="562F7E99" w14:textId="26C15168" w:rsidR="00D63F3D" w:rsidRPr="00B60BFC" w:rsidRDefault="00D63F3D" w:rsidP="00D63F3D">
      <w:pPr>
        <w:spacing w:after="0" w:line="360" w:lineRule="auto"/>
        <w:jc w:val="both"/>
        <w:rPr>
          <w:rFonts w:ascii="Palatino Linotype" w:hAnsi="Palatino Linotype" w:cs="Tahoma"/>
          <w:color w:val="0D0D0D" w:themeColor="text1" w:themeTint="F2"/>
          <w:sz w:val="32"/>
          <w:szCs w:val="32"/>
          <w:lang w:val="es-ES"/>
        </w:rPr>
      </w:pPr>
      <w:r w:rsidRPr="00B60BFC">
        <w:rPr>
          <w:rFonts w:ascii="Palatino Linotype" w:hAnsi="Palatino Linotype" w:cs="Tahoma"/>
          <w:color w:val="0D0D0D" w:themeColor="text1" w:themeTint="F2"/>
          <w:sz w:val="24"/>
          <w:szCs w:val="24"/>
          <w:lang w:val="es-ES"/>
        </w:rPr>
        <w:t xml:space="preserve">Por su parte, </w:t>
      </w:r>
      <w:r w:rsidRPr="00B60BFC">
        <w:rPr>
          <w:rFonts w:ascii="Palatino Linotype" w:hAnsi="Palatino Linotype" w:cs="Arial"/>
          <w:bCs/>
          <w:color w:val="0D0D0D" w:themeColor="text1" w:themeTint="F2"/>
          <w:sz w:val="24"/>
          <w:szCs w:val="24"/>
        </w:rPr>
        <w:t xml:space="preserve">según Bonifaz, Leticia (2016), en la “Ley General de Transparencia y Acceso a la Información Pública Comentada” (p. 342), la </w:t>
      </w:r>
      <w:r w:rsidRPr="00B60BFC">
        <w:rPr>
          <w:rFonts w:ascii="Palatino Linotype" w:hAnsi="Palatino Linotype" w:cs="Arial"/>
          <w:b/>
          <w:bCs/>
          <w:color w:val="0D0D0D" w:themeColor="text1" w:themeTint="F2"/>
          <w:sz w:val="24"/>
          <w:szCs w:val="24"/>
        </w:rPr>
        <w:t>clasificación de la información</w:t>
      </w:r>
      <w:r w:rsidRPr="00B60BFC">
        <w:rPr>
          <w:rFonts w:ascii="Palatino Linotype" w:hAnsi="Palatino Linotype" w:cs="Arial"/>
          <w:bCs/>
          <w:color w:val="0D0D0D" w:themeColor="text1" w:themeTint="F2"/>
          <w:sz w:val="24"/>
          <w:szCs w:val="24"/>
        </w:rPr>
        <w:t xml:space="preserve"> ocurre cuando la autoridad niega el acceso a esta, por ser confidencial o reservada, para lo cual, los sujetos obligados, deberán realizar el proceso de clasificación, a la luz de los principios y disposiciones establecidas en las Leyes de Transparencia, fundando y motivando, </w:t>
      </w:r>
      <w:r w:rsidRPr="00B60BFC">
        <w:rPr>
          <w:rFonts w:ascii="Palatino Linotype" w:hAnsi="Palatino Linotype" w:cs="Arial"/>
          <w:b/>
          <w:bCs/>
          <w:color w:val="0D0D0D" w:themeColor="text1" w:themeTint="F2"/>
          <w:sz w:val="24"/>
          <w:szCs w:val="24"/>
        </w:rPr>
        <w:t>de manera adecuada la negativa de información.</w:t>
      </w:r>
    </w:p>
    <w:p w14:paraId="7718A339" w14:textId="77777777" w:rsidR="00D63F3D" w:rsidRPr="00B60BFC" w:rsidRDefault="00D63F3D" w:rsidP="00D63F3D">
      <w:pPr>
        <w:spacing w:after="0" w:line="360" w:lineRule="auto"/>
        <w:jc w:val="both"/>
        <w:rPr>
          <w:rFonts w:ascii="Palatino Linotype" w:hAnsi="Palatino Linotype" w:cs="Tahoma"/>
          <w:bCs/>
          <w:color w:val="0D0D0D" w:themeColor="text1" w:themeTint="F2"/>
          <w:lang w:eastAsia="en-US"/>
        </w:rPr>
      </w:pPr>
    </w:p>
    <w:p w14:paraId="502E5572" w14:textId="47739C69" w:rsidR="00531171" w:rsidRPr="00B60BFC" w:rsidRDefault="00D63F3D" w:rsidP="00D63F3D">
      <w:pPr>
        <w:spacing w:after="0" w:line="360" w:lineRule="auto"/>
        <w:jc w:val="both"/>
        <w:rPr>
          <w:rFonts w:ascii="Palatino Linotype" w:hAnsi="Palatino Linotype" w:cs="Tahoma"/>
          <w:bCs/>
          <w:color w:val="0D0D0D" w:themeColor="text1" w:themeTint="F2"/>
          <w:sz w:val="24"/>
          <w:szCs w:val="24"/>
          <w:lang w:eastAsia="en-US"/>
        </w:rPr>
      </w:pPr>
      <w:r w:rsidRPr="00B60BFC">
        <w:rPr>
          <w:rFonts w:ascii="Palatino Linotype" w:hAnsi="Palatino Linotype" w:cs="Tahoma"/>
          <w:bCs/>
          <w:color w:val="0D0D0D" w:themeColor="text1" w:themeTint="F2"/>
          <w:sz w:val="24"/>
          <w:szCs w:val="24"/>
          <w:lang w:eastAsia="en-US"/>
        </w:rPr>
        <w:t xml:space="preserve">Conforme a lo anterior, en el presente caso, el Ayuntamiento de Calimaya, </w:t>
      </w:r>
      <w:r w:rsidRPr="00B60BFC">
        <w:rPr>
          <w:rFonts w:ascii="Palatino Linotype" w:hAnsi="Palatino Linotype" w:cs="Tahoma"/>
          <w:color w:val="0D0D0D" w:themeColor="text1" w:themeTint="F2"/>
          <w:sz w:val="24"/>
          <w:szCs w:val="24"/>
        </w:rPr>
        <w:t xml:space="preserve">no señaló que era inexistente la información; por el contrario, </w:t>
      </w:r>
      <w:r w:rsidR="00531171" w:rsidRPr="00B60BFC">
        <w:rPr>
          <w:rFonts w:ascii="Palatino Linotype" w:hAnsi="Palatino Linotype" w:cs="Tahoma"/>
          <w:color w:val="0D0D0D" w:themeColor="text1" w:themeTint="F2"/>
          <w:sz w:val="24"/>
          <w:szCs w:val="24"/>
        </w:rPr>
        <w:t xml:space="preserve">refirió </w:t>
      </w:r>
      <w:r w:rsidRPr="00B60BFC">
        <w:rPr>
          <w:rFonts w:ascii="Palatino Linotype" w:hAnsi="Palatino Linotype" w:cs="Tahoma"/>
          <w:color w:val="0D0D0D" w:themeColor="text1" w:themeTint="F2"/>
          <w:sz w:val="24"/>
          <w:szCs w:val="24"/>
        </w:rPr>
        <w:t>que esta podía ser consultada en los estrados; al respecto</w:t>
      </w:r>
      <w:r w:rsidRPr="00B60BFC">
        <w:rPr>
          <w:rFonts w:ascii="Palatino Linotype" w:hAnsi="Palatino Linotype" w:cs="Tahoma"/>
          <w:bCs/>
          <w:color w:val="0D0D0D" w:themeColor="text1" w:themeTint="F2"/>
          <w:sz w:val="24"/>
          <w:szCs w:val="24"/>
          <w:lang w:eastAsia="en-US"/>
        </w:rPr>
        <w:t xml:space="preserve">, el </w:t>
      </w:r>
      <w:r w:rsidRPr="00B60BFC">
        <w:rPr>
          <w:rFonts w:ascii="Palatino Linotype" w:hAnsi="Palatino Linotype" w:cs="Tahoma"/>
          <w:b/>
          <w:color w:val="0D0D0D" w:themeColor="text1" w:themeTint="F2"/>
          <w:sz w:val="24"/>
          <w:szCs w:val="24"/>
          <w:lang w:eastAsia="en-US"/>
        </w:rPr>
        <w:t>Criterio 29/10</w:t>
      </w:r>
      <w:r w:rsidRPr="00B60BFC">
        <w:rPr>
          <w:rFonts w:ascii="Palatino Linotype" w:hAnsi="Palatino Linotype" w:cs="Tahoma"/>
          <w:bCs/>
          <w:color w:val="0D0D0D" w:themeColor="text1" w:themeTint="F2"/>
          <w:sz w:val="24"/>
          <w:szCs w:val="24"/>
          <w:lang w:eastAsia="en-US"/>
        </w:rPr>
        <w:t>, emitido por el Pleno del entonces Instituto Federal de Acceso a la Información y Protección de Datos, precisa lo siguiente:</w:t>
      </w:r>
    </w:p>
    <w:p w14:paraId="37EA6996" w14:textId="77777777" w:rsidR="00D63F3D" w:rsidRPr="00B60BFC" w:rsidRDefault="00D63F3D" w:rsidP="00D63F3D">
      <w:pPr>
        <w:spacing w:after="0" w:line="276" w:lineRule="auto"/>
        <w:ind w:left="567" w:right="567"/>
        <w:jc w:val="both"/>
        <w:rPr>
          <w:rFonts w:ascii="Palatino Linotype" w:hAnsi="Palatino Linotype" w:cs="Tahoma"/>
          <w:bCs/>
          <w:i/>
          <w:color w:val="0D0D0D" w:themeColor="text1" w:themeTint="F2"/>
          <w:lang w:eastAsia="en-US"/>
        </w:rPr>
      </w:pPr>
      <w:r w:rsidRPr="00B60BFC">
        <w:rPr>
          <w:rFonts w:ascii="Palatino Linotype" w:hAnsi="Palatino Linotype" w:cs="Tahoma"/>
          <w:b/>
          <w:bCs/>
          <w:i/>
          <w:color w:val="0D0D0D" w:themeColor="text1" w:themeTint="F2"/>
          <w:lang w:eastAsia="en-US"/>
        </w:rPr>
        <w:lastRenderedPageBreak/>
        <w:t>“La clasificación y la inexistencia de información son conceptos que no pueden coexistir.</w:t>
      </w:r>
      <w:r w:rsidRPr="00B60BFC">
        <w:rPr>
          <w:rFonts w:ascii="Palatino Linotype" w:hAnsi="Palatino Linotype" w:cs="Tahoma"/>
          <w:bCs/>
          <w:i/>
          <w:color w:val="0D0D0D" w:themeColor="text1" w:themeTint="F2"/>
          <w:lang w:eastAsia="en-US"/>
        </w:rPr>
        <w:t xml:space="preserve"> 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w:t>
      </w:r>
      <w:proofErr w:type="gramStart"/>
      <w:r w:rsidRPr="00B60BFC">
        <w:rPr>
          <w:rFonts w:ascii="Palatino Linotype" w:hAnsi="Palatino Linotype" w:cs="Tahoma"/>
          <w:bCs/>
          <w:i/>
          <w:color w:val="0D0D0D" w:themeColor="text1" w:themeTint="F2"/>
          <w:lang w:eastAsia="en-US"/>
        </w:rPr>
        <w:t>contenida  en</w:t>
      </w:r>
      <w:proofErr w:type="gramEnd"/>
      <w:r w:rsidRPr="00B60BFC">
        <w:rPr>
          <w:rFonts w:ascii="Palatino Linotype" w:hAnsi="Palatino Linotype" w:cs="Tahoma"/>
          <w:bCs/>
          <w:i/>
          <w:color w:val="0D0D0D" w:themeColor="text1" w:themeTint="F2"/>
          <w:lang w:eastAsia="en-US"/>
        </w:rPr>
        <w:t xml:space="preserve">  un  documento  específico,  siempre  que  se  encuentre  en  los supuestos  establecidos  en  los  artículos  13  y  14  de  la  Ley  Federal  de Transparencia y Acceso a la Información Pública Gubernamental, para el caso de la información reservada, y 18 del mismo ordenamiento, para el caso de la información confidencial. Por lo anterior, 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p>
    <w:p w14:paraId="36E17224" w14:textId="77777777" w:rsidR="00D63F3D" w:rsidRPr="00B60BFC" w:rsidRDefault="00D63F3D" w:rsidP="00D63F3D">
      <w:pPr>
        <w:spacing w:line="360" w:lineRule="auto"/>
        <w:rPr>
          <w:rFonts w:ascii="Palatino Linotype" w:hAnsi="Palatino Linotype" w:cs="Tahoma"/>
          <w:bCs/>
          <w:color w:val="0D0D0D" w:themeColor="text1" w:themeTint="F2"/>
          <w:lang w:eastAsia="en-US"/>
        </w:rPr>
      </w:pPr>
    </w:p>
    <w:p w14:paraId="6C8BC095" w14:textId="12106CF0" w:rsidR="00D63F3D" w:rsidRPr="00B60BFC" w:rsidRDefault="00D63F3D" w:rsidP="00D63F3D">
      <w:pPr>
        <w:spacing w:after="0" w:line="360" w:lineRule="auto"/>
        <w:jc w:val="both"/>
        <w:rPr>
          <w:rFonts w:ascii="Palatino Linotype" w:hAnsi="Palatino Linotype" w:cs="Tahoma"/>
          <w:bCs/>
          <w:color w:val="0D0D0D" w:themeColor="text1" w:themeTint="F2"/>
          <w:sz w:val="24"/>
          <w:szCs w:val="24"/>
          <w:lang w:eastAsia="en-US"/>
        </w:rPr>
      </w:pPr>
      <w:r w:rsidRPr="00B60BFC">
        <w:rPr>
          <w:rFonts w:ascii="Palatino Linotype" w:hAnsi="Palatino Linotype" w:cs="Tahoma"/>
          <w:bCs/>
          <w:color w:val="0D0D0D" w:themeColor="text1" w:themeTint="F2"/>
          <w:sz w:val="24"/>
          <w:szCs w:val="24"/>
          <w:lang w:eastAsia="en-US"/>
        </w:rPr>
        <w:t>Del citado criterio, se advierte que la clasificación y la inexistencia no coexisten entre sí, en virtud de que la primera implica la existencia de un documento o documentos determinados, mientras que la segunda conlleva a la ausencia de los mismos en los archivos de la dependencia o entidad de que se trate.</w:t>
      </w:r>
    </w:p>
    <w:p w14:paraId="10F1C6A6" w14:textId="77777777" w:rsidR="00D63F3D" w:rsidRPr="00B60BFC" w:rsidRDefault="00D63F3D" w:rsidP="00D63F3D">
      <w:pPr>
        <w:spacing w:after="0" w:line="360" w:lineRule="auto"/>
        <w:ind w:right="49"/>
        <w:jc w:val="both"/>
        <w:rPr>
          <w:rFonts w:ascii="Palatino Linotype" w:eastAsia="Palatino Linotype" w:hAnsi="Palatino Linotype" w:cs="Palatino Linotype"/>
          <w:sz w:val="24"/>
          <w:szCs w:val="24"/>
        </w:rPr>
      </w:pPr>
    </w:p>
    <w:p w14:paraId="1B2FF2E1" w14:textId="0CC2606A" w:rsidR="00D63F3D" w:rsidRPr="00B60BFC" w:rsidRDefault="00D63F3D" w:rsidP="00D63F3D">
      <w:pPr>
        <w:spacing w:after="0" w:line="360" w:lineRule="auto"/>
        <w:jc w:val="both"/>
        <w:rPr>
          <w:rFonts w:ascii="Palatino Linotype" w:hAnsi="Palatino Linotype" w:cs="Tahoma"/>
          <w:b/>
          <w:color w:val="0D0D0D" w:themeColor="text1" w:themeTint="F2"/>
          <w:sz w:val="24"/>
          <w:szCs w:val="24"/>
        </w:rPr>
      </w:pPr>
      <w:r w:rsidRPr="00B60BFC">
        <w:rPr>
          <w:rFonts w:ascii="Palatino Linotype" w:hAnsi="Palatino Linotype" w:cs="Tahoma"/>
          <w:bCs/>
          <w:color w:val="0D0D0D" w:themeColor="text1" w:themeTint="F2"/>
          <w:sz w:val="24"/>
          <w:szCs w:val="24"/>
          <w:lang w:eastAsia="en-US"/>
        </w:rPr>
        <w:t>Por otro lado,</w:t>
      </w:r>
      <w:r w:rsidRPr="00B60BFC">
        <w:rPr>
          <w:rFonts w:ascii="Palatino Linotype" w:hAnsi="Palatino Linotype" w:cs="Tahoma"/>
          <w:color w:val="0D0D0D" w:themeColor="text1" w:themeTint="F2"/>
          <w:sz w:val="24"/>
          <w:szCs w:val="24"/>
        </w:rPr>
        <w:t xml:space="preserve"> conforme al artículo 134 de la Ley de Transparencia y Acceso a la Información Pública del Estado de México y Municipios y el Sexto de los Lineamientos Generales en Materia de Clasificación y Desclasificación de la Información, así como para la Elaboración de Versiones Públicas –Lineamientos Generales-, los sujetos obligados no podrán emitir acuerdos de carácter general que clasifiquen documentos o expedientes; por lo que, la clasificación de información se llevará a cabo mediante un </w:t>
      </w:r>
      <w:r w:rsidRPr="00B60BFC">
        <w:rPr>
          <w:rFonts w:ascii="Palatino Linotype" w:hAnsi="Palatino Linotype" w:cs="Tahoma"/>
          <w:b/>
          <w:color w:val="0D0D0D" w:themeColor="text1" w:themeTint="F2"/>
          <w:sz w:val="24"/>
          <w:szCs w:val="24"/>
        </w:rPr>
        <w:t>análisis caso por caso.</w:t>
      </w:r>
    </w:p>
    <w:p w14:paraId="1985645A" w14:textId="77777777" w:rsidR="00D63F3D" w:rsidRPr="00B60BFC" w:rsidRDefault="00D63F3D" w:rsidP="00D63F3D">
      <w:pPr>
        <w:spacing w:after="0" w:line="360" w:lineRule="auto"/>
        <w:jc w:val="both"/>
        <w:rPr>
          <w:rFonts w:ascii="Palatino Linotype" w:hAnsi="Palatino Linotype" w:cs="Tahoma"/>
          <w:b/>
          <w:color w:val="0D0D0D" w:themeColor="text1" w:themeTint="F2"/>
          <w:sz w:val="24"/>
          <w:szCs w:val="24"/>
        </w:rPr>
      </w:pPr>
    </w:p>
    <w:p w14:paraId="2D679688" w14:textId="77777777" w:rsidR="00D63F3D" w:rsidRPr="00B60BFC" w:rsidRDefault="00D63F3D" w:rsidP="00D63F3D">
      <w:pPr>
        <w:spacing w:after="0" w:line="360" w:lineRule="auto"/>
        <w:jc w:val="both"/>
        <w:rPr>
          <w:rFonts w:ascii="Palatino Linotype" w:hAnsi="Palatino Linotype" w:cs="Tahoma"/>
          <w:color w:val="0D0D0D" w:themeColor="text1" w:themeTint="F2"/>
          <w:sz w:val="24"/>
          <w:szCs w:val="24"/>
        </w:rPr>
      </w:pPr>
      <w:r w:rsidRPr="00B60BFC">
        <w:rPr>
          <w:rFonts w:ascii="Palatino Linotype" w:hAnsi="Palatino Linotype" w:cs="Tahoma"/>
          <w:color w:val="0D0D0D" w:themeColor="text1" w:themeTint="F2"/>
          <w:sz w:val="24"/>
          <w:szCs w:val="24"/>
        </w:rPr>
        <w:lastRenderedPageBreak/>
        <w:t xml:space="preserve">Además, el artículo 131 de la Ley referida, así como el Quinto de los Lineamientos Generales, establecen que los sujetos obligados </w:t>
      </w:r>
      <w:r w:rsidRPr="00B60BFC">
        <w:rPr>
          <w:rFonts w:ascii="Palatino Linotype" w:hAnsi="Palatino Linotype" w:cs="Tahoma"/>
          <w:b/>
          <w:color w:val="0D0D0D" w:themeColor="text1" w:themeTint="F2"/>
          <w:sz w:val="24"/>
          <w:szCs w:val="24"/>
        </w:rPr>
        <w:t>deberán fundar y motivar</w:t>
      </w:r>
      <w:r w:rsidRPr="00B60BFC">
        <w:rPr>
          <w:rFonts w:ascii="Palatino Linotype" w:hAnsi="Palatino Linotype" w:cs="Tahoma"/>
          <w:color w:val="0D0D0D" w:themeColor="text1" w:themeTint="F2"/>
          <w:sz w:val="24"/>
          <w:szCs w:val="24"/>
        </w:rPr>
        <w:t xml:space="preserve"> debidamente la clasificación de la información.</w:t>
      </w:r>
    </w:p>
    <w:p w14:paraId="7A069DF8" w14:textId="77777777" w:rsidR="00D63F3D" w:rsidRPr="00B60BFC" w:rsidRDefault="00D63F3D" w:rsidP="00D63F3D">
      <w:pPr>
        <w:spacing w:after="0" w:line="360" w:lineRule="auto"/>
        <w:jc w:val="both"/>
        <w:rPr>
          <w:rFonts w:ascii="Palatino Linotype" w:hAnsi="Palatino Linotype" w:cs="Tahoma"/>
          <w:b/>
          <w:color w:val="0D0D0D" w:themeColor="text1" w:themeTint="F2"/>
          <w:sz w:val="24"/>
          <w:szCs w:val="24"/>
        </w:rPr>
      </w:pPr>
    </w:p>
    <w:p w14:paraId="6AE726A2" w14:textId="77777777" w:rsidR="00D63F3D" w:rsidRPr="00B60BFC" w:rsidRDefault="00D63F3D" w:rsidP="00D63F3D">
      <w:pPr>
        <w:spacing w:after="0" w:line="360" w:lineRule="auto"/>
        <w:jc w:val="both"/>
        <w:rPr>
          <w:rFonts w:ascii="Palatino Linotype" w:hAnsi="Palatino Linotype" w:cs="Tahoma"/>
          <w:bCs/>
          <w:iCs/>
          <w:color w:val="0D0D0D" w:themeColor="text1" w:themeTint="F2"/>
          <w:sz w:val="24"/>
          <w:szCs w:val="24"/>
        </w:rPr>
      </w:pPr>
      <w:r w:rsidRPr="00B60BFC">
        <w:rPr>
          <w:rFonts w:ascii="Palatino Linotype" w:hAnsi="Palatino Linotype" w:cs="Tahoma"/>
          <w:color w:val="0D0D0D" w:themeColor="text1" w:themeTint="F2"/>
          <w:sz w:val="24"/>
          <w:szCs w:val="24"/>
        </w:rPr>
        <w:t>Al respecto, e</w:t>
      </w:r>
      <w:r w:rsidRPr="00B60BFC">
        <w:rPr>
          <w:rFonts w:ascii="Palatino Linotype" w:hAnsi="Palatino Linotype" w:cs="Tahoma"/>
          <w:bCs/>
          <w:iCs/>
          <w:color w:val="0D0D0D" w:themeColor="text1" w:themeTint="F2"/>
          <w:sz w:val="24"/>
          <w:szCs w:val="24"/>
        </w:rPr>
        <w:t>l Octavo de los Lineamientos Generales, precisa lo siguiente:</w:t>
      </w:r>
    </w:p>
    <w:p w14:paraId="40C1F24A" w14:textId="77777777" w:rsidR="00D63F3D" w:rsidRPr="00B60BFC" w:rsidRDefault="00D63F3D" w:rsidP="00D63F3D">
      <w:pPr>
        <w:spacing w:after="0" w:line="360" w:lineRule="auto"/>
        <w:jc w:val="both"/>
        <w:rPr>
          <w:rFonts w:ascii="Palatino Linotype" w:hAnsi="Palatino Linotype" w:cs="Tahoma"/>
          <w:bCs/>
          <w:iCs/>
          <w:color w:val="0D0D0D" w:themeColor="text1" w:themeTint="F2"/>
          <w:sz w:val="24"/>
          <w:szCs w:val="24"/>
        </w:rPr>
      </w:pPr>
    </w:p>
    <w:p w14:paraId="6B78C7D6" w14:textId="77777777" w:rsidR="00D63F3D" w:rsidRPr="00B60BFC" w:rsidRDefault="00D63F3D" w:rsidP="00D63F3D">
      <w:pPr>
        <w:numPr>
          <w:ilvl w:val="0"/>
          <w:numId w:val="20"/>
        </w:numPr>
        <w:spacing w:after="0" w:line="360" w:lineRule="auto"/>
        <w:jc w:val="both"/>
        <w:rPr>
          <w:rFonts w:ascii="Palatino Linotype" w:hAnsi="Palatino Linotype" w:cs="Tahoma"/>
          <w:bCs/>
          <w:color w:val="0D0D0D" w:themeColor="text1" w:themeTint="F2"/>
          <w:sz w:val="24"/>
          <w:szCs w:val="24"/>
        </w:rPr>
      </w:pPr>
      <w:r w:rsidRPr="00B60BFC">
        <w:rPr>
          <w:rFonts w:ascii="Palatino Linotype" w:hAnsi="Palatino Linotype" w:cs="Tahoma"/>
          <w:b/>
          <w:bCs/>
          <w:color w:val="0D0D0D" w:themeColor="text1" w:themeTint="F2"/>
          <w:sz w:val="24"/>
          <w:szCs w:val="24"/>
        </w:rPr>
        <w:t>Para fundar la clasificación</w:t>
      </w:r>
      <w:r w:rsidRPr="00B60BFC">
        <w:rPr>
          <w:rFonts w:ascii="Palatino Linotype" w:hAnsi="Palatino Linotype" w:cs="Tahoma"/>
          <w:bCs/>
          <w:color w:val="0D0D0D" w:themeColor="text1" w:themeTint="F2"/>
          <w:sz w:val="24"/>
          <w:szCs w:val="24"/>
        </w:rPr>
        <w:t xml:space="preserve"> de la información se deberán señalar el artículo, fracción, inciso, párrafo o numeral de la Ley aplicable;</w:t>
      </w:r>
    </w:p>
    <w:p w14:paraId="13975D79" w14:textId="77777777" w:rsidR="00D63F3D" w:rsidRPr="00B60BFC" w:rsidRDefault="00D63F3D" w:rsidP="00D63F3D">
      <w:pPr>
        <w:spacing w:after="0" w:line="360" w:lineRule="auto"/>
        <w:jc w:val="both"/>
        <w:rPr>
          <w:rFonts w:ascii="Palatino Linotype" w:hAnsi="Palatino Linotype" w:cs="Tahoma"/>
          <w:bCs/>
          <w:color w:val="0D0D0D" w:themeColor="text1" w:themeTint="F2"/>
          <w:sz w:val="24"/>
          <w:szCs w:val="24"/>
        </w:rPr>
      </w:pPr>
    </w:p>
    <w:p w14:paraId="30E9A0D5" w14:textId="77777777" w:rsidR="00D63F3D" w:rsidRPr="00B60BFC" w:rsidRDefault="00D63F3D" w:rsidP="00D63F3D">
      <w:pPr>
        <w:numPr>
          <w:ilvl w:val="0"/>
          <w:numId w:val="20"/>
        </w:numPr>
        <w:spacing w:after="0" w:line="360" w:lineRule="auto"/>
        <w:jc w:val="both"/>
        <w:rPr>
          <w:rFonts w:ascii="Palatino Linotype" w:hAnsi="Palatino Linotype" w:cs="Tahoma"/>
          <w:bCs/>
          <w:color w:val="0D0D0D" w:themeColor="text1" w:themeTint="F2"/>
          <w:sz w:val="24"/>
          <w:szCs w:val="24"/>
        </w:rPr>
      </w:pPr>
      <w:r w:rsidRPr="00B60BFC">
        <w:rPr>
          <w:rFonts w:ascii="Palatino Linotype" w:hAnsi="Palatino Linotype" w:cs="Tahoma"/>
          <w:b/>
          <w:bCs/>
          <w:color w:val="0D0D0D" w:themeColor="text1" w:themeTint="F2"/>
          <w:sz w:val="24"/>
          <w:szCs w:val="24"/>
        </w:rPr>
        <w:t>Para motivar la clasificación</w:t>
      </w:r>
      <w:r w:rsidRPr="00B60BFC">
        <w:rPr>
          <w:rFonts w:ascii="Palatino Linotype" w:hAnsi="Palatino Linotype" w:cs="Tahoma"/>
          <w:bCs/>
          <w:color w:val="0D0D0D" w:themeColor="text1" w:themeTint="F2"/>
          <w:sz w:val="24"/>
          <w:szCs w:val="24"/>
        </w:rPr>
        <w:t xml:space="preserve"> se deberán indicar las razones y circunstancias especiales que lo llevaron a concluir que el caso particular se ajusta al supuesto previsto por la norma legal invocada; la cual, en el caso de que se trate de información reservada, la motivación, deberá comprender las circunstancias que justifican el establecimiento de un determinado plazo de reserva.</w:t>
      </w:r>
    </w:p>
    <w:p w14:paraId="0DCBD5DC" w14:textId="77777777" w:rsidR="00D63F3D" w:rsidRPr="00B60BFC" w:rsidRDefault="00D63F3D" w:rsidP="00D63F3D">
      <w:pPr>
        <w:pStyle w:val="Prrafodelista"/>
        <w:spacing w:after="0" w:line="360" w:lineRule="auto"/>
        <w:rPr>
          <w:rFonts w:ascii="Palatino Linotype" w:hAnsi="Palatino Linotype" w:cs="Tahoma"/>
          <w:bCs/>
          <w:color w:val="0D0D0D" w:themeColor="text1" w:themeTint="F2"/>
          <w:sz w:val="24"/>
          <w:szCs w:val="24"/>
        </w:rPr>
      </w:pPr>
    </w:p>
    <w:p w14:paraId="018B1243" w14:textId="5C4D0287" w:rsidR="00D63F3D" w:rsidRPr="00B60BFC" w:rsidRDefault="00D63F3D" w:rsidP="00D63F3D">
      <w:pPr>
        <w:spacing w:after="0" w:line="360" w:lineRule="auto"/>
        <w:jc w:val="both"/>
        <w:rPr>
          <w:rFonts w:ascii="Palatino Linotype" w:hAnsi="Palatino Linotype" w:cs="Tahoma"/>
          <w:color w:val="0D0D0D" w:themeColor="text1" w:themeTint="F2"/>
          <w:sz w:val="24"/>
          <w:szCs w:val="24"/>
        </w:rPr>
      </w:pPr>
      <w:r w:rsidRPr="00B60BFC">
        <w:rPr>
          <w:rFonts w:ascii="Palatino Linotype" w:hAnsi="Palatino Linotype" w:cs="Tahoma"/>
          <w:color w:val="0D0D0D" w:themeColor="text1" w:themeTint="F2"/>
          <w:sz w:val="24"/>
          <w:szCs w:val="24"/>
        </w:rPr>
        <w:t>Lo anterior, toma sustento en la fracción VII, del artículo 1.8, del Código Administrativo del Estado de México, que establece que todo acto administrativo, debe estar fundado y motivado, esto es, que contenga con precisión, los preceptos legales aplicables, las circunstancias generales o especiales, razones particulares y causas que se hayan tomado en cuenta para la emisión del mismo; asimismo, la Tesis aislada número I. 4o. P. 56 P, Octava Época, publicada en el Semanario Judicial de la Federación, Tomo XIV, noviembre de mil novecientos noventa y cuatro, (p. 450), que establece lo siguiente:</w:t>
      </w:r>
    </w:p>
    <w:p w14:paraId="4F483C20" w14:textId="77777777" w:rsidR="00D63F3D" w:rsidRPr="00B60BFC" w:rsidRDefault="00D63F3D" w:rsidP="00531171">
      <w:pPr>
        <w:spacing w:after="0" w:line="276" w:lineRule="auto"/>
        <w:ind w:left="567" w:right="567"/>
        <w:jc w:val="both"/>
        <w:rPr>
          <w:rFonts w:ascii="Palatino Linotype" w:hAnsi="Palatino Linotype" w:cs="Tahoma"/>
          <w:i/>
          <w:color w:val="0D0D0D" w:themeColor="text1" w:themeTint="F2"/>
        </w:rPr>
      </w:pPr>
      <w:r w:rsidRPr="00B60BFC">
        <w:rPr>
          <w:rFonts w:ascii="Palatino Linotype" w:hAnsi="Palatino Linotype" w:cs="Tahoma"/>
          <w:b/>
          <w:i/>
          <w:color w:val="0D0D0D" w:themeColor="text1" w:themeTint="F2"/>
        </w:rPr>
        <w:lastRenderedPageBreak/>
        <w:t xml:space="preserve">“FUNDAMENTACION Y MOTIVACION, CONCEPTO DE. </w:t>
      </w:r>
      <w:r w:rsidRPr="00B60BFC">
        <w:rPr>
          <w:rFonts w:ascii="Palatino Linotype" w:hAnsi="Palatino Linotype" w:cs="Tahoma"/>
          <w:i/>
          <w:color w:val="0D0D0D" w:themeColor="text1" w:themeTint="F2"/>
        </w:rPr>
        <w:t>La garantía de legalidad consagrada en el artículo 16 de nuestra Carta Magna, establece que todo acto de autoridad precisa encontrarse debidamente fundado y motivado, entendiéndose por lo primero la obligación de la autoridad que lo emite, para citar los preceptos legales, sustantivos y adjetivos, en que se apoye la determinación adoptada; y por lo segundo, que exprese una serie de razonamientos lógico-jurídicos sobre el por qué consideró que el caso concreto se ajusta a la hipótesis normativa.”</w:t>
      </w:r>
    </w:p>
    <w:p w14:paraId="213782C7" w14:textId="77777777" w:rsidR="00D63F3D" w:rsidRPr="00B60BFC" w:rsidRDefault="00D63F3D" w:rsidP="00D63F3D">
      <w:pPr>
        <w:spacing w:after="0" w:line="360" w:lineRule="auto"/>
        <w:jc w:val="both"/>
        <w:rPr>
          <w:rFonts w:ascii="Palatino Linotype" w:hAnsi="Palatino Linotype" w:cs="Tahoma"/>
          <w:color w:val="0D0D0D" w:themeColor="text1" w:themeTint="F2"/>
          <w:sz w:val="24"/>
          <w:szCs w:val="24"/>
        </w:rPr>
      </w:pPr>
    </w:p>
    <w:p w14:paraId="69A0C17D" w14:textId="77777777" w:rsidR="00D63F3D" w:rsidRPr="00B60BFC" w:rsidRDefault="00D63F3D" w:rsidP="00D63F3D">
      <w:pPr>
        <w:spacing w:after="0" w:line="360" w:lineRule="auto"/>
        <w:jc w:val="both"/>
        <w:rPr>
          <w:rFonts w:ascii="Palatino Linotype" w:hAnsi="Palatino Linotype" w:cs="Tahoma"/>
          <w:color w:val="0D0D0D" w:themeColor="text1" w:themeTint="F2"/>
          <w:sz w:val="24"/>
          <w:szCs w:val="24"/>
        </w:rPr>
      </w:pPr>
      <w:r w:rsidRPr="00B60BFC">
        <w:rPr>
          <w:rFonts w:ascii="Palatino Linotype" w:hAnsi="Palatino Linotype" w:cs="Tahoma"/>
          <w:color w:val="0D0D0D" w:themeColor="text1" w:themeTint="F2"/>
          <w:sz w:val="24"/>
          <w:szCs w:val="24"/>
        </w:rPr>
        <w:t>Conforme a lo anterior, se advierte lo siguiente:</w:t>
      </w:r>
    </w:p>
    <w:p w14:paraId="572BD743" w14:textId="77777777" w:rsidR="00D63F3D" w:rsidRPr="00B60BFC" w:rsidRDefault="00D63F3D" w:rsidP="00D63F3D">
      <w:pPr>
        <w:spacing w:after="0" w:line="360" w:lineRule="auto"/>
        <w:jc w:val="both"/>
        <w:rPr>
          <w:rFonts w:ascii="Palatino Linotype" w:hAnsi="Palatino Linotype" w:cs="Tahoma"/>
          <w:color w:val="0D0D0D" w:themeColor="text1" w:themeTint="F2"/>
          <w:sz w:val="24"/>
          <w:szCs w:val="24"/>
        </w:rPr>
      </w:pPr>
    </w:p>
    <w:p w14:paraId="47EE1309" w14:textId="77777777" w:rsidR="00D63F3D" w:rsidRPr="00B60BFC" w:rsidRDefault="00D63F3D" w:rsidP="00D63F3D">
      <w:pPr>
        <w:numPr>
          <w:ilvl w:val="0"/>
          <w:numId w:val="21"/>
        </w:numPr>
        <w:spacing w:after="0" w:line="360" w:lineRule="auto"/>
        <w:jc w:val="both"/>
        <w:rPr>
          <w:rFonts w:ascii="Palatino Linotype" w:hAnsi="Palatino Linotype" w:cs="Tahoma"/>
          <w:b/>
          <w:color w:val="0D0D0D" w:themeColor="text1" w:themeTint="F2"/>
          <w:sz w:val="24"/>
          <w:szCs w:val="24"/>
        </w:rPr>
      </w:pPr>
      <w:r w:rsidRPr="00B60BFC">
        <w:rPr>
          <w:rFonts w:ascii="Palatino Linotype" w:hAnsi="Palatino Linotype" w:cs="Tahoma"/>
          <w:b/>
          <w:color w:val="0D0D0D" w:themeColor="text1" w:themeTint="F2"/>
          <w:sz w:val="24"/>
          <w:szCs w:val="24"/>
        </w:rPr>
        <w:t xml:space="preserve">Fundamentación: </w:t>
      </w:r>
      <w:r w:rsidRPr="00B60BFC">
        <w:rPr>
          <w:rFonts w:ascii="Palatino Linotype" w:hAnsi="Palatino Linotype" w:cs="Tahoma"/>
          <w:color w:val="0D0D0D" w:themeColor="text1" w:themeTint="F2"/>
          <w:sz w:val="24"/>
          <w:szCs w:val="24"/>
        </w:rPr>
        <w:t>Obligación de la autoridad que emite un acto, para citar los preceptos legales, sustantivos y adjetivos, en que se apoye para la determinación tomada.</w:t>
      </w:r>
    </w:p>
    <w:p w14:paraId="135D171D" w14:textId="77777777" w:rsidR="00D63F3D" w:rsidRPr="00B60BFC" w:rsidRDefault="00D63F3D" w:rsidP="00D63F3D">
      <w:pPr>
        <w:spacing w:after="0" w:line="360" w:lineRule="auto"/>
        <w:ind w:left="720"/>
        <w:contextualSpacing/>
        <w:jc w:val="both"/>
        <w:rPr>
          <w:rFonts w:ascii="Palatino Linotype" w:hAnsi="Palatino Linotype" w:cs="Tahoma"/>
          <w:b/>
          <w:color w:val="0D0D0D" w:themeColor="text1" w:themeTint="F2"/>
          <w:sz w:val="24"/>
          <w:szCs w:val="24"/>
        </w:rPr>
      </w:pPr>
    </w:p>
    <w:p w14:paraId="754C7B04" w14:textId="77777777" w:rsidR="00D63F3D" w:rsidRPr="00B60BFC" w:rsidRDefault="00D63F3D" w:rsidP="00D63F3D">
      <w:pPr>
        <w:numPr>
          <w:ilvl w:val="0"/>
          <w:numId w:val="21"/>
        </w:numPr>
        <w:spacing w:after="0" w:line="360" w:lineRule="auto"/>
        <w:jc w:val="both"/>
        <w:rPr>
          <w:rFonts w:ascii="Palatino Linotype" w:hAnsi="Palatino Linotype" w:cs="Tahoma"/>
          <w:b/>
          <w:color w:val="0D0D0D" w:themeColor="text1" w:themeTint="F2"/>
          <w:sz w:val="24"/>
          <w:szCs w:val="24"/>
        </w:rPr>
      </w:pPr>
      <w:r w:rsidRPr="00B60BFC">
        <w:rPr>
          <w:rFonts w:ascii="Palatino Linotype" w:hAnsi="Palatino Linotype" w:cs="Tahoma"/>
          <w:b/>
          <w:color w:val="0D0D0D" w:themeColor="text1" w:themeTint="F2"/>
          <w:sz w:val="24"/>
          <w:szCs w:val="24"/>
        </w:rPr>
        <w:t xml:space="preserve">Motivación: </w:t>
      </w:r>
      <w:r w:rsidRPr="00B60BFC">
        <w:rPr>
          <w:rFonts w:ascii="Palatino Linotype" w:hAnsi="Palatino Linotype" w:cs="Tahoma"/>
          <w:color w:val="0D0D0D" w:themeColor="text1" w:themeTint="F2"/>
          <w:sz w:val="24"/>
          <w:szCs w:val="24"/>
        </w:rPr>
        <w:t>Razonamientos lógico-jurídicos sobre porque se consideró en el caso en concreto, que se ajusta a la hipótesis normativa.</w:t>
      </w:r>
    </w:p>
    <w:p w14:paraId="12182D3C" w14:textId="77777777" w:rsidR="00D63F3D" w:rsidRPr="00B60BFC" w:rsidRDefault="00D63F3D" w:rsidP="00D63F3D">
      <w:pPr>
        <w:spacing w:after="0" w:line="360" w:lineRule="auto"/>
        <w:jc w:val="both"/>
        <w:rPr>
          <w:rFonts w:ascii="Palatino Linotype" w:hAnsi="Palatino Linotype" w:cs="Tahoma"/>
          <w:color w:val="0D0D0D" w:themeColor="text1" w:themeTint="F2"/>
          <w:sz w:val="24"/>
          <w:szCs w:val="24"/>
        </w:rPr>
      </w:pPr>
    </w:p>
    <w:p w14:paraId="448C161D" w14:textId="34CFEF96" w:rsidR="00D63F3D" w:rsidRPr="00B60BFC" w:rsidRDefault="00D63F3D" w:rsidP="00D63F3D">
      <w:pPr>
        <w:spacing w:after="0" w:line="360" w:lineRule="auto"/>
        <w:jc w:val="both"/>
        <w:rPr>
          <w:rFonts w:ascii="Palatino Linotype" w:hAnsi="Palatino Linotype" w:cs="Tahoma"/>
          <w:color w:val="0D0D0D" w:themeColor="text1" w:themeTint="F2"/>
          <w:sz w:val="24"/>
          <w:szCs w:val="24"/>
          <w:lang w:val="es-ES"/>
        </w:rPr>
      </w:pPr>
      <w:r w:rsidRPr="00B60BFC">
        <w:rPr>
          <w:rFonts w:ascii="Palatino Linotype" w:hAnsi="Palatino Linotype" w:cs="Tahoma"/>
          <w:color w:val="0D0D0D" w:themeColor="text1" w:themeTint="F2"/>
          <w:sz w:val="24"/>
          <w:szCs w:val="24"/>
          <w:lang w:val="es-ES"/>
        </w:rPr>
        <w:t>En ese orden de ideas, el Trigésimo Tercero de los Lineamientos Generales, establece la forma en que se debe fundamentar y motivar la reserva de la información, es decir, a través de los siguientes pasos:</w:t>
      </w:r>
    </w:p>
    <w:p w14:paraId="4D391CAB" w14:textId="77777777" w:rsidR="00D63F3D" w:rsidRPr="00B60BFC" w:rsidRDefault="00D63F3D" w:rsidP="00D63F3D">
      <w:pPr>
        <w:spacing w:after="0" w:line="360" w:lineRule="auto"/>
        <w:jc w:val="both"/>
        <w:rPr>
          <w:rFonts w:ascii="Palatino Linotype" w:hAnsi="Palatino Linotype" w:cs="Tahoma"/>
          <w:color w:val="0D0D0D" w:themeColor="text1" w:themeTint="F2"/>
          <w:sz w:val="24"/>
          <w:szCs w:val="24"/>
        </w:rPr>
      </w:pPr>
    </w:p>
    <w:p w14:paraId="5DBB9F01" w14:textId="4D25C26F" w:rsidR="00D63F3D" w:rsidRPr="00B60BFC" w:rsidRDefault="00D63F3D" w:rsidP="00D63F3D">
      <w:pPr>
        <w:pStyle w:val="Prrafodelista"/>
        <w:numPr>
          <w:ilvl w:val="0"/>
          <w:numId w:val="22"/>
        </w:numPr>
        <w:spacing w:after="0" w:line="360" w:lineRule="auto"/>
        <w:jc w:val="both"/>
        <w:rPr>
          <w:rFonts w:ascii="Palatino Linotype" w:hAnsi="Palatino Linotype" w:cs="Tahoma"/>
          <w:color w:val="0D0D0D" w:themeColor="text1" w:themeTint="F2"/>
          <w:sz w:val="24"/>
          <w:szCs w:val="24"/>
        </w:rPr>
      </w:pPr>
      <w:r w:rsidRPr="00B60BFC">
        <w:rPr>
          <w:rFonts w:ascii="Palatino Linotype" w:hAnsi="Palatino Linotype" w:cs="Tahoma"/>
          <w:color w:val="0D0D0D" w:themeColor="text1" w:themeTint="F2"/>
          <w:sz w:val="24"/>
          <w:szCs w:val="24"/>
        </w:rPr>
        <w:t xml:space="preserve">Se deberá citar la fracción y, en su caso, la causal aplicable de las Ley General de Transparencia y Acceso a la Información Pública o, en el presente caso, de la Ley de Transparencia y Acceso a la Información Pública del Estado de México y Municipios, vinculándola con el Lineamiento específico; </w:t>
      </w:r>
    </w:p>
    <w:p w14:paraId="01CFC827" w14:textId="77777777" w:rsidR="00D63F3D" w:rsidRPr="00B60BFC" w:rsidRDefault="00D63F3D" w:rsidP="00D63F3D">
      <w:pPr>
        <w:pStyle w:val="Prrafodelista"/>
        <w:numPr>
          <w:ilvl w:val="0"/>
          <w:numId w:val="22"/>
        </w:numPr>
        <w:spacing w:after="0" w:line="360" w:lineRule="auto"/>
        <w:jc w:val="both"/>
        <w:rPr>
          <w:rFonts w:ascii="Palatino Linotype" w:hAnsi="Palatino Linotype" w:cs="Tahoma"/>
          <w:color w:val="0D0D0D" w:themeColor="text1" w:themeTint="F2"/>
          <w:sz w:val="24"/>
          <w:szCs w:val="24"/>
          <w:lang w:val="es-ES"/>
        </w:rPr>
      </w:pPr>
      <w:r w:rsidRPr="00B60BFC">
        <w:rPr>
          <w:rFonts w:ascii="Palatino Linotype" w:hAnsi="Palatino Linotype" w:cs="Tahoma"/>
          <w:color w:val="0D0D0D" w:themeColor="text1" w:themeTint="F2"/>
          <w:sz w:val="24"/>
          <w:szCs w:val="24"/>
          <w:lang w:val="es-ES"/>
        </w:rPr>
        <w:lastRenderedPageBreak/>
        <w:t>Se deberá demostrar que la publicidad de la información generaría un riesgo de perjuicio, que rebasa el interés público;</w:t>
      </w:r>
    </w:p>
    <w:p w14:paraId="3B05817D" w14:textId="36924545" w:rsidR="00D63F3D" w:rsidRPr="00B60BFC" w:rsidRDefault="00D63F3D" w:rsidP="00D63F3D">
      <w:pPr>
        <w:pStyle w:val="Prrafodelista"/>
        <w:numPr>
          <w:ilvl w:val="0"/>
          <w:numId w:val="22"/>
        </w:numPr>
        <w:spacing w:after="0" w:line="360" w:lineRule="auto"/>
        <w:jc w:val="both"/>
        <w:rPr>
          <w:rFonts w:ascii="Palatino Linotype" w:hAnsi="Palatino Linotype" w:cs="Tahoma"/>
          <w:color w:val="0D0D0D" w:themeColor="text1" w:themeTint="F2"/>
          <w:sz w:val="24"/>
          <w:szCs w:val="24"/>
          <w:lang w:val="es-ES"/>
        </w:rPr>
      </w:pPr>
      <w:r w:rsidRPr="00B60BFC">
        <w:rPr>
          <w:rFonts w:ascii="Palatino Linotype" w:hAnsi="Palatino Linotype" w:cs="Tahoma"/>
          <w:color w:val="0D0D0D" w:themeColor="text1" w:themeTint="F2"/>
          <w:sz w:val="24"/>
          <w:szCs w:val="24"/>
          <w:lang w:val="es-ES"/>
        </w:rPr>
        <w:t>Se acreditará el vínculo entre la difusión de la información y la afectación del interés jurídico tutelado;</w:t>
      </w:r>
    </w:p>
    <w:p w14:paraId="4BE696CD" w14:textId="27694F99" w:rsidR="00D63F3D" w:rsidRPr="00B60BFC" w:rsidRDefault="00D63F3D" w:rsidP="00D63F3D">
      <w:pPr>
        <w:pStyle w:val="Prrafodelista"/>
        <w:numPr>
          <w:ilvl w:val="0"/>
          <w:numId w:val="22"/>
        </w:numPr>
        <w:spacing w:after="0" w:line="360" w:lineRule="auto"/>
        <w:jc w:val="both"/>
        <w:rPr>
          <w:rFonts w:ascii="Palatino Linotype" w:hAnsi="Palatino Linotype" w:cs="Tahoma"/>
          <w:color w:val="0D0D0D" w:themeColor="text1" w:themeTint="F2"/>
          <w:sz w:val="24"/>
          <w:szCs w:val="24"/>
          <w:lang w:val="es-ES"/>
        </w:rPr>
      </w:pPr>
      <w:r w:rsidRPr="00B60BFC">
        <w:rPr>
          <w:rFonts w:ascii="Palatino Linotype" w:hAnsi="Palatino Linotype" w:cs="Tahoma"/>
          <w:color w:val="0D0D0D" w:themeColor="text1" w:themeTint="F2"/>
          <w:sz w:val="24"/>
          <w:szCs w:val="24"/>
          <w:lang w:val="es-ES"/>
        </w:rPr>
        <w:t>Se precisará las razones objetivas por las que la apertura de la información generaría una afectación, por medio del riesgo real, demostrable e identificable;</w:t>
      </w:r>
    </w:p>
    <w:p w14:paraId="319910C5" w14:textId="32DE81EA" w:rsidR="00D63F3D" w:rsidRPr="00B60BFC" w:rsidRDefault="00D63F3D" w:rsidP="00D63F3D">
      <w:pPr>
        <w:pStyle w:val="Prrafodelista"/>
        <w:numPr>
          <w:ilvl w:val="0"/>
          <w:numId w:val="22"/>
        </w:numPr>
        <w:spacing w:after="0" w:line="360" w:lineRule="auto"/>
        <w:jc w:val="both"/>
        <w:rPr>
          <w:rFonts w:ascii="Palatino Linotype" w:hAnsi="Palatino Linotype" w:cs="Tahoma"/>
          <w:color w:val="0D0D0D" w:themeColor="text1" w:themeTint="F2"/>
          <w:sz w:val="24"/>
          <w:szCs w:val="24"/>
          <w:lang w:val="es-ES"/>
        </w:rPr>
      </w:pPr>
      <w:r w:rsidRPr="00B60BFC">
        <w:rPr>
          <w:rFonts w:ascii="Palatino Linotype" w:hAnsi="Palatino Linotype" w:cs="Tahoma"/>
          <w:color w:val="0D0D0D" w:themeColor="text1" w:themeTint="F2"/>
          <w:sz w:val="24"/>
          <w:szCs w:val="24"/>
          <w:lang w:val="es-ES"/>
        </w:rPr>
        <w:t>Se deberán señalar las circunstancias de modo, tiempo y lugar del daño, y</w:t>
      </w:r>
    </w:p>
    <w:p w14:paraId="0BA87D7B" w14:textId="48F81CEC" w:rsidR="00D63F3D" w:rsidRPr="00B60BFC" w:rsidRDefault="00D63F3D" w:rsidP="00D63F3D">
      <w:pPr>
        <w:pStyle w:val="Prrafodelista"/>
        <w:numPr>
          <w:ilvl w:val="0"/>
          <w:numId w:val="22"/>
        </w:numPr>
        <w:spacing w:after="0" w:line="360" w:lineRule="auto"/>
        <w:jc w:val="both"/>
        <w:rPr>
          <w:rFonts w:ascii="Palatino Linotype" w:hAnsi="Palatino Linotype" w:cs="Tahoma"/>
          <w:color w:val="0D0D0D" w:themeColor="text1" w:themeTint="F2"/>
          <w:sz w:val="24"/>
          <w:szCs w:val="24"/>
          <w:lang w:val="es-ES"/>
        </w:rPr>
      </w:pPr>
      <w:r w:rsidRPr="00B60BFC">
        <w:rPr>
          <w:rFonts w:ascii="Palatino Linotype" w:hAnsi="Palatino Linotype" w:cs="Tahoma"/>
          <w:color w:val="0D0D0D" w:themeColor="text1" w:themeTint="F2"/>
          <w:sz w:val="24"/>
          <w:szCs w:val="24"/>
          <w:lang w:val="es-ES"/>
        </w:rPr>
        <w:t>Se elegirá la opción de excepción al acceso a la información que menos restrinja, la cual será adecuada y proporcional para la protección del interés público.</w:t>
      </w:r>
    </w:p>
    <w:p w14:paraId="7DB2A26F" w14:textId="77777777" w:rsidR="00D63F3D" w:rsidRPr="00B60BFC" w:rsidRDefault="00D63F3D" w:rsidP="00D63F3D">
      <w:pPr>
        <w:pStyle w:val="Prrafodelista"/>
        <w:spacing w:after="0" w:line="360" w:lineRule="auto"/>
        <w:jc w:val="both"/>
        <w:rPr>
          <w:rFonts w:ascii="Palatino Linotype" w:hAnsi="Palatino Linotype" w:cs="Tahoma"/>
          <w:color w:val="0D0D0D" w:themeColor="text1" w:themeTint="F2"/>
          <w:sz w:val="24"/>
          <w:szCs w:val="24"/>
          <w:lang w:val="es-ES"/>
        </w:rPr>
      </w:pPr>
    </w:p>
    <w:p w14:paraId="59E29B1E" w14:textId="77777777" w:rsidR="00D63F3D" w:rsidRPr="00B60BFC" w:rsidRDefault="00D63F3D" w:rsidP="00D63F3D">
      <w:pPr>
        <w:spacing w:after="0" w:line="360" w:lineRule="auto"/>
        <w:jc w:val="both"/>
        <w:rPr>
          <w:rFonts w:ascii="Palatino Linotype" w:hAnsi="Palatino Linotype" w:cs="Tahoma"/>
          <w:color w:val="0D0D0D" w:themeColor="text1" w:themeTint="F2"/>
          <w:sz w:val="24"/>
          <w:szCs w:val="24"/>
          <w:lang w:val="es-ES"/>
        </w:rPr>
      </w:pPr>
      <w:r w:rsidRPr="00B60BFC">
        <w:rPr>
          <w:rFonts w:ascii="Palatino Linotype" w:hAnsi="Palatino Linotype" w:cs="Tahoma"/>
          <w:color w:val="0D0D0D" w:themeColor="text1" w:themeTint="F2"/>
          <w:sz w:val="24"/>
          <w:szCs w:val="24"/>
          <w:lang w:val="es-ES"/>
        </w:rPr>
        <w:t>En ese sentido, los Lineamientos Generales prevé lo siguiente:</w:t>
      </w:r>
    </w:p>
    <w:p w14:paraId="6565BA05" w14:textId="77777777" w:rsidR="00D63F3D" w:rsidRPr="00B60BFC" w:rsidRDefault="00D63F3D" w:rsidP="00D63F3D">
      <w:pPr>
        <w:spacing w:after="0" w:line="360" w:lineRule="auto"/>
        <w:jc w:val="both"/>
        <w:rPr>
          <w:rFonts w:ascii="Palatino Linotype" w:hAnsi="Palatino Linotype" w:cs="Tahoma"/>
          <w:color w:val="0D0D0D" w:themeColor="text1" w:themeTint="F2"/>
          <w:sz w:val="24"/>
          <w:szCs w:val="24"/>
          <w:lang w:val="es-ES"/>
        </w:rPr>
      </w:pPr>
    </w:p>
    <w:p w14:paraId="0A9E2FC8" w14:textId="77777777" w:rsidR="00D63F3D" w:rsidRPr="00B60BFC" w:rsidRDefault="00D63F3D" w:rsidP="00D63F3D">
      <w:pPr>
        <w:spacing w:after="0" w:line="276" w:lineRule="auto"/>
        <w:ind w:left="567" w:right="567"/>
        <w:jc w:val="both"/>
        <w:rPr>
          <w:rFonts w:ascii="Palatino Linotype" w:hAnsi="Palatino Linotype" w:cs="Arial"/>
          <w:i/>
          <w:iCs/>
          <w:color w:val="0D0D0D" w:themeColor="text1" w:themeTint="F2"/>
          <w:lang w:val="es-ES"/>
        </w:rPr>
      </w:pPr>
      <w:r w:rsidRPr="00B60BFC">
        <w:rPr>
          <w:rFonts w:ascii="Palatino Linotype" w:hAnsi="Palatino Linotype" w:cs="Arial"/>
          <w:b/>
          <w:i/>
          <w:iCs/>
          <w:color w:val="0D0D0D" w:themeColor="text1" w:themeTint="F2"/>
          <w:lang w:val="es-ES"/>
        </w:rPr>
        <w:t>“Trigésimo.</w:t>
      </w:r>
      <w:r w:rsidRPr="00B60BFC">
        <w:rPr>
          <w:rFonts w:ascii="Palatino Linotype" w:hAnsi="Palatino Linotype" w:cs="Arial"/>
          <w:i/>
          <w:iCs/>
          <w:color w:val="0D0D0D" w:themeColor="text1" w:themeTint="F2"/>
          <w:lang w:val="es-ES"/>
        </w:rPr>
        <w:t xml:space="preserve"> De conformidad con el artículo 113, fracción XI de la Ley General, podrá considerarse como información reservada, aquella que vulnere la conducción de los expedientes judiciales o de los procedimientos administrativos seguidos en forma de juicio, siempre y cuando se acrediten los siguientes elementos: </w:t>
      </w:r>
    </w:p>
    <w:p w14:paraId="719BB696" w14:textId="77777777" w:rsidR="00D63F3D" w:rsidRPr="00B60BFC" w:rsidRDefault="00D63F3D" w:rsidP="00D63F3D">
      <w:pPr>
        <w:spacing w:after="0" w:line="276" w:lineRule="auto"/>
        <w:ind w:left="567" w:right="567"/>
        <w:jc w:val="both"/>
        <w:rPr>
          <w:rFonts w:ascii="Palatino Linotype" w:hAnsi="Palatino Linotype" w:cs="Arial"/>
          <w:i/>
          <w:iCs/>
          <w:color w:val="0D0D0D" w:themeColor="text1" w:themeTint="F2"/>
          <w:lang w:val="es-ES"/>
        </w:rPr>
      </w:pPr>
    </w:p>
    <w:p w14:paraId="7DB89BC3" w14:textId="77777777" w:rsidR="00D63F3D" w:rsidRPr="00B60BFC" w:rsidRDefault="00D63F3D" w:rsidP="00D63F3D">
      <w:pPr>
        <w:spacing w:after="0" w:line="276" w:lineRule="auto"/>
        <w:ind w:left="567" w:right="567"/>
        <w:jc w:val="both"/>
        <w:rPr>
          <w:rFonts w:ascii="Palatino Linotype" w:hAnsi="Palatino Linotype" w:cs="Arial"/>
          <w:i/>
          <w:iCs/>
          <w:color w:val="0D0D0D" w:themeColor="text1" w:themeTint="F2"/>
          <w:lang w:val="es-ES"/>
        </w:rPr>
      </w:pPr>
      <w:r w:rsidRPr="00B60BFC">
        <w:rPr>
          <w:rFonts w:ascii="Palatino Linotype" w:hAnsi="Palatino Linotype" w:cs="Arial"/>
          <w:b/>
          <w:i/>
          <w:iCs/>
          <w:color w:val="0D0D0D" w:themeColor="text1" w:themeTint="F2"/>
          <w:lang w:val="es-ES"/>
        </w:rPr>
        <w:t>I.</w:t>
      </w:r>
      <w:r w:rsidRPr="00B60BFC">
        <w:rPr>
          <w:rFonts w:ascii="Palatino Linotype" w:hAnsi="Palatino Linotype" w:cs="Arial"/>
          <w:i/>
          <w:iCs/>
          <w:color w:val="0D0D0D" w:themeColor="text1" w:themeTint="F2"/>
          <w:lang w:val="es-ES"/>
        </w:rPr>
        <w:t xml:space="preserve"> La existencia de un juicio o procedimiento administrativo materialmente jurisdiccional, que se encuentre en trámite, y </w:t>
      </w:r>
    </w:p>
    <w:p w14:paraId="2E3C9109" w14:textId="77777777" w:rsidR="00D63F3D" w:rsidRPr="00B60BFC" w:rsidRDefault="00D63F3D" w:rsidP="00D63F3D">
      <w:pPr>
        <w:spacing w:after="0" w:line="276" w:lineRule="auto"/>
        <w:ind w:left="567" w:right="567"/>
        <w:jc w:val="both"/>
        <w:rPr>
          <w:rFonts w:ascii="Palatino Linotype" w:hAnsi="Palatino Linotype" w:cs="Arial"/>
          <w:i/>
          <w:iCs/>
          <w:color w:val="0D0D0D" w:themeColor="text1" w:themeTint="F2"/>
          <w:lang w:val="es-ES"/>
        </w:rPr>
      </w:pPr>
    </w:p>
    <w:p w14:paraId="6494D039" w14:textId="77777777" w:rsidR="00D63F3D" w:rsidRPr="00B60BFC" w:rsidRDefault="00D63F3D" w:rsidP="00D63F3D">
      <w:pPr>
        <w:spacing w:after="0" w:line="276" w:lineRule="auto"/>
        <w:ind w:left="567" w:right="567"/>
        <w:jc w:val="both"/>
        <w:rPr>
          <w:rFonts w:ascii="Palatino Linotype" w:hAnsi="Palatino Linotype" w:cs="Arial"/>
          <w:i/>
          <w:iCs/>
          <w:color w:val="0D0D0D" w:themeColor="text1" w:themeTint="F2"/>
          <w:lang w:val="es-ES"/>
        </w:rPr>
      </w:pPr>
      <w:r w:rsidRPr="00B60BFC">
        <w:rPr>
          <w:rFonts w:ascii="Palatino Linotype" w:hAnsi="Palatino Linotype" w:cs="Arial"/>
          <w:b/>
          <w:i/>
          <w:iCs/>
          <w:color w:val="0D0D0D" w:themeColor="text1" w:themeTint="F2"/>
          <w:lang w:val="es-ES"/>
        </w:rPr>
        <w:t>II.</w:t>
      </w:r>
      <w:r w:rsidRPr="00B60BFC">
        <w:rPr>
          <w:rFonts w:ascii="Palatino Linotype" w:hAnsi="Palatino Linotype" w:cs="Arial"/>
          <w:i/>
          <w:iCs/>
          <w:color w:val="0D0D0D" w:themeColor="text1" w:themeTint="F2"/>
          <w:lang w:val="es-ES"/>
        </w:rPr>
        <w:t xml:space="preserve"> Que la información solicitada se refiera a actuaciones, diligencias o constancias propias del procedimiento. </w:t>
      </w:r>
    </w:p>
    <w:p w14:paraId="3C04FF43" w14:textId="77777777" w:rsidR="00D63F3D" w:rsidRPr="00B60BFC" w:rsidRDefault="00D63F3D" w:rsidP="00D63F3D">
      <w:pPr>
        <w:spacing w:after="0" w:line="276" w:lineRule="auto"/>
        <w:ind w:left="567" w:right="567"/>
        <w:jc w:val="both"/>
        <w:rPr>
          <w:rFonts w:ascii="Palatino Linotype" w:hAnsi="Palatino Linotype" w:cs="Arial"/>
          <w:i/>
          <w:iCs/>
          <w:color w:val="0D0D0D" w:themeColor="text1" w:themeTint="F2"/>
          <w:lang w:val="es-ES"/>
        </w:rPr>
      </w:pPr>
    </w:p>
    <w:p w14:paraId="26C17E0A" w14:textId="77777777" w:rsidR="00D63F3D" w:rsidRPr="00B60BFC" w:rsidRDefault="00D63F3D" w:rsidP="00D63F3D">
      <w:pPr>
        <w:spacing w:after="0" w:line="276" w:lineRule="auto"/>
        <w:ind w:left="567" w:right="567"/>
        <w:jc w:val="both"/>
        <w:rPr>
          <w:rFonts w:ascii="Palatino Linotype" w:hAnsi="Palatino Linotype" w:cs="Arial"/>
          <w:i/>
          <w:iCs/>
          <w:color w:val="0D0D0D" w:themeColor="text1" w:themeTint="F2"/>
          <w:lang w:val="es-ES"/>
        </w:rPr>
      </w:pPr>
      <w:r w:rsidRPr="00B60BFC">
        <w:rPr>
          <w:rFonts w:ascii="Palatino Linotype" w:hAnsi="Palatino Linotype" w:cs="Arial"/>
          <w:i/>
          <w:iCs/>
          <w:color w:val="0D0D0D" w:themeColor="text1" w:themeTint="F2"/>
          <w:lang w:val="es-ES"/>
        </w:rPr>
        <w:t xml:space="preserve">Para los efectos del primer párrafo de este numeral, se considera procedimiento seguido en forma de juicio a aquel formalmente administrativo, pero materialmente jurisdiccional; esto es, en el que concurran los siguientes elementos: </w:t>
      </w:r>
    </w:p>
    <w:p w14:paraId="680D1129" w14:textId="77777777" w:rsidR="00D63F3D" w:rsidRPr="00B60BFC" w:rsidRDefault="00D63F3D" w:rsidP="00D63F3D">
      <w:pPr>
        <w:spacing w:after="0" w:line="276" w:lineRule="auto"/>
        <w:ind w:left="567" w:right="567"/>
        <w:jc w:val="both"/>
        <w:rPr>
          <w:rFonts w:ascii="Palatino Linotype" w:hAnsi="Palatino Linotype" w:cs="Arial"/>
          <w:i/>
          <w:iCs/>
          <w:color w:val="0D0D0D" w:themeColor="text1" w:themeTint="F2"/>
          <w:lang w:val="es-ES"/>
        </w:rPr>
      </w:pPr>
      <w:r w:rsidRPr="00B60BFC">
        <w:rPr>
          <w:rFonts w:ascii="Palatino Linotype" w:hAnsi="Palatino Linotype" w:cs="Arial"/>
          <w:b/>
          <w:i/>
          <w:iCs/>
          <w:color w:val="0D0D0D" w:themeColor="text1" w:themeTint="F2"/>
          <w:lang w:val="es-ES"/>
        </w:rPr>
        <w:t>1.</w:t>
      </w:r>
      <w:r w:rsidRPr="00B60BFC">
        <w:rPr>
          <w:rFonts w:ascii="Palatino Linotype" w:hAnsi="Palatino Linotype" w:cs="Arial"/>
          <w:i/>
          <w:iCs/>
          <w:color w:val="0D0D0D" w:themeColor="text1" w:themeTint="F2"/>
          <w:lang w:val="es-ES"/>
        </w:rPr>
        <w:t xml:space="preserve"> Que se trate de un procedimiento en el que la autoridad dirima una controversia entre partes contendientes, así como los procedimientos en que la autoridad, frente al particular, </w:t>
      </w:r>
      <w:r w:rsidRPr="00B60BFC">
        <w:rPr>
          <w:rFonts w:ascii="Palatino Linotype" w:hAnsi="Palatino Linotype" w:cs="Arial"/>
          <w:i/>
          <w:iCs/>
          <w:color w:val="0D0D0D" w:themeColor="text1" w:themeTint="F2"/>
          <w:lang w:val="es-ES"/>
        </w:rPr>
        <w:lastRenderedPageBreak/>
        <w:t xml:space="preserve">prepare su resolución definitiva, aunque sólo sea un trámite para cumplir con la garantía de audiencia, y </w:t>
      </w:r>
    </w:p>
    <w:p w14:paraId="58582F54" w14:textId="77777777" w:rsidR="00D63F3D" w:rsidRPr="00B60BFC" w:rsidRDefault="00D63F3D" w:rsidP="00D63F3D">
      <w:pPr>
        <w:spacing w:after="0" w:line="276" w:lineRule="auto"/>
        <w:ind w:left="567" w:right="567"/>
        <w:jc w:val="both"/>
        <w:rPr>
          <w:rFonts w:ascii="Palatino Linotype" w:hAnsi="Palatino Linotype" w:cs="Arial"/>
          <w:i/>
          <w:iCs/>
          <w:color w:val="0D0D0D" w:themeColor="text1" w:themeTint="F2"/>
          <w:lang w:val="es-ES"/>
        </w:rPr>
      </w:pPr>
    </w:p>
    <w:p w14:paraId="4A1C96C3" w14:textId="77777777" w:rsidR="00D63F3D" w:rsidRPr="00B60BFC" w:rsidRDefault="00D63F3D" w:rsidP="00D63F3D">
      <w:pPr>
        <w:spacing w:after="0" w:line="276" w:lineRule="auto"/>
        <w:ind w:left="567" w:right="567"/>
        <w:jc w:val="both"/>
        <w:rPr>
          <w:rFonts w:ascii="Palatino Linotype" w:hAnsi="Palatino Linotype" w:cs="Arial"/>
          <w:i/>
          <w:iCs/>
          <w:color w:val="0D0D0D" w:themeColor="text1" w:themeTint="F2"/>
          <w:lang w:val="es-ES"/>
        </w:rPr>
      </w:pPr>
      <w:r w:rsidRPr="00B60BFC">
        <w:rPr>
          <w:rFonts w:ascii="Palatino Linotype" w:hAnsi="Palatino Linotype" w:cs="Arial"/>
          <w:b/>
          <w:i/>
          <w:iCs/>
          <w:color w:val="0D0D0D" w:themeColor="text1" w:themeTint="F2"/>
          <w:lang w:val="es-ES"/>
        </w:rPr>
        <w:t>2.</w:t>
      </w:r>
      <w:r w:rsidRPr="00B60BFC">
        <w:rPr>
          <w:rFonts w:ascii="Palatino Linotype" w:hAnsi="Palatino Linotype" w:cs="Arial"/>
          <w:i/>
          <w:iCs/>
          <w:color w:val="0D0D0D" w:themeColor="text1" w:themeTint="F2"/>
          <w:lang w:val="es-ES"/>
        </w:rPr>
        <w:t xml:space="preserve"> Que se cumplan las formalidades esenciales del procedimiento. </w:t>
      </w:r>
    </w:p>
    <w:p w14:paraId="45D08A3C" w14:textId="77777777" w:rsidR="00D63F3D" w:rsidRPr="00B60BFC" w:rsidRDefault="00D63F3D" w:rsidP="00D63F3D">
      <w:pPr>
        <w:spacing w:after="0" w:line="276" w:lineRule="auto"/>
        <w:ind w:left="567" w:right="567"/>
        <w:jc w:val="both"/>
        <w:rPr>
          <w:rFonts w:ascii="Palatino Linotype" w:hAnsi="Palatino Linotype" w:cs="Arial"/>
          <w:i/>
          <w:iCs/>
          <w:color w:val="0D0D0D" w:themeColor="text1" w:themeTint="F2"/>
          <w:lang w:val="es-ES"/>
        </w:rPr>
      </w:pPr>
    </w:p>
    <w:p w14:paraId="6C540001" w14:textId="77777777" w:rsidR="00D63F3D" w:rsidRPr="00B60BFC" w:rsidRDefault="00D63F3D" w:rsidP="00D63F3D">
      <w:pPr>
        <w:spacing w:after="0" w:line="276" w:lineRule="auto"/>
        <w:ind w:left="567" w:right="567"/>
        <w:jc w:val="both"/>
        <w:rPr>
          <w:rFonts w:ascii="Palatino Linotype" w:hAnsi="Palatino Linotype" w:cs="Arial"/>
          <w:i/>
          <w:iCs/>
          <w:color w:val="0D0D0D" w:themeColor="text1" w:themeTint="F2"/>
          <w:lang w:val="es-ES"/>
        </w:rPr>
      </w:pPr>
      <w:r w:rsidRPr="00B60BFC">
        <w:rPr>
          <w:rFonts w:ascii="Palatino Linotype" w:hAnsi="Palatino Linotype" w:cs="Arial"/>
          <w:i/>
          <w:iCs/>
          <w:color w:val="0D0D0D" w:themeColor="text1" w:themeTint="F2"/>
          <w:lang w:val="es-ES"/>
        </w:rPr>
        <w:t>No serán objeto de reserva las resoluciones interlocutorias o definitivas que se dicten dentro de los procedimientos o con las que se concluya el mismo. En estos casos deberá otorgarse acceso a la resolución en versión pública, testando la información clasificada.”</w:t>
      </w:r>
    </w:p>
    <w:p w14:paraId="6D9108E4" w14:textId="77777777" w:rsidR="00D63F3D" w:rsidRPr="00B60BFC" w:rsidRDefault="00D63F3D" w:rsidP="00D63F3D">
      <w:pPr>
        <w:spacing w:after="0" w:line="360" w:lineRule="auto"/>
        <w:jc w:val="both"/>
        <w:rPr>
          <w:rFonts w:ascii="Palatino Linotype" w:hAnsi="Palatino Linotype" w:cs="Tahoma"/>
          <w:color w:val="0D0D0D" w:themeColor="text1" w:themeTint="F2"/>
          <w:sz w:val="24"/>
          <w:szCs w:val="24"/>
          <w:lang w:val="es-ES"/>
        </w:rPr>
      </w:pPr>
    </w:p>
    <w:p w14:paraId="231ACFB1" w14:textId="77777777" w:rsidR="00531171" w:rsidRPr="00B60BFC" w:rsidRDefault="00D63F3D" w:rsidP="00D63F3D">
      <w:pPr>
        <w:spacing w:after="0" w:line="360" w:lineRule="auto"/>
        <w:jc w:val="both"/>
        <w:rPr>
          <w:rFonts w:ascii="Palatino Linotype" w:hAnsi="Palatino Linotype" w:cs="Tahoma"/>
          <w:color w:val="0D0D0D" w:themeColor="text1" w:themeTint="F2"/>
          <w:sz w:val="24"/>
          <w:szCs w:val="24"/>
          <w:lang w:val="es-ES"/>
        </w:rPr>
      </w:pPr>
      <w:r w:rsidRPr="00B60BFC">
        <w:rPr>
          <w:rFonts w:ascii="Palatino Linotype" w:hAnsi="Palatino Linotype" w:cs="Tahoma"/>
          <w:color w:val="0D0D0D" w:themeColor="text1" w:themeTint="F2"/>
          <w:sz w:val="24"/>
          <w:szCs w:val="24"/>
          <w:lang w:val="es-ES"/>
        </w:rPr>
        <w:t xml:space="preserve">De la normatividad citada, se desprende que los Lineamientos prevén que como información reservada podrá clasificarse aquella que vulnere la conducción de los expedientes judiciales o de los procedimientos administrativos seguidos en forma de juicio, en tanto no hayan causado estado. </w:t>
      </w:r>
    </w:p>
    <w:p w14:paraId="16E81E28" w14:textId="77777777" w:rsidR="00531171" w:rsidRPr="00B60BFC" w:rsidRDefault="00531171" w:rsidP="00D63F3D">
      <w:pPr>
        <w:spacing w:after="0" w:line="360" w:lineRule="auto"/>
        <w:jc w:val="both"/>
        <w:rPr>
          <w:rFonts w:ascii="Palatino Linotype" w:hAnsi="Palatino Linotype" w:cs="Tahoma"/>
          <w:color w:val="0D0D0D" w:themeColor="text1" w:themeTint="F2"/>
          <w:sz w:val="24"/>
          <w:szCs w:val="24"/>
          <w:lang w:val="es-ES"/>
        </w:rPr>
      </w:pPr>
    </w:p>
    <w:p w14:paraId="700F0DA2" w14:textId="569E6DD3" w:rsidR="00D63F3D" w:rsidRPr="00B60BFC" w:rsidRDefault="00D63F3D" w:rsidP="00D63F3D">
      <w:pPr>
        <w:spacing w:after="0" w:line="360" w:lineRule="auto"/>
        <w:jc w:val="both"/>
        <w:rPr>
          <w:rFonts w:ascii="Palatino Linotype" w:hAnsi="Palatino Linotype" w:cs="Tahoma"/>
          <w:color w:val="0D0D0D" w:themeColor="text1" w:themeTint="F2"/>
          <w:sz w:val="24"/>
          <w:szCs w:val="24"/>
          <w:lang w:val="es-ES"/>
        </w:rPr>
      </w:pPr>
      <w:r w:rsidRPr="00B60BFC">
        <w:rPr>
          <w:rFonts w:ascii="Palatino Linotype" w:hAnsi="Palatino Linotype" w:cs="Tahoma"/>
          <w:color w:val="0D0D0D" w:themeColor="text1" w:themeTint="F2"/>
          <w:sz w:val="24"/>
          <w:szCs w:val="24"/>
          <w:lang w:val="es-ES"/>
        </w:rPr>
        <w:t>Por lo cual, para considerar que se actualiza dicha causal es necesario que se configuren los siguientes elementos:</w:t>
      </w:r>
    </w:p>
    <w:p w14:paraId="0C8AF4F8" w14:textId="77777777" w:rsidR="00D63F3D" w:rsidRPr="00B60BFC" w:rsidRDefault="00D63F3D" w:rsidP="00D63F3D">
      <w:pPr>
        <w:spacing w:after="0" w:line="360" w:lineRule="auto"/>
        <w:jc w:val="both"/>
        <w:rPr>
          <w:rFonts w:ascii="Palatino Linotype" w:hAnsi="Palatino Linotype" w:cs="Tahoma"/>
          <w:color w:val="0D0D0D" w:themeColor="text1" w:themeTint="F2"/>
          <w:sz w:val="24"/>
          <w:szCs w:val="24"/>
          <w:lang w:val="es-ES"/>
        </w:rPr>
      </w:pPr>
    </w:p>
    <w:p w14:paraId="5DC195EB" w14:textId="2A23F3F6" w:rsidR="00D63F3D" w:rsidRPr="00B60BFC" w:rsidRDefault="00D63F3D" w:rsidP="00D63F3D">
      <w:pPr>
        <w:numPr>
          <w:ilvl w:val="0"/>
          <w:numId w:val="24"/>
        </w:numPr>
        <w:spacing w:after="0" w:line="360" w:lineRule="auto"/>
        <w:jc w:val="both"/>
        <w:rPr>
          <w:rFonts w:ascii="Palatino Linotype" w:hAnsi="Palatino Linotype" w:cs="Tahoma"/>
          <w:color w:val="0D0D0D" w:themeColor="text1" w:themeTint="F2"/>
          <w:sz w:val="24"/>
          <w:szCs w:val="24"/>
        </w:rPr>
      </w:pPr>
      <w:r w:rsidRPr="00B60BFC">
        <w:rPr>
          <w:rFonts w:ascii="Palatino Linotype" w:hAnsi="Palatino Linotype" w:cs="Tahoma"/>
          <w:color w:val="0D0D0D" w:themeColor="text1" w:themeTint="F2"/>
          <w:sz w:val="24"/>
          <w:szCs w:val="24"/>
        </w:rPr>
        <w:t>La existencia de un juicio o procedimiento administrativo materialmente jurisdiccional, que se encuentre en trámite, y</w:t>
      </w:r>
    </w:p>
    <w:p w14:paraId="66A137C1" w14:textId="77777777" w:rsidR="00D63F3D" w:rsidRPr="00B60BFC" w:rsidRDefault="00D63F3D" w:rsidP="00D63F3D">
      <w:pPr>
        <w:numPr>
          <w:ilvl w:val="0"/>
          <w:numId w:val="24"/>
        </w:numPr>
        <w:spacing w:after="0" w:line="360" w:lineRule="auto"/>
        <w:jc w:val="both"/>
        <w:rPr>
          <w:rFonts w:ascii="Palatino Linotype" w:hAnsi="Palatino Linotype" w:cs="Tahoma"/>
          <w:color w:val="0D0D0D" w:themeColor="text1" w:themeTint="F2"/>
          <w:sz w:val="24"/>
          <w:szCs w:val="24"/>
        </w:rPr>
      </w:pPr>
      <w:r w:rsidRPr="00B60BFC">
        <w:rPr>
          <w:rFonts w:ascii="Palatino Linotype" w:hAnsi="Palatino Linotype" w:cs="Tahoma"/>
          <w:color w:val="0D0D0D" w:themeColor="text1" w:themeTint="F2"/>
          <w:sz w:val="24"/>
          <w:szCs w:val="24"/>
        </w:rPr>
        <w:t>Que la información solicitada se refiera a actuaciones, diligencias o constancias propias del procedimiento.</w:t>
      </w:r>
    </w:p>
    <w:p w14:paraId="51E4C9B8" w14:textId="77777777" w:rsidR="00D63F3D" w:rsidRPr="00B60BFC" w:rsidRDefault="00D63F3D" w:rsidP="00D63F3D">
      <w:pPr>
        <w:spacing w:after="0" w:line="360" w:lineRule="auto"/>
        <w:jc w:val="both"/>
        <w:rPr>
          <w:rFonts w:ascii="Palatino Linotype" w:hAnsi="Palatino Linotype" w:cs="Tahoma"/>
          <w:color w:val="0D0D0D" w:themeColor="text1" w:themeTint="F2"/>
          <w:sz w:val="24"/>
          <w:szCs w:val="24"/>
          <w:lang w:val="es-ES"/>
        </w:rPr>
      </w:pPr>
    </w:p>
    <w:p w14:paraId="511B732E" w14:textId="77777777" w:rsidR="00D63F3D" w:rsidRPr="00B60BFC" w:rsidRDefault="00D63F3D" w:rsidP="00D63F3D">
      <w:pPr>
        <w:spacing w:after="0" w:line="360" w:lineRule="auto"/>
        <w:jc w:val="both"/>
        <w:rPr>
          <w:rFonts w:ascii="Palatino Linotype" w:hAnsi="Palatino Linotype" w:cs="Tahoma"/>
          <w:color w:val="0D0D0D" w:themeColor="text1" w:themeTint="F2"/>
          <w:sz w:val="24"/>
          <w:szCs w:val="24"/>
          <w:lang w:val="es-ES"/>
        </w:rPr>
      </w:pPr>
      <w:r w:rsidRPr="00B60BFC">
        <w:rPr>
          <w:rFonts w:ascii="Palatino Linotype" w:hAnsi="Palatino Linotype" w:cs="Tahoma"/>
          <w:color w:val="0D0D0D" w:themeColor="text1" w:themeTint="F2"/>
          <w:sz w:val="24"/>
          <w:szCs w:val="24"/>
          <w:lang w:val="es-ES"/>
        </w:rPr>
        <w:t xml:space="preserve">Con base en lo expuesto, se advierte que la información susceptible de clasificarse como reservada bajo el supuesto aludido por el sujeto obligado, es aquella cuya </w:t>
      </w:r>
      <w:r w:rsidRPr="00B60BFC">
        <w:rPr>
          <w:rFonts w:ascii="Palatino Linotype" w:hAnsi="Palatino Linotype" w:cs="Tahoma"/>
          <w:color w:val="0D0D0D" w:themeColor="text1" w:themeTint="F2"/>
          <w:sz w:val="24"/>
          <w:szCs w:val="24"/>
          <w:lang w:val="es-ES"/>
        </w:rPr>
        <w:lastRenderedPageBreak/>
        <w:t>difusión vulnere la conducción de los expedientes judiciales o procedimientos administrativos seguidos en forma de juicio, en tanto no hayan causado estado.</w:t>
      </w:r>
    </w:p>
    <w:p w14:paraId="5F922315" w14:textId="77777777" w:rsidR="000C454E" w:rsidRPr="00B60BFC" w:rsidRDefault="000C454E" w:rsidP="00F64ABB">
      <w:pPr>
        <w:spacing w:after="0" w:line="360" w:lineRule="auto"/>
        <w:ind w:right="49"/>
        <w:jc w:val="both"/>
        <w:rPr>
          <w:rFonts w:ascii="Palatino Linotype" w:hAnsi="Palatino Linotype" w:cs="Tahoma"/>
          <w:color w:val="0D0D0D" w:themeColor="text1" w:themeTint="F2"/>
          <w:sz w:val="24"/>
          <w:szCs w:val="24"/>
          <w:lang w:val="es-ES"/>
        </w:rPr>
      </w:pPr>
    </w:p>
    <w:p w14:paraId="4F939CCF" w14:textId="58360065" w:rsidR="00D63F3D" w:rsidRPr="00B60BFC" w:rsidRDefault="00D63F3D" w:rsidP="00D63F3D">
      <w:pPr>
        <w:spacing w:after="0" w:line="360" w:lineRule="auto"/>
        <w:jc w:val="both"/>
        <w:rPr>
          <w:rFonts w:ascii="Palatino Linotype" w:hAnsi="Palatino Linotype" w:cs="Tahoma"/>
          <w:b/>
          <w:color w:val="0D0D0D" w:themeColor="text1" w:themeTint="F2"/>
          <w:sz w:val="24"/>
          <w:szCs w:val="24"/>
          <w:u w:val="single"/>
          <w:lang w:eastAsia="en-US"/>
        </w:rPr>
      </w:pPr>
      <w:r w:rsidRPr="00B60BFC">
        <w:rPr>
          <w:rFonts w:ascii="Palatino Linotype" w:hAnsi="Palatino Linotype" w:cs="Tahoma"/>
          <w:b/>
          <w:color w:val="0D0D0D" w:themeColor="text1" w:themeTint="F2"/>
          <w:sz w:val="24"/>
          <w:szCs w:val="24"/>
          <w:u w:val="single"/>
          <w:lang w:eastAsia="en-US"/>
        </w:rPr>
        <w:t xml:space="preserve">Ahora bien, para el caso de que el presente asunto encuadre en un supuesto señalado en el artículo 140 de la Ley en la materia, el Sujeto Obligado deberá fundamentar y motivar adecuadamente un acuerdo de clasificación para acreditar que la divulgación de la información lesiona el interés jurídicamente protegido por la normatividad aplicable y que el daño que puede producirse con la publicidad de la información es mayor que el interés de conocerla. </w:t>
      </w:r>
      <w:r w:rsidR="00221628" w:rsidRPr="00B60BFC">
        <w:rPr>
          <w:rFonts w:ascii="Palatino Linotype" w:hAnsi="Palatino Linotype" w:cs="Tahoma"/>
          <w:b/>
          <w:color w:val="0D0D0D" w:themeColor="text1" w:themeTint="F2"/>
          <w:sz w:val="24"/>
          <w:szCs w:val="24"/>
          <w:u w:val="single"/>
          <w:lang w:eastAsia="en-US"/>
        </w:rPr>
        <w:t xml:space="preserve">Salvo que se relacione con violaciones graves a derechos humanos o bien con actos de corrupción, en términos de lo dispuesto por el artículo 142 de la Ley de transparencia, en cuyo caso deberá dar acceso en su caso en versión pública. </w:t>
      </w:r>
    </w:p>
    <w:p w14:paraId="75FB091E" w14:textId="22B948E3" w:rsidR="00F906A1" w:rsidRPr="00B60BFC" w:rsidRDefault="00F906A1" w:rsidP="00F906A1">
      <w:pPr>
        <w:spacing w:before="240" w:after="240" w:line="360" w:lineRule="auto"/>
        <w:jc w:val="both"/>
        <w:rPr>
          <w:rFonts w:ascii="Palatino Linotype" w:eastAsia="Palatino Linotype" w:hAnsi="Palatino Linotype" w:cs="Palatino Linotype"/>
          <w:sz w:val="24"/>
          <w:szCs w:val="24"/>
        </w:rPr>
      </w:pPr>
      <w:r w:rsidRPr="00B60BFC">
        <w:rPr>
          <w:rFonts w:ascii="Palatino Linotype" w:eastAsia="Palatino Linotype" w:hAnsi="Palatino Linotype" w:cs="Palatino Linotype"/>
          <w:color w:val="000000"/>
          <w:sz w:val="24"/>
          <w:szCs w:val="24"/>
        </w:rPr>
        <w:t>En efecto, el documento</w:t>
      </w:r>
      <w:r w:rsidRPr="00B60BFC">
        <w:rPr>
          <w:rFonts w:ascii="Palatino Linotype" w:eastAsia="Palatino Linotype" w:hAnsi="Palatino Linotype" w:cs="Palatino Linotype"/>
          <w:sz w:val="24"/>
          <w:szCs w:val="24"/>
        </w:rPr>
        <w:t xml:space="preserve"> mediante el cual el </w:t>
      </w:r>
      <w:r w:rsidRPr="00B60BFC">
        <w:rPr>
          <w:rFonts w:ascii="Palatino Linotype" w:eastAsia="Palatino Linotype" w:hAnsi="Palatino Linotype" w:cs="Palatino Linotype"/>
          <w:b/>
          <w:sz w:val="24"/>
          <w:szCs w:val="24"/>
        </w:rPr>
        <w:t xml:space="preserve">Sujeto Obligado </w:t>
      </w:r>
      <w:r w:rsidRPr="00B60BFC">
        <w:rPr>
          <w:rFonts w:ascii="Palatino Linotype" w:eastAsia="Palatino Linotype" w:hAnsi="Palatino Linotype" w:cs="Palatino Linotype"/>
          <w:sz w:val="24"/>
          <w:szCs w:val="24"/>
        </w:rPr>
        <w:t>va a dar cumplimiento a la presente resolución, pudieran contener  datos susceptibles de clasificarse, que de hacerse públicos afectarían la intimidad y vida privada de particulares denunciantes, así como de los servidores públicos en caso de no haberse comprobado aún la posible responsabilidad en la que pudieron haber incurrido; de manera enunciativa más no limitativa, el nombre, así como cualquier otro dato que les pudiera hacer identificables.</w:t>
      </w:r>
    </w:p>
    <w:p w14:paraId="3A99AE99" w14:textId="77777777" w:rsidR="00F906A1" w:rsidRPr="00B60BFC" w:rsidRDefault="00F906A1" w:rsidP="00F906A1">
      <w:pPr>
        <w:spacing w:before="240" w:after="240" w:line="360" w:lineRule="auto"/>
        <w:jc w:val="both"/>
        <w:rPr>
          <w:rFonts w:ascii="Palatino Linotype" w:eastAsia="Palatino Linotype" w:hAnsi="Palatino Linotype" w:cs="Palatino Linotype"/>
          <w:sz w:val="24"/>
          <w:szCs w:val="24"/>
        </w:rPr>
      </w:pPr>
      <w:r w:rsidRPr="00B60BFC">
        <w:rPr>
          <w:rFonts w:ascii="Palatino Linotype" w:eastAsia="Palatino Linotype" w:hAnsi="Palatino Linotype" w:cs="Palatino Linotype"/>
          <w:sz w:val="24"/>
          <w:szCs w:val="24"/>
        </w:rPr>
        <w:t xml:space="preserve">Respecto del </w:t>
      </w:r>
      <w:r w:rsidRPr="00B60BFC">
        <w:rPr>
          <w:rFonts w:ascii="Palatino Linotype" w:eastAsia="Palatino Linotype" w:hAnsi="Palatino Linotype" w:cs="Palatino Linotype"/>
          <w:i/>
          <w:sz w:val="24"/>
          <w:szCs w:val="24"/>
        </w:rPr>
        <w:t>nombre de los denunciantes, quejosos o promoventes</w:t>
      </w:r>
      <w:r w:rsidRPr="00B60BFC">
        <w:rPr>
          <w:rFonts w:ascii="Palatino Linotype" w:eastAsia="Palatino Linotype" w:hAnsi="Palatino Linotype" w:cs="Palatino Linotype"/>
          <w:sz w:val="24"/>
          <w:szCs w:val="24"/>
        </w:rPr>
        <w:t xml:space="preserve">, toda vez que el nombre es un atributo de la personalidad, esto es la manifestación del derecho a la identidad y razón que por sí misma permite identificar a una persona física; y dada su intervención en el expediente y la finalidad para la que fue obtenida esa información </w:t>
      </w:r>
      <w:r w:rsidRPr="00B60BFC">
        <w:rPr>
          <w:rFonts w:ascii="Palatino Linotype" w:eastAsia="Palatino Linotype" w:hAnsi="Palatino Linotype" w:cs="Palatino Linotype"/>
          <w:sz w:val="24"/>
          <w:szCs w:val="24"/>
        </w:rPr>
        <w:lastRenderedPageBreak/>
        <w:t>resulta innecesario revelar su identidad para prevenir o evitar represalias o se materialice un daño, por lo que su protección resulta necesaria, con fundamento en  el artículo 143 fracción I de la Ley de Transparencia y Acceso a la Información Pública del Estado de México y Municipios, debiendo clasificarse como información confidencial.</w:t>
      </w:r>
    </w:p>
    <w:p w14:paraId="34CBF03C" w14:textId="77777777" w:rsidR="00F906A1" w:rsidRPr="00B60BFC" w:rsidRDefault="00F906A1" w:rsidP="00F906A1">
      <w:pPr>
        <w:spacing w:before="240" w:after="240" w:line="360" w:lineRule="auto"/>
        <w:jc w:val="both"/>
        <w:rPr>
          <w:rFonts w:ascii="Palatino Linotype" w:hAnsi="Palatino Linotype"/>
          <w:sz w:val="24"/>
          <w:szCs w:val="24"/>
        </w:rPr>
      </w:pPr>
      <w:r w:rsidRPr="00B60BFC">
        <w:rPr>
          <w:rFonts w:ascii="Palatino Linotype" w:eastAsia="Palatino Linotype" w:hAnsi="Palatino Linotype" w:cs="Palatino Linotype"/>
          <w:sz w:val="24"/>
          <w:szCs w:val="24"/>
        </w:rPr>
        <w:t xml:space="preserve">De igual forma debe clasificarse como información confidencial </w:t>
      </w:r>
      <w:r w:rsidRPr="00B60BFC">
        <w:rPr>
          <w:rFonts w:ascii="Palatino Linotype" w:eastAsia="Palatino Linotype" w:hAnsi="Palatino Linotype" w:cs="Palatino Linotype"/>
          <w:i/>
          <w:sz w:val="24"/>
          <w:szCs w:val="24"/>
        </w:rPr>
        <w:t>nombre y demás datos que hagan identificables a los servidores públicos</w:t>
      </w:r>
      <w:r w:rsidRPr="00B60BFC">
        <w:rPr>
          <w:rFonts w:ascii="Palatino Linotype" w:eastAsia="Palatino Linotype" w:hAnsi="Palatino Linotype" w:cs="Palatino Linotype"/>
          <w:sz w:val="24"/>
          <w:szCs w:val="24"/>
        </w:rPr>
        <w:t xml:space="preserve"> sujetos a un procedimiento de responsabilidad administrativa </w:t>
      </w:r>
      <w:r w:rsidRPr="00B60BFC">
        <w:rPr>
          <w:rFonts w:ascii="Palatino Linotype" w:eastAsia="Palatino Linotype" w:hAnsi="Palatino Linotype" w:cs="Palatino Linotype"/>
          <w:b/>
          <w:sz w:val="24"/>
          <w:szCs w:val="24"/>
        </w:rPr>
        <w:t xml:space="preserve">que se encuentre en trámite; </w:t>
      </w:r>
      <w:r w:rsidRPr="00B60BFC">
        <w:rPr>
          <w:rFonts w:ascii="Palatino Linotype" w:eastAsia="Palatino Linotype" w:hAnsi="Palatino Linotype" w:cs="Palatino Linotype"/>
          <w:sz w:val="24"/>
          <w:szCs w:val="24"/>
        </w:rPr>
        <w:t xml:space="preserve">así como de aquellos concluidos derivados de faltas NO graves, ya sean absolutorios o condenatorios, y, por faltas graves absolutorias. Lo anterior </w:t>
      </w:r>
      <w:r w:rsidRPr="00B60BFC">
        <w:rPr>
          <w:rFonts w:ascii="Palatino Linotype" w:hAnsi="Palatino Linotype"/>
          <w:sz w:val="24"/>
          <w:szCs w:val="24"/>
        </w:rPr>
        <w:t xml:space="preserve">a fin de no afectar su honor, intimidad, buena imagen y reputación, así como a su vida privada, toda vez que de hacerlo podría generarse una percepción negativa sobre su persona en cuanto a los hechos que no se han acreditado o bien no fueron acreditados, por lo que su protección resulta necesaria con </w:t>
      </w:r>
      <w:r w:rsidRPr="00B60BFC">
        <w:rPr>
          <w:rFonts w:ascii="Palatino Linotype" w:eastAsia="Palatino Linotype" w:hAnsi="Palatino Linotype" w:cs="Palatino Linotype"/>
          <w:sz w:val="24"/>
          <w:szCs w:val="24"/>
        </w:rPr>
        <w:t xml:space="preserve">fundamento </w:t>
      </w:r>
      <w:proofErr w:type="gramStart"/>
      <w:r w:rsidRPr="00B60BFC">
        <w:rPr>
          <w:rFonts w:ascii="Palatino Linotype" w:eastAsia="Palatino Linotype" w:hAnsi="Palatino Linotype" w:cs="Palatino Linotype"/>
          <w:sz w:val="24"/>
          <w:szCs w:val="24"/>
        </w:rPr>
        <w:t>en  el</w:t>
      </w:r>
      <w:proofErr w:type="gramEnd"/>
      <w:r w:rsidRPr="00B60BFC">
        <w:rPr>
          <w:rFonts w:ascii="Palatino Linotype" w:eastAsia="Palatino Linotype" w:hAnsi="Palatino Linotype" w:cs="Palatino Linotype"/>
          <w:sz w:val="24"/>
          <w:szCs w:val="24"/>
        </w:rPr>
        <w:t xml:space="preserve"> artículo 143 fracción I de la Ley de Transparencia y Acceso a la Información Pública del Estado de México y Municipios. </w:t>
      </w:r>
    </w:p>
    <w:p w14:paraId="0ECC00AC" w14:textId="77777777" w:rsidR="00F906A1" w:rsidRPr="00B60BFC" w:rsidRDefault="00F906A1" w:rsidP="00F906A1">
      <w:pPr>
        <w:spacing w:before="240" w:after="240" w:line="360" w:lineRule="auto"/>
        <w:jc w:val="both"/>
        <w:rPr>
          <w:rFonts w:ascii="Palatino Linotype" w:eastAsia="Palatino Linotype" w:hAnsi="Palatino Linotype" w:cs="Palatino Linotype"/>
          <w:sz w:val="24"/>
          <w:szCs w:val="24"/>
        </w:rPr>
      </w:pPr>
      <w:r w:rsidRPr="00B60BFC">
        <w:rPr>
          <w:rFonts w:ascii="Palatino Linotype" w:eastAsia="Palatino Linotype" w:hAnsi="Palatino Linotype" w:cs="Palatino Linotype"/>
          <w:sz w:val="24"/>
          <w:szCs w:val="24"/>
        </w:rPr>
        <w:t xml:space="preserve">Mientras que en el caso de los expedientes concluidos por faltas graves condenatorias, así como en aquellos expedientes en trámite que se relacionen con los supuestos previstos en el artículo 142 de la Ley de Transparencia y Acceso a la Información Pública del Estado de México y Municipios, no es procedente la clasificación de dichos datos, por lo que en caso de que los documentos que sean entregados para dar cumplimiento a la presente resolución, contuvieran dichos datos,  se deberían dejar visibles. </w:t>
      </w:r>
    </w:p>
    <w:p w14:paraId="0CC3BBBC" w14:textId="171EE211" w:rsidR="00266277" w:rsidRPr="00B60BFC" w:rsidRDefault="00A04128" w:rsidP="00531171">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r w:rsidRPr="00B60BFC">
        <w:rPr>
          <w:rFonts w:ascii="Palatino Linotype" w:eastAsia="Palatino Linotype" w:hAnsi="Palatino Linotype" w:cs="Palatino Linotype"/>
          <w:color w:val="000000"/>
          <w:sz w:val="24"/>
          <w:szCs w:val="24"/>
        </w:rPr>
        <w:lastRenderedPageBreak/>
        <w:t xml:space="preserve">De tal forma que, </w:t>
      </w:r>
      <w:r w:rsidR="00720498" w:rsidRPr="00B60BFC">
        <w:rPr>
          <w:rFonts w:ascii="Palatino Linotype" w:eastAsia="Palatino Linotype" w:hAnsi="Palatino Linotype" w:cs="Palatino Linotype"/>
          <w:color w:val="000000"/>
          <w:sz w:val="24"/>
          <w:szCs w:val="24"/>
        </w:rPr>
        <w:t>este Organismo Garante determina que los a</w:t>
      </w:r>
      <w:r w:rsidR="00646B44" w:rsidRPr="00B60BFC">
        <w:rPr>
          <w:rFonts w:ascii="Palatino Linotype" w:eastAsia="Palatino Linotype" w:hAnsi="Palatino Linotype" w:cs="Palatino Linotype"/>
          <w:sz w:val="24"/>
          <w:szCs w:val="24"/>
        </w:rPr>
        <w:t xml:space="preserve">gravios hechos valer por el Particular en su recurso de revisión devienen </w:t>
      </w:r>
      <w:r w:rsidR="004B220B" w:rsidRPr="00B60BFC">
        <w:rPr>
          <w:rFonts w:ascii="Palatino Linotype" w:eastAsia="Palatino Linotype" w:hAnsi="Palatino Linotype" w:cs="Palatino Linotype"/>
          <w:b/>
          <w:sz w:val="24"/>
          <w:szCs w:val="24"/>
        </w:rPr>
        <w:t>F</w:t>
      </w:r>
      <w:r w:rsidR="00646B44" w:rsidRPr="00B60BFC">
        <w:rPr>
          <w:rFonts w:ascii="Palatino Linotype" w:eastAsia="Palatino Linotype" w:hAnsi="Palatino Linotype" w:cs="Palatino Linotype"/>
          <w:b/>
          <w:sz w:val="24"/>
          <w:szCs w:val="24"/>
        </w:rPr>
        <w:t xml:space="preserve">UNDADOS </w:t>
      </w:r>
      <w:r w:rsidR="00646B44" w:rsidRPr="00B60BFC">
        <w:rPr>
          <w:rFonts w:ascii="Palatino Linotype" w:eastAsia="Palatino Linotype" w:hAnsi="Palatino Linotype" w:cs="Palatino Linotype"/>
          <w:sz w:val="24"/>
          <w:szCs w:val="24"/>
        </w:rPr>
        <w:t xml:space="preserve">y, por ende, </w:t>
      </w:r>
      <w:r w:rsidR="00720498" w:rsidRPr="00B60BFC">
        <w:rPr>
          <w:rFonts w:ascii="Palatino Linotype" w:eastAsia="Palatino Linotype" w:hAnsi="Palatino Linotype" w:cs="Palatino Linotype"/>
          <w:sz w:val="24"/>
          <w:szCs w:val="24"/>
        </w:rPr>
        <w:t xml:space="preserve">resulta procedente </w:t>
      </w:r>
      <w:r w:rsidR="004C732F" w:rsidRPr="00B60BFC">
        <w:rPr>
          <w:rFonts w:ascii="Palatino Linotype" w:eastAsia="Palatino Linotype" w:hAnsi="Palatino Linotype" w:cs="Palatino Linotype"/>
          <w:b/>
          <w:sz w:val="24"/>
          <w:szCs w:val="24"/>
        </w:rPr>
        <w:t>REVOCAR</w:t>
      </w:r>
      <w:r w:rsidR="00646B44" w:rsidRPr="00B60BFC">
        <w:rPr>
          <w:rFonts w:ascii="Palatino Linotype" w:eastAsia="Palatino Linotype" w:hAnsi="Palatino Linotype" w:cs="Palatino Linotype"/>
          <w:b/>
          <w:sz w:val="24"/>
          <w:szCs w:val="24"/>
        </w:rPr>
        <w:t xml:space="preserve"> </w:t>
      </w:r>
      <w:r w:rsidR="00646B44" w:rsidRPr="00B60BFC">
        <w:rPr>
          <w:rFonts w:ascii="Palatino Linotype" w:eastAsia="Palatino Linotype" w:hAnsi="Palatino Linotype" w:cs="Palatino Linotype"/>
          <w:sz w:val="24"/>
          <w:szCs w:val="24"/>
        </w:rPr>
        <w:t xml:space="preserve">la respuesta del Sujeto Obligado y </w:t>
      </w:r>
      <w:r w:rsidR="00646B44" w:rsidRPr="00B60BFC">
        <w:rPr>
          <w:rFonts w:ascii="Palatino Linotype" w:eastAsia="Palatino Linotype" w:hAnsi="Palatino Linotype" w:cs="Palatino Linotype"/>
          <w:b/>
          <w:sz w:val="24"/>
          <w:szCs w:val="24"/>
        </w:rPr>
        <w:t xml:space="preserve">ORDENAR </w:t>
      </w:r>
      <w:r w:rsidR="00917A6A" w:rsidRPr="00B60BFC">
        <w:rPr>
          <w:rFonts w:ascii="Palatino Linotype" w:eastAsia="Palatino Linotype" w:hAnsi="Palatino Linotype" w:cs="Palatino Linotype"/>
          <w:sz w:val="24"/>
          <w:szCs w:val="24"/>
        </w:rPr>
        <w:t>la entrega</w:t>
      </w:r>
      <w:r w:rsidR="00634588" w:rsidRPr="00B60BFC">
        <w:rPr>
          <w:rFonts w:ascii="Palatino Linotype" w:eastAsia="Palatino Linotype" w:hAnsi="Palatino Linotype" w:cs="Palatino Linotype"/>
          <w:sz w:val="24"/>
          <w:szCs w:val="24"/>
        </w:rPr>
        <w:t xml:space="preserve"> </w:t>
      </w:r>
      <w:r w:rsidR="00646B44" w:rsidRPr="00B60BFC">
        <w:rPr>
          <w:rFonts w:ascii="Palatino Linotype" w:eastAsia="Palatino Linotype" w:hAnsi="Palatino Linotype" w:cs="Palatino Linotype"/>
          <w:sz w:val="24"/>
          <w:szCs w:val="24"/>
        </w:rPr>
        <w:t xml:space="preserve">vía Sistema de Acceso a la Información Mexiquense, </w:t>
      </w:r>
      <w:r w:rsidR="00531171" w:rsidRPr="00B60BFC">
        <w:rPr>
          <w:rFonts w:ascii="Palatino Linotype" w:eastAsia="Palatino Linotype" w:hAnsi="Palatino Linotype" w:cs="Palatino Linotype"/>
          <w:sz w:val="24"/>
          <w:szCs w:val="24"/>
        </w:rPr>
        <w:t xml:space="preserve">de ser el caso, en versión pública </w:t>
      </w:r>
      <w:r w:rsidR="00266277" w:rsidRPr="00B60BFC">
        <w:rPr>
          <w:rFonts w:ascii="Palatino Linotype" w:eastAsia="Palatino Linotype" w:hAnsi="Palatino Linotype" w:cs="Palatino Linotype"/>
          <w:sz w:val="24"/>
          <w:szCs w:val="24"/>
        </w:rPr>
        <w:t xml:space="preserve">el </w:t>
      </w:r>
      <w:r w:rsidR="00266277" w:rsidRPr="00B60BFC">
        <w:rPr>
          <w:rFonts w:ascii="Palatino Linotype" w:eastAsia="Palatino Linotype" w:hAnsi="Palatino Linotype" w:cs="Palatino Linotype"/>
          <w:b/>
          <w:bCs/>
          <w:color w:val="000000"/>
          <w:sz w:val="24"/>
          <w:szCs w:val="24"/>
        </w:rPr>
        <w:t>o</w:t>
      </w:r>
      <w:r w:rsidR="00DB3AE0" w:rsidRPr="00B60BFC">
        <w:rPr>
          <w:rFonts w:ascii="Palatino Linotype" w:eastAsia="Palatino Linotype" w:hAnsi="Palatino Linotype" w:cs="Palatino Linotype"/>
          <w:b/>
          <w:bCs/>
          <w:color w:val="000000"/>
          <w:sz w:val="24"/>
          <w:szCs w:val="24"/>
        </w:rPr>
        <w:t xml:space="preserve">ficio número PMC/PM/291/2022 firmado por el </w:t>
      </w:r>
      <w:proofErr w:type="gramStart"/>
      <w:r w:rsidR="00DB3AE0" w:rsidRPr="00B60BFC">
        <w:rPr>
          <w:rFonts w:ascii="Palatino Linotype" w:eastAsia="Palatino Linotype" w:hAnsi="Palatino Linotype" w:cs="Palatino Linotype"/>
          <w:b/>
          <w:bCs/>
          <w:color w:val="000000"/>
          <w:sz w:val="24"/>
          <w:szCs w:val="24"/>
        </w:rPr>
        <w:t>Presidente</w:t>
      </w:r>
      <w:proofErr w:type="gramEnd"/>
      <w:r w:rsidR="00DB3AE0" w:rsidRPr="00B60BFC">
        <w:rPr>
          <w:rFonts w:ascii="Palatino Linotype" w:eastAsia="Palatino Linotype" w:hAnsi="Palatino Linotype" w:cs="Palatino Linotype"/>
          <w:b/>
          <w:bCs/>
          <w:color w:val="000000"/>
          <w:sz w:val="24"/>
          <w:szCs w:val="24"/>
        </w:rPr>
        <w:t xml:space="preserve"> Municipal de Calimaya</w:t>
      </w:r>
      <w:r w:rsidR="00531171" w:rsidRPr="00B60BFC">
        <w:rPr>
          <w:rFonts w:ascii="Palatino Linotype" w:eastAsia="Palatino Linotype" w:hAnsi="Palatino Linotype" w:cs="Palatino Linotype"/>
          <w:color w:val="000000"/>
          <w:sz w:val="24"/>
          <w:szCs w:val="24"/>
        </w:rPr>
        <w:t xml:space="preserve">, observando las excepciones señaladas en párrafos anteriores. </w:t>
      </w:r>
    </w:p>
    <w:p w14:paraId="7955C5B4" w14:textId="77777777" w:rsidR="00B525CE" w:rsidRPr="00B60BFC" w:rsidRDefault="00B525CE" w:rsidP="00531171">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14:paraId="4C05D9B6" w14:textId="69463DA2" w:rsidR="00266277" w:rsidRPr="00B60BFC" w:rsidRDefault="00266277" w:rsidP="00266277">
      <w:pPr>
        <w:pStyle w:val="Prrafodelista"/>
        <w:numPr>
          <w:ilvl w:val="0"/>
          <w:numId w:val="18"/>
        </w:numPr>
        <w:spacing w:after="0" w:line="360" w:lineRule="auto"/>
        <w:ind w:right="49"/>
        <w:jc w:val="both"/>
        <w:rPr>
          <w:rFonts w:ascii="Palatino Linotype" w:eastAsia="Palatino Linotype" w:hAnsi="Palatino Linotype" w:cs="Palatino Linotype"/>
          <w:b/>
          <w:bCs/>
          <w:sz w:val="24"/>
          <w:szCs w:val="24"/>
        </w:rPr>
      </w:pPr>
      <w:r w:rsidRPr="00B60BFC">
        <w:rPr>
          <w:rFonts w:ascii="Palatino Linotype" w:eastAsia="Palatino Linotype" w:hAnsi="Palatino Linotype" w:cs="Palatino Linotype"/>
          <w:b/>
          <w:bCs/>
          <w:sz w:val="24"/>
          <w:szCs w:val="24"/>
        </w:rPr>
        <w:t>Del Recurso de Revisión 02625/INFOEM/IP/RR/2023</w:t>
      </w:r>
    </w:p>
    <w:p w14:paraId="177E00B9" w14:textId="77777777" w:rsidR="00266277" w:rsidRPr="00B60BFC" w:rsidRDefault="00266277" w:rsidP="00266277">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color w:val="000000"/>
          <w:szCs w:val="24"/>
        </w:rPr>
      </w:pPr>
    </w:p>
    <w:p w14:paraId="57EE785F" w14:textId="59BE765F" w:rsidR="00266277" w:rsidRPr="00B60BFC" w:rsidRDefault="00266277" w:rsidP="00266277">
      <w:pPr>
        <w:spacing w:after="0" w:line="360" w:lineRule="auto"/>
        <w:ind w:right="49"/>
        <w:jc w:val="both"/>
        <w:rPr>
          <w:rFonts w:ascii="Palatino Linotype" w:eastAsia="Palatino Linotype" w:hAnsi="Palatino Linotype" w:cs="Palatino Linotype"/>
          <w:sz w:val="24"/>
          <w:szCs w:val="24"/>
        </w:rPr>
      </w:pPr>
      <w:r w:rsidRPr="00B60BFC">
        <w:rPr>
          <w:rFonts w:ascii="Palatino Linotype" w:eastAsia="Palatino Linotype" w:hAnsi="Palatino Linotype" w:cs="Palatino Linotype"/>
          <w:sz w:val="24"/>
          <w:szCs w:val="24"/>
        </w:rPr>
        <w:t xml:space="preserve">En cuanto hace a este Recurso de Revisión, el Particular requirió el </w:t>
      </w:r>
      <w:r w:rsidRPr="00B60BFC">
        <w:rPr>
          <w:rFonts w:ascii="Palatino Linotype" w:eastAsia="Palatino Linotype" w:hAnsi="Palatino Linotype" w:cs="Palatino Linotype"/>
          <w:b/>
          <w:bCs/>
          <w:sz w:val="24"/>
          <w:szCs w:val="24"/>
        </w:rPr>
        <w:t>oficio número PMC/PM/29</w:t>
      </w:r>
      <w:r w:rsidR="00454A8A" w:rsidRPr="00B60BFC">
        <w:rPr>
          <w:rFonts w:ascii="Palatino Linotype" w:eastAsia="Palatino Linotype" w:hAnsi="Palatino Linotype" w:cs="Palatino Linotype"/>
          <w:b/>
          <w:bCs/>
          <w:sz w:val="24"/>
          <w:szCs w:val="24"/>
        </w:rPr>
        <w:t>2</w:t>
      </w:r>
      <w:r w:rsidRPr="00B60BFC">
        <w:rPr>
          <w:rFonts w:ascii="Palatino Linotype" w:eastAsia="Palatino Linotype" w:hAnsi="Palatino Linotype" w:cs="Palatino Linotype"/>
          <w:b/>
          <w:bCs/>
          <w:sz w:val="24"/>
          <w:szCs w:val="24"/>
        </w:rPr>
        <w:t xml:space="preserve">/2022 firmado por el </w:t>
      </w:r>
      <w:proofErr w:type="gramStart"/>
      <w:r w:rsidRPr="00B60BFC">
        <w:rPr>
          <w:rFonts w:ascii="Palatino Linotype" w:eastAsia="Palatino Linotype" w:hAnsi="Palatino Linotype" w:cs="Palatino Linotype"/>
          <w:b/>
          <w:bCs/>
          <w:sz w:val="24"/>
          <w:szCs w:val="24"/>
        </w:rPr>
        <w:t>Presidente</w:t>
      </w:r>
      <w:proofErr w:type="gramEnd"/>
      <w:r w:rsidRPr="00B60BFC">
        <w:rPr>
          <w:rFonts w:ascii="Palatino Linotype" w:eastAsia="Palatino Linotype" w:hAnsi="Palatino Linotype" w:cs="Palatino Linotype"/>
          <w:b/>
          <w:bCs/>
          <w:sz w:val="24"/>
          <w:szCs w:val="24"/>
        </w:rPr>
        <w:t xml:space="preserve"> Municipal de Calimaya. </w:t>
      </w:r>
    </w:p>
    <w:p w14:paraId="728CB312" w14:textId="77777777" w:rsidR="00266277" w:rsidRPr="00B60BFC" w:rsidRDefault="00266277" w:rsidP="00266277">
      <w:pPr>
        <w:spacing w:after="0" w:line="360" w:lineRule="auto"/>
        <w:ind w:right="49"/>
        <w:jc w:val="both"/>
        <w:rPr>
          <w:rFonts w:ascii="Palatino Linotype" w:eastAsia="Palatino Linotype" w:hAnsi="Palatino Linotype" w:cs="Palatino Linotype"/>
          <w:sz w:val="24"/>
          <w:szCs w:val="24"/>
        </w:rPr>
      </w:pPr>
    </w:p>
    <w:p w14:paraId="74E4E331" w14:textId="128EC76B" w:rsidR="00454A8A" w:rsidRPr="00B60BFC" w:rsidRDefault="00266277" w:rsidP="00266277">
      <w:pPr>
        <w:spacing w:after="0" w:line="360" w:lineRule="auto"/>
        <w:ind w:right="49"/>
        <w:jc w:val="both"/>
        <w:rPr>
          <w:rFonts w:ascii="Palatino Linotype" w:eastAsia="Palatino Linotype" w:hAnsi="Palatino Linotype" w:cs="Palatino Linotype"/>
          <w:sz w:val="24"/>
          <w:szCs w:val="24"/>
        </w:rPr>
      </w:pPr>
      <w:r w:rsidRPr="00B60BFC">
        <w:rPr>
          <w:rFonts w:ascii="Palatino Linotype" w:eastAsia="Palatino Linotype" w:hAnsi="Palatino Linotype" w:cs="Palatino Linotype"/>
          <w:sz w:val="24"/>
          <w:szCs w:val="24"/>
        </w:rPr>
        <w:t xml:space="preserve">En respuesta, el Titular de la Unidad de Transparencia refirió que había turnado la solicitud a los servidores públicos habilitados competentes, quienes refirieron que la información </w:t>
      </w:r>
      <w:r w:rsidR="00454A8A" w:rsidRPr="00B60BFC">
        <w:rPr>
          <w:rFonts w:ascii="Palatino Linotype" w:eastAsia="Palatino Linotype" w:hAnsi="Palatino Linotype" w:cs="Palatino Linotype"/>
          <w:sz w:val="24"/>
          <w:szCs w:val="24"/>
        </w:rPr>
        <w:t>podía ser consultada</w:t>
      </w:r>
      <w:r w:rsidRPr="00B60BFC">
        <w:rPr>
          <w:rFonts w:ascii="Palatino Linotype" w:eastAsia="Palatino Linotype" w:hAnsi="Palatino Linotype" w:cs="Palatino Linotype"/>
          <w:sz w:val="24"/>
          <w:szCs w:val="24"/>
        </w:rPr>
        <w:t xml:space="preserve"> en los estrados del Ayuntamiento de Calima</w:t>
      </w:r>
      <w:r w:rsidR="00454A8A" w:rsidRPr="00B60BFC">
        <w:rPr>
          <w:rFonts w:ascii="Palatino Linotype" w:eastAsia="Palatino Linotype" w:hAnsi="Palatino Linotype" w:cs="Palatino Linotype"/>
          <w:sz w:val="24"/>
          <w:szCs w:val="24"/>
        </w:rPr>
        <w:t>ya y, asimismo, adjuntó a su respuesta los siguientes documentos:</w:t>
      </w:r>
    </w:p>
    <w:p w14:paraId="47D22E6E" w14:textId="77777777" w:rsidR="00531171" w:rsidRPr="00B60BFC" w:rsidRDefault="00531171" w:rsidP="00266277">
      <w:pPr>
        <w:spacing w:after="0" w:line="360" w:lineRule="auto"/>
        <w:ind w:right="49"/>
        <w:jc w:val="both"/>
        <w:rPr>
          <w:rFonts w:ascii="Palatino Linotype" w:eastAsia="Palatino Linotype" w:hAnsi="Palatino Linotype" w:cs="Palatino Linotype"/>
          <w:sz w:val="24"/>
          <w:szCs w:val="24"/>
        </w:rPr>
      </w:pPr>
    </w:p>
    <w:p w14:paraId="19A1E997" w14:textId="77777777" w:rsidR="00454A8A" w:rsidRPr="00B60BFC" w:rsidRDefault="00454A8A" w:rsidP="00454A8A">
      <w:pPr>
        <w:pStyle w:val="Prrafodelista"/>
        <w:numPr>
          <w:ilvl w:val="0"/>
          <w:numId w:val="15"/>
        </w:numPr>
        <w:spacing w:after="0" w:line="360" w:lineRule="auto"/>
        <w:ind w:left="567" w:right="49"/>
        <w:jc w:val="both"/>
        <w:rPr>
          <w:rFonts w:ascii="Palatino Linotype" w:eastAsia="Palatino Linotype" w:hAnsi="Palatino Linotype" w:cs="Palatino Linotype"/>
          <w:sz w:val="24"/>
          <w:szCs w:val="24"/>
        </w:rPr>
      </w:pPr>
      <w:r w:rsidRPr="00B60BFC">
        <w:rPr>
          <w:rFonts w:ascii="Palatino Linotype" w:eastAsia="Palatino Linotype" w:hAnsi="Palatino Linotype" w:cs="Palatino Linotype"/>
          <w:sz w:val="24"/>
          <w:szCs w:val="24"/>
        </w:rPr>
        <w:t xml:space="preserve">Oficio de fecha veintiocho de noviembre de dos mil veintidós, número PMC/PM/292/2022, signado por el </w:t>
      </w:r>
      <w:proofErr w:type="gramStart"/>
      <w:r w:rsidRPr="00B60BFC">
        <w:rPr>
          <w:rFonts w:ascii="Palatino Linotype" w:eastAsia="Palatino Linotype" w:hAnsi="Palatino Linotype" w:cs="Palatino Linotype"/>
          <w:sz w:val="24"/>
          <w:szCs w:val="24"/>
        </w:rPr>
        <w:t>Presidente</w:t>
      </w:r>
      <w:proofErr w:type="gramEnd"/>
      <w:r w:rsidRPr="00B60BFC">
        <w:rPr>
          <w:rFonts w:ascii="Palatino Linotype" w:eastAsia="Palatino Linotype" w:hAnsi="Palatino Linotype" w:cs="Palatino Linotype"/>
          <w:sz w:val="24"/>
          <w:szCs w:val="24"/>
        </w:rPr>
        <w:t xml:space="preserve"> Municipal, el cual informa que se hace llegar copia certificada de la notificación que contiene la prevención publicada en estrados del Ayuntamiento Municipal de Calimaya de fecha veintitrés de mayo de dos mil veintidós. </w:t>
      </w:r>
    </w:p>
    <w:p w14:paraId="738B156D" w14:textId="77777777" w:rsidR="00454A8A" w:rsidRPr="00B60BFC" w:rsidRDefault="00454A8A" w:rsidP="00454A8A">
      <w:pPr>
        <w:pStyle w:val="Prrafodelista"/>
        <w:numPr>
          <w:ilvl w:val="0"/>
          <w:numId w:val="15"/>
        </w:numPr>
        <w:spacing w:after="0" w:line="360" w:lineRule="auto"/>
        <w:ind w:left="567" w:right="49"/>
        <w:jc w:val="both"/>
        <w:rPr>
          <w:rFonts w:ascii="Palatino Linotype" w:eastAsia="Palatino Linotype" w:hAnsi="Palatino Linotype" w:cs="Palatino Linotype"/>
          <w:sz w:val="24"/>
          <w:szCs w:val="24"/>
        </w:rPr>
      </w:pPr>
      <w:r w:rsidRPr="00B60BFC">
        <w:rPr>
          <w:rFonts w:ascii="Palatino Linotype" w:eastAsia="Palatino Linotype" w:hAnsi="Palatino Linotype" w:cs="Palatino Linotype"/>
          <w:sz w:val="24"/>
          <w:szCs w:val="24"/>
        </w:rPr>
        <w:lastRenderedPageBreak/>
        <w:t xml:space="preserve">Certificación de fecha veintiocho de noviembre de dos mil veintidós, signado por el </w:t>
      </w:r>
      <w:proofErr w:type="gramStart"/>
      <w:r w:rsidRPr="00B60BFC">
        <w:rPr>
          <w:rFonts w:ascii="Palatino Linotype" w:eastAsia="Palatino Linotype" w:hAnsi="Palatino Linotype" w:cs="Palatino Linotype"/>
          <w:sz w:val="24"/>
          <w:szCs w:val="24"/>
        </w:rPr>
        <w:t>Secretario</w:t>
      </w:r>
      <w:proofErr w:type="gramEnd"/>
      <w:r w:rsidRPr="00B60BFC">
        <w:rPr>
          <w:rFonts w:ascii="Palatino Linotype" w:eastAsia="Palatino Linotype" w:hAnsi="Palatino Linotype" w:cs="Palatino Linotype"/>
          <w:sz w:val="24"/>
          <w:szCs w:val="24"/>
        </w:rPr>
        <w:t xml:space="preserve"> del Ayuntamiento de Calimaya, mediante el cual certifica un documento que se encuentra resguardado en la Secretaría del Ayuntamiento. </w:t>
      </w:r>
    </w:p>
    <w:p w14:paraId="39C1F30E" w14:textId="77777777" w:rsidR="00454A8A" w:rsidRPr="00B60BFC" w:rsidRDefault="00454A8A" w:rsidP="00454A8A">
      <w:pPr>
        <w:pStyle w:val="Prrafodelista"/>
        <w:numPr>
          <w:ilvl w:val="0"/>
          <w:numId w:val="15"/>
        </w:numPr>
        <w:spacing w:after="0" w:line="360" w:lineRule="auto"/>
        <w:ind w:left="567" w:right="49"/>
        <w:jc w:val="both"/>
        <w:rPr>
          <w:rFonts w:ascii="Palatino Linotype" w:eastAsia="Palatino Linotype" w:hAnsi="Palatino Linotype" w:cs="Palatino Linotype"/>
          <w:sz w:val="24"/>
          <w:szCs w:val="24"/>
        </w:rPr>
      </w:pPr>
      <w:r w:rsidRPr="00B60BFC">
        <w:rPr>
          <w:rFonts w:ascii="Palatino Linotype" w:eastAsia="Palatino Linotype" w:hAnsi="Palatino Linotype" w:cs="Palatino Linotype"/>
          <w:sz w:val="24"/>
          <w:szCs w:val="24"/>
        </w:rPr>
        <w:t xml:space="preserve">Imágenes en blanco y negro de los estrados del Ayuntamiento (se inserta imagen a modo de ejemplo): </w:t>
      </w:r>
    </w:p>
    <w:p w14:paraId="60962EAF" w14:textId="77777777" w:rsidR="00454A8A" w:rsidRPr="00B60BFC" w:rsidRDefault="00454A8A" w:rsidP="00454A8A">
      <w:pPr>
        <w:pStyle w:val="Prrafodelista"/>
        <w:spacing w:after="0" w:line="360" w:lineRule="auto"/>
        <w:ind w:left="567" w:right="49"/>
        <w:jc w:val="both"/>
        <w:rPr>
          <w:rFonts w:ascii="Palatino Linotype" w:eastAsia="Palatino Linotype" w:hAnsi="Palatino Linotype" w:cs="Palatino Linotype"/>
          <w:sz w:val="24"/>
          <w:szCs w:val="24"/>
        </w:rPr>
      </w:pPr>
    </w:p>
    <w:p w14:paraId="7C89DE2A" w14:textId="77777777" w:rsidR="00454A8A" w:rsidRPr="00B60BFC" w:rsidRDefault="00454A8A" w:rsidP="00454A8A">
      <w:pPr>
        <w:pStyle w:val="Prrafodelista"/>
        <w:spacing w:after="0" w:line="360" w:lineRule="auto"/>
        <w:ind w:left="567" w:right="49"/>
        <w:jc w:val="center"/>
        <w:rPr>
          <w:rFonts w:ascii="Palatino Linotype" w:eastAsia="Palatino Linotype" w:hAnsi="Palatino Linotype" w:cs="Palatino Linotype"/>
          <w:sz w:val="24"/>
          <w:szCs w:val="24"/>
        </w:rPr>
      </w:pPr>
      <w:r w:rsidRPr="00B60BFC">
        <w:rPr>
          <w:rFonts w:ascii="Palatino Linotype" w:eastAsia="Palatino Linotype" w:hAnsi="Palatino Linotype" w:cs="Palatino Linotype"/>
          <w:noProof/>
          <w:sz w:val="24"/>
          <w:szCs w:val="24"/>
        </w:rPr>
        <w:drawing>
          <wp:inline distT="0" distB="0" distL="0" distR="0" wp14:anchorId="501CF55B" wp14:editId="3150EE7B">
            <wp:extent cx="4237355" cy="3371850"/>
            <wp:effectExtent l="0" t="0" r="0" b="0"/>
            <wp:docPr id="1850351244" name="Imagen 185035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553429" name=""/>
                    <pic:cNvPicPr/>
                  </pic:nvPicPr>
                  <pic:blipFill>
                    <a:blip r:embed="rId11"/>
                    <a:stretch>
                      <a:fillRect/>
                    </a:stretch>
                  </pic:blipFill>
                  <pic:spPr>
                    <a:xfrm>
                      <a:off x="0" y="0"/>
                      <a:ext cx="4256966" cy="3387455"/>
                    </a:xfrm>
                    <a:prstGeom prst="rect">
                      <a:avLst/>
                    </a:prstGeom>
                  </pic:spPr>
                </pic:pic>
              </a:graphicData>
            </a:graphic>
          </wp:inline>
        </w:drawing>
      </w:r>
    </w:p>
    <w:p w14:paraId="1D7BF2BA" w14:textId="351984C5" w:rsidR="00266277" w:rsidRPr="00B60BFC" w:rsidRDefault="005457C6" w:rsidP="005457C6">
      <w:pPr>
        <w:pBdr>
          <w:top w:val="nil"/>
          <w:left w:val="nil"/>
          <w:bottom w:val="nil"/>
          <w:right w:val="nil"/>
          <w:between w:val="nil"/>
        </w:pBdr>
        <w:spacing w:after="0" w:line="360" w:lineRule="auto"/>
        <w:ind w:left="1560" w:right="276"/>
        <w:jc w:val="center"/>
        <w:rPr>
          <w:rFonts w:ascii="Palatino Linotype" w:eastAsia="Palatino Linotype" w:hAnsi="Palatino Linotype" w:cs="Palatino Linotype"/>
          <w:sz w:val="20"/>
          <w:szCs w:val="20"/>
        </w:rPr>
      </w:pPr>
      <w:r w:rsidRPr="00B60BFC">
        <w:rPr>
          <w:rFonts w:ascii="Palatino Linotype" w:eastAsia="Palatino Linotype" w:hAnsi="Palatino Linotype" w:cs="Palatino Linotype"/>
          <w:sz w:val="20"/>
          <w:szCs w:val="20"/>
        </w:rPr>
        <w:t>[Imágenes remitidas en respuesta por el Sujeto Obligado]</w:t>
      </w:r>
    </w:p>
    <w:p w14:paraId="333C5453" w14:textId="77777777" w:rsidR="00531171" w:rsidRPr="00B60BFC" w:rsidRDefault="00531171" w:rsidP="00266277">
      <w:pPr>
        <w:spacing w:after="0" w:line="360" w:lineRule="auto"/>
        <w:ind w:right="49"/>
        <w:jc w:val="both"/>
        <w:rPr>
          <w:rFonts w:ascii="Palatino Linotype" w:eastAsia="Palatino Linotype" w:hAnsi="Palatino Linotype" w:cs="Palatino Linotype"/>
          <w:sz w:val="24"/>
          <w:szCs w:val="24"/>
        </w:rPr>
      </w:pPr>
    </w:p>
    <w:p w14:paraId="371B9001" w14:textId="654C17DD" w:rsidR="00266277" w:rsidRPr="00B60BFC" w:rsidRDefault="00266277" w:rsidP="00266277">
      <w:pPr>
        <w:spacing w:after="0" w:line="360" w:lineRule="auto"/>
        <w:ind w:right="49"/>
        <w:jc w:val="both"/>
        <w:rPr>
          <w:rFonts w:ascii="Palatino Linotype" w:eastAsia="Palatino Linotype" w:hAnsi="Palatino Linotype" w:cs="Palatino Linotype"/>
          <w:sz w:val="24"/>
          <w:szCs w:val="24"/>
        </w:rPr>
      </w:pPr>
      <w:r w:rsidRPr="00B60BFC">
        <w:rPr>
          <w:rFonts w:ascii="Palatino Linotype" w:eastAsia="Palatino Linotype" w:hAnsi="Palatino Linotype" w:cs="Palatino Linotype"/>
          <w:sz w:val="24"/>
          <w:szCs w:val="24"/>
        </w:rPr>
        <w:t xml:space="preserve">Derivado de ello, el Particular se agravió arguyendo </w:t>
      </w:r>
      <w:r w:rsidR="00454A8A" w:rsidRPr="00B60BFC">
        <w:rPr>
          <w:rFonts w:ascii="Palatino Linotype" w:eastAsia="Palatino Linotype" w:hAnsi="Palatino Linotype" w:cs="Palatino Linotype"/>
          <w:sz w:val="24"/>
          <w:szCs w:val="24"/>
        </w:rPr>
        <w:t xml:space="preserve">que el Sujeto Obligado no le había proporcionado algún documento que se relacione con la información solicitada. </w:t>
      </w:r>
    </w:p>
    <w:p w14:paraId="547E9CEB" w14:textId="77777777" w:rsidR="00454A8A" w:rsidRPr="00B60BFC" w:rsidRDefault="00454A8A" w:rsidP="00266277">
      <w:pPr>
        <w:spacing w:after="0" w:line="360" w:lineRule="auto"/>
        <w:ind w:right="49"/>
        <w:jc w:val="both"/>
        <w:rPr>
          <w:rFonts w:ascii="Palatino Linotype" w:eastAsia="Palatino Linotype" w:hAnsi="Palatino Linotype" w:cs="Palatino Linotype"/>
          <w:sz w:val="24"/>
          <w:szCs w:val="24"/>
        </w:rPr>
      </w:pPr>
    </w:p>
    <w:p w14:paraId="46A5593F" w14:textId="593A3096" w:rsidR="00454A8A" w:rsidRPr="00B60BFC" w:rsidRDefault="00454A8A" w:rsidP="00266277">
      <w:pPr>
        <w:spacing w:after="0" w:line="360" w:lineRule="auto"/>
        <w:ind w:right="49"/>
        <w:jc w:val="both"/>
        <w:rPr>
          <w:rFonts w:ascii="Palatino Linotype" w:eastAsia="Palatino Linotype" w:hAnsi="Palatino Linotype" w:cs="Palatino Linotype"/>
          <w:sz w:val="24"/>
          <w:szCs w:val="24"/>
        </w:rPr>
      </w:pPr>
      <w:r w:rsidRPr="00B60BFC">
        <w:rPr>
          <w:rFonts w:ascii="Palatino Linotype" w:eastAsia="Palatino Linotype" w:hAnsi="Palatino Linotype" w:cs="Palatino Linotype"/>
          <w:sz w:val="24"/>
          <w:szCs w:val="24"/>
        </w:rPr>
        <w:lastRenderedPageBreak/>
        <w:t xml:space="preserve">Ahora bien, del análisis realizado a las documentales que obran en este expediente electrónico, se logra advertir que contrario a lo que sostiene el solicitante, el Sujeto Obligado si proporcionó la información requerida, ya que, el Particular puntualmente solicitó un oficio de número </w:t>
      </w:r>
      <w:r w:rsidRPr="00B60BFC">
        <w:rPr>
          <w:rFonts w:ascii="Palatino Linotype" w:eastAsia="Palatino Linotype" w:hAnsi="Palatino Linotype" w:cs="Palatino Linotype"/>
          <w:b/>
          <w:bCs/>
          <w:sz w:val="24"/>
          <w:szCs w:val="24"/>
          <w:u w:val="single"/>
        </w:rPr>
        <w:t>PMC/PM/292/2022</w:t>
      </w:r>
      <w:r w:rsidRPr="00B60BFC">
        <w:rPr>
          <w:rFonts w:ascii="Palatino Linotype" w:eastAsia="Palatino Linotype" w:hAnsi="Palatino Linotype" w:cs="Palatino Linotype"/>
          <w:sz w:val="24"/>
          <w:szCs w:val="24"/>
        </w:rPr>
        <w:t xml:space="preserve"> firmado por el </w:t>
      </w:r>
      <w:proofErr w:type="gramStart"/>
      <w:r w:rsidRPr="00B60BFC">
        <w:rPr>
          <w:rFonts w:ascii="Palatino Linotype" w:eastAsia="Palatino Linotype" w:hAnsi="Palatino Linotype" w:cs="Palatino Linotype"/>
          <w:sz w:val="24"/>
          <w:szCs w:val="24"/>
        </w:rPr>
        <w:t>Presidente</w:t>
      </w:r>
      <w:proofErr w:type="gramEnd"/>
      <w:r w:rsidRPr="00B60BFC">
        <w:rPr>
          <w:rFonts w:ascii="Palatino Linotype" w:eastAsia="Palatino Linotype" w:hAnsi="Palatino Linotype" w:cs="Palatino Linotype"/>
          <w:sz w:val="24"/>
          <w:szCs w:val="24"/>
        </w:rPr>
        <w:t xml:space="preserve"> Municipal de Calimaya y el Sujeto Obligado remitió dicho documento como se observa a continuación: </w:t>
      </w:r>
    </w:p>
    <w:p w14:paraId="5A1DE227" w14:textId="77777777" w:rsidR="00454A8A" w:rsidRPr="00B60BFC" w:rsidRDefault="00454A8A" w:rsidP="00266277">
      <w:pPr>
        <w:spacing w:after="0" w:line="360" w:lineRule="auto"/>
        <w:ind w:right="49"/>
        <w:jc w:val="both"/>
        <w:rPr>
          <w:rFonts w:ascii="Palatino Linotype" w:eastAsia="Palatino Linotype" w:hAnsi="Palatino Linotype" w:cs="Palatino Linotype"/>
          <w:sz w:val="24"/>
          <w:szCs w:val="24"/>
        </w:rPr>
      </w:pPr>
    </w:p>
    <w:p w14:paraId="259465E9" w14:textId="09A38143" w:rsidR="00454A8A" w:rsidRPr="00B60BFC" w:rsidRDefault="00454A8A" w:rsidP="00454A8A">
      <w:pPr>
        <w:spacing w:after="0" w:line="360" w:lineRule="auto"/>
        <w:ind w:right="560"/>
        <w:jc w:val="center"/>
        <w:rPr>
          <w:rFonts w:ascii="Palatino Linotype" w:eastAsia="Palatino Linotype" w:hAnsi="Palatino Linotype" w:cs="Palatino Linotype"/>
          <w:sz w:val="24"/>
          <w:szCs w:val="24"/>
        </w:rPr>
      </w:pPr>
      <w:r w:rsidRPr="00B60BFC">
        <w:rPr>
          <w:rFonts w:ascii="Palatino Linotype" w:eastAsia="Palatino Linotype" w:hAnsi="Palatino Linotype" w:cs="Palatino Linotype"/>
          <w:noProof/>
          <w:sz w:val="24"/>
          <w:szCs w:val="24"/>
        </w:rPr>
        <mc:AlternateContent>
          <mc:Choice Requires="wps">
            <w:drawing>
              <wp:anchor distT="0" distB="0" distL="114300" distR="114300" simplePos="0" relativeHeight="251660288" behindDoc="0" locked="0" layoutInCell="1" allowOverlap="1" wp14:anchorId="60A29784" wp14:editId="1F7B006F">
                <wp:simplePos x="0" y="0"/>
                <wp:positionH relativeFrom="column">
                  <wp:posOffset>2177415</wp:posOffset>
                </wp:positionH>
                <wp:positionV relativeFrom="paragraph">
                  <wp:posOffset>174625</wp:posOffset>
                </wp:positionV>
                <wp:extent cx="3009900" cy="476250"/>
                <wp:effectExtent l="19050" t="19050" r="19050" b="19050"/>
                <wp:wrapNone/>
                <wp:docPr id="892211098" name="Rectángulo 1"/>
                <wp:cNvGraphicFramePr/>
                <a:graphic xmlns:a="http://schemas.openxmlformats.org/drawingml/2006/main">
                  <a:graphicData uri="http://schemas.microsoft.com/office/word/2010/wordprocessingShape">
                    <wps:wsp>
                      <wps:cNvSpPr/>
                      <wps:spPr>
                        <a:xfrm>
                          <a:off x="0" y="0"/>
                          <a:ext cx="3009900" cy="476250"/>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0E31C5CF" id="Rectángulo 1" o:spid="_x0000_s1026" style="position:absolute;margin-left:171.45pt;margin-top:13.75pt;width:237pt;height:3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" filled="f" strokecolor="red" strokeweight="3pt"/>
            </w:pict>
          </mc:Fallback>
        </mc:AlternateContent>
      </w:r>
      <w:r w:rsidRPr="00B60BFC">
        <w:rPr>
          <w:rFonts w:ascii="Palatino Linotype" w:eastAsia="Palatino Linotype" w:hAnsi="Palatino Linotype" w:cs="Palatino Linotype"/>
          <w:noProof/>
          <w:sz w:val="24"/>
          <w:szCs w:val="24"/>
        </w:rPr>
        <w:drawing>
          <wp:inline distT="0" distB="0" distL="0" distR="0" wp14:anchorId="4FF91254" wp14:editId="2140FF74">
            <wp:extent cx="4934639" cy="2848373"/>
            <wp:effectExtent l="0" t="0" r="0" b="9525"/>
            <wp:docPr id="14030446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044686" name=""/>
                    <pic:cNvPicPr/>
                  </pic:nvPicPr>
                  <pic:blipFill>
                    <a:blip r:embed="rId16"/>
                    <a:stretch>
                      <a:fillRect/>
                    </a:stretch>
                  </pic:blipFill>
                  <pic:spPr>
                    <a:xfrm>
                      <a:off x="0" y="0"/>
                      <a:ext cx="4934639" cy="2848373"/>
                    </a:xfrm>
                    <a:prstGeom prst="rect">
                      <a:avLst/>
                    </a:prstGeom>
                  </pic:spPr>
                </pic:pic>
              </a:graphicData>
            </a:graphic>
          </wp:inline>
        </w:drawing>
      </w:r>
    </w:p>
    <w:p w14:paraId="2FAA15E9" w14:textId="2C7BC23B" w:rsidR="005457C6" w:rsidRPr="00B60BFC" w:rsidRDefault="005457C6" w:rsidP="00531171">
      <w:pPr>
        <w:spacing w:after="0" w:line="360" w:lineRule="auto"/>
        <w:ind w:right="49"/>
        <w:jc w:val="center"/>
        <w:rPr>
          <w:rFonts w:ascii="Palatino Linotype" w:eastAsia="Palatino Linotype" w:hAnsi="Palatino Linotype" w:cs="Palatino Linotype"/>
          <w:sz w:val="24"/>
          <w:szCs w:val="24"/>
        </w:rPr>
      </w:pPr>
      <w:r w:rsidRPr="00B60BFC">
        <w:rPr>
          <w:rFonts w:ascii="Palatino Linotype" w:eastAsia="Palatino Linotype" w:hAnsi="Palatino Linotype" w:cs="Palatino Linotype"/>
          <w:noProof/>
          <w:sz w:val="24"/>
          <w:szCs w:val="24"/>
        </w:rPr>
        <w:lastRenderedPageBreak/>
        <mc:AlternateContent>
          <mc:Choice Requires="wps">
            <w:drawing>
              <wp:anchor distT="0" distB="0" distL="114300" distR="114300" simplePos="0" relativeHeight="251662336" behindDoc="0" locked="0" layoutInCell="1" allowOverlap="1" wp14:anchorId="356C3D29" wp14:editId="0F9DCDB9">
                <wp:simplePos x="0" y="0"/>
                <wp:positionH relativeFrom="column">
                  <wp:posOffset>1024890</wp:posOffset>
                </wp:positionH>
                <wp:positionV relativeFrom="paragraph">
                  <wp:posOffset>2413000</wp:posOffset>
                </wp:positionV>
                <wp:extent cx="3009900" cy="1333500"/>
                <wp:effectExtent l="19050" t="19050" r="19050" b="19050"/>
                <wp:wrapNone/>
                <wp:docPr id="436673583" name="Rectángulo 1"/>
                <wp:cNvGraphicFramePr/>
                <a:graphic xmlns:a="http://schemas.openxmlformats.org/drawingml/2006/main">
                  <a:graphicData uri="http://schemas.microsoft.com/office/word/2010/wordprocessingShape">
                    <wps:wsp>
                      <wps:cNvSpPr/>
                      <wps:spPr>
                        <a:xfrm>
                          <a:off x="0" y="0"/>
                          <a:ext cx="3009900" cy="1333500"/>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0137798B" id="Rectángulo 1" o:spid="_x0000_s1026" style="position:absolute;margin-left:80.7pt;margin-top:190pt;width:237pt;height:10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" filled="f" strokecolor="red" strokeweight="3pt"/>
            </w:pict>
          </mc:Fallback>
        </mc:AlternateContent>
      </w:r>
      <w:r w:rsidR="00454A8A" w:rsidRPr="00B60BFC">
        <w:rPr>
          <w:rFonts w:ascii="Palatino Linotype" w:eastAsia="Palatino Linotype" w:hAnsi="Palatino Linotype" w:cs="Palatino Linotype"/>
          <w:noProof/>
          <w:sz w:val="24"/>
          <w:szCs w:val="24"/>
        </w:rPr>
        <w:drawing>
          <wp:inline distT="0" distB="0" distL="0" distR="0" wp14:anchorId="4A99FF94" wp14:editId="0EA3CE9B">
            <wp:extent cx="5468999" cy="3895725"/>
            <wp:effectExtent l="0" t="0" r="0" b="0"/>
            <wp:docPr id="2041565879"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565879" name="Imagen 1" descr="Texto, Carta&#10;&#10;Descripción generada automáticamente"/>
                    <pic:cNvPicPr/>
                  </pic:nvPicPr>
                  <pic:blipFill>
                    <a:blip r:embed="rId17"/>
                    <a:stretch>
                      <a:fillRect/>
                    </a:stretch>
                  </pic:blipFill>
                  <pic:spPr>
                    <a:xfrm>
                      <a:off x="0" y="0"/>
                      <a:ext cx="5468999" cy="3895725"/>
                    </a:xfrm>
                    <a:prstGeom prst="rect">
                      <a:avLst/>
                    </a:prstGeom>
                  </pic:spPr>
                </pic:pic>
              </a:graphicData>
            </a:graphic>
          </wp:inline>
        </w:drawing>
      </w:r>
    </w:p>
    <w:p w14:paraId="7666C73A" w14:textId="33E9E95B" w:rsidR="00454A8A" w:rsidRPr="00B60BFC" w:rsidRDefault="00454A8A" w:rsidP="00454A8A">
      <w:pPr>
        <w:spacing w:after="0" w:line="360" w:lineRule="auto"/>
        <w:ind w:right="49"/>
        <w:jc w:val="both"/>
        <w:rPr>
          <w:rFonts w:ascii="Palatino Linotype" w:eastAsia="Palatino Linotype" w:hAnsi="Palatino Linotype" w:cs="Palatino Linotype"/>
          <w:b/>
          <w:bCs/>
          <w:sz w:val="24"/>
          <w:szCs w:val="24"/>
        </w:rPr>
      </w:pPr>
      <w:r w:rsidRPr="00B60BFC">
        <w:rPr>
          <w:rFonts w:ascii="Palatino Linotype" w:eastAsia="Palatino Linotype" w:hAnsi="Palatino Linotype" w:cs="Palatino Linotype"/>
          <w:sz w:val="24"/>
          <w:szCs w:val="24"/>
        </w:rPr>
        <w:t xml:space="preserve">Es decir, derivado de la información solicitada y de la información remitida por el Ayuntamiento de Calimaya se colige que esta </w:t>
      </w:r>
      <w:r w:rsidRPr="00B60BFC">
        <w:rPr>
          <w:rFonts w:ascii="Palatino Linotype" w:eastAsia="Palatino Linotype" w:hAnsi="Palatino Linotype" w:cs="Palatino Linotype"/>
          <w:b/>
          <w:bCs/>
          <w:sz w:val="24"/>
          <w:szCs w:val="24"/>
        </w:rPr>
        <w:t xml:space="preserve">corresponde con lo solicitado y colma el requerimiento del Particular. </w:t>
      </w:r>
    </w:p>
    <w:p w14:paraId="3F787586" w14:textId="77777777" w:rsidR="00454A8A" w:rsidRPr="00B60BFC" w:rsidRDefault="00454A8A" w:rsidP="00454A8A">
      <w:pPr>
        <w:spacing w:after="0" w:line="360" w:lineRule="auto"/>
        <w:ind w:right="49"/>
        <w:jc w:val="both"/>
        <w:rPr>
          <w:rFonts w:ascii="Palatino Linotype" w:eastAsia="Palatino Linotype" w:hAnsi="Palatino Linotype" w:cs="Palatino Linotype"/>
          <w:b/>
          <w:bCs/>
          <w:sz w:val="24"/>
          <w:szCs w:val="24"/>
        </w:rPr>
      </w:pPr>
    </w:p>
    <w:p w14:paraId="08247EC1" w14:textId="5F706886" w:rsidR="00454A8A" w:rsidRPr="00B60BFC" w:rsidRDefault="00454A8A" w:rsidP="00454A8A">
      <w:pPr>
        <w:spacing w:after="0" w:line="360" w:lineRule="auto"/>
        <w:ind w:right="49"/>
        <w:jc w:val="both"/>
        <w:rPr>
          <w:rFonts w:ascii="Palatino Linotype" w:eastAsia="Palatino Linotype" w:hAnsi="Palatino Linotype" w:cs="Palatino Linotype"/>
          <w:sz w:val="24"/>
          <w:szCs w:val="24"/>
        </w:rPr>
      </w:pPr>
      <w:r w:rsidRPr="00B60BFC">
        <w:rPr>
          <w:rFonts w:ascii="Palatino Linotype" w:eastAsia="Palatino Linotype" w:hAnsi="Palatino Linotype" w:cs="Palatino Linotype"/>
          <w:sz w:val="24"/>
          <w:szCs w:val="24"/>
        </w:rPr>
        <w:t xml:space="preserve">Por lo anterior, es de destacar lo que señala el artículo 12 de la Ley de Transparencia y Acceso a la Información Pública del Estado de México y Municipios, el cual precisa lo siguiente:  </w:t>
      </w:r>
    </w:p>
    <w:p w14:paraId="7B1F7253" w14:textId="77777777" w:rsidR="00454A8A" w:rsidRPr="00B60BFC" w:rsidRDefault="00454A8A" w:rsidP="00454A8A">
      <w:pPr>
        <w:spacing w:after="0" w:line="360" w:lineRule="auto"/>
        <w:ind w:right="49"/>
        <w:jc w:val="both"/>
        <w:rPr>
          <w:rFonts w:ascii="Palatino Linotype" w:eastAsia="Palatino Linotype" w:hAnsi="Palatino Linotype" w:cs="Palatino Linotype"/>
        </w:rPr>
      </w:pPr>
    </w:p>
    <w:p w14:paraId="0071CD8C" w14:textId="77777777" w:rsidR="00454A8A" w:rsidRPr="00B60BFC" w:rsidRDefault="00454A8A" w:rsidP="00454A8A">
      <w:pPr>
        <w:spacing w:after="0" w:line="276" w:lineRule="auto"/>
        <w:ind w:left="567" w:right="900"/>
        <w:jc w:val="both"/>
        <w:rPr>
          <w:rFonts w:ascii="Palatino Linotype" w:eastAsia="Palatino Linotype" w:hAnsi="Palatino Linotype" w:cs="Palatino Linotype"/>
          <w:i/>
        </w:rPr>
      </w:pPr>
      <w:r w:rsidRPr="00B60BFC">
        <w:rPr>
          <w:rFonts w:ascii="Palatino Linotype" w:eastAsia="Palatino Linotype" w:hAnsi="Palatino Linotype" w:cs="Palatino Linotype"/>
          <w:b/>
          <w:i/>
        </w:rPr>
        <w:t>Artículo 12.</w:t>
      </w:r>
      <w:r w:rsidRPr="00B60BFC">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28E71CD9" w14:textId="77777777" w:rsidR="00454A8A" w:rsidRPr="00B60BFC" w:rsidRDefault="00454A8A" w:rsidP="00454A8A">
      <w:pPr>
        <w:spacing w:after="0" w:line="276" w:lineRule="auto"/>
        <w:ind w:left="567" w:right="900"/>
        <w:jc w:val="both"/>
        <w:rPr>
          <w:rFonts w:ascii="Palatino Linotype" w:eastAsia="Palatino Linotype" w:hAnsi="Palatino Linotype" w:cs="Palatino Linotype"/>
          <w:i/>
        </w:rPr>
      </w:pPr>
    </w:p>
    <w:p w14:paraId="454A7205" w14:textId="77777777" w:rsidR="00454A8A" w:rsidRPr="00B60BFC" w:rsidRDefault="00454A8A" w:rsidP="00454A8A">
      <w:pPr>
        <w:spacing w:after="0" w:line="276" w:lineRule="auto"/>
        <w:ind w:left="567" w:right="900"/>
        <w:jc w:val="both"/>
        <w:rPr>
          <w:rFonts w:ascii="Palatino Linotype" w:eastAsia="Palatino Linotype" w:hAnsi="Palatino Linotype" w:cs="Palatino Linotype"/>
          <w:i/>
        </w:rPr>
      </w:pPr>
      <w:r w:rsidRPr="00B60BFC">
        <w:rPr>
          <w:rFonts w:ascii="Palatino Linotype" w:eastAsia="Palatino Linotype" w:hAnsi="Palatino Linotype" w:cs="Palatino Linotype"/>
          <w:b/>
          <w:i/>
          <w:u w:val="single"/>
        </w:rPr>
        <w:t>Los sujetos obligados sólo proporcionarán la información pública que se les requiera y que obre en sus archivos y en el estado en que ésta se encuentre</w:t>
      </w:r>
      <w:r w:rsidRPr="00B60BFC">
        <w:rPr>
          <w:rFonts w:ascii="Palatino Linotype" w:eastAsia="Palatino Linotype" w:hAnsi="Palatino Linotype" w:cs="Palatino Linotype"/>
          <w:i/>
        </w:rPr>
        <w:t>. La obligación de proporcionar información no comprende el procesamiento de la misma, ni el presentarla conforme al interés del solicitante; no estarán obligados a generarla, resumirla, efectuar cálculos o practicar investigaciones.</w:t>
      </w:r>
    </w:p>
    <w:p w14:paraId="54051034" w14:textId="77777777" w:rsidR="00454A8A" w:rsidRPr="00B60BFC" w:rsidRDefault="00454A8A" w:rsidP="00454A8A">
      <w:pPr>
        <w:spacing w:after="0" w:line="360" w:lineRule="auto"/>
        <w:jc w:val="both"/>
        <w:rPr>
          <w:rFonts w:ascii="Palatino Linotype" w:eastAsia="Palatino Linotype" w:hAnsi="Palatino Linotype" w:cs="Palatino Linotype"/>
        </w:rPr>
      </w:pPr>
    </w:p>
    <w:p w14:paraId="614B9014" w14:textId="77777777" w:rsidR="00454A8A" w:rsidRPr="00B60BFC" w:rsidRDefault="00454A8A" w:rsidP="00454A8A">
      <w:pPr>
        <w:spacing w:after="0" w:line="360" w:lineRule="auto"/>
        <w:ind w:right="49"/>
        <w:jc w:val="both"/>
        <w:rPr>
          <w:rFonts w:ascii="Palatino Linotype" w:eastAsia="Palatino Linotype" w:hAnsi="Palatino Linotype" w:cs="Palatino Linotype"/>
          <w:sz w:val="24"/>
        </w:rPr>
      </w:pPr>
      <w:r w:rsidRPr="00B60BFC">
        <w:rPr>
          <w:rFonts w:ascii="Palatino Linotype" w:eastAsia="Palatino Linotype" w:hAnsi="Palatino Linotype" w:cs="Palatino Linotype"/>
          <w:sz w:val="24"/>
        </w:rPr>
        <w:t xml:space="preserve">Así, el Sujeto Obligado sólo puede proporcionar la información que obra en sus archivos, lo que a </w:t>
      </w:r>
      <w:r w:rsidRPr="00B60BFC">
        <w:rPr>
          <w:rFonts w:ascii="Palatino Linotype" w:eastAsia="Palatino Linotype" w:hAnsi="Palatino Linotype" w:cs="Palatino Linotype"/>
          <w:i/>
          <w:sz w:val="24"/>
        </w:rPr>
        <w:t xml:space="preserve">contrario sensu </w:t>
      </w:r>
      <w:r w:rsidRPr="00B60BFC">
        <w:rPr>
          <w:rFonts w:ascii="Palatino Linotype" w:eastAsia="Palatino Linotype" w:hAnsi="Palatino Linotype" w:cs="Palatino Linotype"/>
          <w:sz w:val="24"/>
        </w:rPr>
        <w:t xml:space="preserve">significa que no se está obligado a proporcionar lo que no obre en los mismos. </w:t>
      </w:r>
    </w:p>
    <w:p w14:paraId="2A8D5694" w14:textId="77777777" w:rsidR="00454A8A" w:rsidRPr="00B60BFC" w:rsidRDefault="00454A8A" w:rsidP="00454A8A">
      <w:pPr>
        <w:spacing w:after="0" w:line="360" w:lineRule="auto"/>
        <w:ind w:right="49"/>
        <w:jc w:val="both"/>
        <w:rPr>
          <w:rFonts w:ascii="Palatino Linotype" w:eastAsia="Palatino Linotype" w:hAnsi="Palatino Linotype" w:cs="Palatino Linotype"/>
          <w:sz w:val="24"/>
        </w:rPr>
      </w:pPr>
    </w:p>
    <w:p w14:paraId="2AE32C67" w14:textId="77777777" w:rsidR="00454A8A" w:rsidRPr="00B60BFC" w:rsidRDefault="00454A8A" w:rsidP="00454A8A">
      <w:pPr>
        <w:spacing w:after="0" w:line="360" w:lineRule="auto"/>
        <w:ind w:right="49"/>
        <w:jc w:val="both"/>
        <w:rPr>
          <w:rFonts w:ascii="Palatino Linotype" w:eastAsia="Palatino Linotype" w:hAnsi="Palatino Linotype" w:cs="Palatino Linotype"/>
          <w:sz w:val="24"/>
        </w:rPr>
      </w:pPr>
      <w:r w:rsidRPr="00B60BFC">
        <w:rPr>
          <w:rFonts w:ascii="Palatino Linotype" w:eastAsia="Palatino Linotype" w:hAnsi="Palatino Linotype" w:cs="Palatino Linotype"/>
          <w:sz w:val="24"/>
        </w:rPr>
        <w:t xml:space="preserve">Aunado a lo anterior, de acuerdo con el Criterio 31/10 de aplicación análoga para este Organismo Garante, emitido por el Instituto Nacional de Transparencia, Acceso a la Información y Protección de Datos Personales, que establece lo siguiente: </w:t>
      </w:r>
    </w:p>
    <w:p w14:paraId="682B3CCA" w14:textId="77777777" w:rsidR="00454A8A" w:rsidRPr="00B60BFC" w:rsidRDefault="00454A8A" w:rsidP="00454A8A">
      <w:pPr>
        <w:spacing w:after="0" w:line="360" w:lineRule="auto"/>
        <w:ind w:right="49"/>
        <w:jc w:val="both"/>
        <w:rPr>
          <w:rFonts w:ascii="Palatino Linotype" w:eastAsia="Palatino Linotype" w:hAnsi="Palatino Linotype" w:cs="Palatino Linotype"/>
        </w:rPr>
      </w:pPr>
    </w:p>
    <w:p w14:paraId="5DC7F543" w14:textId="77777777" w:rsidR="00454A8A" w:rsidRPr="00B60BFC" w:rsidRDefault="00454A8A" w:rsidP="00454A8A">
      <w:pPr>
        <w:spacing w:after="0" w:line="276" w:lineRule="auto"/>
        <w:ind w:left="567" w:right="843"/>
        <w:jc w:val="both"/>
        <w:rPr>
          <w:rFonts w:ascii="Palatino Linotype" w:eastAsia="Palatino Linotype" w:hAnsi="Palatino Linotype" w:cs="Palatino Linotype"/>
          <w:i/>
          <w:color w:val="000000"/>
        </w:rPr>
      </w:pPr>
      <w:r w:rsidRPr="00B60BFC">
        <w:rPr>
          <w:rFonts w:ascii="Palatino Linotype" w:eastAsia="Palatino Linotype" w:hAnsi="Palatino Linotype" w:cs="Palatino Linotype"/>
          <w:b/>
          <w:i/>
          <w:color w:val="000000"/>
        </w:rPr>
        <w:t xml:space="preserve">El Instituto Federal de Acceso a la Información y Protección de Datos no cuenta con facultades para pronunciarse respecto de la veracidad de los documentos proporcionados por los sujetos obligados. </w:t>
      </w:r>
      <w:r w:rsidRPr="00B60BFC">
        <w:rPr>
          <w:rFonts w:ascii="Palatino Linotype" w:eastAsia="Palatino Linotype" w:hAnsi="Palatino Linotype" w:cs="Palatino Linotype"/>
          <w:i/>
          <w:color w:val="000000"/>
        </w:rPr>
        <w:t>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B18EA0C" w14:textId="77777777" w:rsidR="00454A8A" w:rsidRPr="00B60BFC" w:rsidRDefault="00454A8A" w:rsidP="00454A8A">
      <w:pPr>
        <w:spacing w:after="0" w:line="360" w:lineRule="auto"/>
        <w:ind w:right="49"/>
        <w:jc w:val="both"/>
        <w:rPr>
          <w:rFonts w:ascii="Palatino Linotype" w:eastAsia="Palatino Linotype" w:hAnsi="Palatino Linotype" w:cs="Palatino Linotype"/>
        </w:rPr>
      </w:pPr>
    </w:p>
    <w:p w14:paraId="65D7BEFA" w14:textId="4F68A1B6" w:rsidR="00454A8A" w:rsidRPr="00B60BFC" w:rsidRDefault="00454A8A" w:rsidP="00454A8A">
      <w:pPr>
        <w:spacing w:after="0" w:line="360" w:lineRule="auto"/>
        <w:ind w:right="49"/>
        <w:jc w:val="both"/>
        <w:rPr>
          <w:rFonts w:ascii="Palatino Linotype" w:eastAsia="Palatino Linotype" w:hAnsi="Palatino Linotype" w:cs="Palatino Linotype"/>
          <w:strike/>
          <w:color w:val="FF0000"/>
          <w:sz w:val="24"/>
        </w:rPr>
      </w:pPr>
      <w:r w:rsidRPr="00B60BFC">
        <w:rPr>
          <w:rFonts w:ascii="Palatino Linotype" w:eastAsia="Palatino Linotype" w:hAnsi="Palatino Linotype" w:cs="Palatino Linotype"/>
          <w:sz w:val="24"/>
        </w:rPr>
        <w:lastRenderedPageBreak/>
        <w:t>Es entonces que, se colige que este Instituto, no está facultado para dudar de la veracidad de la información que los sujetos obligados ponen a d</w:t>
      </w:r>
      <w:r w:rsidR="00E23BB8" w:rsidRPr="00B60BFC">
        <w:rPr>
          <w:rFonts w:ascii="Palatino Linotype" w:eastAsia="Palatino Linotype" w:hAnsi="Palatino Linotype" w:cs="Palatino Linotype"/>
          <w:sz w:val="24"/>
        </w:rPr>
        <w:t xml:space="preserve">isposición de los solicitantes. </w:t>
      </w:r>
    </w:p>
    <w:p w14:paraId="20C656E3" w14:textId="77777777" w:rsidR="00454A8A" w:rsidRPr="00B60BFC" w:rsidRDefault="00454A8A" w:rsidP="00454A8A">
      <w:pPr>
        <w:spacing w:after="0" w:line="360" w:lineRule="auto"/>
        <w:ind w:right="49"/>
        <w:jc w:val="both"/>
        <w:rPr>
          <w:rFonts w:ascii="Palatino Linotype" w:eastAsia="Palatino Linotype" w:hAnsi="Palatino Linotype" w:cs="Palatino Linotype"/>
          <w:sz w:val="24"/>
        </w:rPr>
      </w:pPr>
    </w:p>
    <w:p w14:paraId="31330140" w14:textId="0B4175AB" w:rsidR="00266277" w:rsidRPr="00B60BFC" w:rsidRDefault="00454A8A" w:rsidP="00454A8A">
      <w:pPr>
        <w:spacing w:after="0" w:line="360" w:lineRule="auto"/>
        <w:jc w:val="both"/>
        <w:rPr>
          <w:rFonts w:ascii="Palatino Linotype" w:eastAsia="Palatino Linotype" w:hAnsi="Palatino Linotype" w:cs="Palatino Linotype"/>
          <w:sz w:val="24"/>
        </w:rPr>
      </w:pPr>
      <w:r w:rsidRPr="00B60BFC">
        <w:rPr>
          <w:rFonts w:ascii="Palatino Linotype" w:eastAsia="Palatino Linotype" w:hAnsi="Palatino Linotype" w:cs="Palatino Linotype"/>
          <w:sz w:val="24"/>
        </w:rPr>
        <w:t xml:space="preserve">En ese entendido, se determina que toda vez que el Sujeto Obligado remitió en respuesta el oficio solicitado por el Particular; los agravios hechos valer por este devienen </w:t>
      </w:r>
      <w:r w:rsidRPr="00B60BFC">
        <w:rPr>
          <w:rFonts w:ascii="Palatino Linotype" w:eastAsia="Palatino Linotype" w:hAnsi="Palatino Linotype" w:cs="Palatino Linotype"/>
          <w:b/>
          <w:sz w:val="24"/>
        </w:rPr>
        <w:t xml:space="preserve">INFUNDADOS </w:t>
      </w:r>
      <w:r w:rsidRPr="00B60BFC">
        <w:rPr>
          <w:rFonts w:ascii="Palatino Linotype" w:eastAsia="Palatino Linotype" w:hAnsi="Palatino Linotype" w:cs="Palatino Linotype"/>
          <w:sz w:val="24"/>
        </w:rPr>
        <w:t xml:space="preserve">y, por lo tanto, resulta procedente </w:t>
      </w:r>
      <w:r w:rsidRPr="00B60BFC">
        <w:rPr>
          <w:rFonts w:ascii="Palatino Linotype" w:eastAsia="Palatino Linotype" w:hAnsi="Palatino Linotype" w:cs="Palatino Linotype"/>
          <w:b/>
          <w:sz w:val="24"/>
        </w:rPr>
        <w:t>CONFIRMAR la</w:t>
      </w:r>
      <w:r w:rsidRPr="00B60BFC">
        <w:rPr>
          <w:rFonts w:ascii="Palatino Linotype" w:eastAsia="Palatino Linotype" w:hAnsi="Palatino Linotype" w:cs="Palatino Linotype"/>
          <w:sz w:val="24"/>
        </w:rPr>
        <w:t xml:space="preserve"> respuesta emitida por el Sujeto Obligado, en términos de la fracción II del artículo 186 de la Ley de Transparencia y Acceso a la Información Pública del Estado de México y Municipios. </w:t>
      </w:r>
    </w:p>
    <w:p w14:paraId="3A07C9F4" w14:textId="77777777" w:rsidR="005457C6" w:rsidRPr="00B60BFC" w:rsidRDefault="005457C6">
      <w:pPr>
        <w:spacing w:after="0" w:line="360" w:lineRule="auto"/>
        <w:ind w:right="49"/>
        <w:jc w:val="both"/>
        <w:rPr>
          <w:rFonts w:ascii="Palatino Linotype" w:eastAsia="Palatino Linotype" w:hAnsi="Palatino Linotype" w:cs="Palatino Linotype"/>
          <w:b/>
          <w:sz w:val="24"/>
          <w:szCs w:val="24"/>
        </w:rPr>
      </w:pPr>
    </w:p>
    <w:p w14:paraId="381B93B7" w14:textId="2B175AEC" w:rsidR="00F8557D" w:rsidRPr="00B60BFC" w:rsidRDefault="00646B44">
      <w:pPr>
        <w:spacing w:after="0" w:line="360" w:lineRule="auto"/>
        <w:ind w:right="49"/>
        <w:jc w:val="both"/>
        <w:rPr>
          <w:rFonts w:ascii="Palatino Linotype" w:eastAsia="Palatino Linotype" w:hAnsi="Palatino Linotype" w:cs="Palatino Linotype"/>
          <w:sz w:val="24"/>
          <w:szCs w:val="24"/>
        </w:rPr>
      </w:pPr>
      <w:r w:rsidRPr="00B60BFC">
        <w:rPr>
          <w:rFonts w:ascii="Palatino Linotype" w:eastAsia="Palatino Linotype" w:hAnsi="Palatino Linotype" w:cs="Palatino Linotype"/>
          <w:b/>
          <w:sz w:val="24"/>
          <w:szCs w:val="24"/>
        </w:rPr>
        <w:t>Quinto. De la versión pública.</w:t>
      </w:r>
      <w:r w:rsidRPr="00B60BFC">
        <w:rPr>
          <w:rFonts w:ascii="Palatino Linotype" w:eastAsia="Palatino Linotype" w:hAnsi="Palatino Linotype" w:cs="Palatino Linotype"/>
          <w:sz w:val="24"/>
          <w:szCs w:val="24"/>
        </w:rPr>
        <w:t xml:space="preserve"> En atención a las documentales que se determinan ordenar, existe la posibilidad de que en estos obre información que puede ser considerada confidencial o reservada, cuyo acceso debe ser restringido al momento de elaborar la versión pública correspondiente, en atención a ello, es conveniente referir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14FEAD06" w14:textId="77777777" w:rsidR="00F8557D" w:rsidRPr="00B60BFC" w:rsidRDefault="00F8557D">
      <w:pPr>
        <w:spacing w:after="0" w:line="360" w:lineRule="auto"/>
        <w:ind w:right="49"/>
        <w:jc w:val="both"/>
        <w:rPr>
          <w:rFonts w:ascii="Palatino Linotype" w:eastAsia="Palatino Linotype" w:hAnsi="Palatino Linotype" w:cs="Palatino Linotype"/>
          <w:sz w:val="24"/>
          <w:szCs w:val="24"/>
        </w:rPr>
      </w:pPr>
    </w:p>
    <w:p w14:paraId="094074FB" w14:textId="77777777" w:rsidR="00F8557D" w:rsidRPr="00B60BFC" w:rsidRDefault="00646B44">
      <w:pPr>
        <w:spacing w:after="0" w:line="360" w:lineRule="auto"/>
        <w:ind w:right="49"/>
        <w:jc w:val="both"/>
        <w:rPr>
          <w:rFonts w:ascii="Palatino Linotype" w:eastAsia="Palatino Linotype" w:hAnsi="Palatino Linotype" w:cs="Palatino Linotype"/>
          <w:sz w:val="24"/>
          <w:szCs w:val="24"/>
        </w:rPr>
      </w:pPr>
      <w:r w:rsidRPr="00B60BFC">
        <w:rPr>
          <w:rFonts w:ascii="Palatino Linotype" w:eastAsia="Palatino Linotype" w:hAnsi="Palatino Linotype" w:cs="Palatino Linotype"/>
          <w:sz w:val="24"/>
          <w:szCs w:val="24"/>
        </w:rPr>
        <w:t xml:space="preserve">De este modo, en armonía entre los principios constitucionales de máxima publicidad y de protección de datos personales, la Ley de Transparencia y Acceso a la </w:t>
      </w:r>
      <w:r w:rsidRPr="00B60BFC">
        <w:rPr>
          <w:rFonts w:ascii="Palatino Linotype" w:eastAsia="Palatino Linotype" w:hAnsi="Palatino Linotype" w:cs="Palatino Linotype"/>
          <w:sz w:val="24"/>
          <w:szCs w:val="24"/>
        </w:rPr>
        <w:lastRenderedPageBreak/>
        <w:t>Información Pública, permite la elaboración de versiones públicas en las que se suprima aquella información relacionada con la vida privada de las personas, tal como se prevé a continuación:</w:t>
      </w:r>
    </w:p>
    <w:p w14:paraId="08D484B3" w14:textId="77777777" w:rsidR="00F8557D" w:rsidRPr="00B60BFC" w:rsidRDefault="00F8557D">
      <w:pPr>
        <w:spacing w:after="0" w:line="360" w:lineRule="auto"/>
        <w:ind w:right="49"/>
        <w:jc w:val="both"/>
        <w:rPr>
          <w:rFonts w:ascii="Palatino Linotype" w:eastAsia="Palatino Linotype" w:hAnsi="Palatino Linotype" w:cs="Palatino Linotype"/>
          <w:sz w:val="24"/>
          <w:szCs w:val="24"/>
        </w:rPr>
      </w:pPr>
    </w:p>
    <w:p w14:paraId="5BF36D64" w14:textId="77777777" w:rsidR="00F8557D" w:rsidRPr="00B60BFC" w:rsidRDefault="00646B44">
      <w:pPr>
        <w:spacing w:after="0" w:line="276" w:lineRule="auto"/>
        <w:ind w:left="567" w:right="560"/>
        <w:jc w:val="both"/>
        <w:rPr>
          <w:rFonts w:ascii="Palatino Linotype" w:eastAsia="Palatino Linotype" w:hAnsi="Palatino Linotype" w:cs="Palatino Linotype"/>
          <w:i/>
        </w:rPr>
      </w:pPr>
      <w:r w:rsidRPr="00B60BFC">
        <w:rPr>
          <w:rFonts w:ascii="Palatino Linotype" w:eastAsia="Palatino Linotype" w:hAnsi="Palatino Linotype" w:cs="Palatino Linotype"/>
          <w:b/>
          <w:sz w:val="24"/>
          <w:szCs w:val="24"/>
        </w:rPr>
        <w:t xml:space="preserve"> </w:t>
      </w:r>
      <w:r w:rsidRPr="00B60BFC">
        <w:rPr>
          <w:rFonts w:ascii="Palatino Linotype" w:eastAsia="Palatino Linotype" w:hAnsi="Palatino Linotype" w:cs="Palatino Linotype"/>
          <w:b/>
          <w:i/>
        </w:rPr>
        <w:t>Artículo 143.</w:t>
      </w:r>
      <w:r w:rsidRPr="00B60BFC">
        <w:rPr>
          <w:rFonts w:ascii="Palatino Linotype" w:eastAsia="Palatino Linotype" w:hAnsi="Palatino Linotype" w:cs="Palatino Linotype"/>
          <w:i/>
        </w:rPr>
        <w:t xml:space="preserve"> Para los efectos de esta Ley se considera información confidencial, la clasificada como tal, de manera permanente, por su naturaleza, cuando:</w:t>
      </w:r>
    </w:p>
    <w:p w14:paraId="24B86F2B" w14:textId="77777777" w:rsidR="00F8557D" w:rsidRPr="00B60BFC" w:rsidRDefault="00646B44">
      <w:pPr>
        <w:spacing w:after="0" w:line="276" w:lineRule="auto"/>
        <w:ind w:left="567" w:right="560"/>
        <w:jc w:val="both"/>
        <w:rPr>
          <w:rFonts w:ascii="Palatino Linotype" w:eastAsia="Palatino Linotype" w:hAnsi="Palatino Linotype" w:cs="Palatino Linotype"/>
          <w:i/>
        </w:rPr>
      </w:pPr>
      <w:r w:rsidRPr="00B60BFC">
        <w:rPr>
          <w:rFonts w:ascii="Palatino Linotype" w:eastAsia="Palatino Linotype" w:hAnsi="Palatino Linotype" w:cs="Palatino Linotype"/>
          <w:i/>
        </w:rPr>
        <w:t>I.</w:t>
      </w:r>
      <w:r w:rsidRPr="00B60BFC">
        <w:rPr>
          <w:rFonts w:ascii="Palatino Linotype" w:eastAsia="Palatino Linotype" w:hAnsi="Palatino Linotype" w:cs="Palatino Linotype"/>
          <w:i/>
        </w:rPr>
        <w:tab/>
        <w:t>Se refiera a la información privada y los datos personales concernientes a una persona física o jurídico colectiva identificada o identificable…</w:t>
      </w:r>
    </w:p>
    <w:p w14:paraId="528D964B" w14:textId="77777777" w:rsidR="00F8557D" w:rsidRPr="00B60BFC" w:rsidRDefault="00F8557D">
      <w:pPr>
        <w:spacing w:after="0" w:line="360" w:lineRule="auto"/>
        <w:ind w:right="49"/>
        <w:jc w:val="both"/>
        <w:rPr>
          <w:rFonts w:ascii="Palatino Linotype" w:eastAsia="Palatino Linotype" w:hAnsi="Palatino Linotype" w:cs="Palatino Linotype"/>
          <w:sz w:val="24"/>
          <w:szCs w:val="24"/>
        </w:rPr>
      </w:pPr>
    </w:p>
    <w:p w14:paraId="1CCB94A3" w14:textId="77777777" w:rsidR="00F8557D" w:rsidRPr="00B60BFC" w:rsidRDefault="00646B44">
      <w:pPr>
        <w:spacing w:after="0" w:line="360" w:lineRule="auto"/>
        <w:ind w:right="49"/>
        <w:jc w:val="both"/>
        <w:rPr>
          <w:rFonts w:ascii="Palatino Linotype" w:eastAsia="Palatino Linotype" w:hAnsi="Palatino Linotype" w:cs="Palatino Linotype"/>
          <w:sz w:val="24"/>
          <w:szCs w:val="24"/>
        </w:rPr>
      </w:pPr>
      <w:r w:rsidRPr="00B60BFC">
        <w:rPr>
          <w:rFonts w:ascii="Palatino Linotype" w:eastAsia="Palatino Linotype" w:hAnsi="Palatino Linotype" w:cs="Palatino Linotype"/>
          <w:sz w:val="24"/>
          <w:szCs w:val="24"/>
        </w:rPr>
        <w:t>De los preceptos anteriores se desprende que cuando un documento sea proporcionado vía acceso a la información pública, deberá ser entregado testando las secciones o datos que deban ser clasificados, o en su caso, negar el acceso absoluto, cuando se actualicen los supuestos previstos por la Ley en la materia.</w:t>
      </w:r>
    </w:p>
    <w:p w14:paraId="4911FF71" w14:textId="77777777" w:rsidR="00F8557D" w:rsidRPr="00B60BFC" w:rsidRDefault="00F8557D">
      <w:pPr>
        <w:spacing w:after="0" w:line="360" w:lineRule="auto"/>
        <w:ind w:right="49"/>
        <w:jc w:val="both"/>
        <w:rPr>
          <w:rFonts w:ascii="Palatino Linotype" w:eastAsia="Palatino Linotype" w:hAnsi="Palatino Linotype" w:cs="Palatino Linotype"/>
          <w:sz w:val="24"/>
          <w:szCs w:val="24"/>
        </w:rPr>
      </w:pPr>
    </w:p>
    <w:p w14:paraId="52815DCD" w14:textId="77777777" w:rsidR="00F8557D" w:rsidRPr="00B60BFC" w:rsidRDefault="00646B44">
      <w:pPr>
        <w:spacing w:after="0" w:line="360" w:lineRule="auto"/>
        <w:ind w:right="49"/>
        <w:jc w:val="both"/>
        <w:rPr>
          <w:rFonts w:ascii="Palatino Linotype" w:eastAsia="Palatino Linotype" w:hAnsi="Palatino Linotype" w:cs="Palatino Linotype"/>
          <w:sz w:val="24"/>
          <w:szCs w:val="24"/>
        </w:rPr>
      </w:pPr>
      <w:r w:rsidRPr="00B60BFC">
        <w:rPr>
          <w:rFonts w:ascii="Palatino Linotype" w:eastAsia="Palatino Linotype" w:hAnsi="Palatino Linotype" w:cs="Palatino Linotype"/>
          <w:sz w:val="24"/>
          <w:szCs w:val="24"/>
        </w:rPr>
        <w:t>Ahora bien, es de señalar que la clasificación de la información no opera con la simple supresión de datos que se haga en los documentos de que se trate, sino que deberá seguirse el proceso que disponen los artículos 49 fracción VIII, 53, fracción X y 59, fracción V, de la Ley en consulta, que refieren lo siguiente:</w:t>
      </w:r>
    </w:p>
    <w:p w14:paraId="47F873D0" w14:textId="77777777" w:rsidR="008645E3" w:rsidRPr="00B60BFC" w:rsidRDefault="008645E3">
      <w:pPr>
        <w:spacing w:after="0" w:line="360" w:lineRule="auto"/>
        <w:ind w:right="49"/>
        <w:jc w:val="both"/>
        <w:rPr>
          <w:rFonts w:ascii="Palatino Linotype" w:eastAsia="Palatino Linotype" w:hAnsi="Palatino Linotype" w:cs="Palatino Linotype"/>
          <w:sz w:val="24"/>
          <w:szCs w:val="24"/>
        </w:rPr>
      </w:pPr>
    </w:p>
    <w:p w14:paraId="217FD372" w14:textId="77777777" w:rsidR="00F8557D" w:rsidRPr="00B60BFC" w:rsidRDefault="00646B44">
      <w:pPr>
        <w:spacing w:after="0" w:line="276" w:lineRule="auto"/>
        <w:ind w:left="567" w:right="560"/>
        <w:jc w:val="both"/>
        <w:rPr>
          <w:rFonts w:ascii="Palatino Linotype" w:eastAsia="Palatino Linotype" w:hAnsi="Palatino Linotype" w:cs="Palatino Linotype"/>
          <w:i/>
        </w:rPr>
      </w:pPr>
      <w:r w:rsidRPr="00B60BFC">
        <w:rPr>
          <w:rFonts w:ascii="Palatino Linotype" w:eastAsia="Palatino Linotype" w:hAnsi="Palatino Linotype" w:cs="Palatino Linotype"/>
          <w:b/>
          <w:i/>
        </w:rPr>
        <w:t>Artículo 49.</w:t>
      </w:r>
      <w:r w:rsidRPr="00B60BFC">
        <w:rPr>
          <w:rFonts w:ascii="Palatino Linotype" w:eastAsia="Palatino Linotype" w:hAnsi="Palatino Linotype" w:cs="Palatino Linotype"/>
          <w:i/>
        </w:rPr>
        <w:t xml:space="preserve"> Los Comités de Transparencia tendrán las siguientes atribuciones:</w:t>
      </w:r>
    </w:p>
    <w:p w14:paraId="3FDF90EF" w14:textId="77777777" w:rsidR="00F8557D" w:rsidRPr="00B60BFC" w:rsidRDefault="00646B44">
      <w:pPr>
        <w:spacing w:after="0" w:line="276" w:lineRule="auto"/>
        <w:ind w:left="567" w:right="560"/>
        <w:jc w:val="both"/>
        <w:rPr>
          <w:rFonts w:ascii="Palatino Linotype" w:eastAsia="Palatino Linotype" w:hAnsi="Palatino Linotype" w:cs="Palatino Linotype"/>
          <w:i/>
        </w:rPr>
      </w:pPr>
      <w:r w:rsidRPr="00B60BFC">
        <w:rPr>
          <w:rFonts w:ascii="Palatino Linotype" w:eastAsia="Palatino Linotype" w:hAnsi="Palatino Linotype" w:cs="Palatino Linotype"/>
          <w:i/>
        </w:rPr>
        <w:t>…</w:t>
      </w:r>
    </w:p>
    <w:p w14:paraId="7EC7F677" w14:textId="77777777" w:rsidR="00F8557D" w:rsidRPr="00B60BFC" w:rsidRDefault="00646B44">
      <w:pPr>
        <w:spacing w:after="0" w:line="276" w:lineRule="auto"/>
        <w:ind w:left="567" w:right="560"/>
        <w:jc w:val="both"/>
        <w:rPr>
          <w:rFonts w:ascii="Palatino Linotype" w:eastAsia="Palatino Linotype" w:hAnsi="Palatino Linotype" w:cs="Palatino Linotype"/>
          <w:i/>
        </w:rPr>
      </w:pPr>
      <w:r w:rsidRPr="00B60BFC">
        <w:rPr>
          <w:rFonts w:ascii="Palatino Linotype" w:eastAsia="Palatino Linotype" w:hAnsi="Palatino Linotype" w:cs="Palatino Linotype"/>
          <w:i/>
        </w:rPr>
        <w:t>VIII. Aprobar, modificar o revocar la clasificación de la información</w:t>
      </w:r>
    </w:p>
    <w:p w14:paraId="584724AC" w14:textId="77777777" w:rsidR="00F8557D" w:rsidRPr="00B60BFC" w:rsidRDefault="00646B44">
      <w:pPr>
        <w:spacing w:after="0" w:line="276" w:lineRule="auto"/>
        <w:ind w:left="567" w:right="560"/>
        <w:jc w:val="both"/>
        <w:rPr>
          <w:rFonts w:ascii="Palatino Linotype" w:eastAsia="Palatino Linotype" w:hAnsi="Palatino Linotype" w:cs="Palatino Linotype"/>
          <w:i/>
        </w:rPr>
      </w:pPr>
      <w:r w:rsidRPr="00B60BFC">
        <w:rPr>
          <w:rFonts w:ascii="Palatino Linotype" w:eastAsia="Palatino Linotype" w:hAnsi="Palatino Linotype" w:cs="Palatino Linotype"/>
          <w:i/>
        </w:rPr>
        <w:t>…</w:t>
      </w:r>
    </w:p>
    <w:p w14:paraId="3C56B4A0" w14:textId="77777777" w:rsidR="00F8557D" w:rsidRPr="00B60BFC" w:rsidRDefault="00F8557D">
      <w:pPr>
        <w:spacing w:after="0" w:line="276" w:lineRule="auto"/>
        <w:ind w:left="567" w:right="560"/>
        <w:jc w:val="both"/>
        <w:rPr>
          <w:rFonts w:ascii="Palatino Linotype" w:eastAsia="Palatino Linotype" w:hAnsi="Palatino Linotype" w:cs="Palatino Linotype"/>
          <w:i/>
        </w:rPr>
      </w:pPr>
    </w:p>
    <w:p w14:paraId="655C254E" w14:textId="77777777" w:rsidR="00F8557D" w:rsidRPr="00B60BFC" w:rsidRDefault="00646B44">
      <w:pPr>
        <w:spacing w:after="0" w:line="276" w:lineRule="auto"/>
        <w:ind w:left="567" w:right="560"/>
        <w:jc w:val="both"/>
        <w:rPr>
          <w:rFonts w:ascii="Palatino Linotype" w:eastAsia="Palatino Linotype" w:hAnsi="Palatino Linotype" w:cs="Palatino Linotype"/>
          <w:i/>
        </w:rPr>
      </w:pPr>
      <w:r w:rsidRPr="00B60BFC">
        <w:rPr>
          <w:rFonts w:ascii="Palatino Linotype" w:eastAsia="Palatino Linotype" w:hAnsi="Palatino Linotype" w:cs="Palatino Linotype"/>
          <w:b/>
          <w:i/>
        </w:rPr>
        <w:t>Artículo 53.</w:t>
      </w:r>
      <w:r w:rsidRPr="00B60BFC">
        <w:rPr>
          <w:rFonts w:ascii="Palatino Linotype" w:eastAsia="Palatino Linotype" w:hAnsi="Palatino Linotype" w:cs="Palatino Linotype"/>
          <w:i/>
        </w:rPr>
        <w:t xml:space="preserve"> Las Unidades de Transparencia tendrán las siguientes funciones:</w:t>
      </w:r>
    </w:p>
    <w:p w14:paraId="1B10109B" w14:textId="77777777" w:rsidR="00F8557D" w:rsidRPr="00B60BFC" w:rsidRDefault="00646B44">
      <w:pPr>
        <w:spacing w:after="0" w:line="276" w:lineRule="auto"/>
        <w:ind w:left="567" w:right="560"/>
        <w:jc w:val="both"/>
        <w:rPr>
          <w:rFonts w:ascii="Palatino Linotype" w:eastAsia="Palatino Linotype" w:hAnsi="Palatino Linotype" w:cs="Palatino Linotype"/>
          <w:i/>
        </w:rPr>
      </w:pPr>
      <w:r w:rsidRPr="00B60BFC">
        <w:rPr>
          <w:rFonts w:ascii="Palatino Linotype" w:eastAsia="Palatino Linotype" w:hAnsi="Palatino Linotype" w:cs="Palatino Linotype"/>
          <w:i/>
        </w:rPr>
        <w:t>…</w:t>
      </w:r>
    </w:p>
    <w:p w14:paraId="5259DA08" w14:textId="77777777" w:rsidR="00F8557D" w:rsidRPr="00B60BFC" w:rsidRDefault="00646B44">
      <w:pPr>
        <w:spacing w:after="0" w:line="276" w:lineRule="auto"/>
        <w:ind w:left="567" w:right="560"/>
        <w:jc w:val="both"/>
        <w:rPr>
          <w:rFonts w:ascii="Palatino Linotype" w:eastAsia="Palatino Linotype" w:hAnsi="Palatino Linotype" w:cs="Palatino Linotype"/>
          <w:i/>
        </w:rPr>
      </w:pPr>
      <w:r w:rsidRPr="00B60BFC">
        <w:rPr>
          <w:rFonts w:ascii="Palatino Linotype" w:eastAsia="Palatino Linotype" w:hAnsi="Palatino Linotype" w:cs="Palatino Linotype"/>
          <w:i/>
        </w:rPr>
        <w:lastRenderedPageBreak/>
        <w:t xml:space="preserve">X. Presentar ante el Comité, el proyecto de clasificación de información…” </w:t>
      </w:r>
    </w:p>
    <w:p w14:paraId="5C0E48EF" w14:textId="77777777" w:rsidR="00F8557D" w:rsidRPr="00B60BFC" w:rsidRDefault="00646B44">
      <w:pPr>
        <w:spacing w:after="0" w:line="276" w:lineRule="auto"/>
        <w:ind w:left="567" w:right="560"/>
        <w:jc w:val="both"/>
        <w:rPr>
          <w:rFonts w:ascii="Palatino Linotype" w:eastAsia="Palatino Linotype" w:hAnsi="Palatino Linotype" w:cs="Palatino Linotype"/>
          <w:i/>
        </w:rPr>
      </w:pPr>
      <w:r w:rsidRPr="00B60BFC">
        <w:rPr>
          <w:rFonts w:ascii="Palatino Linotype" w:eastAsia="Palatino Linotype" w:hAnsi="Palatino Linotype" w:cs="Palatino Linotype"/>
          <w:i/>
        </w:rPr>
        <w:t>…</w:t>
      </w:r>
    </w:p>
    <w:p w14:paraId="2B10E579" w14:textId="77777777" w:rsidR="00F8557D" w:rsidRPr="00B60BFC" w:rsidRDefault="00F8557D">
      <w:pPr>
        <w:spacing w:after="0" w:line="276" w:lineRule="auto"/>
        <w:ind w:left="567" w:right="560"/>
        <w:jc w:val="both"/>
        <w:rPr>
          <w:rFonts w:ascii="Palatino Linotype" w:eastAsia="Palatino Linotype" w:hAnsi="Palatino Linotype" w:cs="Palatino Linotype"/>
          <w:i/>
        </w:rPr>
      </w:pPr>
    </w:p>
    <w:p w14:paraId="424014F8" w14:textId="77777777" w:rsidR="00F8557D" w:rsidRPr="00B60BFC" w:rsidRDefault="00646B44">
      <w:pPr>
        <w:spacing w:after="0" w:line="276" w:lineRule="auto"/>
        <w:ind w:left="567" w:right="560"/>
        <w:jc w:val="both"/>
        <w:rPr>
          <w:rFonts w:ascii="Palatino Linotype" w:eastAsia="Palatino Linotype" w:hAnsi="Palatino Linotype" w:cs="Palatino Linotype"/>
          <w:i/>
        </w:rPr>
      </w:pPr>
      <w:r w:rsidRPr="00B60BFC">
        <w:rPr>
          <w:rFonts w:ascii="Palatino Linotype" w:eastAsia="Palatino Linotype" w:hAnsi="Palatino Linotype" w:cs="Palatino Linotype"/>
          <w:b/>
          <w:i/>
        </w:rPr>
        <w:t>Artículo 59.</w:t>
      </w:r>
      <w:r w:rsidRPr="00B60BFC">
        <w:rPr>
          <w:rFonts w:ascii="Palatino Linotype" w:eastAsia="Palatino Linotype" w:hAnsi="Palatino Linotype" w:cs="Palatino Linotype"/>
          <w:i/>
        </w:rPr>
        <w:t xml:space="preserve"> Los servidores públicos habilitados tendrán las funciones siguientes:</w:t>
      </w:r>
    </w:p>
    <w:p w14:paraId="2F7148E8" w14:textId="77777777" w:rsidR="00F8557D" w:rsidRPr="00B60BFC" w:rsidRDefault="00646B44">
      <w:pPr>
        <w:spacing w:after="0" w:line="276" w:lineRule="auto"/>
        <w:ind w:left="567" w:right="560"/>
        <w:jc w:val="both"/>
        <w:rPr>
          <w:rFonts w:ascii="Palatino Linotype" w:eastAsia="Palatino Linotype" w:hAnsi="Palatino Linotype" w:cs="Palatino Linotype"/>
          <w:i/>
        </w:rPr>
      </w:pPr>
      <w:r w:rsidRPr="00B60BFC">
        <w:rPr>
          <w:rFonts w:ascii="Palatino Linotype" w:eastAsia="Palatino Linotype" w:hAnsi="Palatino Linotype" w:cs="Palatino Linotype"/>
          <w:i/>
        </w:rPr>
        <w:t>….</w:t>
      </w:r>
    </w:p>
    <w:p w14:paraId="2806CBD1" w14:textId="77777777" w:rsidR="00F8557D" w:rsidRPr="00B60BFC" w:rsidRDefault="00646B44">
      <w:pPr>
        <w:spacing w:after="0" w:line="276" w:lineRule="auto"/>
        <w:ind w:left="567" w:right="560"/>
        <w:jc w:val="both"/>
        <w:rPr>
          <w:rFonts w:ascii="Palatino Linotype" w:eastAsia="Palatino Linotype" w:hAnsi="Palatino Linotype" w:cs="Palatino Linotype"/>
          <w:i/>
        </w:rPr>
      </w:pPr>
      <w:r w:rsidRPr="00B60BFC">
        <w:rPr>
          <w:rFonts w:ascii="Palatino Linotype" w:eastAsia="Palatino Linotype" w:hAnsi="Palatino Linotype" w:cs="Palatino Linotype"/>
          <w:i/>
        </w:rPr>
        <w:t>V. Integrar y presentar al responsable de la Unidad de Transparencia la propuesta de clasificación de información, la cual tendrá los fundamentos y argumentos en que se basa dicha propuesta</w:t>
      </w:r>
    </w:p>
    <w:p w14:paraId="27C5DB1B" w14:textId="77777777" w:rsidR="00F8557D" w:rsidRPr="00B60BFC" w:rsidRDefault="00646B44">
      <w:pPr>
        <w:spacing w:after="0" w:line="276" w:lineRule="auto"/>
        <w:ind w:left="567" w:right="560"/>
        <w:jc w:val="both"/>
        <w:rPr>
          <w:rFonts w:ascii="Palatino Linotype" w:eastAsia="Palatino Linotype" w:hAnsi="Palatino Linotype" w:cs="Palatino Linotype"/>
          <w:i/>
        </w:rPr>
      </w:pPr>
      <w:r w:rsidRPr="00B60BFC">
        <w:rPr>
          <w:rFonts w:ascii="Palatino Linotype" w:eastAsia="Palatino Linotype" w:hAnsi="Palatino Linotype" w:cs="Palatino Linotype"/>
          <w:i/>
        </w:rPr>
        <w:t>…</w:t>
      </w:r>
    </w:p>
    <w:p w14:paraId="6C736DE7" w14:textId="77777777" w:rsidR="00F8557D" w:rsidRPr="00B60BFC" w:rsidRDefault="00646B44">
      <w:pPr>
        <w:spacing w:after="0" w:line="276" w:lineRule="auto"/>
        <w:ind w:left="567" w:right="560"/>
        <w:jc w:val="both"/>
        <w:rPr>
          <w:rFonts w:ascii="Palatino Linotype" w:eastAsia="Palatino Linotype" w:hAnsi="Palatino Linotype" w:cs="Palatino Linotype"/>
          <w:i/>
        </w:rPr>
      </w:pPr>
      <w:r w:rsidRPr="00B60BFC">
        <w:rPr>
          <w:rFonts w:ascii="Palatino Linotype" w:eastAsia="Palatino Linotype" w:hAnsi="Palatino Linotype" w:cs="Palatino Linotype"/>
          <w:i/>
        </w:rPr>
        <w:t xml:space="preserve"> </w:t>
      </w:r>
    </w:p>
    <w:p w14:paraId="234C219E" w14:textId="77777777" w:rsidR="00F8557D" w:rsidRPr="00B60BFC" w:rsidRDefault="00646B44">
      <w:pPr>
        <w:spacing w:after="0" w:line="360" w:lineRule="auto"/>
        <w:ind w:right="49"/>
        <w:jc w:val="both"/>
        <w:rPr>
          <w:rFonts w:ascii="Palatino Linotype" w:eastAsia="Palatino Linotype" w:hAnsi="Palatino Linotype" w:cs="Palatino Linotype"/>
          <w:sz w:val="24"/>
          <w:szCs w:val="24"/>
        </w:rPr>
      </w:pPr>
      <w:r w:rsidRPr="00B60BFC">
        <w:rPr>
          <w:rFonts w:ascii="Palatino Linotype" w:eastAsia="Palatino Linotype" w:hAnsi="Palatino Linotype" w:cs="Palatino Linotype"/>
          <w:sz w:val="24"/>
          <w:szCs w:val="24"/>
        </w:rPr>
        <w:t xml:space="preserve">Por último, cabe resaltar que respecto a la versión pública de los documentos que contenga la información solicitada, el Comité de Transparencia del sujeto obligado, deberá emitir el acuerdo de clasificación de información debidamente fundado y motivado, en términos del artículo 149 de la Ley en la materia, que establece: </w:t>
      </w:r>
    </w:p>
    <w:p w14:paraId="3AB2770D" w14:textId="77777777" w:rsidR="00F8557D" w:rsidRPr="00B60BFC" w:rsidRDefault="00F8557D">
      <w:pPr>
        <w:spacing w:after="0" w:line="360" w:lineRule="auto"/>
        <w:ind w:right="49"/>
        <w:jc w:val="both"/>
        <w:rPr>
          <w:rFonts w:ascii="Palatino Linotype" w:eastAsia="Palatino Linotype" w:hAnsi="Palatino Linotype" w:cs="Palatino Linotype"/>
          <w:sz w:val="24"/>
          <w:szCs w:val="24"/>
        </w:rPr>
      </w:pPr>
    </w:p>
    <w:p w14:paraId="6B8E0097" w14:textId="77777777" w:rsidR="00F8557D" w:rsidRPr="00B60BFC" w:rsidRDefault="00646B44">
      <w:pPr>
        <w:spacing w:after="0" w:line="360" w:lineRule="auto"/>
        <w:ind w:left="567" w:right="560"/>
        <w:jc w:val="both"/>
        <w:rPr>
          <w:rFonts w:ascii="Palatino Linotype" w:eastAsia="Palatino Linotype" w:hAnsi="Palatino Linotype" w:cs="Palatino Linotype"/>
          <w:i/>
        </w:rPr>
      </w:pPr>
      <w:r w:rsidRPr="00B60BFC">
        <w:rPr>
          <w:rFonts w:ascii="Palatino Linotype" w:eastAsia="Palatino Linotype" w:hAnsi="Palatino Linotype" w:cs="Palatino Linotype"/>
          <w:b/>
          <w:i/>
        </w:rPr>
        <w:t>Artículo 149.</w:t>
      </w:r>
      <w:r w:rsidRPr="00B60BFC">
        <w:rPr>
          <w:rFonts w:ascii="Palatino Linotype" w:eastAsia="Palatino Linotype" w:hAnsi="Palatino Linotype" w:cs="Palatino Linotype"/>
          <w:i/>
        </w:rPr>
        <w:t xml:space="preserve"> El acuerdo que clasifique la información como confidencial deberá contener un razonamiento lógico en el que demuestre que la información se encuentra en alguna o algunas de las hipótesis previstas en la presente Ley.</w:t>
      </w:r>
    </w:p>
    <w:p w14:paraId="41B99D03" w14:textId="77777777" w:rsidR="00F8557D" w:rsidRPr="00B60BFC" w:rsidRDefault="00646B44">
      <w:pPr>
        <w:spacing w:after="0" w:line="360" w:lineRule="auto"/>
        <w:ind w:right="49"/>
        <w:jc w:val="both"/>
        <w:rPr>
          <w:rFonts w:ascii="Palatino Linotype" w:eastAsia="Palatino Linotype" w:hAnsi="Palatino Linotype" w:cs="Palatino Linotype"/>
          <w:sz w:val="24"/>
          <w:szCs w:val="24"/>
        </w:rPr>
      </w:pPr>
      <w:r w:rsidRPr="00B60BFC">
        <w:rPr>
          <w:rFonts w:ascii="Palatino Linotype" w:eastAsia="Palatino Linotype" w:hAnsi="Palatino Linotype" w:cs="Palatino Linotype"/>
          <w:sz w:val="24"/>
          <w:szCs w:val="24"/>
        </w:rPr>
        <w:t xml:space="preserve"> </w:t>
      </w:r>
    </w:p>
    <w:p w14:paraId="08C9552F" w14:textId="77777777" w:rsidR="00F8557D" w:rsidRPr="00B60BFC" w:rsidRDefault="00646B44">
      <w:pPr>
        <w:spacing w:after="0" w:line="360" w:lineRule="auto"/>
        <w:ind w:right="49"/>
        <w:jc w:val="both"/>
        <w:rPr>
          <w:rFonts w:ascii="Palatino Linotype" w:eastAsia="Palatino Linotype" w:hAnsi="Palatino Linotype" w:cs="Palatino Linotype"/>
          <w:sz w:val="24"/>
          <w:szCs w:val="24"/>
        </w:rPr>
      </w:pPr>
      <w:r w:rsidRPr="00B60BFC">
        <w:rPr>
          <w:rFonts w:ascii="Palatino Linotype" w:eastAsia="Palatino Linotype" w:hAnsi="Palatino Linotype" w:cs="Palatino Linotype"/>
          <w:sz w:val="24"/>
          <w:szCs w:val="24"/>
        </w:rPr>
        <w:t xml:space="preserve">Asimismo, deberá observar los numerales Quincuagésimo tercero y Quincuagésimo quinto de los Lineamientos Generales en Materia de Clasificación y Desclasificación de la Información </w:t>
      </w:r>
      <w:proofErr w:type="spellStart"/>
      <w:r w:rsidRPr="00B60BFC">
        <w:rPr>
          <w:rFonts w:ascii="Palatino Linotype" w:eastAsia="Palatino Linotype" w:hAnsi="Palatino Linotype" w:cs="Palatino Linotype"/>
          <w:sz w:val="24"/>
          <w:szCs w:val="24"/>
        </w:rPr>
        <w:t>supraindicados</w:t>
      </w:r>
      <w:proofErr w:type="spellEnd"/>
      <w:r w:rsidRPr="00B60BFC">
        <w:rPr>
          <w:rFonts w:ascii="Palatino Linotype" w:eastAsia="Palatino Linotype" w:hAnsi="Palatino Linotype" w:cs="Palatino Linotype"/>
          <w:sz w:val="24"/>
          <w:szCs w:val="24"/>
        </w:rPr>
        <w:t xml:space="preserve">, que establecen los formatos para la clasificación parcial y total de los documentos, conforme a lo siguiente: </w:t>
      </w:r>
    </w:p>
    <w:p w14:paraId="2ED59E6D" w14:textId="77777777" w:rsidR="00F8557D" w:rsidRPr="00B60BFC" w:rsidRDefault="00F8557D" w:rsidP="00DB3AE0">
      <w:pPr>
        <w:spacing w:after="0" w:line="240" w:lineRule="auto"/>
        <w:ind w:right="49"/>
        <w:jc w:val="both"/>
        <w:rPr>
          <w:rFonts w:ascii="Palatino Linotype" w:eastAsia="Palatino Linotype" w:hAnsi="Palatino Linotype" w:cs="Palatino Linotype"/>
          <w:sz w:val="18"/>
          <w:szCs w:val="18"/>
        </w:rPr>
      </w:pPr>
    </w:p>
    <w:tbl>
      <w:tblPr>
        <w:tblStyle w:val="a2"/>
        <w:tblW w:w="9049" w:type="dxa"/>
        <w:tblInd w:w="-123" w:type="dxa"/>
        <w:tblBorders>
          <w:top w:val="single" w:sz="6" w:space="0" w:color="BFBFBF"/>
          <w:left w:val="single" w:sz="6" w:space="0" w:color="BFBFBF"/>
          <w:bottom w:val="single" w:sz="6" w:space="0" w:color="BFBFBF"/>
          <w:right w:val="single" w:sz="6" w:space="0" w:color="BFBFBF"/>
        </w:tblBorders>
        <w:tblLayout w:type="fixed"/>
        <w:tblLook w:val="0400" w:firstRow="0" w:lastRow="0" w:firstColumn="0" w:lastColumn="0" w:noHBand="0" w:noVBand="1"/>
      </w:tblPr>
      <w:tblGrid>
        <w:gridCol w:w="1386"/>
        <w:gridCol w:w="2848"/>
        <w:gridCol w:w="1501"/>
        <w:gridCol w:w="3314"/>
      </w:tblGrid>
      <w:tr w:rsidR="00F8557D" w:rsidRPr="00B60BFC" w14:paraId="10BDCE51" w14:textId="77777777">
        <w:tc>
          <w:tcPr>
            <w:tcW w:w="4234" w:type="dxa"/>
            <w:gridSpan w:val="2"/>
            <w:tcBorders>
              <w:top w:val="single" w:sz="6" w:space="0" w:color="BFBFBF"/>
              <w:left w:val="single" w:sz="6" w:space="0" w:color="BFBFBF"/>
              <w:bottom w:val="single" w:sz="6" w:space="0" w:color="BFBFBF"/>
              <w:right w:val="single" w:sz="6" w:space="0" w:color="BFBFBF"/>
            </w:tcBorders>
          </w:tcPr>
          <w:p w14:paraId="542B97D5" w14:textId="77777777" w:rsidR="00F8557D" w:rsidRPr="00B60BFC" w:rsidRDefault="00646B44" w:rsidP="00DB3AE0">
            <w:pPr>
              <w:spacing w:line="240" w:lineRule="auto"/>
              <w:jc w:val="both"/>
              <w:rPr>
                <w:rFonts w:ascii="Palatino Linotype" w:eastAsia="Palatino Linotype" w:hAnsi="Palatino Linotype" w:cs="Palatino Linotype"/>
                <w:sz w:val="18"/>
                <w:szCs w:val="18"/>
              </w:rPr>
            </w:pPr>
            <w:r w:rsidRPr="00B60BFC">
              <w:rPr>
                <w:rFonts w:ascii="Palatino Linotype" w:eastAsia="Palatino Linotype" w:hAnsi="Palatino Linotype" w:cs="Palatino Linotype"/>
                <w:sz w:val="18"/>
                <w:szCs w:val="18"/>
              </w:rPr>
              <w:t>Parcial</w:t>
            </w:r>
          </w:p>
        </w:tc>
        <w:tc>
          <w:tcPr>
            <w:tcW w:w="4815" w:type="dxa"/>
            <w:gridSpan w:val="2"/>
            <w:tcBorders>
              <w:top w:val="single" w:sz="6" w:space="0" w:color="BFBFBF"/>
              <w:left w:val="single" w:sz="6" w:space="0" w:color="BFBFBF"/>
              <w:bottom w:val="single" w:sz="6" w:space="0" w:color="BFBFBF"/>
              <w:right w:val="single" w:sz="6" w:space="0" w:color="BFBFBF"/>
            </w:tcBorders>
          </w:tcPr>
          <w:p w14:paraId="276CB739" w14:textId="77777777" w:rsidR="00F8557D" w:rsidRPr="00B60BFC" w:rsidRDefault="00646B44" w:rsidP="00DB3AE0">
            <w:pPr>
              <w:spacing w:line="240" w:lineRule="auto"/>
              <w:jc w:val="both"/>
              <w:rPr>
                <w:rFonts w:ascii="Palatino Linotype" w:eastAsia="Palatino Linotype" w:hAnsi="Palatino Linotype" w:cs="Palatino Linotype"/>
                <w:sz w:val="18"/>
                <w:szCs w:val="18"/>
              </w:rPr>
            </w:pPr>
            <w:r w:rsidRPr="00B60BFC">
              <w:rPr>
                <w:rFonts w:ascii="Palatino Linotype" w:eastAsia="Palatino Linotype" w:hAnsi="Palatino Linotype" w:cs="Palatino Linotype"/>
                <w:sz w:val="18"/>
                <w:szCs w:val="18"/>
              </w:rPr>
              <w:t>Total</w:t>
            </w:r>
          </w:p>
        </w:tc>
      </w:tr>
      <w:tr w:rsidR="00F8557D" w:rsidRPr="00B60BFC" w14:paraId="3E969D22" w14:textId="77777777">
        <w:tc>
          <w:tcPr>
            <w:tcW w:w="1386" w:type="dxa"/>
            <w:tcBorders>
              <w:top w:val="single" w:sz="6" w:space="0" w:color="BFBFBF"/>
              <w:left w:val="single" w:sz="6" w:space="0" w:color="BFBFBF"/>
              <w:bottom w:val="single" w:sz="6" w:space="0" w:color="BFBFBF"/>
              <w:right w:val="single" w:sz="6" w:space="0" w:color="BFBFBF"/>
            </w:tcBorders>
          </w:tcPr>
          <w:p w14:paraId="5CA0AD46" w14:textId="77777777" w:rsidR="00F8557D" w:rsidRPr="00B60BFC" w:rsidRDefault="00646B44" w:rsidP="00DB3AE0">
            <w:pPr>
              <w:spacing w:line="240" w:lineRule="auto"/>
              <w:jc w:val="both"/>
              <w:rPr>
                <w:rFonts w:ascii="Palatino Linotype" w:eastAsia="Palatino Linotype" w:hAnsi="Palatino Linotype" w:cs="Palatino Linotype"/>
                <w:sz w:val="18"/>
                <w:szCs w:val="18"/>
              </w:rPr>
            </w:pPr>
            <w:r w:rsidRPr="00B60BFC">
              <w:rPr>
                <w:rFonts w:ascii="Palatino Linotype" w:eastAsia="Palatino Linotype" w:hAnsi="Palatino Linotype" w:cs="Palatino Linotype"/>
                <w:sz w:val="18"/>
                <w:szCs w:val="18"/>
              </w:rPr>
              <w:t>Concepto</w:t>
            </w:r>
          </w:p>
        </w:tc>
        <w:tc>
          <w:tcPr>
            <w:tcW w:w="2848" w:type="dxa"/>
            <w:tcBorders>
              <w:top w:val="single" w:sz="6" w:space="0" w:color="BFBFBF"/>
              <w:left w:val="single" w:sz="6" w:space="0" w:color="BFBFBF"/>
              <w:bottom w:val="single" w:sz="6" w:space="0" w:color="BFBFBF"/>
              <w:right w:val="single" w:sz="6" w:space="0" w:color="BFBFBF"/>
            </w:tcBorders>
          </w:tcPr>
          <w:p w14:paraId="1B244AF2" w14:textId="77777777" w:rsidR="00F8557D" w:rsidRPr="00B60BFC" w:rsidRDefault="00646B44" w:rsidP="00DB3AE0">
            <w:pPr>
              <w:spacing w:line="240" w:lineRule="auto"/>
              <w:jc w:val="both"/>
              <w:rPr>
                <w:rFonts w:ascii="Palatino Linotype" w:eastAsia="Palatino Linotype" w:hAnsi="Palatino Linotype" w:cs="Palatino Linotype"/>
                <w:sz w:val="18"/>
                <w:szCs w:val="18"/>
              </w:rPr>
            </w:pPr>
            <w:r w:rsidRPr="00B60BFC">
              <w:rPr>
                <w:rFonts w:ascii="Palatino Linotype" w:eastAsia="Palatino Linotype" w:hAnsi="Palatino Linotype" w:cs="Palatino Linotype"/>
                <w:b/>
                <w:sz w:val="18"/>
                <w:szCs w:val="18"/>
              </w:rPr>
              <w:t>Dónde</w:t>
            </w:r>
          </w:p>
        </w:tc>
        <w:tc>
          <w:tcPr>
            <w:tcW w:w="1501" w:type="dxa"/>
            <w:tcBorders>
              <w:top w:val="single" w:sz="6" w:space="0" w:color="BFBFBF"/>
              <w:left w:val="single" w:sz="6" w:space="0" w:color="BFBFBF"/>
              <w:bottom w:val="single" w:sz="6" w:space="0" w:color="BFBFBF"/>
              <w:right w:val="single" w:sz="6" w:space="0" w:color="BFBFBF"/>
            </w:tcBorders>
          </w:tcPr>
          <w:p w14:paraId="5A5BEAB2" w14:textId="77777777" w:rsidR="00F8557D" w:rsidRPr="00B60BFC" w:rsidRDefault="00646B44" w:rsidP="00DB3AE0">
            <w:pPr>
              <w:spacing w:line="240" w:lineRule="auto"/>
              <w:jc w:val="both"/>
              <w:rPr>
                <w:rFonts w:ascii="Palatino Linotype" w:eastAsia="Palatino Linotype" w:hAnsi="Palatino Linotype" w:cs="Palatino Linotype"/>
                <w:sz w:val="18"/>
                <w:szCs w:val="18"/>
              </w:rPr>
            </w:pPr>
            <w:r w:rsidRPr="00B60BFC">
              <w:rPr>
                <w:rFonts w:ascii="Palatino Linotype" w:eastAsia="Palatino Linotype" w:hAnsi="Palatino Linotype" w:cs="Palatino Linotype"/>
                <w:b/>
                <w:sz w:val="18"/>
                <w:szCs w:val="18"/>
              </w:rPr>
              <w:t>Concepto</w:t>
            </w:r>
          </w:p>
        </w:tc>
        <w:tc>
          <w:tcPr>
            <w:tcW w:w="3314" w:type="dxa"/>
            <w:tcBorders>
              <w:top w:val="single" w:sz="6" w:space="0" w:color="BFBFBF"/>
              <w:left w:val="single" w:sz="6" w:space="0" w:color="BFBFBF"/>
              <w:bottom w:val="single" w:sz="6" w:space="0" w:color="BFBFBF"/>
              <w:right w:val="single" w:sz="6" w:space="0" w:color="BFBFBF"/>
            </w:tcBorders>
          </w:tcPr>
          <w:p w14:paraId="1347A521" w14:textId="77777777" w:rsidR="00F8557D" w:rsidRPr="00B60BFC" w:rsidRDefault="00646B44" w:rsidP="00DB3AE0">
            <w:pPr>
              <w:spacing w:line="240" w:lineRule="auto"/>
              <w:jc w:val="both"/>
              <w:rPr>
                <w:rFonts w:ascii="Palatino Linotype" w:eastAsia="Palatino Linotype" w:hAnsi="Palatino Linotype" w:cs="Palatino Linotype"/>
                <w:sz w:val="18"/>
                <w:szCs w:val="18"/>
              </w:rPr>
            </w:pPr>
            <w:r w:rsidRPr="00B60BFC">
              <w:rPr>
                <w:rFonts w:ascii="Palatino Linotype" w:eastAsia="Palatino Linotype" w:hAnsi="Palatino Linotype" w:cs="Palatino Linotype"/>
                <w:b/>
                <w:sz w:val="18"/>
                <w:szCs w:val="18"/>
              </w:rPr>
              <w:t>Dónde</w:t>
            </w:r>
          </w:p>
        </w:tc>
      </w:tr>
      <w:tr w:rsidR="00F8557D" w:rsidRPr="00B60BFC" w14:paraId="136A5B94" w14:textId="77777777">
        <w:tc>
          <w:tcPr>
            <w:tcW w:w="9049" w:type="dxa"/>
            <w:gridSpan w:val="4"/>
            <w:tcBorders>
              <w:top w:val="single" w:sz="6" w:space="0" w:color="BFBFBF"/>
              <w:left w:val="single" w:sz="6" w:space="0" w:color="BFBFBF"/>
              <w:bottom w:val="single" w:sz="6" w:space="0" w:color="BFBFBF"/>
              <w:right w:val="single" w:sz="6" w:space="0" w:color="BFBFBF"/>
            </w:tcBorders>
          </w:tcPr>
          <w:p w14:paraId="3316F965" w14:textId="77777777" w:rsidR="00F8557D" w:rsidRPr="00B60BFC" w:rsidRDefault="00646B44" w:rsidP="00DB3AE0">
            <w:pPr>
              <w:spacing w:line="240" w:lineRule="auto"/>
              <w:jc w:val="both"/>
              <w:rPr>
                <w:rFonts w:ascii="Palatino Linotype" w:eastAsia="Palatino Linotype" w:hAnsi="Palatino Linotype" w:cs="Palatino Linotype"/>
                <w:sz w:val="18"/>
                <w:szCs w:val="18"/>
              </w:rPr>
            </w:pPr>
            <w:r w:rsidRPr="00B60BFC">
              <w:rPr>
                <w:rFonts w:ascii="Palatino Linotype" w:eastAsia="Palatino Linotype" w:hAnsi="Palatino Linotype" w:cs="Palatino Linotype"/>
                <w:sz w:val="18"/>
                <w:szCs w:val="18"/>
              </w:rPr>
              <w:t>Sello oficial o logotipo del sujeto obligado</w:t>
            </w:r>
          </w:p>
        </w:tc>
      </w:tr>
      <w:tr w:rsidR="00F8557D" w:rsidRPr="00B60BFC" w14:paraId="57AC5C53" w14:textId="77777777">
        <w:tc>
          <w:tcPr>
            <w:tcW w:w="1386" w:type="dxa"/>
            <w:tcBorders>
              <w:top w:val="single" w:sz="6" w:space="0" w:color="BFBFBF"/>
              <w:left w:val="single" w:sz="6" w:space="0" w:color="BFBFBF"/>
              <w:bottom w:val="single" w:sz="6" w:space="0" w:color="BFBFBF"/>
              <w:right w:val="single" w:sz="6" w:space="0" w:color="BFBFBF"/>
            </w:tcBorders>
          </w:tcPr>
          <w:p w14:paraId="724805F8" w14:textId="77777777" w:rsidR="00F8557D" w:rsidRPr="00B60BFC" w:rsidRDefault="00646B44" w:rsidP="00DB3AE0">
            <w:pPr>
              <w:spacing w:line="240" w:lineRule="auto"/>
              <w:jc w:val="both"/>
              <w:rPr>
                <w:rFonts w:ascii="Palatino Linotype" w:eastAsia="Palatino Linotype" w:hAnsi="Palatino Linotype" w:cs="Palatino Linotype"/>
                <w:sz w:val="18"/>
                <w:szCs w:val="18"/>
              </w:rPr>
            </w:pPr>
            <w:r w:rsidRPr="00B60BFC">
              <w:rPr>
                <w:rFonts w:ascii="Palatino Linotype" w:eastAsia="Palatino Linotype" w:hAnsi="Palatino Linotype" w:cs="Palatino Linotype"/>
                <w:sz w:val="18"/>
                <w:szCs w:val="18"/>
              </w:rPr>
              <w:lastRenderedPageBreak/>
              <w:t>Fecha de clasificación</w:t>
            </w:r>
          </w:p>
        </w:tc>
        <w:tc>
          <w:tcPr>
            <w:tcW w:w="2848" w:type="dxa"/>
            <w:tcBorders>
              <w:top w:val="single" w:sz="6" w:space="0" w:color="BFBFBF"/>
              <w:left w:val="single" w:sz="6" w:space="0" w:color="BFBFBF"/>
              <w:bottom w:val="single" w:sz="6" w:space="0" w:color="BFBFBF"/>
              <w:right w:val="single" w:sz="6" w:space="0" w:color="BFBFBF"/>
            </w:tcBorders>
          </w:tcPr>
          <w:p w14:paraId="5019E6B1" w14:textId="77777777" w:rsidR="00F8557D" w:rsidRPr="00B60BFC" w:rsidRDefault="00646B44" w:rsidP="00DB3AE0">
            <w:pPr>
              <w:spacing w:line="240" w:lineRule="auto"/>
              <w:jc w:val="both"/>
              <w:rPr>
                <w:rFonts w:ascii="Palatino Linotype" w:eastAsia="Palatino Linotype" w:hAnsi="Palatino Linotype" w:cs="Palatino Linotype"/>
                <w:sz w:val="18"/>
                <w:szCs w:val="18"/>
              </w:rPr>
            </w:pPr>
            <w:r w:rsidRPr="00B60BFC">
              <w:rPr>
                <w:rFonts w:ascii="Palatino Linotype" w:eastAsia="Palatino Linotype" w:hAnsi="Palatino Linotype" w:cs="Palatino Linotype"/>
                <w:sz w:val="18"/>
                <w:szCs w:val="18"/>
              </w:rPr>
              <w:t>Se anotará la fecha en la que el Comité de Transparencia confirmó la clasificación del documento, en su caso.</w:t>
            </w:r>
          </w:p>
        </w:tc>
        <w:tc>
          <w:tcPr>
            <w:tcW w:w="1501" w:type="dxa"/>
            <w:tcBorders>
              <w:top w:val="single" w:sz="6" w:space="0" w:color="BFBFBF"/>
              <w:left w:val="single" w:sz="6" w:space="0" w:color="BFBFBF"/>
              <w:bottom w:val="single" w:sz="6" w:space="0" w:color="BFBFBF"/>
              <w:right w:val="single" w:sz="6" w:space="0" w:color="BFBFBF"/>
            </w:tcBorders>
          </w:tcPr>
          <w:p w14:paraId="0CB3E7D9" w14:textId="77777777" w:rsidR="00F8557D" w:rsidRPr="00B60BFC" w:rsidRDefault="00646B44" w:rsidP="00DB3AE0">
            <w:pPr>
              <w:spacing w:line="240" w:lineRule="auto"/>
              <w:jc w:val="both"/>
              <w:rPr>
                <w:rFonts w:ascii="Palatino Linotype" w:eastAsia="Palatino Linotype" w:hAnsi="Palatino Linotype" w:cs="Palatino Linotype"/>
                <w:sz w:val="18"/>
                <w:szCs w:val="18"/>
              </w:rPr>
            </w:pPr>
            <w:r w:rsidRPr="00B60BFC">
              <w:rPr>
                <w:rFonts w:ascii="Palatino Linotype" w:eastAsia="Palatino Linotype" w:hAnsi="Palatino Linotype" w:cs="Palatino Linotype"/>
                <w:b/>
                <w:sz w:val="18"/>
                <w:szCs w:val="18"/>
              </w:rPr>
              <w:t>Fecha de clasificación</w:t>
            </w:r>
          </w:p>
        </w:tc>
        <w:tc>
          <w:tcPr>
            <w:tcW w:w="3314" w:type="dxa"/>
            <w:tcBorders>
              <w:top w:val="single" w:sz="6" w:space="0" w:color="BFBFBF"/>
              <w:left w:val="single" w:sz="6" w:space="0" w:color="BFBFBF"/>
              <w:bottom w:val="single" w:sz="6" w:space="0" w:color="BFBFBF"/>
              <w:right w:val="single" w:sz="6" w:space="0" w:color="BFBFBF"/>
            </w:tcBorders>
          </w:tcPr>
          <w:p w14:paraId="6CD2379C" w14:textId="77777777" w:rsidR="00F8557D" w:rsidRPr="00B60BFC" w:rsidRDefault="00646B44" w:rsidP="00DB3AE0">
            <w:pPr>
              <w:spacing w:line="240" w:lineRule="auto"/>
              <w:jc w:val="both"/>
              <w:rPr>
                <w:rFonts w:ascii="Palatino Linotype" w:eastAsia="Palatino Linotype" w:hAnsi="Palatino Linotype" w:cs="Palatino Linotype"/>
                <w:sz w:val="18"/>
                <w:szCs w:val="18"/>
              </w:rPr>
            </w:pPr>
            <w:r w:rsidRPr="00B60BFC">
              <w:rPr>
                <w:rFonts w:ascii="Palatino Linotype" w:eastAsia="Palatino Linotype" w:hAnsi="Palatino Linotype" w:cs="Palatino Linotype"/>
                <w:sz w:val="18"/>
                <w:szCs w:val="18"/>
              </w:rPr>
              <w:t>Se anotará la fecha en la que el Comité de Transparencia confirmó la clasificación del documento, en su caso.</w:t>
            </w:r>
          </w:p>
        </w:tc>
      </w:tr>
      <w:tr w:rsidR="00F8557D" w:rsidRPr="00B60BFC" w14:paraId="26AECC22" w14:textId="77777777">
        <w:tc>
          <w:tcPr>
            <w:tcW w:w="1386" w:type="dxa"/>
            <w:tcBorders>
              <w:top w:val="single" w:sz="6" w:space="0" w:color="BFBFBF"/>
              <w:left w:val="single" w:sz="6" w:space="0" w:color="BFBFBF"/>
              <w:bottom w:val="single" w:sz="6" w:space="0" w:color="BFBFBF"/>
              <w:right w:val="single" w:sz="6" w:space="0" w:color="BFBFBF"/>
            </w:tcBorders>
          </w:tcPr>
          <w:p w14:paraId="0A5EB159" w14:textId="77777777" w:rsidR="00F8557D" w:rsidRPr="00B60BFC" w:rsidRDefault="00646B44" w:rsidP="00DB3AE0">
            <w:pPr>
              <w:spacing w:line="240" w:lineRule="auto"/>
              <w:jc w:val="both"/>
              <w:rPr>
                <w:rFonts w:ascii="Palatino Linotype" w:eastAsia="Palatino Linotype" w:hAnsi="Palatino Linotype" w:cs="Palatino Linotype"/>
                <w:sz w:val="18"/>
                <w:szCs w:val="18"/>
              </w:rPr>
            </w:pPr>
            <w:r w:rsidRPr="00B60BFC">
              <w:rPr>
                <w:rFonts w:ascii="Palatino Linotype" w:eastAsia="Palatino Linotype" w:hAnsi="Palatino Linotype" w:cs="Palatino Linotype"/>
                <w:sz w:val="18"/>
                <w:szCs w:val="18"/>
              </w:rPr>
              <w:t>Área</w:t>
            </w:r>
          </w:p>
        </w:tc>
        <w:tc>
          <w:tcPr>
            <w:tcW w:w="2848" w:type="dxa"/>
            <w:tcBorders>
              <w:top w:val="single" w:sz="6" w:space="0" w:color="BFBFBF"/>
              <w:left w:val="single" w:sz="6" w:space="0" w:color="BFBFBF"/>
              <w:bottom w:val="single" w:sz="6" w:space="0" w:color="BFBFBF"/>
              <w:right w:val="single" w:sz="6" w:space="0" w:color="BFBFBF"/>
            </w:tcBorders>
          </w:tcPr>
          <w:p w14:paraId="6DC66AF6" w14:textId="77777777" w:rsidR="00F8557D" w:rsidRPr="00B60BFC" w:rsidRDefault="00646B44" w:rsidP="00DB3AE0">
            <w:pPr>
              <w:spacing w:line="240" w:lineRule="auto"/>
              <w:jc w:val="both"/>
              <w:rPr>
                <w:rFonts w:ascii="Palatino Linotype" w:eastAsia="Palatino Linotype" w:hAnsi="Palatino Linotype" w:cs="Palatino Linotype"/>
                <w:sz w:val="18"/>
                <w:szCs w:val="18"/>
              </w:rPr>
            </w:pPr>
            <w:r w:rsidRPr="00B60BFC">
              <w:rPr>
                <w:rFonts w:ascii="Palatino Linotype" w:eastAsia="Palatino Linotype" w:hAnsi="Palatino Linotype" w:cs="Palatino Linotype"/>
                <w:sz w:val="18"/>
                <w:szCs w:val="18"/>
              </w:rPr>
              <w:t>Se señalará el nombre del área del cual es titular quien clasifica.</w:t>
            </w:r>
          </w:p>
        </w:tc>
        <w:tc>
          <w:tcPr>
            <w:tcW w:w="1501" w:type="dxa"/>
            <w:tcBorders>
              <w:top w:val="single" w:sz="6" w:space="0" w:color="BFBFBF"/>
              <w:left w:val="single" w:sz="6" w:space="0" w:color="BFBFBF"/>
              <w:bottom w:val="single" w:sz="6" w:space="0" w:color="BFBFBF"/>
              <w:right w:val="single" w:sz="6" w:space="0" w:color="BFBFBF"/>
            </w:tcBorders>
          </w:tcPr>
          <w:p w14:paraId="70025214" w14:textId="77777777" w:rsidR="00F8557D" w:rsidRPr="00B60BFC" w:rsidRDefault="00646B44" w:rsidP="00DB3AE0">
            <w:pPr>
              <w:spacing w:line="240" w:lineRule="auto"/>
              <w:jc w:val="both"/>
              <w:rPr>
                <w:rFonts w:ascii="Palatino Linotype" w:eastAsia="Palatino Linotype" w:hAnsi="Palatino Linotype" w:cs="Palatino Linotype"/>
                <w:sz w:val="18"/>
                <w:szCs w:val="18"/>
              </w:rPr>
            </w:pPr>
            <w:r w:rsidRPr="00B60BFC">
              <w:rPr>
                <w:rFonts w:ascii="Palatino Linotype" w:eastAsia="Palatino Linotype" w:hAnsi="Palatino Linotype" w:cs="Palatino Linotype"/>
                <w:b/>
                <w:sz w:val="18"/>
                <w:szCs w:val="18"/>
              </w:rPr>
              <w:t>Área</w:t>
            </w:r>
          </w:p>
        </w:tc>
        <w:tc>
          <w:tcPr>
            <w:tcW w:w="3314" w:type="dxa"/>
            <w:tcBorders>
              <w:top w:val="single" w:sz="6" w:space="0" w:color="BFBFBF"/>
              <w:left w:val="single" w:sz="6" w:space="0" w:color="BFBFBF"/>
              <w:bottom w:val="single" w:sz="6" w:space="0" w:color="BFBFBF"/>
              <w:right w:val="single" w:sz="6" w:space="0" w:color="BFBFBF"/>
            </w:tcBorders>
          </w:tcPr>
          <w:p w14:paraId="2413CD11" w14:textId="77777777" w:rsidR="00F8557D" w:rsidRPr="00B60BFC" w:rsidRDefault="00646B44" w:rsidP="00DB3AE0">
            <w:pPr>
              <w:spacing w:line="240" w:lineRule="auto"/>
              <w:jc w:val="both"/>
              <w:rPr>
                <w:rFonts w:ascii="Palatino Linotype" w:eastAsia="Palatino Linotype" w:hAnsi="Palatino Linotype" w:cs="Palatino Linotype"/>
                <w:sz w:val="18"/>
                <w:szCs w:val="18"/>
              </w:rPr>
            </w:pPr>
            <w:r w:rsidRPr="00B60BFC">
              <w:rPr>
                <w:rFonts w:ascii="Palatino Linotype" w:eastAsia="Palatino Linotype" w:hAnsi="Palatino Linotype" w:cs="Palatino Linotype"/>
                <w:sz w:val="18"/>
                <w:szCs w:val="18"/>
              </w:rPr>
              <w:t>Se señalará el nombre del área de la cual es el titular quien clasifica.</w:t>
            </w:r>
          </w:p>
        </w:tc>
      </w:tr>
      <w:tr w:rsidR="00F8557D" w:rsidRPr="00B60BFC" w14:paraId="6D157F5B" w14:textId="77777777">
        <w:tc>
          <w:tcPr>
            <w:tcW w:w="1386" w:type="dxa"/>
            <w:tcBorders>
              <w:top w:val="single" w:sz="6" w:space="0" w:color="BFBFBF"/>
              <w:left w:val="single" w:sz="6" w:space="0" w:color="BFBFBF"/>
              <w:bottom w:val="single" w:sz="6" w:space="0" w:color="BFBFBF"/>
              <w:right w:val="single" w:sz="6" w:space="0" w:color="BFBFBF"/>
            </w:tcBorders>
          </w:tcPr>
          <w:p w14:paraId="1ADA0EB8" w14:textId="77777777" w:rsidR="00F8557D" w:rsidRPr="00B60BFC" w:rsidRDefault="00646B44" w:rsidP="00DB3AE0">
            <w:pPr>
              <w:spacing w:line="240" w:lineRule="auto"/>
              <w:jc w:val="both"/>
              <w:rPr>
                <w:rFonts w:ascii="Palatino Linotype" w:eastAsia="Palatino Linotype" w:hAnsi="Palatino Linotype" w:cs="Palatino Linotype"/>
                <w:sz w:val="18"/>
                <w:szCs w:val="18"/>
              </w:rPr>
            </w:pPr>
            <w:r w:rsidRPr="00B60BFC">
              <w:rPr>
                <w:rFonts w:ascii="Palatino Linotype" w:eastAsia="Palatino Linotype" w:hAnsi="Palatino Linotype" w:cs="Palatino Linotype"/>
                <w:sz w:val="18"/>
                <w:szCs w:val="18"/>
              </w:rPr>
              <w:t>Información reservada</w:t>
            </w:r>
          </w:p>
        </w:tc>
        <w:tc>
          <w:tcPr>
            <w:tcW w:w="2848" w:type="dxa"/>
            <w:tcBorders>
              <w:top w:val="single" w:sz="6" w:space="0" w:color="BFBFBF"/>
              <w:left w:val="single" w:sz="6" w:space="0" w:color="BFBFBF"/>
              <w:bottom w:val="single" w:sz="6" w:space="0" w:color="BFBFBF"/>
              <w:right w:val="single" w:sz="6" w:space="0" w:color="BFBFBF"/>
            </w:tcBorders>
          </w:tcPr>
          <w:p w14:paraId="3A735E91" w14:textId="77777777" w:rsidR="00F8557D" w:rsidRPr="00B60BFC" w:rsidRDefault="00646B44" w:rsidP="00DB3AE0">
            <w:pPr>
              <w:spacing w:line="240" w:lineRule="auto"/>
              <w:jc w:val="both"/>
              <w:rPr>
                <w:rFonts w:ascii="Palatino Linotype" w:eastAsia="Palatino Linotype" w:hAnsi="Palatino Linotype" w:cs="Palatino Linotype"/>
                <w:sz w:val="18"/>
                <w:szCs w:val="18"/>
              </w:rPr>
            </w:pPr>
            <w:r w:rsidRPr="00B60BFC">
              <w:rPr>
                <w:rFonts w:ascii="Palatino Linotype" w:eastAsia="Palatino Linotype" w:hAnsi="Palatino Linotype" w:cs="Palatino Linotype"/>
                <w:sz w:val="18"/>
                <w:szCs w:val="18"/>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1501" w:type="dxa"/>
            <w:tcBorders>
              <w:top w:val="single" w:sz="6" w:space="0" w:color="BFBFBF"/>
              <w:left w:val="single" w:sz="6" w:space="0" w:color="BFBFBF"/>
              <w:bottom w:val="single" w:sz="6" w:space="0" w:color="BFBFBF"/>
              <w:right w:val="single" w:sz="6" w:space="0" w:color="BFBFBF"/>
            </w:tcBorders>
          </w:tcPr>
          <w:p w14:paraId="76FFC394" w14:textId="77777777" w:rsidR="00F8557D" w:rsidRPr="00B60BFC" w:rsidRDefault="00646B44" w:rsidP="00DB3AE0">
            <w:pPr>
              <w:spacing w:line="240" w:lineRule="auto"/>
              <w:jc w:val="both"/>
              <w:rPr>
                <w:rFonts w:ascii="Palatino Linotype" w:eastAsia="Palatino Linotype" w:hAnsi="Palatino Linotype" w:cs="Palatino Linotype"/>
                <w:sz w:val="18"/>
                <w:szCs w:val="18"/>
              </w:rPr>
            </w:pPr>
            <w:r w:rsidRPr="00B60BFC">
              <w:rPr>
                <w:rFonts w:ascii="Palatino Linotype" w:eastAsia="Palatino Linotype" w:hAnsi="Palatino Linotype" w:cs="Palatino Linotype"/>
                <w:b/>
                <w:sz w:val="18"/>
                <w:szCs w:val="18"/>
              </w:rPr>
              <w:t>Reservado</w:t>
            </w:r>
          </w:p>
        </w:tc>
        <w:tc>
          <w:tcPr>
            <w:tcW w:w="3314" w:type="dxa"/>
            <w:tcBorders>
              <w:top w:val="single" w:sz="6" w:space="0" w:color="BFBFBF"/>
              <w:left w:val="single" w:sz="6" w:space="0" w:color="BFBFBF"/>
              <w:bottom w:val="single" w:sz="6" w:space="0" w:color="BFBFBF"/>
              <w:right w:val="single" w:sz="6" w:space="0" w:color="BFBFBF"/>
            </w:tcBorders>
          </w:tcPr>
          <w:p w14:paraId="4CFEFBFA" w14:textId="77777777" w:rsidR="00F8557D" w:rsidRPr="00B60BFC" w:rsidRDefault="00646B44" w:rsidP="00DB3AE0">
            <w:pPr>
              <w:spacing w:line="240" w:lineRule="auto"/>
              <w:jc w:val="both"/>
              <w:rPr>
                <w:rFonts w:ascii="Palatino Linotype" w:eastAsia="Palatino Linotype" w:hAnsi="Palatino Linotype" w:cs="Palatino Linotype"/>
                <w:sz w:val="18"/>
                <w:szCs w:val="18"/>
              </w:rPr>
            </w:pPr>
            <w:r w:rsidRPr="00B60BFC">
              <w:rPr>
                <w:rFonts w:ascii="Palatino Linotype" w:eastAsia="Palatino Linotype" w:hAnsi="Palatino Linotype" w:cs="Palatino Linotype"/>
                <w:sz w:val="18"/>
                <w:szCs w:val="18"/>
              </w:rPr>
              <w:t>Leyenda de información RESERVADA.</w:t>
            </w:r>
          </w:p>
        </w:tc>
      </w:tr>
      <w:tr w:rsidR="00F8557D" w:rsidRPr="00B60BFC" w14:paraId="25273F22" w14:textId="77777777">
        <w:tc>
          <w:tcPr>
            <w:tcW w:w="1386" w:type="dxa"/>
            <w:tcBorders>
              <w:top w:val="single" w:sz="6" w:space="0" w:color="BFBFBF"/>
              <w:left w:val="single" w:sz="6" w:space="0" w:color="BFBFBF"/>
              <w:bottom w:val="single" w:sz="6" w:space="0" w:color="BFBFBF"/>
              <w:right w:val="single" w:sz="6" w:space="0" w:color="BFBFBF"/>
            </w:tcBorders>
          </w:tcPr>
          <w:p w14:paraId="6CC3C895" w14:textId="77777777" w:rsidR="00F8557D" w:rsidRPr="00B60BFC" w:rsidRDefault="00646B44" w:rsidP="00DB3AE0">
            <w:pPr>
              <w:spacing w:line="240" w:lineRule="auto"/>
              <w:jc w:val="both"/>
              <w:rPr>
                <w:rFonts w:ascii="Palatino Linotype" w:eastAsia="Palatino Linotype" w:hAnsi="Palatino Linotype" w:cs="Palatino Linotype"/>
                <w:sz w:val="18"/>
                <w:szCs w:val="18"/>
              </w:rPr>
            </w:pPr>
            <w:r w:rsidRPr="00B60BFC">
              <w:rPr>
                <w:rFonts w:ascii="Palatino Linotype" w:eastAsia="Palatino Linotype" w:hAnsi="Palatino Linotype" w:cs="Palatino Linotype"/>
                <w:sz w:val="18"/>
                <w:szCs w:val="18"/>
              </w:rPr>
              <w:t>Fundamento legal</w:t>
            </w:r>
          </w:p>
        </w:tc>
        <w:tc>
          <w:tcPr>
            <w:tcW w:w="2848" w:type="dxa"/>
            <w:tcBorders>
              <w:top w:val="single" w:sz="6" w:space="0" w:color="BFBFBF"/>
              <w:left w:val="single" w:sz="6" w:space="0" w:color="BFBFBF"/>
              <w:bottom w:val="single" w:sz="6" w:space="0" w:color="BFBFBF"/>
              <w:right w:val="single" w:sz="6" w:space="0" w:color="BFBFBF"/>
            </w:tcBorders>
          </w:tcPr>
          <w:p w14:paraId="2DF2E627" w14:textId="77777777" w:rsidR="00F8557D" w:rsidRPr="00B60BFC" w:rsidRDefault="00646B44" w:rsidP="00DB3AE0">
            <w:pPr>
              <w:spacing w:line="240" w:lineRule="auto"/>
              <w:jc w:val="both"/>
              <w:rPr>
                <w:rFonts w:ascii="Palatino Linotype" w:eastAsia="Palatino Linotype" w:hAnsi="Palatino Linotype" w:cs="Palatino Linotype"/>
                <w:sz w:val="18"/>
                <w:szCs w:val="18"/>
              </w:rPr>
            </w:pPr>
            <w:r w:rsidRPr="00B60BFC">
              <w:rPr>
                <w:rFonts w:ascii="Palatino Linotype" w:eastAsia="Palatino Linotype" w:hAnsi="Palatino Linotype" w:cs="Palatino Linotype"/>
                <w:sz w:val="18"/>
                <w:szCs w:val="18"/>
              </w:rPr>
              <w:t>Se señalará el nombre del ordenamiento, el o los artículos, fracción(es), párrafo(s) con base en los cuales se sustente la reserva.</w:t>
            </w:r>
          </w:p>
        </w:tc>
        <w:tc>
          <w:tcPr>
            <w:tcW w:w="1501" w:type="dxa"/>
            <w:tcBorders>
              <w:top w:val="single" w:sz="6" w:space="0" w:color="BFBFBF"/>
              <w:left w:val="single" w:sz="6" w:space="0" w:color="BFBFBF"/>
              <w:bottom w:val="single" w:sz="6" w:space="0" w:color="BFBFBF"/>
              <w:right w:val="single" w:sz="6" w:space="0" w:color="BFBFBF"/>
            </w:tcBorders>
          </w:tcPr>
          <w:p w14:paraId="5A7440E8" w14:textId="77777777" w:rsidR="00F8557D" w:rsidRPr="00B60BFC" w:rsidRDefault="00646B44" w:rsidP="00DB3AE0">
            <w:pPr>
              <w:spacing w:line="240" w:lineRule="auto"/>
              <w:jc w:val="both"/>
              <w:rPr>
                <w:rFonts w:ascii="Palatino Linotype" w:eastAsia="Palatino Linotype" w:hAnsi="Palatino Linotype" w:cs="Palatino Linotype"/>
                <w:sz w:val="18"/>
                <w:szCs w:val="18"/>
              </w:rPr>
            </w:pPr>
            <w:r w:rsidRPr="00B60BFC">
              <w:rPr>
                <w:rFonts w:ascii="Palatino Linotype" w:eastAsia="Palatino Linotype" w:hAnsi="Palatino Linotype" w:cs="Palatino Linotype"/>
                <w:b/>
                <w:sz w:val="18"/>
                <w:szCs w:val="18"/>
              </w:rPr>
              <w:t>Periodo de reserva</w:t>
            </w:r>
          </w:p>
        </w:tc>
        <w:tc>
          <w:tcPr>
            <w:tcW w:w="3314" w:type="dxa"/>
            <w:tcBorders>
              <w:top w:val="single" w:sz="6" w:space="0" w:color="BFBFBF"/>
              <w:left w:val="single" w:sz="6" w:space="0" w:color="BFBFBF"/>
              <w:bottom w:val="single" w:sz="6" w:space="0" w:color="BFBFBF"/>
              <w:right w:val="single" w:sz="6" w:space="0" w:color="BFBFBF"/>
            </w:tcBorders>
          </w:tcPr>
          <w:p w14:paraId="38EADCD9" w14:textId="77777777" w:rsidR="00F8557D" w:rsidRPr="00B60BFC" w:rsidRDefault="00646B44" w:rsidP="00DB3AE0">
            <w:pPr>
              <w:spacing w:line="240" w:lineRule="auto"/>
              <w:jc w:val="both"/>
              <w:rPr>
                <w:rFonts w:ascii="Palatino Linotype" w:eastAsia="Palatino Linotype" w:hAnsi="Palatino Linotype" w:cs="Palatino Linotype"/>
                <w:sz w:val="18"/>
                <w:szCs w:val="18"/>
              </w:rPr>
            </w:pPr>
            <w:r w:rsidRPr="00B60BFC">
              <w:rPr>
                <w:rFonts w:ascii="Palatino Linotype" w:eastAsia="Palatino Linotype" w:hAnsi="Palatino Linotype" w:cs="Palatino Linotype"/>
                <w:sz w:val="18"/>
                <w:szCs w:val="18"/>
              </w:rPr>
              <w:t>Se anotará el número de años o meses por los que se mantendrá el documento o las partes del mismo como reservado. Si el expediente no es reservado, sino confidencial, deberá tacharse este apartado.</w:t>
            </w:r>
          </w:p>
        </w:tc>
      </w:tr>
      <w:tr w:rsidR="00F8557D" w:rsidRPr="00B60BFC" w14:paraId="6B3C9089" w14:textId="77777777">
        <w:tc>
          <w:tcPr>
            <w:tcW w:w="1386" w:type="dxa"/>
            <w:tcBorders>
              <w:top w:val="single" w:sz="6" w:space="0" w:color="BFBFBF"/>
              <w:left w:val="single" w:sz="6" w:space="0" w:color="BFBFBF"/>
              <w:bottom w:val="single" w:sz="6" w:space="0" w:color="BFBFBF"/>
              <w:right w:val="single" w:sz="6" w:space="0" w:color="BFBFBF"/>
            </w:tcBorders>
          </w:tcPr>
          <w:p w14:paraId="6DADCE12" w14:textId="77777777" w:rsidR="00F8557D" w:rsidRPr="00B60BFC" w:rsidRDefault="00646B44" w:rsidP="00DB3AE0">
            <w:pPr>
              <w:spacing w:line="240" w:lineRule="auto"/>
              <w:jc w:val="both"/>
              <w:rPr>
                <w:rFonts w:ascii="Palatino Linotype" w:eastAsia="Palatino Linotype" w:hAnsi="Palatino Linotype" w:cs="Palatino Linotype"/>
                <w:sz w:val="18"/>
                <w:szCs w:val="18"/>
              </w:rPr>
            </w:pPr>
            <w:r w:rsidRPr="00B60BFC">
              <w:rPr>
                <w:rFonts w:ascii="Palatino Linotype" w:eastAsia="Palatino Linotype" w:hAnsi="Palatino Linotype" w:cs="Palatino Linotype"/>
                <w:sz w:val="18"/>
                <w:szCs w:val="18"/>
              </w:rPr>
              <w:t>Ampliación del periodo de reserva</w:t>
            </w:r>
          </w:p>
        </w:tc>
        <w:tc>
          <w:tcPr>
            <w:tcW w:w="2848" w:type="dxa"/>
            <w:tcBorders>
              <w:top w:val="single" w:sz="6" w:space="0" w:color="BFBFBF"/>
              <w:left w:val="single" w:sz="6" w:space="0" w:color="BFBFBF"/>
              <w:bottom w:val="single" w:sz="6" w:space="0" w:color="BFBFBF"/>
              <w:right w:val="single" w:sz="6" w:space="0" w:color="BFBFBF"/>
            </w:tcBorders>
          </w:tcPr>
          <w:p w14:paraId="3FC776C2" w14:textId="77777777" w:rsidR="00F8557D" w:rsidRPr="00B60BFC" w:rsidRDefault="00646B44" w:rsidP="00DB3AE0">
            <w:pPr>
              <w:spacing w:line="240" w:lineRule="auto"/>
              <w:jc w:val="both"/>
              <w:rPr>
                <w:rFonts w:ascii="Palatino Linotype" w:eastAsia="Palatino Linotype" w:hAnsi="Palatino Linotype" w:cs="Palatino Linotype"/>
                <w:sz w:val="18"/>
                <w:szCs w:val="18"/>
              </w:rPr>
            </w:pPr>
            <w:r w:rsidRPr="00B60BFC">
              <w:rPr>
                <w:rFonts w:ascii="Palatino Linotype" w:eastAsia="Palatino Linotype" w:hAnsi="Palatino Linotype" w:cs="Palatino Linotype"/>
                <w:sz w:val="18"/>
                <w:szCs w:val="18"/>
              </w:rPr>
              <w:t>En caso de haber solicitado la ampliación del periodo de reserva originalmente establecido, se deberá anotar el número de años o meses por los que se amplía la reserva.</w:t>
            </w:r>
          </w:p>
        </w:tc>
        <w:tc>
          <w:tcPr>
            <w:tcW w:w="1501" w:type="dxa"/>
            <w:tcBorders>
              <w:top w:val="single" w:sz="6" w:space="0" w:color="BFBFBF"/>
              <w:left w:val="single" w:sz="6" w:space="0" w:color="BFBFBF"/>
              <w:bottom w:val="single" w:sz="6" w:space="0" w:color="BFBFBF"/>
              <w:right w:val="single" w:sz="6" w:space="0" w:color="BFBFBF"/>
            </w:tcBorders>
          </w:tcPr>
          <w:p w14:paraId="6223D1CF" w14:textId="77777777" w:rsidR="00F8557D" w:rsidRPr="00B60BFC" w:rsidRDefault="00646B44" w:rsidP="00DB3AE0">
            <w:pPr>
              <w:spacing w:line="240" w:lineRule="auto"/>
              <w:jc w:val="both"/>
              <w:rPr>
                <w:rFonts w:ascii="Palatino Linotype" w:eastAsia="Palatino Linotype" w:hAnsi="Palatino Linotype" w:cs="Palatino Linotype"/>
                <w:sz w:val="18"/>
                <w:szCs w:val="18"/>
              </w:rPr>
            </w:pPr>
            <w:r w:rsidRPr="00B60BFC">
              <w:rPr>
                <w:rFonts w:ascii="Palatino Linotype" w:eastAsia="Palatino Linotype" w:hAnsi="Palatino Linotype" w:cs="Palatino Linotype"/>
                <w:b/>
                <w:sz w:val="18"/>
                <w:szCs w:val="18"/>
              </w:rPr>
              <w:t>Fundamento legal</w:t>
            </w:r>
          </w:p>
        </w:tc>
        <w:tc>
          <w:tcPr>
            <w:tcW w:w="3314" w:type="dxa"/>
            <w:tcBorders>
              <w:top w:val="single" w:sz="6" w:space="0" w:color="BFBFBF"/>
              <w:left w:val="single" w:sz="6" w:space="0" w:color="BFBFBF"/>
              <w:bottom w:val="single" w:sz="6" w:space="0" w:color="BFBFBF"/>
              <w:right w:val="single" w:sz="6" w:space="0" w:color="BFBFBF"/>
            </w:tcBorders>
          </w:tcPr>
          <w:p w14:paraId="1334CA2B" w14:textId="77777777" w:rsidR="00F8557D" w:rsidRPr="00B60BFC" w:rsidRDefault="00646B44" w:rsidP="00DB3AE0">
            <w:pPr>
              <w:spacing w:line="240" w:lineRule="auto"/>
              <w:jc w:val="both"/>
              <w:rPr>
                <w:rFonts w:ascii="Palatino Linotype" w:eastAsia="Palatino Linotype" w:hAnsi="Palatino Linotype" w:cs="Palatino Linotype"/>
                <w:sz w:val="18"/>
                <w:szCs w:val="18"/>
              </w:rPr>
            </w:pPr>
            <w:r w:rsidRPr="00B60BFC">
              <w:rPr>
                <w:rFonts w:ascii="Palatino Linotype" w:eastAsia="Palatino Linotype" w:hAnsi="Palatino Linotype" w:cs="Palatino Linotype"/>
                <w:sz w:val="18"/>
                <w:szCs w:val="18"/>
              </w:rPr>
              <w:t>Se señalará el nombre del o de los ordenamientos jurídicos, el o los artículos, fracción(es), párrafo(s) con base en los cuales se sustenta la reserva.</w:t>
            </w:r>
          </w:p>
        </w:tc>
      </w:tr>
      <w:tr w:rsidR="00F8557D" w:rsidRPr="00B60BFC" w14:paraId="65EE515C" w14:textId="77777777">
        <w:tc>
          <w:tcPr>
            <w:tcW w:w="1386" w:type="dxa"/>
            <w:tcBorders>
              <w:top w:val="single" w:sz="6" w:space="0" w:color="BFBFBF"/>
              <w:left w:val="single" w:sz="6" w:space="0" w:color="BFBFBF"/>
              <w:bottom w:val="single" w:sz="6" w:space="0" w:color="BFBFBF"/>
              <w:right w:val="single" w:sz="6" w:space="0" w:color="BFBFBF"/>
            </w:tcBorders>
          </w:tcPr>
          <w:p w14:paraId="0D81CB76" w14:textId="77777777" w:rsidR="00F8557D" w:rsidRPr="00B60BFC" w:rsidRDefault="00646B44" w:rsidP="00DB3AE0">
            <w:pPr>
              <w:spacing w:line="240" w:lineRule="auto"/>
              <w:jc w:val="both"/>
              <w:rPr>
                <w:rFonts w:ascii="Palatino Linotype" w:eastAsia="Palatino Linotype" w:hAnsi="Palatino Linotype" w:cs="Palatino Linotype"/>
                <w:sz w:val="18"/>
                <w:szCs w:val="18"/>
              </w:rPr>
            </w:pPr>
            <w:r w:rsidRPr="00B60BFC">
              <w:rPr>
                <w:rFonts w:ascii="Palatino Linotype" w:eastAsia="Palatino Linotype" w:hAnsi="Palatino Linotype" w:cs="Palatino Linotype"/>
                <w:sz w:val="18"/>
                <w:szCs w:val="18"/>
              </w:rPr>
              <w:t>Confidencial</w:t>
            </w:r>
          </w:p>
        </w:tc>
        <w:tc>
          <w:tcPr>
            <w:tcW w:w="2848" w:type="dxa"/>
            <w:tcBorders>
              <w:top w:val="single" w:sz="6" w:space="0" w:color="BFBFBF"/>
              <w:left w:val="single" w:sz="6" w:space="0" w:color="BFBFBF"/>
              <w:bottom w:val="single" w:sz="6" w:space="0" w:color="BFBFBF"/>
              <w:right w:val="single" w:sz="6" w:space="0" w:color="BFBFBF"/>
            </w:tcBorders>
          </w:tcPr>
          <w:p w14:paraId="476732BA" w14:textId="77777777" w:rsidR="00F8557D" w:rsidRPr="00B60BFC" w:rsidRDefault="00646B44" w:rsidP="00DB3AE0">
            <w:pPr>
              <w:spacing w:line="240" w:lineRule="auto"/>
              <w:jc w:val="both"/>
              <w:rPr>
                <w:rFonts w:ascii="Palatino Linotype" w:eastAsia="Palatino Linotype" w:hAnsi="Palatino Linotype" w:cs="Palatino Linotype"/>
                <w:sz w:val="18"/>
                <w:szCs w:val="18"/>
              </w:rPr>
            </w:pPr>
            <w:r w:rsidRPr="00B60BFC">
              <w:rPr>
                <w:rFonts w:ascii="Palatino Linotype" w:eastAsia="Palatino Linotype" w:hAnsi="Palatino Linotype" w:cs="Palatino Linotype"/>
                <w:sz w:val="18"/>
                <w:szCs w:val="18"/>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501" w:type="dxa"/>
            <w:tcBorders>
              <w:top w:val="single" w:sz="6" w:space="0" w:color="BFBFBF"/>
              <w:left w:val="single" w:sz="6" w:space="0" w:color="BFBFBF"/>
              <w:bottom w:val="single" w:sz="6" w:space="0" w:color="BFBFBF"/>
              <w:right w:val="single" w:sz="6" w:space="0" w:color="BFBFBF"/>
            </w:tcBorders>
          </w:tcPr>
          <w:p w14:paraId="5D11E0A3" w14:textId="77777777" w:rsidR="00F8557D" w:rsidRPr="00B60BFC" w:rsidRDefault="00646B44" w:rsidP="00DB3AE0">
            <w:pPr>
              <w:spacing w:line="240" w:lineRule="auto"/>
              <w:jc w:val="both"/>
              <w:rPr>
                <w:rFonts w:ascii="Palatino Linotype" w:eastAsia="Palatino Linotype" w:hAnsi="Palatino Linotype" w:cs="Palatino Linotype"/>
                <w:sz w:val="18"/>
                <w:szCs w:val="18"/>
              </w:rPr>
            </w:pPr>
            <w:r w:rsidRPr="00B60BFC">
              <w:rPr>
                <w:rFonts w:ascii="Palatino Linotype" w:eastAsia="Palatino Linotype" w:hAnsi="Palatino Linotype" w:cs="Palatino Linotype"/>
                <w:b/>
                <w:sz w:val="18"/>
                <w:szCs w:val="18"/>
              </w:rPr>
              <w:t>Ampliación del periodo de reserva</w:t>
            </w:r>
          </w:p>
        </w:tc>
        <w:tc>
          <w:tcPr>
            <w:tcW w:w="3314" w:type="dxa"/>
            <w:tcBorders>
              <w:top w:val="single" w:sz="6" w:space="0" w:color="BFBFBF"/>
              <w:left w:val="single" w:sz="6" w:space="0" w:color="BFBFBF"/>
              <w:bottom w:val="single" w:sz="6" w:space="0" w:color="BFBFBF"/>
              <w:right w:val="single" w:sz="6" w:space="0" w:color="BFBFBF"/>
            </w:tcBorders>
          </w:tcPr>
          <w:p w14:paraId="11E3A99B" w14:textId="77777777" w:rsidR="00F8557D" w:rsidRPr="00B60BFC" w:rsidRDefault="00646B44" w:rsidP="00DB3AE0">
            <w:pPr>
              <w:spacing w:line="240" w:lineRule="auto"/>
              <w:jc w:val="both"/>
              <w:rPr>
                <w:rFonts w:ascii="Palatino Linotype" w:eastAsia="Palatino Linotype" w:hAnsi="Palatino Linotype" w:cs="Palatino Linotype"/>
                <w:sz w:val="18"/>
                <w:szCs w:val="18"/>
              </w:rPr>
            </w:pPr>
            <w:r w:rsidRPr="00B60BFC">
              <w:rPr>
                <w:rFonts w:ascii="Palatino Linotype" w:eastAsia="Palatino Linotype" w:hAnsi="Palatino Linotype" w:cs="Palatino Linotype"/>
                <w:sz w:val="18"/>
                <w:szCs w:val="18"/>
              </w:rPr>
              <w:t>En caso de haber solicitado la ampliación del periodo de reserva originalmente establecido, se deberá anotar el número de años o meses por los que se amplía la reserva.</w:t>
            </w:r>
          </w:p>
        </w:tc>
      </w:tr>
      <w:tr w:rsidR="00F8557D" w:rsidRPr="00B60BFC" w14:paraId="3143B63D" w14:textId="77777777">
        <w:tc>
          <w:tcPr>
            <w:tcW w:w="1386" w:type="dxa"/>
            <w:tcBorders>
              <w:top w:val="single" w:sz="6" w:space="0" w:color="BFBFBF"/>
              <w:left w:val="single" w:sz="6" w:space="0" w:color="BFBFBF"/>
              <w:bottom w:val="single" w:sz="6" w:space="0" w:color="BFBFBF"/>
              <w:right w:val="single" w:sz="6" w:space="0" w:color="BFBFBF"/>
            </w:tcBorders>
          </w:tcPr>
          <w:p w14:paraId="02B41D27" w14:textId="77777777" w:rsidR="00F8557D" w:rsidRPr="00B60BFC" w:rsidRDefault="00646B44" w:rsidP="00DB3AE0">
            <w:pPr>
              <w:spacing w:line="240" w:lineRule="auto"/>
              <w:jc w:val="both"/>
              <w:rPr>
                <w:rFonts w:ascii="Palatino Linotype" w:eastAsia="Palatino Linotype" w:hAnsi="Palatino Linotype" w:cs="Palatino Linotype"/>
                <w:sz w:val="18"/>
                <w:szCs w:val="18"/>
              </w:rPr>
            </w:pPr>
            <w:r w:rsidRPr="00B60BFC">
              <w:rPr>
                <w:rFonts w:ascii="Palatino Linotype" w:eastAsia="Palatino Linotype" w:hAnsi="Palatino Linotype" w:cs="Palatino Linotype"/>
                <w:sz w:val="18"/>
                <w:szCs w:val="18"/>
              </w:rPr>
              <w:t>Fundamento legal</w:t>
            </w:r>
          </w:p>
        </w:tc>
        <w:tc>
          <w:tcPr>
            <w:tcW w:w="2848" w:type="dxa"/>
            <w:tcBorders>
              <w:top w:val="single" w:sz="6" w:space="0" w:color="BFBFBF"/>
              <w:left w:val="single" w:sz="6" w:space="0" w:color="BFBFBF"/>
              <w:bottom w:val="single" w:sz="6" w:space="0" w:color="BFBFBF"/>
              <w:right w:val="single" w:sz="6" w:space="0" w:color="BFBFBF"/>
            </w:tcBorders>
          </w:tcPr>
          <w:p w14:paraId="52CF15C4" w14:textId="77777777" w:rsidR="00F8557D" w:rsidRPr="00B60BFC" w:rsidRDefault="00646B44" w:rsidP="00DB3AE0">
            <w:pPr>
              <w:spacing w:line="240" w:lineRule="auto"/>
              <w:jc w:val="both"/>
              <w:rPr>
                <w:rFonts w:ascii="Palatino Linotype" w:eastAsia="Palatino Linotype" w:hAnsi="Palatino Linotype" w:cs="Palatino Linotype"/>
                <w:sz w:val="18"/>
                <w:szCs w:val="18"/>
              </w:rPr>
            </w:pPr>
            <w:r w:rsidRPr="00B60BFC">
              <w:rPr>
                <w:rFonts w:ascii="Palatino Linotype" w:eastAsia="Palatino Linotype" w:hAnsi="Palatino Linotype" w:cs="Palatino Linotype"/>
                <w:sz w:val="18"/>
                <w:szCs w:val="18"/>
              </w:rPr>
              <w:t xml:space="preserve">Se señalará el nombre del ordenamiento, el o los artículos, fracción(es), párrafo(s) con base </w:t>
            </w:r>
            <w:r w:rsidRPr="00B60BFC">
              <w:rPr>
                <w:rFonts w:ascii="Palatino Linotype" w:eastAsia="Palatino Linotype" w:hAnsi="Palatino Linotype" w:cs="Palatino Linotype"/>
                <w:sz w:val="18"/>
                <w:szCs w:val="18"/>
              </w:rPr>
              <w:lastRenderedPageBreak/>
              <w:t>en los cuales se sustente la confidencialidad.</w:t>
            </w:r>
          </w:p>
        </w:tc>
        <w:tc>
          <w:tcPr>
            <w:tcW w:w="1501" w:type="dxa"/>
            <w:tcBorders>
              <w:top w:val="single" w:sz="6" w:space="0" w:color="BFBFBF"/>
              <w:left w:val="single" w:sz="6" w:space="0" w:color="BFBFBF"/>
              <w:bottom w:val="single" w:sz="6" w:space="0" w:color="BFBFBF"/>
              <w:right w:val="single" w:sz="6" w:space="0" w:color="BFBFBF"/>
            </w:tcBorders>
          </w:tcPr>
          <w:p w14:paraId="6D82EDAC" w14:textId="77777777" w:rsidR="00F8557D" w:rsidRPr="00B60BFC" w:rsidRDefault="00646B44" w:rsidP="00DB3AE0">
            <w:pPr>
              <w:spacing w:line="240" w:lineRule="auto"/>
              <w:jc w:val="both"/>
              <w:rPr>
                <w:rFonts w:ascii="Palatino Linotype" w:eastAsia="Palatino Linotype" w:hAnsi="Palatino Linotype" w:cs="Palatino Linotype"/>
                <w:sz w:val="18"/>
                <w:szCs w:val="18"/>
              </w:rPr>
            </w:pPr>
            <w:r w:rsidRPr="00B60BFC">
              <w:rPr>
                <w:rFonts w:ascii="Palatino Linotype" w:eastAsia="Palatino Linotype" w:hAnsi="Palatino Linotype" w:cs="Palatino Linotype"/>
                <w:b/>
                <w:sz w:val="18"/>
                <w:szCs w:val="18"/>
              </w:rPr>
              <w:lastRenderedPageBreak/>
              <w:t>Confidencial</w:t>
            </w:r>
          </w:p>
        </w:tc>
        <w:tc>
          <w:tcPr>
            <w:tcW w:w="3314" w:type="dxa"/>
            <w:tcBorders>
              <w:top w:val="single" w:sz="6" w:space="0" w:color="BFBFBF"/>
              <w:left w:val="single" w:sz="6" w:space="0" w:color="BFBFBF"/>
              <w:bottom w:val="single" w:sz="6" w:space="0" w:color="BFBFBF"/>
              <w:right w:val="single" w:sz="6" w:space="0" w:color="BFBFBF"/>
            </w:tcBorders>
          </w:tcPr>
          <w:p w14:paraId="52E4DEC9" w14:textId="77777777" w:rsidR="00F8557D" w:rsidRPr="00B60BFC" w:rsidRDefault="00646B44" w:rsidP="00DB3AE0">
            <w:pPr>
              <w:spacing w:line="240" w:lineRule="auto"/>
              <w:jc w:val="both"/>
              <w:rPr>
                <w:rFonts w:ascii="Palatino Linotype" w:eastAsia="Palatino Linotype" w:hAnsi="Palatino Linotype" w:cs="Palatino Linotype"/>
                <w:sz w:val="18"/>
                <w:szCs w:val="18"/>
              </w:rPr>
            </w:pPr>
            <w:r w:rsidRPr="00B60BFC">
              <w:rPr>
                <w:rFonts w:ascii="Palatino Linotype" w:eastAsia="Palatino Linotype" w:hAnsi="Palatino Linotype" w:cs="Palatino Linotype"/>
                <w:sz w:val="18"/>
                <w:szCs w:val="18"/>
              </w:rPr>
              <w:t>Leyenda de información CONFIDENCIAL.</w:t>
            </w:r>
          </w:p>
        </w:tc>
      </w:tr>
      <w:tr w:rsidR="00F8557D" w:rsidRPr="00B60BFC" w14:paraId="33C9217D" w14:textId="77777777">
        <w:tc>
          <w:tcPr>
            <w:tcW w:w="1386" w:type="dxa"/>
            <w:tcBorders>
              <w:top w:val="single" w:sz="6" w:space="0" w:color="BFBFBF"/>
              <w:left w:val="single" w:sz="6" w:space="0" w:color="BFBFBF"/>
              <w:bottom w:val="single" w:sz="6" w:space="0" w:color="BFBFBF"/>
              <w:right w:val="single" w:sz="6" w:space="0" w:color="BFBFBF"/>
            </w:tcBorders>
          </w:tcPr>
          <w:p w14:paraId="0DB3073F" w14:textId="77777777" w:rsidR="00F8557D" w:rsidRPr="00B60BFC" w:rsidRDefault="00646B44" w:rsidP="00DB3AE0">
            <w:pPr>
              <w:spacing w:line="240" w:lineRule="auto"/>
              <w:jc w:val="both"/>
              <w:rPr>
                <w:rFonts w:ascii="Palatino Linotype" w:eastAsia="Palatino Linotype" w:hAnsi="Palatino Linotype" w:cs="Palatino Linotype"/>
                <w:sz w:val="18"/>
                <w:szCs w:val="18"/>
              </w:rPr>
            </w:pPr>
            <w:r w:rsidRPr="00B60BFC">
              <w:rPr>
                <w:rFonts w:ascii="Palatino Linotype" w:eastAsia="Palatino Linotype" w:hAnsi="Palatino Linotype" w:cs="Palatino Linotype"/>
                <w:sz w:val="18"/>
                <w:szCs w:val="18"/>
              </w:rPr>
              <w:t>Rúbrica del titular del área</w:t>
            </w:r>
          </w:p>
        </w:tc>
        <w:tc>
          <w:tcPr>
            <w:tcW w:w="2848" w:type="dxa"/>
            <w:tcBorders>
              <w:top w:val="single" w:sz="6" w:space="0" w:color="BFBFBF"/>
              <w:left w:val="single" w:sz="6" w:space="0" w:color="BFBFBF"/>
              <w:bottom w:val="single" w:sz="6" w:space="0" w:color="BFBFBF"/>
              <w:right w:val="single" w:sz="6" w:space="0" w:color="BFBFBF"/>
            </w:tcBorders>
          </w:tcPr>
          <w:p w14:paraId="2829C17F" w14:textId="77777777" w:rsidR="00F8557D" w:rsidRPr="00B60BFC" w:rsidRDefault="00646B44" w:rsidP="00DB3AE0">
            <w:pPr>
              <w:spacing w:line="240" w:lineRule="auto"/>
              <w:jc w:val="both"/>
              <w:rPr>
                <w:rFonts w:ascii="Palatino Linotype" w:eastAsia="Palatino Linotype" w:hAnsi="Palatino Linotype" w:cs="Palatino Linotype"/>
                <w:sz w:val="18"/>
                <w:szCs w:val="18"/>
              </w:rPr>
            </w:pPr>
            <w:r w:rsidRPr="00B60BFC">
              <w:rPr>
                <w:rFonts w:ascii="Palatino Linotype" w:eastAsia="Palatino Linotype" w:hAnsi="Palatino Linotype" w:cs="Palatino Linotype"/>
                <w:sz w:val="18"/>
                <w:szCs w:val="18"/>
              </w:rPr>
              <w:t>Rúbrica autógrafa de quien clasifica.</w:t>
            </w:r>
          </w:p>
        </w:tc>
        <w:tc>
          <w:tcPr>
            <w:tcW w:w="1501" w:type="dxa"/>
            <w:tcBorders>
              <w:top w:val="single" w:sz="6" w:space="0" w:color="BFBFBF"/>
              <w:left w:val="single" w:sz="6" w:space="0" w:color="BFBFBF"/>
              <w:bottom w:val="single" w:sz="6" w:space="0" w:color="BFBFBF"/>
              <w:right w:val="single" w:sz="6" w:space="0" w:color="BFBFBF"/>
            </w:tcBorders>
          </w:tcPr>
          <w:p w14:paraId="64F0F529" w14:textId="77777777" w:rsidR="00F8557D" w:rsidRPr="00B60BFC" w:rsidRDefault="00646B44" w:rsidP="00DB3AE0">
            <w:pPr>
              <w:spacing w:line="240" w:lineRule="auto"/>
              <w:jc w:val="both"/>
              <w:rPr>
                <w:rFonts w:ascii="Palatino Linotype" w:eastAsia="Palatino Linotype" w:hAnsi="Palatino Linotype" w:cs="Palatino Linotype"/>
                <w:sz w:val="18"/>
                <w:szCs w:val="18"/>
              </w:rPr>
            </w:pPr>
            <w:r w:rsidRPr="00B60BFC">
              <w:rPr>
                <w:rFonts w:ascii="Palatino Linotype" w:eastAsia="Palatino Linotype" w:hAnsi="Palatino Linotype" w:cs="Palatino Linotype"/>
                <w:b/>
                <w:sz w:val="18"/>
                <w:szCs w:val="18"/>
              </w:rPr>
              <w:t>Fundamento legal</w:t>
            </w:r>
          </w:p>
        </w:tc>
        <w:tc>
          <w:tcPr>
            <w:tcW w:w="3314" w:type="dxa"/>
            <w:tcBorders>
              <w:top w:val="single" w:sz="6" w:space="0" w:color="BFBFBF"/>
              <w:left w:val="single" w:sz="6" w:space="0" w:color="BFBFBF"/>
              <w:bottom w:val="single" w:sz="6" w:space="0" w:color="BFBFBF"/>
              <w:right w:val="single" w:sz="6" w:space="0" w:color="BFBFBF"/>
            </w:tcBorders>
          </w:tcPr>
          <w:p w14:paraId="0AF9FF70" w14:textId="77777777" w:rsidR="00F8557D" w:rsidRPr="00B60BFC" w:rsidRDefault="00646B44" w:rsidP="00DB3AE0">
            <w:pPr>
              <w:spacing w:line="240" w:lineRule="auto"/>
              <w:jc w:val="both"/>
              <w:rPr>
                <w:rFonts w:ascii="Palatino Linotype" w:eastAsia="Palatino Linotype" w:hAnsi="Palatino Linotype" w:cs="Palatino Linotype"/>
                <w:sz w:val="18"/>
                <w:szCs w:val="18"/>
              </w:rPr>
            </w:pPr>
            <w:r w:rsidRPr="00B60BFC">
              <w:rPr>
                <w:rFonts w:ascii="Palatino Linotype" w:eastAsia="Palatino Linotype" w:hAnsi="Palatino Linotype" w:cs="Palatino Linotype"/>
                <w:sz w:val="18"/>
                <w:szCs w:val="18"/>
              </w:rPr>
              <w:t>Se señalará el nombre del o de los ordenamientos jurídicos, el o los artículos, fracción(es), párrafo(s) con base en los cuales se sustente la confidencialidad.</w:t>
            </w:r>
          </w:p>
        </w:tc>
      </w:tr>
      <w:tr w:rsidR="00F8557D" w:rsidRPr="00B60BFC" w14:paraId="1E5EC0FD" w14:textId="77777777">
        <w:tc>
          <w:tcPr>
            <w:tcW w:w="1386" w:type="dxa"/>
            <w:tcBorders>
              <w:top w:val="single" w:sz="6" w:space="0" w:color="BFBFBF"/>
              <w:left w:val="single" w:sz="6" w:space="0" w:color="BFBFBF"/>
              <w:bottom w:val="single" w:sz="6" w:space="0" w:color="BFBFBF"/>
              <w:right w:val="single" w:sz="6" w:space="0" w:color="BFBFBF"/>
            </w:tcBorders>
          </w:tcPr>
          <w:p w14:paraId="46167BEC" w14:textId="77777777" w:rsidR="00F8557D" w:rsidRPr="00B60BFC" w:rsidRDefault="00646B44" w:rsidP="00DB3AE0">
            <w:pPr>
              <w:spacing w:line="240" w:lineRule="auto"/>
              <w:jc w:val="both"/>
              <w:rPr>
                <w:rFonts w:ascii="Palatino Linotype" w:eastAsia="Palatino Linotype" w:hAnsi="Palatino Linotype" w:cs="Palatino Linotype"/>
                <w:sz w:val="18"/>
                <w:szCs w:val="18"/>
              </w:rPr>
            </w:pPr>
            <w:r w:rsidRPr="00B60BFC">
              <w:rPr>
                <w:rFonts w:ascii="Palatino Linotype" w:eastAsia="Palatino Linotype" w:hAnsi="Palatino Linotype" w:cs="Palatino Linotype"/>
                <w:sz w:val="18"/>
                <w:szCs w:val="18"/>
              </w:rPr>
              <w:t>Fecha de desclasificación</w:t>
            </w:r>
          </w:p>
        </w:tc>
        <w:tc>
          <w:tcPr>
            <w:tcW w:w="2848" w:type="dxa"/>
            <w:tcBorders>
              <w:top w:val="single" w:sz="6" w:space="0" w:color="BFBFBF"/>
              <w:left w:val="single" w:sz="6" w:space="0" w:color="BFBFBF"/>
              <w:bottom w:val="single" w:sz="6" w:space="0" w:color="BFBFBF"/>
              <w:right w:val="single" w:sz="6" w:space="0" w:color="BFBFBF"/>
            </w:tcBorders>
          </w:tcPr>
          <w:p w14:paraId="679CD975" w14:textId="77777777" w:rsidR="00F8557D" w:rsidRPr="00B60BFC" w:rsidRDefault="00646B44" w:rsidP="00DB3AE0">
            <w:pPr>
              <w:spacing w:line="240" w:lineRule="auto"/>
              <w:jc w:val="both"/>
              <w:rPr>
                <w:rFonts w:ascii="Palatino Linotype" w:eastAsia="Palatino Linotype" w:hAnsi="Palatino Linotype" w:cs="Palatino Linotype"/>
                <w:sz w:val="18"/>
                <w:szCs w:val="18"/>
              </w:rPr>
            </w:pPr>
            <w:r w:rsidRPr="00B60BFC">
              <w:rPr>
                <w:rFonts w:ascii="Palatino Linotype" w:eastAsia="Palatino Linotype" w:hAnsi="Palatino Linotype" w:cs="Palatino Linotype"/>
                <w:sz w:val="18"/>
                <w:szCs w:val="18"/>
              </w:rPr>
              <w:t>Se anotará la fecha en que se desclasifica el documento.</w:t>
            </w:r>
          </w:p>
        </w:tc>
        <w:tc>
          <w:tcPr>
            <w:tcW w:w="1501" w:type="dxa"/>
            <w:tcBorders>
              <w:top w:val="single" w:sz="6" w:space="0" w:color="BFBFBF"/>
              <w:left w:val="single" w:sz="6" w:space="0" w:color="BFBFBF"/>
              <w:bottom w:val="single" w:sz="6" w:space="0" w:color="BFBFBF"/>
              <w:right w:val="single" w:sz="6" w:space="0" w:color="BFBFBF"/>
            </w:tcBorders>
          </w:tcPr>
          <w:p w14:paraId="074F5DB6" w14:textId="77777777" w:rsidR="00F8557D" w:rsidRPr="00B60BFC" w:rsidRDefault="00646B44" w:rsidP="00DB3AE0">
            <w:pPr>
              <w:spacing w:line="240" w:lineRule="auto"/>
              <w:jc w:val="both"/>
              <w:rPr>
                <w:rFonts w:ascii="Palatino Linotype" w:eastAsia="Palatino Linotype" w:hAnsi="Palatino Linotype" w:cs="Palatino Linotype"/>
                <w:sz w:val="18"/>
                <w:szCs w:val="18"/>
              </w:rPr>
            </w:pPr>
            <w:r w:rsidRPr="00B60BFC">
              <w:rPr>
                <w:rFonts w:ascii="Palatino Linotype" w:eastAsia="Palatino Linotype" w:hAnsi="Palatino Linotype" w:cs="Palatino Linotype"/>
                <w:b/>
                <w:sz w:val="18"/>
                <w:szCs w:val="18"/>
              </w:rPr>
              <w:t>Rúbrica del titular del área</w:t>
            </w:r>
          </w:p>
        </w:tc>
        <w:tc>
          <w:tcPr>
            <w:tcW w:w="3314" w:type="dxa"/>
            <w:tcBorders>
              <w:top w:val="single" w:sz="6" w:space="0" w:color="BFBFBF"/>
              <w:left w:val="single" w:sz="6" w:space="0" w:color="BFBFBF"/>
              <w:bottom w:val="single" w:sz="6" w:space="0" w:color="BFBFBF"/>
              <w:right w:val="single" w:sz="6" w:space="0" w:color="BFBFBF"/>
            </w:tcBorders>
          </w:tcPr>
          <w:p w14:paraId="0ACABA6E" w14:textId="77777777" w:rsidR="00F8557D" w:rsidRPr="00B60BFC" w:rsidRDefault="00646B44" w:rsidP="00DB3AE0">
            <w:pPr>
              <w:spacing w:line="240" w:lineRule="auto"/>
              <w:jc w:val="both"/>
              <w:rPr>
                <w:rFonts w:ascii="Palatino Linotype" w:eastAsia="Palatino Linotype" w:hAnsi="Palatino Linotype" w:cs="Palatino Linotype"/>
                <w:sz w:val="18"/>
                <w:szCs w:val="18"/>
              </w:rPr>
            </w:pPr>
            <w:r w:rsidRPr="00B60BFC">
              <w:rPr>
                <w:rFonts w:ascii="Palatino Linotype" w:eastAsia="Palatino Linotype" w:hAnsi="Palatino Linotype" w:cs="Palatino Linotype"/>
                <w:sz w:val="18"/>
                <w:szCs w:val="18"/>
              </w:rPr>
              <w:t>Rúbrica autógrafa de quien clasifica.</w:t>
            </w:r>
          </w:p>
        </w:tc>
      </w:tr>
      <w:tr w:rsidR="00F8557D" w:rsidRPr="00B60BFC" w14:paraId="48DDB841" w14:textId="77777777">
        <w:tc>
          <w:tcPr>
            <w:tcW w:w="1386" w:type="dxa"/>
            <w:tcBorders>
              <w:top w:val="single" w:sz="6" w:space="0" w:color="BFBFBF"/>
              <w:left w:val="single" w:sz="6" w:space="0" w:color="BFBFBF"/>
              <w:bottom w:val="single" w:sz="6" w:space="0" w:color="BFBFBF"/>
              <w:right w:val="single" w:sz="6" w:space="0" w:color="BFBFBF"/>
            </w:tcBorders>
          </w:tcPr>
          <w:p w14:paraId="341E7823" w14:textId="77777777" w:rsidR="00F8557D" w:rsidRPr="00B60BFC" w:rsidRDefault="00646B44" w:rsidP="00DB3AE0">
            <w:pPr>
              <w:spacing w:line="240" w:lineRule="auto"/>
              <w:jc w:val="both"/>
              <w:rPr>
                <w:rFonts w:ascii="Palatino Linotype" w:eastAsia="Palatino Linotype" w:hAnsi="Palatino Linotype" w:cs="Palatino Linotype"/>
                <w:sz w:val="18"/>
                <w:szCs w:val="18"/>
              </w:rPr>
            </w:pPr>
            <w:r w:rsidRPr="00B60BFC">
              <w:rPr>
                <w:rFonts w:ascii="Palatino Linotype" w:eastAsia="Palatino Linotype" w:hAnsi="Palatino Linotype" w:cs="Palatino Linotype"/>
                <w:sz w:val="18"/>
                <w:szCs w:val="18"/>
              </w:rPr>
              <w:t>Rúbrica y cargo del servidor público</w:t>
            </w:r>
          </w:p>
        </w:tc>
        <w:tc>
          <w:tcPr>
            <w:tcW w:w="2848" w:type="dxa"/>
            <w:tcBorders>
              <w:top w:val="single" w:sz="6" w:space="0" w:color="BFBFBF"/>
              <w:left w:val="single" w:sz="6" w:space="0" w:color="BFBFBF"/>
              <w:bottom w:val="single" w:sz="6" w:space="0" w:color="BFBFBF"/>
              <w:right w:val="single" w:sz="6" w:space="0" w:color="BFBFBF"/>
            </w:tcBorders>
          </w:tcPr>
          <w:p w14:paraId="0FF3A278" w14:textId="77777777" w:rsidR="00F8557D" w:rsidRPr="00B60BFC" w:rsidRDefault="00646B44" w:rsidP="00DB3AE0">
            <w:pPr>
              <w:spacing w:line="240" w:lineRule="auto"/>
              <w:jc w:val="both"/>
              <w:rPr>
                <w:rFonts w:ascii="Palatino Linotype" w:eastAsia="Palatino Linotype" w:hAnsi="Palatino Linotype" w:cs="Palatino Linotype"/>
                <w:sz w:val="18"/>
                <w:szCs w:val="18"/>
              </w:rPr>
            </w:pPr>
            <w:r w:rsidRPr="00B60BFC">
              <w:rPr>
                <w:rFonts w:ascii="Palatino Linotype" w:eastAsia="Palatino Linotype" w:hAnsi="Palatino Linotype" w:cs="Palatino Linotype"/>
                <w:sz w:val="18"/>
                <w:szCs w:val="18"/>
              </w:rPr>
              <w:t>Rúbrica autógrafa de quien desclasifica.</w:t>
            </w:r>
          </w:p>
        </w:tc>
        <w:tc>
          <w:tcPr>
            <w:tcW w:w="1501" w:type="dxa"/>
            <w:tcBorders>
              <w:top w:val="single" w:sz="6" w:space="0" w:color="BFBFBF"/>
              <w:left w:val="single" w:sz="6" w:space="0" w:color="BFBFBF"/>
              <w:bottom w:val="single" w:sz="6" w:space="0" w:color="BFBFBF"/>
              <w:right w:val="single" w:sz="6" w:space="0" w:color="BFBFBF"/>
            </w:tcBorders>
          </w:tcPr>
          <w:p w14:paraId="10ACA193" w14:textId="77777777" w:rsidR="00F8557D" w:rsidRPr="00B60BFC" w:rsidRDefault="00646B44" w:rsidP="00DB3AE0">
            <w:pPr>
              <w:spacing w:line="240" w:lineRule="auto"/>
              <w:jc w:val="both"/>
              <w:rPr>
                <w:rFonts w:ascii="Palatino Linotype" w:eastAsia="Palatino Linotype" w:hAnsi="Palatino Linotype" w:cs="Palatino Linotype"/>
                <w:sz w:val="18"/>
                <w:szCs w:val="18"/>
              </w:rPr>
            </w:pPr>
            <w:r w:rsidRPr="00B60BFC">
              <w:rPr>
                <w:rFonts w:ascii="Palatino Linotype" w:eastAsia="Palatino Linotype" w:hAnsi="Palatino Linotype" w:cs="Palatino Linotype"/>
                <w:b/>
                <w:sz w:val="18"/>
                <w:szCs w:val="18"/>
              </w:rPr>
              <w:t>Fecha de desclasificación</w:t>
            </w:r>
          </w:p>
        </w:tc>
        <w:tc>
          <w:tcPr>
            <w:tcW w:w="3314" w:type="dxa"/>
            <w:tcBorders>
              <w:top w:val="single" w:sz="6" w:space="0" w:color="BFBFBF"/>
              <w:left w:val="single" w:sz="6" w:space="0" w:color="BFBFBF"/>
              <w:bottom w:val="single" w:sz="6" w:space="0" w:color="BFBFBF"/>
              <w:right w:val="single" w:sz="6" w:space="0" w:color="BFBFBF"/>
            </w:tcBorders>
          </w:tcPr>
          <w:p w14:paraId="49BF3EEC" w14:textId="77777777" w:rsidR="00F8557D" w:rsidRPr="00B60BFC" w:rsidRDefault="00646B44" w:rsidP="00DB3AE0">
            <w:pPr>
              <w:spacing w:line="240" w:lineRule="auto"/>
              <w:jc w:val="both"/>
              <w:rPr>
                <w:rFonts w:ascii="Palatino Linotype" w:eastAsia="Palatino Linotype" w:hAnsi="Palatino Linotype" w:cs="Palatino Linotype"/>
                <w:sz w:val="18"/>
                <w:szCs w:val="18"/>
              </w:rPr>
            </w:pPr>
            <w:r w:rsidRPr="00B60BFC">
              <w:rPr>
                <w:rFonts w:ascii="Palatino Linotype" w:eastAsia="Palatino Linotype" w:hAnsi="Palatino Linotype" w:cs="Palatino Linotype"/>
                <w:sz w:val="18"/>
                <w:szCs w:val="18"/>
              </w:rPr>
              <w:t>Se anotará la fecha en que se desclasifica.</w:t>
            </w:r>
          </w:p>
        </w:tc>
      </w:tr>
      <w:tr w:rsidR="00F8557D" w:rsidRPr="00B60BFC" w14:paraId="1EF98F64" w14:textId="77777777">
        <w:tc>
          <w:tcPr>
            <w:tcW w:w="1386" w:type="dxa"/>
            <w:tcBorders>
              <w:top w:val="single" w:sz="6" w:space="0" w:color="BFBFBF"/>
              <w:left w:val="single" w:sz="6" w:space="0" w:color="BFBFBF"/>
              <w:bottom w:val="single" w:sz="6" w:space="0" w:color="BFBFBF"/>
              <w:right w:val="single" w:sz="6" w:space="0" w:color="BFBFBF"/>
            </w:tcBorders>
          </w:tcPr>
          <w:p w14:paraId="7CF26B41" w14:textId="77777777" w:rsidR="00F8557D" w:rsidRPr="00B60BFC" w:rsidRDefault="00646B44" w:rsidP="00DB3AE0">
            <w:pPr>
              <w:spacing w:line="240" w:lineRule="auto"/>
              <w:jc w:val="both"/>
              <w:rPr>
                <w:rFonts w:ascii="Palatino Linotype" w:eastAsia="Palatino Linotype" w:hAnsi="Palatino Linotype" w:cs="Palatino Linotype"/>
                <w:sz w:val="18"/>
                <w:szCs w:val="18"/>
              </w:rPr>
            </w:pPr>
            <w:r w:rsidRPr="00B60BFC">
              <w:rPr>
                <w:rFonts w:ascii="Palatino Linotype" w:eastAsia="Palatino Linotype" w:hAnsi="Palatino Linotype" w:cs="Palatino Linotype"/>
                <w:sz w:val="18"/>
                <w:szCs w:val="18"/>
              </w:rPr>
              <w:t> </w:t>
            </w:r>
          </w:p>
        </w:tc>
        <w:tc>
          <w:tcPr>
            <w:tcW w:w="2848" w:type="dxa"/>
            <w:tcBorders>
              <w:top w:val="single" w:sz="6" w:space="0" w:color="BFBFBF"/>
              <w:left w:val="single" w:sz="6" w:space="0" w:color="BFBFBF"/>
              <w:bottom w:val="single" w:sz="6" w:space="0" w:color="BFBFBF"/>
              <w:right w:val="single" w:sz="6" w:space="0" w:color="BFBFBF"/>
            </w:tcBorders>
          </w:tcPr>
          <w:p w14:paraId="7B098E0D" w14:textId="77777777" w:rsidR="00F8557D" w:rsidRPr="00B60BFC" w:rsidRDefault="00646B44" w:rsidP="00DB3AE0">
            <w:pPr>
              <w:spacing w:line="240" w:lineRule="auto"/>
              <w:jc w:val="both"/>
              <w:rPr>
                <w:rFonts w:ascii="Palatino Linotype" w:eastAsia="Palatino Linotype" w:hAnsi="Palatino Linotype" w:cs="Palatino Linotype"/>
                <w:sz w:val="18"/>
                <w:szCs w:val="18"/>
              </w:rPr>
            </w:pPr>
            <w:r w:rsidRPr="00B60BFC">
              <w:rPr>
                <w:rFonts w:ascii="Palatino Linotype" w:eastAsia="Palatino Linotype" w:hAnsi="Palatino Linotype" w:cs="Palatino Linotype"/>
                <w:sz w:val="18"/>
                <w:szCs w:val="18"/>
              </w:rPr>
              <w:t> </w:t>
            </w:r>
          </w:p>
        </w:tc>
        <w:tc>
          <w:tcPr>
            <w:tcW w:w="1501" w:type="dxa"/>
            <w:tcBorders>
              <w:top w:val="single" w:sz="6" w:space="0" w:color="BFBFBF"/>
              <w:left w:val="single" w:sz="6" w:space="0" w:color="BFBFBF"/>
              <w:bottom w:val="single" w:sz="6" w:space="0" w:color="BFBFBF"/>
              <w:right w:val="single" w:sz="6" w:space="0" w:color="BFBFBF"/>
            </w:tcBorders>
          </w:tcPr>
          <w:p w14:paraId="389B893A" w14:textId="77777777" w:rsidR="00F8557D" w:rsidRPr="00B60BFC" w:rsidRDefault="00646B44" w:rsidP="00DB3AE0">
            <w:pPr>
              <w:spacing w:line="240" w:lineRule="auto"/>
              <w:jc w:val="both"/>
              <w:rPr>
                <w:rFonts w:ascii="Palatino Linotype" w:eastAsia="Palatino Linotype" w:hAnsi="Palatino Linotype" w:cs="Palatino Linotype"/>
                <w:sz w:val="18"/>
                <w:szCs w:val="18"/>
              </w:rPr>
            </w:pPr>
            <w:r w:rsidRPr="00B60BFC">
              <w:rPr>
                <w:rFonts w:ascii="Palatino Linotype" w:eastAsia="Palatino Linotype" w:hAnsi="Palatino Linotype" w:cs="Palatino Linotype"/>
                <w:b/>
                <w:sz w:val="18"/>
                <w:szCs w:val="18"/>
              </w:rPr>
              <w:t>Partes o secciones reservadas o confidenciales</w:t>
            </w:r>
          </w:p>
        </w:tc>
        <w:tc>
          <w:tcPr>
            <w:tcW w:w="3314" w:type="dxa"/>
            <w:tcBorders>
              <w:top w:val="single" w:sz="6" w:space="0" w:color="BFBFBF"/>
              <w:left w:val="single" w:sz="6" w:space="0" w:color="BFBFBF"/>
              <w:bottom w:val="single" w:sz="6" w:space="0" w:color="BFBFBF"/>
              <w:right w:val="single" w:sz="6" w:space="0" w:color="BFBFBF"/>
            </w:tcBorders>
          </w:tcPr>
          <w:p w14:paraId="41EC3D54" w14:textId="77777777" w:rsidR="00F8557D" w:rsidRPr="00B60BFC" w:rsidRDefault="00646B44" w:rsidP="00DB3AE0">
            <w:pPr>
              <w:spacing w:line="240" w:lineRule="auto"/>
              <w:jc w:val="both"/>
              <w:rPr>
                <w:rFonts w:ascii="Palatino Linotype" w:eastAsia="Palatino Linotype" w:hAnsi="Palatino Linotype" w:cs="Palatino Linotype"/>
                <w:sz w:val="18"/>
                <w:szCs w:val="18"/>
              </w:rPr>
            </w:pPr>
            <w:r w:rsidRPr="00B60BFC">
              <w:rPr>
                <w:rFonts w:ascii="Palatino Linotype" w:eastAsia="Palatino Linotype" w:hAnsi="Palatino Linotype" w:cs="Palatino Linotype"/>
                <w:sz w:val="18"/>
                <w:szCs w:val="18"/>
              </w:rPr>
              <w:t>En caso que una vez desclasificado el expediente, </w:t>
            </w:r>
            <w:proofErr w:type="spellStart"/>
            <w:r w:rsidRPr="00B60BFC">
              <w:rPr>
                <w:rFonts w:ascii="Palatino Linotype" w:eastAsia="Palatino Linotype" w:hAnsi="Palatino Linotype" w:cs="Palatino Linotype"/>
                <w:sz w:val="18"/>
                <w:szCs w:val="18"/>
              </w:rPr>
              <w:t>subsistanpartes</w:t>
            </w:r>
            <w:proofErr w:type="spellEnd"/>
            <w:r w:rsidRPr="00B60BFC">
              <w:rPr>
                <w:rFonts w:ascii="Palatino Linotype" w:eastAsia="Palatino Linotype" w:hAnsi="Palatino Linotype" w:cs="Palatino Linotype"/>
                <w:sz w:val="18"/>
                <w:szCs w:val="18"/>
              </w:rPr>
              <w:t> o secciones del mismo reservadas o confidenciales, se señalará este hecho.</w:t>
            </w:r>
          </w:p>
        </w:tc>
      </w:tr>
      <w:tr w:rsidR="00F8557D" w:rsidRPr="00B60BFC" w14:paraId="10C6FFB3" w14:textId="77777777">
        <w:tc>
          <w:tcPr>
            <w:tcW w:w="1386" w:type="dxa"/>
            <w:tcBorders>
              <w:top w:val="single" w:sz="6" w:space="0" w:color="BFBFBF"/>
              <w:left w:val="single" w:sz="6" w:space="0" w:color="BFBFBF"/>
              <w:bottom w:val="single" w:sz="6" w:space="0" w:color="BFBFBF"/>
              <w:right w:val="single" w:sz="6" w:space="0" w:color="BFBFBF"/>
            </w:tcBorders>
          </w:tcPr>
          <w:p w14:paraId="66FEBAEE" w14:textId="77777777" w:rsidR="00F8557D" w:rsidRPr="00B60BFC" w:rsidRDefault="00646B44" w:rsidP="00DB3AE0">
            <w:pPr>
              <w:spacing w:line="240" w:lineRule="auto"/>
              <w:jc w:val="both"/>
              <w:rPr>
                <w:rFonts w:ascii="Palatino Linotype" w:eastAsia="Palatino Linotype" w:hAnsi="Palatino Linotype" w:cs="Palatino Linotype"/>
                <w:sz w:val="18"/>
                <w:szCs w:val="18"/>
              </w:rPr>
            </w:pPr>
            <w:r w:rsidRPr="00B60BFC">
              <w:rPr>
                <w:rFonts w:ascii="Palatino Linotype" w:eastAsia="Palatino Linotype" w:hAnsi="Palatino Linotype" w:cs="Palatino Linotype"/>
                <w:sz w:val="18"/>
                <w:szCs w:val="18"/>
              </w:rPr>
              <w:t> </w:t>
            </w:r>
          </w:p>
        </w:tc>
        <w:tc>
          <w:tcPr>
            <w:tcW w:w="2848" w:type="dxa"/>
            <w:tcBorders>
              <w:top w:val="single" w:sz="6" w:space="0" w:color="BFBFBF"/>
              <w:left w:val="single" w:sz="6" w:space="0" w:color="BFBFBF"/>
              <w:bottom w:val="single" w:sz="6" w:space="0" w:color="BFBFBF"/>
              <w:right w:val="single" w:sz="6" w:space="0" w:color="BFBFBF"/>
            </w:tcBorders>
          </w:tcPr>
          <w:p w14:paraId="555620DD" w14:textId="77777777" w:rsidR="00F8557D" w:rsidRPr="00B60BFC" w:rsidRDefault="00646B44" w:rsidP="00DB3AE0">
            <w:pPr>
              <w:spacing w:line="240" w:lineRule="auto"/>
              <w:jc w:val="both"/>
              <w:rPr>
                <w:rFonts w:ascii="Palatino Linotype" w:eastAsia="Palatino Linotype" w:hAnsi="Palatino Linotype" w:cs="Palatino Linotype"/>
                <w:sz w:val="18"/>
                <w:szCs w:val="18"/>
              </w:rPr>
            </w:pPr>
            <w:r w:rsidRPr="00B60BFC">
              <w:rPr>
                <w:rFonts w:ascii="Palatino Linotype" w:eastAsia="Palatino Linotype" w:hAnsi="Palatino Linotype" w:cs="Palatino Linotype"/>
                <w:sz w:val="18"/>
                <w:szCs w:val="18"/>
              </w:rPr>
              <w:t> </w:t>
            </w:r>
          </w:p>
        </w:tc>
        <w:tc>
          <w:tcPr>
            <w:tcW w:w="1501" w:type="dxa"/>
            <w:tcBorders>
              <w:top w:val="single" w:sz="6" w:space="0" w:color="BFBFBF"/>
              <w:left w:val="single" w:sz="6" w:space="0" w:color="BFBFBF"/>
              <w:bottom w:val="single" w:sz="6" w:space="0" w:color="BFBFBF"/>
              <w:right w:val="single" w:sz="6" w:space="0" w:color="BFBFBF"/>
            </w:tcBorders>
          </w:tcPr>
          <w:p w14:paraId="6437A768" w14:textId="77777777" w:rsidR="00F8557D" w:rsidRPr="00B60BFC" w:rsidRDefault="00646B44" w:rsidP="00DB3AE0">
            <w:pPr>
              <w:spacing w:line="240" w:lineRule="auto"/>
              <w:jc w:val="both"/>
              <w:rPr>
                <w:rFonts w:ascii="Palatino Linotype" w:eastAsia="Palatino Linotype" w:hAnsi="Palatino Linotype" w:cs="Palatino Linotype"/>
                <w:sz w:val="18"/>
                <w:szCs w:val="18"/>
              </w:rPr>
            </w:pPr>
            <w:r w:rsidRPr="00B60BFC">
              <w:rPr>
                <w:rFonts w:ascii="Palatino Linotype" w:eastAsia="Palatino Linotype" w:hAnsi="Palatino Linotype" w:cs="Palatino Linotype"/>
                <w:b/>
                <w:sz w:val="18"/>
                <w:szCs w:val="18"/>
              </w:rPr>
              <w:t>Rúbrica y cargo del servidor público</w:t>
            </w:r>
          </w:p>
        </w:tc>
        <w:tc>
          <w:tcPr>
            <w:tcW w:w="3314" w:type="dxa"/>
            <w:tcBorders>
              <w:top w:val="single" w:sz="6" w:space="0" w:color="BFBFBF"/>
              <w:left w:val="single" w:sz="6" w:space="0" w:color="BFBFBF"/>
              <w:bottom w:val="single" w:sz="6" w:space="0" w:color="BFBFBF"/>
              <w:right w:val="single" w:sz="6" w:space="0" w:color="BFBFBF"/>
            </w:tcBorders>
          </w:tcPr>
          <w:p w14:paraId="461E3AEA" w14:textId="77777777" w:rsidR="00F8557D" w:rsidRPr="00B60BFC" w:rsidRDefault="00646B44" w:rsidP="00DB3AE0">
            <w:pPr>
              <w:spacing w:line="240" w:lineRule="auto"/>
              <w:jc w:val="both"/>
              <w:rPr>
                <w:rFonts w:ascii="Palatino Linotype" w:eastAsia="Palatino Linotype" w:hAnsi="Palatino Linotype" w:cs="Palatino Linotype"/>
                <w:sz w:val="18"/>
                <w:szCs w:val="18"/>
              </w:rPr>
            </w:pPr>
            <w:r w:rsidRPr="00B60BFC">
              <w:rPr>
                <w:rFonts w:ascii="Palatino Linotype" w:eastAsia="Palatino Linotype" w:hAnsi="Palatino Linotype" w:cs="Palatino Linotype"/>
                <w:sz w:val="18"/>
                <w:szCs w:val="18"/>
              </w:rPr>
              <w:t>Rúbrica autógrafa de quien desclasifica.</w:t>
            </w:r>
          </w:p>
        </w:tc>
      </w:tr>
    </w:tbl>
    <w:p w14:paraId="3D4C1D97" w14:textId="77777777" w:rsidR="00F8557D" w:rsidRPr="00B60BFC" w:rsidRDefault="00F8557D" w:rsidP="00DB3AE0">
      <w:pPr>
        <w:spacing w:after="0" w:line="240" w:lineRule="auto"/>
        <w:ind w:right="49"/>
        <w:jc w:val="both"/>
        <w:rPr>
          <w:rFonts w:ascii="Palatino Linotype" w:eastAsia="Palatino Linotype" w:hAnsi="Palatino Linotype" w:cs="Palatino Linotype"/>
          <w:sz w:val="18"/>
          <w:szCs w:val="18"/>
        </w:rPr>
      </w:pPr>
    </w:p>
    <w:p w14:paraId="2C180019" w14:textId="10C44470" w:rsidR="00F8557D" w:rsidRPr="00B60BFC" w:rsidRDefault="00646B44">
      <w:pPr>
        <w:spacing w:after="0" w:line="360" w:lineRule="auto"/>
        <w:ind w:right="49"/>
        <w:jc w:val="both"/>
        <w:rPr>
          <w:rFonts w:ascii="Palatino Linotype" w:eastAsia="Palatino Linotype" w:hAnsi="Palatino Linotype" w:cs="Palatino Linotype"/>
          <w:b/>
          <w:sz w:val="24"/>
          <w:szCs w:val="24"/>
        </w:rPr>
      </w:pPr>
      <w:r w:rsidRPr="00B60BFC">
        <w:rPr>
          <w:rFonts w:ascii="Palatino Linotype" w:eastAsia="Palatino Linotype" w:hAnsi="Palatino Linotype" w:cs="Palatino Linotype"/>
          <w:sz w:val="24"/>
          <w:szCs w:val="24"/>
        </w:rPr>
        <w:t xml:space="preserve">Es así como, en mérito de lo expuesto en líneas anteriores, resultan </w:t>
      </w:r>
      <w:r w:rsidR="004B220B" w:rsidRPr="00B60BFC">
        <w:rPr>
          <w:rFonts w:ascii="Palatino Linotype" w:eastAsia="Palatino Linotype" w:hAnsi="Palatino Linotype" w:cs="Palatino Linotype"/>
          <w:sz w:val="24"/>
          <w:szCs w:val="24"/>
        </w:rPr>
        <w:t xml:space="preserve">parcialmente </w:t>
      </w:r>
      <w:r w:rsidRPr="00B60BFC">
        <w:rPr>
          <w:rFonts w:ascii="Palatino Linotype" w:eastAsia="Palatino Linotype" w:hAnsi="Palatino Linotype" w:cs="Palatino Linotype"/>
          <w:sz w:val="24"/>
          <w:szCs w:val="24"/>
        </w:rPr>
        <w:t xml:space="preserve">fundadas las razones o motivos de inconformidad hechos valer por el </w:t>
      </w:r>
      <w:r w:rsidRPr="00B60BFC">
        <w:rPr>
          <w:rFonts w:ascii="Palatino Linotype" w:eastAsia="Palatino Linotype" w:hAnsi="Palatino Linotype" w:cs="Palatino Linotype"/>
          <w:b/>
          <w:bCs/>
          <w:sz w:val="24"/>
          <w:szCs w:val="24"/>
        </w:rPr>
        <w:t>RECURRENTE</w:t>
      </w:r>
      <w:r w:rsidRPr="00B60BFC">
        <w:rPr>
          <w:rFonts w:ascii="Palatino Linotype" w:eastAsia="Palatino Linotype" w:hAnsi="Palatino Linotype" w:cs="Palatino Linotype"/>
          <w:sz w:val="24"/>
          <w:szCs w:val="24"/>
        </w:rPr>
        <w:t xml:space="preserve"> dentro del recurso de revisión </w:t>
      </w:r>
      <w:r w:rsidR="00DB3AE0" w:rsidRPr="00B60BFC">
        <w:rPr>
          <w:rFonts w:ascii="Palatino Linotype" w:eastAsia="Palatino Linotype" w:hAnsi="Palatino Linotype" w:cs="Palatino Linotype"/>
          <w:b/>
          <w:sz w:val="24"/>
          <w:szCs w:val="24"/>
        </w:rPr>
        <w:t>02624</w:t>
      </w:r>
      <w:r w:rsidRPr="00B60BFC">
        <w:rPr>
          <w:rFonts w:ascii="Palatino Linotype" w:eastAsia="Palatino Linotype" w:hAnsi="Palatino Linotype" w:cs="Palatino Linotype"/>
          <w:b/>
          <w:sz w:val="24"/>
          <w:szCs w:val="24"/>
        </w:rPr>
        <w:t>/INFOEM/IP/RR/202</w:t>
      </w:r>
      <w:r w:rsidR="00DB3AE0" w:rsidRPr="00B60BFC">
        <w:rPr>
          <w:rFonts w:ascii="Palatino Linotype" w:eastAsia="Palatino Linotype" w:hAnsi="Palatino Linotype" w:cs="Palatino Linotype"/>
          <w:b/>
          <w:sz w:val="24"/>
          <w:szCs w:val="24"/>
        </w:rPr>
        <w:t>3</w:t>
      </w:r>
      <w:r w:rsidRPr="00B60BFC">
        <w:rPr>
          <w:rFonts w:ascii="Palatino Linotype" w:eastAsia="Palatino Linotype" w:hAnsi="Palatino Linotype" w:cs="Palatino Linotype"/>
          <w:sz w:val="24"/>
          <w:szCs w:val="24"/>
        </w:rPr>
        <w:t xml:space="preserve">; por ello, y con fundamento en la fracción III del numeral 186 de la Ley de Transparencia y Acceso a la Información Pública del Estado de México y Municipios, se </w:t>
      </w:r>
      <w:r w:rsidR="0002412A" w:rsidRPr="00B60BFC">
        <w:rPr>
          <w:rFonts w:ascii="Palatino Linotype" w:eastAsia="Palatino Linotype" w:hAnsi="Palatino Linotype" w:cs="Palatino Linotype"/>
          <w:b/>
          <w:sz w:val="24"/>
          <w:szCs w:val="24"/>
        </w:rPr>
        <w:t>REVOCA</w:t>
      </w:r>
      <w:r w:rsidRPr="00B60BFC">
        <w:rPr>
          <w:rFonts w:ascii="Palatino Linotype" w:eastAsia="Palatino Linotype" w:hAnsi="Palatino Linotype" w:cs="Palatino Linotype"/>
          <w:b/>
          <w:sz w:val="24"/>
          <w:szCs w:val="24"/>
        </w:rPr>
        <w:t xml:space="preserve"> </w:t>
      </w:r>
      <w:r w:rsidRPr="00B60BFC">
        <w:rPr>
          <w:rFonts w:ascii="Palatino Linotype" w:eastAsia="Palatino Linotype" w:hAnsi="Palatino Linotype" w:cs="Palatino Linotype"/>
          <w:sz w:val="24"/>
          <w:szCs w:val="24"/>
        </w:rPr>
        <w:t xml:space="preserve">la respuesta a la solicitud de información número </w:t>
      </w:r>
      <w:r w:rsidRPr="00B60BFC">
        <w:rPr>
          <w:rFonts w:ascii="Palatino Linotype" w:eastAsia="Palatino Linotype" w:hAnsi="Palatino Linotype" w:cs="Palatino Linotype"/>
          <w:b/>
          <w:sz w:val="24"/>
          <w:szCs w:val="24"/>
        </w:rPr>
        <w:t>0</w:t>
      </w:r>
      <w:r w:rsidR="00917A6A" w:rsidRPr="00B60BFC">
        <w:rPr>
          <w:rFonts w:ascii="Palatino Linotype" w:eastAsia="Palatino Linotype" w:hAnsi="Palatino Linotype" w:cs="Palatino Linotype"/>
          <w:b/>
          <w:sz w:val="24"/>
          <w:szCs w:val="24"/>
        </w:rPr>
        <w:t>0</w:t>
      </w:r>
      <w:r w:rsidR="00DB3AE0" w:rsidRPr="00B60BFC">
        <w:rPr>
          <w:rFonts w:ascii="Palatino Linotype" w:eastAsia="Palatino Linotype" w:hAnsi="Palatino Linotype" w:cs="Palatino Linotype"/>
          <w:b/>
          <w:sz w:val="24"/>
          <w:szCs w:val="24"/>
        </w:rPr>
        <w:t>238</w:t>
      </w:r>
      <w:r w:rsidRPr="00B60BFC">
        <w:rPr>
          <w:rFonts w:ascii="Palatino Linotype" w:eastAsia="Palatino Linotype" w:hAnsi="Palatino Linotype" w:cs="Palatino Linotype"/>
          <w:b/>
          <w:sz w:val="24"/>
          <w:szCs w:val="24"/>
        </w:rPr>
        <w:t>/</w:t>
      </w:r>
      <w:r w:rsidR="00DB3AE0" w:rsidRPr="00B60BFC">
        <w:rPr>
          <w:rFonts w:ascii="Palatino Linotype" w:eastAsia="Palatino Linotype" w:hAnsi="Palatino Linotype" w:cs="Palatino Linotype"/>
          <w:b/>
          <w:sz w:val="24"/>
          <w:szCs w:val="24"/>
        </w:rPr>
        <w:t>CALIMAYA</w:t>
      </w:r>
      <w:r w:rsidR="00585706" w:rsidRPr="00B60BFC">
        <w:rPr>
          <w:rFonts w:ascii="Palatino Linotype" w:eastAsia="Palatino Linotype" w:hAnsi="Palatino Linotype" w:cs="Palatino Linotype"/>
          <w:b/>
          <w:sz w:val="24"/>
          <w:szCs w:val="24"/>
        </w:rPr>
        <w:t>/</w:t>
      </w:r>
      <w:r w:rsidRPr="00B60BFC">
        <w:rPr>
          <w:rFonts w:ascii="Palatino Linotype" w:eastAsia="Palatino Linotype" w:hAnsi="Palatino Linotype" w:cs="Palatino Linotype"/>
          <w:b/>
          <w:sz w:val="24"/>
          <w:szCs w:val="24"/>
        </w:rPr>
        <w:t>IP/202</w:t>
      </w:r>
      <w:r w:rsidR="00DB3AE0" w:rsidRPr="00B60BFC">
        <w:rPr>
          <w:rFonts w:ascii="Palatino Linotype" w:eastAsia="Palatino Linotype" w:hAnsi="Palatino Linotype" w:cs="Palatino Linotype"/>
          <w:b/>
          <w:sz w:val="24"/>
          <w:szCs w:val="24"/>
        </w:rPr>
        <w:t>3</w:t>
      </w:r>
      <w:r w:rsidRPr="00B60BFC">
        <w:rPr>
          <w:rFonts w:ascii="Palatino Linotype" w:eastAsia="Palatino Linotype" w:hAnsi="Palatino Linotype" w:cs="Palatino Linotype"/>
          <w:b/>
          <w:sz w:val="24"/>
          <w:szCs w:val="24"/>
        </w:rPr>
        <w:t>.</w:t>
      </w:r>
    </w:p>
    <w:p w14:paraId="3A1E05B1" w14:textId="77777777" w:rsidR="00454A8A" w:rsidRPr="00B60BFC" w:rsidRDefault="00454A8A">
      <w:pPr>
        <w:spacing w:after="0" w:line="360" w:lineRule="auto"/>
        <w:ind w:right="49"/>
        <w:jc w:val="both"/>
        <w:rPr>
          <w:rFonts w:ascii="Palatino Linotype" w:eastAsia="Palatino Linotype" w:hAnsi="Palatino Linotype" w:cs="Palatino Linotype"/>
          <w:b/>
          <w:sz w:val="24"/>
          <w:szCs w:val="24"/>
        </w:rPr>
      </w:pPr>
    </w:p>
    <w:p w14:paraId="2014CF22" w14:textId="432E55D2" w:rsidR="00454A8A" w:rsidRPr="00B60BFC" w:rsidRDefault="00454A8A" w:rsidP="00454A8A">
      <w:pPr>
        <w:spacing w:after="0" w:line="360" w:lineRule="auto"/>
        <w:ind w:right="49"/>
        <w:jc w:val="both"/>
        <w:rPr>
          <w:rFonts w:ascii="Palatino Linotype" w:eastAsia="Palatino Linotype" w:hAnsi="Palatino Linotype" w:cs="Palatino Linotype"/>
          <w:b/>
          <w:sz w:val="24"/>
        </w:rPr>
      </w:pPr>
      <w:r w:rsidRPr="00B60BFC">
        <w:rPr>
          <w:rFonts w:ascii="Palatino Linotype" w:eastAsia="Palatino Linotype" w:hAnsi="Palatino Linotype" w:cs="Palatino Linotype"/>
          <w:sz w:val="24"/>
        </w:rPr>
        <w:t xml:space="preserve">Por otro lado, resultan infundadas las razones o motivos de inconformidad hechos valer la persona </w:t>
      </w:r>
      <w:r w:rsidRPr="00B60BFC">
        <w:rPr>
          <w:rFonts w:ascii="Palatino Linotype" w:eastAsia="Palatino Linotype" w:hAnsi="Palatino Linotype" w:cs="Palatino Linotype"/>
          <w:b/>
          <w:bCs/>
          <w:sz w:val="24"/>
        </w:rPr>
        <w:t>RECURRENTE</w:t>
      </w:r>
      <w:r w:rsidRPr="00B60BFC">
        <w:rPr>
          <w:rFonts w:ascii="Palatino Linotype" w:eastAsia="Palatino Linotype" w:hAnsi="Palatino Linotype" w:cs="Palatino Linotype"/>
          <w:sz w:val="24"/>
        </w:rPr>
        <w:t xml:space="preserve"> dentro del recurso de revisión </w:t>
      </w:r>
      <w:r w:rsidRPr="00B60BFC">
        <w:rPr>
          <w:rFonts w:ascii="Palatino Linotype" w:eastAsia="Palatino Linotype" w:hAnsi="Palatino Linotype" w:cs="Palatino Linotype"/>
          <w:b/>
          <w:sz w:val="24"/>
        </w:rPr>
        <w:lastRenderedPageBreak/>
        <w:t>02625/INFOEM/IP/RR/2022</w:t>
      </w:r>
      <w:r w:rsidRPr="00B60BFC">
        <w:rPr>
          <w:rFonts w:ascii="Palatino Linotype" w:eastAsia="Palatino Linotype" w:hAnsi="Palatino Linotype" w:cs="Palatino Linotype"/>
          <w:sz w:val="24"/>
        </w:rPr>
        <w:t xml:space="preserve">; por ello, y con fundamento en la fracción II del numeral 186 de la Ley de Transparencia y Acceso a la Información Pública del Estado de México y Municipios, se </w:t>
      </w:r>
      <w:r w:rsidRPr="00B60BFC">
        <w:rPr>
          <w:rFonts w:ascii="Palatino Linotype" w:eastAsia="Palatino Linotype" w:hAnsi="Palatino Linotype" w:cs="Palatino Linotype"/>
          <w:b/>
          <w:sz w:val="24"/>
        </w:rPr>
        <w:t xml:space="preserve">CONFIRMA </w:t>
      </w:r>
      <w:r w:rsidRPr="00B60BFC">
        <w:rPr>
          <w:rFonts w:ascii="Palatino Linotype" w:eastAsia="Palatino Linotype" w:hAnsi="Palatino Linotype" w:cs="Palatino Linotype"/>
          <w:sz w:val="24"/>
        </w:rPr>
        <w:t xml:space="preserve">la respuesta a la solicitud de información número </w:t>
      </w:r>
      <w:r w:rsidRPr="00B60BFC">
        <w:rPr>
          <w:rFonts w:ascii="Palatino Linotype" w:eastAsia="Palatino Linotype" w:hAnsi="Palatino Linotype" w:cs="Palatino Linotype"/>
          <w:b/>
          <w:sz w:val="24"/>
        </w:rPr>
        <w:t>00239/CALIMAYA/IP/2023.</w:t>
      </w:r>
    </w:p>
    <w:p w14:paraId="2FC89B8B" w14:textId="77777777" w:rsidR="00F8557D" w:rsidRPr="00B60BFC" w:rsidRDefault="00F8557D">
      <w:pPr>
        <w:spacing w:after="0" w:line="360" w:lineRule="auto"/>
        <w:ind w:right="49"/>
        <w:jc w:val="both"/>
        <w:rPr>
          <w:rFonts w:ascii="Palatino Linotype" w:eastAsia="Palatino Linotype" w:hAnsi="Palatino Linotype" w:cs="Palatino Linotype"/>
          <w:sz w:val="24"/>
          <w:szCs w:val="24"/>
        </w:rPr>
      </w:pPr>
    </w:p>
    <w:p w14:paraId="3E0402E1" w14:textId="4BC9A427" w:rsidR="00F8557D" w:rsidRPr="00B60BFC" w:rsidRDefault="00646B44">
      <w:pPr>
        <w:spacing w:after="0" w:line="360" w:lineRule="auto"/>
        <w:ind w:right="49"/>
        <w:jc w:val="both"/>
        <w:rPr>
          <w:rFonts w:ascii="Palatino Linotype" w:eastAsia="Palatino Linotype" w:hAnsi="Palatino Linotype" w:cs="Palatino Linotype"/>
          <w:sz w:val="24"/>
          <w:szCs w:val="24"/>
        </w:rPr>
      </w:pPr>
      <w:r w:rsidRPr="00B60BFC">
        <w:rPr>
          <w:rFonts w:ascii="Palatino Linotype" w:eastAsia="Palatino Linotype" w:hAnsi="Palatino Linotype" w:cs="Palatino Linotype"/>
          <w:sz w:val="24"/>
          <w:szCs w:val="24"/>
        </w:rPr>
        <w:t>Así, con fundamento en lo prescrito en los 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r w:rsidR="00203460" w:rsidRPr="00B60BFC">
        <w:rPr>
          <w:rFonts w:ascii="Palatino Linotype" w:eastAsia="Palatino Linotype" w:hAnsi="Palatino Linotype" w:cs="Palatino Linotype"/>
          <w:sz w:val="24"/>
          <w:szCs w:val="24"/>
        </w:rPr>
        <w:t>:</w:t>
      </w:r>
    </w:p>
    <w:p w14:paraId="2F70DE79" w14:textId="77777777" w:rsidR="00531171" w:rsidRPr="00B60BFC" w:rsidRDefault="00531171">
      <w:pPr>
        <w:spacing w:after="0" w:line="360" w:lineRule="auto"/>
        <w:ind w:right="49"/>
        <w:jc w:val="both"/>
        <w:rPr>
          <w:rFonts w:ascii="Palatino Linotype" w:eastAsia="Palatino Linotype" w:hAnsi="Palatino Linotype" w:cs="Palatino Linotype"/>
          <w:sz w:val="24"/>
          <w:szCs w:val="24"/>
        </w:rPr>
      </w:pPr>
    </w:p>
    <w:p w14:paraId="60C4D68F" w14:textId="77777777" w:rsidR="00634588" w:rsidRPr="00B60BFC" w:rsidRDefault="00634588">
      <w:pPr>
        <w:spacing w:after="0" w:line="360" w:lineRule="auto"/>
        <w:ind w:right="49"/>
        <w:jc w:val="both"/>
        <w:rPr>
          <w:rFonts w:ascii="Palatino Linotype" w:eastAsia="Palatino Linotype" w:hAnsi="Palatino Linotype" w:cs="Palatino Linotype"/>
          <w:sz w:val="24"/>
          <w:szCs w:val="24"/>
        </w:rPr>
      </w:pPr>
    </w:p>
    <w:p w14:paraId="0A838F4F" w14:textId="77777777" w:rsidR="00F8557D" w:rsidRPr="00B60BFC" w:rsidRDefault="00646B44">
      <w:pPr>
        <w:spacing w:after="0" w:line="360" w:lineRule="auto"/>
        <w:ind w:right="49"/>
        <w:jc w:val="center"/>
        <w:rPr>
          <w:rFonts w:ascii="Palatino Linotype" w:eastAsia="Palatino Linotype" w:hAnsi="Palatino Linotype" w:cs="Palatino Linotype"/>
          <w:b/>
          <w:sz w:val="24"/>
          <w:szCs w:val="24"/>
        </w:rPr>
      </w:pPr>
      <w:r w:rsidRPr="00B60BFC">
        <w:rPr>
          <w:rFonts w:ascii="Palatino Linotype" w:eastAsia="Palatino Linotype" w:hAnsi="Palatino Linotype" w:cs="Palatino Linotype"/>
          <w:b/>
          <w:sz w:val="24"/>
          <w:szCs w:val="24"/>
        </w:rPr>
        <w:t>III.</w:t>
      </w:r>
      <w:r w:rsidRPr="00B60BFC">
        <w:rPr>
          <w:rFonts w:ascii="Palatino Linotype" w:eastAsia="Palatino Linotype" w:hAnsi="Palatino Linotype" w:cs="Palatino Linotype"/>
          <w:b/>
          <w:sz w:val="24"/>
          <w:szCs w:val="24"/>
        </w:rPr>
        <w:tab/>
        <w:t>R E S U E L V E:</w:t>
      </w:r>
    </w:p>
    <w:p w14:paraId="741D8D48" w14:textId="77777777" w:rsidR="00F8557D" w:rsidRPr="00B60BFC" w:rsidRDefault="00F8557D">
      <w:pPr>
        <w:spacing w:after="0" w:line="360" w:lineRule="auto"/>
        <w:ind w:right="49"/>
        <w:jc w:val="both"/>
        <w:rPr>
          <w:rFonts w:ascii="Palatino Linotype" w:eastAsia="Palatino Linotype" w:hAnsi="Palatino Linotype" w:cs="Palatino Linotype"/>
          <w:sz w:val="24"/>
          <w:szCs w:val="24"/>
        </w:rPr>
      </w:pPr>
    </w:p>
    <w:p w14:paraId="000895B5" w14:textId="1F2C6DE8" w:rsidR="00454A8A" w:rsidRPr="00B60BFC" w:rsidRDefault="00646B44" w:rsidP="005457C6">
      <w:pPr>
        <w:spacing w:after="0" w:line="360" w:lineRule="auto"/>
        <w:jc w:val="both"/>
        <w:rPr>
          <w:rFonts w:ascii="Palatino Linotype" w:eastAsia="Palatino Linotype" w:hAnsi="Palatino Linotype" w:cs="Palatino Linotype"/>
          <w:sz w:val="24"/>
        </w:rPr>
      </w:pPr>
      <w:r w:rsidRPr="00B60BFC">
        <w:rPr>
          <w:rFonts w:ascii="Palatino Linotype" w:eastAsia="Palatino Linotype" w:hAnsi="Palatino Linotype" w:cs="Palatino Linotype"/>
          <w:b/>
          <w:sz w:val="24"/>
          <w:szCs w:val="24"/>
        </w:rPr>
        <w:t>Primero.</w:t>
      </w:r>
      <w:r w:rsidRPr="00B60BFC">
        <w:rPr>
          <w:rFonts w:ascii="Palatino Linotype" w:eastAsia="Palatino Linotype" w:hAnsi="Palatino Linotype" w:cs="Palatino Linotype"/>
          <w:sz w:val="24"/>
          <w:szCs w:val="24"/>
        </w:rPr>
        <w:t xml:space="preserve"> </w:t>
      </w:r>
      <w:r w:rsidR="00454A8A" w:rsidRPr="00B60BFC">
        <w:rPr>
          <w:rFonts w:ascii="Palatino Linotype" w:eastAsia="Palatino Linotype" w:hAnsi="Palatino Linotype" w:cs="Palatino Linotype"/>
          <w:sz w:val="24"/>
        </w:rPr>
        <w:t xml:space="preserve">Resultan </w:t>
      </w:r>
      <w:r w:rsidR="00454A8A" w:rsidRPr="00B60BFC">
        <w:rPr>
          <w:rFonts w:ascii="Palatino Linotype" w:eastAsia="Palatino Linotype" w:hAnsi="Palatino Linotype" w:cs="Palatino Linotype"/>
          <w:b/>
          <w:sz w:val="24"/>
        </w:rPr>
        <w:t>INFUNDADOS</w:t>
      </w:r>
      <w:r w:rsidR="00454A8A" w:rsidRPr="00B60BFC">
        <w:rPr>
          <w:rFonts w:ascii="Palatino Linotype" w:eastAsia="Palatino Linotype" w:hAnsi="Palatino Linotype" w:cs="Palatino Linotype"/>
          <w:sz w:val="24"/>
        </w:rPr>
        <w:t xml:space="preserve"> los motivos de inconformidad hechos valer por el </w:t>
      </w:r>
      <w:r w:rsidR="00454A8A" w:rsidRPr="00B60BFC">
        <w:rPr>
          <w:rFonts w:ascii="Palatino Linotype" w:eastAsia="Palatino Linotype" w:hAnsi="Palatino Linotype" w:cs="Palatino Linotype"/>
          <w:b/>
          <w:sz w:val="24"/>
        </w:rPr>
        <w:t>RECURRENTE</w:t>
      </w:r>
      <w:r w:rsidR="00454A8A" w:rsidRPr="00B60BFC">
        <w:rPr>
          <w:rFonts w:ascii="Palatino Linotype" w:eastAsia="Palatino Linotype" w:hAnsi="Palatino Linotype" w:cs="Palatino Linotype"/>
          <w:sz w:val="24"/>
        </w:rPr>
        <w:t xml:space="preserve"> en el Recurso de Revisión </w:t>
      </w:r>
      <w:r w:rsidR="00454A8A" w:rsidRPr="00B60BFC">
        <w:rPr>
          <w:rFonts w:ascii="Palatino Linotype" w:eastAsia="Palatino Linotype" w:hAnsi="Palatino Linotype" w:cs="Palatino Linotype"/>
          <w:b/>
          <w:sz w:val="24"/>
        </w:rPr>
        <w:t>02</w:t>
      </w:r>
      <w:r w:rsidR="005457C6" w:rsidRPr="00B60BFC">
        <w:rPr>
          <w:rFonts w:ascii="Palatino Linotype" w:eastAsia="Palatino Linotype" w:hAnsi="Palatino Linotype" w:cs="Palatino Linotype"/>
          <w:b/>
          <w:sz w:val="24"/>
        </w:rPr>
        <w:t>6</w:t>
      </w:r>
      <w:r w:rsidR="00454A8A" w:rsidRPr="00B60BFC">
        <w:rPr>
          <w:rFonts w:ascii="Palatino Linotype" w:eastAsia="Palatino Linotype" w:hAnsi="Palatino Linotype" w:cs="Palatino Linotype"/>
          <w:b/>
          <w:sz w:val="24"/>
        </w:rPr>
        <w:t>25/INFOEM/IP/RR/2023</w:t>
      </w:r>
      <w:r w:rsidR="00454A8A" w:rsidRPr="00B60BFC">
        <w:rPr>
          <w:rFonts w:ascii="Palatino Linotype" w:eastAsia="Palatino Linotype" w:hAnsi="Palatino Linotype" w:cs="Palatino Linotype"/>
          <w:sz w:val="24"/>
        </w:rPr>
        <w:t xml:space="preserve"> por lo que, en términos del</w:t>
      </w:r>
      <w:r w:rsidR="00454A8A" w:rsidRPr="00B60BFC">
        <w:rPr>
          <w:rFonts w:ascii="Palatino Linotype" w:eastAsia="Palatino Linotype" w:hAnsi="Palatino Linotype" w:cs="Palatino Linotype"/>
          <w:b/>
          <w:sz w:val="24"/>
        </w:rPr>
        <w:t xml:space="preserve"> Considerando Cuarto </w:t>
      </w:r>
      <w:r w:rsidR="00454A8A" w:rsidRPr="00B60BFC">
        <w:rPr>
          <w:rFonts w:ascii="Palatino Linotype" w:eastAsia="Palatino Linotype" w:hAnsi="Palatino Linotype" w:cs="Palatino Linotype"/>
          <w:sz w:val="24"/>
        </w:rPr>
        <w:t xml:space="preserve">de esta resolución, se </w:t>
      </w:r>
      <w:r w:rsidR="00454A8A" w:rsidRPr="00B60BFC">
        <w:rPr>
          <w:rFonts w:ascii="Palatino Linotype" w:eastAsia="Palatino Linotype" w:hAnsi="Palatino Linotype" w:cs="Palatino Linotype"/>
          <w:b/>
          <w:sz w:val="24"/>
        </w:rPr>
        <w:t xml:space="preserve">CONFIRMA </w:t>
      </w:r>
      <w:r w:rsidR="00454A8A" w:rsidRPr="00B60BFC">
        <w:rPr>
          <w:rFonts w:ascii="Palatino Linotype" w:eastAsia="Palatino Linotype" w:hAnsi="Palatino Linotype" w:cs="Palatino Linotype"/>
          <w:sz w:val="24"/>
        </w:rPr>
        <w:t xml:space="preserve">la respuesta emitida por el </w:t>
      </w:r>
      <w:r w:rsidR="00454A8A" w:rsidRPr="00B60BFC">
        <w:rPr>
          <w:rFonts w:ascii="Palatino Linotype" w:eastAsia="Palatino Linotype" w:hAnsi="Palatino Linotype" w:cs="Palatino Linotype"/>
          <w:b/>
          <w:sz w:val="24"/>
        </w:rPr>
        <w:t>SUJETO OBLIGADO</w:t>
      </w:r>
      <w:r w:rsidR="00454A8A" w:rsidRPr="00B60BFC">
        <w:rPr>
          <w:rFonts w:ascii="Palatino Linotype" w:eastAsia="Palatino Linotype" w:hAnsi="Palatino Linotype" w:cs="Palatino Linotype"/>
          <w:sz w:val="24"/>
        </w:rPr>
        <w:t>.</w:t>
      </w:r>
    </w:p>
    <w:p w14:paraId="74631F22" w14:textId="77777777" w:rsidR="00142DDB" w:rsidRPr="00B60BFC" w:rsidRDefault="00142DDB" w:rsidP="005457C6">
      <w:pPr>
        <w:spacing w:after="0" w:line="360" w:lineRule="auto"/>
        <w:jc w:val="both"/>
        <w:rPr>
          <w:rFonts w:ascii="Palatino Linotype" w:eastAsia="Palatino Linotype" w:hAnsi="Palatino Linotype" w:cs="Palatino Linotype"/>
          <w:sz w:val="24"/>
        </w:rPr>
      </w:pPr>
    </w:p>
    <w:p w14:paraId="2CC1FD37" w14:textId="31134751" w:rsidR="00F8557D" w:rsidRPr="00B60BFC" w:rsidRDefault="00454A8A">
      <w:pPr>
        <w:spacing w:after="0" w:line="360" w:lineRule="auto"/>
        <w:ind w:right="49"/>
        <w:jc w:val="both"/>
        <w:rPr>
          <w:rFonts w:ascii="Palatino Linotype" w:eastAsia="Palatino Linotype" w:hAnsi="Palatino Linotype" w:cs="Palatino Linotype"/>
          <w:sz w:val="24"/>
          <w:szCs w:val="24"/>
        </w:rPr>
      </w:pPr>
      <w:r w:rsidRPr="00B60BFC">
        <w:rPr>
          <w:rFonts w:ascii="Palatino Linotype" w:eastAsia="Palatino Linotype" w:hAnsi="Palatino Linotype" w:cs="Palatino Linotype"/>
          <w:b/>
          <w:bCs/>
          <w:sz w:val="24"/>
          <w:szCs w:val="24"/>
        </w:rPr>
        <w:t xml:space="preserve">Segundo. </w:t>
      </w:r>
      <w:r w:rsidR="00646B44" w:rsidRPr="00B60BFC">
        <w:rPr>
          <w:rFonts w:ascii="Palatino Linotype" w:eastAsia="Palatino Linotype" w:hAnsi="Palatino Linotype" w:cs="Palatino Linotype"/>
          <w:sz w:val="24"/>
          <w:szCs w:val="24"/>
        </w:rPr>
        <w:t>Resultan</w:t>
      </w:r>
      <w:r w:rsidR="00646B44" w:rsidRPr="00B60BFC">
        <w:rPr>
          <w:rFonts w:ascii="Palatino Linotype" w:eastAsia="Palatino Linotype" w:hAnsi="Palatino Linotype" w:cs="Palatino Linotype"/>
          <w:b/>
          <w:sz w:val="24"/>
          <w:szCs w:val="24"/>
        </w:rPr>
        <w:t xml:space="preserve"> FUNDADOS</w:t>
      </w:r>
      <w:r w:rsidR="00646B44" w:rsidRPr="00B60BFC">
        <w:rPr>
          <w:rFonts w:ascii="Palatino Linotype" w:eastAsia="Palatino Linotype" w:hAnsi="Palatino Linotype" w:cs="Palatino Linotype"/>
          <w:sz w:val="24"/>
          <w:szCs w:val="24"/>
        </w:rPr>
        <w:t xml:space="preserve"> los motivos de inconformidad hechos valer por el </w:t>
      </w:r>
      <w:r w:rsidR="00646B44" w:rsidRPr="00B60BFC">
        <w:rPr>
          <w:rFonts w:ascii="Palatino Linotype" w:eastAsia="Palatino Linotype" w:hAnsi="Palatino Linotype" w:cs="Palatino Linotype"/>
          <w:b/>
          <w:sz w:val="24"/>
          <w:szCs w:val="24"/>
        </w:rPr>
        <w:t>RECURRENTE</w:t>
      </w:r>
      <w:r w:rsidR="00646B44" w:rsidRPr="00B60BFC">
        <w:rPr>
          <w:rFonts w:ascii="Palatino Linotype" w:eastAsia="Palatino Linotype" w:hAnsi="Palatino Linotype" w:cs="Palatino Linotype"/>
          <w:sz w:val="24"/>
          <w:szCs w:val="24"/>
        </w:rPr>
        <w:t xml:space="preserve"> en el Recurso de Revisión </w:t>
      </w:r>
      <w:r w:rsidR="00DB3AE0" w:rsidRPr="00B60BFC">
        <w:rPr>
          <w:rFonts w:ascii="Palatino Linotype" w:eastAsia="Palatino Linotype" w:hAnsi="Palatino Linotype" w:cs="Palatino Linotype"/>
          <w:b/>
          <w:sz w:val="24"/>
          <w:szCs w:val="24"/>
        </w:rPr>
        <w:t>02624</w:t>
      </w:r>
      <w:r w:rsidR="00646B44" w:rsidRPr="00B60BFC">
        <w:rPr>
          <w:rFonts w:ascii="Palatino Linotype" w:eastAsia="Palatino Linotype" w:hAnsi="Palatino Linotype" w:cs="Palatino Linotype"/>
          <w:b/>
          <w:sz w:val="24"/>
          <w:szCs w:val="24"/>
        </w:rPr>
        <w:t>/INFOEM/IP/RR/202</w:t>
      </w:r>
      <w:r w:rsidR="00DB3AE0" w:rsidRPr="00B60BFC">
        <w:rPr>
          <w:rFonts w:ascii="Palatino Linotype" w:eastAsia="Palatino Linotype" w:hAnsi="Palatino Linotype" w:cs="Palatino Linotype"/>
          <w:b/>
          <w:sz w:val="24"/>
          <w:szCs w:val="24"/>
        </w:rPr>
        <w:t>3</w:t>
      </w:r>
      <w:r w:rsidR="00646B44" w:rsidRPr="00B60BFC">
        <w:rPr>
          <w:rFonts w:ascii="Palatino Linotype" w:eastAsia="Palatino Linotype" w:hAnsi="Palatino Linotype" w:cs="Palatino Linotype"/>
          <w:sz w:val="24"/>
          <w:szCs w:val="24"/>
        </w:rPr>
        <w:t xml:space="preserve">, por lo que, en términos del </w:t>
      </w:r>
      <w:r w:rsidR="00646B44" w:rsidRPr="00B60BFC">
        <w:rPr>
          <w:rFonts w:ascii="Palatino Linotype" w:eastAsia="Palatino Linotype" w:hAnsi="Palatino Linotype" w:cs="Palatino Linotype"/>
          <w:b/>
          <w:sz w:val="24"/>
          <w:szCs w:val="24"/>
        </w:rPr>
        <w:t>Considerando Cuarto</w:t>
      </w:r>
      <w:r w:rsidR="00646B44" w:rsidRPr="00B60BFC">
        <w:rPr>
          <w:rFonts w:ascii="Palatino Linotype" w:eastAsia="Palatino Linotype" w:hAnsi="Palatino Linotype" w:cs="Palatino Linotype"/>
          <w:sz w:val="24"/>
          <w:szCs w:val="24"/>
        </w:rPr>
        <w:t xml:space="preserve"> de esta resolución, se </w:t>
      </w:r>
      <w:r w:rsidR="0002412A" w:rsidRPr="00B60BFC">
        <w:rPr>
          <w:rFonts w:ascii="Palatino Linotype" w:eastAsia="Palatino Linotype" w:hAnsi="Palatino Linotype" w:cs="Palatino Linotype"/>
          <w:b/>
          <w:sz w:val="24"/>
          <w:szCs w:val="24"/>
        </w:rPr>
        <w:t>REVOCA</w:t>
      </w:r>
      <w:r w:rsidR="00646B44" w:rsidRPr="00B60BFC">
        <w:rPr>
          <w:rFonts w:ascii="Palatino Linotype" w:eastAsia="Palatino Linotype" w:hAnsi="Palatino Linotype" w:cs="Palatino Linotype"/>
          <w:sz w:val="24"/>
          <w:szCs w:val="24"/>
        </w:rPr>
        <w:t xml:space="preserve"> la respuesta emitida por el </w:t>
      </w:r>
      <w:r w:rsidR="00646B44" w:rsidRPr="00B60BFC">
        <w:rPr>
          <w:rFonts w:ascii="Palatino Linotype" w:eastAsia="Palatino Linotype" w:hAnsi="Palatino Linotype" w:cs="Palatino Linotype"/>
          <w:b/>
          <w:sz w:val="24"/>
          <w:szCs w:val="24"/>
        </w:rPr>
        <w:t>SUJETO OBLIGADO</w:t>
      </w:r>
      <w:r w:rsidR="00646B44" w:rsidRPr="00B60BFC">
        <w:rPr>
          <w:rFonts w:ascii="Palatino Linotype" w:eastAsia="Palatino Linotype" w:hAnsi="Palatino Linotype" w:cs="Palatino Linotype"/>
          <w:sz w:val="24"/>
          <w:szCs w:val="24"/>
        </w:rPr>
        <w:t>.</w:t>
      </w:r>
    </w:p>
    <w:p w14:paraId="4D4F7F1E" w14:textId="2DCAFAD9" w:rsidR="00585706" w:rsidRPr="00B60BFC" w:rsidRDefault="00454A8A">
      <w:pPr>
        <w:spacing w:after="0" w:line="360" w:lineRule="auto"/>
        <w:ind w:right="49"/>
        <w:jc w:val="both"/>
        <w:rPr>
          <w:rFonts w:ascii="Palatino Linotype" w:eastAsia="Palatino Linotype" w:hAnsi="Palatino Linotype" w:cs="Palatino Linotype"/>
          <w:sz w:val="24"/>
          <w:szCs w:val="24"/>
        </w:rPr>
      </w:pPr>
      <w:r w:rsidRPr="00B60BFC">
        <w:rPr>
          <w:rFonts w:ascii="Palatino Linotype" w:eastAsia="Palatino Linotype" w:hAnsi="Palatino Linotype" w:cs="Palatino Linotype"/>
          <w:b/>
          <w:sz w:val="24"/>
          <w:szCs w:val="24"/>
        </w:rPr>
        <w:lastRenderedPageBreak/>
        <w:t>Tercero</w:t>
      </w:r>
      <w:r w:rsidR="00646B44" w:rsidRPr="00B60BFC">
        <w:rPr>
          <w:rFonts w:ascii="Palatino Linotype" w:eastAsia="Palatino Linotype" w:hAnsi="Palatino Linotype" w:cs="Palatino Linotype"/>
          <w:sz w:val="24"/>
          <w:szCs w:val="24"/>
        </w:rPr>
        <w:t xml:space="preserve">. Se </w:t>
      </w:r>
      <w:r w:rsidR="00646B44" w:rsidRPr="00B60BFC">
        <w:rPr>
          <w:rFonts w:ascii="Palatino Linotype" w:eastAsia="Palatino Linotype" w:hAnsi="Palatino Linotype" w:cs="Palatino Linotype"/>
          <w:b/>
          <w:sz w:val="24"/>
          <w:szCs w:val="24"/>
        </w:rPr>
        <w:t>ORDENA</w:t>
      </w:r>
      <w:r w:rsidR="00646B44" w:rsidRPr="00B60BFC">
        <w:rPr>
          <w:rFonts w:ascii="Palatino Linotype" w:eastAsia="Palatino Linotype" w:hAnsi="Palatino Linotype" w:cs="Palatino Linotype"/>
          <w:sz w:val="24"/>
          <w:szCs w:val="24"/>
        </w:rPr>
        <w:t xml:space="preserve"> al </w:t>
      </w:r>
      <w:r w:rsidR="00646B44" w:rsidRPr="00B60BFC">
        <w:rPr>
          <w:rFonts w:ascii="Palatino Linotype" w:eastAsia="Palatino Linotype" w:hAnsi="Palatino Linotype" w:cs="Palatino Linotype"/>
          <w:b/>
          <w:sz w:val="24"/>
          <w:szCs w:val="24"/>
        </w:rPr>
        <w:t>SUJETO OBLIGADO</w:t>
      </w:r>
      <w:r w:rsidR="00646B44" w:rsidRPr="00B60BFC">
        <w:rPr>
          <w:rFonts w:ascii="Palatino Linotype" w:eastAsia="Palatino Linotype" w:hAnsi="Palatino Linotype" w:cs="Palatino Linotype"/>
          <w:sz w:val="24"/>
          <w:szCs w:val="24"/>
        </w:rPr>
        <w:t xml:space="preserve"> a que, en términos del Considerando Cuarto y Quinto haga entrega</w:t>
      </w:r>
      <w:r w:rsidR="00585706" w:rsidRPr="00B60BFC">
        <w:rPr>
          <w:rFonts w:ascii="Palatino Linotype" w:eastAsia="Palatino Linotype" w:hAnsi="Palatino Linotype" w:cs="Palatino Linotype"/>
          <w:sz w:val="24"/>
          <w:szCs w:val="24"/>
        </w:rPr>
        <w:t>,</w:t>
      </w:r>
      <w:r w:rsidR="00B16261" w:rsidRPr="00B60BFC">
        <w:rPr>
          <w:rFonts w:ascii="Palatino Linotype" w:eastAsia="Palatino Linotype" w:hAnsi="Palatino Linotype" w:cs="Palatino Linotype"/>
          <w:sz w:val="24"/>
          <w:szCs w:val="24"/>
        </w:rPr>
        <w:t xml:space="preserve"> </w:t>
      </w:r>
      <w:r w:rsidR="00646B44" w:rsidRPr="00B60BFC">
        <w:rPr>
          <w:rFonts w:ascii="Palatino Linotype" w:eastAsia="Palatino Linotype" w:hAnsi="Palatino Linotype" w:cs="Palatino Linotype"/>
          <w:sz w:val="24"/>
          <w:szCs w:val="24"/>
        </w:rPr>
        <w:t>vía Sistema de Acceso a la Información Mexiquense,</w:t>
      </w:r>
      <w:r w:rsidR="00DB3AE0" w:rsidRPr="00B60BFC">
        <w:rPr>
          <w:rFonts w:ascii="Palatino Linotype" w:eastAsia="Palatino Linotype" w:hAnsi="Palatino Linotype" w:cs="Palatino Linotype"/>
          <w:sz w:val="24"/>
          <w:szCs w:val="24"/>
        </w:rPr>
        <w:t xml:space="preserve"> </w:t>
      </w:r>
      <w:r w:rsidR="00F906A1" w:rsidRPr="00B60BFC">
        <w:rPr>
          <w:rFonts w:ascii="Palatino Linotype" w:eastAsia="Palatino Linotype" w:hAnsi="Palatino Linotype" w:cs="Palatino Linotype"/>
          <w:sz w:val="24"/>
          <w:szCs w:val="24"/>
        </w:rPr>
        <w:t xml:space="preserve">de ser el caso, </w:t>
      </w:r>
      <w:r w:rsidR="00646B44" w:rsidRPr="00B60BFC">
        <w:rPr>
          <w:rFonts w:ascii="Palatino Linotype" w:eastAsia="Palatino Linotype" w:hAnsi="Palatino Linotype" w:cs="Palatino Linotype"/>
          <w:sz w:val="24"/>
          <w:szCs w:val="24"/>
        </w:rPr>
        <w:t>en versión pública, la siguiente información:</w:t>
      </w:r>
    </w:p>
    <w:p w14:paraId="6F0BB88D" w14:textId="77777777" w:rsidR="00454A8A" w:rsidRPr="00B60BFC" w:rsidRDefault="00454A8A">
      <w:pPr>
        <w:spacing w:after="0" w:line="360" w:lineRule="auto"/>
        <w:ind w:right="49"/>
        <w:jc w:val="both"/>
        <w:rPr>
          <w:rFonts w:ascii="Palatino Linotype" w:eastAsia="Palatino Linotype" w:hAnsi="Palatino Linotype" w:cs="Palatino Linotype"/>
          <w:sz w:val="24"/>
          <w:szCs w:val="24"/>
        </w:rPr>
      </w:pPr>
    </w:p>
    <w:p w14:paraId="762CC4A4" w14:textId="77777777" w:rsidR="00DB3AE0" w:rsidRPr="00B60BFC" w:rsidRDefault="00DB3AE0" w:rsidP="00DB3AE0">
      <w:pPr>
        <w:pStyle w:val="Prrafodelista"/>
        <w:numPr>
          <w:ilvl w:val="0"/>
          <w:numId w:val="17"/>
        </w:numPr>
        <w:spacing w:after="0" w:line="360" w:lineRule="auto"/>
        <w:ind w:right="49"/>
        <w:jc w:val="both"/>
        <w:rPr>
          <w:rFonts w:ascii="Palatino Linotype" w:eastAsia="Palatino Linotype" w:hAnsi="Palatino Linotype" w:cs="Palatino Linotype"/>
          <w:b/>
          <w:bCs/>
          <w:sz w:val="24"/>
          <w:szCs w:val="24"/>
        </w:rPr>
      </w:pPr>
      <w:bookmarkStart w:id="1" w:name="_heading=h.1fob9te" w:colFirst="0" w:colLast="0"/>
      <w:bookmarkEnd w:id="1"/>
      <w:r w:rsidRPr="00B60BFC">
        <w:rPr>
          <w:rFonts w:ascii="Palatino Linotype" w:eastAsia="Palatino Linotype" w:hAnsi="Palatino Linotype" w:cs="Palatino Linotype"/>
          <w:b/>
          <w:bCs/>
          <w:color w:val="000000"/>
          <w:sz w:val="24"/>
          <w:szCs w:val="24"/>
        </w:rPr>
        <w:t xml:space="preserve">Oficio número PMC/PM/291/2022 firmado por el </w:t>
      </w:r>
      <w:proofErr w:type="gramStart"/>
      <w:r w:rsidRPr="00B60BFC">
        <w:rPr>
          <w:rFonts w:ascii="Palatino Linotype" w:eastAsia="Palatino Linotype" w:hAnsi="Palatino Linotype" w:cs="Palatino Linotype"/>
          <w:b/>
          <w:bCs/>
          <w:color w:val="000000"/>
          <w:sz w:val="24"/>
          <w:szCs w:val="24"/>
        </w:rPr>
        <w:t>Presidente</w:t>
      </w:r>
      <w:proofErr w:type="gramEnd"/>
      <w:r w:rsidRPr="00B60BFC">
        <w:rPr>
          <w:rFonts w:ascii="Palatino Linotype" w:eastAsia="Palatino Linotype" w:hAnsi="Palatino Linotype" w:cs="Palatino Linotype"/>
          <w:b/>
          <w:bCs/>
          <w:color w:val="000000"/>
          <w:sz w:val="24"/>
          <w:szCs w:val="24"/>
        </w:rPr>
        <w:t xml:space="preserve"> Municipal de Calimaya.</w:t>
      </w:r>
    </w:p>
    <w:p w14:paraId="180CD279" w14:textId="01A33BCD" w:rsidR="00F8557D" w:rsidRPr="00B60BFC" w:rsidRDefault="00646B44" w:rsidP="00DB3AE0">
      <w:pPr>
        <w:pStyle w:val="Prrafodelista"/>
        <w:pBdr>
          <w:top w:val="nil"/>
          <w:left w:val="nil"/>
          <w:bottom w:val="nil"/>
          <w:right w:val="nil"/>
          <w:between w:val="nil"/>
        </w:pBdr>
        <w:tabs>
          <w:tab w:val="left" w:pos="993"/>
        </w:tabs>
        <w:spacing w:after="0" w:line="276" w:lineRule="auto"/>
        <w:ind w:left="567" w:right="-28"/>
        <w:jc w:val="both"/>
        <w:rPr>
          <w:rFonts w:ascii="Palatino Linotype" w:eastAsia="Palatino Linotype" w:hAnsi="Palatino Linotype" w:cs="Palatino Linotype"/>
          <w:i/>
        </w:rPr>
      </w:pPr>
      <w:r w:rsidRPr="00B60BFC">
        <w:rPr>
          <w:rFonts w:ascii="Palatino Linotype" w:eastAsia="Palatino Linotype" w:hAnsi="Palatino Linotype" w:cs="Palatino Linotype"/>
          <w:i/>
        </w:rPr>
        <w:t>De ser procedente, se 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14:paraId="0C84ADCE" w14:textId="77777777" w:rsidR="00531171" w:rsidRPr="00B60BFC" w:rsidRDefault="00531171" w:rsidP="00DB3AE0">
      <w:pPr>
        <w:pStyle w:val="Prrafodelista"/>
        <w:pBdr>
          <w:top w:val="nil"/>
          <w:left w:val="nil"/>
          <w:bottom w:val="nil"/>
          <w:right w:val="nil"/>
          <w:between w:val="nil"/>
        </w:pBdr>
        <w:tabs>
          <w:tab w:val="left" w:pos="993"/>
        </w:tabs>
        <w:spacing w:after="0" w:line="276" w:lineRule="auto"/>
        <w:ind w:left="567" w:right="-28"/>
        <w:jc w:val="both"/>
        <w:rPr>
          <w:rFonts w:ascii="Palatino Linotype" w:eastAsia="Palatino Linotype" w:hAnsi="Palatino Linotype" w:cs="Palatino Linotype"/>
          <w:i/>
          <w:sz w:val="24"/>
          <w:szCs w:val="24"/>
        </w:rPr>
      </w:pPr>
    </w:p>
    <w:p w14:paraId="32032161" w14:textId="5789CB76" w:rsidR="005F4189" w:rsidRPr="00B60BFC" w:rsidRDefault="00B525CE" w:rsidP="005F4189">
      <w:pPr>
        <w:pStyle w:val="Prrafodelista"/>
        <w:pBdr>
          <w:top w:val="nil"/>
          <w:left w:val="nil"/>
          <w:bottom w:val="nil"/>
          <w:right w:val="nil"/>
          <w:between w:val="nil"/>
        </w:pBdr>
        <w:tabs>
          <w:tab w:val="left" w:pos="993"/>
        </w:tabs>
        <w:spacing w:after="0" w:line="276" w:lineRule="auto"/>
        <w:ind w:left="567" w:right="-28"/>
        <w:jc w:val="both"/>
        <w:rPr>
          <w:rFonts w:ascii="Palatino Linotype" w:eastAsia="Palatino Linotype" w:hAnsi="Palatino Linotype" w:cs="Palatino Linotype"/>
          <w:i/>
        </w:rPr>
      </w:pPr>
      <w:r w:rsidRPr="00B60BFC">
        <w:rPr>
          <w:rFonts w:ascii="Palatino Linotype" w:eastAsia="Palatino Linotype" w:hAnsi="Palatino Linotype" w:cs="Palatino Linotype"/>
          <w:i/>
        </w:rPr>
        <w:t>P</w:t>
      </w:r>
      <w:r w:rsidR="005F4189" w:rsidRPr="00B60BFC">
        <w:rPr>
          <w:rFonts w:ascii="Palatino Linotype" w:eastAsia="Palatino Linotype" w:hAnsi="Palatino Linotype" w:cs="Palatino Linotype"/>
          <w:i/>
        </w:rPr>
        <w:t xml:space="preserve">ara el caso de que lo que se determina ordenar se relacione con </w:t>
      </w:r>
      <w:r w:rsidRPr="00B60BFC">
        <w:rPr>
          <w:rFonts w:ascii="Palatino Linotype" w:eastAsia="Palatino Linotype" w:hAnsi="Palatino Linotype" w:cs="Palatino Linotype"/>
          <w:i/>
        </w:rPr>
        <w:t>algún procedimiento</w:t>
      </w:r>
      <w:r w:rsidR="005F4189" w:rsidRPr="00B60BFC">
        <w:rPr>
          <w:rFonts w:ascii="Palatino Linotype" w:eastAsia="Palatino Linotype" w:hAnsi="Palatino Linotype" w:cs="Palatino Linotype"/>
          <w:i/>
        </w:rPr>
        <w:t xml:space="preserve"> </w:t>
      </w:r>
      <w:r w:rsidRPr="00B60BFC">
        <w:rPr>
          <w:rFonts w:ascii="Palatino Linotype" w:eastAsia="Palatino Linotype" w:hAnsi="Palatino Linotype" w:cs="Palatino Linotype"/>
          <w:i/>
        </w:rPr>
        <w:t xml:space="preserve">seguido en forma de juicio, </w:t>
      </w:r>
      <w:r w:rsidR="005F4189" w:rsidRPr="00B60BFC">
        <w:rPr>
          <w:rFonts w:ascii="Palatino Linotype" w:eastAsia="Palatino Linotype" w:hAnsi="Palatino Linotype" w:cs="Palatino Linotype"/>
          <w:i/>
        </w:rPr>
        <w:t>en trámite, el Sujeto Obligado deberá emitir por conducto de su Comité de Transparencia el respectivo</w:t>
      </w:r>
      <w:r w:rsidR="005F4189" w:rsidRPr="00B60BFC">
        <w:rPr>
          <w:rFonts w:ascii="Palatino Linotype" w:hAnsi="Palatino Linotype" w:cs="Tahoma"/>
          <w:color w:val="0D0D0D" w:themeColor="text1" w:themeTint="F2"/>
          <w:lang w:val="es-ES"/>
        </w:rPr>
        <w:t xml:space="preserve"> </w:t>
      </w:r>
      <w:r w:rsidR="005F4189" w:rsidRPr="00B60BFC">
        <w:rPr>
          <w:rFonts w:ascii="Palatino Linotype" w:hAnsi="Palatino Linotype" w:cs="Tahoma"/>
          <w:i/>
          <w:iCs/>
          <w:color w:val="0D0D0D" w:themeColor="text1" w:themeTint="F2"/>
        </w:rPr>
        <w:t>acuerdo de clasificación en donde de manera fundada y motivada, confirme la clasificación como reservada de la información de conformidad con los artículos 49, fracción II y 132, fracción II de la Ley de Transparencia y Acceso a la Información Pública del Estado de México y Municipios.</w:t>
      </w:r>
      <w:r w:rsidRPr="00B60BFC">
        <w:rPr>
          <w:rFonts w:ascii="Palatino Linotype" w:hAnsi="Palatino Linotype" w:cs="Tahoma"/>
          <w:i/>
          <w:iCs/>
          <w:color w:val="0D0D0D" w:themeColor="text1" w:themeTint="F2"/>
        </w:rPr>
        <w:t xml:space="preserve"> Salvo que el mismo se encuentre relacionado con los supuestos de excepción previstos en el artículo 142 de la Ley en la materia. </w:t>
      </w:r>
    </w:p>
    <w:p w14:paraId="3F649822" w14:textId="77777777" w:rsidR="00531171" w:rsidRPr="00B60BFC" w:rsidRDefault="00531171" w:rsidP="00DB3AE0">
      <w:pPr>
        <w:spacing w:line="360" w:lineRule="auto"/>
        <w:ind w:right="49"/>
        <w:jc w:val="both"/>
        <w:rPr>
          <w:rFonts w:ascii="Palatino Linotype" w:eastAsia="Palatino Linotype" w:hAnsi="Palatino Linotype" w:cs="Palatino Linotype"/>
          <w:b/>
          <w:sz w:val="24"/>
          <w:szCs w:val="24"/>
        </w:rPr>
      </w:pPr>
    </w:p>
    <w:p w14:paraId="7CC1FF69" w14:textId="181381BB" w:rsidR="00F8557D" w:rsidRPr="00B60BFC" w:rsidRDefault="00454A8A" w:rsidP="00DB3AE0">
      <w:pPr>
        <w:spacing w:line="360" w:lineRule="auto"/>
        <w:ind w:right="49"/>
        <w:jc w:val="both"/>
        <w:rPr>
          <w:rFonts w:ascii="Palatino Linotype" w:eastAsia="Palatino Linotype" w:hAnsi="Palatino Linotype" w:cs="Palatino Linotype"/>
          <w:sz w:val="24"/>
          <w:szCs w:val="24"/>
        </w:rPr>
      </w:pPr>
      <w:r w:rsidRPr="00B60BFC">
        <w:rPr>
          <w:rFonts w:ascii="Palatino Linotype" w:eastAsia="Palatino Linotype" w:hAnsi="Palatino Linotype" w:cs="Palatino Linotype"/>
          <w:b/>
          <w:sz w:val="24"/>
          <w:szCs w:val="24"/>
        </w:rPr>
        <w:t>Cuarto</w:t>
      </w:r>
      <w:r w:rsidR="00DB3AE0" w:rsidRPr="00B60BFC">
        <w:rPr>
          <w:rFonts w:ascii="Palatino Linotype" w:eastAsia="Palatino Linotype" w:hAnsi="Palatino Linotype" w:cs="Palatino Linotype"/>
          <w:b/>
          <w:sz w:val="24"/>
          <w:szCs w:val="24"/>
        </w:rPr>
        <w:t>.</w:t>
      </w:r>
      <w:r w:rsidR="00DB3AE0" w:rsidRPr="00B60BFC">
        <w:rPr>
          <w:rFonts w:ascii="Palatino Linotype" w:eastAsia="Palatino Linotype" w:hAnsi="Palatino Linotype" w:cs="Palatino Linotype"/>
          <w:sz w:val="24"/>
          <w:szCs w:val="24"/>
        </w:rPr>
        <w:t xml:space="preserve"> </w:t>
      </w:r>
      <w:r w:rsidR="00DB3AE0" w:rsidRPr="00B60BFC">
        <w:rPr>
          <w:rFonts w:ascii="Palatino Linotype" w:eastAsia="Palatino Linotype" w:hAnsi="Palatino Linotype" w:cs="Palatino Linotype"/>
          <w:b/>
          <w:sz w:val="24"/>
          <w:szCs w:val="24"/>
        </w:rPr>
        <w:t xml:space="preserve">Notifíquese </w:t>
      </w:r>
      <w:r w:rsidR="00DB3AE0" w:rsidRPr="00B60BFC">
        <w:rPr>
          <w:rFonts w:ascii="Palatino Linotype" w:eastAsia="Palatino Linotype" w:hAnsi="Palatino Linotype" w:cs="Palatino Linotype"/>
          <w:sz w:val="24"/>
          <w:szCs w:val="24"/>
        </w:rPr>
        <w:t>la presente resolución al T</w:t>
      </w:r>
      <w:r w:rsidR="00DB3AE0" w:rsidRPr="00B60BFC">
        <w:rPr>
          <w:rFonts w:ascii="Palatino Linotype" w:eastAsia="Palatino Linotype" w:hAnsi="Palatino Linotype" w:cs="Palatino Linotype"/>
          <w:b/>
          <w:sz w:val="24"/>
          <w:szCs w:val="24"/>
        </w:rPr>
        <w:t xml:space="preserve">itular de la Unidad de Transparencia </w:t>
      </w:r>
      <w:r w:rsidR="00DB3AE0" w:rsidRPr="00B60BFC">
        <w:rPr>
          <w:rFonts w:ascii="Palatino Linotype" w:eastAsia="Palatino Linotype" w:hAnsi="Palatino Linotype" w:cs="Palatino Linotype"/>
          <w:sz w:val="24"/>
          <w:szCs w:val="24"/>
        </w:rPr>
        <w:t xml:space="preserve">del </w:t>
      </w:r>
      <w:r w:rsidR="00DB3AE0" w:rsidRPr="00B60BFC">
        <w:rPr>
          <w:rFonts w:ascii="Palatino Linotype" w:eastAsia="Palatino Linotype" w:hAnsi="Palatino Linotype" w:cs="Palatino Linotype"/>
          <w:b/>
          <w:sz w:val="24"/>
          <w:szCs w:val="24"/>
        </w:rPr>
        <w:t>SUJETO OBLIGADO</w:t>
      </w:r>
      <w:r w:rsidR="00DB3AE0" w:rsidRPr="00B60BFC">
        <w:rPr>
          <w:rFonts w:ascii="Palatino Linotype" w:eastAsia="Palatino Linotype" w:hAnsi="Palatino Linotype" w:cs="Palatino Linotype"/>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w:t>
      </w:r>
      <w:r w:rsidR="00DB3AE0" w:rsidRPr="00B60BFC">
        <w:rPr>
          <w:rFonts w:ascii="Palatino Linotype" w:eastAsia="Palatino Linotype" w:hAnsi="Palatino Linotype" w:cs="Palatino Linotype"/>
          <w:sz w:val="24"/>
          <w:szCs w:val="24"/>
        </w:rPr>
        <w:lastRenderedPageBreak/>
        <w:t>una medida de apremio de conformidad con lo previsto en los artículos 198, 200, fracción III; 214, 215 y 216de la Ley  de Transparencia y Acceso a la Información Pública del Estado de México y Municipios.</w:t>
      </w:r>
    </w:p>
    <w:p w14:paraId="3970498B" w14:textId="2F0F1DCE" w:rsidR="00F8557D" w:rsidRPr="00B60BFC" w:rsidRDefault="00454A8A">
      <w:pPr>
        <w:spacing w:after="0" w:line="360" w:lineRule="auto"/>
        <w:ind w:right="49"/>
        <w:jc w:val="both"/>
        <w:rPr>
          <w:rFonts w:ascii="Palatino Linotype" w:eastAsia="Palatino Linotype" w:hAnsi="Palatino Linotype" w:cs="Palatino Linotype"/>
          <w:sz w:val="24"/>
          <w:szCs w:val="24"/>
        </w:rPr>
      </w:pPr>
      <w:r w:rsidRPr="00B60BFC">
        <w:rPr>
          <w:rFonts w:ascii="Palatino Linotype" w:eastAsia="Palatino Linotype" w:hAnsi="Palatino Linotype" w:cs="Palatino Linotype"/>
          <w:b/>
          <w:sz w:val="24"/>
          <w:szCs w:val="24"/>
        </w:rPr>
        <w:t>Quinto</w:t>
      </w:r>
      <w:r w:rsidR="00646B44" w:rsidRPr="00B60BFC">
        <w:rPr>
          <w:rFonts w:ascii="Palatino Linotype" w:eastAsia="Palatino Linotype" w:hAnsi="Palatino Linotype" w:cs="Palatino Linotype"/>
          <w:b/>
          <w:sz w:val="24"/>
          <w:szCs w:val="24"/>
        </w:rPr>
        <w:t>.</w:t>
      </w:r>
      <w:r w:rsidR="00646B44" w:rsidRPr="00B60BFC">
        <w:rPr>
          <w:rFonts w:ascii="Palatino Linotype" w:eastAsia="Palatino Linotype" w:hAnsi="Palatino Linotype" w:cs="Palatino Linotype"/>
          <w:sz w:val="24"/>
          <w:szCs w:val="24"/>
        </w:rPr>
        <w:t xml:space="preserve"> </w:t>
      </w:r>
      <w:r w:rsidR="00646B44" w:rsidRPr="00B60BFC">
        <w:rPr>
          <w:rFonts w:ascii="Palatino Linotype" w:eastAsia="Palatino Linotype" w:hAnsi="Palatino Linotype" w:cs="Palatino Linotype"/>
          <w:b/>
          <w:sz w:val="24"/>
          <w:szCs w:val="24"/>
        </w:rPr>
        <w:t>Notifíquese vía SAIMEX</w:t>
      </w:r>
      <w:r w:rsidR="00646B44" w:rsidRPr="00B60BFC">
        <w:rPr>
          <w:rFonts w:ascii="Palatino Linotype" w:eastAsia="Palatino Linotype" w:hAnsi="Palatino Linotype" w:cs="Palatino Linotype"/>
          <w:sz w:val="24"/>
          <w:szCs w:val="24"/>
        </w:rPr>
        <w:t xml:space="preserve"> a la parte </w:t>
      </w:r>
      <w:r w:rsidR="00646B44" w:rsidRPr="00B60BFC">
        <w:rPr>
          <w:rFonts w:ascii="Palatino Linotype" w:eastAsia="Palatino Linotype" w:hAnsi="Palatino Linotype" w:cs="Palatino Linotype"/>
          <w:b/>
          <w:sz w:val="24"/>
          <w:szCs w:val="24"/>
        </w:rPr>
        <w:t xml:space="preserve">RECURRENTE </w:t>
      </w:r>
      <w:r w:rsidR="00646B44" w:rsidRPr="00B60BFC">
        <w:rPr>
          <w:rFonts w:ascii="Palatino Linotype" w:eastAsia="Palatino Linotype" w:hAnsi="Palatino Linotype" w:cs="Palatino Linotype"/>
          <w:sz w:val="24"/>
          <w:szCs w:val="24"/>
        </w:rPr>
        <w:t>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w:t>
      </w:r>
      <w:r w:rsidR="0002412A" w:rsidRPr="00B60BFC">
        <w:rPr>
          <w:rFonts w:ascii="Palatino Linotype" w:eastAsia="Palatino Linotype" w:hAnsi="Palatino Linotype" w:cs="Palatino Linotype"/>
          <w:sz w:val="24"/>
          <w:szCs w:val="24"/>
        </w:rPr>
        <w:t xml:space="preserve">. </w:t>
      </w:r>
    </w:p>
    <w:p w14:paraId="23C230A4" w14:textId="77777777" w:rsidR="00F8557D" w:rsidRPr="00B60BFC" w:rsidRDefault="00F8557D">
      <w:pPr>
        <w:spacing w:after="0" w:line="360" w:lineRule="auto"/>
        <w:ind w:right="49"/>
        <w:jc w:val="both"/>
        <w:rPr>
          <w:rFonts w:ascii="Palatino Linotype" w:eastAsia="Palatino Linotype" w:hAnsi="Palatino Linotype" w:cs="Palatino Linotype"/>
          <w:sz w:val="24"/>
          <w:szCs w:val="24"/>
        </w:rPr>
      </w:pPr>
    </w:p>
    <w:p w14:paraId="6BD0C091" w14:textId="6AA1B073" w:rsidR="00F8557D" w:rsidRPr="00B60BFC" w:rsidRDefault="00454A8A">
      <w:pPr>
        <w:spacing w:after="0" w:line="360" w:lineRule="auto"/>
        <w:ind w:right="49"/>
        <w:jc w:val="both"/>
        <w:rPr>
          <w:rFonts w:ascii="Palatino Linotype" w:eastAsia="Palatino Linotype" w:hAnsi="Palatino Linotype" w:cs="Palatino Linotype"/>
          <w:sz w:val="24"/>
          <w:szCs w:val="24"/>
        </w:rPr>
      </w:pPr>
      <w:r w:rsidRPr="00B60BFC">
        <w:rPr>
          <w:rFonts w:ascii="Palatino Linotype" w:eastAsia="Palatino Linotype" w:hAnsi="Palatino Linotype" w:cs="Palatino Linotype"/>
          <w:b/>
          <w:sz w:val="24"/>
          <w:szCs w:val="24"/>
        </w:rPr>
        <w:t>Sexto</w:t>
      </w:r>
      <w:r w:rsidR="00646B44" w:rsidRPr="00B60BFC">
        <w:rPr>
          <w:rFonts w:ascii="Palatino Linotype" w:eastAsia="Palatino Linotype" w:hAnsi="Palatino Linotype" w:cs="Palatino Linotype"/>
          <w:b/>
          <w:sz w:val="24"/>
          <w:szCs w:val="24"/>
        </w:rPr>
        <w:t>.</w:t>
      </w:r>
      <w:r w:rsidR="00646B44" w:rsidRPr="00B60BFC">
        <w:rPr>
          <w:rFonts w:ascii="Palatino Linotype" w:eastAsia="Palatino Linotype" w:hAnsi="Palatino Linotype" w:cs="Palatino Linotype"/>
          <w:sz w:val="24"/>
          <w:szCs w:val="24"/>
        </w:rPr>
        <w:t xml:space="preserve"> De conformidad con el artículo 198 de la Ley de Transparencia y Acceso a la Información Pública del Estado de México y Municipios, de considerarlo procedente, el </w:t>
      </w:r>
      <w:r w:rsidR="00646B44" w:rsidRPr="00B60BFC">
        <w:rPr>
          <w:rFonts w:ascii="Palatino Linotype" w:eastAsia="Palatino Linotype" w:hAnsi="Palatino Linotype" w:cs="Palatino Linotype"/>
          <w:b/>
          <w:sz w:val="24"/>
          <w:szCs w:val="24"/>
        </w:rPr>
        <w:t>SUJETO OBLIGADO</w:t>
      </w:r>
      <w:r w:rsidR="00646B44" w:rsidRPr="00B60BFC">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14:paraId="42787555" w14:textId="77777777" w:rsidR="00F8557D" w:rsidRPr="00B60BFC" w:rsidRDefault="00F8557D">
      <w:pPr>
        <w:spacing w:after="0" w:line="360" w:lineRule="auto"/>
        <w:ind w:right="49"/>
        <w:jc w:val="both"/>
        <w:rPr>
          <w:rFonts w:ascii="Palatino Linotype" w:eastAsia="Palatino Linotype" w:hAnsi="Palatino Linotype" w:cs="Palatino Linotype"/>
          <w:sz w:val="24"/>
          <w:szCs w:val="24"/>
        </w:rPr>
      </w:pPr>
    </w:p>
    <w:p w14:paraId="223A250F" w14:textId="14D71EF5" w:rsidR="00F8557D" w:rsidRPr="00634588" w:rsidRDefault="00646B44">
      <w:pPr>
        <w:spacing w:after="0" w:line="360" w:lineRule="auto"/>
        <w:ind w:right="49"/>
        <w:jc w:val="both"/>
        <w:rPr>
          <w:rFonts w:ascii="Palatino Linotype" w:eastAsia="Palatino Linotype" w:hAnsi="Palatino Linotype" w:cs="Palatino Linotype"/>
          <w:sz w:val="24"/>
          <w:szCs w:val="24"/>
        </w:rPr>
      </w:pPr>
      <w:r w:rsidRPr="00B60BFC">
        <w:rPr>
          <w:rFonts w:ascii="Palatino Linotype" w:eastAsia="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w:t>
      </w:r>
      <w:r w:rsidR="00947D59" w:rsidRPr="00B60BFC">
        <w:rPr>
          <w:rFonts w:ascii="Palatino Linotype" w:eastAsia="Palatino Linotype" w:hAnsi="Palatino Linotype" w:cs="Palatino Linotype"/>
          <w:sz w:val="24"/>
          <w:szCs w:val="24"/>
        </w:rPr>
        <w:t xml:space="preserve">EMITIENDO VOTO PARTICULAR </w:t>
      </w:r>
      <w:r w:rsidRPr="00B60BFC">
        <w:rPr>
          <w:rFonts w:ascii="Palatino Linotype" w:eastAsia="Palatino Linotype" w:hAnsi="Palatino Linotype" w:cs="Palatino Linotype"/>
          <w:sz w:val="24"/>
          <w:szCs w:val="24"/>
        </w:rPr>
        <w:t>Y GUADALUPE RAMÍREZ PEÑA; EN LA</w:t>
      </w:r>
      <w:r w:rsidR="00585706" w:rsidRPr="00B60BFC">
        <w:rPr>
          <w:rFonts w:ascii="Palatino Linotype" w:eastAsia="Palatino Linotype" w:hAnsi="Palatino Linotype" w:cs="Palatino Linotype"/>
          <w:sz w:val="24"/>
          <w:szCs w:val="24"/>
        </w:rPr>
        <w:t xml:space="preserve"> </w:t>
      </w:r>
      <w:r w:rsidR="00DB3AE0" w:rsidRPr="00B60BFC">
        <w:rPr>
          <w:rFonts w:ascii="Palatino Linotype" w:eastAsia="Palatino Linotype" w:hAnsi="Palatino Linotype" w:cs="Palatino Linotype"/>
          <w:sz w:val="24"/>
          <w:szCs w:val="24"/>
        </w:rPr>
        <w:t>VIGÉSIMA QUINTA SESIÓN</w:t>
      </w:r>
      <w:r w:rsidR="00B16261" w:rsidRPr="00B60BFC">
        <w:rPr>
          <w:rFonts w:ascii="Palatino Linotype" w:eastAsia="Palatino Linotype" w:hAnsi="Palatino Linotype" w:cs="Palatino Linotype"/>
          <w:sz w:val="24"/>
          <w:szCs w:val="24"/>
        </w:rPr>
        <w:t xml:space="preserve"> ORDINARIA </w:t>
      </w:r>
      <w:r w:rsidRPr="00B60BFC">
        <w:rPr>
          <w:rFonts w:ascii="Palatino Linotype" w:eastAsia="Palatino Linotype" w:hAnsi="Palatino Linotype" w:cs="Palatino Linotype"/>
          <w:sz w:val="24"/>
          <w:szCs w:val="24"/>
        </w:rPr>
        <w:t xml:space="preserve">CELEBRADA EL </w:t>
      </w:r>
      <w:r w:rsidR="00DB3AE0" w:rsidRPr="00B60BFC">
        <w:rPr>
          <w:rFonts w:ascii="Palatino Linotype" w:eastAsia="Palatino Linotype" w:hAnsi="Palatino Linotype" w:cs="Palatino Linotype"/>
          <w:sz w:val="24"/>
          <w:szCs w:val="24"/>
        </w:rPr>
        <w:t>CINCO DE JULIO</w:t>
      </w:r>
      <w:r w:rsidRPr="00B60BFC">
        <w:rPr>
          <w:rFonts w:ascii="Palatino Linotype" w:eastAsia="Palatino Linotype" w:hAnsi="Palatino Linotype" w:cs="Palatino Linotype"/>
          <w:sz w:val="24"/>
          <w:szCs w:val="24"/>
        </w:rPr>
        <w:t xml:space="preserve"> DE DOS MIL VEINTI</w:t>
      </w:r>
      <w:r w:rsidR="00B16261" w:rsidRPr="00B60BFC">
        <w:rPr>
          <w:rFonts w:ascii="Palatino Linotype" w:eastAsia="Palatino Linotype" w:hAnsi="Palatino Linotype" w:cs="Palatino Linotype"/>
          <w:sz w:val="24"/>
          <w:szCs w:val="24"/>
        </w:rPr>
        <w:t>TRÉS</w:t>
      </w:r>
      <w:r w:rsidRPr="00B60BFC">
        <w:rPr>
          <w:rFonts w:ascii="Palatino Linotype" w:eastAsia="Palatino Linotype" w:hAnsi="Palatino Linotype" w:cs="Palatino Linotype"/>
          <w:sz w:val="24"/>
          <w:szCs w:val="24"/>
        </w:rPr>
        <w:t>, ANTE EL SECRETARIO TÉCNICO DEL PLENO ALEXIS TAPIA RAMÍREZ.</w:t>
      </w:r>
      <w:r w:rsidRPr="00634588">
        <w:rPr>
          <w:rFonts w:ascii="Palatino Linotype" w:eastAsia="Palatino Linotype" w:hAnsi="Palatino Linotype" w:cs="Palatino Linotype"/>
          <w:sz w:val="24"/>
          <w:szCs w:val="24"/>
        </w:rPr>
        <w:t xml:space="preserve"> </w:t>
      </w:r>
    </w:p>
    <w:p w14:paraId="2BAC687F" w14:textId="77777777" w:rsidR="00F8557D" w:rsidRDefault="00F8557D">
      <w:pPr>
        <w:spacing w:after="0" w:line="360" w:lineRule="auto"/>
        <w:ind w:right="49"/>
        <w:jc w:val="both"/>
        <w:rPr>
          <w:rFonts w:ascii="Palatino Linotype" w:eastAsia="Palatino Linotype" w:hAnsi="Palatino Linotype" w:cs="Palatino Linotype"/>
          <w:sz w:val="24"/>
          <w:szCs w:val="24"/>
        </w:rPr>
      </w:pPr>
    </w:p>
    <w:p w14:paraId="1031A4E2" w14:textId="77777777" w:rsidR="00F8557D" w:rsidRDefault="00F8557D">
      <w:pPr>
        <w:spacing w:after="0" w:line="360" w:lineRule="auto"/>
        <w:ind w:right="49"/>
        <w:jc w:val="both"/>
        <w:rPr>
          <w:rFonts w:ascii="Palatino Linotype" w:eastAsia="Palatino Linotype" w:hAnsi="Palatino Linotype" w:cs="Palatino Linotype"/>
          <w:sz w:val="24"/>
          <w:szCs w:val="24"/>
        </w:rPr>
      </w:pPr>
    </w:p>
    <w:p w14:paraId="5B8F3649" w14:textId="77777777" w:rsidR="00F8557D" w:rsidRDefault="00F8557D">
      <w:pPr>
        <w:spacing w:after="0" w:line="360" w:lineRule="auto"/>
        <w:ind w:right="49"/>
        <w:jc w:val="both"/>
        <w:rPr>
          <w:rFonts w:ascii="Palatino Linotype" w:eastAsia="Palatino Linotype" w:hAnsi="Palatino Linotype" w:cs="Palatino Linotype"/>
          <w:sz w:val="24"/>
          <w:szCs w:val="24"/>
        </w:rPr>
      </w:pPr>
    </w:p>
    <w:p w14:paraId="2022739A" w14:textId="77777777" w:rsidR="00F8557D" w:rsidRDefault="00F8557D">
      <w:pPr>
        <w:spacing w:after="0" w:line="360" w:lineRule="auto"/>
        <w:ind w:right="49"/>
        <w:jc w:val="both"/>
        <w:rPr>
          <w:rFonts w:ascii="Palatino Linotype" w:eastAsia="Palatino Linotype" w:hAnsi="Palatino Linotype" w:cs="Palatino Linotype"/>
          <w:sz w:val="24"/>
          <w:szCs w:val="24"/>
        </w:rPr>
      </w:pPr>
    </w:p>
    <w:p w14:paraId="64B98FB1" w14:textId="77777777" w:rsidR="00F8557D" w:rsidRDefault="00F8557D">
      <w:pPr>
        <w:spacing w:after="0" w:line="360" w:lineRule="auto"/>
        <w:ind w:right="49"/>
        <w:jc w:val="both"/>
        <w:rPr>
          <w:rFonts w:ascii="Palatino Linotype" w:eastAsia="Palatino Linotype" w:hAnsi="Palatino Linotype" w:cs="Palatino Linotype"/>
          <w:sz w:val="24"/>
          <w:szCs w:val="24"/>
        </w:rPr>
      </w:pPr>
    </w:p>
    <w:p w14:paraId="3DCA74B5" w14:textId="77777777" w:rsidR="00F8557D" w:rsidRDefault="00F8557D">
      <w:pPr>
        <w:spacing w:after="0" w:line="360" w:lineRule="auto"/>
        <w:ind w:right="49"/>
        <w:jc w:val="both"/>
        <w:rPr>
          <w:rFonts w:ascii="Palatino Linotype" w:eastAsia="Palatino Linotype" w:hAnsi="Palatino Linotype" w:cs="Palatino Linotype"/>
          <w:sz w:val="24"/>
          <w:szCs w:val="24"/>
        </w:rPr>
      </w:pPr>
    </w:p>
    <w:p w14:paraId="1AEC23D1" w14:textId="77777777" w:rsidR="00F8557D" w:rsidRDefault="00F8557D">
      <w:pPr>
        <w:spacing w:after="0" w:line="360" w:lineRule="auto"/>
        <w:ind w:right="49"/>
        <w:jc w:val="both"/>
        <w:rPr>
          <w:rFonts w:ascii="Palatino Linotype" w:eastAsia="Palatino Linotype" w:hAnsi="Palatino Linotype" w:cs="Palatino Linotype"/>
          <w:sz w:val="24"/>
          <w:szCs w:val="24"/>
        </w:rPr>
      </w:pPr>
    </w:p>
    <w:p w14:paraId="7026B727" w14:textId="77777777" w:rsidR="00F8557D" w:rsidRDefault="00F8557D">
      <w:pPr>
        <w:spacing w:after="0" w:line="360" w:lineRule="auto"/>
        <w:ind w:right="49"/>
        <w:jc w:val="both"/>
        <w:rPr>
          <w:rFonts w:ascii="Palatino Linotype" w:eastAsia="Palatino Linotype" w:hAnsi="Palatino Linotype" w:cs="Palatino Linotype"/>
          <w:sz w:val="24"/>
          <w:szCs w:val="24"/>
        </w:rPr>
      </w:pPr>
    </w:p>
    <w:p w14:paraId="184D5625" w14:textId="77777777" w:rsidR="00F8557D" w:rsidRDefault="00F8557D">
      <w:pPr>
        <w:spacing w:after="0" w:line="360" w:lineRule="auto"/>
        <w:ind w:right="49"/>
        <w:jc w:val="both"/>
        <w:rPr>
          <w:rFonts w:ascii="Palatino Linotype" w:eastAsia="Palatino Linotype" w:hAnsi="Palatino Linotype" w:cs="Palatino Linotype"/>
          <w:sz w:val="24"/>
          <w:szCs w:val="24"/>
        </w:rPr>
      </w:pPr>
    </w:p>
    <w:p w14:paraId="69EE9065" w14:textId="77777777" w:rsidR="00F8557D" w:rsidRDefault="00F8557D">
      <w:pPr>
        <w:spacing w:after="0" w:line="360" w:lineRule="auto"/>
        <w:ind w:right="49"/>
        <w:jc w:val="both"/>
        <w:rPr>
          <w:rFonts w:ascii="Palatino Linotype" w:eastAsia="Palatino Linotype" w:hAnsi="Palatino Linotype" w:cs="Palatino Linotype"/>
          <w:sz w:val="24"/>
          <w:szCs w:val="24"/>
        </w:rPr>
      </w:pPr>
    </w:p>
    <w:p w14:paraId="0026736C" w14:textId="77777777" w:rsidR="00F8557D" w:rsidRDefault="00F8557D">
      <w:pPr>
        <w:spacing w:after="0" w:line="360" w:lineRule="auto"/>
        <w:ind w:right="49"/>
        <w:jc w:val="both"/>
        <w:rPr>
          <w:rFonts w:ascii="Palatino Linotype" w:eastAsia="Palatino Linotype" w:hAnsi="Palatino Linotype" w:cs="Palatino Linotype"/>
          <w:sz w:val="24"/>
          <w:szCs w:val="24"/>
        </w:rPr>
      </w:pPr>
    </w:p>
    <w:sectPr w:rsidR="00F8557D">
      <w:headerReference w:type="default" r:id="rId18"/>
      <w:footerReference w:type="default" r:id="rId19"/>
      <w:headerReference w:type="first" r:id="rId20"/>
      <w:footerReference w:type="first" r:id="rId21"/>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B83D59" w14:textId="77777777" w:rsidR="00C135AC" w:rsidRDefault="00C135AC">
      <w:pPr>
        <w:spacing w:after="0" w:line="240" w:lineRule="auto"/>
      </w:pPr>
      <w:r>
        <w:separator/>
      </w:r>
    </w:p>
  </w:endnote>
  <w:endnote w:type="continuationSeparator" w:id="0">
    <w:p w14:paraId="2A05AC1C" w14:textId="77777777" w:rsidR="00C135AC" w:rsidRDefault="00C135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21C3D" w14:textId="77777777" w:rsidR="00221628" w:rsidRDefault="00221628">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E8784A">
      <w:rPr>
        <w:b/>
        <w:noProof/>
        <w:color w:val="000000"/>
        <w:sz w:val="24"/>
        <w:szCs w:val="24"/>
      </w:rPr>
      <w:t>2</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E8784A">
      <w:rPr>
        <w:b/>
        <w:noProof/>
        <w:color w:val="000000"/>
        <w:sz w:val="24"/>
        <w:szCs w:val="24"/>
      </w:rPr>
      <w:t>54</w:t>
    </w:r>
    <w:r>
      <w:rPr>
        <w:b/>
        <w:color w:val="000000"/>
        <w:sz w:val="24"/>
        <w:szCs w:val="24"/>
      </w:rPr>
      <w:fldChar w:fldCharType="end"/>
    </w:r>
  </w:p>
  <w:p w14:paraId="693219AA" w14:textId="77777777" w:rsidR="00221628" w:rsidRDefault="00221628">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86C6E" w14:textId="77777777" w:rsidR="00221628" w:rsidRDefault="00221628">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E8784A">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E8784A">
      <w:rPr>
        <w:b/>
        <w:noProof/>
        <w:color w:val="000000"/>
        <w:sz w:val="24"/>
        <w:szCs w:val="24"/>
      </w:rPr>
      <w:t>54</w:t>
    </w:r>
    <w:r>
      <w:rPr>
        <w:b/>
        <w:color w:val="000000"/>
        <w:sz w:val="24"/>
        <w:szCs w:val="24"/>
      </w:rPr>
      <w:fldChar w:fldCharType="end"/>
    </w:r>
  </w:p>
  <w:p w14:paraId="54B4B9F6" w14:textId="77777777" w:rsidR="00221628" w:rsidRDefault="00221628">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BAD221" w14:textId="77777777" w:rsidR="00C135AC" w:rsidRDefault="00C135AC">
      <w:pPr>
        <w:spacing w:after="0" w:line="240" w:lineRule="auto"/>
      </w:pPr>
      <w:r>
        <w:separator/>
      </w:r>
    </w:p>
  </w:footnote>
  <w:footnote w:type="continuationSeparator" w:id="0">
    <w:p w14:paraId="5C17135D" w14:textId="77777777" w:rsidR="00C135AC" w:rsidRDefault="00C135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7E2F0" w14:textId="77777777" w:rsidR="00221628" w:rsidRDefault="00221628">
    <w:pPr>
      <w:widowControl w:val="0"/>
      <w:pBdr>
        <w:top w:val="nil"/>
        <w:left w:val="nil"/>
        <w:bottom w:val="nil"/>
        <w:right w:val="nil"/>
        <w:between w:val="nil"/>
      </w:pBdr>
      <w:spacing w:after="0" w:line="276" w:lineRule="auto"/>
      <w:rPr>
        <w:color w:val="000000"/>
      </w:rPr>
    </w:pPr>
    <w:r>
      <w:rPr>
        <w:noProof/>
      </w:rPr>
      <w:drawing>
        <wp:anchor distT="0" distB="0" distL="0" distR="0" simplePos="0" relativeHeight="251658240" behindDoc="1" locked="0" layoutInCell="1" hidden="0" allowOverlap="1" wp14:anchorId="3F5B294A" wp14:editId="274BBFD8">
          <wp:simplePos x="0" y="0"/>
          <wp:positionH relativeFrom="column">
            <wp:posOffset>-774700</wp:posOffset>
          </wp:positionH>
          <wp:positionV relativeFrom="paragraph">
            <wp:posOffset>-345440</wp:posOffset>
          </wp:positionV>
          <wp:extent cx="7809876" cy="10165823"/>
          <wp:effectExtent l="0" t="0" r="0" b="0"/>
          <wp:wrapNone/>
          <wp:docPr id="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4"/>
      <w:tblW w:w="5603" w:type="dxa"/>
      <w:tblInd w:w="3611" w:type="dxa"/>
      <w:tblLayout w:type="fixed"/>
      <w:tblLook w:val="0400" w:firstRow="0" w:lastRow="0" w:firstColumn="0" w:lastColumn="0" w:noHBand="0" w:noVBand="1"/>
    </w:tblPr>
    <w:tblGrid>
      <w:gridCol w:w="2551"/>
      <w:gridCol w:w="3052"/>
    </w:tblGrid>
    <w:tr w:rsidR="00221628" w14:paraId="3D10BF48" w14:textId="77777777">
      <w:tc>
        <w:tcPr>
          <w:tcW w:w="2551" w:type="dxa"/>
          <w:vAlign w:val="center"/>
        </w:tcPr>
        <w:p w14:paraId="6E3392F7" w14:textId="77777777" w:rsidR="00221628" w:rsidRDefault="00221628">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p w14:paraId="3489D479" w14:textId="77777777" w:rsidR="00221628" w:rsidRDefault="00221628">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26A90425" w14:textId="2F2DF725" w:rsidR="00221628" w:rsidRDefault="00221628">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02624/INFOEM/IP/RR/2023 y acumulado</w:t>
          </w:r>
        </w:p>
      </w:tc>
    </w:tr>
    <w:tr w:rsidR="00221628" w14:paraId="537DBD70" w14:textId="77777777" w:rsidTr="00F22AE1">
      <w:trPr>
        <w:trHeight w:val="217"/>
      </w:trPr>
      <w:tc>
        <w:tcPr>
          <w:tcW w:w="2551" w:type="dxa"/>
          <w:vAlign w:val="center"/>
        </w:tcPr>
        <w:p w14:paraId="43BFC658" w14:textId="23963845" w:rsidR="00221628" w:rsidRDefault="00221628">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tc>
      <w:tc>
        <w:tcPr>
          <w:tcW w:w="3052" w:type="dxa"/>
          <w:vAlign w:val="center"/>
        </w:tcPr>
        <w:p w14:paraId="2F2903A6" w14:textId="356726BA" w:rsidR="00221628" w:rsidRDefault="00221628" w:rsidP="002D6A54">
          <w:pPr>
            <w:pBdr>
              <w:top w:val="nil"/>
              <w:left w:val="nil"/>
              <w:bottom w:val="nil"/>
              <w:right w:val="nil"/>
              <w:between w:val="nil"/>
            </w:pBdr>
            <w:tabs>
              <w:tab w:val="center" w:pos="4419"/>
              <w:tab w:val="right" w:pos="8838"/>
            </w:tabs>
            <w:spacing w:after="0" w:line="240" w:lineRule="auto"/>
            <w:ind w:right="168"/>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Calimaya</w:t>
          </w:r>
        </w:p>
      </w:tc>
    </w:tr>
    <w:tr w:rsidR="00221628" w14:paraId="7D1FD3FE" w14:textId="77777777">
      <w:tc>
        <w:tcPr>
          <w:tcW w:w="2551" w:type="dxa"/>
          <w:vAlign w:val="center"/>
        </w:tcPr>
        <w:p w14:paraId="19D94C21" w14:textId="77777777" w:rsidR="00221628" w:rsidRDefault="00221628">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404A4AAE" w14:textId="77777777" w:rsidR="00221628" w:rsidRDefault="00221628">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4914AEDC" w14:textId="77777777" w:rsidR="00221628" w:rsidRDefault="00221628">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35AB5" w14:textId="01B23D62" w:rsidR="00221628" w:rsidRDefault="00221628">
    <w:pPr>
      <w:widowControl w:val="0"/>
      <w:pBdr>
        <w:top w:val="nil"/>
        <w:left w:val="nil"/>
        <w:bottom w:val="nil"/>
        <w:right w:val="nil"/>
        <w:between w:val="nil"/>
      </w:pBdr>
      <w:spacing w:after="0" w:line="276" w:lineRule="auto"/>
      <w:rPr>
        <w:rFonts w:ascii="Palatino Linotype" w:eastAsia="Palatino Linotype" w:hAnsi="Palatino Linotype" w:cs="Palatino Linotype"/>
        <w:sz w:val="24"/>
        <w:szCs w:val="24"/>
      </w:rPr>
    </w:pPr>
    <w:r>
      <w:rPr>
        <w:noProof/>
      </w:rPr>
      <w:drawing>
        <wp:anchor distT="0" distB="0" distL="0" distR="0" simplePos="0" relativeHeight="251659264" behindDoc="1" locked="0" layoutInCell="1" hidden="0" allowOverlap="1" wp14:anchorId="200B91A5" wp14:editId="41E4E163">
          <wp:simplePos x="0" y="0"/>
          <wp:positionH relativeFrom="column">
            <wp:posOffset>-706755</wp:posOffset>
          </wp:positionH>
          <wp:positionV relativeFrom="paragraph">
            <wp:posOffset>-229870</wp:posOffset>
          </wp:positionV>
          <wp:extent cx="7809865" cy="10165715"/>
          <wp:effectExtent l="0" t="0" r="0" b="0"/>
          <wp:wrapNone/>
          <wp:docPr id="2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p>
  <w:tbl>
    <w:tblPr>
      <w:tblStyle w:val="a3"/>
      <w:tblW w:w="5603" w:type="dxa"/>
      <w:tblInd w:w="3611" w:type="dxa"/>
      <w:tblLayout w:type="fixed"/>
      <w:tblLook w:val="0400" w:firstRow="0" w:lastRow="0" w:firstColumn="0" w:lastColumn="0" w:noHBand="0" w:noVBand="1"/>
    </w:tblPr>
    <w:tblGrid>
      <w:gridCol w:w="2551"/>
      <w:gridCol w:w="3052"/>
    </w:tblGrid>
    <w:tr w:rsidR="00221628" w14:paraId="7C8FDD66" w14:textId="77777777" w:rsidTr="00F22AE1">
      <w:tc>
        <w:tcPr>
          <w:tcW w:w="2551" w:type="dxa"/>
          <w:vAlign w:val="center"/>
        </w:tcPr>
        <w:p w14:paraId="315C024E" w14:textId="77777777" w:rsidR="00221628" w:rsidRDefault="00221628">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p w14:paraId="63FBC165" w14:textId="77777777" w:rsidR="00221628" w:rsidRDefault="00221628">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4C373242" w14:textId="7FF53DD6" w:rsidR="00221628" w:rsidRDefault="00221628">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02624/INFOEM/IP/RR/2023 y acumulado</w:t>
          </w:r>
        </w:p>
      </w:tc>
    </w:tr>
    <w:tr w:rsidR="00221628" w14:paraId="44EE5E5E" w14:textId="77777777" w:rsidTr="00F22AE1">
      <w:tc>
        <w:tcPr>
          <w:tcW w:w="2551" w:type="dxa"/>
          <w:vAlign w:val="center"/>
        </w:tcPr>
        <w:p w14:paraId="492B1E17" w14:textId="77777777" w:rsidR="00221628" w:rsidRDefault="00221628">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Recurrente:</w:t>
          </w:r>
        </w:p>
        <w:p w14:paraId="362D8093" w14:textId="77777777" w:rsidR="00221628" w:rsidRDefault="00221628">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0AAA5E3F" w14:textId="5830C6E1" w:rsidR="00221628" w:rsidRDefault="004417B3">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XXXXXXXX XXXXXXX XXXXXXXX</w:t>
          </w:r>
        </w:p>
      </w:tc>
    </w:tr>
    <w:tr w:rsidR="00221628" w14:paraId="62AB0F25" w14:textId="77777777" w:rsidTr="00F22AE1">
      <w:trPr>
        <w:trHeight w:val="152"/>
      </w:trPr>
      <w:tc>
        <w:tcPr>
          <w:tcW w:w="2551" w:type="dxa"/>
          <w:vAlign w:val="center"/>
        </w:tcPr>
        <w:p w14:paraId="26167AAF" w14:textId="77777777" w:rsidR="00221628" w:rsidRDefault="00221628" w:rsidP="00F22AE1">
          <w:pP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31A709B4" w14:textId="1B8AEDDE" w:rsidR="00221628" w:rsidRDefault="00221628" w:rsidP="00F22AE1">
          <w:pP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702BFD8D" w14:textId="59BF2BCE" w:rsidR="00221628" w:rsidRDefault="00221628" w:rsidP="00634588">
          <w:pPr>
            <w:pBdr>
              <w:top w:val="nil"/>
              <w:left w:val="nil"/>
              <w:bottom w:val="nil"/>
              <w:right w:val="nil"/>
              <w:between w:val="nil"/>
            </w:pBdr>
            <w:tabs>
              <w:tab w:val="center" w:pos="4419"/>
              <w:tab w:val="right" w:pos="8838"/>
            </w:tabs>
            <w:spacing w:after="0" w:line="240" w:lineRule="auto"/>
            <w:ind w:right="174"/>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Calimaya</w:t>
          </w:r>
        </w:p>
      </w:tc>
    </w:tr>
    <w:tr w:rsidR="00221628" w14:paraId="43D52849" w14:textId="77777777" w:rsidTr="00F22AE1">
      <w:tc>
        <w:tcPr>
          <w:tcW w:w="2551" w:type="dxa"/>
          <w:vAlign w:val="center"/>
        </w:tcPr>
        <w:p w14:paraId="5770E145" w14:textId="77777777" w:rsidR="00221628" w:rsidRDefault="00221628">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207F0450" w14:textId="77777777" w:rsidR="00221628" w:rsidRDefault="00221628">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63774D56" w14:textId="02F0E7F4" w:rsidR="00221628" w:rsidRDefault="00221628">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33B61"/>
    <w:multiLevelType w:val="hybridMultilevel"/>
    <w:tmpl w:val="A0241C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BE55F9"/>
    <w:multiLevelType w:val="multilevel"/>
    <w:tmpl w:val="F61E76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1027D9"/>
    <w:multiLevelType w:val="multilevel"/>
    <w:tmpl w:val="CA000D1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1B74BDA"/>
    <w:multiLevelType w:val="hybridMultilevel"/>
    <w:tmpl w:val="DDD6F79E"/>
    <w:lvl w:ilvl="0" w:tplc="E8D860B2">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8621EE4"/>
    <w:multiLevelType w:val="hybridMultilevel"/>
    <w:tmpl w:val="E81E6D1C"/>
    <w:lvl w:ilvl="0" w:tplc="30D85BAE">
      <w:start w:val="1"/>
      <w:numFmt w:val="decimal"/>
      <w:lvlText w:val="%1)"/>
      <w:lvlJc w:val="left"/>
      <w:pPr>
        <w:ind w:left="720" w:hanging="360"/>
      </w:pPr>
      <w:rPr>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199B087C"/>
    <w:multiLevelType w:val="hybridMultilevel"/>
    <w:tmpl w:val="7AC8EEC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1C4F3F89"/>
    <w:multiLevelType w:val="hybridMultilevel"/>
    <w:tmpl w:val="507E6F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F343C4B"/>
    <w:multiLevelType w:val="hybridMultilevel"/>
    <w:tmpl w:val="6FF2FEA0"/>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8" w15:restartNumberingAfterBreak="0">
    <w:nsid w:val="23534FA2"/>
    <w:multiLevelType w:val="hybridMultilevel"/>
    <w:tmpl w:val="84FC54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33656DE0"/>
    <w:multiLevelType w:val="multilevel"/>
    <w:tmpl w:val="EE0281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72F31AE"/>
    <w:multiLevelType w:val="hybridMultilevel"/>
    <w:tmpl w:val="27C072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3FDC19B3"/>
    <w:multiLevelType w:val="multilevel"/>
    <w:tmpl w:val="33DE588A"/>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6B95DB4"/>
    <w:multiLevelType w:val="hybridMultilevel"/>
    <w:tmpl w:val="B568D8F0"/>
    <w:lvl w:ilvl="0" w:tplc="E760F230">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8AE1072"/>
    <w:multiLevelType w:val="hybridMultilevel"/>
    <w:tmpl w:val="C79C388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5" w15:restartNumberingAfterBreak="0">
    <w:nsid w:val="497548EC"/>
    <w:multiLevelType w:val="hybridMultilevel"/>
    <w:tmpl w:val="9A344A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42F44A7"/>
    <w:multiLevelType w:val="hybridMultilevel"/>
    <w:tmpl w:val="10AA9A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98506A0"/>
    <w:multiLevelType w:val="hybridMultilevel"/>
    <w:tmpl w:val="B588DA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AD201AE"/>
    <w:multiLevelType w:val="multilevel"/>
    <w:tmpl w:val="229ADED8"/>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31C7696"/>
    <w:multiLevelType w:val="multilevel"/>
    <w:tmpl w:val="59266FDE"/>
    <w:lvl w:ilvl="0">
      <w:start w:val="1"/>
      <w:numFmt w:val="lowerLetter"/>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CCD4399"/>
    <w:multiLevelType w:val="multilevel"/>
    <w:tmpl w:val="EDEE6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15:restartNumberingAfterBreak="0">
    <w:nsid w:val="78FC3A11"/>
    <w:multiLevelType w:val="hybridMultilevel"/>
    <w:tmpl w:val="D214C7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A060A03"/>
    <w:multiLevelType w:val="hybridMultilevel"/>
    <w:tmpl w:val="7A8479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E196450"/>
    <w:multiLevelType w:val="hybridMultilevel"/>
    <w:tmpl w:val="28A4A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9"/>
  </w:num>
  <w:num w:numId="3">
    <w:abstractNumId w:val="1"/>
  </w:num>
  <w:num w:numId="4">
    <w:abstractNumId w:val="20"/>
  </w:num>
  <w:num w:numId="5">
    <w:abstractNumId w:val="10"/>
  </w:num>
  <w:num w:numId="6">
    <w:abstractNumId w:val="18"/>
  </w:num>
  <w:num w:numId="7">
    <w:abstractNumId w:val="12"/>
  </w:num>
  <w:num w:numId="8">
    <w:abstractNumId w:val="13"/>
  </w:num>
  <w:num w:numId="9">
    <w:abstractNumId w:val="17"/>
  </w:num>
  <w:num w:numId="10">
    <w:abstractNumId w:val="9"/>
  </w:num>
  <w:num w:numId="11">
    <w:abstractNumId w:val="21"/>
  </w:num>
  <w:num w:numId="12">
    <w:abstractNumId w:val="14"/>
  </w:num>
  <w:num w:numId="13">
    <w:abstractNumId w:val="3"/>
  </w:num>
  <w:num w:numId="14">
    <w:abstractNumId w:val="7"/>
  </w:num>
  <w:num w:numId="15">
    <w:abstractNumId w:val="0"/>
  </w:num>
  <w:num w:numId="16">
    <w:abstractNumId w:val="22"/>
  </w:num>
  <w:num w:numId="17">
    <w:abstractNumId w:val="8"/>
  </w:num>
  <w:num w:numId="18">
    <w:abstractNumId w:val="23"/>
  </w:num>
  <w:num w:numId="19">
    <w:abstractNumId w:val="5"/>
  </w:num>
  <w:num w:numId="20">
    <w:abstractNumId w:val="24"/>
  </w:num>
  <w:num w:numId="21">
    <w:abstractNumId w:val="6"/>
  </w:num>
  <w:num w:numId="22">
    <w:abstractNumId w:val="15"/>
  </w:num>
  <w:num w:numId="23">
    <w:abstractNumId w:val="11"/>
  </w:num>
  <w:num w:numId="24">
    <w:abstractNumId w:val="4"/>
    <w:lvlOverride w:ilvl="0">
      <w:startOverride w:val="1"/>
    </w:lvlOverride>
    <w:lvlOverride w:ilvl="1"/>
    <w:lvlOverride w:ilvl="2"/>
    <w:lvlOverride w:ilvl="3"/>
    <w:lvlOverride w:ilvl="4"/>
    <w:lvlOverride w:ilvl="5"/>
    <w:lvlOverride w:ilvl="6"/>
    <w:lvlOverride w:ilvl="7"/>
    <w:lvlOverride w:ilvl="8"/>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557D"/>
    <w:rsid w:val="00010B9B"/>
    <w:rsid w:val="0002412A"/>
    <w:rsid w:val="0003176C"/>
    <w:rsid w:val="0003629B"/>
    <w:rsid w:val="00076D47"/>
    <w:rsid w:val="000A0A5D"/>
    <w:rsid w:val="000B2EDA"/>
    <w:rsid w:val="000C41BD"/>
    <w:rsid w:val="000C454E"/>
    <w:rsid w:val="001217EF"/>
    <w:rsid w:val="00121A30"/>
    <w:rsid w:val="00126D80"/>
    <w:rsid w:val="00127B52"/>
    <w:rsid w:val="00141C9C"/>
    <w:rsid w:val="00142DDB"/>
    <w:rsid w:val="001443D3"/>
    <w:rsid w:val="00144A39"/>
    <w:rsid w:val="001912FD"/>
    <w:rsid w:val="001D6AE2"/>
    <w:rsid w:val="00203460"/>
    <w:rsid w:val="00221628"/>
    <w:rsid w:val="00266277"/>
    <w:rsid w:val="002861CD"/>
    <w:rsid w:val="002D6A54"/>
    <w:rsid w:val="00304298"/>
    <w:rsid w:val="00307AA4"/>
    <w:rsid w:val="003108CB"/>
    <w:rsid w:val="0032615A"/>
    <w:rsid w:val="003355E2"/>
    <w:rsid w:val="00336725"/>
    <w:rsid w:val="003B72BC"/>
    <w:rsid w:val="0042047D"/>
    <w:rsid w:val="00423543"/>
    <w:rsid w:val="00431F60"/>
    <w:rsid w:val="004417B3"/>
    <w:rsid w:val="00453488"/>
    <w:rsid w:val="00454A8A"/>
    <w:rsid w:val="00461EAC"/>
    <w:rsid w:val="00465E0B"/>
    <w:rsid w:val="0048381F"/>
    <w:rsid w:val="004A4E6C"/>
    <w:rsid w:val="004A69FA"/>
    <w:rsid w:val="004B220B"/>
    <w:rsid w:val="004C732F"/>
    <w:rsid w:val="00531171"/>
    <w:rsid w:val="00534C03"/>
    <w:rsid w:val="005457C6"/>
    <w:rsid w:val="00551AB9"/>
    <w:rsid w:val="00585706"/>
    <w:rsid w:val="0059035C"/>
    <w:rsid w:val="005958FC"/>
    <w:rsid w:val="005D3B52"/>
    <w:rsid w:val="005F4189"/>
    <w:rsid w:val="00605E1C"/>
    <w:rsid w:val="00634588"/>
    <w:rsid w:val="00636402"/>
    <w:rsid w:val="00646B44"/>
    <w:rsid w:val="00655689"/>
    <w:rsid w:val="006E7E4D"/>
    <w:rsid w:val="007024ED"/>
    <w:rsid w:val="007065EE"/>
    <w:rsid w:val="007070B8"/>
    <w:rsid w:val="00720498"/>
    <w:rsid w:val="0073471E"/>
    <w:rsid w:val="00747D9F"/>
    <w:rsid w:val="0075678E"/>
    <w:rsid w:val="0078543E"/>
    <w:rsid w:val="007C2B04"/>
    <w:rsid w:val="007F3A76"/>
    <w:rsid w:val="00814195"/>
    <w:rsid w:val="00852C31"/>
    <w:rsid w:val="008645E3"/>
    <w:rsid w:val="008755B0"/>
    <w:rsid w:val="00885CDC"/>
    <w:rsid w:val="008866B0"/>
    <w:rsid w:val="00886D95"/>
    <w:rsid w:val="00895D56"/>
    <w:rsid w:val="008A4385"/>
    <w:rsid w:val="008C7B3C"/>
    <w:rsid w:val="008E6C40"/>
    <w:rsid w:val="00916D80"/>
    <w:rsid w:val="00917A6A"/>
    <w:rsid w:val="00947D59"/>
    <w:rsid w:val="00950CC8"/>
    <w:rsid w:val="009736D7"/>
    <w:rsid w:val="0098482D"/>
    <w:rsid w:val="009A2072"/>
    <w:rsid w:val="00A04128"/>
    <w:rsid w:val="00A23CC3"/>
    <w:rsid w:val="00A74EBA"/>
    <w:rsid w:val="00AC79ED"/>
    <w:rsid w:val="00AD3815"/>
    <w:rsid w:val="00AE4E2E"/>
    <w:rsid w:val="00AE5E7B"/>
    <w:rsid w:val="00B16261"/>
    <w:rsid w:val="00B30C44"/>
    <w:rsid w:val="00B525CE"/>
    <w:rsid w:val="00B60BFC"/>
    <w:rsid w:val="00B63FC6"/>
    <w:rsid w:val="00B7278F"/>
    <w:rsid w:val="00BE1D79"/>
    <w:rsid w:val="00C135AC"/>
    <w:rsid w:val="00C166B9"/>
    <w:rsid w:val="00C65ED2"/>
    <w:rsid w:val="00C75C7E"/>
    <w:rsid w:val="00CD662A"/>
    <w:rsid w:val="00CE6234"/>
    <w:rsid w:val="00D63F3D"/>
    <w:rsid w:val="00D80548"/>
    <w:rsid w:val="00D87DE9"/>
    <w:rsid w:val="00DA3043"/>
    <w:rsid w:val="00DA56BB"/>
    <w:rsid w:val="00DB3AE0"/>
    <w:rsid w:val="00DB71F7"/>
    <w:rsid w:val="00DF45E4"/>
    <w:rsid w:val="00E23BB8"/>
    <w:rsid w:val="00E2699F"/>
    <w:rsid w:val="00E32625"/>
    <w:rsid w:val="00E8784A"/>
    <w:rsid w:val="00EB268F"/>
    <w:rsid w:val="00F22AE1"/>
    <w:rsid w:val="00F64ABB"/>
    <w:rsid w:val="00F71BCD"/>
    <w:rsid w:val="00F76EAB"/>
    <w:rsid w:val="00F8557D"/>
    <w:rsid w:val="00F906A1"/>
    <w:rsid w:val="00FC00A5"/>
    <w:rsid w:val="00FC6671"/>
    <w:rsid w:val="00FD6FE8"/>
    <w:rsid w:val="00FE707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6591FD"/>
  <w15:docId w15:val="{9F59D952-6ECE-4E76-B996-BC59277C0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basedOn w:val="Fuentedeprrafopredeter"/>
    <w:uiPriority w:val="99"/>
    <w:unhideWhenUsed/>
    <w:rsid w:val="00CD74AE"/>
    <w:rPr>
      <w:color w:val="0563C1" w:themeColor="hyperlink"/>
      <w:u w:val="single"/>
    </w:rPr>
  </w:style>
  <w:style w:type="table" w:styleId="Tablaconcuadrcula">
    <w:name w:val="Table Grid"/>
    <w:basedOn w:val="Tablanormal"/>
    <w:uiPriority w:val="39"/>
    <w:rsid w:val="009C1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top w:w="15" w:type="dxa"/>
        <w:left w:w="115" w:type="dxa"/>
        <w:bottom w:w="15" w:type="dxa"/>
        <w:right w:w="115" w:type="dxa"/>
      </w:tblCellMar>
    </w:tblPr>
  </w:style>
  <w:style w:type="table" w:customStyle="1" w:styleId="a3">
    <w:basedOn w:val="TableNormal0"/>
    <w:tblPr>
      <w:tblStyleRowBandSize w:val="1"/>
      <w:tblStyleColBandSize w:val="1"/>
      <w:tblCellMar>
        <w:top w:w="15" w:type="dxa"/>
        <w:left w:w="115" w:type="dxa"/>
        <w:bottom w:w="15" w:type="dxa"/>
        <w:right w:w="115" w:type="dxa"/>
      </w:tblCellMar>
    </w:tblPr>
  </w:style>
  <w:style w:type="table" w:customStyle="1" w:styleId="a4">
    <w:basedOn w:val="TableNormal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6491">
      <w:bodyDiv w:val="1"/>
      <w:marLeft w:val="0"/>
      <w:marRight w:val="0"/>
      <w:marTop w:val="0"/>
      <w:marBottom w:val="0"/>
      <w:divBdr>
        <w:top w:val="none" w:sz="0" w:space="0" w:color="auto"/>
        <w:left w:val="none" w:sz="0" w:space="0" w:color="auto"/>
        <w:bottom w:val="none" w:sz="0" w:space="0" w:color="auto"/>
        <w:right w:val="none" w:sz="0" w:space="0" w:color="auto"/>
      </w:divBdr>
    </w:div>
    <w:div w:id="216009868">
      <w:bodyDiv w:val="1"/>
      <w:marLeft w:val="0"/>
      <w:marRight w:val="0"/>
      <w:marTop w:val="0"/>
      <w:marBottom w:val="0"/>
      <w:divBdr>
        <w:top w:val="none" w:sz="0" w:space="0" w:color="auto"/>
        <w:left w:val="none" w:sz="0" w:space="0" w:color="auto"/>
        <w:bottom w:val="none" w:sz="0" w:space="0" w:color="auto"/>
        <w:right w:val="none" w:sz="0" w:space="0" w:color="auto"/>
      </w:divBdr>
    </w:div>
    <w:div w:id="291445581">
      <w:bodyDiv w:val="1"/>
      <w:marLeft w:val="0"/>
      <w:marRight w:val="0"/>
      <w:marTop w:val="0"/>
      <w:marBottom w:val="0"/>
      <w:divBdr>
        <w:top w:val="none" w:sz="0" w:space="0" w:color="auto"/>
        <w:left w:val="none" w:sz="0" w:space="0" w:color="auto"/>
        <w:bottom w:val="none" w:sz="0" w:space="0" w:color="auto"/>
        <w:right w:val="none" w:sz="0" w:space="0" w:color="auto"/>
      </w:divBdr>
    </w:div>
    <w:div w:id="447286359">
      <w:bodyDiv w:val="1"/>
      <w:marLeft w:val="0"/>
      <w:marRight w:val="0"/>
      <w:marTop w:val="0"/>
      <w:marBottom w:val="0"/>
      <w:divBdr>
        <w:top w:val="none" w:sz="0" w:space="0" w:color="auto"/>
        <w:left w:val="none" w:sz="0" w:space="0" w:color="auto"/>
        <w:bottom w:val="none" w:sz="0" w:space="0" w:color="auto"/>
        <w:right w:val="none" w:sz="0" w:space="0" w:color="auto"/>
      </w:divBdr>
    </w:div>
    <w:div w:id="447941533">
      <w:bodyDiv w:val="1"/>
      <w:marLeft w:val="0"/>
      <w:marRight w:val="0"/>
      <w:marTop w:val="0"/>
      <w:marBottom w:val="0"/>
      <w:divBdr>
        <w:top w:val="none" w:sz="0" w:space="0" w:color="auto"/>
        <w:left w:val="none" w:sz="0" w:space="0" w:color="auto"/>
        <w:bottom w:val="none" w:sz="0" w:space="0" w:color="auto"/>
        <w:right w:val="none" w:sz="0" w:space="0" w:color="auto"/>
      </w:divBdr>
    </w:div>
    <w:div w:id="885337923">
      <w:bodyDiv w:val="1"/>
      <w:marLeft w:val="0"/>
      <w:marRight w:val="0"/>
      <w:marTop w:val="0"/>
      <w:marBottom w:val="0"/>
      <w:divBdr>
        <w:top w:val="none" w:sz="0" w:space="0" w:color="auto"/>
        <w:left w:val="none" w:sz="0" w:space="0" w:color="auto"/>
        <w:bottom w:val="none" w:sz="0" w:space="0" w:color="auto"/>
        <w:right w:val="none" w:sz="0" w:space="0" w:color="auto"/>
      </w:divBdr>
    </w:div>
    <w:div w:id="1153520378">
      <w:bodyDiv w:val="1"/>
      <w:marLeft w:val="0"/>
      <w:marRight w:val="0"/>
      <w:marTop w:val="0"/>
      <w:marBottom w:val="0"/>
      <w:divBdr>
        <w:top w:val="none" w:sz="0" w:space="0" w:color="auto"/>
        <w:left w:val="none" w:sz="0" w:space="0" w:color="auto"/>
        <w:bottom w:val="none" w:sz="0" w:space="0" w:color="auto"/>
        <w:right w:val="none" w:sz="0" w:space="0" w:color="auto"/>
      </w:divBdr>
    </w:div>
    <w:div w:id="1298989418">
      <w:bodyDiv w:val="1"/>
      <w:marLeft w:val="0"/>
      <w:marRight w:val="0"/>
      <w:marTop w:val="0"/>
      <w:marBottom w:val="0"/>
      <w:divBdr>
        <w:top w:val="none" w:sz="0" w:space="0" w:color="auto"/>
        <w:left w:val="none" w:sz="0" w:space="0" w:color="auto"/>
        <w:bottom w:val="none" w:sz="0" w:space="0" w:color="auto"/>
        <w:right w:val="none" w:sz="0" w:space="0" w:color="auto"/>
      </w:divBdr>
    </w:div>
    <w:div w:id="1318260939">
      <w:bodyDiv w:val="1"/>
      <w:marLeft w:val="0"/>
      <w:marRight w:val="0"/>
      <w:marTop w:val="0"/>
      <w:marBottom w:val="0"/>
      <w:divBdr>
        <w:top w:val="none" w:sz="0" w:space="0" w:color="auto"/>
        <w:left w:val="none" w:sz="0" w:space="0" w:color="auto"/>
        <w:bottom w:val="none" w:sz="0" w:space="0" w:color="auto"/>
        <w:right w:val="none" w:sz="0" w:space="0" w:color="auto"/>
      </w:divBdr>
    </w:div>
    <w:div w:id="1702052717">
      <w:bodyDiv w:val="1"/>
      <w:marLeft w:val="0"/>
      <w:marRight w:val="0"/>
      <w:marTop w:val="0"/>
      <w:marBottom w:val="0"/>
      <w:divBdr>
        <w:top w:val="none" w:sz="0" w:space="0" w:color="auto"/>
        <w:left w:val="none" w:sz="0" w:space="0" w:color="auto"/>
        <w:bottom w:val="none" w:sz="0" w:space="0" w:color="auto"/>
        <w:right w:val="none" w:sz="0" w:space="0" w:color="auto"/>
      </w:divBdr>
    </w:div>
    <w:div w:id="1847551537">
      <w:bodyDiv w:val="1"/>
      <w:marLeft w:val="0"/>
      <w:marRight w:val="0"/>
      <w:marTop w:val="0"/>
      <w:marBottom w:val="0"/>
      <w:divBdr>
        <w:top w:val="none" w:sz="0" w:space="0" w:color="auto"/>
        <w:left w:val="none" w:sz="0" w:space="0" w:color="auto"/>
        <w:bottom w:val="none" w:sz="0" w:space="0" w:color="auto"/>
        <w:right w:val="none" w:sz="0" w:space="0" w:color="auto"/>
      </w:divBdr>
    </w:div>
    <w:div w:id="1897274578">
      <w:bodyDiv w:val="1"/>
      <w:marLeft w:val="0"/>
      <w:marRight w:val="0"/>
      <w:marTop w:val="0"/>
      <w:marBottom w:val="0"/>
      <w:divBdr>
        <w:top w:val="none" w:sz="0" w:space="0" w:color="auto"/>
        <w:left w:val="none" w:sz="0" w:space="0" w:color="auto"/>
        <w:bottom w:val="none" w:sz="0" w:space="0" w:color="auto"/>
        <w:right w:val="none" w:sz="0" w:space="0" w:color="auto"/>
      </w:divBdr>
    </w:div>
    <w:div w:id="1897545505">
      <w:bodyDiv w:val="1"/>
      <w:marLeft w:val="0"/>
      <w:marRight w:val="0"/>
      <w:marTop w:val="0"/>
      <w:marBottom w:val="0"/>
      <w:divBdr>
        <w:top w:val="none" w:sz="0" w:space="0" w:color="auto"/>
        <w:left w:val="none" w:sz="0" w:space="0" w:color="auto"/>
        <w:bottom w:val="none" w:sz="0" w:space="0" w:color="auto"/>
        <w:right w:val="none" w:sz="0" w:space="0" w:color="auto"/>
      </w:divBdr>
    </w:div>
    <w:div w:id="2029286483">
      <w:bodyDiv w:val="1"/>
      <w:marLeft w:val="0"/>
      <w:marRight w:val="0"/>
      <w:marTop w:val="0"/>
      <w:marBottom w:val="0"/>
      <w:divBdr>
        <w:top w:val="none" w:sz="0" w:space="0" w:color="auto"/>
        <w:left w:val="none" w:sz="0" w:space="0" w:color="auto"/>
        <w:bottom w:val="none" w:sz="0" w:space="0" w:color="auto"/>
        <w:right w:val="none" w:sz="0" w:space="0" w:color="auto"/>
      </w:divBdr>
    </w:div>
    <w:div w:id="20993283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Des95</b:Tag>
    <b:SourceType>Report</b:SourceType>
    <b:Guid>{8CF39635-3466-46BF-B622-0D274889218D}</b:Guid>
    <b:Title>Políticas básicas y procedimientos de adquisiciones del BID</b:Title>
    <b:Year>1995</b:Year>
    <b:Author>
      <b:Author>
        <b:NameList>
          <b:Person>
            <b:Last>Desarrollo</b:Last>
            <b:First>Banco</b:First>
            <b:Middle>Interamericano de</b:Middle>
          </b:Person>
        </b:NameList>
      </b:Author>
    </b:Author>
    <b:RefOrder>1</b:RefOrder>
  </b:Source>
</b:Sources>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Qwx/qnwRJo3Bl3ndIi459mVUguw==">AMUW2mXP5BkU+hN5ZJ56qa9szAHfXOA1F3Nn+poboyJ0/edI8Q5h0SImNKyKyAffNDdYB3aBCG7PYwMJoyuwfwqHjO4aOTGvd7xL5BhaEFdpFDOD3P8yt4xlw9XPQl+9e1hU3ShL7nTYl899id23V05Pk6/cvMdV3A==</go:docsCustomData>
</go:gDocsCustomXmlDataStorage>
</file>

<file path=customXml/itemProps1.xml><?xml version="1.0" encoding="utf-8"?>
<ds:datastoreItem xmlns:ds="http://schemas.openxmlformats.org/officeDocument/2006/customXml" ds:itemID="{B8C3B2DE-566B-45AB-BC48-358ADE5315C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54</Pages>
  <Words>11569</Words>
  <Characters>63631</Characters>
  <Application>Microsoft Office Word</Application>
  <DocSecurity>4</DocSecurity>
  <Lines>530</Lines>
  <Paragraphs>150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75050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Villagomez</cp:lastModifiedBy>
  <cp:revision>2</cp:revision>
  <cp:lastPrinted>2023-07-07T19:48:00Z</cp:lastPrinted>
  <dcterms:created xsi:type="dcterms:W3CDTF">2023-08-03T22:30:00Z</dcterms:created>
  <dcterms:modified xsi:type="dcterms:W3CDTF">2023-08-03T22:30:00Z</dcterms:modified>
</cp:coreProperties>
</file>