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68810853" w:rsidR="00797CD8" w:rsidRPr="00CA54C7" w:rsidRDefault="00797CD8" w:rsidP="00C43045">
      <w:pPr>
        <w:spacing w:line="360" w:lineRule="auto"/>
        <w:jc w:val="both"/>
        <w:rPr>
          <w:rFonts w:ascii="Palatino Linotype" w:eastAsiaTheme="minorEastAsia" w:hAnsi="Palatino Linotype"/>
          <w:lang w:val="es-ES_tradnl" w:eastAsia="es-ES"/>
        </w:rPr>
      </w:pPr>
      <w:r w:rsidRPr="00CA54C7">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FC736F" w:rsidRPr="00CA54C7">
        <w:rPr>
          <w:rFonts w:ascii="Palatino Linotype" w:eastAsiaTheme="minorEastAsia" w:hAnsi="Palatino Linotype"/>
          <w:lang w:val="es-ES_tradnl" w:eastAsia="es-ES"/>
        </w:rPr>
        <w:t>pec, Estado de México; de fecha veintitrés</w:t>
      </w:r>
      <w:r w:rsidR="00C4599D" w:rsidRPr="00CA54C7">
        <w:rPr>
          <w:rFonts w:ascii="Palatino Linotype" w:eastAsiaTheme="minorEastAsia" w:hAnsi="Palatino Linotype"/>
          <w:b/>
          <w:color w:val="000000" w:themeColor="text1"/>
          <w:lang w:val="es-ES_tradnl" w:eastAsia="es-ES"/>
        </w:rPr>
        <w:t xml:space="preserve"> </w:t>
      </w:r>
      <w:r w:rsidR="00FC736F" w:rsidRPr="00CA54C7">
        <w:rPr>
          <w:rFonts w:ascii="Palatino Linotype" w:eastAsiaTheme="minorEastAsia" w:hAnsi="Palatino Linotype"/>
          <w:color w:val="000000" w:themeColor="text1"/>
          <w:lang w:val="es-ES_tradnl" w:eastAsia="es-ES"/>
        </w:rPr>
        <w:t>(23</w:t>
      </w:r>
      <w:r w:rsidR="00C4599D" w:rsidRPr="00CA54C7">
        <w:rPr>
          <w:rFonts w:ascii="Palatino Linotype" w:eastAsiaTheme="minorEastAsia" w:hAnsi="Palatino Linotype"/>
          <w:color w:val="000000" w:themeColor="text1"/>
          <w:lang w:val="es-ES_tradnl" w:eastAsia="es-ES"/>
        </w:rPr>
        <w:t>)</w:t>
      </w:r>
      <w:r w:rsidR="00C4599D" w:rsidRPr="00CA54C7">
        <w:rPr>
          <w:rFonts w:ascii="Palatino Linotype" w:eastAsiaTheme="minorEastAsia" w:hAnsi="Palatino Linotype"/>
          <w:b/>
          <w:color w:val="000000" w:themeColor="text1"/>
          <w:lang w:val="es-ES_tradnl" w:eastAsia="es-ES"/>
        </w:rPr>
        <w:t xml:space="preserve"> </w:t>
      </w:r>
      <w:r w:rsidR="00C4599D" w:rsidRPr="00CA54C7">
        <w:rPr>
          <w:rFonts w:ascii="Palatino Linotype" w:eastAsiaTheme="minorEastAsia" w:hAnsi="Palatino Linotype"/>
          <w:lang w:val="es-ES_tradnl" w:eastAsia="es-ES"/>
        </w:rPr>
        <w:t xml:space="preserve">de agosto </w:t>
      </w:r>
      <w:r w:rsidRPr="00CA54C7">
        <w:rPr>
          <w:rFonts w:ascii="Palatino Linotype" w:eastAsiaTheme="minorEastAsia" w:hAnsi="Palatino Linotype"/>
          <w:lang w:val="es-ES_tradnl" w:eastAsia="es-ES"/>
        </w:rPr>
        <w:t xml:space="preserve">de dos mil </w:t>
      </w:r>
      <w:r w:rsidR="001B43F0" w:rsidRPr="00CA54C7">
        <w:rPr>
          <w:rFonts w:ascii="Palatino Linotype" w:eastAsiaTheme="minorEastAsia" w:hAnsi="Palatino Linotype"/>
          <w:lang w:val="es-ES_tradnl" w:eastAsia="es-ES"/>
        </w:rPr>
        <w:t>veintitrés</w:t>
      </w:r>
      <w:r w:rsidRPr="00CA54C7">
        <w:rPr>
          <w:rFonts w:ascii="Palatino Linotype" w:eastAsiaTheme="minorEastAsia" w:hAnsi="Palatino Linotype"/>
          <w:lang w:val="es-ES_tradnl" w:eastAsia="es-ES"/>
        </w:rPr>
        <w:t>.</w:t>
      </w:r>
    </w:p>
    <w:p w14:paraId="69C87E93" w14:textId="77777777" w:rsidR="00797CD8" w:rsidRPr="00CA54C7" w:rsidRDefault="00797CD8" w:rsidP="00C43045">
      <w:pPr>
        <w:spacing w:line="360" w:lineRule="auto"/>
        <w:jc w:val="both"/>
        <w:rPr>
          <w:rFonts w:ascii="Palatino Linotype" w:eastAsiaTheme="minorEastAsia" w:hAnsi="Palatino Linotype"/>
          <w:lang w:val="es-ES_tradnl" w:eastAsia="es-ES"/>
        </w:rPr>
      </w:pPr>
    </w:p>
    <w:p w14:paraId="4BACC4B0" w14:textId="364727CB" w:rsidR="00797CD8" w:rsidRPr="00CA54C7" w:rsidRDefault="00797CD8" w:rsidP="00C43045">
      <w:pPr>
        <w:spacing w:line="360" w:lineRule="auto"/>
        <w:jc w:val="both"/>
        <w:rPr>
          <w:rFonts w:ascii="Palatino Linotype" w:hAnsi="Palatino Linotype" w:cs="Arial"/>
        </w:rPr>
      </w:pPr>
      <w:r w:rsidRPr="00CA54C7">
        <w:rPr>
          <w:rFonts w:ascii="Palatino Linotype" w:hAnsi="Palatino Linotype"/>
          <w:b/>
        </w:rPr>
        <w:t>VISTO</w:t>
      </w:r>
      <w:r w:rsidRPr="00CA54C7">
        <w:rPr>
          <w:rFonts w:ascii="Palatino Linotype" w:hAnsi="Palatino Linotype"/>
        </w:rPr>
        <w:t xml:space="preserve"> el expediente electrónico formado con</w:t>
      </w:r>
      <w:r w:rsidR="00C4599D" w:rsidRPr="00CA54C7">
        <w:rPr>
          <w:rFonts w:ascii="Palatino Linotype" w:hAnsi="Palatino Linotype"/>
        </w:rPr>
        <w:t xml:space="preserve"> motivo del recurso de revisión </w:t>
      </w:r>
      <w:r w:rsidR="00C4599D" w:rsidRPr="00CA54C7">
        <w:rPr>
          <w:rFonts w:ascii="Palatino Linotype" w:hAnsi="Palatino Linotype"/>
          <w:b/>
        </w:rPr>
        <w:t>14143/INFOEM/IP/RR/2022</w:t>
      </w:r>
      <w:r w:rsidR="00C4599D" w:rsidRPr="00CA54C7">
        <w:rPr>
          <w:rFonts w:ascii="Palatino Linotype" w:hAnsi="Palatino Linotype" w:cs="Arial"/>
          <w:b/>
          <w:bCs/>
        </w:rPr>
        <w:t xml:space="preserve">, </w:t>
      </w:r>
      <w:r w:rsidR="00C4599D" w:rsidRPr="00CA54C7">
        <w:rPr>
          <w:rFonts w:ascii="Palatino Linotype" w:eastAsiaTheme="minorEastAsia" w:hAnsi="Palatino Linotype"/>
          <w:lang w:val="es-ES_tradnl" w:eastAsia="es-ES"/>
        </w:rPr>
        <w:t xml:space="preserve">promovido por un </w:t>
      </w:r>
      <w:r w:rsidR="00C4599D" w:rsidRPr="00CA54C7">
        <w:rPr>
          <w:rFonts w:ascii="Palatino Linotype" w:eastAsiaTheme="minorEastAsia" w:hAnsi="Palatino Linotype"/>
          <w:b/>
          <w:lang w:val="es-ES_tradnl" w:eastAsia="es-ES"/>
        </w:rPr>
        <w:t>usuario del Sistema de Acceso a la Información Mexiquense (SAIMEX),</w:t>
      </w:r>
      <w:r w:rsidR="00C4599D" w:rsidRPr="00CA54C7">
        <w:rPr>
          <w:rFonts w:ascii="Palatino Linotype" w:eastAsiaTheme="minorEastAsia" w:hAnsi="Palatino Linotype"/>
          <w:lang w:val="es-ES_tradnl" w:eastAsia="es-ES"/>
        </w:rPr>
        <w:t xml:space="preserve"> quien no proporciono nombre</w:t>
      </w:r>
      <w:r w:rsidR="003E2C94" w:rsidRPr="00CA54C7">
        <w:rPr>
          <w:rFonts w:ascii="Palatino Linotype" w:eastAsiaTheme="minorEastAsia" w:hAnsi="Palatino Linotype"/>
          <w:lang w:val="es-ES_tradnl" w:eastAsia="es-ES"/>
        </w:rPr>
        <w:t xml:space="preserve"> alguno</w:t>
      </w:r>
      <w:r w:rsidR="00C4599D" w:rsidRPr="00CA54C7">
        <w:rPr>
          <w:rFonts w:ascii="Palatino Linotype" w:eastAsiaTheme="minorEastAsia" w:hAnsi="Palatino Linotype"/>
          <w:lang w:val="es-ES_tradnl" w:eastAsia="es-ES"/>
        </w:rPr>
        <w:t xml:space="preserve"> o seudónimo para ser identificado y en lo sucesivo será identificado como </w:t>
      </w:r>
      <w:r w:rsidR="00C4599D" w:rsidRPr="00CA54C7">
        <w:rPr>
          <w:rFonts w:ascii="Palatino Linotype" w:eastAsiaTheme="minorEastAsia" w:hAnsi="Palatino Linotype"/>
          <w:b/>
          <w:lang w:val="es-ES_tradnl" w:eastAsia="es-ES"/>
        </w:rPr>
        <w:t xml:space="preserve"> </w:t>
      </w:r>
      <w:r w:rsidR="003E2C94" w:rsidRPr="00CA54C7">
        <w:rPr>
          <w:rFonts w:ascii="Palatino Linotype" w:eastAsiaTheme="minorEastAsia" w:hAnsi="Palatino Linotype"/>
          <w:b/>
          <w:lang w:val="es-ES_tradnl" w:eastAsia="es-ES"/>
        </w:rPr>
        <w:t xml:space="preserve">EL </w:t>
      </w:r>
      <w:r w:rsidR="00C4599D" w:rsidRPr="00CA54C7">
        <w:rPr>
          <w:rFonts w:ascii="Palatino Linotype" w:eastAsiaTheme="minorEastAsia" w:hAnsi="Palatino Linotype"/>
          <w:b/>
          <w:lang w:val="es-ES_tradnl" w:eastAsia="es-ES"/>
        </w:rPr>
        <w:t>RECURRENTE</w:t>
      </w:r>
      <w:r w:rsidR="00C4599D" w:rsidRPr="00CA54C7">
        <w:rPr>
          <w:rFonts w:ascii="Palatino Linotype" w:hAnsi="Palatino Linotype" w:cs="Arial"/>
          <w:b/>
          <w:bCs/>
        </w:rPr>
        <w:t xml:space="preserve">, </w:t>
      </w:r>
      <w:r w:rsidR="006C0DD9" w:rsidRPr="00CA54C7">
        <w:rPr>
          <w:rFonts w:ascii="Palatino Linotype" w:hAnsi="Palatino Linotype" w:cs="Arial"/>
        </w:rPr>
        <w:t xml:space="preserve">en contra de la respuesta de la </w:t>
      </w:r>
      <w:r w:rsidR="006C0DD9" w:rsidRPr="00CA54C7">
        <w:rPr>
          <w:rFonts w:ascii="Palatino Linotype" w:hAnsi="Palatino Linotype" w:cs="Arial"/>
          <w:b/>
        </w:rPr>
        <w:t>Secretaría de Finanzas</w:t>
      </w:r>
      <w:r w:rsidRPr="00CA54C7">
        <w:rPr>
          <w:rFonts w:ascii="Palatino Linotype" w:hAnsi="Palatino Linotype" w:cs="Arial"/>
          <w:b/>
        </w:rPr>
        <w:t>,</w:t>
      </w:r>
      <w:r w:rsidRPr="00CA54C7">
        <w:rPr>
          <w:rFonts w:ascii="Palatino Linotype" w:hAnsi="Palatino Linotype"/>
          <w:b/>
        </w:rPr>
        <w:t xml:space="preserve"> </w:t>
      </w:r>
      <w:r w:rsidRPr="00CA54C7">
        <w:rPr>
          <w:rFonts w:ascii="Palatino Linotype" w:hAnsi="Palatino Linotype"/>
        </w:rPr>
        <w:t xml:space="preserve">en </w:t>
      </w:r>
      <w:r w:rsidR="003E2C94" w:rsidRPr="00CA54C7">
        <w:rPr>
          <w:rFonts w:ascii="Palatino Linotype" w:hAnsi="Palatino Linotype"/>
        </w:rPr>
        <w:t xml:space="preserve">adelante </w:t>
      </w:r>
      <w:r w:rsidRPr="00CA54C7">
        <w:rPr>
          <w:rFonts w:ascii="Palatino Linotype" w:hAnsi="Palatino Linotype"/>
        </w:rPr>
        <w:t>el</w:t>
      </w:r>
      <w:r w:rsidRPr="00CA54C7">
        <w:rPr>
          <w:rFonts w:ascii="Palatino Linotype" w:hAnsi="Palatino Linotype"/>
          <w:b/>
        </w:rPr>
        <w:t xml:space="preserve"> SUJETO OBLIGADO</w:t>
      </w:r>
      <w:r w:rsidRPr="00CA54C7">
        <w:rPr>
          <w:rFonts w:ascii="Palatino Linotype" w:hAnsi="Palatino Linotype"/>
        </w:rPr>
        <w:t>, por lo que se procede a dictar la presente resolución, con base en los siguientes:</w:t>
      </w:r>
    </w:p>
    <w:p w14:paraId="7F373195" w14:textId="41E923DE" w:rsidR="00797CD8" w:rsidRPr="00CA54C7" w:rsidRDefault="00797CD8" w:rsidP="00C43045">
      <w:pPr>
        <w:keepNext/>
        <w:keepLines/>
        <w:spacing w:line="360" w:lineRule="auto"/>
        <w:jc w:val="center"/>
        <w:outlineLvl w:val="0"/>
        <w:rPr>
          <w:rFonts w:ascii="Palatino Linotype" w:eastAsiaTheme="majorEastAsia" w:hAnsi="Palatino Linotype" w:cstheme="majorBidi"/>
          <w:b/>
        </w:rPr>
      </w:pPr>
      <w:bookmarkStart w:id="0" w:name="_Toc90654862"/>
      <w:r w:rsidRPr="00CA54C7">
        <w:rPr>
          <w:rFonts w:ascii="Palatino Linotype" w:eastAsiaTheme="majorEastAsia" w:hAnsi="Palatino Linotype" w:cstheme="majorBidi"/>
          <w:b/>
        </w:rPr>
        <w:t>ANTECEDENTES</w:t>
      </w:r>
      <w:bookmarkEnd w:id="0"/>
    </w:p>
    <w:p w14:paraId="03760F81" w14:textId="77777777" w:rsidR="00797CD8" w:rsidRPr="00CA54C7" w:rsidRDefault="00797CD8" w:rsidP="00C43045">
      <w:pPr>
        <w:spacing w:line="360" w:lineRule="auto"/>
        <w:rPr>
          <w:rFonts w:ascii="Palatino Linotype" w:eastAsiaTheme="minorEastAsia" w:hAnsi="Palatino Linotype"/>
        </w:rPr>
      </w:pPr>
    </w:p>
    <w:p w14:paraId="5FAAB415" w14:textId="209D4BE3" w:rsidR="002A72EB" w:rsidRPr="00CA54C7" w:rsidRDefault="00256E7C" w:rsidP="00C43045">
      <w:pPr>
        <w:numPr>
          <w:ilvl w:val="0"/>
          <w:numId w:val="1"/>
        </w:numPr>
        <w:tabs>
          <w:tab w:val="left" w:pos="567"/>
        </w:tabs>
        <w:spacing w:line="360" w:lineRule="auto"/>
        <w:ind w:left="0" w:firstLine="0"/>
        <w:contextualSpacing/>
        <w:jc w:val="both"/>
        <w:rPr>
          <w:rFonts w:ascii="Palatino Linotype" w:hAnsi="Palatino Linotype" w:cs="Arial"/>
          <w:lang w:val="es-ES" w:eastAsia="es-ES"/>
        </w:rPr>
      </w:pPr>
      <w:r w:rsidRPr="00CA54C7">
        <w:rPr>
          <w:rFonts w:ascii="Palatino Linotype" w:eastAsia="Calibri" w:hAnsi="Palatino Linotype" w:cs="Arial"/>
          <w:lang w:val="es-ES" w:eastAsia="es-ES"/>
        </w:rPr>
        <w:t>El once</w:t>
      </w:r>
      <w:r w:rsidRPr="00CA54C7">
        <w:rPr>
          <w:rFonts w:ascii="Palatino Linotype" w:eastAsia="Calibri" w:hAnsi="Palatino Linotype" w:cs="Arial"/>
          <w:bCs/>
          <w:lang w:val="es-ES" w:eastAsia="es-ES"/>
        </w:rPr>
        <w:t xml:space="preserve"> (11</w:t>
      </w:r>
      <w:r w:rsidR="006C0DD9" w:rsidRPr="00CA54C7">
        <w:rPr>
          <w:rFonts w:ascii="Palatino Linotype" w:eastAsia="Calibri" w:hAnsi="Palatino Linotype" w:cs="Arial"/>
          <w:bCs/>
          <w:lang w:val="es-ES" w:eastAsia="es-ES"/>
        </w:rPr>
        <w:t>) de julio</w:t>
      </w:r>
      <w:r w:rsidR="006C0DD9" w:rsidRPr="00CA54C7">
        <w:rPr>
          <w:rFonts w:ascii="Palatino Linotype" w:eastAsia="Calibri" w:hAnsi="Palatino Linotype" w:cs="Arial"/>
          <w:lang w:val="es-ES" w:eastAsia="es-ES"/>
        </w:rPr>
        <w:t xml:space="preserve"> </w:t>
      </w:r>
      <w:r w:rsidR="00726BF5" w:rsidRPr="00CA54C7">
        <w:rPr>
          <w:rFonts w:ascii="Palatino Linotype" w:eastAsia="Calibri" w:hAnsi="Palatino Linotype" w:cs="Arial"/>
          <w:lang w:val="es-ES" w:eastAsia="es-ES"/>
        </w:rPr>
        <w:t>de</w:t>
      </w:r>
      <w:r w:rsidR="00797CD8" w:rsidRPr="00CA54C7">
        <w:rPr>
          <w:rFonts w:ascii="Palatino Linotype" w:eastAsia="Calibri" w:hAnsi="Palatino Linotype" w:cs="Arial"/>
          <w:lang w:val="es-ES" w:eastAsia="es-ES"/>
        </w:rPr>
        <w:t xml:space="preserve"> dos mil </w:t>
      </w:r>
      <w:r w:rsidR="003F2D87" w:rsidRPr="00CA54C7">
        <w:rPr>
          <w:rFonts w:ascii="Palatino Linotype" w:eastAsia="Calibri" w:hAnsi="Palatino Linotype" w:cs="Arial"/>
          <w:lang w:val="es-ES" w:eastAsia="es-ES"/>
        </w:rPr>
        <w:t>veintidós</w:t>
      </w:r>
      <w:r w:rsidR="00797CD8" w:rsidRPr="00CA54C7">
        <w:rPr>
          <w:rFonts w:ascii="Palatino Linotype" w:eastAsia="Calibri" w:hAnsi="Palatino Linotype" w:cs="Arial"/>
          <w:lang w:val="es-ES" w:eastAsia="es-ES"/>
        </w:rPr>
        <w:t>,</w:t>
      </w:r>
      <w:r w:rsidR="00797CD8" w:rsidRPr="00CA54C7">
        <w:rPr>
          <w:rFonts w:ascii="Palatino Linotype" w:eastAsia="Calibri" w:hAnsi="Palatino Linotype"/>
          <w:lang w:val="es-ES" w:eastAsia="es-ES"/>
        </w:rPr>
        <w:t xml:space="preserve"> </w:t>
      </w:r>
      <w:r w:rsidR="007617EE" w:rsidRPr="00CA54C7">
        <w:rPr>
          <w:rFonts w:ascii="Palatino Linotype" w:eastAsia="Calibri" w:hAnsi="Palatino Linotype"/>
          <w:bCs/>
          <w:lang w:val="es-ES" w:eastAsia="es-ES"/>
        </w:rPr>
        <w:t>se presentó</w:t>
      </w:r>
      <w:r w:rsidR="00797CD8" w:rsidRPr="00CA54C7">
        <w:rPr>
          <w:rFonts w:ascii="Palatino Linotype" w:eastAsia="Calibri" w:hAnsi="Palatino Linotype" w:cs="Arial"/>
          <w:bCs/>
          <w:lang w:val="es-ES" w:eastAsia="es-ES"/>
        </w:rPr>
        <w:t xml:space="preserve"> ante</w:t>
      </w:r>
      <w:r w:rsidR="00797CD8" w:rsidRPr="00CA54C7">
        <w:rPr>
          <w:rFonts w:ascii="Palatino Linotype" w:eastAsia="Calibri" w:hAnsi="Palatino Linotype" w:cs="Arial"/>
          <w:lang w:val="es-ES" w:eastAsia="es-ES"/>
        </w:rPr>
        <w:t xml:space="preserve"> el </w:t>
      </w:r>
      <w:r w:rsidR="00797CD8" w:rsidRPr="00CA54C7">
        <w:rPr>
          <w:rFonts w:ascii="Palatino Linotype" w:eastAsia="Calibri" w:hAnsi="Palatino Linotype" w:cs="Arial"/>
          <w:b/>
          <w:lang w:val="es-ES" w:eastAsia="es-ES"/>
        </w:rPr>
        <w:t>SUJETO OBLIGADO</w:t>
      </w:r>
      <w:r w:rsidR="00797CD8" w:rsidRPr="00CA54C7">
        <w:rPr>
          <w:rFonts w:ascii="Palatino Linotype" w:eastAsia="Calibri" w:hAnsi="Palatino Linotype" w:cs="Arial"/>
          <w:lang w:val="es-ES_tradnl" w:eastAsia="es-ES"/>
        </w:rPr>
        <w:t xml:space="preserve"> vía </w:t>
      </w:r>
      <w:r w:rsidR="00797CD8" w:rsidRPr="00CA54C7">
        <w:rPr>
          <w:rFonts w:ascii="Palatino Linotype" w:eastAsia="Calibri" w:hAnsi="Palatino Linotype" w:cs="Arial"/>
          <w:lang w:val="es-ES" w:eastAsia="es-ES"/>
        </w:rPr>
        <w:t>Sistema de Acceso a la Información Mexiquense (</w:t>
      </w:r>
      <w:r w:rsidR="00797CD8" w:rsidRPr="00CA54C7">
        <w:rPr>
          <w:rFonts w:ascii="Palatino Linotype" w:eastAsia="Calibri" w:hAnsi="Palatino Linotype" w:cs="Arial"/>
          <w:b/>
          <w:lang w:val="es-ES" w:eastAsia="es-ES"/>
        </w:rPr>
        <w:t>SAIMEX)</w:t>
      </w:r>
      <w:r w:rsidR="00797CD8" w:rsidRPr="00CA54C7">
        <w:rPr>
          <w:rFonts w:ascii="Palatino Linotype" w:eastAsia="Calibri" w:hAnsi="Palatino Linotype" w:cs="Arial"/>
          <w:lang w:val="es-ES" w:eastAsia="es-ES"/>
        </w:rPr>
        <w:t xml:space="preserve">, </w:t>
      </w:r>
      <w:r w:rsidR="007617EE" w:rsidRPr="00CA54C7">
        <w:rPr>
          <w:rFonts w:ascii="Palatino Linotype" w:eastAsia="Calibri" w:hAnsi="Palatino Linotype" w:cs="Arial"/>
          <w:lang w:val="es-ES" w:eastAsia="es-ES"/>
        </w:rPr>
        <w:t>la</w:t>
      </w:r>
      <w:r w:rsidR="00797CD8" w:rsidRPr="00CA54C7">
        <w:rPr>
          <w:rFonts w:ascii="Palatino Linotype" w:eastAsia="Calibri" w:hAnsi="Palatino Linotype" w:cs="Arial"/>
          <w:lang w:val="es-ES" w:eastAsia="es-ES"/>
        </w:rPr>
        <w:t xml:space="preserve"> solicitud de información</w:t>
      </w:r>
      <w:r w:rsidR="007617EE" w:rsidRPr="00CA54C7">
        <w:rPr>
          <w:rFonts w:ascii="Palatino Linotype" w:eastAsia="Calibri" w:hAnsi="Palatino Linotype" w:cs="Arial"/>
          <w:lang w:val="es-ES" w:eastAsia="es-ES"/>
        </w:rPr>
        <w:t xml:space="preserve"> pública</w:t>
      </w:r>
      <w:r w:rsidR="006C0DD9" w:rsidRPr="00CA54C7">
        <w:rPr>
          <w:rFonts w:ascii="Palatino Linotype" w:eastAsia="Calibri" w:hAnsi="Palatino Linotype" w:cs="Arial"/>
          <w:lang w:val="es-ES" w:eastAsia="es-ES"/>
        </w:rPr>
        <w:t xml:space="preserve"> registrada con el número </w:t>
      </w:r>
      <w:r w:rsidR="006C0DD9" w:rsidRPr="00CA54C7">
        <w:rPr>
          <w:rFonts w:ascii="Palatino Linotype" w:eastAsiaTheme="minorEastAsia" w:hAnsi="Palatino Linotype"/>
          <w:b/>
          <w:lang w:val="es-ES_tradnl" w:eastAsia="es-ES"/>
        </w:rPr>
        <w:t>00319/SF/IP/2022</w:t>
      </w:r>
      <w:r w:rsidR="00797CD8" w:rsidRPr="00CA54C7">
        <w:rPr>
          <w:rFonts w:ascii="Palatino Linotype" w:eastAsiaTheme="minorEastAsia" w:hAnsi="Palatino Linotype"/>
          <w:b/>
          <w:lang w:val="es-ES_tradnl" w:eastAsia="es-ES"/>
        </w:rPr>
        <w:t xml:space="preserve">, </w:t>
      </w:r>
      <w:r w:rsidR="003E2C94" w:rsidRPr="00CA54C7">
        <w:rPr>
          <w:rFonts w:ascii="Palatino Linotype" w:eastAsia="Calibri" w:hAnsi="Palatino Linotype" w:cs="Arial"/>
          <w:lang w:val="es-ES" w:eastAsia="es-ES"/>
        </w:rPr>
        <w:t>en la que</w:t>
      </w:r>
      <w:r w:rsidR="00797CD8" w:rsidRPr="00CA54C7">
        <w:rPr>
          <w:rFonts w:ascii="Palatino Linotype" w:eastAsia="Calibri" w:hAnsi="Palatino Linotype" w:cs="Arial"/>
          <w:lang w:val="es-ES" w:eastAsia="es-ES"/>
        </w:rPr>
        <w:t xml:space="preserve"> </w:t>
      </w:r>
      <w:r w:rsidR="002A72EB" w:rsidRPr="00CA54C7">
        <w:rPr>
          <w:rFonts w:ascii="Palatino Linotype" w:eastAsia="Calibri" w:hAnsi="Palatino Linotype" w:cs="Arial"/>
          <w:lang w:val="es-ES" w:eastAsia="es-ES"/>
        </w:rPr>
        <w:t>se requirió lo siguiente</w:t>
      </w:r>
      <w:r w:rsidR="00797CD8" w:rsidRPr="00CA54C7">
        <w:rPr>
          <w:rFonts w:ascii="Palatino Linotype" w:eastAsia="Calibri" w:hAnsi="Palatino Linotype" w:cs="Arial"/>
          <w:lang w:val="es-ES" w:eastAsia="es-ES"/>
        </w:rPr>
        <w:t>:</w:t>
      </w:r>
      <w:r w:rsidR="002A72EB" w:rsidRPr="00CA54C7">
        <w:rPr>
          <w:rFonts w:ascii="Palatino Linotype" w:hAnsi="Palatino Linotype" w:cs="Arial"/>
          <w:lang w:val="es-ES" w:eastAsia="es-ES"/>
        </w:rPr>
        <w:t xml:space="preserve"> </w:t>
      </w:r>
    </w:p>
    <w:p w14:paraId="3CDF5F1B" w14:textId="77777777" w:rsidR="006C0DD9" w:rsidRPr="00CA54C7" w:rsidRDefault="006C0DD9" w:rsidP="00C43045">
      <w:pPr>
        <w:spacing w:line="360" w:lineRule="auto"/>
        <w:contextualSpacing/>
        <w:jc w:val="both"/>
        <w:rPr>
          <w:rFonts w:ascii="Palatino Linotype" w:hAnsi="Palatino Linotype" w:cs="Arial"/>
          <w:lang w:val="es-ES" w:eastAsia="es-ES"/>
        </w:rPr>
      </w:pPr>
    </w:p>
    <w:p w14:paraId="0166C3FD" w14:textId="5A2B4A2F" w:rsidR="0087587F" w:rsidRPr="00CA54C7" w:rsidRDefault="00726BF5" w:rsidP="00C43045">
      <w:pPr>
        <w:spacing w:line="360" w:lineRule="auto"/>
        <w:ind w:left="567" w:right="1106"/>
        <w:jc w:val="both"/>
        <w:rPr>
          <w:rFonts w:ascii="Palatino Linotype" w:hAnsi="Palatino Linotype"/>
          <w:i/>
          <w:color w:val="000000"/>
        </w:rPr>
      </w:pPr>
      <w:r w:rsidRPr="00CA54C7">
        <w:rPr>
          <w:rFonts w:ascii="Palatino Linotype" w:hAnsi="Palatino Linotype"/>
          <w:i/>
          <w:color w:val="000000"/>
        </w:rPr>
        <w:t>“</w:t>
      </w:r>
      <w:r w:rsidR="006C0DD9" w:rsidRPr="00CA54C7">
        <w:rPr>
          <w:rFonts w:ascii="Palatino Linotype" w:hAnsi="Palatino Linotype"/>
          <w:i/>
          <w:color w:val="000000"/>
        </w:rPr>
        <w:t xml:space="preserve">Buenas tardes, de acuerdo a un contrato que adjunto a la solicitud, el 25 de mayo de 2019 se firmó un contrato con la empresa Aregional S.A de C.V por 542 mil 880 pesos para realizar un estudio de factibilidad y proyección ejecutiva (el índice de desempeño financiero de la entidad federativa caso del Estado de México), el contrato especifica que deberán entregar a los 15 días de firmar el contrato. Por lo anterior le agradecería transparentar por esta vía </w:t>
      </w:r>
      <w:r w:rsidR="006C0DD9" w:rsidRPr="00CA54C7">
        <w:rPr>
          <w:rFonts w:ascii="Palatino Linotype" w:hAnsi="Palatino Linotype"/>
          <w:b/>
          <w:i/>
          <w:color w:val="000000"/>
        </w:rPr>
        <w:lastRenderedPageBreak/>
        <w:t>el resultado del estudio que se realizó en 2019 y para qué se usó</w:t>
      </w:r>
      <w:r w:rsidR="006C0DD9" w:rsidRPr="00CA54C7">
        <w:rPr>
          <w:rFonts w:ascii="Palatino Linotype" w:hAnsi="Palatino Linotype"/>
          <w:i/>
          <w:color w:val="000000"/>
        </w:rPr>
        <w:t>, ya que en la página oficial solo cuentan con información de 2016.</w:t>
      </w:r>
      <w:r w:rsidRPr="00CA54C7">
        <w:rPr>
          <w:rFonts w:ascii="Palatino Linotype" w:hAnsi="Palatino Linotype"/>
          <w:i/>
          <w:color w:val="000000"/>
        </w:rPr>
        <w:t xml:space="preserve">” </w:t>
      </w:r>
      <w:r w:rsidRPr="00CA54C7">
        <w:rPr>
          <w:rFonts w:ascii="Palatino Linotype" w:hAnsi="Palatino Linotype"/>
          <w:color w:val="000000"/>
        </w:rPr>
        <w:t>(Sic)</w:t>
      </w:r>
      <w:r w:rsidR="00C43045" w:rsidRPr="00CA54C7">
        <w:rPr>
          <w:rFonts w:ascii="Palatino Linotype" w:hAnsi="Palatino Linotype"/>
          <w:color w:val="000000"/>
        </w:rPr>
        <w:t>.</w:t>
      </w:r>
    </w:p>
    <w:p w14:paraId="695E7CF9" w14:textId="77777777" w:rsidR="000B0E2A" w:rsidRPr="00CA54C7" w:rsidRDefault="000B0E2A" w:rsidP="00C43045">
      <w:pPr>
        <w:spacing w:line="360" w:lineRule="auto"/>
        <w:ind w:left="567" w:right="1106"/>
        <w:jc w:val="both"/>
        <w:rPr>
          <w:rFonts w:ascii="Palatino Linotype" w:hAnsi="Palatino Linotype"/>
          <w:i/>
          <w:color w:val="000000"/>
        </w:rPr>
      </w:pPr>
    </w:p>
    <w:p w14:paraId="68ED43DB" w14:textId="7A143C45" w:rsidR="000B0E2A" w:rsidRPr="00CA54C7" w:rsidRDefault="000B0E2A" w:rsidP="00C43045">
      <w:pPr>
        <w:spacing w:line="360" w:lineRule="auto"/>
        <w:ind w:left="567" w:right="1106"/>
        <w:jc w:val="both"/>
        <w:rPr>
          <w:rFonts w:ascii="Palatino Linotype" w:hAnsi="Palatino Linotype"/>
          <w:color w:val="000000"/>
        </w:rPr>
      </w:pPr>
      <w:r w:rsidRPr="00CA54C7">
        <w:rPr>
          <w:rFonts w:ascii="Palatino Linotype" w:hAnsi="Palatino Linotype"/>
          <w:color w:val="000000"/>
        </w:rPr>
        <w:t>Archivo adjunto</w:t>
      </w:r>
      <w:r w:rsidRPr="00CA54C7">
        <w:rPr>
          <w:rFonts w:ascii="Palatino Linotype" w:hAnsi="Palatino Linotype"/>
          <w:i/>
          <w:color w:val="000000"/>
        </w:rPr>
        <w:t xml:space="preserve"> </w:t>
      </w:r>
    </w:p>
    <w:p w14:paraId="75592B35" w14:textId="24F0298F" w:rsidR="000B0E2A" w:rsidRPr="00CA54C7" w:rsidRDefault="000B0E2A" w:rsidP="00C43045">
      <w:pPr>
        <w:spacing w:line="360" w:lineRule="auto"/>
        <w:ind w:left="567" w:right="1106"/>
        <w:jc w:val="both"/>
        <w:rPr>
          <w:rFonts w:ascii="Palatino Linotype" w:hAnsi="Palatino Linotype"/>
          <w:color w:val="000000"/>
        </w:rPr>
      </w:pPr>
      <w:r w:rsidRPr="00CA54C7">
        <w:rPr>
          <w:rFonts w:ascii="Palatino Linotype" w:hAnsi="Palatino Linotype"/>
          <w:b/>
          <w:color w:val="000000"/>
          <w:u w:val="single"/>
        </w:rPr>
        <w:t>contrato desempeño fnanciero.pdf</w:t>
      </w:r>
      <w:r w:rsidRPr="00CA54C7">
        <w:rPr>
          <w:rFonts w:ascii="Palatino Linotype" w:hAnsi="Palatino Linotype"/>
          <w:b/>
          <w:color w:val="000000"/>
        </w:rPr>
        <w:t xml:space="preserve">: </w:t>
      </w:r>
      <w:r w:rsidRPr="00CA54C7">
        <w:rPr>
          <w:rFonts w:ascii="Palatino Linotype" w:hAnsi="Palatino Linotype"/>
          <w:color w:val="000000"/>
        </w:rPr>
        <w:t xml:space="preserve">Documento que contiene, el Contrato pedido de Prestación de Servicios con </w:t>
      </w:r>
      <w:r w:rsidR="00FF0C22" w:rsidRPr="00CA54C7">
        <w:rPr>
          <w:rFonts w:ascii="Palatino Linotype" w:hAnsi="Palatino Linotype"/>
          <w:color w:val="000000"/>
        </w:rPr>
        <w:t>número</w:t>
      </w:r>
      <w:r w:rsidRPr="00CA54C7">
        <w:rPr>
          <w:rFonts w:ascii="Palatino Linotype" w:hAnsi="Palatino Linotype"/>
          <w:color w:val="000000"/>
        </w:rPr>
        <w:t xml:space="preserve"> de control SF-033/2019.</w:t>
      </w:r>
    </w:p>
    <w:p w14:paraId="1ECF58F2" w14:textId="77777777" w:rsidR="00256E7C" w:rsidRPr="00CA54C7" w:rsidRDefault="00256E7C" w:rsidP="00C43045">
      <w:pPr>
        <w:spacing w:line="360" w:lineRule="auto"/>
        <w:ind w:right="1106"/>
        <w:jc w:val="both"/>
        <w:rPr>
          <w:rFonts w:ascii="Palatino Linotype" w:hAnsi="Palatino Linotype"/>
          <w:i/>
        </w:rPr>
      </w:pPr>
    </w:p>
    <w:p w14:paraId="63A3F27B" w14:textId="64037D57" w:rsidR="004D2A95" w:rsidRPr="00CA54C7" w:rsidRDefault="00797CD8" w:rsidP="00C43045">
      <w:pPr>
        <w:numPr>
          <w:ilvl w:val="0"/>
          <w:numId w:val="1"/>
        </w:numPr>
        <w:tabs>
          <w:tab w:val="left" w:pos="567"/>
        </w:tabs>
        <w:spacing w:line="360" w:lineRule="auto"/>
        <w:ind w:left="0" w:firstLine="0"/>
        <w:contextualSpacing/>
        <w:jc w:val="both"/>
        <w:rPr>
          <w:rFonts w:ascii="Palatino Linotype" w:eastAsia="Calibri" w:hAnsi="Palatino Linotype"/>
          <w:lang w:val="es-ES" w:eastAsia="es-ES"/>
        </w:rPr>
      </w:pPr>
      <w:r w:rsidRPr="00CA54C7">
        <w:rPr>
          <w:rFonts w:ascii="Palatino Linotype" w:eastAsia="Calibri" w:hAnsi="Palatino Linotype"/>
          <w:lang w:val="es-ES" w:eastAsia="es-ES"/>
        </w:rPr>
        <w:t xml:space="preserve">Se </w:t>
      </w:r>
      <w:r w:rsidR="0087587F" w:rsidRPr="00CA54C7">
        <w:rPr>
          <w:rFonts w:ascii="Palatino Linotype" w:eastAsia="Calibri" w:hAnsi="Palatino Linotype"/>
          <w:lang w:val="es-ES" w:eastAsia="es-ES"/>
        </w:rPr>
        <w:t>hace constar que se señaló como modalidad de entrega</w:t>
      </w:r>
      <w:r w:rsidRPr="00CA54C7">
        <w:rPr>
          <w:rFonts w:ascii="Palatino Linotype" w:eastAsia="Calibri" w:hAnsi="Palatino Linotype"/>
          <w:lang w:val="es-ES" w:eastAsia="es-ES"/>
        </w:rPr>
        <w:t xml:space="preserve"> </w:t>
      </w:r>
      <w:r w:rsidR="00502D20" w:rsidRPr="00CA54C7">
        <w:rPr>
          <w:rFonts w:ascii="Palatino Linotype" w:eastAsia="Calibri" w:hAnsi="Palatino Linotype"/>
          <w:lang w:val="es-ES" w:eastAsia="es-ES"/>
        </w:rPr>
        <w:t>de la información</w:t>
      </w:r>
      <w:r w:rsidRPr="00CA54C7">
        <w:rPr>
          <w:rFonts w:ascii="Palatino Linotype" w:eastAsia="Calibri" w:hAnsi="Palatino Linotype"/>
          <w:lang w:val="es-ES" w:eastAsia="es-ES"/>
        </w:rPr>
        <w:t xml:space="preserve"> a través </w:t>
      </w:r>
      <w:r w:rsidR="0087587F" w:rsidRPr="00CA54C7">
        <w:rPr>
          <w:rFonts w:ascii="Palatino Linotype" w:eastAsia="Calibri" w:hAnsi="Palatino Linotype"/>
          <w:lang w:val="es-ES" w:eastAsia="es-ES"/>
        </w:rPr>
        <w:t xml:space="preserve">de </w:t>
      </w:r>
      <w:r w:rsidRPr="00CA54C7">
        <w:rPr>
          <w:rFonts w:ascii="Palatino Linotype" w:eastAsia="Calibri" w:hAnsi="Palatino Linotype"/>
          <w:b/>
          <w:bCs/>
          <w:lang w:val="es-ES" w:eastAsia="es-ES"/>
        </w:rPr>
        <w:t>SAIMEX</w:t>
      </w:r>
      <w:r w:rsidR="0087587F" w:rsidRPr="00CA54C7">
        <w:rPr>
          <w:rFonts w:ascii="Palatino Linotype" w:eastAsia="Calibri" w:hAnsi="Palatino Linotype"/>
          <w:b/>
          <w:bCs/>
          <w:lang w:val="es-ES" w:eastAsia="es-ES"/>
        </w:rPr>
        <w:t>.</w:t>
      </w:r>
    </w:p>
    <w:p w14:paraId="74EC5788" w14:textId="77777777" w:rsidR="003F2D87" w:rsidRPr="00CA54C7" w:rsidRDefault="003F2D87" w:rsidP="00C43045">
      <w:pPr>
        <w:spacing w:line="360" w:lineRule="auto"/>
        <w:contextualSpacing/>
        <w:jc w:val="both"/>
        <w:rPr>
          <w:rFonts w:ascii="Palatino Linotype" w:eastAsia="Calibri" w:hAnsi="Palatino Linotype"/>
          <w:lang w:val="es-ES" w:eastAsia="es-ES"/>
        </w:rPr>
      </w:pPr>
    </w:p>
    <w:p w14:paraId="6A26B255" w14:textId="381A0CDA" w:rsidR="004D2A95" w:rsidRPr="00CA54C7" w:rsidRDefault="00256E7C" w:rsidP="00C43045">
      <w:pPr>
        <w:numPr>
          <w:ilvl w:val="0"/>
          <w:numId w:val="1"/>
        </w:numPr>
        <w:tabs>
          <w:tab w:val="left" w:pos="567"/>
        </w:tabs>
        <w:spacing w:line="360" w:lineRule="auto"/>
        <w:ind w:left="0" w:firstLine="0"/>
        <w:contextualSpacing/>
        <w:jc w:val="both"/>
        <w:rPr>
          <w:rFonts w:ascii="Palatino Linotype" w:eastAsia="Calibri" w:hAnsi="Palatino Linotype"/>
          <w:lang w:val="es-ES" w:eastAsia="es-ES"/>
        </w:rPr>
      </w:pPr>
      <w:r w:rsidRPr="00CA54C7">
        <w:rPr>
          <w:rFonts w:ascii="Palatino Linotype" w:eastAsiaTheme="minorEastAsia" w:hAnsi="Palatino Linotype"/>
          <w:lang w:val="es-ES_tradnl" w:eastAsia="es-ES"/>
        </w:rPr>
        <w:t xml:space="preserve">El </w:t>
      </w:r>
      <w:r w:rsidR="006C0DD9" w:rsidRPr="00CA54C7">
        <w:rPr>
          <w:rFonts w:ascii="Palatino Linotype" w:eastAsiaTheme="minorEastAsia" w:hAnsi="Palatino Linotype"/>
          <w:lang w:val="es-ES_tradnl" w:eastAsia="es-ES"/>
        </w:rPr>
        <w:t>quince</w:t>
      </w:r>
      <w:r w:rsidR="003F2D87" w:rsidRPr="00CA54C7">
        <w:rPr>
          <w:rFonts w:ascii="Palatino Linotype" w:eastAsiaTheme="minorEastAsia" w:hAnsi="Palatino Linotype"/>
          <w:lang w:val="es-ES_tradnl" w:eastAsia="es-ES"/>
        </w:rPr>
        <w:t xml:space="preserve"> </w:t>
      </w:r>
      <w:r w:rsidR="00A25966" w:rsidRPr="00CA54C7">
        <w:rPr>
          <w:rFonts w:ascii="Palatino Linotype" w:eastAsiaTheme="minorEastAsia" w:hAnsi="Palatino Linotype"/>
          <w:bCs/>
          <w:lang w:val="es-ES_tradnl" w:eastAsia="es-ES"/>
        </w:rPr>
        <w:t>(</w:t>
      </w:r>
      <w:r w:rsidR="006C0DD9" w:rsidRPr="00CA54C7">
        <w:rPr>
          <w:rFonts w:ascii="Palatino Linotype" w:eastAsiaTheme="minorEastAsia" w:hAnsi="Palatino Linotype"/>
          <w:bCs/>
          <w:lang w:val="es-ES_tradnl" w:eastAsia="es-ES"/>
        </w:rPr>
        <w:t xml:space="preserve">15) de agosto </w:t>
      </w:r>
      <w:r w:rsidR="004D2A95" w:rsidRPr="00CA54C7">
        <w:rPr>
          <w:rFonts w:ascii="Palatino Linotype" w:eastAsiaTheme="minorEastAsia" w:hAnsi="Palatino Linotype"/>
          <w:lang w:val="es-ES_tradnl" w:eastAsia="es-ES"/>
        </w:rPr>
        <w:t>de</w:t>
      </w:r>
      <w:r w:rsidR="00797CD8" w:rsidRPr="00CA54C7">
        <w:rPr>
          <w:rFonts w:ascii="Palatino Linotype" w:eastAsiaTheme="minorEastAsia" w:hAnsi="Palatino Linotype"/>
          <w:lang w:val="es-ES_tradnl" w:eastAsia="es-ES"/>
        </w:rPr>
        <w:t xml:space="preserve"> dos mil </w:t>
      </w:r>
      <w:r w:rsidR="003F2D87" w:rsidRPr="00CA54C7">
        <w:rPr>
          <w:rFonts w:ascii="Palatino Linotype" w:eastAsiaTheme="minorEastAsia" w:hAnsi="Palatino Linotype"/>
          <w:lang w:val="es-ES_tradnl" w:eastAsia="es-ES"/>
        </w:rPr>
        <w:t>veintidós</w:t>
      </w:r>
      <w:r w:rsidR="00797CD8" w:rsidRPr="00CA54C7">
        <w:rPr>
          <w:rFonts w:ascii="Palatino Linotype" w:eastAsiaTheme="minorEastAsia" w:hAnsi="Palatino Linotype"/>
          <w:lang w:val="es-ES_tradnl" w:eastAsia="es-ES"/>
        </w:rPr>
        <w:t xml:space="preserve">, </w:t>
      </w:r>
      <w:r w:rsidR="00797CD8" w:rsidRPr="00CA54C7">
        <w:rPr>
          <w:rFonts w:ascii="Palatino Linotype" w:eastAsia="Calibri" w:hAnsi="Palatino Linotype"/>
          <w:lang w:val="es-ES" w:eastAsia="es-ES"/>
        </w:rPr>
        <w:t xml:space="preserve">el </w:t>
      </w:r>
      <w:r w:rsidR="00797CD8" w:rsidRPr="00CA54C7">
        <w:rPr>
          <w:rFonts w:ascii="Palatino Linotype" w:eastAsia="Calibri" w:hAnsi="Palatino Linotype" w:cs="Arial"/>
          <w:b/>
          <w:lang w:val="es-AR" w:eastAsia="es-ES"/>
        </w:rPr>
        <w:t>SUJETO OBLIGADO</w:t>
      </w:r>
      <w:r w:rsidR="00797CD8" w:rsidRPr="00CA54C7">
        <w:rPr>
          <w:rFonts w:ascii="Palatino Linotype" w:eastAsia="Calibri" w:hAnsi="Palatino Linotype" w:cs="Arial"/>
          <w:b/>
          <w:i/>
          <w:lang w:val="es-AR" w:eastAsia="es-ES"/>
        </w:rPr>
        <w:t xml:space="preserve"> </w:t>
      </w:r>
      <w:r w:rsidR="00797CD8" w:rsidRPr="00CA54C7">
        <w:rPr>
          <w:rFonts w:ascii="Palatino Linotype" w:hAnsi="Palatino Linotype" w:cs="Arial"/>
          <w:lang w:val="es-ES" w:eastAsia="es-ES"/>
        </w:rPr>
        <w:t>dio respuesta a la solicitud de información en los siguientes términos:</w:t>
      </w:r>
    </w:p>
    <w:p w14:paraId="5EB7AC77" w14:textId="77777777" w:rsidR="004D2A95" w:rsidRPr="00CA54C7" w:rsidRDefault="004D2A95" w:rsidP="00C43045">
      <w:pPr>
        <w:spacing w:line="360" w:lineRule="auto"/>
        <w:ind w:left="567" w:right="1106"/>
        <w:contextualSpacing/>
        <w:jc w:val="both"/>
        <w:rPr>
          <w:rFonts w:ascii="Palatino Linotype" w:eastAsia="Calibri" w:hAnsi="Palatino Linotype"/>
          <w:sz w:val="22"/>
          <w:lang w:val="es-ES" w:eastAsia="es-ES"/>
        </w:rPr>
      </w:pPr>
    </w:p>
    <w:p w14:paraId="7903E6DF" w14:textId="77777777" w:rsidR="006C0DD9" w:rsidRPr="00CA54C7" w:rsidRDefault="003F2D87" w:rsidP="00C43045">
      <w:pPr>
        <w:spacing w:line="360" w:lineRule="auto"/>
        <w:ind w:left="567" w:right="1106"/>
        <w:jc w:val="right"/>
        <w:rPr>
          <w:rFonts w:ascii="Palatino Linotype" w:eastAsia="Calibri" w:hAnsi="Palatino Linotype"/>
          <w:i/>
          <w:iCs/>
          <w:sz w:val="22"/>
          <w:lang w:val="es-ES" w:eastAsia="es-ES"/>
        </w:rPr>
      </w:pPr>
      <w:r w:rsidRPr="00CA54C7">
        <w:rPr>
          <w:rFonts w:ascii="Palatino Linotype" w:eastAsia="Calibri" w:hAnsi="Palatino Linotype"/>
          <w:i/>
          <w:iCs/>
          <w:sz w:val="22"/>
          <w:lang w:val="es-ES" w:eastAsia="es-ES"/>
        </w:rPr>
        <w:t>“</w:t>
      </w:r>
      <w:r w:rsidR="006C0DD9" w:rsidRPr="00CA54C7">
        <w:rPr>
          <w:rFonts w:ascii="Palatino Linotype" w:eastAsia="Calibri" w:hAnsi="Palatino Linotype"/>
          <w:i/>
          <w:iCs/>
          <w:sz w:val="22"/>
          <w:lang w:val="es-ES" w:eastAsia="es-ES"/>
        </w:rPr>
        <w:t>Metepec, México a 15 de Agosto de 2022</w:t>
      </w:r>
    </w:p>
    <w:p w14:paraId="25BCE7D5" w14:textId="77777777" w:rsidR="006C0DD9" w:rsidRPr="00CA54C7" w:rsidRDefault="006C0DD9" w:rsidP="00C43045">
      <w:pPr>
        <w:spacing w:line="360" w:lineRule="auto"/>
        <w:ind w:left="567" w:right="1106"/>
        <w:jc w:val="right"/>
        <w:rPr>
          <w:rFonts w:ascii="Palatino Linotype" w:eastAsia="Calibri" w:hAnsi="Palatino Linotype"/>
          <w:i/>
          <w:iCs/>
          <w:sz w:val="22"/>
          <w:lang w:val="es-ES" w:eastAsia="es-ES"/>
        </w:rPr>
      </w:pPr>
      <w:r w:rsidRPr="00CA54C7">
        <w:rPr>
          <w:rFonts w:ascii="Palatino Linotype" w:eastAsia="Calibri" w:hAnsi="Palatino Linotype"/>
          <w:i/>
          <w:iCs/>
          <w:sz w:val="22"/>
          <w:lang w:val="es-ES" w:eastAsia="es-ES"/>
        </w:rPr>
        <w:t>Nombre del solicitante: C. Solicitante</w:t>
      </w:r>
    </w:p>
    <w:p w14:paraId="5B16A2BB" w14:textId="77777777" w:rsidR="006C0DD9" w:rsidRPr="00CA54C7" w:rsidRDefault="006C0DD9" w:rsidP="00C43045">
      <w:pPr>
        <w:spacing w:line="360" w:lineRule="auto"/>
        <w:ind w:left="567" w:right="1106"/>
        <w:jc w:val="right"/>
        <w:rPr>
          <w:rFonts w:ascii="Palatino Linotype" w:eastAsia="Calibri" w:hAnsi="Palatino Linotype"/>
          <w:i/>
          <w:iCs/>
          <w:sz w:val="22"/>
          <w:lang w:val="es-ES" w:eastAsia="es-ES"/>
        </w:rPr>
      </w:pPr>
      <w:r w:rsidRPr="00CA54C7">
        <w:rPr>
          <w:rFonts w:ascii="Palatino Linotype" w:eastAsia="Calibri" w:hAnsi="Palatino Linotype"/>
          <w:i/>
          <w:iCs/>
          <w:sz w:val="22"/>
          <w:lang w:val="es-ES" w:eastAsia="es-ES"/>
        </w:rPr>
        <w:t>Folio de la solicitud: 00319/SF/IP/2022</w:t>
      </w:r>
    </w:p>
    <w:p w14:paraId="70EF2DB0" w14:textId="77777777" w:rsidR="006C0DD9" w:rsidRPr="00CA54C7" w:rsidRDefault="006C0DD9" w:rsidP="00C43045">
      <w:pPr>
        <w:spacing w:line="360" w:lineRule="auto"/>
        <w:ind w:left="567" w:right="1106"/>
        <w:jc w:val="right"/>
        <w:rPr>
          <w:rFonts w:ascii="Palatino Linotype" w:eastAsia="Calibri" w:hAnsi="Palatino Linotype"/>
          <w:i/>
          <w:iCs/>
          <w:sz w:val="22"/>
          <w:lang w:val="es-ES" w:eastAsia="es-ES"/>
        </w:rPr>
      </w:pPr>
    </w:p>
    <w:p w14:paraId="0E6DBD4C" w14:textId="77777777" w:rsidR="006C0DD9" w:rsidRPr="00CA54C7" w:rsidRDefault="006C0DD9" w:rsidP="00C43045">
      <w:pPr>
        <w:spacing w:line="360" w:lineRule="auto"/>
        <w:ind w:left="567" w:right="1106"/>
        <w:jc w:val="both"/>
        <w:rPr>
          <w:rFonts w:ascii="Palatino Linotype" w:eastAsia="Calibri" w:hAnsi="Palatino Linotype"/>
          <w:i/>
          <w:iCs/>
          <w:sz w:val="22"/>
          <w:lang w:val="es-ES" w:eastAsia="es-ES"/>
        </w:rPr>
      </w:pPr>
      <w:r w:rsidRPr="00CA54C7">
        <w:rPr>
          <w:rFonts w:ascii="Palatino Linotype" w:eastAsia="Calibri" w:hAnsi="Palatino Linotype"/>
          <w:i/>
          <w:iCs/>
          <w:sz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B8A1EA" w14:textId="77777777" w:rsidR="006C0DD9" w:rsidRPr="00CA54C7" w:rsidRDefault="006C0DD9" w:rsidP="00C43045">
      <w:pPr>
        <w:spacing w:line="360" w:lineRule="auto"/>
        <w:ind w:left="567" w:right="1106"/>
        <w:jc w:val="both"/>
        <w:rPr>
          <w:rFonts w:ascii="Palatino Linotype" w:eastAsia="Calibri" w:hAnsi="Palatino Linotype"/>
          <w:i/>
          <w:iCs/>
          <w:sz w:val="22"/>
          <w:lang w:val="es-ES" w:eastAsia="es-ES"/>
        </w:rPr>
      </w:pPr>
    </w:p>
    <w:p w14:paraId="2303CC86" w14:textId="77777777" w:rsidR="006C0DD9" w:rsidRPr="00CA54C7" w:rsidRDefault="006C0DD9" w:rsidP="00C43045">
      <w:pPr>
        <w:spacing w:line="360" w:lineRule="auto"/>
        <w:ind w:left="567" w:right="1106"/>
        <w:jc w:val="both"/>
        <w:rPr>
          <w:rFonts w:ascii="Palatino Linotype" w:eastAsia="Calibri" w:hAnsi="Palatino Linotype"/>
          <w:i/>
          <w:iCs/>
          <w:sz w:val="22"/>
          <w:lang w:val="es-ES" w:eastAsia="es-ES"/>
        </w:rPr>
      </w:pPr>
      <w:r w:rsidRPr="00CA54C7">
        <w:rPr>
          <w:rFonts w:ascii="Palatino Linotype" w:eastAsia="Calibri" w:hAnsi="Palatino Linotype"/>
          <w:i/>
          <w:iCs/>
          <w:sz w:val="22"/>
          <w:lang w:val="es-ES" w:eastAsia="es-ES"/>
        </w:rPr>
        <w:lastRenderedPageBreak/>
        <w:t>De conformidad con los artículos 3 fracción XLIV, 4, 50, 51, 53 fracciones II y VI, 150 y 163 de la Ley de Transparencia y Acceso a la Información Pública del Estado de México y Municipios; en atención a la solicitud de información pública registrada con el folio número 00319/SF/IP/2022, sírvase encontrar en archivo adjunto, copia del escrito emitido por la servidora pública habilitada de la Unidad de Información, Planeación, Programación y Evaluación, en el que se detalla lo referente a la solicitud mencionada.</w:t>
      </w:r>
    </w:p>
    <w:p w14:paraId="202853EB" w14:textId="77777777" w:rsidR="006C0DD9" w:rsidRPr="00CA54C7" w:rsidRDefault="006C0DD9" w:rsidP="00C43045">
      <w:pPr>
        <w:spacing w:line="360" w:lineRule="auto"/>
        <w:ind w:left="567" w:right="1106"/>
        <w:rPr>
          <w:rFonts w:ascii="Palatino Linotype" w:eastAsia="Calibri" w:hAnsi="Palatino Linotype"/>
          <w:i/>
          <w:iCs/>
          <w:sz w:val="22"/>
          <w:lang w:val="es-ES" w:eastAsia="es-ES"/>
        </w:rPr>
      </w:pPr>
    </w:p>
    <w:p w14:paraId="63CA0832" w14:textId="77777777" w:rsidR="006C0DD9" w:rsidRPr="00CA54C7" w:rsidRDefault="006C0DD9" w:rsidP="00C43045">
      <w:pPr>
        <w:spacing w:line="360" w:lineRule="auto"/>
        <w:ind w:left="567" w:right="1106"/>
        <w:rPr>
          <w:rFonts w:ascii="Palatino Linotype" w:eastAsia="Calibri" w:hAnsi="Palatino Linotype"/>
          <w:i/>
          <w:iCs/>
          <w:sz w:val="22"/>
          <w:lang w:val="es-ES" w:eastAsia="es-ES"/>
        </w:rPr>
      </w:pPr>
      <w:r w:rsidRPr="00CA54C7">
        <w:rPr>
          <w:rFonts w:ascii="Palatino Linotype" w:eastAsia="Calibri" w:hAnsi="Palatino Linotype"/>
          <w:i/>
          <w:iCs/>
          <w:sz w:val="22"/>
          <w:lang w:val="es-ES" w:eastAsia="es-ES"/>
        </w:rPr>
        <w:t>ATENTAMENTE</w:t>
      </w:r>
    </w:p>
    <w:p w14:paraId="09A21DDD" w14:textId="0D964D97" w:rsidR="00797CD8" w:rsidRPr="00CA54C7" w:rsidRDefault="006C0DD9" w:rsidP="00C43045">
      <w:pPr>
        <w:spacing w:line="360" w:lineRule="auto"/>
        <w:ind w:left="567" w:right="1106"/>
        <w:rPr>
          <w:rFonts w:ascii="Palatino Linotype" w:eastAsia="Calibri" w:hAnsi="Palatino Linotype"/>
          <w:i/>
          <w:iCs/>
          <w:sz w:val="22"/>
          <w:lang w:val="es-ES" w:eastAsia="es-ES"/>
        </w:rPr>
      </w:pPr>
      <w:r w:rsidRPr="00CA54C7">
        <w:rPr>
          <w:rFonts w:ascii="Palatino Linotype" w:eastAsia="Calibri" w:hAnsi="Palatino Linotype"/>
          <w:i/>
          <w:iCs/>
          <w:sz w:val="22"/>
          <w:lang w:val="es-ES" w:eastAsia="es-ES"/>
        </w:rPr>
        <w:t>Lic. Rodolfo Esteban Rivadeneyra Hernández</w:t>
      </w:r>
      <w:r w:rsidR="004D2A95" w:rsidRPr="00CA54C7">
        <w:rPr>
          <w:rFonts w:ascii="Palatino Linotype" w:eastAsia="Calibri" w:hAnsi="Palatino Linotype"/>
          <w:i/>
          <w:iCs/>
          <w:sz w:val="22"/>
          <w:lang w:val="es-ES" w:eastAsia="es-ES"/>
        </w:rPr>
        <w:t>”</w:t>
      </w:r>
      <w:r w:rsidR="00A0229E" w:rsidRPr="00CA54C7">
        <w:rPr>
          <w:rFonts w:ascii="Palatino Linotype" w:eastAsia="Calibri" w:hAnsi="Palatino Linotype"/>
          <w:i/>
          <w:iCs/>
          <w:sz w:val="22"/>
          <w:lang w:val="es-ES" w:eastAsia="es-ES"/>
        </w:rPr>
        <w:t xml:space="preserve"> </w:t>
      </w:r>
      <w:r w:rsidR="00A0229E" w:rsidRPr="00CA54C7">
        <w:rPr>
          <w:rFonts w:ascii="Palatino Linotype" w:eastAsia="Calibri" w:hAnsi="Palatino Linotype"/>
          <w:iCs/>
          <w:sz w:val="22"/>
          <w:lang w:val="es-ES" w:eastAsia="es-ES"/>
        </w:rPr>
        <w:t>(Sic)</w:t>
      </w:r>
      <w:r w:rsidR="00C43045" w:rsidRPr="00CA54C7">
        <w:rPr>
          <w:rFonts w:ascii="Palatino Linotype" w:eastAsia="Calibri" w:hAnsi="Palatino Linotype"/>
          <w:iCs/>
          <w:sz w:val="22"/>
          <w:lang w:val="es-ES" w:eastAsia="es-ES"/>
        </w:rPr>
        <w:t>.</w:t>
      </w:r>
    </w:p>
    <w:p w14:paraId="530D18EC" w14:textId="77777777" w:rsidR="004D2A95" w:rsidRPr="00CA54C7" w:rsidRDefault="004D2A95" w:rsidP="00C43045">
      <w:pPr>
        <w:spacing w:line="360" w:lineRule="auto"/>
        <w:contextualSpacing/>
        <w:rPr>
          <w:rFonts w:ascii="Palatino Linotype" w:eastAsia="Calibri" w:hAnsi="Palatino Linotype"/>
          <w:i/>
          <w:sz w:val="22"/>
          <w:lang w:val="es-ES" w:eastAsia="es-ES"/>
        </w:rPr>
      </w:pPr>
    </w:p>
    <w:p w14:paraId="2B6056B7" w14:textId="3CD972B3" w:rsidR="00797CD8" w:rsidRPr="00CA54C7" w:rsidRDefault="004D2A95" w:rsidP="00C43045">
      <w:pPr>
        <w:spacing w:line="360" w:lineRule="auto"/>
        <w:ind w:right="567"/>
        <w:jc w:val="both"/>
        <w:rPr>
          <w:rFonts w:ascii="Palatino Linotype" w:hAnsi="Palatino Linotype"/>
          <w:sz w:val="22"/>
        </w:rPr>
      </w:pPr>
      <w:r w:rsidRPr="00CA54C7">
        <w:rPr>
          <w:rFonts w:ascii="Palatino Linotype" w:hAnsi="Palatino Linotype"/>
          <w:sz w:val="22"/>
        </w:rPr>
        <w:t>Archivos</w:t>
      </w:r>
      <w:r w:rsidR="00A25966" w:rsidRPr="00CA54C7">
        <w:rPr>
          <w:rFonts w:ascii="Palatino Linotype" w:hAnsi="Palatino Linotype"/>
          <w:sz w:val="22"/>
        </w:rPr>
        <w:t xml:space="preserve"> adjunto</w:t>
      </w:r>
      <w:r w:rsidRPr="00CA54C7">
        <w:rPr>
          <w:rFonts w:ascii="Palatino Linotype" w:hAnsi="Palatino Linotype"/>
          <w:sz w:val="22"/>
        </w:rPr>
        <w:t>s</w:t>
      </w:r>
      <w:r w:rsidR="00A25966" w:rsidRPr="00CA54C7">
        <w:rPr>
          <w:rFonts w:ascii="Palatino Linotype" w:hAnsi="Palatino Linotype"/>
          <w:sz w:val="22"/>
        </w:rPr>
        <w:t>:</w:t>
      </w:r>
    </w:p>
    <w:p w14:paraId="29EB837F" w14:textId="77777777" w:rsidR="00797A3E" w:rsidRPr="00CA54C7" w:rsidRDefault="00797A3E" w:rsidP="00C43045">
      <w:pPr>
        <w:spacing w:line="360" w:lineRule="auto"/>
        <w:ind w:right="567"/>
        <w:jc w:val="both"/>
        <w:rPr>
          <w:rFonts w:ascii="Palatino Linotype" w:hAnsi="Palatino Linotype"/>
        </w:rPr>
      </w:pPr>
    </w:p>
    <w:p w14:paraId="28843BAB" w14:textId="5C3D6EFF" w:rsidR="00275286" w:rsidRPr="00CA54C7" w:rsidRDefault="006C0DD9" w:rsidP="00C43045">
      <w:pPr>
        <w:pStyle w:val="Prrafodelista"/>
        <w:numPr>
          <w:ilvl w:val="0"/>
          <w:numId w:val="4"/>
        </w:numPr>
        <w:spacing w:line="360" w:lineRule="auto"/>
        <w:ind w:right="567"/>
        <w:jc w:val="both"/>
        <w:rPr>
          <w:rFonts w:ascii="Palatino Linotype" w:hAnsi="Palatino Linotype"/>
          <w:b/>
          <w:bCs/>
          <w:sz w:val="24"/>
          <w:u w:val="single"/>
        </w:rPr>
      </w:pPr>
      <w:r w:rsidRPr="00CA54C7">
        <w:rPr>
          <w:rFonts w:ascii="Palatino Linotype" w:hAnsi="Palatino Linotype"/>
          <w:b/>
          <w:bCs/>
          <w:sz w:val="24"/>
          <w:u w:val="single"/>
        </w:rPr>
        <w:t>319 UIPPE.pdf</w:t>
      </w:r>
      <w:r w:rsidRPr="00CA54C7">
        <w:rPr>
          <w:rFonts w:ascii="Palatino Linotype" w:hAnsi="Palatino Linotype"/>
          <w:bCs/>
          <w:sz w:val="24"/>
        </w:rPr>
        <w:t>: Documento que consta de una (01) foja, suscrito por la servidora pública habilitada de la Unidad de Información, Planeación, Programación y Ev</w:t>
      </w:r>
      <w:r w:rsidR="00FA52AD" w:rsidRPr="00CA54C7">
        <w:rPr>
          <w:rFonts w:ascii="Palatino Linotype" w:hAnsi="Palatino Linotype"/>
          <w:bCs/>
          <w:sz w:val="24"/>
        </w:rPr>
        <w:t xml:space="preserve">aluación, </w:t>
      </w:r>
      <w:r w:rsidR="003E2C94" w:rsidRPr="00CA54C7">
        <w:rPr>
          <w:rFonts w:ascii="Palatino Linotype" w:hAnsi="Palatino Linotype"/>
          <w:bCs/>
          <w:sz w:val="24"/>
        </w:rPr>
        <w:t xml:space="preserve">en el que </w:t>
      </w:r>
      <w:r w:rsidR="00FA52AD" w:rsidRPr="00CA54C7">
        <w:rPr>
          <w:rFonts w:ascii="Palatino Linotype" w:hAnsi="Palatino Linotype"/>
          <w:bCs/>
          <w:sz w:val="24"/>
        </w:rPr>
        <w:t xml:space="preserve">refiere que en atención a la solicitud de información pública número 00319/SF/IP/2022, se informa que el resultado del estudio denominado Índice de Desempeño Financiero de las Entidades Federativas (IDFEF); caso del Estado de México, consistió en un índice integral de la situación que guardaban las finanzas, públicas de los gobiernos estatales en México, cuyo fin fue contribuir a difundir las informaciones sobre el desempeño de las finanzas públicas de los gobiernos estatales y facilitar el análisis comparativo e integral de la situación financiera que tenían los mismos. </w:t>
      </w:r>
    </w:p>
    <w:p w14:paraId="65524C4B" w14:textId="15F7DCC2" w:rsidR="00797CD8" w:rsidRPr="00CA54C7" w:rsidRDefault="00797CD8" w:rsidP="00C43045">
      <w:pPr>
        <w:numPr>
          <w:ilvl w:val="0"/>
          <w:numId w:val="1"/>
        </w:numPr>
        <w:tabs>
          <w:tab w:val="left" w:pos="567"/>
        </w:tabs>
        <w:spacing w:line="360" w:lineRule="auto"/>
        <w:ind w:left="0" w:firstLine="0"/>
        <w:contextualSpacing/>
        <w:jc w:val="both"/>
        <w:rPr>
          <w:rFonts w:ascii="Palatino Linotype" w:eastAsiaTheme="minorEastAsia" w:hAnsi="Palatino Linotype" w:cs="Arial"/>
          <w:i/>
          <w:lang w:val="es-ES_tradnl" w:eastAsia="es-ES"/>
        </w:rPr>
      </w:pPr>
      <w:r w:rsidRPr="00CA54C7">
        <w:rPr>
          <w:rFonts w:ascii="Palatino Linotype" w:eastAsia="Calibri" w:hAnsi="Palatino Linotype" w:cs="Arial"/>
          <w:lang w:val="es-AR" w:eastAsia="es-ES"/>
        </w:rPr>
        <w:lastRenderedPageBreak/>
        <w:t xml:space="preserve">El </w:t>
      </w:r>
      <w:r w:rsidR="003170E6" w:rsidRPr="00CA54C7">
        <w:rPr>
          <w:rFonts w:ascii="Palatino Linotype" w:eastAsia="Calibri" w:hAnsi="Palatino Linotype" w:cs="Arial"/>
          <w:bCs/>
          <w:lang w:val="es-AR" w:eastAsia="es-ES"/>
        </w:rPr>
        <w:t xml:space="preserve">uno </w:t>
      </w:r>
      <w:r w:rsidR="00E62CD7" w:rsidRPr="00CA54C7">
        <w:rPr>
          <w:rFonts w:ascii="Palatino Linotype" w:eastAsia="Calibri" w:hAnsi="Palatino Linotype" w:cs="Arial"/>
          <w:bCs/>
          <w:lang w:val="es-AR" w:eastAsia="es-ES"/>
        </w:rPr>
        <w:t>(</w:t>
      </w:r>
      <w:r w:rsidR="003170E6" w:rsidRPr="00CA54C7">
        <w:rPr>
          <w:rFonts w:ascii="Palatino Linotype" w:eastAsia="Calibri" w:hAnsi="Palatino Linotype" w:cs="Arial"/>
          <w:bCs/>
          <w:lang w:val="es-AR" w:eastAsia="es-ES"/>
        </w:rPr>
        <w:t>01</w:t>
      </w:r>
      <w:r w:rsidR="00E62CD7" w:rsidRPr="00CA54C7">
        <w:rPr>
          <w:rFonts w:ascii="Palatino Linotype" w:eastAsia="Calibri" w:hAnsi="Palatino Linotype" w:cs="Arial"/>
          <w:bCs/>
          <w:lang w:val="es-AR" w:eastAsia="es-ES"/>
        </w:rPr>
        <w:t>) de</w:t>
      </w:r>
      <w:r w:rsidR="003170E6" w:rsidRPr="00CA54C7">
        <w:rPr>
          <w:rFonts w:ascii="Palatino Linotype" w:eastAsia="Calibri" w:hAnsi="Palatino Linotype" w:cs="Arial"/>
          <w:bCs/>
          <w:lang w:val="es-AR" w:eastAsia="es-ES"/>
        </w:rPr>
        <w:t xml:space="preserve"> septiembre</w:t>
      </w:r>
      <w:r w:rsidR="003170E6" w:rsidRPr="00CA54C7">
        <w:rPr>
          <w:rFonts w:ascii="Palatino Linotype" w:eastAsia="Calibri" w:hAnsi="Palatino Linotype" w:cs="Arial"/>
          <w:lang w:val="es-AR" w:eastAsia="es-ES"/>
        </w:rPr>
        <w:t xml:space="preserve"> </w:t>
      </w:r>
      <w:r w:rsidRPr="00CA54C7">
        <w:rPr>
          <w:rFonts w:ascii="Palatino Linotype" w:eastAsia="Calibri" w:hAnsi="Palatino Linotype" w:cs="Arial"/>
          <w:lang w:val="es-AR" w:eastAsia="es-ES"/>
        </w:rPr>
        <w:t xml:space="preserve">de dos mil </w:t>
      </w:r>
      <w:r w:rsidR="003F2D87" w:rsidRPr="00CA54C7">
        <w:rPr>
          <w:rFonts w:ascii="Palatino Linotype" w:eastAsia="Calibri" w:hAnsi="Palatino Linotype" w:cs="Arial"/>
          <w:lang w:val="es-AR" w:eastAsia="es-ES"/>
        </w:rPr>
        <w:t>veintidós</w:t>
      </w:r>
      <w:r w:rsidRPr="00CA54C7">
        <w:rPr>
          <w:rFonts w:ascii="Palatino Linotype" w:hAnsi="Palatino Linotype" w:cs="Arial"/>
          <w:lang w:val="es-ES" w:eastAsia="es-ES"/>
        </w:rPr>
        <w:t xml:space="preserve">, </w:t>
      </w:r>
      <w:r w:rsidR="001A1A60" w:rsidRPr="00CA54C7">
        <w:rPr>
          <w:rFonts w:ascii="Palatino Linotype" w:eastAsiaTheme="minorEastAsia" w:hAnsi="Palatino Linotype"/>
          <w:bCs/>
          <w:lang w:val="es-ES_tradnl" w:eastAsia="es-ES"/>
        </w:rPr>
        <w:t xml:space="preserve">el </w:t>
      </w:r>
      <w:r w:rsidR="001A1A60" w:rsidRPr="00CA54C7">
        <w:rPr>
          <w:rFonts w:ascii="Palatino Linotype" w:eastAsiaTheme="minorEastAsia" w:hAnsi="Palatino Linotype"/>
          <w:lang w:val="es-ES_tradnl" w:eastAsia="es-ES"/>
        </w:rPr>
        <w:t>Particular</w:t>
      </w:r>
      <w:r w:rsidRPr="00CA54C7">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CA54C7" w:rsidRDefault="00797CD8" w:rsidP="00C43045">
      <w:pPr>
        <w:spacing w:line="360" w:lineRule="auto"/>
        <w:ind w:right="567"/>
        <w:contextualSpacing/>
        <w:rPr>
          <w:rFonts w:ascii="Palatino Linotype" w:eastAsiaTheme="minorEastAsia" w:hAnsi="Palatino Linotype" w:cs="Arial"/>
          <w:i/>
          <w:lang w:val="es-ES_tradnl" w:eastAsia="es-ES"/>
        </w:rPr>
      </w:pPr>
    </w:p>
    <w:p w14:paraId="641CEBC5" w14:textId="7F26C667" w:rsidR="001A1A60" w:rsidRPr="00CA54C7" w:rsidRDefault="00797CD8" w:rsidP="00C43045">
      <w:pPr>
        <w:spacing w:line="360" w:lineRule="auto"/>
        <w:ind w:left="567" w:right="539"/>
        <w:jc w:val="both"/>
        <w:rPr>
          <w:rFonts w:ascii="Palatino Linotype" w:eastAsiaTheme="minorEastAsia" w:hAnsi="Palatino Linotype"/>
          <w:b/>
          <w:i/>
          <w:lang w:val="es-ES_tradnl" w:eastAsia="es-ES"/>
        </w:rPr>
      </w:pPr>
      <w:r w:rsidRPr="00CA54C7">
        <w:rPr>
          <w:rFonts w:ascii="Palatino Linotype" w:eastAsiaTheme="minorEastAsia" w:hAnsi="Palatino Linotype"/>
          <w:b/>
          <w:lang w:val="es-ES_tradnl" w:eastAsia="es-ES"/>
        </w:rPr>
        <w:t>Acto impugnado</w:t>
      </w:r>
      <w:r w:rsidR="003562DB" w:rsidRPr="00CA54C7">
        <w:rPr>
          <w:rFonts w:ascii="Palatino Linotype" w:eastAsiaTheme="minorEastAsia" w:hAnsi="Palatino Linotype"/>
          <w:b/>
          <w:i/>
          <w:lang w:val="es-ES_tradnl" w:eastAsia="es-ES"/>
        </w:rPr>
        <w:t>:</w:t>
      </w:r>
      <w:r w:rsidR="003562DB" w:rsidRPr="00CA54C7">
        <w:rPr>
          <w:rFonts w:ascii="Palatino Linotype" w:hAnsi="Palatino Linotype"/>
          <w:i/>
          <w:color w:val="000000"/>
        </w:rPr>
        <w:t xml:space="preserve"> “</w:t>
      </w:r>
      <w:r w:rsidR="003170E6" w:rsidRPr="00CA54C7">
        <w:rPr>
          <w:rFonts w:ascii="Palatino Linotype" w:hAnsi="Palatino Linotype"/>
          <w:i/>
          <w:color w:val="000000"/>
        </w:rPr>
        <w:t>Incompleta</w:t>
      </w:r>
      <w:r w:rsidRPr="00CA54C7">
        <w:rPr>
          <w:rFonts w:ascii="Palatino Linotype" w:hAnsi="Palatino Linotype"/>
          <w:i/>
          <w:color w:val="000000"/>
        </w:rPr>
        <w:t xml:space="preserve">” </w:t>
      </w:r>
      <w:r w:rsidRPr="00CA54C7">
        <w:rPr>
          <w:rFonts w:ascii="Palatino Linotype" w:hAnsi="Palatino Linotype"/>
          <w:color w:val="000000"/>
        </w:rPr>
        <w:t>(Sic)</w:t>
      </w:r>
      <w:r w:rsidR="00C43045" w:rsidRPr="00CA54C7">
        <w:rPr>
          <w:rFonts w:ascii="Palatino Linotype" w:hAnsi="Palatino Linotype"/>
          <w:color w:val="000000"/>
        </w:rPr>
        <w:t>.</w:t>
      </w:r>
    </w:p>
    <w:p w14:paraId="0D1C09F7" w14:textId="77777777" w:rsidR="001A1A60" w:rsidRPr="00CA54C7" w:rsidRDefault="001A1A60" w:rsidP="00C43045">
      <w:pPr>
        <w:pStyle w:val="Prrafodelista"/>
        <w:spacing w:line="360" w:lineRule="auto"/>
        <w:ind w:left="567" w:right="539" w:hanging="11"/>
        <w:jc w:val="both"/>
        <w:rPr>
          <w:rFonts w:ascii="Palatino Linotype" w:hAnsi="Palatino Linotype"/>
          <w:i/>
          <w:sz w:val="24"/>
        </w:rPr>
      </w:pPr>
    </w:p>
    <w:p w14:paraId="4F92C696" w14:textId="57840943" w:rsidR="00797CD8" w:rsidRPr="00CA54C7" w:rsidRDefault="00797CD8" w:rsidP="00C43045">
      <w:pPr>
        <w:spacing w:line="360" w:lineRule="auto"/>
        <w:ind w:left="567" w:right="539"/>
        <w:jc w:val="both"/>
        <w:rPr>
          <w:rFonts w:ascii="Palatino Linotype" w:hAnsi="Palatino Linotype"/>
          <w:i/>
          <w:iCs/>
        </w:rPr>
      </w:pPr>
      <w:r w:rsidRPr="00CA54C7">
        <w:rPr>
          <w:rFonts w:ascii="Palatino Linotype" w:eastAsiaTheme="minorEastAsia" w:hAnsi="Palatino Linotype"/>
          <w:b/>
          <w:lang w:val="es-ES_tradnl" w:eastAsia="es-ES"/>
        </w:rPr>
        <w:t>Razones o Motivos de inconformidad:</w:t>
      </w:r>
      <w:r w:rsidRPr="00CA54C7">
        <w:rPr>
          <w:rFonts w:ascii="Palatino Linotype" w:eastAsiaTheme="majorEastAsia" w:hAnsi="Palatino Linotype" w:cstheme="majorBidi"/>
          <w:b/>
          <w:i/>
          <w:iCs/>
          <w:color w:val="2E74B5" w:themeColor="accent1" w:themeShade="BF"/>
          <w:lang w:val="es-ES" w:eastAsia="es-ES"/>
        </w:rPr>
        <w:t xml:space="preserve"> </w:t>
      </w:r>
      <w:r w:rsidRPr="00CA54C7">
        <w:rPr>
          <w:rFonts w:ascii="Palatino Linotype" w:eastAsiaTheme="majorEastAsia" w:hAnsi="Palatino Linotype" w:cstheme="majorBidi"/>
          <w:i/>
          <w:iCs/>
          <w:lang w:val="es-ES" w:eastAsia="es-ES"/>
        </w:rPr>
        <w:t>“</w:t>
      </w:r>
      <w:r w:rsidR="003170E6" w:rsidRPr="00CA54C7">
        <w:rPr>
          <w:rFonts w:ascii="Palatino Linotype" w:eastAsiaTheme="majorEastAsia" w:hAnsi="Palatino Linotype" w:cstheme="majorBidi"/>
          <w:i/>
          <w:iCs/>
          <w:lang w:val="es-ES" w:eastAsia="es-ES"/>
        </w:rPr>
        <w:t>La Secretaría omitió adjuntar los resultados del estudios, y que solo citó lo que se hizo con él</w:t>
      </w:r>
      <w:r w:rsidR="001A1A60" w:rsidRPr="00CA54C7">
        <w:rPr>
          <w:rFonts w:ascii="Palatino Linotype" w:hAnsi="Palatino Linotype"/>
          <w:i/>
          <w:iCs/>
        </w:rPr>
        <w:t xml:space="preserve">” </w:t>
      </w:r>
      <w:r w:rsidRPr="00CA54C7">
        <w:rPr>
          <w:rFonts w:ascii="Palatino Linotype" w:hAnsi="Palatino Linotype"/>
          <w:iCs/>
          <w:color w:val="000000"/>
        </w:rPr>
        <w:t>(Sic).</w:t>
      </w:r>
    </w:p>
    <w:bookmarkEnd w:id="1"/>
    <w:bookmarkEnd w:id="2"/>
    <w:bookmarkEnd w:id="3"/>
    <w:p w14:paraId="4CD951B1" w14:textId="77777777" w:rsidR="00797CD8" w:rsidRPr="00CA54C7" w:rsidRDefault="00797CD8" w:rsidP="00C43045">
      <w:pPr>
        <w:spacing w:line="360" w:lineRule="auto"/>
        <w:jc w:val="both"/>
        <w:rPr>
          <w:rFonts w:ascii="Palatino Linotype" w:eastAsia="Calibri" w:hAnsi="Palatino Linotype" w:cs="Arial"/>
          <w:lang w:val="es-AR" w:eastAsia="es-ES"/>
        </w:rPr>
      </w:pPr>
    </w:p>
    <w:p w14:paraId="481FCE0A" w14:textId="77777777" w:rsidR="00797CD8" w:rsidRPr="00CA54C7" w:rsidRDefault="00797CD8" w:rsidP="00C43045">
      <w:pPr>
        <w:numPr>
          <w:ilvl w:val="0"/>
          <w:numId w:val="1"/>
        </w:numPr>
        <w:tabs>
          <w:tab w:val="left" w:pos="567"/>
        </w:tabs>
        <w:spacing w:line="360" w:lineRule="auto"/>
        <w:ind w:left="0" w:firstLine="0"/>
        <w:contextualSpacing/>
        <w:jc w:val="both"/>
        <w:rPr>
          <w:rFonts w:ascii="Palatino Linotype" w:eastAsia="Calibri" w:hAnsi="Palatino Linotype" w:cs="Arial"/>
          <w:lang w:val="es-AR" w:eastAsia="es-ES"/>
        </w:rPr>
      </w:pPr>
      <w:r w:rsidRPr="00CA54C7">
        <w:rPr>
          <w:rFonts w:ascii="Palatino Linotype" w:hAnsi="Palatino Linotype" w:cs="Arial"/>
          <w:lang w:val="es-ES" w:eastAsia="es-ES"/>
        </w:rPr>
        <w:t xml:space="preserve">Se registró el recurso de revisión bajo el número de expediente </w:t>
      </w:r>
      <w:r w:rsidRPr="00CA54C7">
        <w:rPr>
          <w:rFonts w:ascii="Palatino Linotype" w:eastAsiaTheme="minorEastAsia" w:hAnsi="Palatino Linotype" w:cs="Arial"/>
          <w:bCs/>
          <w:lang w:val="es-ES_tradnl" w:eastAsia="es-ES"/>
        </w:rPr>
        <w:t xml:space="preserve">al rubro indicado, asimismo con fundamento en lo dispuesto por el </w:t>
      </w:r>
      <w:r w:rsidRPr="00CA54C7">
        <w:rPr>
          <w:rFonts w:ascii="Palatino Linotype" w:eastAsia="Calibri" w:hAnsi="Palatino Linotype" w:cs="Arial"/>
          <w:lang w:val="es-ES" w:eastAsia="es-ES"/>
        </w:rPr>
        <w:t xml:space="preserve">artículo 185 fracción I de la </w:t>
      </w:r>
      <w:r w:rsidRPr="00CA54C7">
        <w:rPr>
          <w:rFonts w:ascii="Palatino Linotype" w:eastAsia="Calibri" w:hAnsi="Palatino Linotype" w:cs="Arial"/>
          <w:b/>
          <w:lang w:val="es-ES" w:eastAsia="es-ES"/>
        </w:rPr>
        <w:t xml:space="preserve">Ley de Transparencia y Acceso a la Información Pública del Estado de México y Municipios </w:t>
      </w:r>
      <w:r w:rsidR="00810D19" w:rsidRPr="00CA54C7">
        <w:rPr>
          <w:rFonts w:ascii="Palatino Linotype" w:hAnsi="Palatino Linotype" w:cs="Arial"/>
          <w:lang w:val="es-ES" w:eastAsia="es-ES"/>
        </w:rPr>
        <w:t>se turnó a la</w:t>
      </w:r>
      <w:r w:rsidRPr="00CA54C7">
        <w:rPr>
          <w:rFonts w:ascii="Palatino Linotype" w:hAnsi="Palatino Linotype" w:cs="Arial"/>
          <w:lang w:val="es-ES" w:eastAsia="es-ES"/>
        </w:rPr>
        <w:t xml:space="preserve"> </w:t>
      </w:r>
      <w:r w:rsidR="00810D19" w:rsidRPr="00CA54C7">
        <w:rPr>
          <w:rFonts w:ascii="Palatino Linotype" w:hAnsi="Palatino Linotype" w:cs="Arial"/>
          <w:b/>
          <w:lang w:val="es-ES" w:eastAsia="es-ES"/>
        </w:rPr>
        <w:t>Comisionada María del Rosario Mejía Ayala</w:t>
      </w:r>
      <w:r w:rsidRPr="00CA54C7">
        <w:rPr>
          <w:rFonts w:ascii="Palatino Linotype" w:hAnsi="Palatino Linotype" w:cs="Arial"/>
          <w:b/>
          <w:lang w:val="es-ES" w:eastAsia="es-ES"/>
        </w:rPr>
        <w:t xml:space="preserve">, </w:t>
      </w:r>
      <w:r w:rsidRPr="00CA54C7">
        <w:rPr>
          <w:rFonts w:ascii="Palatino Linotype" w:hAnsi="Palatino Linotype" w:cs="Arial"/>
          <w:lang w:val="es-ES" w:eastAsia="es-ES"/>
        </w:rPr>
        <w:t xml:space="preserve">con el objeto de </w:t>
      </w:r>
      <w:r w:rsidRPr="00CA54C7">
        <w:rPr>
          <w:rFonts w:ascii="Palatino Linotype" w:hAnsi="Palatino Linotype" w:cs="Arial"/>
          <w:lang w:eastAsia="es-ES"/>
        </w:rPr>
        <w:t xml:space="preserve">su análisis. </w:t>
      </w:r>
    </w:p>
    <w:p w14:paraId="07302E34" w14:textId="77777777" w:rsidR="00797CD8" w:rsidRPr="00CA54C7" w:rsidRDefault="00797CD8" w:rsidP="00C43045">
      <w:pPr>
        <w:spacing w:line="360" w:lineRule="auto"/>
        <w:contextualSpacing/>
        <w:jc w:val="both"/>
        <w:rPr>
          <w:rFonts w:ascii="Palatino Linotype" w:eastAsia="Calibri" w:hAnsi="Palatino Linotype" w:cs="Arial"/>
          <w:lang w:val="es-AR" w:eastAsia="es-ES"/>
        </w:rPr>
      </w:pPr>
    </w:p>
    <w:p w14:paraId="309D3155" w14:textId="6CA414C2" w:rsidR="001A1A60" w:rsidRPr="00CA54C7" w:rsidRDefault="00797CD8" w:rsidP="00C43045">
      <w:pPr>
        <w:numPr>
          <w:ilvl w:val="0"/>
          <w:numId w:val="1"/>
        </w:numPr>
        <w:tabs>
          <w:tab w:val="left" w:pos="567"/>
        </w:tabs>
        <w:spacing w:line="360" w:lineRule="auto"/>
        <w:ind w:left="0" w:firstLine="0"/>
        <w:contextualSpacing/>
        <w:jc w:val="both"/>
        <w:rPr>
          <w:rFonts w:ascii="Palatino Linotype" w:eastAsiaTheme="minorEastAsia" w:hAnsi="Palatino Linotype" w:cstheme="minorBidi"/>
          <w:i/>
          <w:color w:val="000000"/>
          <w:lang w:val="es-ES_tradnl" w:eastAsia="es-ES"/>
        </w:rPr>
      </w:pPr>
      <w:r w:rsidRPr="00CA54C7">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w:t>
      </w:r>
      <w:r w:rsidR="003170E6" w:rsidRPr="00CA54C7">
        <w:rPr>
          <w:rFonts w:ascii="Palatino Linotype" w:eastAsia="Calibri" w:hAnsi="Palatino Linotype" w:cs="Arial"/>
          <w:bCs/>
          <w:lang w:val="es-ES" w:eastAsia="es-ES"/>
        </w:rPr>
        <w:t>nueve</w:t>
      </w:r>
      <w:r w:rsidR="001A1A60" w:rsidRPr="00CA54C7">
        <w:rPr>
          <w:rFonts w:ascii="Palatino Linotype" w:eastAsia="Calibri" w:hAnsi="Palatino Linotype" w:cs="Arial"/>
          <w:bCs/>
          <w:lang w:val="es-ES" w:eastAsia="es-ES"/>
        </w:rPr>
        <w:t xml:space="preserve"> </w:t>
      </w:r>
      <w:r w:rsidR="00D57659" w:rsidRPr="00CA54C7">
        <w:rPr>
          <w:rFonts w:ascii="Palatino Linotype" w:eastAsia="Calibri" w:hAnsi="Palatino Linotype" w:cs="Arial"/>
          <w:bCs/>
          <w:lang w:val="es-ES" w:eastAsia="es-ES"/>
        </w:rPr>
        <w:t>(</w:t>
      </w:r>
      <w:r w:rsidR="003170E6" w:rsidRPr="00CA54C7">
        <w:rPr>
          <w:rFonts w:ascii="Palatino Linotype" w:eastAsia="Calibri" w:hAnsi="Palatino Linotype" w:cs="Arial"/>
          <w:bCs/>
          <w:lang w:val="es-ES" w:eastAsia="es-ES"/>
        </w:rPr>
        <w:t xml:space="preserve">09) de septiembre </w:t>
      </w:r>
      <w:r w:rsidRPr="00CA54C7">
        <w:rPr>
          <w:rFonts w:ascii="Palatino Linotype" w:eastAsia="Calibri" w:hAnsi="Palatino Linotype" w:cs="Arial"/>
          <w:lang w:val="es-ES" w:eastAsia="es-ES"/>
        </w:rPr>
        <w:t xml:space="preserve">de dos mil </w:t>
      </w:r>
      <w:r w:rsidR="003F2D87" w:rsidRPr="00CA54C7">
        <w:rPr>
          <w:rFonts w:ascii="Palatino Linotype" w:eastAsia="Calibri" w:hAnsi="Palatino Linotype" w:cs="Arial"/>
          <w:lang w:val="es-ES" w:eastAsia="es-ES"/>
        </w:rPr>
        <w:t>veintidós</w:t>
      </w:r>
      <w:r w:rsidRPr="00CA54C7">
        <w:rPr>
          <w:rFonts w:ascii="Palatino Linotype" w:eastAsia="Calibri" w:hAnsi="Palatino Linotype" w:cs="Arial"/>
          <w:lang w:val="es-ES" w:eastAsia="es-ES"/>
        </w:rPr>
        <w:t xml:space="preserve">, puso a disposición de las partes el expediente electrónico </w:t>
      </w:r>
      <w:r w:rsidRPr="00CA54C7">
        <w:rPr>
          <w:rFonts w:ascii="Palatino Linotype" w:eastAsia="Calibri" w:hAnsi="Palatino Linotype" w:cs="Arial"/>
          <w:lang w:val="es-ES_tradnl" w:eastAsia="es-ES"/>
        </w:rPr>
        <w:t xml:space="preserve">vía </w:t>
      </w:r>
      <w:r w:rsidRPr="00CA54C7">
        <w:rPr>
          <w:rFonts w:ascii="Palatino Linotype" w:eastAsia="Calibri" w:hAnsi="Palatino Linotype" w:cs="Arial"/>
          <w:b/>
          <w:lang w:val="es-ES" w:eastAsia="es-ES"/>
        </w:rPr>
        <w:t xml:space="preserve">SAIMEX </w:t>
      </w:r>
      <w:r w:rsidRPr="00CA54C7">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CA54C7">
        <w:rPr>
          <w:rFonts w:ascii="Palatino Linotype" w:eastAsia="Calibri" w:hAnsi="Palatino Linotype" w:cs="Arial"/>
          <w:b/>
          <w:lang w:val="es-ES" w:eastAsia="es-ES"/>
        </w:rPr>
        <w:t>SUJETO OBLIGADO</w:t>
      </w:r>
      <w:r w:rsidRPr="00CA54C7">
        <w:rPr>
          <w:rFonts w:ascii="Palatino Linotype" w:eastAsia="Calibri" w:hAnsi="Palatino Linotype" w:cs="Arial"/>
          <w:lang w:val="es-ES" w:eastAsia="es-ES"/>
        </w:rPr>
        <w:t xml:space="preserve"> presentara el informe justificado procedente. </w:t>
      </w:r>
    </w:p>
    <w:p w14:paraId="197A4C0B" w14:textId="77777777" w:rsidR="001A1A60" w:rsidRPr="00CA54C7" w:rsidRDefault="001A1A60" w:rsidP="00C43045">
      <w:pPr>
        <w:pStyle w:val="Prrafodelista"/>
        <w:spacing w:line="360" w:lineRule="auto"/>
        <w:rPr>
          <w:rFonts w:ascii="Palatino Linotype" w:eastAsia="Calibri" w:hAnsi="Palatino Linotype" w:cs="Arial"/>
          <w:sz w:val="24"/>
          <w:lang w:val="es-ES" w:eastAsia="es-ES"/>
        </w:rPr>
      </w:pPr>
    </w:p>
    <w:p w14:paraId="714F62E4" w14:textId="77777777" w:rsidR="00CA346D" w:rsidRPr="00CA346D" w:rsidRDefault="00E52F95" w:rsidP="00C43045">
      <w:pPr>
        <w:numPr>
          <w:ilvl w:val="0"/>
          <w:numId w:val="1"/>
        </w:numPr>
        <w:tabs>
          <w:tab w:val="left" w:pos="567"/>
        </w:tabs>
        <w:spacing w:line="360" w:lineRule="auto"/>
        <w:ind w:left="0" w:firstLine="0"/>
        <w:contextualSpacing/>
        <w:jc w:val="both"/>
        <w:rPr>
          <w:rFonts w:ascii="Palatino Linotype" w:eastAsiaTheme="minorEastAsia" w:hAnsi="Palatino Linotype" w:cstheme="minorBidi"/>
          <w:i/>
          <w:color w:val="000000"/>
          <w:lang w:val="es-ES_tradnl" w:eastAsia="es-ES"/>
        </w:rPr>
      </w:pPr>
      <w:r w:rsidRPr="00CA54C7">
        <w:rPr>
          <w:rFonts w:ascii="Palatino Linotype" w:eastAsia="Calibri" w:hAnsi="Palatino Linotype"/>
          <w:color w:val="000000" w:themeColor="text1"/>
        </w:rPr>
        <w:t xml:space="preserve">En fecha quince (15) de septiembre </w:t>
      </w:r>
      <w:r w:rsidR="003170E6" w:rsidRPr="00CA54C7">
        <w:rPr>
          <w:rFonts w:ascii="Palatino Linotype" w:eastAsia="Calibri" w:hAnsi="Palatino Linotype"/>
          <w:color w:val="000000" w:themeColor="text1"/>
        </w:rPr>
        <w:t xml:space="preserve">de dos mil veintidós </w:t>
      </w:r>
      <w:r w:rsidR="003170E6" w:rsidRPr="00CA54C7">
        <w:rPr>
          <w:rFonts w:ascii="Palatino Linotype" w:eastAsia="Calibri" w:hAnsi="Palatino Linotype"/>
          <w:b/>
          <w:color w:val="000000" w:themeColor="text1"/>
        </w:rPr>
        <w:t>el SUJETO OBLIGADO</w:t>
      </w:r>
      <w:r w:rsidR="003170E6" w:rsidRPr="00CA54C7">
        <w:rPr>
          <w:rFonts w:ascii="Palatino Linotype" w:eastAsia="Calibri" w:hAnsi="Palatino Linotype"/>
          <w:color w:val="000000" w:themeColor="text1"/>
        </w:rPr>
        <w:t xml:space="preserve"> </w:t>
      </w:r>
    </w:p>
    <w:p w14:paraId="2CD60EEE" w14:textId="77777777" w:rsidR="00CA346D" w:rsidRDefault="00CA346D" w:rsidP="00CA346D">
      <w:pPr>
        <w:pStyle w:val="Prrafodelista"/>
        <w:rPr>
          <w:rFonts w:ascii="Palatino Linotype" w:eastAsia="Calibri" w:hAnsi="Palatino Linotype"/>
          <w:color w:val="000000" w:themeColor="text1"/>
        </w:rPr>
      </w:pPr>
    </w:p>
    <w:p w14:paraId="69CDC1DC" w14:textId="0D91C8EE" w:rsidR="003170E6" w:rsidRPr="00CA54C7" w:rsidRDefault="003170E6" w:rsidP="00C43045">
      <w:pPr>
        <w:numPr>
          <w:ilvl w:val="0"/>
          <w:numId w:val="1"/>
        </w:numPr>
        <w:tabs>
          <w:tab w:val="left" w:pos="567"/>
        </w:tabs>
        <w:spacing w:line="360" w:lineRule="auto"/>
        <w:ind w:left="0" w:firstLine="0"/>
        <w:contextualSpacing/>
        <w:jc w:val="both"/>
        <w:rPr>
          <w:rFonts w:ascii="Palatino Linotype" w:eastAsiaTheme="minorEastAsia" w:hAnsi="Palatino Linotype" w:cstheme="minorBidi"/>
          <w:i/>
          <w:color w:val="000000"/>
          <w:lang w:val="es-ES_tradnl" w:eastAsia="es-ES"/>
        </w:rPr>
      </w:pPr>
      <w:bookmarkStart w:id="4" w:name="_GoBack"/>
      <w:bookmarkEnd w:id="4"/>
      <w:r w:rsidRPr="00CA54C7">
        <w:rPr>
          <w:rFonts w:ascii="Palatino Linotype" w:eastAsia="Calibri" w:hAnsi="Palatino Linotype"/>
          <w:color w:val="000000" w:themeColor="text1"/>
        </w:rPr>
        <w:lastRenderedPageBreak/>
        <w:t xml:space="preserve">realizó entrega de un documento en calidad de informe justificado, mismos que se hicieron de conocimiento del </w:t>
      </w:r>
      <w:r w:rsidRPr="00CA54C7">
        <w:rPr>
          <w:rFonts w:ascii="Palatino Linotype" w:eastAsia="Calibri" w:hAnsi="Palatino Linotype"/>
          <w:b/>
          <w:color w:val="000000" w:themeColor="text1"/>
        </w:rPr>
        <w:t>RECURRENTE</w:t>
      </w:r>
      <w:r w:rsidRPr="00CA54C7">
        <w:rPr>
          <w:rFonts w:ascii="Palatino Linotype" w:eastAsia="Calibri" w:hAnsi="Palatino Linotype"/>
          <w:color w:val="000000" w:themeColor="text1"/>
        </w:rPr>
        <w:t xml:space="preserve"> mediante acuerdo de </w:t>
      </w:r>
      <w:r w:rsidR="00E52F95" w:rsidRPr="00CA54C7">
        <w:rPr>
          <w:rFonts w:ascii="Palatino Linotype" w:eastAsia="Calibri" w:hAnsi="Palatino Linotype"/>
          <w:color w:val="000000" w:themeColor="text1"/>
        </w:rPr>
        <w:t>fecha nueve (09</w:t>
      </w:r>
      <w:r w:rsidRPr="00CA54C7">
        <w:rPr>
          <w:rFonts w:ascii="Palatino Linotype" w:eastAsia="Calibri" w:hAnsi="Palatino Linotype"/>
          <w:color w:val="000000" w:themeColor="text1"/>
        </w:rPr>
        <w:t>) de agosto de dos mil veintitrés, no obstante, y afecto de que no exista opacidad se describe a continuación:</w:t>
      </w:r>
    </w:p>
    <w:p w14:paraId="7143780B" w14:textId="77777777" w:rsidR="00435D1A" w:rsidRPr="00CA54C7" w:rsidRDefault="00435D1A" w:rsidP="00C43045">
      <w:pPr>
        <w:spacing w:line="360" w:lineRule="auto"/>
        <w:contextualSpacing/>
        <w:jc w:val="both"/>
        <w:rPr>
          <w:rFonts w:ascii="Palatino Linotype" w:eastAsiaTheme="minorEastAsia" w:hAnsi="Palatino Linotype" w:cstheme="minorBidi"/>
          <w:i/>
          <w:color w:val="000000"/>
          <w:lang w:val="es-ES_tradnl" w:eastAsia="es-ES"/>
        </w:rPr>
      </w:pPr>
    </w:p>
    <w:p w14:paraId="2F3E69D0" w14:textId="0BB626A5" w:rsidR="003170E6" w:rsidRPr="00CA54C7" w:rsidRDefault="00435D1A" w:rsidP="00C43045">
      <w:pPr>
        <w:pStyle w:val="Prrafodelista"/>
        <w:numPr>
          <w:ilvl w:val="0"/>
          <w:numId w:val="25"/>
        </w:numPr>
        <w:spacing w:line="360" w:lineRule="auto"/>
        <w:jc w:val="both"/>
        <w:rPr>
          <w:rFonts w:ascii="Palatino Linotype" w:eastAsiaTheme="minorEastAsia" w:hAnsi="Palatino Linotype" w:cstheme="minorBidi"/>
          <w:b/>
          <w:color w:val="000000"/>
          <w:sz w:val="24"/>
          <w:u w:val="single"/>
          <w:lang w:val="es-ES_tradnl" w:eastAsia="es-ES"/>
        </w:rPr>
      </w:pPr>
      <w:r w:rsidRPr="00CA54C7">
        <w:rPr>
          <w:rFonts w:ascii="Palatino Linotype" w:eastAsiaTheme="minorEastAsia" w:hAnsi="Palatino Linotype" w:cstheme="minorBidi"/>
          <w:b/>
          <w:color w:val="000000"/>
          <w:sz w:val="24"/>
          <w:u w:val="single"/>
          <w:lang w:val="es-ES_tradnl" w:eastAsia="es-ES"/>
        </w:rPr>
        <w:t>IDFEF_2019.pdf</w:t>
      </w:r>
      <w:r w:rsidR="00D50D14" w:rsidRPr="00CA54C7">
        <w:rPr>
          <w:rFonts w:ascii="Palatino Linotype" w:eastAsiaTheme="minorEastAsia" w:hAnsi="Palatino Linotype" w:cstheme="minorBidi"/>
          <w:color w:val="000000"/>
          <w:sz w:val="24"/>
          <w:lang w:val="es-ES_tradnl" w:eastAsia="es-ES"/>
        </w:rPr>
        <w:t>: Corresponde al Desempeño Financiero de las Entidades Federativas (IDFEF) 2019,</w:t>
      </w:r>
      <w:r w:rsidR="00800C64" w:rsidRPr="00CA54C7">
        <w:rPr>
          <w:rFonts w:ascii="Palatino Linotype" w:eastAsiaTheme="minorEastAsia" w:hAnsi="Palatino Linotype" w:cstheme="minorBidi"/>
          <w:color w:val="000000"/>
          <w:sz w:val="24"/>
          <w:lang w:val="es-ES_tradnl" w:eastAsia="es-ES"/>
        </w:rPr>
        <w:t xml:space="preserve"> </w:t>
      </w:r>
      <w:r w:rsidR="003E2C94" w:rsidRPr="00CA54C7">
        <w:rPr>
          <w:rFonts w:ascii="Palatino Linotype" w:eastAsiaTheme="minorEastAsia" w:hAnsi="Palatino Linotype" w:cstheme="minorBidi"/>
          <w:color w:val="000000"/>
          <w:sz w:val="24"/>
          <w:lang w:val="es-ES_tradnl" w:eastAsia="es-ES"/>
        </w:rPr>
        <w:t xml:space="preserve">que </w:t>
      </w:r>
      <w:r w:rsidR="00800C64" w:rsidRPr="00CA54C7">
        <w:rPr>
          <w:rFonts w:ascii="Palatino Linotype" w:eastAsiaTheme="minorEastAsia" w:hAnsi="Palatino Linotype" w:cstheme="minorBidi"/>
          <w:color w:val="000000"/>
          <w:sz w:val="24"/>
          <w:lang w:val="es-ES_tradnl" w:eastAsia="es-ES"/>
        </w:rPr>
        <w:t xml:space="preserve">contiene los Resultados del Índice de desempeño Financiero de </w:t>
      </w:r>
      <w:r w:rsidR="007851DC" w:rsidRPr="00CA54C7">
        <w:rPr>
          <w:rFonts w:ascii="Palatino Linotype" w:eastAsiaTheme="minorEastAsia" w:hAnsi="Palatino Linotype" w:cstheme="minorBidi"/>
          <w:color w:val="000000"/>
          <w:sz w:val="24"/>
          <w:lang w:val="es-ES_tradnl" w:eastAsia="es-ES"/>
        </w:rPr>
        <w:t>las entidades federativas 2019.</w:t>
      </w:r>
    </w:p>
    <w:p w14:paraId="24FD989B" w14:textId="4F9ED730" w:rsidR="00435D1A" w:rsidRPr="00CA54C7" w:rsidRDefault="00FF0C22" w:rsidP="00C43045">
      <w:pPr>
        <w:pStyle w:val="Prrafodelista"/>
        <w:numPr>
          <w:ilvl w:val="0"/>
          <w:numId w:val="25"/>
        </w:numPr>
        <w:spacing w:line="360" w:lineRule="auto"/>
        <w:jc w:val="both"/>
        <w:rPr>
          <w:rFonts w:ascii="Palatino Linotype" w:eastAsiaTheme="minorEastAsia" w:hAnsi="Palatino Linotype" w:cstheme="minorBidi"/>
          <w:b/>
          <w:color w:val="000000"/>
          <w:sz w:val="24"/>
          <w:u w:val="single"/>
          <w:lang w:val="es-ES_tradnl" w:eastAsia="es-ES"/>
        </w:rPr>
      </w:pPr>
      <w:r w:rsidRPr="00CA54C7">
        <w:rPr>
          <w:rFonts w:ascii="Palatino Linotype" w:eastAsiaTheme="minorEastAsia" w:hAnsi="Palatino Linotype" w:cstheme="minorBidi"/>
          <w:b/>
          <w:color w:val="000000"/>
          <w:sz w:val="24"/>
          <w:u w:val="single"/>
          <w:lang w:val="es-ES_tradnl" w:eastAsia="es-ES"/>
        </w:rPr>
        <w:t>Informe</w:t>
      </w:r>
      <w:r w:rsidR="00435D1A" w:rsidRPr="00CA54C7">
        <w:rPr>
          <w:rFonts w:ascii="Palatino Linotype" w:eastAsiaTheme="minorEastAsia" w:hAnsi="Palatino Linotype" w:cstheme="minorBidi"/>
          <w:b/>
          <w:color w:val="000000"/>
          <w:sz w:val="24"/>
          <w:u w:val="single"/>
          <w:lang w:val="es-ES_tradnl" w:eastAsia="es-ES"/>
        </w:rPr>
        <w:t xml:space="preserve"> Justificado RR 14143-2022.pdf</w:t>
      </w:r>
      <w:r w:rsidR="007851DC" w:rsidRPr="00CA54C7">
        <w:rPr>
          <w:rFonts w:ascii="Palatino Linotype" w:eastAsiaTheme="minorEastAsia" w:hAnsi="Palatino Linotype" w:cstheme="minorBidi"/>
          <w:color w:val="000000"/>
          <w:sz w:val="24"/>
          <w:lang w:val="es-ES_tradnl" w:eastAsia="es-ES"/>
        </w:rPr>
        <w:t>: Documento que contiene el Informe justificado, suscrito por el Titular de la Unidad de Transparencia de la Secretaria de Finanzas, en el que se establece</w:t>
      </w:r>
      <w:r w:rsidR="00493D87" w:rsidRPr="00CA54C7">
        <w:rPr>
          <w:rFonts w:ascii="Palatino Linotype" w:eastAsiaTheme="minorEastAsia" w:hAnsi="Palatino Linotype" w:cstheme="minorBidi"/>
          <w:color w:val="000000"/>
          <w:sz w:val="24"/>
          <w:lang w:val="es-ES_tradnl" w:eastAsia="es-ES"/>
        </w:rPr>
        <w:t xml:space="preserve"> </w:t>
      </w:r>
      <w:r w:rsidR="007851DC" w:rsidRPr="00CA54C7">
        <w:rPr>
          <w:rFonts w:ascii="Palatino Linotype" w:eastAsiaTheme="minorEastAsia" w:hAnsi="Palatino Linotype" w:cstheme="minorBidi"/>
          <w:color w:val="000000"/>
          <w:sz w:val="24"/>
          <w:lang w:val="es-ES_tradnl" w:eastAsia="es-ES"/>
        </w:rPr>
        <w:t xml:space="preserve">que el Documento denominado Desempeño Financiero de las Entidades Federativas IDFEF 2019, del que se advierte el resultado del estudio que se realizó en dos mil diecinueve, derivado del contrato de fecha veinticinco de mayo del mismo año, celebrado entre el gobierno del Estado de México y la Empresa Aregional </w:t>
      </w:r>
      <w:r w:rsidR="00493D87" w:rsidRPr="00CA54C7">
        <w:rPr>
          <w:rFonts w:ascii="Palatino Linotype" w:eastAsiaTheme="minorEastAsia" w:hAnsi="Palatino Linotype" w:cstheme="minorBidi"/>
          <w:color w:val="000000"/>
          <w:sz w:val="24"/>
          <w:lang w:val="es-ES_tradnl" w:eastAsia="es-ES"/>
        </w:rPr>
        <w:t xml:space="preserve"> S.A. de C.V., así mismo se refiere que la servidora pública habilitada de la Unidad de Información, Planeación, Programación y Evaluación, informo que el resultado del estudio ya antes mencionado, consistió en un índice integral de la situación que guardaban las finanzas públicas de los gobiernos estatales en México, cuyo fin fue contribuir a difundir las informaciones sobre el desempeño de</w:t>
      </w:r>
      <w:r w:rsidR="000738E5" w:rsidRPr="00CA54C7">
        <w:rPr>
          <w:rFonts w:ascii="Palatino Linotype" w:eastAsiaTheme="minorEastAsia" w:hAnsi="Palatino Linotype" w:cstheme="minorBidi"/>
          <w:color w:val="000000"/>
          <w:sz w:val="24"/>
          <w:lang w:val="es-ES_tradnl" w:eastAsia="es-ES"/>
        </w:rPr>
        <w:t xml:space="preserve"> </w:t>
      </w:r>
      <w:r w:rsidR="00493D87" w:rsidRPr="00CA54C7">
        <w:rPr>
          <w:rFonts w:ascii="Palatino Linotype" w:eastAsiaTheme="minorEastAsia" w:hAnsi="Palatino Linotype" w:cstheme="minorBidi"/>
          <w:color w:val="000000"/>
          <w:sz w:val="24"/>
          <w:lang w:val="es-ES_tradnl" w:eastAsia="es-ES"/>
        </w:rPr>
        <w:t xml:space="preserve">las finanzas públicas de los gobiernos estatales y facilitar el análisis comparativo e integral de la situación financiera que tenían los mismos. </w:t>
      </w:r>
    </w:p>
    <w:p w14:paraId="66F785DC" w14:textId="0C17C7FF" w:rsidR="00E428ED" w:rsidRPr="00CA54C7" w:rsidRDefault="00435D1A" w:rsidP="00C43045">
      <w:pPr>
        <w:pStyle w:val="Prrafodelista"/>
        <w:numPr>
          <w:ilvl w:val="0"/>
          <w:numId w:val="25"/>
        </w:numPr>
        <w:spacing w:line="360" w:lineRule="auto"/>
        <w:jc w:val="both"/>
        <w:rPr>
          <w:rFonts w:ascii="Palatino Linotype" w:eastAsiaTheme="minorEastAsia" w:hAnsi="Palatino Linotype" w:cstheme="minorBidi"/>
          <w:b/>
          <w:color w:val="000000"/>
          <w:sz w:val="24"/>
          <w:u w:val="single"/>
          <w:lang w:val="es-ES_tradnl" w:eastAsia="es-ES"/>
        </w:rPr>
      </w:pPr>
      <w:r w:rsidRPr="00CA54C7">
        <w:rPr>
          <w:rFonts w:ascii="Palatino Linotype" w:eastAsiaTheme="minorEastAsia" w:hAnsi="Palatino Linotype" w:cstheme="minorBidi"/>
          <w:b/>
          <w:color w:val="000000"/>
          <w:sz w:val="24"/>
          <w:u w:val="single"/>
          <w:lang w:val="es-ES_tradnl" w:eastAsia="es-ES"/>
        </w:rPr>
        <w:lastRenderedPageBreak/>
        <w:t>RR 14143-2022 UIPPE.pdf</w:t>
      </w:r>
      <w:r w:rsidR="000738E5" w:rsidRPr="00CA54C7">
        <w:rPr>
          <w:rFonts w:ascii="Palatino Linotype" w:eastAsiaTheme="minorEastAsia" w:hAnsi="Palatino Linotype" w:cstheme="minorBidi"/>
          <w:color w:val="000000"/>
          <w:sz w:val="24"/>
          <w:lang w:val="es-ES_tradnl" w:eastAsia="es-ES"/>
        </w:rPr>
        <w:t xml:space="preserve">: Documento suscrito por la Servidora Pública Habilitada de la Unidad de Información, Planeación, Programación y Evaluación, </w:t>
      </w:r>
      <w:r w:rsidR="003E2C94" w:rsidRPr="00CA54C7">
        <w:rPr>
          <w:rFonts w:ascii="Palatino Linotype" w:eastAsiaTheme="minorEastAsia" w:hAnsi="Palatino Linotype" w:cstheme="minorBidi"/>
          <w:color w:val="000000"/>
          <w:sz w:val="24"/>
          <w:lang w:val="es-ES_tradnl" w:eastAsia="es-ES"/>
        </w:rPr>
        <w:t>en el que</w:t>
      </w:r>
      <w:r w:rsidR="000738E5" w:rsidRPr="00CA54C7">
        <w:rPr>
          <w:rFonts w:ascii="Palatino Linotype" w:eastAsiaTheme="minorEastAsia" w:hAnsi="Palatino Linotype" w:cstheme="minorBidi"/>
          <w:color w:val="000000"/>
          <w:sz w:val="24"/>
          <w:lang w:val="es-ES_tradnl" w:eastAsia="es-ES"/>
        </w:rPr>
        <w:t xml:space="preserve"> se indica que se adjunta el documento denominado “Desempeño Financiero de las Entidades  Federativas IDFEF 2029”, del que se advierte el resultado del estudio </w:t>
      </w:r>
      <w:r w:rsidR="000B0E2A" w:rsidRPr="00CA54C7">
        <w:rPr>
          <w:rFonts w:ascii="Palatino Linotype" w:eastAsiaTheme="minorEastAsia" w:hAnsi="Palatino Linotype" w:cstheme="minorBidi"/>
          <w:color w:val="000000"/>
          <w:sz w:val="24"/>
          <w:lang w:val="es-ES_tradnl" w:eastAsia="es-ES"/>
        </w:rPr>
        <w:t>que se realizó en dos mil diecinueve.</w:t>
      </w:r>
    </w:p>
    <w:p w14:paraId="00ACC316" w14:textId="77777777" w:rsidR="007B2D71" w:rsidRPr="00CA54C7" w:rsidRDefault="007B2D71" w:rsidP="00C43045">
      <w:pPr>
        <w:tabs>
          <w:tab w:val="left" w:pos="7797"/>
          <w:tab w:val="left" w:pos="7938"/>
        </w:tabs>
        <w:spacing w:line="360" w:lineRule="auto"/>
        <w:ind w:right="539"/>
        <w:jc w:val="both"/>
        <w:rPr>
          <w:rFonts w:ascii="Palatino Linotype" w:eastAsiaTheme="minorEastAsia" w:hAnsi="Palatino Linotype" w:cstheme="minorBidi"/>
          <w:b/>
          <w:i/>
          <w:color w:val="000000"/>
          <w:u w:val="single"/>
          <w:lang w:val="es-ES_tradnl" w:eastAsia="es-ES"/>
        </w:rPr>
      </w:pPr>
    </w:p>
    <w:p w14:paraId="71EBFC25" w14:textId="77777777" w:rsidR="003562DB" w:rsidRPr="00CA54C7" w:rsidRDefault="00B53E79" w:rsidP="00C43045">
      <w:pPr>
        <w:numPr>
          <w:ilvl w:val="0"/>
          <w:numId w:val="1"/>
        </w:numPr>
        <w:tabs>
          <w:tab w:val="left" w:pos="567"/>
        </w:tabs>
        <w:spacing w:line="360" w:lineRule="auto"/>
        <w:ind w:left="0" w:firstLine="0"/>
        <w:contextualSpacing/>
        <w:jc w:val="both"/>
        <w:rPr>
          <w:rFonts w:ascii="Palatino Linotype" w:hAnsi="Palatino Linotype" w:cs="Arial"/>
          <w:b/>
        </w:rPr>
      </w:pPr>
      <w:r w:rsidRPr="00CA54C7">
        <w:rPr>
          <w:rFonts w:ascii="Palatino Linotype" w:eastAsia="Calibri" w:hAnsi="Palatino Linotype" w:cs="Arial"/>
          <w:lang w:val="es-ES" w:eastAsia="es-ES"/>
        </w:rPr>
        <w:t>P</w:t>
      </w:r>
      <w:r w:rsidR="00754566" w:rsidRPr="00CA54C7">
        <w:rPr>
          <w:rFonts w:ascii="Palatino Linotype" w:eastAsia="Calibri" w:hAnsi="Palatino Linotype" w:cs="Arial"/>
          <w:lang w:val="es-ES" w:eastAsia="es-ES"/>
        </w:rPr>
        <w:t>or su parte el</w:t>
      </w:r>
      <w:r w:rsidR="003562DB" w:rsidRPr="00CA54C7">
        <w:rPr>
          <w:rFonts w:ascii="Palatino Linotype" w:eastAsia="Calibri" w:hAnsi="Palatino Linotype" w:cs="Arial"/>
          <w:lang w:val="es-ES" w:eastAsia="es-ES"/>
        </w:rPr>
        <w:t xml:space="preserve"> </w:t>
      </w:r>
      <w:r w:rsidR="003562DB" w:rsidRPr="00CA54C7">
        <w:rPr>
          <w:rFonts w:ascii="Palatino Linotype" w:hAnsi="Palatino Linotype" w:cs="Arial"/>
          <w:b/>
        </w:rPr>
        <w:t xml:space="preserve"> RECURRENTE</w:t>
      </w:r>
      <w:r w:rsidR="003562DB" w:rsidRPr="00CA54C7">
        <w:rPr>
          <w:rFonts w:ascii="Palatino Linotype" w:hAnsi="Palatino Linotype" w:cs="Arial"/>
        </w:rPr>
        <w:t xml:space="preserve"> fue omiso en presentar pruebas, alegatos o expresar lo que a su derecho conviniera y asistiera. </w:t>
      </w:r>
    </w:p>
    <w:p w14:paraId="53E3A8F0" w14:textId="77777777" w:rsidR="00C36606" w:rsidRPr="00CA54C7" w:rsidRDefault="00C36606" w:rsidP="00C43045">
      <w:pPr>
        <w:spacing w:line="360" w:lineRule="auto"/>
        <w:contextualSpacing/>
        <w:jc w:val="both"/>
        <w:rPr>
          <w:rFonts w:ascii="Palatino Linotype" w:hAnsi="Palatino Linotype" w:cs="Arial"/>
          <w:b/>
        </w:rPr>
      </w:pPr>
    </w:p>
    <w:p w14:paraId="705CC835" w14:textId="4E9146C1" w:rsidR="00C36606" w:rsidRPr="00CA54C7" w:rsidRDefault="00C36606" w:rsidP="00C43045">
      <w:pPr>
        <w:numPr>
          <w:ilvl w:val="0"/>
          <w:numId w:val="1"/>
        </w:numPr>
        <w:tabs>
          <w:tab w:val="left" w:pos="567"/>
        </w:tabs>
        <w:spacing w:line="360" w:lineRule="auto"/>
        <w:ind w:left="0" w:firstLine="0"/>
        <w:contextualSpacing/>
        <w:jc w:val="both"/>
        <w:rPr>
          <w:rFonts w:ascii="Palatino Linotype" w:hAnsi="Palatino Linotype" w:cs="Arial"/>
          <w:b/>
        </w:rPr>
      </w:pPr>
      <w:r w:rsidRPr="00CA54C7">
        <w:rPr>
          <w:rFonts w:ascii="Palatino Linotype" w:eastAsiaTheme="minorEastAsia" w:hAnsi="Palatino Linotype" w:cstheme="minorBidi"/>
          <w:lang w:val="es-ES_tradnl" w:eastAsia="es-ES"/>
        </w:rPr>
        <w:t>El veintinueve (29) de mayo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32799171" w14:textId="77777777" w:rsidR="00C36606" w:rsidRPr="00CA54C7" w:rsidRDefault="00C36606" w:rsidP="00C43045">
      <w:pPr>
        <w:spacing w:line="360" w:lineRule="auto"/>
        <w:ind w:left="720"/>
        <w:contextualSpacing/>
        <w:rPr>
          <w:rFonts w:ascii="Palatino Linotype" w:eastAsia="MS Mincho" w:hAnsi="Palatino Linotype" w:cstheme="minorBidi"/>
          <w:lang w:val="es-ES_tradnl" w:eastAsia="es-ES"/>
        </w:rPr>
      </w:pPr>
    </w:p>
    <w:p w14:paraId="7CCD5D03" w14:textId="77777777" w:rsidR="00C36606" w:rsidRPr="00CA54C7" w:rsidRDefault="00C36606" w:rsidP="00C43045">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lang w:val="es-ES_tradnl" w:eastAsia="es-ES"/>
        </w:rPr>
      </w:pPr>
      <w:r w:rsidRPr="00CA54C7">
        <w:rPr>
          <w:rFonts w:ascii="Palatino Linotype" w:eastAsia="MS Mincho" w:hAnsi="Palatino Linotype" w:cstheme="minorBidi"/>
          <w:lang w:val="es-ES_tradnl"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D76286F" w14:textId="77777777" w:rsidR="00C36606" w:rsidRPr="00CA54C7" w:rsidRDefault="00C36606" w:rsidP="00C43045">
      <w:pPr>
        <w:spacing w:line="360" w:lineRule="auto"/>
        <w:ind w:left="720"/>
        <w:contextualSpacing/>
        <w:rPr>
          <w:rFonts w:ascii="Palatino Linotype" w:eastAsiaTheme="minorEastAsia" w:hAnsi="Palatino Linotype" w:cstheme="minorBidi"/>
          <w:lang w:val="es-ES_tradnl" w:eastAsia="es-ES"/>
        </w:rPr>
      </w:pPr>
    </w:p>
    <w:p w14:paraId="68FA1D56" w14:textId="77777777" w:rsidR="00C36606" w:rsidRPr="00CA54C7" w:rsidRDefault="00C36606" w:rsidP="00C43045">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lang w:val="es-ES_tradnl" w:eastAsia="es-ES"/>
        </w:rPr>
      </w:pPr>
      <w:r w:rsidRPr="00CA54C7">
        <w:rPr>
          <w:rFonts w:ascii="Palatino Linotype" w:eastAsia="MS Mincho" w:hAnsi="Palatino Linotype" w:cstheme="minorBidi"/>
          <w:lang w:val="es-ES_tradnl"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44658D" w14:textId="77777777" w:rsidR="00C36606" w:rsidRPr="00CA54C7" w:rsidRDefault="00C36606" w:rsidP="00C43045">
      <w:pPr>
        <w:spacing w:line="360" w:lineRule="auto"/>
        <w:ind w:left="720"/>
        <w:contextualSpacing/>
        <w:rPr>
          <w:rFonts w:ascii="Palatino Linotype" w:eastAsiaTheme="minorEastAsia" w:hAnsi="Palatino Linotype" w:cstheme="minorBidi"/>
          <w:lang w:val="es-ES_tradnl" w:eastAsia="es-ES"/>
        </w:rPr>
      </w:pPr>
    </w:p>
    <w:p w14:paraId="00F8AEFD" w14:textId="77777777" w:rsidR="00C36606" w:rsidRPr="00CA54C7" w:rsidRDefault="00C36606" w:rsidP="00C43045">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lang w:val="es-ES_tradnl" w:eastAsia="es-ES"/>
        </w:rPr>
      </w:pPr>
      <w:r w:rsidRPr="00CA54C7">
        <w:rPr>
          <w:rFonts w:ascii="Palatino Linotype" w:eastAsia="MS Mincho" w:hAnsi="Palatino Linotype" w:cstheme="minorBidi"/>
          <w:lang w:val="es-ES_tradnl"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5DCE70" w14:textId="77777777" w:rsidR="00C36606" w:rsidRPr="00CA54C7" w:rsidRDefault="00C36606" w:rsidP="00C43045">
      <w:pPr>
        <w:spacing w:line="360" w:lineRule="auto"/>
        <w:ind w:left="720"/>
        <w:contextualSpacing/>
        <w:rPr>
          <w:rFonts w:ascii="Palatino Linotype" w:eastAsia="MS Mincho" w:hAnsi="Palatino Linotype" w:cstheme="minorBidi"/>
          <w:lang w:val="es-ES_tradnl" w:eastAsia="es-ES"/>
        </w:rPr>
      </w:pPr>
    </w:p>
    <w:p w14:paraId="2CC5972D" w14:textId="77777777" w:rsidR="00C36606" w:rsidRPr="00CA54C7" w:rsidRDefault="00C36606" w:rsidP="00C43045">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lang w:val="es-ES_tradnl" w:eastAsia="es-ES"/>
        </w:rPr>
      </w:pPr>
      <w:r w:rsidRPr="00CA54C7">
        <w:rPr>
          <w:rFonts w:ascii="Palatino Linotype" w:eastAsia="MS Mincho" w:hAnsi="Palatino Linotype" w:cstheme="minorBidi"/>
          <w:lang w:val="es-ES_tradnl"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F15ACB4" w14:textId="77777777" w:rsidR="00C43045" w:rsidRPr="00CA54C7" w:rsidRDefault="00C43045" w:rsidP="00C43045">
      <w:pPr>
        <w:tabs>
          <w:tab w:val="left" w:pos="567"/>
        </w:tabs>
        <w:spacing w:before="240" w:after="240" w:line="360" w:lineRule="auto"/>
        <w:contextualSpacing/>
        <w:jc w:val="both"/>
        <w:rPr>
          <w:rFonts w:ascii="Palatino Linotype" w:eastAsiaTheme="minorEastAsia" w:hAnsi="Palatino Linotype" w:cstheme="minorBidi"/>
          <w:lang w:val="es-ES_tradnl" w:eastAsia="es-ES"/>
        </w:rPr>
      </w:pPr>
    </w:p>
    <w:p w14:paraId="33455B49" w14:textId="77777777" w:rsidR="00C36606" w:rsidRPr="00CA54C7" w:rsidRDefault="00C36606" w:rsidP="00C43045">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cstheme="minorBidi"/>
          <w:b/>
          <w:lang w:val="es-ES_tradnl" w:eastAsia="es-ES"/>
        </w:rPr>
      </w:pPr>
      <w:r w:rsidRPr="00CA54C7">
        <w:rPr>
          <w:rFonts w:ascii="Palatino Linotype" w:eastAsia="MS Mincho" w:hAnsi="Palatino Linotype" w:cstheme="minorBidi"/>
          <w:lang w:val="es-ES_tradnl" w:eastAsia="es-ES"/>
        </w:rPr>
        <w:t xml:space="preserve">Por ello, excepcionalmente, si un asunto es resuelto con posterioridad a los plazos señalados por la norma debe analizarse la razonabilidad del tiempo necesario para su resolución, atentos a los siguientes criterios:  </w:t>
      </w:r>
    </w:p>
    <w:p w14:paraId="06CBD35E" w14:textId="77777777" w:rsidR="00C36606" w:rsidRPr="00CA54C7" w:rsidRDefault="00C36606" w:rsidP="00C43045">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lang w:val="es-ES_tradnl" w:eastAsia="es-ES"/>
        </w:rPr>
      </w:pPr>
      <w:r w:rsidRPr="00CA54C7">
        <w:rPr>
          <w:rFonts w:ascii="Palatino Linotype" w:eastAsia="MS Mincho" w:hAnsi="Palatino Linotype" w:cstheme="minorBidi"/>
          <w:lang w:val="es-ES_tradnl" w:eastAsia="es-ES"/>
        </w:rPr>
        <w:t xml:space="preserve"> </w:t>
      </w:r>
    </w:p>
    <w:p w14:paraId="54787A70" w14:textId="77777777" w:rsidR="00C36606" w:rsidRPr="00CA54C7" w:rsidRDefault="00C36606" w:rsidP="00C43045">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lang w:val="es-ES_tradnl" w:eastAsia="es-ES"/>
        </w:rPr>
      </w:pPr>
      <w:r w:rsidRPr="00CA54C7">
        <w:rPr>
          <w:rFonts w:ascii="Palatino Linotype" w:eastAsia="MS Mincho" w:hAnsi="Palatino Linotype" w:cstheme="minorBidi"/>
          <w:lang w:val="es-ES_tradnl" w:eastAsia="es-ES"/>
        </w:rPr>
        <w:t>a)      Complejidad del asunto: La complejidad de la prueba, la pluralidad de sujetos procesales, el tiempo transcurrido, las características y contexto del recurso.</w:t>
      </w:r>
    </w:p>
    <w:p w14:paraId="2CFE0ADB" w14:textId="77777777" w:rsidR="00C36606" w:rsidRPr="00CA54C7" w:rsidRDefault="00C36606" w:rsidP="00C43045">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lang w:val="es-ES_tradnl" w:eastAsia="es-ES"/>
        </w:rPr>
      </w:pPr>
      <w:r w:rsidRPr="00CA54C7">
        <w:rPr>
          <w:rFonts w:ascii="Palatino Linotype" w:eastAsia="MS Mincho" w:hAnsi="Palatino Linotype" w:cstheme="minorBidi"/>
          <w:lang w:val="es-ES_tradnl" w:eastAsia="es-ES"/>
        </w:rPr>
        <w:lastRenderedPageBreak/>
        <w:t>b)     Actividad Procesal del interesado: Acciones u omisiones del interesado.</w:t>
      </w:r>
    </w:p>
    <w:p w14:paraId="28F34A2D" w14:textId="1ECD03B6" w:rsidR="00C36606" w:rsidRPr="00CA54C7" w:rsidRDefault="003E2C94" w:rsidP="00C43045">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lang w:val="es-ES_tradnl" w:eastAsia="es-ES"/>
        </w:rPr>
      </w:pPr>
      <w:r w:rsidRPr="00CA54C7">
        <w:rPr>
          <w:rFonts w:ascii="Palatino Linotype" w:eastAsia="MS Mincho" w:hAnsi="Palatino Linotype" w:cstheme="minorBidi"/>
          <w:lang w:val="es-ES_tradnl" w:eastAsia="es-ES"/>
        </w:rPr>
        <w:t xml:space="preserve">c)  </w:t>
      </w:r>
      <w:r w:rsidR="00C36606" w:rsidRPr="00CA54C7">
        <w:rPr>
          <w:rFonts w:ascii="Palatino Linotype" w:eastAsia="MS Mincho" w:hAnsi="Palatino Linotype" w:cstheme="minorBidi"/>
          <w:lang w:val="es-ES_tradnl" w:eastAsia="es-ES"/>
        </w:rPr>
        <w:t>Conducta de la Autoridad: Las Acciones u omisiones realizadas en el procedimiento. Así como si la autoridad actuó con la debida diligencia.</w:t>
      </w:r>
    </w:p>
    <w:p w14:paraId="1871794A" w14:textId="3A142400" w:rsidR="00C36606" w:rsidRPr="00CA54C7" w:rsidRDefault="00C36606" w:rsidP="00C43045">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lang w:val="es-ES_tradnl" w:eastAsia="es-ES"/>
        </w:rPr>
      </w:pPr>
      <w:r w:rsidRPr="00CA54C7">
        <w:rPr>
          <w:rFonts w:ascii="Palatino Linotype" w:eastAsia="MS Mincho" w:hAnsi="Palatino Linotype" w:cstheme="minorBidi"/>
          <w:lang w:val="es-ES_tradnl" w:eastAsia="es-ES"/>
        </w:rPr>
        <w:t xml:space="preserve">d) </w:t>
      </w:r>
      <w:r w:rsidR="003E2C94" w:rsidRPr="00CA54C7">
        <w:rPr>
          <w:rFonts w:ascii="Palatino Linotype" w:eastAsia="MS Mincho" w:hAnsi="Palatino Linotype" w:cstheme="minorBidi"/>
          <w:lang w:val="es-ES_tradnl" w:eastAsia="es-ES"/>
        </w:rPr>
        <w:t xml:space="preserve">   </w:t>
      </w:r>
      <w:r w:rsidRPr="00CA54C7">
        <w:rPr>
          <w:rFonts w:ascii="Palatino Linotype" w:eastAsia="MS Mincho" w:hAnsi="Palatino Linotype" w:cstheme="minorBidi"/>
          <w:lang w:val="es-ES_tradnl" w:eastAsia="es-ES"/>
        </w:rPr>
        <w:t>La afectación generada en la situación jurídica de la persona involucrada en el proceso: Violación a sus derechos humanos.</w:t>
      </w:r>
    </w:p>
    <w:p w14:paraId="5446D6A9" w14:textId="77777777" w:rsidR="00C36606" w:rsidRPr="00CA54C7" w:rsidRDefault="00C36606" w:rsidP="00C43045">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lang w:val="es-ES_tradnl" w:eastAsia="es-ES"/>
        </w:rPr>
      </w:pPr>
    </w:p>
    <w:p w14:paraId="3CA5F5E0" w14:textId="77777777" w:rsidR="00C36606" w:rsidRPr="00CA54C7" w:rsidRDefault="00C36606" w:rsidP="00C43045">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cstheme="minorBidi"/>
          <w:lang w:val="es-ES_tradnl" w:eastAsia="es-ES"/>
        </w:rPr>
      </w:pPr>
      <w:r w:rsidRPr="00CA54C7">
        <w:rPr>
          <w:rFonts w:ascii="Palatino Linotype" w:eastAsia="MS Mincho" w:hAnsi="Palatino Linotype" w:cstheme="minorBidi"/>
          <w:lang w:val="es-ES_tradnl"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D65C1B" w14:textId="77777777" w:rsidR="00C36606" w:rsidRPr="00CA54C7" w:rsidRDefault="00C36606" w:rsidP="00C43045">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lang w:val="es-ES_tradnl" w:eastAsia="es-ES"/>
        </w:rPr>
      </w:pPr>
    </w:p>
    <w:p w14:paraId="4B984775" w14:textId="77777777" w:rsidR="00C36606" w:rsidRPr="00CA54C7" w:rsidRDefault="00C36606" w:rsidP="00C43045">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lang w:val="es-ES_tradnl" w:eastAsia="es-ES"/>
        </w:rPr>
      </w:pPr>
      <w:r w:rsidRPr="00CA54C7">
        <w:rPr>
          <w:rFonts w:ascii="Palatino Linotype" w:eastAsia="MS Mincho" w:hAnsi="Palatino Linotype" w:cstheme="minorBidi"/>
          <w:lang w:val="es-ES_tradnl"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BFA3091" w14:textId="77777777" w:rsidR="00C36606" w:rsidRPr="00CA54C7" w:rsidRDefault="00C36606" w:rsidP="00C43045">
      <w:pPr>
        <w:tabs>
          <w:tab w:val="left" w:pos="567"/>
          <w:tab w:val="left" w:pos="709"/>
        </w:tabs>
        <w:spacing w:line="360" w:lineRule="auto"/>
        <w:ind w:left="720"/>
        <w:contextualSpacing/>
        <w:rPr>
          <w:rFonts w:ascii="Palatino Linotype" w:eastAsia="MS Mincho" w:hAnsi="Palatino Linotype" w:cstheme="minorBidi"/>
          <w:lang w:val="es-ES_tradnl" w:eastAsia="es-ES"/>
        </w:rPr>
      </w:pPr>
    </w:p>
    <w:p w14:paraId="3825F515" w14:textId="0F27BF20" w:rsidR="00C36606" w:rsidRPr="00CA54C7" w:rsidRDefault="00C36606" w:rsidP="00C43045">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lang w:val="es-ES_tradnl" w:eastAsia="es-ES"/>
        </w:rPr>
      </w:pPr>
      <w:r w:rsidRPr="00CA54C7">
        <w:rPr>
          <w:rFonts w:ascii="Palatino Linotype" w:eastAsia="MS Mincho" w:hAnsi="Palatino Linotype" w:cstheme="minorBidi"/>
          <w:lang w:val="es-ES_tradnl" w:eastAsia="es-ES"/>
        </w:rPr>
        <w:t xml:space="preserve">Razones por las </w:t>
      </w:r>
      <w:r w:rsidR="003E2C94" w:rsidRPr="00CA54C7">
        <w:rPr>
          <w:rFonts w:ascii="Palatino Linotype" w:eastAsia="MS Mincho" w:hAnsi="Palatino Linotype" w:cstheme="minorBidi"/>
          <w:lang w:val="es-ES_tradnl" w:eastAsia="es-ES"/>
        </w:rPr>
        <w:t>que</w:t>
      </w:r>
      <w:r w:rsidRPr="00CA54C7">
        <w:rPr>
          <w:rFonts w:ascii="Palatino Linotype" w:eastAsia="MS Mincho" w:hAnsi="Palatino Linotype" w:cstheme="minorBidi"/>
          <w:lang w:val="es-ES_tradnl" w:eastAsia="es-ES"/>
        </w:rPr>
        <w:t xml:space="preserve"> cabe concluir que, la resolución al recurso de revisión se solventa hasta esta fecha, debido a que existe una excesiva carga de trabajo en </w:t>
      </w:r>
      <w:r w:rsidRPr="00CA54C7">
        <w:rPr>
          <w:rFonts w:ascii="Palatino Linotype" w:eastAsia="MS Mincho" w:hAnsi="Palatino Linotype" w:cstheme="minorBidi"/>
          <w:lang w:val="es-ES_tradnl" w:eastAsia="es-ES"/>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37E845" w14:textId="77777777" w:rsidR="00C36606" w:rsidRPr="00CA54C7" w:rsidRDefault="00C36606" w:rsidP="00C43045">
      <w:pPr>
        <w:tabs>
          <w:tab w:val="left" w:pos="567"/>
          <w:tab w:val="left" w:pos="709"/>
        </w:tabs>
        <w:spacing w:line="360" w:lineRule="auto"/>
        <w:ind w:left="720"/>
        <w:contextualSpacing/>
        <w:rPr>
          <w:rFonts w:ascii="Palatino Linotype" w:eastAsia="MS Mincho" w:hAnsi="Palatino Linotype" w:cstheme="minorBidi"/>
          <w:lang w:val="es-ES_tradnl" w:eastAsia="es-ES"/>
        </w:rPr>
      </w:pPr>
    </w:p>
    <w:p w14:paraId="32D6570A" w14:textId="77777777" w:rsidR="00C36606" w:rsidRPr="00CA54C7" w:rsidRDefault="00C36606" w:rsidP="00C43045">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lang w:val="es-ES_tradnl" w:eastAsia="es-ES"/>
        </w:rPr>
      </w:pPr>
      <w:r w:rsidRPr="00CA54C7">
        <w:rPr>
          <w:rFonts w:ascii="Palatino Linotype" w:eastAsia="MS Mincho" w:hAnsi="Palatino Linotype" w:cstheme="minorBidi"/>
          <w:lang w:val="es-ES_tradnl" w:eastAsia="es-ES"/>
        </w:rPr>
        <w:t>Al respecto, también son de considerar los criterios sostenidos por el Cuarto Tribunal Colegiado en Materia Administrativa del Primer Circuito, cuyos rubros y datos de identificación son los siguientes:</w:t>
      </w:r>
    </w:p>
    <w:p w14:paraId="63D5E868" w14:textId="77777777" w:rsidR="00C36606" w:rsidRPr="00CA54C7" w:rsidRDefault="00C36606" w:rsidP="00C43045">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lang w:val="es-ES_tradnl" w:eastAsia="es-ES"/>
        </w:rPr>
      </w:pPr>
      <w:r w:rsidRPr="00CA54C7">
        <w:rPr>
          <w:rFonts w:ascii="Palatino Linotype" w:eastAsia="MS Mincho" w:hAnsi="Palatino Linotype" w:cstheme="minorBidi"/>
          <w:lang w:val="es-ES_tradnl" w:eastAsia="es-ES"/>
        </w:rPr>
        <w:t xml:space="preserve"> “PLAZO RAZONABLE PARA RESOLVER. DIMENSIÓN Y EFECTOS DE ESTE CONCEPTO CUANDO SE ADUCE EXCESIVA CARGA DE TRABAJO.” consultable en el Seminario Judicial de la Federación y su gaceta, con el registro digital 2002351.</w:t>
      </w:r>
    </w:p>
    <w:p w14:paraId="2041CC74" w14:textId="77777777" w:rsidR="00C36606" w:rsidRPr="00CA54C7" w:rsidRDefault="00C36606" w:rsidP="00C43045">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2"/>
          <w:lang w:val="es-ES_tradnl" w:eastAsia="es-ES"/>
        </w:rPr>
      </w:pPr>
      <w:r w:rsidRPr="00CA54C7">
        <w:rPr>
          <w:rFonts w:ascii="Palatino Linotype" w:eastAsia="MS Mincho" w:hAnsi="Palatino Linotype" w:cstheme="minorBidi"/>
          <w:sz w:val="22"/>
          <w:lang w:val="es-ES_tradnl" w:eastAsia="es-ES"/>
        </w:rPr>
        <w:t xml:space="preserve"> </w:t>
      </w:r>
    </w:p>
    <w:p w14:paraId="174D3C7C" w14:textId="77777777" w:rsidR="00C36606" w:rsidRPr="00CA54C7" w:rsidRDefault="00C36606" w:rsidP="00C43045">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2"/>
          <w:lang w:val="es-ES_tradnl" w:eastAsia="es-ES"/>
        </w:rPr>
      </w:pPr>
      <w:r w:rsidRPr="00CA54C7">
        <w:rPr>
          <w:rFonts w:ascii="Palatino Linotype" w:eastAsia="MS Mincho" w:hAnsi="Palatino Linotype" w:cstheme="minorBidi"/>
          <w:sz w:val="22"/>
          <w:lang w:val="es-ES_tradnl" w:eastAsia="es-ES"/>
        </w:rPr>
        <w:t>“PLAZO RAZONABLE PARA RESOLVER. CONCEPTO Y ELEMENTOS QUE LO INTEGRAN A LA LUZ DEL DERECHO INTERNACIONAL DE LOS DERECHOS HUMANOS.”, visible en el Seminario Judicial de la Federación y su gaceta, con el registro digital 2002350.</w:t>
      </w:r>
    </w:p>
    <w:p w14:paraId="09161952" w14:textId="77777777" w:rsidR="00C36606" w:rsidRPr="00CA54C7" w:rsidRDefault="00C36606" w:rsidP="00C43045">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2"/>
          <w:lang w:val="es-ES_tradnl" w:eastAsia="es-ES"/>
        </w:rPr>
      </w:pPr>
    </w:p>
    <w:p w14:paraId="2FD62213" w14:textId="77777777" w:rsidR="00C36606" w:rsidRPr="00CA54C7" w:rsidRDefault="00C36606" w:rsidP="00C43045">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lang w:val="es-ES_tradnl" w:eastAsia="es-ES"/>
        </w:rPr>
      </w:pPr>
      <w:r w:rsidRPr="00CA54C7">
        <w:rPr>
          <w:rFonts w:ascii="Palatino Linotype" w:eastAsia="MS Mincho" w:hAnsi="Palatino Linotype" w:cstheme="minorBidi"/>
          <w:lang w:val="es-ES_tradnl" w:eastAsia="es-ES"/>
        </w:rPr>
        <w:t>Por ello, este organismo garante comprometido con la tutela de los derechos humanos confiados, señala que este exceso del plazo legal para resolver el presente asunto, resulta de carácter excepcional.</w:t>
      </w:r>
    </w:p>
    <w:p w14:paraId="19B85BA8" w14:textId="6968A52E" w:rsidR="001A0160" w:rsidRPr="00CA54C7" w:rsidRDefault="001A0160" w:rsidP="00C43045">
      <w:pPr>
        <w:numPr>
          <w:ilvl w:val="0"/>
          <w:numId w:val="1"/>
        </w:numPr>
        <w:tabs>
          <w:tab w:val="left" w:pos="567"/>
        </w:tabs>
        <w:spacing w:line="360" w:lineRule="auto"/>
        <w:ind w:left="0" w:firstLine="0"/>
        <w:contextualSpacing/>
        <w:jc w:val="both"/>
        <w:rPr>
          <w:rFonts w:ascii="Palatino Linotype" w:eastAsiaTheme="minorEastAsia" w:hAnsi="Palatino Linotype"/>
          <w:b/>
          <w:u w:val="single"/>
          <w:lang w:val="es-ES_tradnl" w:eastAsia="es-ES"/>
        </w:rPr>
      </w:pPr>
      <w:r w:rsidRPr="00CA54C7">
        <w:rPr>
          <w:rFonts w:ascii="Palatino Linotype" w:eastAsiaTheme="minorEastAsia" w:hAnsi="Palatino Linotype"/>
          <w:lang w:val="es-ES_tradnl" w:eastAsia="es-ES"/>
        </w:rPr>
        <w:lastRenderedPageBreak/>
        <w:t xml:space="preserve">El </w:t>
      </w:r>
      <w:r w:rsidR="00FC736F" w:rsidRPr="00CA54C7">
        <w:rPr>
          <w:rFonts w:ascii="Palatino Linotype" w:eastAsiaTheme="minorEastAsia" w:hAnsi="Palatino Linotype"/>
          <w:lang w:val="es-ES_tradnl" w:eastAsia="es-ES"/>
        </w:rPr>
        <w:t>diecisiete (17</w:t>
      </w:r>
      <w:r w:rsidR="00A74193" w:rsidRPr="00CA54C7">
        <w:rPr>
          <w:rFonts w:ascii="Palatino Linotype" w:eastAsiaTheme="minorEastAsia" w:hAnsi="Palatino Linotype"/>
          <w:lang w:val="es-ES_tradnl" w:eastAsia="es-ES"/>
        </w:rPr>
        <w:t>) de agosto</w:t>
      </w:r>
      <w:r w:rsidR="00A74193" w:rsidRPr="00CA54C7">
        <w:rPr>
          <w:rFonts w:ascii="Palatino Linotype" w:eastAsiaTheme="minorEastAsia" w:hAnsi="Palatino Linotype"/>
          <w:b/>
          <w:lang w:val="es-ES_tradnl" w:eastAsia="es-ES"/>
        </w:rPr>
        <w:t xml:space="preserve"> </w:t>
      </w:r>
      <w:r w:rsidRPr="00CA54C7">
        <w:rPr>
          <w:rFonts w:ascii="Palatino Linotype" w:eastAsiaTheme="minorEastAsia" w:hAnsi="Palatino Linotype"/>
          <w:lang w:val="es-ES_tradnl" w:eastAsia="es-ES"/>
        </w:rPr>
        <w:t>de dos mil veintidós de dos mil veintidós, la Comisionada Ponente decretó el cierre del periodo de instrucción del recurso de revisión, por lo que ordenó turnar el expediente para su resolución, misma que ahora se pronuncia; y --------------------------------------------------------------------------------------------</w:t>
      </w:r>
    </w:p>
    <w:p w14:paraId="3D865094" w14:textId="77777777" w:rsidR="001A0160" w:rsidRPr="00CA54C7" w:rsidRDefault="001A0160" w:rsidP="00C43045">
      <w:pPr>
        <w:spacing w:line="360" w:lineRule="auto"/>
        <w:contextualSpacing/>
        <w:jc w:val="both"/>
        <w:rPr>
          <w:rFonts w:ascii="Palatino Linotype" w:eastAsiaTheme="minorEastAsia" w:hAnsi="Palatino Linotype"/>
          <w:b/>
          <w:u w:val="single"/>
          <w:lang w:val="es-ES_tradnl" w:eastAsia="es-ES"/>
        </w:rPr>
      </w:pPr>
    </w:p>
    <w:p w14:paraId="2CBA2C90" w14:textId="77777777" w:rsidR="00797CD8" w:rsidRPr="00CA54C7" w:rsidRDefault="00797CD8" w:rsidP="00C43045">
      <w:pPr>
        <w:keepNext/>
        <w:keepLines/>
        <w:spacing w:line="360" w:lineRule="auto"/>
        <w:jc w:val="center"/>
        <w:outlineLvl w:val="0"/>
        <w:rPr>
          <w:rFonts w:ascii="Palatino Linotype" w:eastAsiaTheme="majorEastAsia" w:hAnsi="Palatino Linotype" w:cstheme="majorBidi"/>
        </w:rPr>
      </w:pPr>
      <w:bookmarkStart w:id="5" w:name="_Toc90654863"/>
      <w:r w:rsidRPr="00CA54C7">
        <w:rPr>
          <w:rFonts w:ascii="Palatino Linotype" w:eastAsiaTheme="majorEastAsia" w:hAnsi="Palatino Linotype" w:cstheme="majorBidi"/>
          <w:b/>
        </w:rPr>
        <w:t>CONSIDERANDO</w:t>
      </w:r>
      <w:bookmarkEnd w:id="5"/>
      <w:r w:rsidRPr="00CA54C7">
        <w:rPr>
          <w:rFonts w:ascii="Palatino Linotype" w:eastAsiaTheme="majorEastAsia" w:hAnsi="Palatino Linotype" w:cstheme="majorBidi"/>
          <w:b/>
        </w:rPr>
        <w:t xml:space="preserve"> </w:t>
      </w:r>
    </w:p>
    <w:p w14:paraId="7D4C6E45" w14:textId="77777777" w:rsidR="00797CD8" w:rsidRPr="00CA54C7" w:rsidRDefault="00797CD8" w:rsidP="00C43045">
      <w:pPr>
        <w:spacing w:line="360" w:lineRule="auto"/>
        <w:rPr>
          <w:rFonts w:ascii="Palatino Linotype" w:eastAsiaTheme="minorEastAsia" w:hAnsi="Palatino Linotype"/>
        </w:rPr>
      </w:pPr>
    </w:p>
    <w:p w14:paraId="782F44B9" w14:textId="6BBCED16" w:rsidR="00797CD8" w:rsidRPr="00CA54C7" w:rsidRDefault="00797CD8" w:rsidP="00C43045">
      <w:pPr>
        <w:keepNext/>
        <w:keepLines/>
        <w:spacing w:line="360" w:lineRule="auto"/>
        <w:outlineLvl w:val="1"/>
        <w:rPr>
          <w:rFonts w:ascii="Palatino Linotype" w:eastAsiaTheme="majorEastAsia" w:hAnsi="Palatino Linotype" w:cstheme="majorBidi"/>
          <w:b/>
        </w:rPr>
      </w:pPr>
      <w:bookmarkStart w:id="6" w:name="_Toc90654864"/>
      <w:r w:rsidRPr="00CA54C7">
        <w:rPr>
          <w:rFonts w:ascii="Palatino Linotype" w:eastAsiaTheme="majorEastAsia" w:hAnsi="Palatino Linotype" w:cstheme="majorBidi"/>
          <w:b/>
        </w:rPr>
        <w:t>PRIMERO. De la competencia</w:t>
      </w:r>
      <w:bookmarkEnd w:id="6"/>
    </w:p>
    <w:p w14:paraId="486C708E" w14:textId="77777777" w:rsidR="00797CD8" w:rsidRPr="00CA54C7" w:rsidRDefault="00797CD8" w:rsidP="00C43045">
      <w:pPr>
        <w:keepNext/>
        <w:keepLines/>
        <w:spacing w:line="360" w:lineRule="auto"/>
        <w:outlineLvl w:val="1"/>
        <w:rPr>
          <w:rFonts w:ascii="Palatino Linotype" w:eastAsiaTheme="majorEastAsia" w:hAnsi="Palatino Linotype" w:cstheme="majorBidi"/>
          <w:b/>
          <w:bCs/>
          <w:spacing w:val="60"/>
        </w:rPr>
      </w:pPr>
    </w:p>
    <w:p w14:paraId="2A95875A" w14:textId="5273002D" w:rsidR="00FC736F" w:rsidRPr="00CA54C7" w:rsidRDefault="00FC736F" w:rsidP="00FC736F">
      <w:pPr>
        <w:numPr>
          <w:ilvl w:val="0"/>
          <w:numId w:val="1"/>
        </w:numPr>
        <w:tabs>
          <w:tab w:val="left" w:pos="567"/>
        </w:tabs>
        <w:spacing w:line="360" w:lineRule="auto"/>
        <w:ind w:left="0" w:firstLine="0"/>
        <w:contextualSpacing/>
        <w:jc w:val="both"/>
        <w:rPr>
          <w:rFonts w:ascii="Palatino Linotype" w:eastAsiaTheme="minorEastAsia" w:hAnsi="Palatino Linotype"/>
          <w:lang w:val="es-ES_tradnl" w:eastAsia="es-ES"/>
        </w:rPr>
      </w:pPr>
      <w:r w:rsidRPr="00CA54C7">
        <w:rPr>
          <w:rFonts w:ascii="Palatino Linotype" w:eastAsiaTheme="minorEastAsia" w:hAnsi="Palatino Linotype"/>
          <w:lang w:val="es-ES_tradnl"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0DA8EAC" w14:textId="77777777" w:rsidR="00FC736F" w:rsidRPr="00CA54C7" w:rsidRDefault="00FC736F" w:rsidP="00FC736F">
      <w:pPr>
        <w:tabs>
          <w:tab w:val="left" w:pos="567"/>
        </w:tabs>
        <w:spacing w:line="360" w:lineRule="auto"/>
        <w:contextualSpacing/>
        <w:jc w:val="both"/>
        <w:rPr>
          <w:rFonts w:ascii="Palatino Linotype" w:eastAsiaTheme="minorEastAsia" w:hAnsi="Palatino Linotype"/>
          <w:lang w:val="es-ES_tradnl" w:eastAsia="es-ES"/>
        </w:rPr>
      </w:pPr>
    </w:p>
    <w:p w14:paraId="081BF910" w14:textId="182A51BA" w:rsidR="00797CD8" w:rsidRPr="00CA54C7" w:rsidRDefault="00797CD8" w:rsidP="00C43045">
      <w:pPr>
        <w:keepNext/>
        <w:keepLines/>
        <w:spacing w:line="360" w:lineRule="auto"/>
        <w:outlineLvl w:val="1"/>
        <w:rPr>
          <w:rFonts w:ascii="Palatino Linotype" w:eastAsiaTheme="majorEastAsia" w:hAnsi="Palatino Linotype" w:cstheme="majorBidi"/>
          <w:b/>
        </w:rPr>
      </w:pPr>
      <w:bookmarkStart w:id="7" w:name="_Toc90654865"/>
      <w:r w:rsidRPr="00CA54C7">
        <w:rPr>
          <w:rFonts w:ascii="Palatino Linotype" w:eastAsiaTheme="majorEastAsia" w:hAnsi="Palatino Linotype" w:cstheme="majorBidi"/>
          <w:b/>
        </w:rPr>
        <w:t>SEGUNDO. De la oportunidad y procedencia.</w:t>
      </w:r>
      <w:bookmarkEnd w:id="7"/>
    </w:p>
    <w:p w14:paraId="342E9D1E" w14:textId="77777777" w:rsidR="00797CD8" w:rsidRPr="00CA54C7" w:rsidRDefault="00797CD8" w:rsidP="00C43045">
      <w:pPr>
        <w:spacing w:line="360" w:lineRule="auto"/>
        <w:rPr>
          <w:rFonts w:ascii="Palatino Linotype" w:eastAsiaTheme="minorEastAsia" w:hAnsi="Palatino Linotype"/>
        </w:rPr>
      </w:pPr>
    </w:p>
    <w:p w14:paraId="7B4E48F6" w14:textId="6E4D172E" w:rsidR="00797CD8" w:rsidRPr="00CA54C7" w:rsidRDefault="00797CD8"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cs="Arial"/>
          <w:lang w:val="es-ES_tradnl" w:eastAsia="es-ES"/>
        </w:rPr>
        <w:lastRenderedPageBreak/>
        <w:t xml:space="preserve">El medio de impugnación fue presentado a través del </w:t>
      </w:r>
      <w:r w:rsidRPr="00CA54C7">
        <w:rPr>
          <w:rFonts w:ascii="Palatino Linotype" w:eastAsia="Calibri" w:hAnsi="Palatino Linotype" w:cs="Arial"/>
          <w:b/>
          <w:lang w:val="es-ES_tradnl" w:eastAsia="es-ES"/>
        </w:rPr>
        <w:t>SAIMEX,</w:t>
      </w:r>
      <w:r w:rsidRPr="00CA54C7">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CA54C7">
        <w:rPr>
          <w:rFonts w:ascii="Palatino Linotype" w:eastAsia="Calibri" w:hAnsi="Palatino Linotype" w:cs="Arial"/>
          <w:b/>
          <w:lang w:val="es-ES_tradnl" w:eastAsia="es-ES"/>
        </w:rPr>
        <w:t>SUJETO OBLIGADO</w:t>
      </w:r>
      <w:r w:rsidRPr="00CA54C7">
        <w:rPr>
          <w:rFonts w:ascii="Palatino Linotype" w:eastAsia="Calibri" w:hAnsi="Palatino Linotype" w:cs="Arial"/>
          <w:lang w:val="es-ES_tradnl" w:eastAsia="es-ES"/>
        </w:rPr>
        <w:t xml:space="preserve"> entregó respuesta a la solicitud el</w:t>
      </w:r>
      <w:r w:rsidR="00F362B5" w:rsidRPr="00CA54C7">
        <w:rPr>
          <w:rFonts w:ascii="Palatino Linotype" w:eastAsia="Calibri" w:hAnsi="Palatino Linotype" w:cs="Arial"/>
          <w:lang w:val="es-ES_tradnl" w:eastAsia="es-ES"/>
        </w:rPr>
        <w:t xml:space="preserve"> </w:t>
      </w:r>
      <w:r w:rsidR="00C67DE7" w:rsidRPr="00CA54C7">
        <w:rPr>
          <w:rFonts w:ascii="Palatino Linotype" w:eastAsia="Calibri" w:hAnsi="Palatino Linotype" w:cs="Arial"/>
          <w:bCs/>
          <w:lang w:val="es-ES_tradnl" w:eastAsia="es-ES"/>
        </w:rPr>
        <w:t>quince</w:t>
      </w:r>
      <w:r w:rsidR="00797A3E" w:rsidRPr="00CA54C7">
        <w:rPr>
          <w:rFonts w:ascii="Palatino Linotype" w:eastAsia="Calibri" w:hAnsi="Palatino Linotype" w:cs="Arial"/>
          <w:bCs/>
          <w:lang w:val="es-ES_tradnl" w:eastAsia="es-ES"/>
        </w:rPr>
        <w:t xml:space="preserve"> (</w:t>
      </w:r>
      <w:r w:rsidR="00C67DE7" w:rsidRPr="00CA54C7">
        <w:rPr>
          <w:rFonts w:ascii="Palatino Linotype" w:eastAsia="Calibri" w:hAnsi="Palatino Linotype" w:cs="Arial"/>
          <w:bCs/>
          <w:lang w:val="es-ES_tradnl" w:eastAsia="es-ES"/>
        </w:rPr>
        <w:t>15</w:t>
      </w:r>
      <w:r w:rsidR="00797A3E" w:rsidRPr="00CA54C7">
        <w:rPr>
          <w:rFonts w:ascii="Palatino Linotype" w:eastAsia="Calibri" w:hAnsi="Palatino Linotype" w:cs="Arial"/>
          <w:bCs/>
          <w:lang w:val="es-ES_tradnl" w:eastAsia="es-ES"/>
        </w:rPr>
        <w:t>) de</w:t>
      </w:r>
      <w:r w:rsidR="00F362B5" w:rsidRPr="00CA54C7">
        <w:rPr>
          <w:rFonts w:ascii="Palatino Linotype" w:eastAsia="Calibri" w:hAnsi="Palatino Linotype" w:cs="Arial"/>
          <w:bCs/>
          <w:lang w:val="es-ES_tradnl" w:eastAsia="es-ES"/>
        </w:rPr>
        <w:t xml:space="preserve"> </w:t>
      </w:r>
      <w:r w:rsidR="00C67DE7" w:rsidRPr="00CA54C7">
        <w:rPr>
          <w:rFonts w:ascii="Palatino Linotype" w:eastAsia="Calibri" w:hAnsi="Palatino Linotype" w:cs="Arial"/>
          <w:bCs/>
          <w:lang w:val="es-ES_tradnl" w:eastAsia="es-ES"/>
        </w:rPr>
        <w:t>agosto</w:t>
      </w:r>
      <w:r w:rsidRPr="00CA54C7">
        <w:rPr>
          <w:rFonts w:ascii="Palatino Linotype" w:eastAsia="Calibri" w:hAnsi="Palatino Linotype" w:cs="Arial"/>
          <w:lang w:val="es-ES_tradnl" w:eastAsia="es-ES"/>
        </w:rPr>
        <w:t xml:space="preserve"> de dos mil </w:t>
      </w:r>
      <w:r w:rsidR="003F2D87" w:rsidRPr="00CA54C7">
        <w:rPr>
          <w:rFonts w:ascii="Palatino Linotype" w:eastAsia="Calibri" w:hAnsi="Palatino Linotype" w:cs="Arial"/>
          <w:lang w:val="es-ES_tradnl" w:eastAsia="es-ES"/>
        </w:rPr>
        <w:t>veintidós</w:t>
      </w:r>
      <w:r w:rsidRPr="00CA54C7">
        <w:rPr>
          <w:rFonts w:ascii="Palatino Linotype" w:eastAsia="Calibri" w:hAnsi="Palatino Linotype" w:cs="Arial"/>
          <w:lang w:val="es-ES_tradnl" w:eastAsia="es-ES"/>
        </w:rPr>
        <w:t xml:space="preserve">, </w:t>
      </w:r>
      <w:r w:rsidRPr="00CA54C7">
        <w:rPr>
          <w:rFonts w:ascii="Palatino Linotype" w:eastAsiaTheme="minorEastAsia" w:hAnsi="Palatino Linotype" w:cs="Arial"/>
          <w:lang w:val="es-ES_tradnl" w:eastAsia="es-ES"/>
        </w:rPr>
        <w:t xml:space="preserve">de tal forma que el plazo para interponer el recurso de revisión transcurrió del </w:t>
      </w:r>
      <w:r w:rsidR="00C67DE7" w:rsidRPr="00CA54C7">
        <w:rPr>
          <w:rFonts w:ascii="Palatino Linotype" w:eastAsiaTheme="minorEastAsia" w:hAnsi="Palatino Linotype" w:cs="Arial"/>
          <w:bCs/>
          <w:lang w:val="es-ES_tradnl" w:eastAsia="es-ES"/>
        </w:rPr>
        <w:t>dieciséis</w:t>
      </w:r>
      <w:r w:rsidR="00797A3E" w:rsidRPr="00CA54C7">
        <w:rPr>
          <w:rFonts w:ascii="Palatino Linotype" w:eastAsiaTheme="minorEastAsia" w:hAnsi="Palatino Linotype" w:cs="Arial"/>
          <w:bCs/>
          <w:lang w:val="es-ES_tradnl" w:eastAsia="es-ES"/>
        </w:rPr>
        <w:t xml:space="preserve"> (</w:t>
      </w:r>
      <w:r w:rsidR="00C67DE7" w:rsidRPr="00CA54C7">
        <w:rPr>
          <w:rFonts w:ascii="Palatino Linotype" w:eastAsiaTheme="minorEastAsia" w:hAnsi="Palatino Linotype" w:cs="Arial"/>
          <w:bCs/>
          <w:lang w:val="es-ES_tradnl" w:eastAsia="es-ES"/>
        </w:rPr>
        <w:t>16</w:t>
      </w:r>
      <w:r w:rsidR="00797A3E" w:rsidRPr="00CA54C7">
        <w:rPr>
          <w:rFonts w:ascii="Palatino Linotype" w:eastAsiaTheme="minorEastAsia" w:hAnsi="Palatino Linotype" w:cs="Arial"/>
          <w:bCs/>
          <w:lang w:val="es-ES_tradnl" w:eastAsia="es-ES"/>
        </w:rPr>
        <w:t xml:space="preserve">) de </w:t>
      </w:r>
      <w:r w:rsidR="00C67DE7" w:rsidRPr="00CA54C7">
        <w:rPr>
          <w:rFonts w:ascii="Palatino Linotype" w:eastAsiaTheme="minorEastAsia" w:hAnsi="Palatino Linotype" w:cs="Arial"/>
          <w:bCs/>
          <w:lang w:val="es-ES_tradnl" w:eastAsia="es-ES"/>
        </w:rPr>
        <w:t>agosto</w:t>
      </w:r>
      <w:r w:rsidR="00C67DE7" w:rsidRPr="00CA54C7">
        <w:rPr>
          <w:rFonts w:ascii="Palatino Linotype" w:eastAsiaTheme="minorEastAsia" w:hAnsi="Palatino Linotype" w:cs="Arial"/>
          <w:lang w:val="es-ES_tradnl" w:eastAsia="es-ES"/>
        </w:rPr>
        <w:t xml:space="preserve"> al cinco </w:t>
      </w:r>
      <w:r w:rsidR="00797A3E" w:rsidRPr="00CA54C7">
        <w:rPr>
          <w:rFonts w:ascii="Palatino Linotype" w:eastAsiaTheme="minorEastAsia" w:hAnsi="Palatino Linotype" w:cs="Arial"/>
          <w:bCs/>
          <w:lang w:val="es-ES_tradnl" w:eastAsia="es-ES"/>
        </w:rPr>
        <w:t>(</w:t>
      </w:r>
      <w:r w:rsidR="00C67DE7" w:rsidRPr="00CA54C7">
        <w:rPr>
          <w:rFonts w:ascii="Palatino Linotype" w:eastAsiaTheme="minorEastAsia" w:hAnsi="Palatino Linotype" w:cs="Arial"/>
          <w:bCs/>
          <w:lang w:val="es-ES_tradnl" w:eastAsia="es-ES"/>
        </w:rPr>
        <w:t>05) de septiembre</w:t>
      </w:r>
      <w:r w:rsidR="00C67DE7" w:rsidRPr="00CA54C7">
        <w:rPr>
          <w:rFonts w:ascii="Palatino Linotype" w:eastAsiaTheme="minorEastAsia" w:hAnsi="Palatino Linotype" w:cs="Arial"/>
          <w:b/>
          <w:bCs/>
          <w:lang w:val="es-ES_tradnl" w:eastAsia="es-ES"/>
        </w:rPr>
        <w:t xml:space="preserve"> </w:t>
      </w:r>
      <w:r w:rsidRPr="00CA54C7">
        <w:rPr>
          <w:rFonts w:ascii="Palatino Linotype" w:eastAsiaTheme="minorEastAsia" w:hAnsi="Palatino Linotype" w:cs="Arial"/>
          <w:lang w:val="es-ES_tradnl" w:eastAsia="es-ES"/>
        </w:rPr>
        <w:t xml:space="preserve">de dos mil </w:t>
      </w:r>
      <w:r w:rsidR="003F2D87" w:rsidRPr="00CA54C7">
        <w:rPr>
          <w:rFonts w:ascii="Palatino Linotype" w:eastAsiaTheme="minorEastAsia" w:hAnsi="Palatino Linotype" w:cs="Arial"/>
          <w:lang w:val="es-ES_tradnl" w:eastAsia="es-ES"/>
        </w:rPr>
        <w:t>veintidós</w:t>
      </w:r>
      <w:r w:rsidRPr="00CA54C7">
        <w:rPr>
          <w:rFonts w:ascii="Palatino Linotype" w:eastAsiaTheme="minorEastAsia" w:hAnsi="Palatino Linotype" w:cs="Arial"/>
          <w:lang w:val="es-ES_tradnl" w:eastAsia="es-ES"/>
        </w:rPr>
        <w:t>; en consecuenci</w:t>
      </w:r>
      <w:r w:rsidR="00C67DE7" w:rsidRPr="00CA54C7">
        <w:rPr>
          <w:rFonts w:ascii="Palatino Linotype" w:eastAsiaTheme="minorEastAsia" w:hAnsi="Palatino Linotype" w:cs="Arial"/>
          <w:lang w:val="es-ES_tradnl" w:eastAsia="es-ES"/>
        </w:rPr>
        <w:t xml:space="preserve">a, presentó su inconformidad el uno </w:t>
      </w:r>
      <w:r w:rsidR="00797A3E" w:rsidRPr="00CA54C7">
        <w:rPr>
          <w:rFonts w:ascii="Palatino Linotype" w:eastAsiaTheme="minorEastAsia" w:hAnsi="Palatino Linotype" w:cs="Arial"/>
          <w:bCs/>
          <w:lang w:val="es-ES_tradnl" w:eastAsia="es-ES"/>
        </w:rPr>
        <w:t>(</w:t>
      </w:r>
      <w:r w:rsidR="00C67DE7" w:rsidRPr="00CA54C7">
        <w:rPr>
          <w:rFonts w:ascii="Palatino Linotype" w:eastAsiaTheme="minorEastAsia" w:hAnsi="Palatino Linotype" w:cs="Arial"/>
          <w:bCs/>
          <w:lang w:val="es-ES_tradnl" w:eastAsia="es-ES"/>
        </w:rPr>
        <w:t>01</w:t>
      </w:r>
      <w:r w:rsidR="00797A3E" w:rsidRPr="00CA54C7">
        <w:rPr>
          <w:rFonts w:ascii="Palatino Linotype" w:eastAsiaTheme="minorEastAsia" w:hAnsi="Palatino Linotype" w:cs="Arial"/>
          <w:bCs/>
          <w:lang w:val="es-ES_tradnl" w:eastAsia="es-ES"/>
        </w:rPr>
        <w:t>) de</w:t>
      </w:r>
      <w:r w:rsidR="00C67DE7" w:rsidRPr="00CA54C7">
        <w:rPr>
          <w:rFonts w:ascii="Palatino Linotype" w:eastAsiaTheme="minorEastAsia" w:hAnsi="Palatino Linotype" w:cs="Arial"/>
          <w:bCs/>
          <w:lang w:val="es-ES_tradnl" w:eastAsia="es-ES"/>
        </w:rPr>
        <w:t xml:space="preserve"> septiembre</w:t>
      </w:r>
      <w:r w:rsidR="00C67DE7" w:rsidRPr="00CA54C7">
        <w:rPr>
          <w:rFonts w:ascii="Palatino Linotype" w:eastAsiaTheme="minorEastAsia" w:hAnsi="Palatino Linotype" w:cs="Arial"/>
          <w:lang w:val="es-ES_tradnl" w:eastAsia="es-ES"/>
        </w:rPr>
        <w:t xml:space="preserve"> </w:t>
      </w:r>
      <w:r w:rsidRPr="00CA54C7">
        <w:rPr>
          <w:rFonts w:ascii="Palatino Linotype" w:eastAsiaTheme="minorEastAsia" w:hAnsi="Palatino Linotype" w:cs="Arial"/>
          <w:lang w:val="es-ES_tradnl" w:eastAsia="es-ES"/>
        </w:rPr>
        <w:t xml:space="preserve">de dos mil </w:t>
      </w:r>
      <w:r w:rsidR="003F2D87" w:rsidRPr="00CA54C7">
        <w:rPr>
          <w:rFonts w:ascii="Palatino Linotype" w:eastAsiaTheme="minorEastAsia" w:hAnsi="Palatino Linotype" w:cs="Arial"/>
          <w:lang w:val="es-ES_tradnl" w:eastAsia="es-ES"/>
        </w:rPr>
        <w:t>veintidós</w:t>
      </w:r>
      <w:r w:rsidRPr="00CA54C7">
        <w:rPr>
          <w:rFonts w:ascii="Palatino Linotype" w:eastAsiaTheme="minorEastAsia" w:hAnsi="Palatino Linotype" w:cs="Arial"/>
          <w:lang w:val="es-ES_tradnl" w:eastAsia="es-ES"/>
        </w:rPr>
        <w:t xml:space="preserve">, por lo que se encuentra dentro de los márgenes temporales previstos en el artículo 178 de la </w:t>
      </w:r>
      <w:r w:rsidRPr="00CA54C7">
        <w:rPr>
          <w:rFonts w:ascii="Palatino Linotype" w:eastAsiaTheme="minorEastAsia" w:hAnsi="Palatino Linotype" w:cs="Arial"/>
          <w:b/>
          <w:lang w:val="es-ES_tradnl" w:eastAsia="es-ES"/>
        </w:rPr>
        <w:t xml:space="preserve">Ley de Transparencia y Acceso a la Información Pública del Estado de México y Municipios </w:t>
      </w:r>
      <w:r w:rsidRPr="00CA54C7">
        <w:rPr>
          <w:rFonts w:ascii="Palatino Linotype" w:eastAsiaTheme="minorEastAsia" w:hAnsi="Palatino Linotype" w:cs="Arial"/>
          <w:lang w:val="es-ES_tradnl" w:eastAsia="es-ES"/>
        </w:rPr>
        <w:t>vigente.</w:t>
      </w:r>
    </w:p>
    <w:p w14:paraId="6295B11B" w14:textId="77777777" w:rsidR="00A74193" w:rsidRPr="00CA54C7" w:rsidRDefault="00A74193" w:rsidP="00C43045">
      <w:pPr>
        <w:spacing w:line="360" w:lineRule="auto"/>
        <w:ind w:right="49"/>
        <w:contextualSpacing/>
        <w:jc w:val="both"/>
        <w:rPr>
          <w:rFonts w:ascii="Palatino Linotype" w:eastAsiaTheme="minorEastAsia" w:hAnsi="Palatino Linotype"/>
          <w:lang w:val="es-ES_tradnl" w:eastAsia="es-ES"/>
        </w:rPr>
      </w:pPr>
    </w:p>
    <w:p w14:paraId="72DC33CA" w14:textId="3FE0D1B7" w:rsidR="00A74193" w:rsidRPr="00CA54C7" w:rsidRDefault="00A74193"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hAnsi="Palatino Linotype" w:cs="Arial"/>
          <w:bCs/>
          <w:color w:val="000000" w:themeColor="text1"/>
        </w:rPr>
        <w:t xml:space="preserve">Por otra parte, de la revisión al expediente electrónico del </w:t>
      </w:r>
      <w:r w:rsidRPr="00CA54C7">
        <w:rPr>
          <w:rFonts w:ascii="Palatino Linotype" w:hAnsi="Palatino Linotype" w:cs="Arial"/>
          <w:b/>
          <w:bCs/>
          <w:color w:val="000000" w:themeColor="text1"/>
        </w:rPr>
        <w:t>SAIMEX</w:t>
      </w:r>
      <w:r w:rsidRPr="00CA54C7">
        <w:rPr>
          <w:rFonts w:ascii="Palatino Linotype" w:hAnsi="Palatino Linotype" w:cs="Arial"/>
          <w:bCs/>
          <w:color w:val="000000" w:themeColor="text1"/>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4BBC120" w14:textId="77777777" w:rsidR="00A74193" w:rsidRPr="00CA54C7" w:rsidRDefault="00A74193" w:rsidP="00C43045">
      <w:pPr>
        <w:pStyle w:val="Prrafodelista"/>
        <w:spacing w:line="360" w:lineRule="auto"/>
        <w:rPr>
          <w:rFonts w:ascii="Palatino Linotype" w:hAnsi="Palatino Linotype" w:cs="Arial"/>
          <w:bCs/>
          <w:color w:val="000000" w:themeColor="text1"/>
          <w:sz w:val="24"/>
        </w:rPr>
      </w:pPr>
    </w:p>
    <w:p w14:paraId="31EC9C1A" w14:textId="77777777" w:rsidR="00A74193" w:rsidRPr="00CA54C7" w:rsidRDefault="00A74193" w:rsidP="00C43045">
      <w:pPr>
        <w:pStyle w:val="Prrafodelista"/>
        <w:numPr>
          <w:ilvl w:val="0"/>
          <w:numId w:val="1"/>
        </w:numPr>
        <w:tabs>
          <w:tab w:val="left" w:pos="567"/>
        </w:tabs>
        <w:spacing w:line="360" w:lineRule="auto"/>
        <w:ind w:left="0" w:right="49" w:firstLine="0"/>
        <w:jc w:val="both"/>
        <w:rPr>
          <w:rFonts w:ascii="Palatino Linotype" w:hAnsi="Palatino Linotype" w:cs="Arial"/>
          <w:bCs/>
          <w:color w:val="000000" w:themeColor="text1"/>
          <w:sz w:val="24"/>
        </w:rPr>
      </w:pPr>
      <w:r w:rsidRPr="00CA54C7">
        <w:rPr>
          <w:rFonts w:ascii="Palatino Linotype" w:hAnsi="Palatino Linotype" w:cs="Arial"/>
          <w:bCs/>
          <w:color w:val="000000" w:themeColor="text1"/>
          <w:sz w:val="24"/>
        </w:rPr>
        <w:t xml:space="preserve">Esto es así, ya que de conformidad con los artículos 6, Apartado A, fracciones III y IV de la Constitución Política de los Estados Unidos Mexicanos y 5, párrafos vigésimo, vigésimo primero y vigésimo segundo fracciones IV y V de la Constitución </w:t>
      </w:r>
      <w:r w:rsidRPr="00CA54C7">
        <w:rPr>
          <w:rFonts w:ascii="Palatino Linotype" w:hAnsi="Palatino Linotype" w:cs="Arial"/>
          <w:bCs/>
          <w:color w:val="000000" w:themeColor="text1"/>
          <w:sz w:val="24"/>
        </w:rPr>
        <w:lastRenderedPageBreak/>
        <w:t>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D2D631E" w14:textId="77777777" w:rsidR="00A74193" w:rsidRPr="00CA54C7" w:rsidRDefault="00A74193" w:rsidP="00C43045">
      <w:pPr>
        <w:pStyle w:val="Prrafodelista"/>
        <w:spacing w:line="360" w:lineRule="auto"/>
        <w:rPr>
          <w:rFonts w:ascii="Palatino Linotype" w:hAnsi="Palatino Linotype" w:cs="Arial"/>
          <w:bCs/>
          <w:color w:val="000000" w:themeColor="text1"/>
          <w:sz w:val="24"/>
        </w:rPr>
      </w:pPr>
    </w:p>
    <w:p w14:paraId="31404F4A" w14:textId="6FBB720F" w:rsidR="00A74193" w:rsidRPr="00CA54C7" w:rsidRDefault="003E2C94" w:rsidP="00C43045">
      <w:pPr>
        <w:pStyle w:val="Prrafodelista"/>
        <w:numPr>
          <w:ilvl w:val="0"/>
          <w:numId w:val="1"/>
        </w:numPr>
        <w:tabs>
          <w:tab w:val="left" w:pos="567"/>
        </w:tabs>
        <w:spacing w:line="360" w:lineRule="auto"/>
        <w:ind w:left="0" w:right="49" w:firstLine="0"/>
        <w:jc w:val="both"/>
        <w:rPr>
          <w:rFonts w:ascii="Palatino Linotype" w:hAnsi="Palatino Linotype" w:cs="Arial"/>
          <w:bCs/>
          <w:color w:val="000000" w:themeColor="text1"/>
          <w:sz w:val="24"/>
        </w:rPr>
      </w:pPr>
      <w:r w:rsidRPr="00CA54C7">
        <w:rPr>
          <w:rFonts w:ascii="Palatino Linotype" w:hAnsi="Palatino Linotype" w:cs="Arial"/>
          <w:bCs/>
          <w:color w:val="000000" w:themeColor="text1"/>
          <w:sz w:val="24"/>
        </w:rPr>
        <w:t>De</w:t>
      </w:r>
      <w:r w:rsidR="00A74193" w:rsidRPr="00CA54C7">
        <w:rPr>
          <w:rFonts w:ascii="Palatino Linotype" w:hAnsi="Palatino Linotype" w:cs="Arial"/>
          <w:bCs/>
          <w:color w:val="000000" w:themeColor="text1"/>
          <w:sz w:val="24"/>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2E981D" w14:textId="77777777" w:rsidR="00A74193" w:rsidRPr="00CA54C7" w:rsidRDefault="00A74193" w:rsidP="00C43045">
      <w:pPr>
        <w:pStyle w:val="Prrafodelista"/>
        <w:spacing w:line="360" w:lineRule="auto"/>
        <w:rPr>
          <w:rFonts w:ascii="Palatino Linotype" w:hAnsi="Palatino Linotype" w:cs="Arial"/>
          <w:bCs/>
          <w:color w:val="000000" w:themeColor="text1"/>
          <w:sz w:val="24"/>
        </w:rPr>
      </w:pPr>
    </w:p>
    <w:p w14:paraId="158E35ED" w14:textId="77777777" w:rsidR="00A74193" w:rsidRPr="00CA54C7" w:rsidRDefault="00A74193" w:rsidP="00C43045">
      <w:pPr>
        <w:pStyle w:val="Prrafodelista"/>
        <w:numPr>
          <w:ilvl w:val="0"/>
          <w:numId w:val="1"/>
        </w:numPr>
        <w:tabs>
          <w:tab w:val="left" w:pos="567"/>
        </w:tabs>
        <w:spacing w:line="360" w:lineRule="auto"/>
        <w:ind w:left="0" w:right="49" w:firstLine="0"/>
        <w:jc w:val="both"/>
        <w:rPr>
          <w:rFonts w:ascii="Palatino Linotype" w:hAnsi="Palatino Linotype" w:cs="Arial"/>
          <w:bCs/>
          <w:color w:val="000000" w:themeColor="text1"/>
          <w:sz w:val="24"/>
        </w:rPr>
      </w:pPr>
      <w:r w:rsidRPr="00CA54C7">
        <w:rPr>
          <w:rFonts w:ascii="Palatino Linotype" w:hAnsi="Palatino Linotype" w:cs="Arial"/>
          <w:bCs/>
          <w:color w:val="000000" w:themeColor="text1"/>
          <w:sz w:val="24"/>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BB79114" w14:textId="77777777" w:rsidR="00A74193" w:rsidRPr="00CA54C7" w:rsidRDefault="00A74193" w:rsidP="00C43045">
      <w:pPr>
        <w:pStyle w:val="Prrafodelista"/>
        <w:spacing w:line="360" w:lineRule="auto"/>
        <w:rPr>
          <w:rFonts w:ascii="Palatino Linotype" w:hAnsi="Palatino Linotype" w:cs="Arial"/>
          <w:bCs/>
          <w:color w:val="000000" w:themeColor="text1"/>
          <w:sz w:val="24"/>
        </w:rPr>
      </w:pPr>
    </w:p>
    <w:p w14:paraId="1C4566CA" w14:textId="77777777" w:rsidR="00A74193" w:rsidRPr="00CA54C7" w:rsidRDefault="00A74193" w:rsidP="00C43045">
      <w:pPr>
        <w:pStyle w:val="Prrafodelista"/>
        <w:numPr>
          <w:ilvl w:val="0"/>
          <w:numId w:val="1"/>
        </w:numPr>
        <w:tabs>
          <w:tab w:val="left" w:pos="567"/>
        </w:tabs>
        <w:spacing w:line="360" w:lineRule="auto"/>
        <w:ind w:left="0" w:right="49" w:firstLine="0"/>
        <w:jc w:val="both"/>
        <w:rPr>
          <w:rFonts w:ascii="Palatino Linotype" w:hAnsi="Palatino Linotype" w:cs="Arial"/>
          <w:bCs/>
          <w:color w:val="000000" w:themeColor="text1"/>
          <w:sz w:val="24"/>
        </w:rPr>
      </w:pPr>
      <w:r w:rsidRPr="00CA54C7">
        <w:rPr>
          <w:rFonts w:ascii="Palatino Linotype" w:hAnsi="Palatino Linotype" w:cs="Arial"/>
          <w:bCs/>
          <w:color w:val="000000" w:themeColor="text1"/>
          <w:sz w:val="24"/>
        </w:rPr>
        <w:t xml:space="preserve">Por lo que el nombre del solicitando y recurrente no puede ser considerado un requisito indispensable de procedibilidad del recurso de revisión que nos ocupa, ya que el acceso a la información no está condicionado a acreditar algún interés ya sea </w:t>
      </w:r>
      <w:r w:rsidRPr="00CA54C7">
        <w:rPr>
          <w:rFonts w:ascii="Palatino Linotype" w:hAnsi="Palatino Linotype" w:cs="Arial"/>
          <w:bCs/>
          <w:color w:val="000000" w:themeColor="text1"/>
          <w:sz w:val="24"/>
        </w:rPr>
        <w:lastRenderedPageBreak/>
        <w:t>jurídico o legítimo, máxime que es un elemento subsanable por este Órgano Resolutor.</w:t>
      </w:r>
    </w:p>
    <w:p w14:paraId="2D85018A" w14:textId="77777777" w:rsidR="00A74193" w:rsidRPr="00CA54C7" w:rsidRDefault="00A74193" w:rsidP="00C43045">
      <w:pPr>
        <w:pStyle w:val="Prrafodelista"/>
        <w:tabs>
          <w:tab w:val="left" w:pos="567"/>
        </w:tabs>
        <w:spacing w:line="360" w:lineRule="auto"/>
        <w:ind w:left="0" w:right="49"/>
        <w:jc w:val="both"/>
        <w:rPr>
          <w:rFonts w:ascii="Palatino Linotype" w:hAnsi="Palatino Linotype" w:cs="Arial"/>
          <w:bCs/>
          <w:color w:val="000000" w:themeColor="text1"/>
          <w:sz w:val="24"/>
        </w:rPr>
      </w:pPr>
    </w:p>
    <w:p w14:paraId="0552001B" w14:textId="4B2E8FE4" w:rsidR="00797CD8" w:rsidRPr="00CA54C7" w:rsidRDefault="00A74193" w:rsidP="00C43045">
      <w:pPr>
        <w:pStyle w:val="Prrafodelista"/>
        <w:numPr>
          <w:ilvl w:val="0"/>
          <w:numId w:val="1"/>
        </w:numPr>
        <w:tabs>
          <w:tab w:val="left" w:pos="567"/>
        </w:tabs>
        <w:spacing w:line="360" w:lineRule="auto"/>
        <w:ind w:left="0" w:right="49" w:firstLine="0"/>
        <w:jc w:val="both"/>
        <w:rPr>
          <w:rFonts w:ascii="Palatino Linotype" w:hAnsi="Palatino Linotype" w:cs="Arial"/>
          <w:bCs/>
          <w:color w:val="000000" w:themeColor="text1"/>
          <w:sz w:val="24"/>
        </w:rPr>
      </w:pPr>
      <w:r w:rsidRPr="00CA54C7">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452F86A" w14:textId="77777777" w:rsidR="00A74193" w:rsidRPr="00CA54C7" w:rsidRDefault="00A74193" w:rsidP="00C43045">
      <w:pPr>
        <w:pStyle w:val="Prrafodelista"/>
        <w:tabs>
          <w:tab w:val="left" w:pos="567"/>
        </w:tabs>
        <w:spacing w:line="360" w:lineRule="auto"/>
        <w:ind w:left="0" w:right="49"/>
        <w:jc w:val="both"/>
        <w:rPr>
          <w:rFonts w:ascii="Palatino Linotype" w:hAnsi="Palatino Linotype" w:cs="Arial"/>
          <w:bCs/>
          <w:color w:val="000000" w:themeColor="text1"/>
          <w:sz w:val="24"/>
        </w:rPr>
      </w:pPr>
    </w:p>
    <w:p w14:paraId="4DF1DF0A" w14:textId="77777777" w:rsidR="009E3090" w:rsidRPr="00CA54C7" w:rsidRDefault="009E3090" w:rsidP="00C43045">
      <w:pPr>
        <w:pStyle w:val="Ttulo1"/>
        <w:tabs>
          <w:tab w:val="left" w:pos="284"/>
          <w:tab w:val="left" w:pos="426"/>
        </w:tabs>
        <w:spacing w:line="360" w:lineRule="auto"/>
        <w:rPr>
          <w:rFonts w:ascii="Palatino Linotype" w:hAnsi="Palatino Linotype"/>
          <w:b/>
          <w:color w:val="auto"/>
          <w:sz w:val="24"/>
          <w:szCs w:val="24"/>
        </w:rPr>
      </w:pPr>
      <w:bookmarkStart w:id="8" w:name="_Toc500360400"/>
      <w:bookmarkStart w:id="9" w:name="_Toc81233127"/>
      <w:bookmarkStart w:id="10" w:name="_Toc459174366"/>
      <w:bookmarkStart w:id="11" w:name="_Toc459659884"/>
      <w:bookmarkStart w:id="12" w:name="_Toc461687280"/>
      <w:bookmarkStart w:id="13" w:name="_Toc462771051"/>
      <w:bookmarkStart w:id="14" w:name="_Toc464139201"/>
      <w:bookmarkStart w:id="15" w:name="_Toc495427545"/>
      <w:bookmarkStart w:id="16" w:name="_Toc499296549"/>
      <w:bookmarkStart w:id="17" w:name="_Toc452722829"/>
      <w:bookmarkStart w:id="18" w:name="_Toc454373811"/>
      <w:bookmarkStart w:id="19" w:name="_Toc476675991"/>
      <w:r w:rsidRPr="00CA54C7">
        <w:rPr>
          <w:rFonts w:ascii="Palatino Linotype" w:hAnsi="Palatino Linotype"/>
          <w:b/>
          <w:color w:val="auto"/>
          <w:sz w:val="24"/>
          <w:szCs w:val="24"/>
        </w:rPr>
        <w:t>TERCERO. De las causales de improcedencia y sobreseimiento.</w:t>
      </w:r>
      <w:bookmarkEnd w:id="8"/>
      <w:bookmarkEnd w:id="9"/>
      <w:bookmarkEnd w:id="10"/>
      <w:bookmarkEnd w:id="11"/>
      <w:bookmarkEnd w:id="12"/>
      <w:bookmarkEnd w:id="13"/>
      <w:bookmarkEnd w:id="14"/>
      <w:bookmarkEnd w:id="15"/>
      <w:bookmarkEnd w:id="16"/>
    </w:p>
    <w:p w14:paraId="444774F0" w14:textId="77777777" w:rsidR="009E3090" w:rsidRPr="00CA54C7" w:rsidRDefault="009E3090" w:rsidP="00C43045">
      <w:pPr>
        <w:spacing w:line="360" w:lineRule="auto"/>
        <w:rPr>
          <w:rFonts w:ascii="Palatino Linotype" w:eastAsiaTheme="minorEastAsia" w:hAnsi="Palatino Linotype"/>
          <w:lang w:val="es-ES_tradnl" w:eastAsia="es-ES"/>
        </w:rPr>
      </w:pPr>
    </w:p>
    <w:p w14:paraId="2D91836A" w14:textId="77777777" w:rsidR="009E3090" w:rsidRPr="00CA54C7" w:rsidRDefault="009E3090" w:rsidP="00C43045">
      <w:pPr>
        <w:numPr>
          <w:ilvl w:val="0"/>
          <w:numId w:val="1"/>
        </w:numPr>
        <w:tabs>
          <w:tab w:val="left" w:pos="567"/>
        </w:tabs>
        <w:spacing w:before="240" w:after="240" w:line="360" w:lineRule="auto"/>
        <w:ind w:left="0" w:firstLine="0"/>
        <w:contextualSpacing/>
        <w:jc w:val="both"/>
        <w:rPr>
          <w:rFonts w:ascii="Palatino Linotype" w:eastAsia="MS Mincho" w:hAnsi="Palatino Linotype"/>
          <w:lang w:eastAsia="en-US"/>
        </w:rPr>
      </w:pPr>
      <w:r w:rsidRPr="00CA54C7">
        <w:rPr>
          <w:rFonts w:ascii="Palatino Linotype" w:hAnsi="Palatino Linotype" w:cs="Arial"/>
        </w:rPr>
        <w:t xml:space="preserve">Es </w:t>
      </w:r>
      <w:r w:rsidRPr="00CA54C7">
        <w:rPr>
          <w:rFonts w:ascii="Palatino Linotype" w:eastAsiaTheme="minorEastAsia" w:hAnsi="Palatino Linotype" w:cs="Arial"/>
          <w:lang w:val="es-ES_tradnl"/>
        </w:rPr>
        <w:t>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BBEE36E" w14:textId="77777777" w:rsidR="009E3090" w:rsidRPr="00CA54C7" w:rsidRDefault="009E3090" w:rsidP="00C43045">
      <w:pPr>
        <w:spacing w:line="360" w:lineRule="auto"/>
        <w:rPr>
          <w:rFonts w:ascii="Palatino Linotype" w:eastAsiaTheme="minorEastAsia" w:hAnsi="Palatino Linotype"/>
          <w:lang w:val="es-ES_tradnl" w:eastAsia="es-ES"/>
        </w:rPr>
      </w:pPr>
    </w:p>
    <w:p w14:paraId="07DF9FDF" w14:textId="5B49C0E7" w:rsidR="009E3090" w:rsidRPr="00CA54C7" w:rsidRDefault="009E3090" w:rsidP="00C43045">
      <w:pPr>
        <w:numPr>
          <w:ilvl w:val="0"/>
          <w:numId w:val="1"/>
        </w:numPr>
        <w:tabs>
          <w:tab w:val="left" w:pos="567"/>
        </w:tabs>
        <w:spacing w:before="240" w:after="240" w:line="360" w:lineRule="auto"/>
        <w:ind w:left="0" w:firstLine="0"/>
        <w:contextualSpacing/>
        <w:jc w:val="both"/>
        <w:rPr>
          <w:rFonts w:ascii="Palatino Linotype" w:eastAsia="MS Mincho" w:hAnsi="Palatino Linotype"/>
          <w:lang w:eastAsia="en-US"/>
        </w:rPr>
      </w:pPr>
      <w:r w:rsidRPr="00CA54C7">
        <w:rPr>
          <w:rFonts w:ascii="Palatino Linotype" w:eastAsia="MS Mincho" w:hAnsi="Palatino Linotype"/>
          <w:color w:val="000000"/>
        </w:rPr>
        <w:t xml:space="preserve">Siendo </w:t>
      </w:r>
      <w:r w:rsidRPr="00CA54C7">
        <w:rPr>
          <w:rFonts w:ascii="Palatino Linotype" w:eastAsiaTheme="minorEastAsia" w:hAnsi="Palatino Linotype" w:cs="Arial"/>
          <w:lang w:val="es-ES_tradnl"/>
        </w:rPr>
        <w:t xml:space="preserve">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w:t>
      </w:r>
      <w:r w:rsidRPr="00CA54C7">
        <w:rPr>
          <w:rFonts w:ascii="Palatino Linotype" w:eastAsiaTheme="minorEastAsia" w:hAnsi="Palatino Linotype" w:cs="Arial"/>
          <w:lang w:val="es-ES_tradnl"/>
        </w:rPr>
        <w:lastRenderedPageBreak/>
        <w:t xml:space="preserve">procesal adoptada en la ley de la materia, </w:t>
      </w:r>
      <w:r w:rsidR="003E2C94" w:rsidRPr="00CA54C7">
        <w:rPr>
          <w:rFonts w:ascii="Palatino Linotype" w:eastAsiaTheme="minorEastAsia" w:hAnsi="Palatino Linotype" w:cs="Arial"/>
          <w:lang w:val="es-ES_tradnl"/>
        </w:rPr>
        <w:t>que</w:t>
      </w:r>
      <w:r w:rsidRPr="00CA54C7">
        <w:rPr>
          <w:rFonts w:ascii="Palatino Linotype" w:eastAsiaTheme="minorEastAsia" w:hAnsi="Palatino Linotype" w:cs="Arial"/>
          <w:lang w:val="es-ES_tradnl"/>
        </w:rPr>
        <w:t xml:space="preserve"> permite dilucidar alguna causal que impida el estudio y resolución de un asunto en su fondo, cuando una vez admitido el recurso de revisión se advierta una causa de improcedencia que permita sobreseerlo.</w:t>
      </w:r>
      <w:r w:rsidRPr="00CA54C7">
        <w:rPr>
          <w:rFonts w:ascii="Palatino Linotype" w:eastAsia="MS Mincho" w:hAnsi="Palatino Linotype"/>
          <w:color w:val="000000"/>
          <w:lang w:val="es-ES_tradnl"/>
        </w:rPr>
        <w:t xml:space="preserve"> </w:t>
      </w:r>
      <w:r w:rsidRPr="00CA54C7">
        <w:rPr>
          <w:rFonts w:ascii="Palatino Linotype" w:eastAsia="MS Mincho" w:hAnsi="Palatino Linotype"/>
          <w:color w:val="000000"/>
        </w:rPr>
        <w:t xml:space="preserve">Estudio </w:t>
      </w:r>
      <w:r w:rsidRPr="00CA54C7">
        <w:rPr>
          <w:rFonts w:ascii="Palatino Linotype" w:eastAsiaTheme="minorEastAsia" w:hAnsi="Palatino Linotype" w:cs="Arial"/>
          <w:lang w:val="es-ES_tradnl"/>
        </w:rPr>
        <w:t>de causales de improcedencia que no son incompatibles con el derecho de acceso a la justicia, ya que éste no se coarta por regular causas de improcedencia y sobreseimiento con tales fines</w:t>
      </w:r>
      <w:r w:rsidRPr="00CA54C7">
        <w:rPr>
          <w:rFonts w:ascii="Palatino Linotype" w:eastAsiaTheme="minorEastAsia" w:hAnsi="Palatino Linotype"/>
          <w:vertAlign w:val="superscript"/>
          <w:lang w:val="es-ES_tradnl"/>
        </w:rPr>
        <w:footnoteReference w:id="1"/>
      </w:r>
      <w:r w:rsidRPr="00CA54C7">
        <w:rPr>
          <w:rFonts w:ascii="Palatino Linotype" w:eastAsiaTheme="minorEastAsia" w:hAnsi="Palatino Linotype" w:cs="Arial"/>
          <w:lang w:val="es-ES_tradnl"/>
        </w:rPr>
        <w:t>.</w:t>
      </w:r>
    </w:p>
    <w:p w14:paraId="5B151EA2" w14:textId="77777777" w:rsidR="00B6680D" w:rsidRPr="00CA54C7" w:rsidRDefault="00B6680D" w:rsidP="00C43045">
      <w:pPr>
        <w:tabs>
          <w:tab w:val="left" w:pos="426"/>
        </w:tabs>
        <w:spacing w:before="240" w:after="240" w:line="360" w:lineRule="auto"/>
        <w:contextualSpacing/>
        <w:jc w:val="both"/>
        <w:rPr>
          <w:rFonts w:ascii="Palatino Linotype" w:eastAsia="MS Mincho" w:hAnsi="Palatino Linotype"/>
          <w:lang w:eastAsia="en-US"/>
        </w:rPr>
      </w:pPr>
    </w:p>
    <w:p w14:paraId="17284FBB" w14:textId="77777777" w:rsidR="009E3090" w:rsidRPr="00CA54C7" w:rsidRDefault="009E3090" w:rsidP="00C43045">
      <w:pPr>
        <w:numPr>
          <w:ilvl w:val="0"/>
          <w:numId w:val="1"/>
        </w:numPr>
        <w:tabs>
          <w:tab w:val="left" w:pos="567"/>
        </w:tabs>
        <w:spacing w:before="240" w:after="240" w:line="360" w:lineRule="auto"/>
        <w:ind w:left="0" w:firstLine="0"/>
        <w:contextualSpacing/>
        <w:jc w:val="both"/>
        <w:rPr>
          <w:rFonts w:ascii="Palatino Linotype" w:eastAsia="MS Mincho" w:hAnsi="Palatino Linotype"/>
          <w:lang w:eastAsia="en-US"/>
        </w:rPr>
      </w:pPr>
      <w:r w:rsidRPr="00CA54C7">
        <w:rPr>
          <w:rFonts w:ascii="Palatino Linotype" w:eastAsia="MS Mincho" w:hAnsi="Palatino Linotype"/>
          <w:color w:val="000000"/>
        </w:rPr>
        <w:t xml:space="preserve">En </w:t>
      </w:r>
      <w:r w:rsidRPr="00CA54C7">
        <w:rPr>
          <w:rFonts w:ascii="Palatino Linotype" w:eastAsiaTheme="minorEastAsia" w:hAnsi="Palatino Linotype" w:cs="Arial"/>
          <w:lang w:val="es-ES_tradnl"/>
        </w:rPr>
        <w:t xml:space="preserve">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CA54C7">
        <w:rPr>
          <w:rFonts w:ascii="Palatino Linotype" w:eastAsiaTheme="minorEastAsia" w:hAnsi="Palatino Linotype" w:cs="Arial"/>
          <w:lang w:val="es-ES_tradnl"/>
        </w:rPr>
        <w:lastRenderedPageBreak/>
        <w:t>materias objetivas; por ello es de notoria importancia el trabajo de interpretación que se le dé a una solicitud de información, ya que el sujeto obligado puede considerar una circunstancia en particular diversa a la que el particular objetivamente requiere. 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431665D" w14:textId="77777777" w:rsidR="009E3090" w:rsidRPr="00CA54C7" w:rsidRDefault="009E3090" w:rsidP="00C43045">
      <w:pPr>
        <w:tabs>
          <w:tab w:val="left" w:pos="426"/>
        </w:tabs>
        <w:spacing w:before="240" w:after="240" w:line="360" w:lineRule="auto"/>
        <w:contextualSpacing/>
        <w:jc w:val="both"/>
        <w:rPr>
          <w:rFonts w:ascii="Palatino Linotype" w:eastAsia="MS Mincho" w:hAnsi="Palatino Linotype"/>
          <w:b/>
          <w:lang w:val="es-ES_tradnl" w:eastAsia="en-US"/>
        </w:rPr>
      </w:pPr>
    </w:p>
    <w:p w14:paraId="2C1DA279" w14:textId="6DAA0604" w:rsidR="00B35C87" w:rsidRPr="00CA54C7" w:rsidRDefault="009E3090" w:rsidP="00C43045">
      <w:pPr>
        <w:tabs>
          <w:tab w:val="left" w:pos="426"/>
        </w:tabs>
        <w:spacing w:before="240" w:after="240" w:line="360" w:lineRule="auto"/>
        <w:contextualSpacing/>
        <w:jc w:val="both"/>
        <w:rPr>
          <w:rFonts w:ascii="Palatino Linotype" w:eastAsia="MS Mincho" w:hAnsi="Palatino Linotype"/>
          <w:b/>
          <w:lang w:val="es-ES_tradnl" w:eastAsia="en-US"/>
        </w:rPr>
      </w:pPr>
      <w:r w:rsidRPr="00CA54C7">
        <w:rPr>
          <w:rFonts w:ascii="Palatino Linotype" w:eastAsia="MS Mincho" w:hAnsi="Palatino Linotype"/>
          <w:b/>
          <w:lang w:val="es-ES_tradnl" w:eastAsia="en-US"/>
        </w:rPr>
        <w:t>De las actuaciones de las partes.</w:t>
      </w:r>
    </w:p>
    <w:p w14:paraId="611F6A30" w14:textId="60A41F0F" w:rsidR="00D217DE" w:rsidRPr="00CA54C7" w:rsidRDefault="00B35C87"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Theme="minorEastAsia" w:hAnsi="Palatino Linotype"/>
          <w:lang w:val="es-ES_tradnl" w:eastAsia="es-ES"/>
        </w:rPr>
        <w:t xml:space="preserve">Así, de la lectura a la solicitud de información se observa que el particular requirió al </w:t>
      </w:r>
      <w:r w:rsidRPr="00CA54C7">
        <w:rPr>
          <w:rFonts w:ascii="Palatino Linotype" w:eastAsiaTheme="minorEastAsia" w:hAnsi="Palatino Linotype"/>
          <w:b/>
          <w:lang w:val="es-ES_tradnl" w:eastAsia="es-ES"/>
        </w:rPr>
        <w:t>Instituto de Transparencia, Acceso a la Información Pública y Protección de Datos Personales del Estado de México y Municipios</w:t>
      </w:r>
      <w:r w:rsidRPr="00CA54C7">
        <w:rPr>
          <w:rFonts w:ascii="Palatino Linotype" w:eastAsiaTheme="minorEastAsia" w:hAnsi="Palatino Linotype"/>
          <w:lang w:val="es-ES_tradnl" w:eastAsia="es-ES"/>
        </w:rPr>
        <w:t xml:space="preserve"> acceder a información  y  por cuestiones de claridad y transparencia en la decisión, se estima pertinente elaborar un cuadro de análisis, mismo que se inserta a continuación:</w:t>
      </w:r>
    </w:p>
    <w:p w14:paraId="09A8066F" w14:textId="77777777" w:rsidR="00DB1378" w:rsidRPr="00CA54C7" w:rsidRDefault="00DB1378" w:rsidP="00C43045">
      <w:pPr>
        <w:spacing w:line="360" w:lineRule="auto"/>
        <w:ind w:right="49"/>
        <w:contextualSpacing/>
        <w:jc w:val="both"/>
        <w:rPr>
          <w:rFonts w:ascii="Palatino Linotype" w:eastAsiaTheme="minorEastAsia" w:hAnsi="Palatino Linotype"/>
          <w:lang w:val="es-ES_tradnl" w:eastAsia="es-ES"/>
        </w:rPr>
      </w:pPr>
    </w:p>
    <w:tbl>
      <w:tblPr>
        <w:tblStyle w:val="Tablaconcuadrcula2111"/>
        <w:tblpPr w:leftFromText="141" w:rightFromText="141" w:vertAnchor="text" w:tblpX="-147" w:tblpY="1"/>
        <w:tblOverlap w:val="never"/>
        <w:tblW w:w="9781" w:type="dxa"/>
        <w:tblLayout w:type="fixed"/>
        <w:tblLook w:val="04A0" w:firstRow="1" w:lastRow="0" w:firstColumn="1" w:lastColumn="0" w:noHBand="0" w:noVBand="1"/>
      </w:tblPr>
      <w:tblGrid>
        <w:gridCol w:w="1696"/>
        <w:gridCol w:w="3686"/>
        <w:gridCol w:w="2834"/>
        <w:gridCol w:w="1565"/>
      </w:tblGrid>
      <w:tr w:rsidR="00B35C87" w:rsidRPr="00CA54C7" w14:paraId="1CAC3006" w14:textId="77777777" w:rsidTr="002702DA">
        <w:trPr>
          <w:trHeight w:val="581"/>
        </w:trPr>
        <w:tc>
          <w:tcPr>
            <w:tcW w:w="9781" w:type="dxa"/>
            <w:gridSpan w:val="4"/>
          </w:tcPr>
          <w:p w14:paraId="37A0E16D" w14:textId="77777777" w:rsidR="00B35C87" w:rsidRPr="00CA54C7" w:rsidRDefault="00B35C87" w:rsidP="00C43045">
            <w:pPr>
              <w:spacing w:line="360" w:lineRule="auto"/>
              <w:jc w:val="center"/>
              <w:rPr>
                <w:rFonts w:ascii="Palatino Linotype" w:eastAsia="Calibri" w:hAnsi="Palatino Linotype"/>
                <w:b/>
                <w:bCs/>
                <w:sz w:val="22"/>
                <w:lang w:eastAsia="es-ES"/>
              </w:rPr>
            </w:pPr>
          </w:p>
          <w:p w14:paraId="31F4F01C" w14:textId="1272C552" w:rsidR="00B35C87" w:rsidRPr="00CA54C7" w:rsidRDefault="00B6680D" w:rsidP="00C43045">
            <w:pPr>
              <w:spacing w:line="360" w:lineRule="auto"/>
              <w:jc w:val="center"/>
              <w:rPr>
                <w:rFonts w:ascii="Palatino Linotype" w:eastAsia="Calibri" w:hAnsi="Palatino Linotype"/>
                <w:b/>
                <w:bCs/>
                <w:sz w:val="22"/>
                <w:lang w:val="es-ES" w:eastAsia="es-ES"/>
              </w:rPr>
            </w:pPr>
            <w:r w:rsidRPr="00CA54C7">
              <w:rPr>
                <w:rFonts w:ascii="Palatino Linotype" w:eastAsia="Calibri" w:hAnsi="Palatino Linotype"/>
                <w:b/>
                <w:bCs/>
                <w:sz w:val="22"/>
                <w:lang w:eastAsia="es-ES"/>
              </w:rPr>
              <w:t>Solicitud:</w:t>
            </w:r>
            <w:r w:rsidRPr="00CA54C7">
              <w:rPr>
                <w:rFonts w:ascii="Palatino Linotype" w:hAnsi="Palatino Linotype"/>
                <w:sz w:val="22"/>
              </w:rPr>
              <w:t xml:space="preserve"> </w:t>
            </w:r>
            <w:r w:rsidRPr="00CA54C7">
              <w:rPr>
                <w:rFonts w:ascii="Palatino Linotype" w:eastAsia="Calibri" w:hAnsi="Palatino Linotype"/>
                <w:b/>
                <w:bCs/>
                <w:sz w:val="22"/>
                <w:lang w:eastAsia="es-ES"/>
              </w:rPr>
              <w:t>14143/INFOEM/IP/RR/2022</w:t>
            </w:r>
          </w:p>
        </w:tc>
      </w:tr>
      <w:tr w:rsidR="00B35C87" w:rsidRPr="00CA54C7" w14:paraId="5B933CB7" w14:textId="77777777" w:rsidTr="002702DA">
        <w:trPr>
          <w:trHeight w:val="582"/>
        </w:trPr>
        <w:tc>
          <w:tcPr>
            <w:tcW w:w="1696" w:type="dxa"/>
            <w:shd w:val="clear" w:color="auto" w:fill="DBDBDB"/>
          </w:tcPr>
          <w:p w14:paraId="14BB2575" w14:textId="77777777" w:rsidR="00B35C87" w:rsidRPr="00CA54C7" w:rsidRDefault="00B35C87" w:rsidP="00C43045">
            <w:pPr>
              <w:spacing w:line="360" w:lineRule="auto"/>
              <w:jc w:val="center"/>
              <w:rPr>
                <w:rFonts w:ascii="Palatino Linotype" w:eastAsia="Calibri" w:hAnsi="Palatino Linotype"/>
                <w:sz w:val="22"/>
                <w:lang w:eastAsia="es-ES"/>
              </w:rPr>
            </w:pPr>
          </w:p>
          <w:p w14:paraId="6A98B3B9" w14:textId="77777777" w:rsidR="00B35C87" w:rsidRPr="00CA54C7" w:rsidRDefault="00B35C87" w:rsidP="00C43045">
            <w:pPr>
              <w:spacing w:line="360" w:lineRule="auto"/>
              <w:jc w:val="center"/>
              <w:rPr>
                <w:rFonts w:ascii="Palatino Linotype" w:eastAsia="Calibri" w:hAnsi="Palatino Linotype"/>
                <w:sz w:val="22"/>
                <w:lang w:eastAsia="es-ES"/>
              </w:rPr>
            </w:pPr>
            <w:r w:rsidRPr="00CA54C7">
              <w:rPr>
                <w:rFonts w:ascii="Palatino Linotype" w:eastAsia="Calibri" w:hAnsi="Palatino Linotype"/>
                <w:sz w:val="22"/>
                <w:lang w:eastAsia="es-ES"/>
              </w:rPr>
              <w:t>Información Requerida:</w:t>
            </w:r>
          </w:p>
        </w:tc>
        <w:tc>
          <w:tcPr>
            <w:tcW w:w="3686" w:type="dxa"/>
            <w:shd w:val="clear" w:color="auto" w:fill="DBDBDB"/>
          </w:tcPr>
          <w:p w14:paraId="7F339F36" w14:textId="77777777" w:rsidR="00B35C87" w:rsidRPr="00CA54C7" w:rsidRDefault="00B35C87" w:rsidP="00C43045">
            <w:pPr>
              <w:spacing w:line="360" w:lineRule="auto"/>
              <w:jc w:val="center"/>
              <w:rPr>
                <w:rFonts w:ascii="Palatino Linotype" w:eastAsia="Calibri" w:hAnsi="Palatino Linotype"/>
                <w:sz w:val="22"/>
                <w:lang w:eastAsia="es-ES"/>
              </w:rPr>
            </w:pPr>
          </w:p>
          <w:p w14:paraId="7A6FE71B" w14:textId="77777777" w:rsidR="00B35C87" w:rsidRPr="00CA54C7" w:rsidRDefault="00B35C87" w:rsidP="00C43045">
            <w:pPr>
              <w:spacing w:line="360" w:lineRule="auto"/>
              <w:jc w:val="center"/>
              <w:rPr>
                <w:rFonts w:ascii="Palatino Linotype" w:eastAsia="Calibri" w:hAnsi="Palatino Linotype"/>
                <w:sz w:val="22"/>
                <w:lang w:eastAsia="es-ES"/>
              </w:rPr>
            </w:pPr>
            <w:r w:rsidRPr="00CA54C7">
              <w:rPr>
                <w:rFonts w:ascii="Palatino Linotype" w:eastAsia="Calibri" w:hAnsi="Palatino Linotype"/>
                <w:sz w:val="22"/>
                <w:lang w:eastAsia="es-ES"/>
              </w:rPr>
              <w:t>Información entregada en respuesta:</w:t>
            </w:r>
          </w:p>
        </w:tc>
        <w:tc>
          <w:tcPr>
            <w:tcW w:w="2834" w:type="dxa"/>
            <w:shd w:val="clear" w:color="auto" w:fill="DBDBDB"/>
          </w:tcPr>
          <w:p w14:paraId="3201E6D4" w14:textId="77777777" w:rsidR="00B35C87" w:rsidRPr="00CA54C7" w:rsidRDefault="00B35C87" w:rsidP="00C43045">
            <w:pPr>
              <w:spacing w:line="360" w:lineRule="auto"/>
              <w:jc w:val="center"/>
              <w:rPr>
                <w:rFonts w:ascii="Palatino Linotype" w:eastAsia="Calibri" w:hAnsi="Palatino Linotype"/>
                <w:sz w:val="22"/>
                <w:lang w:eastAsia="es-ES"/>
              </w:rPr>
            </w:pPr>
            <w:r w:rsidRPr="00CA54C7">
              <w:rPr>
                <w:rFonts w:ascii="Palatino Linotype" w:eastAsia="Calibri" w:hAnsi="Palatino Linotype"/>
                <w:sz w:val="22"/>
                <w:lang w:eastAsia="es-ES"/>
              </w:rPr>
              <w:t>Información entregada en calidad de Informe Justificado:</w:t>
            </w:r>
          </w:p>
        </w:tc>
        <w:tc>
          <w:tcPr>
            <w:tcW w:w="1565" w:type="dxa"/>
            <w:shd w:val="clear" w:color="auto" w:fill="DBDBDB"/>
          </w:tcPr>
          <w:p w14:paraId="0E011BC6" w14:textId="77777777" w:rsidR="00B35C87" w:rsidRPr="00CA54C7" w:rsidRDefault="00B35C87" w:rsidP="00C43045">
            <w:pPr>
              <w:spacing w:line="360" w:lineRule="auto"/>
              <w:rPr>
                <w:rFonts w:ascii="Palatino Linotype" w:eastAsia="Calibri" w:hAnsi="Palatino Linotype"/>
                <w:sz w:val="22"/>
                <w:lang w:eastAsia="es-ES"/>
              </w:rPr>
            </w:pPr>
            <w:r w:rsidRPr="00CA54C7">
              <w:rPr>
                <w:rFonts w:ascii="Palatino Linotype" w:eastAsia="Calibri" w:hAnsi="Palatino Linotype"/>
                <w:sz w:val="22"/>
                <w:lang w:eastAsia="es-ES"/>
              </w:rPr>
              <w:t>¿Satisface la solicitud?</w:t>
            </w:r>
          </w:p>
        </w:tc>
      </w:tr>
      <w:tr w:rsidR="00B35C87" w:rsidRPr="00CA54C7" w14:paraId="4FC8CC6C" w14:textId="77777777" w:rsidTr="002702DA">
        <w:trPr>
          <w:trHeight w:val="582"/>
        </w:trPr>
        <w:tc>
          <w:tcPr>
            <w:tcW w:w="1696" w:type="dxa"/>
            <w:shd w:val="clear" w:color="auto" w:fill="FFFFFF" w:themeFill="background1"/>
          </w:tcPr>
          <w:p w14:paraId="3A8D24C1" w14:textId="7D63BC58" w:rsidR="00B35C87" w:rsidRPr="00CA54C7" w:rsidRDefault="00D217DE" w:rsidP="00C43045">
            <w:pPr>
              <w:spacing w:line="360" w:lineRule="auto"/>
              <w:jc w:val="both"/>
              <w:rPr>
                <w:rFonts w:ascii="Palatino Linotype" w:hAnsi="Palatino Linotype"/>
                <w:sz w:val="22"/>
                <w:lang w:val="es-ES" w:eastAsia="es-ES"/>
              </w:rPr>
            </w:pPr>
            <w:r w:rsidRPr="00CA54C7">
              <w:rPr>
                <w:rFonts w:ascii="Palatino Linotype" w:hAnsi="Palatino Linotype"/>
                <w:sz w:val="22"/>
                <w:lang w:val="es-ES" w:eastAsia="es-ES"/>
              </w:rPr>
              <w:t xml:space="preserve">Resultado del estudio de factibilidad y proyección </w:t>
            </w:r>
            <w:r w:rsidRPr="00CA54C7">
              <w:rPr>
                <w:rFonts w:ascii="Palatino Linotype" w:hAnsi="Palatino Linotype"/>
                <w:sz w:val="22"/>
                <w:lang w:val="es-ES" w:eastAsia="es-ES"/>
              </w:rPr>
              <w:lastRenderedPageBreak/>
              <w:t xml:space="preserve">ejecutiva que se realizó en 2019, con la empresa Aregional S.A de C.V., y para que se usó dicho estudio. </w:t>
            </w:r>
          </w:p>
        </w:tc>
        <w:tc>
          <w:tcPr>
            <w:tcW w:w="3686" w:type="dxa"/>
            <w:shd w:val="clear" w:color="auto" w:fill="FFFFFF" w:themeFill="background1"/>
          </w:tcPr>
          <w:p w14:paraId="0DB733D1" w14:textId="3F7BE412" w:rsidR="00B35C87" w:rsidRPr="00CA54C7" w:rsidRDefault="00D217DE" w:rsidP="00C43045">
            <w:pPr>
              <w:spacing w:line="360" w:lineRule="auto"/>
              <w:ind w:right="57"/>
              <w:jc w:val="both"/>
              <w:rPr>
                <w:rFonts w:ascii="Palatino Linotype" w:eastAsia="Calibri" w:hAnsi="Palatino Linotype"/>
                <w:i/>
                <w:iCs/>
                <w:sz w:val="22"/>
                <w:lang w:val="es-ES" w:eastAsia="es-ES"/>
              </w:rPr>
            </w:pPr>
            <w:r w:rsidRPr="00CA54C7">
              <w:rPr>
                <w:rFonts w:ascii="Palatino Linotype" w:eastAsia="Calibri" w:hAnsi="Palatino Linotype"/>
                <w:b/>
                <w:i/>
                <w:iCs/>
                <w:sz w:val="22"/>
                <w:lang w:val="es-ES" w:eastAsia="es-ES"/>
              </w:rPr>
              <w:lastRenderedPageBreak/>
              <w:t>319 UIPPE.pdf</w:t>
            </w:r>
            <w:r w:rsidRPr="00CA54C7">
              <w:rPr>
                <w:rFonts w:ascii="Palatino Linotype" w:eastAsia="Calibri" w:hAnsi="Palatino Linotype"/>
                <w:i/>
                <w:iCs/>
                <w:sz w:val="22"/>
                <w:lang w:val="es-ES" w:eastAsia="es-ES"/>
              </w:rPr>
              <w:t>: S</w:t>
            </w:r>
            <w:r w:rsidRPr="00CA54C7">
              <w:rPr>
                <w:rFonts w:ascii="Palatino Linotype" w:eastAsia="Calibri" w:hAnsi="Palatino Linotype"/>
                <w:sz w:val="22"/>
                <w:lang w:eastAsia="es-ES"/>
              </w:rPr>
              <w:t xml:space="preserve">e informa que el resultado del estudio denominado Índice de Desempeño Financiero de las Entidades Federativas </w:t>
            </w:r>
            <w:r w:rsidRPr="00CA54C7">
              <w:rPr>
                <w:rFonts w:ascii="Palatino Linotype" w:eastAsia="Calibri" w:hAnsi="Palatino Linotype"/>
                <w:sz w:val="22"/>
                <w:lang w:eastAsia="es-ES"/>
              </w:rPr>
              <w:lastRenderedPageBreak/>
              <w:t>(IDFEF); caso del Estado de México, consistió en un índice integral de la situación que guardaban las finanzas, públicas de los gobiernos estatales en México, cuyo fin fue contribuir a difundir las informaciones sobre el desempeño de las finanzas públicas de los gobiernos estatales y facilitar el análisis comparativo e integral de la situación financiera que tenían los mismos.</w:t>
            </w:r>
          </w:p>
        </w:tc>
        <w:tc>
          <w:tcPr>
            <w:tcW w:w="2834" w:type="dxa"/>
            <w:shd w:val="clear" w:color="auto" w:fill="FFFFFF" w:themeFill="background1"/>
          </w:tcPr>
          <w:p w14:paraId="673E073A" w14:textId="3A6D353E" w:rsidR="00B35C87" w:rsidRPr="00CA54C7" w:rsidRDefault="008C760B" w:rsidP="00C43045">
            <w:pPr>
              <w:spacing w:line="360" w:lineRule="auto"/>
              <w:jc w:val="both"/>
              <w:rPr>
                <w:rFonts w:ascii="Palatino Linotype" w:eastAsia="Calibri" w:hAnsi="Palatino Linotype"/>
                <w:sz w:val="22"/>
                <w:lang w:eastAsia="es-ES"/>
              </w:rPr>
            </w:pPr>
            <w:r w:rsidRPr="00CA54C7">
              <w:rPr>
                <w:rFonts w:ascii="Palatino Linotype" w:eastAsia="Calibri" w:hAnsi="Palatino Linotype"/>
                <w:b/>
                <w:i/>
                <w:sz w:val="22"/>
                <w:lang w:eastAsia="es-ES"/>
              </w:rPr>
              <w:lastRenderedPageBreak/>
              <w:t>IDFEF_2019.pdf</w:t>
            </w:r>
            <w:r w:rsidR="00E73945" w:rsidRPr="00CA54C7">
              <w:rPr>
                <w:rFonts w:ascii="Palatino Linotype" w:eastAsia="Calibri" w:hAnsi="Palatino Linotype"/>
                <w:sz w:val="22"/>
                <w:lang w:eastAsia="es-ES"/>
              </w:rPr>
              <w:t xml:space="preserve">: Contiene el documento denominado </w:t>
            </w:r>
            <w:r w:rsidRPr="00CA54C7">
              <w:rPr>
                <w:rFonts w:ascii="Palatino Linotype" w:eastAsia="Calibri" w:hAnsi="Palatino Linotype"/>
                <w:sz w:val="22"/>
                <w:lang w:eastAsia="es-ES"/>
              </w:rPr>
              <w:t xml:space="preserve">Desempeño Financiero de las Entidades Federativas </w:t>
            </w:r>
            <w:r w:rsidRPr="00CA54C7">
              <w:rPr>
                <w:rFonts w:ascii="Palatino Linotype" w:eastAsia="Calibri" w:hAnsi="Palatino Linotype"/>
                <w:sz w:val="22"/>
                <w:lang w:eastAsia="es-ES"/>
              </w:rPr>
              <w:lastRenderedPageBreak/>
              <w:t xml:space="preserve">(IDFEF) 2019, </w:t>
            </w:r>
            <w:r w:rsidR="00FF0C22" w:rsidRPr="00CA54C7">
              <w:rPr>
                <w:rFonts w:ascii="Palatino Linotype" w:eastAsia="Calibri" w:hAnsi="Palatino Linotype"/>
                <w:sz w:val="22"/>
                <w:lang w:eastAsia="es-ES"/>
              </w:rPr>
              <w:t>que</w:t>
            </w:r>
            <w:r w:rsidRPr="00CA54C7">
              <w:rPr>
                <w:rFonts w:ascii="Palatino Linotype" w:eastAsia="Calibri" w:hAnsi="Palatino Linotype"/>
                <w:sz w:val="22"/>
                <w:lang w:eastAsia="es-ES"/>
              </w:rPr>
              <w:t xml:space="preserve"> contiene los Resultados del Índice de desempeño Financiero de las entidades federativas 2019.</w:t>
            </w:r>
          </w:p>
          <w:p w14:paraId="6492999D" w14:textId="6570D70F" w:rsidR="008C760B" w:rsidRPr="00CA54C7" w:rsidRDefault="00FF0C22" w:rsidP="00C43045">
            <w:pPr>
              <w:spacing w:line="360" w:lineRule="auto"/>
              <w:jc w:val="both"/>
              <w:rPr>
                <w:rFonts w:ascii="Palatino Linotype" w:eastAsiaTheme="minorEastAsia" w:hAnsi="Palatino Linotype"/>
                <w:b/>
                <w:color w:val="000000"/>
                <w:sz w:val="22"/>
                <w:u w:val="single"/>
                <w:lang w:val="es-ES_tradnl" w:eastAsia="es-ES"/>
              </w:rPr>
            </w:pPr>
            <w:r w:rsidRPr="00CA54C7">
              <w:rPr>
                <w:rFonts w:ascii="Palatino Linotype" w:eastAsiaTheme="minorEastAsia" w:hAnsi="Palatino Linotype"/>
                <w:b/>
                <w:i/>
                <w:color w:val="000000"/>
                <w:sz w:val="22"/>
                <w:lang w:val="es-ES_tradnl" w:eastAsia="es-ES"/>
              </w:rPr>
              <w:t>Informe</w:t>
            </w:r>
            <w:r w:rsidR="008C760B" w:rsidRPr="00CA54C7">
              <w:rPr>
                <w:rFonts w:ascii="Palatino Linotype" w:eastAsiaTheme="minorEastAsia" w:hAnsi="Palatino Linotype"/>
                <w:b/>
                <w:i/>
                <w:color w:val="000000"/>
                <w:sz w:val="22"/>
                <w:lang w:val="es-ES_tradnl" w:eastAsia="es-ES"/>
              </w:rPr>
              <w:t xml:space="preserve"> Justificado RR 14143-2022.pdf</w:t>
            </w:r>
            <w:r w:rsidR="008C760B" w:rsidRPr="00CA54C7">
              <w:rPr>
                <w:rFonts w:ascii="Palatino Linotype" w:eastAsiaTheme="minorEastAsia" w:hAnsi="Palatino Linotype"/>
                <w:b/>
                <w:color w:val="000000"/>
                <w:sz w:val="22"/>
                <w:u w:val="single"/>
                <w:lang w:val="es-ES_tradnl" w:eastAsia="es-ES"/>
              </w:rPr>
              <w:t>:</w:t>
            </w:r>
            <w:r w:rsidR="008C760B" w:rsidRPr="00CA54C7">
              <w:rPr>
                <w:rFonts w:ascii="Palatino Linotype" w:eastAsiaTheme="minorEastAsia" w:hAnsi="Palatino Linotype"/>
                <w:color w:val="000000"/>
                <w:sz w:val="22"/>
                <w:lang w:val="es-ES_tradnl" w:eastAsia="es-ES"/>
              </w:rPr>
              <w:t xml:space="preserve"> El resultado del estudio consistió en un índice integral de la situación que guardaban las finanzas públicas de los gobiernos estatales en México, cuyo fin fue contribuir a difundir las informaciones sobre el desempeño de las finanzas públicas de los gobiernos estatales y facilitar el análisis comparativo e integral de la situación financiera que tenían los mismos. </w:t>
            </w:r>
          </w:p>
          <w:p w14:paraId="5ABD43B8" w14:textId="1595EA10" w:rsidR="008C760B" w:rsidRPr="00CA54C7" w:rsidRDefault="008C760B" w:rsidP="00C43045">
            <w:pPr>
              <w:spacing w:line="360" w:lineRule="auto"/>
              <w:jc w:val="both"/>
              <w:rPr>
                <w:rFonts w:ascii="Palatino Linotype" w:eastAsiaTheme="minorEastAsia" w:hAnsi="Palatino Linotype"/>
                <w:b/>
                <w:color w:val="000000"/>
                <w:sz w:val="22"/>
                <w:u w:val="single"/>
                <w:lang w:val="es-ES_tradnl" w:eastAsia="es-ES"/>
              </w:rPr>
            </w:pPr>
          </w:p>
        </w:tc>
        <w:tc>
          <w:tcPr>
            <w:tcW w:w="1565" w:type="dxa"/>
            <w:shd w:val="clear" w:color="auto" w:fill="FFFFFF" w:themeFill="background1"/>
          </w:tcPr>
          <w:p w14:paraId="29DBDA76" w14:textId="77777777" w:rsidR="00B35C87" w:rsidRPr="00CA54C7" w:rsidRDefault="00B35C87" w:rsidP="00C43045">
            <w:pPr>
              <w:spacing w:line="360" w:lineRule="auto"/>
              <w:jc w:val="center"/>
              <w:rPr>
                <w:rFonts w:ascii="Palatino Linotype" w:eastAsia="Calibri" w:hAnsi="Palatino Linotype"/>
                <w:sz w:val="22"/>
                <w:lang w:eastAsia="es-ES"/>
              </w:rPr>
            </w:pPr>
          </w:p>
          <w:p w14:paraId="7258BAEE" w14:textId="77777777" w:rsidR="00B35C87" w:rsidRPr="00CA54C7" w:rsidRDefault="00B35C87" w:rsidP="00C43045">
            <w:pPr>
              <w:spacing w:line="360" w:lineRule="auto"/>
              <w:jc w:val="center"/>
              <w:rPr>
                <w:rFonts w:ascii="Palatino Linotype" w:eastAsia="Calibri" w:hAnsi="Palatino Linotype"/>
                <w:sz w:val="22"/>
                <w:lang w:eastAsia="es-ES"/>
              </w:rPr>
            </w:pPr>
          </w:p>
          <w:p w14:paraId="51082309" w14:textId="77777777" w:rsidR="00B35C87" w:rsidRPr="00CA54C7" w:rsidRDefault="00B35C87" w:rsidP="00C43045">
            <w:pPr>
              <w:spacing w:line="360" w:lineRule="auto"/>
              <w:jc w:val="center"/>
              <w:rPr>
                <w:rFonts w:ascii="Palatino Linotype" w:eastAsia="Calibri" w:hAnsi="Palatino Linotype"/>
                <w:sz w:val="22"/>
                <w:lang w:eastAsia="es-ES"/>
              </w:rPr>
            </w:pPr>
          </w:p>
          <w:p w14:paraId="403503BC" w14:textId="77777777" w:rsidR="00B35C87" w:rsidRPr="00CA54C7" w:rsidRDefault="00B35C87" w:rsidP="00C43045">
            <w:pPr>
              <w:spacing w:line="360" w:lineRule="auto"/>
              <w:jc w:val="center"/>
              <w:rPr>
                <w:rFonts w:ascii="Palatino Linotype" w:eastAsia="Calibri" w:hAnsi="Palatino Linotype"/>
                <w:sz w:val="22"/>
                <w:lang w:eastAsia="es-ES"/>
              </w:rPr>
            </w:pPr>
          </w:p>
          <w:p w14:paraId="4CDD199D" w14:textId="77777777" w:rsidR="00B35C87" w:rsidRPr="00CA54C7" w:rsidRDefault="00B35C87" w:rsidP="00C43045">
            <w:pPr>
              <w:spacing w:line="360" w:lineRule="auto"/>
              <w:jc w:val="center"/>
              <w:rPr>
                <w:rFonts w:ascii="Palatino Linotype" w:eastAsia="Calibri" w:hAnsi="Palatino Linotype"/>
                <w:sz w:val="22"/>
                <w:lang w:eastAsia="es-ES"/>
              </w:rPr>
            </w:pPr>
          </w:p>
          <w:p w14:paraId="592C7F77" w14:textId="77777777" w:rsidR="00B35C87" w:rsidRPr="00CA54C7" w:rsidRDefault="00B35C87" w:rsidP="00C43045">
            <w:pPr>
              <w:spacing w:line="360" w:lineRule="auto"/>
              <w:jc w:val="center"/>
              <w:rPr>
                <w:rFonts w:ascii="Palatino Linotype" w:eastAsia="Calibri" w:hAnsi="Palatino Linotype"/>
                <w:sz w:val="22"/>
                <w:lang w:eastAsia="es-ES"/>
              </w:rPr>
            </w:pPr>
          </w:p>
          <w:p w14:paraId="1B22D37F" w14:textId="77777777" w:rsidR="00B35C87" w:rsidRPr="00CA54C7" w:rsidRDefault="00B35C87" w:rsidP="00C43045">
            <w:pPr>
              <w:spacing w:line="360" w:lineRule="auto"/>
              <w:jc w:val="center"/>
              <w:rPr>
                <w:rFonts w:ascii="Palatino Linotype" w:eastAsia="Calibri" w:hAnsi="Palatino Linotype"/>
                <w:sz w:val="22"/>
                <w:lang w:eastAsia="es-ES"/>
              </w:rPr>
            </w:pPr>
          </w:p>
          <w:p w14:paraId="22186BC2" w14:textId="77777777" w:rsidR="00B35C87" w:rsidRPr="00CA54C7" w:rsidRDefault="00B35C87" w:rsidP="00C43045">
            <w:pPr>
              <w:spacing w:line="360" w:lineRule="auto"/>
              <w:jc w:val="center"/>
              <w:rPr>
                <w:rFonts w:ascii="Palatino Linotype" w:eastAsia="Calibri" w:hAnsi="Palatino Linotype"/>
                <w:sz w:val="22"/>
                <w:lang w:eastAsia="es-ES"/>
              </w:rPr>
            </w:pPr>
          </w:p>
          <w:p w14:paraId="1DEAA2EF" w14:textId="77777777" w:rsidR="00B35C87" w:rsidRPr="00CA54C7" w:rsidRDefault="00B35C87" w:rsidP="00C43045">
            <w:pPr>
              <w:spacing w:line="360" w:lineRule="auto"/>
              <w:jc w:val="center"/>
              <w:rPr>
                <w:rFonts w:ascii="Palatino Linotype" w:eastAsia="Calibri" w:hAnsi="Palatino Linotype"/>
                <w:sz w:val="22"/>
                <w:lang w:eastAsia="es-ES"/>
              </w:rPr>
            </w:pPr>
          </w:p>
          <w:p w14:paraId="4D7959CE" w14:textId="77777777" w:rsidR="00B35C87" w:rsidRPr="00CA54C7" w:rsidRDefault="00B35C87" w:rsidP="00C43045">
            <w:pPr>
              <w:spacing w:line="360" w:lineRule="auto"/>
              <w:jc w:val="center"/>
              <w:rPr>
                <w:rFonts w:ascii="Palatino Linotype" w:eastAsia="Calibri" w:hAnsi="Palatino Linotype"/>
                <w:sz w:val="22"/>
                <w:lang w:eastAsia="es-ES"/>
              </w:rPr>
            </w:pPr>
          </w:p>
          <w:p w14:paraId="43770967" w14:textId="77777777" w:rsidR="00B35C87" w:rsidRPr="00CA54C7" w:rsidRDefault="00B35C87" w:rsidP="00C43045">
            <w:pPr>
              <w:spacing w:line="360" w:lineRule="auto"/>
              <w:jc w:val="center"/>
              <w:rPr>
                <w:rFonts w:ascii="Palatino Linotype" w:eastAsia="Calibri" w:hAnsi="Palatino Linotype"/>
                <w:sz w:val="22"/>
                <w:lang w:eastAsia="es-ES"/>
              </w:rPr>
            </w:pPr>
          </w:p>
          <w:p w14:paraId="48B09EE4" w14:textId="77777777" w:rsidR="00B35C87" w:rsidRPr="00CA54C7" w:rsidRDefault="00B35C87" w:rsidP="00C43045">
            <w:pPr>
              <w:spacing w:line="360" w:lineRule="auto"/>
              <w:jc w:val="center"/>
              <w:rPr>
                <w:rFonts w:ascii="Palatino Linotype" w:eastAsia="Calibri" w:hAnsi="Palatino Linotype"/>
                <w:sz w:val="22"/>
                <w:lang w:eastAsia="es-ES"/>
              </w:rPr>
            </w:pPr>
          </w:p>
          <w:p w14:paraId="3ACC6EF0" w14:textId="77777777" w:rsidR="00B35C87" w:rsidRPr="00CA54C7" w:rsidRDefault="00B35C87" w:rsidP="00C43045">
            <w:pPr>
              <w:spacing w:line="360" w:lineRule="auto"/>
              <w:jc w:val="center"/>
              <w:rPr>
                <w:rFonts w:ascii="Palatino Linotype" w:eastAsia="Calibri" w:hAnsi="Palatino Linotype"/>
                <w:sz w:val="22"/>
                <w:lang w:eastAsia="es-ES"/>
              </w:rPr>
            </w:pPr>
            <w:r w:rsidRPr="00CA54C7">
              <w:rPr>
                <w:rFonts w:ascii="Palatino Linotype" w:eastAsia="Calibri" w:hAnsi="Palatino Linotype"/>
                <w:sz w:val="22"/>
                <w:lang w:eastAsia="es-ES"/>
              </w:rPr>
              <w:t>Si</w:t>
            </w:r>
          </w:p>
        </w:tc>
      </w:tr>
    </w:tbl>
    <w:p w14:paraId="6C02932D" w14:textId="77777777" w:rsidR="00DB1378" w:rsidRPr="00CA54C7" w:rsidRDefault="00DB1378" w:rsidP="00C43045">
      <w:pPr>
        <w:spacing w:line="360" w:lineRule="auto"/>
        <w:ind w:right="49"/>
        <w:contextualSpacing/>
        <w:jc w:val="both"/>
        <w:rPr>
          <w:rFonts w:ascii="Palatino Linotype" w:eastAsiaTheme="minorEastAsia" w:hAnsi="Palatino Linotype"/>
          <w:lang w:val="es-ES_tradnl" w:eastAsia="es-ES"/>
        </w:rPr>
      </w:pPr>
    </w:p>
    <w:p w14:paraId="55D20374" w14:textId="59F36FD9" w:rsidR="00E73945" w:rsidRPr="00CA54C7" w:rsidRDefault="00B35C87"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Theme="minorEastAsia" w:hAnsi="Palatino Linotype"/>
          <w:lang w:val="es-ES_tradnl" w:eastAsia="es-ES"/>
        </w:rPr>
        <w:lastRenderedPageBreak/>
        <w:t xml:space="preserve">Respecto al anterior cuadro es necesario comentar que la información entregada en primer momento en respuesta, </w:t>
      </w:r>
      <w:r w:rsidR="008C760B" w:rsidRPr="00CA54C7">
        <w:rPr>
          <w:rFonts w:ascii="Palatino Linotype" w:eastAsiaTheme="minorEastAsia" w:hAnsi="Palatino Linotype"/>
          <w:lang w:val="es-ES_tradnl" w:eastAsia="es-ES"/>
        </w:rPr>
        <w:t>solo colmaba lo referente a “</w:t>
      </w:r>
      <w:r w:rsidR="008C760B" w:rsidRPr="00CA54C7">
        <w:rPr>
          <w:rFonts w:ascii="Palatino Linotype" w:eastAsiaTheme="minorEastAsia" w:hAnsi="Palatino Linotype"/>
          <w:i/>
          <w:lang w:val="es-ES_tradnl" w:eastAsia="es-ES"/>
        </w:rPr>
        <w:t>Y para que se usó</w:t>
      </w:r>
      <w:r w:rsidR="008C760B" w:rsidRPr="00CA54C7">
        <w:rPr>
          <w:rFonts w:ascii="Palatino Linotype" w:eastAsiaTheme="minorEastAsia" w:hAnsi="Palatino Linotype"/>
          <w:lang w:val="es-ES_tradnl" w:eastAsia="es-ES"/>
        </w:rPr>
        <w:t xml:space="preserve">”, mismo que fue utilizado como herramienta para conocer las mejores </w:t>
      </w:r>
      <w:r w:rsidR="00E73945" w:rsidRPr="00CA54C7">
        <w:rPr>
          <w:rFonts w:ascii="Palatino Linotype" w:eastAsiaTheme="minorEastAsia" w:hAnsi="Palatino Linotype"/>
          <w:lang w:val="es-ES_tradnl" w:eastAsia="es-ES"/>
        </w:rPr>
        <w:t>prácticas</w:t>
      </w:r>
      <w:r w:rsidR="008C760B" w:rsidRPr="00CA54C7">
        <w:rPr>
          <w:rFonts w:ascii="Palatino Linotype" w:eastAsiaTheme="minorEastAsia" w:hAnsi="Palatino Linotype"/>
          <w:lang w:val="es-ES_tradnl" w:eastAsia="es-ES"/>
        </w:rPr>
        <w:t xml:space="preserve"> seguidas por los gobiernos estatales en sus procesos </w:t>
      </w:r>
      <w:r w:rsidR="00E73945" w:rsidRPr="00CA54C7">
        <w:rPr>
          <w:rFonts w:ascii="Palatino Linotype" w:eastAsiaTheme="minorEastAsia" w:hAnsi="Palatino Linotype"/>
          <w:lang w:val="es-ES_tradnl" w:eastAsia="es-ES"/>
        </w:rPr>
        <w:t xml:space="preserve">administrativos, financieros, recaudatorios, provisión de servicios públicos y en la asignación del gasto público, además de proporcionar una medición estadística que facilito el conocimiento comparando practicas seguidas por diferentes gobiernos estatales para resolver los problemas administrativos y financieros y toma de decisiones para el diseño de políticas públicas, planes de desarrollo e inversión. </w:t>
      </w:r>
    </w:p>
    <w:p w14:paraId="31B5E765" w14:textId="77777777" w:rsidR="003E2C94" w:rsidRPr="00CA54C7" w:rsidRDefault="003E2C94" w:rsidP="003E2C94">
      <w:pPr>
        <w:tabs>
          <w:tab w:val="left" w:pos="567"/>
        </w:tabs>
        <w:spacing w:line="360" w:lineRule="auto"/>
        <w:ind w:right="49"/>
        <w:contextualSpacing/>
        <w:jc w:val="both"/>
        <w:rPr>
          <w:rFonts w:ascii="Palatino Linotype" w:eastAsiaTheme="minorEastAsia" w:hAnsi="Palatino Linotype"/>
          <w:lang w:val="es-ES_tradnl" w:eastAsia="es-ES"/>
        </w:rPr>
      </w:pPr>
    </w:p>
    <w:p w14:paraId="0E705130" w14:textId="4773A1A9" w:rsidR="00494D2B" w:rsidRPr="00CA54C7" w:rsidRDefault="00494D2B" w:rsidP="00494D2B">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cs="Arial"/>
        </w:rPr>
        <w:t xml:space="preserve">Es necesario precisar que el </w:t>
      </w:r>
      <w:r w:rsidR="00485E2B" w:rsidRPr="00CA54C7">
        <w:rPr>
          <w:rFonts w:ascii="Palatino Linotype" w:eastAsia="Calibri" w:hAnsi="Palatino Linotype" w:cs="Arial"/>
          <w:b/>
        </w:rPr>
        <w:t>RECURRENTE</w:t>
      </w:r>
      <w:r w:rsidRPr="00CA54C7">
        <w:rPr>
          <w:rFonts w:ascii="Palatino Linotype" w:eastAsia="Calibri" w:hAnsi="Palatino Linotype" w:cs="Arial"/>
        </w:rPr>
        <w:t>, en su escrito recursal, manifestó su inconformidad porque la secretaria omitió adjuntar los resultados del estudio,</w:t>
      </w:r>
      <w:r w:rsidRPr="00CA54C7">
        <w:rPr>
          <w:rFonts w:ascii="Palatino Linotype" w:hAnsi="Palatino Linotype" w:cs="Arial"/>
          <w:b/>
          <w:color w:val="000000" w:themeColor="text1"/>
        </w:rPr>
        <w:t xml:space="preserve"> </w:t>
      </w:r>
      <w:r w:rsidRPr="00CA54C7">
        <w:rPr>
          <w:rFonts w:ascii="Palatino Linotype" w:eastAsia="MS Mincho" w:hAnsi="Palatino Linotype"/>
        </w:rPr>
        <w:t xml:space="preserve">es decir, no mostró inconformidad por el resto de la información, en consecuencia, </w:t>
      </w:r>
      <w:r w:rsidRPr="00CA54C7">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FBF9C42" w14:textId="77777777" w:rsidR="00485E2B" w:rsidRPr="00CA54C7" w:rsidRDefault="00485E2B" w:rsidP="00485E2B">
      <w:pPr>
        <w:tabs>
          <w:tab w:val="left" w:pos="567"/>
        </w:tabs>
        <w:spacing w:line="360" w:lineRule="auto"/>
        <w:ind w:right="49"/>
        <w:contextualSpacing/>
        <w:jc w:val="both"/>
        <w:rPr>
          <w:rFonts w:ascii="Palatino Linotype" w:eastAsiaTheme="minorEastAsia" w:hAnsi="Palatino Linotype"/>
          <w:sz w:val="22"/>
          <w:lang w:val="es-ES_tradnl" w:eastAsia="es-ES"/>
        </w:rPr>
      </w:pPr>
    </w:p>
    <w:p w14:paraId="05E745DB" w14:textId="77777777" w:rsidR="00494D2B" w:rsidRPr="00CA54C7" w:rsidRDefault="00494D2B" w:rsidP="00485E2B">
      <w:pPr>
        <w:autoSpaceDE w:val="0"/>
        <w:autoSpaceDN w:val="0"/>
        <w:adjustRightInd w:val="0"/>
        <w:spacing w:before="240" w:after="360" w:line="360" w:lineRule="auto"/>
        <w:ind w:left="567" w:right="1106"/>
        <w:jc w:val="both"/>
        <w:rPr>
          <w:rFonts w:ascii="Palatino Linotype" w:eastAsia="Calibri" w:hAnsi="Palatino Linotype" w:cs="Arial"/>
          <w:i/>
          <w:sz w:val="22"/>
        </w:rPr>
      </w:pPr>
      <w:r w:rsidRPr="00CA54C7">
        <w:rPr>
          <w:rFonts w:ascii="Palatino Linotype" w:eastAsia="Calibri" w:hAnsi="Palatino Linotype" w:cs="Arial"/>
          <w:b/>
          <w:i/>
          <w:sz w:val="22"/>
        </w:rPr>
        <w:t xml:space="preserve">“REVISIÓN EN AMPARO. LOS RESOLUTIVOS NO COMBATIDOS DEBEN DECLARARSE FIRMES. </w:t>
      </w:r>
      <w:r w:rsidRPr="00CA54C7">
        <w:rPr>
          <w:rFonts w:ascii="Palatino Linotype" w:eastAsia="Calibri" w:hAnsi="Palatino Linotype" w:cs="Arial"/>
          <w:bCs/>
          <w:i/>
          <w:iCs/>
          <w:sz w:val="22"/>
        </w:rPr>
        <w:t xml:space="preserve">Cuando algún resolutivo de la sentencia impugnada afecta a la recurrente, y ésta no expresa agravio en contra de las consideraciones que le sirven de base, dicho resolutivo debe declararse firme. Esto es, </w:t>
      </w:r>
      <w:r w:rsidRPr="00CA54C7">
        <w:rPr>
          <w:rFonts w:ascii="Palatino Linotype" w:eastAsia="Calibri" w:hAnsi="Palatino Linotype" w:cs="Arial"/>
          <w:bCs/>
          <w:i/>
          <w:iCs/>
          <w:sz w:val="22"/>
        </w:rPr>
        <w:lastRenderedPageBreak/>
        <w:t>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46F8481" w14:textId="77777777" w:rsidR="00494D2B" w:rsidRPr="00CA54C7" w:rsidRDefault="00494D2B" w:rsidP="00494D2B">
      <w:pPr>
        <w:pStyle w:val="Prrafodelista"/>
        <w:tabs>
          <w:tab w:val="left" w:pos="567"/>
        </w:tabs>
        <w:spacing w:line="360" w:lineRule="auto"/>
        <w:ind w:left="0" w:right="49"/>
        <w:jc w:val="both"/>
        <w:rPr>
          <w:rFonts w:ascii="Palatino Linotype" w:hAnsi="Palatino Linotype" w:cs="Arial"/>
          <w:b/>
          <w:color w:val="000000" w:themeColor="text1"/>
        </w:rPr>
      </w:pPr>
    </w:p>
    <w:p w14:paraId="153B0735" w14:textId="77777777" w:rsidR="00494D2B" w:rsidRPr="00CA54C7" w:rsidRDefault="00494D2B" w:rsidP="00494D2B">
      <w:pPr>
        <w:pStyle w:val="Prrafodelista"/>
        <w:numPr>
          <w:ilvl w:val="0"/>
          <w:numId w:val="1"/>
        </w:numPr>
        <w:tabs>
          <w:tab w:val="left" w:pos="567"/>
        </w:tabs>
        <w:spacing w:line="360" w:lineRule="auto"/>
        <w:ind w:left="0" w:right="49" w:firstLine="0"/>
        <w:jc w:val="both"/>
        <w:rPr>
          <w:rFonts w:ascii="Palatino Linotype" w:hAnsi="Palatino Linotype" w:cs="Arial"/>
          <w:b/>
          <w:color w:val="000000" w:themeColor="text1"/>
          <w:sz w:val="24"/>
        </w:rPr>
      </w:pPr>
      <w:r w:rsidRPr="00CA54C7">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14903487" w14:textId="77777777" w:rsidR="00494D2B" w:rsidRPr="00CA54C7" w:rsidRDefault="00494D2B" w:rsidP="00494D2B">
      <w:pPr>
        <w:pStyle w:val="Prrafodelista"/>
        <w:spacing w:before="240" w:after="240" w:line="360" w:lineRule="auto"/>
        <w:ind w:left="0"/>
        <w:jc w:val="both"/>
        <w:rPr>
          <w:rFonts w:ascii="Palatino Linotype" w:eastAsia="Arial Unicode MS" w:hAnsi="Palatino Linotype" w:cs="Arial"/>
          <w:sz w:val="24"/>
        </w:rPr>
      </w:pPr>
    </w:p>
    <w:p w14:paraId="7B3BE253" w14:textId="77777777" w:rsidR="00494D2B" w:rsidRPr="00CA54C7" w:rsidRDefault="00494D2B" w:rsidP="00494D2B">
      <w:pPr>
        <w:pStyle w:val="Prrafodelista"/>
        <w:numPr>
          <w:ilvl w:val="0"/>
          <w:numId w:val="1"/>
        </w:numPr>
        <w:tabs>
          <w:tab w:val="left" w:pos="567"/>
        </w:tabs>
        <w:spacing w:before="240" w:after="240" w:line="360" w:lineRule="auto"/>
        <w:ind w:left="0" w:firstLine="0"/>
        <w:jc w:val="both"/>
        <w:rPr>
          <w:rFonts w:ascii="Palatino Linotype" w:eastAsia="Arial Unicode MS" w:hAnsi="Palatino Linotype" w:cs="Arial"/>
          <w:sz w:val="24"/>
        </w:rPr>
      </w:pPr>
      <w:r w:rsidRPr="00CA54C7">
        <w:rPr>
          <w:rFonts w:ascii="Palatino Linotype" w:eastAsia="Arial Unicode MS" w:hAnsi="Palatino Linotype" w:cs="Arial"/>
          <w:sz w:val="24"/>
        </w:rPr>
        <w:t xml:space="preserve">Sirve de sustento a lo anterior por analogía la tesis jurisprudencial número </w:t>
      </w:r>
      <w:r w:rsidRPr="00CA54C7">
        <w:rPr>
          <w:rFonts w:ascii="Palatino Linotype" w:eastAsia="Calibri" w:hAnsi="Palatino Linotype" w:cs="Arial"/>
          <w:sz w:val="24"/>
        </w:rPr>
        <w:t>VI.3o.C. J/60, publicada en el Semanario Judicial de la Federación y su Gaceta bajo el número de registro 176,608 que a la letra dice:</w:t>
      </w:r>
    </w:p>
    <w:p w14:paraId="43668EB3" w14:textId="77777777" w:rsidR="00494D2B" w:rsidRPr="00CA54C7" w:rsidRDefault="00494D2B" w:rsidP="00494D2B">
      <w:pPr>
        <w:pStyle w:val="Prrafodelista"/>
        <w:spacing w:line="360" w:lineRule="auto"/>
        <w:rPr>
          <w:rFonts w:ascii="Palatino Linotype" w:eastAsia="Arial Unicode MS" w:hAnsi="Palatino Linotype" w:cs="Arial"/>
        </w:rPr>
      </w:pPr>
    </w:p>
    <w:p w14:paraId="507D4F4E" w14:textId="77777777" w:rsidR="00494D2B" w:rsidRPr="00CA54C7" w:rsidRDefault="00494D2B" w:rsidP="00494D2B">
      <w:pPr>
        <w:pStyle w:val="Prrafodelista"/>
        <w:spacing w:line="360" w:lineRule="auto"/>
        <w:ind w:left="567" w:right="616"/>
        <w:jc w:val="both"/>
        <w:rPr>
          <w:rFonts w:ascii="Palatino Linotype" w:hAnsi="Palatino Linotype" w:cs="Arial"/>
          <w:i/>
        </w:rPr>
      </w:pPr>
      <w:r w:rsidRPr="00CA54C7">
        <w:rPr>
          <w:rFonts w:ascii="Palatino Linotype" w:hAnsi="Palatino Linotype" w:cs="Arial"/>
          <w:b/>
          <w:bCs/>
          <w:i/>
          <w:caps/>
        </w:rPr>
        <w:t xml:space="preserve">“ACTOS CONSENTIDOS. SON LOS QUE NO SE IMPUGNAN MEDIANTE EL RECURSO IDÓNEO. </w:t>
      </w:r>
      <w:r w:rsidRPr="00CA54C7">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583AD9" w14:textId="77777777" w:rsidR="00494D2B" w:rsidRPr="00CA54C7" w:rsidRDefault="00494D2B" w:rsidP="00494D2B">
      <w:pPr>
        <w:pStyle w:val="Prrafodelista"/>
        <w:tabs>
          <w:tab w:val="left" w:pos="567"/>
        </w:tabs>
        <w:spacing w:line="360" w:lineRule="auto"/>
        <w:ind w:left="0"/>
        <w:jc w:val="both"/>
        <w:rPr>
          <w:rFonts w:ascii="Palatino Linotype" w:eastAsia="Calibri" w:hAnsi="Palatino Linotype" w:cs="Arial"/>
          <w:sz w:val="24"/>
        </w:rPr>
      </w:pPr>
    </w:p>
    <w:p w14:paraId="739C24E7" w14:textId="207FED60" w:rsidR="00494D2B" w:rsidRPr="00CA54C7" w:rsidRDefault="00494D2B" w:rsidP="00494D2B">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CA54C7">
        <w:rPr>
          <w:rFonts w:ascii="Palatino Linotype" w:eastAsia="Calibri" w:hAnsi="Palatino Linotype" w:cs="Arial"/>
          <w:sz w:val="24"/>
        </w:rPr>
        <w:lastRenderedPageBreak/>
        <w:t xml:space="preserve">Por lo que el análisis y estudio se centrará en el requerimiento que es parte de la inconformidad, es decir, el </w:t>
      </w:r>
      <w:r w:rsidRPr="00CA54C7">
        <w:rPr>
          <w:rFonts w:ascii="Palatino Linotype" w:hAnsi="Palatino Linotype"/>
          <w:sz w:val="24"/>
          <w:lang w:val="es-ES" w:eastAsia="es-ES"/>
        </w:rPr>
        <w:t>resultado del estudio de factibilidad y proyección ejecutiva que se realizó en 2019, con la empresa Aregional S.A de C.V.</w:t>
      </w:r>
    </w:p>
    <w:p w14:paraId="6D52FBAB" w14:textId="77777777" w:rsidR="00494D2B" w:rsidRPr="00CA54C7" w:rsidRDefault="00494D2B" w:rsidP="00494D2B">
      <w:pPr>
        <w:pStyle w:val="Prrafodelista"/>
        <w:tabs>
          <w:tab w:val="left" w:pos="567"/>
        </w:tabs>
        <w:spacing w:line="360" w:lineRule="auto"/>
        <w:ind w:left="0" w:right="900"/>
        <w:jc w:val="both"/>
        <w:rPr>
          <w:rFonts w:ascii="Palatino Linotype" w:eastAsia="Calibri" w:hAnsi="Palatino Linotype" w:cs="Arial"/>
          <w:sz w:val="24"/>
        </w:rPr>
      </w:pPr>
    </w:p>
    <w:p w14:paraId="55C969E3" w14:textId="45D098CB" w:rsidR="006B6B03" w:rsidRPr="00CA54C7" w:rsidRDefault="00E73945"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Theme="minorEastAsia" w:hAnsi="Palatino Linotype"/>
          <w:lang w:val="es-ES_tradnl" w:eastAsia="es-ES"/>
        </w:rPr>
        <w:t>Es pertinente enfatizar que el Contrato anexado por e</w:t>
      </w:r>
      <w:r w:rsidR="00C43045" w:rsidRPr="00CA54C7">
        <w:rPr>
          <w:rFonts w:ascii="Palatino Linotype" w:eastAsiaTheme="minorEastAsia" w:hAnsi="Palatino Linotype"/>
          <w:lang w:val="es-ES_tradnl" w:eastAsia="es-ES"/>
        </w:rPr>
        <w:t xml:space="preserve">l </w:t>
      </w:r>
      <w:r w:rsidR="00485E2B" w:rsidRPr="00CA54C7">
        <w:rPr>
          <w:rFonts w:ascii="Palatino Linotype" w:eastAsiaTheme="minorEastAsia" w:hAnsi="Palatino Linotype"/>
          <w:b/>
          <w:lang w:val="es-ES_tradnl" w:eastAsia="es-ES"/>
        </w:rPr>
        <w:t>RECURRENTE,</w:t>
      </w:r>
      <w:r w:rsidR="00C43045" w:rsidRPr="00CA54C7">
        <w:rPr>
          <w:rFonts w:ascii="Palatino Linotype" w:eastAsiaTheme="minorEastAsia" w:hAnsi="Palatino Linotype"/>
          <w:lang w:val="es-ES_tradnl" w:eastAsia="es-ES"/>
        </w:rPr>
        <w:t xml:space="preserve"> en el Anexo uno, E</w:t>
      </w:r>
      <w:r w:rsidRPr="00CA54C7">
        <w:rPr>
          <w:rFonts w:ascii="Palatino Linotype" w:eastAsiaTheme="minorEastAsia" w:hAnsi="Palatino Linotype"/>
          <w:lang w:val="es-ES_tradnl" w:eastAsia="es-ES"/>
        </w:rPr>
        <w:t>specificacion</w:t>
      </w:r>
      <w:r w:rsidR="006B6B03" w:rsidRPr="00CA54C7">
        <w:rPr>
          <w:rFonts w:ascii="Palatino Linotype" w:eastAsiaTheme="minorEastAsia" w:hAnsi="Palatino Linotype"/>
          <w:lang w:val="es-ES_tradnl" w:eastAsia="es-ES"/>
        </w:rPr>
        <w:t xml:space="preserve">es del servicio, se establecen los entregables </w:t>
      </w:r>
      <w:r w:rsidR="00FF0C22" w:rsidRPr="00CA54C7">
        <w:rPr>
          <w:rFonts w:ascii="Palatino Linotype" w:eastAsiaTheme="minorEastAsia" w:hAnsi="Palatino Linotype"/>
          <w:lang w:val="es-ES_tradnl" w:eastAsia="es-ES"/>
        </w:rPr>
        <w:t>que</w:t>
      </w:r>
      <w:r w:rsidR="006B6B03" w:rsidRPr="00CA54C7">
        <w:rPr>
          <w:rFonts w:ascii="Palatino Linotype" w:eastAsiaTheme="minorEastAsia" w:hAnsi="Palatino Linotype"/>
          <w:lang w:val="es-ES_tradnl" w:eastAsia="es-ES"/>
        </w:rPr>
        <w:t xml:space="preserve"> corresponde a la carpeta del índice de Desempeño Financiero de las Entidades Financieras (IDFEF).</w:t>
      </w:r>
    </w:p>
    <w:p w14:paraId="0F9E8E32" w14:textId="77777777" w:rsidR="00C43045" w:rsidRPr="00CA54C7" w:rsidRDefault="00C43045" w:rsidP="00C43045">
      <w:pPr>
        <w:tabs>
          <w:tab w:val="left" w:pos="567"/>
        </w:tabs>
        <w:spacing w:line="360" w:lineRule="auto"/>
        <w:ind w:right="49"/>
        <w:contextualSpacing/>
        <w:jc w:val="both"/>
        <w:rPr>
          <w:rFonts w:ascii="Palatino Linotype" w:eastAsiaTheme="minorEastAsia" w:hAnsi="Palatino Linotype"/>
          <w:lang w:val="es-ES_tradnl" w:eastAsia="es-ES"/>
        </w:rPr>
      </w:pPr>
    </w:p>
    <w:p w14:paraId="2866ED7A" w14:textId="208B847C" w:rsidR="006B6B03" w:rsidRPr="00CA54C7" w:rsidRDefault="006B6B03"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Theme="minorEastAsia" w:hAnsi="Palatino Linotype"/>
          <w:lang w:val="es-ES_tradnl" w:eastAsia="es-ES"/>
        </w:rPr>
        <w:t xml:space="preserve">Ahora bien, mediante informe justificado el </w:t>
      </w:r>
      <w:r w:rsidRPr="00CA54C7">
        <w:rPr>
          <w:rFonts w:ascii="Palatino Linotype" w:eastAsiaTheme="minorEastAsia" w:hAnsi="Palatino Linotype"/>
          <w:b/>
          <w:lang w:val="es-ES_tradnl" w:eastAsia="es-ES"/>
        </w:rPr>
        <w:t>SUJETO OBLIGADO</w:t>
      </w:r>
      <w:r w:rsidR="00C43045" w:rsidRPr="00CA54C7">
        <w:rPr>
          <w:rFonts w:ascii="Palatino Linotype" w:eastAsiaTheme="minorEastAsia" w:hAnsi="Palatino Linotype"/>
          <w:b/>
          <w:lang w:val="es-ES_tradnl" w:eastAsia="es-ES"/>
        </w:rPr>
        <w:t>,</w:t>
      </w:r>
      <w:r w:rsidRPr="00CA54C7">
        <w:rPr>
          <w:rFonts w:ascii="Palatino Linotype" w:eastAsiaTheme="minorEastAsia" w:hAnsi="Palatino Linotype"/>
          <w:lang w:val="es-ES_tradnl" w:eastAsia="es-ES"/>
        </w:rPr>
        <w:t xml:space="preserve"> </w:t>
      </w:r>
      <w:r w:rsidR="00C43045" w:rsidRPr="00CA54C7">
        <w:rPr>
          <w:rFonts w:ascii="Palatino Linotype" w:eastAsiaTheme="minorEastAsia" w:hAnsi="Palatino Linotype"/>
          <w:lang w:val="es-ES_tradnl" w:eastAsia="es-ES"/>
        </w:rPr>
        <w:t>anexó</w:t>
      </w:r>
      <w:r w:rsidRPr="00CA54C7">
        <w:rPr>
          <w:rFonts w:ascii="Palatino Linotype" w:eastAsiaTheme="minorEastAsia" w:hAnsi="Palatino Linotype"/>
          <w:lang w:val="es-ES_tradnl" w:eastAsia="es-ES"/>
        </w:rPr>
        <w:t xml:space="preserve"> el documento </w:t>
      </w:r>
      <w:r w:rsidRPr="00CA54C7">
        <w:rPr>
          <w:rFonts w:ascii="Palatino Linotype" w:eastAsiaTheme="minorEastAsia" w:hAnsi="Palatino Linotype"/>
          <w:b/>
          <w:u w:val="single"/>
          <w:lang w:val="es-ES_tradnl" w:eastAsia="es-ES"/>
        </w:rPr>
        <w:t>IDFEF_2019.pdf</w:t>
      </w:r>
      <w:r w:rsidRPr="00CA54C7">
        <w:rPr>
          <w:rFonts w:ascii="Palatino Linotype" w:eastAsiaTheme="minorEastAsia" w:hAnsi="Palatino Linotype"/>
          <w:lang w:val="es-ES_tradnl" w:eastAsia="es-ES"/>
        </w:rPr>
        <w:t xml:space="preserve">, </w:t>
      </w:r>
      <w:r w:rsidR="00FF0C22" w:rsidRPr="00CA54C7">
        <w:rPr>
          <w:rFonts w:ascii="Palatino Linotype" w:eastAsiaTheme="minorEastAsia" w:hAnsi="Palatino Linotype"/>
          <w:lang w:val="es-ES_tradnl" w:eastAsia="es-ES"/>
        </w:rPr>
        <w:t>que</w:t>
      </w:r>
      <w:r w:rsidRPr="00CA54C7">
        <w:rPr>
          <w:rFonts w:ascii="Palatino Linotype" w:eastAsiaTheme="minorEastAsia" w:hAnsi="Palatino Linotype"/>
          <w:lang w:val="es-ES_tradnl" w:eastAsia="es-ES"/>
        </w:rPr>
        <w:t xml:space="preserve"> contiene el documento denominado Desempeño Financiero de las Ent</w:t>
      </w:r>
      <w:r w:rsidR="00FD4301" w:rsidRPr="00CA54C7">
        <w:rPr>
          <w:rFonts w:ascii="Palatino Linotype" w:eastAsiaTheme="minorEastAsia" w:hAnsi="Palatino Linotype"/>
          <w:lang w:val="es-ES_tradnl" w:eastAsia="es-ES"/>
        </w:rPr>
        <w:t xml:space="preserve">idades Federativas (IDFEF) 2019, </w:t>
      </w:r>
    </w:p>
    <w:p w14:paraId="256AE8B5" w14:textId="77777777" w:rsidR="007C5B94" w:rsidRPr="00CA54C7" w:rsidRDefault="007C5B94" w:rsidP="00C43045">
      <w:pPr>
        <w:pStyle w:val="Prrafodelista"/>
        <w:spacing w:line="360" w:lineRule="auto"/>
        <w:rPr>
          <w:rFonts w:ascii="Palatino Linotype" w:eastAsiaTheme="minorEastAsia" w:hAnsi="Palatino Linotype"/>
          <w:sz w:val="24"/>
          <w:lang w:val="es-ES_tradnl" w:eastAsia="es-ES"/>
        </w:rPr>
      </w:pPr>
    </w:p>
    <w:p w14:paraId="1812D465" w14:textId="62AC1C00" w:rsidR="007C5B94" w:rsidRPr="00CA54C7" w:rsidRDefault="00FD4301"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Theme="minorEastAsia" w:hAnsi="Palatino Linotype"/>
          <w:lang w:val="es-ES_tradnl" w:eastAsia="es-ES"/>
        </w:rPr>
        <w:t>Aunado a lo anterior, en el IDFEF se identificaron los Resultados del Índice de Desempeño Financiero de las Entidades Federativas 2019, cuyo texto dispone:</w:t>
      </w:r>
    </w:p>
    <w:p w14:paraId="0BC1F7FE" w14:textId="77777777" w:rsidR="00E92DAD" w:rsidRPr="00CA54C7" w:rsidRDefault="00E92DAD" w:rsidP="00C43045">
      <w:pPr>
        <w:pStyle w:val="Prrafodelista"/>
        <w:spacing w:line="360" w:lineRule="auto"/>
        <w:rPr>
          <w:rFonts w:ascii="Palatino Linotype" w:eastAsiaTheme="minorEastAsia" w:hAnsi="Palatino Linotype"/>
          <w:lang w:val="es-ES_tradnl" w:eastAsia="es-ES"/>
        </w:rPr>
      </w:pPr>
    </w:p>
    <w:p w14:paraId="1E8C69C2" w14:textId="10E90DCB" w:rsidR="00E92DAD" w:rsidRPr="00CA54C7" w:rsidRDefault="00E92DAD" w:rsidP="00C43045">
      <w:pPr>
        <w:tabs>
          <w:tab w:val="left" w:pos="567"/>
        </w:tabs>
        <w:spacing w:line="360" w:lineRule="auto"/>
        <w:ind w:left="567" w:right="1106"/>
        <w:contextualSpacing/>
        <w:jc w:val="both"/>
        <w:rPr>
          <w:rFonts w:ascii="Palatino Linotype" w:eastAsiaTheme="minorEastAsia" w:hAnsi="Palatino Linotype"/>
          <w:i/>
          <w:sz w:val="22"/>
          <w:lang w:val="es-ES_tradnl" w:eastAsia="es-ES"/>
        </w:rPr>
      </w:pPr>
      <w:r w:rsidRPr="00CA54C7">
        <w:rPr>
          <w:rFonts w:ascii="Palatino Linotype" w:eastAsiaTheme="minorEastAsia" w:hAnsi="Palatino Linotype"/>
          <w:i/>
          <w:sz w:val="22"/>
          <w:lang w:val="es-ES_tradnl" w:eastAsia="es-ES"/>
        </w:rPr>
        <w:t>“2. Resultados del Índice de Desempeño Financiero de las Entidades Federativas 2019</w:t>
      </w:r>
    </w:p>
    <w:p w14:paraId="7FBB26A7" w14:textId="77777777" w:rsidR="00FD4301" w:rsidRPr="00CA54C7" w:rsidRDefault="00FD4301" w:rsidP="00C43045">
      <w:pPr>
        <w:pStyle w:val="Prrafodelista"/>
        <w:spacing w:line="360" w:lineRule="auto"/>
        <w:ind w:left="567" w:right="1106"/>
        <w:jc w:val="both"/>
        <w:rPr>
          <w:rFonts w:ascii="Palatino Linotype" w:eastAsiaTheme="minorEastAsia" w:hAnsi="Palatino Linotype"/>
          <w:i/>
          <w:lang w:val="es-ES_tradnl" w:eastAsia="es-ES"/>
        </w:rPr>
      </w:pPr>
    </w:p>
    <w:p w14:paraId="425861E8" w14:textId="7A7E8ED8"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cs="Trebuchet MS"/>
          <w:i/>
          <w:color w:val="231F20"/>
          <w:sz w:val="22"/>
          <w:lang w:eastAsia="en-US"/>
        </w:rPr>
      </w:pPr>
      <w:r w:rsidRPr="00CA54C7">
        <w:rPr>
          <w:rFonts w:ascii="Palatino Linotype" w:eastAsiaTheme="minorHAnsi" w:hAnsi="Palatino Linotype" w:cs="Trebuchet MS"/>
          <w:i/>
          <w:color w:val="231F20"/>
          <w:sz w:val="22"/>
          <w:lang w:eastAsia="en-US"/>
        </w:rPr>
        <w:t>Los resultados obtenidos en la estimación del índice para las 32 entidades federativas analizadas, se presentan en la gráfica 1, donde la escala de calificación es de 0 a 100 puntos.</w:t>
      </w:r>
    </w:p>
    <w:p w14:paraId="53B0D13B" w14:textId="77777777"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i/>
          <w:sz w:val="22"/>
          <w:lang w:eastAsia="en-US"/>
        </w:rPr>
      </w:pPr>
      <w:r w:rsidRPr="00CA54C7">
        <w:rPr>
          <w:rFonts w:ascii="Palatino Linotype" w:eastAsiaTheme="minorHAnsi" w:hAnsi="Palatino Linotype" w:cs="Trebuchet MS"/>
          <w:i/>
          <w:color w:val="231F20"/>
          <w:sz w:val="22"/>
          <w:lang w:eastAsia="en-US"/>
        </w:rPr>
        <w:t xml:space="preserve">En la referida gráfica se puede observar que la media de la muestra alcanzó 61.5 puntos. </w:t>
      </w:r>
    </w:p>
    <w:p w14:paraId="7F056070" w14:textId="31A4C4ED"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cs="Trebuchet MS"/>
          <w:i/>
          <w:color w:val="231F20"/>
          <w:sz w:val="22"/>
          <w:lang w:eastAsia="en-US"/>
        </w:rPr>
      </w:pPr>
      <w:r w:rsidRPr="00CA54C7">
        <w:rPr>
          <w:rFonts w:ascii="Palatino Linotype" w:eastAsiaTheme="minorHAnsi" w:hAnsi="Palatino Linotype" w:cs="Trebuchet MS"/>
          <w:i/>
          <w:color w:val="231F20"/>
          <w:sz w:val="22"/>
          <w:lang w:eastAsia="en-US"/>
        </w:rPr>
        <w:lastRenderedPageBreak/>
        <w:t xml:space="preserve">Los estados se clasificaron en la citada gráfica en tres grandes grupos, IDFEF Alto, Medio y Bajo, de conformidad con su respectiva puntuación en el Índice, atendiendo a los siguientes criterios para facilitar su análisis: </w:t>
      </w:r>
    </w:p>
    <w:p w14:paraId="19F021A1" w14:textId="77777777"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cs="Trebuchet MS"/>
          <w:i/>
          <w:color w:val="231F20"/>
          <w:sz w:val="22"/>
          <w:lang w:eastAsia="en-US"/>
        </w:rPr>
      </w:pPr>
    </w:p>
    <w:p w14:paraId="1A4BC92C" w14:textId="70AC1211"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cs="Trebuchet MS"/>
          <w:i/>
          <w:color w:val="231F20"/>
          <w:sz w:val="22"/>
          <w:lang w:eastAsia="en-US"/>
        </w:rPr>
      </w:pPr>
      <w:r w:rsidRPr="00CA54C7">
        <w:rPr>
          <w:rFonts w:ascii="Palatino Linotype" w:eastAsiaTheme="minorHAnsi" w:hAnsi="Palatino Linotype" w:cs="Trebuchet MS"/>
          <w:b/>
          <w:bCs/>
          <w:i/>
          <w:color w:val="231F20"/>
          <w:sz w:val="22"/>
          <w:lang w:eastAsia="en-US"/>
        </w:rPr>
        <w:t>1) IDFEF Alto</w:t>
      </w:r>
      <w:r w:rsidRPr="00CA54C7">
        <w:rPr>
          <w:rFonts w:ascii="Palatino Linotype" w:eastAsiaTheme="minorHAnsi" w:hAnsi="Palatino Linotype" w:cs="Trebuchet MS"/>
          <w:i/>
          <w:color w:val="231F20"/>
          <w:sz w:val="22"/>
          <w:lang w:eastAsia="en-US"/>
        </w:rPr>
        <w:t>. En esta agrupación se incluyen las 5 entidades en los primeros lugares del indicador. Los estados en esta agrupación obtuvieron puntuaciones mayores o iguales a 75.0 puntos en el indicador;  estas entidades son las que gozan de holgada situación financiera y en la gráfica se identifican en color verde.</w:t>
      </w:r>
    </w:p>
    <w:p w14:paraId="56B289A9" w14:textId="77777777"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i/>
          <w:sz w:val="22"/>
          <w:lang w:eastAsia="en-US"/>
        </w:rPr>
      </w:pPr>
    </w:p>
    <w:p w14:paraId="45DA2E7F" w14:textId="417B41F0"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cs="Trebuchet MS"/>
          <w:i/>
          <w:color w:val="231F20"/>
          <w:sz w:val="22"/>
          <w:lang w:eastAsia="en-US"/>
        </w:rPr>
      </w:pPr>
      <w:r w:rsidRPr="00CA54C7">
        <w:rPr>
          <w:rFonts w:ascii="Palatino Linotype" w:eastAsiaTheme="minorHAnsi" w:hAnsi="Palatino Linotype" w:cs="Trebuchet MS"/>
          <w:b/>
          <w:bCs/>
          <w:i/>
          <w:color w:val="231F20"/>
          <w:sz w:val="22"/>
          <w:lang w:eastAsia="en-US"/>
        </w:rPr>
        <w:t>2) IDFEF Medio</w:t>
      </w:r>
      <w:r w:rsidRPr="00CA54C7">
        <w:rPr>
          <w:rFonts w:ascii="Palatino Linotype" w:eastAsiaTheme="minorHAnsi" w:hAnsi="Palatino Linotype" w:cs="Trebuchet MS"/>
          <w:i/>
          <w:color w:val="231F20"/>
          <w:sz w:val="22"/>
          <w:lang w:eastAsia="en-US"/>
        </w:rPr>
        <w:t>. En esta categoría se clasifican las 8 entidades que se consideran tuvieron un desenvolvimiento financiero aprobatorio promedio, cuyas puntuaciones se encuentran en un rango mayor o igual a 65.0 puntos y menor a 75.0 puntos, se encuentran coloreadas en amarillo.</w:t>
      </w:r>
    </w:p>
    <w:p w14:paraId="309D5B39" w14:textId="77777777"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cs="Trebuchet MS"/>
          <w:i/>
          <w:color w:val="231F20"/>
          <w:sz w:val="22"/>
          <w:lang w:eastAsia="en-US"/>
        </w:rPr>
      </w:pPr>
    </w:p>
    <w:p w14:paraId="25A7A034" w14:textId="18A47DDC" w:rsidR="00E73945" w:rsidRPr="00CA54C7" w:rsidRDefault="00E92DAD" w:rsidP="00C43045">
      <w:pPr>
        <w:autoSpaceDE w:val="0"/>
        <w:autoSpaceDN w:val="0"/>
        <w:adjustRightInd w:val="0"/>
        <w:spacing w:line="360" w:lineRule="auto"/>
        <w:ind w:left="567" w:right="1106"/>
        <w:jc w:val="both"/>
        <w:rPr>
          <w:rFonts w:ascii="Palatino Linotype" w:eastAsiaTheme="minorHAnsi" w:hAnsi="Palatino Linotype" w:cs="Trebuchet MS"/>
          <w:i/>
          <w:color w:val="231F20"/>
          <w:sz w:val="22"/>
          <w:lang w:eastAsia="en-US"/>
        </w:rPr>
      </w:pPr>
      <w:r w:rsidRPr="00CA54C7">
        <w:rPr>
          <w:rFonts w:ascii="Palatino Linotype" w:eastAsiaTheme="minorHAnsi" w:hAnsi="Palatino Linotype" w:cs="Trebuchet MS"/>
          <w:b/>
          <w:bCs/>
          <w:i/>
          <w:color w:val="231F20"/>
          <w:sz w:val="22"/>
          <w:lang w:eastAsia="en-US"/>
        </w:rPr>
        <w:t>3) IDFEF Bajo</w:t>
      </w:r>
      <w:r w:rsidRPr="00CA54C7">
        <w:rPr>
          <w:rFonts w:ascii="Palatino Linotype" w:eastAsiaTheme="minorHAnsi" w:hAnsi="Palatino Linotype" w:cs="Trebuchet MS"/>
          <w:i/>
          <w:color w:val="231F20"/>
          <w:sz w:val="22"/>
          <w:lang w:eastAsia="en-US"/>
        </w:rPr>
        <w:t>. Este grupo está constituido por las 19 entidades cuyo desempeño financiero no fue satisfactorio y que se encuentran en una situación financiera relativamente complicada. Éstas obtuvieron puntuaciones por debajo de los 65.0 puntos y se encuentran coloreadas en rojo.</w:t>
      </w:r>
    </w:p>
    <w:p w14:paraId="2C46E6B2" w14:textId="2A9FA727" w:rsidR="00E92DAD" w:rsidRPr="00CA54C7" w:rsidRDefault="00E92DAD" w:rsidP="00C43045">
      <w:pPr>
        <w:autoSpaceDE w:val="0"/>
        <w:autoSpaceDN w:val="0"/>
        <w:adjustRightInd w:val="0"/>
        <w:spacing w:line="360" w:lineRule="auto"/>
        <w:ind w:left="567" w:right="1106"/>
        <w:jc w:val="center"/>
        <w:rPr>
          <w:rFonts w:ascii="Palatino Linotype" w:eastAsiaTheme="minorHAnsi" w:hAnsi="Palatino Linotype" w:cs="Trebuchet MS"/>
          <w:i/>
          <w:color w:val="231F20"/>
          <w:sz w:val="22"/>
          <w:lang w:eastAsia="en-US"/>
        </w:rPr>
      </w:pPr>
      <w:r w:rsidRPr="00CA54C7">
        <w:rPr>
          <w:rFonts w:ascii="Palatino Linotype" w:hAnsi="Palatino Linotype"/>
          <w:noProof/>
          <w:sz w:val="22"/>
        </w:rPr>
        <w:lastRenderedPageBreak/>
        <w:drawing>
          <wp:inline distT="0" distB="0" distL="0" distR="0" wp14:anchorId="49DC48ED" wp14:editId="010A9147">
            <wp:extent cx="4002227" cy="2552547"/>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8149" cy="2556324"/>
                    </a:xfrm>
                    <a:prstGeom prst="rect">
                      <a:avLst/>
                    </a:prstGeom>
                  </pic:spPr>
                </pic:pic>
              </a:graphicData>
            </a:graphic>
          </wp:inline>
        </w:drawing>
      </w:r>
    </w:p>
    <w:p w14:paraId="370CFFE6" w14:textId="77777777"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cs="Trebuchet MS"/>
          <w:i/>
          <w:color w:val="231F20"/>
          <w:sz w:val="22"/>
          <w:lang w:eastAsia="en-US"/>
        </w:rPr>
      </w:pPr>
    </w:p>
    <w:p w14:paraId="13161202" w14:textId="50BD85DB"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cs="Trebuchet MS"/>
          <w:i/>
          <w:color w:val="231F20"/>
          <w:sz w:val="22"/>
          <w:lang w:eastAsia="en-US"/>
        </w:rPr>
      </w:pPr>
      <w:r w:rsidRPr="00CA54C7">
        <w:rPr>
          <w:rFonts w:ascii="Palatino Linotype" w:eastAsiaTheme="minorHAnsi" w:hAnsi="Palatino Linotype" w:cs="Trebuchet MS"/>
          <w:i/>
          <w:color w:val="231F20"/>
          <w:sz w:val="22"/>
          <w:lang w:eastAsia="en-US"/>
        </w:rPr>
        <w:t>Como se puede observar en la gráfica anterior, el estado de Querétaro ocupó la primera posición con 82.6 puntos, Aguascalientes y Baja California Sur empataron en la segunda posición con 80.6 puntos de calificación en el IDFEF.  A estas  tres entidades les siguen el Estado de México y Puebla ocupando la tercera y cuarta posición del IDFEF, respectivamente. Los valores del Índice en estos cinco estados se encuentran muy por encima de la media de 61.5 puntos de las entidades federativas en su conjunto. Estos estados ocuparon en general algunas de las primeras posiciones de los tres grandes indicadores del IDFEF: Indicador de Dinamismo Económico (IDE), Indicador de Ahorro Interno (IAI) e Indicador de Eficiencia Administrativa (IEA).</w:t>
      </w:r>
    </w:p>
    <w:p w14:paraId="11C50611" w14:textId="77777777"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cs="Trebuchet MS"/>
          <w:i/>
          <w:color w:val="231F20"/>
          <w:sz w:val="22"/>
          <w:lang w:eastAsia="en-US"/>
        </w:rPr>
      </w:pPr>
    </w:p>
    <w:p w14:paraId="0DBC43C1" w14:textId="564F7BC0" w:rsidR="00E92DAD" w:rsidRPr="00CA54C7" w:rsidRDefault="00E92DAD" w:rsidP="00C43045">
      <w:pPr>
        <w:autoSpaceDE w:val="0"/>
        <w:autoSpaceDN w:val="0"/>
        <w:adjustRightInd w:val="0"/>
        <w:spacing w:line="360" w:lineRule="auto"/>
        <w:ind w:left="567" w:right="1106"/>
        <w:jc w:val="both"/>
        <w:rPr>
          <w:rFonts w:ascii="Palatino Linotype" w:eastAsiaTheme="minorHAnsi" w:hAnsi="Palatino Linotype" w:cs="Trebuchet MS"/>
          <w:i/>
          <w:color w:val="231F20"/>
          <w:sz w:val="22"/>
          <w:lang w:eastAsia="en-US"/>
        </w:rPr>
      </w:pPr>
      <w:r w:rsidRPr="00CA54C7">
        <w:rPr>
          <w:rFonts w:ascii="Palatino Linotype" w:eastAsiaTheme="minorHAnsi" w:hAnsi="Palatino Linotype" w:cs="Trebuchet MS"/>
          <w:i/>
          <w:color w:val="231F20"/>
          <w:sz w:val="22"/>
          <w:lang w:eastAsia="en-US"/>
        </w:rPr>
        <w:t xml:space="preserve">Igualmente, en la gráfica se puede advertir que Campeche, Veracruz y Chiapas se posicionaron en los últimos lugares del índice, derivado de los desfavorables resultados que obtuvieron en los tres grandes indicadores anteriormente </w:t>
      </w:r>
      <w:r w:rsidRPr="00CA54C7">
        <w:rPr>
          <w:rFonts w:ascii="Palatino Linotype" w:eastAsiaTheme="minorHAnsi" w:hAnsi="Palatino Linotype" w:cs="Trebuchet MS"/>
          <w:i/>
          <w:color w:val="231F20"/>
          <w:sz w:val="22"/>
          <w:lang w:eastAsia="en-US"/>
        </w:rPr>
        <w:lastRenderedPageBreak/>
        <w:t>mencionados. Sus evaluaciones finales en el IDFEF fueron de 44.2, 33.1 y 32.7 puntos, respectivamente, muy por debajo de la media nacional de 61.5 puntos.”</w:t>
      </w:r>
    </w:p>
    <w:p w14:paraId="176B62DC" w14:textId="77777777" w:rsidR="00E92DAD" w:rsidRPr="00CA54C7" w:rsidRDefault="00E92DAD" w:rsidP="00C43045">
      <w:pPr>
        <w:autoSpaceDE w:val="0"/>
        <w:autoSpaceDN w:val="0"/>
        <w:adjustRightInd w:val="0"/>
        <w:spacing w:line="360" w:lineRule="auto"/>
        <w:rPr>
          <w:rFonts w:ascii="Palatino Linotype" w:eastAsiaTheme="minorHAnsi" w:hAnsi="Palatino Linotype" w:cs="Trebuchet MS"/>
          <w:color w:val="231F20"/>
          <w:lang w:eastAsia="en-US"/>
        </w:rPr>
      </w:pPr>
    </w:p>
    <w:p w14:paraId="3378B2E8" w14:textId="22E0C37B" w:rsidR="009F5572" w:rsidRPr="00CA54C7" w:rsidRDefault="00B35C87"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eastAsia="es-ES"/>
        </w:rPr>
        <w:t xml:space="preserve"> </w:t>
      </w:r>
      <w:r w:rsidR="00E92DAD" w:rsidRPr="00CA54C7">
        <w:rPr>
          <w:rFonts w:ascii="Palatino Linotype" w:eastAsia="Calibri" w:hAnsi="Palatino Linotype"/>
          <w:lang w:eastAsia="es-ES"/>
        </w:rPr>
        <w:t xml:space="preserve">En ese contexto, se anexa el índice de Desempeño de las Entidades </w:t>
      </w:r>
      <w:r w:rsidR="009F5572" w:rsidRPr="00CA54C7">
        <w:rPr>
          <w:rFonts w:ascii="Palatino Linotype" w:eastAsia="Calibri" w:hAnsi="Palatino Linotype"/>
          <w:lang w:eastAsia="es-ES"/>
        </w:rPr>
        <w:t>Federativas y sus componentes, 2019:</w:t>
      </w:r>
    </w:p>
    <w:p w14:paraId="5CC49C44" w14:textId="1D2513BD" w:rsidR="00B35C87" w:rsidRPr="00CA54C7" w:rsidRDefault="009F5572" w:rsidP="001F2C29">
      <w:pPr>
        <w:tabs>
          <w:tab w:val="left" w:pos="567"/>
        </w:tabs>
        <w:spacing w:line="360" w:lineRule="auto"/>
        <w:ind w:right="49"/>
        <w:contextualSpacing/>
        <w:jc w:val="center"/>
        <w:rPr>
          <w:rFonts w:ascii="Palatino Linotype" w:eastAsiaTheme="minorEastAsia" w:hAnsi="Palatino Linotype"/>
          <w:lang w:val="es-ES_tradnl" w:eastAsia="es-ES"/>
        </w:rPr>
      </w:pPr>
      <w:r w:rsidRPr="00CA54C7">
        <w:rPr>
          <w:rFonts w:ascii="Palatino Linotype" w:hAnsi="Palatino Linotype"/>
          <w:noProof/>
        </w:rPr>
        <w:drawing>
          <wp:inline distT="0" distB="0" distL="0" distR="0" wp14:anchorId="5B70580E" wp14:editId="2B2A9F11">
            <wp:extent cx="4095750" cy="507802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9051" cy="5082116"/>
                    </a:xfrm>
                    <a:prstGeom prst="rect">
                      <a:avLst/>
                    </a:prstGeom>
                  </pic:spPr>
                </pic:pic>
              </a:graphicData>
            </a:graphic>
          </wp:inline>
        </w:drawing>
      </w:r>
    </w:p>
    <w:p w14:paraId="4D14B1E9" w14:textId="68043475" w:rsidR="007D51E1" w:rsidRPr="00CA54C7" w:rsidRDefault="007D51E1"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Theme="minorEastAsia" w:hAnsi="Palatino Linotype"/>
          <w:lang w:val="es-ES_tradnl" w:eastAsia="es-ES"/>
        </w:rPr>
        <w:t xml:space="preserve">Es importante destacar que los resultados obtenidos en la estimación del IDFEF, reflejan que el posicionamiento de los estados en el mismo, responde principalmente </w:t>
      </w:r>
      <w:r w:rsidRPr="00CA54C7">
        <w:rPr>
          <w:rFonts w:ascii="Palatino Linotype" w:eastAsiaTheme="minorEastAsia" w:hAnsi="Palatino Linotype"/>
          <w:lang w:val="es-ES_tradnl" w:eastAsia="es-ES"/>
        </w:rPr>
        <w:lastRenderedPageBreak/>
        <w:t xml:space="preserve">a sus esfuerzos individuales para controlar y mejorar su situación financiera, y de manera sistemática se explican las interrelaciones entre todos los componentes de las finanzas públicas de las entidades federativas. </w:t>
      </w:r>
    </w:p>
    <w:p w14:paraId="6D19BCD8" w14:textId="77777777" w:rsidR="007D51E1" w:rsidRPr="00CA54C7" w:rsidRDefault="007D51E1" w:rsidP="00C43045">
      <w:pPr>
        <w:spacing w:line="360" w:lineRule="auto"/>
        <w:ind w:right="49"/>
        <w:contextualSpacing/>
        <w:jc w:val="both"/>
        <w:rPr>
          <w:rFonts w:ascii="Palatino Linotype" w:eastAsiaTheme="minorEastAsia" w:hAnsi="Palatino Linotype"/>
          <w:lang w:val="es-ES_tradnl" w:eastAsia="es-ES"/>
        </w:rPr>
      </w:pPr>
    </w:p>
    <w:p w14:paraId="3456B16D" w14:textId="08157AE2" w:rsidR="00B35C87" w:rsidRPr="00CA54C7" w:rsidRDefault="00B35C87"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MS Mincho" w:hAnsi="Palatino Linotype"/>
          <w:color w:val="000000"/>
        </w:rPr>
        <w:t xml:space="preserve">Es </w:t>
      </w:r>
      <w:r w:rsidRPr="00CA54C7">
        <w:rPr>
          <w:rFonts w:ascii="Palatino Linotype" w:eastAsia="Calibri" w:hAnsi="Palatino Linotype" w:cs="Arial"/>
        </w:rPr>
        <w:t>necesario señalar, que este Órgano Garante</w:t>
      </w:r>
      <w:r w:rsidRPr="00CA54C7">
        <w:rPr>
          <w:rFonts w:ascii="Palatino Linotype" w:eastAsia="Calibri" w:hAnsi="Palatino Linotype" w:cs="Arial"/>
          <w:lang w:val="es-ES_tradnl"/>
        </w:rPr>
        <w:t xml:space="preserve"> no se encuentra facultado para manifestarse sobre la veracidad de la información proporcionada por parte de los </w:t>
      </w:r>
      <w:r w:rsidRPr="00CA54C7">
        <w:rPr>
          <w:rFonts w:ascii="Palatino Linotype" w:eastAsia="Calibri" w:hAnsi="Palatino Linotype" w:cs="Arial"/>
          <w:b/>
          <w:lang w:val="es-ES_tradnl"/>
        </w:rPr>
        <w:t>SUJETOS OBLIGADOS</w:t>
      </w:r>
      <w:r w:rsidRPr="00CA54C7">
        <w:rPr>
          <w:rFonts w:ascii="Palatino Linotype" w:eastAsia="Calibri" w:hAnsi="Palatino Linotype" w:cs="Arial"/>
          <w:lang w:val="es-ES_tradnl"/>
        </w:rPr>
        <w:t>, conforme a lo establecido en el Criterio 31/10 emitido por el Instituto Nacional de Transparencia, Acceso a la Información Pública y Protección de Datos Personales INAI (anteriormente IFAI) que se procede a citar a continuación:</w:t>
      </w:r>
    </w:p>
    <w:p w14:paraId="04DDDABB" w14:textId="77777777" w:rsidR="00B35C87" w:rsidRPr="00CA54C7" w:rsidRDefault="00B35C87" w:rsidP="00C43045">
      <w:pPr>
        <w:spacing w:line="360" w:lineRule="auto"/>
        <w:ind w:right="49"/>
        <w:contextualSpacing/>
        <w:jc w:val="both"/>
        <w:rPr>
          <w:rFonts w:ascii="Palatino Linotype" w:eastAsiaTheme="minorEastAsia" w:hAnsi="Palatino Linotype"/>
          <w:sz w:val="22"/>
          <w:lang w:val="es-ES_tradnl" w:eastAsia="es-ES"/>
        </w:rPr>
      </w:pPr>
    </w:p>
    <w:p w14:paraId="65B9248F" w14:textId="77777777" w:rsidR="00B35C87" w:rsidRPr="00CA54C7" w:rsidRDefault="00B35C87" w:rsidP="00C43045">
      <w:pPr>
        <w:tabs>
          <w:tab w:val="left" w:pos="8222"/>
        </w:tabs>
        <w:spacing w:line="360" w:lineRule="auto"/>
        <w:ind w:left="567" w:right="567"/>
        <w:contextualSpacing/>
        <w:jc w:val="both"/>
        <w:rPr>
          <w:rFonts w:ascii="Palatino Linotype" w:eastAsia="MS Mincho" w:hAnsi="Palatino Linotype" w:cs="Arial"/>
          <w:i/>
          <w:sz w:val="22"/>
        </w:rPr>
      </w:pPr>
      <w:r w:rsidRPr="00CA54C7">
        <w:rPr>
          <w:rFonts w:ascii="Palatino Linotype" w:eastAsia="MS Mincho" w:hAnsi="Palatino Linotype" w:cs="Arial"/>
          <w:b/>
          <w:i/>
          <w:sz w:val="22"/>
        </w:rPr>
        <w:t>“El Instituto Federal de Acceso a la Información y Protección de Datos no cuenta con facultades para pronunciarse respecto de la veracidad de los documentos proporcionados por los sujetos obligados.</w:t>
      </w:r>
      <w:r w:rsidRPr="00CA54C7">
        <w:rPr>
          <w:rFonts w:ascii="Palatino Linotype" w:eastAsia="MS Mincho"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ABC715F" w14:textId="77777777" w:rsidR="00B35C87" w:rsidRPr="00CA54C7" w:rsidRDefault="00B35C87" w:rsidP="00C43045">
      <w:pPr>
        <w:tabs>
          <w:tab w:val="left" w:pos="8222"/>
        </w:tabs>
        <w:spacing w:line="360" w:lineRule="auto"/>
        <w:ind w:left="567" w:right="567"/>
        <w:contextualSpacing/>
        <w:jc w:val="both"/>
        <w:rPr>
          <w:rFonts w:ascii="Palatino Linotype" w:eastAsia="MS Mincho" w:hAnsi="Palatino Linotype" w:cs="Arial"/>
          <w:i/>
          <w:sz w:val="22"/>
        </w:rPr>
      </w:pPr>
    </w:p>
    <w:p w14:paraId="7A5600CE" w14:textId="77777777" w:rsidR="00B35C87" w:rsidRPr="00CA54C7" w:rsidRDefault="00B35C87" w:rsidP="00C43045">
      <w:pPr>
        <w:tabs>
          <w:tab w:val="left" w:pos="8222"/>
        </w:tabs>
        <w:spacing w:line="360" w:lineRule="auto"/>
        <w:ind w:left="567" w:right="567"/>
        <w:contextualSpacing/>
        <w:jc w:val="both"/>
        <w:rPr>
          <w:rFonts w:ascii="Palatino Linotype" w:eastAsia="MS Mincho" w:hAnsi="Palatino Linotype" w:cs="Arial"/>
          <w:i/>
          <w:sz w:val="22"/>
        </w:rPr>
      </w:pPr>
      <w:r w:rsidRPr="00CA54C7">
        <w:rPr>
          <w:rFonts w:ascii="Palatino Linotype" w:eastAsia="MS Mincho" w:hAnsi="Palatino Linotype" w:cs="Arial"/>
          <w:i/>
          <w:sz w:val="22"/>
        </w:rPr>
        <w:t>Expedientes:</w:t>
      </w:r>
    </w:p>
    <w:p w14:paraId="5069E0FC" w14:textId="77777777" w:rsidR="00B35C87" w:rsidRPr="00CA54C7" w:rsidRDefault="00B35C87" w:rsidP="00C43045">
      <w:pPr>
        <w:tabs>
          <w:tab w:val="left" w:pos="8222"/>
        </w:tabs>
        <w:spacing w:line="360" w:lineRule="auto"/>
        <w:ind w:left="567" w:right="567"/>
        <w:contextualSpacing/>
        <w:rPr>
          <w:rFonts w:ascii="Palatino Linotype" w:eastAsia="MS Mincho" w:hAnsi="Palatino Linotype" w:cs="Arial"/>
          <w:i/>
          <w:sz w:val="22"/>
        </w:rPr>
      </w:pPr>
      <w:r w:rsidRPr="00CA54C7">
        <w:rPr>
          <w:rFonts w:ascii="Palatino Linotype" w:eastAsia="MS Mincho" w:hAnsi="Palatino Linotype" w:cs="Arial"/>
          <w:i/>
          <w:sz w:val="22"/>
        </w:rPr>
        <w:lastRenderedPageBreak/>
        <w:t>2440/07 Comisión Federal de Electricidad - Alonso Lujambio Irazábal</w:t>
      </w:r>
    </w:p>
    <w:p w14:paraId="08E91105" w14:textId="77777777" w:rsidR="00B35C87" w:rsidRPr="00CA54C7" w:rsidRDefault="00B35C87" w:rsidP="00C43045">
      <w:pPr>
        <w:tabs>
          <w:tab w:val="left" w:pos="8222"/>
        </w:tabs>
        <w:spacing w:line="360" w:lineRule="auto"/>
        <w:ind w:left="567" w:right="567"/>
        <w:contextualSpacing/>
        <w:rPr>
          <w:rFonts w:ascii="Palatino Linotype" w:eastAsia="MS Mincho" w:hAnsi="Palatino Linotype" w:cs="Arial"/>
          <w:i/>
          <w:sz w:val="22"/>
        </w:rPr>
      </w:pPr>
      <w:r w:rsidRPr="00CA54C7">
        <w:rPr>
          <w:rFonts w:ascii="Palatino Linotype" w:eastAsia="MS Mincho" w:hAnsi="Palatino Linotype" w:cs="Arial"/>
          <w:i/>
          <w:sz w:val="22"/>
        </w:rPr>
        <w:t>0113/09 Instituto de Seguridad y Servicios Sociales de los Trabajadores del</w:t>
      </w:r>
    </w:p>
    <w:p w14:paraId="703EAEC0" w14:textId="77777777" w:rsidR="00B35C87" w:rsidRPr="00CA54C7" w:rsidRDefault="00B35C87" w:rsidP="00C43045">
      <w:pPr>
        <w:tabs>
          <w:tab w:val="left" w:pos="8222"/>
        </w:tabs>
        <w:spacing w:line="360" w:lineRule="auto"/>
        <w:ind w:left="567" w:right="567"/>
        <w:contextualSpacing/>
        <w:rPr>
          <w:rFonts w:ascii="Palatino Linotype" w:eastAsia="MS Mincho" w:hAnsi="Palatino Linotype" w:cs="Arial"/>
          <w:i/>
          <w:sz w:val="22"/>
        </w:rPr>
      </w:pPr>
      <w:r w:rsidRPr="00CA54C7">
        <w:rPr>
          <w:rFonts w:ascii="Palatino Linotype" w:eastAsia="MS Mincho" w:hAnsi="Palatino Linotype" w:cs="Arial"/>
          <w:i/>
          <w:sz w:val="22"/>
        </w:rPr>
        <w:t>Estado – Alonso Lujambio Irazábal</w:t>
      </w:r>
    </w:p>
    <w:p w14:paraId="2FC2F5F6" w14:textId="77777777" w:rsidR="00B35C87" w:rsidRPr="00CA54C7" w:rsidRDefault="00B35C87" w:rsidP="00C43045">
      <w:pPr>
        <w:tabs>
          <w:tab w:val="left" w:pos="8222"/>
        </w:tabs>
        <w:spacing w:line="360" w:lineRule="auto"/>
        <w:ind w:left="567" w:right="567"/>
        <w:contextualSpacing/>
        <w:rPr>
          <w:rFonts w:ascii="Palatino Linotype" w:eastAsia="MS Mincho" w:hAnsi="Palatino Linotype" w:cs="Arial"/>
          <w:i/>
          <w:sz w:val="22"/>
        </w:rPr>
      </w:pPr>
      <w:r w:rsidRPr="00CA54C7">
        <w:rPr>
          <w:rFonts w:ascii="Palatino Linotype" w:eastAsia="MS Mincho" w:hAnsi="Palatino Linotype" w:cs="Arial"/>
          <w:i/>
          <w:sz w:val="22"/>
        </w:rPr>
        <w:t>1624/09 Instituto Nacional para la Educación de los Adultos - María Marván Laborde</w:t>
      </w:r>
    </w:p>
    <w:p w14:paraId="65629BBB" w14:textId="77777777" w:rsidR="00B35C87" w:rsidRPr="00CA54C7" w:rsidRDefault="00B35C87" w:rsidP="00C43045">
      <w:pPr>
        <w:tabs>
          <w:tab w:val="left" w:pos="8222"/>
        </w:tabs>
        <w:spacing w:line="360" w:lineRule="auto"/>
        <w:ind w:left="567" w:right="567"/>
        <w:contextualSpacing/>
        <w:rPr>
          <w:rFonts w:ascii="Palatino Linotype" w:eastAsia="MS Mincho" w:hAnsi="Palatino Linotype" w:cs="Arial"/>
          <w:i/>
          <w:sz w:val="22"/>
        </w:rPr>
      </w:pPr>
      <w:r w:rsidRPr="00CA54C7">
        <w:rPr>
          <w:rFonts w:ascii="Palatino Linotype" w:eastAsia="MS Mincho" w:hAnsi="Palatino Linotype" w:cs="Arial"/>
          <w:i/>
          <w:sz w:val="22"/>
        </w:rPr>
        <w:t>2395/09 Secretaría de Economía - María Marván Laborde</w:t>
      </w:r>
    </w:p>
    <w:p w14:paraId="7CE16655" w14:textId="48153A95" w:rsidR="00B35C87" w:rsidRPr="00CA54C7" w:rsidRDefault="00B35C87" w:rsidP="00C43045">
      <w:pPr>
        <w:tabs>
          <w:tab w:val="left" w:pos="8222"/>
        </w:tabs>
        <w:spacing w:line="360" w:lineRule="auto"/>
        <w:ind w:left="567" w:right="567"/>
        <w:contextualSpacing/>
        <w:rPr>
          <w:rFonts w:ascii="Palatino Linotype" w:eastAsia="MS Mincho" w:hAnsi="Palatino Linotype" w:cs="Arial"/>
          <w:i/>
          <w:sz w:val="22"/>
        </w:rPr>
      </w:pPr>
      <w:r w:rsidRPr="00CA54C7">
        <w:rPr>
          <w:rFonts w:ascii="Palatino Linotype" w:eastAsia="MS Mincho" w:hAnsi="Palatino Linotype" w:cs="Arial"/>
          <w:i/>
          <w:sz w:val="22"/>
        </w:rPr>
        <w:t>0837/10 Administración Portuaria Integral de Veracruz, S.A. de C.V. – María Marván Laborde.”</w:t>
      </w:r>
    </w:p>
    <w:p w14:paraId="2C1235E3" w14:textId="77777777" w:rsidR="00B35C87" w:rsidRPr="00CA54C7" w:rsidRDefault="00B35C87" w:rsidP="00C43045">
      <w:pPr>
        <w:pStyle w:val="Prrafodelista"/>
        <w:spacing w:line="360" w:lineRule="auto"/>
        <w:ind w:left="0"/>
        <w:jc w:val="both"/>
        <w:rPr>
          <w:rFonts w:ascii="Palatino Linotype" w:hAnsi="Palatino Linotype" w:cs="Arial"/>
          <w:sz w:val="24"/>
        </w:rPr>
      </w:pPr>
    </w:p>
    <w:p w14:paraId="13CF834F" w14:textId="050DB78E" w:rsidR="00066C26" w:rsidRPr="00CA54C7" w:rsidRDefault="00066C26"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Theme="minorEastAsia" w:hAnsi="Palatino Linotype"/>
          <w:lang w:val="es-ES_tradnl" w:eastAsia="es-ES"/>
        </w:rPr>
        <w:t xml:space="preserve">Numerales que compelen al </w:t>
      </w:r>
      <w:r w:rsidRPr="00CA54C7">
        <w:rPr>
          <w:rFonts w:ascii="Palatino Linotype" w:eastAsiaTheme="minorEastAsia" w:hAnsi="Palatino Linotype"/>
          <w:b/>
          <w:lang w:val="es-ES_tradnl" w:eastAsia="es-ES"/>
        </w:rPr>
        <w:t>SUJETO OBLIGADO</w:t>
      </w:r>
      <w:r w:rsidRPr="00CA54C7">
        <w:rPr>
          <w:rFonts w:ascii="Palatino Linotype" w:eastAsiaTheme="minorEastAsia" w:hAnsi="Palatino Linotype"/>
          <w:lang w:val="es-ES_tradnl" w:eastAsia="es-ES"/>
        </w:rPr>
        <w:t xml:space="preserve"> a apegarse en todo momento a los criterios ya expuestos, impidiendo a este Órgano Colegiado cuestionar la veracidad de la información.</w:t>
      </w:r>
    </w:p>
    <w:p w14:paraId="229D42F4" w14:textId="77777777" w:rsidR="00066C26" w:rsidRPr="00CA54C7" w:rsidRDefault="00066C26" w:rsidP="00C43045">
      <w:pPr>
        <w:spacing w:line="360" w:lineRule="auto"/>
        <w:ind w:right="49"/>
        <w:contextualSpacing/>
        <w:jc w:val="both"/>
        <w:rPr>
          <w:rFonts w:ascii="Palatino Linotype" w:eastAsiaTheme="minorEastAsia" w:hAnsi="Palatino Linotype"/>
          <w:lang w:val="es-ES_tradnl" w:eastAsia="es-ES"/>
        </w:rPr>
      </w:pPr>
    </w:p>
    <w:p w14:paraId="073077D8" w14:textId="77777777" w:rsidR="00DB1378" w:rsidRPr="00CA54C7" w:rsidRDefault="00066C26"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rPr>
        <w:t xml:space="preserve">Así, </w:t>
      </w:r>
      <w:r w:rsidRPr="00CA54C7">
        <w:rPr>
          <w:rFonts w:ascii="Palatino Linotype" w:eastAsia="Calibri" w:hAnsi="Palatino Linotype"/>
          <w:lang w:val="es-ES_tradnl"/>
        </w:rPr>
        <w:t xml:space="preserve">por cuanto hace a las causas de sobreseimiento contenidas en la fracción III del artículo 192 de la </w:t>
      </w:r>
      <w:r w:rsidRPr="00CA54C7">
        <w:rPr>
          <w:rFonts w:ascii="Palatino Linotype" w:eastAsia="Calibri" w:hAnsi="Palatino Linotype"/>
          <w:b/>
          <w:lang w:val="es-ES_tradnl"/>
        </w:rPr>
        <w:t>Ley de Transparencia y Acceso a la Información Pública del Estado de México y Municipios</w:t>
      </w:r>
      <w:r w:rsidRPr="00CA54C7">
        <w:rPr>
          <w:rFonts w:ascii="Palatino Linotype" w:eastAsia="Calibri" w:hAnsi="Palatino Linotype"/>
          <w:lang w:val="es-ES_tradnl"/>
        </w:rPr>
        <w:t xml:space="preserve">, es oportuno señalar que estos requisitos privilegian la existencia de elementos de fondo, tales como el desistimiento o fallecimiento del </w:t>
      </w:r>
      <w:r w:rsidRPr="00CA54C7">
        <w:rPr>
          <w:rFonts w:ascii="Palatino Linotype" w:eastAsia="Calibri" w:hAnsi="Palatino Linotype"/>
          <w:b/>
          <w:lang w:val="es-ES_tradnl"/>
        </w:rPr>
        <w:t>RECURRENTE</w:t>
      </w:r>
      <w:r w:rsidRPr="00CA54C7">
        <w:rPr>
          <w:rFonts w:ascii="Palatino Linotype" w:eastAsia="Calibri" w:hAnsi="Palatino Linotype"/>
          <w:lang w:val="es-ES_tradnl"/>
        </w:rPr>
        <w:t xml:space="preserve"> o que el </w:t>
      </w:r>
      <w:r w:rsidRPr="00CA54C7">
        <w:rPr>
          <w:rFonts w:ascii="Palatino Linotype" w:eastAsia="Calibri" w:hAnsi="Palatino Linotype"/>
          <w:b/>
          <w:lang w:val="es-ES_tradnl"/>
        </w:rPr>
        <w:t>SUJETO OBLIGADO</w:t>
      </w:r>
      <w:r w:rsidRPr="00CA54C7">
        <w:rPr>
          <w:rFonts w:ascii="Palatino Linotype" w:eastAsia="Calibri" w:hAnsi="Palatino Linotype"/>
          <w:lang w:val="es-ES_tradnl"/>
        </w:rPr>
        <w:t xml:space="preserve"> </w:t>
      </w:r>
      <w:r w:rsidRPr="00CA54C7">
        <w:rPr>
          <w:rFonts w:ascii="Palatino Linotype" w:eastAsia="Calibri" w:hAnsi="Palatino Linotype"/>
          <w:b/>
          <w:u w:val="single"/>
          <w:lang w:val="es-ES_tradnl"/>
        </w:rPr>
        <w:t>modifique o revoque el acto</w:t>
      </w:r>
      <w:r w:rsidRPr="00CA54C7">
        <w:rPr>
          <w:rFonts w:ascii="Palatino Linotype" w:eastAsia="Calibri" w:hAnsi="Palatino Linotype"/>
          <w:lang w:val="es-ES_tradnl"/>
        </w:rPr>
        <w:t>; de ahí que la actualización de alguno de éstos trae como consecuencia que el medio de impugnación se concluya sin que se analice el objeto de estudio planteado, es decir se sobresea.</w:t>
      </w:r>
    </w:p>
    <w:p w14:paraId="63013A6F" w14:textId="77777777" w:rsidR="00DB1378" w:rsidRPr="00CA54C7" w:rsidRDefault="00DB1378" w:rsidP="00C43045">
      <w:pPr>
        <w:pStyle w:val="Prrafodelista"/>
        <w:spacing w:line="360" w:lineRule="auto"/>
        <w:rPr>
          <w:rFonts w:ascii="Palatino Linotype" w:eastAsia="Calibri" w:hAnsi="Palatino Linotype"/>
          <w:sz w:val="24"/>
          <w:lang w:val="es-ES_tradnl"/>
        </w:rPr>
      </w:pPr>
    </w:p>
    <w:p w14:paraId="273E2CC6" w14:textId="69725A5B" w:rsidR="00AD2A2E" w:rsidRPr="00CA54C7" w:rsidRDefault="00AD2A2E"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 xml:space="preserve">Para los efectos de esta resolución, es oportuno precisar los alcances jurídicos de la fracción III de la disposición legal transcrita. Así, procede el sobreseimiento del recurso de revisión cuando el </w:t>
      </w:r>
      <w:r w:rsidRPr="00CA54C7">
        <w:rPr>
          <w:rFonts w:ascii="Palatino Linotype" w:eastAsia="Calibri" w:hAnsi="Palatino Linotype"/>
          <w:b/>
          <w:lang w:val="es-ES_tradnl"/>
        </w:rPr>
        <w:t>SUJETO OBLIGADO</w:t>
      </w:r>
      <w:r w:rsidRPr="00CA54C7">
        <w:rPr>
          <w:rFonts w:ascii="Palatino Linotype" w:eastAsia="Calibri" w:hAnsi="Palatino Linotype"/>
          <w:lang w:val="es-ES_tradnl"/>
        </w:rPr>
        <w:t>:</w:t>
      </w:r>
    </w:p>
    <w:p w14:paraId="025F4C0D" w14:textId="77777777" w:rsidR="00AD2A2E" w:rsidRPr="00CA54C7" w:rsidRDefault="00AD2A2E" w:rsidP="00C43045">
      <w:pPr>
        <w:numPr>
          <w:ilvl w:val="0"/>
          <w:numId w:val="19"/>
        </w:numPr>
        <w:spacing w:line="360" w:lineRule="auto"/>
        <w:ind w:left="567" w:right="616"/>
        <w:contextualSpacing/>
        <w:jc w:val="both"/>
        <w:rPr>
          <w:rFonts w:ascii="Palatino Linotype" w:eastAsia="MS Mincho" w:hAnsi="Palatino Linotype" w:cs="Arial"/>
          <w:lang w:val="es-ES_tradnl"/>
        </w:rPr>
      </w:pPr>
      <w:r w:rsidRPr="00CA54C7">
        <w:rPr>
          <w:rFonts w:ascii="Palatino Linotype" w:eastAsia="MS Mincho" w:hAnsi="Palatino Linotype" w:cs="Arial"/>
          <w:b/>
          <w:lang w:val="es-ES_tradnl"/>
        </w:rPr>
        <w:lastRenderedPageBreak/>
        <w:t>Modifique el acto impugnado:</w:t>
      </w:r>
      <w:r w:rsidRPr="00CA54C7">
        <w:rPr>
          <w:rFonts w:ascii="Palatino Linotype" w:eastAsia="MS Mincho" w:hAnsi="Palatino Linotype" w:cs="Arial"/>
          <w:lang w:val="es-ES_tradnl"/>
        </w:rPr>
        <w:t xml:space="preserve"> Se actualiza cuando el </w:t>
      </w:r>
      <w:r w:rsidRPr="00CA54C7">
        <w:rPr>
          <w:rFonts w:ascii="Palatino Linotype" w:eastAsia="MS Mincho" w:hAnsi="Palatino Linotype" w:cs="Arial"/>
          <w:b/>
          <w:lang w:val="es-ES_tradnl"/>
        </w:rPr>
        <w:t>SUJETO OBLIGADO</w:t>
      </w:r>
      <w:r w:rsidRPr="00CA54C7">
        <w:rPr>
          <w:rFonts w:ascii="Palatino Linotype" w:eastAsia="MS Mincho" w:hAnsi="Palatino Linotype" w:cs="Arial"/>
          <w:lang w:val="es-ES_tradnl"/>
        </w:rPr>
        <w:t xml:space="preserve"> después de haber otorgado una respuesta y hasta antes de dictada la resolución del recurso de revisión, emite una diversa en la que subsane las deficiencias que hubiera tenido.</w:t>
      </w:r>
    </w:p>
    <w:p w14:paraId="1CF53DB5" w14:textId="77777777" w:rsidR="00AD2A2E" w:rsidRPr="00CA54C7" w:rsidRDefault="00AD2A2E" w:rsidP="00C43045">
      <w:pPr>
        <w:spacing w:line="360" w:lineRule="auto"/>
        <w:ind w:left="1068" w:right="567"/>
        <w:contextualSpacing/>
        <w:jc w:val="both"/>
        <w:rPr>
          <w:rFonts w:ascii="Palatino Linotype" w:eastAsia="MS Mincho" w:hAnsi="Palatino Linotype" w:cs="Arial"/>
          <w:lang w:val="es-ES_tradnl"/>
        </w:rPr>
      </w:pPr>
    </w:p>
    <w:p w14:paraId="1B864B93" w14:textId="68F20D7A" w:rsidR="00AD2A2E" w:rsidRPr="00CA54C7" w:rsidRDefault="00AD2A2E" w:rsidP="00C43045">
      <w:pPr>
        <w:numPr>
          <w:ilvl w:val="0"/>
          <w:numId w:val="19"/>
        </w:numPr>
        <w:spacing w:line="360" w:lineRule="auto"/>
        <w:ind w:left="567" w:right="616"/>
        <w:contextualSpacing/>
        <w:jc w:val="both"/>
        <w:rPr>
          <w:rFonts w:ascii="Palatino Linotype" w:eastAsia="MS Mincho" w:hAnsi="Palatino Linotype" w:cs="Arial"/>
          <w:lang w:val="es-ES_tradnl"/>
        </w:rPr>
      </w:pPr>
      <w:r w:rsidRPr="00CA54C7">
        <w:rPr>
          <w:rFonts w:ascii="Palatino Linotype" w:eastAsia="MS Mincho" w:hAnsi="Palatino Linotype" w:cs="Arial"/>
          <w:b/>
          <w:lang w:val="es-ES_tradnl"/>
        </w:rPr>
        <w:t>Revoque el acto impugnado:</w:t>
      </w:r>
      <w:r w:rsidRPr="00CA54C7">
        <w:rPr>
          <w:rFonts w:ascii="Palatino Linotype" w:eastAsia="MS Mincho" w:hAnsi="Palatino Linotype" w:cs="Arial"/>
          <w:lang w:val="es-ES_tradnl"/>
        </w:rPr>
        <w:t xml:space="preserve"> En este supuesto, el </w:t>
      </w:r>
      <w:r w:rsidRPr="00CA54C7">
        <w:rPr>
          <w:rFonts w:ascii="Palatino Linotype" w:eastAsia="MS Mincho" w:hAnsi="Palatino Linotype" w:cs="Arial"/>
          <w:b/>
          <w:lang w:val="es-ES_tradnl"/>
        </w:rPr>
        <w:t>SUJETO OBLIGADO</w:t>
      </w:r>
      <w:r w:rsidRPr="00CA54C7">
        <w:rPr>
          <w:rFonts w:ascii="Palatino Linotype" w:eastAsia="MS Mincho" w:hAnsi="Palatino Linotype" w:cs="Arial"/>
          <w:lang w:val="es-ES_tradnl"/>
        </w:rPr>
        <w:t xml:space="preserve"> deja sin efectos la primera respuesta y en su lugar emite otra que satisfaga lo solicitado por el particular en un primer momento.</w:t>
      </w:r>
    </w:p>
    <w:p w14:paraId="21C57912" w14:textId="77777777" w:rsidR="00AD2A2E" w:rsidRPr="00CA54C7" w:rsidRDefault="00AD2A2E" w:rsidP="00C43045">
      <w:pPr>
        <w:spacing w:line="360" w:lineRule="auto"/>
        <w:rPr>
          <w:rFonts w:ascii="Palatino Linotype" w:eastAsiaTheme="minorEastAsia" w:hAnsi="Palatino Linotype"/>
          <w:lang w:val="es-ES_tradnl" w:eastAsia="es-ES"/>
        </w:rPr>
      </w:pPr>
    </w:p>
    <w:p w14:paraId="02F2C590" w14:textId="29C4215C" w:rsidR="00AD2A2E" w:rsidRPr="00CA54C7" w:rsidRDefault="00AD2A2E"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53EC5F16" w14:textId="77777777" w:rsidR="00AD2A2E" w:rsidRPr="00CA54C7" w:rsidRDefault="00AD2A2E" w:rsidP="00C43045">
      <w:pPr>
        <w:pStyle w:val="Prrafodelista"/>
        <w:spacing w:line="360" w:lineRule="auto"/>
        <w:rPr>
          <w:rFonts w:ascii="Palatino Linotype" w:eastAsiaTheme="minorEastAsia" w:hAnsi="Palatino Linotype"/>
          <w:sz w:val="24"/>
          <w:lang w:val="es-ES_tradnl" w:eastAsia="es-ES"/>
        </w:rPr>
      </w:pPr>
    </w:p>
    <w:p w14:paraId="4D11E5AB" w14:textId="6EE11105" w:rsidR="00AD2A2E" w:rsidRPr="00CA54C7" w:rsidRDefault="00AD2A2E"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 xml:space="preserve">En el presente asunto, este Pleno advierte que el </w:t>
      </w:r>
      <w:r w:rsidRPr="00CA54C7">
        <w:rPr>
          <w:rFonts w:ascii="Palatino Linotype" w:eastAsia="Calibri" w:hAnsi="Palatino Linotype"/>
          <w:b/>
          <w:lang w:val="es-ES_tradnl"/>
        </w:rPr>
        <w:t>SUJETO OBLIGADO</w:t>
      </w:r>
      <w:r w:rsidRPr="00CA54C7">
        <w:rPr>
          <w:rFonts w:ascii="Palatino Linotype" w:eastAsia="Calibri" w:hAnsi="Palatino Linotype"/>
          <w:lang w:val="es-ES_tradnl"/>
        </w:rPr>
        <w:t xml:space="preserve"> con la información enviada a través del informe de justificación, </w:t>
      </w:r>
      <w:r w:rsidRPr="00CA54C7">
        <w:rPr>
          <w:rFonts w:ascii="Palatino Linotype" w:eastAsia="Calibri" w:hAnsi="Palatino Linotype"/>
          <w:b/>
          <w:lang w:val="es-ES_tradnl"/>
        </w:rPr>
        <w:t>modifica</w:t>
      </w:r>
      <w:r w:rsidRPr="00CA54C7">
        <w:rPr>
          <w:rFonts w:ascii="Palatino Linotype" w:eastAsia="Calibri" w:hAnsi="Palatino Linotype"/>
          <w:lang w:val="es-ES_tradnl"/>
        </w:rPr>
        <w:t xml:space="preserve"> el acto que le dio origen al recurso de revisión, lo que trae como consecuencia que el mismo quede sin materia, actualizándose de este modo, la hipótesis jurídica contenida en la fracción III del citado artículo.</w:t>
      </w:r>
    </w:p>
    <w:p w14:paraId="00F3D918" w14:textId="77777777" w:rsidR="00AD2A2E" w:rsidRPr="00CA54C7" w:rsidRDefault="00AD2A2E" w:rsidP="00C43045">
      <w:pPr>
        <w:pStyle w:val="Prrafodelista"/>
        <w:spacing w:line="360" w:lineRule="auto"/>
        <w:rPr>
          <w:rFonts w:ascii="Palatino Linotype" w:eastAsiaTheme="minorEastAsia" w:hAnsi="Palatino Linotype"/>
          <w:sz w:val="24"/>
          <w:lang w:val="es-ES_tradnl" w:eastAsia="es-ES"/>
        </w:rPr>
      </w:pPr>
    </w:p>
    <w:p w14:paraId="12B0222A" w14:textId="21DEBC5C" w:rsidR="00AD2A2E" w:rsidRPr="00CA54C7" w:rsidRDefault="00AD2A2E"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 xml:space="preserve">Así, el sistema de medios de impugnación en esta materia se centra en el análisis de los agravios o motivos de inconformidad, los que deben tener relación directa con </w:t>
      </w:r>
      <w:r w:rsidRPr="00CA54C7">
        <w:rPr>
          <w:rFonts w:ascii="Palatino Linotype" w:eastAsia="Calibri" w:hAnsi="Palatino Linotype"/>
          <w:lang w:val="es-ES_tradnl"/>
        </w:rPr>
        <w:lastRenderedPageBreak/>
        <w:t xml:space="preserve">el acto de autoridad que lo motiva. En consecuencia, los motivos de la inconformidad deben versar sobre la respuesta de información proporcionada por los </w:t>
      </w:r>
      <w:r w:rsidRPr="00CA54C7">
        <w:rPr>
          <w:rFonts w:ascii="Palatino Linotype" w:eastAsia="Calibri" w:hAnsi="Palatino Linotype"/>
          <w:b/>
          <w:lang w:val="es-ES_tradnl"/>
        </w:rPr>
        <w:t>SUJETOS OBLIGADOS</w:t>
      </w:r>
      <w:r w:rsidRPr="00CA54C7">
        <w:rPr>
          <w:rFonts w:ascii="Palatino Linotype" w:eastAsia="Calibri" w:hAnsi="Palatino Linotype"/>
          <w:lang w:val="es-ES_tradnl"/>
        </w:rPr>
        <w:t xml:space="preserve"> o la negativa de entrega de la misma, derivada de la solicitud de información pública.</w:t>
      </w:r>
    </w:p>
    <w:p w14:paraId="158E87F2" w14:textId="77777777" w:rsidR="00AD2A2E" w:rsidRPr="00CA54C7" w:rsidRDefault="00AD2A2E" w:rsidP="00C43045">
      <w:pPr>
        <w:pStyle w:val="Prrafodelista"/>
        <w:spacing w:line="360" w:lineRule="auto"/>
        <w:rPr>
          <w:rFonts w:ascii="Palatino Linotype" w:eastAsiaTheme="minorEastAsia" w:hAnsi="Palatino Linotype"/>
          <w:sz w:val="24"/>
          <w:lang w:val="es-ES_tradnl" w:eastAsia="es-ES"/>
        </w:rPr>
      </w:pPr>
    </w:p>
    <w:p w14:paraId="4122CC2A" w14:textId="6A9E7676" w:rsidR="00B35C87" w:rsidRPr="00CA54C7" w:rsidRDefault="00AD2A2E"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 xml:space="preserve">De este modo, cuando el </w:t>
      </w:r>
      <w:r w:rsidRPr="00CA54C7">
        <w:rPr>
          <w:rFonts w:ascii="Palatino Linotype" w:eastAsia="Calibri" w:hAnsi="Palatino Linotype"/>
          <w:b/>
          <w:lang w:val="es-ES_tradnl"/>
        </w:rPr>
        <w:t xml:space="preserve">SUJETO OBLIGADO, </w:t>
      </w:r>
      <w:r w:rsidRPr="00CA54C7">
        <w:rPr>
          <w:rFonts w:ascii="Palatino Linotype" w:eastAsia="Calibri" w:hAnsi="Palatino Linotype"/>
          <w:lang w:val="es-ES_tradn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CA54C7">
        <w:rPr>
          <w:rFonts w:ascii="Palatino Linotype" w:eastAsia="Calibri" w:hAnsi="Palatino Linotype"/>
          <w:i/>
          <w:lang w:val="es-ES_tradnl"/>
        </w:rPr>
        <w:t>litis</w:t>
      </w:r>
      <w:r w:rsidRPr="00CA54C7">
        <w:rPr>
          <w:rFonts w:ascii="Palatino Linotype" w:eastAsia="Calibri" w:hAnsi="Palatino Linotype"/>
          <w:lang w:val="es-ES_tradnl"/>
        </w:rPr>
        <w:t xml:space="preserve"> planteada, debido a que la afectación en su esfera de derechos fue restituida por la propia autoridad que emitió el acto motivo de impugnación.</w:t>
      </w:r>
    </w:p>
    <w:p w14:paraId="3FE026E9" w14:textId="77777777" w:rsidR="00AD2A2E" w:rsidRPr="00CA54C7" w:rsidRDefault="00AD2A2E" w:rsidP="00C43045">
      <w:pPr>
        <w:pStyle w:val="Prrafodelista"/>
        <w:spacing w:line="360" w:lineRule="auto"/>
        <w:rPr>
          <w:rFonts w:ascii="Palatino Linotype" w:eastAsiaTheme="minorEastAsia" w:hAnsi="Palatino Linotype"/>
          <w:sz w:val="24"/>
          <w:lang w:val="es-ES_tradnl" w:eastAsia="es-ES"/>
        </w:rPr>
      </w:pPr>
    </w:p>
    <w:p w14:paraId="415529D5" w14:textId="3979290B" w:rsidR="00AD2A2E" w:rsidRPr="00CA54C7" w:rsidRDefault="00AD2A2E"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Sirve de sustento a lo anterior la siguiente jurisprudencia por contradicción, cuyo rubro, texto y datos de identificación son los siguientes:</w:t>
      </w:r>
    </w:p>
    <w:p w14:paraId="289E07C6" w14:textId="77777777" w:rsidR="00AD2A2E" w:rsidRPr="00CA54C7" w:rsidRDefault="00AD2A2E" w:rsidP="00C43045">
      <w:pPr>
        <w:pStyle w:val="Prrafodelista"/>
        <w:spacing w:line="360" w:lineRule="auto"/>
        <w:rPr>
          <w:rFonts w:ascii="Palatino Linotype" w:eastAsiaTheme="minorEastAsia" w:hAnsi="Palatino Linotype"/>
          <w:sz w:val="24"/>
          <w:lang w:val="es-ES_tradnl" w:eastAsia="es-ES"/>
        </w:rPr>
      </w:pPr>
    </w:p>
    <w:p w14:paraId="4124323E" w14:textId="184E368C" w:rsidR="00AD2A2E" w:rsidRPr="00CA54C7" w:rsidRDefault="00AD2A2E" w:rsidP="00C43045">
      <w:pPr>
        <w:spacing w:line="360" w:lineRule="auto"/>
        <w:ind w:left="567" w:right="616"/>
        <w:contextualSpacing/>
        <w:jc w:val="both"/>
        <w:rPr>
          <w:rFonts w:ascii="Palatino Linotype" w:eastAsia="Calibri" w:hAnsi="Palatino Linotype"/>
          <w:i/>
          <w:sz w:val="22"/>
          <w:lang w:val="es-ES_tradnl"/>
        </w:rPr>
      </w:pPr>
      <w:r w:rsidRPr="00CA54C7">
        <w:rPr>
          <w:rFonts w:ascii="Palatino Linotype" w:eastAsia="Calibri" w:hAnsi="Palatino Linotype"/>
          <w:b/>
          <w:i/>
          <w:sz w:val="22"/>
          <w:lang w:val="es-ES_tradnl"/>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A54C7">
        <w:rPr>
          <w:rFonts w:ascii="Palatino Linotype" w:eastAsia="Calibri" w:hAnsi="Palatino Linotype"/>
          <w:i/>
          <w:sz w:val="22"/>
          <w:lang w:val="es-ES_tradnl"/>
        </w:rPr>
        <w:t xml:space="preserve"> De la interpretación de los artículos 73, fracción XVI y 80 de la Ley de </w:t>
      </w:r>
      <w:r w:rsidRPr="00CA54C7">
        <w:rPr>
          <w:rFonts w:ascii="Palatino Linotype" w:eastAsia="Calibri" w:hAnsi="Palatino Linotype"/>
          <w:i/>
          <w:sz w:val="22"/>
          <w:lang w:val="es-ES_tradnl"/>
        </w:rPr>
        <w:lastRenderedPageBreak/>
        <w:t>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22C0236C" w14:textId="77777777" w:rsidR="00AD2A2E" w:rsidRPr="00CA54C7" w:rsidRDefault="00AD2A2E" w:rsidP="00C43045">
      <w:pPr>
        <w:pStyle w:val="Prrafodelista"/>
        <w:spacing w:line="360" w:lineRule="auto"/>
        <w:rPr>
          <w:rFonts w:ascii="Palatino Linotype" w:eastAsiaTheme="minorEastAsia" w:hAnsi="Palatino Linotype"/>
          <w:lang w:val="es-ES_tradnl" w:eastAsia="es-ES"/>
        </w:rPr>
      </w:pPr>
    </w:p>
    <w:p w14:paraId="69C2A7B6" w14:textId="557F6E74" w:rsidR="00AD2A2E" w:rsidRPr="00CA54C7" w:rsidRDefault="00AD2A2E"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La anterior jurisprudencia resulta aplicable al presente asunto, en dos aspectos:</w:t>
      </w:r>
    </w:p>
    <w:p w14:paraId="2006F513" w14:textId="77777777" w:rsidR="00AD2A2E" w:rsidRPr="00CA54C7" w:rsidRDefault="00AD2A2E" w:rsidP="00C43045">
      <w:pPr>
        <w:spacing w:line="360" w:lineRule="auto"/>
        <w:ind w:right="49"/>
        <w:contextualSpacing/>
        <w:jc w:val="both"/>
        <w:rPr>
          <w:rFonts w:ascii="Palatino Linotype" w:eastAsiaTheme="minorEastAsia" w:hAnsi="Palatino Linotype"/>
          <w:lang w:val="es-ES_tradnl" w:eastAsia="es-ES"/>
        </w:rPr>
      </w:pPr>
    </w:p>
    <w:p w14:paraId="4D58779A" w14:textId="77777777" w:rsidR="00AD2A2E" w:rsidRPr="00CA54C7" w:rsidRDefault="00AD2A2E" w:rsidP="00C43045">
      <w:pPr>
        <w:pStyle w:val="Prrafodelista"/>
        <w:numPr>
          <w:ilvl w:val="0"/>
          <w:numId w:val="22"/>
        </w:numPr>
        <w:spacing w:line="360" w:lineRule="auto"/>
        <w:ind w:right="616"/>
        <w:jc w:val="both"/>
        <w:rPr>
          <w:rFonts w:ascii="Palatino Linotype" w:eastAsia="Calibri" w:hAnsi="Palatino Linotype"/>
          <w:sz w:val="24"/>
          <w:lang w:val="es-ES_tradnl"/>
        </w:rPr>
      </w:pPr>
      <w:r w:rsidRPr="00CA54C7">
        <w:rPr>
          <w:rFonts w:ascii="Palatino Linotype" w:eastAsia="Calibri" w:hAnsi="Palatino Linotype"/>
          <w:b/>
          <w:sz w:val="24"/>
          <w:lang w:val="es-ES_tradnl"/>
        </w:rPr>
        <w:t>La cesación de los efectos perniciosos del acto de autoridad:</w:t>
      </w:r>
      <w:r w:rsidRPr="00CA54C7">
        <w:rPr>
          <w:rFonts w:ascii="Palatino Linotype" w:eastAsia="Calibri" w:hAnsi="Palatino Linotype"/>
          <w:sz w:val="24"/>
          <w:lang w:val="es-ES_tradnl"/>
        </w:rPr>
        <w:t xml:space="preserve"> Al respecto, la Ley de Transparencia contempla la figura jurídica del sobreseimiento cuando el </w:t>
      </w:r>
      <w:r w:rsidRPr="00CA54C7">
        <w:rPr>
          <w:rFonts w:ascii="Palatino Linotype" w:eastAsia="Calibri" w:hAnsi="Palatino Linotype"/>
          <w:b/>
          <w:sz w:val="24"/>
          <w:lang w:val="es-ES_tradnl"/>
        </w:rPr>
        <w:t>SUJETO OBLIGADO</w:t>
      </w:r>
      <w:r w:rsidRPr="00CA54C7">
        <w:rPr>
          <w:rFonts w:ascii="Palatino Linotype" w:eastAsia="Calibri" w:hAnsi="Palatino Linotype"/>
          <w:sz w:val="24"/>
          <w:lang w:val="es-ES_tradnl"/>
        </w:rPr>
        <w:t xml:space="preserve"> de </w:t>
      </w:r>
      <w:r w:rsidRPr="00CA54C7">
        <w:rPr>
          <w:rFonts w:ascii="Palatino Linotype" w:eastAsia="Calibri" w:hAnsi="Palatino Linotype"/>
          <w:i/>
          <w:sz w:val="24"/>
          <w:lang w:val="es-ES_tradnl"/>
        </w:rPr>
        <w:t>motu proprio</w:t>
      </w:r>
      <w:r w:rsidRPr="00CA54C7">
        <w:rPr>
          <w:rFonts w:ascii="Palatino Linotype" w:eastAsia="Calibri" w:hAnsi="Palatino Linotype"/>
          <w:sz w:val="24"/>
          <w:lang w:val="es-ES_tradnl"/>
        </w:rPr>
        <w:t xml:space="preserve"> modifica o revoca de tal manera el acto motivo de la impugnación que lo deja sin materia; es decir, cesan los efectos de éste y el derecho de acceso a la información pública se encuentra satisfecho.</w:t>
      </w:r>
    </w:p>
    <w:p w14:paraId="412BAB50" w14:textId="77777777" w:rsidR="00DB1378" w:rsidRPr="00CA54C7" w:rsidRDefault="00DB1378" w:rsidP="00C43045">
      <w:pPr>
        <w:pStyle w:val="Prrafodelista"/>
        <w:spacing w:line="360" w:lineRule="auto"/>
        <w:ind w:left="1080" w:right="616"/>
        <w:jc w:val="both"/>
        <w:rPr>
          <w:rFonts w:ascii="Palatino Linotype" w:eastAsia="Calibri" w:hAnsi="Palatino Linotype"/>
          <w:sz w:val="24"/>
          <w:lang w:val="es-ES_tradnl"/>
        </w:rPr>
      </w:pPr>
    </w:p>
    <w:p w14:paraId="4FC85DAC" w14:textId="55F12AE2" w:rsidR="00AD2A2E" w:rsidRPr="00CA54C7" w:rsidRDefault="00AD2A2E" w:rsidP="00C43045">
      <w:pPr>
        <w:pStyle w:val="Prrafodelista"/>
        <w:numPr>
          <w:ilvl w:val="0"/>
          <w:numId w:val="22"/>
        </w:numPr>
        <w:spacing w:line="360" w:lineRule="auto"/>
        <w:ind w:right="616"/>
        <w:jc w:val="both"/>
        <w:rPr>
          <w:rFonts w:ascii="Palatino Linotype" w:eastAsia="Calibri" w:hAnsi="Palatino Linotype"/>
          <w:sz w:val="24"/>
          <w:lang w:val="es-ES_tradnl"/>
        </w:rPr>
      </w:pPr>
      <w:r w:rsidRPr="00CA54C7">
        <w:rPr>
          <w:rFonts w:ascii="Palatino Linotype" w:eastAsia="Calibri" w:hAnsi="Palatino Linotype"/>
          <w:b/>
          <w:sz w:val="24"/>
          <w:lang w:val="es-ES_tradnl"/>
        </w:rPr>
        <w:t>El momento procesal para modificar el acto impugnado:</w:t>
      </w:r>
      <w:r w:rsidRPr="00CA54C7">
        <w:rPr>
          <w:rFonts w:ascii="Palatino Linotype" w:eastAsia="Calibri" w:hAnsi="Palatino Linotype"/>
          <w:sz w:val="24"/>
          <w:lang w:val="es-ES_tradnl"/>
        </w:rPr>
        <w:t xml:space="preserve"> Para que se actualice el sobreseimiento de un recurso de revisión, el </w:t>
      </w:r>
      <w:r w:rsidRPr="00CA54C7">
        <w:rPr>
          <w:rFonts w:ascii="Palatino Linotype" w:eastAsia="Calibri" w:hAnsi="Palatino Linotype"/>
          <w:b/>
          <w:sz w:val="24"/>
          <w:lang w:val="es-ES_tradnl"/>
        </w:rPr>
        <w:t>SUJETO OBLIGADO</w:t>
      </w:r>
      <w:r w:rsidRPr="00CA54C7">
        <w:rPr>
          <w:rFonts w:ascii="Palatino Linotype" w:eastAsia="Calibri" w:hAnsi="Palatino Linotype"/>
          <w:sz w:val="24"/>
          <w:lang w:val="es-ES_tradnl"/>
        </w:rPr>
        <w:t xml:space="preserve"> puede entregar o completar la información al momento </w:t>
      </w:r>
      <w:r w:rsidRPr="00CA54C7">
        <w:rPr>
          <w:rFonts w:ascii="Palatino Linotype" w:eastAsia="Calibri" w:hAnsi="Palatino Linotype"/>
          <w:sz w:val="24"/>
          <w:lang w:val="es-ES_tradnl"/>
        </w:rPr>
        <w:lastRenderedPageBreak/>
        <w:t xml:space="preserve">de rendir su informe de justificación o </w:t>
      </w:r>
      <w:r w:rsidRPr="00CA54C7">
        <w:rPr>
          <w:rFonts w:ascii="Palatino Linotype" w:eastAsia="Calibri" w:hAnsi="Palatino Linotype"/>
          <w:b/>
          <w:sz w:val="24"/>
          <w:u w:val="single"/>
          <w:lang w:val="es-ES_tradnl"/>
        </w:rPr>
        <w:t>posteriormente</w:t>
      </w:r>
      <w:r w:rsidRPr="00CA54C7">
        <w:rPr>
          <w:rFonts w:ascii="Palatino Linotype" w:eastAsia="Calibri" w:hAnsi="Palatino Linotype"/>
          <w:sz w:val="24"/>
          <w:lang w:val="es-ES_tradnl"/>
        </w:rPr>
        <w:t xml:space="preserve"> a éste, siempre y cuando el Pleno del Instituto no haya dictado resolución definitiva.</w:t>
      </w:r>
    </w:p>
    <w:p w14:paraId="0B8F5D7F" w14:textId="77777777" w:rsidR="00AD2A2E" w:rsidRPr="00CA54C7" w:rsidRDefault="00AD2A2E" w:rsidP="00C43045">
      <w:pPr>
        <w:spacing w:line="360" w:lineRule="auto"/>
        <w:ind w:right="49"/>
        <w:contextualSpacing/>
        <w:jc w:val="both"/>
        <w:rPr>
          <w:rFonts w:ascii="Palatino Linotype" w:eastAsiaTheme="minorEastAsia" w:hAnsi="Palatino Linotype"/>
          <w:lang w:val="es-ES_tradnl" w:eastAsia="es-ES"/>
        </w:rPr>
      </w:pPr>
    </w:p>
    <w:p w14:paraId="367372B0" w14:textId="1A953A43" w:rsidR="00AD2A2E" w:rsidRPr="00CA54C7" w:rsidRDefault="00AD2A2E"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 xml:space="preserve">Además, de acuerdo con el procesalista Niceto Alcalá-Zamora y Castillo en su obra </w:t>
      </w:r>
      <w:r w:rsidRPr="00CA54C7">
        <w:rPr>
          <w:rFonts w:ascii="Palatino Linotype" w:eastAsia="Calibri" w:hAnsi="Palatino Linotype"/>
          <w:i/>
          <w:lang w:val="es-ES_tradnl"/>
        </w:rPr>
        <w:t>“Cuestiones de Terminología Procesal”</w:t>
      </w:r>
      <w:r w:rsidRPr="00CA54C7">
        <w:rPr>
          <w:rFonts w:ascii="Palatino Linotype" w:eastAsia="Calibri" w:hAnsi="Palatino Linotype"/>
          <w:lang w:val="es-ES_tradnl"/>
        </w:rPr>
        <w:t xml:space="preserve">, el sobreseimiento es </w:t>
      </w:r>
      <w:r w:rsidRPr="00CA54C7">
        <w:rPr>
          <w:rFonts w:ascii="Palatino Linotype" w:eastAsia="Calibri" w:hAnsi="Palatino Linotype"/>
          <w:i/>
          <w:lang w:val="es-ES_tradnl"/>
        </w:rPr>
        <w:t>“... una resolución en forma de auto, que produce la suspensión indefinida del procedimiento penal, o que pone fin al proceso, impidiendo en ambos casos, mientras subsista, la apertura del plenario o que en él se pronuncie sentencia...”.</w:t>
      </w:r>
    </w:p>
    <w:p w14:paraId="69E8EC23" w14:textId="77777777" w:rsidR="00AD2A2E" w:rsidRPr="00CA54C7" w:rsidRDefault="00AD2A2E" w:rsidP="00C43045">
      <w:pPr>
        <w:spacing w:line="360" w:lineRule="auto"/>
        <w:ind w:right="49"/>
        <w:contextualSpacing/>
        <w:jc w:val="both"/>
        <w:rPr>
          <w:rFonts w:ascii="Palatino Linotype" w:eastAsiaTheme="minorEastAsia" w:hAnsi="Palatino Linotype"/>
          <w:lang w:val="es-ES_tradnl" w:eastAsia="es-ES"/>
        </w:rPr>
      </w:pPr>
    </w:p>
    <w:p w14:paraId="4C8FC64E" w14:textId="7EA6AD32" w:rsidR="00AD2A2E" w:rsidRPr="00CA54C7" w:rsidRDefault="00AD2A2E"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 xml:space="preserve">Eduardo Pallares, en su artículo </w:t>
      </w:r>
      <w:r w:rsidRPr="00CA54C7">
        <w:rPr>
          <w:rFonts w:ascii="Palatino Linotype" w:eastAsia="Calibri" w:hAnsi="Palatino Linotype"/>
          <w:i/>
          <w:lang w:val="es-ES_tradnl"/>
        </w:rPr>
        <w:t>“La caducidad y el sobreseimiento en el amparo”</w:t>
      </w:r>
      <w:r w:rsidRPr="00CA54C7">
        <w:rPr>
          <w:rFonts w:ascii="Palatino Linotype" w:eastAsia="Calibri" w:hAnsi="Palatino Linotype"/>
          <w:lang w:val="es-ES_tradnl"/>
        </w:rPr>
        <w:t xml:space="preserve">, cita la definición de Aguilera Paz, aduciendo que se </w:t>
      </w:r>
      <w:r w:rsidRPr="00CA54C7">
        <w:rPr>
          <w:rFonts w:ascii="Palatino Linotype" w:eastAsia="Calibri" w:hAnsi="Palatino Linotype"/>
          <w:i/>
          <w:lang w:val="es-ES_tradnl"/>
        </w:rPr>
        <w:t>“...entiende por sobreseimiento en el tecnicismo forense, el hecho de cesar en el procedimiento o curso de la causa, por no existir méritos bastantes para entrar en un juicio o para entablar la contienda judicial que debe ser objeto del mismo...”</w:t>
      </w:r>
      <w:r w:rsidRPr="00CA54C7">
        <w:rPr>
          <w:rFonts w:ascii="Palatino Linotype" w:eastAsia="Calibri" w:hAnsi="Palatino Linotype"/>
          <w:lang w:val="es-ES_tradnl"/>
        </w:rPr>
        <w:t>. Asimismo señala que existe el sobreseimiento provisional y el definitivo</w:t>
      </w:r>
      <w:r w:rsidRPr="00CA54C7">
        <w:rPr>
          <w:rFonts w:ascii="Palatino Linotype" w:eastAsia="Calibri" w:hAnsi="Palatino Linotype"/>
          <w:i/>
          <w:lang w:val="es-ES_tradnl"/>
        </w:rPr>
        <w:t>: “...el definitivo es una verdadera sentencia que pone fin al juicio, y que una vez dictada, produce cosa juzgada, mientras que el provisorio tiene por efectos suspender la prosecución de la causa...”</w:t>
      </w:r>
    </w:p>
    <w:p w14:paraId="27B7E5B7" w14:textId="77777777" w:rsidR="00AD2A2E" w:rsidRPr="00CA54C7" w:rsidRDefault="00AD2A2E" w:rsidP="00C43045">
      <w:pPr>
        <w:spacing w:line="360" w:lineRule="auto"/>
        <w:ind w:right="49"/>
        <w:contextualSpacing/>
        <w:jc w:val="both"/>
        <w:rPr>
          <w:rFonts w:ascii="Palatino Linotype" w:eastAsiaTheme="minorEastAsia" w:hAnsi="Palatino Linotype"/>
          <w:lang w:val="es-ES_tradnl" w:eastAsia="es-ES"/>
        </w:rPr>
      </w:pPr>
    </w:p>
    <w:p w14:paraId="7BF166E1" w14:textId="6FBD163F" w:rsidR="00DB1378" w:rsidRPr="00CA54C7" w:rsidRDefault="00DB1378"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 xml:space="preserve">Así, para la doctrina el sobreseimiento provoca que un procedimiento se suspenda o se resuelva en definitiva </w:t>
      </w:r>
      <w:r w:rsidRPr="00CA54C7">
        <w:rPr>
          <w:rFonts w:ascii="Palatino Linotype" w:eastAsia="Calibri" w:hAnsi="Palatino Linotype"/>
          <w:b/>
          <w:u w:val="single"/>
          <w:lang w:val="es-ES_tradnl"/>
        </w:rPr>
        <w:t xml:space="preserve">sin que se entre al estudio de los agravios o motivos de inconformidad. </w:t>
      </w:r>
      <w:r w:rsidRPr="00CA54C7">
        <w:rPr>
          <w:rFonts w:ascii="Palatino Linotype" w:eastAsia="Calibri" w:hAnsi="Palatino Linotype"/>
          <w:lang w:val="es-ES_tradnl"/>
        </w:rPr>
        <w:t>Este mismo criterio es compartido por el más alto tribunal del país en múltiples jurisprudencias, por lo que a continuación se agrega una de ellas que sirve como orientador en esta resolución:</w:t>
      </w:r>
    </w:p>
    <w:p w14:paraId="4D51BE5C" w14:textId="77777777" w:rsidR="00DB1378" w:rsidRPr="00CA54C7" w:rsidRDefault="00DB1378" w:rsidP="00C43045">
      <w:pPr>
        <w:spacing w:line="360" w:lineRule="auto"/>
        <w:ind w:left="567" w:right="616"/>
        <w:contextualSpacing/>
        <w:jc w:val="both"/>
        <w:rPr>
          <w:rFonts w:ascii="Palatino Linotype" w:eastAsia="Calibri" w:hAnsi="Palatino Linotype"/>
          <w:i/>
          <w:sz w:val="22"/>
          <w:lang w:val="es-AR"/>
        </w:rPr>
      </w:pPr>
      <w:r w:rsidRPr="00CA54C7">
        <w:rPr>
          <w:rFonts w:ascii="Palatino Linotype" w:eastAsia="Calibri" w:hAnsi="Palatino Linotype"/>
          <w:b/>
          <w:i/>
          <w:sz w:val="22"/>
          <w:lang w:val="es-AR"/>
        </w:rPr>
        <w:lastRenderedPageBreak/>
        <w:t>SOBRESEIMIENTO EN EL JUICIO DE AMPARO DIRECTO. IMPIDE EL ESTUDIO DE LAS VIOLACIONES PROCESALES PLANTEADAS EN LOS CONCEPTOS DE VIOLACIÓN. El sobreseimiento</w:t>
      </w:r>
      <w:r w:rsidRPr="00CA54C7">
        <w:rPr>
          <w:rFonts w:ascii="Palatino Linotype" w:eastAsia="Calibri" w:hAnsi="Palatino Linotype"/>
          <w:i/>
          <w:sz w:val="22"/>
          <w:lang w:val="es-AR"/>
        </w:rPr>
        <w:t xml:space="preserve"> en el juicio de amparo directo </w:t>
      </w:r>
      <w:r w:rsidRPr="00CA54C7">
        <w:rPr>
          <w:rFonts w:ascii="Palatino Linotype" w:eastAsia="Calibri" w:hAnsi="Palatino Linotype"/>
          <w:b/>
          <w:i/>
          <w:sz w:val="22"/>
          <w:lang w:val="es-AR"/>
        </w:rPr>
        <w:t>provoca la terminación de la controversia planteada</w:t>
      </w:r>
      <w:r w:rsidRPr="00CA54C7">
        <w:rPr>
          <w:rFonts w:ascii="Palatino Linotype" w:eastAsia="Calibri" w:hAnsi="Palatino Linotype"/>
          <w:i/>
          <w:sz w:val="22"/>
          <w:lang w:val="es-AR"/>
        </w:rPr>
        <w:t xml:space="preserve"> por el quejoso en la demanda de amparo</w:t>
      </w:r>
      <w:r w:rsidRPr="00CA54C7">
        <w:rPr>
          <w:rFonts w:ascii="Palatino Linotype" w:eastAsia="Calibri" w:hAnsi="Palatino Linotype"/>
          <w:b/>
          <w:i/>
          <w:sz w:val="22"/>
          <w:lang w:val="es-AR"/>
        </w:rPr>
        <w:t>, sin hacer un pronunciamiento de fondo sobre la legalidad o ilegalidad de la sentencia reclamada</w:t>
      </w:r>
      <w:r w:rsidRPr="00CA54C7">
        <w:rPr>
          <w:rFonts w:ascii="Palatino Linotype" w:eastAsia="Calibri" w:hAnsi="Palatino Linotype"/>
          <w:i/>
          <w:sz w:val="22"/>
          <w:lang w:val="es-AR"/>
        </w:rPr>
        <w:t xml:space="preserve">. </w:t>
      </w:r>
      <w:r w:rsidRPr="00CA54C7">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A54C7">
        <w:rPr>
          <w:rFonts w:ascii="Palatino Linotype" w:eastAsia="Calibri" w:hAnsi="Palatino Linotype"/>
          <w:i/>
          <w:sz w:val="22"/>
          <w:lang w:val="es-AR"/>
        </w:rPr>
        <w:t>.</w:t>
      </w:r>
    </w:p>
    <w:p w14:paraId="54009E78" w14:textId="77777777" w:rsidR="00DB1378" w:rsidRPr="00CA54C7" w:rsidRDefault="00DB1378" w:rsidP="00C43045">
      <w:pPr>
        <w:spacing w:line="360" w:lineRule="auto"/>
        <w:ind w:left="567" w:right="616"/>
        <w:contextualSpacing/>
        <w:jc w:val="both"/>
        <w:rPr>
          <w:rFonts w:ascii="Palatino Linotype" w:eastAsia="Calibri" w:hAnsi="Palatino Linotype"/>
          <w:i/>
          <w:sz w:val="22"/>
          <w:lang w:val="es-AR"/>
        </w:rPr>
      </w:pPr>
      <w:r w:rsidRPr="00CA54C7">
        <w:rPr>
          <w:rFonts w:ascii="Palatino Linotype" w:eastAsia="Calibri" w:hAnsi="Palatino Linotype"/>
          <w:i/>
          <w:sz w:val="22"/>
          <w:lang w:val="es-AR"/>
        </w:rPr>
        <w:t>SÉPTIMO TRIBUNAL COLEGIADO EN MATERIA CIVIL DEL PRIMER CIRCUITO.</w:t>
      </w:r>
    </w:p>
    <w:p w14:paraId="36CC53A3" w14:textId="77777777" w:rsidR="00DB1378" w:rsidRPr="00CA54C7" w:rsidRDefault="00DB1378" w:rsidP="00C43045">
      <w:pPr>
        <w:spacing w:line="360" w:lineRule="auto"/>
        <w:ind w:left="567" w:right="616"/>
        <w:contextualSpacing/>
        <w:jc w:val="both"/>
        <w:rPr>
          <w:rFonts w:ascii="Palatino Linotype" w:eastAsia="Calibri" w:hAnsi="Palatino Linotype"/>
          <w:b/>
          <w:i/>
          <w:sz w:val="22"/>
          <w:lang w:val="es-AR"/>
        </w:rPr>
      </w:pPr>
      <w:r w:rsidRPr="00CA54C7">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14:paraId="57B15939" w14:textId="77777777" w:rsidR="00DB1378" w:rsidRPr="00CA54C7" w:rsidRDefault="00DB1378" w:rsidP="00C43045">
      <w:pPr>
        <w:spacing w:line="360" w:lineRule="auto"/>
        <w:ind w:left="567" w:right="616"/>
        <w:contextualSpacing/>
        <w:jc w:val="both"/>
        <w:rPr>
          <w:rFonts w:ascii="Palatino Linotype" w:eastAsia="Calibri" w:hAnsi="Palatino Linotype"/>
          <w:i/>
          <w:sz w:val="22"/>
          <w:lang w:val="es-AR"/>
        </w:rPr>
      </w:pPr>
    </w:p>
    <w:p w14:paraId="49B8C4B6" w14:textId="77777777" w:rsidR="00DB1378" w:rsidRPr="00CA54C7" w:rsidRDefault="00DB1378" w:rsidP="00C43045">
      <w:pPr>
        <w:spacing w:line="360" w:lineRule="auto"/>
        <w:ind w:left="567" w:right="616"/>
        <w:contextualSpacing/>
        <w:jc w:val="both"/>
        <w:rPr>
          <w:rFonts w:ascii="Palatino Linotype" w:eastAsia="Calibri" w:hAnsi="Palatino Linotype"/>
          <w:sz w:val="22"/>
          <w:lang w:val="es-AR"/>
        </w:rPr>
      </w:pPr>
      <w:r w:rsidRPr="00CA54C7">
        <w:rPr>
          <w:rFonts w:ascii="Palatino Linotype" w:eastAsia="Calibri" w:hAnsi="Palatino Linotype"/>
          <w:sz w:val="22"/>
          <w:lang w:val="es-AR"/>
        </w:rPr>
        <w:t>(Énfasis añadido)</w:t>
      </w:r>
    </w:p>
    <w:p w14:paraId="4C659908" w14:textId="77777777" w:rsidR="00DB1378" w:rsidRPr="00CA54C7" w:rsidRDefault="00DB1378" w:rsidP="00C43045">
      <w:pPr>
        <w:spacing w:line="360" w:lineRule="auto"/>
        <w:ind w:right="49"/>
        <w:contextualSpacing/>
        <w:jc w:val="both"/>
        <w:rPr>
          <w:rFonts w:ascii="Palatino Linotype" w:eastAsiaTheme="minorEastAsia" w:hAnsi="Palatino Linotype"/>
          <w:lang w:val="es-ES_tradnl" w:eastAsia="es-ES"/>
        </w:rPr>
      </w:pPr>
    </w:p>
    <w:p w14:paraId="2D332F91" w14:textId="5B74B32C" w:rsidR="00DB1378" w:rsidRPr="00CA54C7" w:rsidRDefault="00DB1378"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15E8780E" w14:textId="77777777" w:rsidR="00DB1378" w:rsidRPr="00CA54C7" w:rsidRDefault="00DB1378" w:rsidP="00C43045">
      <w:pPr>
        <w:spacing w:line="360" w:lineRule="auto"/>
        <w:ind w:right="49"/>
        <w:contextualSpacing/>
        <w:jc w:val="both"/>
        <w:rPr>
          <w:rFonts w:ascii="Palatino Linotype" w:eastAsiaTheme="minorEastAsia" w:hAnsi="Palatino Linotype"/>
          <w:lang w:val="es-ES_tradnl" w:eastAsia="es-ES"/>
        </w:rPr>
      </w:pPr>
    </w:p>
    <w:p w14:paraId="45F8A3DB" w14:textId="776A4E9D" w:rsidR="00DB1378" w:rsidRPr="00CA54C7" w:rsidRDefault="00DB1378"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lastRenderedPageBreak/>
        <w:t xml:space="preserve">Por lo que para que se actualice el sobreseimiento de un recurso de revisión, el </w:t>
      </w:r>
      <w:r w:rsidRPr="00CA54C7">
        <w:rPr>
          <w:rFonts w:ascii="Palatino Linotype" w:eastAsia="Calibri" w:hAnsi="Palatino Linotype"/>
          <w:b/>
          <w:lang w:val="es-ES_tradnl"/>
        </w:rPr>
        <w:t>SUJETO OBLIGADO</w:t>
      </w:r>
      <w:r w:rsidRPr="00CA54C7">
        <w:rPr>
          <w:rFonts w:ascii="Palatino Linotype" w:eastAsia="Calibri" w:hAnsi="Palatino Linotype"/>
          <w:lang w:val="es-ES_tradnl"/>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02F5B6E2" w14:textId="77777777" w:rsidR="00DB1378" w:rsidRPr="00CA54C7" w:rsidRDefault="00DB1378" w:rsidP="00C43045">
      <w:pPr>
        <w:pStyle w:val="Prrafodelista"/>
        <w:spacing w:line="360" w:lineRule="auto"/>
        <w:rPr>
          <w:rFonts w:ascii="Palatino Linotype" w:eastAsiaTheme="minorEastAsia" w:hAnsi="Palatino Linotype"/>
          <w:sz w:val="24"/>
          <w:lang w:val="es-ES_tradnl" w:eastAsia="es-ES"/>
        </w:rPr>
      </w:pPr>
    </w:p>
    <w:p w14:paraId="30A27E25" w14:textId="7956693A" w:rsidR="00DB1378" w:rsidRPr="00CA54C7" w:rsidRDefault="00DB1378"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Theme="minorEastAsia" w:hAnsi="Palatino Linotype"/>
          <w:lang w:val="es-ES_tradnl" w:eastAsia="es-ES"/>
        </w:rPr>
        <w:t xml:space="preserve">Bajo ese tenor y en términos del artículo 186 fracción I este Pleno determina el </w:t>
      </w:r>
      <w:r w:rsidRPr="00CA54C7">
        <w:rPr>
          <w:rFonts w:ascii="Palatino Linotype" w:eastAsiaTheme="minorEastAsia" w:hAnsi="Palatino Linotype"/>
          <w:b/>
          <w:lang w:val="es-ES_tradnl" w:eastAsia="es-ES"/>
        </w:rPr>
        <w:t>SOBRESEIMIENTO</w:t>
      </w:r>
      <w:r w:rsidRPr="00CA54C7">
        <w:rPr>
          <w:rFonts w:ascii="Palatino Linotype" w:eastAsiaTheme="minorEastAsia" w:hAnsi="Palatino Linotype"/>
          <w:lang w:val="es-ES_tradnl" w:eastAsia="es-ES"/>
        </w:rPr>
        <w:t xml:space="preserve"> del presente recurso de revisión, toda vez que la afectación al derecho de acceso a la información pública establecido constitucionalmente a favor del particular, ha sido resarcida.</w:t>
      </w:r>
    </w:p>
    <w:p w14:paraId="030FCCB0" w14:textId="77777777" w:rsidR="0096274D" w:rsidRPr="00CA54C7" w:rsidRDefault="0096274D" w:rsidP="00C43045">
      <w:pPr>
        <w:spacing w:line="360" w:lineRule="auto"/>
        <w:ind w:right="49"/>
        <w:contextualSpacing/>
        <w:jc w:val="both"/>
        <w:rPr>
          <w:rFonts w:ascii="Palatino Linotype" w:eastAsiaTheme="minorEastAsia" w:hAnsi="Palatino Linotype"/>
          <w:lang w:val="es-ES_tradnl" w:eastAsia="es-ES"/>
        </w:rPr>
      </w:pPr>
    </w:p>
    <w:p w14:paraId="42033541" w14:textId="5ADBFE6B" w:rsidR="00DB1378" w:rsidRPr="00CA54C7" w:rsidRDefault="00DB1378"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eastAsia="Calibri" w:hAnsi="Palatino Linotype"/>
          <w:lang w:val="es-ES_tradnl"/>
        </w:rPr>
        <w:t xml:space="preserve">Por lo anteriormente expuesto y fundado, este </w:t>
      </w:r>
      <w:r w:rsidRPr="00CA54C7">
        <w:rPr>
          <w:rFonts w:ascii="Palatino Linotype" w:eastAsia="Calibri" w:hAnsi="Palatino Linotype"/>
          <w:b/>
          <w:bCs/>
          <w:lang w:val="es-ES_tradnl"/>
        </w:rPr>
        <w:t>ÓRGANO GARANTE</w:t>
      </w:r>
      <w:r w:rsidRPr="00CA54C7">
        <w:rPr>
          <w:rFonts w:ascii="Palatino Linotype" w:eastAsia="Calibri" w:hAnsi="Palatino Linotype"/>
          <w:lang w:val="es-ES_tradnl"/>
        </w:rPr>
        <w:t xml:space="preserve"> emite los siguientes:</w:t>
      </w:r>
    </w:p>
    <w:p w14:paraId="67B26616" w14:textId="77777777" w:rsidR="00DB1378" w:rsidRPr="00CA54C7" w:rsidRDefault="00DB1378" w:rsidP="00C43045">
      <w:pPr>
        <w:spacing w:line="360" w:lineRule="auto"/>
        <w:rPr>
          <w:rFonts w:ascii="Palatino Linotype" w:eastAsiaTheme="minorEastAsia" w:hAnsi="Palatino Linotype"/>
          <w:lang w:val="es-ES_tradnl" w:eastAsia="es-ES"/>
        </w:rPr>
      </w:pPr>
    </w:p>
    <w:p w14:paraId="6018992A" w14:textId="77777777" w:rsidR="00DB1378" w:rsidRPr="00CA54C7" w:rsidRDefault="00DB1378" w:rsidP="00C43045">
      <w:pPr>
        <w:keepNext/>
        <w:keepLines/>
        <w:suppressAutoHyphens/>
        <w:spacing w:before="240" w:line="360" w:lineRule="auto"/>
        <w:outlineLvl w:val="0"/>
        <w:rPr>
          <w:rFonts w:ascii="Palatino Linotype" w:hAnsi="Palatino Linotype"/>
          <w:b/>
          <w:color w:val="000000"/>
        </w:rPr>
      </w:pPr>
      <w:bookmarkStart w:id="20" w:name="_Toc98350364"/>
      <w:r w:rsidRPr="00CA54C7">
        <w:rPr>
          <w:rFonts w:ascii="Palatino Linotype" w:hAnsi="Palatino Linotype"/>
          <w:b/>
          <w:color w:val="000000"/>
        </w:rPr>
        <w:t>CUARTO. De la decisión.</w:t>
      </w:r>
      <w:bookmarkEnd w:id="20"/>
      <w:r w:rsidRPr="00CA54C7">
        <w:rPr>
          <w:rFonts w:ascii="Palatino Linotype" w:hAnsi="Palatino Linotype"/>
          <w:b/>
          <w:color w:val="000000"/>
        </w:rPr>
        <w:t xml:space="preserve"> </w:t>
      </w:r>
    </w:p>
    <w:p w14:paraId="7F9E1705" w14:textId="77777777" w:rsidR="00DB1378" w:rsidRPr="00CA54C7" w:rsidRDefault="00DB1378" w:rsidP="00C43045">
      <w:pPr>
        <w:spacing w:line="360" w:lineRule="auto"/>
        <w:rPr>
          <w:rFonts w:ascii="Palatino Linotype" w:eastAsiaTheme="minorEastAsia" w:hAnsi="Palatino Linotype"/>
          <w:lang w:val="es-ES_tradnl" w:eastAsia="es-ES"/>
        </w:rPr>
      </w:pPr>
    </w:p>
    <w:p w14:paraId="2177C89D" w14:textId="77777777" w:rsidR="00DB1378" w:rsidRPr="00CA54C7" w:rsidRDefault="00DB1378"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hAnsi="Palatino Linotype" w:cs="Tahoma"/>
        </w:rPr>
        <w:t xml:space="preserve">Con base en todo lo expuesto, y toda vez que no se atendió la solicitud de información, con fundamento en el artículo 186, fracción I, en relación con la fracción III del artículo 192 de la Ley de Transparencia y Acceso a la Información Pública del Estado de México y Municipios, este Instituto considera procedente </w:t>
      </w:r>
      <w:r w:rsidRPr="00CA54C7">
        <w:rPr>
          <w:rFonts w:ascii="Palatino Linotype" w:hAnsi="Palatino Linotype" w:cs="Tahoma"/>
          <w:b/>
        </w:rPr>
        <w:t xml:space="preserve">SOBRESEER </w:t>
      </w:r>
      <w:r w:rsidRPr="00CA54C7">
        <w:rPr>
          <w:rFonts w:ascii="Palatino Linotype" w:hAnsi="Palatino Linotype" w:cs="Tahoma"/>
        </w:rPr>
        <w:t>el presente recurso de revisión.</w:t>
      </w:r>
      <w:r w:rsidRPr="00CA54C7">
        <w:rPr>
          <w:rFonts w:ascii="Palatino Linotype" w:hAnsi="Palatino Linotype" w:cs="Tahoma"/>
          <w:b/>
        </w:rPr>
        <w:t xml:space="preserve"> </w:t>
      </w:r>
    </w:p>
    <w:p w14:paraId="48D56804" w14:textId="77777777" w:rsidR="00DB1378" w:rsidRPr="00CA54C7" w:rsidRDefault="00DB1378" w:rsidP="00C43045">
      <w:pPr>
        <w:spacing w:line="360" w:lineRule="auto"/>
        <w:ind w:right="49"/>
        <w:contextualSpacing/>
        <w:jc w:val="both"/>
        <w:rPr>
          <w:rFonts w:ascii="Palatino Linotype" w:eastAsiaTheme="minorEastAsia" w:hAnsi="Palatino Linotype"/>
          <w:lang w:val="es-ES_tradnl" w:eastAsia="es-ES"/>
        </w:rPr>
      </w:pPr>
    </w:p>
    <w:p w14:paraId="17E4E937" w14:textId="69778DFD" w:rsidR="00B35C87" w:rsidRPr="00CA54C7" w:rsidRDefault="00DB1378" w:rsidP="00C43045">
      <w:pPr>
        <w:numPr>
          <w:ilvl w:val="0"/>
          <w:numId w:val="1"/>
        </w:numPr>
        <w:tabs>
          <w:tab w:val="left" w:pos="567"/>
        </w:tabs>
        <w:spacing w:line="360" w:lineRule="auto"/>
        <w:ind w:left="0" w:right="49" w:firstLine="0"/>
        <w:contextualSpacing/>
        <w:jc w:val="both"/>
        <w:rPr>
          <w:rFonts w:ascii="Palatino Linotype" w:eastAsiaTheme="minorEastAsia" w:hAnsi="Palatino Linotype"/>
          <w:lang w:val="es-ES_tradnl" w:eastAsia="es-ES"/>
        </w:rPr>
      </w:pPr>
      <w:r w:rsidRPr="00CA54C7">
        <w:rPr>
          <w:rFonts w:ascii="Palatino Linotype" w:hAnsi="Palatino Linotype" w:cs="Arial"/>
          <w:color w:val="000000"/>
          <w:lang w:val="es-ES_tradnl"/>
        </w:rPr>
        <w:lastRenderedPageBreak/>
        <w:t xml:space="preserve">Por lo anteriormente expuesto y fundado, este </w:t>
      </w:r>
      <w:r w:rsidRPr="00CA54C7">
        <w:rPr>
          <w:rFonts w:ascii="Palatino Linotype" w:hAnsi="Palatino Linotype" w:cs="Arial"/>
          <w:b/>
          <w:color w:val="000000"/>
          <w:lang w:val="es-ES_tradnl"/>
        </w:rPr>
        <w:t>ÓRGANO GARANTE</w:t>
      </w:r>
      <w:r w:rsidRPr="00CA54C7">
        <w:rPr>
          <w:rFonts w:ascii="Palatino Linotype" w:hAnsi="Palatino Linotype" w:cs="Arial"/>
          <w:color w:val="000000"/>
          <w:lang w:val="es-ES_tradnl"/>
        </w:rPr>
        <w:t xml:space="preserve"> emite los siguientes: </w:t>
      </w:r>
    </w:p>
    <w:p w14:paraId="525E5D82" w14:textId="5B9AB15A" w:rsidR="00797CD8" w:rsidRPr="00CA54C7" w:rsidRDefault="00797CD8" w:rsidP="00C4304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71158406"/>
      <w:bookmarkStart w:id="23" w:name="_Toc90654868"/>
      <w:r w:rsidRPr="00CA54C7">
        <w:rPr>
          <w:rFonts w:ascii="Palatino Linotype" w:eastAsiaTheme="majorEastAsia" w:hAnsi="Palatino Linotype" w:cstheme="majorBidi"/>
          <w:b/>
          <w:color w:val="000000" w:themeColor="text1"/>
          <w:lang w:eastAsia="en-US"/>
        </w:rPr>
        <w:t>R E S O L U T I V O S</w:t>
      </w:r>
      <w:bookmarkEnd w:id="21"/>
      <w:bookmarkEnd w:id="22"/>
      <w:bookmarkEnd w:id="23"/>
    </w:p>
    <w:p w14:paraId="2A8F0990" w14:textId="77777777" w:rsidR="00C43045" w:rsidRPr="00CA54C7" w:rsidRDefault="00C43045" w:rsidP="00C43045">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2E9D1F14" w14:textId="23C73B6B" w:rsidR="004C3E4D" w:rsidRPr="00CA54C7" w:rsidRDefault="00DB1378" w:rsidP="00C43045">
      <w:pPr>
        <w:spacing w:line="360" w:lineRule="auto"/>
        <w:jc w:val="both"/>
        <w:rPr>
          <w:rFonts w:ascii="Palatino Linotype" w:eastAsia="MS Gothic" w:hAnsi="Palatino Linotype"/>
          <w:lang w:eastAsia="en-US"/>
        </w:rPr>
      </w:pPr>
      <w:bookmarkStart w:id="24" w:name="_Toc528153793"/>
      <w:bookmarkStart w:id="25" w:name="_Toc514231051"/>
      <w:bookmarkStart w:id="26" w:name="_Toc512329343"/>
      <w:bookmarkStart w:id="27" w:name="_Toc503290282"/>
      <w:bookmarkStart w:id="28" w:name="_Toc500264545"/>
      <w:bookmarkStart w:id="29" w:name="_Toc500245736"/>
      <w:bookmarkStart w:id="30" w:name="_Toc499757019"/>
      <w:bookmarkStart w:id="31" w:name="_Toc499756976"/>
      <w:bookmarkStart w:id="32" w:name="_Toc496100164"/>
      <w:bookmarkStart w:id="33" w:name="_Toc496099787"/>
      <w:bookmarkStart w:id="34" w:name="_Toc462228127"/>
      <w:bookmarkStart w:id="35" w:name="_Toc462228047"/>
      <w:bookmarkStart w:id="36" w:name="_Toc461648680"/>
      <w:bookmarkStart w:id="37" w:name="_Toc461648588"/>
      <w:bookmarkEnd w:id="17"/>
      <w:bookmarkEnd w:id="18"/>
      <w:bookmarkEnd w:id="19"/>
      <w:r w:rsidRPr="00CA54C7">
        <w:rPr>
          <w:rFonts w:ascii="Palatino Linotype" w:eastAsia="MS Gothic" w:hAnsi="Palatino Linotype"/>
          <w:b/>
          <w:lang w:eastAsia="en-US"/>
        </w:rPr>
        <w:t xml:space="preserve">PRIMERO. </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004C3E4D" w:rsidRPr="00CA54C7">
        <w:rPr>
          <w:rFonts w:ascii="Palatino Linotype" w:eastAsia="MS Mincho" w:hAnsi="Palatino Linotype"/>
          <w:lang w:eastAsia="es-ES"/>
        </w:rPr>
        <w:t xml:space="preserve">Se </w:t>
      </w:r>
      <w:r w:rsidR="004C3E4D" w:rsidRPr="00CA54C7">
        <w:rPr>
          <w:rFonts w:ascii="Palatino Linotype" w:eastAsia="MS Mincho" w:hAnsi="Palatino Linotype"/>
          <w:b/>
          <w:lang w:eastAsia="es-ES"/>
        </w:rPr>
        <w:t>SOBRESEE</w:t>
      </w:r>
      <w:r w:rsidR="00485E2B" w:rsidRPr="00CA54C7">
        <w:rPr>
          <w:rFonts w:ascii="Palatino Linotype" w:eastAsia="MS Mincho" w:hAnsi="Palatino Linotype"/>
          <w:lang w:eastAsia="es-ES"/>
        </w:rPr>
        <w:t xml:space="preserve"> el recurso de revisión número </w:t>
      </w:r>
      <w:r w:rsidR="00485E2B" w:rsidRPr="00CA54C7">
        <w:rPr>
          <w:rFonts w:ascii="Palatino Linotype" w:eastAsia="MS Mincho" w:hAnsi="Palatino Linotype"/>
          <w:b/>
          <w:lang w:eastAsia="es-ES"/>
        </w:rPr>
        <w:t>14143/INFOEM/IP/RR/2022</w:t>
      </w:r>
      <w:r w:rsidR="003E2C94" w:rsidRPr="00CA54C7">
        <w:rPr>
          <w:rFonts w:ascii="Palatino Linotype" w:eastAsia="MS Mincho" w:hAnsi="Palatino Linotype"/>
          <w:b/>
          <w:lang w:eastAsia="es-ES"/>
        </w:rPr>
        <w:t>,</w:t>
      </w:r>
      <w:r w:rsidR="004C3E4D" w:rsidRPr="00CA54C7">
        <w:rPr>
          <w:rFonts w:ascii="Palatino Linotype" w:eastAsia="MS Mincho" w:hAnsi="Palatino Linotype"/>
          <w:lang w:eastAsia="es-ES"/>
        </w:rPr>
        <w:t xml:space="preserve"> porque </w:t>
      </w:r>
      <w:r w:rsidR="004C3E4D" w:rsidRPr="00CA54C7">
        <w:rPr>
          <w:rFonts w:ascii="Palatino Linotype" w:eastAsia="MS Mincho" w:hAnsi="Palatino Linotype"/>
          <w:b/>
          <w:lang w:eastAsia="es-ES"/>
        </w:rPr>
        <w:t>al modificar la respuesta a través del informe justificado y atender lo solicitado</w:t>
      </w:r>
      <w:r w:rsidR="00485E2B" w:rsidRPr="00CA54C7">
        <w:rPr>
          <w:rFonts w:ascii="Palatino Linotype" w:eastAsia="MS Mincho" w:hAnsi="Palatino Linotype"/>
          <w:lang w:eastAsia="es-ES"/>
        </w:rPr>
        <w:t xml:space="preserve">, el </w:t>
      </w:r>
      <w:r w:rsidR="004C3E4D" w:rsidRPr="00CA54C7">
        <w:rPr>
          <w:rFonts w:ascii="Palatino Linotype" w:eastAsia="MS Mincho" w:hAnsi="Palatino Linotype"/>
          <w:lang w:eastAsia="es-ES"/>
        </w:rPr>
        <w:t>recurso de revisión quedó sin materia, conforme a lo dispuesto la fracción III del artículo 192 de la Ley de Transparencia y Acceso a la Información Pública del Estado de México y Municipios,</w:t>
      </w:r>
      <w:r w:rsidR="004C3E4D" w:rsidRPr="00CA54C7">
        <w:rPr>
          <w:rFonts w:ascii="Palatino Linotype" w:eastAsia="MS Mincho" w:hAnsi="Palatino Linotype"/>
          <w:b/>
          <w:lang w:eastAsia="es-ES"/>
        </w:rPr>
        <w:t xml:space="preserve"> </w:t>
      </w:r>
      <w:r w:rsidR="004C3E4D" w:rsidRPr="00CA54C7">
        <w:rPr>
          <w:rFonts w:ascii="Palatino Linotype" w:eastAsia="MS Mincho" w:hAnsi="Palatino Linotype"/>
          <w:lang w:eastAsia="es-ES"/>
        </w:rPr>
        <w:t xml:space="preserve">en términos del Considerando </w:t>
      </w:r>
      <w:r w:rsidR="004C3E4D" w:rsidRPr="00CA54C7">
        <w:rPr>
          <w:rFonts w:ascii="Palatino Linotype" w:eastAsia="MS Mincho" w:hAnsi="Palatino Linotype"/>
          <w:b/>
          <w:lang w:eastAsia="es-ES"/>
        </w:rPr>
        <w:t>TERCERO</w:t>
      </w:r>
      <w:r w:rsidR="004C3E4D" w:rsidRPr="00CA54C7">
        <w:rPr>
          <w:rFonts w:ascii="Palatino Linotype" w:eastAsia="MS Mincho" w:hAnsi="Palatino Linotype"/>
          <w:lang w:eastAsia="es-ES"/>
        </w:rPr>
        <w:t xml:space="preserve"> de la presente resolución.</w:t>
      </w:r>
    </w:p>
    <w:p w14:paraId="1101D17A" w14:textId="77777777" w:rsidR="00DB1378" w:rsidRPr="00CA54C7" w:rsidRDefault="00DB1378" w:rsidP="00C43045">
      <w:pPr>
        <w:spacing w:line="360" w:lineRule="auto"/>
        <w:jc w:val="both"/>
        <w:rPr>
          <w:rFonts w:ascii="Palatino Linotype" w:eastAsia="MS Mincho" w:hAnsi="Palatino Linotype"/>
          <w:lang w:val="es-ES_tradnl"/>
        </w:rPr>
      </w:pPr>
    </w:p>
    <w:p w14:paraId="0DCDE7E6" w14:textId="77777777" w:rsidR="00DB1378" w:rsidRPr="00CA54C7" w:rsidRDefault="00DB1378" w:rsidP="00C43045">
      <w:pPr>
        <w:spacing w:line="360" w:lineRule="auto"/>
        <w:jc w:val="both"/>
        <w:rPr>
          <w:rFonts w:ascii="Palatino Linotype" w:eastAsia="Calibri" w:hAnsi="Palatino Linotype" w:cs="Arial"/>
          <w:b/>
          <w:bCs/>
        </w:rPr>
      </w:pPr>
      <w:r w:rsidRPr="00CA54C7">
        <w:rPr>
          <w:rFonts w:ascii="Palatino Linotype" w:eastAsia="Calibri" w:hAnsi="Palatino Linotype" w:cs="Arial"/>
          <w:b/>
          <w:bCs/>
        </w:rPr>
        <w:t xml:space="preserve">SEGUNDO. Notifíquese </w:t>
      </w:r>
      <w:r w:rsidRPr="00CA54C7">
        <w:rPr>
          <w:rFonts w:ascii="Palatino Linotype" w:eastAsia="Calibri" w:hAnsi="Palatino Linotype" w:cs="Arial"/>
          <w:bCs/>
        </w:rPr>
        <w:t xml:space="preserve">a través del Sistema de Acceso a la Información Mexiquense </w:t>
      </w:r>
      <w:r w:rsidRPr="00CA54C7">
        <w:rPr>
          <w:rFonts w:ascii="Palatino Linotype" w:eastAsia="Calibri" w:hAnsi="Palatino Linotype" w:cs="Arial"/>
          <w:b/>
          <w:bCs/>
        </w:rPr>
        <w:t xml:space="preserve">(SAIMEX) </w:t>
      </w:r>
      <w:r w:rsidRPr="00CA54C7">
        <w:rPr>
          <w:rFonts w:ascii="Palatino Linotype" w:eastAsia="Calibri" w:hAnsi="Palatino Linotype" w:cs="Arial"/>
          <w:bCs/>
        </w:rPr>
        <w:t>la presente resolución a la Titular de la Unidad de Transparencia del</w:t>
      </w:r>
      <w:r w:rsidRPr="00CA54C7">
        <w:rPr>
          <w:rFonts w:ascii="Palatino Linotype" w:eastAsia="Calibri" w:hAnsi="Palatino Linotype" w:cs="Arial"/>
          <w:b/>
          <w:bCs/>
        </w:rPr>
        <w:t xml:space="preserve"> SUJETO OBLIGADO. </w:t>
      </w:r>
    </w:p>
    <w:p w14:paraId="2F462D56" w14:textId="77777777" w:rsidR="00DB1378" w:rsidRPr="00CA54C7" w:rsidRDefault="00DB1378" w:rsidP="00C43045">
      <w:pPr>
        <w:spacing w:line="360" w:lineRule="auto"/>
        <w:jc w:val="both"/>
        <w:rPr>
          <w:rFonts w:ascii="Palatino Linotype" w:eastAsia="Calibri" w:hAnsi="Palatino Linotype" w:cs="Arial"/>
          <w:b/>
          <w:bCs/>
        </w:rPr>
      </w:pPr>
    </w:p>
    <w:p w14:paraId="3245FA5C" w14:textId="662563E1" w:rsidR="00DB1378" w:rsidRPr="00CA54C7" w:rsidRDefault="00DB1378" w:rsidP="00C43045">
      <w:pPr>
        <w:spacing w:line="360" w:lineRule="auto"/>
        <w:jc w:val="both"/>
        <w:rPr>
          <w:rFonts w:ascii="Palatino Linotype" w:hAnsi="Palatino Linotype"/>
          <w:color w:val="222222"/>
        </w:rPr>
      </w:pPr>
      <w:r w:rsidRPr="00CA54C7">
        <w:rPr>
          <w:rFonts w:ascii="Palatino Linotype" w:hAnsi="Palatino Linotype" w:cs="Arial"/>
          <w:b/>
          <w:lang w:val="es-ES_tradnl"/>
        </w:rPr>
        <w:t xml:space="preserve">TERCERO. </w:t>
      </w:r>
      <w:r w:rsidRPr="00CA54C7">
        <w:rPr>
          <w:rFonts w:ascii="Palatino Linotype" w:hAnsi="Palatino Linotype"/>
          <w:b/>
          <w:bCs/>
          <w:color w:val="222222"/>
        </w:rPr>
        <w:t xml:space="preserve">Notifíquese </w:t>
      </w:r>
      <w:r w:rsidR="0096274D" w:rsidRPr="00CA54C7">
        <w:rPr>
          <w:rFonts w:ascii="Palatino Linotype" w:hAnsi="Palatino Linotype"/>
          <w:bCs/>
          <w:color w:val="222222"/>
        </w:rPr>
        <w:t>a la</w:t>
      </w:r>
      <w:r w:rsidRPr="00CA54C7">
        <w:rPr>
          <w:rFonts w:ascii="Palatino Linotype" w:hAnsi="Palatino Linotype"/>
          <w:bCs/>
          <w:color w:val="222222"/>
        </w:rPr>
        <w:t xml:space="preserve"> </w:t>
      </w:r>
      <w:r w:rsidRPr="00CA54C7">
        <w:rPr>
          <w:rFonts w:ascii="Palatino Linotype" w:eastAsia="MS Mincho" w:hAnsi="Palatino Linotype"/>
          <w:b/>
          <w:lang w:val="es-ES_tradnl"/>
        </w:rPr>
        <w:t xml:space="preserve">RECURRENTE </w:t>
      </w:r>
      <w:r w:rsidRPr="00CA54C7">
        <w:rPr>
          <w:rFonts w:ascii="Palatino Linotype" w:eastAsia="Calibri" w:hAnsi="Palatino Linotype" w:cs="Arial"/>
          <w:bCs/>
        </w:rPr>
        <w:t xml:space="preserve">a través del Sistema de Acceso a la Información Mexiquense </w:t>
      </w:r>
      <w:r w:rsidRPr="00CA54C7">
        <w:rPr>
          <w:rFonts w:ascii="Palatino Linotype" w:eastAsia="Calibri" w:hAnsi="Palatino Linotype" w:cs="Arial"/>
          <w:b/>
          <w:bCs/>
        </w:rPr>
        <w:t xml:space="preserve">(SAIMEX) </w:t>
      </w:r>
      <w:r w:rsidRPr="00CA54C7">
        <w:rPr>
          <w:rFonts w:ascii="Palatino Linotype" w:hAnsi="Palatino Linotype"/>
          <w:color w:val="222222"/>
        </w:rPr>
        <w:t>la presente resolución.</w:t>
      </w:r>
    </w:p>
    <w:p w14:paraId="41A26527" w14:textId="77777777" w:rsidR="00DB1378" w:rsidRPr="00CA54C7" w:rsidRDefault="00DB1378" w:rsidP="00C43045">
      <w:pPr>
        <w:spacing w:line="360" w:lineRule="auto"/>
        <w:jc w:val="both"/>
        <w:rPr>
          <w:rFonts w:ascii="Palatino Linotype" w:hAnsi="Palatino Linotype"/>
          <w:color w:val="222222"/>
        </w:rPr>
      </w:pPr>
    </w:p>
    <w:p w14:paraId="0E0F58D2" w14:textId="77777777" w:rsidR="00DB1378" w:rsidRPr="00CA54C7" w:rsidRDefault="00DB1378" w:rsidP="00C43045">
      <w:pPr>
        <w:spacing w:line="360" w:lineRule="auto"/>
        <w:jc w:val="both"/>
        <w:rPr>
          <w:rFonts w:ascii="Palatino Linotype" w:eastAsia="MS Mincho" w:hAnsi="Palatino Linotype"/>
        </w:rPr>
      </w:pPr>
      <w:r w:rsidRPr="00CA54C7">
        <w:rPr>
          <w:rFonts w:ascii="Palatino Linotype" w:eastAsia="MS Mincho" w:hAnsi="Palatino Linotype"/>
          <w:b/>
        </w:rPr>
        <w:t>CUARTO.</w:t>
      </w:r>
      <w:r w:rsidRPr="00CA54C7">
        <w:rPr>
          <w:rFonts w:ascii="Palatino Linotype" w:eastAsia="MS Mincho" w:hAnsi="Palatino Linotype"/>
        </w:rPr>
        <w:t xml:space="preserve"> Se hace del conocimiento del </w:t>
      </w:r>
      <w:r w:rsidRPr="00CA54C7">
        <w:rPr>
          <w:rFonts w:ascii="Palatino Linotype" w:eastAsia="MS Mincho" w:hAnsi="Palatino Linotype"/>
          <w:b/>
          <w:lang w:val="es-ES_tradnl"/>
        </w:rPr>
        <w:t xml:space="preserve">RECURRENTE </w:t>
      </w:r>
      <w:r w:rsidRPr="00CA54C7">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A54C7">
        <w:rPr>
          <w:rFonts w:ascii="Palatino Linotype" w:eastAsia="MS Mincho" w:hAnsi="Palatino Linotype"/>
          <w:bCs/>
        </w:rPr>
        <w:t xml:space="preserve">vía juicio de amparo </w:t>
      </w:r>
      <w:r w:rsidRPr="00CA54C7">
        <w:rPr>
          <w:rFonts w:ascii="Palatino Linotype" w:eastAsia="MS Mincho" w:hAnsi="Palatino Linotype"/>
        </w:rPr>
        <w:t>en los términos de las leyes aplicables.</w:t>
      </w:r>
    </w:p>
    <w:p w14:paraId="6FBE9557" w14:textId="77777777" w:rsidR="003E2C94" w:rsidRPr="008F5B3A" w:rsidRDefault="003E2C94" w:rsidP="003E2C94">
      <w:pPr>
        <w:spacing w:before="240" w:after="240" w:line="360" w:lineRule="auto"/>
        <w:ind w:firstLine="1"/>
        <w:jc w:val="both"/>
        <w:rPr>
          <w:rFonts w:ascii="Palatino Linotype" w:hAnsi="Palatino Linotype"/>
          <w:smallCaps/>
        </w:rPr>
      </w:pPr>
      <w:bookmarkStart w:id="38" w:name="_Hlk129792997"/>
      <w:r w:rsidRPr="00CA54C7">
        <w:rPr>
          <w:rStyle w:val="Referenciasutil"/>
          <w:rFonts w:ascii="Palatino Linotype" w:eastAsiaTheme="majorEastAsia" w:hAnsi="Palatino Linotype"/>
          <w:color w:val="auto"/>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VEINTITRÉS (23) DE AGOSTO DE DOS MIL VEINTITRÉS, ANTE EL SECRETARIO TÉCNICO DEL PLENO ALEXIS TAPIA RAMÍREZ.</w:t>
      </w:r>
      <w:r w:rsidRPr="008F5B3A">
        <w:rPr>
          <w:rStyle w:val="Referenciasutil"/>
          <w:rFonts w:ascii="Palatino Linotype" w:eastAsiaTheme="majorEastAsia" w:hAnsi="Palatino Linotype"/>
          <w:color w:val="auto"/>
        </w:rPr>
        <w:t xml:space="preserve"> </w:t>
      </w:r>
      <w:bookmarkEnd w:id="38"/>
    </w:p>
    <w:p w14:paraId="40B352C3" w14:textId="77777777" w:rsidR="00797CD8" w:rsidRPr="00485E2B" w:rsidRDefault="00797CD8" w:rsidP="00C43045">
      <w:pPr>
        <w:spacing w:line="360" w:lineRule="auto"/>
        <w:ind w:right="49"/>
        <w:jc w:val="both"/>
        <w:rPr>
          <w:rFonts w:ascii="Palatino Linotype" w:eastAsiaTheme="minorEastAsia" w:hAnsi="Palatino Linotype" w:cs="Arial"/>
          <w:lang w:val="es-ES_tradnl" w:eastAsia="es-ES"/>
        </w:rPr>
      </w:pPr>
    </w:p>
    <w:p w14:paraId="5BEF57FD" w14:textId="77777777" w:rsidR="00797CD8" w:rsidRPr="00485E2B" w:rsidRDefault="00797CD8" w:rsidP="00C43045">
      <w:pPr>
        <w:spacing w:line="360" w:lineRule="auto"/>
        <w:rPr>
          <w:rFonts w:ascii="Palatino Linotype" w:hAnsi="Palatino Linotype"/>
        </w:rPr>
      </w:pPr>
    </w:p>
    <w:p w14:paraId="080F5C94" w14:textId="77777777" w:rsidR="00797CD8" w:rsidRPr="00485E2B" w:rsidRDefault="00797CD8" w:rsidP="00C43045">
      <w:pPr>
        <w:spacing w:line="360" w:lineRule="auto"/>
        <w:rPr>
          <w:rFonts w:ascii="Palatino Linotype" w:hAnsi="Palatino Linotype"/>
        </w:rPr>
      </w:pPr>
    </w:p>
    <w:p w14:paraId="505F612C" w14:textId="77777777" w:rsidR="00797CD8" w:rsidRPr="00485E2B" w:rsidRDefault="00797CD8" w:rsidP="00C43045">
      <w:pPr>
        <w:spacing w:line="360" w:lineRule="auto"/>
        <w:rPr>
          <w:rFonts w:ascii="Palatino Linotype" w:hAnsi="Palatino Linotype"/>
        </w:rPr>
      </w:pPr>
    </w:p>
    <w:p w14:paraId="761FB2CB" w14:textId="77777777" w:rsidR="004E1710" w:rsidRPr="00485E2B" w:rsidRDefault="00EA78F5" w:rsidP="00C43045">
      <w:pPr>
        <w:spacing w:line="360" w:lineRule="auto"/>
        <w:rPr>
          <w:rFonts w:ascii="Palatino Linotype" w:hAnsi="Palatino Linotype"/>
        </w:rPr>
      </w:pPr>
    </w:p>
    <w:p w14:paraId="361D36EF" w14:textId="77777777" w:rsidR="00C43045" w:rsidRPr="00485E2B" w:rsidRDefault="00C43045">
      <w:pPr>
        <w:spacing w:line="360" w:lineRule="auto"/>
        <w:rPr>
          <w:rFonts w:ascii="Palatino Linotype" w:hAnsi="Palatino Linotype"/>
        </w:rPr>
      </w:pPr>
    </w:p>
    <w:sectPr w:rsidR="00C43045" w:rsidRPr="00485E2B" w:rsidSect="00F53756">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4C4AE" w14:textId="77777777" w:rsidR="00EA78F5" w:rsidRDefault="00EA78F5" w:rsidP="00797CD8">
      <w:r>
        <w:separator/>
      </w:r>
    </w:p>
  </w:endnote>
  <w:endnote w:type="continuationSeparator" w:id="0">
    <w:p w14:paraId="479057C0" w14:textId="77777777" w:rsidR="00EA78F5" w:rsidRDefault="00EA78F5"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CA346D">
      <w:rPr>
        <w:b/>
        <w:bCs/>
        <w:noProof/>
      </w:rPr>
      <w:t>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A346D">
      <w:rPr>
        <w:b/>
        <w:bCs/>
        <w:noProof/>
      </w:rPr>
      <w:t>32</w:t>
    </w:r>
    <w:r>
      <w:rPr>
        <w:b/>
        <w:bCs/>
      </w:rPr>
      <w:fldChar w:fldCharType="end"/>
    </w:r>
  </w:p>
  <w:p w14:paraId="66B0F435" w14:textId="77777777" w:rsidR="00724355" w:rsidRDefault="00EA78F5">
    <w:pPr>
      <w:pStyle w:val="Piedepgina"/>
    </w:pPr>
  </w:p>
  <w:p w14:paraId="5FF0AE60" w14:textId="77777777" w:rsidR="00944DB1" w:rsidRDefault="00944D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CA346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A346D">
      <w:rPr>
        <w:b/>
        <w:bCs/>
        <w:noProof/>
      </w:rPr>
      <w:t>32</w:t>
    </w:r>
    <w:r>
      <w:rPr>
        <w:b/>
        <w:bCs/>
      </w:rPr>
      <w:fldChar w:fldCharType="end"/>
    </w:r>
  </w:p>
  <w:p w14:paraId="2B795856" w14:textId="77777777" w:rsidR="00724355" w:rsidRDefault="00EA78F5">
    <w:pPr>
      <w:pStyle w:val="Piedepgina"/>
    </w:pPr>
  </w:p>
  <w:p w14:paraId="2CF818B9" w14:textId="77777777" w:rsidR="00944DB1" w:rsidRDefault="00944D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CC8F1" w14:textId="77777777" w:rsidR="00EA78F5" w:rsidRDefault="00EA78F5" w:rsidP="00797CD8">
      <w:r>
        <w:separator/>
      </w:r>
    </w:p>
  </w:footnote>
  <w:footnote w:type="continuationSeparator" w:id="0">
    <w:p w14:paraId="08C6DDAD" w14:textId="77777777" w:rsidR="00EA78F5" w:rsidRDefault="00EA78F5" w:rsidP="00797CD8">
      <w:r>
        <w:continuationSeparator/>
      </w:r>
    </w:p>
  </w:footnote>
  <w:footnote w:id="1">
    <w:p w14:paraId="2904E0D1" w14:textId="77777777" w:rsidR="009E3090" w:rsidRPr="00911081" w:rsidRDefault="009E3090" w:rsidP="009E3090">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316B3F" w14:textId="77777777" w:rsidR="009E3090" w:rsidRPr="00911081" w:rsidRDefault="009E3090" w:rsidP="009E309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724355" w:rsidRDefault="00EA78F5">
    <w:pPr>
      <w:pStyle w:val="Encabezado"/>
    </w:pPr>
    <w:r>
      <w:rPr>
        <w:noProof/>
      </w:rPr>
      <w:pict w14:anchorId="28242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p w14:paraId="036C8C6D" w14:textId="77777777" w:rsidR="00944DB1" w:rsidRDefault="00944D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EA78F5"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EA78F5" w:rsidP="00F53756"/>
        <w:tbl>
          <w:tblPr>
            <w:tblW w:w="6662" w:type="dxa"/>
            <w:tblInd w:w="40" w:type="dxa"/>
            <w:tblLayout w:type="fixed"/>
            <w:tblLook w:val="0420" w:firstRow="1" w:lastRow="0" w:firstColumn="0" w:lastColumn="0" w:noHBand="0" w:noVBand="1"/>
          </w:tblPr>
          <w:tblGrid>
            <w:gridCol w:w="2546"/>
            <w:gridCol w:w="4116"/>
          </w:tblGrid>
          <w:tr w:rsidR="00724355" w14:paraId="6D92F205" w14:textId="77777777" w:rsidTr="003F2D87">
            <w:trPr>
              <w:trHeight w:val="150"/>
            </w:trPr>
            <w:tc>
              <w:tcPr>
                <w:tcW w:w="2546"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6" w:type="dxa"/>
                <w:shd w:val="clear" w:color="auto" w:fill="auto"/>
              </w:tcPr>
              <w:p w14:paraId="0BE1B96B" w14:textId="5D97CD0B" w:rsidR="00724355" w:rsidRPr="003F2D87" w:rsidRDefault="00C4599D" w:rsidP="003F2D87">
                <w:pPr>
                  <w:tabs>
                    <w:tab w:val="right" w:pos="8838"/>
                  </w:tabs>
                  <w:ind w:right="-102"/>
                  <w:jc w:val="both"/>
                  <w:rPr>
                    <w:rFonts w:ascii="Palatino Linotype" w:eastAsia="Calibri" w:hAnsi="Palatino Linotype" w:cs="Tahoma"/>
                    <w:b/>
                    <w:bCs/>
                    <w:sz w:val="22"/>
                    <w:szCs w:val="22"/>
                    <w:lang w:val="es-ES" w:eastAsia="en-US"/>
                  </w:rPr>
                </w:pPr>
                <w:r w:rsidRPr="00C4599D">
                  <w:rPr>
                    <w:rFonts w:ascii="Palatino Linotype" w:eastAsia="Calibri" w:hAnsi="Palatino Linotype" w:cs="Tahoma"/>
                    <w:b/>
                    <w:bCs/>
                    <w:sz w:val="22"/>
                    <w:szCs w:val="22"/>
                    <w:lang w:val="es-ES" w:eastAsia="en-US"/>
                  </w:rPr>
                  <w:t>14143/INFOEM/IP/RR/2022</w:t>
                </w:r>
              </w:p>
            </w:tc>
          </w:tr>
          <w:tr w:rsidR="00724355" w14:paraId="7CA62C08" w14:textId="77777777" w:rsidTr="003F2D87">
            <w:trPr>
              <w:trHeight w:val="295"/>
            </w:trPr>
            <w:tc>
              <w:tcPr>
                <w:tcW w:w="2546"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6" w:type="dxa"/>
                <w:shd w:val="clear" w:color="auto" w:fill="auto"/>
              </w:tcPr>
              <w:p w14:paraId="094379D9" w14:textId="3278EE16" w:rsidR="00724355" w:rsidRPr="003F2D87" w:rsidRDefault="00C4599D" w:rsidP="00256E7C">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  </w:t>
                </w:r>
                <w:r w:rsidRPr="00C4599D">
                  <w:rPr>
                    <w:rFonts w:ascii="Palatino Linotype" w:eastAsia="Calibri" w:hAnsi="Palatino Linotype" w:cs="Tahoma"/>
                    <w:b/>
                    <w:bCs/>
                    <w:sz w:val="22"/>
                    <w:szCs w:val="22"/>
                    <w:lang w:eastAsia="en-US"/>
                  </w:rPr>
                  <w:t>Secretaría de Finanzas</w:t>
                </w:r>
              </w:p>
            </w:tc>
          </w:tr>
          <w:tr w:rsidR="00724355" w14:paraId="773231CF" w14:textId="77777777" w:rsidTr="003F2D87">
            <w:trPr>
              <w:trHeight w:val="295"/>
            </w:trPr>
            <w:tc>
              <w:tcPr>
                <w:tcW w:w="2546"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6" w:type="dxa"/>
                <w:shd w:val="clear" w:color="auto" w:fill="auto"/>
              </w:tcPr>
              <w:p w14:paraId="6A056AD5" w14:textId="176B5FED" w:rsidR="00724355" w:rsidRPr="003F2D87" w:rsidRDefault="003F2D87" w:rsidP="00F53756">
                <w:pPr>
                  <w:tabs>
                    <w:tab w:val="right" w:pos="8838"/>
                  </w:tabs>
                  <w:ind w:left="-108" w:right="171"/>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 xml:space="preserve">  </w:t>
                </w:r>
                <w:r w:rsidR="007A07BD" w:rsidRPr="003F2D87">
                  <w:rPr>
                    <w:rFonts w:ascii="Palatino Linotype" w:eastAsia="Calibri" w:hAnsi="Palatino Linotype" w:cs="Tahoma"/>
                    <w:b/>
                    <w:sz w:val="22"/>
                    <w:szCs w:val="22"/>
                    <w:lang w:val="es-ES" w:eastAsia="en-US"/>
                  </w:rPr>
                  <w:t>María del Rosario Mejía Ayala</w:t>
                </w:r>
              </w:p>
              <w:p w14:paraId="6CE06290" w14:textId="77777777" w:rsidR="00724355" w:rsidRPr="003F2D87" w:rsidRDefault="00EA78F5"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EA78F5"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EA78F5" w:rsidP="00F53756">
    <w:pPr>
      <w:pStyle w:val="Encabezado"/>
      <w:rPr>
        <w:sz w:val="14"/>
      </w:rPr>
    </w:pPr>
    <w:r>
      <w:rPr>
        <w:noProof/>
        <w:sz w:val="14"/>
      </w:rPr>
      <w:pict w14:anchorId="4A7BCC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6B36B98E" w14:textId="77777777" w:rsidR="00944DB1" w:rsidRDefault="00944D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EA78F5"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2CA84F8B" w:rsidR="00724355" w:rsidRPr="003F2D87" w:rsidRDefault="00C4599D" w:rsidP="00F53756">
                <w:pPr>
                  <w:tabs>
                    <w:tab w:val="right" w:pos="8838"/>
                  </w:tabs>
                  <w:ind w:left="-74" w:right="-105"/>
                  <w:jc w:val="both"/>
                  <w:rPr>
                    <w:rFonts w:ascii="Palatino Linotype" w:eastAsia="Calibri" w:hAnsi="Palatino Linotype" w:cs="Tahoma"/>
                    <w:b/>
                    <w:bCs/>
                    <w:sz w:val="22"/>
                    <w:szCs w:val="22"/>
                    <w:lang w:val="es-ES" w:eastAsia="en-US"/>
                  </w:rPr>
                </w:pPr>
                <w:r w:rsidRPr="00C4599D">
                  <w:rPr>
                    <w:rFonts w:ascii="Palatino Linotype" w:eastAsia="Calibri" w:hAnsi="Palatino Linotype" w:cs="Tahoma"/>
                    <w:b/>
                    <w:bCs/>
                    <w:sz w:val="22"/>
                    <w:szCs w:val="22"/>
                    <w:lang w:val="es-ES" w:eastAsia="en-US"/>
                  </w:rPr>
                  <w:t>14143/INFOEM/IP/RR/2022</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50A2BFF8" w:rsidR="00724355" w:rsidRPr="003F2D87" w:rsidRDefault="00EA78F5" w:rsidP="00C4599D">
                <w:pPr>
                  <w:tabs>
                    <w:tab w:val="left" w:pos="3122"/>
                    <w:tab w:val="right" w:pos="8838"/>
                  </w:tabs>
                  <w:ind w:right="-105"/>
                  <w:jc w:val="both"/>
                  <w:rPr>
                    <w:rFonts w:ascii="Palatino Linotype" w:eastAsia="Calibri" w:hAnsi="Palatino Linotype" w:cs="Tahoma"/>
                    <w:b/>
                    <w:sz w:val="22"/>
                    <w:szCs w:val="22"/>
                    <w:lang w:val="es-ES" w:eastAsia="en-US"/>
                  </w:rPr>
                </w:pPr>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2078D3A2" w:rsidR="00724355" w:rsidRPr="003F2D87" w:rsidRDefault="00C4599D" w:rsidP="00256E7C">
                <w:pPr>
                  <w:tabs>
                    <w:tab w:val="left" w:pos="2834"/>
                    <w:tab w:val="right" w:pos="8838"/>
                  </w:tabs>
                  <w:ind w:left="-74" w:right="-105"/>
                  <w:jc w:val="both"/>
                  <w:rPr>
                    <w:rFonts w:ascii="Palatino Linotype" w:eastAsia="Calibri" w:hAnsi="Palatino Linotype" w:cs="Tahoma"/>
                    <w:b/>
                    <w:sz w:val="22"/>
                    <w:szCs w:val="22"/>
                    <w:lang w:val="es-ES" w:eastAsia="en-US"/>
                  </w:rPr>
                </w:pPr>
                <w:r w:rsidRPr="00C4599D">
                  <w:rPr>
                    <w:rFonts w:ascii="Palatino Linotype" w:eastAsia="Calibri" w:hAnsi="Palatino Linotype" w:cs="Tahoma"/>
                    <w:b/>
                    <w:sz w:val="22"/>
                    <w:szCs w:val="22"/>
                    <w:lang w:val="es-ES" w:eastAsia="en-US"/>
                  </w:rPr>
                  <w:t>Secretaría de Finanzas</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3F2D87" w:rsidRDefault="007A07BD" w:rsidP="00F53756">
                <w:pPr>
                  <w:tabs>
                    <w:tab w:val="right" w:pos="8838"/>
                  </w:tabs>
                  <w:ind w:left="-74" w:right="-105"/>
                  <w:jc w:val="both"/>
                  <w:rPr>
                    <w:rFonts w:ascii="Palatino Linotype" w:eastAsia="Calibri" w:hAnsi="Palatino Linotype" w:cs="Tahoma"/>
                    <w:b/>
                    <w:sz w:val="22"/>
                    <w:szCs w:val="22"/>
                    <w:lang w:val="es-ES" w:eastAsia="en-US"/>
                  </w:rPr>
                </w:pPr>
                <w:r w:rsidRPr="003F2D87">
                  <w:rPr>
                    <w:rFonts w:ascii="Palatino Linotype" w:eastAsia="Calibri" w:hAnsi="Palatino Linotype" w:cs="Tahoma"/>
                    <w:b/>
                    <w:sz w:val="22"/>
                    <w:szCs w:val="22"/>
                    <w:lang w:val="es-ES" w:eastAsia="en-US"/>
                  </w:rPr>
                  <w:t>María del Rosario Mejía Ayala</w:t>
                </w:r>
              </w:p>
              <w:p w14:paraId="003D9FBE" w14:textId="77777777" w:rsidR="00724355" w:rsidRPr="003F2D87" w:rsidRDefault="00EA78F5"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EA78F5"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EA78F5" w:rsidP="00F53756">
    <w:pPr>
      <w:pStyle w:val="Encabezado"/>
      <w:rPr>
        <w:sz w:val="2"/>
        <w:szCs w:val="22"/>
      </w:rPr>
    </w:pPr>
    <w:r>
      <w:rPr>
        <w:noProof/>
        <w:sz w:val="2"/>
        <w:szCs w:val="22"/>
      </w:rPr>
      <w:pict w14:anchorId="092DF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3C88A6D1" w14:textId="77777777" w:rsidR="00944DB1" w:rsidRDefault="00944D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1917B1"/>
    <w:multiLevelType w:val="hybridMultilevel"/>
    <w:tmpl w:val="2BD4BF80"/>
    <w:lvl w:ilvl="0" w:tplc="080A0001">
      <w:start w:val="1"/>
      <w:numFmt w:val="bullet"/>
      <w:lvlText w:val=""/>
      <w:lvlJc w:val="left"/>
      <w:pPr>
        <w:ind w:left="720" w:hanging="360"/>
      </w:pPr>
      <w:rPr>
        <w:rFonts w:ascii="Symbol" w:hAnsi="Symbol"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15:restartNumberingAfterBreak="0">
    <w:nsid w:val="30F015D8"/>
    <w:multiLevelType w:val="hybridMultilevel"/>
    <w:tmpl w:val="62E6A2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4DC2A91"/>
    <w:multiLevelType w:val="hybridMultilevel"/>
    <w:tmpl w:val="64127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D8321B"/>
    <w:multiLevelType w:val="hybridMultilevel"/>
    <w:tmpl w:val="5846EA66"/>
    <w:lvl w:ilvl="0" w:tplc="E16EFDF6">
      <w:start w:val="29"/>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3" w15:restartNumberingAfterBreak="0">
    <w:nsid w:val="446F099C"/>
    <w:multiLevelType w:val="hybridMultilevel"/>
    <w:tmpl w:val="B81467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4BD29E3"/>
    <w:multiLevelType w:val="hybridMultilevel"/>
    <w:tmpl w:val="3D9A91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60839D1"/>
    <w:multiLevelType w:val="hybridMultilevel"/>
    <w:tmpl w:val="DBF4B4C8"/>
    <w:lvl w:ilvl="0" w:tplc="080A0001">
      <w:start w:val="1"/>
      <w:numFmt w:val="bullet"/>
      <w:lvlText w:val=""/>
      <w:lvlJc w:val="left"/>
      <w:pPr>
        <w:ind w:left="502" w:hanging="360"/>
      </w:pPr>
      <w:rPr>
        <w:rFonts w:ascii="Symbol" w:hAnsi="Symbol"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9B17E5"/>
    <w:multiLevelType w:val="hybridMultilevel"/>
    <w:tmpl w:val="DEAAC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82832"/>
    <w:multiLevelType w:val="hybridMultilevel"/>
    <w:tmpl w:val="9FF85C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3204EE"/>
    <w:multiLevelType w:val="hybridMultilevel"/>
    <w:tmpl w:val="7DE402D0"/>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1317FE"/>
    <w:multiLevelType w:val="hybridMultilevel"/>
    <w:tmpl w:val="597E8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6B2DEB"/>
    <w:multiLevelType w:val="hybridMultilevel"/>
    <w:tmpl w:val="B48CEAE0"/>
    <w:lvl w:ilvl="0" w:tplc="080A0001">
      <w:start w:val="1"/>
      <w:numFmt w:val="bullet"/>
      <w:lvlText w:val=""/>
      <w:lvlJc w:val="left"/>
      <w:pPr>
        <w:ind w:left="1560" w:hanging="360"/>
      </w:pPr>
      <w:rPr>
        <w:rFonts w:ascii="Symbol" w:hAnsi="Symbol"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2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9"/>
  </w:num>
  <w:num w:numId="2">
    <w:abstractNumId w:val="5"/>
  </w:num>
  <w:num w:numId="3">
    <w:abstractNumId w:val="8"/>
  </w:num>
  <w:num w:numId="4">
    <w:abstractNumId w:val="16"/>
  </w:num>
  <w:num w:numId="5">
    <w:abstractNumId w:val="18"/>
  </w:num>
  <w:num w:numId="6">
    <w:abstractNumId w:val="20"/>
  </w:num>
  <w:num w:numId="7">
    <w:abstractNumId w:val="19"/>
  </w:num>
  <w:num w:numId="8">
    <w:abstractNumId w:val="2"/>
  </w:num>
  <w:num w:numId="9">
    <w:abstractNumId w:val="0"/>
  </w:num>
  <w:num w:numId="10">
    <w:abstractNumId w:val="3"/>
  </w:num>
  <w:num w:numId="11">
    <w:abstractNumId w:val="11"/>
  </w:num>
  <w:num w:numId="12">
    <w:abstractNumId w:val="24"/>
  </w:num>
  <w:num w:numId="13">
    <w:abstractNumId w:val="23"/>
  </w:num>
  <w:num w:numId="14">
    <w:abstractNumId w:val="1"/>
  </w:num>
  <w:num w:numId="15">
    <w:abstractNumId w:val="7"/>
  </w:num>
  <w:num w:numId="16">
    <w:abstractNumId w:val="21"/>
  </w:num>
  <w:num w:numId="17">
    <w:abstractNumId w:val="15"/>
  </w:num>
  <w:num w:numId="18">
    <w:abstractNumId w:val="4"/>
  </w:num>
  <w:num w:numId="19">
    <w:abstractNumId w:val="25"/>
  </w:num>
  <w:num w:numId="20">
    <w:abstractNumId w:val="12"/>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4"/>
  </w:num>
  <w:num w:numId="23">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345A1"/>
    <w:rsid w:val="00066C26"/>
    <w:rsid w:val="00067AB0"/>
    <w:rsid w:val="000738E5"/>
    <w:rsid w:val="0008452B"/>
    <w:rsid w:val="000A2EB0"/>
    <w:rsid w:val="000B03CE"/>
    <w:rsid w:val="000B0E2A"/>
    <w:rsid w:val="000B1FC7"/>
    <w:rsid w:val="000B718C"/>
    <w:rsid w:val="0013175F"/>
    <w:rsid w:val="001856DC"/>
    <w:rsid w:val="00187134"/>
    <w:rsid w:val="00192704"/>
    <w:rsid w:val="0019602E"/>
    <w:rsid w:val="001A0160"/>
    <w:rsid w:val="001A1A60"/>
    <w:rsid w:val="001B43F0"/>
    <w:rsid w:val="001E16C8"/>
    <w:rsid w:val="001F2C29"/>
    <w:rsid w:val="00214EBE"/>
    <w:rsid w:val="00224C07"/>
    <w:rsid w:val="00225054"/>
    <w:rsid w:val="00236E27"/>
    <w:rsid w:val="00245F90"/>
    <w:rsid w:val="00250F94"/>
    <w:rsid w:val="00256E7C"/>
    <w:rsid w:val="00275286"/>
    <w:rsid w:val="002A1BFE"/>
    <w:rsid w:val="002A72EB"/>
    <w:rsid w:val="002B0BC6"/>
    <w:rsid w:val="002E20F0"/>
    <w:rsid w:val="002F5041"/>
    <w:rsid w:val="00307AE4"/>
    <w:rsid w:val="003170E6"/>
    <w:rsid w:val="00325DF2"/>
    <w:rsid w:val="003347AF"/>
    <w:rsid w:val="003562DB"/>
    <w:rsid w:val="00391768"/>
    <w:rsid w:val="003B191A"/>
    <w:rsid w:val="003B2E45"/>
    <w:rsid w:val="003E2C94"/>
    <w:rsid w:val="003F2D87"/>
    <w:rsid w:val="00414865"/>
    <w:rsid w:val="00425484"/>
    <w:rsid w:val="00435D1A"/>
    <w:rsid w:val="00471273"/>
    <w:rsid w:val="00485E2B"/>
    <w:rsid w:val="00493D87"/>
    <w:rsid w:val="00494D2B"/>
    <w:rsid w:val="004C3E4D"/>
    <w:rsid w:val="004C489F"/>
    <w:rsid w:val="004D2A95"/>
    <w:rsid w:val="004F5FF5"/>
    <w:rsid w:val="00502D20"/>
    <w:rsid w:val="005104B7"/>
    <w:rsid w:val="00541BEA"/>
    <w:rsid w:val="00557320"/>
    <w:rsid w:val="0058206D"/>
    <w:rsid w:val="005B2C1C"/>
    <w:rsid w:val="005B4BEA"/>
    <w:rsid w:val="005F231B"/>
    <w:rsid w:val="006050D1"/>
    <w:rsid w:val="00622AC2"/>
    <w:rsid w:val="006415B2"/>
    <w:rsid w:val="0066026C"/>
    <w:rsid w:val="00687A28"/>
    <w:rsid w:val="006B6B03"/>
    <w:rsid w:val="006C0DD9"/>
    <w:rsid w:val="00702304"/>
    <w:rsid w:val="00710718"/>
    <w:rsid w:val="00711409"/>
    <w:rsid w:val="007116C3"/>
    <w:rsid w:val="00726BF5"/>
    <w:rsid w:val="00754566"/>
    <w:rsid w:val="007617EE"/>
    <w:rsid w:val="0076643E"/>
    <w:rsid w:val="00782ED2"/>
    <w:rsid w:val="007840E1"/>
    <w:rsid w:val="007849C0"/>
    <w:rsid w:val="007851DC"/>
    <w:rsid w:val="00797A3E"/>
    <w:rsid w:val="00797CD8"/>
    <w:rsid w:val="007A07BD"/>
    <w:rsid w:val="007A47A0"/>
    <w:rsid w:val="007B2D71"/>
    <w:rsid w:val="007B719A"/>
    <w:rsid w:val="007C5B94"/>
    <w:rsid w:val="007D51E1"/>
    <w:rsid w:val="007D5AE3"/>
    <w:rsid w:val="007E5442"/>
    <w:rsid w:val="007F0062"/>
    <w:rsid w:val="00800C64"/>
    <w:rsid w:val="008077CB"/>
    <w:rsid w:val="00810D19"/>
    <w:rsid w:val="00814037"/>
    <w:rsid w:val="008372F2"/>
    <w:rsid w:val="00866CF1"/>
    <w:rsid w:val="00874BA2"/>
    <w:rsid w:val="0087587F"/>
    <w:rsid w:val="008946D5"/>
    <w:rsid w:val="008C4A19"/>
    <w:rsid w:val="008C760B"/>
    <w:rsid w:val="008D4F3A"/>
    <w:rsid w:val="008E21C8"/>
    <w:rsid w:val="009048F3"/>
    <w:rsid w:val="00907D03"/>
    <w:rsid w:val="00934B3E"/>
    <w:rsid w:val="0093609B"/>
    <w:rsid w:val="00944DB1"/>
    <w:rsid w:val="0096274D"/>
    <w:rsid w:val="0099398F"/>
    <w:rsid w:val="009B017E"/>
    <w:rsid w:val="009D1E38"/>
    <w:rsid w:val="009E3090"/>
    <w:rsid w:val="009F247C"/>
    <w:rsid w:val="009F5572"/>
    <w:rsid w:val="00A0229E"/>
    <w:rsid w:val="00A03020"/>
    <w:rsid w:val="00A1172E"/>
    <w:rsid w:val="00A25966"/>
    <w:rsid w:val="00A640E6"/>
    <w:rsid w:val="00A64CC3"/>
    <w:rsid w:val="00A74193"/>
    <w:rsid w:val="00AB3B1B"/>
    <w:rsid w:val="00AD2A2E"/>
    <w:rsid w:val="00AE364E"/>
    <w:rsid w:val="00AE5777"/>
    <w:rsid w:val="00B07605"/>
    <w:rsid w:val="00B222F2"/>
    <w:rsid w:val="00B24E7C"/>
    <w:rsid w:val="00B2788A"/>
    <w:rsid w:val="00B2799D"/>
    <w:rsid w:val="00B35C87"/>
    <w:rsid w:val="00B53E79"/>
    <w:rsid w:val="00B6680D"/>
    <w:rsid w:val="00BC1D3F"/>
    <w:rsid w:val="00BE0EEC"/>
    <w:rsid w:val="00BF5640"/>
    <w:rsid w:val="00C360C7"/>
    <w:rsid w:val="00C36606"/>
    <w:rsid w:val="00C43045"/>
    <w:rsid w:val="00C4599D"/>
    <w:rsid w:val="00C47A0D"/>
    <w:rsid w:val="00C66EC9"/>
    <w:rsid w:val="00C67DE7"/>
    <w:rsid w:val="00C84824"/>
    <w:rsid w:val="00CA346D"/>
    <w:rsid w:val="00CA54C7"/>
    <w:rsid w:val="00CB79AA"/>
    <w:rsid w:val="00CC18DB"/>
    <w:rsid w:val="00CC31E1"/>
    <w:rsid w:val="00CE4E15"/>
    <w:rsid w:val="00CF2CD8"/>
    <w:rsid w:val="00D217DE"/>
    <w:rsid w:val="00D37645"/>
    <w:rsid w:val="00D50D14"/>
    <w:rsid w:val="00D56B9F"/>
    <w:rsid w:val="00D57659"/>
    <w:rsid w:val="00D634DF"/>
    <w:rsid w:val="00D77706"/>
    <w:rsid w:val="00D83ED0"/>
    <w:rsid w:val="00DA7165"/>
    <w:rsid w:val="00DB1141"/>
    <w:rsid w:val="00DB1378"/>
    <w:rsid w:val="00DB2D78"/>
    <w:rsid w:val="00E428ED"/>
    <w:rsid w:val="00E52F95"/>
    <w:rsid w:val="00E62CD7"/>
    <w:rsid w:val="00E67667"/>
    <w:rsid w:val="00E73945"/>
    <w:rsid w:val="00E92DAD"/>
    <w:rsid w:val="00E95171"/>
    <w:rsid w:val="00EA28EA"/>
    <w:rsid w:val="00EA78F5"/>
    <w:rsid w:val="00ED3C5A"/>
    <w:rsid w:val="00EE269A"/>
    <w:rsid w:val="00EF0F9A"/>
    <w:rsid w:val="00F362B5"/>
    <w:rsid w:val="00F5581C"/>
    <w:rsid w:val="00F87E09"/>
    <w:rsid w:val="00F974AD"/>
    <w:rsid w:val="00FA52AD"/>
    <w:rsid w:val="00FC736F"/>
    <w:rsid w:val="00FD4301"/>
    <w:rsid w:val="00FE51B3"/>
    <w:rsid w:val="00FF0C22"/>
    <w:rsid w:val="00FF1F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165"/>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254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5B4BE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customStyle="1" w:styleId="Ttulo2Car">
    <w:name w:val="Título 2 Car"/>
    <w:basedOn w:val="Fuentedeprrafopredeter"/>
    <w:link w:val="Ttulo2"/>
    <w:uiPriority w:val="9"/>
    <w:semiHidden/>
    <w:rsid w:val="00425484"/>
    <w:rPr>
      <w:rFonts w:asciiTheme="majorHAnsi" w:eastAsiaTheme="majorEastAsia" w:hAnsiTheme="majorHAnsi" w:cstheme="majorBidi"/>
      <w:color w:val="2E74B5" w:themeColor="accent1" w:themeShade="BF"/>
      <w:sz w:val="26"/>
      <w:szCs w:val="26"/>
      <w:lang w:val="es-MX" w:eastAsia="es-MX"/>
    </w:rPr>
  </w:style>
  <w:style w:type="character" w:customStyle="1" w:styleId="Ttulo4Car">
    <w:name w:val="Título 4 Car"/>
    <w:basedOn w:val="Fuentedeprrafopredeter"/>
    <w:link w:val="Ttulo4"/>
    <w:uiPriority w:val="9"/>
    <w:semiHidden/>
    <w:rsid w:val="005B4BEA"/>
    <w:rPr>
      <w:rFonts w:asciiTheme="majorHAnsi" w:eastAsiaTheme="majorEastAsia" w:hAnsiTheme="majorHAnsi" w:cstheme="majorBidi"/>
      <w:i/>
      <w:iCs/>
      <w:color w:val="2E74B5" w:themeColor="accent1" w:themeShade="BF"/>
      <w:sz w:val="24"/>
      <w:szCs w:val="24"/>
      <w:lang w:val="es-MX" w:eastAsia="es-MX"/>
    </w:rPr>
  </w:style>
  <w:style w:type="table" w:customStyle="1" w:styleId="Tablaconcuadrcula2111">
    <w:name w:val="Tabla con cuadrícula2111"/>
    <w:basedOn w:val="Tablanormal"/>
    <w:next w:val="Tablaconcuadrcula"/>
    <w:uiPriority w:val="39"/>
    <w:rsid w:val="00DA7165"/>
    <w:pPr>
      <w:spacing w:after="0" w:line="240" w:lineRule="auto"/>
    </w:pPr>
    <w:rPr>
      <w:rFonts w:eastAsia="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A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66CF1"/>
    <w:pPr>
      <w:autoSpaceDE w:val="0"/>
      <w:autoSpaceDN w:val="0"/>
      <w:adjustRightInd w:val="0"/>
      <w:spacing w:after="0" w:line="240" w:lineRule="auto"/>
    </w:pPr>
    <w:rPr>
      <w:rFonts w:ascii="Arial" w:hAnsi="Arial" w:cs="Arial"/>
      <w:color w:val="000000"/>
      <w:sz w:val="24"/>
      <w:szCs w:val="24"/>
      <w:lang w:val="es-MX"/>
    </w:rPr>
  </w:style>
  <w:style w:type="character" w:customStyle="1" w:styleId="apple-converted-space">
    <w:name w:val="apple-converted-space"/>
    <w:basedOn w:val="Fuentedeprrafopredeter"/>
    <w:rsid w:val="009E3090"/>
  </w:style>
  <w:style w:type="character" w:styleId="Referenciasutil">
    <w:name w:val="Subtle Reference"/>
    <w:basedOn w:val="Fuentedeprrafopredeter"/>
    <w:uiPriority w:val="31"/>
    <w:qFormat/>
    <w:rsid w:val="003E2C9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5829">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27765202">
      <w:bodyDiv w:val="1"/>
      <w:marLeft w:val="0"/>
      <w:marRight w:val="0"/>
      <w:marTop w:val="0"/>
      <w:marBottom w:val="0"/>
      <w:divBdr>
        <w:top w:val="none" w:sz="0" w:space="0" w:color="auto"/>
        <w:left w:val="none" w:sz="0" w:space="0" w:color="auto"/>
        <w:bottom w:val="none" w:sz="0" w:space="0" w:color="auto"/>
        <w:right w:val="none" w:sz="0" w:space="0" w:color="auto"/>
      </w:divBdr>
    </w:div>
    <w:div w:id="243805802">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275260341">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29792531">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46416354">
      <w:bodyDiv w:val="1"/>
      <w:marLeft w:val="0"/>
      <w:marRight w:val="0"/>
      <w:marTop w:val="0"/>
      <w:marBottom w:val="0"/>
      <w:divBdr>
        <w:top w:val="none" w:sz="0" w:space="0" w:color="auto"/>
        <w:left w:val="none" w:sz="0" w:space="0" w:color="auto"/>
        <w:bottom w:val="none" w:sz="0" w:space="0" w:color="auto"/>
        <w:right w:val="none" w:sz="0" w:space="0" w:color="auto"/>
      </w:divBdr>
      <w:divsChild>
        <w:div w:id="603612567">
          <w:marLeft w:val="0"/>
          <w:marRight w:val="0"/>
          <w:marTop w:val="0"/>
          <w:marBottom w:val="0"/>
          <w:divBdr>
            <w:top w:val="none" w:sz="0" w:space="0" w:color="auto"/>
            <w:left w:val="none" w:sz="0" w:space="0" w:color="auto"/>
            <w:bottom w:val="none" w:sz="0" w:space="0" w:color="auto"/>
            <w:right w:val="none" w:sz="0" w:space="0" w:color="auto"/>
          </w:divBdr>
          <w:divsChild>
            <w:div w:id="1815872807">
              <w:marLeft w:val="0"/>
              <w:marRight w:val="0"/>
              <w:marTop w:val="0"/>
              <w:marBottom w:val="0"/>
              <w:divBdr>
                <w:top w:val="none" w:sz="0" w:space="0" w:color="auto"/>
                <w:left w:val="none" w:sz="0" w:space="0" w:color="auto"/>
                <w:bottom w:val="none" w:sz="0" w:space="0" w:color="auto"/>
                <w:right w:val="none" w:sz="0" w:space="0" w:color="auto"/>
              </w:divBdr>
            </w:div>
            <w:div w:id="663241473">
              <w:marLeft w:val="0"/>
              <w:marRight w:val="0"/>
              <w:marTop w:val="0"/>
              <w:marBottom w:val="0"/>
              <w:divBdr>
                <w:top w:val="none" w:sz="0" w:space="0" w:color="auto"/>
                <w:left w:val="none" w:sz="0" w:space="0" w:color="auto"/>
                <w:bottom w:val="none" w:sz="0" w:space="0" w:color="auto"/>
                <w:right w:val="none" w:sz="0" w:space="0" w:color="auto"/>
              </w:divBdr>
              <w:divsChild>
                <w:div w:id="11607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4A5D9-40BE-4EBC-B8AC-C7D268B4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6425</Words>
  <Characters>35341</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2023-08-17T17:53:00Z</dcterms:created>
  <dcterms:modified xsi:type="dcterms:W3CDTF">2023-08-30T19:09:00Z</dcterms:modified>
</cp:coreProperties>
</file>