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DCC4D" w14:textId="77777777" w:rsidR="008932B9" w:rsidRDefault="008932B9" w:rsidP="003F6415">
      <w:pPr>
        <w:spacing w:after="0" w:line="360" w:lineRule="auto"/>
        <w:rPr>
          <w:rFonts w:eastAsia="Calibri" w:cs="Tahoma"/>
          <w:bCs/>
          <w:color w:val="000000"/>
        </w:rPr>
      </w:pPr>
    </w:p>
    <w:p w14:paraId="2EE49F4E" w14:textId="1154C5F3" w:rsidR="00177EE1" w:rsidRPr="009C6F8E" w:rsidRDefault="00177EE1" w:rsidP="003F6415">
      <w:pPr>
        <w:spacing w:after="0" w:line="360" w:lineRule="auto"/>
        <w:rPr>
          <w:rFonts w:eastAsia="Times New Roman" w:cs="Tahoma"/>
          <w:bCs/>
          <w:color w:val="auto"/>
          <w:lang w:eastAsia="es-ES"/>
        </w:rPr>
      </w:pPr>
      <w:r w:rsidRPr="009C6F8E">
        <w:rPr>
          <w:rFonts w:eastAsia="Calibri" w:cs="Tahoma"/>
          <w:bCs/>
          <w:color w:val="000000"/>
        </w:rPr>
        <w:t>Resolución</w:t>
      </w:r>
      <w:r w:rsidR="00083A1D" w:rsidRPr="009C6F8E">
        <w:rPr>
          <w:rFonts w:eastAsia="Calibri" w:cs="Tahoma"/>
          <w:bCs/>
          <w:color w:val="000000"/>
        </w:rPr>
        <w:t xml:space="preserve"> </w:t>
      </w:r>
      <w:r w:rsidRPr="009C6F8E">
        <w:rPr>
          <w:rFonts w:eastAsia="Calibri" w:cs="Tahoma"/>
          <w:bCs/>
          <w:color w:val="000000"/>
        </w:rPr>
        <w:t>del</w:t>
      </w:r>
      <w:r w:rsidR="00083A1D" w:rsidRPr="009C6F8E">
        <w:rPr>
          <w:rFonts w:eastAsia="Calibri" w:cs="Tahoma"/>
          <w:bCs/>
          <w:color w:val="000000"/>
        </w:rPr>
        <w:t xml:space="preserve"> </w:t>
      </w:r>
      <w:r w:rsidRPr="009C6F8E">
        <w:rPr>
          <w:rFonts w:eastAsia="Calibri" w:cs="Tahoma"/>
          <w:bCs/>
          <w:color w:val="000000"/>
        </w:rPr>
        <w:t>Pleno</w:t>
      </w:r>
      <w:r w:rsidR="00083A1D" w:rsidRPr="009C6F8E">
        <w:rPr>
          <w:rFonts w:eastAsia="Calibri" w:cs="Tahoma"/>
          <w:bCs/>
          <w:color w:val="000000"/>
        </w:rPr>
        <w:t xml:space="preserve"> </w:t>
      </w:r>
      <w:r w:rsidRPr="009C6F8E">
        <w:rPr>
          <w:rFonts w:eastAsia="Calibri" w:cs="Tahoma"/>
          <w:bCs/>
          <w:color w:val="000000"/>
        </w:rPr>
        <w:t>del</w:t>
      </w:r>
      <w:r w:rsidR="00083A1D" w:rsidRPr="009C6F8E">
        <w:rPr>
          <w:rFonts w:eastAsia="Calibri" w:cs="Tahoma"/>
          <w:bCs/>
          <w:color w:val="000000"/>
        </w:rPr>
        <w:t xml:space="preserve"> </w:t>
      </w:r>
      <w:r w:rsidRPr="009C6F8E">
        <w:rPr>
          <w:rFonts w:eastAsia="Calibri" w:cs="Tahoma"/>
          <w:bCs/>
          <w:color w:val="000000"/>
        </w:rPr>
        <w:t>Instituto</w:t>
      </w:r>
      <w:r w:rsidR="00083A1D" w:rsidRPr="009C6F8E">
        <w:rPr>
          <w:rFonts w:eastAsia="Calibri" w:cs="Tahoma"/>
          <w:bCs/>
          <w:color w:val="000000"/>
        </w:rPr>
        <w:t xml:space="preserve"> </w:t>
      </w:r>
      <w:r w:rsidRPr="009C6F8E">
        <w:rPr>
          <w:rFonts w:eastAsia="Calibri" w:cs="Tahoma"/>
          <w:bCs/>
          <w:color w:val="000000"/>
        </w:rPr>
        <w:t>de</w:t>
      </w:r>
      <w:r w:rsidR="00083A1D" w:rsidRPr="009C6F8E">
        <w:rPr>
          <w:rFonts w:eastAsia="Calibri" w:cs="Tahoma"/>
          <w:bCs/>
          <w:color w:val="000000"/>
        </w:rPr>
        <w:t xml:space="preserve"> </w:t>
      </w:r>
      <w:r w:rsidRPr="009C6F8E">
        <w:rPr>
          <w:rFonts w:eastAsia="Calibri" w:cs="Tahoma"/>
          <w:bCs/>
          <w:color w:val="000000"/>
        </w:rPr>
        <w:t>Transparencia,</w:t>
      </w:r>
      <w:r w:rsidR="00083A1D" w:rsidRPr="009C6F8E">
        <w:rPr>
          <w:rFonts w:eastAsia="Calibri" w:cs="Tahoma"/>
          <w:bCs/>
          <w:color w:val="000000"/>
        </w:rPr>
        <w:t xml:space="preserve"> </w:t>
      </w:r>
      <w:r w:rsidRPr="009C6F8E">
        <w:rPr>
          <w:rFonts w:eastAsia="Calibri" w:cs="Tahoma"/>
          <w:bCs/>
          <w:color w:val="000000"/>
        </w:rPr>
        <w:t>Acceso</w:t>
      </w:r>
      <w:r w:rsidR="00083A1D" w:rsidRPr="009C6F8E">
        <w:rPr>
          <w:rFonts w:eastAsia="Calibri" w:cs="Tahoma"/>
          <w:bCs/>
          <w:color w:val="000000"/>
        </w:rPr>
        <w:t xml:space="preserve"> </w:t>
      </w:r>
      <w:r w:rsidRPr="009C6F8E">
        <w:rPr>
          <w:rFonts w:eastAsia="Calibri" w:cs="Tahoma"/>
          <w:bCs/>
          <w:color w:val="000000"/>
        </w:rPr>
        <w:t>a</w:t>
      </w:r>
      <w:r w:rsidR="00083A1D" w:rsidRPr="009C6F8E">
        <w:rPr>
          <w:rFonts w:eastAsia="Calibri" w:cs="Tahoma"/>
          <w:bCs/>
          <w:color w:val="000000"/>
        </w:rPr>
        <w:t xml:space="preserve"> </w:t>
      </w:r>
      <w:r w:rsidRPr="009C6F8E">
        <w:rPr>
          <w:rFonts w:eastAsia="Calibri" w:cs="Tahoma"/>
          <w:bCs/>
          <w:color w:val="000000"/>
        </w:rPr>
        <w:t>la</w:t>
      </w:r>
      <w:r w:rsidR="00083A1D" w:rsidRPr="009C6F8E">
        <w:rPr>
          <w:rFonts w:eastAsia="Calibri" w:cs="Tahoma"/>
          <w:bCs/>
          <w:color w:val="000000"/>
        </w:rPr>
        <w:t xml:space="preserve"> </w:t>
      </w:r>
      <w:r w:rsidRPr="009C6F8E">
        <w:rPr>
          <w:rFonts w:eastAsia="Calibri" w:cs="Tahoma"/>
          <w:bCs/>
          <w:color w:val="000000"/>
        </w:rPr>
        <w:t>Información</w:t>
      </w:r>
      <w:r w:rsidR="00083A1D" w:rsidRPr="009C6F8E">
        <w:rPr>
          <w:rFonts w:eastAsia="Calibri" w:cs="Tahoma"/>
          <w:bCs/>
          <w:color w:val="000000"/>
        </w:rPr>
        <w:t xml:space="preserve"> </w:t>
      </w:r>
      <w:r w:rsidRPr="009C6F8E">
        <w:rPr>
          <w:rFonts w:eastAsia="Calibri" w:cs="Tahoma"/>
          <w:bCs/>
          <w:color w:val="000000"/>
        </w:rPr>
        <w:t>Pública</w:t>
      </w:r>
      <w:r w:rsidR="00083A1D" w:rsidRPr="009C6F8E">
        <w:rPr>
          <w:rFonts w:eastAsia="Calibri" w:cs="Tahoma"/>
          <w:bCs/>
          <w:color w:val="000000"/>
        </w:rPr>
        <w:t xml:space="preserve"> </w:t>
      </w:r>
      <w:r w:rsidRPr="009C6F8E">
        <w:rPr>
          <w:rFonts w:eastAsia="Calibri" w:cs="Tahoma"/>
          <w:bCs/>
          <w:color w:val="000000"/>
        </w:rPr>
        <w:t>y</w:t>
      </w:r>
      <w:r w:rsidR="00083A1D" w:rsidRPr="009C6F8E">
        <w:rPr>
          <w:rFonts w:eastAsia="Calibri" w:cs="Tahoma"/>
          <w:bCs/>
          <w:color w:val="000000"/>
        </w:rPr>
        <w:t xml:space="preserve"> </w:t>
      </w:r>
      <w:r w:rsidRPr="009C6F8E">
        <w:rPr>
          <w:rFonts w:eastAsia="Times New Roman" w:cs="Tahoma"/>
          <w:bCs/>
          <w:color w:val="auto"/>
          <w:lang w:eastAsia="es-ES"/>
        </w:rPr>
        <w:t>Protección</w:t>
      </w:r>
      <w:r w:rsidR="00083A1D" w:rsidRPr="009C6F8E">
        <w:rPr>
          <w:rFonts w:eastAsia="Times New Roman" w:cs="Tahoma"/>
          <w:bCs/>
          <w:color w:val="auto"/>
          <w:lang w:eastAsia="es-ES"/>
        </w:rPr>
        <w:t xml:space="preserve"> </w:t>
      </w:r>
      <w:r w:rsidRPr="009C6F8E">
        <w:rPr>
          <w:rFonts w:eastAsia="Times New Roman" w:cs="Tahoma"/>
          <w:bCs/>
          <w:color w:val="auto"/>
          <w:lang w:eastAsia="es-ES"/>
        </w:rPr>
        <w:t>de</w:t>
      </w:r>
      <w:r w:rsidR="00083A1D" w:rsidRPr="009C6F8E">
        <w:rPr>
          <w:rFonts w:eastAsia="Times New Roman" w:cs="Tahoma"/>
          <w:bCs/>
          <w:color w:val="auto"/>
          <w:lang w:eastAsia="es-ES"/>
        </w:rPr>
        <w:t xml:space="preserve"> </w:t>
      </w:r>
      <w:r w:rsidRPr="009C6F8E">
        <w:rPr>
          <w:rFonts w:eastAsia="Times New Roman" w:cs="Tahoma"/>
          <w:bCs/>
          <w:color w:val="auto"/>
          <w:lang w:eastAsia="es-ES"/>
        </w:rPr>
        <w:t>Datos</w:t>
      </w:r>
      <w:r w:rsidR="00083A1D" w:rsidRPr="009C6F8E">
        <w:rPr>
          <w:rFonts w:eastAsia="Times New Roman" w:cs="Tahoma"/>
          <w:bCs/>
          <w:color w:val="auto"/>
          <w:lang w:eastAsia="es-ES"/>
        </w:rPr>
        <w:t xml:space="preserve"> </w:t>
      </w:r>
      <w:r w:rsidRPr="009C6F8E">
        <w:rPr>
          <w:rFonts w:eastAsia="Times New Roman" w:cs="Tahoma"/>
          <w:bCs/>
          <w:color w:val="auto"/>
          <w:lang w:eastAsia="es-ES"/>
        </w:rPr>
        <w:t>Personales</w:t>
      </w:r>
      <w:r w:rsidR="00083A1D" w:rsidRPr="009C6F8E">
        <w:rPr>
          <w:rFonts w:eastAsia="Times New Roman" w:cs="Tahoma"/>
          <w:bCs/>
          <w:color w:val="auto"/>
          <w:lang w:eastAsia="es-ES"/>
        </w:rPr>
        <w:t xml:space="preserve"> </w:t>
      </w:r>
      <w:r w:rsidRPr="009C6F8E">
        <w:rPr>
          <w:rFonts w:eastAsia="Times New Roman" w:cs="Tahoma"/>
          <w:bCs/>
          <w:color w:val="auto"/>
          <w:lang w:eastAsia="es-ES"/>
        </w:rPr>
        <w:t>del</w:t>
      </w:r>
      <w:r w:rsidR="00083A1D" w:rsidRPr="009C6F8E">
        <w:rPr>
          <w:rFonts w:eastAsia="Times New Roman" w:cs="Tahoma"/>
          <w:bCs/>
          <w:color w:val="auto"/>
          <w:lang w:eastAsia="es-ES"/>
        </w:rPr>
        <w:t xml:space="preserve"> </w:t>
      </w:r>
      <w:r w:rsidRPr="009C6F8E">
        <w:rPr>
          <w:rFonts w:eastAsia="Times New Roman" w:cs="Tahoma"/>
          <w:bCs/>
          <w:color w:val="auto"/>
          <w:lang w:eastAsia="es-ES"/>
        </w:rPr>
        <w:t>Estado</w:t>
      </w:r>
      <w:r w:rsidR="00083A1D" w:rsidRPr="009C6F8E">
        <w:rPr>
          <w:rFonts w:eastAsia="Times New Roman" w:cs="Tahoma"/>
          <w:bCs/>
          <w:color w:val="auto"/>
          <w:lang w:eastAsia="es-ES"/>
        </w:rPr>
        <w:t xml:space="preserve"> </w:t>
      </w:r>
      <w:r w:rsidRPr="009C6F8E">
        <w:rPr>
          <w:rFonts w:eastAsia="Times New Roman" w:cs="Tahoma"/>
          <w:bCs/>
          <w:color w:val="auto"/>
          <w:lang w:eastAsia="es-ES"/>
        </w:rPr>
        <w:t>de</w:t>
      </w:r>
      <w:r w:rsidR="00083A1D" w:rsidRPr="009C6F8E">
        <w:rPr>
          <w:rFonts w:eastAsia="Times New Roman" w:cs="Tahoma"/>
          <w:bCs/>
          <w:color w:val="auto"/>
          <w:lang w:eastAsia="es-ES"/>
        </w:rPr>
        <w:t xml:space="preserve"> </w:t>
      </w:r>
      <w:r w:rsidRPr="009C6F8E">
        <w:rPr>
          <w:rFonts w:eastAsia="Times New Roman" w:cs="Tahoma"/>
          <w:bCs/>
          <w:color w:val="auto"/>
          <w:lang w:eastAsia="es-ES"/>
        </w:rPr>
        <w:t>México</w:t>
      </w:r>
      <w:r w:rsidR="00083A1D" w:rsidRPr="009C6F8E">
        <w:rPr>
          <w:rFonts w:eastAsia="Times New Roman" w:cs="Tahoma"/>
          <w:bCs/>
          <w:color w:val="auto"/>
          <w:lang w:eastAsia="es-ES"/>
        </w:rPr>
        <w:t xml:space="preserve"> </w:t>
      </w:r>
      <w:r w:rsidRPr="009C6F8E">
        <w:rPr>
          <w:rFonts w:eastAsia="Times New Roman" w:cs="Tahoma"/>
          <w:bCs/>
          <w:color w:val="auto"/>
          <w:lang w:eastAsia="es-ES"/>
        </w:rPr>
        <w:t>y</w:t>
      </w:r>
      <w:r w:rsidR="00083A1D" w:rsidRPr="009C6F8E">
        <w:rPr>
          <w:rFonts w:eastAsia="Times New Roman" w:cs="Tahoma"/>
          <w:bCs/>
          <w:color w:val="auto"/>
          <w:lang w:eastAsia="es-ES"/>
        </w:rPr>
        <w:t xml:space="preserve"> </w:t>
      </w:r>
      <w:r w:rsidRPr="009C6F8E">
        <w:rPr>
          <w:rFonts w:eastAsia="Times New Roman" w:cs="Tahoma"/>
          <w:bCs/>
          <w:color w:val="auto"/>
          <w:lang w:eastAsia="es-ES"/>
        </w:rPr>
        <w:t>Municipios,</w:t>
      </w:r>
      <w:r w:rsidR="00083A1D" w:rsidRPr="009C6F8E">
        <w:rPr>
          <w:rFonts w:eastAsia="Times New Roman" w:cs="Tahoma"/>
          <w:bCs/>
          <w:color w:val="auto"/>
          <w:lang w:eastAsia="es-ES"/>
        </w:rPr>
        <w:t xml:space="preserve"> </w:t>
      </w:r>
      <w:r w:rsidRPr="009C6F8E">
        <w:rPr>
          <w:rFonts w:eastAsia="Times New Roman" w:cs="Tahoma"/>
          <w:bCs/>
          <w:color w:val="auto"/>
          <w:lang w:eastAsia="es-ES"/>
        </w:rPr>
        <w:t>con</w:t>
      </w:r>
      <w:r w:rsidR="00083A1D" w:rsidRPr="009C6F8E">
        <w:rPr>
          <w:rFonts w:eastAsia="Times New Roman" w:cs="Tahoma"/>
          <w:bCs/>
          <w:color w:val="auto"/>
          <w:lang w:eastAsia="es-ES"/>
        </w:rPr>
        <w:t xml:space="preserve"> </w:t>
      </w:r>
      <w:r w:rsidRPr="009C6F8E">
        <w:rPr>
          <w:rFonts w:eastAsia="Times New Roman" w:cs="Tahoma"/>
          <w:bCs/>
          <w:color w:val="auto"/>
          <w:lang w:eastAsia="es-ES"/>
        </w:rPr>
        <w:t>domicilio</w:t>
      </w:r>
      <w:r w:rsidR="00083A1D" w:rsidRPr="009C6F8E">
        <w:rPr>
          <w:rFonts w:eastAsia="Times New Roman" w:cs="Tahoma"/>
          <w:bCs/>
          <w:color w:val="auto"/>
          <w:lang w:eastAsia="es-ES"/>
        </w:rPr>
        <w:t xml:space="preserve"> </w:t>
      </w:r>
      <w:r w:rsidRPr="009C6F8E">
        <w:rPr>
          <w:rFonts w:eastAsia="Times New Roman" w:cs="Tahoma"/>
          <w:bCs/>
          <w:color w:val="auto"/>
          <w:lang w:eastAsia="es-ES"/>
        </w:rPr>
        <w:t>en</w:t>
      </w:r>
      <w:r w:rsidR="00083A1D" w:rsidRPr="009C6F8E">
        <w:rPr>
          <w:rFonts w:eastAsia="Times New Roman" w:cs="Tahoma"/>
          <w:bCs/>
          <w:color w:val="auto"/>
          <w:lang w:eastAsia="es-ES"/>
        </w:rPr>
        <w:t xml:space="preserve"> </w:t>
      </w:r>
      <w:r w:rsidRPr="009C6F8E">
        <w:rPr>
          <w:rFonts w:eastAsia="Times New Roman" w:cs="Tahoma"/>
          <w:bCs/>
          <w:color w:val="auto"/>
          <w:lang w:eastAsia="es-ES"/>
        </w:rPr>
        <w:t>Metepec,</w:t>
      </w:r>
      <w:r w:rsidR="00083A1D" w:rsidRPr="009C6F8E">
        <w:rPr>
          <w:rFonts w:eastAsia="Times New Roman" w:cs="Tahoma"/>
          <w:bCs/>
          <w:color w:val="auto"/>
          <w:lang w:eastAsia="es-ES"/>
        </w:rPr>
        <w:t xml:space="preserve"> </w:t>
      </w:r>
      <w:r w:rsidRPr="009C6F8E">
        <w:rPr>
          <w:rFonts w:eastAsia="Times New Roman" w:cs="Tahoma"/>
          <w:bCs/>
          <w:color w:val="auto"/>
          <w:lang w:eastAsia="es-ES"/>
        </w:rPr>
        <w:t>Estado</w:t>
      </w:r>
      <w:r w:rsidR="00083A1D" w:rsidRPr="009C6F8E">
        <w:rPr>
          <w:rFonts w:eastAsia="Times New Roman" w:cs="Tahoma"/>
          <w:bCs/>
          <w:color w:val="auto"/>
          <w:lang w:eastAsia="es-ES"/>
        </w:rPr>
        <w:t xml:space="preserve"> </w:t>
      </w:r>
      <w:r w:rsidRPr="009C6F8E">
        <w:rPr>
          <w:rFonts w:eastAsia="Times New Roman" w:cs="Tahoma"/>
          <w:bCs/>
          <w:color w:val="auto"/>
          <w:lang w:eastAsia="es-ES"/>
        </w:rPr>
        <w:t>de</w:t>
      </w:r>
      <w:r w:rsidR="00083A1D" w:rsidRPr="009C6F8E">
        <w:rPr>
          <w:rFonts w:eastAsia="Times New Roman" w:cs="Tahoma"/>
          <w:bCs/>
          <w:color w:val="auto"/>
          <w:lang w:eastAsia="es-ES"/>
        </w:rPr>
        <w:t xml:space="preserve"> </w:t>
      </w:r>
      <w:r w:rsidRPr="009C6F8E">
        <w:rPr>
          <w:rFonts w:eastAsia="Times New Roman" w:cs="Tahoma"/>
          <w:bCs/>
          <w:color w:val="auto"/>
          <w:lang w:eastAsia="es-ES"/>
        </w:rPr>
        <w:t>México,</w:t>
      </w:r>
      <w:r w:rsidR="00083A1D" w:rsidRPr="009C6F8E">
        <w:rPr>
          <w:rFonts w:eastAsia="Times New Roman" w:cs="Tahoma"/>
          <w:bCs/>
          <w:color w:val="auto"/>
          <w:lang w:eastAsia="es-ES"/>
        </w:rPr>
        <w:t xml:space="preserve"> </w:t>
      </w:r>
      <w:r w:rsidRPr="009C6F8E">
        <w:rPr>
          <w:rFonts w:eastAsia="Times New Roman" w:cs="Tahoma"/>
          <w:bCs/>
          <w:color w:val="auto"/>
          <w:lang w:eastAsia="es-ES"/>
        </w:rPr>
        <w:t>de</w:t>
      </w:r>
      <w:r w:rsidR="00083A1D" w:rsidRPr="009C6F8E">
        <w:rPr>
          <w:rFonts w:eastAsia="Times New Roman" w:cs="Tahoma"/>
          <w:bCs/>
          <w:color w:val="auto"/>
          <w:lang w:eastAsia="es-ES"/>
        </w:rPr>
        <w:t xml:space="preserve"> </w:t>
      </w:r>
      <w:r w:rsidRPr="009C6F8E">
        <w:rPr>
          <w:rFonts w:eastAsia="Times New Roman" w:cs="Tahoma"/>
          <w:bCs/>
          <w:color w:val="auto"/>
          <w:lang w:eastAsia="es-ES"/>
        </w:rPr>
        <w:t>fecha</w:t>
      </w:r>
      <w:r w:rsidR="0005784C" w:rsidRPr="009C6F8E">
        <w:rPr>
          <w:rFonts w:eastAsia="Times New Roman" w:cs="Tahoma"/>
          <w:bCs/>
          <w:color w:val="auto"/>
          <w:lang w:eastAsia="es-ES"/>
        </w:rPr>
        <w:t xml:space="preserve"> </w:t>
      </w:r>
      <w:r w:rsidR="00540A08" w:rsidRPr="009C6F8E">
        <w:rPr>
          <w:rFonts w:eastAsia="Times New Roman" w:cs="Tahoma"/>
          <w:bCs/>
          <w:color w:val="auto"/>
          <w:lang w:eastAsia="es-ES"/>
        </w:rPr>
        <w:t>diecisiete</w:t>
      </w:r>
      <w:r w:rsidR="00177CD4" w:rsidRPr="009C6F8E">
        <w:rPr>
          <w:rFonts w:eastAsia="Times New Roman" w:cs="Tahoma"/>
          <w:bCs/>
          <w:color w:val="auto"/>
          <w:lang w:eastAsia="es-ES"/>
        </w:rPr>
        <w:t xml:space="preserve"> </w:t>
      </w:r>
      <w:r w:rsidRPr="009C6F8E">
        <w:rPr>
          <w:rFonts w:eastAsia="Times New Roman" w:cs="Tahoma"/>
          <w:bCs/>
          <w:color w:val="auto"/>
          <w:lang w:eastAsia="es-ES"/>
        </w:rPr>
        <w:t>de</w:t>
      </w:r>
      <w:r w:rsidR="00083A1D" w:rsidRPr="009C6F8E">
        <w:rPr>
          <w:rFonts w:eastAsia="Times New Roman" w:cs="Tahoma"/>
          <w:bCs/>
          <w:color w:val="auto"/>
          <w:lang w:eastAsia="es-ES"/>
        </w:rPr>
        <w:t xml:space="preserve"> </w:t>
      </w:r>
      <w:r w:rsidR="00EF06B0" w:rsidRPr="009C6F8E">
        <w:rPr>
          <w:rFonts w:eastAsia="Times New Roman" w:cs="Tahoma"/>
          <w:bCs/>
          <w:color w:val="auto"/>
          <w:lang w:eastAsia="es-ES"/>
        </w:rPr>
        <w:t>mayo</w:t>
      </w:r>
      <w:r w:rsidR="00083A1D" w:rsidRPr="009C6F8E">
        <w:rPr>
          <w:rFonts w:eastAsia="Times New Roman" w:cs="Tahoma"/>
          <w:bCs/>
          <w:color w:val="auto"/>
          <w:lang w:eastAsia="es-ES"/>
        </w:rPr>
        <w:t xml:space="preserve"> </w:t>
      </w:r>
      <w:r w:rsidRPr="009C6F8E">
        <w:rPr>
          <w:rFonts w:eastAsia="Times New Roman" w:cs="Tahoma"/>
          <w:bCs/>
          <w:color w:val="auto"/>
          <w:lang w:eastAsia="es-ES"/>
        </w:rPr>
        <w:t>de</w:t>
      </w:r>
      <w:r w:rsidR="00083A1D" w:rsidRPr="009C6F8E">
        <w:rPr>
          <w:rFonts w:eastAsia="Times New Roman" w:cs="Tahoma"/>
          <w:bCs/>
          <w:color w:val="auto"/>
          <w:lang w:eastAsia="es-ES"/>
        </w:rPr>
        <w:t xml:space="preserve"> </w:t>
      </w:r>
      <w:r w:rsidRPr="009C6F8E">
        <w:rPr>
          <w:rFonts w:eastAsia="Times New Roman" w:cs="Tahoma"/>
          <w:bCs/>
          <w:color w:val="auto"/>
          <w:lang w:eastAsia="es-ES"/>
        </w:rPr>
        <w:t>dos</w:t>
      </w:r>
      <w:r w:rsidR="00083A1D" w:rsidRPr="009C6F8E">
        <w:rPr>
          <w:rFonts w:eastAsia="Times New Roman" w:cs="Tahoma"/>
          <w:bCs/>
          <w:color w:val="auto"/>
          <w:lang w:eastAsia="es-ES"/>
        </w:rPr>
        <w:t xml:space="preserve"> </w:t>
      </w:r>
      <w:r w:rsidRPr="009C6F8E">
        <w:rPr>
          <w:rFonts w:eastAsia="Times New Roman" w:cs="Tahoma"/>
          <w:bCs/>
          <w:color w:val="auto"/>
          <w:lang w:eastAsia="es-ES"/>
        </w:rPr>
        <w:t>mil</w:t>
      </w:r>
      <w:r w:rsidR="00083A1D" w:rsidRPr="009C6F8E">
        <w:rPr>
          <w:rFonts w:eastAsia="Times New Roman" w:cs="Tahoma"/>
          <w:bCs/>
          <w:color w:val="auto"/>
          <w:lang w:eastAsia="es-ES"/>
        </w:rPr>
        <w:t xml:space="preserve"> </w:t>
      </w:r>
      <w:r w:rsidR="00EF06B0" w:rsidRPr="009C6F8E">
        <w:rPr>
          <w:rFonts w:eastAsia="Times New Roman" w:cs="Tahoma"/>
          <w:bCs/>
          <w:color w:val="auto"/>
          <w:lang w:eastAsia="es-ES"/>
        </w:rPr>
        <w:t>veintitrés</w:t>
      </w:r>
      <w:r w:rsidR="00D86A27" w:rsidRPr="009C6F8E">
        <w:rPr>
          <w:rFonts w:eastAsia="Times New Roman" w:cs="Tahoma"/>
          <w:bCs/>
          <w:color w:val="auto"/>
          <w:lang w:eastAsia="es-ES"/>
        </w:rPr>
        <w:t>.</w:t>
      </w:r>
    </w:p>
    <w:p w14:paraId="13C04D54" w14:textId="77777777" w:rsidR="00177EE1" w:rsidRPr="009C6F8E" w:rsidRDefault="00177EE1" w:rsidP="003F6415">
      <w:pPr>
        <w:tabs>
          <w:tab w:val="left" w:pos="2839"/>
        </w:tabs>
        <w:spacing w:after="0" w:line="360" w:lineRule="auto"/>
        <w:rPr>
          <w:rFonts w:eastAsia="Times New Roman" w:cs="Tahoma"/>
          <w:bCs/>
          <w:color w:val="auto"/>
          <w:lang w:eastAsia="es-ES"/>
        </w:rPr>
      </w:pPr>
    </w:p>
    <w:p w14:paraId="536348C3" w14:textId="04B30618" w:rsidR="00177EE1" w:rsidRPr="009C6F8E" w:rsidRDefault="00177EE1" w:rsidP="003F6415">
      <w:pPr>
        <w:spacing w:after="0" w:line="360" w:lineRule="auto"/>
        <w:rPr>
          <w:rFonts w:eastAsia="Calibri" w:cs="Tahoma"/>
          <w:color w:val="0D0D0D"/>
        </w:rPr>
      </w:pPr>
      <w:r w:rsidRPr="009C6F8E">
        <w:rPr>
          <w:rFonts w:eastAsia="Times New Roman" w:cs="Tahoma"/>
          <w:b/>
          <w:bCs/>
          <w:color w:val="auto"/>
          <w:lang w:eastAsia="es-ES"/>
        </w:rPr>
        <w:t>VISTO</w:t>
      </w:r>
      <w:r w:rsidR="00083A1D" w:rsidRPr="009C6F8E">
        <w:rPr>
          <w:rFonts w:eastAsia="Calibri" w:cs="Tahoma"/>
          <w:bCs/>
          <w:color w:val="0D0D0D"/>
        </w:rPr>
        <w:t xml:space="preserve"> </w:t>
      </w:r>
      <w:r w:rsidRPr="009C6F8E">
        <w:rPr>
          <w:rFonts w:eastAsia="Calibri" w:cs="Tahoma"/>
          <w:bCs/>
          <w:color w:val="0D0D0D"/>
        </w:rPr>
        <w:t>el</w:t>
      </w:r>
      <w:r w:rsidR="00083A1D" w:rsidRPr="009C6F8E">
        <w:rPr>
          <w:rFonts w:eastAsia="Calibri" w:cs="Tahoma"/>
          <w:bCs/>
          <w:color w:val="0D0D0D"/>
        </w:rPr>
        <w:t xml:space="preserve"> </w:t>
      </w:r>
      <w:r w:rsidRPr="009C6F8E">
        <w:rPr>
          <w:rFonts w:eastAsia="Calibri" w:cs="Tahoma"/>
          <w:bCs/>
          <w:color w:val="0D0D0D"/>
        </w:rPr>
        <w:t>expediente</w:t>
      </w:r>
      <w:r w:rsidR="00083A1D" w:rsidRPr="009C6F8E">
        <w:rPr>
          <w:rFonts w:eastAsia="Calibri" w:cs="Tahoma"/>
          <w:bCs/>
          <w:color w:val="0D0D0D"/>
        </w:rPr>
        <w:t xml:space="preserve"> </w:t>
      </w:r>
      <w:r w:rsidRPr="009C6F8E">
        <w:rPr>
          <w:rFonts w:eastAsia="Calibri" w:cs="Tahoma"/>
          <w:bCs/>
          <w:color w:val="0D0D0D"/>
        </w:rPr>
        <w:t>conformado</w:t>
      </w:r>
      <w:r w:rsidR="00083A1D" w:rsidRPr="009C6F8E">
        <w:rPr>
          <w:rFonts w:eastAsia="Calibri" w:cs="Tahoma"/>
          <w:bCs/>
          <w:color w:val="0D0D0D"/>
        </w:rPr>
        <w:t xml:space="preserve"> </w:t>
      </w:r>
      <w:r w:rsidRPr="009C6F8E">
        <w:rPr>
          <w:rFonts w:eastAsia="Calibri" w:cs="Tahoma"/>
          <w:bCs/>
          <w:color w:val="0D0D0D"/>
        </w:rPr>
        <w:t>con</w:t>
      </w:r>
      <w:r w:rsidR="00083A1D" w:rsidRPr="009C6F8E">
        <w:rPr>
          <w:rFonts w:eastAsia="Calibri" w:cs="Tahoma"/>
          <w:bCs/>
          <w:color w:val="0D0D0D"/>
        </w:rPr>
        <w:t xml:space="preserve"> </w:t>
      </w:r>
      <w:r w:rsidRPr="009C6F8E">
        <w:rPr>
          <w:rFonts w:eastAsia="Calibri" w:cs="Tahoma"/>
          <w:bCs/>
          <w:color w:val="0D0D0D"/>
        </w:rPr>
        <w:t>motivo</w:t>
      </w:r>
      <w:r w:rsidR="00083A1D" w:rsidRPr="009C6F8E">
        <w:rPr>
          <w:rFonts w:eastAsia="Calibri" w:cs="Tahoma"/>
          <w:bCs/>
          <w:color w:val="0D0D0D"/>
        </w:rPr>
        <w:t xml:space="preserve"> </w:t>
      </w:r>
      <w:r w:rsidRPr="009C6F8E">
        <w:rPr>
          <w:rFonts w:eastAsia="Calibri" w:cs="Tahoma"/>
          <w:bCs/>
          <w:color w:val="0D0D0D"/>
        </w:rPr>
        <w:t>del</w:t>
      </w:r>
      <w:r w:rsidR="00083A1D" w:rsidRPr="009C6F8E">
        <w:rPr>
          <w:rFonts w:eastAsia="Calibri" w:cs="Tahoma"/>
          <w:bCs/>
          <w:color w:val="0D0D0D"/>
        </w:rPr>
        <w:t xml:space="preserve"> </w:t>
      </w:r>
      <w:r w:rsidRPr="009C6F8E">
        <w:rPr>
          <w:rFonts w:eastAsia="Calibri" w:cs="Tahoma"/>
          <w:bCs/>
          <w:color w:val="0D0D0D"/>
        </w:rPr>
        <w:t>Recurso</w:t>
      </w:r>
      <w:r w:rsidR="00083A1D" w:rsidRPr="009C6F8E">
        <w:rPr>
          <w:rFonts w:eastAsia="Calibri" w:cs="Tahoma"/>
          <w:bCs/>
          <w:color w:val="0D0D0D"/>
        </w:rPr>
        <w:t xml:space="preserve"> </w:t>
      </w:r>
      <w:r w:rsidRPr="009C6F8E">
        <w:rPr>
          <w:rFonts w:eastAsia="Calibri" w:cs="Tahoma"/>
          <w:bCs/>
          <w:color w:val="0D0D0D"/>
        </w:rPr>
        <w:t>de</w:t>
      </w:r>
      <w:r w:rsidR="00083A1D" w:rsidRPr="009C6F8E">
        <w:rPr>
          <w:rFonts w:eastAsia="Calibri" w:cs="Tahoma"/>
          <w:bCs/>
          <w:color w:val="0D0D0D"/>
        </w:rPr>
        <w:t xml:space="preserve"> </w:t>
      </w:r>
      <w:r w:rsidRPr="009C6F8E">
        <w:rPr>
          <w:rFonts w:eastAsia="Calibri" w:cs="Tahoma"/>
          <w:bCs/>
          <w:color w:val="0D0D0D"/>
        </w:rPr>
        <w:t>Revisión</w:t>
      </w:r>
      <w:r w:rsidR="00083A1D" w:rsidRPr="009C6F8E">
        <w:rPr>
          <w:rFonts w:eastAsia="Calibri" w:cs="Tahoma"/>
          <w:bCs/>
          <w:color w:val="0D0D0D"/>
        </w:rPr>
        <w:t xml:space="preserve"> </w:t>
      </w:r>
      <w:r w:rsidR="00EF06B0" w:rsidRPr="009C6F8E">
        <w:rPr>
          <w:rFonts w:eastAsia="Calibri" w:cs="Tahoma"/>
          <w:b/>
          <w:color w:val="0D0D0D"/>
        </w:rPr>
        <w:t>00101/INFOEM/IP/RR/2023</w:t>
      </w:r>
      <w:r w:rsidRPr="009C6F8E">
        <w:rPr>
          <w:rFonts w:eastAsia="Calibri" w:cs="Tahoma"/>
          <w:color w:val="000000"/>
        </w:rPr>
        <w:t>,</w:t>
      </w:r>
      <w:r w:rsidR="00083A1D" w:rsidRPr="009C6F8E">
        <w:rPr>
          <w:rFonts w:eastAsia="Calibri" w:cs="Tahoma"/>
          <w:color w:val="000000"/>
        </w:rPr>
        <w:t xml:space="preserve"> </w:t>
      </w:r>
      <w:r w:rsidRPr="009C6F8E">
        <w:rPr>
          <w:rFonts w:eastAsia="Calibri" w:cs="Tahoma"/>
          <w:color w:val="000000"/>
        </w:rPr>
        <w:t>interpuesto</w:t>
      </w:r>
      <w:r w:rsidR="005D60D5" w:rsidRPr="009C6F8E">
        <w:rPr>
          <w:rFonts w:eastAsia="Calibri" w:cs="Tahoma"/>
          <w:color w:val="000000"/>
        </w:rPr>
        <w:t xml:space="preserve"> por </w:t>
      </w:r>
      <w:r w:rsidR="00EF06B0" w:rsidRPr="009C6F8E">
        <w:rPr>
          <w:rFonts w:eastAsia="Calibri" w:cs="Tahoma"/>
          <w:color w:val="000000"/>
        </w:rPr>
        <w:t xml:space="preserve">quien en lo sucesivo será denominado </w:t>
      </w:r>
      <w:r w:rsidR="0005784C" w:rsidRPr="009C6F8E">
        <w:rPr>
          <w:rFonts w:eastAsia="Calibri" w:cs="Tahoma"/>
          <w:color w:val="0D0D0D"/>
        </w:rPr>
        <w:t>Recurrente o Particular</w:t>
      </w:r>
      <w:r w:rsidRPr="009C6F8E">
        <w:rPr>
          <w:rFonts w:eastAsia="Calibri" w:cs="Tahoma"/>
          <w:color w:val="0D0D0D"/>
        </w:rPr>
        <w:t>,</w:t>
      </w:r>
      <w:r w:rsidR="00083A1D" w:rsidRPr="009C6F8E">
        <w:rPr>
          <w:rFonts w:eastAsia="Calibri" w:cs="Tahoma"/>
          <w:color w:val="0D0D0D"/>
        </w:rPr>
        <w:t xml:space="preserve"> </w:t>
      </w:r>
      <w:r w:rsidRPr="009C6F8E">
        <w:rPr>
          <w:rFonts w:eastAsia="Calibri" w:cs="Tahoma"/>
          <w:color w:val="0D0D0D"/>
        </w:rPr>
        <w:t>en</w:t>
      </w:r>
      <w:r w:rsidR="00083A1D" w:rsidRPr="009C6F8E">
        <w:rPr>
          <w:rFonts w:eastAsia="Calibri" w:cs="Tahoma"/>
          <w:color w:val="0D0D0D"/>
        </w:rPr>
        <w:t xml:space="preserve"> </w:t>
      </w:r>
      <w:r w:rsidRPr="009C6F8E">
        <w:rPr>
          <w:rFonts w:eastAsia="Calibri" w:cs="Tahoma"/>
          <w:color w:val="0D0D0D"/>
        </w:rPr>
        <w:t>contra</w:t>
      </w:r>
      <w:r w:rsidR="00083A1D" w:rsidRPr="009C6F8E">
        <w:rPr>
          <w:rFonts w:eastAsia="Calibri" w:cs="Tahoma"/>
          <w:color w:val="0D0D0D"/>
        </w:rPr>
        <w:t xml:space="preserve"> </w:t>
      </w:r>
      <w:r w:rsidRPr="009C6F8E">
        <w:rPr>
          <w:rFonts w:eastAsia="Calibri" w:cs="Tahoma"/>
          <w:color w:val="0D0D0D"/>
        </w:rPr>
        <w:t>de</w:t>
      </w:r>
      <w:r w:rsidR="00083A1D" w:rsidRPr="009C6F8E">
        <w:rPr>
          <w:rFonts w:eastAsia="Calibri" w:cs="Tahoma"/>
          <w:color w:val="0D0D0D"/>
        </w:rPr>
        <w:t xml:space="preserve"> </w:t>
      </w:r>
      <w:r w:rsidRPr="009C6F8E">
        <w:rPr>
          <w:rFonts w:eastAsia="Calibri" w:cs="Tahoma"/>
          <w:color w:val="0D0D0D"/>
        </w:rPr>
        <w:t>la</w:t>
      </w:r>
      <w:r w:rsidR="00083A1D" w:rsidRPr="009C6F8E">
        <w:rPr>
          <w:rFonts w:eastAsia="Calibri" w:cs="Tahoma"/>
          <w:color w:val="0D0D0D"/>
        </w:rPr>
        <w:t xml:space="preserve"> </w:t>
      </w:r>
      <w:r w:rsidRPr="009C6F8E">
        <w:rPr>
          <w:rFonts w:eastAsia="Calibri" w:cs="Tahoma"/>
          <w:color w:val="0D0D0D"/>
        </w:rPr>
        <w:t>respuesta</w:t>
      </w:r>
      <w:r w:rsidR="00083A1D" w:rsidRPr="009C6F8E">
        <w:rPr>
          <w:rFonts w:eastAsia="Calibri" w:cs="Tahoma"/>
          <w:color w:val="0D0D0D"/>
        </w:rPr>
        <w:t xml:space="preserve"> </w:t>
      </w:r>
      <w:r w:rsidRPr="009C6F8E">
        <w:rPr>
          <w:rFonts w:eastAsia="Calibri" w:cs="Tahoma"/>
          <w:color w:val="0D0D0D"/>
        </w:rPr>
        <w:t>del</w:t>
      </w:r>
      <w:r w:rsidR="00083A1D" w:rsidRPr="009C6F8E">
        <w:rPr>
          <w:rFonts w:eastAsia="Calibri" w:cs="Tahoma"/>
          <w:color w:val="0D0D0D"/>
        </w:rPr>
        <w:t xml:space="preserve"> </w:t>
      </w:r>
      <w:r w:rsidRPr="009C6F8E">
        <w:rPr>
          <w:rFonts w:eastAsia="Calibri" w:cs="Tahoma"/>
          <w:color w:val="0D0D0D"/>
        </w:rPr>
        <w:t>Sujeto</w:t>
      </w:r>
      <w:r w:rsidR="00083A1D" w:rsidRPr="009C6F8E">
        <w:rPr>
          <w:rFonts w:eastAsia="Calibri" w:cs="Tahoma"/>
          <w:color w:val="0D0D0D"/>
        </w:rPr>
        <w:t xml:space="preserve"> </w:t>
      </w:r>
      <w:r w:rsidRPr="009C6F8E">
        <w:rPr>
          <w:rFonts w:eastAsia="Calibri" w:cs="Tahoma"/>
          <w:color w:val="0D0D0D"/>
        </w:rPr>
        <w:t>Obligado,</w:t>
      </w:r>
      <w:r w:rsidR="00083A1D" w:rsidRPr="009C6F8E">
        <w:rPr>
          <w:rFonts w:eastAsia="Calibri" w:cs="Tahoma"/>
          <w:color w:val="000000"/>
        </w:rPr>
        <w:t xml:space="preserve"> </w:t>
      </w:r>
      <w:r w:rsidR="005900DB" w:rsidRPr="009C6F8E">
        <w:rPr>
          <w:rFonts w:eastAsia="Calibri" w:cs="Tahoma"/>
          <w:color w:val="000000"/>
        </w:rPr>
        <w:t>Fiscalía General de Justicia del Estado de México</w:t>
      </w:r>
      <w:r w:rsidRPr="009C6F8E">
        <w:rPr>
          <w:rFonts w:eastAsia="Calibri" w:cs="Tahoma"/>
          <w:color w:val="000000"/>
        </w:rPr>
        <w:t>,</w:t>
      </w:r>
      <w:r w:rsidR="00083A1D" w:rsidRPr="009C6F8E">
        <w:rPr>
          <w:rFonts w:eastAsia="Calibri" w:cs="Tahoma"/>
          <w:color w:val="000000"/>
        </w:rPr>
        <w:t xml:space="preserve"> </w:t>
      </w:r>
      <w:r w:rsidRPr="009C6F8E">
        <w:rPr>
          <w:rFonts w:eastAsia="Calibri" w:cs="Tahoma"/>
          <w:color w:val="000000"/>
        </w:rPr>
        <w:t>a</w:t>
      </w:r>
      <w:r w:rsidR="00083A1D" w:rsidRPr="009C6F8E">
        <w:rPr>
          <w:rFonts w:eastAsia="Calibri" w:cs="Tahoma"/>
          <w:color w:val="000000"/>
        </w:rPr>
        <w:t xml:space="preserve"> </w:t>
      </w:r>
      <w:r w:rsidRPr="009C6F8E">
        <w:rPr>
          <w:rFonts w:eastAsia="Calibri" w:cs="Tahoma"/>
          <w:color w:val="000000"/>
        </w:rPr>
        <w:t>la</w:t>
      </w:r>
      <w:r w:rsidR="00083A1D" w:rsidRPr="009C6F8E">
        <w:rPr>
          <w:rFonts w:eastAsia="Calibri" w:cs="Tahoma"/>
          <w:color w:val="000000"/>
        </w:rPr>
        <w:t xml:space="preserve"> </w:t>
      </w:r>
      <w:r w:rsidRPr="009C6F8E">
        <w:rPr>
          <w:rFonts w:eastAsia="Calibri" w:cs="Tahoma"/>
          <w:color w:val="000000"/>
        </w:rPr>
        <w:t>solicitud</w:t>
      </w:r>
      <w:r w:rsidR="00083A1D" w:rsidRPr="009C6F8E">
        <w:rPr>
          <w:rFonts w:eastAsia="Calibri" w:cs="Tahoma"/>
          <w:color w:val="000000"/>
        </w:rPr>
        <w:t xml:space="preserve"> </w:t>
      </w:r>
      <w:r w:rsidRPr="009C6F8E">
        <w:rPr>
          <w:rFonts w:eastAsia="Calibri" w:cs="Tahoma"/>
          <w:color w:val="000000"/>
        </w:rPr>
        <w:t>de</w:t>
      </w:r>
      <w:r w:rsidR="00083A1D" w:rsidRPr="009C6F8E">
        <w:rPr>
          <w:rFonts w:eastAsia="Calibri" w:cs="Tahoma"/>
          <w:color w:val="000000"/>
        </w:rPr>
        <w:t xml:space="preserve"> </w:t>
      </w:r>
      <w:r w:rsidRPr="009C6F8E">
        <w:rPr>
          <w:rFonts w:eastAsia="Calibri" w:cs="Tahoma"/>
          <w:color w:val="000000"/>
        </w:rPr>
        <w:t>acceso</w:t>
      </w:r>
      <w:r w:rsidR="00083A1D" w:rsidRPr="009C6F8E">
        <w:rPr>
          <w:rFonts w:eastAsia="Calibri" w:cs="Tahoma"/>
          <w:color w:val="000000"/>
        </w:rPr>
        <w:t xml:space="preserve"> </w:t>
      </w:r>
      <w:r w:rsidRPr="009C6F8E">
        <w:rPr>
          <w:rFonts w:eastAsia="Calibri" w:cs="Tahoma"/>
          <w:color w:val="000000"/>
        </w:rPr>
        <w:t>a</w:t>
      </w:r>
      <w:r w:rsidR="00083A1D" w:rsidRPr="009C6F8E">
        <w:rPr>
          <w:rFonts w:eastAsia="Calibri" w:cs="Tahoma"/>
          <w:color w:val="000000"/>
        </w:rPr>
        <w:t xml:space="preserve"> </w:t>
      </w:r>
      <w:r w:rsidRPr="009C6F8E">
        <w:rPr>
          <w:rFonts w:eastAsia="Calibri" w:cs="Tahoma"/>
          <w:color w:val="000000"/>
        </w:rPr>
        <w:t>la</w:t>
      </w:r>
      <w:r w:rsidR="00083A1D" w:rsidRPr="009C6F8E">
        <w:rPr>
          <w:rFonts w:eastAsia="Calibri" w:cs="Tahoma"/>
          <w:color w:val="000000"/>
        </w:rPr>
        <w:t xml:space="preserve"> </w:t>
      </w:r>
      <w:r w:rsidRPr="009C6F8E">
        <w:rPr>
          <w:rFonts w:eastAsia="Calibri" w:cs="Tahoma"/>
          <w:color w:val="000000"/>
        </w:rPr>
        <w:t>información</w:t>
      </w:r>
      <w:r w:rsidR="00083A1D" w:rsidRPr="009C6F8E">
        <w:rPr>
          <w:rFonts w:eastAsia="Calibri" w:cs="Tahoma"/>
          <w:color w:val="000000"/>
        </w:rPr>
        <w:t xml:space="preserve"> </w:t>
      </w:r>
      <w:r w:rsidR="00EF06B0" w:rsidRPr="009C6F8E">
        <w:rPr>
          <w:rFonts w:eastAsia="Calibri" w:cs="Tahoma"/>
          <w:b/>
          <w:color w:val="0D0D0D"/>
        </w:rPr>
        <w:t>00938/FGJ/IP/2022</w:t>
      </w:r>
      <w:r w:rsidRPr="009C6F8E">
        <w:rPr>
          <w:rFonts w:eastAsia="Calibri" w:cs="Tahoma"/>
          <w:color w:val="000000"/>
        </w:rPr>
        <w:t>,</w:t>
      </w:r>
      <w:r w:rsidR="00083A1D" w:rsidRPr="009C6F8E">
        <w:rPr>
          <w:rFonts w:eastAsia="Calibri" w:cs="Tahoma"/>
          <w:color w:val="000000"/>
        </w:rPr>
        <w:t xml:space="preserve"> </w:t>
      </w:r>
      <w:r w:rsidRPr="009C6F8E">
        <w:rPr>
          <w:rFonts w:eastAsia="Calibri" w:cs="Tahoma"/>
          <w:color w:val="000000"/>
        </w:rPr>
        <w:t>se</w:t>
      </w:r>
      <w:r w:rsidR="00083A1D" w:rsidRPr="009C6F8E">
        <w:rPr>
          <w:rFonts w:eastAsia="Calibri" w:cs="Tahoma"/>
          <w:color w:val="000000"/>
        </w:rPr>
        <w:t xml:space="preserve"> </w:t>
      </w:r>
      <w:r w:rsidRPr="009C6F8E">
        <w:rPr>
          <w:rFonts w:eastAsia="Calibri" w:cs="Tahoma"/>
          <w:color w:val="000000"/>
        </w:rPr>
        <w:t>emite</w:t>
      </w:r>
      <w:r w:rsidR="00083A1D" w:rsidRPr="009C6F8E">
        <w:rPr>
          <w:rFonts w:eastAsia="Calibri" w:cs="Tahoma"/>
          <w:color w:val="000000"/>
        </w:rPr>
        <w:t xml:space="preserve"> </w:t>
      </w:r>
      <w:r w:rsidRPr="009C6F8E">
        <w:rPr>
          <w:rFonts w:eastAsia="Calibri" w:cs="Tahoma"/>
          <w:color w:val="000000"/>
        </w:rPr>
        <w:t>la</w:t>
      </w:r>
      <w:r w:rsidR="00083A1D" w:rsidRPr="009C6F8E">
        <w:rPr>
          <w:rFonts w:eastAsia="Calibri" w:cs="Tahoma"/>
          <w:color w:val="000000"/>
        </w:rPr>
        <w:t xml:space="preserve"> </w:t>
      </w:r>
      <w:r w:rsidRPr="009C6F8E">
        <w:rPr>
          <w:rFonts w:eastAsia="Calibri" w:cs="Tahoma"/>
          <w:color w:val="000000"/>
        </w:rPr>
        <w:t>presente</w:t>
      </w:r>
      <w:r w:rsidR="00083A1D" w:rsidRPr="009C6F8E">
        <w:rPr>
          <w:rFonts w:eastAsia="Calibri" w:cs="Tahoma"/>
          <w:color w:val="000000"/>
        </w:rPr>
        <w:t xml:space="preserve"> </w:t>
      </w:r>
      <w:r w:rsidRPr="009C6F8E">
        <w:rPr>
          <w:rFonts w:eastAsia="Calibri" w:cs="Tahoma"/>
          <w:color w:val="000000"/>
        </w:rPr>
        <w:t>Resolución,</w:t>
      </w:r>
      <w:r w:rsidR="00083A1D" w:rsidRPr="009C6F8E">
        <w:rPr>
          <w:rFonts w:eastAsia="Calibri" w:cs="Tahoma"/>
          <w:color w:val="000000"/>
        </w:rPr>
        <w:t xml:space="preserve"> </w:t>
      </w:r>
      <w:r w:rsidRPr="009C6F8E">
        <w:rPr>
          <w:rFonts w:eastAsia="Calibri" w:cs="Tahoma"/>
          <w:color w:val="000000"/>
        </w:rPr>
        <w:t>con</w:t>
      </w:r>
      <w:r w:rsidR="00083A1D" w:rsidRPr="009C6F8E">
        <w:rPr>
          <w:rFonts w:eastAsia="Calibri" w:cs="Tahoma"/>
          <w:color w:val="000000"/>
        </w:rPr>
        <w:t xml:space="preserve"> </w:t>
      </w:r>
      <w:r w:rsidRPr="009C6F8E">
        <w:rPr>
          <w:rFonts w:eastAsia="Calibri" w:cs="Tahoma"/>
          <w:color w:val="000000"/>
        </w:rPr>
        <w:t>base</w:t>
      </w:r>
      <w:r w:rsidR="00083A1D" w:rsidRPr="009C6F8E">
        <w:rPr>
          <w:rFonts w:eastAsia="Calibri" w:cs="Tahoma"/>
          <w:color w:val="000000"/>
        </w:rPr>
        <w:t xml:space="preserve"> </w:t>
      </w:r>
      <w:r w:rsidRPr="009C6F8E">
        <w:rPr>
          <w:rFonts w:eastAsia="Calibri" w:cs="Tahoma"/>
          <w:color w:val="000000"/>
        </w:rPr>
        <w:t>en</w:t>
      </w:r>
      <w:r w:rsidR="00083A1D" w:rsidRPr="009C6F8E">
        <w:rPr>
          <w:rFonts w:eastAsia="Calibri" w:cs="Tahoma"/>
          <w:color w:val="000000"/>
        </w:rPr>
        <w:t xml:space="preserve"> </w:t>
      </w:r>
      <w:r w:rsidRPr="009C6F8E">
        <w:rPr>
          <w:rFonts w:eastAsia="Calibri" w:cs="Tahoma"/>
          <w:color w:val="000000"/>
        </w:rPr>
        <w:t>los</w:t>
      </w:r>
      <w:r w:rsidR="00083A1D" w:rsidRPr="009C6F8E">
        <w:rPr>
          <w:rFonts w:eastAsia="Calibri" w:cs="Tahoma"/>
          <w:color w:val="000000"/>
        </w:rPr>
        <w:t xml:space="preserve"> </w:t>
      </w:r>
      <w:r w:rsidRPr="009C6F8E">
        <w:rPr>
          <w:rFonts w:eastAsia="Calibri" w:cs="Tahoma"/>
          <w:color w:val="000000"/>
        </w:rPr>
        <w:t>Antecedentes</w:t>
      </w:r>
      <w:r w:rsidR="00083A1D" w:rsidRPr="009C6F8E">
        <w:rPr>
          <w:rFonts w:eastAsia="Calibri" w:cs="Tahoma"/>
          <w:color w:val="000000"/>
        </w:rPr>
        <w:t xml:space="preserve"> </w:t>
      </w:r>
      <w:r w:rsidRPr="009C6F8E">
        <w:rPr>
          <w:rFonts w:eastAsia="Calibri" w:cs="Tahoma"/>
          <w:color w:val="000000"/>
        </w:rPr>
        <w:t>y</w:t>
      </w:r>
      <w:r w:rsidR="00083A1D" w:rsidRPr="009C6F8E">
        <w:rPr>
          <w:rFonts w:eastAsia="Calibri" w:cs="Tahoma"/>
          <w:color w:val="000000"/>
        </w:rPr>
        <w:t xml:space="preserve"> </w:t>
      </w:r>
      <w:r w:rsidRPr="009C6F8E">
        <w:rPr>
          <w:rFonts w:eastAsia="Calibri" w:cs="Tahoma"/>
          <w:color w:val="000000"/>
        </w:rPr>
        <w:t>Considerandos</w:t>
      </w:r>
      <w:r w:rsidR="00083A1D" w:rsidRPr="009C6F8E">
        <w:rPr>
          <w:rFonts w:eastAsia="Calibri" w:cs="Tahoma"/>
          <w:color w:val="000000"/>
        </w:rPr>
        <w:t xml:space="preserve"> </w:t>
      </w:r>
      <w:r w:rsidRPr="009C6F8E">
        <w:rPr>
          <w:rFonts w:eastAsia="Calibri" w:cs="Tahoma"/>
          <w:color w:val="000000"/>
        </w:rPr>
        <w:t>que</w:t>
      </w:r>
      <w:r w:rsidR="00083A1D" w:rsidRPr="009C6F8E">
        <w:rPr>
          <w:rFonts w:eastAsia="Calibri" w:cs="Tahoma"/>
          <w:color w:val="000000"/>
        </w:rPr>
        <w:t xml:space="preserve"> </w:t>
      </w:r>
      <w:r w:rsidRPr="009C6F8E">
        <w:rPr>
          <w:rFonts w:eastAsia="Calibri" w:cs="Tahoma"/>
          <w:color w:val="000000"/>
        </w:rPr>
        <w:t>se</w:t>
      </w:r>
      <w:r w:rsidR="00083A1D" w:rsidRPr="009C6F8E">
        <w:rPr>
          <w:rFonts w:eastAsia="Calibri" w:cs="Tahoma"/>
          <w:color w:val="000000"/>
        </w:rPr>
        <w:t xml:space="preserve"> </w:t>
      </w:r>
      <w:r w:rsidRPr="009C6F8E">
        <w:rPr>
          <w:rFonts w:eastAsia="Calibri" w:cs="Tahoma"/>
          <w:color w:val="000000"/>
        </w:rPr>
        <w:t>exponen</w:t>
      </w:r>
      <w:r w:rsidR="00083A1D" w:rsidRPr="009C6F8E">
        <w:rPr>
          <w:rFonts w:eastAsia="Calibri" w:cs="Tahoma"/>
          <w:color w:val="000000"/>
        </w:rPr>
        <w:t xml:space="preserve"> </w:t>
      </w:r>
      <w:r w:rsidRPr="009C6F8E">
        <w:rPr>
          <w:rFonts w:eastAsia="Calibri" w:cs="Tahoma"/>
          <w:color w:val="000000"/>
        </w:rPr>
        <w:t>a</w:t>
      </w:r>
      <w:r w:rsidR="00083A1D" w:rsidRPr="009C6F8E">
        <w:rPr>
          <w:rFonts w:eastAsia="Calibri" w:cs="Tahoma"/>
          <w:color w:val="000000"/>
        </w:rPr>
        <w:t xml:space="preserve"> </w:t>
      </w:r>
      <w:r w:rsidRPr="009C6F8E">
        <w:rPr>
          <w:rFonts w:eastAsia="Calibri" w:cs="Tahoma"/>
          <w:color w:val="000000"/>
        </w:rPr>
        <w:t>continuación:</w:t>
      </w:r>
    </w:p>
    <w:p w14:paraId="22EB31FD" w14:textId="77777777" w:rsidR="00177EE1" w:rsidRPr="009C6F8E" w:rsidRDefault="00177EE1" w:rsidP="003F6415">
      <w:pPr>
        <w:spacing w:after="0" w:line="360" w:lineRule="auto"/>
        <w:rPr>
          <w:rFonts w:eastAsia="Calibri" w:cs="Tahoma"/>
          <w:color w:val="000000"/>
        </w:rPr>
      </w:pPr>
    </w:p>
    <w:p w14:paraId="33E985E3" w14:textId="77777777" w:rsidR="00177EE1" w:rsidRPr="009C6F8E" w:rsidRDefault="00177EE1" w:rsidP="003F6415">
      <w:pPr>
        <w:tabs>
          <w:tab w:val="center" w:pos="4522"/>
          <w:tab w:val="left" w:pos="7245"/>
        </w:tabs>
        <w:spacing w:after="0" w:line="360" w:lineRule="auto"/>
        <w:jc w:val="center"/>
        <w:rPr>
          <w:rFonts w:eastAsia="Calibri" w:cs="Tahoma"/>
          <w:b/>
          <w:color w:val="000000"/>
        </w:rPr>
      </w:pPr>
      <w:r w:rsidRPr="009C6F8E">
        <w:rPr>
          <w:rFonts w:eastAsia="Calibri" w:cs="Tahoma"/>
          <w:b/>
          <w:color w:val="000000"/>
        </w:rPr>
        <w:t>A</w:t>
      </w:r>
      <w:r w:rsidR="00083A1D" w:rsidRPr="009C6F8E">
        <w:rPr>
          <w:rFonts w:eastAsia="Calibri" w:cs="Tahoma"/>
          <w:b/>
          <w:color w:val="000000"/>
        </w:rPr>
        <w:t xml:space="preserve"> </w:t>
      </w:r>
      <w:r w:rsidRPr="009C6F8E">
        <w:rPr>
          <w:rFonts w:eastAsia="Calibri" w:cs="Tahoma"/>
          <w:b/>
          <w:color w:val="000000"/>
        </w:rPr>
        <w:t>N</w:t>
      </w:r>
      <w:r w:rsidR="00083A1D" w:rsidRPr="009C6F8E">
        <w:rPr>
          <w:rFonts w:eastAsia="Calibri" w:cs="Tahoma"/>
          <w:b/>
          <w:color w:val="000000"/>
        </w:rPr>
        <w:t xml:space="preserve"> </w:t>
      </w:r>
      <w:r w:rsidRPr="009C6F8E">
        <w:rPr>
          <w:rFonts w:eastAsia="Calibri" w:cs="Tahoma"/>
          <w:b/>
          <w:color w:val="000000"/>
        </w:rPr>
        <w:t>T</w:t>
      </w:r>
      <w:r w:rsidR="00083A1D" w:rsidRPr="009C6F8E">
        <w:rPr>
          <w:rFonts w:eastAsia="Calibri" w:cs="Tahoma"/>
          <w:b/>
          <w:color w:val="000000"/>
        </w:rPr>
        <w:t xml:space="preserve"> </w:t>
      </w:r>
      <w:r w:rsidRPr="009C6F8E">
        <w:rPr>
          <w:rFonts w:eastAsia="Calibri" w:cs="Tahoma"/>
          <w:b/>
          <w:color w:val="000000"/>
        </w:rPr>
        <w:t>E</w:t>
      </w:r>
      <w:r w:rsidR="00083A1D" w:rsidRPr="009C6F8E">
        <w:rPr>
          <w:rFonts w:eastAsia="Calibri" w:cs="Tahoma"/>
          <w:b/>
          <w:color w:val="000000"/>
        </w:rPr>
        <w:t xml:space="preserve"> </w:t>
      </w:r>
      <w:r w:rsidRPr="009C6F8E">
        <w:rPr>
          <w:rFonts w:eastAsia="Calibri" w:cs="Tahoma"/>
          <w:b/>
          <w:color w:val="000000"/>
        </w:rPr>
        <w:t>C</w:t>
      </w:r>
      <w:r w:rsidR="00083A1D" w:rsidRPr="009C6F8E">
        <w:rPr>
          <w:rFonts w:eastAsia="Calibri" w:cs="Tahoma"/>
          <w:b/>
          <w:color w:val="000000"/>
        </w:rPr>
        <w:t xml:space="preserve"> </w:t>
      </w:r>
      <w:r w:rsidRPr="009C6F8E">
        <w:rPr>
          <w:rFonts w:eastAsia="Calibri" w:cs="Tahoma"/>
          <w:b/>
          <w:color w:val="000000"/>
        </w:rPr>
        <w:t>E</w:t>
      </w:r>
      <w:r w:rsidR="00083A1D" w:rsidRPr="009C6F8E">
        <w:rPr>
          <w:rFonts w:eastAsia="Calibri" w:cs="Tahoma"/>
          <w:b/>
          <w:color w:val="000000"/>
        </w:rPr>
        <w:t xml:space="preserve"> </w:t>
      </w:r>
      <w:r w:rsidRPr="009C6F8E">
        <w:rPr>
          <w:rFonts w:eastAsia="Calibri" w:cs="Tahoma"/>
          <w:b/>
          <w:color w:val="000000"/>
        </w:rPr>
        <w:t>D</w:t>
      </w:r>
      <w:r w:rsidR="00083A1D" w:rsidRPr="009C6F8E">
        <w:rPr>
          <w:rFonts w:eastAsia="Calibri" w:cs="Tahoma"/>
          <w:b/>
          <w:color w:val="000000"/>
        </w:rPr>
        <w:t xml:space="preserve"> </w:t>
      </w:r>
      <w:r w:rsidRPr="009C6F8E">
        <w:rPr>
          <w:rFonts w:eastAsia="Calibri" w:cs="Tahoma"/>
          <w:b/>
          <w:color w:val="000000"/>
        </w:rPr>
        <w:t>E</w:t>
      </w:r>
      <w:r w:rsidR="00083A1D" w:rsidRPr="009C6F8E">
        <w:rPr>
          <w:rFonts w:eastAsia="Calibri" w:cs="Tahoma"/>
          <w:b/>
          <w:color w:val="000000"/>
        </w:rPr>
        <w:t xml:space="preserve"> </w:t>
      </w:r>
      <w:r w:rsidRPr="009C6F8E">
        <w:rPr>
          <w:rFonts w:eastAsia="Calibri" w:cs="Tahoma"/>
          <w:b/>
          <w:color w:val="000000"/>
        </w:rPr>
        <w:t>N</w:t>
      </w:r>
      <w:r w:rsidR="00083A1D" w:rsidRPr="009C6F8E">
        <w:rPr>
          <w:rFonts w:eastAsia="Calibri" w:cs="Tahoma"/>
          <w:b/>
          <w:color w:val="000000"/>
        </w:rPr>
        <w:t xml:space="preserve"> </w:t>
      </w:r>
      <w:r w:rsidRPr="009C6F8E">
        <w:rPr>
          <w:rFonts w:eastAsia="Calibri" w:cs="Tahoma"/>
          <w:b/>
          <w:color w:val="000000"/>
        </w:rPr>
        <w:t>T</w:t>
      </w:r>
      <w:r w:rsidR="00083A1D" w:rsidRPr="009C6F8E">
        <w:rPr>
          <w:rFonts w:eastAsia="Calibri" w:cs="Tahoma"/>
          <w:b/>
          <w:color w:val="000000"/>
        </w:rPr>
        <w:t xml:space="preserve"> </w:t>
      </w:r>
      <w:r w:rsidRPr="009C6F8E">
        <w:rPr>
          <w:rFonts w:eastAsia="Calibri" w:cs="Tahoma"/>
          <w:b/>
          <w:color w:val="000000"/>
        </w:rPr>
        <w:t>E</w:t>
      </w:r>
      <w:r w:rsidR="00083A1D" w:rsidRPr="009C6F8E">
        <w:rPr>
          <w:rFonts w:eastAsia="Calibri" w:cs="Tahoma"/>
          <w:b/>
          <w:color w:val="000000"/>
        </w:rPr>
        <w:t xml:space="preserve"> </w:t>
      </w:r>
      <w:r w:rsidRPr="009C6F8E">
        <w:rPr>
          <w:rFonts w:eastAsia="Calibri" w:cs="Tahoma"/>
          <w:b/>
          <w:color w:val="000000"/>
        </w:rPr>
        <w:t>S:</w:t>
      </w:r>
    </w:p>
    <w:p w14:paraId="20C21A2D" w14:textId="77777777" w:rsidR="00177EE1" w:rsidRPr="009C6F8E" w:rsidRDefault="00177EE1" w:rsidP="003F6415">
      <w:pPr>
        <w:spacing w:after="0" w:line="360" w:lineRule="auto"/>
      </w:pPr>
    </w:p>
    <w:p w14:paraId="5172F97A" w14:textId="77777777" w:rsidR="00177EE1" w:rsidRPr="009C6F8E" w:rsidRDefault="00177EE1" w:rsidP="003F6415">
      <w:pPr>
        <w:tabs>
          <w:tab w:val="left" w:pos="567"/>
        </w:tabs>
        <w:spacing w:after="0" w:line="360" w:lineRule="auto"/>
        <w:rPr>
          <w:rFonts w:eastAsia="Times New Roman" w:cs="Tahoma"/>
          <w:b/>
          <w:color w:val="auto"/>
          <w:lang w:eastAsia="es-ES"/>
        </w:rPr>
      </w:pPr>
      <w:r w:rsidRPr="009C6F8E">
        <w:rPr>
          <w:rFonts w:eastAsia="Times New Roman" w:cs="Tahoma"/>
          <w:b/>
          <w:color w:val="auto"/>
          <w:lang w:eastAsia="es-ES"/>
        </w:rPr>
        <w:t>I.</w:t>
      </w:r>
      <w:r w:rsidR="00083A1D" w:rsidRPr="009C6F8E">
        <w:rPr>
          <w:rFonts w:eastAsia="Times New Roman" w:cs="Tahoma"/>
          <w:b/>
          <w:color w:val="auto"/>
          <w:lang w:eastAsia="es-ES"/>
        </w:rPr>
        <w:t xml:space="preserve"> </w:t>
      </w:r>
      <w:r w:rsidRPr="009C6F8E">
        <w:rPr>
          <w:rFonts w:eastAsia="Times New Roman" w:cs="Tahoma"/>
          <w:b/>
          <w:color w:val="auto"/>
          <w:lang w:eastAsia="es-ES"/>
        </w:rPr>
        <w:t>Presentación</w:t>
      </w:r>
      <w:r w:rsidR="00083A1D" w:rsidRPr="009C6F8E">
        <w:rPr>
          <w:rFonts w:eastAsia="Times New Roman" w:cs="Tahoma"/>
          <w:b/>
          <w:color w:val="auto"/>
          <w:lang w:eastAsia="es-ES"/>
        </w:rPr>
        <w:t xml:space="preserve"> </w:t>
      </w:r>
      <w:r w:rsidRPr="009C6F8E">
        <w:rPr>
          <w:rFonts w:eastAsia="Times New Roman" w:cs="Tahoma"/>
          <w:b/>
          <w:color w:val="auto"/>
          <w:lang w:eastAsia="es-ES"/>
        </w:rPr>
        <w:t>de</w:t>
      </w:r>
      <w:r w:rsidR="00083A1D" w:rsidRPr="009C6F8E">
        <w:rPr>
          <w:rFonts w:eastAsia="Times New Roman" w:cs="Tahoma"/>
          <w:b/>
          <w:color w:val="auto"/>
          <w:lang w:eastAsia="es-ES"/>
        </w:rPr>
        <w:t xml:space="preserve"> </w:t>
      </w:r>
      <w:r w:rsidRPr="009C6F8E">
        <w:rPr>
          <w:rFonts w:eastAsia="Times New Roman" w:cs="Tahoma"/>
          <w:b/>
          <w:color w:val="auto"/>
          <w:lang w:eastAsia="es-ES"/>
        </w:rPr>
        <w:t>la</w:t>
      </w:r>
      <w:r w:rsidR="00083A1D" w:rsidRPr="009C6F8E">
        <w:rPr>
          <w:rFonts w:eastAsia="Times New Roman" w:cs="Tahoma"/>
          <w:b/>
          <w:color w:val="auto"/>
          <w:lang w:eastAsia="es-ES"/>
        </w:rPr>
        <w:t xml:space="preserve"> </w:t>
      </w:r>
      <w:r w:rsidRPr="009C6F8E">
        <w:rPr>
          <w:rFonts w:eastAsia="Times New Roman" w:cs="Tahoma"/>
          <w:b/>
          <w:color w:val="auto"/>
          <w:lang w:eastAsia="es-ES"/>
        </w:rPr>
        <w:t>solicitud</w:t>
      </w:r>
      <w:r w:rsidR="00083A1D" w:rsidRPr="009C6F8E">
        <w:rPr>
          <w:rFonts w:eastAsia="Times New Roman" w:cs="Tahoma"/>
          <w:b/>
          <w:color w:val="auto"/>
          <w:lang w:eastAsia="es-ES"/>
        </w:rPr>
        <w:t xml:space="preserve"> </w:t>
      </w:r>
      <w:r w:rsidRPr="009C6F8E">
        <w:rPr>
          <w:rFonts w:eastAsia="Times New Roman" w:cs="Tahoma"/>
          <w:b/>
          <w:color w:val="auto"/>
          <w:lang w:eastAsia="es-ES"/>
        </w:rPr>
        <w:t>de</w:t>
      </w:r>
      <w:r w:rsidR="00083A1D" w:rsidRPr="009C6F8E">
        <w:rPr>
          <w:rFonts w:eastAsia="Times New Roman" w:cs="Tahoma"/>
          <w:b/>
          <w:color w:val="auto"/>
          <w:lang w:eastAsia="es-ES"/>
        </w:rPr>
        <w:t xml:space="preserve"> </w:t>
      </w:r>
      <w:r w:rsidRPr="009C6F8E">
        <w:rPr>
          <w:rFonts w:eastAsia="Times New Roman" w:cs="Tahoma"/>
          <w:b/>
          <w:color w:val="auto"/>
          <w:lang w:eastAsia="es-ES"/>
        </w:rPr>
        <w:t>información:</w:t>
      </w:r>
    </w:p>
    <w:p w14:paraId="42D9A1F3" w14:textId="77777777" w:rsidR="00177EE1" w:rsidRPr="009C6F8E" w:rsidRDefault="00177EE1" w:rsidP="003F6415">
      <w:pPr>
        <w:tabs>
          <w:tab w:val="left" w:pos="567"/>
        </w:tabs>
        <w:spacing w:after="0" w:line="360" w:lineRule="auto"/>
        <w:rPr>
          <w:rFonts w:eastAsia="Times New Roman" w:cs="Tahoma"/>
          <w:color w:val="auto"/>
          <w:lang w:eastAsia="es-ES"/>
        </w:rPr>
      </w:pPr>
    </w:p>
    <w:p w14:paraId="3226BEF2" w14:textId="081627E6" w:rsidR="00177EE1" w:rsidRPr="009C6F8E" w:rsidRDefault="00177EE1" w:rsidP="003F6415">
      <w:pPr>
        <w:spacing w:after="0" w:line="360" w:lineRule="auto"/>
        <w:rPr>
          <w:rFonts w:eastAsia="Times New Roman" w:cs="Tahoma"/>
          <w:color w:val="auto"/>
          <w:lang w:eastAsia="es-ES"/>
        </w:rPr>
      </w:pPr>
      <w:r w:rsidRPr="009C6F8E">
        <w:rPr>
          <w:rFonts w:eastAsia="Times New Roman" w:cs="Tahoma"/>
          <w:color w:val="auto"/>
          <w:lang w:eastAsia="es-ES"/>
        </w:rPr>
        <w:t>Con</w:t>
      </w:r>
      <w:r w:rsidR="00083A1D" w:rsidRPr="009C6F8E">
        <w:rPr>
          <w:rFonts w:eastAsia="Times New Roman" w:cs="Tahoma"/>
          <w:color w:val="auto"/>
          <w:lang w:eastAsia="es-ES"/>
        </w:rPr>
        <w:t xml:space="preserve"> </w:t>
      </w:r>
      <w:r w:rsidRPr="009C6F8E">
        <w:rPr>
          <w:rFonts w:eastAsia="Times New Roman" w:cs="Tahoma"/>
          <w:color w:val="auto"/>
          <w:lang w:eastAsia="es-ES"/>
        </w:rPr>
        <w:t>fecha</w:t>
      </w:r>
      <w:r w:rsidR="00083A1D" w:rsidRPr="009C6F8E">
        <w:rPr>
          <w:rFonts w:eastAsia="Times New Roman" w:cs="Tahoma"/>
          <w:color w:val="auto"/>
          <w:lang w:eastAsia="es-ES"/>
        </w:rPr>
        <w:t xml:space="preserve"> </w:t>
      </w:r>
      <w:r w:rsidR="00EF06B0" w:rsidRPr="009C6F8E">
        <w:rPr>
          <w:rFonts w:eastAsia="Times New Roman" w:cs="Tahoma"/>
          <w:color w:val="auto"/>
          <w:lang w:eastAsia="es-ES"/>
        </w:rPr>
        <w:t>veintitrés</w:t>
      </w:r>
      <w:r w:rsidR="004F7BA4" w:rsidRPr="009C6F8E">
        <w:rPr>
          <w:rFonts w:eastAsia="Times New Roman" w:cs="Tahoma"/>
          <w:color w:val="auto"/>
          <w:lang w:eastAsia="es-ES"/>
        </w:rPr>
        <w:t xml:space="preserve"> de </w:t>
      </w:r>
      <w:r w:rsidR="00EF06B0" w:rsidRPr="009C6F8E">
        <w:rPr>
          <w:rFonts w:eastAsia="Times New Roman" w:cs="Tahoma"/>
          <w:color w:val="auto"/>
          <w:lang w:eastAsia="es-ES"/>
        </w:rPr>
        <w:t>noviembre</w:t>
      </w:r>
      <w:r w:rsidR="0077325F" w:rsidRPr="009C6F8E">
        <w:rPr>
          <w:rFonts w:eastAsia="Times New Roman" w:cs="Tahoma"/>
          <w:color w:val="auto"/>
          <w:lang w:eastAsia="es-ES"/>
        </w:rPr>
        <w:t xml:space="preserve"> </w:t>
      </w:r>
      <w:r w:rsidRPr="009C6F8E">
        <w:rPr>
          <w:rFonts w:eastAsia="Times New Roman" w:cs="Tahoma"/>
          <w:color w:val="auto"/>
          <w:lang w:eastAsia="es-ES"/>
        </w:rPr>
        <w:t>de</w:t>
      </w:r>
      <w:r w:rsidR="00083A1D" w:rsidRPr="009C6F8E">
        <w:rPr>
          <w:rFonts w:eastAsia="Times New Roman" w:cs="Tahoma"/>
          <w:color w:val="auto"/>
          <w:lang w:eastAsia="es-ES"/>
        </w:rPr>
        <w:t xml:space="preserve"> </w:t>
      </w:r>
      <w:r w:rsidRPr="009C6F8E">
        <w:rPr>
          <w:rFonts w:eastAsia="Times New Roman" w:cs="Tahoma"/>
          <w:color w:val="auto"/>
          <w:lang w:eastAsia="es-ES"/>
        </w:rPr>
        <w:t>dos</w:t>
      </w:r>
      <w:r w:rsidR="00083A1D" w:rsidRPr="009C6F8E">
        <w:rPr>
          <w:rFonts w:eastAsia="Times New Roman" w:cs="Tahoma"/>
          <w:color w:val="auto"/>
          <w:lang w:eastAsia="es-ES"/>
        </w:rPr>
        <w:t xml:space="preserve"> </w:t>
      </w:r>
      <w:r w:rsidRPr="009C6F8E">
        <w:rPr>
          <w:rFonts w:eastAsia="Times New Roman" w:cs="Tahoma"/>
          <w:color w:val="auto"/>
          <w:lang w:eastAsia="es-ES"/>
        </w:rPr>
        <w:t>mil</w:t>
      </w:r>
      <w:r w:rsidR="00083A1D" w:rsidRPr="009C6F8E">
        <w:rPr>
          <w:rFonts w:eastAsia="Times New Roman" w:cs="Tahoma"/>
          <w:color w:val="auto"/>
          <w:lang w:eastAsia="es-ES"/>
        </w:rPr>
        <w:t xml:space="preserve"> </w:t>
      </w:r>
      <w:r w:rsidR="005D417E" w:rsidRPr="009C6F8E">
        <w:rPr>
          <w:rFonts w:eastAsia="Times New Roman" w:cs="Tahoma"/>
          <w:color w:val="auto"/>
          <w:lang w:eastAsia="es-ES"/>
        </w:rPr>
        <w:t>veintidós</w:t>
      </w:r>
      <w:r w:rsidRPr="009C6F8E">
        <w:rPr>
          <w:rFonts w:eastAsia="Times New Roman" w:cs="Tahoma"/>
          <w:color w:val="auto"/>
          <w:lang w:eastAsia="es-ES"/>
        </w:rPr>
        <w:t>,</w:t>
      </w:r>
      <w:r w:rsidR="00083A1D" w:rsidRPr="009C6F8E">
        <w:rPr>
          <w:rFonts w:eastAsia="Times New Roman" w:cs="Tahoma"/>
          <w:color w:val="auto"/>
          <w:lang w:eastAsia="es-ES"/>
        </w:rPr>
        <w:t xml:space="preserve"> </w:t>
      </w:r>
      <w:r w:rsidRPr="009C6F8E">
        <w:rPr>
          <w:rFonts w:eastAsia="Times New Roman" w:cs="Tahoma"/>
          <w:color w:val="auto"/>
          <w:lang w:eastAsia="es-ES"/>
        </w:rPr>
        <w:t>el</w:t>
      </w:r>
      <w:r w:rsidR="00083A1D" w:rsidRPr="009C6F8E">
        <w:rPr>
          <w:rFonts w:eastAsia="Times New Roman" w:cs="Tahoma"/>
          <w:color w:val="auto"/>
          <w:lang w:eastAsia="es-ES"/>
        </w:rPr>
        <w:t xml:space="preserve"> </w:t>
      </w:r>
      <w:r w:rsidRPr="009C6F8E">
        <w:rPr>
          <w:rFonts w:eastAsia="Times New Roman" w:cs="Tahoma"/>
          <w:color w:val="auto"/>
          <w:lang w:eastAsia="es-ES"/>
        </w:rPr>
        <w:t>Particular</w:t>
      </w:r>
      <w:r w:rsidR="00083A1D" w:rsidRPr="009C6F8E">
        <w:rPr>
          <w:rFonts w:eastAsia="Times New Roman" w:cs="Tahoma"/>
          <w:color w:val="auto"/>
          <w:lang w:eastAsia="es-ES"/>
        </w:rPr>
        <w:t xml:space="preserve"> </w:t>
      </w:r>
      <w:r w:rsidRPr="009C6F8E">
        <w:rPr>
          <w:rFonts w:eastAsia="Times New Roman" w:cs="Tahoma"/>
          <w:color w:val="auto"/>
          <w:lang w:eastAsia="es-ES"/>
        </w:rPr>
        <w:t>presentó</w:t>
      </w:r>
      <w:r w:rsidR="00083A1D" w:rsidRPr="009C6F8E">
        <w:rPr>
          <w:rFonts w:eastAsia="Times New Roman" w:cs="Tahoma"/>
          <w:color w:val="auto"/>
          <w:lang w:eastAsia="es-ES"/>
        </w:rPr>
        <w:t xml:space="preserve"> </w:t>
      </w:r>
      <w:r w:rsidRPr="009C6F8E">
        <w:rPr>
          <w:rFonts w:eastAsia="Times New Roman" w:cs="Tahoma"/>
          <w:color w:val="auto"/>
          <w:lang w:eastAsia="es-ES"/>
        </w:rPr>
        <w:t>una</w:t>
      </w:r>
      <w:r w:rsidR="00083A1D" w:rsidRPr="009C6F8E">
        <w:rPr>
          <w:rFonts w:eastAsia="Times New Roman" w:cs="Tahoma"/>
          <w:color w:val="auto"/>
          <w:lang w:eastAsia="es-ES"/>
        </w:rPr>
        <w:t xml:space="preserve"> </w:t>
      </w:r>
      <w:r w:rsidRPr="009C6F8E">
        <w:rPr>
          <w:rFonts w:eastAsia="Times New Roman" w:cs="Tahoma"/>
          <w:color w:val="auto"/>
          <w:lang w:eastAsia="es-ES"/>
        </w:rPr>
        <w:t>solicitud</w:t>
      </w:r>
      <w:r w:rsidR="00083A1D" w:rsidRPr="009C6F8E">
        <w:rPr>
          <w:rFonts w:eastAsia="Times New Roman" w:cs="Tahoma"/>
          <w:color w:val="auto"/>
          <w:lang w:eastAsia="es-ES"/>
        </w:rPr>
        <w:t xml:space="preserve"> </w:t>
      </w:r>
      <w:r w:rsidRPr="009C6F8E">
        <w:rPr>
          <w:rFonts w:eastAsia="Times New Roman" w:cs="Tahoma"/>
          <w:color w:val="auto"/>
          <w:lang w:eastAsia="es-ES"/>
        </w:rPr>
        <w:t>de</w:t>
      </w:r>
      <w:r w:rsidR="00083A1D" w:rsidRPr="009C6F8E">
        <w:rPr>
          <w:rFonts w:eastAsia="Times New Roman" w:cs="Tahoma"/>
          <w:color w:val="auto"/>
          <w:lang w:eastAsia="es-ES"/>
        </w:rPr>
        <w:t xml:space="preserve"> </w:t>
      </w:r>
      <w:r w:rsidRPr="009C6F8E">
        <w:rPr>
          <w:rFonts w:eastAsia="Times New Roman" w:cs="Tahoma"/>
          <w:color w:val="auto"/>
          <w:lang w:eastAsia="es-ES"/>
        </w:rPr>
        <w:t>acceso</w:t>
      </w:r>
      <w:r w:rsidR="00083A1D" w:rsidRPr="009C6F8E">
        <w:rPr>
          <w:rFonts w:eastAsia="Times New Roman" w:cs="Tahoma"/>
          <w:color w:val="auto"/>
          <w:lang w:eastAsia="es-ES"/>
        </w:rPr>
        <w:t xml:space="preserve"> </w:t>
      </w:r>
      <w:r w:rsidRPr="009C6F8E">
        <w:rPr>
          <w:rFonts w:eastAsia="Times New Roman" w:cs="Tahoma"/>
          <w:color w:val="auto"/>
          <w:lang w:eastAsia="es-ES"/>
        </w:rPr>
        <w:t>a</w:t>
      </w:r>
      <w:r w:rsidR="00083A1D" w:rsidRPr="009C6F8E">
        <w:rPr>
          <w:rFonts w:eastAsia="Times New Roman" w:cs="Tahoma"/>
          <w:color w:val="auto"/>
          <w:lang w:eastAsia="es-ES"/>
        </w:rPr>
        <w:t xml:space="preserve"> </w:t>
      </w:r>
      <w:r w:rsidRPr="009C6F8E">
        <w:rPr>
          <w:rFonts w:eastAsia="Times New Roman" w:cs="Tahoma"/>
          <w:color w:val="auto"/>
          <w:lang w:eastAsia="es-ES"/>
        </w:rPr>
        <w:t>la</w:t>
      </w:r>
      <w:r w:rsidR="00083A1D" w:rsidRPr="009C6F8E">
        <w:rPr>
          <w:rFonts w:eastAsia="Times New Roman" w:cs="Tahoma"/>
          <w:color w:val="auto"/>
          <w:lang w:eastAsia="es-ES"/>
        </w:rPr>
        <w:t xml:space="preserve"> </w:t>
      </w:r>
      <w:r w:rsidRPr="009C6F8E">
        <w:rPr>
          <w:rFonts w:eastAsia="Times New Roman" w:cs="Tahoma"/>
          <w:color w:val="auto"/>
          <w:lang w:eastAsia="es-ES"/>
        </w:rPr>
        <w:t>información</w:t>
      </w:r>
      <w:r w:rsidR="00083A1D" w:rsidRPr="009C6F8E">
        <w:rPr>
          <w:rFonts w:eastAsia="Times New Roman" w:cs="Tahoma"/>
          <w:color w:val="auto"/>
          <w:lang w:eastAsia="es-ES"/>
        </w:rPr>
        <w:t xml:space="preserve"> </w:t>
      </w:r>
      <w:r w:rsidRPr="009C6F8E">
        <w:rPr>
          <w:rFonts w:eastAsia="Times New Roman" w:cs="Tahoma"/>
          <w:color w:val="auto"/>
          <w:lang w:eastAsia="es-ES"/>
        </w:rPr>
        <w:t>pública,</w:t>
      </w:r>
      <w:r w:rsidR="00083A1D" w:rsidRPr="009C6F8E">
        <w:rPr>
          <w:rFonts w:eastAsia="Times New Roman" w:cs="Tahoma"/>
          <w:color w:val="auto"/>
          <w:lang w:eastAsia="es-ES"/>
        </w:rPr>
        <w:t xml:space="preserve"> </w:t>
      </w:r>
      <w:r w:rsidR="002032FB" w:rsidRPr="009C6F8E">
        <w:rPr>
          <w:rFonts w:eastAsia="Times New Roman" w:cs="Tahoma"/>
          <w:color w:val="auto"/>
          <w:lang w:eastAsia="es-ES"/>
        </w:rPr>
        <w:t>a través Sistema de Acceso a la Información Mexiquense (SAIMEX)</w:t>
      </w:r>
      <w:r w:rsidRPr="009C6F8E">
        <w:rPr>
          <w:rFonts w:eastAsia="Times New Roman" w:cs="Tahoma"/>
          <w:color w:val="auto"/>
          <w:lang w:eastAsia="es-ES"/>
        </w:rPr>
        <w:t>,</w:t>
      </w:r>
      <w:r w:rsidR="00083A1D" w:rsidRPr="009C6F8E">
        <w:rPr>
          <w:rFonts w:eastAsia="Times New Roman" w:cs="Tahoma"/>
          <w:color w:val="auto"/>
          <w:lang w:eastAsia="es-ES"/>
        </w:rPr>
        <w:t xml:space="preserve"> </w:t>
      </w:r>
      <w:r w:rsidRPr="009C6F8E">
        <w:rPr>
          <w:rFonts w:eastAsia="Times New Roman" w:cs="Tahoma"/>
          <w:color w:val="auto"/>
          <w:lang w:eastAsia="es-ES"/>
        </w:rPr>
        <w:t>ante</w:t>
      </w:r>
      <w:r w:rsidR="0077325F" w:rsidRPr="009C6F8E">
        <w:rPr>
          <w:rFonts w:eastAsia="Times New Roman" w:cs="Tahoma"/>
          <w:color w:val="auto"/>
          <w:lang w:eastAsia="es-ES"/>
        </w:rPr>
        <w:t xml:space="preserve"> </w:t>
      </w:r>
      <w:r w:rsidR="004F7BA4" w:rsidRPr="009C6F8E">
        <w:rPr>
          <w:rFonts w:eastAsia="Times New Roman" w:cs="Tahoma"/>
          <w:color w:val="auto"/>
          <w:lang w:eastAsia="es-ES"/>
        </w:rPr>
        <w:t>la</w:t>
      </w:r>
      <w:r w:rsidR="0015161E" w:rsidRPr="009C6F8E">
        <w:rPr>
          <w:rFonts w:eastAsia="Times New Roman" w:cs="Tahoma"/>
          <w:color w:val="auto"/>
          <w:lang w:eastAsia="es-ES"/>
        </w:rPr>
        <w:t xml:space="preserve"> </w:t>
      </w:r>
      <w:r w:rsidR="004F7BA4" w:rsidRPr="009C6F8E">
        <w:rPr>
          <w:rFonts w:eastAsia="Calibri" w:cs="Tahoma"/>
          <w:color w:val="000000"/>
        </w:rPr>
        <w:t>Fiscalía General de Justicia del Estado de México</w:t>
      </w:r>
      <w:r w:rsidRPr="009C6F8E">
        <w:rPr>
          <w:rFonts w:eastAsia="Calibri" w:cs="Tahoma"/>
        </w:rPr>
        <w:t>,</w:t>
      </w:r>
      <w:r w:rsidR="00083A1D" w:rsidRPr="009C6F8E">
        <w:rPr>
          <w:rFonts w:eastAsia="Calibri" w:cs="Tahoma"/>
        </w:rPr>
        <w:t xml:space="preserve"> </w:t>
      </w:r>
      <w:r w:rsidRPr="009C6F8E">
        <w:rPr>
          <w:rFonts w:eastAsia="Calibri" w:cs="Tahoma"/>
        </w:rPr>
        <w:t>en</w:t>
      </w:r>
      <w:r w:rsidR="00083A1D" w:rsidRPr="009C6F8E">
        <w:rPr>
          <w:rFonts w:eastAsia="Calibri" w:cs="Tahoma"/>
        </w:rPr>
        <w:t xml:space="preserve"> </w:t>
      </w:r>
      <w:r w:rsidRPr="009C6F8E">
        <w:rPr>
          <w:rFonts w:eastAsia="Calibri" w:cs="Tahoma"/>
        </w:rPr>
        <w:t>los</w:t>
      </w:r>
      <w:r w:rsidR="00083A1D" w:rsidRPr="009C6F8E">
        <w:rPr>
          <w:rFonts w:eastAsia="Calibri" w:cs="Tahoma"/>
        </w:rPr>
        <w:t xml:space="preserve"> </w:t>
      </w:r>
      <w:r w:rsidRPr="009C6F8E">
        <w:rPr>
          <w:rFonts w:eastAsia="Calibri" w:cs="Tahoma"/>
        </w:rPr>
        <w:t>siguientes</w:t>
      </w:r>
      <w:r w:rsidR="00083A1D" w:rsidRPr="009C6F8E">
        <w:rPr>
          <w:rFonts w:eastAsia="Calibri" w:cs="Tahoma"/>
        </w:rPr>
        <w:t xml:space="preserve"> </w:t>
      </w:r>
      <w:r w:rsidRPr="009C6F8E">
        <w:rPr>
          <w:rFonts w:eastAsia="Calibri" w:cs="Tahoma"/>
        </w:rPr>
        <w:t>términos:</w:t>
      </w:r>
      <w:r w:rsidR="00083A1D" w:rsidRPr="009C6F8E">
        <w:rPr>
          <w:rFonts w:eastAsia="Calibri" w:cs="Tahoma"/>
        </w:rPr>
        <w:t xml:space="preserve"> </w:t>
      </w:r>
    </w:p>
    <w:p w14:paraId="13781153" w14:textId="77777777" w:rsidR="00177EE1" w:rsidRPr="009C6F8E" w:rsidRDefault="00177EE1" w:rsidP="003F6415">
      <w:pPr>
        <w:spacing w:after="0" w:line="360" w:lineRule="auto"/>
        <w:rPr>
          <w:rFonts w:eastAsia="Calibri" w:cs="Tahoma"/>
        </w:rPr>
      </w:pPr>
    </w:p>
    <w:p w14:paraId="003D549A" w14:textId="77777777" w:rsidR="00177EE1" w:rsidRPr="009C6F8E" w:rsidRDefault="00177EE1"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w:t>
      </w:r>
      <w:r w:rsidRPr="009C6F8E">
        <w:rPr>
          <w:rFonts w:eastAsia="Times New Roman" w:cs="Tahoma"/>
          <w:b/>
          <w:bCs/>
          <w:i/>
          <w:iCs/>
          <w:color w:val="auto"/>
          <w:sz w:val="20"/>
          <w:lang w:eastAsia="es-ES"/>
        </w:rPr>
        <w:t>DESCRIPCIÓN</w:t>
      </w:r>
      <w:r w:rsidR="00083A1D" w:rsidRPr="009C6F8E">
        <w:rPr>
          <w:rFonts w:eastAsia="Times New Roman" w:cs="Tahoma"/>
          <w:b/>
          <w:bCs/>
          <w:i/>
          <w:iCs/>
          <w:color w:val="auto"/>
          <w:sz w:val="20"/>
          <w:lang w:eastAsia="es-ES"/>
        </w:rPr>
        <w:t xml:space="preserve"> </w:t>
      </w:r>
      <w:r w:rsidRPr="009C6F8E">
        <w:rPr>
          <w:rFonts w:eastAsia="Times New Roman" w:cs="Tahoma"/>
          <w:b/>
          <w:bCs/>
          <w:i/>
          <w:iCs/>
          <w:color w:val="auto"/>
          <w:sz w:val="20"/>
          <w:lang w:eastAsia="es-ES"/>
        </w:rPr>
        <w:t>CLARA</w:t>
      </w:r>
      <w:r w:rsidR="00083A1D" w:rsidRPr="009C6F8E">
        <w:rPr>
          <w:rFonts w:eastAsia="Times New Roman" w:cs="Tahoma"/>
          <w:b/>
          <w:bCs/>
          <w:i/>
          <w:iCs/>
          <w:color w:val="auto"/>
          <w:sz w:val="20"/>
          <w:lang w:eastAsia="es-ES"/>
        </w:rPr>
        <w:t xml:space="preserve"> </w:t>
      </w:r>
      <w:r w:rsidRPr="009C6F8E">
        <w:rPr>
          <w:rFonts w:eastAsia="Times New Roman" w:cs="Tahoma"/>
          <w:b/>
          <w:bCs/>
          <w:i/>
          <w:iCs/>
          <w:color w:val="auto"/>
          <w:sz w:val="20"/>
          <w:lang w:eastAsia="es-ES"/>
        </w:rPr>
        <w:t>Y</w:t>
      </w:r>
      <w:r w:rsidR="00083A1D" w:rsidRPr="009C6F8E">
        <w:rPr>
          <w:rFonts w:eastAsia="Times New Roman" w:cs="Tahoma"/>
          <w:b/>
          <w:bCs/>
          <w:i/>
          <w:iCs/>
          <w:color w:val="auto"/>
          <w:sz w:val="20"/>
          <w:lang w:eastAsia="es-ES"/>
        </w:rPr>
        <w:t xml:space="preserve"> </w:t>
      </w:r>
      <w:r w:rsidRPr="009C6F8E">
        <w:rPr>
          <w:rFonts w:eastAsia="Times New Roman" w:cs="Tahoma"/>
          <w:b/>
          <w:bCs/>
          <w:i/>
          <w:iCs/>
          <w:color w:val="auto"/>
          <w:sz w:val="20"/>
          <w:lang w:eastAsia="es-ES"/>
        </w:rPr>
        <w:t>PRECISA</w:t>
      </w:r>
      <w:r w:rsidR="00083A1D" w:rsidRPr="009C6F8E">
        <w:rPr>
          <w:rFonts w:eastAsia="Times New Roman" w:cs="Tahoma"/>
          <w:b/>
          <w:bCs/>
          <w:i/>
          <w:iCs/>
          <w:color w:val="auto"/>
          <w:sz w:val="20"/>
          <w:lang w:eastAsia="es-ES"/>
        </w:rPr>
        <w:t xml:space="preserve"> </w:t>
      </w:r>
      <w:r w:rsidRPr="009C6F8E">
        <w:rPr>
          <w:rFonts w:eastAsia="Times New Roman" w:cs="Tahoma"/>
          <w:b/>
          <w:bCs/>
          <w:i/>
          <w:iCs/>
          <w:color w:val="auto"/>
          <w:sz w:val="20"/>
          <w:lang w:eastAsia="es-ES"/>
        </w:rPr>
        <w:t>DE</w:t>
      </w:r>
      <w:r w:rsidR="00083A1D" w:rsidRPr="009C6F8E">
        <w:rPr>
          <w:rFonts w:eastAsia="Times New Roman" w:cs="Tahoma"/>
          <w:b/>
          <w:bCs/>
          <w:i/>
          <w:iCs/>
          <w:color w:val="auto"/>
          <w:sz w:val="20"/>
          <w:lang w:eastAsia="es-ES"/>
        </w:rPr>
        <w:t xml:space="preserve"> </w:t>
      </w:r>
      <w:r w:rsidRPr="009C6F8E">
        <w:rPr>
          <w:rFonts w:eastAsia="Times New Roman" w:cs="Tahoma"/>
          <w:b/>
          <w:bCs/>
          <w:i/>
          <w:iCs/>
          <w:color w:val="auto"/>
          <w:sz w:val="20"/>
          <w:lang w:eastAsia="es-ES"/>
        </w:rPr>
        <w:t>LA</w:t>
      </w:r>
      <w:r w:rsidR="00083A1D" w:rsidRPr="009C6F8E">
        <w:rPr>
          <w:rFonts w:eastAsia="Times New Roman" w:cs="Tahoma"/>
          <w:b/>
          <w:bCs/>
          <w:i/>
          <w:iCs/>
          <w:color w:val="auto"/>
          <w:sz w:val="20"/>
          <w:lang w:eastAsia="es-ES"/>
        </w:rPr>
        <w:t xml:space="preserve"> </w:t>
      </w:r>
      <w:r w:rsidRPr="009C6F8E">
        <w:rPr>
          <w:rFonts w:eastAsia="Times New Roman" w:cs="Tahoma"/>
          <w:b/>
          <w:bCs/>
          <w:i/>
          <w:iCs/>
          <w:color w:val="auto"/>
          <w:sz w:val="20"/>
          <w:lang w:eastAsia="es-ES"/>
        </w:rPr>
        <w:t>INFORMACIÓN</w:t>
      </w:r>
      <w:r w:rsidR="00083A1D" w:rsidRPr="009C6F8E">
        <w:rPr>
          <w:rFonts w:eastAsia="Times New Roman" w:cs="Tahoma"/>
          <w:b/>
          <w:bCs/>
          <w:i/>
          <w:iCs/>
          <w:color w:val="auto"/>
          <w:sz w:val="20"/>
          <w:lang w:eastAsia="es-ES"/>
        </w:rPr>
        <w:t xml:space="preserve"> </w:t>
      </w:r>
      <w:r w:rsidRPr="009C6F8E">
        <w:rPr>
          <w:rFonts w:eastAsia="Times New Roman" w:cs="Tahoma"/>
          <w:b/>
          <w:bCs/>
          <w:i/>
          <w:iCs/>
          <w:color w:val="auto"/>
          <w:sz w:val="20"/>
          <w:lang w:eastAsia="es-ES"/>
        </w:rPr>
        <w:t>SOLICITADA.</w:t>
      </w:r>
    </w:p>
    <w:p w14:paraId="218F8682" w14:textId="0C06BFB2" w:rsidR="004F7BA4" w:rsidRPr="009C6F8E" w:rsidRDefault="00EF06B0" w:rsidP="003F6415">
      <w:pPr>
        <w:tabs>
          <w:tab w:val="left" w:pos="4667"/>
        </w:tabs>
        <w:spacing w:after="0" w:line="360" w:lineRule="auto"/>
        <w:ind w:left="567" w:right="567"/>
        <w:rPr>
          <w:rFonts w:eastAsia="Times New Roman" w:cs="Tahoma"/>
          <w:i/>
          <w:iCs/>
          <w:color w:val="auto"/>
          <w:sz w:val="20"/>
          <w:lang w:eastAsia="es-ES"/>
        </w:rPr>
      </w:pPr>
      <w:r w:rsidRPr="009C6F8E">
        <w:rPr>
          <w:rFonts w:eastAsia="Times New Roman" w:cs="Tahoma"/>
          <w:i/>
          <w:iCs/>
          <w:color w:val="auto"/>
          <w:sz w:val="20"/>
          <w:lang w:eastAsia="es-ES"/>
        </w:rPr>
        <w:t xml:space="preserve">Base de datos actualizada de cuerpos o partes humanas no identificados, documentada y en poder del Instituto de Servicios Periciales del Estado de México y/o de la Fiscalía de Justicia, donde se incluya descripción detallada, previa a la recuperación del cadáver (reporte de hallazgo), registro sobre el destino final del cadáver; causa de muerte; y si el deceso fue en el hospital. Esta información existe y está en poder de esta instancia dado el protocolo de tratamiento de identificación forense difundido por este Sujeto: </w:t>
      </w:r>
      <w:r w:rsidRPr="009C6F8E">
        <w:rPr>
          <w:rFonts w:eastAsia="Times New Roman" w:cs="Tahoma"/>
          <w:i/>
          <w:iCs/>
          <w:color w:val="auto"/>
          <w:sz w:val="20"/>
          <w:lang w:eastAsia="es-ES"/>
        </w:rPr>
        <w:lastRenderedPageBreak/>
        <w:t xml:space="preserve">https://fgjem.edomex.gob.mx/sites/fgjem.edomex.gob.mx/files/files/Acercade/Derechos%20Humanos/2019-DICIEMBRE/PROTOCOLO%20DE%20TRATAMIENTO%20E%20IDENTIFICACI%C3%93N%20FORENSE.pdf, aquí se advierte que “Ningún cadáver no identificado o con identificación probable puede carecer del archivo básico para </w:t>
      </w:r>
      <w:proofErr w:type="gramStart"/>
      <w:r w:rsidRPr="009C6F8E">
        <w:rPr>
          <w:rFonts w:eastAsia="Times New Roman" w:cs="Tahoma"/>
          <w:i/>
          <w:iCs/>
          <w:color w:val="auto"/>
          <w:sz w:val="20"/>
          <w:lang w:eastAsia="es-ES"/>
        </w:rPr>
        <w:t>identificación”</w:t>
      </w:r>
      <w:r w:rsidR="004F7BA4" w:rsidRPr="009C6F8E">
        <w:rPr>
          <w:rFonts w:eastAsia="Times New Roman" w:cs="Tahoma"/>
          <w:i/>
          <w:iCs/>
          <w:color w:val="auto"/>
          <w:sz w:val="20"/>
          <w:lang w:eastAsia="es-ES"/>
        </w:rPr>
        <w:t>(</w:t>
      </w:r>
      <w:proofErr w:type="gramEnd"/>
      <w:r w:rsidR="004F7BA4" w:rsidRPr="009C6F8E">
        <w:rPr>
          <w:rFonts w:eastAsia="Times New Roman" w:cs="Tahoma"/>
          <w:i/>
          <w:iCs/>
          <w:color w:val="auto"/>
          <w:sz w:val="20"/>
          <w:lang w:eastAsia="es-ES"/>
        </w:rPr>
        <w:t>Sic)</w:t>
      </w:r>
    </w:p>
    <w:p w14:paraId="026ACD69" w14:textId="77777777" w:rsidR="0005784C" w:rsidRPr="009C6F8E" w:rsidRDefault="0005784C" w:rsidP="003F6415">
      <w:pPr>
        <w:tabs>
          <w:tab w:val="left" w:pos="4667"/>
        </w:tabs>
        <w:spacing w:after="0" w:line="360" w:lineRule="auto"/>
        <w:ind w:left="567" w:right="567"/>
        <w:rPr>
          <w:rFonts w:eastAsia="Times New Roman" w:cs="Tahoma"/>
          <w:b/>
          <w:bCs/>
          <w:i/>
          <w:iCs/>
          <w:color w:val="auto"/>
          <w:sz w:val="20"/>
          <w:lang w:eastAsia="es-ES"/>
        </w:rPr>
      </w:pPr>
    </w:p>
    <w:p w14:paraId="6DDD3FE0" w14:textId="22F3EA28" w:rsidR="00177EE1" w:rsidRPr="009C6F8E" w:rsidRDefault="00177EE1" w:rsidP="003F6415">
      <w:pPr>
        <w:tabs>
          <w:tab w:val="left" w:pos="4667"/>
        </w:tabs>
        <w:spacing w:after="0" w:line="360" w:lineRule="auto"/>
        <w:ind w:left="567" w:right="567"/>
        <w:rPr>
          <w:rFonts w:eastAsia="Times New Roman" w:cs="Tahoma"/>
          <w:b/>
          <w:bCs/>
          <w:i/>
          <w:iCs/>
          <w:color w:val="auto"/>
          <w:sz w:val="20"/>
          <w:lang w:eastAsia="es-ES"/>
        </w:rPr>
      </w:pPr>
      <w:r w:rsidRPr="009C6F8E">
        <w:rPr>
          <w:rFonts w:eastAsia="Times New Roman" w:cs="Tahoma"/>
          <w:b/>
          <w:bCs/>
          <w:i/>
          <w:iCs/>
          <w:color w:val="auto"/>
          <w:sz w:val="20"/>
          <w:lang w:eastAsia="es-ES"/>
        </w:rPr>
        <w:t>“MODALIDAD</w:t>
      </w:r>
      <w:r w:rsidR="00083A1D" w:rsidRPr="009C6F8E">
        <w:rPr>
          <w:rFonts w:eastAsia="Times New Roman" w:cs="Tahoma"/>
          <w:b/>
          <w:bCs/>
          <w:i/>
          <w:iCs/>
          <w:color w:val="auto"/>
          <w:sz w:val="20"/>
          <w:lang w:eastAsia="es-ES"/>
        </w:rPr>
        <w:t xml:space="preserve"> </w:t>
      </w:r>
      <w:r w:rsidRPr="009C6F8E">
        <w:rPr>
          <w:rFonts w:eastAsia="Times New Roman" w:cs="Tahoma"/>
          <w:b/>
          <w:bCs/>
          <w:i/>
          <w:iCs/>
          <w:color w:val="auto"/>
          <w:sz w:val="20"/>
          <w:lang w:eastAsia="es-ES"/>
        </w:rPr>
        <w:t>DE</w:t>
      </w:r>
      <w:r w:rsidR="00083A1D" w:rsidRPr="009C6F8E">
        <w:rPr>
          <w:rFonts w:eastAsia="Times New Roman" w:cs="Tahoma"/>
          <w:b/>
          <w:bCs/>
          <w:i/>
          <w:iCs/>
          <w:color w:val="auto"/>
          <w:sz w:val="20"/>
          <w:lang w:eastAsia="es-ES"/>
        </w:rPr>
        <w:t xml:space="preserve"> </w:t>
      </w:r>
      <w:r w:rsidRPr="009C6F8E">
        <w:rPr>
          <w:rFonts w:eastAsia="Times New Roman" w:cs="Tahoma"/>
          <w:b/>
          <w:bCs/>
          <w:i/>
          <w:iCs/>
          <w:color w:val="auto"/>
          <w:sz w:val="20"/>
          <w:lang w:eastAsia="es-ES"/>
        </w:rPr>
        <w:t>ENTREGA</w:t>
      </w:r>
    </w:p>
    <w:p w14:paraId="669B2EB3" w14:textId="63505025" w:rsidR="00C23482" w:rsidRPr="009C6F8E" w:rsidRDefault="005D417E"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A través del SAIMEX</w:t>
      </w:r>
      <w:r w:rsidR="004F7BA4" w:rsidRPr="009C6F8E">
        <w:rPr>
          <w:rFonts w:eastAsia="Times New Roman" w:cs="Arial"/>
          <w:bCs/>
          <w:i/>
          <w:iCs/>
          <w:color w:val="auto"/>
          <w:sz w:val="20"/>
          <w:lang w:eastAsia="es-ES"/>
        </w:rPr>
        <w:t>.</w:t>
      </w:r>
      <w:r w:rsidR="00177EE1" w:rsidRPr="009C6F8E">
        <w:rPr>
          <w:rFonts w:eastAsia="Times New Roman" w:cs="Arial"/>
          <w:bCs/>
          <w:i/>
          <w:iCs/>
          <w:color w:val="auto"/>
          <w:sz w:val="20"/>
          <w:lang w:eastAsia="es-ES"/>
        </w:rPr>
        <w:t>”</w:t>
      </w:r>
    </w:p>
    <w:p w14:paraId="34F6C667" w14:textId="7C411DCA" w:rsidR="00780CDD" w:rsidRPr="009C6F8E" w:rsidRDefault="00780CDD" w:rsidP="003F6415">
      <w:pPr>
        <w:autoSpaceDE w:val="0"/>
        <w:autoSpaceDN w:val="0"/>
        <w:adjustRightInd w:val="0"/>
        <w:spacing w:after="0" w:line="360" w:lineRule="auto"/>
        <w:rPr>
          <w:rFonts w:cs="Tahoma"/>
          <w:b/>
        </w:rPr>
      </w:pPr>
    </w:p>
    <w:p w14:paraId="2A077202" w14:textId="08620F6F" w:rsidR="002327BA" w:rsidRPr="009C6F8E" w:rsidRDefault="002327BA" w:rsidP="003F6415">
      <w:pPr>
        <w:autoSpaceDE w:val="0"/>
        <w:autoSpaceDN w:val="0"/>
        <w:adjustRightInd w:val="0"/>
        <w:spacing w:after="0" w:line="360" w:lineRule="auto"/>
        <w:rPr>
          <w:b/>
          <w:bCs/>
        </w:rPr>
      </w:pPr>
      <w:r w:rsidRPr="009C6F8E">
        <w:rPr>
          <w:rFonts w:cs="Tahoma"/>
          <w:b/>
        </w:rPr>
        <w:t>II.</w:t>
      </w:r>
      <w:r w:rsidR="00083A1D" w:rsidRPr="009C6F8E">
        <w:rPr>
          <w:b/>
          <w:bCs/>
        </w:rPr>
        <w:t xml:space="preserve"> </w:t>
      </w:r>
      <w:r w:rsidRPr="009C6F8E">
        <w:rPr>
          <w:b/>
          <w:bCs/>
        </w:rPr>
        <w:t>Respuesta</w:t>
      </w:r>
      <w:r w:rsidR="00083A1D" w:rsidRPr="009C6F8E">
        <w:rPr>
          <w:b/>
          <w:bCs/>
        </w:rPr>
        <w:t xml:space="preserve"> </w:t>
      </w:r>
      <w:r w:rsidRPr="009C6F8E">
        <w:rPr>
          <w:b/>
          <w:bCs/>
        </w:rPr>
        <w:t>del</w:t>
      </w:r>
      <w:r w:rsidR="00083A1D" w:rsidRPr="009C6F8E">
        <w:rPr>
          <w:b/>
          <w:bCs/>
        </w:rPr>
        <w:t xml:space="preserve"> </w:t>
      </w:r>
      <w:r w:rsidRPr="009C6F8E">
        <w:rPr>
          <w:b/>
          <w:bCs/>
        </w:rPr>
        <w:t>Sujeto</w:t>
      </w:r>
      <w:r w:rsidR="00083A1D" w:rsidRPr="009C6F8E">
        <w:rPr>
          <w:b/>
          <w:bCs/>
        </w:rPr>
        <w:t xml:space="preserve"> </w:t>
      </w:r>
      <w:r w:rsidRPr="009C6F8E">
        <w:rPr>
          <w:b/>
          <w:bCs/>
        </w:rPr>
        <w:t>Obligado.</w:t>
      </w:r>
      <w:r w:rsidR="00083A1D" w:rsidRPr="009C6F8E">
        <w:rPr>
          <w:b/>
          <w:bCs/>
        </w:rPr>
        <w:t xml:space="preserve"> </w:t>
      </w:r>
    </w:p>
    <w:p w14:paraId="16936CFF" w14:textId="4A7D649C" w:rsidR="008D28FA" w:rsidRPr="009C6F8E" w:rsidRDefault="008D28FA" w:rsidP="003F6415">
      <w:pPr>
        <w:autoSpaceDE w:val="0"/>
        <w:autoSpaceDN w:val="0"/>
        <w:adjustRightInd w:val="0"/>
        <w:spacing w:after="0" w:line="360" w:lineRule="auto"/>
        <w:rPr>
          <w:b/>
          <w:bCs/>
        </w:rPr>
      </w:pPr>
    </w:p>
    <w:p w14:paraId="6AD892AA" w14:textId="64CA65CE" w:rsidR="002327BA" w:rsidRPr="009C6F8E" w:rsidRDefault="00715EC4" w:rsidP="003F6415">
      <w:pPr>
        <w:autoSpaceDE w:val="0"/>
        <w:autoSpaceDN w:val="0"/>
        <w:adjustRightInd w:val="0"/>
        <w:spacing w:after="0" w:line="360" w:lineRule="auto"/>
        <w:rPr>
          <w:rFonts w:eastAsia="Times New Roman" w:cs="Tahoma"/>
          <w:color w:val="auto"/>
          <w:lang w:eastAsia="es-ES"/>
        </w:rPr>
      </w:pPr>
      <w:r w:rsidRPr="009C6F8E">
        <w:rPr>
          <w:rFonts w:cs="Tahoma"/>
        </w:rPr>
        <w:t xml:space="preserve">El </w:t>
      </w:r>
      <w:r w:rsidR="00EF06B0" w:rsidRPr="009C6F8E">
        <w:rPr>
          <w:rFonts w:cs="Tahoma"/>
        </w:rPr>
        <w:t>doce</w:t>
      </w:r>
      <w:r w:rsidR="00983D1F" w:rsidRPr="009C6F8E">
        <w:rPr>
          <w:rFonts w:cs="Tahoma"/>
        </w:rPr>
        <w:t xml:space="preserve"> de </w:t>
      </w:r>
      <w:r w:rsidR="00EF06B0" w:rsidRPr="009C6F8E">
        <w:rPr>
          <w:rFonts w:cs="Tahoma"/>
        </w:rPr>
        <w:t>diciembre</w:t>
      </w:r>
      <w:r w:rsidR="005D417E" w:rsidRPr="009C6F8E">
        <w:rPr>
          <w:rFonts w:cs="Tahoma"/>
        </w:rPr>
        <w:t xml:space="preserve"> de</w:t>
      </w:r>
      <w:r w:rsidR="00083A1D" w:rsidRPr="009C6F8E">
        <w:rPr>
          <w:rFonts w:cs="Tahoma"/>
        </w:rPr>
        <w:t xml:space="preserve"> </w:t>
      </w:r>
      <w:r w:rsidR="002327BA" w:rsidRPr="009C6F8E">
        <w:rPr>
          <w:rFonts w:cs="Tahoma"/>
        </w:rPr>
        <w:t>dos</w:t>
      </w:r>
      <w:r w:rsidR="00083A1D" w:rsidRPr="009C6F8E">
        <w:rPr>
          <w:rFonts w:cs="Tahoma"/>
        </w:rPr>
        <w:t xml:space="preserve"> </w:t>
      </w:r>
      <w:r w:rsidR="002327BA" w:rsidRPr="009C6F8E">
        <w:rPr>
          <w:rFonts w:cs="Tahoma"/>
        </w:rPr>
        <w:t>mil</w:t>
      </w:r>
      <w:r w:rsidR="00083A1D" w:rsidRPr="009C6F8E">
        <w:rPr>
          <w:rFonts w:cs="Tahoma"/>
        </w:rPr>
        <w:t xml:space="preserve"> </w:t>
      </w:r>
      <w:r w:rsidR="005D417E" w:rsidRPr="009C6F8E">
        <w:rPr>
          <w:rFonts w:cs="Tahoma"/>
        </w:rPr>
        <w:t>veintidós</w:t>
      </w:r>
      <w:r w:rsidR="002A1D89" w:rsidRPr="009C6F8E">
        <w:rPr>
          <w:rFonts w:cs="Tahoma"/>
        </w:rPr>
        <w:t>,</w:t>
      </w:r>
      <w:r w:rsidR="00083A1D" w:rsidRPr="009C6F8E">
        <w:rPr>
          <w:rFonts w:cs="Tahoma"/>
        </w:rPr>
        <w:t xml:space="preserve"> </w:t>
      </w:r>
      <w:r w:rsidR="00E630E5" w:rsidRPr="009C6F8E">
        <w:rPr>
          <w:rFonts w:cs="Tahoma"/>
        </w:rPr>
        <w:t>la</w:t>
      </w:r>
      <w:r w:rsidR="005E79B6" w:rsidRPr="009C6F8E">
        <w:rPr>
          <w:rFonts w:cs="Tahoma"/>
        </w:rPr>
        <w:t xml:space="preserve"> Titular de la Unidad de Transparencia de</w:t>
      </w:r>
      <w:r w:rsidR="00983D1F" w:rsidRPr="009C6F8E">
        <w:rPr>
          <w:rFonts w:cs="Tahoma"/>
        </w:rPr>
        <w:t xml:space="preserve"> la Fiscalía General de Justicia del Estado de México</w:t>
      </w:r>
      <w:r w:rsidR="002A1D89" w:rsidRPr="009C6F8E">
        <w:rPr>
          <w:rFonts w:cs="Tahoma"/>
        </w:rPr>
        <w:t>,</w:t>
      </w:r>
      <w:r w:rsidR="00083A1D" w:rsidRPr="009C6F8E">
        <w:rPr>
          <w:rFonts w:cs="Tahoma"/>
        </w:rPr>
        <w:t xml:space="preserve"> </w:t>
      </w:r>
      <w:r w:rsidR="002A1D89" w:rsidRPr="009C6F8E">
        <w:rPr>
          <w:rFonts w:cs="Tahoma"/>
        </w:rPr>
        <w:t>por</w:t>
      </w:r>
      <w:r w:rsidR="00083A1D" w:rsidRPr="009C6F8E">
        <w:rPr>
          <w:rFonts w:cs="Tahoma"/>
        </w:rPr>
        <w:t xml:space="preserve"> </w:t>
      </w:r>
      <w:r w:rsidR="002A1D89" w:rsidRPr="009C6F8E">
        <w:rPr>
          <w:rFonts w:cs="Tahoma"/>
        </w:rPr>
        <w:t>medio</w:t>
      </w:r>
      <w:r w:rsidR="00083A1D" w:rsidRPr="009C6F8E">
        <w:rPr>
          <w:rFonts w:cs="Tahoma"/>
        </w:rPr>
        <w:t xml:space="preserve"> </w:t>
      </w:r>
      <w:r w:rsidR="002A1D89" w:rsidRPr="009C6F8E">
        <w:rPr>
          <w:rFonts w:cs="Tahoma"/>
        </w:rPr>
        <w:t>del</w:t>
      </w:r>
      <w:r w:rsidR="00083A1D" w:rsidRPr="009C6F8E">
        <w:rPr>
          <w:rFonts w:cs="Tahoma"/>
        </w:rPr>
        <w:t xml:space="preserve"> </w:t>
      </w:r>
      <w:r w:rsidR="002A1D89" w:rsidRPr="009C6F8E">
        <w:rPr>
          <w:rFonts w:cs="Tahoma"/>
        </w:rPr>
        <w:t>Sistema</w:t>
      </w:r>
      <w:r w:rsidR="00083A1D" w:rsidRPr="009C6F8E">
        <w:rPr>
          <w:rFonts w:cs="Tahoma"/>
        </w:rPr>
        <w:t xml:space="preserve"> </w:t>
      </w:r>
      <w:r w:rsidR="002A1D89" w:rsidRPr="009C6F8E">
        <w:rPr>
          <w:rFonts w:cs="Tahoma"/>
        </w:rPr>
        <w:t>de</w:t>
      </w:r>
      <w:r w:rsidR="00083A1D" w:rsidRPr="009C6F8E">
        <w:rPr>
          <w:rFonts w:cs="Tahoma"/>
        </w:rPr>
        <w:t xml:space="preserve"> </w:t>
      </w:r>
      <w:r w:rsidR="002A1D89" w:rsidRPr="009C6F8E">
        <w:rPr>
          <w:rFonts w:cs="Tahoma"/>
        </w:rPr>
        <w:t>Acceso</w:t>
      </w:r>
      <w:r w:rsidR="00083A1D" w:rsidRPr="009C6F8E">
        <w:rPr>
          <w:rFonts w:cs="Tahoma"/>
        </w:rPr>
        <w:t xml:space="preserve"> </w:t>
      </w:r>
      <w:r w:rsidR="002A1D89" w:rsidRPr="009C6F8E">
        <w:rPr>
          <w:rFonts w:cs="Tahoma"/>
        </w:rPr>
        <w:t>a</w:t>
      </w:r>
      <w:r w:rsidR="00083A1D" w:rsidRPr="009C6F8E">
        <w:rPr>
          <w:rFonts w:cs="Tahoma"/>
        </w:rPr>
        <w:t xml:space="preserve"> </w:t>
      </w:r>
      <w:r w:rsidR="002A1D89" w:rsidRPr="009C6F8E">
        <w:rPr>
          <w:rFonts w:cs="Tahoma"/>
        </w:rPr>
        <w:t>la</w:t>
      </w:r>
      <w:r w:rsidR="00083A1D" w:rsidRPr="009C6F8E">
        <w:rPr>
          <w:rFonts w:cs="Tahoma"/>
        </w:rPr>
        <w:t xml:space="preserve"> </w:t>
      </w:r>
      <w:r w:rsidR="002A1D89" w:rsidRPr="009C6F8E">
        <w:rPr>
          <w:rFonts w:cs="Tahoma"/>
        </w:rPr>
        <w:t>Información</w:t>
      </w:r>
      <w:r w:rsidR="00083A1D" w:rsidRPr="009C6F8E">
        <w:rPr>
          <w:rFonts w:cs="Tahoma"/>
        </w:rPr>
        <w:t xml:space="preserve"> </w:t>
      </w:r>
      <w:r w:rsidR="002A1D89" w:rsidRPr="009C6F8E">
        <w:rPr>
          <w:rFonts w:cs="Tahoma"/>
        </w:rPr>
        <w:t>Mexiquense</w:t>
      </w:r>
      <w:r w:rsidR="00083A1D" w:rsidRPr="009C6F8E">
        <w:rPr>
          <w:rFonts w:eastAsia="Times New Roman" w:cs="Tahoma"/>
          <w:color w:val="auto"/>
          <w:lang w:eastAsia="es-ES"/>
        </w:rPr>
        <w:t xml:space="preserve"> </w:t>
      </w:r>
      <w:r w:rsidR="002A1D89" w:rsidRPr="009C6F8E">
        <w:rPr>
          <w:rFonts w:eastAsia="Times New Roman" w:cs="Tahoma"/>
          <w:color w:val="auto"/>
          <w:lang w:eastAsia="es-ES"/>
        </w:rPr>
        <w:t>(SAIMEX),</w:t>
      </w:r>
      <w:r w:rsidR="00083A1D" w:rsidRPr="009C6F8E">
        <w:rPr>
          <w:rFonts w:eastAsia="Times New Roman" w:cs="Tahoma"/>
          <w:color w:val="auto"/>
          <w:lang w:eastAsia="es-ES"/>
        </w:rPr>
        <w:t xml:space="preserve"> </w:t>
      </w:r>
      <w:r w:rsidR="002A1D89" w:rsidRPr="009C6F8E">
        <w:rPr>
          <w:rFonts w:eastAsia="Times New Roman" w:cs="Tahoma"/>
          <w:color w:val="auto"/>
          <w:lang w:eastAsia="es-ES"/>
        </w:rPr>
        <w:t>dio</w:t>
      </w:r>
      <w:r w:rsidR="00083A1D" w:rsidRPr="009C6F8E">
        <w:rPr>
          <w:rFonts w:eastAsia="Times New Roman" w:cs="Tahoma"/>
          <w:color w:val="auto"/>
          <w:lang w:eastAsia="es-ES"/>
        </w:rPr>
        <w:t xml:space="preserve"> </w:t>
      </w:r>
      <w:r w:rsidR="002A1D89" w:rsidRPr="009C6F8E">
        <w:rPr>
          <w:rFonts w:eastAsia="Times New Roman" w:cs="Tahoma"/>
          <w:color w:val="auto"/>
          <w:lang w:eastAsia="es-ES"/>
        </w:rPr>
        <w:t>respuesta</w:t>
      </w:r>
      <w:r w:rsidR="00083A1D" w:rsidRPr="009C6F8E">
        <w:rPr>
          <w:rFonts w:eastAsia="Times New Roman" w:cs="Tahoma"/>
          <w:color w:val="auto"/>
          <w:lang w:eastAsia="es-ES"/>
        </w:rPr>
        <w:t xml:space="preserve"> </w:t>
      </w:r>
      <w:r w:rsidR="00965A88" w:rsidRPr="009C6F8E">
        <w:rPr>
          <w:rFonts w:eastAsia="Times New Roman" w:cs="Tahoma"/>
          <w:color w:val="auto"/>
          <w:lang w:eastAsia="es-ES"/>
        </w:rPr>
        <w:t xml:space="preserve">en </w:t>
      </w:r>
      <w:r w:rsidR="002E4ABA" w:rsidRPr="009C6F8E">
        <w:rPr>
          <w:rFonts w:eastAsia="Times New Roman" w:cs="Tahoma"/>
          <w:color w:val="auto"/>
          <w:lang w:eastAsia="es-ES"/>
        </w:rPr>
        <w:t>los siguientes términos</w:t>
      </w:r>
      <w:r w:rsidR="00965A88" w:rsidRPr="009C6F8E">
        <w:rPr>
          <w:rFonts w:eastAsia="Times New Roman" w:cs="Tahoma"/>
          <w:color w:val="auto"/>
          <w:lang w:eastAsia="es-ES"/>
        </w:rPr>
        <w:t>:</w:t>
      </w:r>
    </w:p>
    <w:p w14:paraId="26E3E53A" w14:textId="77777777" w:rsidR="00E630E5" w:rsidRPr="009C6F8E" w:rsidRDefault="00E630E5" w:rsidP="003F6415">
      <w:pPr>
        <w:spacing w:after="0" w:line="360" w:lineRule="auto"/>
        <w:rPr>
          <w:rFonts w:eastAsia="Times New Roman" w:cs="Tahoma"/>
          <w:i/>
          <w:iCs/>
          <w:color w:val="auto"/>
          <w:sz w:val="20"/>
          <w:szCs w:val="20"/>
          <w:lang w:eastAsia="es-ES"/>
        </w:rPr>
      </w:pPr>
    </w:p>
    <w:p w14:paraId="768C9FB6" w14:textId="2EDFA916" w:rsidR="00E630E5" w:rsidRPr="009C6F8E" w:rsidRDefault="00EF06B0"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SE ANEXA RESPUESTA</w:t>
      </w:r>
    </w:p>
    <w:p w14:paraId="75FC4DCC" w14:textId="77777777" w:rsidR="00E630E5" w:rsidRPr="009C6F8E" w:rsidRDefault="00E630E5" w:rsidP="003F6415">
      <w:pPr>
        <w:spacing w:after="0" w:line="360" w:lineRule="auto"/>
        <w:rPr>
          <w:rFonts w:eastAsia="Times New Roman" w:cs="Tahoma"/>
          <w:i/>
          <w:iCs/>
          <w:color w:val="auto"/>
          <w:sz w:val="20"/>
          <w:szCs w:val="20"/>
          <w:lang w:eastAsia="es-ES"/>
        </w:rPr>
      </w:pPr>
    </w:p>
    <w:p w14:paraId="1BB5CFA8" w14:textId="62334310" w:rsidR="00230091" w:rsidRPr="009C6F8E" w:rsidRDefault="00604A22" w:rsidP="003F6415">
      <w:pPr>
        <w:spacing w:after="0" w:line="360" w:lineRule="auto"/>
        <w:rPr>
          <w:bCs/>
          <w:lang w:val="es-ES"/>
        </w:rPr>
      </w:pPr>
      <w:r w:rsidRPr="009C6F8E">
        <w:rPr>
          <w:bCs/>
          <w:lang w:val="es-ES"/>
        </w:rPr>
        <w:t xml:space="preserve">A la respuesta, adjuntó </w:t>
      </w:r>
      <w:r w:rsidR="00EF06B0" w:rsidRPr="009C6F8E">
        <w:rPr>
          <w:bCs/>
          <w:lang w:val="es-ES"/>
        </w:rPr>
        <w:t>dos documentos en formato .</w:t>
      </w:r>
      <w:proofErr w:type="spellStart"/>
      <w:r w:rsidR="00EF06B0" w:rsidRPr="009C6F8E">
        <w:rPr>
          <w:bCs/>
          <w:lang w:val="es-ES"/>
        </w:rPr>
        <w:t>pdf</w:t>
      </w:r>
      <w:proofErr w:type="spellEnd"/>
      <w:r w:rsidR="00EF06B0" w:rsidRPr="009C6F8E">
        <w:rPr>
          <w:bCs/>
          <w:lang w:val="es-ES"/>
        </w:rPr>
        <w:t>, que, de su contenido, se abstrae lo siguiente:</w:t>
      </w:r>
    </w:p>
    <w:p w14:paraId="6A4B75AE" w14:textId="6BEE7684" w:rsidR="005E79B6" w:rsidRPr="009C6F8E" w:rsidRDefault="005E79B6" w:rsidP="003F6415">
      <w:pPr>
        <w:spacing w:after="0" w:line="360" w:lineRule="auto"/>
        <w:rPr>
          <w:bCs/>
          <w:lang w:val="es-ES"/>
        </w:rPr>
      </w:pPr>
    </w:p>
    <w:p w14:paraId="16BE18D8" w14:textId="05481ACE" w:rsidR="00E630E5" w:rsidRPr="009C6F8E" w:rsidRDefault="00EF06B0" w:rsidP="003F6415">
      <w:pPr>
        <w:spacing w:after="0" w:line="360" w:lineRule="auto"/>
        <w:ind w:left="567" w:right="49"/>
      </w:pPr>
      <w:r w:rsidRPr="009C6F8E">
        <w:rPr>
          <w:rFonts w:cs="Arial"/>
          <w:b/>
        </w:rPr>
        <w:t xml:space="preserve">2884_2022_12_12_14_29_24_077.pdf. </w:t>
      </w:r>
      <w:r w:rsidRPr="009C6F8E">
        <w:rPr>
          <w:rFonts w:cs="Arial"/>
          <w:bCs/>
        </w:rPr>
        <w:t>Documento de una foja, con el oficio 2884/MAIP/FGJ/2022, firmado por la Titular de la Unidad de Transparencia del Sujeto Obligado</w:t>
      </w:r>
      <w:r w:rsidR="003A5784" w:rsidRPr="009C6F8E">
        <w:rPr>
          <w:rFonts w:cs="Arial"/>
          <w:bCs/>
        </w:rPr>
        <w:t xml:space="preserve"> en el que refiere que es información reservada de conformidad a lo contemplado en el artículo 140, fracciones IX y XI de la Ley de Transparencia y Acceso a la Información Pública del Estado de México y Municipios, clasificación confirmada por el Comité de Transparencia del Sujeto Obligado, acuerdo que fue adjuntado en el otro documento.</w:t>
      </w:r>
    </w:p>
    <w:p w14:paraId="53C7412F" w14:textId="77777777" w:rsidR="00EF06B0" w:rsidRPr="009C6F8E" w:rsidRDefault="00EF06B0" w:rsidP="003F6415">
      <w:pPr>
        <w:spacing w:after="0" w:line="360" w:lineRule="auto"/>
        <w:ind w:left="567" w:right="567"/>
      </w:pPr>
    </w:p>
    <w:p w14:paraId="55EAD28C" w14:textId="5C410962" w:rsidR="00D241C4" w:rsidRPr="009C6F8E" w:rsidRDefault="00EF06B0" w:rsidP="003F6415">
      <w:pPr>
        <w:spacing w:after="0" w:line="360" w:lineRule="auto"/>
        <w:ind w:left="567" w:right="49"/>
        <w:rPr>
          <w:rFonts w:cs="Arial"/>
          <w:bCs/>
        </w:rPr>
      </w:pPr>
      <w:r w:rsidRPr="009C6F8E">
        <w:rPr>
          <w:rFonts w:cs="Arial"/>
          <w:b/>
        </w:rPr>
        <w:lastRenderedPageBreak/>
        <w:t xml:space="preserve">ACUERDO 938_2022_12_12_14_30_08_575.pdf. </w:t>
      </w:r>
      <w:r w:rsidRPr="009C6F8E">
        <w:rPr>
          <w:rFonts w:cs="Arial"/>
          <w:bCs/>
        </w:rPr>
        <w:t xml:space="preserve">Documento de veinte fojas, por el que se </w:t>
      </w:r>
      <w:r w:rsidR="003A5784" w:rsidRPr="009C6F8E">
        <w:rPr>
          <w:rFonts w:cs="Arial"/>
          <w:bCs/>
        </w:rPr>
        <w:t>notificó</w:t>
      </w:r>
      <w:r w:rsidRPr="009C6F8E">
        <w:rPr>
          <w:rFonts w:cs="Arial"/>
          <w:bCs/>
        </w:rPr>
        <w:t xml:space="preserve"> el acuerdo de clasificación de la información a la solicitud 0938</w:t>
      </w:r>
      <w:r w:rsidR="002E09E9" w:rsidRPr="009C6F8E">
        <w:rPr>
          <w:rFonts w:cs="Arial"/>
          <w:bCs/>
        </w:rPr>
        <w:t>/FGJ/IP/2022, en el que, de manera toral, expresó lo siguiente:</w:t>
      </w:r>
    </w:p>
    <w:p w14:paraId="39035EDB" w14:textId="77777777" w:rsidR="002E09E9" w:rsidRPr="009C6F8E" w:rsidRDefault="002E09E9" w:rsidP="003F6415">
      <w:pPr>
        <w:spacing w:after="0" w:line="360" w:lineRule="auto"/>
        <w:ind w:left="567" w:right="49"/>
        <w:rPr>
          <w:rFonts w:cs="Arial"/>
          <w:bCs/>
        </w:rPr>
      </w:pPr>
    </w:p>
    <w:p w14:paraId="21B8E368" w14:textId="6771758F"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CONSIDERANDO</w:t>
      </w:r>
    </w:p>
    <w:p w14:paraId="25A54FF9" w14:textId="0026C559"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w:t>
      </w:r>
    </w:p>
    <w:p w14:paraId="0BD871DB" w14:textId="07A506D6"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TERCERO. - El artículo 140, fracciones IX y XI de la Ley de Transparencia y Acceso a la Información Pública del Estado de México y Municipios, considera información reservada, aquella que se encuentre contenida dentro de las investigaciones de hechos que la Ley señale como delitos y se tramiten ante el Ministerio Público; y las que por disposición expresa de una ley tengan tal carácter. siempre que sean acordes con las bases, principios y disposiciones establecidos en esta Ley y no la contravengan; así como las previstas en tratados internacionales.</w:t>
      </w:r>
    </w:p>
    <w:p w14:paraId="397DEEF6" w14:textId="77777777" w:rsidR="002E09E9" w:rsidRPr="009C6F8E" w:rsidRDefault="002E09E9" w:rsidP="003F6415">
      <w:pPr>
        <w:spacing w:after="0" w:line="360" w:lineRule="auto"/>
        <w:ind w:left="567" w:right="567"/>
        <w:rPr>
          <w:rFonts w:eastAsia="Times New Roman" w:cs="Tahoma"/>
          <w:i/>
          <w:iCs/>
          <w:color w:val="auto"/>
          <w:sz w:val="20"/>
          <w:szCs w:val="20"/>
          <w:lang w:eastAsia="es-ES"/>
        </w:rPr>
      </w:pPr>
    </w:p>
    <w:p w14:paraId="5C2C40F0" w14:textId="5CD47D95"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CUARTO. - En este tenor, el artículo 141, de la Ley de Transparencia y Acceso a la Información Pública del Estado de México y Municipios, señala que las causales de la reserva de la información deberán fundarse y motivarse a través de la aplicación de una prueba de daño.</w:t>
      </w:r>
    </w:p>
    <w:p w14:paraId="089FA190" w14:textId="3C887F5E"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w:t>
      </w:r>
    </w:p>
    <w:p w14:paraId="7E258AF4" w14:textId="0CAD6159"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Al aplicar la prueba de daño, conforme a lo señalado por el artículo 104, de la Ley General de Transparencia y Acceso a la Información Pública, en correlación con el 129, de la Ley de Transparencia y Acceso a la Información Pública del Estado de México y Municipios se determina que, el Sujeto Obligado deberá precisar Las razones objetivas por las que la apertura de la información generaría una afectación, justificando que:</w:t>
      </w:r>
    </w:p>
    <w:p w14:paraId="27474DC5" w14:textId="77777777" w:rsidR="002E09E9" w:rsidRPr="009C6F8E" w:rsidRDefault="002E09E9" w:rsidP="003F6415">
      <w:pPr>
        <w:spacing w:after="0" w:line="360" w:lineRule="auto"/>
        <w:ind w:left="567" w:right="567"/>
        <w:rPr>
          <w:rFonts w:eastAsia="Times New Roman" w:cs="Tahoma"/>
          <w:b/>
          <w:bCs/>
          <w:i/>
          <w:iCs/>
          <w:color w:val="auto"/>
          <w:sz w:val="20"/>
          <w:szCs w:val="20"/>
          <w:lang w:eastAsia="es-ES"/>
        </w:rPr>
      </w:pPr>
    </w:p>
    <w:p w14:paraId="72F5AD12" w14:textId="224A5267" w:rsidR="002E09E9" w:rsidRPr="009C6F8E" w:rsidRDefault="002E09E9" w:rsidP="003F6415">
      <w:pPr>
        <w:spacing w:after="0" w:line="360" w:lineRule="auto"/>
        <w:ind w:left="567" w:right="567"/>
        <w:rPr>
          <w:rFonts w:eastAsia="Times New Roman" w:cs="Tahoma"/>
          <w:b/>
          <w:bCs/>
          <w:i/>
          <w:iCs/>
          <w:color w:val="auto"/>
          <w:sz w:val="20"/>
          <w:szCs w:val="20"/>
          <w:lang w:eastAsia="es-ES"/>
        </w:rPr>
      </w:pPr>
      <w:r w:rsidRPr="009C6F8E">
        <w:rPr>
          <w:rFonts w:eastAsia="Times New Roman" w:cs="Tahoma"/>
          <w:b/>
          <w:bCs/>
          <w:i/>
          <w:iCs/>
          <w:color w:val="auto"/>
          <w:sz w:val="20"/>
          <w:szCs w:val="20"/>
          <w:lang w:eastAsia="es-ES"/>
        </w:rPr>
        <w:t>l. La divulgación de la información representa un riesgo real, demostrable e</w:t>
      </w:r>
      <w:r w:rsidR="00177554"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 xml:space="preserve">identificable del perjuicio significativo al interés público o a la seguridad pública; </w:t>
      </w:r>
    </w:p>
    <w:p w14:paraId="1C0FAB14" w14:textId="77777777" w:rsidR="00177554" w:rsidRPr="009C6F8E" w:rsidRDefault="00177554" w:rsidP="003F6415">
      <w:pPr>
        <w:spacing w:after="0" w:line="360" w:lineRule="auto"/>
        <w:ind w:left="567" w:right="567"/>
        <w:rPr>
          <w:rFonts w:eastAsia="Times New Roman" w:cs="Tahoma"/>
          <w:i/>
          <w:iCs/>
          <w:color w:val="auto"/>
          <w:sz w:val="20"/>
          <w:szCs w:val="20"/>
          <w:lang w:eastAsia="es-ES"/>
        </w:rPr>
      </w:pPr>
    </w:p>
    <w:p w14:paraId="4E122E64" w14:textId="31FC65F1"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La información solicitada, tiene su origen en el "Protocolo para el Tratamiento e</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Identificación Forense", el cual regula la actuación pericial y tiene como objetivo,</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homologar la actuación pericial en el procedimiento de análisis del lugar de</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intervención a través de las técnicas y métodos de </w:t>
      </w:r>
      <w:r w:rsidRPr="009C6F8E">
        <w:rPr>
          <w:rFonts w:eastAsia="Times New Roman" w:cs="Tahoma"/>
          <w:i/>
          <w:iCs/>
          <w:color w:val="auto"/>
          <w:sz w:val="20"/>
          <w:szCs w:val="20"/>
          <w:lang w:eastAsia="es-ES"/>
        </w:rPr>
        <w:lastRenderedPageBreak/>
        <w:t>investigación criminalística</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que permiten, ineludiblemente, arribar de manera científica a la identificación de</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cadáveres, determinar las causas de la </w:t>
      </w:r>
      <w:r w:rsidR="00177554" w:rsidRPr="009C6F8E">
        <w:rPr>
          <w:rFonts w:eastAsia="Times New Roman" w:cs="Tahoma"/>
          <w:i/>
          <w:iCs/>
          <w:color w:val="auto"/>
          <w:sz w:val="20"/>
          <w:szCs w:val="20"/>
          <w:lang w:eastAsia="es-ES"/>
        </w:rPr>
        <w:t>muerte,</w:t>
      </w:r>
      <w:r w:rsidRPr="009C6F8E">
        <w:rPr>
          <w:rFonts w:eastAsia="Times New Roman" w:cs="Tahoma"/>
          <w:i/>
          <w:iCs/>
          <w:color w:val="auto"/>
          <w:sz w:val="20"/>
          <w:szCs w:val="20"/>
          <w:lang w:eastAsia="es-ES"/>
        </w:rPr>
        <w:t xml:space="preserve"> así como la forma y circunstancias</w:t>
      </w:r>
    </w:p>
    <w:p w14:paraId="2D47CF4E" w14:textId="43767AE5"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que prevalecieron durante la comisión. Todo ello en el marco de la legislación</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aplicable.</w:t>
      </w:r>
    </w:p>
    <w:p w14:paraId="4F62E8B5" w14:textId="77777777" w:rsidR="002E09E9" w:rsidRPr="009C6F8E" w:rsidRDefault="002E09E9" w:rsidP="003F6415">
      <w:pPr>
        <w:spacing w:after="0" w:line="360" w:lineRule="auto"/>
        <w:ind w:left="567" w:right="567"/>
        <w:rPr>
          <w:rFonts w:eastAsia="Times New Roman" w:cs="Tahoma"/>
          <w:i/>
          <w:iCs/>
          <w:color w:val="auto"/>
          <w:sz w:val="20"/>
          <w:szCs w:val="20"/>
          <w:lang w:eastAsia="es-ES"/>
        </w:rPr>
      </w:pPr>
    </w:p>
    <w:p w14:paraId="32E5D8F7" w14:textId="3E60D8E3"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En virtud de que lo solicitado se encuentra directamente vinculado con la</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persecución de delitos; la divulgación de la información requerida se encuentra</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expresamente prohibida por Ley, toda vez que corresponde al Ministerio Público</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conducir la investigación, coordinar a las Policías y a los servicios periciales</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durante la investigación, resolver sobre el ejercicio de la acción penal en la forma</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establecida por la ley y, en su caso, ordenar las diligencias pertinentes y útiles</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para demostrar, o no, la existencia del delito y la responsabilidad de quien lo</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cometió o participó en su comisión. </w:t>
      </w:r>
    </w:p>
    <w:p w14:paraId="118F0045" w14:textId="77777777" w:rsidR="00177554" w:rsidRPr="009C6F8E" w:rsidRDefault="00177554" w:rsidP="003F6415">
      <w:pPr>
        <w:spacing w:after="0" w:line="360" w:lineRule="auto"/>
        <w:ind w:left="567" w:right="567"/>
        <w:rPr>
          <w:rFonts w:eastAsia="Times New Roman" w:cs="Tahoma"/>
          <w:i/>
          <w:iCs/>
          <w:color w:val="auto"/>
          <w:sz w:val="20"/>
          <w:szCs w:val="20"/>
          <w:lang w:eastAsia="es-ES"/>
        </w:rPr>
      </w:pPr>
    </w:p>
    <w:p w14:paraId="1421DF16" w14:textId="510BAF09"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Es decir, ya que la información solicitada, se encuentra relacionada con registros</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 investigación de delitos, estos documentos, independientemente de su</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contenido o naturaleza, los objetos, los registros de voz e imágenes o cosas que</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le estén relacionados, son estrictamente reservados, por lo que únicamente las</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partes, podrán tener acceso a los mismos, incluso con las limitaciones</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establecidas en el Código Nacional de Procedimientos Penales y demás</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disposiciones aplicables.</w:t>
      </w:r>
    </w:p>
    <w:p w14:paraId="6038FA2D" w14:textId="77777777" w:rsidR="00177554" w:rsidRPr="009C6F8E" w:rsidRDefault="00177554" w:rsidP="003F6415">
      <w:pPr>
        <w:spacing w:after="0" w:line="360" w:lineRule="auto"/>
        <w:ind w:left="567" w:right="567"/>
        <w:rPr>
          <w:rFonts w:eastAsia="Times New Roman" w:cs="Tahoma"/>
          <w:i/>
          <w:iCs/>
          <w:color w:val="auto"/>
          <w:sz w:val="20"/>
          <w:szCs w:val="20"/>
          <w:lang w:eastAsia="es-ES"/>
        </w:rPr>
      </w:pPr>
    </w:p>
    <w:p w14:paraId="7F69153D" w14:textId="447FC0F4"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Aunado a lo anterior, proporcionar la información en poder de la Coordinación de</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Servicios Periciales, que es materia del presente Acuerdo, provocaría un daño</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presente, probable y específico como a continuación se indica: </w:t>
      </w:r>
    </w:p>
    <w:p w14:paraId="2DA2826A" w14:textId="77777777" w:rsidR="00177554" w:rsidRPr="009C6F8E" w:rsidRDefault="00177554" w:rsidP="003F6415">
      <w:pPr>
        <w:spacing w:after="0" w:line="360" w:lineRule="auto"/>
        <w:ind w:left="567" w:right="567"/>
        <w:rPr>
          <w:rFonts w:eastAsia="Times New Roman" w:cs="Tahoma"/>
          <w:i/>
          <w:iCs/>
          <w:color w:val="auto"/>
          <w:sz w:val="20"/>
          <w:szCs w:val="20"/>
          <w:lang w:eastAsia="es-ES"/>
        </w:rPr>
      </w:pPr>
    </w:p>
    <w:p w14:paraId="785E29B0" w14:textId="107601F2"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b/>
          <w:bCs/>
          <w:i/>
          <w:iCs/>
          <w:color w:val="auto"/>
          <w:sz w:val="20"/>
          <w:szCs w:val="20"/>
          <w:lang w:eastAsia="es-ES"/>
        </w:rPr>
        <w:t>Riesgo real</w:t>
      </w:r>
      <w:r w:rsidRPr="009C6F8E">
        <w:rPr>
          <w:rFonts w:eastAsia="Times New Roman" w:cs="Tahoma"/>
          <w:i/>
          <w:iCs/>
          <w:color w:val="auto"/>
          <w:sz w:val="20"/>
          <w:szCs w:val="20"/>
          <w:lang w:eastAsia="es-ES"/>
        </w:rPr>
        <w:t xml:space="preserve">: Además de la prohibición expresa por la </w:t>
      </w:r>
      <w:r w:rsidR="00177554" w:rsidRPr="009C6F8E">
        <w:rPr>
          <w:rFonts w:eastAsia="Times New Roman" w:cs="Tahoma"/>
          <w:i/>
          <w:iCs/>
          <w:color w:val="auto"/>
          <w:sz w:val="20"/>
          <w:szCs w:val="20"/>
          <w:lang w:eastAsia="es-ES"/>
        </w:rPr>
        <w:t>normatividad</w:t>
      </w:r>
      <w:r w:rsidRPr="009C6F8E">
        <w:rPr>
          <w:rFonts w:eastAsia="Times New Roman" w:cs="Tahoma"/>
          <w:i/>
          <w:iCs/>
          <w:color w:val="auto"/>
          <w:sz w:val="20"/>
          <w:szCs w:val="20"/>
          <w:lang w:eastAsia="es-ES"/>
        </w:rPr>
        <w:t xml:space="preserve"> procesal penal</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aplicable al caso que nos ocupa, debe destacarse que lo solicitado se refiere a la</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información que obra en los archivos de la Coordinación de Servicios Periciales de esta institución, o anterior, de conformidad con la fracción XV del artículo 37,</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 la Ley de la Fiscalía General de Justicia del Estado de México, el cual establece</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lo siguiente:</w:t>
      </w:r>
    </w:p>
    <w:p w14:paraId="7D0FDC57" w14:textId="77777777" w:rsidR="002E09E9" w:rsidRPr="009C6F8E" w:rsidRDefault="002E09E9" w:rsidP="003F6415">
      <w:pPr>
        <w:spacing w:after="0" w:line="360" w:lineRule="auto"/>
        <w:ind w:left="567" w:right="567"/>
        <w:rPr>
          <w:rFonts w:eastAsia="Times New Roman" w:cs="Tahoma"/>
          <w:i/>
          <w:iCs/>
          <w:color w:val="auto"/>
          <w:sz w:val="20"/>
          <w:szCs w:val="20"/>
          <w:lang w:eastAsia="es-ES"/>
        </w:rPr>
      </w:pPr>
    </w:p>
    <w:p w14:paraId="1089546A" w14:textId="53500262"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Artículo 37. Los Servicios Periciales, además de las facultades previstas en</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otros ordenamientos jurídicos aplicables en la materia, contarán con las</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atribuciones siguientes: </w:t>
      </w:r>
    </w:p>
    <w:p w14:paraId="409D46C9" w14:textId="03D716B1"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lastRenderedPageBreak/>
        <w:t>XV. Operar el sistema informático de registro de cadáveres de identidad</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desconocida. </w:t>
      </w:r>
    </w:p>
    <w:p w14:paraId="04BC566F" w14:textId="77777777" w:rsidR="00177554" w:rsidRPr="009C6F8E" w:rsidRDefault="00177554" w:rsidP="003F6415">
      <w:pPr>
        <w:spacing w:after="0" w:line="360" w:lineRule="auto"/>
        <w:ind w:left="567" w:right="567"/>
        <w:rPr>
          <w:rFonts w:eastAsia="Times New Roman" w:cs="Tahoma"/>
          <w:i/>
          <w:iCs/>
          <w:color w:val="auto"/>
          <w:sz w:val="20"/>
          <w:szCs w:val="20"/>
          <w:lang w:eastAsia="es-ES"/>
        </w:rPr>
      </w:pPr>
    </w:p>
    <w:p w14:paraId="5BDC97B0" w14:textId="70358CFC"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No debe pasar desapercibido, que la Coordinación de Servicios Periciales tiene</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como atribución, "Auxiliar al Ministerio Público y a la Policía de Investigación en</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la búsqueda, preservación y obtención de indicios, a fin de coadyuvar en el</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cumplimiento de sus funciones constitucionales y legales"; en este sentido, el</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daño al interés público y la seguridad pública se materializa al obstaculizar el</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correcto desarrollo de las funciones que tienen encomendadas el ministerio</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público, los policías y </w:t>
      </w:r>
      <w:r w:rsidRPr="009C6F8E">
        <w:rPr>
          <w:rFonts w:eastAsia="Times New Roman" w:cs="Tahoma"/>
          <w:b/>
          <w:bCs/>
          <w:i/>
          <w:iCs/>
          <w:color w:val="auto"/>
          <w:sz w:val="20"/>
          <w:szCs w:val="20"/>
          <w:lang w:eastAsia="es-ES"/>
        </w:rPr>
        <w:t>los servicios periciales de esta Institución</w:t>
      </w:r>
      <w:r w:rsidRPr="009C6F8E">
        <w:rPr>
          <w:rFonts w:eastAsia="Times New Roman" w:cs="Tahoma"/>
          <w:i/>
          <w:iCs/>
          <w:color w:val="auto"/>
          <w:sz w:val="20"/>
          <w:szCs w:val="20"/>
          <w:lang w:eastAsia="es-ES"/>
        </w:rPr>
        <w:t>, de conocer por parte de terceros ajenos, las actuaciones realizadas dentro de una investigación y más aún que estas se encuentren en trámite y no hayan finalizado, por tener</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diligencias pendientes por desahogar, máxime que el citado código prevé que</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ciertas diligencias ministeriales se mantengan en sigilo aún para los intervinientes</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en la misma.</w:t>
      </w:r>
    </w:p>
    <w:p w14:paraId="2AA489E3" w14:textId="77777777" w:rsidR="002E09E9" w:rsidRPr="009C6F8E" w:rsidRDefault="002E09E9" w:rsidP="003F6415">
      <w:pPr>
        <w:spacing w:after="0" w:line="360" w:lineRule="auto"/>
        <w:ind w:left="567" w:right="567"/>
        <w:rPr>
          <w:rFonts w:eastAsia="Times New Roman" w:cs="Tahoma"/>
          <w:i/>
          <w:iCs/>
          <w:color w:val="auto"/>
          <w:sz w:val="20"/>
          <w:szCs w:val="20"/>
          <w:lang w:eastAsia="es-ES"/>
        </w:rPr>
      </w:pPr>
    </w:p>
    <w:p w14:paraId="074B0159" w14:textId="07F23263"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En virtud de lo anterior, a fin de establecer la competencia de las diversas</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unidades administrativas de la Coordinación General de Servicios Periciales de</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esta Fiscalía, se publicó el Acuerdo 03/2019, del Fiscal General de Justicia del Estado de México, por el que se crea la Unidad de Atención a Familiares de</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Cadáveres de Identidad Desconocida, la Unidad de Gestión de Información de</w:t>
      </w:r>
      <w:r w:rsidR="00177554"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Cadáveres de Identidad Desconocida, y a Unidad Multidisciplinaria de</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Identificación de Cadáveres de </w:t>
      </w:r>
      <w:r w:rsidR="007F1B89" w:rsidRPr="009C6F8E">
        <w:rPr>
          <w:rFonts w:eastAsia="Times New Roman" w:cs="Tahoma"/>
          <w:i/>
          <w:iCs/>
          <w:color w:val="auto"/>
          <w:sz w:val="20"/>
          <w:szCs w:val="20"/>
          <w:lang w:eastAsia="es-ES"/>
        </w:rPr>
        <w:t>identidad</w:t>
      </w:r>
      <w:r w:rsidRPr="009C6F8E">
        <w:rPr>
          <w:rFonts w:eastAsia="Times New Roman" w:cs="Tahoma"/>
          <w:i/>
          <w:iCs/>
          <w:color w:val="auto"/>
          <w:sz w:val="20"/>
          <w:szCs w:val="20"/>
          <w:lang w:eastAsia="es-ES"/>
        </w:rPr>
        <w:t xml:space="preserve"> Desconocida. </w:t>
      </w:r>
    </w:p>
    <w:p w14:paraId="65B87A03" w14:textId="77777777" w:rsidR="007F1B89" w:rsidRPr="009C6F8E" w:rsidRDefault="007F1B89" w:rsidP="003F6415">
      <w:pPr>
        <w:spacing w:after="0" w:line="360" w:lineRule="auto"/>
        <w:ind w:left="567" w:right="567"/>
        <w:rPr>
          <w:rFonts w:eastAsia="Times New Roman" w:cs="Tahoma"/>
          <w:i/>
          <w:iCs/>
          <w:color w:val="auto"/>
          <w:sz w:val="20"/>
          <w:szCs w:val="20"/>
          <w:lang w:eastAsia="es-ES"/>
        </w:rPr>
      </w:pPr>
    </w:p>
    <w:p w14:paraId="67614781" w14:textId="3E26773A"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Dicho documento, establece la creación de la Unidad de Atención a Familiares de</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Cadáveres de Identidad Desconocida (UAFACID), como la Unidad encargada de</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brindar atención especializada a familiares de personas fallecidas sin identificar,</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durante la entrevista y búsqueda en la plataforma de personas fallecidas.</w:t>
      </w:r>
    </w:p>
    <w:p w14:paraId="1FE6694F" w14:textId="77777777" w:rsidR="007F1B89" w:rsidRPr="009C6F8E" w:rsidRDefault="007F1B89" w:rsidP="003F6415">
      <w:pPr>
        <w:spacing w:after="0" w:line="360" w:lineRule="auto"/>
        <w:ind w:left="567" w:right="567"/>
        <w:rPr>
          <w:rFonts w:eastAsia="Times New Roman" w:cs="Tahoma"/>
          <w:i/>
          <w:iCs/>
          <w:color w:val="auto"/>
          <w:sz w:val="20"/>
          <w:szCs w:val="20"/>
          <w:lang w:eastAsia="es-ES"/>
        </w:rPr>
      </w:pPr>
    </w:p>
    <w:p w14:paraId="6990E840" w14:textId="2C0CAC1A"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La información que obra en la Unidad de Atención a Familiares de Cadáveres de</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Identidad Desconocida </w:t>
      </w:r>
      <w:r w:rsidRPr="009C6F8E">
        <w:rPr>
          <w:rFonts w:eastAsia="Times New Roman" w:cs="Tahoma"/>
          <w:b/>
          <w:bCs/>
          <w:i/>
          <w:iCs/>
          <w:color w:val="auto"/>
          <w:sz w:val="20"/>
          <w:szCs w:val="20"/>
          <w:lang w:eastAsia="es-ES"/>
        </w:rPr>
        <w:t>es una herramienta de consulta a la cual solo puede</w:t>
      </w:r>
      <w:r w:rsidR="007F1B89"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 xml:space="preserve">acceder el personal adscrito a dicha Unidad, </w:t>
      </w:r>
      <w:r w:rsidRPr="009C6F8E">
        <w:rPr>
          <w:rFonts w:eastAsia="Times New Roman" w:cs="Tahoma"/>
          <w:i/>
          <w:iCs/>
          <w:color w:val="auto"/>
          <w:sz w:val="20"/>
          <w:szCs w:val="20"/>
          <w:lang w:eastAsia="es-ES"/>
        </w:rPr>
        <w:t>por contar con datos sensibles de</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cadáveres de identidad desconocida; sin embargo, brinda atención a usuarios con</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denuncia por desaparición de persona, así como a la ciudadanía que </w:t>
      </w:r>
      <w:r w:rsidRPr="009C6F8E">
        <w:rPr>
          <w:rFonts w:eastAsia="Times New Roman" w:cs="Tahoma"/>
          <w:i/>
          <w:iCs/>
          <w:color w:val="auto"/>
          <w:sz w:val="20"/>
          <w:szCs w:val="20"/>
          <w:lang w:eastAsia="es-ES"/>
        </w:rPr>
        <w:lastRenderedPageBreak/>
        <w:t>se present</w:t>
      </w:r>
      <w:r w:rsidR="007F1B89" w:rsidRPr="009C6F8E">
        <w:rPr>
          <w:rFonts w:eastAsia="Times New Roman" w:cs="Tahoma"/>
          <w:i/>
          <w:iCs/>
          <w:color w:val="auto"/>
          <w:sz w:val="20"/>
          <w:szCs w:val="20"/>
          <w:lang w:eastAsia="es-ES"/>
        </w:rPr>
        <w:t xml:space="preserve">e </w:t>
      </w:r>
      <w:r w:rsidRPr="009C6F8E">
        <w:rPr>
          <w:rFonts w:eastAsia="Times New Roman" w:cs="Tahoma"/>
          <w:i/>
          <w:iCs/>
          <w:color w:val="auto"/>
          <w:sz w:val="20"/>
          <w:szCs w:val="20"/>
          <w:lang w:eastAsia="es-ES"/>
        </w:rPr>
        <w:t>en las instalaciones y que tengan la necesidad de un acompañamiento y búsqueda</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 un ser querido; cada uno de los registros se encuentran relacionados con una</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carpeta de investigación generada y tramitada por el órgano investigador. </w:t>
      </w:r>
    </w:p>
    <w:p w14:paraId="2C7FAA5B" w14:textId="77777777" w:rsidR="007F1B89" w:rsidRPr="009C6F8E" w:rsidRDefault="007F1B89" w:rsidP="003F6415">
      <w:pPr>
        <w:spacing w:after="0" w:line="360" w:lineRule="auto"/>
        <w:ind w:left="567" w:right="567"/>
        <w:rPr>
          <w:rFonts w:eastAsia="Times New Roman" w:cs="Tahoma"/>
          <w:i/>
          <w:iCs/>
          <w:color w:val="auto"/>
          <w:sz w:val="20"/>
          <w:szCs w:val="20"/>
          <w:lang w:eastAsia="es-ES"/>
        </w:rPr>
      </w:pPr>
    </w:p>
    <w:p w14:paraId="1AEEFE71" w14:textId="495183DF"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Es decir, dar a conocer la información solicitada, implica revelar las acciones de</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investigación que se llevan a cabo por la Coordinación de Servicios Periciales</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como auxiliar del Ministerio Público, en coordinación con la Policía de</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Investigación y peritos, pero es el Ministerio Público quién tiene a cargo la</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conducción de la misma, por </w:t>
      </w:r>
      <w:r w:rsidR="007F1B89" w:rsidRPr="009C6F8E">
        <w:rPr>
          <w:rFonts w:eastAsia="Times New Roman" w:cs="Tahoma"/>
          <w:i/>
          <w:iCs/>
          <w:color w:val="auto"/>
          <w:sz w:val="20"/>
          <w:szCs w:val="20"/>
          <w:lang w:eastAsia="es-ES"/>
        </w:rPr>
        <w:t>l</w:t>
      </w:r>
      <w:r w:rsidRPr="009C6F8E">
        <w:rPr>
          <w:rFonts w:eastAsia="Times New Roman" w:cs="Tahoma"/>
          <w:i/>
          <w:iCs/>
          <w:color w:val="auto"/>
          <w:sz w:val="20"/>
          <w:szCs w:val="20"/>
          <w:lang w:eastAsia="es-ES"/>
        </w:rPr>
        <w:t>o que debe atender a los principios que rigen el</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procedimiento penal; por tanto, no puede vulnerar la estricta reserva que deben</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guardar las investigaciones, pues únicamente las partes pueden tener acceso a</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éstas con las limitaciones que establece el propio Código Nacional de</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Procedimientos Penales.</w:t>
      </w:r>
    </w:p>
    <w:p w14:paraId="2FA83D0E" w14:textId="77777777" w:rsidR="002E09E9" w:rsidRPr="009C6F8E" w:rsidRDefault="002E09E9" w:rsidP="003F6415">
      <w:pPr>
        <w:spacing w:after="0" w:line="360" w:lineRule="auto"/>
        <w:ind w:left="567" w:right="567"/>
        <w:rPr>
          <w:rFonts w:eastAsia="Times New Roman" w:cs="Tahoma"/>
          <w:i/>
          <w:iCs/>
          <w:color w:val="auto"/>
          <w:sz w:val="20"/>
          <w:szCs w:val="20"/>
          <w:lang w:eastAsia="es-ES"/>
        </w:rPr>
      </w:pPr>
    </w:p>
    <w:p w14:paraId="36C690B2" w14:textId="54DF0DD1"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b/>
          <w:bCs/>
          <w:i/>
          <w:iCs/>
          <w:color w:val="auto"/>
          <w:sz w:val="20"/>
          <w:szCs w:val="20"/>
          <w:lang w:eastAsia="es-ES"/>
        </w:rPr>
        <w:t>Riesgo demostrable</w:t>
      </w:r>
      <w:r w:rsidRPr="009C6F8E">
        <w:rPr>
          <w:rFonts w:eastAsia="Times New Roman" w:cs="Tahoma"/>
          <w:i/>
          <w:iCs/>
          <w:color w:val="auto"/>
          <w:sz w:val="20"/>
          <w:szCs w:val="20"/>
          <w:lang w:eastAsia="es-ES"/>
        </w:rPr>
        <w:t>: Si bien es cierto que por regla general la información que</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generan los sujetos obligados es pública, también lo es que el acceso a la misma</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puede ser limitada cuando esta actualice los supuestos de reserva o</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confidencialidad que determinen las leyes aplicables. </w:t>
      </w:r>
    </w:p>
    <w:p w14:paraId="0BC50B2B" w14:textId="77777777" w:rsidR="007F1B89" w:rsidRPr="009C6F8E" w:rsidRDefault="007F1B89" w:rsidP="003F6415">
      <w:pPr>
        <w:spacing w:after="0" w:line="360" w:lineRule="auto"/>
        <w:ind w:left="567" w:right="567"/>
        <w:rPr>
          <w:rFonts w:eastAsia="Times New Roman" w:cs="Tahoma"/>
          <w:i/>
          <w:iCs/>
          <w:color w:val="auto"/>
          <w:sz w:val="20"/>
          <w:szCs w:val="20"/>
          <w:lang w:eastAsia="es-ES"/>
        </w:rPr>
      </w:pPr>
    </w:p>
    <w:p w14:paraId="50CEA72C" w14:textId="6FCB9255"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En ese sentido, en la persecución de delitos, se llevan a cabo diversas diligencias</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encaminadas al esclarecimiento de los hechos para recabar todos los elementos</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probatorios del delito, para determinar la responsabilidad de una persona que</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está siendo investigada y en su caso, la formulación de la imputación y hasta el</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cierre de la investigación. </w:t>
      </w:r>
    </w:p>
    <w:p w14:paraId="41F26696" w14:textId="77777777" w:rsidR="007F1B89" w:rsidRPr="009C6F8E" w:rsidRDefault="007F1B89" w:rsidP="003F6415">
      <w:pPr>
        <w:spacing w:after="0" w:line="360" w:lineRule="auto"/>
        <w:ind w:left="567" w:right="567"/>
        <w:rPr>
          <w:rFonts w:eastAsia="Times New Roman" w:cs="Tahoma"/>
          <w:i/>
          <w:iCs/>
          <w:color w:val="auto"/>
          <w:sz w:val="20"/>
          <w:szCs w:val="20"/>
          <w:lang w:eastAsia="es-ES"/>
        </w:rPr>
      </w:pPr>
    </w:p>
    <w:p w14:paraId="20A0780A" w14:textId="6123A68D"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En concordancia con lo anterior, el Ministerio Público se encuentra obligado a</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guardar con toda diligencia y sigilo la intimidad de las personas, los datos</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personales de quienes intervienen en el procedimiento penal y en general el</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contenido de la carpeta de investigación, por lo que no es factible entregar la</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información solicitada, pues de hacerlo se vulneraría el correcto desarrollo de una</w:t>
      </w:r>
      <w:r w:rsidR="007F1B89" w:rsidRPr="009C6F8E">
        <w:rPr>
          <w:rFonts w:eastAsia="Times New Roman" w:cs="Tahoma"/>
          <w:i/>
          <w:iCs/>
          <w:color w:val="auto"/>
          <w:sz w:val="20"/>
          <w:szCs w:val="20"/>
          <w:lang w:eastAsia="es-ES"/>
        </w:rPr>
        <w:t xml:space="preserve"> i</w:t>
      </w:r>
      <w:r w:rsidRPr="009C6F8E">
        <w:rPr>
          <w:rFonts w:eastAsia="Times New Roman" w:cs="Tahoma"/>
          <w:i/>
          <w:iCs/>
          <w:color w:val="auto"/>
          <w:sz w:val="20"/>
          <w:szCs w:val="20"/>
          <w:lang w:eastAsia="es-ES"/>
        </w:rPr>
        <w:t>nvestigación ministerial que aún no ha concluido, por tener diligencias</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pendientes de materializar, así como las medidas de seguridad implementadas</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para preservar la ley; de igual forma, se pone en riesgo la integridad de todas las</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partes que intervienen en la </w:t>
      </w:r>
      <w:r w:rsidR="007F1B89" w:rsidRPr="009C6F8E">
        <w:rPr>
          <w:rFonts w:eastAsia="Times New Roman" w:cs="Tahoma"/>
          <w:i/>
          <w:iCs/>
          <w:color w:val="auto"/>
          <w:sz w:val="20"/>
          <w:szCs w:val="20"/>
          <w:lang w:eastAsia="es-ES"/>
        </w:rPr>
        <w:t>i</w:t>
      </w:r>
      <w:r w:rsidRPr="009C6F8E">
        <w:rPr>
          <w:rFonts w:eastAsia="Times New Roman" w:cs="Tahoma"/>
          <w:i/>
          <w:iCs/>
          <w:color w:val="auto"/>
          <w:sz w:val="20"/>
          <w:szCs w:val="20"/>
          <w:lang w:eastAsia="es-ES"/>
        </w:rPr>
        <w:t>nvestigación.</w:t>
      </w:r>
    </w:p>
    <w:p w14:paraId="7695CA0B" w14:textId="77777777" w:rsidR="007F1B89" w:rsidRPr="009C6F8E" w:rsidRDefault="007F1B89" w:rsidP="003F6415">
      <w:pPr>
        <w:spacing w:after="0" w:line="360" w:lineRule="auto"/>
        <w:ind w:left="567" w:right="567"/>
        <w:rPr>
          <w:rFonts w:eastAsia="Times New Roman" w:cs="Tahoma"/>
          <w:i/>
          <w:iCs/>
          <w:color w:val="auto"/>
          <w:sz w:val="20"/>
          <w:szCs w:val="20"/>
          <w:lang w:eastAsia="es-ES"/>
        </w:rPr>
      </w:pPr>
    </w:p>
    <w:p w14:paraId="65B07EF6" w14:textId="0A3519AD"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lastRenderedPageBreak/>
        <w:t>De manera particular, la Unidad de Atención a Familiares de Cadáveres de</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Identidad Desconocida (UAFACID), perteneciente a la Coordinación General de</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Servicios Periciales, es la encargada de recibir y brindar orientación </w:t>
      </w:r>
      <w:r w:rsidR="007F1B89" w:rsidRPr="009C6F8E">
        <w:rPr>
          <w:rFonts w:eastAsia="Times New Roman" w:cs="Tahoma"/>
          <w:i/>
          <w:iCs/>
          <w:color w:val="auto"/>
          <w:sz w:val="20"/>
          <w:szCs w:val="20"/>
          <w:lang w:eastAsia="es-ES"/>
        </w:rPr>
        <w:t>personalizada a</w:t>
      </w:r>
      <w:r w:rsidRPr="009C6F8E">
        <w:rPr>
          <w:rFonts w:eastAsia="Times New Roman" w:cs="Tahoma"/>
          <w:i/>
          <w:iCs/>
          <w:color w:val="auto"/>
          <w:sz w:val="20"/>
          <w:szCs w:val="20"/>
          <w:lang w:eastAsia="es-ES"/>
        </w:rPr>
        <w:t xml:space="preserve"> familiares que buscan a un ser querido desaparecido. </w:t>
      </w:r>
    </w:p>
    <w:p w14:paraId="4B19B182" w14:textId="77777777" w:rsidR="007F1B89" w:rsidRPr="009C6F8E" w:rsidRDefault="007F1B89" w:rsidP="003F6415">
      <w:pPr>
        <w:spacing w:after="0" w:line="360" w:lineRule="auto"/>
        <w:ind w:left="567" w:right="567"/>
        <w:rPr>
          <w:rFonts w:eastAsia="Times New Roman" w:cs="Tahoma"/>
          <w:i/>
          <w:iCs/>
          <w:color w:val="auto"/>
          <w:sz w:val="20"/>
          <w:szCs w:val="20"/>
          <w:lang w:eastAsia="es-ES"/>
        </w:rPr>
      </w:pPr>
    </w:p>
    <w:p w14:paraId="5B9BC198" w14:textId="61B9E7A6" w:rsidR="002E09E9" w:rsidRPr="009C6F8E" w:rsidRDefault="002E09E9" w:rsidP="003F6415">
      <w:pPr>
        <w:spacing w:after="0" w:line="360" w:lineRule="auto"/>
        <w:ind w:left="567" w:right="567"/>
        <w:rPr>
          <w:rFonts w:eastAsia="Times New Roman" w:cs="Tahoma"/>
          <w:i/>
          <w:iCs/>
          <w:color w:val="auto"/>
          <w:sz w:val="20"/>
          <w:szCs w:val="20"/>
          <w:u w:val="single"/>
          <w:lang w:eastAsia="es-ES"/>
        </w:rPr>
      </w:pPr>
      <w:r w:rsidRPr="009C6F8E">
        <w:rPr>
          <w:rFonts w:eastAsia="Times New Roman" w:cs="Tahoma"/>
          <w:i/>
          <w:iCs/>
          <w:color w:val="auto"/>
          <w:sz w:val="20"/>
          <w:szCs w:val="20"/>
          <w:u w:val="single"/>
          <w:lang w:eastAsia="es-ES"/>
        </w:rPr>
        <w:t>El servicio proporcionado por esta unidad dignifica el trato en todo momento a</w:t>
      </w:r>
      <w:r w:rsidR="007F1B89" w:rsidRPr="009C6F8E">
        <w:rPr>
          <w:rFonts w:eastAsia="Times New Roman" w:cs="Tahoma"/>
          <w:i/>
          <w:iCs/>
          <w:color w:val="auto"/>
          <w:sz w:val="20"/>
          <w:szCs w:val="20"/>
          <w:u w:val="single"/>
          <w:lang w:eastAsia="es-ES"/>
        </w:rPr>
        <w:t xml:space="preserve"> </w:t>
      </w:r>
      <w:r w:rsidRPr="009C6F8E">
        <w:rPr>
          <w:rFonts w:eastAsia="Times New Roman" w:cs="Tahoma"/>
          <w:i/>
          <w:iCs/>
          <w:color w:val="auto"/>
          <w:sz w:val="20"/>
          <w:szCs w:val="20"/>
          <w:u w:val="single"/>
          <w:lang w:eastAsia="es-ES"/>
        </w:rPr>
        <w:t>las familias que consultan los registros que son obtenidos por áreas forenses</w:t>
      </w:r>
      <w:r w:rsidR="007F1B89" w:rsidRPr="009C6F8E">
        <w:rPr>
          <w:rFonts w:eastAsia="Times New Roman" w:cs="Tahoma"/>
          <w:i/>
          <w:iCs/>
          <w:color w:val="auto"/>
          <w:sz w:val="20"/>
          <w:szCs w:val="20"/>
          <w:u w:val="single"/>
          <w:lang w:eastAsia="es-ES"/>
        </w:rPr>
        <w:t xml:space="preserve"> </w:t>
      </w:r>
      <w:r w:rsidRPr="009C6F8E">
        <w:rPr>
          <w:rFonts w:eastAsia="Times New Roman" w:cs="Tahoma"/>
          <w:i/>
          <w:iCs/>
          <w:color w:val="auto"/>
          <w:sz w:val="20"/>
          <w:szCs w:val="20"/>
          <w:u w:val="single"/>
          <w:lang w:eastAsia="es-ES"/>
        </w:rPr>
        <w:t>multidisciplinarias</w:t>
      </w:r>
      <w:r w:rsidRPr="009C6F8E">
        <w:rPr>
          <w:rFonts w:eastAsia="Times New Roman" w:cs="Tahoma"/>
          <w:i/>
          <w:iCs/>
          <w:color w:val="auto"/>
          <w:sz w:val="20"/>
          <w:szCs w:val="20"/>
          <w:lang w:eastAsia="es-ES"/>
        </w:rPr>
        <w:t>, haciendo hincapié que la UAFACID es solo un facilitador para</w:t>
      </w:r>
      <w:r w:rsidR="007F1B89"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la revisión de dichos requisitos</w:t>
      </w:r>
      <w:r w:rsidRPr="009C6F8E">
        <w:rPr>
          <w:rFonts w:eastAsia="Times New Roman" w:cs="Tahoma"/>
          <w:i/>
          <w:iCs/>
          <w:color w:val="auto"/>
          <w:sz w:val="20"/>
          <w:szCs w:val="20"/>
          <w:u w:val="single"/>
          <w:lang w:eastAsia="es-ES"/>
        </w:rPr>
        <w:t>, lo anterior es permeado con perspectiva de</w:t>
      </w:r>
      <w:r w:rsidR="007F1B89" w:rsidRPr="009C6F8E">
        <w:rPr>
          <w:rFonts w:eastAsia="Times New Roman" w:cs="Tahoma"/>
          <w:i/>
          <w:iCs/>
          <w:color w:val="auto"/>
          <w:sz w:val="20"/>
          <w:szCs w:val="20"/>
          <w:u w:val="single"/>
          <w:lang w:eastAsia="es-ES"/>
        </w:rPr>
        <w:t xml:space="preserve"> </w:t>
      </w:r>
      <w:r w:rsidRPr="009C6F8E">
        <w:rPr>
          <w:rFonts w:eastAsia="Times New Roman" w:cs="Tahoma"/>
          <w:i/>
          <w:iCs/>
          <w:color w:val="auto"/>
          <w:sz w:val="20"/>
          <w:szCs w:val="20"/>
          <w:u w:val="single"/>
          <w:lang w:eastAsia="es-ES"/>
        </w:rPr>
        <w:t>género, así como de ser necesario se brinda atención de primeros auxilios</w:t>
      </w:r>
      <w:r w:rsidR="00A85B51" w:rsidRPr="009C6F8E">
        <w:rPr>
          <w:rFonts w:eastAsia="Times New Roman" w:cs="Tahoma"/>
          <w:i/>
          <w:iCs/>
          <w:color w:val="auto"/>
          <w:sz w:val="20"/>
          <w:szCs w:val="20"/>
          <w:u w:val="single"/>
          <w:lang w:eastAsia="es-ES"/>
        </w:rPr>
        <w:t xml:space="preserve"> </w:t>
      </w:r>
      <w:r w:rsidRPr="009C6F8E">
        <w:rPr>
          <w:rFonts w:eastAsia="Times New Roman" w:cs="Tahoma"/>
          <w:i/>
          <w:iCs/>
          <w:color w:val="auto"/>
          <w:sz w:val="20"/>
          <w:szCs w:val="20"/>
          <w:u w:val="single"/>
          <w:lang w:eastAsia="es-ES"/>
        </w:rPr>
        <w:t>psicológicos en casos de crisis.</w:t>
      </w:r>
    </w:p>
    <w:p w14:paraId="655748F0" w14:textId="77777777" w:rsidR="00A85B51" w:rsidRPr="009C6F8E" w:rsidRDefault="00A85B51" w:rsidP="003F6415">
      <w:pPr>
        <w:spacing w:after="0" w:line="360" w:lineRule="auto"/>
        <w:ind w:left="567" w:right="567"/>
        <w:rPr>
          <w:rFonts w:eastAsia="Times New Roman" w:cs="Tahoma"/>
          <w:i/>
          <w:iCs/>
          <w:color w:val="auto"/>
          <w:sz w:val="20"/>
          <w:szCs w:val="20"/>
          <w:lang w:eastAsia="es-ES"/>
        </w:rPr>
      </w:pPr>
    </w:p>
    <w:p w14:paraId="6200438B" w14:textId="02E4BA22"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 xml:space="preserve">Es así </w:t>
      </w:r>
      <w:proofErr w:type="gramStart"/>
      <w:r w:rsidRPr="009C6F8E">
        <w:rPr>
          <w:rFonts w:eastAsia="Times New Roman" w:cs="Tahoma"/>
          <w:i/>
          <w:iCs/>
          <w:color w:val="auto"/>
          <w:sz w:val="20"/>
          <w:szCs w:val="20"/>
          <w:lang w:eastAsia="es-ES"/>
        </w:rPr>
        <w:t>que</w:t>
      </w:r>
      <w:proofErr w:type="gramEnd"/>
      <w:r w:rsidRPr="009C6F8E">
        <w:rPr>
          <w:rFonts w:eastAsia="Times New Roman" w:cs="Tahoma"/>
          <w:i/>
          <w:iCs/>
          <w:color w:val="auto"/>
          <w:sz w:val="20"/>
          <w:szCs w:val="20"/>
          <w:lang w:eastAsia="es-ES"/>
        </w:rPr>
        <w:t xml:space="preserve">, la entrega de la </w:t>
      </w:r>
      <w:r w:rsidR="00A85B51" w:rsidRPr="009C6F8E">
        <w:rPr>
          <w:rFonts w:eastAsia="Times New Roman" w:cs="Tahoma"/>
          <w:i/>
          <w:iCs/>
          <w:color w:val="auto"/>
          <w:sz w:val="20"/>
          <w:szCs w:val="20"/>
          <w:lang w:eastAsia="es-ES"/>
        </w:rPr>
        <w:t>información</w:t>
      </w:r>
      <w:r w:rsidRPr="009C6F8E">
        <w:rPr>
          <w:rFonts w:eastAsia="Times New Roman" w:cs="Tahoma"/>
          <w:i/>
          <w:iCs/>
          <w:color w:val="auto"/>
          <w:sz w:val="20"/>
          <w:szCs w:val="20"/>
          <w:lang w:eastAsia="es-ES"/>
        </w:rPr>
        <w:t xml:space="preserve"> estaría vulnerando la conducción de las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investigaciones que se encuentran tramitando ante el Ministerio Público y de las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cuales es auxiliar la Coordinación General de Servicios Periciales. </w:t>
      </w:r>
    </w:p>
    <w:p w14:paraId="00859343" w14:textId="77777777" w:rsidR="00A85B51" w:rsidRPr="009C6F8E" w:rsidRDefault="00A85B51" w:rsidP="003F6415">
      <w:pPr>
        <w:spacing w:after="0" w:line="360" w:lineRule="auto"/>
        <w:ind w:left="567" w:right="567"/>
        <w:rPr>
          <w:rFonts w:eastAsia="Times New Roman" w:cs="Tahoma"/>
          <w:i/>
          <w:iCs/>
          <w:color w:val="auto"/>
          <w:sz w:val="20"/>
          <w:szCs w:val="20"/>
          <w:lang w:eastAsia="es-ES"/>
        </w:rPr>
      </w:pPr>
    </w:p>
    <w:p w14:paraId="5BC45DE8" w14:textId="00E6FD62"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b/>
          <w:bCs/>
          <w:i/>
          <w:iCs/>
          <w:color w:val="auto"/>
          <w:sz w:val="20"/>
          <w:szCs w:val="20"/>
          <w:lang w:eastAsia="es-ES"/>
        </w:rPr>
        <w:t xml:space="preserve">Riesgo identificable: </w:t>
      </w:r>
      <w:r w:rsidRPr="009C6F8E">
        <w:rPr>
          <w:rFonts w:eastAsia="Times New Roman" w:cs="Tahoma"/>
          <w:i/>
          <w:iCs/>
          <w:color w:val="auto"/>
          <w:sz w:val="20"/>
          <w:szCs w:val="20"/>
          <w:lang w:eastAsia="es-ES"/>
        </w:rPr>
        <w:t>La Ley en Materia de Desaparición Forzada de Personas y</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Desaparición Cometida por Particulares para el Estado Libre y Soberano de</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México, establece en su artículo 72, que cuando las investigaciones revelen la</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identidad del cadáver o los restos de la persona, el agente del Ministerio Público</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competente podrá autorizar que los familiares dispongan de él y de sus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pertenencias, </w:t>
      </w:r>
      <w:r w:rsidRPr="009C6F8E">
        <w:rPr>
          <w:rFonts w:eastAsia="Times New Roman" w:cs="Tahoma"/>
          <w:i/>
          <w:iCs/>
          <w:color w:val="auto"/>
          <w:sz w:val="20"/>
          <w:szCs w:val="20"/>
          <w:u w:val="single"/>
          <w:lang w:eastAsia="es-ES"/>
        </w:rPr>
        <w:t xml:space="preserve">salvo que sean necesarios para continuar con las investigaciones o para el correcto desarrollo del proceso penal, en· </w:t>
      </w:r>
      <w:r w:rsidR="00A85B51" w:rsidRPr="009C6F8E">
        <w:rPr>
          <w:rFonts w:eastAsia="Times New Roman" w:cs="Tahoma"/>
          <w:i/>
          <w:iCs/>
          <w:color w:val="auto"/>
          <w:sz w:val="20"/>
          <w:szCs w:val="20"/>
          <w:u w:val="single"/>
          <w:lang w:eastAsia="es-ES"/>
        </w:rPr>
        <w:t>cuyo</w:t>
      </w:r>
      <w:r w:rsidRPr="009C6F8E">
        <w:rPr>
          <w:rFonts w:eastAsia="Times New Roman" w:cs="Tahoma"/>
          <w:i/>
          <w:iCs/>
          <w:color w:val="auto"/>
          <w:sz w:val="20"/>
          <w:szCs w:val="20"/>
          <w:u w:val="single"/>
          <w:lang w:eastAsia="es-ES"/>
        </w:rPr>
        <w:t xml:space="preserve"> caso dictará las medidas</w:t>
      </w:r>
      <w:r w:rsidR="00A85B51" w:rsidRPr="009C6F8E">
        <w:rPr>
          <w:rFonts w:eastAsia="Times New Roman" w:cs="Tahoma"/>
          <w:i/>
          <w:iCs/>
          <w:color w:val="auto"/>
          <w:sz w:val="20"/>
          <w:szCs w:val="20"/>
          <w:u w:val="single"/>
          <w:lang w:eastAsia="es-ES"/>
        </w:rPr>
        <w:t xml:space="preserve"> </w:t>
      </w:r>
      <w:r w:rsidRPr="009C6F8E">
        <w:rPr>
          <w:rFonts w:eastAsia="Times New Roman" w:cs="Tahoma"/>
          <w:i/>
          <w:iCs/>
          <w:color w:val="auto"/>
          <w:sz w:val="20"/>
          <w:szCs w:val="20"/>
          <w:u w:val="single"/>
          <w:lang w:eastAsia="es-ES"/>
        </w:rPr>
        <w:t>correspondientes.</w:t>
      </w:r>
    </w:p>
    <w:p w14:paraId="54A9BE3B" w14:textId="77777777" w:rsidR="002E09E9" w:rsidRPr="009C6F8E" w:rsidRDefault="002E09E9" w:rsidP="003F6415">
      <w:pPr>
        <w:spacing w:after="0" w:line="360" w:lineRule="auto"/>
        <w:ind w:left="567" w:right="567"/>
        <w:rPr>
          <w:rFonts w:eastAsia="Times New Roman" w:cs="Tahoma"/>
          <w:i/>
          <w:iCs/>
          <w:color w:val="auto"/>
          <w:sz w:val="20"/>
          <w:szCs w:val="20"/>
          <w:lang w:eastAsia="es-ES"/>
        </w:rPr>
      </w:pPr>
    </w:p>
    <w:p w14:paraId="3754C3E5" w14:textId="0563D52E" w:rsidR="002E09E9" w:rsidRPr="009C6F8E" w:rsidRDefault="002E09E9" w:rsidP="003F6415">
      <w:pPr>
        <w:spacing w:after="0" w:line="360" w:lineRule="auto"/>
        <w:ind w:left="567" w:right="567"/>
        <w:rPr>
          <w:rFonts w:eastAsia="Times New Roman" w:cs="Tahoma"/>
          <w:b/>
          <w:bCs/>
          <w:i/>
          <w:iCs/>
          <w:color w:val="auto"/>
          <w:sz w:val="20"/>
          <w:szCs w:val="20"/>
          <w:lang w:eastAsia="es-ES"/>
        </w:rPr>
      </w:pPr>
      <w:r w:rsidRPr="009C6F8E">
        <w:rPr>
          <w:rFonts w:eastAsia="Times New Roman" w:cs="Tahoma"/>
          <w:i/>
          <w:iCs/>
          <w:color w:val="auto"/>
          <w:sz w:val="20"/>
          <w:szCs w:val="20"/>
          <w:lang w:eastAsia="es-ES"/>
        </w:rPr>
        <w:t>Así mismo, entregar la información solicitada transgrede las disposiciones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establecidas en la normatividad aplicable para la persecución de delitos y procuración de justicia, toda vez que </w:t>
      </w:r>
      <w:r w:rsidRPr="009C6F8E">
        <w:rPr>
          <w:rFonts w:eastAsia="Times New Roman" w:cs="Tahoma"/>
          <w:b/>
          <w:bCs/>
          <w:i/>
          <w:iCs/>
          <w:color w:val="auto"/>
          <w:sz w:val="20"/>
          <w:szCs w:val="20"/>
          <w:lang w:eastAsia="es-ES"/>
        </w:rPr>
        <w:t>los datos contenidos en las bases de datos</w:t>
      </w:r>
      <w:r w:rsidR="00A85B51"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de la Coordinación General de Servicios Periciales, NO son de carácter público</w:t>
      </w:r>
      <w:r w:rsidR="00A85B51"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por contener datos e imágenes sensibles y de impacto debido al daño fisiológico</w:t>
      </w:r>
      <w:r w:rsidR="00A85B51"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en los que fueron encontrados los cuerpos, lo cual en caso de ser difundidos</w:t>
      </w:r>
      <w:r w:rsidR="00A85B51"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generaría un daño e impacto social de magnitudes que pudieran afectar de</w:t>
      </w:r>
      <w:r w:rsidR="00A85B51"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manera psicológica y emocional en la re victimización de la ciudadanía que se</w:t>
      </w:r>
      <w:r w:rsidR="00A85B51"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encuentra en el proceso de búsqueda de algún familiar ausente, incluso podría</w:t>
      </w:r>
      <w:r w:rsidR="00A85B51"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 xml:space="preserve">ser perturbador por la </w:t>
      </w:r>
      <w:r w:rsidRPr="009C6F8E">
        <w:rPr>
          <w:rFonts w:eastAsia="Times New Roman" w:cs="Tahoma"/>
          <w:b/>
          <w:bCs/>
          <w:i/>
          <w:iCs/>
          <w:color w:val="auto"/>
          <w:sz w:val="20"/>
          <w:szCs w:val="20"/>
          <w:lang w:eastAsia="es-ES"/>
        </w:rPr>
        <w:lastRenderedPageBreak/>
        <w:t>manera en la cual pueda ser utilizada de manera negativa</w:t>
      </w:r>
      <w:r w:rsidR="00A85B51"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en perjuicio de la sociedad; es por ello que, para tener acceso a la plataforma</w:t>
      </w:r>
      <w:r w:rsidR="00A85B51"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mencionada los servidores públicos que registran información en ella cuentan con</w:t>
      </w:r>
      <w:r w:rsidR="00A85B51"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usuarios y contraseñas para seguridad de la información la cual no puede ser</w:t>
      </w:r>
      <w:r w:rsidR="00A85B51"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administrada a otra plataforma o base de datos alguna.</w:t>
      </w:r>
    </w:p>
    <w:p w14:paraId="3DEA5801" w14:textId="77777777" w:rsidR="002E09E9" w:rsidRPr="009C6F8E" w:rsidRDefault="002E09E9" w:rsidP="003F6415">
      <w:pPr>
        <w:spacing w:after="0" w:line="360" w:lineRule="auto"/>
        <w:ind w:left="567" w:right="567"/>
        <w:rPr>
          <w:rFonts w:eastAsia="Times New Roman" w:cs="Tahoma"/>
          <w:i/>
          <w:iCs/>
          <w:color w:val="auto"/>
          <w:sz w:val="20"/>
          <w:szCs w:val="20"/>
          <w:lang w:eastAsia="es-ES"/>
        </w:rPr>
      </w:pPr>
    </w:p>
    <w:p w14:paraId="31B78F82" w14:textId="7750D414"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En virtud de lo anterior, resulta preciso destacar que, únicamente las partes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pueden tener acceso a las carpetas de investigación con las limitaciones previstas en el propio código, pues el legislador previó la factibilidad de que cualquier</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persona con fines diversos pudiera realizar un análisis de vulnerabilidad de esta</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representación social, al conocer la forma de investigar los hechos constitutivos </w:t>
      </w:r>
    </w:p>
    <w:p w14:paraId="5F821353" w14:textId="2950D163"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de delito, y más aún cuando se revelan datos de los integrantes en el desarrollo</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 las facultades y atribuciones propias de Ministerio Público investigador,</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destacando que lo específico es salvaguardar la procuración de justicia y a la</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sociedad, ya que como tal tiene el derecho fundamental de desarrollarse en su</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vida, en un ambiente adecuado, garantizando, manteniendo y restableciendo el</w:t>
      </w:r>
    </w:p>
    <w:p w14:paraId="66F00B7A" w14:textId="18FB47C3"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orden y la paz públicos en el territorio nacional por lo que no resulta procedente</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la divulgación de lo solicitado por el particular. </w:t>
      </w:r>
    </w:p>
    <w:p w14:paraId="4DFCF9FB" w14:textId="77777777" w:rsidR="00A85B51" w:rsidRPr="009C6F8E" w:rsidRDefault="00A85B51" w:rsidP="003F6415">
      <w:pPr>
        <w:spacing w:after="0" w:line="360" w:lineRule="auto"/>
        <w:ind w:left="567" w:right="567"/>
        <w:rPr>
          <w:rFonts w:eastAsia="Times New Roman" w:cs="Tahoma"/>
          <w:i/>
          <w:iCs/>
          <w:color w:val="auto"/>
          <w:sz w:val="20"/>
          <w:szCs w:val="20"/>
          <w:lang w:eastAsia="es-ES"/>
        </w:rPr>
      </w:pPr>
    </w:p>
    <w:p w14:paraId="22BC6BF9" w14:textId="2334A067" w:rsidR="002E09E9" w:rsidRPr="009C6F8E" w:rsidRDefault="00A85B51" w:rsidP="003F6415">
      <w:pPr>
        <w:spacing w:after="0" w:line="360" w:lineRule="auto"/>
        <w:ind w:left="567" w:right="567"/>
        <w:rPr>
          <w:rFonts w:eastAsia="Times New Roman" w:cs="Tahoma"/>
          <w:b/>
          <w:bCs/>
          <w:i/>
          <w:iCs/>
          <w:color w:val="auto"/>
          <w:sz w:val="20"/>
          <w:szCs w:val="20"/>
          <w:lang w:eastAsia="es-ES"/>
        </w:rPr>
      </w:pPr>
      <w:r w:rsidRPr="009C6F8E">
        <w:rPr>
          <w:rFonts w:eastAsia="Times New Roman" w:cs="Tahoma"/>
          <w:b/>
          <w:bCs/>
          <w:i/>
          <w:iCs/>
          <w:color w:val="auto"/>
          <w:sz w:val="20"/>
          <w:szCs w:val="20"/>
          <w:lang w:eastAsia="es-ES"/>
        </w:rPr>
        <w:t>II</w:t>
      </w:r>
      <w:r w:rsidR="002E09E9" w:rsidRPr="009C6F8E">
        <w:rPr>
          <w:rFonts w:eastAsia="Times New Roman" w:cs="Tahoma"/>
          <w:b/>
          <w:bCs/>
          <w:i/>
          <w:iCs/>
          <w:color w:val="auto"/>
          <w:sz w:val="20"/>
          <w:szCs w:val="20"/>
          <w:lang w:eastAsia="es-ES"/>
        </w:rPr>
        <w:t>. El riesgo de perjuicio que supondría la divulgación supera el interés público</w:t>
      </w:r>
      <w:r w:rsidRPr="009C6F8E">
        <w:rPr>
          <w:rFonts w:eastAsia="Times New Roman" w:cs="Tahoma"/>
          <w:b/>
          <w:bCs/>
          <w:i/>
          <w:iCs/>
          <w:color w:val="auto"/>
          <w:sz w:val="20"/>
          <w:szCs w:val="20"/>
          <w:lang w:eastAsia="es-ES"/>
        </w:rPr>
        <w:t xml:space="preserve"> </w:t>
      </w:r>
      <w:r w:rsidR="002E09E9" w:rsidRPr="009C6F8E">
        <w:rPr>
          <w:rFonts w:eastAsia="Times New Roman" w:cs="Tahoma"/>
          <w:b/>
          <w:bCs/>
          <w:i/>
          <w:iCs/>
          <w:color w:val="auto"/>
          <w:sz w:val="20"/>
          <w:szCs w:val="20"/>
          <w:lang w:eastAsia="es-ES"/>
        </w:rPr>
        <w:t>general de que se difunda;</w:t>
      </w:r>
    </w:p>
    <w:p w14:paraId="54DCE979" w14:textId="77777777" w:rsidR="002E09E9" w:rsidRPr="009C6F8E" w:rsidRDefault="002E09E9" w:rsidP="003F6415">
      <w:pPr>
        <w:spacing w:after="0" w:line="360" w:lineRule="auto"/>
        <w:ind w:left="567" w:right="567"/>
        <w:rPr>
          <w:rFonts w:eastAsia="Times New Roman" w:cs="Tahoma"/>
          <w:i/>
          <w:iCs/>
          <w:color w:val="auto"/>
          <w:sz w:val="20"/>
          <w:szCs w:val="20"/>
          <w:lang w:eastAsia="es-ES"/>
        </w:rPr>
      </w:pPr>
    </w:p>
    <w:p w14:paraId="6122B9F9" w14:textId="0D9933B3"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De conformidad con el Protocolo para el Tratamiento e Identificación Forense, el</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manejo y gestión de información que se produce desde el hallazgo del cadáver</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hasta su disposición </w:t>
      </w:r>
      <w:r w:rsidR="00A85B51" w:rsidRPr="009C6F8E">
        <w:rPr>
          <w:rFonts w:eastAsia="Times New Roman" w:cs="Tahoma"/>
          <w:i/>
          <w:iCs/>
          <w:color w:val="auto"/>
          <w:sz w:val="20"/>
          <w:szCs w:val="20"/>
          <w:lang w:eastAsia="es-ES"/>
        </w:rPr>
        <w:t>final</w:t>
      </w:r>
      <w:r w:rsidRPr="009C6F8E">
        <w:rPr>
          <w:rFonts w:eastAsia="Times New Roman" w:cs="Tahoma"/>
          <w:i/>
          <w:iCs/>
          <w:color w:val="auto"/>
          <w:sz w:val="20"/>
          <w:szCs w:val="20"/>
          <w:lang w:eastAsia="es-ES"/>
        </w:rPr>
        <w:t xml:space="preserve"> debe ser ordenado, sistemático y apegado a los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estándares nacionales e internacionales sobre el tema. </w:t>
      </w:r>
    </w:p>
    <w:p w14:paraId="7DFA661C" w14:textId="77777777" w:rsidR="00A85B51" w:rsidRPr="009C6F8E" w:rsidRDefault="00A85B51" w:rsidP="003F6415">
      <w:pPr>
        <w:spacing w:after="0" w:line="360" w:lineRule="auto"/>
        <w:ind w:left="567" w:right="567"/>
        <w:rPr>
          <w:rFonts w:eastAsia="Times New Roman" w:cs="Tahoma"/>
          <w:i/>
          <w:iCs/>
          <w:color w:val="auto"/>
          <w:sz w:val="20"/>
          <w:szCs w:val="20"/>
          <w:lang w:eastAsia="es-ES"/>
        </w:rPr>
      </w:pPr>
    </w:p>
    <w:p w14:paraId="617CEC0F" w14:textId="77777777" w:rsidR="00A85B51"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El proceso de identificación inicia al momento del hallazgo del cadáver y se</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desarrolla plenamente con el proceso científico y de investigación, el cual podrá</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acoplarse con la averiguación judicial, en busca de una persona desaparecida. </w:t>
      </w:r>
    </w:p>
    <w:p w14:paraId="078CBEB2" w14:textId="77777777" w:rsidR="00A85B51" w:rsidRPr="009C6F8E" w:rsidRDefault="00A85B51" w:rsidP="003F6415">
      <w:pPr>
        <w:spacing w:after="0" w:line="360" w:lineRule="auto"/>
        <w:ind w:left="567" w:right="567"/>
        <w:rPr>
          <w:rFonts w:eastAsia="Times New Roman" w:cs="Tahoma"/>
          <w:i/>
          <w:iCs/>
          <w:color w:val="auto"/>
          <w:sz w:val="20"/>
          <w:szCs w:val="20"/>
          <w:lang w:eastAsia="es-ES"/>
        </w:rPr>
      </w:pPr>
    </w:p>
    <w:p w14:paraId="3E52A207" w14:textId="4961197E"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La documentación, desde el primer momento del hallazgo del cadáver hasta su</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disposición final, es fundamental para fijar cada proceso y etapa, antes y después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de cualquier intervención, tomando en </w:t>
      </w:r>
      <w:r w:rsidRPr="009C6F8E">
        <w:rPr>
          <w:rFonts w:eastAsia="Times New Roman" w:cs="Tahoma"/>
          <w:i/>
          <w:iCs/>
          <w:color w:val="auto"/>
          <w:sz w:val="20"/>
          <w:szCs w:val="20"/>
          <w:lang w:eastAsia="es-ES"/>
        </w:rPr>
        <w:lastRenderedPageBreak/>
        <w:t>cuenta que el proceso forense es dinámico</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y que toda la evidencia sufre transformaciones a cada paso, las cuales deben ser</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demostradas.</w:t>
      </w:r>
    </w:p>
    <w:p w14:paraId="1E4192AB" w14:textId="77777777" w:rsidR="00A85B51" w:rsidRPr="009C6F8E" w:rsidRDefault="00A85B51" w:rsidP="003F6415">
      <w:pPr>
        <w:spacing w:after="0" w:line="360" w:lineRule="auto"/>
        <w:ind w:left="567" w:right="567"/>
        <w:rPr>
          <w:rFonts w:eastAsia="Times New Roman" w:cs="Tahoma"/>
          <w:i/>
          <w:iCs/>
          <w:color w:val="auto"/>
          <w:sz w:val="20"/>
          <w:szCs w:val="20"/>
          <w:lang w:eastAsia="es-ES"/>
        </w:rPr>
      </w:pPr>
    </w:p>
    <w:p w14:paraId="22BE5A66" w14:textId="0261BA36"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La documentación debe realizarse mediante una descripción detallada, uso de</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diagramas, fotografías y/o video, la aplicación de procedimientos, instructivos,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guías y normas mínimas que impidan cualquier omisión y posibiliten el máximo</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detalle.</w:t>
      </w:r>
    </w:p>
    <w:p w14:paraId="79B35365" w14:textId="77777777" w:rsidR="002E09E9" w:rsidRPr="009C6F8E" w:rsidRDefault="002E09E9" w:rsidP="003F6415">
      <w:pPr>
        <w:spacing w:after="0" w:line="360" w:lineRule="auto"/>
        <w:ind w:left="567" w:right="567"/>
        <w:rPr>
          <w:rFonts w:eastAsia="Times New Roman" w:cs="Tahoma"/>
          <w:i/>
          <w:iCs/>
          <w:color w:val="auto"/>
          <w:sz w:val="20"/>
          <w:szCs w:val="20"/>
          <w:lang w:eastAsia="es-ES"/>
        </w:rPr>
      </w:pPr>
    </w:p>
    <w:p w14:paraId="328027AB" w14:textId="18FCE34C"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En ese sentido, resulta preciso señalar, que esta Fiscalía General de Justicia es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responsable de la investigación y del ejercicio de la acción penal a través de la</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institución del Ministerio Público, de acuerdo a </w:t>
      </w:r>
      <w:r w:rsidR="00A85B51" w:rsidRPr="009C6F8E">
        <w:rPr>
          <w:rFonts w:eastAsia="Times New Roman" w:cs="Tahoma"/>
          <w:i/>
          <w:iCs/>
          <w:color w:val="auto"/>
          <w:sz w:val="20"/>
          <w:szCs w:val="20"/>
          <w:lang w:eastAsia="es-ES"/>
        </w:rPr>
        <w:t>l</w:t>
      </w:r>
      <w:r w:rsidRPr="009C6F8E">
        <w:rPr>
          <w:rFonts w:eastAsia="Times New Roman" w:cs="Tahoma"/>
          <w:i/>
          <w:iCs/>
          <w:color w:val="auto"/>
          <w:sz w:val="20"/>
          <w:szCs w:val="20"/>
          <w:lang w:eastAsia="es-ES"/>
        </w:rPr>
        <w:t>o señalado por los artículos 21, de</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la Constitución Política de los Estados Unidos Mexicanos; 81 y 83, de la</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Constitución Política del Estado Libre y Soberano de México, al cual le</w:t>
      </w:r>
    </w:p>
    <w:p w14:paraId="7DDA86B7" w14:textId="11711F13" w:rsidR="002E09E9" w:rsidRPr="009C6F8E" w:rsidRDefault="002E09E9" w:rsidP="003F6415">
      <w:pPr>
        <w:spacing w:after="0" w:line="360" w:lineRule="auto"/>
        <w:ind w:left="567" w:right="567"/>
        <w:rPr>
          <w:rFonts w:eastAsia="Times New Roman" w:cs="Tahoma"/>
          <w:b/>
          <w:bCs/>
          <w:i/>
          <w:iCs/>
          <w:color w:val="auto"/>
          <w:sz w:val="20"/>
          <w:szCs w:val="20"/>
          <w:lang w:eastAsia="es-ES"/>
        </w:rPr>
      </w:pPr>
      <w:r w:rsidRPr="009C6F8E">
        <w:rPr>
          <w:rFonts w:eastAsia="Times New Roman" w:cs="Tahoma"/>
          <w:i/>
          <w:iCs/>
          <w:color w:val="auto"/>
          <w:sz w:val="20"/>
          <w:szCs w:val="20"/>
          <w:lang w:eastAsia="es-ES"/>
        </w:rPr>
        <w:t>corresponde conducir la investigación, coordinar a los policías y a los servicios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periciales durante la investigación, resolver sobre el ejercicio de la acción penal</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en la forma establecida por la ley y, en su caso, ordenar las diligencias pertinentes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y útiles para demostrar o no, la existencia del delito y la responsabilidad de quien lo cometió o participó en su comisión, acciones tendientes a preservar la paz y el</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orden social, para lo cual se auxilia de diversas áreas especializadas como lo son</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los </w:t>
      </w:r>
      <w:r w:rsidRPr="009C6F8E">
        <w:rPr>
          <w:rFonts w:eastAsia="Times New Roman" w:cs="Tahoma"/>
          <w:b/>
          <w:bCs/>
          <w:i/>
          <w:iCs/>
          <w:color w:val="auto"/>
          <w:sz w:val="20"/>
          <w:szCs w:val="20"/>
          <w:lang w:eastAsia="es-ES"/>
        </w:rPr>
        <w:t>servicios periciales.</w:t>
      </w:r>
    </w:p>
    <w:p w14:paraId="33523309" w14:textId="77777777" w:rsidR="002E09E9" w:rsidRPr="009C6F8E" w:rsidRDefault="002E09E9" w:rsidP="003F6415">
      <w:pPr>
        <w:spacing w:after="0" w:line="360" w:lineRule="auto"/>
        <w:ind w:left="567" w:right="567"/>
        <w:rPr>
          <w:rFonts w:eastAsia="Times New Roman" w:cs="Tahoma"/>
          <w:i/>
          <w:iCs/>
          <w:color w:val="auto"/>
          <w:sz w:val="20"/>
          <w:szCs w:val="20"/>
          <w:lang w:eastAsia="es-ES"/>
        </w:rPr>
      </w:pPr>
    </w:p>
    <w:p w14:paraId="033608A9" w14:textId="77777777" w:rsidR="00A85B51"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Bajo este contexto, la actuación de las instituciones de seguridad pública se regirá</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por los principios de legalidad, objetividad, eficiencia, profesionalismo, honradez</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y respeto a los derechos humanos reconocidos en esta Constitución. </w:t>
      </w:r>
    </w:p>
    <w:p w14:paraId="7BE3AD74" w14:textId="77777777" w:rsidR="00A85B51" w:rsidRPr="009C6F8E" w:rsidRDefault="00A85B51" w:rsidP="003F6415">
      <w:pPr>
        <w:spacing w:after="0" w:line="360" w:lineRule="auto"/>
        <w:ind w:left="567" w:right="567"/>
        <w:rPr>
          <w:rFonts w:eastAsia="Times New Roman" w:cs="Tahoma"/>
          <w:i/>
          <w:iCs/>
          <w:color w:val="auto"/>
          <w:sz w:val="20"/>
          <w:szCs w:val="20"/>
          <w:lang w:eastAsia="es-ES"/>
        </w:rPr>
      </w:pPr>
    </w:p>
    <w:p w14:paraId="289AC896" w14:textId="77777777" w:rsidR="00A85B51"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De lo anterior se infiere, que la función ministerial encomendada a esta Fiscalía</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General de Justicia, incide en el campo de la seguridad pública, asunto que es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interés público, por ser una de las tareas que más reclama la sociedad. </w:t>
      </w:r>
    </w:p>
    <w:p w14:paraId="149BF14C" w14:textId="77777777" w:rsidR="00A85B51" w:rsidRPr="009C6F8E" w:rsidRDefault="00A85B51" w:rsidP="003F6415">
      <w:pPr>
        <w:spacing w:after="0" w:line="360" w:lineRule="auto"/>
        <w:ind w:left="567" w:right="567"/>
        <w:rPr>
          <w:rFonts w:eastAsia="Times New Roman" w:cs="Tahoma"/>
          <w:i/>
          <w:iCs/>
          <w:color w:val="auto"/>
          <w:sz w:val="20"/>
          <w:szCs w:val="20"/>
          <w:lang w:eastAsia="es-ES"/>
        </w:rPr>
      </w:pPr>
    </w:p>
    <w:p w14:paraId="34A32344" w14:textId="1C75E4CC"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Por ello, el actuar con estricto apego a la legalidad, con profesionalismo y respeto</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 los derechos humanos, es una tarea encomendada a todas las autoridades,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máxime para aquellas que tienen asignadas las funciones de procuración de</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justicia y seguridad pública.</w:t>
      </w:r>
    </w:p>
    <w:p w14:paraId="43A2D739" w14:textId="540A4A66"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lastRenderedPageBreak/>
        <w:t>Bajo este contexto y garantes del Estado Democrático de Derecho, es que</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previamente se emiten ordenamientos jurídicos que regulan la actuación de los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servidores públicos, a fin de evitar arbitrariedades por parte de las autoridades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intervinientes en la misma y delimitar su ámbito de actuación. </w:t>
      </w:r>
    </w:p>
    <w:p w14:paraId="6E8AFB72" w14:textId="77777777" w:rsidR="00A85B51" w:rsidRPr="009C6F8E" w:rsidRDefault="00A85B51" w:rsidP="003F6415">
      <w:pPr>
        <w:spacing w:after="0" w:line="360" w:lineRule="auto"/>
        <w:ind w:left="567" w:right="567"/>
        <w:rPr>
          <w:rFonts w:eastAsia="Times New Roman" w:cs="Tahoma"/>
          <w:i/>
          <w:iCs/>
          <w:color w:val="auto"/>
          <w:sz w:val="20"/>
          <w:szCs w:val="20"/>
          <w:lang w:eastAsia="es-ES"/>
        </w:rPr>
      </w:pPr>
    </w:p>
    <w:p w14:paraId="128C7AE4" w14:textId="18778E49"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 xml:space="preserve">Es por ello, que existen limitaciones al acceso a </w:t>
      </w:r>
      <w:r w:rsidR="00A85B51" w:rsidRPr="009C6F8E">
        <w:rPr>
          <w:rFonts w:eastAsia="Times New Roman" w:cs="Tahoma"/>
          <w:i/>
          <w:iCs/>
          <w:color w:val="auto"/>
          <w:sz w:val="20"/>
          <w:szCs w:val="20"/>
          <w:lang w:eastAsia="es-ES"/>
        </w:rPr>
        <w:t>l</w:t>
      </w:r>
      <w:r w:rsidRPr="009C6F8E">
        <w:rPr>
          <w:rFonts w:eastAsia="Times New Roman" w:cs="Tahoma"/>
          <w:i/>
          <w:iCs/>
          <w:color w:val="auto"/>
          <w:sz w:val="20"/>
          <w:szCs w:val="20"/>
          <w:lang w:eastAsia="es-ES"/>
        </w:rPr>
        <w:t>a información, relacionada con</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las indagatorias penales, y a la información relacionada con las mismas, las cuales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tienen por finalidad evitar intromisiones no autorizadas por parte de terceros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ajenos al proceso, lo cual obedece a garantizar el correcto desarrollo del proceso</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penal, a fin de evitar injerencias por parte de personas que no participan en el</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mismo, hasta en tanto, se concluya la tramitación de </w:t>
      </w:r>
      <w:proofErr w:type="gramStart"/>
      <w:r w:rsidRPr="009C6F8E">
        <w:rPr>
          <w:rFonts w:eastAsia="Times New Roman" w:cs="Tahoma"/>
          <w:i/>
          <w:iCs/>
          <w:color w:val="auto"/>
          <w:sz w:val="20"/>
          <w:szCs w:val="20"/>
          <w:lang w:eastAsia="es-ES"/>
        </w:rPr>
        <w:t>la misma</w:t>
      </w:r>
      <w:proofErr w:type="gramEnd"/>
      <w:r w:rsidRPr="009C6F8E">
        <w:rPr>
          <w:rFonts w:eastAsia="Times New Roman" w:cs="Tahoma"/>
          <w:i/>
          <w:iCs/>
          <w:color w:val="auto"/>
          <w:sz w:val="20"/>
          <w:szCs w:val="20"/>
          <w:lang w:eastAsia="es-ES"/>
        </w:rPr>
        <w:t xml:space="preserve"> y estas causen</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estado.</w:t>
      </w:r>
    </w:p>
    <w:p w14:paraId="4D63DA81" w14:textId="77777777" w:rsidR="002E09E9" w:rsidRPr="009C6F8E" w:rsidRDefault="002E09E9" w:rsidP="003F6415">
      <w:pPr>
        <w:spacing w:after="0" w:line="360" w:lineRule="auto"/>
        <w:ind w:left="567" w:right="567"/>
        <w:rPr>
          <w:rFonts w:eastAsia="Times New Roman" w:cs="Tahoma"/>
          <w:i/>
          <w:iCs/>
          <w:color w:val="auto"/>
          <w:sz w:val="20"/>
          <w:szCs w:val="20"/>
          <w:lang w:eastAsia="es-ES"/>
        </w:rPr>
      </w:pPr>
    </w:p>
    <w:p w14:paraId="191E60AC" w14:textId="51327F87" w:rsidR="002E09E9" w:rsidRPr="009C6F8E" w:rsidRDefault="00A85B51" w:rsidP="003F6415">
      <w:pPr>
        <w:spacing w:after="0" w:line="360" w:lineRule="auto"/>
        <w:ind w:left="567" w:right="567"/>
        <w:rPr>
          <w:rFonts w:eastAsia="Times New Roman" w:cs="Tahoma"/>
          <w:b/>
          <w:bCs/>
          <w:i/>
          <w:iCs/>
          <w:color w:val="auto"/>
          <w:sz w:val="20"/>
          <w:szCs w:val="20"/>
          <w:lang w:eastAsia="es-ES"/>
        </w:rPr>
      </w:pPr>
      <w:r w:rsidRPr="009C6F8E">
        <w:rPr>
          <w:rFonts w:eastAsia="Times New Roman" w:cs="Tahoma"/>
          <w:b/>
          <w:bCs/>
          <w:i/>
          <w:iCs/>
          <w:color w:val="auto"/>
          <w:sz w:val="20"/>
          <w:szCs w:val="20"/>
          <w:lang w:eastAsia="es-ES"/>
        </w:rPr>
        <w:t>III</w:t>
      </w:r>
      <w:r w:rsidR="002E09E9" w:rsidRPr="009C6F8E">
        <w:rPr>
          <w:rFonts w:eastAsia="Times New Roman" w:cs="Tahoma"/>
          <w:b/>
          <w:bCs/>
          <w:i/>
          <w:iCs/>
          <w:color w:val="auto"/>
          <w:sz w:val="20"/>
          <w:szCs w:val="20"/>
          <w:lang w:eastAsia="es-ES"/>
        </w:rPr>
        <w:t>. La limitación se adecua al principio de proporcionalidad y representa el medio</w:t>
      </w:r>
      <w:r w:rsidRPr="009C6F8E">
        <w:rPr>
          <w:rFonts w:eastAsia="Times New Roman" w:cs="Tahoma"/>
          <w:b/>
          <w:bCs/>
          <w:i/>
          <w:iCs/>
          <w:color w:val="auto"/>
          <w:sz w:val="20"/>
          <w:szCs w:val="20"/>
          <w:lang w:eastAsia="es-ES"/>
        </w:rPr>
        <w:t xml:space="preserve"> </w:t>
      </w:r>
      <w:r w:rsidR="002E09E9" w:rsidRPr="009C6F8E">
        <w:rPr>
          <w:rFonts w:eastAsia="Times New Roman" w:cs="Tahoma"/>
          <w:b/>
          <w:bCs/>
          <w:i/>
          <w:iCs/>
          <w:color w:val="auto"/>
          <w:sz w:val="20"/>
          <w:szCs w:val="20"/>
          <w:lang w:eastAsia="es-ES"/>
        </w:rPr>
        <w:t>menos restrictivo disponible para evitar el perjuicio.</w:t>
      </w:r>
    </w:p>
    <w:p w14:paraId="28DB878B" w14:textId="77777777" w:rsidR="00A85B51" w:rsidRPr="009C6F8E" w:rsidRDefault="00A85B51" w:rsidP="003F6415">
      <w:pPr>
        <w:spacing w:after="0" w:line="360" w:lineRule="auto"/>
        <w:ind w:left="567" w:right="567"/>
        <w:rPr>
          <w:rFonts w:eastAsia="Times New Roman" w:cs="Tahoma"/>
          <w:i/>
          <w:iCs/>
          <w:color w:val="auto"/>
          <w:sz w:val="20"/>
          <w:szCs w:val="20"/>
          <w:lang w:eastAsia="es-ES"/>
        </w:rPr>
      </w:pPr>
    </w:p>
    <w:p w14:paraId="50C45E6D" w14:textId="35749395"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La información solicitada se encuentra relacionada con la procuración de justicia,</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motivo por el cual la reserva de la información concerniente a las bases de datos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que contiene información respectiva de los cadáveres y restos humanos no</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identificados en posesión de la Coordinación de Servicios </w:t>
      </w:r>
      <w:r w:rsidR="00A85B51" w:rsidRPr="009C6F8E">
        <w:rPr>
          <w:rFonts w:eastAsia="Times New Roman" w:cs="Tahoma"/>
          <w:i/>
          <w:iCs/>
          <w:color w:val="auto"/>
          <w:sz w:val="20"/>
          <w:szCs w:val="20"/>
          <w:lang w:eastAsia="es-ES"/>
        </w:rPr>
        <w:t>Periciales</w:t>
      </w:r>
      <w:r w:rsidRPr="009C6F8E">
        <w:rPr>
          <w:rFonts w:eastAsia="Times New Roman" w:cs="Tahoma"/>
          <w:i/>
          <w:iCs/>
          <w:color w:val="auto"/>
          <w:sz w:val="20"/>
          <w:szCs w:val="20"/>
          <w:lang w:eastAsia="es-ES"/>
        </w:rPr>
        <w:t xml:space="preserve"> se adecúa al</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principio de proporcionalidad, en el entendido que lo que se pretende es evitar</w:t>
      </w:r>
    </w:p>
    <w:p w14:paraId="1FCEB831" w14:textId="544E9352"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un perjuicio para los intervinientes en las respectivas indagatorias penales, así</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como tutelar los derechos de las personas que se encuentran vinculadas en la</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investigación, así como de aquellas personas sin identificar.</w:t>
      </w:r>
    </w:p>
    <w:p w14:paraId="0E7D8200" w14:textId="77777777" w:rsidR="00A85B51" w:rsidRPr="009C6F8E" w:rsidRDefault="00A85B51" w:rsidP="003F6415">
      <w:pPr>
        <w:spacing w:after="0" w:line="360" w:lineRule="auto"/>
        <w:ind w:left="567" w:right="567"/>
        <w:rPr>
          <w:rFonts w:eastAsia="Times New Roman" w:cs="Tahoma"/>
          <w:i/>
          <w:iCs/>
          <w:color w:val="auto"/>
          <w:sz w:val="20"/>
          <w:szCs w:val="20"/>
          <w:lang w:eastAsia="es-ES"/>
        </w:rPr>
      </w:pPr>
    </w:p>
    <w:p w14:paraId="7BF68291" w14:textId="486161C5"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En ese sentido, es preciso señalar, que toda la información que obra en la Base de</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Datos relacionada con Cadáveres y Restos Humanos no </w:t>
      </w:r>
      <w:r w:rsidR="00A85B51" w:rsidRPr="009C6F8E">
        <w:rPr>
          <w:rFonts w:eastAsia="Times New Roman" w:cs="Tahoma"/>
          <w:i/>
          <w:iCs/>
          <w:color w:val="auto"/>
          <w:sz w:val="20"/>
          <w:szCs w:val="20"/>
          <w:lang w:eastAsia="es-ES"/>
        </w:rPr>
        <w:t xml:space="preserve">Identificados, </w:t>
      </w:r>
      <w:r w:rsidRPr="009C6F8E">
        <w:rPr>
          <w:rFonts w:eastAsia="Times New Roman" w:cs="Tahoma"/>
          <w:i/>
          <w:iCs/>
          <w:color w:val="auto"/>
          <w:sz w:val="20"/>
          <w:szCs w:val="20"/>
          <w:lang w:eastAsia="es-ES"/>
        </w:rPr>
        <w:t>se</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encuentra vinculada a Carpetas de Investigación, por lo que posibles injerencias de terceros, así como a la indebida divulgación de información de las personas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sin localizar, por personas extrañas al procedimiento penal, pudiera ocasionar</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algún perjuicio que propiciara que las investigaciones no prosperaran, trayendo</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como consecuencia que sean vulnerados los derechos de las víctimas de </w:t>
      </w:r>
      <w:r w:rsidR="00A85B51" w:rsidRPr="009C6F8E">
        <w:rPr>
          <w:rFonts w:eastAsia="Times New Roman" w:cs="Tahoma"/>
          <w:i/>
          <w:iCs/>
          <w:color w:val="auto"/>
          <w:sz w:val="20"/>
          <w:szCs w:val="20"/>
          <w:lang w:eastAsia="es-ES"/>
        </w:rPr>
        <w:t>l</w:t>
      </w:r>
      <w:r w:rsidRPr="009C6F8E">
        <w:rPr>
          <w:rFonts w:eastAsia="Times New Roman" w:cs="Tahoma"/>
          <w:i/>
          <w:iCs/>
          <w:color w:val="auto"/>
          <w:sz w:val="20"/>
          <w:szCs w:val="20"/>
          <w:lang w:eastAsia="es-ES"/>
        </w:rPr>
        <w:t>os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delitos que investiga esta fiscalía, que contempla la Ley General de Víctimas, la</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cual señala que los derechos de las víctimas deberán ser </w:t>
      </w:r>
      <w:r w:rsidRPr="009C6F8E">
        <w:rPr>
          <w:rFonts w:eastAsia="Times New Roman" w:cs="Tahoma"/>
          <w:i/>
          <w:iCs/>
          <w:color w:val="auto"/>
          <w:sz w:val="20"/>
          <w:szCs w:val="20"/>
          <w:lang w:eastAsia="es-ES"/>
        </w:rPr>
        <w:lastRenderedPageBreak/>
        <w:t>interpretados de</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conformidad con lo dispuesto en la Constitución, los tratados y las </w:t>
      </w:r>
      <w:r w:rsidR="00A85B51" w:rsidRPr="009C6F8E">
        <w:rPr>
          <w:rFonts w:eastAsia="Times New Roman" w:cs="Tahoma"/>
          <w:i/>
          <w:iCs/>
          <w:color w:val="auto"/>
          <w:sz w:val="20"/>
          <w:szCs w:val="20"/>
          <w:lang w:eastAsia="es-ES"/>
        </w:rPr>
        <w:t>l</w:t>
      </w:r>
      <w:r w:rsidRPr="009C6F8E">
        <w:rPr>
          <w:rFonts w:eastAsia="Times New Roman" w:cs="Tahoma"/>
          <w:i/>
          <w:iCs/>
          <w:color w:val="auto"/>
          <w:sz w:val="20"/>
          <w:szCs w:val="20"/>
          <w:lang w:eastAsia="es-ES"/>
        </w:rPr>
        <w:t>eyes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aplicables en materia de atención a víctimas, favoreciendo en todo tiempo la</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protección más amplia de sus derechos, teniendo las víctimas entre otros, el</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derechos a una investigación pronta y eficaz que lleve, en su caso, a la</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identificación y enjuiciamiento de los responsables de violaciones al Derecho</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Internacional de los derechos humanos, y a su reparación integral.</w:t>
      </w:r>
    </w:p>
    <w:p w14:paraId="59C46970" w14:textId="77777777" w:rsidR="00A85B51" w:rsidRPr="009C6F8E" w:rsidRDefault="00A85B51" w:rsidP="003F6415">
      <w:pPr>
        <w:spacing w:after="0" w:line="360" w:lineRule="auto"/>
        <w:ind w:left="567" w:right="567"/>
        <w:rPr>
          <w:rFonts w:eastAsia="Times New Roman" w:cs="Tahoma"/>
          <w:i/>
          <w:iCs/>
          <w:color w:val="auto"/>
          <w:sz w:val="20"/>
          <w:szCs w:val="20"/>
          <w:lang w:eastAsia="es-ES"/>
        </w:rPr>
      </w:pPr>
    </w:p>
    <w:p w14:paraId="43D87D87" w14:textId="6DCC4859"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En este entendido, la reserva de la información es el medio menos restrictivo para</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evitar el perjuicio, ya que una vez cesadas las causales que motivan la reserva, la</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información será susceptible de acceso, con las salvedades y restricciones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establecidas en el marco jurídico aplicable.</w:t>
      </w:r>
    </w:p>
    <w:p w14:paraId="17FDE262" w14:textId="77777777" w:rsidR="00A85B51" w:rsidRPr="009C6F8E" w:rsidRDefault="00A85B51" w:rsidP="003F6415">
      <w:pPr>
        <w:spacing w:after="0" w:line="360" w:lineRule="auto"/>
        <w:ind w:left="567" w:right="567"/>
        <w:rPr>
          <w:rFonts w:eastAsia="Times New Roman" w:cs="Tahoma"/>
          <w:i/>
          <w:iCs/>
          <w:color w:val="auto"/>
          <w:sz w:val="20"/>
          <w:szCs w:val="20"/>
          <w:lang w:eastAsia="es-ES"/>
        </w:rPr>
      </w:pPr>
    </w:p>
    <w:p w14:paraId="3A9C4237" w14:textId="71DB0DB1"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En cuanto al plazo que se debe esperar para que la información sea pública se</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estima pertinente </w:t>
      </w:r>
      <w:r w:rsidRPr="009C6F8E">
        <w:rPr>
          <w:rFonts w:eastAsia="Times New Roman" w:cs="Tahoma"/>
          <w:b/>
          <w:bCs/>
          <w:i/>
          <w:iCs/>
          <w:color w:val="auto"/>
          <w:sz w:val="20"/>
          <w:szCs w:val="20"/>
          <w:lang w:eastAsia="es-ES"/>
        </w:rPr>
        <w:t>su reserva por el plazo de cinco años.</w:t>
      </w:r>
    </w:p>
    <w:p w14:paraId="244CC856" w14:textId="77777777" w:rsidR="00A85B51" w:rsidRPr="009C6F8E" w:rsidRDefault="00A85B51" w:rsidP="003F6415">
      <w:pPr>
        <w:spacing w:after="0" w:line="360" w:lineRule="auto"/>
        <w:ind w:left="567" w:right="567"/>
        <w:rPr>
          <w:rFonts w:eastAsia="Times New Roman" w:cs="Tahoma"/>
          <w:i/>
          <w:iCs/>
          <w:color w:val="auto"/>
          <w:sz w:val="20"/>
          <w:szCs w:val="20"/>
          <w:lang w:eastAsia="es-ES"/>
        </w:rPr>
      </w:pPr>
    </w:p>
    <w:p w14:paraId="2B796310" w14:textId="63F7DE6D"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Ahora bien, en atención a lo dispuesto por el numeral Trigésimo tercero de los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Lineamientos Generales en Materia de Clasificación y Desclasificación de la</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Información, así como la Elaboración de Versiones Publicas, en lo sucesivo</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Lineamientos, se determina lo siguiente: </w:t>
      </w:r>
    </w:p>
    <w:p w14:paraId="6B0F1A82" w14:textId="77777777" w:rsidR="00A85B51" w:rsidRPr="009C6F8E" w:rsidRDefault="00A85B51" w:rsidP="003F6415">
      <w:pPr>
        <w:spacing w:after="0" w:line="360" w:lineRule="auto"/>
        <w:ind w:left="567" w:right="567"/>
        <w:rPr>
          <w:rFonts w:eastAsia="Times New Roman" w:cs="Tahoma"/>
          <w:i/>
          <w:iCs/>
          <w:color w:val="auto"/>
          <w:sz w:val="20"/>
          <w:szCs w:val="20"/>
          <w:lang w:eastAsia="es-ES"/>
        </w:rPr>
      </w:pPr>
    </w:p>
    <w:p w14:paraId="01B462EA" w14:textId="1C270DFD" w:rsidR="002E09E9" w:rsidRPr="009C6F8E" w:rsidRDefault="00A85B51" w:rsidP="003F6415">
      <w:pPr>
        <w:spacing w:after="0" w:line="360" w:lineRule="auto"/>
        <w:ind w:left="567" w:right="567"/>
        <w:rPr>
          <w:rFonts w:eastAsia="Times New Roman" w:cs="Tahoma"/>
          <w:b/>
          <w:bCs/>
          <w:i/>
          <w:iCs/>
          <w:color w:val="auto"/>
          <w:sz w:val="20"/>
          <w:szCs w:val="20"/>
          <w:lang w:eastAsia="es-ES"/>
        </w:rPr>
      </w:pPr>
      <w:r w:rsidRPr="009C6F8E">
        <w:rPr>
          <w:rFonts w:eastAsia="Times New Roman" w:cs="Tahoma"/>
          <w:b/>
          <w:bCs/>
          <w:i/>
          <w:iCs/>
          <w:color w:val="auto"/>
          <w:sz w:val="20"/>
          <w:szCs w:val="20"/>
          <w:lang w:eastAsia="es-ES"/>
        </w:rPr>
        <w:t>I</w:t>
      </w:r>
      <w:r w:rsidR="002E09E9" w:rsidRPr="009C6F8E">
        <w:rPr>
          <w:rFonts w:eastAsia="Times New Roman" w:cs="Tahoma"/>
          <w:b/>
          <w:bCs/>
          <w:i/>
          <w:iCs/>
          <w:color w:val="auto"/>
          <w:sz w:val="20"/>
          <w:szCs w:val="20"/>
          <w:lang w:eastAsia="es-ES"/>
        </w:rPr>
        <w:t>. Se deberá citar la fracción y, en su caso, la causal aplicable del artículo 113 de la</w:t>
      </w:r>
      <w:r w:rsidRPr="009C6F8E">
        <w:rPr>
          <w:rFonts w:eastAsia="Times New Roman" w:cs="Tahoma"/>
          <w:b/>
          <w:bCs/>
          <w:i/>
          <w:iCs/>
          <w:color w:val="auto"/>
          <w:sz w:val="20"/>
          <w:szCs w:val="20"/>
          <w:lang w:eastAsia="es-ES"/>
        </w:rPr>
        <w:t xml:space="preserve"> </w:t>
      </w:r>
      <w:r w:rsidR="002E09E9" w:rsidRPr="009C6F8E">
        <w:rPr>
          <w:rFonts w:eastAsia="Times New Roman" w:cs="Tahoma"/>
          <w:b/>
          <w:bCs/>
          <w:i/>
          <w:iCs/>
          <w:color w:val="auto"/>
          <w:sz w:val="20"/>
          <w:szCs w:val="20"/>
          <w:lang w:eastAsia="es-ES"/>
        </w:rPr>
        <w:t>Ley General, vinculándola con el Lineamiento específico del presente</w:t>
      </w:r>
      <w:r w:rsidRPr="009C6F8E">
        <w:rPr>
          <w:rFonts w:eastAsia="Times New Roman" w:cs="Tahoma"/>
          <w:b/>
          <w:bCs/>
          <w:i/>
          <w:iCs/>
          <w:color w:val="auto"/>
          <w:sz w:val="20"/>
          <w:szCs w:val="20"/>
          <w:lang w:eastAsia="es-ES"/>
        </w:rPr>
        <w:t xml:space="preserve"> </w:t>
      </w:r>
      <w:r w:rsidR="002E09E9" w:rsidRPr="009C6F8E">
        <w:rPr>
          <w:rFonts w:eastAsia="Times New Roman" w:cs="Tahoma"/>
          <w:b/>
          <w:bCs/>
          <w:i/>
          <w:iCs/>
          <w:color w:val="auto"/>
          <w:sz w:val="20"/>
          <w:szCs w:val="20"/>
          <w:lang w:eastAsia="es-ES"/>
        </w:rPr>
        <w:t>ordenamiento y, cuando corresponda, el supuesto normativo que expresamente</w:t>
      </w:r>
      <w:r w:rsidRPr="009C6F8E">
        <w:rPr>
          <w:rFonts w:eastAsia="Times New Roman" w:cs="Tahoma"/>
          <w:b/>
          <w:bCs/>
          <w:i/>
          <w:iCs/>
          <w:color w:val="auto"/>
          <w:sz w:val="20"/>
          <w:szCs w:val="20"/>
          <w:lang w:eastAsia="es-ES"/>
        </w:rPr>
        <w:t xml:space="preserve"> </w:t>
      </w:r>
      <w:r w:rsidR="002E09E9" w:rsidRPr="009C6F8E">
        <w:rPr>
          <w:rFonts w:eastAsia="Times New Roman" w:cs="Tahoma"/>
          <w:b/>
          <w:bCs/>
          <w:i/>
          <w:iCs/>
          <w:color w:val="auto"/>
          <w:sz w:val="20"/>
          <w:szCs w:val="20"/>
          <w:lang w:eastAsia="es-ES"/>
        </w:rPr>
        <w:t>le otorga el carácter de información reservada.</w:t>
      </w:r>
    </w:p>
    <w:p w14:paraId="736C8B0E" w14:textId="77777777" w:rsidR="002E09E9" w:rsidRPr="009C6F8E" w:rsidRDefault="002E09E9" w:rsidP="003F6415">
      <w:pPr>
        <w:spacing w:after="0" w:line="360" w:lineRule="auto"/>
        <w:ind w:left="567" w:right="567"/>
        <w:rPr>
          <w:rFonts w:eastAsia="Times New Roman" w:cs="Tahoma"/>
          <w:i/>
          <w:iCs/>
          <w:color w:val="auto"/>
          <w:sz w:val="20"/>
          <w:szCs w:val="20"/>
          <w:lang w:eastAsia="es-ES"/>
        </w:rPr>
      </w:pPr>
    </w:p>
    <w:p w14:paraId="1224B5B0" w14:textId="4A3312E3"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El artículo 140, fracciones IX y XI, de la Ley de Transparencia y Acceso a la</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Información Pública del Estado de México y Municipios con relación al artículo 113</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fracciones XII y XIII de la Ley General de Transparencia y Acceso a la Información</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Pública, así como a los numerales Trigésimo primero y Trigésimo segundo de los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Lineamientos generales en materia de clasificación y desclasificación de la</w:t>
      </w:r>
    </w:p>
    <w:p w14:paraId="2BAFF45C" w14:textId="64E7D4ED"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información, así como para la elaboración de versiones públicas, le dan el carácter</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 información que debe clasificarse como reservada.</w:t>
      </w:r>
    </w:p>
    <w:p w14:paraId="38A3D424" w14:textId="77777777" w:rsidR="00A85B51" w:rsidRPr="009C6F8E" w:rsidRDefault="00A85B51" w:rsidP="003F6415">
      <w:pPr>
        <w:spacing w:after="0" w:line="360" w:lineRule="auto"/>
        <w:ind w:left="567" w:right="567"/>
        <w:rPr>
          <w:rFonts w:eastAsia="Times New Roman" w:cs="Tahoma"/>
          <w:i/>
          <w:iCs/>
          <w:color w:val="auto"/>
          <w:sz w:val="20"/>
          <w:szCs w:val="20"/>
          <w:lang w:eastAsia="es-ES"/>
        </w:rPr>
      </w:pPr>
    </w:p>
    <w:p w14:paraId="23D6F9D7" w14:textId="4CFF1530"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lastRenderedPageBreak/>
        <w:t>Lo anterior, con relación a las fracciones I y V del artículo 81, de la Ley de</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Seguridad del Estado de México, los cuales determinan lo siguiente:</w:t>
      </w:r>
    </w:p>
    <w:p w14:paraId="5F25964E" w14:textId="77777777" w:rsidR="00A85B51" w:rsidRPr="009C6F8E" w:rsidRDefault="00A85B51" w:rsidP="003F6415">
      <w:pPr>
        <w:spacing w:after="0" w:line="360" w:lineRule="auto"/>
        <w:ind w:left="567" w:right="567"/>
        <w:rPr>
          <w:rFonts w:eastAsia="Times New Roman" w:cs="Tahoma"/>
          <w:i/>
          <w:iCs/>
          <w:color w:val="auto"/>
          <w:sz w:val="20"/>
          <w:szCs w:val="20"/>
          <w:lang w:eastAsia="es-ES"/>
        </w:rPr>
      </w:pPr>
    </w:p>
    <w:p w14:paraId="1B733BA6" w14:textId="07AE834E" w:rsidR="00A85B51" w:rsidRPr="009C6F8E" w:rsidRDefault="002E09E9" w:rsidP="003F6415">
      <w:pPr>
        <w:spacing w:after="0" w:line="360" w:lineRule="auto"/>
        <w:ind w:left="567" w:right="567"/>
        <w:rPr>
          <w:rFonts w:eastAsia="Times New Roman" w:cs="Tahoma"/>
          <w:b/>
          <w:bCs/>
          <w:i/>
          <w:iCs/>
          <w:color w:val="auto"/>
          <w:sz w:val="20"/>
          <w:szCs w:val="20"/>
          <w:lang w:eastAsia="es-ES"/>
        </w:rPr>
      </w:pPr>
      <w:r w:rsidRPr="009C6F8E">
        <w:rPr>
          <w:rFonts w:eastAsia="Times New Roman" w:cs="Tahoma"/>
          <w:i/>
          <w:iCs/>
          <w:color w:val="auto"/>
          <w:sz w:val="20"/>
          <w:szCs w:val="20"/>
          <w:lang w:eastAsia="es-ES"/>
        </w:rPr>
        <w:t>Artículo 8</w:t>
      </w:r>
      <w:r w:rsidR="00A85B51" w:rsidRPr="009C6F8E">
        <w:rPr>
          <w:rFonts w:eastAsia="Times New Roman" w:cs="Tahoma"/>
          <w:i/>
          <w:iCs/>
          <w:color w:val="auto"/>
          <w:sz w:val="20"/>
          <w:szCs w:val="20"/>
          <w:lang w:eastAsia="es-ES"/>
        </w:rPr>
        <w:t>1</w:t>
      </w:r>
      <w:r w:rsidRPr="009C6F8E">
        <w:rPr>
          <w:rFonts w:eastAsia="Times New Roman" w:cs="Tahoma"/>
          <w:i/>
          <w:iCs/>
          <w:color w:val="auto"/>
          <w:sz w:val="20"/>
          <w:szCs w:val="20"/>
          <w:lang w:eastAsia="es-ES"/>
        </w:rPr>
        <w:t>. Toda información para la seguridad pública generada o en poder</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 Instituciones de Seguridad Pública o de cualquier instancia del Sistema</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Estatal debe registrarse, clasificarse y tratarse de conformidad con las</w:t>
      </w:r>
      <w:r w:rsidR="00A85B5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disposiciones aplicables. No obstante lo anterior, </w:t>
      </w:r>
      <w:r w:rsidRPr="009C6F8E">
        <w:rPr>
          <w:rFonts w:eastAsia="Times New Roman" w:cs="Tahoma"/>
          <w:b/>
          <w:bCs/>
          <w:i/>
          <w:iCs/>
          <w:color w:val="auto"/>
          <w:sz w:val="20"/>
          <w:szCs w:val="20"/>
          <w:lang w:eastAsia="es-ES"/>
        </w:rPr>
        <w:t>esta información se</w:t>
      </w:r>
      <w:r w:rsidR="00A85B51"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considerará reservada en los casos siguientes:</w:t>
      </w:r>
    </w:p>
    <w:p w14:paraId="2B6AA6C6" w14:textId="77777777" w:rsidR="00A85B51" w:rsidRPr="009C6F8E" w:rsidRDefault="00A85B51" w:rsidP="003F6415">
      <w:pPr>
        <w:spacing w:after="0" w:line="360" w:lineRule="auto"/>
        <w:ind w:left="567" w:right="567"/>
        <w:rPr>
          <w:rFonts w:eastAsia="Times New Roman" w:cs="Tahoma"/>
          <w:i/>
          <w:iCs/>
          <w:color w:val="auto"/>
          <w:sz w:val="20"/>
          <w:szCs w:val="20"/>
          <w:lang w:eastAsia="es-ES"/>
        </w:rPr>
      </w:pPr>
    </w:p>
    <w:p w14:paraId="22A9BD15" w14:textId="3B89A167" w:rsidR="002E09E9" w:rsidRPr="009C6F8E" w:rsidRDefault="00A85B51"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I</w:t>
      </w:r>
      <w:r w:rsidR="002E09E9" w:rsidRPr="009C6F8E">
        <w:rPr>
          <w:rFonts w:eastAsia="Times New Roman" w:cs="Tahoma"/>
          <w:i/>
          <w:iCs/>
          <w:color w:val="auto"/>
          <w:sz w:val="20"/>
          <w:szCs w:val="20"/>
          <w:lang w:eastAsia="es-ES"/>
        </w:rPr>
        <w:t>. Aquella cuya divulgación implique la revelación de normas, procedimientos,</w:t>
      </w:r>
      <w:r w:rsidRPr="009C6F8E">
        <w:rPr>
          <w:rFonts w:eastAsia="Times New Roman" w:cs="Tahoma"/>
          <w:i/>
          <w:iCs/>
          <w:color w:val="auto"/>
          <w:sz w:val="20"/>
          <w:szCs w:val="20"/>
          <w:lang w:eastAsia="es-ES"/>
        </w:rPr>
        <w:t xml:space="preserve"> </w:t>
      </w:r>
      <w:r w:rsidR="002E09E9" w:rsidRPr="009C6F8E">
        <w:rPr>
          <w:rFonts w:eastAsia="Times New Roman" w:cs="Tahoma"/>
          <w:i/>
          <w:iCs/>
          <w:color w:val="auto"/>
          <w:sz w:val="20"/>
          <w:szCs w:val="20"/>
          <w:lang w:eastAsia="es-ES"/>
        </w:rPr>
        <w:t xml:space="preserve">métodos, fuentes, especificaciones técnicas, </w:t>
      </w:r>
      <w:r w:rsidR="002E09E9" w:rsidRPr="009C6F8E">
        <w:rPr>
          <w:rFonts w:eastAsia="Times New Roman" w:cs="Tahoma"/>
          <w:b/>
          <w:bCs/>
          <w:i/>
          <w:iCs/>
          <w:color w:val="auto"/>
          <w:sz w:val="20"/>
          <w:szCs w:val="20"/>
          <w:lang w:eastAsia="es-ES"/>
        </w:rPr>
        <w:t>sistemas</w:t>
      </w:r>
      <w:r w:rsidR="002E09E9" w:rsidRPr="009C6F8E">
        <w:rPr>
          <w:rFonts w:eastAsia="Times New Roman" w:cs="Tahoma"/>
          <w:i/>
          <w:iCs/>
          <w:color w:val="auto"/>
          <w:sz w:val="20"/>
          <w:szCs w:val="20"/>
          <w:lang w:eastAsia="es-ES"/>
        </w:rPr>
        <w:t xml:space="preserve">, tecnología o </w:t>
      </w:r>
      <w:r w:rsidR="002E09E9" w:rsidRPr="009C6F8E">
        <w:rPr>
          <w:rFonts w:eastAsia="Times New Roman" w:cs="Tahoma"/>
          <w:b/>
          <w:bCs/>
          <w:i/>
          <w:iCs/>
          <w:color w:val="auto"/>
          <w:sz w:val="20"/>
          <w:szCs w:val="20"/>
          <w:lang w:eastAsia="es-ES"/>
        </w:rPr>
        <w:t>equipos</w:t>
      </w:r>
      <w:r w:rsidRPr="009C6F8E">
        <w:rPr>
          <w:rFonts w:eastAsia="Times New Roman" w:cs="Tahoma"/>
          <w:i/>
          <w:iCs/>
          <w:color w:val="auto"/>
          <w:sz w:val="20"/>
          <w:szCs w:val="20"/>
          <w:lang w:eastAsia="es-ES"/>
        </w:rPr>
        <w:t xml:space="preserve"> </w:t>
      </w:r>
      <w:r w:rsidR="002E09E9" w:rsidRPr="009C6F8E">
        <w:rPr>
          <w:rFonts w:eastAsia="Times New Roman" w:cs="Tahoma"/>
          <w:b/>
          <w:bCs/>
          <w:i/>
          <w:iCs/>
          <w:color w:val="auto"/>
          <w:sz w:val="20"/>
          <w:szCs w:val="20"/>
          <w:lang w:eastAsia="es-ES"/>
        </w:rPr>
        <w:t>útiles</w:t>
      </w:r>
      <w:r w:rsidR="002E09E9" w:rsidRPr="009C6F8E">
        <w:rPr>
          <w:rFonts w:eastAsia="Times New Roman" w:cs="Tahoma"/>
          <w:i/>
          <w:iCs/>
          <w:color w:val="auto"/>
          <w:sz w:val="20"/>
          <w:szCs w:val="20"/>
          <w:lang w:eastAsia="es-ES"/>
        </w:rPr>
        <w:t xml:space="preserve"> a la generación de inteligencia para la seguridad pública o el combate a</w:t>
      </w:r>
      <w:r w:rsidRPr="009C6F8E">
        <w:rPr>
          <w:rFonts w:eastAsia="Times New Roman" w:cs="Tahoma"/>
          <w:i/>
          <w:iCs/>
          <w:color w:val="auto"/>
          <w:sz w:val="20"/>
          <w:szCs w:val="20"/>
          <w:lang w:eastAsia="es-ES"/>
        </w:rPr>
        <w:t xml:space="preserve"> </w:t>
      </w:r>
      <w:r w:rsidR="002E09E9" w:rsidRPr="009C6F8E">
        <w:rPr>
          <w:rFonts w:eastAsia="Times New Roman" w:cs="Tahoma"/>
          <w:i/>
          <w:iCs/>
          <w:color w:val="auto"/>
          <w:sz w:val="20"/>
          <w:szCs w:val="20"/>
          <w:lang w:eastAsia="es-ES"/>
        </w:rPr>
        <w:t>la delincuencia en el Estado de México;</w:t>
      </w:r>
    </w:p>
    <w:p w14:paraId="7232D8AB" w14:textId="228CA924" w:rsidR="002E09E9" w:rsidRPr="009C6F8E" w:rsidRDefault="004660B2"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w:t>
      </w:r>
    </w:p>
    <w:p w14:paraId="38B2F913" w14:textId="19C6223F"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b/>
          <w:bCs/>
          <w:i/>
          <w:iCs/>
          <w:color w:val="auto"/>
          <w:sz w:val="20"/>
          <w:szCs w:val="20"/>
          <w:lang w:eastAsia="es-ES"/>
        </w:rPr>
        <w:t>V</w:t>
      </w:r>
      <w:r w:rsidR="004660B2" w:rsidRPr="009C6F8E">
        <w:rPr>
          <w:rFonts w:eastAsia="Times New Roman" w:cs="Tahoma"/>
          <w:b/>
          <w:bCs/>
          <w:i/>
          <w:iCs/>
          <w:color w:val="auto"/>
          <w:sz w:val="20"/>
          <w:szCs w:val="20"/>
          <w:lang w:eastAsia="es-ES"/>
        </w:rPr>
        <w:t>.</w:t>
      </w:r>
      <w:r w:rsidRPr="009C6F8E">
        <w:rPr>
          <w:rFonts w:eastAsia="Times New Roman" w:cs="Tahoma"/>
          <w:b/>
          <w:bCs/>
          <w:i/>
          <w:iCs/>
          <w:color w:val="auto"/>
          <w:sz w:val="20"/>
          <w:szCs w:val="20"/>
          <w:lang w:eastAsia="es-ES"/>
        </w:rPr>
        <w:t xml:space="preserve"> La contenida en averiguaciones previas, carpetas de investigación,</w:t>
      </w:r>
      <w:r w:rsidR="004660B2"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expedientes y demás archivos relativos a la investigación para la prevención y la investigación de los delitos</w:t>
      </w:r>
      <w:r w:rsidRPr="009C6F8E">
        <w:rPr>
          <w:rFonts w:eastAsia="Times New Roman" w:cs="Tahoma"/>
          <w:i/>
          <w:iCs/>
          <w:color w:val="auto"/>
          <w:sz w:val="20"/>
          <w:szCs w:val="20"/>
          <w:lang w:eastAsia="es-ES"/>
        </w:rPr>
        <w:t xml:space="preserve"> y faltas administrativas, en términos de las</w:t>
      </w:r>
      <w:r w:rsidR="004660B2"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disposiciones aplicables.</w:t>
      </w:r>
    </w:p>
    <w:p w14:paraId="1F30D00D" w14:textId="77777777" w:rsidR="004660B2" w:rsidRPr="009C6F8E" w:rsidRDefault="004660B2" w:rsidP="003F6415">
      <w:pPr>
        <w:spacing w:after="0" w:line="360" w:lineRule="auto"/>
        <w:ind w:left="567" w:right="567"/>
        <w:rPr>
          <w:rFonts w:eastAsia="Times New Roman" w:cs="Tahoma"/>
          <w:i/>
          <w:iCs/>
          <w:color w:val="auto"/>
          <w:sz w:val="20"/>
          <w:szCs w:val="20"/>
          <w:lang w:eastAsia="es-ES"/>
        </w:rPr>
      </w:pPr>
    </w:p>
    <w:p w14:paraId="0F34C069" w14:textId="2B4CDD98"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Ello es así, en virtud de que, a las acciones de investigación que se encuentran</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dentro de una carpeta, únicamente pueden tener acceso las partes que</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intervienen en el procedimiento penal, teniendo el Ministerio Público la obligación</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constitucional de conducir las investigaciones aunada a la responsabilidad de</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velar por la integridad y los derechos de las víctimas y de los derechos de los</w:t>
      </w:r>
    </w:p>
    <w:p w14:paraId="75C633F7" w14:textId="77777777"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imputados y a la Coordinación de Servicios Periciales actuar como auxiliar de éste.</w:t>
      </w:r>
    </w:p>
    <w:p w14:paraId="61AB5BA8" w14:textId="77777777" w:rsidR="00D41790" w:rsidRPr="009C6F8E" w:rsidRDefault="00D41790" w:rsidP="003F6415">
      <w:pPr>
        <w:spacing w:after="0" w:line="360" w:lineRule="auto"/>
        <w:ind w:left="567" w:right="567"/>
        <w:rPr>
          <w:rFonts w:eastAsia="Times New Roman" w:cs="Tahoma"/>
          <w:i/>
          <w:iCs/>
          <w:color w:val="auto"/>
          <w:sz w:val="20"/>
          <w:szCs w:val="20"/>
          <w:lang w:eastAsia="es-ES"/>
        </w:rPr>
      </w:pPr>
    </w:p>
    <w:p w14:paraId="301AF3E9" w14:textId="1D5B615A"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En otro orden de ideas, para acreditar los supuestos del numeral Trigésimo</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primero, se advierte que la información solicitada, se encuentra vinculada</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directamente con la integración de carpetas de investigación, que lleva a cabo</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esta Fiscalía a fin de poder cumplir con su función en </w:t>
      </w:r>
      <w:proofErr w:type="spellStart"/>
      <w:r w:rsidRPr="009C6F8E">
        <w:rPr>
          <w:rFonts w:eastAsia="Times New Roman" w:cs="Tahoma"/>
          <w:i/>
          <w:iCs/>
          <w:color w:val="auto"/>
          <w:sz w:val="20"/>
          <w:szCs w:val="20"/>
          <w:lang w:eastAsia="es-ES"/>
        </w:rPr>
        <w:t>a</w:t>
      </w:r>
      <w:proofErr w:type="spellEnd"/>
      <w:r w:rsidRPr="009C6F8E">
        <w:rPr>
          <w:rFonts w:eastAsia="Times New Roman" w:cs="Tahoma"/>
          <w:i/>
          <w:iCs/>
          <w:color w:val="auto"/>
          <w:sz w:val="20"/>
          <w:szCs w:val="20"/>
          <w:lang w:eastAsia="es-ES"/>
        </w:rPr>
        <w:t xml:space="preserve"> procuración de justicia.</w:t>
      </w:r>
    </w:p>
    <w:p w14:paraId="3E0C695E" w14:textId="77777777" w:rsidR="00D41790" w:rsidRPr="009C6F8E" w:rsidRDefault="00D41790" w:rsidP="003F6415">
      <w:pPr>
        <w:spacing w:after="0" w:line="360" w:lineRule="auto"/>
        <w:ind w:left="567" w:right="567"/>
        <w:rPr>
          <w:rFonts w:eastAsia="Times New Roman" w:cs="Tahoma"/>
          <w:i/>
          <w:iCs/>
          <w:color w:val="auto"/>
          <w:sz w:val="20"/>
          <w:szCs w:val="20"/>
          <w:lang w:eastAsia="es-ES"/>
        </w:rPr>
      </w:pPr>
    </w:p>
    <w:p w14:paraId="67576E60" w14:textId="7335B842"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Asimismo, debe considerarse como información reservada, los datos contenidos</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en a base de datos a cargo de la Coordinación de Servicios Periciales, ya que lo</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solicitado forma parte de las carpetas de </w:t>
      </w:r>
      <w:r w:rsidRPr="009C6F8E">
        <w:rPr>
          <w:rFonts w:eastAsia="Times New Roman" w:cs="Tahoma"/>
          <w:i/>
          <w:iCs/>
          <w:color w:val="auto"/>
          <w:sz w:val="20"/>
          <w:szCs w:val="20"/>
          <w:lang w:eastAsia="es-ES"/>
        </w:rPr>
        <w:lastRenderedPageBreak/>
        <w:t>investigación en las que el Ministerio</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Público, se encuentra realizando </w:t>
      </w:r>
      <w:r w:rsidR="00D41790" w:rsidRPr="009C6F8E">
        <w:rPr>
          <w:rFonts w:eastAsia="Times New Roman" w:cs="Tahoma"/>
          <w:i/>
          <w:iCs/>
          <w:color w:val="auto"/>
          <w:sz w:val="20"/>
          <w:szCs w:val="20"/>
          <w:lang w:eastAsia="es-ES"/>
        </w:rPr>
        <w:t>l</w:t>
      </w:r>
      <w:r w:rsidRPr="009C6F8E">
        <w:rPr>
          <w:rFonts w:eastAsia="Times New Roman" w:cs="Tahoma"/>
          <w:i/>
          <w:iCs/>
          <w:color w:val="auto"/>
          <w:sz w:val="20"/>
          <w:szCs w:val="20"/>
          <w:lang w:eastAsia="es-ES"/>
        </w:rPr>
        <w:t>abores necesarias para el esclarecimiento de los</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hechos y recabar los datos de prueba, por lo tanto, dichas investigaciones se</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encuentra en trámite, aunado a que al encontrarse en etapa de investigación, las</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mismas no han causado estado, lo cual en caso de difundir la </w:t>
      </w:r>
      <w:r w:rsidR="00D41790" w:rsidRPr="009C6F8E">
        <w:rPr>
          <w:rFonts w:eastAsia="Times New Roman" w:cs="Tahoma"/>
          <w:i/>
          <w:iCs/>
          <w:color w:val="auto"/>
          <w:sz w:val="20"/>
          <w:szCs w:val="20"/>
          <w:lang w:eastAsia="es-ES"/>
        </w:rPr>
        <w:t>i</w:t>
      </w:r>
      <w:r w:rsidRPr="009C6F8E">
        <w:rPr>
          <w:rFonts w:eastAsia="Times New Roman" w:cs="Tahoma"/>
          <w:i/>
          <w:iCs/>
          <w:color w:val="auto"/>
          <w:sz w:val="20"/>
          <w:szCs w:val="20"/>
          <w:lang w:eastAsia="es-ES"/>
        </w:rPr>
        <w:t>nformación</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solicitada, se traduce en una vulneración al derecho de todo individuo al acceso</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 la justicia.</w:t>
      </w:r>
    </w:p>
    <w:p w14:paraId="3B65035D" w14:textId="77777777" w:rsidR="00D41790" w:rsidRPr="009C6F8E" w:rsidRDefault="00D41790" w:rsidP="003F6415">
      <w:pPr>
        <w:spacing w:after="0" w:line="360" w:lineRule="auto"/>
        <w:ind w:left="567" w:right="567"/>
        <w:rPr>
          <w:rFonts w:eastAsia="Times New Roman" w:cs="Tahoma"/>
          <w:i/>
          <w:iCs/>
          <w:color w:val="auto"/>
          <w:sz w:val="20"/>
          <w:szCs w:val="20"/>
          <w:lang w:eastAsia="es-ES"/>
        </w:rPr>
      </w:pPr>
    </w:p>
    <w:p w14:paraId="0BEF4063" w14:textId="1647A395"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Por último, con relación al numeral Trigésimo segundo, es información reservada</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por </w:t>
      </w:r>
      <w:r w:rsidR="00D41790" w:rsidRPr="009C6F8E">
        <w:rPr>
          <w:rFonts w:eastAsia="Times New Roman" w:cs="Tahoma"/>
          <w:i/>
          <w:iCs/>
          <w:color w:val="auto"/>
          <w:sz w:val="20"/>
          <w:szCs w:val="20"/>
          <w:lang w:eastAsia="es-ES"/>
        </w:rPr>
        <w:t>estarás</w:t>
      </w:r>
      <w:r w:rsidRPr="009C6F8E">
        <w:rPr>
          <w:rFonts w:eastAsia="Times New Roman" w:cs="Tahoma"/>
          <w:i/>
          <w:iCs/>
          <w:color w:val="auto"/>
          <w:sz w:val="20"/>
          <w:szCs w:val="20"/>
          <w:lang w:eastAsia="es-ES"/>
        </w:rPr>
        <w:t xml:space="preserve"> considerada por mandato legal, ya que el artículo 81, de la Ley de</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Seguridad del Estado de México, establece que toda la información para la</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seguridad pública generada o en poder de Instituciones de Seguridad Pública</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debe registrarse, clasificarse y tratarse de conformidad con las disposiciones</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aplicables. No obstante lo anterior, aquella cuya divulgación implique la</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revelación de normas, procedimientos, métodos, fuentes, especificaciones</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técnicas, sistemas, tecnología o equipos útiles a la generación de inteligencia para</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la seguridad pública o el combate a la delincuencia en el Estado de México y</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aquella contenida en averiguaciones previas, carpetas de investigación,</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expedientes y demás archivos relativos a la investigación para la prevención y la</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investigación de los delitos y faltas administrativas, en términos de las</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disposiciones aplicables, se considerará reservada.</w:t>
      </w:r>
    </w:p>
    <w:p w14:paraId="0CBB75F4" w14:textId="77777777" w:rsidR="002E09E9" w:rsidRPr="009C6F8E" w:rsidRDefault="002E09E9" w:rsidP="003F6415">
      <w:pPr>
        <w:spacing w:after="0" w:line="360" w:lineRule="auto"/>
        <w:ind w:left="567" w:right="567"/>
        <w:rPr>
          <w:rFonts w:eastAsia="Times New Roman" w:cs="Tahoma"/>
          <w:i/>
          <w:iCs/>
          <w:color w:val="auto"/>
          <w:sz w:val="20"/>
          <w:szCs w:val="20"/>
          <w:lang w:eastAsia="es-ES"/>
        </w:rPr>
      </w:pPr>
    </w:p>
    <w:p w14:paraId="7BD29F3D" w14:textId="0C1D19B2"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Sin omitir señalar que el artículo 218, del Código Nacional de Procedimientos</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Penales, establece que los registros de la investigación, así como todos los</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documentos, independientemente de su contenido o naturaleza, los objetos, los</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registros de voz e imágenes o cosas que le estén relacionados, son estrictamente</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reservados, por lo que únicamente las partes, podrán tener acceso a los mismos, con las limitaciones establecidas en este Código y demás disposiciones aplicables.</w:t>
      </w:r>
    </w:p>
    <w:p w14:paraId="68DEBAB0" w14:textId="77777777" w:rsidR="002E09E9" w:rsidRPr="009C6F8E" w:rsidRDefault="002E09E9" w:rsidP="003F6415">
      <w:pPr>
        <w:spacing w:after="0" w:line="360" w:lineRule="auto"/>
        <w:ind w:left="567" w:right="567"/>
        <w:rPr>
          <w:rFonts w:eastAsia="Times New Roman" w:cs="Tahoma"/>
          <w:i/>
          <w:iCs/>
          <w:color w:val="auto"/>
          <w:sz w:val="20"/>
          <w:szCs w:val="20"/>
          <w:lang w:eastAsia="es-ES"/>
        </w:rPr>
      </w:pPr>
    </w:p>
    <w:p w14:paraId="0CA200E7" w14:textId="05EC0839" w:rsidR="00D41790"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En ese sentido, se cuenta con normatividad que por Ley determina que la</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información solicitada es de carácter RESERVADO.</w:t>
      </w:r>
    </w:p>
    <w:p w14:paraId="77651FD3" w14:textId="77777777" w:rsidR="00D41790" w:rsidRPr="009C6F8E" w:rsidRDefault="00D41790" w:rsidP="003F6415">
      <w:pPr>
        <w:spacing w:after="0" w:line="360" w:lineRule="auto"/>
        <w:ind w:left="567" w:right="567"/>
        <w:rPr>
          <w:rFonts w:eastAsia="Times New Roman" w:cs="Tahoma"/>
          <w:i/>
          <w:iCs/>
          <w:color w:val="auto"/>
          <w:sz w:val="20"/>
          <w:szCs w:val="20"/>
          <w:lang w:eastAsia="es-ES"/>
        </w:rPr>
      </w:pPr>
    </w:p>
    <w:p w14:paraId="58902147" w14:textId="6770FFFF" w:rsidR="002E09E9" w:rsidRPr="009C6F8E" w:rsidRDefault="00D41790" w:rsidP="003F6415">
      <w:pPr>
        <w:spacing w:after="0" w:line="360" w:lineRule="auto"/>
        <w:ind w:left="567" w:right="567"/>
        <w:rPr>
          <w:rFonts w:eastAsia="Times New Roman" w:cs="Tahoma"/>
          <w:b/>
          <w:bCs/>
          <w:i/>
          <w:iCs/>
          <w:color w:val="auto"/>
          <w:sz w:val="20"/>
          <w:szCs w:val="20"/>
          <w:lang w:eastAsia="es-ES"/>
        </w:rPr>
      </w:pPr>
      <w:r w:rsidRPr="009C6F8E">
        <w:rPr>
          <w:rFonts w:eastAsia="Times New Roman" w:cs="Tahoma"/>
          <w:b/>
          <w:bCs/>
          <w:i/>
          <w:iCs/>
          <w:color w:val="auto"/>
          <w:sz w:val="20"/>
          <w:szCs w:val="20"/>
          <w:lang w:eastAsia="es-ES"/>
        </w:rPr>
        <w:t>II</w:t>
      </w:r>
      <w:r w:rsidR="002E09E9" w:rsidRPr="009C6F8E">
        <w:rPr>
          <w:rFonts w:eastAsia="Times New Roman" w:cs="Tahoma"/>
          <w:b/>
          <w:bCs/>
          <w:i/>
          <w:iCs/>
          <w:color w:val="auto"/>
          <w:sz w:val="20"/>
          <w:szCs w:val="20"/>
          <w:lang w:eastAsia="es-ES"/>
        </w:rPr>
        <w:t>. Mediante la ponderación de los intereses en conflicto, los sujetos obligados</w:t>
      </w:r>
      <w:r w:rsidRPr="009C6F8E">
        <w:rPr>
          <w:rFonts w:eastAsia="Times New Roman" w:cs="Tahoma"/>
          <w:b/>
          <w:bCs/>
          <w:i/>
          <w:iCs/>
          <w:color w:val="auto"/>
          <w:sz w:val="20"/>
          <w:szCs w:val="20"/>
          <w:lang w:eastAsia="es-ES"/>
        </w:rPr>
        <w:t xml:space="preserve"> </w:t>
      </w:r>
      <w:r w:rsidR="002E09E9" w:rsidRPr="009C6F8E">
        <w:rPr>
          <w:rFonts w:eastAsia="Times New Roman" w:cs="Tahoma"/>
          <w:b/>
          <w:bCs/>
          <w:i/>
          <w:iCs/>
          <w:color w:val="auto"/>
          <w:sz w:val="20"/>
          <w:szCs w:val="20"/>
          <w:lang w:eastAsia="es-ES"/>
        </w:rPr>
        <w:t>deberán demostrar que la publicidad de la información solicitada generaría un</w:t>
      </w:r>
      <w:r w:rsidRPr="009C6F8E">
        <w:rPr>
          <w:rFonts w:eastAsia="Times New Roman" w:cs="Tahoma"/>
          <w:b/>
          <w:bCs/>
          <w:i/>
          <w:iCs/>
          <w:color w:val="auto"/>
          <w:sz w:val="20"/>
          <w:szCs w:val="20"/>
          <w:lang w:eastAsia="es-ES"/>
        </w:rPr>
        <w:t xml:space="preserve"> </w:t>
      </w:r>
      <w:r w:rsidR="002E09E9" w:rsidRPr="009C6F8E">
        <w:rPr>
          <w:rFonts w:eastAsia="Times New Roman" w:cs="Tahoma"/>
          <w:b/>
          <w:bCs/>
          <w:i/>
          <w:iCs/>
          <w:color w:val="auto"/>
          <w:sz w:val="20"/>
          <w:szCs w:val="20"/>
          <w:lang w:eastAsia="es-ES"/>
        </w:rPr>
        <w:t xml:space="preserve">riesgo de perjuicio </w:t>
      </w:r>
      <w:r w:rsidR="002E09E9" w:rsidRPr="009C6F8E">
        <w:rPr>
          <w:rFonts w:eastAsia="Times New Roman" w:cs="Tahoma"/>
          <w:b/>
          <w:bCs/>
          <w:i/>
          <w:iCs/>
          <w:color w:val="auto"/>
          <w:sz w:val="20"/>
          <w:szCs w:val="20"/>
          <w:lang w:eastAsia="es-ES"/>
        </w:rPr>
        <w:lastRenderedPageBreak/>
        <w:t>y, por lo tanto, tendrán que acreditar que este último rebasa el</w:t>
      </w:r>
      <w:r w:rsidRPr="009C6F8E">
        <w:rPr>
          <w:rFonts w:eastAsia="Times New Roman" w:cs="Tahoma"/>
          <w:b/>
          <w:bCs/>
          <w:i/>
          <w:iCs/>
          <w:color w:val="auto"/>
          <w:sz w:val="20"/>
          <w:szCs w:val="20"/>
          <w:lang w:eastAsia="es-ES"/>
        </w:rPr>
        <w:t xml:space="preserve"> </w:t>
      </w:r>
      <w:r w:rsidR="002E09E9" w:rsidRPr="009C6F8E">
        <w:rPr>
          <w:rFonts w:eastAsia="Times New Roman" w:cs="Tahoma"/>
          <w:b/>
          <w:bCs/>
          <w:i/>
          <w:iCs/>
          <w:color w:val="auto"/>
          <w:sz w:val="20"/>
          <w:szCs w:val="20"/>
          <w:lang w:eastAsia="es-ES"/>
        </w:rPr>
        <w:t xml:space="preserve">interés público protegido por la reserva. </w:t>
      </w:r>
    </w:p>
    <w:p w14:paraId="78FDFED9" w14:textId="77777777" w:rsidR="00D41790" w:rsidRPr="009C6F8E" w:rsidRDefault="00D41790" w:rsidP="003F6415">
      <w:pPr>
        <w:spacing w:after="0" w:line="360" w:lineRule="auto"/>
        <w:ind w:left="567" w:right="567"/>
        <w:rPr>
          <w:rFonts w:eastAsia="Times New Roman" w:cs="Tahoma"/>
          <w:b/>
          <w:bCs/>
          <w:i/>
          <w:iCs/>
          <w:color w:val="auto"/>
          <w:sz w:val="20"/>
          <w:szCs w:val="20"/>
          <w:lang w:eastAsia="es-ES"/>
        </w:rPr>
      </w:pPr>
    </w:p>
    <w:p w14:paraId="4C6A5211" w14:textId="77777777" w:rsidR="00D41790"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La investigación de los delitos y su persecución ante los tribunales son actividades</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que se han venido perfeccionando en el marco del Estado Democrático de</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Derecho, a través de modificaciones al marco jurídico-normativo nacional. </w:t>
      </w:r>
    </w:p>
    <w:p w14:paraId="66FE61E8" w14:textId="77777777" w:rsidR="00D41790" w:rsidRPr="009C6F8E" w:rsidRDefault="00D41790" w:rsidP="003F6415">
      <w:pPr>
        <w:spacing w:after="0" w:line="360" w:lineRule="auto"/>
        <w:ind w:left="567" w:right="567"/>
        <w:rPr>
          <w:rFonts w:eastAsia="Times New Roman" w:cs="Tahoma"/>
          <w:i/>
          <w:iCs/>
          <w:color w:val="auto"/>
          <w:sz w:val="20"/>
          <w:szCs w:val="20"/>
          <w:lang w:eastAsia="es-ES"/>
        </w:rPr>
      </w:pPr>
    </w:p>
    <w:p w14:paraId="07971536" w14:textId="6BAD11BD"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La propia Ley Fundamental establece en su artículo 21 que la seguridad pública</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es una función a cargo de la Federación, el Distrito Federal, los Estados y los</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Municipios, que comprende, entre otros aspectos, la investigación y persecución</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de los delitos para hacerla efectiva. </w:t>
      </w:r>
    </w:p>
    <w:p w14:paraId="163FE77D" w14:textId="77777777" w:rsidR="00D41790" w:rsidRPr="009C6F8E" w:rsidRDefault="00D41790" w:rsidP="003F6415">
      <w:pPr>
        <w:spacing w:after="0" w:line="360" w:lineRule="auto"/>
        <w:ind w:left="567" w:right="567"/>
        <w:rPr>
          <w:rFonts w:eastAsia="Times New Roman" w:cs="Tahoma"/>
          <w:i/>
          <w:iCs/>
          <w:color w:val="auto"/>
          <w:sz w:val="20"/>
          <w:szCs w:val="20"/>
          <w:lang w:eastAsia="es-ES"/>
        </w:rPr>
      </w:pPr>
    </w:p>
    <w:p w14:paraId="17BF5238" w14:textId="63DC4AA3"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Es preciso señalar que, en la Coordinación de Servicios Periciales, los ciudadanos</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que acuden a la Unidad de Atención a Familiares de Cadáveres de Identidad</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Desconocida no tienen acceso a la información de cadáveres que se encuentra</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administrada en una Plataforma de Gestión de Cadáveres y Restos Humanos No</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Identificados, ya que este es un sistema informático creado para almacenar y</w:t>
      </w:r>
    </w:p>
    <w:p w14:paraId="00992152" w14:textId="515C30B6"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gestionar la información de los cadáveres de identidad desconocida que ingresen</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a los anfiteatros pertenecientes a </w:t>
      </w:r>
      <w:r w:rsidR="00744D16" w:rsidRPr="009C6F8E">
        <w:rPr>
          <w:rFonts w:eastAsia="Times New Roman" w:cs="Tahoma"/>
          <w:i/>
          <w:iCs/>
          <w:color w:val="auto"/>
          <w:sz w:val="20"/>
          <w:szCs w:val="20"/>
          <w:lang w:eastAsia="es-ES"/>
        </w:rPr>
        <w:t>l</w:t>
      </w:r>
      <w:r w:rsidRPr="009C6F8E">
        <w:rPr>
          <w:rFonts w:eastAsia="Times New Roman" w:cs="Tahoma"/>
          <w:i/>
          <w:iCs/>
          <w:color w:val="auto"/>
          <w:sz w:val="20"/>
          <w:szCs w:val="20"/>
          <w:lang w:eastAsia="es-ES"/>
        </w:rPr>
        <w:t>a Coordinación General de Servicios Periciales,</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creada por la institución como una herramienta de consulta, la cual, una vez que</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son proporcionados los datos necesarios consistentes en filiación descriptiva,</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señas particulares y/o características individualizantes, vestimenta, datos</w:t>
      </w:r>
    </w:p>
    <w:p w14:paraId="55316EA2" w14:textId="4E56C9C6"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dentales, boletines de búsqueda o fotografías recientes a la desaparición de la</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persona desaparecida, se procede a la consulta de los registros contenidos, de</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los cuales se generan posibilidades de coincidencia a través de las características</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proporcionadas, por lo </w:t>
      </w:r>
      <w:r w:rsidR="00D41790" w:rsidRPr="009C6F8E">
        <w:rPr>
          <w:rFonts w:eastAsia="Times New Roman" w:cs="Tahoma"/>
          <w:i/>
          <w:iCs/>
          <w:color w:val="auto"/>
          <w:sz w:val="20"/>
          <w:szCs w:val="20"/>
          <w:lang w:eastAsia="es-ES"/>
        </w:rPr>
        <w:t>tanto,</w:t>
      </w:r>
      <w:r w:rsidRPr="009C6F8E">
        <w:rPr>
          <w:rFonts w:eastAsia="Times New Roman" w:cs="Tahoma"/>
          <w:i/>
          <w:iCs/>
          <w:color w:val="auto"/>
          <w:sz w:val="20"/>
          <w:szCs w:val="20"/>
          <w:lang w:eastAsia="es-ES"/>
        </w:rPr>
        <w:t xml:space="preserve"> contiene datos técnicos y resultados de estudios de</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laboratorio que requieren interpretación especializada para entenderlos y que no</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son de utilidad pública o ciudadana por sí mismos, sino que son útiles y necesarios</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para la investigación y para la autoridad pericial que lleve a cabo el proceso de</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identificación humana; como ejemplo tenemos el electroferograma y los</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resultados de </w:t>
      </w:r>
      <w:proofErr w:type="spellStart"/>
      <w:r w:rsidRPr="009C6F8E">
        <w:rPr>
          <w:rFonts w:eastAsia="Times New Roman" w:cs="Tahoma"/>
          <w:i/>
          <w:iCs/>
          <w:color w:val="auto"/>
          <w:sz w:val="20"/>
          <w:szCs w:val="20"/>
          <w:lang w:eastAsia="es-ES"/>
        </w:rPr>
        <w:t>odontoidentograma</w:t>
      </w:r>
      <w:proofErr w:type="spellEnd"/>
      <w:r w:rsidRPr="009C6F8E">
        <w:rPr>
          <w:rFonts w:eastAsia="Times New Roman" w:cs="Tahoma"/>
          <w:i/>
          <w:iCs/>
          <w:color w:val="auto"/>
          <w:sz w:val="20"/>
          <w:szCs w:val="20"/>
          <w:lang w:eastAsia="es-ES"/>
        </w:rPr>
        <w:t xml:space="preserve"> que solo pueden ser interpretados por los</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especialistas en la materia forense y odontología forense, entre otras.</w:t>
      </w:r>
    </w:p>
    <w:p w14:paraId="04D3566D" w14:textId="77777777" w:rsidR="00D41790" w:rsidRPr="009C6F8E" w:rsidRDefault="00D41790" w:rsidP="003F6415">
      <w:pPr>
        <w:spacing w:after="0" w:line="360" w:lineRule="auto"/>
        <w:ind w:left="567" w:right="567"/>
        <w:rPr>
          <w:rFonts w:eastAsia="Times New Roman" w:cs="Tahoma"/>
          <w:i/>
          <w:iCs/>
          <w:color w:val="auto"/>
          <w:sz w:val="20"/>
          <w:szCs w:val="20"/>
          <w:lang w:eastAsia="es-ES"/>
        </w:rPr>
      </w:pPr>
    </w:p>
    <w:p w14:paraId="463A9BF2" w14:textId="06A77854"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lastRenderedPageBreak/>
        <w:t>Es importante señalar que, los datos contenidos en la citada plataforma no son</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de carácter público, por contener </w:t>
      </w:r>
      <w:r w:rsidRPr="009C6F8E">
        <w:rPr>
          <w:rFonts w:eastAsia="Times New Roman" w:cs="Tahoma"/>
          <w:b/>
          <w:bCs/>
          <w:i/>
          <w:iCs/>
          <w:color w:val="auto"/>
          <w:sz w:val="20"/>
          <w:szCs w:val="20"/>
          <w:lang w:eastAsia="es-ES"/>
        </w:rPr>
        <w:t>datos e imágenes sensibles y de impacto</w:t>
      </w:r>
      <w:r w:rsidR="00D41790"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debido al daño fisiológico en los que fueron encontrados los cuerpos, lo cual en</w:t>
      </w:r>
      <w:r w:rsidR="00D41790"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caso de ser difundidos, generaría un daño e impacto social de magnitudes que</w:t>
      </w:r>
      <w:r w:rsidR="00D41790"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pudieran afectar de manera psicológica y emocional en la re victimización de los</w:t>
      </w:r>
      <w:r w:rsidR="00D41790"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ofendidos que se encuentren en el proceso de búsqueda de algún familiar</w:t>
      </w:r>
      <w:r w:rsidR="00D41790"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 xml:space="preserve">ausente, incluso podría ser perturbador por la manera en la cual pueda ser utilizada de manera negativa en perjuicio de la sociedad; </w:t>
      </w:r>
      <w:r w:rsidRPr="009C6F8E">
        <w:rPr>
          <w:rFonts w:eastAsia="Times New Roman" w:cs="Tahoma"/>
          <w:i/>
          <w:iCs/>
          <w:color w:val="auto"/>
          <w:sz w:val="20"/>
          <w:szCs w:val="20"/>
          <w:lang w:eastAsia="es-ES"/>
        </w:rPr>
        <w:t>es por ello que para tener acceso a la plataforma mencionada los servidores públicos que registran</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información en ella cuentan con usuarios y contraseñas para seguridad de la</w:t>
      </w:r>
      <w:r w:rsidR="00D41790"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información la cual no puede ser administrada a otra plataforma o base de datos,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Excel, Word o algún otro programa informático; por lo que la plataforma no</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permite generar un formato físico ni elaborar versión pública. </w:t>
      </w:r>
    </w:p>
    <w:p w14:paraId="19DA789C" w14:textId="77777777" w:rsidR="007C306C" w:rsidRPr="009C6F8E" w:rsidRDefault="007C306C" w:rsidP="003F6415">
      <w:pPr>
        <w:spacing w:after="0" w:line="360" w:lineRule="auto"/>
        <w:ind w:left="567" w:right="567"/>
        <w:rPr>
          <w:rFonts w:eastAsia="Times New Roman" w:cs="Tahoma"/>
          <w:b/>
          <w:bCs/>
          <w:i/>
          <w:iCs/>
          <w:color w:val="auto"/>
          <w:sz w:val="20"/>
          <w:szCs w:val="20"/>
          <w:lang w:eastAsia="es-ES"/>
        </w:rPr>
      </w:pPr>
    </w:p>
    <w:p w14:paraId="406C4BEA" w14:textId="312199CB" w:rsidR="007C306C"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Si bien es cierto, el solicitante tiene derecho de acceso a la información, lo cierto</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es que en el caso que nos ocupa, no puede darse a conocer lo requerido, en tanto</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que existe una norma expresa que le da la calidad de información reservada,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aunado a que en caso de divulgarse, se estaría vulnerando el derecho a la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procuración de justicia, encaminada a la seguridad pública y el derecho de la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víctima y del imputado, que tiene obligación de velar el Ministerio Público, pues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podría impedirse la continuidad de las investigaciones o alteración de los datos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 prueba para el esclarecimiento de los hechos que se investigan, o que las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diligencias que se encontraban pendientes no puedan materializarse provocando</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con esto que el perpetrador del delito se evada de la justicia o bien que no pueda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concretarse una vinculación a proceso del delincuente, dejando con esto en</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estado de indefensión a la víctima del delito y generando inseguridad para la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sociedad mexiquense. Sin olvidar el impacto social dado el contenido e imágenes que se almacenan, así como la </w:t>
      </w:r>
      <w:r w:rsidR="00744D16" w:rsidRPr="009C6F8E">
        <w:rPr>
          <w:rFonts w:eastAsia="Times New Roman" w:cs="Tahoma"/>
          <w:i/>
          <w:iCs/>
          <w:color w:val="auto"/>
          <w:sz w:val="20"/>
          <w:szCs w:val="20"/>
          <w:lang w:eastAsia="es-ES"/>
        </w:rPr>
        <w:t>revictimización</w:t>
      </w:r>
      <w:r w:rsidRPr="009C6F8E">
        <w:rPr>
          <w:rFonts w:eastAsia="Times New Roman" w:cs="Tahoma"/>
          <w:i/>
          <w:iCs/>
          <w:color w:val="auto"/>
          <w:sz w:val="20"/>
          <w:szCs w:val="20"/>
          <w:lang w:eastAsia="es-ES"/>
        </w:rPr>
        <w:t xml:space="preserve"> de quienes fueron objeto del delito. </w:t>
      </w:r>
    </w:p>
    <w:p w14:paraId="67E37999"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260BA9E6" w14:textId="77777777" w:rsidR="007C306C" w:rsidRPr="009C6F8E" w:rsidRDefault="007C306C" w:rsidP="003F6415">
      <w:pPr>
        <w:spacing w:after="0" w:line="360" w:lineRule="auto"/>
        <w:ind w:left="567" w:right="567"/>
        <w:rPr>
          <w:rFonts w:eastAsia="Times New Roman" w:cs="Tahoma"/>
          <w:b/>
          <w:bCs/>
          <w:i/>
          <w:iCs/>
          <w:color w:val="auto"/>
          <w:sz w:val="20"/>
          <w:szCs w:val="20"/>
          <w:lang w:eastAsia="es-ES"/>
        </w:rPr>
      </w:pPr>
      <w:r w:rsidRPr="009C6F8E">
        <w:rPr>
          <w:rFonts w:eastAsia="Times New Roman" w:cs="Tahoma"/>
          <w:b/>
          <w:bCs/>
          <w:i/>
          <w:iCs/>
          <w:color w:val="auto"/>
          <w:sz w:val="20"/>
          <w:szCs w:val="20"/>
          <w:lang w:eastAsia="es-ES"/>
        </w:rPr>
        <w:t>III</w:t>
      </w:r>
      <w:r w:rsidR="002E09E9" w:rsidRPr="009C6F8E">
        <w:rPr>
          <w:rFonts w:eastAsia="Times New Roman" w:cs="Tahoma"/>
          <w:b/>
          <w:bCs/>
          <w:i/>
          <w:iCs/>
          <w:color w:val="auto"/>
          <w:sz w:val="20"/>
          <w:szCs w:val="20"/>
          <w:lang w:eastAsia="es-ES"/>
        </w:rPr>
        <w:t>. Se debe de acreditar el vínculo entre la difusión de la información y la</w:t>
      </w:r>
      <w:r w:rsidRPr="009C6F8E">
        <w:rPr>
          <w:rFonts w:eastAsia="Times New Roman" w:cs="Tahoma"/>
          <w:b/>
          <w:bCs/>
          <w:i/>
          <w:iCs/>
          <w:color w:val="auto"/>
          <w:sz w:val="20"/>
          <w:szCs w:val="20"/>
          <w:lang w:eastAsia="es-ES"/>
        </w:rPr>
        <w:t xml:space="preserve"> </w:t>
      </w:r>
      <w:r w:rsidR="002E09E9" w:rsidRPr="009C6F8E">
        <w:rPr>
          <w:rFonts w:eastAsia="Times New Roman" w:cs="Tahoma"/>
          <w:b/>
          <w:bCs/>
          <w:i/>
          <w:iCs/>
          <w:color w:val="auto"/>
          <w:sz w:val="20"/>
          <w:szCs w:val="20"/>
          <w:lang w:eastAsia="es-ES"/>
        </w:rPr>
        <w:t xml:space="preserve">afectación del interés jurídico tutelado de que se trate. </w:t>
      </w:r>
    </w:p>
    <w:p w14:paraId="12D4B727"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4382B55F" w14:textId="0F28A39C"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lastRenderedPageBreak/>
        <w:t>La difusión de la información trae consigo una afectación a la seguridad pública,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en tanto que la investigación que el Ministerio Público está llevando a cabo puede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verse seriamente afectada pues el hecho de que personas ajenas a la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investigación tengan conocimiento de los hechos y datos de prueba que obran o se relacionan con una carpeta de investigación puede traer como consecuencia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que se generen hechos distorsionados que alteren la realidad de los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acontecimientos que conlleven a seguir líneas de investigación que alejen de la verdad.</w:t>
      </w:r>
    </w:p>
    <w:p w14:paraId="578CD528"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68DEF724" w14:textId="2B2F7090"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 xml:space="preserve">Existe la posibilidad que puedan alterar </w:t>
      </w:r>
      <w:r w:rsidR="007C306C" w:rsidRPr="009C6F8E">
        <w:rPr>
          <w:rFonts w:eastAsia="Times New Roman" w:cs="Tahoma"/>
          <w:i/>
          <w:iCs/>
          <w:color w:val="auto"/>
          <w:sz w:val="20"/>
          <w:szCs w:val="20"/>
          <w:lang w:eastAsia="es-ES"/>
        </w:rPr>
        <w:t>l</w:t>
      </w:r>
      <w:r w:rsidRPr="009C6F8E">
        <w:rPr>
          <w:rFonts w:eastAsia="Times New Roman" w:cs="Tahoma"/>
          <w:i/>
          <w:iCs/>
          <w:color w:val="auto"/>
          <w:sz w:val="20"/>
          <w:szCs w:val="20"/>
          <w:lang w:eastAsia="es-ES"/>
        </w:rPr>
        <w:t>ugares, pruebas, acontecimientos y con</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esto, impedir que las víctimas del delito y sus familiares accedan a la justicia y 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una reparación del daño, es por ello </w:t>
      </w:r>
      <w:proofErr w:type="gramStart"/>
      <w:r w:rsidRPr="009C6F8E">
        <w:rPr>
          <w:rFonts w:eastAsia="Times New Roman" w:cs="Tahoma"/>
          <w:i/>
          <w:iCs/>
          <w:color w:val="auto"/>
          <w:sz w:val="20"/>
          <w:szCs w:val="20"/>
          <w:lang w:eastAsia="es-ES"/>
        </w:rPr>
        <w:t>que</w:t>
      </w:r>
      <w:proofErr w:type="gramEnd"/>
      <w:r w:rsidRPr="009C6F8E">
        <w:rPr>
          <w:rFonts w:eastAsia="Times New Roman" w:cs="Tahoma"/>
          <w:i/>
          <w:iCs/>
          <w:color w:val="auto"/>
          <w:sz w:val="20"/>
          <w:szCs w:val="20"/>
          <w:lang w:eastAsia="es-ES"/>
        </w:rPr>
        <w:t>, la legislación aplicable (Código Nacional</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 Procedimientos Penales) previó que solo las partes del procedimiento penal</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puedan tener acceso a la investigación, con las imitaciones contempladas dentro</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del mismo. </w:t>
      </w:r>
    </w:p>
    <w:p w14:paraId="0FE05AF7"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69AFCFF9" w14:textId="6E529837"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Así, la responsabilidad de investigar y perseguir los actos delictuosos debe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asumirse por el Estado como una obligación propia y no como un mero trámite,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ni su avance debe quedar a la gestión de los particulares afectados o de sus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familiares, o de terceros completamente ajenos a la investigación</w:t>
      </w:r>
    </w:p>
    <w:p w14:paraId="7A640D80" w14:textId="2DEC43F1" w:rsidR="002E09E9" w:rsidRPr="009C6F8E" w:rsidRDefault="007C306C"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correspondiente,</w:t>
      </w:r>
      <w:r w:rsidR="002E09E9" w:rsidRPr="009C6F8E">
        <w:rPr>
          <w:rFonts w:eastAsia="Times New Roman" w:cs="Tahoma"/>
          <w:i/>
          <w:iCs/>
          <w:color w:val="auto"/>
          <w:sz w:val="20"/>
          <w:szCs w:val="20"/>
          <w:lang w:eastAsia="es-ES"/>
        </w:rPr>
        <w:t xml:space="preserve"> sino que realmente debe tratarse de una investigación seria,</w:t>
      </w:r>
      <w:r w:rsidRPr="009C6F8E">
        <w:rPr>
          <w:rFonts w:eastAsia="Times New Roman" w:cs="Tahoma"/>
          <w:i/>
          <w:iCs/>
          <w:color w:val="auto"/>
          <w:sz w:val="20"/>
          <w:szCs w:val="20"/>
          <w:lang w:eastAsia="es-ES"/>
        </w:rPr>
        <w:t xml:space="preserve"> </w:t>
      </w:r>
      <w:r w:rsidR="002E09E9" w:rsidRPr="009C6F8E">
        <w:rPr>
          <w:rFonts w:eastAsia="Times New Roman" w:cs="Tahoma"/>
          <w:i/>
          <w:iCs/>
          <w:color w:val="auto"/>
          <w:sz w:val="20"/>
          <w:szCs w:val="20"/>
          <w:lang w:eastAsia="es-ES"/>
        </w:rPr>
        <w:t xml:space="preserve">imparcial y efectiva, utilizando todos los medios legales disponibles que permitan </w:t>
      </w:r>
      <w:r w:rsidRPr="009C6F8E">
        <w:rPr>
          <w:rFonts w:eastAsia="Times New Roman" w:cs="Tahoma"/>
          <w:i/>
          <w:iCs/>
          <w:color w:val="auto"/>
          <w:sz w:val="20"/>
          <w:szCs w:val="20"/>
          <w:lang w:eastAsia="es-ES"/>
        </w:rPr>
        <w:t>l</w:t>
      </w:r>
      <w:r w:rsidR="002E09E9" w:rsidRPr="009C6F8E">
        <w:rPr>
          <w:rFonts w:eastAsia="Times New Roman" w:cs="Tahoma"/>
          <w:i/>
          <w:iCs/>
          <w:color w:val="auto"/>
          <w:sz w:val="20"/>
          <w:szCs w:val="20"/>
          <w:lang w:eastAsia="es-ES"/>
        </w:rPr>
        <w:t>a persecución, captura, enjuiciamiento y, en su caso, sanción a los responsables</w:t>
      </w:r>
      <w:r w:rsidRPr="009C6F8E">
        <w:rPr>
          <w:rFonts w:eastAsia="Times New Roman" w:cs="Tahoma"/>
          <w:i/>
          <w:iCs/>
          <w:color w:val="auto"/>
          <w:sz w:val="20"/>
          <w:szCs w:val="20"/>
          <w:lang w:eastAsia="es-ES"/>
        </w:rPr>
        <w:t xml:space="preserve"> </w:t>
      </w:r>
      <w:r w:rsidR="002E09E9" w:rsidRPr="009C6F8E">
        <w:rPr>
          <w:rFonts w:eastAsia="Times New Roman" w:cs="Tahoma"/>
          <w:i/>
          <w:iCs/>
          <w:color w:val="auto"/>
          <w:sz w:val="20"/>
          <w:szCs w:val="20"/>
          <w:lang w:eastAsia="es-ES"/>
        </w:rPr>
        <w:t>de los hechos, especialmente cuando están involucrados agentes estatales. Lo</w:t>
      </w:r>
      <w:r w:rsidRPr="009C6F8E">
        <w:rPr>
          <w:rFonts w:eastAsia="Times New Roman" w:cs="Tahoma"/>
          <w:i/>
          <w:iCs/>
          <w:color w:val="auto"/>
          <w:sz w:val="20"/>
          <w:szCs w:val="20"/>
          <w:lang w:eastAsia="es-ES"/>
        </w:rPr>
        <w:t xml:space="preserve"> </w:t>
      </w:r>
      <w:r w:rsidR="002E09E9" w:rsidRPr="009C6F8E">
        <w:rPr>
          <w:rFonts w:eastAsia="Times New Roman" w:cs="Tahoma"/>
          <w:i/>
          <w:iCs/>
          <w:color w:val="auto"/>
          <w:sz w:val="20"/>
          <w:szCs w:val="20"/>
          <w:lang w:eastAsia="es-ES"/>
        </w:rPr>
        <w:t xml:space="preserve">anterior, de conformidad con la siguiente Tesis Aislada: </w:t>
      </w:r>
    </w:p>
    <w:p w14:paraId="3684C6A9"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4308A9D1" w14:textId="104AA6D6"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Época: Novena Época, Registro: 163168, Instancia: Pleno, Tipo de Tesis: Aislada,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Fuente: Semanario Judicial de la Federación y su Gaceta, Tomo XXXIII, Enero de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2011, Materia(s): Constitucional, Tesis: P. LX</w:t>
      </w:r>
      <w:r w:rsidR="007C306C" w:rsidRPr="009C6F8E">
        <w:rPr>
          <w:rFonts w:eastAsia="Times New Roman" w:cs="Tahoma"/>
          <w:i/>
          <w:iCs/>
          <w:color w:val="auto"/>
          <w:sz w:val="20"/>
          <w:szCs w:val="20"/>
          <w:lang w:eastAsia="es-ES"/>
        </w:rPr>
        <w:t>III</w:t>
      </w:r>
      <w:r w:rsidRPr="009C6F8E">
        <w:rPr>
          <w:rFonts w:eastAsia="Times New Roman" w:cs="Tahoma"/>
          <w:i/>
          <w:iCs/>
          <w:color w:val="auto"/>
          <w:sz w:val="20"/>
          <w:szCs w:val="20"/>
          <w:lang w:eastAsia="es-ES"/>
        </w:rPr>
        <w:t xml:space="preserve">/2010, Página: 25 </w:t>
      </w:r>
    </w:p>
    <w:p w14:paraId="5801704B"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238BE0C6" w14:textId="62D14C28"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b/>
          <w:bCs/>
          <w:i/>
          <w:iCs/>
          <w:color w:val="auto"/>
          <w:sz w:val="20"/>
          <w:szCs w:val="20"/>
          <w:lang w:eastAsia="es-ES"/>
        </w:rPr>
        <w:t>DERECHO DE ACCESO A LA JUSTICIA. LA INVESTIGACIÓN Y PERSECUCIÓN</w:t>
      </w:r>
      <w:r w:rsidR="007C306C"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DE LOS DELITOS CONSTITUYEN UNA OBLIGACIÓN PROPIA DEL ESTADO</w:t>
      </w:r>
      <w:r w:rsidR="007C306C"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QUE DEBE REALIZARSE DE FORMA SERIA, EFICAZ Y EFECTIVA</w:t>
      </w:r>
      <w:r w:rsidRPr="009C6F8E">
        <w:rPr>
          <w:rFonts w:eastAsia="Times New Roman" w:cs="Tahoma"/>
          <w:i/>
          <w:iCs/>
          <w:color w:val="auto"/>
          <w:sz w:val="20"/>
          <w:szCs w:val="20"/>
          <w:lang w:eastAsia="es-ES"/>
        </w:rPr>
        <w:t>. El derecho</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 acceso a la Justicia previsto en la Constitución Política de los Estados Unidos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Mexicanos está referido a la función </w:t>
      </w:r>
      <w:r w:rsidRPr="009C6F8E">
        <w:rPr>
          <w:rFonts w:eastAsia="Times New Roman" w:cs="Tahoma"/>
          <w:i/>
          <w:iCs/>
          <w:color w:val="auto"/>
          <w:sz w:val="20"/>
          <w:szCs w:val="20"/>
          <w:lang w:eastAsia="es-ES"/>
        </w:rPr>
        <w:lastRenderedPageBreak/>
        <w:t>Jurisdiccional desarrollada por los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tribunales, pero también debe entenderse vinculado, particularmente en el</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caso de la Justicia penal, con la investigación y persecución de los delitos,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función asignada al Ministerio Público conforme a los artículos 27 y 702,</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apartado A, constitucionales, pues tal prerrogativa tiene como presupuesto</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lógico, en una relación de interdependencia, la efectiva investigación de los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delitos. Esta obligación de investigar y perseguir los actos delictuosos debe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asumirse por el Estado como una obligación propia y no como un mero trámite,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ni su avance debe quedar a la gestión de los particulares afectados o de sus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familiares, sino que realmente debe tratarse de una investigación seria,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imparcial y efectiva, utilizando todos los medios legales disponibles que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permitan la persecución, captura, enjuiciamiento y, en su caso, sanción a los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responsables de los hechos, especialmente cuando están involucrados agentes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estatales. Ello es así, porque en el respeto a los derechos fundamentales,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particularmente los relativos a la vida y a la integridad física, el Estado debe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asumir una conducta activa y decidida para prevenir su vulneración, a través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 las acciones legislativas, administrativas y Judiciales necesarias, además de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acometer lo necesario para que, en caso de ser vulnerados, las conductas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respectivas puedan ser sancionadas.</w:t>
      </w:r>
    </w:p>
    <w:p w14:paraId="0F042BB1"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140BC7C6" w14:textId="5353CAA8"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La información de la multicitada base de datos en poder de la Coordinación</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General de Servicios Periciales, consiste en información contenida o relacionada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con una Carpeta de Investigación, la cual forma parte de un todo, relacionado y adminiculado entre sí, y al encontrarse en trámite debido a su estado procesal,</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aunado a la reserva expresa determinada por las disposiciones aplicables, impide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otorgar acceso a lo que en éstas se contiene y que fue requerido a esta Fiscalía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General del Estado, vía el derecho de acceso a la información, pues hacerlo</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implicaría poner en riesgo las propias investigaciones, así como a las personas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que en ella intervienen.</w:t>
      </w:r>
    </w:p>
    <w:p w14:paraId="1BA5C67F"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1A3841DD" w14:textId="2C2298D9"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A razón de lo anterior, no es posible proporcionar lo requerido por el solicitante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pues además de las afectaciones a las propias investigaciones, existe la norma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que le otorga la calidad de información reservada y solo las partes pueden tener</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acceso a la misma.</w:t>
      </w:r>
    </w:p>
    <w:p w14:paraId="4F3C3E90"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6217A368" w14:textId="5DB4C552" w:rsidR="002E09E9" w:rsidRPr="009C6F8E" w:rsidRDefault="002E09E9" w:rsidP="003F6415">
      <w:pPr>
        <w:spacing w:after="0" w:line="360" w:lineRule="auto"/>
        <w:ind w:left="567" w:right="567"/>
        <w:rPr>
          <w:rFonts w:eastAsia="Times New Roman" w:cs="Tahoma"/>
          <w:b/>
          <w:bCs/>
          <w:i/>
          <w:iCs/>
          <w:color w:val="auto"/>
          <w:sz w:val="20"/>
          <w:szCs w:val="20"/>
          <w:lang w:eastAsia="es-ES"/>
        </w:rPr>
      </w:pPr>
      <w:r w:rsidRPr="009C6F8E">
        <w:rPr>
          <w:rFonts w:eastAsia="Times New Roman" w:cs="Tahoma"/>
          <w:b/>
          <w:bCs/>
          <w:i/>
          <w:iCs/>
          <w:color w:val="auto"/>
          <w:sz w:val="20"/>
          <w:szCs w:val="20"/>
          <w:lang w:eastAsia="es-ES"/>
        </w:rPr>
        <w:lastRenderedPageBreak/>
        <w:t>IV. Precisar las razones objetivas por las que la apertura de la información</w:t>
      </w:r>
      <w:r w:rsidR="007C306C"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generaría una afectación, a través de los elementos de un riesgo real, demostrable</w:t>
      </w:r>
      <w:r w:rsidR="007C306C"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e identificable</w:t>
      </w:r>
    </w:p>
    <w:p w14:paraId="1CC2BDDC" w14:textId="77777777" w:rsidR="002E09E9" w:rsidRPr="009C6F8E" w:rsidRDefault="002E09E9" w:rsidP="003F6415">
      <w:pPr>
        <w:spacing w:after="0" w:line="360" w:lineRule="auto"/>
        <w:ind w:left="567" w:right="567"/>
        <w:rPr>
          <w:rFonts w:eastAsia="Times New Roman" w:cs="Tahoma"/>
          <w:i/>
          <w:iCs/>
          <w:color w:val="auto"/>
          <w:sz w:val="20"/>
          <w:szCs w:val="20"/>
          <w:lang w:eastAsia="es-ES"/>
        </w:rPr>
      </w:pPr>
    </w:p>
    <w:p w14:paraId="0B535703" w14:textId="77777777" w:rsidR="007C306C"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El Ministerio Público tiene como facultad la conducción de las investigaciones con</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apego a los principios que rigen el procedimiento penal, aunado a que debe velar</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por la integridad de los derechos de las víctimas y de los imputados, pues se debe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garantizar que prevalezca el principio de presunción de inocencia.</w:t>
      </w:r>
      <w:r w:rsidR="007C306C" w:rsidRPr="009C6F8E">
        <w:rPr>
          <w:rFonts w:eastAsia="Times New Roman" w:cs="Tahoma"/>
          <w:i/>
          <w:iCs/>
          <w:color w:val="auto"/>
          <w:sz w:val="20"/>
          <w:szCs w:val="20"/>
          <w:lang w:eastAsia="es-ES"/>
        </w:rPr>
        <w:t xml:space="preserve"> </w:t>
      </w:r>
    </w:p>
    <w:p w14:paraId="392BD2D8"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3CADE1BB" w14:textId="52BE1DF6"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Divulgar la información implica una violación a una serie de derechos que gozan tanto las víctimas como los imputados, pero también corre riesgo el curso de las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investigaciones.</w:t>
      </w:r>
    </w:p>
    <w:p w14:paraId="56E455EB"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3940E814" w14:textId="258CD672"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b/>
          <w:bCs/>
          <w:i/>
          <w:iCs/>
          <w:color w:val="auto"/>
          <w:sz w:val="20"/>
          <w:szCs w:val="20"/>
          <w:lang w:eastAsia="es-ES"/>
        </w:rPr>
        <w:t>Riesgo real</w:t>
      </w:r>
      <w:r w:rsidRPr="009C6F8E">
        <w:rPr>
          <w:rFonts w:eastAsia="Times New Roman" w:cs="Tahoma"/>
          <w:i/>
          <w:iCs/>
          <w:color w:val="auto"/>
          <w:sz w:val="20"/>
          <w:szCs w:val="20"/>
          <w:lang w:eastAsia="es-ES"/>
        </w:rPr>
        <w:t>: Además de la prohibición expresa por la normatividad procesal penal</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aplicable al caso que nos ocupa, debe destacarse que lo solicitado se refiere a la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información que obra en los archivos de la Coordinación de Servicios Periciales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 esta institución, lo anterior, de conformidad con la fracción XV del artículo 37,</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 la Ley de la Fiscalía General de Justicia del Estado de México, el cual establece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lo siguiente: </w:t>
      </w:r>
    </w:p>
    <w:p w14:paraId="03564712"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1931ED47" w14:textId="2C1F9346"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Artículo 37. Los Servicios Periciales, además de las facultades previstas en</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otros ordenamientos jurídicos aplicables en la materia, contarán con las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atribuciones siguientes:</w:t>
      </w:r>
    </w:p>
    <w:p w14:paraId="0962FF09"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640BF1AE" w14:textId="55A46789"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XV. Operar el sistema informático de registro de cadáveres de identidad</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desconocida.</w:t>
      </w:r>
    </w:p>
    <w:p w14:paraId="63991985"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49B3C511" w14:textId="7A7BEFE7"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No debe pasar desapercibido, que la Coordinación de Servicios Periciales tiene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como atribución, "Auxiliar al Ministerio Público y a la Policía de Investigación en</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la búsqueda, preservación y obtención de indicios, a fin de coadyuvar en el</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cumplimiento de sus funciones constitucionales y legales"; en este sentido, el</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daño al interés público y la seguridad pública se materializa al obstaculizar el</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correcto desarrollo de las funciones que tienen encomendadas el ministerio</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público, los policías y </w:t>
      </w:r>
      <w:r w:rsidR="00744D16" w:rsidRPr="009C6F8E">
        <w:rPr>
          <w:rFonts w:eastAsia="Times New Roman" w:cs="Tahoma"/>
          <w:i/>
          <w:iCs/>
          <w:color w:val="auto"/>
          <w:sz w:val="20"/>
          <w:szCs w:val="20"/>
          <w:lang w:eastAsia="es-ES"/>
        </w:rPr>
        <w:t>l</w:t>
      </w:r>
      <w:r w:rsidRPr="009C6F8E">
        <w:rPr>
          <w:rFonts w:eastAsia="Times New Roman" w:cs="Tahoma"/>
          <w:i/>
          <w:iCs/>
          <w:color w:val="auto"/>
          <w:sz w:val="20"/>
          <w:szCs w:val="20"/>
          <w:lang w:eastAsia="es-ES"/>
        </w:rPr>
        <w:t>os servicios periciales de esta Institución, de conocer por parte de terceros ajenos, las actuaciones realizadas dentro de una investigación</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y más aún que estas se encuentren en trámite y </w:t>
      </w:r>
      <w:r w:rsidRPr="009C6F8E">
        <w:rPr>
          <w:rFonts w:eastAsia="Times New Roman" w:cs="Tahoma"/>
          <w:i/>
          <w:iCs/>
          <w:color w:val="auto"/>
          <w:sz w:val="20"/>
          <w:szCs w:val="20"/>
          <w:lang w:eastAsia="es-ES"/>
        </w:rPr>
        <w:lastRenderedPageBreak/>
        <w:t>no hayan finalizado, por tener diligencias pendientes por desahogar, máxime que el citado código prevé que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ciertas diligencias ministeriales se mantengan en sigilo aún para los intervinientes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en la misma.</w:t>
      </w:r>
    </w:p>
    <w:p w14:paraId="3FFCADC5"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4355B193" w14:textId="18D1B293"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En virtud de lo anterior, a fin de establecer la competencia de las diversas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unidades administrativas de la Coordinación General de Servicios Periciales de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esta Fiscalía, se publicó el Acuerdo 03/2019, del Fiscal General de Justicia del</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Estado de México, por el que se crea la Unidad de Atención a Familiares de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Cadáveres de Identidad Desconocida, la Unidad de Gestión de Información de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Cadáveres de </w:t>
      </w:r>
      <w:r w:rsidR="007C306C" w:rsidRPr="009C6F8E">
        <w:rPr>
          <w:rFonts w:eastAsia="Times New Roman" w:cs="Tahoma"/>
          <w:i/>
          <w:iCs/>
          <w:color w:val="auto"/>
          <w:sz w:val="20"/>
          <w:szCs w:val="20"/>
          <w:lang w:eastAsia="es-ES"/>
        </w:rPr>
        <w:t>I</w:t>
      </w:r>
      <w:r w:rsidRPr="009C6F8E">
        <w:rPr>
          <w:rFonts w:eastAsia="Times New Roman" w:cs="Tahoma"/>
          <w:i/>
          <w:iCs/>
          <w:color w:val="auto"/>
          <w:sz w:val="20"/>
          <w:szCs w:val="20"/>
          <w:lang w:eastAsia="es-ES"/>
        </w:rPr>
        <w:t>dentidad Desconocida, y la Unidad Multidisciplinaria de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Identificación de Cadáveres de Identidad Desconocida.</w:t>
      </w:r>
    </w:p>
    <w:p w14:paraId="3B70C6A6"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4BD0FB45" w14:textId="77777777" w:rsidR="007C306C"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Dicho documento, establece la creación de la Unidad de Atención a Familiares de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Cadáveres de Identidad Desconocida (UAFACID), como la Unidad encargada de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brindar atención especializada a familiares de personas fallecidas sin identificar,</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durante la entrevista y búsqueda en la plataforma de personas fallecidas.</w:t>
      </w:r>
      <w:r w:rsidR="007C306C" w:rsidRPr="009C6F8E">
        <w:rPr>
          <w:rFonts w:eastAsia="Times New Roman" w:cs="Tahoma"/>
          <w:i/>
          <w:iCs/>
          <w:color w:val="auto"/>
          <w:sz w:val="20"/>
          <w:szCs w:val="20"/>
          <w:lang w:eastAsia="es-ES"/>
        </w:rPr>
        <w:t xml:space="preserve"> </w:t>
      </w:r>
    </w:p>
    <w:p w14:paraId="7A312CAA"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673592E5" w14:textId="290A14F6"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La información que obra en la Unidad de Atención a Familiares de Cadáveres de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Identidad Desconocida </w:t>
      </w:r>
      <w:r w:rsidRPr="009C6F8E">
        <w:rPr>
          <w:rFonts w:eastAsia="Times New Roman" w:cs="Tahoma"/>
          <w:b/>
          <w:bCs/>
          <w:i/>
          <w:iCs/>
          <w:color w:val="auto"/>
          <w:sz w:val="20"/>
          <w:szCs w:val="20"/>
          <w:lang w:eastAsia="es-ES"/>
        </w:rPr>
        <w:t>es una herramienta de consulta a la cual solo puede</w:t>
      </w:r>
      <w:r w:rsidR="007C306C"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acceder el personal adscrito a dicha Unidad</w:t>
      </w:r>
      <w:r w:rsidRPr="009C6F8E">
        <w:rPr>
          <w:rFonts w:eastAsia="Times New Roman" w:cs="Tahoma"/>
          <w:i/>
          <w:iCs/>
          <w:color w:val="auto"/>
          <w:sz w:val="20"/>
          <w:szCs w:val="20"/>
          <w:lang w:eastAsia="es-ES"/>
        </w:rPr>
        <w:t>, por contar con datos sensibles de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cadáveres de identidad desconocida; sin embargo, brinda atención a usuarios con</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denuncia por desaparición de persona, así como a la ciudadanía que se presente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en las instalaciones y que tengan la necesidad de un acompañamiento y búsqueda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 un ser querido; cada uno de los registros se encuentran relacionados con una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carpeta de investigación generada y tramitada por el órgano investigador.</w:t>
      </w:r>
    </w:p>
    <w:p w14:paraId="71BCE047"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5DB06D7C" w14:textId="255B8B25"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Es decir, dar a conocer la información solicitada, implica revelar las acciones de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investigación que se llevan a cabo por la Coordinación de Servicios Periciales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como auxiliar del Ministerio Público, en coordinación con la Policía de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Investigación y peritos, pero es el Ministerio Público quién tiene a cargo la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conducción de la misma, por lo que debe atender a los principios que rigen el</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procedimiento penal; por tanto, no puede vulnerar la estricta reserva que deben</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guardar las investigaciones, pues </w:t>
      </w:r>
      <w:r w:rsidRPr="009C6F8E">
        <w:rPr>
          <w:rFonts w:eastAsia="Times New Roman" w:cs="Tahoma"/>
          <w:i/>
          <w:iCs/>
          <w:color w:val="auto"/>
          <w:sz w:val="20"/>
          <w:szCs w:val="20"/>
          <w:lang w:eastAsia="es-ES"/>
        </w:rPr>
        <w:lastRenderedPageBreak/>
        <w:t>únicamente as partes pueden tener acceso 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éstas con </w:t>
      </w:r>
      <w:r w:rsidR="007C306C" w:rsidRPr="009C6F8E">
        <w:rPr>
          <w:rFonts w:eastAsia="Times New Roman" w:cs="Tahoma"/>
          <w:i/>
          <w:iCs/>
          <w:color w:val="auto"/>
          <w:sz w:val="20"/>
          <w:szCs w:val="20"/>
          <w:lang w:eastAsia="es-ES"/>
        </w:rPr>
        <w:t>l</w:t>
      </w:r>
      <w:r w:rsidRPr="009C6F8E">
        <w:rPr>
          <w:rFonts w:eastAsia="Times New Roman" w:cs="Tahoma"/>
          <w:i/>
          <w:iCs/>
          <w:color w:val="auto"/>
          <w:sz w:val="20"/>
          <w:szCs w:val="20"/>
          <w:lang w:eastAsia="es-ES"/>
        </w:rPr>
        <w:t>as limitaciones que establece el propio Código Nacional de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Procedimientos Penales. </w:t>
      </w:r>
    </w:p>
    <w:p w14:paraId="4AE49418"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3259BBF0" w14:textId="155A7661"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b/>
          <w:bCs/>
          <w:i/>
          <w:iCs/>
          <w:color w:val="auto"/>
          <w:sz w:val="20"/>
          <w:szCs w:val="20"/>
          <w:lang w:eastAsia="es-ES"/>
        </w:rPr>
        <w:t>Riesgo demostrable:</w:t>
      </w:r>
      <w:r w:rsidRPr="009C6F8E">
        <w:rPr>
          <w:rFonts w:eastAsia="Times New Roman" w:cs="Tahoma"/>
          <w:i/>
          <w:iCs/>
          <w:color w:val="auto"/>
          <w:sz w:val="20"/>
          <w:szCs w:val="20"/>
          <w:lang w:eastAsia="es-ES"/>
        </w:rPr>
        <w:t xml:space="preserve"> Si bien es cierto que por regla general la información que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generan los sujetos obligados es pública, también lo es que el acceso a la misma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puede ser limitada cuando esta actualice los supuestos de reserva o</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confidencialidad que determinen las leyes aplicables.</w:t>
      </w:r>
    </w:p>
    <w:p w14:paraId="194FCB2B"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73F16B84" w14:textId="217E1EBF"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En ese sentido, en la persecución de delitos, se llevan a cabo diversas diligencias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encaminadas al esclarecimiento de los hechos para recabar todos los elementos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probatorios del delito, para determinar la responsabilidad de una persona que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está siendo investigada y en su caso, la formulación de la imputación y hasta el</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cierre de la investigación.</w:t>
      </w:r>
    </w:p>
    <w:p w14:paraId="69C3F733"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01FFE2AD" w14:textId="46B95886"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En concordancia con lo anterior, el Ministerio Público se encuentra obligado 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guardar con toda diligencia y sigilo la intimidad de las personas, los datos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personales de quienes intervienen en el procedimiento penal y en general el</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contenido de la carpeta de investigación, por lo que no es factible entregar la información solicitada, pues de hacerlo se vulneraría el correcto desarrollo de una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investigación ministerial que aún no ha concluido, por tener diligencias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pendientes de materializar, así como las medidas de seguridad implementadas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para preservar la ley; de igual forma, se pone en riesgo </w:t>
      </w:r>
      <w:r w:rsidR="007C306C" w:rsidRPr="009C6F8E">
        <w:rPr>
          <w:rFonts w:eastAsia="Times New Roman" w:cs="Tahoma"/>
          <w:i/>
          <w:iCs/>
          <w:color w:val="auto"/>
          <w:sz w:val="20"/>
          <w:szCs w:val="20"/>
          <w:lang w:eastAsia="es-ES"/>
        </w:rPr>
        <w:t>l</w:t>
      </w:r>
      <w:r w:rsidRPr="009C6F8E">
        <w:rPr>
          <w:rFonts w:eastAsia="Times New Roman" w:cs="Tahoma"/>
          <w:i/>
          <w:iCs/>
          <w:color w:val="auto"/>
          <w:sz w:val="20"/>
          <w:szCs w:val="20"/>
          <w:lang w:eastAsia="es-ES"/>
        </w:rPr>
        <w:t>a integridad de todas las</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partes que intervienen en la investigación.</w:t>
      </w:r>
    </w:p>
    <w:p w14:paraId="5C542BBB" w14:textId="77777777" w:rsidR="007C306C" w:rsidRPr="009C6F8E" w:rsidRDefault="007C306C" w:rsidP="003F6415">
      <w:pPr>
        <w:spacing w:after="0" w:line="360" w:lineRule="auto"/>
        <w:ind w:left="567" w:right="567"/>
        <w:rPr>
          <w:rFonts w:eastAsia="Times New Roman" w:cs="Tahoma"/>
          <w:i/>
          <w:iCs/>
          <w:color w:val="auto"/>
          <w:sz w:val="20"/>
          <w:szCs w:val="20"/>
          <w:lang w:eastAsia="es-ES"/>
        </w:rPr>
      </w:pPr>
    </w:p>
    <w:p w14:paraId="6A00E3C5" w14:textId="5179DC01"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De manera particular, la Unidad de Atención a Familiares de Cadáveres de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Identidad Desconocida (UAFACID), perteneciente a la Coordinación General de</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Servicios Periciales, es la encargada de recibir y brindar orientación personalizada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 familiares que buscan a un ser querido desaparecido.</w:t>
      </w:r>
    </w:p>
    <w:p w14:paraId="38811B71" w14:textId="77777777" w:rsidR="002E09E9" w:rsidRPr="009C6F8E" w:rsidRDefault="002E09E9" w:rsidP="003F6415">
      <w:pPr>
        <w:spacing w:after="0" w:line="360" w:lineRule="auto"/>
        <w:ind w:left="567" w:right="567"/>
        <w:rPr>
          <w:rFonts w:eastAsia="Times New Roman" w:cs="Tahoma"/>
          <w:i/>
          <w:iCs/>
          <w:color w:val="auto"/>
          <w:sz w:val="20"/>
          <w:szCs w:val="20"/>
          <w:lang w:eastAsia="es-ES"/>
        </w:rPr>
      </w:pPr>
    </w:p>
    <w:p w14:paraId="0C4F61B4" w14:textId="04B86ADA" w:rsidR="002E09E9" w:rsidRPr="009C6F8E" w:rsidRDefault="002E09E9" w:rsidP="003F6415">
      <w:pPr>
        <w:spacing w:after="0" w:line="360" w:lineRule="auto"/>
        <w:ind w:left="567" w:right="567"/>
        <w:rPr>
          <w:rFonts w:eastAsia="Times New Roman" w:cs="Tahoma"/>
          <w:i/>
          <w:iCs/>
          <w:color w:val="auto"/>
          <w:sz w:val="20"/>
          <w:szCs w:val="20"/>
          <w:u w:val="single"/>
          <w:lang w:eastAsia="es-ES"/>
        </w:rPr>
      </w:pPr>
      <w:r w:rsidRPr="009C6F8E">
        <w:rPr>
          <w:rFonts w:eastAsia="Times New Roman" w:cs="Tahoma"/>
          <w:i/>
          <w:iCs/>
          <w:color w:val="auto"/>
          <w:sz w:val="20"/>
          <w:szCs w:val="20"/>
          <w:u w:val="single"/>
          <w:lang w:eastAsia="es-ES"/>
        </w:rPr>
        <w:t>El servicio proporcionado por esta unidad dignifica el trato en todo momento a</w:t>
      </w:r>
      <w:r w:rsidR="007C306C" w:rsidRPr="009C6F8E">
        <w:rPr>
          <w:rFonts w:eastAsia="Times New Roman" w:cs="Tahoma"/>
          <w:i/>
          <w:iCs/>
          <w:color w:val="auto"/>
          <w:sz w:val="20"/>
          <w:szCs w:val="20"/>
          <w:u w:val="single"/>
          <w:lang w:eastAsia="es-ES"/>
        </w:rPr>
        <w:t xml:space="preserve"> </w:t>
      </w:r>
      <w:r w:rsidRPr="009C6F8E">
        <w:rPr>
          <w:rFonts w:eastAsia="Times New Roman" w:cs="Tahoma"/>
          <w:i/>
          <w:iCs/>
          <w:color w:val="auto"/>
          <w:sz w:val="20"/>
          <w:szCs w:val="20"/>
          <w:u w:val="single"/>
          <w:lang w:eastAsia="es-ES"/>
        </w:rPr>
        <w:t>las familias que consultan los registros que son obtenidos por áreas forenses multidisciplinarias</w:t>
      </w:r>
      <w:r w:rsidRPr="009C6F8E">
        <w:rPr>
          <w:rFonts w:eastAsia="Times New Roman" w:cs="Tahoma"/>
          <w:i/>
          <w:iCs/>
          <w:color w:val="auto"/>
          <w:sz w:val="20"/>
          <w:szCs w:val="20"/>
          <w:lang w:eastAsia="es-ES"/>
        </w:rPr>
        <w:t>, haciendo hincapié que la UAFACID es solo un facilitador para</w:t>
      </w:r>
      <w:r w:rsidR="007C306C"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la revisión de dichos requisitos, </w:t>
      </w:r>
      <w:r w:rsidRPr="009C6F8E">
        <w:rPr>
          <w:rFonts w:eastAsia="Times New Roman" w:cs="Tahoma"/>
          <w:i/>
          <w:iCs/>
          <w:color w:val="auto"/>
          <w:sz w:val="20"/>
          <w:szCs w:val="20"/>
          <w:u w:val="single"/>
          <w:lang w:eastAsia="es-ES"/>
        </w:rPr>
        <w:t>lo anterior es permeado con perspectiva de</w:t>
      </w:r>
      <w:r w:rsidR="007C306C" w:rsidRPr="009C6F8E">
        <w:rPr>
          <w:rFonts w:eastAsia="Times New Roman" w:cs="Tahoma"/>
          <w:i/>
          <w:iCs/>
          <w:color w:val="auto"/>
          <w:sz w:val="20"/>
          <w:szCs w:val="20"/>
          <w:u w:val="single"/>
          <w:lang w:eastAsia="es-ES"/>
        </w:rPr>
        <w:t xml:space="preserve"> </w:t>
      </w:r>
      <w:r w:rsidRPr="009C6F8E">
        <w:rPr>
          <w:rFonts w:eastAsia="Times New Roman" w:cs="Tahoma"/>
          <w:i/>
          <w:iCs/>
          <w:color w:val="auto"/>
          <w:sz w:val="20"/>
          <w:szCs w:val="20"/>
          <w:u w:val="single"/>
          <w:lang w:eastAsia="es-ES"/>
        </w:rPr>
        <w:t>género. así como de ser necesario se brinda atención de primeros auxilios</w:t>
      </w:r>
      <w:r w:rsidR="007C306C" w:rsidRPr="009C6F8E">
        <w:rPr>
          <w:rFonts w:eastAsia="Times New Roman" w:cs="Tahoma"/>
          <w:i/>
          <w:iCs/>
          <w:color w:val="auto"/>
          <w:sz w:val="20"/>
          <w:szCs w:val="20"/>
          <w:u w:val="single"/>
          <w:lang w:eastAsia="es-ES"/>
        </w:rPr>
        <w:t xml:space="preserve"> </w:t>
      </w:r>
      <w:r w:rsidRPr="009C6F8E">
        <w:rPr>
          <w:rFonts w:eastAsia="Times New Roman" w:cs="Tahoma"/>
          <w:i/>
          <w:iCs/>
          <w:color w:val="auto"/>
          <w:sz w:val="20"/>
          <w:szCs w:val="20"/>
          <w:u w:val="single"/>
          <w:lang w:eastAsia="es-ES"/>
        </w:rPr>
        <w:t xml:space="preserve">psicológicos en casos de crisis. </w:t>
      </w:r>
    </w:p>
    <w:p w14:paraId="3F0069B0" w14:textId="77777777" w:rsidR="0029127B"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lastRenderedPageBreak/>
        <w:t xml:space="preserve">Es así </w:t>
      </w:r>
      <w:proofErr w:type="gramStart"/>
      <w:r w:rsidRPr="009C6F8E">
        <w:rPr>
          <w:rFonts w:eastAsia="Times New Roman" w:cs="Tahoma"/>
          <w:i/>
          <w:iCs/>
          <w:color w:val="auto"/>
          <w:sz w:val="20"/>
          <w:szCs w:val="20"/>
          <w:lang w:eastAsia="es-ES"/>
        </w:rPr>
        <w:t>que</w:t>
      </w:r>
      <w:proofErr w:type="gramEnd"/>
      <w:r w:rsidRPr="009C6F8E">
        <w:rPr>
          <w:rFonts w:eastAsia="Times New Roman" w:cs="Tahoma"/>
          <w:i/>
          <w:iCs/>
          <w:color w:val="auto"/>
          <w:sz w:val="20"/>
          <w:szCs w:val="20"/>
          <w:lang w:eastAsia="es-ES"/>
        </w:rPr>
        <w:t xml:space="preserve">, la entrega de la </w:t>
      </w:r>
      <w:r w:rsidR="0029127B" w:rsidRPr="009C6F8E">
        <w:rPr>
          <w:rFonts w:eastAsia="Times New Roman" w:cs="Tahoma"/>
          <w:i/>
          <w:iCs/>
          <w:color w:val="auto"/>
          <w:sz w:val="20"/>
          <w:szCs w:val="20"/>
          <w:lang w:eastAsia="es-ES"/>
        </w:rPr>
        <w:t>información</w:t>
      </w:r>
      <w:r w:rsidRPr="009C6F8E">
        <w:rPr>
          <w:rFonts w:eastAsia="Times New Roman" w:cs="Tahoma"/>
          <w:i/>
          <w:iCs/>
          <w:color w:val="auto"/>
          <w:sz w:val="20"/>
          <w:szCs w:val="20"/>
          <w:lang w:eastAsia="es-ES"/>
        </w:rPr>
        <w:t xml:space="preserve"> estaría vulnerando la conducción de las</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investigaciones que se encuentran tramitando ante el Ministerio Público y de las</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cuales es auxiliar la Coordinación General de Servicios Periciales.</w:t>
      </w:r>
    </w:p>
    <w:p w14:paraId="66338FE9" w14:textId="77777777" w:rsidR="0029127B" w:rsidRPr="009C6F8E" w:rsidRDefault="0029127B" w:rsidP="003F6415">
      <w:pPr>
        <w:spacing w:after="0" w:line="360" w:lineRule="auto"/>
        <w:ind w:left="567" w:right="567"/>
        <w:rPr>
          <w:rFonts w:eastAsia="Times New Roman" w:cs="Tahoma"/>
          <w:i/>
          <w:iCs/>
          <w:color w:val="auto"/>
          <w:sz w:val="20"/>
          <w:szCs w:val="20"/>
          <w:lang w:eastAsia="es-ES"/>
        </w:rPr>
      </w:pPr>
    </w:p>
    <w:p w14:paraId="7B370424" w14:textId="26305B1E"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b/>
          <w:bCs/>
          <w:i/>
          <w:iCs/>
          <w:color w:val="auto"/>
          <w:sz w:val="20"/>
          <w:szCs w:val="20"/>
          <w:lang w:eastAsia="es-ES"/>
        </w:rPr>
        <w:t>Riesgo identificable</w:t>
      </w:r>
      <w:r w:rsidRPr="009C6F8E">
        <w:rPr>
          <w:rFonts w:eastAsia="Times New Roman" w:cs="Tahoma"/>
          <w:i/>
          <w:iCs/>
          <w:color w:val="auto"/>
          <w:sz w:val="20"/>
          <w:szCs w:val="20"/>
          <w:lang w:eastAsia="es-ES"/>
        </w:rPr>
        <w:t>: La Ley en Materia de Desaparición Forzada de Personas y</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Desaparición Cometida por Particulares para el Estado Libre y Soberano de</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México, establece en su artículo 72, que cuando las investigaciones revelen la</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identidad del cadáver o los restos de la persona, el agente del Ministerio Público</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competente podrá autorizar que los familiares dispongan de él y de sus</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pertenencias, salvo que sean necesarios para continuar con las investigaciones o para el correcto desarrollo del proceso penal, en </w:t>
      </w:r>
      <w:r w:rsidR="0029127B" w:rsidRPr="009C6F8E">
        <w:rPr>
          <w:rFonts w:eastAsia="Times New Roman" w:cs="Tahoma"/>
          <w:i/>
          <w:iCs/>
          <w:color w:val="auto"/>
          <w:sz w:val="20"/>
          <w:szCs w:val="20"/>
          <w:lang w:eastAsia="es-ES"/>
        </w:rPr>
        <w:t>cuyo</w:t>
      </w:r>
      <w:r w:rsidRPr="009C6F8E">
        <w:rPr>
          <w:rFonts w:eastAsia="Times New Roman" w:cs="Tahoma"/>
          <w:i/>
          <w:iCs/>
          <w:color w:val="auto"/>
          <w:sz w:val="20"/>
          <w:szCs w:val="20"/>
          <w:lang w:eastAsia="es-ES"/>
        </w:rPr>
        <w:t xml:space="preserve"> caso dictará las medidas</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correspondientes.</w:t>
      </w:r>
    </w:p>
    <w:p w14:paraId="13E6BACA" w14:textId="77777777" w:rsidR="0029127B" w:rsidRPr="009C6F8E" w:rsidRDefault="0029127B" w:rsidP="003F6415">
      <w:pPr>
        <w:spacing w:after="0" w:line="360" w:lineRule="auto"/>
        <w:ind w:left="567" w:right="567"/>
        <w:rPr>
          <w:rFonts w:eastAsia="Times New Roman" w:cs="Tahoma"/>
          <w:i/>
          <w:iCs/>
          <w:color w:val="auto"/>
          <w:sz w:val="20"/>
          <w:szCs w:val="20"/>
          <w:lang w:eastAsia="es-ES"/>
        </w:rPr>
      </w:pPr>
    </w:p>
    <w:p w14:paraId="578D624C" w14:textId="712DD0F5" w:rsidR="002E09E9" w:rsidRPr="009C6F8E" w:rsidRDefault="002E09E9" w:rsidP="003F6415">
      <w:pPr>
        <w:spacing w:after="0" w:line="360" w:lineRule="auto"/>
        <w:ind w:left="567" w:right="567"/>
        <w:rPr>
          <w:rFonts w:eastAsia="Times New Roman" w:cs="Tahoma"/>
          <w:b/>
          <w:bCs/>
          <w:i/>
          <w:iCs/>
          <w:color w:val="auto"/>
          <w:sz w:val="20"/>
          <w:szCs w:val="20"/>
          <w:lang w:eastAsia="es-ES"/>
        </w:rPr>
      </w:pPr>
      <w:r w:rsidRPr="009C6F8E">
        <w:rPr>
          <w:rFonts w:eastAsia="Times New Roman" w:cs="Tahoma"/>
          <w:i/>
          <w:iCs/>
          <w:color w:val="auto"/>
          <w:sz w:val="20"/>
          <w:szCs w:val="20"/>
          <w:lang w:eastAsia="es-ES"/>
        </w:rPr>
        <w:t>Así mismo, entregar la información solicitada transgrede las disposiciones</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establecidas en la normatividad aplicable para la persecución de delitos y</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procuración de justicia, toda vez que </w:t>
      </w:r>
      <w:r w:rsidRPr="009C6F8E">
        <w:rPr>
          <w:rFonts w:eastAsia="Times New Roman" w:cs="Tahoma"/>
          <w:b/>
          <w:bCs/>
          <w:i/>
          <w:iCs/>
          <w:color w:val="auto"/>
          <w:sz w:val="20"/>
          <w:szCs w:val="20"/>
          <w:lang w:eastAsia="es-ES"/>
        </w:rPr>
        <w:t>los datos contenidos en las bases de datos</w:t>
      </w:r>
      <w:r w:rsidR="0029127B"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de la Coordinación General de Servicios Periciales, NO son de carácter público</w:t>
      </w:r>
      <w:r w:rsidR="0029127B"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por contener datos e imágenes sensibles y de impacto debido al daño fisiológico</w:t>
      </w:r>
      <w:r w:rsidR="0029127B"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en los que fueron encontrados los cuerpos, lo cual en caso de ser difundidos</w:t>
      </w:r>
      <w:r w:rsidR="0029127B" w:rsidRPr="009C6F8E">
        <w:rPr>
          <w:rFonts w:eastAsia="Times New Roman" w:cs="Tahoma"/>
          <w:b/>
          <w:bCs/>
          <w:i/>
          <w:iCs/>
          <w:color w:val="auto"/>
          <w:sz w:val="20"/>
          <w:szCs w:val="20"/>
          <w:lang w:eastAsia="es-ES"/>
        </w:rPr>
        <w:t xml:space="preserve"> generaría </w:t>
      </w:r>
      <w:r w:rsidRPr="009C6F8E">
        <w:rPr>
          <w:rFonts w:eastAsia="Times New Roman" w:cs="Tahoma"/>
          <w:b/>
          <w:bCs/>
          <w:i/>
          <w:iCs/>
          <w:color w:val="auto"/>
          <w:sz w:val="20"/>
          <w:szCs w:val="20"/>
          <w:lang w:eastAsia="es-ES"/>
        </w:rPr>
        <w:t xml:space="preserve"> un daño e impacto social de magnitudes que pudieran afectar de manera psicológica y emocional en la re victimización de la ciudadanía que se</w:t>
      </w:r>
      <w:r w:rsidR="0029127B"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encuentra en el proceso de búsqueda de algún familiar ausente, incluso podría</w:t>
      </w:r>
      <w:r w:rsidR="0029127B"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ser perturbador por la manera en la cual pueda ser utilizada de manera negativa</w:t>
      </w:r>
      <w:r w:rsidR="0029127B"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en perjuicio de la sociedad; es por ello que, para tener acceso a la plataforma</w:t>
      </w:r>
      <w:r w:rsidR="0029127B"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mencionada los servidores públicos que registran información en ella cuentan con usuarios y contraseñas para seguridad de la información la cual no puede ser</w:t>
      </w:r>
      <w:r w:rsidR="0029127B"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administrada a otra plataforma o base de datos alguna.</w:t>
      </w:r>
    </w:p>
    <w:p w14:paraId="2B86309E" w14:textId="77777777" w:rsidR="0029127B" w:rsidRPr="009C6F8E" w:rsidRDefault="0029127B" w:rsidP="003F6415">
      <w:pPr>
        <w:spacing w:after="0" w:line="360" w:lineRule="auto"/>
        <w:ind w:left="567" w:right="567"/>
        <w:rPr>
          <w:rFonts w:eastAsia="Times New Roman" w:cs="Tahoma"/>
          <w:i/>
          <w:iCs/>
          <w:color w:val="auto"/>
          <w:sz w:val="20"/>
          <w:szCs w:val="20"/>
          <w:lang w:eastAsia="es-ES"/>
        </w:rPr>
      </w:pPr>
    </w:p>
    <w:p w14:paraId="4549304A" w14:textId="075D78FD"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En virtud de lo anterior, resulta preciso destacar que, únicamente las partes</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pueden tener acceso a las carpetas de investigación con las limitaciones previstas</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en el propio código, pues el legislador previó la factibilidad de que cualquier</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persona con fines diversos pudiera realizar un análisis de vulnerabilidad de esta</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representación social, al conocer la forma de investigar los hechos constitutivos</w:t>
      </w:r>
    </w:p>
    <w:p w14:paraId="31195698" w14:textId="538F74C3"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lastRenderedPageBreak/>
        <w:t>de delito, y más aún cuando se revelan datos de los integrantes en el desarrollo</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 las facultades y atribuciones propias de Ministerio Público investigador,</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destacando que lo específico es salvaguardar la procuración de justicia y a la</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sociedad, ya que como tal tiene el derecho fundamental de desarrollarse en su</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vida, en un ambiente adecuado, garantizando, manteniendo y restableciendo el</w:t>
      </w:r>
    </w:p>
    <w:p w14:paraId="323A8BCE" w14:textId="486462C1" w:rsidR="002E09E9" w:rsidRPr="009C6F8E" w:rsidRDefault="002E09E9"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orden y la paz públicos en el territorio nacional por lo que no resulta procedente</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la divulgación de lo solicitado por el particular.</w:t>
      </w:r>
    </w:p>
    <w:p w14:paraId="0CF39F00" w14:textId="77777777" w:rsidR="0029127B" w:rsidRPr="009C6F8E" w:rsidRDefault="0029127B" w:rsidP="003F6415">
      <w:pPr>
        <w:spacing w:after="0" w:line="360" w:lineRule="auto"/>
        <w:ind w:left="567" w:right="567"/>
        <w:rPr>
          <w:rFonts w:eastAsia="Times New Roman" w:cs="Tahoma"/>
          <w:i/>
          <w:iCs/>
          <w:color w:val="auto"/>
          <w:sz w:val="20"/>
          <w:szCs w:val="20"/>
          <w:lang w:eastAsia="es-ES"/>
        </w:rPr>
      </w:pPr>
    </w:p>
    <w:p w14:paraId="698484F8" w14:textId="77777777" w:rsidR="0029127B" w:rsidRPr="009C6F8E" w:rsidRDefault="00177554" w:rsidP="003F6415">
      <w:pPr>
        <w:spacing w:after="0" w:line="360" w:lineRule="auto"/>
        <w:ind w:left="567" w:right="567"/>
        <w:rPr>
          <w:rFonts w:eastAsia="Times New Roman" w:cs="Tahoma"/>
          <w:b/>
          <w:bCs/>
          <w:i/>
          <w:iCs/>
          <w:color w:val="auto"/>
          <w:sz w:val="20"/>
          <w:szCs w:val="20"/>
          <w:lang w:eastAsia="es-ES"/>
        </w:rPr>
      </w:pPr>
      <w:r w:rsidRPr="009C6F8E">
        <w:rPr>
          <w:rFonts w:eastAsia="Times New Roman" w:cs="Tahoma"/>
          <w:b/>
          <w:bCs/>
          <w:i/>
          <w:iCs/>
          <w:color w:val="auto"/>
          <w:sz w:val="20"/>
          <w:szCs w:val="20"/>
          <w:lang w:eastAsia="es-ES"/>
        </w:rPr>
        <w:t>V. En la motivación de la clasificación, el sujeto obligado deberá acreditar las</w:t>
      </w:r>
      <w:r w:rsidR="0029127B"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 xml:space="preserve">circunstancias de modo, tiempo y lugar del daño, </w:t>
      </w:r>
    </w:p>
    <w:p w14:paraId="16E5341D" w14:textId="77777777" w:rsidR="0029127B" w:rsidRPr="009C6F8E" w:rsidRDefault="0029127B" w:rsidP="003F6415">
      <w:pPr>
        <w:spacing w:after="0" w:line="360" w:lineRule="auto"/>
        <w:ind w:left="567" w:right="567"/>
        <w:rPr>
          <w:rFonts w:eastAsia="Times New Roman" w:cs="Tahoma"/>
          <w:i/>
          <w:iCs/>
          <w:color w:val="auto"/>
          <w:sz w:val="20"/>
          <w:szCs w:val="20"/>
          <w:lang w:eastAsia="es-ES"/>
        </w:rPr>
      </w:pPr>
    </w:p>
    <w:p w14:paraId="0B19B7BB" w14:textId="476BBBE0"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La entrega de la información requerida implica un daño en la conducción de la</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investigación, en virtud de pueden darse a conocer elementos contenidos en la</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misma que pueden ser utilizados de forma arbitraria o ventajosa por terceros</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ajenos, quienes no tienen derecho a acceder a las carpetas, al no ser parte en</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éstas. </w:t>
      </w:r>
    </w:p>
    <w:p w14:paraId="00FFDB94" w14:textId="77777777" w:rsidR="0029127B" w:rsidRPr="009C6F8E" w:rsidRDefault="0029127B" w:rsidP="003F6415">
      <w:pPr>
        <w:spacing w:after="0" w:line="360" w:lineRule="auto"/>
        <w:ind w:left="567" w:right="567"/>
        <w:rPr>
          <w:rFonts w:eastAsia="Times New Roman" w:cs="Tahoma"/>
          <w:i/>
          <w:iCs/>
          <w:color w:val="auto"/>
          <w:sz w:val="20"/>
          <w:szCs w:val="20"/>
          <w:lang w:eastAsia="es-ES"/>
        </w:rPr>
      </w:pPr>
    </w:p>
    <w:p w14:paraId="568EE6C1" w14:textId="513B0BE9"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Además de la prohibición expresa por la legislación pertinente y por la</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normatividad procesal penal aplicable al caso que nos ocupa, debe destacarse</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que a partir de las diligencias practicadas por la Coordinación de Servicios</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Periciales como auxiliar del Ministerio Público, se obtiene información sensible</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que puede poner en riesgo la privacidad e integridad de las víctimas, testigos y demás personas ajenas al servicio público, que intervienen o intervinieron en el</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desahogo de las diligencias periciales y ministeriales que ordenó el agente del</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Ministerio Público encargado de las investigaciones, aunado a la afectación social</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por la sensibilidad de la información contenida en la base requerida, (modo). </w:t>
      </w:r>
    </w:p>
    <w:p w14:paraId="65054D2E" w14:textId="77777777" w:rsidR="0029127B" w:rsidRPr="009C6F8E" w:rsidRDefault="0029127B" w:rsidP="003F6415">
      <w:pPr>
        <w:spacing w:after="0" w:line="360" w:lineRule="auto"/>
        <w:ind w:left="567" w:right="567"/>
        <w:rPr>
          <w:rFonts w:eastAsia="Times New Roman" w:cs="Tahoma"/>
          <w:i/>
          <w:iCs/>
          <w:color w:val="auto"/>
          <w:sz w:val="20"/>
          <w:szCs w:val="20"/>
          <w:lang w:eastAsia="es-ES"/>
        </w:rPr>
      </w:pPr>
    </w:p>
    <w:p w14:paraId="22EFA165" w14:textId="1192EE56"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 xml:space="preserve">La vulneración a las investigaciones, el daño en la conducción de </w:t>
      </w:r>
      <w:proofErr w:type="gramStart"/>
      <w:r w:rsidRPr="009C6F8E">
        <w:rPr>
          <w:rFonts w:eastAsia="Times New Roman" w:cs="Tahoma"/>
          <w:i/>
          <w:iCs/>
          <w:color w:val="auto"/>
          <w:sz w:val="20"/>
          <w:szCs w:val="20"/>
          <w:lang w:eastAsia="es-ES"/>
        </w:rPr>
        <w:t>las mismas</w:t>
      </w:r>
      <w:proofErr w:type="gramEnd"/>
      <w:r w:rsidRPr="009C6F8E">
        <w:rPr>
          <w:rFonts w:eastAsia="Times New Roman" w:cs="Tahoma"/>
          <w:i/>
          <w:iCs/>
          <w:color w:val="auto"/>
          <w:sz w:val="20"/>
          <w:szCs w:val="20"/>
          <w:lang w:eastAsia="es-ES"/>
        </w:rPr>
        <w:t>, así</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como el impacto social dado el contenido de la base, sucedería en el tiempo</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actual, desde el momento de la difusión de la información de la cual se propone</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su reserva, (tiempo).</w:t>
      </w:r>
    </w:p>
    <w:p w14:paraId="18B955C9" w14:textId="77777777" w:rsidR="0029127B" w:rsidRPr="009C6F8E" w:rsidRDefault="0029127B" w:rsidP="003F6415">
      <w:pPr>
        <w:spacing w:after="0" w:line="360" w:lineRule="auto"/>
        <w:ind w:left="567" w:right="567"/>
        <w:rPr>
          <w:rFonts w:eastAsia="Times New Roman" w:cs="Tahoma"/>
          <w:i/>
          <w:iCs/>
          <w:color w:val="auto"/>
          <w:sz w:val="20"/>
          <w:szCs w:val="20"/>
          <w:lang w:eastAsia="es-ES"/>
        </w:rPr>
      </w:pPr>
    </w:p>
    <w:p w14:paraId="6CFF1DA6" w14:textId="08B8E242"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lastRenderedPageBreak/>
        <w:t xml:space="preserve">El ámbito territorial que se </w:t>
      </w:r>
      <w:r w:rsidR="00744D16" w:rsidRPr="009C6F8E">
        <w:rPr>
          <w:rFonts w:eastAsia="Times New Roman" w:cs="Tahoma"/>
          <w:i/>
          <w:iCs/>
          <w:color w:val="auto"/>
          <w:sz w:val="20"/>
          <w:szCs w:val="20"/>
          <w:lang w:eastAsia="es-ES"/>
        </w:rPr>
        <w:t>afectaría</w:t>
      </w:r>
      <w:r w:rsidRPr="009C6F8E">
        <w:rPr>
          <w:rFonts w:eastAsia="Times New Roman" w:cs="Tahoma"/>
          <w:i/>
          <w:iCs/>
          <w:color w:val="auto"/>
          <w:sz w:val="20"/>
          <w:szCs w:val="20"/>
          <w:lang w:eastAsia="es-ES"/>
        </w:rPr>
        <w:t xml:space="preserve"> es todo el territorio del Estado de México,</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pues la Fiscalía General de Justicia del Estado de México, se encuentra realizando</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las diligencias de investigación que considera pertinentes en la totalidad de la</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entidad mexiquense, (lugar).</w:t>
      </w:r>
    </w:p>
    <w:p w14:paraId="4EEB8BA1" w14:textId="77777777" w:rsidR="0029127B" w:rsidRPr="009C6F8E" w:rsidRDefault="0029127B" w:rsidP="003F6415">
      <w:pPr>
        <w:spacing w:after="0" w:line="360" w:lineRule="auto"/>
        <w:ind w:left="567" w:right="567"/>
        <w:rPr>
          <w:rFonts w:eastAsia="Times New Roman" w:cs="Tahoma"/>
          <w:i/>
          <w:iCs/>
          <w:color w:val="auto"/>
          <w:sz w:val="20"/>
          <w:szCs w:val="20"/>
          <w:lang w:eastAsia="es-ES"/>
        </w:rPr>
      </w:pPr>
    </w:p>
    <w:p w14:paraId="7AEA34AC" w14:textId="4D3D2EA2"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 xml:space="preserve">Si bien es cierto que la información generada por autoridades en </w:t>
      </w:r>
      <w:r w:rsidR="0029127B" w:rsidRPr="009C6F8E">
        <w:rPr>
          <w:rFonts w:eastAsia="Times New Roman" w:cs="Tahoma"/>
          <w:i/>
          <w:iCs/>
          <w:color w:val="auto"/>
          <w:sz w:val="20"/>
          <w:szCs w:val="20"/>
          <w:lang w:eastAsia="es-ES"/>
        </w:rPr>
        <w:t>ejercicio</w:t>
      </w:r>
      <w:r w:rsidRPr="009C6F8E">
        <w:rPr>
          <w:rFonts w:eastAsia="Times New Roman" w:cs="Tahoma"/>
          <w:i/>
          <w:iCs/>
          <w:color w:val="auto"/>
          <w:sz w:val="20"/>
          <w:szCs w:val="20"/>
          <w:lang w:eastAsia="es-ES"/>
        </w:rPr>
        <w:t xml:space="preserve"> de sus</w:t>
      </w:r>
      <w:r w:rsidR="0029127B" w:rsidRPr="009C6F8E">
        <w:rPr>
          <w:rFonts w:eastAsia="Times New Roman" w:cs="Tahoma"/>
          <w:i/>
          <w:iCs/>
          <w:color w:val="auto"/>
          <w:sz w:val="20"/>
          <w:szCs w:val="20"/>
          <w:lang w:eastAsia="es-ES"/>
        </w:rPr>
        <w:t xml:space="preserve"> funciones</w:t>
      </w:r>
      <w:r w:rsidRPr="009C6F8E">
        <w:rPr>
          <w:rFonts w:eastAsia="Times New Roman" w:cs="Tahoma"/>
          <w:i/>
          <w:iCs/>
          <w:color w:val="auto"/>
          <w:sz w:val="20"/>
          <w:szCs w:val="20"/>
          <w:lang w:eastAsia="es-ES"/>
        </w:rPr>
        <w:t xml:space="preserve"> es de carácter público, al formar parte de una carpeta de investigación,</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se actualiza la excepción a la publicidad de la información. para que la misma no</w:t>
      </w:r>
      <w:r w:rsidR="0029127B"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pueda ser publicitada hasta pasado un </w:t>
      </w:r>
      <w:proofErr w:type="gramStart"/>
      <w:r w:rsidRPr="009C6F8E">
        <w:rPr>
          <w:rFonts w:eastAsia="Times New Roman" w:cs="Tahoma"/>
          <w:i/>
          <w:iCs/>
          <w:color w:val="auto"/>
          <w:sz w:val="20"/>
          <w:szCs w:val="20"/>
          <w:lang w:eastAsia="es-ES"/>
        </w:rPr>
        <w:t>lapso de tiempo</w:t>
      </w:r>
      <w:proofErr w:type="gramEnd"/>
      <w:r w:rsidRPr="009C6F8E">
        <w:rPr>
          <w:rFonts w:eastAsia="Times New Roman" w:cs="Tahoma"/>
          <w:i/>
          <w:iCs/>
          <w:color w:val="auto"/>
          <w:sz w:val="20"/>
          <w:szCs w:val="20"/>
          <w:lang w:eastAsia="es-ES"/>
        </w:rPr>
        <w:t xml:space="preserve"> y </w:t>
      </w:r>
      <w:r w:rsidR="0029127B" w:rsidRPr="009C6F8E">
        <w:rPr>
          <w:rFonts w:eastAsia="Times New Roman" w:cs="Tahoma"/>
          <w:i/>
          <w:iCs/>
          <w:color w:val="auto"/>
          <w:sz w:val="20"/>
          <w:szCs w:val="20"/>
          <w:lang w:eastAsia="es-ES"/>
        </w:rPr>
        <w:t>bajo</w:t>
      </w:r>
      <w:r w:rsidRPr="009C6F8E">
        <w:rPr>
          <w:rFonts w:eastAsia="Times New Roman" w:cs="Tahoma"/>
          <w:i/>
          <w:iCs/>
          <w:color w:val="auto"/>
          <w:sz w:val="20"/>
          <w:szCs w:val="20"/>
          <w:lang w:eastAsia="es-ES"/>
        </w:rPr>
        <w:t xml:space="preserve"> ciertas</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modalidades. ya que exponer determinados datos de manera anticipada puede</w:t>
      </w:r>
    </w:p>
    <w:p w14:paraId="4B97FFAD" w14:textId="4EC31E40"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llevar al fracaso de las investigaciones que persiguen delitos. En ese sentido, las</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autoridades encargadas de investigar hechos ilícitos, como lo es la Fiscalía General de Justicia del Estado de México, deben de guardar sigilo y secrecía sobre</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sus actuaciones, pues no debe perderse de vista que, en muchos casos, el éxito</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de las investigaciones de este tipo depende de que sean oportunas y discretamente conducidas. </w:t>
      </w:r>
    </w:p>
    <w:p w14:paraId="0DA65B69" w14:textId="77777777" w:rsidR="00BA45F1" w:rsidRPr="009C6F8E" w:rsidRDefault="00BA45F1" w:rsidP="003F6415">
      <w:pPr>
        <w:spacing w:after="0" w:line="360" w:lineRule="auto"/>
        <w:ind w:left="567" w:right="567"/>
        <w:rPr>
          <w:rFonts w:eastAsia="Times New Roman" w:cs="Tahoma"/>
          <w:i/>
          <w:iCs/>
          <w:color w:val="auto"/>
          <w:sz w:val="20"/>
          <w:szCs w:val="20"/>
          <w:lang w:eastAsia="es-ES"/>
        </w:rPr>
      </w:pPr>
    </w:p>
    <w:p w14:paraId="28BEA43A" w14:textId="07F014E2"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Es bajo tales perspectivas que resulta justificada la reserva de la información</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tratándose de carpetas de investigación, puesto que su divulgación a personas</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no autorizadas pone en riesgo la o las investigaciones en curso, robustece lo</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anterior a siguiente Tesis Aislada.</w:t>
      </w:r>
    </w:p>
    <w:p w14:paraId="05C69287" w14:textId="77777777" w:rsidR="00177554" w:rsidRPr="009C6F8E" w:rsidRDefault="00177554" w:rsidP="003F6415">
      <w:pPr>
        <w:spacing w:after="0" w:line="360" w:lineRule="auto"/>
        <w:ind w:left="567" w:right="567"/>
        <w:rPr>
          <w:rFonts w:eastAsia="Times New Roman" w:cs="Tahoma"/>
          <w:i/>
          <w:iCs/>
          <w:color w:val="auto"/>
          <w:sz w:val="20"/>
          <w:szCs w:val="20"/>
          <w:lang w:eastAsia="es-ES"/>
        </w:rPr>
      </w:pPr>
    </w:p>
    <w:p w14:paraId="78908451" w14:textId="03E1F386"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DERECHOS A LA VIDA Y A LA INTEGRIDAD PERSONAL. SU VIOLACIÓN</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GENERA EL DEBER DEL ESTADO DE INVESTIGAR EFECTIVAMENTE LOS</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HECHOS RESPECTIVOS. Los derechos a la vida y a la integridad personal</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imponen al Estado tanto la obligación de que los agentes públicos y los</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particulares se abstengan de afectarlos (dimensión sustantiva), como la de</w:t>
      </w:r>
    </w:p>
    <w:p w14:paraId="28970F24" w14:textId="0CDB218E"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prevenir, proteger y sancionar su posible afectación por parte de autoridades</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y/o particulares (dimensión procesal); es decir, tales derechos no sólo</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presuponen que ninguna persona sea privada de su vida arbitrariamente</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(obligación negativa), sino que además requieren que el Estado adopte todas</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las medidas apropiadas para preservarlos (obligación positiva), conforme al</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deber de garantizar su pleno y libre ejercicio, lo cual implica no. sólo la</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necesidad de que se inicien las averiguaciones para determinar a los sujetos</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involucrados en su violación, sino que tales procedimientos se lleven con</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diligencia, cuidado, profundidad y profesionalismo, a fin de que puedan</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constituir lo que la </w:t>
      </w:r>
      <w:r w:rsidRPr="009C6F8E">
        <w:rPr>
          <w:rFonts w:eastAsia="Times New Roman" w:cs="Tahoma"/>
          <w:i/>
          <w:iCs/>
          <w:color w:val="auto"/>
          <w:sz w:val="20"/>
          <w:szCs w:val="20"/>
          <w:lang w:eastAsia="es-ES"/>
        </w:rPr>
        <w:lastRenderedPageBreak/>
        <w:t>doctrina y la jurisprudencia llaman "investigaciones</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efectivas", que realmente lleven a identificar a los responsables, seguirles el</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procedimiento legalmente establecido en el que se reúnan las suficientes</w:t>
      </w:r>
    </w:p>
    <w:p w14:paraId="13464634" w14:textId="77777777" w:rsidR="00BA45F1"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probanzas para que, en su caso, puedan ser justificadamente sancionados.</w:t>
      </w:r>
      <w:r w:rsidR="00BA45F1" w:rsidRPr="009C6F8E">
        <w:rPr>
          <w:rFonts w:eastAsia="Times New Roman" w:cs="Tahoma"/>
          <w:i/>
          <w:iCs/>
          <w:color w:val="auto"/>
          <w:sz w:val="20"/>
          <w:szCs w:val="20"/>
          <w:lang w:eastAsia="es-ES"/>
        </w:rPr>
        <w:t xml:space="preserve"> </w:t>
      </w:r>
    </w:p>
    <w:p w14:paraId="3CCAA4E9" w14:textId="77777777" w:rsidR="00BA45F1" w:rsidRPr="009C6F8E" w:rsidRDefault="00BA45F1" w:rsidP="003F6415">
      <w:pPr>
        <w:spacing w:after="0" w:line="360" w:lineRule="auto"/>
        <w:ind w:left="567" w:right="567"/>
        <w:rPr>
          <w:rFonts w:eastAsia="Times New Roman" w:cs="Tahoma"/>
          <w:i/>
          <w:iCs/>
          <w:color w:val="auto"/>
          <w:sz w:val="20"/>
          <w:szCs w:val="20"/>
          <w:lang w:eastAsia="es-ES"/>
        </w:rPr>
      </w:pPr>
    </w:p>
    <w:p w14:paraId="5C7DE379" w14:textId="631CAF1D"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Esto es así, toda vez que la omisión de reprimir esas conductas abusivas se</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traduce en un quebrantamiento constitucional por inacción, injusticia para las</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víctimas e impunidad, lo cual lacera no sólo a la víctima de la violación de que se trate, sino también a la sociedad. </w:t>
      </w:r>
    </w:p>
    <w:p w14:paraId="0D5C471A" w14:textId="77777777" w:rsidR="00BA45F1" w:rsidRPr="009C6F8E" w:rsidRDefault="00BA45F1" w:rsidP="003F6415">
      <w:pPr>
        <w:spacing w:after="0" w:line="360" w:lineRule="auto"/>
        <w:ind w:left="567" w:right="567"/>
        <w:rPr>
          <w:rFonts w:eastAsia="Times New Roman" w:cs="Tahoma"/>
          <w:i/>
          <w:iCs/>
          <w:color w:val="auto"/>
          <w:sz w:val="20"/>
          <w:szCs w:val="20"/>
          <w:lang w:eastAsia="es-ES"/>
        </w:rPr>
      </w:pPr>
    </w:p>
    <w:p w14:paraId="6C2FF532" w14:textId="2A97706E" w:rsidR="00177554" w:rsidRPr="009C6F8E" w:rsidRDefault="00177554" w:rsidP="003F6415">
      <w:pPr>
        <w:spacing w:after="0" w:line="360" w:lineRule="auto"/>
        <w:ind w:left="567" w:right="567"/>
        <w:rPr>
          <w:rFonts w:eastAsia="Times New Roman" w:cs="Tahoma"/>
          <w:b/>
          <w:bCs/>
          <w:i/>
          <w:iCs/>
          <w:color w:val="auto"/>
          <w:sz w:val="20"/>
          <w:szCs w:val="20"/>
          <w:lang w:eastAsia="es-ES"/>
        </w:rPr>
      </w:pPr>
      <w:r w:rsidRPr="009C6F8E">
        <w:rPr>
          <w:rFonts w:eastAsia="Times New Roman" w:cs="Tahoma"/>
          <w:b/>
          <w:bCs/>
          <w:i/>
          <w:iCs/>
          <w:color w:val="auto"/>
          <w:sz w:val="20"/>
          <w:szCs w:val="20"/>
          <w:lang w:eastAsia="es-ES"/>
        </w:rPr>
        <w:t>VI. Deberán elegir la opción de excepción al acceso a la información que menos</w:t>
      </w:r>
      <w:r w:rsidR="00BA45F1"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lo restrinja, la cual será adecuada y proporcional para la protección del interés</w:t>
      </w:r>
      <w:r w:rsidR="00BA45F1"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público, y deberá interferir lo menos posible en el ejercicio efectivo del derecho</w:t>
      </w:r>
      <w:r w:rsidR="00BA45F1" w:rsidRPr="009C6F8E">
        <w:rPr>
          <w:rFonts w:eastAsia="Times New Roman" w:cs="Tahoma"/>
          <w:b/>
          <w:bCs/>
          <w:i/>
          <w:iCs/>
          <w:color w:val="auto"/>
          <w:sz w:val="20"/>
          <w:szCs w:val="20"/>
          <w:lang w:eastAsia="es-ES"/>
        </w:rPr>
        <w:t xml:space="preserve"> </w:t>
      </w:r>
      <w:r w:rsidRPr="009C6F8E">
        <w:rPr>
          <w:rFonts w:eastAsia="Times New Roman" w:cs="Tahoma"/>
          <w:b/>
          <w:bCs/>
          <w:i/>
          <w:iCs/>
          <w:color w:val="auto"/>
          <w:sz w:val="20"/>
          <w:szCs w:val="20"/>
          <w:lang w:eastAsia="es-ES"/>
        </w:rPr>
        <w:t>de acceso a la información.</w:t>
      </w:r>
    </w:p>
    <w:p w14:paraId="1BB2760C" w14:textId="77777777" w:rsidR="00BA45F1" w:rsidRPr="009C6F8E" w:rsidRDefault="00BA45F1" w:rsidP="003F6415">
      <w:pPr>
        <w:spacing w:after="0" w:line="360" w:lineRule="auto"/>
        <w:ind w:left="567" w:right="567"/>
        <w:rPr>
          <w:rFonts w:eastAsia="Times New Roman" w:cs="Tahoma"/>
          <w:i/>
          <w:iCs/>
          <w:color w:val="auto"/>
          <w:sz w:val="20"/>
          <w:szCs w:val="20"/>
          <w:lang w:eastAsia="es-ES"/>
        </w:rPr>
      </w:pPr>
    </w:p>
    <w:p w14:paraId="72B75AFB" w14:textId="1E218C46"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La clasificación estricta de la información no obedece a un criterio arbitrario, sino</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que opera la reserva de la información por ministerio de Ley, en razón de que</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existen disposiciones legales tanto generales como específicas que expresamente</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mandatan su reserva.</w:t>
      </w:r>
    </w:p>
    <w:p w14:paraId="489C41D8" w14:textId="77777777" w:rsidR="00BA45F1" w:rsidRPr="009C6F8E" w:rsidRDefault="00BA45F1" w:rsidP="003F6415">
      <w:pPr>
        <w:spacing w:after="0" w:line="360" w:lineRule="auto"/>
        <w:ind w:left="567" w:right="567"/>
        <w:rPr>
          <w:rFonts w:eastAsia="Times New Roman" w:cs="Tahoma"/>
          <w:i/>
          <w:iCs/>
          <w:color w:val="auto"/>
          <w:sz w:val="20"/>
          <w:szCs w:val="20"/>
          <w:lang w:eastAsia="es-ES"/>
        </w:rPr>
      </w:pPr>
    </w:p>
    <w:p w14:paraId="12ABA577" w14:textId="0C7E82D0"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Si bien es cierto que, toda la información en posesión de los sujetos obligados es</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pública, también es cierto que el derecho de acceso a la información se encuentra</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sujeto a limitaciones por razones de interés público previstas en la norma</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correspondiente, es decir, el régimen de excepciones a la publicidad de la</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información obedece a un criterio de ponderación, en el cual resultará clasificada</w:t>
      </w:r>
    </w:p>
    <w:p w14:paraId="79578305" w14:textId="24DD911A"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la misma, siempre que exista el riesgo de daño sustancial a los intereses</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protegidos y cuando ese daño sea mayor que el interés público por conocer o</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acceder a la información, tal como acontece en el asunto que nos ocupa. En este</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caso, reservar la información no se traduce en un medio restrictivo de acceso a la</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información, en virtud de que dicha reserva prevalece al proteger los derechos de</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las víctimas, ofendidos y familiares, así como la seguridad pública y la procuración</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 justicia.</w:t>
      </w:r>
    </w:p>
    <w:p w14:paraId="1E15A607" w14:textId="77777777" w:rsidR="00BA45F1" w:rsidRPr="009C6F8E" w:rsidRDefault="00BA45F1" w:rsidP="003F6415">
      <w:pPr>
        <w:spacing w:after="0" w:line="360" w:lineRule="auto"/>
        <w:ind w:left="567" w:right="567"/>
        <w:rPr>
          <w:rFonts w:eastAsia="Times New Roman" w:cs="Tahoma"/>
          <w:i/>
          <w:iCs/>
          <w:color w:val="auto"/>
          <w:sz w:val="20"/>
          <w:szCs w:val="20"/>
          <w:lang w:eastAsia="es-ES"/>
        </w:rPr>
      </w:pPr>
    </w:p>
    <w:p w14:paraId="55152364" w14:textId="47AEF7A5"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Robustece lo anterior, la siguiente tesis jurisprudencia! emitida por la Suprema</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Corte de Justicia de la Nación:</w:t>
      </w:r>
    </w:p>
    <w:p w14:paraId="49C59BAC" w14:textId="77777777" w:rsidR="00BA45F1" w:rsidRPr="009C6F8E" w:rsidRDefault="00BA45F1" w:rsidP="003F6415">
      <w:pPr>
        <w:spacing w:after="0" w:line="360" w:lineRule="auto"/>
        <w:ind w:left="567" w:right="567"/>
        <w:rPr>
          <w:rFonts w:eastAsia="Times New Roman" w:cs="Tahoma"/>
          <w:i/>
          <w:iCs/>
          <w:color w:val="auto"/>
          <w:sz w:val="20"/>
          <w:szCs w:val="20"/>
          <w:lang w:eastAsia="es-ES"/>
        </w:rPr>
      </w:pPr>
    </w:p>
    <w:p w14:paraId="51FB1BC5" w14:textId="25D52A1F"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lastRenderedPageBreak/>
        <w:t>DERECHO A LA INFORMACIÓN. SU EJERCICIO SE ENCUENTRA LIMITADO</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TANTO POR LOS INTERESES NACIONALES Y DE LA SOCIEDAD, COMO POR</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LOS DERECHOS DE TERCEROS. El derecho a la información consagrado en la</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última parte del artículo 60. de la Constitución Federal no es absoluto, sino</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que, como toda garantía, se halla sujeto a limitaciones o excepciones que se</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sustentan, fundamentalmente, en la protección de la seguridad nacional y en</w:t>
      </w:r>
    </w:p>
    <w:p w14:paraId="0BC5967C" w14:textId="215F0116"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el respeto tanto a los intereses de la sociedad como a los derechos de los</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gobernados, limitaciones que, incluso, han dado origen a la figura Jurídica del</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secreto de información que se conoce en la doctrina como "reserva de</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información" o "secreto burocrático". En estas condiciones, al encontrarse</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obligado el Estado, como sujeto pasivo de la citada garantía, a velar por dichos</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intereses, con apego a las normas constitucionales y legales, el mencionado</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derecho no puede ser garantizado indiscriminadamente, sino que el respeto a</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su ejercicio encuentra excepciones que lo regulan y a su vez lo garantizan, en</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atención a la materia a que se refiera; así, en cuanto a la seguridad nacional, se</w:t>
      </w:r>
    </w:p>
    <w:p w14:paraId="1A86120D" w14:textId="77777777" w:rsidR="00BA45F1"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tienen normas que, por un lado, restringen el acceso a la información en esta</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materia, en razón de que su conocimiento público puede generar daños a los</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intereses nacionales y, por el otro, sancionan la inobservancia de esa reserva</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por lo que hace al interés social. se cuenta con normas que tienden a proteger</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la averiguación de los delitos, la</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salud</w:t>
      </w:r>
      <w:r w:rsidR="00BA45F1" w:rsidRPr="009C6F8E">
        <w:rPr>
          <w:rFonts w:eastAsia="Times New Roman" w:cs="Tahoma"/>
          <w:i/>
          <w:iCs/>
          <w:color w:val="auto"/>
          <w:sz w:val="20"/>
          <w:szCs w:val="20"/>
          <w:lang w:eastAsia="es-ES"/>
        </w:rPr>
        <w:t xml:space="preserve"> y</w:t>
      </w:r>
      <w:r w:rsidRPr="009C6F8E">
        <w:rPr>
          <w:rFonts w:eastAsia="Times New Roman" w:cs="Tahoma"/>
          <w:i/>
          <w:iCs/>
          <w:color w:val="auto"/>
          <w:sz w:val="20"/>
          <w:szCs w:val="20"/>
          <w:lang w:eastAsia="es-ES"/>
        </w:rPr>
        <w:t xml:space="preserve"> la moral públicas, mientras que por lo</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que respecta a la protección de la persona existen normas que protegen el</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derecho a la vida o a la privacidad de los gobernados. </w:t>
      </w:r>
    </w:p>
    <w:p w14:paraId="5A1FD49C" w14:textId="77777777" w:rsidR="00BA45F1" w:rsidRPr="009C6F8E" w:rsidRDefault="00BA45F1" w:rsidP="003F6415">
      <w:pPr>
        <w:spacing w:after="0" w:line="360" w:lineRule="auto"/>
        <w:ind w:left="567" w:right="567"/>
        <w:rPr>
          <w:rFonts w:eastAsia="Times New Roman" w:cs="Tahoma"/>
          <w:i/>
          <w:iCs/>
          <w:color w:val="auto"/>
          <w:sz w:val="20"/>
          <w:szCs w:val="20"/>
          <w:lang w:eastAsia="es-ES"/>
        </w:rPr>
      </w:pPr>
    </w:p>
    <w:p w14:paraId="50876817" w14:textId="08BB10E1"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Como se ha indicado previamente, clasificar la totalidad de la documentación</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solicitada, se encuentra perfectamente ajustado al marco normativo en materia</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 transparencia y acceso a la información pública aplicable del Estado de México</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y atiende estrictamente al principio de proporcionalidad.</w:t>
      </w:r>
    </w:p>
    <w:p w14:paraId="42DA11CB" w14:textId="77777777" w:rsidR="00BA45F1" w:rsidRPr="009C6F8E" w:rsidRDefault="00BA45F1" w:rsidP="003F6415">
      <w:pPr>
        <w:spacing w:after="0" w:line="360" w:lineRule="auto"/>
        <w:ind w:left="567" w:right="567"/>
        <w:rPr>
          <w:rFonts w:eastAsia="Times New Roman" w:cs="Tahoma"/>
          <w:i/>
          <w:iCs/>
          <w:color w:val="auto"/>
          <w:sz w:val="20"/>
          <w:szCs w:val="20"/>
          <w:lang w:eastAsia="es-ES"/>
        </w:rPr>
      </w:pPr>
    </w:p>
    <w:p w14:paraId="538A7658" w14:textId="194A0459"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El acceso a la información pública tiene limitaciones, ya que no toda información</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que se encuentre en los archivos de este Sujeto Obligado puede ser difundida o</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entregada. Así ocurre, en el caso de información relacionada con la persecución</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 investigación de un delito, cuya excepción al acceso a la información debe estar</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destinada a proteger un objetivo legítimo, que en este caso es la procuración de</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justicia y garantizar a las víctimas y ofendidos el derecho a la justicia. </w:t>
      </w:r>
    </w:p>
    <w:p w14:paraId="4DA938A1" w14:textId="77777777" w:rsidR="00BA45F1" w:rsidRPr="009C6F8E" w:rsidRDefault="00BA45F1" w:rsidP="003F6415">
      <w:pPr>
        <w:spacing w:after="0" w:line="360" w:lineRule="auto"/>
        <w:ind w:left="567" w:right="567"/>
        <w:rPr>
          <w:rFonts w:eastAsia="Times New Roman" w:cs="Tahoma"/>
          <w:i/>
          <w:iCs/>
          <w:color w:val="auto"/>
          <w:sz w:val="20"/>
          <w:szCs w:val="20"/>
          <w:lang w:eastAsia="es-ES"/>
        </w:rPr>
      </w:pPr>
    </w:p>
    <w:p w14:paraId="4100A043" w14:textId="73DDF1EF"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lastRenderedPageBreak/>
        <w:t>Si bien es cierto que, el derecho de acceso a la información es reconocido desde</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el marco Constitucional, no menos cierto es que éste no es absoluto, pues al</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difundir información como la suprimida no se estaría cumpliendo por parte de</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esta Fiscalía General con nuestra obligación de no ventilar información de </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 carácter reservada, por lo que la limitación se adecua al principio de</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proporcionalidad y representa el medio menos restrictivo disponible para evitar </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el perjuicio que se pudiera ocasionar.</w:t>
      </w:r>
    </w:p>
    <w:p w14:paraId="5A7E2CA3" w14:textId="77777777" w:rsidR="00BA45F1" w:rsidRPr="009C6F8E" w:rsidRDefault="00BA45F1" w:rsidP="003F6415">
      <w:pPr>
        <w:spacing w:after="0" w:line="360" w:lineRule="auto"/>
        <w:ind w:left="567" w:right="567"/>
        <w:rPr>
          <w:rFonts w:eastAsia="Times New Roman" w:cs="Tahoma"/>
          <w:i/>
          <w:iCs/>
          <w:color w:val="auto"/>
          <w:sz w:val="20"/>
          <w:szCs w:val="20"/>
          <w:lang w:eastAsia="es-ES"/>
        </w:rPr>
      </w:pPr>
    </w:p>
    <w:p w14:paraId="1A97657A" w14:textId="0BA1345E"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Tomando en consideración los motivos anteriormente señalados, se propone al</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 xml:space="preserve">Comité de Transparencia, un periodo de </w:t>
      </w:r>
      <w:r w:rsidRPr="009C6F8E">
        <w:rPr>
          <w:rFonts w:eastAsia="Times New Roman" w:cs="Tahoma"/>
          <w:b/>
          <w:bCs/>
          <w:i/>
          <w:iCs/>
          <w:color w:val="auto"/>
          <w:sz w:val="20"/>
          <w:szCs w:val="20"/>
          <w:lang w:eastAsia="es-ES"/>
        </w:rPr>
        <w:t>reserva de cinco años.</w:t>
      </w:r>
    </w:p>
    <w:p w14:paraId="1B02FE08" w14:textId="77777777" w:rsidR="00177554" w:rsidRPr="009C6F8E" w:rsidRDefault="00177554" w:rsidP="003F6415">
      <w:pPr>
        <w:spacing w:after="0" w:line="360" w:lineRule="auto"/>
        <w:ind w:left="567" w:right="567"/>
        <w:rPr>
          <w:rFonts w:eastAsia="Times New Roman" w:cs="Tahoma"/>
          <w:i/>
          <w:iCs/>
          <w:color w:val="auto"/>
          <w:sz w:val="20"/>
          <w:szCs w:val="20"/>
          <w:lang w:eastAsia="es-ES"/>
        </w:rPr>
      </w:pPr>
    </w:p>
    <w:p w14:paraId="2896B27C" w14:textId="2DAF3D29"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En ese sentido, la vulneración de la información a la que pretende tener acceso</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actualiza las causales de reserva previstas en las fracciones XI y XI del artículo</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140, de la Ley de Transparencia y Acceso a la Información Pública del Estado de</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México y Municipios.</w:t>
      </w:r>
    </w:p>
    <w:p w14:paraId="007AD5FA" w14:textId="77777777" w:rsidR="00BA45F1" w:rsidRPr="009C6F8E" w:rsidRDefault="00BA45F1" w:rsidP="003F6415">
      <w:pPr>
        <w:spacing w:after="0" w:line="360" w:lineRule="auto"/>
        <w:ind w:left="567" w:right="567"/>
        <w:rPr>
          <w:rFonts w:eastAsia="Times New Roman" w:cs="Tahoma"/>
          <w:i/>
          <w:iCs/>
          <w:color w:val="auto"/>
          <w:sz w:val="20"/>
          <w:szCs w:val="20"/>
          <w:lang w:eastAsia="es-ES"/>
        </w:rPr>
      </w:pPr>
    </w:p>
    <w:p w14:paraId="6D8A2D7E" w14:textId="6B61DBB5" w:rsidR="00177554" w:rsidRPr="009C6F8E" w:rsidRDefault="00177554" w:rsidP="003F6415">
      <w:pPr>
        <w:spacing w:after="0" w:line="360" w:lineRule="auto"/>
        <w:ind w:left="567" w:right="567"/>
        <w:rPr>
          <w:rFonts w:eastAsia="Times New Roman" w:cs="Tahoma"/>
          <w:i/>
          <w:iCs/>
          <w:color w:val="auto"/>
          <w:sz w:val="20"/>
          <w:szCs w:val="20"/>
          <w:lang w:eastAsia="es-ES"/>
        </w:rPr>
      </w:pPr>
      <w:r w:rsidRPr="009C6F8E">
        <w:rPr>
          <w:rFonts w:eastAsia="Times New Roman" w:cs="Tahoma"/>
          <w:i/>
          <w:iCs/>
          <w:color w:val="auto"/>
          <w:sz w:val="20"/>
          <w:szCs w:val="20"/>
          <w:lang w:eastAsia="es-ES"/>
        </w:rPr>
        <w:t>En mérito de lo expuesto y fundado, el Comité de Transparencia de la Fiscalía</w:t>
      </w:r>
      <w:r w:rsidR="00BA45F1" w:rsidRPr="009C6F8E">
        <w:rPr>
          <w:rFonts w:eastAsia="Times New Roman" w:cs="Tahoma"/>
          <w:i/>
          <w:iCs/>
          <w:color w:val="auto"/>
          <w:sz w:val="20"/>
          <w:szCs w:val="20"/>
          <w:lang w:eastAsia="es-ES"/>
        </w:rPr>
        <w:t xml:space="preserve"> </w:t>
      </w:r>
      <w:r w:rsidRPr="009C6F8E">
        <w:rPr>
          <w:rFonts w:eastAsia="Times New Roman" w:cs="Tahoma"/>
          <w:i/>
          <w:iCs/>
          <w:color w:val="auto"/>
          <w:sz w:val="20"/>
          <w:szCs w:val="20"/>
          <w:lang w:eastAsia="es-ES"/>
        </w:rPr>
        <w:t>General de Justicia del Estado de México, procede a emitir el siguiente:</w:t>
      </w:r>
    </w:p>
    <w:p w14:paraId="2FE5BC84" w14:textId="77777777" w:rsidR="00177554" w:rsidRPr="009C6F8E" w:rsidRDefault="00177554" w:rsidP="003F6415">
      <w:pPr>
        <w:spacing w:after="0" w:line="360" w:lineRule="auto"/>
        <w:ind w:left="567" w:right="567"/>
        <w:rPr>
          <w:rFonts w:eastAsia="Times New Roman" w:cs="Tahoma"/>
          <w:i/>
          <w:iCs/>
          <w:color w:val="auto"/>
          <w:sz w:val="20"/>
          <w:szCs w:val="20"/>
          <w:lang w:eastAsia="es-ES"/>
        </w:rPr>
      </w:pPr>
    </w:p>
    <w:p w14:paraId="4480AB50" w14:textId="694CD666" w:rsidR="00177554" w:rsidRPr="009C6F8E" w:rsidRDefault="00177554" w:rsidP="003F6415">
      <w:pPr>
        <w:spacing w:after="0" w:line="360" w:lineRule="auto"/>
        <w:ind w:left="567" w:right="567"/>
        <w:jc w:val="center"/>
        <w:rPr>
          <w:rFonts w:eastAsia="Times New Roman" w:cs="Tahoma"/>
          <w:i/>
          <w:iCs/>
          <w:color w:val="auto"/>
          <w:sz w:val="20"/>
          <w:szCs w:val="20"/>
          <w:lang w:eastAsia="es-ES"/>
        </w:rPr>
      </w:pPr>
      <w:r w:rsidRPr="009C6F8E">
        <w:rPr>
          <w:noProof/>
          <w:lang w:eastAsia="es-MX"/>
        </w:rPr>
        <w:drawing>
          <wp:inline distT="0" distB="0" distL="0" distR="0" wp14:anchorId="43C9E83D" wp14:editId="19E1A8A4">
            <wp:extent cx="5074285" cy="1473781"/>
            <wp:effectExtent l="0" t="0" r="0" b="0"/>
            <wp:docPr id="101269062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90629" name="Imagen 1" descr="Interfaz de usuario gráfica, Texto, Aplicación, Correo electrónico&#10;&#10;Descripción generada automáticamente"/>
                    <pic:cNvPicPr/>
                  </pic:nvPicPr>
                  <pic:blipFill rotWithShape="1">
                    <a:blip r:embed="rId8"/>
                    <a:srcRect l="29109" t="59088" r="26159" b="17804"/>
                    <a:stretch/>
                  </pic:blipFill>
                  <pic:spPr bwMode="auto">
                    <a:xfrm>
                      <a:off x="0" y="0"/>
                      <a:ext cx="5081928" cy="1476001"/>
                    </a:xfrm>
                    <a:prstGeom prst="rect">
                      <a:avLst/>
                    </a:prstGeom>
                    <a:ln>
                      <a:noFill/>
                    </a:ln>
                    <a:extLst>
                      <a:ext uri="{53640926-AAD7-44D8-BBD7-CCE9431645EC}">
                        <a14:shadowObscured xmlns:a14="http://schemas.microsoft.com/office/drawing/2010/main"/>
                      </a:ext>
                    </a:extLst>
                  </pic:spPr>
                </pic:pic>
              </a:graphicData>
            </a:graphic>
          </wp:inline>
        </w:drawing>
      </w:r>
    </w:p>
    <w:p w14:paraId="6FCB782A" w14:textId="77777777" w:rsidR="00EF06B0" w:rsidRPr="009C6F8E" w:rsidRDefault="00EF06B0" w:rsidP="003F6415">
      <w:pPr>
        <w:spacing w:after="0" w:line="360" w:lineRule="auto"/>
        <w:ind w:left="567" w:right="567"/>
      </w:pPr>
    </w:p>
    <w:p w14:paraId="25DD4DC9" w14:textId="76E35B9F" w:rsidR="00C43E6D" w:rsidRPr="009C6F8E" w:rsidRDefault="00A97427" w:rsidP="003F6415">
      <w:pPr>
        <w:autoSpaceDE w:val="0"/>
        <w:autoSpaceDN w:val="0"/>
        <w:adjustRightInd w:val="0"/>
        <w:spacing w:after="0" w:line="360" w:lineRule="auto"/>
        <w:rPr>
          <w:rFonts w:eastAsia="Times New Roman" w:cs="Tahoma"/>
          <w:b/>
          <w:color w:val="auto"/>
          <w:lang w:eastAsia="es-ES"/>
        </w:rPr>
      </w:pPr>
      <w:r w:rsidRPr="009C6F8E">
        <w:rPr>
          <w:rFonts w:eastAsia="Times New Roman" w:cs="Tahoma"/>
          <w:b/>
          <w:color w:val="auto"/>
          <w:lang w:eastAsia="es-ES"/>
        </w:rPr>
        <w:t>III</w:t>
      </w:r>
      <w:r w:rsidR="00027A38" w:rsidRPr="009C6F8E">
        <w:rPr>
          <w:rFonts w:eastAsia="Times New Roman" w:cs="Tahoma"/>
          <w:b/>
          <w:color w:val="auto"/>
          <w:lang w:eastAsia="es-ES"/>
        </w:rPr>
        <w:t xml:space="preserve">. </w:t>
      </w:r>
      <w:r w:rsidR="00027A38" w:rsidRPr="009C6F8E">
        <w:rPr>
          <w:rFonts w:eastAsia="Calibri" w:cs="Tahoma"/>
          <w:b/>
          <w:color w:val="000000"/>
        </w:rPr>
        <w:t xml:space="preserve">Interposición del Recurso de Revisión. </w:t>
      </w:r>
    </w:p>
    <w:p w14:paraId="35FDE0B3" w14:textId="77777777" w:rsidR="00177EE1" w:rsidRPr="009C6F8E" w:rsidRDefault="00177EE1" w:rsidP="003F6415">
      <w:pPr>
        <w:spacing w:after="0" w:line="240" w:lineRule="auto"/>
        <w:rPr>
          <w:bCs/>
        </w:rPr>
      </w:pPr>
    </w:p>
    <w:p w14:paraId="67A21435" w14:textId="1D923B17" w:rsidR="00177EE1" w:rsidRPr="009C6F8E" w:rsidRDefault="00177EE1" w:rsidP="003F6415">
      <w:pPr>
        <w:spacing w:after="0" w:line="360" w:lineRule="auto"/>
        <w:rPr>
          <w:bCs/>
        </w:rPr>
      </w:pPr>
      <w:r w:rsidRPr="009C6F8E">
        <w:rPr>
          <w:bCs/>
        </w:rPr>
        <w:t>Con</w:t>
      </w:r>
      <w:r w:rsidR="00083A1D" w:rsidRPr="009C6F8E">
        <w:rPr>
          <w:bCs/>
        </w:rPr>
        <w:t xml:space="preserve"> </w:t>
      </w:r>
      <w:r w:rsidRPr="009C6F8E">
        <w:rPr>
          <w:bCs/>
        </w:rPr>
        <w:t>fecha</w:t>
      </w:r>
      <w:r w:rsidR="00083A1D" w:rsidRPr="009C6F8E">
        <w:rPr>
          <w:bCs/>
        </w:rPr>
        <w:t xml:space="preserve"> </w:t>
      </w:r>
      <w:r w:rsidR="0013614B" w:rsidRPr="009C6F8E">
        <w:rPr>
          <w:bCs/>
        </w:rPr>
        <w:t>nueve</w:t>
      </w:r>
      <w:r w:rsidR="00966DF6" w:rsidRPr="009C6F8E">
        <w:rPr>
          <w:bCs/>
        </w:rPr>
        <w:t xml:space="preserve"> </w:t>
      </w:r>
      <w:r w:rsidR="00FA46CA" w:rsidRPr="009C6F8E">
        <w:rPr>
          <w:bCs/>
        </w:rPr>
        <w:t xml:space="preserve">de </w:t>
      </w:r>
      <w:r w:rsidR="0013614B" w:rsidRPr="009C6F8E">
        <w:rPr>
          <w:bCs/>
        </w:rPr>
        <w:t>enero</w:t>
      </w:r>
      <w:r w:rsidR="00027A38" w:rsidRPr="009C6F8E">
        <w:rPr>
          <w:bCs/>
        </w:rPr>
        <w:t xml:space="preserve"> de dos mil </w:t>
      </w:r>
      <w:r w:rsidR="0013614B" w:rsidRPr="009C6F8E">
        <w:rPr>
          <w:bCs/>
        </w:rPr>
        <w:t>veintitrés</w:t>
      </w:r>
      <w:r w:rsidR="00027A38" w:rsidRPr="009C6F8E">
        <w:rPr>
          <w:bCs/>
        </w:rPr>
        <w:t xml:space="preserve">, </w:t>
      </w:r>
      <w:r w:rsidRPr="009C6F8E">
        <w:rPr>
          <w:bCs/>
        </w:rPr>
        <w:t>se</w:t>
      </w:r>
      <w:r w:rsidR="00083A1D" w:rsidRPr="009C6F8E">
        <w:rPr>
          <w:bCs/>
        </w:rPr>
        <w:t xml:space="preserve"> </w:t>
      </w:r>
      <w:r w:rsidRPr="009C6F8E">
        <w:rPr>
          <w:bCs/>
        </w:rPr>
        <w:t>recibió</w:t>
      </w:r>
      <w:r w:rsidR="00083A1D" w:rsidRPr="009C6F8E">
        <w:rPr>
          <w:bCs/>
        </w:rPr>
        <w:t xml:space="preserve"> </w:t>
      </w:r>
      <w:r w:rsidRPr="009C6F8E">
        <w:rPr>
          <w:bCs/>
        </w:rPr>
        <w:t>en</w:t>
      </w:r>
      <w:r w:rsidR="00083A1D" w:rsidRPr="009C6F8E">
        <w:rPr>
          <w:bCs/>
        </w:rPr>
        <w:t xml:space="preserve"> </w:t>
      </w:r>
      <w:r w:rsidRPr="009C6F8E">
        <w:rPr>
          <w:bCs/>
        </w:rPr>
        <w:t>este</w:t>
      </w:r>
      <w:r w:rsidR="00083A1D" w:rsidRPr="009C6F8E">
        <w:rPr>
          <w:bCs/>
        </w:rPr>
        <w:t xml:space="preserve"> </w:t>
      </w:r>
      <w:r w:rsidRPr="009C6F8E">
        <w:rPr>
          <w:bCs/>
        </w:rPr>
        <w:t>Instituto,</w:t>
      </w:r>
      <w:r w:rsidR="00083A1D" w:rsidRPr="009C6F8E">
        <w:rPr>
          <w:bCs/>
        </w:rPr>
        <w:t xml:space="preserve"> </w:t>
      </w:r>
      <w:r w:rsidRPr="009C6F8E">
        <w:rPr>
          <w:bCs/>
        </w:rPr>
        <w:t>a</w:t>
      </w:r>
      <w:r w:rsidR="00083A1D" w:rsidRPr="009C6F8E">
        <w:rPr>
          <w:bCs/>
        </w:rPr>
        <w:t xml:space="preserve"> </w:t>
      </w:r>
      <w:r w:rsidRPr="009C6F8E">
        <w:rPr>
          <w:bCs/>
        </w:rPr>
        <w:t>través</w:t>
      </w:r>
      <w:r w:rsidR="00083A1D" w:rsidRPr="009C6F8E">
        <w:rPr>
          <w:bCs/>
        </w:rPr>
        <w:t xml:space="preserve"> </w:t>
      </w:r>
      <w:r w:rsidRPr="009C6F8E">
        <w:rPr>
          <w:bCs/>
        </w:rPr>
        <w:t>de</w:t>
      </w:r>
      <w:r w:rsidR="006F084E" w:rsidRPr="009C6F8E">
        <w:rPr>
          <w:bCs/>
        </w:rPr>
        <w:t>l</w:t>
      </w:r>
      <w:r w:rsidR="00083A1D" w:rsidRPr="009C6F8E">
        <w:rPr>
          <w:bCs/>
        </w:rPr>
        <w:t xml:space="preserve"> </w:t>
      </w:r>
      <w:r w:rsidRPr="009C6F8E">
        <w:rPr>
          <w:bCs/>
          <w:lang w:val="es-ES"/>
        </w:rPr>
        <w:t>Sistema</w:t>
      </w:r>
      <w:r w:rsidR="00083A1D" w:rsidRPr="009C6F8E">
        <w:rPr>
          <w:bCs/>
          <w:lang w:val="es-ES"/>
        </w:rPr>
        <w:t xml:space="preserve"> </w:t>
      </w:r>
      <w:r w:rsidRPr="009C6F8E">
        <w:rPr>
          <w:bCs/>
          <w:lang w:val="es-ES"/>
        </w:rPr>
        <w:t>de</w:t>
      </w:r>
      <w:r w:rsidR="00083A1D" w:rsidRPr="009C6F8E">
        <w:rPr>
          <w:bCs/>
          <w:lang w:val="es-ES"/>
        </w:rPr>
        <w:t xml:space="preserve"> </w:t>
      </w:r>
      <w:r w:rsidRPr="009C6F8E">
        <w:rPr>
          <w:bCs/>
          <w:lang w:val="es-ES"/>
        </w:rPr>
        <w:t>Acceso</w:t>
      </w:r>
      <w:r w:rsidR="00083A1D" w:rsidRPr="009C6F8E">
        <w:rPr>
          <w:bCs/>
          <w:lang w:val="es-ES"/>
        </w:rPr>
        <w:t xml:space="preserve"> </w:t>
      </w:r>
      <w:r w:rsidRPr="009C6F8E">
        <w:rPr>
          <w:bCs/>
          <w:lang w:val="es-ES"/>
        </w:rPr>
        <w:t>a</w:t>
      </w:r>
      <w:r w:rsidR="00083A1D" w:rsidRPr="009C6F8E">
        <w:rPr>
          <w:bCs/>
          <w:lang w:val="es-ES"/>
        </w:rPr>
        <w:t xml:space="preserve"> </w:t>
      </w:r>
      <w:r w:rsidRPr="009C6F8E">
        <w:rPr>
          <w:bCs/>
          <w:lang w:val="es-ES"/>
        </w:rPr>
        <w:t>la</w:t>
      </w:r>
      <w:r w:rsidR="00083A1D" w:rsidRPr="009C6F8E">
        <w:rPr>
          <w:bCs/>
          <w:lang w:val="es-ES"/>
        </w:rPr>
        <w:t xml:space="preserve"> </w:t>
      </w:r>
      <w:r w:rsidRPr="009C6F8E">
        <w:rPr>
          <w:bCs/>
          <w:lang w:val="es-ES"/>
        </w:rPr>
        <w:t>Información</w:t>
      </w:r>
      <w:r w:rsidR="00083A1D" w:rsidRPr="009C6F8E">
        <w:rPr>
          <w:bCs/>
          <w:lang w:val="es-ES"/>
        </w:rPr>
        <w:t xml:space="preserve"> </w:t>
      </w:r>
      <w:r w:rsidRPr="009C6F8E">
        <w:rPr>
          <w:bCs/>
          <w:lang w:val="es-ES"/>
        </w:rPr>
        <w:t>Mexiquense</w:t>
      </w:r>
      <w:r w:rsidR="00083A1D" w:rsidRPr="009C6F8E">
        <w:rPr>
          <w:bCs/>
          <w:lang w:val="es-ES"/>
        </w:rPr>
        <w:t xml:space="preserve"> </w:t>
      </w:r>
      <w:r w:rsidRPr="009C6F8E">
        <w:rPr>
          <w:bCs/>
          <w:lang w:val="es-ES"/>
        </w:rPr>
        <w:t>(SAIMEX)</w:t>
      </w:r>
      <w:r w:rsidR="0048144B" w:rsidRPr="009C6F8E">
        <w:rPr>
          <w:bCs/>
          <w:lang w:val="es-ES"/>
        </w:rPr>
        <w:t xml:space="preserve">, </w:t>
      </w:r>
      <w:r w:rsidR="00C12DBB" w:rsidRPr="009C6F8E">
        <w:rPr>
          <w:bCs/>
          <w:lang w:val="es-ES"/>
        </w:rPr>
        <w:t xml:space="preserve">Recurso de Revisión interpuesto por la </w:t>
      </w:r>
      <w:r w:rsidR="00C12DBB" w:rsidRPr="009C6F8E">
        <w:rPr>
          <w:bCs/>
          <w:lang w:val="es-ES"/>
        </w:rPr>
        <w:lastRenderedPageBreak/>
        <w:t>parte Recurrente</w:t>
      </w:r>
      <w:r w:rsidR="00C12DBB" w:rsidRPr="009C6F8E">
        <w:t xml:space="preserve">, </w:t>
      </w:r>
      <w:r w:rsidRPr="009C6F8E">
        <w:rPr>
          <w:bCs/>
        </w:rPr>
        <w:t>en</w:t>
      </w:r>
      <w:r w:rsidR="00083A1D" w:rsidRPr="009C6F8E">
        <w:rPr>
          <w:bCs/>
        </w:rPr>
        <w:t xml:space="preserve"> </w:t>
      </w:r>
      <w:r w:rsidRPr="009C6F8E">
        <w:rPr>
          <w:bCs/>
        </w:rPr>
        <w:t>contra</w:t>
      </w:r>
      <w:r w:rsidR="00083A1D" w:rsidRPr="009C6F8E">
        <w:rPr>
          <w:bCs/>
        </w:rPr>
        <w:t xml:space="preserve"> </w:t>
      </w:r>
      <w:r w:rsidRPr="009C6F8E">
        <w:rPr>
          <w:bCs/>
        </w:rPr>
        <w:t>de</w:t>
      </w:r>
      <w:r w:rsidR="00083A1D" w:rsidRPr="009C6F8E">
        <w:rPr>
          <w:bCs/>
        </w:rPr>
        <w:t xml:space="preserve"> </w:t>
      </w:r>
      <w:r w:rsidRPr="009C6F8E">
        <w:rPr>
          <w:bCs/>
        </w:rPr>
        <w:t>la</w:t>
      </w:r>
      <w:r w:rsidR="00083A1D" w:rsidRPr="009C6F8E">
        <w:rPr>
          <w:bCs/>
        </w:rPr>
        <w:t xml:space="preserve"> </w:t>
      </w:r>
      <w:r w:rsidRPr="009C6F8E">
        <w:rPr>
          <w:bCs/>
        </w:rPr>
        <w:t>respuesta</w:t>
      </w:r>
      <w:r w:rsidR="00083A1D" w:rsidRPr="009C6F8E">
        <w:rPr>
          <w:bCs/>
        </w:rPr>
        <w:t xml:space="preserve"> </w:t>
      </w:r>
      <w:r w:rsidRPr="009C6F8E">
        <w:rPr>
          <w:bCs/>
        </w:rPr>
        <w:t>por</w:t>
      </w:r>
      <w:r w:rsidR="00083A1D" w:rsidRPr="009C6F8E">
        <w:rPr>
          <w:bCs/>
        </w:rPr>
        <w:t xml:space="preserve"> </w:t>
      </w:r>
      <w:r w:rsidRPr="009C6F8E">
        <w:rPr>
          <w:bCs/>
        </w:rPr>
        <w:t>el</w:t>
      </w:r>
      <w:r w:rsidR="00083A1D" w:rsidRPr="009C6F8E">
        <w:rPr>
          <w:bCs/>
        </w:rPr>
        <w:t xml:space="preserve"> </w:t>
      </w:r>
      <w:r w:rsidRPr="009C6F8E">
        <w:rPr>
          <w:bCs/>
        </w:rPr>
        <w:t>Sujeto</w:t>
      </w:r>
      <w:r w:rsidR="00083A1D" w:rsidRPr="009C6F8E">
        <w:rPr>
          <w:bCs/>
        </w:rPr>
        <w:t xml:space="preserve"> </w:t>
      </w:r>
      <w:r w:rsidRPr="009C6F8E">
        <w:rPr>
          <w:bCs/>
        </w:rPr>
        <w:t>Obligado,</w:t>
      </w:r>
      <w:r w:rsidR="00083A1D" w:rsidRPr="009C6F8E">
        <w:rPr>
          <w:bCs/>
        </w:rPr>
        <w:t xml:space="preserve"> </w:t>
      </w:r>
      <w:r w:rsidRPr="009C6F8E">
        <w:rPr>
          <w:bCs/>
        </w:rPr>
        <w:t>a</w:t>
      </w:r>
      <w:r w:rsidR="00083A1D" w:rsidRPr="009C6F8E">
        <w:rPr>
          <w:bCs/>
        </w:rPr>
        <w:t xml:space="preserve"> </w:t>
      </w:r>
      <w:r w:rsidRPr="009C6F8E">
        <w:rPr>
          <w:bCs/>
        </w:rPr>
        <w:t>la</w:t>
      </w:r>
      <w:r w:rsidR="00083A1D" w:rsidRPr="009C6F8E">
        <w:rPr>
          <w:bCs/>
        </w:rPr>
        <w:t xml:space="preserve"> </w:t>
      </w:r>
      <w:r w:rsidRPr="009C6F8E">
        <w:rPr>
          <w:bCs/>
        </w:rPr>
        <w:t>solicitud</w:t>
      </w:r>
      <w:r w:rsidR="00083A1D" w:rsidRPr="009C6F8E">
        <w:rPr>
          <w:bCs/>
        </w:rPr>
        <w:t xml:space="preserve"> </w:t>
      </w:r>
      <w:r w:rsidRPr="009C6F8E">
        <w:rPr>
          <w:bCs/>
        </w:rPr>
        <w:t>de</w:t>
      </w:r>
      <w:r w:rsidR="00083A1D" w:rsidRPr="009C6F8E">
        <w:rPr>
          <w:bCs/>
        </w:rPr>
        <w:t xml:space="preserve"> </w:t>
      </w:r>
      <w:r w:rsidRPr="009C6F8E">
        <w:rPr>
          <w:bCs/>
        </w:rPr>
        <w:t>información,</w:t>
      </w:r>
      <w:r w:rsidR="00083A1D" w:rsidRPr="009C6F8E">
        <w:rPr>
          <w:bCs/>
        </w:rPr>
        <w:t xml:space="preserve"> </w:t>
      </w:r>
      <w:r w:rsidRPr="009C6F8E">
        <w:rPr>
          <w:bCs/>
        </w:rPr>
        <w:t>en</w:t>
      </w:r>
      <w:r w:rsidR="00083A1D" w:rsidRPr="009C6F8E">
        <w:rPr>
          <w:bCs/>
        </w:rPr>
        <w:t xml:space="preserve"> </w:t>
      </w:r>
      <w:r w:rsidRPr="009C6F8E">
        <w:rPr>
          <w:bCs/>
        </w:rPr>
        <w:t>los</w:t>
      </w:r>
      <w:r w:rsidR="00083A1D" w:rsidRPr="009C6F8E">
        <w:rPr>
          <w:bCs/>
        </w:rPr>
        <w:t xml:space="preserve"> </w:t>
      </w:r>
      <w:r w:rsidRPr="009C6F8E">
        <w:rPr>
          <w:bCs/>
        </w:rPr>
        <w:t>siguientes</w:t>
      </w:r>
      <w:r w:rsidR="00083A1D" w:rsidRPr="009C6F8E">
        <w:rPr>
          <w:bCs/>
        </w:rPr>
        <w:t xml:space="preserve"> </w:t>
      </w:r>
      <w:r w:rsidRPr="009C6F8E">
        <w:rPr>
          <w:bCs/>
        </w:rPr>
        <w:t>términos:</w:t>
      </w:r>
    </w:p>
    <w:p w14:paraId="4FEE25A5" w14:textId="77777777" w:rsidR="00177EE1" w:rsidRPr="009C6F8E" w:rsidRDefault="00177EE1" w:rsidP="003F6415">
      <w:pPr>
        <w:spacing w:after="0" w:line="360" w:lineRule="auto"/>
        <w:rPr>
          <w:bCs/>
        </w:rPr>
      </w:pPr>
    </w:p>
    <w:p w14:paraId="7E271676" w14:textId="77777777" w:rsidR="00177EE1" w:rsidRPr="009C6F8E" w:rsidRDefault="00177EE1" w:rsidP="003F6415">
      <w:pPr>
        <w:spacing w:after="0" w:line="360" w:lineRule="auto"/>
        <w:ind w:left="567" w:right="567"/>
        <w:rPr>
          <w:bCs/>
          <w:i/>
          <w:sz w:val="20"/>
          <w:szCs w:val="20"/>
        </w:rPr>
      </w:pPr>
      <w:r w:rsidRPr="009C6F8E">
        <w:rPr>
          <w:b/>
          <w:bCs/>
          <w:i/>
          <w:sz w:val="20"/>
          <w:szCs w:val="20"/>
        </w:rPr>
        <w:t>“ACTO</w:t>
      </w:r>
      <w:r w:rsidR="00083A1D" w:rsidRPr="009C6F8E">
        <w:rPr>
          <w:b/>
          <w:bCs/>
          <w:i/>
          <w:sz w:val="20"/>
          <w:szCs w:val="20"/>
        </w:rPr>
        <w:t xml:space="preserve"> </w:t>
      </w:r>
      <w:r w:rsidRPr="009C6F8E">
        <w:rPr>
          <w:b/>
          <w:bCs/>
          <w:i/>
          <w:sz w:val="20"/>
          <w:szCs w:val="20"/>
        </w:rPr>
        <w:t>IMPUGNADO</w:t>
      </w:r>
    </w:p>
    <w:p w14:paraId="3C959FCF" w14:textId="530A8C9A" w:rsidR="00177EE1" w:rsidRPr="009C6F8E" w:rsidRDefault="00BA45F1"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Reservada</w:t>
      </w:r>
      <w:r w:rsidR="007B47E8" w:rsidRPr="009C6F8E">
        <w:rPr>
          <w:rFonts w:eastAsia="Times New Roman" w:cs="Arial"/>
          <w:bCs/>
          <w:i/>
          <w:iCs/>
          <w:color w:val="auto"/>
          <w:sz w:val="20"/>
          <w:lang w:eastAsia="es-ES"/>
        </w:rPr>
        <w:t>”.</w:t>
      </w:r>
      <w:r w:rsidR="00083A1D" w:rsidRPr="009C6F8E">
        <w:rPr>
          <w:rFonts w:eastAsia="Times New Roman" w:cs="Arial"/>
          <w:bCs/>
          <w:i/>
          <w:iCs/>
          <w:color w:val="auto"/>
          <w:sz w:val="20"/>
          <w:lang w:eastAsia="es-ES"/>
        </w:rPr>
        <w:t xml:space="preserve"> </w:t>
      </w:r>
      <w:r w:rsidR="00177EE1" w:rsidRPr="009C6F8E">
        <w:rPr>
          <w:rFonts w:eastAsia="Times New Roman" w:cs="Arial"/>
          <w:bCs/>
          <w:i/>
          <w:iCs/>
          <w:color w:val="auto"/>
          <w:sz w:val="20"/>
          <w:lang w:eastAsia="es-ES"/>
        </w:rPr>
        <w:t>(Sic.)</w:t>
      </w:r>
    </w:p>
    <w:p w14:paraId="53209440" w14:textId="77777777" w:rsidR="00177EE1" w:rsidRPr="009C6F8E" w:rsidRDefault="00177EE1" w:rsidP="003F6415">
      <w:pPr>
        <w:spacing w:after="0" w:line="360" w:lineRule="auto"/>
        <w:ind w:left="567" w:right="567"/>
        <w:rPr>
          <w:i/>
          <w:sz w:val="20"/>
          <w:szCs w:val="20"/>
        </w:rPr>
      </w:pPr>
    </w:p>
    <w:p w14:paraId="23E4431A" w14:textId="77777777" w:rsidR="00177EE1" w:rsidRPr="009C6F8E" w:rsidRDefault="00177EE1" w:rsidP="003F6415">
      <w:pPr>
        <w:spacing w:after="0" w:line="360" w:lineRule="auto"/>
        <w:ind w:left="567" w:right="567"/>
        <w:rPr>
          <w:b/>
          <w:i/>
          <w:sz w:val="20"/>
          <w:szCs w:val="20"/>
        </w:rPr>
      </w:pPr>
      <w:r w:rsidRPr="009C6F8E">
        <w:rPr>
          <w:b/>
          <w:i/>
          <w:sz w:val="20"/>
          <w:szCs w:val="20"/>
        </w:rPr>
        <w:t>“RAZONES</w:t>
      </w:r>
      <w:r w:rsidR="00083A1D" w:rsidRPr="009C6F8E">
        <w:rPr>
          <w:b/>
          <w:i/>
          <w:sz w:val="20"/>
          <w:szCs w:val="20"/>
        </w:rPr>
        <w:t xml:space="preserve"> </w:t>
      </w:r>
      <w:r w:rsidRPr="009C6F8E">
        <w:rPr>
          <w:b/>
          <w:i/>
          <w:sz w:val="20"/>
          <w:szCs w:val="20"/>
        </w:rPr>
        <w:t>O</w:t>
      </w:r>
      <w:r w:rsidR="00083A1D" w:rsidRPr="009C6F8E">
        <w:rPr>
          <w:b/>
          <w:i/>
          <w:sz w:val="20"/>
          <w:szCs w:val="20"/>
        </w:rPr>
        <w:t xml:space="preserve"> </w:t>
      </w:r>
      <w:r w:rsidRPr="009C6F8E">
        <w:rPr>
          <w:b/>
          <w:i/>
          <w:sz w:val="20"/>
          <w:szCs w:val="20"/>
        </w:rPr>
        <w:t>MOTIVOS</w:t>
      </w:r>
      <w:r w:rsidR="00083A1D" w:rsidRPr="009C6F8E">
        <w:rPr>
          <w:b/>
          <w:i/>
          <w:sz w:val="20"/>
          <w:szCs w:val="20"/>
        </w:rPr>
        <w:t xml:space="preserve"> </w:t>
      </w:r>
      <w:r w:rsidRPr="009C6F8E">
        <w:rPr>
          <w:b/>
          <w:i/>
          <w:sz w:val="20"/>
          <w:szCs w:val="20"/>
        </w:rPr>
        <w:t>DE</w:t>
      </w:r>
      <w:r w:rsidR="00083A1D" w:rsidRPr="009C6F8E">
        <w:rPr>
          <w:b/>
          <w:i/>
          <w:sz w:val="20"/>
          <w:szCs w:val="20"/>
        </w:rPr>
        <w:t xml:space="preserve"> </w:t>
      </w:r>
      <w:r w:rsidRPr="009C6F8E">
        <w:rPr>
          <w:b/>
          <w:i/>
          <w:sz w:val="20"/>
          <w:szCs w:val="20"/>
        </w:rPr>
        <w:t>LA</w:t>
      </w:r>
      <w:r w:rsidR="00083A1D" w:rsidRPr="009C6F8E">
        <w:rPr>
          <w:b/>
          <w:i/>
          <w:sz w:val="20"/>
          <w:szCs w:val="20"/>
        </w:rPr>
        <w:t xml:space="preserve"> </w:t>
      </w:r>
      <w:r w:rsidRPr="009C6F8E">
        <w:rPr>
          <w:b/>
          <w:i/>
          <w:sz w:val="20"/>
          <w:szCs w:val="20"/>
        </w:rPr>
        <w:t>INCONFORMIDAD</w:t>
      </w:r>
    </w:p>
    <w:p w14:paraId="06EF0CD9" w14:textId="4A848E22" w:rsidR="00177EE1" w:rsidRPr="009C6F8E" w:rsidRDefault="0013614B"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 xml:space="preserve">Considero que el Sujeto debe entregar la información ya que este solicitante no </w:t>
      </w:r>
      <w:proofErr w:type="spellStart"/>
      <w:r w:rsidRPr="009C6F8E">
        <w:rPr>
          <w:rFonts w:eastAsia="Times New Roman" w:cs="Arial"/>
          <w:bCs/>
          <w:i/>
          <w:iCs/>
          <w:color w:val="auto"/>
          <w:sz w:val="20"/>
          <w:lang w:eastAsia="es-ES"/>
        </w:rPr>
        <w:t>esta</w:t>
      </w:r>
      <w:proofErr w:type="spellEnd"/>
      <w:r w:rsidRPr="009C6F8E">
        <w:rPr>
          <w:rFonts w:eastAsia="Times New Roman" w:cs="Arial"/>
          <w:bCs/>
          <w:i/>
          <w:iCs/>
          <w:color w:val="auto"/>
          <w:sz w:val="20"/>
          <w:lang w:eastAsia="es-ES"/>
        </w:rPr>
        <w:t xml:space="preserve"> pidiendo ACCESO a la Herramienta que se menciona en el acuerdo dentro del archivo con nomenclatura ACUERDO 938_2022_12_12_14_30_08_575.pdf. Si bien, dicha herramienta es solo para acceso de personal autorizado, este ciudadano no </w:t>
      </w:r>
      <w:proofErr w:type="spellStart"/>
      <w:r w:rsidRPr="009C6F8E">
        <w:rPr>
          <w:rFonts w:eastAsia="Times New Roman" w:cs="Arial"/>
          <w:bCs/>
          <w:i/>
          <w:iCs/>
          <w:color w:val="auto"/>
          <w:sz w:val="20"/>
          <w:lang w:eastAsia="es-ES"/>
        </w:rPr>
        <w:t>esta</w:t>
      </w:r>
      <w:proofErr w:type="spellEnd"/>
      <w:r w:rsidRPr="009C6F8E">
        <w:rPr>
          <w:rFonts w:eastAsia="Times New Roman" w:cs="Arial"/>
          <w:bCs/>
          <w:i/>
          <w:iCs/>
          <w:color w:val="auto"/>
          <w:sz w:val="20"/>
          <w:lang w:eastAsia="es-ES"/>
        </w:rPr>
        <w:t xml:space="preserve"> pidiendo el ingreso a dicha herramienta, sino meramente información estadística relacionada con los hallazgos realizados por las autoridades correspondiente y que al fin están relacionados con las desapariciones, un hecho de evidente interés ciudadano.</w:t>
      </w:r>
      <w:r w:rsidR="00177EE1" w:rsidRPr="009C6F8E">
        <w:rPr>
          <w:rFonts w:eastAsia="Times New Roman" w:cs="Arial"/>
          <w:bCs/>
          <w:i/>
          <w:iCs/>
          <w:color w:val="auto"/>
          <w:sz w:val="20"/>
          <w:lang w:eastAsia="es-ES"/>
        </w:rPr>
        <w:t>”</w:t>
      </w:r>
      <w:r w:rsidR="00083A1D" w:rsidRPr="009C6F8E">
        <w:rPr>
          <w:rFonts w:eastAsia="Times New Roman" w:cs="Arial"/>
          <w:bCs/>
          <w:i/>
          <w:iCs/>
          <w:color w:val="auto"/>
          <w:sz w:val="20"/>
          <w:lang w:eastAsia="es-ES"/>
        </w:rPr>
        <w:t xml:space="preserve"> </w:t>
      </w:r>
      <w:r w:rsidR="00177EE1" w:rsidRPr="009C6F8E">
        <w:rPr>
          <w:rFonts w:eastAsia="Times New Roman" w:cs="Arial"/>
          <w:bCs/>
          <w:i/>
          <w:iCs/>
          <w:color w:val="auto"/>
          <w:sz w:val="20"/>
          <w:lang w:eastAsia="es-ES"/>
        </w:rPr>
        <w:t>(Sic.)</w:t>
      </w:r>
    </w:p>
    <w:p w14:paraId="1BCC907D" w14:textId="5931F82F" w:rsidR="00177EE1" w:rsidRPr="009C6F8E" w:rsidRDefault="00177EE1" w:rsidP="003F6415">
      <w:pPr>
        <w:spacing w:after="0" w:line="360" w:lineRule="auto"/>
      </w:pPr>
    </w:p>
    <w:p w14:paraId="11CFD2F8" w14:textId="30C38E01" w:rsidR="00177EE1" w:rsidRPr="009C6F8E" w:rsidRDefault="00A97427" w:rsidP="003F6415">
      <w:pPr>
        <w:spacing w:after="0" w:line="360" w:lineRule="auto"/>
        <w:rPr>
          <w:b/>
          <w:bCs/>
        </w:rPr>
      </w:pPr>
      <w:r w:rsidRPr="009C6F8E">
        <w:rPr>
          <w:b/>
        </w:rPr>
        <w:t>I</w:t>
      </w:r>
      <w:r w:rsidR="00177EE1" w:rsidRPr="009C6F8E">
        <w:rPr>
          <w:b/>
        </w:rPr>
        <w:t>V.</w:t>
      </w:r>
      <w:r w:rsidR="00083A1D" w:rsidRPr="009C6F8E">
        <w:rPr>
          <w:b/>
        </w:rPr>
        <w:t xml:space="preserve"> </w:t>
      </w:r>
      <w:r w:rsidR="00177EE1" w:rsidRPr="009C6F8E">
        <w:rPr>
          <w:b/>
          <w:bCs/>
        </w:rPr>
        <w:t>Trámite</w:t>
      </w:r>
      <w:r w:rsidR="00083A1D" w:rsidRPr="009C6F8E">
        <w:rPr>
          <w:b/>
          <w:bCs/>
        </w:rPr>
        <w:t xml:space="preserve"> </w:t>
      </w:r>
      <w:r w:rsidR="00177EE1" w:rsidRPr="009C6F8E">
        <w:rPr>
          <w:b/>
          <w:bCs/>
        </w:rPr>
        <w:t>del</w:t>
      </w:r>
      <w:r w:rsidR="00083A1D" w:rsidRPr="009C6F8E">
        <w:rPr>
          <w:b/>
          <w:bCs/>
        </w:rPr>
        <w:t xml:space="preserve"> </w:t>
      </w:r>
      <w:r w:rsidR="00177EE1" w:rsidRPr="009C6F8E">
        <w:rPr>
          <w:b/>
        </w:rPr>
        <w:t>Recurso</w:t>
      </w:r>
      <w:r w:rsidR="00083A1D" w:rsidRPr="009C6F8E">
        <w:rPr>
          <w:b/>
        </w:rPr>
        <w:t xml:space="preserve"> </w:t>
      </w:r>
      <w:r w:rsidR="00177EE1" w:rsidRPr="009C6F8E">
        <w:rPr>
          <w:b/>
        </w:rPr>
        <w:t>de</w:t>
      </w:r>
      <w:r w:rsidR="00083A1D" w:rsidRPr="009C6F8E">
        <w:rPr>
          <w:b/>
        </w:rPr>
        <w:t xml:space="preserve"> </w:t>
      </w:r>
      <w:r w:rsidR="00177EE1" w:rsidRPr="009C6F8E">
        <w:rPr>
          <w:b/>
        </w:rPr>
        <w:t>Revisión</w:t>
      </w:r>
      <w:r w:rsidR="00083A1D" w:rsidRPr="009C6F8E">
        <w:rPr>
          <w:b/>
        </w:rPr>
        <w:t xml:space="preserve"> </w:t>
      </w:r>
      <w:r w:rsidR="00177EE1" w:rsidRPr="009C6F8E">
        <w:rPr>
          <w:b/>
          <w:bCs/>
        </w:rPr>
        <w:t>ante</w:t>
      </w:r>
      <w:r w:rsidR="00083A1D" w:rsidRPr="009C6F8E">
        <w:rPr>
          <w:b/>
          <w:bCs/>
        </w:rPr>
        <w:t xml:space="preserve"> </w:t>
      </w:r>
      <w:r w:rsidR="00177EE1" w:rsidRPr="009C6F8E">
        <w:rPr>
          <w:b/>
          <w:bCs/>
        </w:rPr>
        <w:t>este</w:t>
      </w:r>
      <w:r w:rsidR="00083A1D" w:rsidRPr="009C6F8E">
        <w:rPr>
          <w:b/>
          <w:bCs/>
        </w:rPr>
        <w:t xml:space="preserve"> </w:t>
      </w:r>
      <w:r w:rsidR="00177EE1" w:rsidRPr="009C6F8E">
        <w:rPr>
          <w:b/>
          <w:bCs/>
        </w:rPr>
        <w:t>Instituto.</w:t>
      </w:r>
    </w:p>
    <w:p w14:paraId="592B90EB" w14:textId="77777777" w:rsidR="007A3549" w:rsidRPr="009C6F8E" w:rsidRDefault="007A3549" w:rsidP="003F6415">
      <w:pPr>
        <w:spacing w:after="0" w:line="360" w:lineRule="auto"/>
        <w:rPr>
          <w:b/>
          <w:bCs/>
        </w:rPr>
      </w:pPr>
    </w:p>
    <w:p w14:paraId="7DF2DECC" w14:textId="58D43838" w:rsidR="00177EE1" w:rsidRPr="009C6F8E" w:rsidRDefault="00177EE1" w:rsidP="003F6415">
      <w:pPr>
        <w:spacing w:after="0" w:line="360" w:lineRule="auto"/>
        <w:rPr>
          <w:b/>
          <w:bCs/>
        </w:rPr>
      </w:pPr>
      <w:r w:rsidRPr="009C6F8E">
        <w:rPr>
          <w:b/>
          <w:bCs/>
        </w:rPr>
        <w:t>a)</w:t>
      </w:r>
      <w:r w:rsidR="00083A1D" w:rsidRPr="009C6F8E">
        <w:rPr>
          <w:b/>
          <w:bCs/>
        </w:rPr>
        <w:t xml:space="preserve"> </w:t>
      </w:r>
      <w:r w:rsidRPr="009C6F8E">
        <w:rPr>
          <w:b/>
          <w:bCs/>
        </w:rPr>
        <w:t>Turno</w:t>
      </w:r>
      <w:r w:rsidR="00083A1D" w:rsidRPr="009C6F8E">
        <w:rPr>
          <w:b/>
          <w:bCs/>
        </w:rPr>
        <w:t xml:space="preserve"> </w:t>
      </w:r>
      <w:r w:rsidRPr="009C6F8E">
        <w:rPr>
          <w:b/>
          <w:bCs/>
        </w:rPr>
        <w:t>del</w:t>
      </w:r>
      <w:r w:rsidR="00083A1D" w:rsidRPr="009C6F8E">
        <w:rPr>
          <w:b/>
          <w:bCs/>
        </w:rPr>
        <w:t xml:space="preserve"> </w:t>
      </w:r>
      <w:r w:rsidRPr="009C6F8E">
        <w:rPr>
          <w:b/>
          <w:bCs/>
        </w:rPr>
        <w:t>Medio</w:t>
      </w:r>
      <w:r w:rsidR="00083A1D" w:rsidRPr="009C6F8E">
        <w:rPr>
          <w:b/>
          <w:bCs/>
        </w:rPr>
        <w:t xml:space="preserve"> </w:t>
      </w:r>
      <w:r w:rsidRPr="009C6F8E">
        <w:rPr>
          <w:b/>
          <w:bCs/>
        </w:rPr>
        <w:t>de</w:t>
      </w:r>
      <w:r w:rsidR="00083A1D" w:rsidRPr="009C6F8E">
        <w:rPr>
          <w:b/>
          <w:bCs/>
        </w:rPr>
        <w:t xml:space="preserve"> </w:t>
      </w:r>
      <w:r w:rsidRPr="009C6F8E">
        <w:rPr>
          <w:b/>
          <w:bCs/>
        </w:rPr>
        <w:t>Impugnación.</w:t>
      </w:r>
      <w:r w:rsidR="00083A1D" w:rsidRPr="009C6F8E">
        <w:rPr>
          <w:b/>
          <w:bCs/>
        </w:rPr>
        <w:t xml:space="preserve"> </w:t>
      </w:r>
      <w:r w:rsidRPr="009C6F8E">
        <w:rPr>
          <w:bCs/>
        </w:rPr>
        <w:t>El</w:t>
      </w:r>
      <w:r w:rsidR="00083A1D" w:rsidRPr="009C6F8E">
        <w:rPr>
          <w:bCs/>
        </w:rPr>
        <w:t xml:space="preserve"> </w:t>
      </w:r>
      <w:r w:rsidR="0013614B" w:rsidRPr="009C6F8E">
        <w:rPr>
          <w:bCs/>
        </w:rPr>
        <w:t>nueve</w:t>
      </w:r>
      <w:r w:rsidR="003247BD" w:rsidRPr="009C6F8E">
        <w:rPr>
          <w:bCs/>
        </w:rPr>
        <w:t xml:space="preserve"> de </w:t>
      </w:r>
      <w:r w:rsidR="0013614B" w:rsidRPr="009C6F8E">
        <w:rPr>
          <w:bCs/>
        </w:rPr>
        <w:t>enero</w:t>
      </w:r>
      <w:r w:rsidR="003247BD" w:rsidRPr="009C6F8E">
        <w:rPr>
          <w:bCs/>
        </w:rPr>
        <w:t xml:space="preserve"> </w:t>
      </w:r>
      <w:r w:rsidR="00027A38" w:rsidRPr="009C6F8E">
        <w:rPr>
          <w:bCs/>
        </w:rPr>
        <w:t xml:space="preserve">de dos mil </w:t>
      </w:r>
      <w:r w:rsidR="0013614B" w:rsidRPr="009C6F8E">
        <w:rPr>
          <w:bCs/>
        </w:rPr>
        <w:t>veintitrés</w:t>
      </w:r>
      <w:r w:rsidRPr="009C6F8E">
        <w:rPr>
          <w:bCs/>
        </w:rPr>
        <w:t>,</w:t>
      </w:r>
      <w:r w:rsidR="00083A1D" w:rsidRPr="009C6F8E">
        <w:rPr>
          <w:bCs/>
        </w:rPr>
        <w:t xml:space="preserve"> </w:t>
      </w:r>
      <w:r w:rsidRPr="009C6F8E">
        <w:rPr>
          <w:bCs/>
        </w:rPr>
        <w:t>el</w:t>
      </w:r>
      <w:r w:rsidR="00083A1D" w:rsidRPr="009C6F8E">
        <w:rPr>
          <w:bCs/>
        </w:rPr>
        <w:t xml:space="preserve"> </w:t>
      </w:r>
      <w:r w:rsidRPr="009C6F8E">
        <w:rPr>
          <w:lang w:val="es-ES"/>
        </w:rPr>
        <w:t>Sistema</w:t>
      </w:r>
      <w:r w:rsidR="00083A1D" w:rsidRPr="009C6F8E">
        <w:rPr>
          <w:lang w:val="es-ES"/>
        </w:rPr>
        <w:t xml:space="preserve"> </w:t>
      </w:r>
      <w:r w:rsidRPr="009C6F8E">
        <w:rPr>
          <w:lang w:val="es-ES"/>
        </w:rPr>
        <w:t>de</w:t>
      </w:r>
      <w:r w:rsidR="00083A1D" w:rsidRPr="009C6F8E">
        <w:rPr>
          <w:lang w:val="es-ES"/>
        </w:rPr>
        <w:t xml:space="preserve"> </w:t>
      </w:r>
      <w:r w:rsidRPr="009C6F8E">
        <w:rPr>
          <w:lang w:val="es-ES"/>
        </w:rPr>
        <w:t>Acceso</w:t>
      </w:r>
      <w:r w:rsidR="00083A1D" w:rsidRPr="009C6F8E">
        <w:rPr>
          <w:lang w:val="es-ES"/>
        </w:rPr>
        <w:t xml:space="preserve"> </w:t>
      </w:r>
      <w:r w:rsidRPr="009C6F8E">
        <w:rPr>
          <w:lang w:val="es-ES"/>
        </w:rPr>
        <w:t>a</w:t>
      </w:r>
      <w:r w:rsidR="00083A1D" w:rsidRPr="009C6F8E">
        <w:rPr>
          <w:lang w:val="es-ES"/>
        </w:rPr>
        <w:t xml:space="preserve"> </w:t>
      </w:r>
      <w:r w:rsidRPr="009C6F8E">
        <w:rPr>
          <w:lang w:val="es-ES"/>
        </w:rPr>
        <w:t>la</w:t>
      </w:r>
      <w:r w:rsidR="00083A1D" w:rsidRPr="009C6F8E">
        <w:rPr>
          <w:lang w:val="es-ES"/>
        </w:rPr>
        <w:t xml:space="preserve"> </w:t>
      </w:r>
      <w:r w:rsidRPr="009C6F8E">
        <w:rPr>
          <w:lang w:val="es-ES"/>
        </w:rPr>
        <w:t>Información</w:t>
      </w:r>
      <w:r w:rsidR="00083A1D" w:rsidRPr="009C6F8E">
        <w:rPr>
          <w:lang w:val="es-ES"/>
        </w:rPr>
        <w:t xml:space="preserve"> </w:t>
      </w:r>
      <w:r w:rsidRPr="009C6F8E">
        <w:rPr>
          <w:lang w:val="es-ES"/>
        </w:rPr>
        <w:t>Mexiquense</w:t>
      </w:r>
      <w:r w:rsidR="00083A1D" w:rsidRPr="009C6F8E">
        <w:rPr>
          <w:lang w:val="es-ES"/>
        </w:rPr>
        <w:t xml:space="preserve"> </w:t>
      </w:r>
      <w:r w:rsidRPr="009C6F8E">
        <w:rPr>
          <w:lang w:val="es-ES"/>
        </w:rPr>
        <w:t>(SAIMEX),</w:t>
      </w:r>
      <w:r w:rsidR="00083A1D" w:rsidRPr="009C6F8E">
        <w:rPr>
          <w:bCs/>
        </w:rPr>
        <w:t xml:space="preserve"> </w:t>
      </w:r>
      <w:r w:rsidRPr="009C6F8E">
        <w:rPr>
          <w:bCs/>
        </w:rPr>
        <w:t>asignó</w:t>
      </w:r>
      <w:r w:rsidR="00083A1D" w:rsidRPr="009C6F8E">
        <w:rPr>
          <w:bCs/>
        </w:rPr>
        <w:t xml:space="preserve"> </w:t>
      </w:r>
      <w:r w:rsidRPr="009C6F8E">
        <w:rPr>
          <w:bCs/>
        </w:rPr>
        <w:t>el</w:t>
      </w:r>
      <w:r w:rsidR="00083A1D" w:rsidRPr="009C6F8E">
        <w:rPr>
          <w:bCs/>
        </w:rPr>
        <w:t xml:space="preserve"> </w:t>
      </w:r>
      <w:r w:rsidRPr="009C6F8E">
        <w:rPr>
          <w:bCs/>
        </w:rPr>
        <w:t>número</w:t>
      </w:r>
      <w:r w:rsidR="00083A1D" w:rsidRPr="009C6F8E">
        <w:rPr>
          <w:bCs/>
        </w:rPr>
        <w:t xml:space="preserve"> </w:t>
      </w:r>
      <w:r w:rsidRPr="009C6F8E">
        <w:rPr>
          <w:bCs/>
        </w:rPr>
        <w:t>de</w:t>
      </w:r>
      <w:r w:rsidR="00083A1D" w:rsidRPr="009C6F8E">
        <w:rPr>
          <w:bCs/>
        </w:rPr>
        <w:t xml:space="preserve"> </w:t>
      </w:r>
      <w:r w:rsidRPr="009C6F8E">
        <w:rPr>
          <w:bCs/>
        </w:rPr>
        <w:t>expediente</w:t>
      </w:r>
      <w:r w:rsidR="00083A1D" w:rsidRPr="009C6F8E">
        <w:rPr>
          <w:bCs/>
        </w:rPr>
        <w:t xml:space="preserve"> </w:t>
      </w:r>
      <w:r w:rsidR="00EF06B0" w:rsidRPr="009C6F8E">
        <w:rPr>
          <w:b/>
          <w:bCs/>
        </w:rPr>
        <w:t>00101/INFOEM/IP/RR/2023</w:t>
      </w:r>
      <w:r w:rsidRPr="009C6F8E">
        <w:rPr>
          <w:bCs/>
        </w:rPr>
        <w:t>,</w:t>
      </w:r>
      <w:r w:rsidR="00083A1D" w:rsidRPr="009C6F8E">
        <w:rPr>
          <w:bCs/>
        </w:rPr>
        <w:t xml:space="preserve"> </w:t>
      </w:r>
      <w:r w:rsidRPr="009C6F8E">
        <w:rPr>
          <w:bCs/>
        </w:rPr>
        <w:t>al</w:t>
      </w:r>
      <w:r w:rsidR="00083A1D" w:rsidRPr="009C6F8E">
        <w:rPr>
          <w:bCs/>
        </w:rPr>
        <w:t xml:space="preserve"> </w:t>
      </w:r>
      <w:r w:rsidRPr="009C6F8E">
        <w:rPr>
          <w:bCs/>
        </w:rPr>
        <w:t>medio</w:t>
      </w:r>
      <w:r w:rsidR="00083A1D" w:rsidRPr="009C6F8E">
        <w:rPr>
          <w:bCs/>
        </w:rPr>
        <w:t xml:space="preserve"> </w:t>
      </w:r>
      <w:r w:rsidRPr="009C6F8E">
        <w:rPr>
          <w:bCs/>
        </w:rPr>
        <w:t>de</w:t>
      </w:r>
      <w:r w:rsidR="00083A1D" w:rsidRPr="009C6F8E">
        <w:rPr>
          <w:bCs/>
        </w:rPr>
        <w:t xml:space="preserve"> </w:t>
      </w:r>
      <w:r w:rsidRPr="009C6F8E">
        <w:rPr>
          <w:bCs/>
        </w:rPr>
        <w:t>impugnación</w:t>
      </w:r>
      <w:r w:rsidR="00083A1D" w:rsidRPr="009C6F8E">
        <w:rPr>
          <w:bCs/>
        </w:rPr>
        <w:t xml:space="preserve"> </w:t>
      </w:r>
      <w:r w:rsidRPr="009C6F8E">
        <w:rPr>
          <w:bCs/>
        </w:rPr>
        <w:t>que</w:t>
      </w:r>
      <w:r w:rsidR="00083A1D" w:rsidRPr="009C6F8E">
        <w:rPr>
          <w:bCs/>
        </w:rPr>
        <w:t xml:space="preserve"> </w:t>
      </w:r>
      <w:r w:rsidRPr="009C6F8E">
        <w:rPr>
          <w:bCs/>
        </w:rPr>
        <w:t>nos</w:t>
      </w:r>
      <w:r w:rsidR="00083A1D" w:rsidRPr="009C6F8E">
        <w:rPr>
          <w:bCs/>
        </w:rPr>
        <w:t xml:space="preserve"> </w:t>
      </w:r>
      <w:r w:rsidRPr="009C6F8E">
        <w:rPr>
          <w:bCs/>
        </w:rPr>
        <w:t>ocupa,</w:t>
      </w:r>
      <w:r w:rsidR="00083A1D" w:rsidRPr="009C6F8E">
        <w:rPr>
          <w:bCs/>
        </w:rPr>
        <w:t xml:space="preserve"> </w:t>
      </w:r>
      <w:r w:rsidRPr="009C6F8E">
        <w:rPr>
          <w:bCs/>
        </w:rPr>
        <w:t>con</w:t>
      </w:r>
      <w:r w:rsidR="00083A1D" w:rsidRPr="009C6F8E">
        <w:rPr>
          <w:bCs/>
        </w:rPr>
        <w:t xml:space="preserve"> </w:t>
      </w:r>
      <w:r w:rsidRPr="009C6F8E">
        <w:rPr>
          <w:bCs/>
        </w:rPr>
        <w:t>base</w:t>
      </w:r>
      <w:r w:rsidR="00083A1D" w:rsidRPr="009C6F8E">
        <w:rPr>
          <w:bCs/>
        </w:rPr>
        <w:t xml:space="preserve"> </w:t>
      </w:r>
      <w:r w:rsidRPr="009C6F8E">
        <w:rPr>
          <w:bCs/>
        </w:rPr>
        <w:t>en</w:t>
      </w:r>
      <w:r w:rsidR="00083A1D" w:rsidRPr="009C6F8E">
        <w:rPr>
          <w:bCs/>
        </w:rPr>
        <w:t xml:space="preserve"> </w:t>
      </w:r>
      <w:r w:rsidRPr="009C6F8E">
        <w:rPr>
          <w:bCs/>
        </w:rPr>
        <w:t>el</w:t>
      </w:r>
      <w:r w:rsidR="00083A1D" w:rsidRPr="009C6F8E">
        <w:rPr>
          <w:bCs/>
        </w:rPr>
        <w:t xml:space="preserve"> </w:t>
      </w:r>
      <w:r w:rsidRPr="009C6F8E">
        <w:rPr>
          <w:bCs/>
        </w:rPr>
        <w:t>sistema</w:t>
      </w:r>
      <w:r w:rsidR="00083A1D" w:rsidRPr="009C6F8E">
        <w:rPr>
          <w:bCs/>
        </w:rPr>
        <w:t xml:space="preserve"> </w:t>
      </w:r>
      <w:r w:rsidRPr="009C6F8E">
        <w:rPr>
          <w:bCs/>
        </w:rPr>
        <w:t>aprobado</w:t>
      </w:r>
      <w:r w:rsidR="00083A1D" w:rsidRPr="009C6F8E">
        <w:rPr>
          <w:bCs/>
        </w:rPr>
        <w:t xml:space="preserve"> </w:t>
      </w:r>
      <w:r w:rsidRPr="009C6F8E">
        <w:rPr>
          <w:bCs/>
        </w:rPr>
        <w:t>por</w:t>
      </w:r>
      <w:r w:rsidR="00083A1D" w:rsidRPr="009C6F8E">
        <w:rPr>
          <w:bCs/>
        </w:rPr>
        <w:t xml:space="preserve"> </w:t>
      </w:r>
      <w:r w:rsidRPr="009C6F8E">
        <w:rPr>
          <w:bCs/>
        </w:rPr>
        <w:t>el</w:t>
      </w:r>
      <w:r w:rsidR="00083A1D" w:rsidRPr="009C6F8E">
        <w:rPr>
          <w:bCs/>
        </w:rPr>
        <w:t xml:space="preserve"> </w:t>
      </w:r>
      <w:r w:rsidRPr="009C6F8E">
        <w:rPr>
          <w:bCs/>
        </w:rPr>
        <w:t>Pleno</w:t>
      </w:r>
      <w:r w:rsidR="00083A1D" w:rsidRPr="009C6F8E">
        <w:rPr>
          <w:bCs/>
        </w:rPr>
        <w:t xml:space="preserve"> </w:t>
      </w:r>
      <w:r w:rsidRPr="009C6F8E">
        <w:rPr>
          <w:bCs/>
        </w:rPr>
        <w:t>de</w:t>
      </w:r>
      <w:r w:rsidR="00083A1D" w:rsidRPr="009C6F8E">
        <w:rPr>
          <w:bCs/>
        </w:rPr>
        <w:t xml:space="preserve"> </w:t>
      </w:r>
      <w:r w:rsidRPr="009C6F8E">
        <w:rPr>
          <w:bCs/>
        </w:rPr>
        <w:t>este</w:t>
      </w:r>
      <w:r w:rsidR="00083A1D" w:rsidRPr="009C6F8E">
        <w:rPr>
          <w:bCs/>
        </w:rPr>
        <w:t xml:space="preserve"> </w:t>
      </w:r>
      <w:r w:rsidRPr="009C6F8E">
        <w:rPr>
          <w:bCs/>
        </w:rPr>
        <w:t>Órgano</w:t>
      </w:r>
      <w:r w:rsidR="00083A1D" w:rsidRPr="009C6F8E">
        <w:rPr>
          <w:bCs/>
        </w:rPr>
        <w:t xml:space="preserve"> </w:t>
      </w:r>
      <w:r w:rsidRPr="009C6F8E">
        <w:rPr>
          <w:bCs/>
        </w:rPr>
        <w:t>Garante</w:t>
      </w:r>
      <w:r w:rsidR="00083A1D" w:rsidRPr="009C6F8E">
        <w:rPr>
          <w:bCs/>
        </w:rPr>
        <w:t xml:space="preserve"> </w:t>
      </w:r>
      <w:r w:rsidRPr="009C6F8E">
        <w:rPr>
          <w:bCs/>
        </w:rPr>
        <w:t>y</w:t>
      </w:r>
      <w:r w:rsidR="00083A1D" w:rsidRPr="009C6F8E">
        <w:rPr>
          <w:bCs/>
        </w:rPr>
        <w:t xml:space="preserve"> </w:t>
      </w:r>
      <w:r w:rsidRPr="009C6F8E">
        <w:rPr>
          <w:bCs/>
        </w:rPr>
        <w:t>lo</w:t>
      </w:r>
      <w:r w:rsidR="00083A1D" w:rsidRPr="009C6F8E">
        <w:rPr>
          <w:bCs/>
        </w:rPr>
        <w:t xml:space="preserve"> </w:t>
      </w:r>
      <w:r w:rsidRPr="009C6F8E">
        <w:rPr>
          <w:bCs/>
        </w:rPr>
        <w:t>turnó</w:t>
      </w:r>
      <w:r w:rsidR="00083A1D" w:rsidRPr="009C6F8E">
        <w:rPr>
          <w:bCs/>
        </w:rPr>
        <w:t xml:space="preserve"> </w:t>
      </w:r>
      <w:r w:rsidRPr="009C6F8E">
        <w:rPr>
          <w:bCs/>
        </w:rPr>
        <w:t>al</w:t>
      </w:r>
      <w:r w:rsidR="00083A1D" w:rsidRPr="009C6F8E">
        <w:rPr>
          <w:bCs/>
        </w:rPr>
        <w:t xml:space="preserve"> </w:t>
      </w:r>
      <w:r w:rsidRPr="009C6F8E">
        <w:rPr>
          <w:bCs/>
        </w:rPr>
        <w:t>Comisionado</w:t>
      </w:r>
      <w:r w:rsidR="00083A1D" w:rsidRPr="009C6F8E">
        <w:rPr>
          <w:bCs/>
        </w:rPr>
        <w:t xml:space="preserve"> </w:t>
      </w:r>
      <w:r w:rsidRPr="009C6F8E">
        <w:rPr>
          <w:bCs/>
        </w:rPr>
        <w:t>Ponente</w:t>
      </w:r>
      <w:r w:rsidR="00083A1D" w:rsidRPr="009C6F8E">
        <w:rPr>
          <w:bCs/>
        </w:rPr>
        <w:t xml:space="preserve"> </w:t>
      </w:r>
      <w:r w:rsidRPr="009C6F8E">
        <w:rPr>
          <w:bCs/>
        </w:rPr>
        <w:t>Luis</w:t>
      </w:r>
      <w:r w:rsidR="00083A1D" w:rsidRPr="009C6F8E">
        <w:rPr>
          <w:bCs/>
        </w:rPr>
        <w:t xml:space="preserve"> </w:t>
      </w:r>
      <w:r w:rsidRPr="009C6F8E">
        <w:rPr>
          <w:bCs/>
        </w:rPr>
        <w:t>Gustavo</w:t>
      </w:r>
      <w:r w:rsidR="00083A1D" w:rsidRPr="009C6F8E">
        <w:rPr>
          <w:bCs/>
        </w:rPr>
        <w:t xml:space="preserve"> </w:t>
      </w:r>
      <w:r w:rsidRPr="009C6F8E">
        <w:rPr>
          <w:bCs/>
        </w:rPr>
        <w:t>Parra</w:t>
      </w:r>
      <w:r w:rsidR="00083A1D" w:rsidRPr="009C6F8E">
        <w:rPr>
          <w:bCs/>
        </w:rPr>
        <w:t xml:space="preserve"> </w:t>
      </w:r>
      <w:r w:rsidRPr="009C6F8E">
        <w:rPr>
          <w:bCs/>
        </w:rPr>
        <w:t>Noriega,</w:t>
      </w:r>
      <w:r w:rsidR="00083A1D" w:rsidRPr="009C6F8E">
        <w:rPr>
          <w:bCs/>
        </w:rPr>
        <w:t xml:space="preserve"> </w:t>
      </w:r>
      <w:r w:rsidRPr="009C6F8E">
        <w:rPr>
          <w:bCs/>
        </w:rPr>
        <w:t>para</w:t>
      </w:r>
      <w:r w:rsidR="00083A1D" w:rsidRPr="009C6F8E">
        <w:rPr>
          <w:bCs/>
        </w:rPr>
        <w:t xml:space="preserve"> </w:t>
      </w:r>
      <w:r w:rsidRPr="009C6F8E">
        <w:rPr>
          <w:bCs/>
        </w:rPr>
        <w:t>los</w:t>
      </w:r>
      <w:r w:rsidR="00083A1D" w:rsidRPr="009C6F8E">
        <w:rPr>
          <w:bCs/>
        </w:rPr>
        <w:t xml:space="preserve"> </w:t>
      </w:r>
      <w:r w:rsidRPr="009C6F8E">
        <w:rPr>
          <w:bCs/>
        </w:rPr>
        <w:t>efectos</w:t>
      </w:r>
      <w:r w:rsidR="00083A1D" w:rsidRPr="009C6F8E">
        <w:rPr>
          <w:bCs/>
        </w:rPr>
        <w:t xml:space="preserve"> </w:t>
      </w:r>
      <w:r w:rsidRPr="009C6F8E">
        <w:rPr>
          <w:bCs/>
        </w:rPr>
        <w:t>del</w:t>
      </w:r>
      <w:r w:rsidR="00083A1D" w:rsidRPr="009C6F8E">
        <w:rPr>
          <w:bCs/>
        </w:rPr>
        <w:t xml:space="preserve"> </w:t>
      </w:r>
      <w:r w:rsidRPr="009C6F8E">
        <w:rPr>
          <w:bCs/>
        </w:rPr>
        <w:t>artículo</w:t>
      </w:r>
      <w:r w:rsidR="00083A1D" w:rsidRPr="009C6F8E">
        <w:rPr>
          <w:bCs/>
        </w:rPr>
        <w:t xml:space="preserve"> </w:t>
      </w:r>
      <w:r w:rsidRPr="009C6F8E">
        <w:rPr>
          <w:bCs/>
        </w:rPr>
        <w:t>185,</w:t>
      </w:r>
      <w:r w:rsidR="00083A1D" w:rsidRPr="009C6F8E">
        <w:rPr>
          <w:bCs/>
        </w:rPr>
        <w:t xml:space="preserve"> </w:t>
      </w:r>
      <w:r w:rsidRPr="009C6F8E">
        <w:rPr>
          <w:bCs/>
        </w:rPr>
        <w:t>fracción</w:t>
      </w:r>
      <w:r w:rsidR="00083A1D" w:rsidRPr="009C6F8E">
        <w:rPr>
          <w:bCs/>
        </w:rPr>
        <w:t xml:space="preserve"> </w:t>
      </w:r>
      <w:r w:rsidRPr="009C6F8E">
        <w:rPr>
          <w:bCs/>
        </w:rPr>
        <w:t>I</w:t>
      </w:r>
      <w:r w:rsidR="00083A1D" w:rsidRPr="009C6F8E">
        <w:rPr>
          <w:bCs/>
        </w:rPr>
        <w:t xml:space="preserve"> </w:t>
      </w:r>
      <w:r w:rsidRPr="009C6F8E">
        <w:rPr>
          <w:bCs/>
        </w:rPr>
        <w:t>de</w:t>
      </w:r>
      <w:r w:rsidR="00083A1D" w:rsidRPr="009C6F8E">
        <w:rPr>
          <w:bCs/>
        </w:rPr>
        <w:t xml:space="preserve"> </w:t>
      </w:r>
      <w:r w:rsidRPr="009C6F8E">
        <w:rPr>
          <w:bCs/>
        </w:rPr>
        <w:t>la</w:t>
      </w:r>
      <w:r w:rsidR="00083A1D" w:rsidRPr="009C6F8E">
        <w:rPr>
          <w:bCs/>
        </w:rPr>
        <w:t xml:space="preserve"> </w:t>
      </w:r>
      <w:r w:rsidRPr="009C6F8E">
        <w:rPr>
          <w:bCs/>
        </w:rPr>
        <w:t>Ley</w:t>
      </w:r>
      <w:r w:rsidR="00083A1D" w:rsidRPr="009C6F8E">
        <w:rPr>
          <w:bCs/>
        </w:rPr>
        <w:t xml:space="preserve"> </w:t>
      </w:r>
      <w:r w:rsidRPr="009C6F8E">
        <w:rPr>
          <w:bCs/>
        </w:rPr>
        <w:t>de</w:t>
      </w:r>
      <w:r w:rsidR="00083A1D" w:rsidRPr="009C6F8E">
        <w:rPr>
          <w:bCs/>
        </w:rPr>
        <w:t xml:space="preserve"> </w:t>
      </w:r>
      <w:r w:rsidRPr="009C6F8E">
        <w:rPr>
          <w:bCs/>
        </w:rPr>
        <w:t>Transparencia</w:t>
      </w:r>
      <w:r w:rsidR="00083A1D" w:rsidRPr="009C6F8E">
        <w:rPr>
          <w:bCs/>
        </w:rPr>
        <w:t xml:space="preserve"> </w:t>
      </w:r>
      <w:r w:rsidRPr="009C6F8E">
        <w:rPr>
          <w:bCs/>
        </w:rPr>
        <w:t>y</w:t>
      </w:r>
      <w:r w:rsidR="00083A1D" w:rsidRPr="009C6F8E">
        <w:rPr>
          <w:bCs/>
        </w:rPr>
        <w:t xml:space="preserve"> </w:t>
      </w:r>
      <w:r w:rsidRPr="009C6F8E">
        <w:rPr>
          <w:bCs/>
        </w:rPr>
        <w:t>Acceso</w:t>
      </w:r>
      <w:r w:rsidR="00083A1D" w:rsidRPr="009C6F8E">
        <w:rPr>
          <w:bCs/>
        </w:rPr>
        <w:t xml:space="preserve"> </w:t>
      </w:r>
      <w:r w:rsidRPr="009C6F8E">
        <w:rPr>
          <w:bCs/>
        </w:rPr>
        <w:t>a</w:t>
      </w:r>
      <w:r w:rsidR="00083A1D" w:rsidRPr="009C6F8E">
        <w:rPr>
          <w:bCs/>
        </w:rPr>
        <w:t xml:space="preserve"> </w:t>
      </w:r>
      <w:r w:rsidRPr="009C6F8E">
        <w:rPr>
          <w:bCs/>
        </w:rPr>
        <w:t>la</w:t>
      </w:r>
      <w:r w:rsidR="00083A1D" w:rsidRPr="009C6F8E">
        <w:rPr>
          <w:bCs/>
        </w:rPr>
        <w:t xml:space="preserve"> </w:t>
      </w:r>
      <w:r w:rsidRPr="009C6F8E">
        <w:rPr>
          <w:bCs/>
        </w:rPr>
        <w:t>Información</w:t>
      </w:r>
      <w:r w:rsidR="00083A1D" w:rsidRPr="009C6F8E">
        <w:rPr>
          <w:bCs/>
        </w:rPr>
        <w:t xml:space="preserve"> </w:t>
      </w:r>
      <w:r w:rsidRPr="009C6F8E">
        <w:rPr>
          <w:bCs/>
        </w:rPr>
        <w:t>Pública</w:t>
      </w:r>
      <w:r w:rsidR="00083A1D" w:rsidRPr="009C6F8E">
        <w:rPr>
          <w:bCs/>
        </w:rPr>
        <w:t xml:space="preserve"> </w:t>
      </w:r>
      <w:r w:rsidRPr="009C6F8E">
        <w:rPr>
          <w:bCs/>
        </w:rPr>
        <w:t>del</w:t>
      </w:r>
      <w:r w:rsidR="00083A1D" w:rsidRPr="009C6F8E">
        <w:rPr>
          <w:bCs/>
        </w:rPr>
        <w:t xml:space="preserve"> </w:t>
      </w:r>
      <w:r w:rsidRPr="009C6F8E">
        <w:rPr>
          <w:bCs/>
        </w:rPr>
        <w:t>Estado</w:t>
      </w:r>
      <w:r w:rsidR="00083A1D" w:rsidRPr="009C6F8E">
        <w:rPr>
          <w:bCs/>
        </w:rPr>
        <w:t xml:space="preserve"> </w:t>
      </w:r>
      <w:r w:rsidRPr="009C6F8E">
        <w:rPr>
          <w:bCs/>
        </w:rPr>
        <w:t>de</w:t>
      </w:r>
      <w:r w:rsidR="00083A1D" w:rsidRPr="009C6F8E">
        <w:rPr>
          <w:bCs/>
        </w:rPr>
        <w:t xml:space="preserve"> </w:t>
      </w:r>
      <w:r w:rsidRPr="009C6F8E">
        <w:rPr>
          <w:bCs/>
        </w:rPr>
        <w:t>México</w:t>
      </w:r>
      <w:r w:rsidR="00083A1D" w:rsidRPr="009C6F8E">
        <w:rPr>
          <w:bCs/>
        </w:rPr>
        <w:t xml:space="preserve"> </w:t>
      </w:r>
      <w:r w:rsidRPr="009C6F8E">
        <w:rPr>
          <w:bCs/>
        </w:rPr>
        <w:t>y</w:t>
      </w:r>
      <w:r w:rsidR="00083A1D" w:rsidRPr="009C6F8E">
        <w:rPr>
          <w:bCs/>
        </w:rPr>
        <w:t xml:space="preserve"> </w:t>
      </w:r>
      <w:r w:rsidRPr="009C6F8E">
        <w:rPr>
          <w:bCs/>
        </w:rPr>
        <w:t>Municipios.</w:t>
      </w:r>
    </w:p>
    <w:p w14:paraId="695A4473" w14:textId="77777777" w:rsidR="00177EE1" w:rsidRPr="009C6F8E" w:rsidRDefault="00177EE1" w:rsidP="003F6415">
      <w:pPr>
        <w:spacing w:after="0" w:line="360" w:lineRule="auto"/>
        <w:rPr>
          <w:bCs/>
        </w:rPr>
      </w:pPr>
    </w:p>
    <w:p w14:paraId="4700D1DC" w14:textId="4C8C0ECC" w:rsidR="00177EE1" w:rsidRPr="009C6F8E" w:rsidRDefault="00177EE1" w:rsidP="003F6415">
      <w:pPr>
        <w:spacing w:after="0" w:line="360" w:lineRule="auto"/>
        <w:rPr>
          <w:bCs/>
          <w:lang w:val="es-ES_tradnl"/>
        </w:rPr>
      </w:pPr>
      <w:r w:rsidRPr="009C6F8E">
        <w:rPr>
          <w:b/>
          <w:bCs/>
        </w:rPr>
        <w:t>b)</w:t>
      </w:r>
      <w:r w:rsidR="00083A1D" w:rsidRPr="009C6F8E">
        <w:rPr>
          <w:b/>
          <w:bCs/>
        </w:rPr>
        <w:t xml:space="preserve"> </w:t>
      </w:r>
      <w:r w:rsidRPr="009C6F8E">
        <w:rPr>
          <w:b/>
          <w:bCs/>
        </w:rPr>
        <w:t>Admisión</w:t>
      </w:r>
      <w:r w:rsidR="00083A1D" w:rsidRPr="009C6F8E">
        <w:rPr>
          <w:b/>
          <w:bCs/>
        </w:rPr>
        <w:t xml:space="preserve"> </w:t>
      </w:r>
      <w:r w:rsidRPr="009C6F8E">
        <w:rPr>
          <w:b/>
          <w:bCs/>
        </w:rPr>
        <w:t>del</w:t>
      </w:r>
      <w:r w:rsidR="00083A1D" w:rsidRPr="009C6F8E">
        <w:rPr>
          <w:b/>
          <w:bCs/>
        </w:rPr>
        <w:t xml:space="preserve"> </w:t>
      </w:r>
      <w:r w:rsidRPr="009C6F8E">
        <w:rPr>
          <w:b/>
          <w:bCs/>
        </w:rPr>
        <w:t>Recurso</w:t>
      </w:r>
      <w:r w:rsidR="00083A1D" w:rsidRPr="009C6F8E">
        <w:rPr>
          <w:b/>
          <w:bCs/>
        </w:rPr>
        <w:t xml:space="preserve"> </w:t>
      </w:r>
      <w:r w:rsidRPr="009C6F8E">
        <w:rPr>
          <w:b/>
          <w:bCs/>
        </w:rPr>
        <w:t>de</w:t>
      </w:r>
      <w:r w:rsidR="00083A1D" w:rsidRPr="009C6F8E">
        <w:rPr>
          <w:b/>
          <w:bCs/>
        </w:rPr>
        <w:t xml:space="preserve"> </w:t>
      </w:r>
      <w:r w:rsidRPr="009C6F8E">
        <w:rPr>
          <w:b/>
          <w:bCs/>
        </w:rPr>
        <w:t>Revisión</w:t>
      </w:r>
      <w:r w:rsidRPr="009C6F8E">
        <w:rPr>
          <w:b/>
          <w:bCs/>
          <w:lang w:val="es-ES_tradnl"/>
        </w:rPr>
        <w:t>.</w:t>
      </w:r>
      <w:r w:rsidR="00083A1D" w:rsidRPr="009C6F8E">
        <w:rPr>
          <w:b/>
          <w:bCs/>
          <w:lang w:val="es-ES_tradnl"/>
        </w:rPr>
        <w:t xml:space="preserve"> </w:t>
      </w:r>
      <w:r w:rsidR="00031EC8" w:rsidRPr="009C6F8E">
        <w:rPr>
          <w:bCs/>
          <w:lang w:val="es-ES_tradnl"/>
        </w:rPr>
        <w:t>Mediante acuerdo de</w:t>
      </w:r>
      <w:r w:rsidR="00D66162" w:rsidRPr="009C6F8E">
        <w:rPr>
          <w:bCs/>
          <w:lang w:val="es-ES_tradnl"/>
        </w:rPr>
        <w:t xml:space="preserve">l </w:t>
      </w:r>
      <w:r w:rsidR="0013614B" w:rsidRPr="009C6F8E">
        <w:rPr>
          <w:bCs/>
          <w:lang w:val="es-ES_tradnl"/>
        </w:rPr>
        <w:t>doce</w:t>
      </w:r>
      <w:r w:rsidR="00D66162" w:rsidRPr="009C6F8E">
        <w:rPr>
          <w:bCs/>
          <w:lang w:val="es-ES_tradnl"/>
        </w:rPr>
        <w:t xml:space="preserve"> de </w:t>
      </w:r>
      <w:r w:rsidR="0013614B" w:rsidRPr="009C6F8E">
        <w:rPr>
          <w:bCs/>
          <w:lang w:val="es-ES_tradnl"/>
        </w:rPr>
        <w:t>enero</w:t>
      </w:r>
      <w:r w:rsidR="00D66162" w:rsidRPr="009C6F8E">
        <w:rPr>
          <w:bCs/>
          <w:lang w:val="es-ES_tradnl"/>
        </w:rPr>
        <w:t xml:space="preserve"> de</w:t>
      </w:r>
      <w:r w:rsidR="00031EC8" w:rsidRPr="009C6F8E">
        <w:rPr>
          <w:bCs/>
          <w:lang w:val="es-ES_tradnl"/>
        </w:rPr>
        <w:t xml:space="preserve"> dos mil </w:t>
      </w:r>
      <w:r w:rsidR="0013614B" w:rsidRPr="009C6F8E">
        <w:rPr>
          <w:bCs/>
          <w:lang w:val="es-ES_tradnl"/>
        </w:rPr>
        <w:t>veintitrés</w:t>
      </w:r>
      <w:r w:rsidR="00966DF6" w:rsidRPr="009C6F8E">
        <w:rPr>
          <w:bCs/>
          <w:lang w:val="es-ES_tradnl"/>
        </w:rPr>
        <w:t xml:space="preserve">, notificado </w:t>
      </w:r>
      <w:r w:rsidR="0013614B" w:rsidRPr="009C6F8E">
        <w:rPr>
          <w:bCs/>
          <w:lang w:val="es-ES_tradnl"/>
        </w:rPr>
        <w:t>el</w:t>
      </w:r>
      <w:r w:rsidR="00486BA5" w:rsidRPr="009C6F8E">
        <w:rPr>
          <w:bCs/>
          <w:lang w:val="es-ES_tradnl"/>
        </w:rPr>
        <w:t xml:space="preserve"> </w:t>
      </w:r>
      <w:r w:rsidR="0013614B" w:rsidRPr="009C6F8E">
        <w:rPr>
          <w:bCs/>
          <w:lang w:val="es-ES_tradnl"/>
        </w:rPr>
        <w:t>dieciséis</w:t>
      </w:r>
      <w:r w:rsidR="00486BA5" w:rsidRPr="009C6F8E">
        <w:rPr>
          <w:bCs/>
          <w:lang w:val="es-ES_tradnl"/>
        </w:rPr>
        <w:t xml:space="preserve"> de </w:t>
      </w:r>
      <w:r w:rsidR="0013614B" w:rsidRPr="009C6F8E">
        <w:rPr>
          <w:bCs/>
          <w:lang w:val="es-ES_tradnl"/>
        </w:rPr>
        <w:t>enero</w:t>
      </w:r>
      <w:r w:rsidR="00486BA5" w:rsidRPr="009C6F8E">
        <w:rPr>
          <w:bCs/>
          <w:lang w:val="es-ES_tradnl"/>
        </w:rPr>
        <w:t xml:space="preserve"> de dos mil </w:t>
      </w:r>
      <w:r w:rsidR="0013614B" w:rsidRPr="009C6F8E">
        <w:rPr>
          <w:bCs/>
          <w:lang w:val="es-ES_tradnl"/>
        </w:rPr>
        <w:t>veintitrés</w:t>
      </w:r>
      <w:r w:rsidR="007E6A4F" w:rsidRPr="009C6F8E">
        <w:rPr>
          <w:bCs/>
          <w:lang w:val="es-ES_tradnl"/>
        </w:rPr>
        <w:t xml:space="preserve">, </w:t>
      </w:r>
      <w:r w:rsidRPr="009C6F8E">
        <w:rPr>
          <w:bCs/>
          <w:lang w:val="es-ES_tradnl"/>
        </w:rPr>
        <w:t>se</w:t>
      </w:r>
      <w:r w:rsidR="00083A1D" w:rsidRPr="009C6F8E">
        <w:rPr>
          <w:bCs/>
          <w:lang w:val="es-ES_tradnl"/>
        </w:rPr>
        <w:t xml:space="preserve"> </w:t>
      </w:r>
      <w:r w:rsidRPr="009C6F8E">
        <w:rPr>
          <w:bCs/>
          <w:lang w:val="es-ES_tradnl"/>
        </w:rPr>
        <w:t>acordó</w:t>
      </w:r>
      <w:r w:rsidR="00083A1D" w:rsidRPr="009C6F8E">
        <w:rPr>
          <w:bCs/>
          <w:lang w:val="es-ES_tradnl"/>
        </w:rPr>
        <w:t xml:space="preserve"> </w:t>
      </w:r>
      <w:r w:rsidRPr="009C6F8E">
        <w:rPr>
          <w:bCs/>
          <w:lang w:val="es-ES_tradnl"/>
        </w:rPr>
        <w:t>la</w:t>
      </w:r>
      <w:r w:rsidR="00083A1D" w:rsidRPr="009C6F8E">
        <w:rPr>
          <w:bCs/>
          <w:lang w:val="es-ES_tradnl"/>
        </w:rPr>
        <w:t xml:space="preserve"> </w:t>
      </w:r>
      <w:r w:rsidRPr="009C6F8E">
        <w:rPr>
          <w:bCs/>
          <w:lang w:val="es-ES_tradnl"/>
        </w:rPr>
        <w:t>admisión</w:t>
      </w:r>
      <w:r w:rsidR="00083A1D" w:rsidRPr="009C6F8E">
        <w:rPr>
          <w:bCs/>
          <w:lang w:val="es-ES_tradnl"/>
        </w:rPr>
        <w:t xml:space="preserve"> </w:t>
      </w:r>
      <w:r w:rsidRPr="009C6F8E">
        <w:rPr>
          <w:bCs/>
          <w:lang w:val="es-ES_tradnl"/>
        </w:rPr>
        <w:t>del</w:t>
      </w:r>
      <w:r w:rsidR="00083A1D" w:rsidRPr="009C6F8E">
        <w:rPr>
          <w:bCs/>
          <w:lang w:val="es-ES_tradnl"/>
        </w:rPr>
        <w:t xml:space="preserve"> </w:t>
      </w:r>
      <w:r w:rsidRPr="009C6F8E">
        <w:rPr>
          <w:bCs/>
          <w:lang w:val="es-ES_tradnl"/>
        </w:rPr>
        <w:t>Recurso</w:t>
      </w:r>
      <w:r w:rsidR="00083A1D" w:rsidRPr="009C6F8E">
        <w:rPr>
          <w:bCs/>
          <w:lang w:val="es-ES_tradnl"/>
        </w:rPr>
        <w:t xml:space="preserve"> </w:t>
      </w:r>
      <w:r w:rsidRPr="009C6F8E">
        <w:rPr>
          <w:bCs/>
          <w:lang w:val="es-ES_tradnl"/>
        </w:rPr>
        <w:t>de</w:t>
      </w:r>
      <w:r w:rsidR="00083A1D" w:rsidRPr="009C6F8E">
        <w:rPr>
          <w:bCs/>
          <w:lang w:val="es-ES_tradnl"/>
        </w:rPr>
        <w:t xml:space="preserve"> </w:t>
      </w:r>
      <w:r w:rsidRPr="009C6F8E">
        <w:rPr>
          <w:bCs/>
          <w:lang w:val="es-ES_tradnl"/>
        </w:rPr>
        <w:t>Revisión</w:t>
      </w:r>
      <w:r w:rsidR="00083A1D" w:rsidRPr="009C6F8E">
        <w:rPr>
          <w:bCs/>
          <w:lang w:val="es-ES_tradnl"/>
        </w:rPr>
        <w:t xml:space="preserve"> </w:t>
      </w:r>
      <w:r w:rsidRPr="009C6F8E">
        <w:rPr>
          <w:bCs/>
          <w:lang w:val="es-ES_tradnl"/>
        </w:rPr>
        <w:t>interpuesto</w:t>
      </w:r>
      <w:r w:rsidR="00083A1D" w:rsidRPr="009C6F8E">
        <w:rPr>
          <w:bCs/>
          <w:lang w:val="es-ES_tradnl"/>
        </w:rPr>
        <w:t xml:space="preserve"> </w:t>
      </w:r>
      <w:r w:rsidRPr="009C6F8E">
        <w:rPr>
          <w:bCs/>
          <w:lang w:val="es-ES_tradnl"/>
        </w:rPr>
        <w:t>por</w:t>
      </w:r>
      <w:r w:rsidR="00083A1D" w:rsidRPr="009C6F8E">
        <w:rPr>
          <w:bCs/>
          <w:lang w:val="es-ES_tradnl"/>
        </w:rPr>
        <w:t xml:space="preserve"> </w:t>
      </w:r>
      <w:r w:rsidRPr="009C6F8E">
        <w:rPr>
          <w:bCs/>
          <w:lang w:val="es-ES_tradnl"/>
        </w:rPr>
        <w:t>el</w:t>
      </w:r>
      <w:r w:rsidR="00083A1D" w:rsidRPr="009C6F8E">
        <w:rPr>
          <w:bCs/>
          <w:lang w:val="es-ES_tradnl"/>
        </w:rPr>
        <w:t xml:space="preserve"> </w:t>
      </w:r>
      <w:r w:rsidRPr="009C6F8E">
        <w:rPr>
          <w:bCs/>
          <w:lang w:val="es-ES_tradnl"/>
        </w:rPr>
        <w:t>Recurrente</w:t>
      </w:r>
      <w:r w:rsidR="00083A1D" w:rsidRPr="009C6F8E">
        <w:rPr>
          <w:bCs/>
          <w:lang w:val="es-ES_tradnl"/>
        </w:rPr>
        <w:t xml:space="preserve"> </w:t>
      </w:r>
      <w:r w:rsidRPr="009C6F8E">
        <w:rPr>
          <w:bCs/>
          <w:lang w:val="es-ES_tradnl"/>
        </w:rPr>
        <w:t>en</w:t>
      </w:r>
      <w:r w:rsidR="00083A1D" w:rsidRPr="009C6F8E">
        <w:rPr>
          <w:bCs/>
          <w:lang w:val="es-ES_tradnl"/>
        </w:rPr>
        <w:t xml:space="preserve"> </w:t>
      </w:r>
      <w:r w:rsidRPr="009C6F8E">
        <w:rPr>
          <w:bCs/>
          <w:lang w:val="es-ES_tradnl"/>
        </w:rPr>
        <w:t>contra</w:t>
      </w:r>
      <w:r w:rsidR="00083A1D" w:rsidRPr="009C6F8E">
        <w:rPr>
          <w:bCs/>
          <w:lang w:val="es-ES_tradnl"/>
        </w:rPr>
        <w:t xml:space="preserve"> </w:t>
      </w:r>
      <w:r w:rsidRPr="009C6F8E">
        <w:rPr>
          <w:bCs/>
          <w:lang w:val="es-ES_tradnl"/>
        </w:rPr>
        <w:t>del</w:t>
      </w:r>
      <w:r w:rsidR="00083A1D" w:rsidRPr="009C6F8E">
        <w:rPr>
          <w:bCs/>
          <w:lang w:val="es-ES_tradnl"/>
        </w:rPr>
        <w:t xml:space="preserve"> </w:t>
      </w:r>
      <w:r w:rsidRPr="009C6F8E">
        <w:rPr>
          <w:bCs/>
          <w:lang w:val="es-ES_tradnl"/>
        </w:rPr>
        <w:t>Sujeto</w:t>
      </w:r>
      <w:r w:rsidR="00083A1D" w:rsidRPr="009C6F8E">
        <w:rPr>
          <w:bCs/>
          <w:lang w:val="es-ES_tradnl"/>
        </w:rPr>
        <w:t xml:space="preserve"> </w:t>
      </w:r>
      <w:r w:rsidRPr="009C6F8E">
        <w:rPr>
          <w:bCs/>
          <w:lang w:val="es-ES_tradnl"/>
        </w:rPr>
        <w:t>Obligado,</w:t>
      </w:r>
      <w:r w:rsidR="00083A1D" w:rsidRPr="009C6F8E">
        <w:rPr>
          <w:bCs/>
          <w:lang w:val="es-ES_tradnl"/>
        </w:rPr>
        <w:t xml:space="preserve"> </w:t>
      </w:r>
      <w:r w:rsidRPr="009C6F8E">
        <w:rPr>
          <w:bCs/>
          <w:lang w:val="es-ES_tradnl"/>
        </w:rPr>
        <w:t>en</w:t>
      </w:r>
      <w:r w:rsidR="00083A1D" w:rsidRPr="009C6F8E">
        <w:rPr>
          <w:bCs/>
          <w:lang w:val="es-ES_tradnl"/>
        </w:rPr>
        <w:t xml:space="preserve"> </w:t>
      </w:r>
      <w:r w:rsidRPr="009C6F8E">
        <w:rPr>
          <w:bCs/>
          <w:lang w:val="es-ES_tradnl"/>
        </w:rPr>
        <w:t>términos</w:t>
      </w:r>
      <w:r w:rsidR="00083A1D" w:rsidRPr="009C6F8E">
        <w:rPr>
          <w:bCs/>
          <w:lang w:val="es-ES_tradnl"/>
        </w:rPr>
        <w:t xml:space="preserve"> </w:t>
      </w:r>
      <w:r w:rsidRPr="009C6F8E">
        <w:rPr>
          <w:bCs/>
          <w:lang w:val="es-ES_tradnl"/>
        </w:rPr>
        <w:t>del</w:t>
      </w:r>
      <w:r w:rsidR="00083A1D" w:rsidRPr="009C6F8E">
        <w:rPr>
          <w:bCs/>
          <w:lang w:val="es-ES_tradnl"/>
        </w:rPr>
        <w:t xml:space="preserve"> </w:t>
      </w:r>
      <w:r w:rsidRPr="009C6F8E">
        <w:rPr>
          <w:bCs/>
          <w:lang w:val="es-ES_tradnl"/>
        </w:rPr>
        <w:t>artículo</w:t>
      </w:r>
      <w:r w:rsidR="00083A1D" w:rsidRPr="009C6F8E">
        <w:rPr>
          <w:bCs/>
          <w:lang w:val="es-ES_tradnl"/>
        </w:rPr>
        <w:t xml:space="preserve"> </w:t>
      </w:r>
      <w:r w:rsidRPr="009C6F8E">
        <w:rPr>
          <w:bCs/>
          <w:lang w:val="es-ES_tradnl"/>
        </w:rPr>
        <w:t>185,</w:t>
      </w:r>
      <w:r w:rsidR="00083A1D" w:rsidRPr="009C6F8E">
        <w:rPr>
          <w:bCs/>
          <w:lang w:val="es-ES_tradnl"/>
        </w:rPr>
        <w:t xml:space="preserve"> </w:t>
      </w:r>
      <w:r w:rsidRPr="009C6F8E">
        <w:rPr>
          <w:bCs/>
          <w:lang w:val="es-ES_tradnl"/>
        </w:rPr>
        <w:t>fracciones</w:t>
      </w:r>
      <w:r w:rsidR="00083A1D" w:rsidRPr="009C6F8E">
        <w:rPr>
          <w:bCs/>
          <w:lang w:val="es-ES_tradnl"/>
        </w:rPr>
        <w:t xml:space="preserve"> </w:t>
      </w:r>
      <w:r w:rsidRPr="009C6F8E">
        <w:rPr>
          <w:bCs/>
          <w:lang w:val="es-ES_tradnl"/>
        </w:rPr>
        <w:t>I</w:t>
      </w:r>
      <w:r w:rsidR="00083A1D" w:rsidRPr="009C6F8E">
        <w:rPr>
          <w:bCs/>
          <w:lang w:val="es-ES_tradnl"/>
        </w:rPr>
        <w:t xml:space="preserve"> </w:t>
      </w:r>
      <w:r w:rsidRPr="009C6F8E">
        <w:rPr>
          <w:bCs/>
          <w:lang w:val="es-ES_tradnl"/>
        </w:rPr>
        <w:t>y</w:t>
      </w:r>
      <w:r w:rsidR="00083A1D" w:rsidRPr="009C6F8E">
        <w:rPr>
          <w:bCs/>
          <w:lang w:val="es-ES_tradnl"/>
        </w:rPr>
        <w:t xml:space="preserve"> </w:t>
      </w:r>
      <w:r w:rsidRPr="009C6F8E">
        <w:rPr>
          <w:bCs/>
          <w:lang w:val="es-ES_tradnl"/>
        </w:rPr>
        <w:t>II</w:t>
      </w:r>
      <w:r w:rsidR="00083A1D" w:rsidRPr="009C6F8E">
        <w:rPr>
          <w:bCs/>
          <w:lang w:val="es-ES_tradnl"/>
        </w:rPr>
        <w:t xml:space="preserve"> </w:t>
      </w:r>
      <w:r w:rsidRPr="009C6F8E">
        <w:rPr>
          <w:bCs/>
          <w:lang w:val="es-ES_tradnl"/>
        </w:rPr>
        <w:t>de</w:t>
      </w:r>
      <w:r w:rsidR="00083A1D" w:rsidRPr="009C6F8E">
        <w:rPr>
          <w:bCs/>
          <w:lang w:val="es-ES_tradnl"/>
        </w:rPr>
        <w:t xml:space="preserve"> </w:t>
      </w:r>
      <w:r w:rsidRPr="009C6F8E">
        <w:rPr>
          <w:bCs/>
          <w:lang w:val="es-ES_tradnl"/>
        </w:rPr>
        <w:t>la</w:t>
      </w:r>
      <w:r w:rsidR="00083A1D" w:rsidRPr="009C6F8E">
        <w:rPr>
          <w:bCs/>
          <w:lang w:val="es-ES_tradnl"/>
        </w:rPr>
        <w:t xml:space="preserve"> </w:t>
      </w:r>
      <w:r w:rsidRPr="009C6F8E">
        <w:rPr>
          <w:bCs/>
          <w:lang w:val="es-ES_tradnl"/>
        </w:rPr>
        <w:t>Ley</w:t>
      </w:r>
      <w:r w:rsidR="00083A1D" w:rsidRPr="009C6F8E">
        <w:rPr>
          <w:bCs/>
          <w:lang w:val="es-ES_tradnl"/>
        </w:rPr>
        <w:t xml:space="preserve"> </w:t>
      </w:r>
      <w:r w:rsidRPr="009C6F8E">
        <w:rPr>
          <w:bCs/>
          <w:lang w:val="es-ES_tradnl"/>
        </w:rPr>
        <w:t>de</w:t>
      </w:r>
      <w:r w:rsidR="00083A1D" w:rsidRPr="009C6F8E">
        <w:rPr>
          <w:bCs/>
          <w:lang w:val="es-ES_tradnl"/>
        </w:rPr>
        <w:t xml:space="preserve"> </w:t>
      </w:r>
      <w:r w:rsidRPr="009C6F8E">
        <w:rPr>
          <w:bCs/>
          <w:lang w:val="es-ES_tradnl"/>
        </w:rPr>
        <w:t>Transparencia</w:t>
      </w:r>
      <w:r w:rsidR="00083A1D" w:rsidRPr="009C6F8E">
        <w:rPr>
          <w:bCs/>
          <w:lang w:val="es-ES_tradnl"/>
        </w:rPr>
        <w:t xml:space="preserve"> </w:t>
      </w:r>
      <w:r w:rsidRPr="009C6F8E">
        <w:rPr>
          <w:bCs/>
          <w:lang w:val="es-ES_tradnl"/>
        </w:rPr>
        <w:t>y</w:t>
      </w:r>
      <w:r w:rsidR="00083A1D" w:rsidRPr="009C6F8E">
        <w:rPr>
          <w:bCs/>
          <w:lang w:val="es-ES_tradnl"/>
        </w:rPr>
        <w:t xml:space="preserve"> </w:t>
      </w:r>
      <w:r w:rsidRPr="009C6F8E">
        <w:rPr>
          <w:bCs/>
          <w:lang w:val="es-ES_tradnl"/>
        </w:rPr>
        <w:t>Acceso</w:t>
      </w:r>
      <w:r w:rsidR="00083A1D" w:rsidRPr="009C6F8E">
        <w:rPr>
          <w:bCs/>
          <w:lang w:val="es-ES_tradnl"/>
        </w:rPr>
        <w:t xml:space="preserve"> </w:t>
      </w:r>
      <w:r w:rsidRPr="009C6F8E">
        <w:rPr>
          <w:bCs/>
          <w:lang w:val="es-ES_tradnl"/>
        </w:rPr>
        <w:t>a</w:t>
      </w:r>
      <w:r w:rsidR="00083A1D" w:rsidRPr="009C6F8E">
        <w:rPr>
          <w:bCs/>
          <w:lang w:val="es-ES_tradnl"/>
        </w:rPr>
        <w:t xml:space="preserve"> </w:t>
      </w:r>
      <w:r w:rsidRPr="009C6F8E">
        <w:rPr>
          <w:bCs/>
          <w:lang w:val="es-ES_tradnl"/>
        </w:rPr>
        <w:t>la</w:t>
      </w:r>
      <w:r w:rsidR="00083A1D" w:rsidRPr="009C6F8E">
        <w:rPr>
          <w:bCs/>
          <w:lang w:val="es-ES_tradnl"/>
        </w:rPr>
        <w:t xml:space="preserve"> </w:t>
      </w:r>
      <w:r w:rsidRPr="009C6F8E">
        <w:rPr>
          <w:bCs/>
          <w:lang w:val="es-ES_tradnl"/>
        </w:rPr>
        <w:t>Información</w:t>
      </w:r>
      <w:r w:rsidR="00083A1D" w:rsidRPr="009C6F8E">
        <w:rPr>
          <w:bCs/>
          <w:lang w:val="es-ES_tradnl"/>
        </w:rPr>
        <w:t xml:space="preserve"> </w:t>
      </w:r>
      <w:r w:rsidRPr="009C6F8E">
        <w:rPr>
          <w:bCs/>
          <w:lang w:val="es-ES_tradnl"/>
        </w:rPr>
        <w:t>Pública</w:t>
      </w:r>
      <w:r w:rsidR="00083A1D" w:rsidRPr="009C6F8E">
        <w:rPr>
          <w:bCs/>
          <w:lang w:val="es-ES_tradnl"/>
        </w:rPr>
        <w:t xml:space="preserve"> </w:t>
      </w:r>
      <w:r w:rsidRPr="009C6F8E">
        <w:rPr>
          <w:bCs/>
          <w:lang w:val="es-ES_tradnl"/>
        </w:rPr>
        <w:t>del</w:t>
      </w:r>
      <w:r w:rsidR="00083A1D" w:rsidRPr="009C6F8E">
        <w:rPr>
          <w:bCs/>
          <w:lang w:val="es-ES_tradnl"/>
        </w:rPr>
        <w:t xml:space="preserve"> </w:t>
      </w:r>
      <w:r w:rsidRPr="009C6F8E">
        <w:rPr>
          <w:bCs/>
          <w:lang w:val="es-ES_tradnl"/>
        </w:rPr>
        <w:t>Estado</w:t>
      </w:r>
      <w:r w:rsidR="00083A1D" w:rsidRPr="009C6F8E">
        <w:rPr>
          <w:bCs/>
          <w:lang w:val="es-ES_tradnl"/>
        </w:rPr>
        <w:t xml:space="preserve"> </w:t>
      </w:r>
      <w:r w:rsidRPr="009C6F8E">
        <w:rPr>
          <w:bCs/>
          <w:lang w:val="es-ES_tradnl"/>
        </w:rPr>
        <w:t>de</w:t>
      </w:r>
      <w:r w:rsidR="00083A1D" w:rsidRPr="009C6F8E">
        <w:rPr>
          <w:bCs/>
          <w:lang w:val="es-ES_tradnl"/>
        </w:rPr>
        <w:t xml:space="preserve"> </w:t>
      </w:r>
      <w:r w:rsidRPr="009C6F8E">
        <w:rPr>
          <w:bCs/>
          <w:lang w:val="es-ES_tradnl"/>
        </w:rPr>
        <w:t>México</w:t>
      </w:r>
      <w:r w:rsidR="00083A1D" w:rsidRPr="009C6F8E">
        <w:rPr>
          <w:bCs/>
          <w:lang w:val="es-ES_tradnl"/>
        </w:rPr>
        <w:t xml:space="preserve"> </w:t>
      </w:r>
      <w:r w:rsidRPr="009C6F8E">
        <w:rPr>
          <w:bCs/>
          <w:lang w:val="es-ES_tradnl"/>
        </w:rPr>
        <w:t>y</w:t>
      </w:r>
      <w:r w:rsidR="00083A1D" w:rsidRPr="009C6F8E">
        <w:rPr>
          <w:bCs/>
          <w:lang w:val="es-ES_tradnl"/>
        </w:rPr>
        <w:t xml:space="preserve"> </w:t>
      </w:r>
      <w:r w:rsidRPr="009C6F8E">
        <w:rPr>
          <w:bCs/>
          <w:lang w:val="es-ES_tradnl"/>
        </w:rPr>
        <w:t>Municipios,</w:t>
      </w:r>
      <w:r w:rsidR="00083A1D" w:rsidRPr="009C6F8E">
        <w:rPr>
          <w:bCs/>
          <w:lang w:val="es-ES_tradnl"/>
        </w:rPr>
        <w:t xml:space="preserve"> </w:t>
      </w:r>
      <w:r w:rsidRPr="009C6F8E">
        <w:rPr>
          <w:bCs/>
          <w:lang w:val="es-ES_tradnl"/>
        </w:rPr>
        <w:t>el</w:t>
      </w:r>
      <w:r w:rsidR="00083A1D" w:rsidRPr="009C6F8E">
        <w:rPr>
          <w:bCs/>
          <w:lang w:val="es-ES_tradnl"/>
        </w:rPr>
        <w:t xml:space="preserve"> </w:t>
      </w:r>
      <w:r w:rsidR="00486BA5" w:rsidRPr="009C6F8E">
        <w:rPr>
          <w:bCs/>
          <w:lang w:val="es-ES_tradnl"/>
        </w:rPr>
        <w:t xml:space="preserve"> </w:t>
      </w:r>
      <w:r w:rsidRPr="009C6F8E">
        <w:rPr>
          <w:bCs/>
          <w:lang w:val="es-ES_tradnl"/>
        </w:rPr>
        <w:t>cual</w:t>
      </w:r>
      <w:r w:rsidR="00083A1D" w:rsidRPr="009C6F8E">
        <w:rPr>
          <w:bCs/>
          <w:lang w:val="es-ES_tradnl"/>
        </w:rPr>
        <w:t xml:space="preserve"> </w:t>
      </w:r>
      <w:r w:rsidRPr="009C6F8E">
        <w:rPr>
          <w:bCs/>
          <w:lang w:val="es-ES_tradnl"/>
        </w:rPr>
        <w:t>fue</w:t>
      </w:r>
      <w:r w:rsidR="00083A1D" w:rsidRPr="009C6F8E">
        <w:rPr>
          <w:bCs/>
          <w:lang w:val="es-ES_tradnl"/>
        </w:rPr>
        <w:t xml:space="preserve"> </w:t>
      </w:r>
      <w:r w:rsidRPr="009C6F8E">
        <w:rPr>
          <w:bCs/>
          <w:lang w:val="es-ES_tradnl"/>
        </w:rPr>
        <w:t>notificado</w:t>
      </w:r>
      <w:r w:rsidR="00083A1D" w:rsidRPr="009C6F8E">
        <w:rPr>
          <w:bCs/>
          <w:lang w:val="es-ES_tradnl"/>
        </w:rPr>
        <w:t xml:space="preserve"> </w:t>
      </w:r>
      <w:r w:rsidRPr="009C6F8E">
        <w:rPr>
          <w:bCs/>
          <w:lang w:val="es-ES_tradnl"/>
        </w:rPr>
        <w:t>a</w:t>
      </w:r>
      <w:r w:rsidR="00083A1D" w:rsidRPr="009C6F8E">
        <w:rPr>
          <w:bCs/>
          <w:lang w:val="es-ES_tradnl"/>
        </w:rPr>
        <w:t xml:space="preserve"> </w:t>
      </w:r>
      <w:r w:rsidRPr="009C6F8E">
        <w:rPr>
          <w:bCs/>
          <w:lang w:val="es-ES_tradnl"/>
        </w:rPr>
        <w:t>las</w:t>
      </w:r>
      <w:r w:rsidR="00083A1D" w:rsidRPr="009C6F8E">
        <w:rPr>
          <w:bCs/>
          <w:lang w:val="es-ES_tradnl"/>
        </w:rPr>
        <w:t xml:space="preserve"> </w:t>
      </w:r>
      <w:r w:rsidRPr="009C6F8E">
        <w:rPr>
          <w:bCs/>
          <w:lang w:val="es-ES_tradnl"/>
        </w:rPr>
        <w:t>partes</w:t>
      </w:r>
      <w:r w:rsidR="00083A1D" w:rsidRPr="009C6F8E">
        <w:rPr>
          <w:bCs/>
          <w:lang w:val="es-ES_tradnl"/>
        </w:rPr>
        <w:t xml:space="preserve"> </w:t>
      </w:r>
      <w:r w:rsidRPr="009C6F8E">
        <w:rPr>
          <w:bCs/>
          <w:lang w:val="es-ES_tradnl"/>
        </w:rPr>
        <w:t>el</w:t>
      </w:r>
      <w:r w:rsidR="00083A1D" w:rsidRPr="009C6F8E">
        <w:rPr>
          <w:bCs/>
          <w:lang w:val="es-ES_tradnl"/>
        </w:rPr>
        <w:t xml:space="preserve"> </w:t>
      </w:r>
      <w:r w:rsidRPr="009C6F8E">
        <w:rPr>
          <w:bCs/>
          <w:lang w:val="es-ES_tradnl"/>
        </w:rPr>
        <w:t>mismo</w:t>
      </w:r>
      <w:r w:rsidR="00083A1D" w:rsidRPr="009C6F8E">
        <w:rPr>
          <w:bCs/>
          <w:lang w:val="es-ES_tradnl"/>
        </w:rPr>
        <w:t xml:space="preserve"> </w:t>
      </w:r>
      <w:r w:rsidRPr="009C6F8E">
        <w:rPr>
          <w:bCs/>
          <w:lang w:val="es-ES_tradnl"/>
        </w:rPr>
        <w:t>día,</w:t>
      </w:r>
      <w:r w:rsidR="00083A1D" w:rsidRPr="009C6F8E">
        <w:rPr>
          <w:bCs/>
          <w:lang w:val="es-ES_tradnl"/>
        </w:rPr>
        <w:t xml:space="preserve"> </w:t>
      </w:r>
      <w:r w:rsidRPr="009C6F8E">
        <w:rPr>
          <w:bCs/>
          <w:lang w:val="es-ES_tradnl"/>
        </w:rPr>
        <w:t>a</w:t>
      </w:r>
      <w:r w:rsidR="00083A1D" w:rsidRPr="009C6F8E">
        <w:rPr>
          <w:bCs/>
          <w:lang w:val="es-ES_tradnl"/>
        </w:rPr>
        <w:t xml:space="preserve"> </w:t>
      </w:r>
      <w:r w:rsidRPr="009C6F8E">
        <w:rPr>
          <w:bCs/>
          <w:lang w:val="es-ES_tradnl"/>
        </w:rPr>
        <w:t>través</w:t>
      </w:r>
      <w:r w:rsidR="00083A1D" w:rsidRPr="009C6F8E">
        <w:rPr>
          <w:bCs/>
          <w:lang w:val="es-ES_tradnl"/>
        </w:rPr>
        <w:t xml:space="preserve"> </w:t>
      </w:r>
      <w:r w:rsidRPr="009C6F8E">
        <w:rPr>
          <w:bCs/>
          <w:lang w:val="es-ES_tradnl"/>
        </w:rPr>
        <w:lastRenderedPageBreak/>
        <w:t>del</w:t>
      </w:r>
      <w:r w:rsidR="00083A1D" w:rsidRPr="009C6F8E">
        <w:rPr>
          <w:bCs/>
          <w:lang w:val="es-ES_tradnl"/>
        </w:rPr>
        <w:t xml:space="preserve"> </w:t>
      </w:r>
      <w:r w:rsidRPr="009C6F8E">
        <w:rPr>
          <w:bCs/>
          <w:lang w:val="es-ES_tradnl"/>
        </w:rPr>
        <w:t>Sistema</w:t>
      </w:r>
      <w:r w:rsidR="00083A1D" w:rsidRPr="009C6F8E">
        <w:rPr>
          <w:bCs/>
          <w:lang w:val="es-ES_tradnl"/>
        </w:rPr>
        <w:t xml:space="preserve"> </w:t>
      </w:r>
      <w:r w:rsidRPr="009C6F8E">
        <w:rPr>
          <w:bCs/>
          <w:lang w:val="es-ES_tradnl"/>
        </w:rPr>
        <w:t>de</w:t>
      </w:r>
      <w:r w:rsidR="00083A1D" w:rsidRPr="009C6F8E">
        <w:rPr>
          <w:bCs/>
          <w:lang w:val="es-ES_tradnl"/>
        </w:rPr>
        <w:t xml:space="preserve"> </w:t>
      </w:r>
      <w:r w:rsidRPr="009C6F8E">
        <w:rPr>
          <w:bCs/>
          <w:lang w:val="es-ES_tradnl"/>
        </w:rPr>
        <w:t>Acceso</w:t>
      </w:r>
      <w:r w:rsidR="00083A1D" w:rsidRPr="009C6F8E">
        <w:rPr>
          <w:bCs/>
          <w:lang w:val="es-ES_tradnl"/>
        </w:rPr>
        <w:t xml:space="preserve"> </w:t>
      </w:r>
      <w:r w:rsidRPr="009C6F8E">
        <w:rPr>
          <w:bCs/>
          <w:lang w:val="es-ES_tradnl"/>
        </w:rPr>
        <w:t>a</w:t>
      </w:r>
      <w:r w:rsidR="00083A1D" w:rsidRPr="009C6F8E">
        <w:rPr>
          <w:bCs/>
          <w:lang w:val="es-ES_tradnl"/>
        </w:rPr>
        <w:t xml:space="preserve"> </w:t>
      </w:r>
      <w:r w:rsidRPr="009C6F8E">
        <w:rPr>
          <w:bCs/>
          <w:lang w:val="es-ES_tradnl"/>
        </w:rPr>
        <w:t>la</w:t>
      </w:r>
      <w:r w:rsidR="00083A1D" w:rsidRPr="009C6F8E">
        <w:rPr>
          <w:bCs/>
          <w:lang w:val="es-ES_tradnl"/>
        </w:rPr>
        <w:t xml:space="preserve"> </w:t>
      </w:r>
      <w:r w:rsidRPr="009C6F8E">
        <w:rPr>
          <w:bCs/>
          <w:lang w:val="es-ES_tradnl"/>
        </w:rPr>
        <w:t>Información</w:t>
      </w:r>
      <w:r w:rsidR="00083A1D" w:rsidRPr="009C6F8E">
        <w:rPr>
          <w:bCs/>
          <w:lang w:val="es-ES_tradnl"/>
        </w:rPr>
        <w:t xml:space="preserve"> </w:t>
      </w:r>
      <w:r w:rsidRPr="009C6F8E">
        <w:rPr>
          <w:bCs/>
          <w:lang w:val="es-ES_tradnl"/>
        </w:rPr>
        <w:t>Mexiquense</w:t>
      </w:r>
      <w:r w:rsidR="00083A1D" w:rsidRPr="009C6F8E">
        <w:rPr>
          <w:bCs/>
          <w:lang w:val="es-ES_tradnl"/>
        </w:rPr>
        <w:t xml:space="preserve"> </w:t>
      </w:r>
      <w:r w:rsidRPr="009C6F8E">
        <w:rPr>
          <w:bCs/>
          <w:lang w:val="es-ES_tradnl"/>
        </w:rPr>
        <w:t>(SAIMEX),</w:t>
      </w:r>
      <w:r w:rsidR="00083A1D" w:rsidRPr="009C6F8E">
        <w:rPr>
          <w:bCs/>
          <w:lang w:val="es-ES_tradnl"/>
        </w:rPr>
        <w:t xml:space="preserve"> </w:t>
      </w:r>
      <w:r w:rsidRPr="009C6F8E">
        <w:rPr>
          <w:bCs/>
          <w:lang w:val="es-ES_tradnl"/>
        </w:rPr>
        <w:t>en</w:t>
      </w:r>
      <w:r w:rsidR="00083A1D" w:rsidRPr="009C6F8E">
        <w:rPr>
          <w:bCs/>
          <w:lang w:val="es-ES_tradnl"/>
        </w:rPr>
        <w:t xml:space="preserve"> </w:t>
      </w:r>
      <w:r w:rsidRPr="009C6F8E">
        <w:rPr>
          <w:bCs/>
          <w:lang w:val="es-ES_tradnl"/>
        </w:rPr>
        <w:t>el</w:t>
      </w:r>
      <w:r w:rsidR="00083A1D" w:rsidRPr="009C6F8E">
        <w:rPr>
          <w:bCs/>
          <w:lang w:val="es-ES_tradnl"/>
        </w:rPr>
        <w:t xml:space="preserve"> </w:t>
      </w:r>
      <w:r w:rsidRPr="009C6F8E">
        <w:rPr>
          <w:bCs/>
          <w:lang w:val="es-ES_tradnl"/>
        </w:rPr>
        <w:t>que</w:t>
      </w:r>
      <w:r w:rsidR="00083A1D" w:rsidRPr="009C6F8E">
        <w:rPr>
          <w:bCs/>
          <w:lang w:val="es-ES_tradnl"/>
        </w:rPr>
        <w:t xml:space="preserve"> </w:t>
      </w:r>
      <w:r w:rsidRPr="009C6F8E">
        <w:rPr>
          <w:bCs/>
          <w:lang w:val="es-ES_tradnl"/>
        </w:rPr>
        <w:t>se</w:t>
      </w:r>
      <w:r w:rsidR="00083A1D" w:rsidRPr="009C6F8E">
        <w:rPr>
          <w:bCs/>
          <w:lang w:val="es-ES_tradnl"/>
        </w:rPr>
        <w:t xml:space="preserve"> </w:t>
      </w:r>
      <w:r w:rsidRPr="009C6F8E">
        <w:rPr>
          <w:bCs/>
          <w:lang w:val="es-ES_tradnl"/>
        </w:rPr>
        <w:t>les</w:t>
      </w:r>
      <w:r w:rsidR="00083A1D" w:rsidRPr="009C6F8E">
        <w:rPr>
          <w:bCs/>
          <w:lang w:val="es-ES_tradnl"/>
        </w:rPr>
        <w:t xml:space="preserve"> </w:t>
      </w:r>
      <w:r w:rsidRPr="009C6F8E">
        <w:rPr>
          <w:bCs/>
          <w:lang w:val="es-ES_tradnl"/>
        </w:rPr>
        <w:t>otorgó</w:t>
      </w:r>
      <w:r w:rsidR="00083A1D" w:rsidRPr="009C6F8E">
        <w:rPr>
          <w:bCs/>
          <w:lang w:val="es-ES_tradnl"/>
        </w:rPr>
        <w:t xml:space="preserve"> </w:t>
      </w:r>
      <w:r w:rsidRPr="009C6F8E">
        <w:rPr>
          <w:bCs/>
          <w:lang w:val="es-ES_tradnl"/>
        </w:rPr>
        <w:t>un</w:t>
      </w:r>
      <w:r w:rsidR="00083A1D" w:rsidRPr="009C6F8E">
        <w:rPr>
          <w:bCs/>
          <w:lang w:val="es-ES_tradnl"/>
        </w:rPr>
        <w:t xml:space="preserve"> </w:t>
      </w:r>
      <w:r w:rsidRPr="009C6F8E">
        <w:rPr>
          <w:bCs/>
          <w:lang w:val="es-ES_tradnl"/>
        </w:rPr>
        <w:t>plazo</w:t>
      </w:r>
      <w:r w:rsidR="00083A1D" w:rsidRPr="009C6F8E">
        <w:rPr>
          <w:bCs/>
          <w:lang w:val="es-ES_tradnl"/>
        </w:rPr>
        <w:t xml:space="preserve"> </w:t>
      </w:r>
      <w:r w:rsidRPr="009C6F8E">
        <w:rPr>
          <w:bCs/>
          <w:lang w:val="es-ES_tradnl"/>
        </w:rPr>
        <w:t>de</w:t>
      </w:r>
      <w:r w:rsidR="00083A1D" w:rsidRPr="009C6F8E">
        <w:rPr>
          <w:bCs/>
          <w:lang w:val="es-ES_tradnl"/>
        </w:rPr>
        <w:t xml:space="preserve"> </w:t>
      </w:r>
      <w:r w:rsidRPr="009C6F8E">
        <w:rPr>
          <w:bCs/>
          <w:lang w:val="es-ES_tradnl"/>
        </w:rPr>
        <w:t>siete</w:t>
      </w:r>
      <w:r w:rsidR="00083A1D" w:rsidRPr="009C6F8E">
        <w:rPr>
          <w:bCs/>
          <w:lang w:val="es-ES_tradnl"/>
        </w:rPr>
        <w:t xml:space="preserve"> </w:t>
      </w:r>
      <w:r w:rsidRPr="009C6F8E">
        <w:rPr>
          <w:bCs/>
          <w:lang w:val="es-ES_tradnl"/>
        </w:rPr>
        <w:t>días</w:t>
      </w:r>
      <w:r w:rsidR="00083A1D" w:rsidRPr="009C6F8E">
        <w:rPr>
          <w:bCs/>
          <w:lang w:val="es-ES_tradnl"/>
        </w:rPr>
        <w:t xml:space="preserve"> </w:t>
      </w:r>
      <w:r w:rsidRPr="009C6F8E">
        <w:rPr>
          <w:bCs/>
          <w:lang w:val="es-ES_tradnl"/>
        </w:rPr>
        <w:t>hábiles</w:t>
      </w:r>
      <w:r w:rsidR="00083A1D" w:rsidRPr="009C6F8E">
        <w:rPr>
          <w:bCs/>
          <w:lang w:val="es-ES_tradnl"/>
        </w:rPr>
        <w:t xml:space="preserve"> </w:t>
      </w:r>
      <w:r w:rsidRPr="009C6F8E">
        <w:rPr>
          <w:bCs/>
          <w:lang w:val="es-ES_tradnl"/>
        </w:rPr>
        <w:t>posteriores</w:t>
      </w:r>
      <w:r w:rsidR="00083A1D" w:rsidRPr="009C6F8E">
        <w:rPr>
          <w:bCs/>
          <w:lang w:val="es-ES_tradnl"/>
        </w:rPr>
        <w:t xml:space="preserve"> </w:t>
      </w:r>
      <w:r w:rsidRPr="009C6F8E">
        <w:rPr>
          <w:bCs/>
          <w:lang w:val="es-ES_tradnl"/>
        </w:rPr>
        <w:t>a</w:t>
      </w:r>
      <w:r w:rsidR="00083A1D" w:rsidRPr="009C6F8E">
        <w:rPr>
          <w:bCs/>
          <w:lang w:val="es-ES_tradnl"/>
        </w:rPr>
        <w:t xml:space="preserve"> </w:t>
      </w:r>
      <w:r w:rsidRPr="009C6F8E">
        <w:rPr>
          <w:bCs/>
          <w:lang w:val="es-ES_tradnl"/>
        </w:rPr>
        <w:t>la</w:t>
      </w:r>
      <w:r w:rsidR="00083A1D" w:rsidRPr="009C6F8E">
        <w:rPr>
          <w:bCs/>
          <w:lang w:val="es-ES_tradnl"/>
        </w:rPr>
        <w:t xml:space="preserve"> </w:t>
      </w:r>
      <w:r w:rsidRPr="009C6F8E">
        <w:rPr>
          <w:bCs/>
          <w:lang w:val="es-ES_tradnl"/>
        </w:rPr>
        <w:t>misma,</w:t>
      </w:r>
      <w:r w:rsidR="00083A1D" w:rsidRPr="009C6F8E">
        <w:rPr>
          <w:bCs/>
          <w:lang w:val="es-ES_tradnl"/>
        </w:rPr>
        <w:t xml:space="preserve"> </w:t>
      </w:r>
      <w:r w:rsidRPr="009C6F8E">
        <w:rPr>
          <w:bCs/>
          <w:lang w:val="es-ES_tradnl"/>
        </w:rPr>
        <w:t>para</w:t>
      </w:r>
      <w:r w:rsidR="00083A1D" w:rsidRPr="009C6F8E">
        <w:rPr>
          <w:bCs/>
          <w:lang w:val="es-ES_tradnl"/>
        </w:rPr>
        <w:t xml:space="preserve"> </w:t>
      </w:r>
      <w:r w:rsidRPr="009C6F8E">
        <w:rPr>
          <w:bCs/>
          <w:lang w:val="es-ES_tradnl"/>
        </w:rPr>
        <w:t>que</w:t>
      </w:r>
      <w:r w:rsidR="00083A1D" w:rsidRPr="009C6F8E">
        <w:rPr>
          <w:bCs/>
          <w:lang w:val="es-ES_tradnl"/>
        </w:rPr>
        <w:t xml:space="preserve"> </w:t>
      </w:r>
      <w:r w:rsidRPr="009C6F8E">
        <w:rPr>
          <w:bCs/>
          <w:lang w:val="es-ES_tradnl"/>
        </w:rPr>
        <w:t>manifestaran</w:t>
      </w:r>
      <w:r w:rsidR="00083A1D" w:rsidRPr="009C6F8E">
        <w:rPr>
          <w:bCs/>
          <w:lang w:val="es-ES_tradnl"/>
        </w:rPr>
        <w:t xml:space="preserve"> </w:t>
      </w:r>
      <w:r w:rsidRPr="009C6F8E">
        <w:rPr>
          <w:bCs/>
          <w:lang w:val="es-ES_tradnl"/>
        </w:rPr>
        <w:t>lo</w:t>
      </w:r>
      <w:r w:rsidR="00083A1D" w:rsidRPr="009C6F8E">
        <w:rPr>
          <w:bCs/>
          <w:lang w:val="es-ES_tradnl"/>
        </w:rPr>
        <w:t xml:space="preserve"> </w:t>
      </w:r>
      <w:r w:rsidRPr="009C6F8E">
        <w:rPr>
          <w:bCs/>
          <w:lang w:val="es-ES_tradnl"/>
        </w:rPr>
        <w:t>que</w:t>
      </w:r>
      <w:r w:rsidR="00083A1D" w:rsidRPr="009C6F8E">
        <w:rPr>
          <w:bCs/>
          <w:lang w:val="es-ES_tradnl"/>
        </w:rPr>
        <w:t xml:space="preserve"> </w:t>
      </w:r>
      <w:r w:rsidRPr="009C6F8E">
        <w:rPr>
          <w:bCs/>
          <w:lang w:val="es-ES_tradnl"/>
        </w:rPr>
        <w:t>a</w:t>
      </w:r>
      <w:r w:rsidR="00083A1D" w:rsidRPr="009C6F8E">
        <w:rPr>
          <w:bCs/>
          <w:lang w:val="es-ES_tradnl"/>
        </w:rPr>
        <w:t xml:space="preserve"> </w:t>
      </w:r>
      <w:r w:rsidRPr="009C6F8E">
        <w:rPr>
          <w:bCs/>
          <w:lang w:val="es-ES_tradnl"/>
        </w:rPr>
        <w:t>su</w:t>
      </w:r>
      <w:r w:rsidR="00083A1D" w:rsidRPr="009C6F8E">
        <w:rPr>
          <w:bCs/>
          <w:lang w:val="es-ES_tradnl"/>
        </w:rPr>
        <w:t xml:space="preserve"> </w:t>
      </w:r>
      <w:r w:rsidRPr="009C6F8E">
        <w:rPr>
          <w:bCs/>
          <w:lang w:val="es-ES_tradnl"/>
        </w:rPr>
        <w:t>derecho</w:t>
      </w:r>
      <w:r w:rsidR="00083A1D" w:rsidRPr="009C6F8E">
        <w:rPr>
          <w:bCs/>
          <w:lang w:val="es-ES_tradnl"/>
        </w:rPr>
        <w:t xml:space="preserve"> </w:t>
      </w:r>
      <w:r w:rsidRPr="009C6F8E">
        <w:rPr>
          <w:bCs/>
          <w:lang w:val="es-ES_tradnl"/>
        </w:rPr>
        <w:t>conviniera</w:t>
      </w:r>
      <w:r w:rsidR="00083A1D" w:rsidRPr="009C6F8E">
        <w:rPr>
          <w:bCs/>
          <w:lang w:val="es-ES_tradnl"/>
        </w:rPr>
        <w:t xml:space="preserve"> </w:t>
      </w:r>
      <w:r w:rsidRPr="009C6F8E">
        <w:rPr>
          <w:bCs/>
          <w:lang w:val="es-ES_tradnl"/>
        </w:rPr>
        <w:t>y</w:t>
      </w:r>
      <w:r w:rsidR="00083A1D" w:rsidRPr="009C6F8E">
        <w:rPr>
          <w:bCs/>
          <w:lang w:val="es-ES_tradnl"/>
        </w:rPr>
        <w:t xml:space="preserve"> </w:t>
      </w:r>
      <w:r w:rsidRPr="009C6F8E">
        <w:rPr>
          <w:bCs/>
          <w:lang w:val="es-ES_tradnl"/>
        </w:rPr>
        <w:t>formularan</w:t>
      </w:r>
      <w:r w:rsidR="00083A1D" w:rsidRPr="009C6F8E">
        <w:rPr>
          <w:bCs/>
          <w:lang w:val="es-ES_tradnl"/>
        </w:rPr>
        <w:t xml:space="preserve"> </w:t>
      </w:r>
      <w:r w:rsidRPr="009C6F8E">
        <w:rPr>
          <w:bCs/>
          <w:lang w:val="es-ES_tradnl"/>
        </w:rPr>
        <w:t>alegatos.</w:t>
      </w:r>
    </w:p>
    <w:p w14:paraId="057FB5D9" w14:textId="77777777" w:rsidR="00177EE1" w:rsidRPr="009C6F8E" w:rsidRDefault="00177EE1" w:rsidP="003F6415">
      <w:pPr>
        <w:spacing w:after="0" w:line="360" w:lineRule="auto"/>
      </w:pPr>
    </w:p>
    <w:p w14:paraId="08CF27D8" w14:textId="7115D497" w:rsidR="00D66162" w:rsidRPr="009C6F8E" w:rsidRDefault="00177EE1" w:rsidP="003F6415">
      <w:pPr>
        <w:spacing w:after="0" w:line="360" w:lineRule="auto"/>
        <w:rPr>
          <w:rFonts w:eastAsia="Palatino Linotype" w:cs="Palatino Linotype"/>
          <w:lang w:val="es-ES"/>
        </w:rPr>
      </w:pPr>
      <w:r w:rsidRPr="009C6F8E">
        <w:rPr>
          <w:b/>
        </w:rPr>
        <w:t>c)</w:t>
      </w:r>
      <w:r w:rsidR="00083A1D" w:rsidRPr="009C6F8E">
        <w:rPr>
          <w:b/>
        </w:rPr>
        <w:t xml:space="preserve"> </w:t>
      </w:r>
      <w:r w:rsidRPr="009C6F8E">
        <w:rPr>
          <w:b/>
        </w:rPr>
        <w:t>Informe</w:t>
      </w:r>
      <w:r w:rsidR="00083A1D" w:rsidRPr="009C6F8E">
        <w:rPr>
          <w:b/>
        </w:rPr>
        <w:t xml:space="preserve"> </w:t>
      </w:r>
      <w:r w:rsidRPr="009C6F8E">
        <w:rPr>
          <w:b/>
        </w:rPr>
        <w:t>Justificado.</w:t>
      </w:r>
      <w:r w:rsidR="00083A1D" w:rsidRPr="009C6F8E">
        <w:rPr>
          <w:b/>
        </w:rPr>
        <w:t xml:space="preserve"> </w:t>
      </w:r>
      <w:r w:rsidR="00D66162" w:rsidRPr="009C6F8E">
        <w:rPr>
          <w:rFonts w:eastAsia="Palatino Linotype" w:cs="Palatino Linotype"/>
          <w:lang w:val="es-ES"/>
        </w:rPr>
        <w:t>La Unidad de Transparencia de</w:t>
      </w:r>
      <w:r w:rsidR="004D01B4" w:rsidRPr="009C6F8E">
        <w:rPr>
          <w:rFonts w:eastAsia="Palatino Linotype" w:cs="Palatino Linotype"/>
          <w:lang w:val="es-ES"/>
        </w:rPr>
        <w:t xml:space="preserve"> la</w:t>
      </w:r>
      <w:r w:rsidR="00D66162" w:rsidRPr="009C6F8E">
        <w:rPr>
          <w:rFonts w:eastAsia="Palatino Linotype" w:cs="Palatino Linotype"/>
          <w:lang w:val="es-ES"/>
        </w:rPr>
        <w:t xml:space="preserve"> </w:t>
      </w:r>
      <w:r w:rsidR="004D01B4" w:rsidRPr="009C6F8E">
        <w:rPr>
          <w:rFonts w:eastAsia="Palatino Linotype" w:cs="Palatino Linotype"/>
          <w:lang w:val="es-ES"/>
        </w:rPr>
        <w:t>Fiscalía General de Justicia del Estado de México</w:t>
      </w:r>
      <w:r w:rsidR="00D66162" w:rsidRPr="009C6F8E">
        <w:rPr>
          <w:rFonts w:eastAsia="Palatino Linotype" w:cs="Palatino Linotype"/>
          <w:lang w:val="es-ES"/>
        </w:rPr>
        <w:t>,</w:t>
      </w:r>
      <w:r w:rsidR="0013520C" w:rsidRPr="009C6F8E">
        <w:rPr>
          <w:rFonts w:eastAsia="Palatino Linotype" w:cs="Palatino Linotype"/>
          <w:lang w:val="es-ES"/>
        </w:rPr>
        <w:t xml:space="preserve"> en fecha </w:t>
      </w:r>
      <w:r w:rsidR="0013614B" w:rsidRPr="009C6F8E">
        <w:rPr>
          <w:rFonts w:eastAsia="Palatino Linotype" w:cs="Palatino Linotype"/>
          <w:lang w:val="es-ES"/>
        </w:rPr>
        <w:t>diecinueve</w:t>
      </w:r>
      <w:r w:rsidR="0013520C" w:rsidRPr="009C6F8E">
        <w:rPr>
          <w:rFonts w:eastAsia="Palatino Linotype" w:cs="Palatino Linotype"/>
          <w:lang w:val="es-ES"/>
        </w:rPr>
        <w:t xml:space="preserve"> de </w:t>
      </w:r>
      <w:r w:rsidR="0013614B" w:rsidRPr="009C6F8E">
        <w:rPr>
          <w:rFonts w:eastAsia="Palatino Linotype" w:cs="Palatino Linotype"/>
          <w:lang w:val="es-ES"/>
        </w:rPr>
        <w:t>enero</w:t>
      </w:r>
      <w:r w:rsidR="00D66162" w:rsidRPr="009C6F8E">
        <w:rPr>
          <w:rFonts w:eastAsia="Palatino Linotype" w:cs="Palatino Linotype"/>
          <w:lang w:val="es-ES"/>
        </w:rPr>
        <w:t xml:space="preserve"> </w:t>
      </w:r>
      <w:r w:rsidR="0013520C" w:rsidRPr="009C6F8E">
        <w:rPr>
          <w:rFonts w:eastAsia="Palatino Linotype" w:cs="Palatino Linotype"/>
          <w:lang w:val="es-ES"/>
        </w:rPr>
        <w:t xml:space="preserve">del dos mil </w:t>
      </w:r>
      <w:r w:rsidR="0013614B" w:rsidRPr="009C6F8E">
        <w:rPr>
          <w:rFonts w:eastAsia="Palatino Linotype" w:cs="Palatino Linotype"/>
          <w:lang w:val="es-ES"/>
        </w:rPr>
        <w:t>veintitrés</w:t>
      </w:r>
      <w:r w:rsidR="0013520C" w:rsidRPr="009C6F8E">
        <w:rPr>
          <w:rFonts w:eastAsia="Palatino Linotype" w:cs="Palatino Linotype"/>
          <w:lang w:val="es-ES"/>
        </w:rPr>
        <w:t xml:space="preserve">, a través del Sistema de Acceso a la Información Mexiquense adjunto </w:t>
      </w:r>
      <w:r w:rsidR="0013614B" w:rsidRPr="009C6F8E">
        <w:rPr>
          <w:rFonts w:eastAsia="Palatino Linotype" w:cs="Palatino Linotype"/>
          <w:lang w:val="es-ES"/>
        </w:rPr>
        <w:t>dos</w:t>
      </w:r>
      <w:r w:rsidR="0013520C" w:rsidRPr="009C6F8E">
        <w:rPr>
          <w:rFonts w:eastAsia="Palatino Linotype" w:cs="Palatino Linotype"/>
          <w:lang w:val="es-ES"/>
        </w:rPr>
        <w:t xml:space="preserve"> documentos en formato </w:t>
      </w:r>
      <w:proofErr w:type="spellStart"/>
      <w:r w:rsidR="0000552A" w:rsidRPr="009C6F8E">
        <w:rPr>
          <w:rFonts w:eastAsia="Palatino Linotype" w:cs="Palatino Linotype"/>
          <w:lang w:val="es-ES"/>
        </w:rPr>
        <w:t>pdf</w:t>
      </w:r>
      <w:proofErr w:type="spellEnd"/>
      <w:r w:rsidR="0000552A" w:rsidRPr="009C6F8E">
        <w:rPr>
          <w:rFonts w:eastAsia="Palatino Linotype" w:cs="Palatino Linotype"/>
          <w:lang w:val="es-ES"/>
        </w:rPr>
        <w:t>, los que se describen a continuación:</w:t>
      </w:r>
    </w:p>
    <w:p w14:paraId="029DA26A" w14:textId="746C6258" w:rsidR="0013520C" w:rsidRPr="009C6F8E" w:rsidRDefault="0013520C" w:rsidP="003F6415">
      <w:pPr>
        <w:spacing w:after="0" w:line="360" w:lineRule="auto"/>
        <w:ind w:left="567" w:right="567"/>
        <w:rPr>
          <w:rFonts w:eastAsia="Palatino Linotype" w:cs="Palatino Linotype"/>
          <w:b/>
          <w:bCs/>
          <w:lang w:val="es-ES"/>
        </w:rPr>
      </w:pPr>
    </w:p>
    <w:p w14:paraId="2B6CB8FB" w14:textId="1CA3FC4A" w:rsidR="0013614B" w:rsidRPr="009C6F8E" w:rsidRDefault="0013614B" w:rsidP="003F6415">
      <w:pPr>
        <w:pStyle w:val="Prrafodelista"/>
        <w:numPr>
          <w:ilvl w:val="0"/>
          <w:numId w:val="1"/>
        </w:numPr>
        <w:spacing w:line="360" w:lineRule="auto"/>
        <w:jc w:val="both"/>
        <w:rPr>
          <w:rFonts w:ascii="Palatino Linotype" w:eastAsia="Palatino Linotype" w:hAnsi="Palatino Linotype" w:cs="Palatino Linotype"/>
          <w:szCs w:val="22"/>
          <w:lang w:val="es-ES"/>
        </w:rPr>
      </w:pPr>
      <w:r w:rsidRPr="009C6F8E">
        <w:rPr>
          <w:rFonts w:ascii="Palatino Linotype" w:eastAsia="Palatino Linotype" w:hAnsi="Palatino Linotype" w:cs="Palatino Linotype"/>
          <w:b/>
          <w:bCs/>
          <w:szCs w:val="22"/>
          <w:lang w:val="es-ES"/>
        </w:rPr>
        <w:t>informe RR 101_2023_01_19_13_49_18_745.pdf</w:t>
      </w:r>
      <w:r w:rsidR="00C8137B" w:rsidRPr="009C6F8E">
        <w:rPr>
          <w:rFonts w:ascii="Palatino Linotype" w:eastAsia="Palatino Linotype" w:hAnsi="Palatino Linotype" w:cs="Palatino Linotype"/>
          <w:b/>
          <w:bCs/>
          <w:szCs w:val="22"/>
          <w:lang w:val="es-ES"/>
        </w:rPr>
        <w:t xml:space="preserve">. </w:t>
      </w:r>
      <w:r w:rsidR="00354310" w:rsidRPr="009C6F8E">
        <w:rPr>
          <w:rFonts w:ascii="Palatino Linotype" w:eastAsia="Palatino Linotype" w:hAnsi="Palatino Linotype" w:cs="Palatino Linotype"/>
          <w:szCs w:val="22"/>
          <w:lang w:val="es-ES"/>
        </w:rPr>
        <w:t>Documento de seis fojas con número de oficio 0211/MAIP/FGJ/2023, signado por la Encargada de la Unidad de Transparencia de la Fiscalía General de Justicia, a través del que, por el que expresó, de manera central, los siguiente:</w:t>
      </w:r>
    </w:p>
    <w:p w14:paraId="4E2F5BE2" w14:textId="77777777" w:rsidR="00354310" w:rsidRPr="009C6F8E" w:rsidRDefault="00354310" w:rsidP="003F6415">
      <w:pPr>
        <w:spacing w:after="0" w:line="360" w:lineRule="auto"/>
        <w:ind w:left="567" w:right="567"/>
        <w:rPr>
          <w:rFonts w:eastAsia="Times New Roman" w:cs="Arial"/>
          <w:bCs/>
          <w:i/>
          <w:iCs/>
          <w:color w:val="auto"/>
          <w:sz w:val="20"/>
          <w:lang w:eastAsia="es-ES"/>
        </w:rPr>
      </w:pPr>
    </w:p>
    <w:p w14:paraId="0FAF94C2" w14:textId="3E473E57" w:rsidR="00354310" w:rsidRPr="009C6F8E" w:rsidRDefault="00354310"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REFUTACIÓN DEL ACTO IMPUGNADO</w:t>
      </w:r>
    </w:p>
    <w:p w14:paraId="195FD43A" w14:textId="26C71672" w:rsidR="0013614B" w:rsidRPr="009C6F8E" w:rsidRDefault="00354310"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PRIMERO.- De conformidad con lo establecido en los artículos 6, apartado A, de la Constitución Política de los</w:t>
      </w:r>
      <w:r w:rsidR="00EC4F0E" w:rsidRPr="009C6F8E">
        <w:rPr>
          <w:rFonts w:eastAsia="Times New Roman" w:cs="Arial"/>
          <w:bCs/>
          <w:i/>
          <w:iCs/>
          <w:color w:val="auto"/>
          <w:sz w:val="20"/>
          <w:lang w:eastAsia="es-ES"/>
        </w:rPr>
        <w:t xml:space="preserve"> </w:t>
      </w:r>
      <w:r w:rsidRPr="009C6F8E">
        <w:rPr>
          <w:rFonts w:eastAsia="Times New Roman" w:cs="Arial"/>
          <w:bCs/>
          <w:i/>
          <w:iCs/>
          <w:color w:val="auto"/>
          <w:sz w:val="20"/>
          <w:lang w:eastAsia="es-ES"/>
        </w:rPr>
        <w:t>Estados Unidos Mexicanos y 5, de la Constitución Política del Estado Libre y Soberano de México, toda la</w:t>
      </w:r>
      <w:r w:rsidR="00EC4F0E" w:rsidRPr="009C6F8E">
        <w:rPr>
          <w:rFonts w:eastAsia="Times New Roman" w:cs="Arial"/>
          <w:bCs/>
          <w:i/>
          <w:iCs/>
          <w:color w:val="auto"/>
          <w:sz w:val="20"/>
          <w:lang w:eastAsia="es-ES"/>
        </w:rPr>
        <w:t xml:space="preserve"> </w:t>
      </w:r>
      <w:r w:rsidRPr="009C6F8E">
        <w:rPr>
          <w:rFonts w:eastAsia="Times New Roman" w:cs="Arial"/>
          <w:bCs/>
          <w:i/>
          <w:iCs/>
          <w:color w:val="auto"/>
          <w:sz w:val="20"/>
          <w:lang w:eastAsia="es-ES"/>
        </w:rPr>
        <w:t>información en posesión de cualquier autoridad, entidad, órgano y organismo de los Poderes Ejecutivo,</w:t>
      </w:r>
      <w:r w:rsidR="00EC4F0E" w:rsidRPr="009C6F8E">
        <w:rPr>
          <w:rFonts w:eastAsia="Times New Roman" w:cs="Arial"/>
          <w:bCs/>
          <w:i/>
          <w:iCs/>
          <w:color w:val="auto"/>
          <w:sz w:val="20"/>
          <w:lang w:eastAsia="es-ES"/>
        </w:rPr>
        <w:t xml:space="preserve"> </w:t>
      </w:r>
      <w:r w:rsidRPr="009C6F8E">
        <w:rPr>
          <w:rFonts w:eastAsia="Times New Roman" w:cs="Arial"/>
          <w:bCs/>
          <w:i/>
          <w:iCs/>
          <w:color w:val="auto"/>
          <w:sz w:val="20"/>
          <w:lang w:eastAsia="es-ES"/>
        </w:rPr>
        <w:t>Legislativo y Judicial, Órganos Autónomos, Partidos Políticos, Fideicomisos y Fondos Públicos, así como de</w:t>
      </w:r>
      <w:r w:rsidR="00EC4F0E" w:rsidRPr="009C6F8E">
        <w:rPr>
          <w:rFonts w:eastAsia="Times New Roman" w:cs="Arial"/>
          <w:bCs/>
          <w:i/>
          <w:iCs/>
          <w:color w:val="auto"/>
          <w:sz w:val="20"/>
          <w:lang w:eastAsia="es-ES"/>
        </w:rPr>
        <w:t xml:space="preserve"> </w:t>
      </w:r>
      <w:r w:rsidRPr="009C6F8E">
        <w:rPr>
          <w:rFonts w:eastAsia="Times New Roman" w:cs="Arial"/>
          <w:bCs/>
          <w:i/>
          <w:iCs/>
          <w:color w:val="auto"/>
          <w:sz w:val="20"/>
          <w:lang w:eastAsia="es-ES"/>
        </w:rPr>
        <w:t>cualquier persona física, moral o sindicato que reciba y ejerza recursos públicos o realice actos de autoridad en</w:t>
      </w:r>
      <w:r w:rsidR="00EC4F0E" w:rsidRPr="009C6F8E">
        <w:rPr>
          <w:rFonts w:eastAsia="Times New Roman" w:cs="Arial"/>
          <w:bCs/>
          <w:i/>
          <w:iCs/>
          <w:color w:val="auto"/>
          <w:sz w:val="20"/>
          <w:lang w:eastAsia="es-ES"/>
        </w:rPr>
        <w:t xml:space="preserve"> </w:t>
      </w:r>
      <w:r w:rsidRPr="009C6F8E">
        <w:rPr>
          <w:rFonts w:eastAsia="Times New Roman" w:cs="Arial"/>
          <w:bCs/>
          <w:i/>
          <w:iCs/>
          <w:color w:val="auto"/>
          <w:sz w:val="20"/>
          <w:lang w:eastAsia="es-ES"/>
        </w:rPr>
        <w:t>el ámbito federal, estatal y municipal, es pública y sólo podrá ser reservada temporalmente por razones de interés</w:t>
      </w:r>
      <w:r w:rsidR="00EC4F0E" w:rsidRPr="009C6F8E">
        <w:rPr>
          <w:rFonts w:eastAsia="Times New Roman" w:cs="Arial"/>
          <w:bCs/>
          <w:i/>
          <w:iCs/>
          <w:color w:val="auto"/>
          <w:sz w:val="20"/>
          <w:lang w:eastAsia="es-ES"/>
        </w:rPr>
        <w:t xml:space="preserve"> </w:t>
      </w:r>
      <w:r w:rsidRPr="009C6F8E">
        <w:rPr>
          <w:rFonts w:eastAsia="Times New Roman" w:cs="Arial"/>
          <w:bCs/>
          <w:i/>
          <w:iCs/>
          <w:color w:val="auto"/>
          <w:sz w:val="20"/>
          <w:lang w:eastAsia="es-ES"/>
        </w:rPr>
        <w:t>público y seguridad nacional, en los términos que fijen las leyes.</w:t>
      </w:r>
    </w:p>
    <w:p w14:paraId="3B0AAA4C" w14:textId="68B69AF8" w:rsidR="00EC4F0E" w:rsidRPr="009C6F8E" w:rsidRDefault="00EC4F0E"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w:t>
      </w:r>
    </w:p>
    <w:p w14:paraId="7565144E" w14:textId="4928425A" w:rsidR="00EC4F0E" w:rsidRPr="009C6F8E" w:rsidRDefault="00EC4F0E"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obligados a sólo proporcionar la información que se les requiera y que obre en sus archivos </w:t>
      </w:r>
      <w:r w:rsidRPr="009C6F8E">
        <w:rPr>
          <w:rFonts w:eastAsia="Times New Roman" w:cs="Arial"/>
          <w:bCs/>
          <w:i/>
          <w:iCs/>
          <w:color w:val="auto"/>
          <w:sz w:val="20"/>
          <w:lang w:eastAsia="es-ES"/>
        </w:rPr>
        <w:lastRenderedPageBreak/>
        <w:t xml:space="preserve">y en el estado en que ésta se encuentre, sin que se comprenda el procesamiento de la misma, el presentarla conforme al interés del solicitante, ni generarla, resumirla, efectuar cálculos o practicar investigaciones. </w:t>
      </w:r>
    </w:p>
    <w:p w14:paraId="42A736A2" w14:textId="77777777" w:rsidR="00EC4F0E" w:rsidRPr="009C6F8E" w:rsidRDefault="00EC4F0E" w:rsidP="003F6415">
      <w:pPr>
        <w:spacing w:after="0" w:line="360" w:lineRule="auto"/>
        <w:ind w:left="567" w:right="567"/>
        <w:rPr>
          <w:rFonts w:eastAsia="Times New Roman" w:cs="Arial"/>
          <w:bCs/>
          <w:i/>
          <w:iCs/>
          <w:color w:val="auto"/>
          <w:sz w:val="20"/>
          <w:lang w:eastAsia="es-ES"/>
        </w:rPr>
      </w:pPr>
    </w:p>
    <w:p w14:paraId="4C48D712" w14:textId="0B346CA1" w:rsidR="00EC4F0E" w:rsidRPr="009C6F8E" w:rsidRDefault="00EC4F0E"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En ese sentido, toda la información que se encuentre bajo el resguardo de los sujetos obligados es pública, teniendo los particulares acceso a ella con las salvedades que establece la ley de la materia; asimismo, estos tienen que garantizar el derecho de toda persona para tener dicha información de carácter público, entendiendo como tal, la contenida en los documentos que los sujetos obligados generen, obtengan, adquieran, transformen o conserven por cualquier título.</w:t>
      </w:r>
    </w:p>
    <w:p w14:paraId="711695AE" w14:textId="77777777" w:rsidR="00EC4F0E" w:rsidRPr="009C6F8E" w:rsidRDefault="00EC4F0E" w:rsidP="003F6415">
      <w:pPr>
        <w:spacing w:after="0" w:line="360" w:lineRule="auto"/>
        <w:ind w:left="567" w:right="567"/>
        <w:rPr>
          <w:rFonts w:eastAsia="Times New Roman" w:cs="Arial"/>
          <w:bCs/>
          <w:i/>
          <w:iCs/>
          <w:color w:val="auto"/>
          <w:sz w:val="20"/>
          <w:lang w:eastAsia="es-ES"/>
        </w:rPr>
      </w:pPr>
    </w:p>
    <w:p w14:paraId="0E3D0C8C" w14:textId="22844837" w:rsidR="00354310" w:rsidRPr="009C6F8E" w:rsidRDefault="00EC4F0E"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SEGUNDO. - Que a través de la solicitud número 00938/FGJ/IPl2022, la particular requirió lo siguiente:</w:t>
      </w:r>
    </w:p>
    <w:p w14:paraId="2C5D85C6" w14:textId="3875805F" w:rsidR="00EC4F0E" w:rsidRPr="009C6F8E" w:rsidRDefault="00EC4F0E"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w:t>
      </w:r>
    </w:p>
    <w:p w14:paraId="0E9D595C" w14:textId="76E5A3A0" w:rsidR="00EC4F0E" w:rsidRPr="009C6F8E" w:rsidRDefault="00EC4F0E"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 xml:space="preserve">En ese sentido, la información solicitada, tiene su origen en el "Protocolo para el Tratamiento e Identificación Forense", el cual regula la actuación pericial y tiene como objetivo, homologar la actuación pericial en el procedimiento de análisis del lugar de intervención </w:t>
      </w:r>
      <w:r w:rsidR="00B12FF0" w:rsidRPr="009C6F8E">
        <w:rPr>
          <w:rFonts w:eastAsia="Times New Roman" w:cs="Arial"/>
          <w:bCs/>
          <w:i/>
          <w:iCs/>
          <w:color w:val="auto"/>
          <w:sz w:val="20"/>
          <w:lang w:eastAsia="es-ES"/>
        </w:rPr>
        <w:t>a.</w:t>
      </w:r>
      <w:r w:rsidRPr="009C6F8E">
        <w:rPr>
          <w:rFonts w:eastAsia="Times New Roman" w:cs="Arial"/>
          <w:bCs/>
          <w:i/>
          <w:iCs/>
          <w:color w:val="auto"/>
          <w:sz w:val="20"/>
          <w:lang w:eastAsia="es-ES"/>
        </w:rPr>
        <w:t xml:space="preserve"> través de las técnicas y métodos de investigación criminalística que permiten, ineludiblemente, arribar de manera científica a la identificación de cadáveres, determinar las causas de la muerte, así como la forma y circunstancias que prevalecieron durante la comisión del hecho delictivo, todo ello en el marco de la legislación aplicable.</w:t>
      </w:r>
    </w:p>
    <w:p w14:paraId="28A6D23D" w14:textId="77777777" w:rsidR="00B12FF0" w:rsidRPr="009C6F8E" w:rsidRDefault="00B12FF0" w:rsidP="003F6415">
      <w:pPr>
        <w:spacing w:after="0" w:line="360" w:lineRule="auto"/>
        <w:ind w:left="567" w:right="567"/>
        <w:rPr>
          <w:rFonts w:eastAsia="Times New Roman" w:cs="Arial"/>
          <w:bCs/>
          <w:i/>
          <w:iCs/>
          <w:color w:val="auto"/>
          <w:sz w:val="20"/>
          <w:lang w:eastAsia="es-ES"/>
        </w:rPr>
      </w:pPr>
    </w:p>
    <w:p w14:paraId="0A844C18" w14:textId="1E40D613" w:rsidR="00B12FF0" w:rsidRPr="009C6F8E" w:rsidRDefault="00B12FF0"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 xml:space="preserve">En virtud de que lo solicitado se encuentra directamente vinculado con la persecución de delitos; su divulgación se encuentra expresamente prohibida por Ley, toda vez que corresponde al Ministerio Público conducir la investigación, coordinar a las Policías y a los servicios periciales durante la indagatoria, resolver sobre el ejercicio de la acción penal en la forma establecida por la ley y, en su caso, ordenar las diligencias pertinentes y útiles para demostrar, o no, la existencia del delito y la responsabilidad de quien lo cometió o participó en su comisión. </w:t>
      </w:r>
    </w:p>
    <w:p w14:paraId="09522730" w14:textId="77777777" w:rsidR="00B12FF0" w:rsidRPr="009C6F8E" w:rsidRDefault="00B12FF0" w:rsidP="003F6415">
      <w:pPr>
        <w:spacing w:after="0" w:line="360" w:lineRule="auto"/>
        <w:ind w:left="567" w:right="567"/>
        <w:rPr>
          <w:rFonts w:eastAsia="Times New Roman" w:cs="Arial"/>
          <w:bCs/>
          <w:i/>
          <w:iCs/>
          <w:color w:val="auto"/>
          <w:sz w:val="20"/>
          <w:lang w:eastAsia="es-ES"/>
        </w:rPr>
      </w:pPr>
    </w:p>
    <w:p w14:paraId="3EAD9D12" w14:textId="1C962526" w:rsidR="00B12FF0" w:rsidRPr="009C6F8E" w:rsidRDefault="00B12FF0"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lastRenderedPageBreak/>
        <w:t xml:space="preserve">Es decir, ya que lo que requiere el particular, se encuentra relacionado con registros de investigación de delitos, estos documentos, independientemente de su contenido o naturaleza, los objetos, los registros de voz e imágenes o cosas que se encuentren vinculados, son estrictamente reservados, por lo que únicamente las partes, podrán tener acceso a los mismos, con las limitaciones establecidas en el Código Nacional de Procedimientos Penales y demás disposiciones aplicables. </w:t>
      </w:r>
    </w:p>
    <w:p w14:paraId="16A42408" w14:textId="77777777" w:rsidR="00B12FF0" w:rsidRPr="009C6F8E" w:rsidRDefault="00B12FF0" w:rsidP="003F6415">
      <w:pPr>
        <w:spacing w:after="0" w:line="360" w:lineRule="auto"/>
        <w:ind w:left="567" w:right="567"/>
        <w:rPr>
          <w:rFonts w:eastAsia="Times New Roman" w:cs="Arial"/>
          <w:bCs/>
          <w:i/>
          <w:iCs/>
          <w:color w:val="auto"/>
          <w:sz w:val="20"/>
          <w:lang w:eastAsia="es-ES"/>
        </w:rPr>
      </w:pPr>
    </w:p>
    <w:p w14:paraId="790FE61B" w14:textId="152511DA" w:rsidR="00B12FF0" w:rsidRPr="009C6F8E" w:rsidRDefault="00B12FF0"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Los datos y registros que obran en la Unidad de Atención a Familiares de Cadáveres de Identidad Desconocida correspondiente a la Coordinación General de Servicios Periciales de esta Fiscalía General de Justicia del Estado de México, están contenidos en una herramienta de consulta a la cual solo puede acceder el personal adscrito a dicha Unidad, por contar con información sensible de cadáveres de identidad desconocida; no obstante, brinda atención a usuarios con denuncia por desaparición de persona, así como a la ciudadanía que se presente en las instalaciones y que tengan la necesidad de un acompañamiento y búsqueda de un ser querido; cada uno de los registros se encuentran relacionados con una carpeta de investigación generada y tramitada por el órgano investigador.</w:t>
      </w:r>
    </w:p>
    <w:p w14:paraId="6E988929" w14:textId="77777777" w:rsidR="00EC4F0E" w:rsidRPr="009C6F8E" w:rsidRDefault="00EC4F0E" w:rsidP="003F6415">
      <w:pPr>
        <w:spacing w:after="0" w:line="360" w:lineRule="auto"/>
        <w:ind w:left="567" w:right="567"/>
        <w:rPr>
          <w:rFonts w:eastAsia="Times New Roman" w:cs="Arial"/>
          <w:bCs/>
          <w:i/>
          <w:iCs/>
          <w:color w:val="auto"/>
          <w:sz w:val="20"/>
          <w:lang w:eastAsia="es-ES"/>
        </w:rPr>
      </w:pPr>
    </w:p>
    <w:p w14:paraId="1F0E945C" w14:textId="7941ACB9" w:rsidR="00B12FF0" w:rsidRPr="009C6F8E" w:rsidRDefault="00B12FF0"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Es decir, dar a conocer la información solicitada, implica revelar las acciones de investigación que se llevan a cabo por la Coordinación de Servicios Periciales como auxiliar del Ministerio Público, en coordinación con la Policía de Investigación y peritos, pero es el Ministerio Público quién tiene a cargo la conducción de la misma, por lo que debe atender a los principios que rigen el procedimiento penal; por tanto, no puede vulnerar la estricta reserva que deben guardar las investigaciones, pues únicamente las partes pueden tener acceso a éstas con las limitaciones que establece el propio Código Nacional de Procedimientos Penales.</w:t>
      </w:r>
    </w:p>
    <w:p w14:paraId="0654ACA4" w14:textId="77777777" w:rsidR="00B12FF0" w:rsidRPr="009C6F8E" w:rsidRDefault="00B12FF0" w:rsidP="003F6415">
      <w:pPr>
        <w:spacing w:after="0" w:line="360" w:lineRule="auto"/>
        <w:ind w:left="567" w:right="567"/>
        <w:rPr>
          <w:rFonts w:eastAsia="Times New Roman" w:cs="Arial"/>
          <w:bCs/>
          <w:i/>
          <w:iCs/>
          <w:color w:val="auto"/>
          <w:sz w:val="20"/>
          <w:lang w:eastAsia="es-ES"/>
        </w:rPr>
      </w:pPr>
    </w:p>
    <w:p w14:paraId="4EE5A9E8" w14:textId="4E15B167" w:rsidR="00B12FF0" w:rsidRPr="009C6F8E" w:rsidRDefault="001E678A" w:rsidP="003F6415">
      <w:pPr>
        <w:spacing w:after="0" w:line="360" w:lineRule="auto"/>
        <w:ind w:left="567" w:right="567"/>
        <w:rPr>
          <w:rFonts w:eastAsia="Times New Roman" w:cs="Arial"/>
          <w:b/>
          <w:i/>
          <w:iCs/>
          <w:color w:val="auto"/>
          <w:sz w:val="20"/>
          <w:lang w:eastAsia="es-ES"/>
        </w:rPr>
      </w:pPr>
      <w:r w:rsidRPr="009C6F8E">
        <w:rPr>
          <w:rFonts w:eastAsia="Times New Roman" w:cs="Arial"/>
          <w:bCs/>
          <w:i/>
          <w:iCs/>
          <w:color w:val="auto"/>
          <w:sz w:val="20"/>
          <w:lang w:eastAsia="es-ES"/>
        </w:rPr>
        <w:t xml:space="preserve">Sin perder de vista que entregar que lo requerido por el particular, transgrede las disposiciones establecidas en la normatividad aplicable para la persecución de delitos y procuración de justicia, toda vez que </w:t>
      </w:r>
      <w:r w:rsidRPr="009C6F8E">
        <w:rPr>
          <w:rFonts w:eastAsia="Times New Roman" w:cs="Arial"/>
          <w:b/>
          <w:i/>
          <w:iCs/>
          <w:color w:val="auto"/>
          <w:sz w:val="20"/>
          <w:lang w:eastAsia="es-ES"/>
        </w:rPr>
        <w:t xml:space="preserve">los datos contenidos en las bases de datos de la Coordinación General de Servicios Periciales, NO son de carácter público por contener datos e imágenes sensibles y de impacto debido al daño fisiológico en los que fueron encontrados los cuerpos, lo cual, </w:t>
      </w:r>
      <w:r w:rsidRPr="009C6F8E">
        <w:rPr>
          <w:rFonts w:eastAsia="Times New Roman" w:cs="Arial"/>
          <w:b/>
          <w:i/>
          <w:iCs/>
          <w:color w:val="auto"/>
          <w:sz w:val="20"/>
          <w:lang w:eastAsia="es-ES"/>
        </w:rPr>
        <w:lastRenderedPageBreak/>
        <w:t>en caso de ser difundidos generaría un daño e impacto social de magnitudes que pudieran afectar de manera psicológica y emocional en la re victimización, así como en la ciudadanía que se encuentra en el proceso de búsqueda de algún familiar ausente, incluso podría ser perturbador por la manera en la cual pueda ser utilizada de manera negativa en perjuicio de la sociedad; es por ello que, para tener acceso a la plataforma mencionada los servidores públicos que registran información en ella cuentan con usuarios y contraseñas para seguridad de la información, la cual no puede ser administrada a otra plataforma o base de datos alguna.</w:t>
      </w:r>
    </w:p>
    <w:p w14:paraId="0783C3B0" w14:textId="77777777" w:rsidR="001E678A" w:rsidRPr="009C6F8E" w:rsidRDefault="001E678A" w:rsidP="003F6415">
      <w:pPr>
        <w:spacing w:after="0" w:line="360" w:lineRule="auto"/>
        <w:ind w:left="567" w:right="567"/>
        <w:rPr>
          <w:rFonts w:eastAsia="Times New Roman" w:cs="Arial"/>
          <w:bCs/>
          <w:i/>
          <w:iCs/>
          <w:color w:val="auto"/>
          <w:sz w:val="20"/>
          <w:lang w:eastAsia="es-ES"/>
        </w:rPr>
      </w:pPr>
    </w:p>
    <w:p w14:paraId="7151E1BE" w14:textId="17591F5E" w:rsidR="001E678A" w:rsidRPr="009C6F8E" w:rsidRDefault="001E678A"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En virtud de lo anterior, resulta preciso destacar que, únicamente las partes pueden tener acceso a las carpetas de investigación con las limitaciones previstas en el propio código, pues el legislador previó la factibilidad de que cualquier persona con fines diversos pudiera realizar un análisis de vulnerabilidad de esta representación social, al conocer la forma de investigar los hechos constitutivos de delito, y más aún cuando se revelan datos de los integrantes en el desarrollo de las facultades y atribuciones propias de Ministerio Público investigador, destacando que lo específico es salvaguardar a procuración de justicia y a la sociedad, ya que como tal tiene el derecho fundamental de desarrollarse en su vida, en un ambiente adecuado, garantizando, manteniendo y restableciendo el orden y a paz públicos en el territorio nacional por lo que no resulta procedente la divulgación de lo solicitado por el particular.</w:t>
      </w:r>
    </w:p>
    <w:p w14:paraId="0CA1EF60" w14:textId="77777777" w:rsidR="001E678A" w:rsidRPr="009C6F8E" w:rsidRDefault="001E678A" w:rsidP="003F6415">
      <w:pPr>
        <w:spacing w:after="0" w:line="360" w:lineRule="auto"/>
        <w:ind w:left="567" w:right="567"/>
        <w:rPr>
          <w:rFonts w:eastAsia="Times New Roman" w:cs="Arial"/>
          <w:bCs/>
          <w:i/>
          <w:iCs/>
          <w:color w:val="auto"/>
          <w:sz w:val="20"/>
          <w:lang w:eastAsia="es-ES"/>
        </w:rPr>
      </w:pPr>
    </w:p>
    <w:p w14:paraId="16512861" w14:textId="70571A09" w:rsidR="001E678A" w:rsidRPr="009C6F8E" w:rsidRDefault="001E678A"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Razón por la cual la información solicitada al ser de carácter reservado, el Comité de Transparencia de este sujeto obligado, mediante la Sesión Extraordinaria 19/2022, aprobó la clasificación relativa a la Base de Datos que tiene información relacionada con cadáveres y restos humanos no identificados (Plataforma de Gestión de Cadáveres y Restos Humanos NO identificados), como RESERVADA, notificando al particular el Acuerdo correspondiente.</w:t>
      </w:r>
    </w:p>
    <w:p w14:paraId="10068326" w14:textId="77777777" w:rsidR="00B12FF0" w:rsidRPr="009C6F8E" w:rsidRDefault="00B12FF0" w:rsidP="003F6415">
      <w:pPr>
        <w:spacing w:after="0" w:line="360" w:lineRule="auto"/>
        <w:ind w:left="567" w:right="567"/>
        <w:rPr>
          <w:rFonts w:eastAsia="Times New Roman" w:cs="Arial"/>
          <w:bCs/>
          <w:i/>
          <w:iCs/>
          <w:color w:val="auto"/>
          <w:sz w:val="20"/>
          <w:lang w:eastAsia="es-ES"/>
        </w:rPr>
      </w:pPr>
    </w:p>
    <w:p w14:paraId="77CAA204" w14:textId="008E30E6" w:rsidR="001E678A" w:rsidRPr="009C6F8E" w:rsidRDefault="001E678A"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TERCERO. - No obstante, lo anterior, la información solicitada se encuentra estrechamente relacionada con el Recurso de Revisión número 08751/INFOEM/IP/RR/2022, en el cual la ponencia a su cargo resolvió lo siguiente:</w:t>
      </w:r>
    </w:p>
    <w:p w14:paraId="28C5DC6B" w14:textId="46E5C026" w:rsidR="001E678A" w:rsidRPr="009C6F8E" w:rsidRDefault="001E678A"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lastRenderedPageBreak/>
        <w:t>"Se debe recapitular, que</w:t>
      </w:r>
      <w:r w:rsidR="00744D16" w:rsidRPr="009C6F8E">
        <w:rPr>
          <w:rFonts w:eastAsia="Times New Roman" w:cs="Arial"/>
          <w:bCs/>
          <w:i/>
          <w:iCs/>
          <w:color w:val="auto"/>
          <w:sz w:val="20"/>
          <w:lang w:eastAsia="es-ES"/>
        </w:rPr>
        <w:t>,</w:t>
      </w:r>
      <w:r w:rsidRPr="009C6F8E">
        <w:rPr>
          <w:rFonts w:eastAsia="Times New Roman" w:cs="Arial"/>
          <w:bCs/>
          <w:i/>
          <w:iCs/>
          <w:color w:val="auto"/>
          <w:sz w:val="20"/>
          <w:lang w:eastAsia="es-ES"/>
        </w:rPr>
        <w:t xml:space="preserve"> de manera central, el Particular, requiere que se </w:t>
      </w:r>
      <w:r w:rsidR="00744D16" w:rsidRPr="009C6F8E">
        <w:rPr>
          <w:rFonts w:eastAsia="Times New Roman" w:cs="Arial"/>
          <w:bCs/>
          <w:i/>
          <w:iCs/>
          <w:color w:val="auto"/>
          <w:sz w:val="20"/>
          <w:lang w:eastAsia="es-ES"/>
        </w:rPr>
        <w:t>l</w:t>
      </w:r>
      <w:r w:rsidRPr="009C6F8E">
        <w:rPr>
          <w:rFonts w:eastAsia="Times New Roman" w:cs="Arial"/>
          <w:bCs/>
          <w:i/>
          <w:iCs/>
          <w:color w:val="auto"/>
          <w:sz w:val="20"/>
          <w:lang w:eastAsia="es-ES"/>
        </w:rPr>
        <w:t>e entregue una base de datos actualizada, relacionada a los cuerpos no identificados y en poder del Instituto de Servicios Periciales del Estado de México y/o de la Fiscalía de Justicia, y adicionó unos requerimientos específicos de la información, como señalar el Jugar del hallazgo, herramientas o demás bienes encontrados, por señalar algunos.</w:t>
      </w:r>
    </w:p>
    <w:p w14:paraId="6161E98B" w14:textId="77777777" w:rsidR="001E678A" w:rsidRPr="009C6F8E" w:rsidRDefault="001E678A" w:rsidP="003F6415">
      <w:pPr>
        <w:spacing w:after="0" w:line="360" w:lineRule="auto"/>
        <w:ind w:left="567" w:right="567"/>
        <w:rPr>
          <w:rFonts w:eastAsia="Times New Roman" w:cs="Arial"/>
          <w:bCs/>
          <w:i/>
          <w:iCs/>
          <w:color w:val="auto"/>
          <w:sz w:val="20"/>
          <w:lang w:eastAsia="es-ES"/>
        </w:rPr>
      </w:pPr>
    </w:p>
    <w:p w14:paraId="302A1E7C" w14:textId="0DD318E8" w:rsidR="001E678A" w:rsidRPr="009C6F8E" w:rsidRDefault="001E678A"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 xml:space="preserve">La base de datos en referencia, en palabras de Servicios Periciales, no contienen la información, en los términos en los que fue requerido por el Particular, sino que, por una parte, cuentan con una base de datos a los que no tienen acceso los servidores públicos de la Fiscalía, sino a través de un motor de búsqueda, el cual, arroja resultados al colocar, en un motor de búsqueda, datos ante mortem, los que son apostados por las personas que están en búsqueda de personas desaparecidas; esto quiere decir que no se tienen los datos disponibles para consulta libre, sino que sólo es posible acceder a la información cuando se establecen criterios de búsqueda. </w:t>
      </w:r>
    </w:p>
    <w:p w14:paraId="243A039F" w14:textId="77777777" w:rsidR="001E678A" w:rsidRPr="009C6F8E" w:rsidRDefault="001E678A" w:rsidP="003F6415">
      <w:pPr>
        <w:spacing w:after="0" w:line="360" w:lineRule="auto"/>
        <w:ind w:left="567" w:right="567"/>
        <w:rPr>
          <w:rFonts w:eastAsia="Times New Roman" w:cs="Arial"/>
          <w:bCs/>
          <w:i/>
          <w:iCs/>
          <w:color w:val="auto"/>
          <w:sz w:val="20"/>
          <w:lang w:eastAsia="es-ES"/>
        </w:rPr>
      </w:pPr>
    </w:p>
    <w:p w14:paraId="0FE7BF85" w14:textId="77777777" w:rsidR="001E678A" w:rsidRPr="009C6F8E" w:rsidRDefault="001E678A"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 xml:space="preserve">Así, es dable afirmar, que la información que se utiliza para el reconocimiento de cadáveres no es de acceso público, incluso el personal de la propia Fiscalía encuentra limitado el uso de esa información. </w:t>
      </w:r>
    </w:p>
    <w:p w14:paraId="67590995" w14:textId="77777777" w:rsidR="001E678A" w:rsidRPr="009C6F8E" w:rsidRDefault="001E678A" w:rsidP="003F6415">
      <w:pPr>
        <w:spacing w:after="0" w:line="360" w:lineRule="auto"/>
        <w:ind w:left="567" w:right="567"/>
        <w:rPr>
          <w:rFonts w:eastAsia="Times New Roman" w:cs="Arial"/>
          <w:bCs/>
          <w:i/>
          <w:iCs/>
          <w:color w:val="auto"/>
          <w:sz w:val="20"/>
          <w:lang w:eastAsia="es-ES"/>
        </w:rPr>
      </w:pPr>
    </w:p>
    <w:p w14:paraId="7B13458F" w14:textId="58E33639" w:rsidR="001E678A" w:rsidRPr="009C6F8E" w:rsidRDefault="001E678A"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 xml:space="preserve">El Sujeto Obligado, no omite señalar lo delicado que es el proceso de reconocimiento de personas, cuentan con una unidad, que da apoyo a las personas que reconocieron un cadáver. Además, la Fiscalía, refirió que la información, se encuentra incorporadas a carpetas de investigación y por tanto es información de naturaleza reservada de conformidad al artículo 140, fracciones IX y XI de la Ley de Transparencia vigente en la entidad. </w:t>
      </w:r>
    </w:p>
    <w:p w14:paraId="72FF7B26" w14:textId="77777777" w:rsidR="001E678A" w:rsidRPr="009C6F8E" w:rsidRDefault="001E678A" w:rsidP="003F6415">
      <w:pPr>
        <w:spacing w:after="0" w:line="360" w:lineRule="auto"/>
        <w:ind w:left="567" w:right="567"/>
        <w:rPr>
          <w:rFonts w:eastAsia="Times New Roman" w:cs="Arial"/>
          <w:bCs/>
          <w:i/>
          <w:iCs/>
          <w:color w:val="auto"/>
          <w:sz w:val="20"/>
          <w:lang w:eastAsia="es-ES"/>
        </w:rPr>
      </w:pPr>
    </w:p>
    <w:p w14:paraId="5D966567" w14:textId="1DA992D6" w:rsidR="001E678A" w:rsidRPr="009C6F8E" w:rsidRDefault="001E678A"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 xml:space="preserve">Es así que al considerar los elementos analizados este Organismo Garante advierte los elementos mínimos necesarios para acreditar que la información solicitada es reservada en su totalidad por lo que, no procede su entrega en ejercicio del derecho de acceso a la información, pues se actualiza los extremos del artículo 140, fracción XI de la Ley de Transparencia y Acceso a la Información Pública del Estado de México y Municipios, incluso sin la posibilidad de entrega en versión pública, pues se </w:t>
      </w:r>
      <w:r w:rsidRPr="009C6F8E">
        <w:rPr>
          <w:rFonts w:eastAsia="Times New Roman" w:cs="Arial"/>
          <w:bCs/>
          <w:i/>
          <w:iCs/>
          <w:color w:val="auto"/>
          <w:sz w:val="20"/>
          <w:lang w:eastAsia="es-ES"/>
        </w:rPr>
        <w:lastRenderedPageBreak/>
        <w:t>trata de información que obra en carpetas de investigación y que se relaciona a hechos ilícitos que se encuentran en etapa de investigación."</w:t>
      </w:r>
    </w:p>
    <w:p w14:paraId="19849A2B" w14:textId="77777777" w:rsidR="001E678A" w:rsidRPr="009C6F8E" w:rsidRDefault="001E678A" w:rsidP="003F6415">
      <w:pPr>
        <w:spacing w:after="0" w:line="360" w:lineRule="auto"/>
        <w:ind w:left="567" w:right="567"/>
        <w:rPr>
          <w:rFonts w:eastAsia="Times New Roman" w:cs="Arial"/>
          <w:bCs/>
          <w:i/>
          <w:iCs/>
          <w:color w:val="auto"/>
          <w:sz w:val="20"/>
          <w:lang w:eastAsia="es-ES"/>
        </w:rPr>
      </w:pPr>
    </w:p>
    <w:p w14:paraId="1FEFADA0" w14:textId="4848ABB6" w:rsidR="001E678A" w:rsidRPr="009C6F8E" w:rsidRDefault="00F5436A"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 xml:space="preserve">CUARTO.- Finalmente, como se ha informado previamente, este sujeto obligado, NO cuenta con la información desagregada tal y como lo requiere el particular, por lo que no es posible emitirla o generarla dado el contenido y características de la plataforma a que se ha hecho referencia; ello conforme a lo establecido en el artículo 12, de la Ley de Transparencia, el cual señala que los sujetos obligados sólo proporcionarán la información pública que se les requiera y que obre en sus archivos y en el estado en que ésta se encuentre. La obligación de proporcionar información no comprende el procesamiento de </w:t>
      </w:r>
      <w:proofErr w:type="gramStart"/>
      <w:r w:rsidRPr="009C6F8E">
        <w:rPr>
          <w:rFonts w:eastAsia="Times New Roman" w:cs="Arial"/>
          <w:bCs/>
          <w:i/>
          <w:iCs/>
          <w:color w:val="auto"/>
          <w:sz w:val="20"/>
          <w:lang w:eastAsia="es-ES"/>
        </w:rPr>
        <w:t>la misma</w:t>
      </w:r>
      <w:proofErr w:type="gramEnd"/>
      <w:r w:rsidRPr="009C6F8E">
        <w:rPr>
          <w:rFonts w:eastAsia="Times New Roman" w:cs="Arial"/>
          <w:bCs/>
          <w:i/>
          <w:iCs/>
          <w:color w:val="auto"/>
          <w:sz w:val="20"/>
          <w:lang w:eastAsia="es-ES"/>
        </w:rPr>
        <w:t>, ni el presentarla conforme al interés del solicitante; no estarán obligados a generarla, resumirla, efectuar cálculos o practicar investigaciones. Robustece lo anterior, el Criterio número S0/001/2021, emitido por el Instituto Nacional de Acceso a la Información Pública y Protección de Datos Personales, que a la letra señala lo siguiente:</w:t>
      </w:r>
    </w:p>
    <w:p w14:paraId="696711C7" w14:textId="77777777" w:rsidR="00F5436A" w:rsidRPr="009C6F8E" w:rsidRDefault="00F5436A" w:rsidP="003F6415">
      <w:pPr>
        <w:spacing w:after="0" w:line="360" w:lineRule="auto"/>
        <w:ind w:left="567" w:right="567"/>
        <w:rPr>
          <w:rFonts w:eastAsia="Times New Roman" w:cs="Arial"/>
          <w:bCs/>
          <w:i/>
          <w:iCs/>
          <w:color w:val="auto"/>
          <w:sz w:val="20"/>
          <w:lang w:eastAsia="es-ES"/>
        </w:rPr>
      </w:pPr>
    </w:p>
    <w:p w14:paraId="71AB9104" w14:textId="6C42E162" w:rsidR="00F5436A" w:rsidRPr="009C6F8E" w:rsidRDefault="00F5436A"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No existe obligación de elaborar documentos ad hoc para la atención de solicitudes de acceso a datos personales. 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w:t>
      </w:r>
    </w:p>
    <w:p w14:paraId="4FA02EE9" w14:textId="7440C87C" w:rsidR="00F5436A" w:rsidRPr="009C6F8E" w:rsidRDefault="00F5436A"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w:t>
      </w:r>
    </w:p>
    <w:p w14:paraId="01D03656" w14:textId="77777777" w:rsidR="001E678A" w:rsidRPr="009C6F8E" w:rsidRDefault="001E678A" w:rsidP="003F6415">
      <w:pPr>
        <w:spacing w:after="0" w:line="360" w:lineRule="auto"/>
        <w:ind w:left="567" w:right="567"/>
        <w:rPr>
          <w:rFonts w:eastAsia="Times New Roman" w:cs="Arial"/>
          <w:bCs/>
          <w:i/>
          <w:iCs/>
          <w:color w:val="auto"/>
          <w:sz w:val="20"/>
          <w:lang w:eastAsia="es-ES"/>
        </w:rPr>
      </w:pPr>
    </w:p>
    <w:p w14:paraId="2AB967D6" w14:textId="38659689" w:rsidR="00354310" w:rsidRPr="009C6F8E" w:rsidRDefault="0013614B" w:rsidP="003F6415">
      <w:pPr>
        <w:pStyle w:val="Prrafodelista"/>
        <w:numPr>
          <w:ilvl w:val="0"/>
          <w:numId w:val="1"/>
        </w:numPr>
        <w:spacing w:line="360" w:lineRule="auto"/>
        <w:ind w:left="567" w:right="49"/>
        <w:jc w:val="both"/>
        <w:rPr>
          <w:rFonts w:ascii="Palatino Linotype" w:eastAsia="Palatino Linotype" w:hAnsi="Palatino Linotype" w:cs="Palatino Linotype"/>
          <w:b/>
          <w:bCs/>
          <w:szCs w:val="22"/>
          <w:lang w:val="es-ES"/>
        </w:rPr>
      </w:pPr>
      <w:r w:rsidRPr="009C6F8E">
        <w:rPr>
          <w:rFonts w:ascii="Palatino Linotype" w:eastAsia="Palatino Linotype" w:hAnsi="Palatino Linotype" w:cs="Palatino Linotype"/>
          <w:b/>
          <w:bCs/>
          <w:szCs w:val="22"/>
          <w:lang w:val="es-ES"/>
        </w:rPr>
        <w:t>oficio informe RR 101_2023_01_19_13_48_43_120.pdf</w:t>
      </w:r>
      <w:r w:rsidR="00101C81" w:rsidRPr="009C6F8E">
        <w:rPr>
          <w:rFonts w:ascii="Palatino Linotype" w:eastAsia="Palatino Linotype" w:hAnsi="Palatino Linotype" w:cs="Palatino Linotype"/>
          <w:b/>
          <w:bCs/>
          <w:szCs w:val="22"/>
          <w:lang w:val="es-ES"/>
        </w:rPr>
        <w:t xml:space="preserve">. </w:t>
      </w:r>
      <w:r w:rsidR="00354310" w:rsidRPr="009C6F8E">
        <w:rPr>
          <w:rFonts w:ascii="Palatino Linotype" w:eastAsia="Palatino Linotype" w:hAnsi="Palatino Linotype" w:cs="Palatino Linotype"/>
          <w:szCs w:val="22"/>
          <w:lang w:val="es-ES"/>
        </w:rPr>
        <w:t>Documento firmado por la encargada de la Unidad de Transparencia, en donde refiere que se remite Informe Justificado, a efecto de que este Organismo Garante, confirme la respuesta aportada.</w:t>
      </w:r>
    </w:p>
    <w:p w14:paraId="25F9742D" w14:textId="77777777" w:rsidR="00CE506F" w:rsidRPr="009C6F8E" w:rsidRDefault="00CE506F" w:rsidP="003F6415">
      <w:pPr>
        <w:pStyle w:val="Prrafodelista"/>
        <w:spacing w:line="360" w:lineRule="auto"/>
        <w:ind w:left="567" w:right="567"/>
        <w:jc w:val="both"/>
        <w:rPr>
          <w:rFonts w:ascii="Palatino Linotype" w:eastAsiaTheme="minorHAnsi" w:hAnsi="Palatino Linotype" w:cstheme="minorBidi"/>
          <w:szCs w:val="22"/>
        </w:rPr>
      </w:pPr>
    </w:p>
    <w:p w14:paraId="462BDAB5" w14:textId="77777777" w:rsidR="00B632E0" w:rsidRPr="009C6F8E" w:rsidRDefault="00002216" w:rsidP="003F6415">
      <w:pPr>
        <w:spacing w:after="0" w:line="360" w:lineRule="auto"/>
        <w:ind w:right="49"/>
        <w:rPr>
          <w:rFonts w:eastAsia="Palatino Linotype" w:cs="Palatino Linotype"/>
          <w:lang w:val="es-ES"/>
        </w:rPr>
      </w:pPr>
      <w:r w:rsidRPr="009C6F8E">
        <w:rPr>
          <w:rFonts w:eastAsia="Palatino Linotype" w:cs="Palatino Linotype"/>
          <w:b/>
          <w:bCs/>
          <w:lang w:val="es-ES"/>
        </w:rPr>
        <w:t>d</w:t>
      </w:r>
      <w:r w:rsidR="00177EE1" w:rsidRPr="009C6F8E">
        <w:rPr>
          <w:rFonts w:eastAsia="Palatino Linotype" w:cs="Palatino Linotype"/>
          <w:b/>
          <w:bCs/>
          <w:lang w:val="es-ES"/>
        </w:rPr>
        <w:t>)</w:t>
      </w:r>
      <w:r w:rsidR="00083A1D" w:rsidRPr="009C6F8E">
        <w:rPr>
          <w:rFonts w:eastAsia="Palatino Linotype" w:cs="Palatino Linotype"/>
          <w:b/>
          <w:bCs/>
          <w:lang w:val="es-ES"/>
        </w:rPr>
        <w:t xml:space="preserve"> </w:t>
      </w:r>
      <w:r w:rsidRPr="009C6F8E">
        <w:rPr>
          <w:rFonts w:eastAsia="Palatino Linotype" w:cs="Palatino Linotype"/>
          <w:b/>
          <w:bCs/>
          <w:lang w:val="es-ES"/>
        </w:rPr>
        <w:t>Manifestaciones</w:t>
      </w:r>
      <w:r w:rsidR="00177EE1" w:rsidRPr="009C6F8E">
        <w:rPr>
          <w:rFonts w:eastAsia="Palatino Linotype" w:cs="Palatino Linotype"/>
          <w:b/>
          <w:bCs/>
          <w:lang w:val="es-ES"/>
        </w:rPr>
        <w:t>.</w:t>
      </w:r>
      <w:r w:rsidRPr="009C6F8E">
        <w:rPr>
          <w:rFonts w:eastAsia="Palatino Linotype" w:cs="Palatino Linotype"/>
          <w:b/>
          <w:bCs/>
          <w:lang w:val="es-ES"/>
        </w:rPr>
        <w:t xml:space="preserve"> </w:t>
      </w:r>
      <w:r w:rsidR="004C4796" w:rsidRPr="009C6F8E">
        <w:rPr>
          <w:rFonts w:eastAsia="Palatino Linotype" w:cs="Palatino Linotype"/>
          <w:lang w:val="es-ES"/>
        </w:rPr>
        <w:t>El particular, no realizó pronunciamiento alguno, transcurrido el plazo para aportar elementos favorables al ejercicio de su derecho de acceso.</w:t>
      </w:r>
    </w:p>
    <w:p w14:paraId="25F3A039" w14:textId="77777777" w:rsidR="00B632E0" w:rsidRPr="009C6F8E" w:rsidRDefault="00B632E0" w:rsidP="003F6415">
      <w:pPr>
        <w:spacing w:after="0" w:line="360" w:lineRule="auto"/>
        <w:ind w:right="49"/>
        <w:rPr>
          <w:rFonts w:eastAsia="Palatino Linotype" w:cs="Palatino Linotype"/>
          <w:b/>
          <w:bCs/>
          <w:lang w:val="es-ES"/>
        </w:rPr>
      </w:pPr>
    </w:p>
    <w:p w14:paraId="608E6DAA" w14:textId="293C6C8A" w:rsidR="00FC649E" w:rsidRPr="009C6F8E" w:rsidRDefault="006E3E2F" w:rsidP="003F6415">
      <w:pPr>
        <w:spacing w:after="0" w:line="360" w:lineRule="auto"/>
        <w:ind w:right="49"/>
        <w:rPr>
          <w:rFonts w:eastAsia="Palatino Linotype" w:cs="Palatino Linotype"/>
          <w:lang w:val="es-ES"/>
        </w:rPr>
      </w:pPr>
      <w:r w:rsidRPr="009C6F8E">
        <w:rPr>
          <w:rFonts w:eastAsia="Palatino Linotype" w:cs="Palatino Linotype"/>
          <w:b/>
          <w:bCs/>
          <w:lang w:val="es-ES"/>
        </w:rPr>
        <w:lastRenderedPageBreak/>
        <w:t>e</w:t>
      </w:r>
      <w:r w:rsidR="00A97427" w:rsidRPr="009C6F8E">
        <w:rPr>
          <w:rFonts w:eastAsia="Palatino Linotype" w:cs="Palatino Linotype"/>
          <w:b/>
          <w:bCs/>
          <w:lang w:val="es-ES"/>
        </w:rPr>
        <w:t>) Ampliación de plazo</w:t>
      </w:r>
      <w:r w:rsidR="00A97427" w:rsidRPr="009C6F8E">
        <w:rPr>
          <w:rFonts w:eastAsia="Palatino Linotype" w:cs="Palatino Linotype"/>
          <w:lang w:val="es-ES"/>
        </w:rPr>
        <w:t xml:space="preserve">. </w:t>
      </w:r>
      <w:r w:rsidR="007A3D34" w:rsidRPr="009C6F8E">
        <w:rPr>
          <w:rFonts w:eastAsia="Palatino Linotype" w:cs="Palatino Linotype"/>
          <w:lang w:val="es-ES"/>
        </w:rPr>
        <w:t xml:space="preserve">Por acuerdo de </w:t>
      </w:r>
      <w:r w:rsidR="00EA1793" w:rsidRPr="009C6F8E">
        <w:rPr>
          <w:rFonts w:eastAsia="Palatino Linotype" w:cs="Palatino Linotype"/>
          <w:lang w:val="es-ES"/>
        </w:rPr>
        <w:t>veintisiete</w:t>
      </w:r>
      <w:r w:rsidR="00FB3A99" w:rsidRPr="009C6F8E">
        <w:rPr>
          <w:rFonts w:eastAsia="Palatino Linotype" w:cs="Palatino Linotype"/>
          <w:lang w:val="es-ES"/>
        </w:rPr>
        <w:t xml:space="preserve"> de </w:t>
      </w:r>
      <w:r w:rsidR="00EA1793" w:rsidRPr="009C6F8E">
        <w:rPr>
          <w:rFonts w:eastAsia="Palatino Linotype" w:cs="Palatino Linotype"/>
          <w:lang w:val="es-ES"/>
        </w:rPr>
        <w:t>abril de dos mil veintitrés</w:t>
      </w:r>
      <w:r w:rsidR="00A97427" w:rsidRPr="009C6F8E">
        <w:rPr>
          <w:rFonts w:eastAsia="Palatino Linotype" w:cs="Palatino Linotype"/>
          <w:lang w:val="es-ES"/>
        </w:rPr>
        <w:t xml:space="preserve">, se aprobó la ampliación </w:t>
      </w:r>
      <w:r w:rsidR="0056413B" w:rsidRPr="009C6F8E">
        <w:rPr>
          <w:rFonts w:eastAsia="Palatino Linotype" w:cs="Palatino Linotype"/>
          <w:lang w:val="es-ES"/>
        </w:rPr>
        <w:t>por un plazo razonable</w:t>
      </w:r>
      <w:r w:rsidR="007A3D34" w:rsidRPr="009C6F8E">
        <w:t xml:space="preserve"> para resolver el citado medio de Impugnación, con el fin de contar con los elementos suficientes </w:t>
      </w:r>
      <w:r w:rsidR="006A1A4E" w:rsidRPr="009C6F8E">
        <w:t>esto es, para allegarse de</w:t>
      </w:r>
      <w:r w:rsidR="007A3D34" w:rsidRPr="009C6F8E">
        <w:t xml:space="preserve"> la información necesaria </w:t>
      </w:r>
      <w:r w:rsidR="006A1A4E" w:rsidRPr="009C6F8E">
        <w:t>para</w:t>
      </w:r>
      <w:r w:rsidR="007A3D34" w:rsidRPr="009C6F8E">
        <w:t xml:space="preserve"> analizar, estudiar y resolver el fondo del</w:t>
      </w:r>
      <w:r w:rsidR="006A1A4E" w:rsidRPr="009C6F8E">
        <w:t xml:space="preserve"> asunto, </w:t>
      </w:r>
      <w:r w:rsidR="00250D7E" w:rsidRPr="009C6F8E">
        <w:rPr>
          <w:rFonts w:eastAsia="Palatino Linotype" w:cs="Palatino Linotype"/>
          <w:lang w:val="es-ES"/>
        </w:rPr>
        <w:t xml:space="preserve">acuerdo notificado a través del Sistema de Acceso a la Información Mexiquense </w:t>
      </w:r>
      <w:r w:rsidR="006A1A4E" w:rsidRPr="009C6F8E">
        <w:rPr>
          <w:rFonts w:eastAsia="Palatino Linotype" w:cs="Palatino Linotype"/>
          <w:lang w:val="es-ES"/>
        </w:rPr>
        <w:t xml:space="preserve">el </w:t>
      </w:r>
      <w:r w:rsidR="0056413B" w:rsidRPr="009C6F8E">
        <w:rPr>
          <w:rFonts w:eastAsia="Palatino Linotype" w:cs="Palatino Linotype"/>
          <w:lang w:val="es-ES"/>
        </w:rPr>
        <w:t>dos</w:t>
      </w:r>
      <w:r w:rsidR="00FC649E" w:rsidRPr="009C6F8E">
        <w:rPr>
          <w:rFonts w:eastAsia="Palatino Linotype" w:cs="Palatino Linotype"/>
          <w:lang w:val="es-ES"/>
        </w:rPr>
        <w:t xml:space="preserve"> de </w:t>
      </w:r>
      <w:r w:rsidR="0056413B" w:rsidRPr="009C6F8E">
        <w:rPr>
          <w:rFonts w:eastAsia="Palatino Linotype" w:cs="Palatino Linotype"/>
          <w:lang w:val="es-ES"/>
        </w:rPr>
        <w:t>mayo</w:t>
      </w:r>
      <w:r w:rsidR="00FC649E" w:rsidRPr="009C6F8E">
        <w:rPr>
          <w:rFonts w:eastAsia="Palatino Linotype" w:cs="Palatino Linotype"/>
          <w:lang w:val="es-ES"/>
        </w:rPr>
        <w:t xml:space="preserve"> del dos mil </w:t>
      </w:r>
      <w:r w:rsidR="0056413B" w:rsidRPr="009C6F8E">
        <w:rPr>
          <w:rFonts w:eastAsia="Palatino Linotype" w:cs="Palatino Linotype"/>
          <w:lang w:val="es-ES"/>
        </w:rPr>
        <w:t>veintitrés</w:t>
      </w:r>
      <w:r w:rsidR="006A1A4E" w:rsidRPr="009C6F8E">
        <w:rPr>
          <w:rFonts w:eastAsia="Palatino Linotype" w:cs="Palatino Linotype"/>
          <w:lang w:val="es-ES"/>
        </w:rPr>
        <w:t>.</w:t>
      </w:r>
    </w:p>
    <w:p w14:paraId="539AC704" w14:textId="73D1BA05" w:rsidR="00B632E0" w:rsidRPr="009C6F8E" w:rsidRDefault="00B632E0" w:rsidP="003F6415">
      <w:pPr>
        <w:spacing w:after="0" w:line="360" w:lineRule="auto"/>
        <w:ind w:right="49"/>
        <w:rPr>
          <w:rFonts w:eastAsia="Palatino Linotype" w:cs="Palatino Linotype"/>
          <w:lang w:val="es-ES"/>
        </w:rPr>
      </w:pPr>
    </w:p>
    <w:p w14:paraId="0247C112" w14:textId="77777777" w:rsidR="00B632E0" w:rsidRPr="009C6F8E" w:rsidRDefault="00B632E0" w:rsidP="003F6415">
      <w:pPr>
        <w:spacing w:after="0" w:line="360" w:lineRule="auto"/>
        <w:rPr>
          <w:rFonts w:cs="Tahoma"/>
        </w:rPr>
      </w:pPr>
      <w:r w:rsidRPr="009C6F8E">
        <w:rPr>
          <w:rFonts w:cs="Tahoma"/>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5C68F62" w14:textId="77777777" w:rsidR="00B632E0" w:rsidRPr="009C6F8E" w:rsidRDefault="00B632E0" w:rsidP="003F6415">
      <w:pPr>
        <w:spacing w:after="0" w:line="360" w:lineRule="auto"/>
        <w:rPr>
          <w:rFonts w:cs="Tahoma"/>
        </w:rPr>
      </w:pPr>
      <w:r w:rsidRPr="009C6F8E">
        <w:rPr>
          <w:rFonts w:cs="Tahoma"/>
        </w:rPr>
        <w:t xml:space="preserve"> </w:t>
      </w:r>
    </w:p>
    <w:p w14:paraId="7D774CC9" w14:textId="77777777" w:rsidR="00B632E0" w:rsidRPr="009C6F8E" w:rsidRDefault="00B632E0" w:rsidP="003F6415">
      <w:pPr>
        <w:spacing w:after="0" w:line="360" w:lineRule="auto"/>
        <w:rPr>
          <w:rFonts w:cs="Tahoma"/>
        </w:rPr>
      </w:pPr>
      <w:r w:rsidRPr="009C6F8E">
        <w:rPr>
          <w:rFonts w:cs="Tahoma"/>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4C9B5FA" w14:textId="77777777" w:rsidR="00B632E0" w:rsidRPr="009C6F8E" w:rsidRDefault="00B632E0" w:rsidP="003F6415">
      <w:pPr>
        <w:spacing w:after="0" w:line="360" w:lineRule="auto"/>
        <w:rPr>
          <w:rFonts w:cs="Tahoma"/>
        </w:rPr>
      </w:pPr>
      <w:r w:rsidRPr="009C6F8E">
        <w:rPr>
          <w:rFonts w:cs="Tahoma"/>
        </w:rPr>
        <w:t xml:space="preserve"> </w:t>
      </w:r>
    </w:p>
    <w:p w14:paraId="29571482" w14:textId="77777777" w:rsidR="00B632E0" w:rsidRPr="009C6F8E" w:rsidRDefault="00B632E0" w:rsidP="003F6415">
      <w:pPr>
        <w:spacing w:after="0" w:line="360" w:lineRule="auto"/>
        <w:rPr>
          <w:rFonts w:cs="Tahoma"/>
        </w:rPr>
      </w:pPr>
      <w:r w:rsidRPr="009C6F8E">
        <w:rPr>
          <w:rFonts w:cs="Tahoma"/>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CBA8D28" w14:textId="77777777" w:rsidR="00B632E0" w:rsidRPr="009C6F8E" w:rsidRDefault="00B632E0" w:rsidP="003F6415">
      <w:pPr>
        <w:spacing w:after="0" w:line="360" w:lineRule="auto"/>
        <w:rPr>
          <w:rFonts w:cs="Tahoma"/>
        </w:rPr>
      </w:pPr>
      <w:r w:rsidRPr="009C6F8E">
        <w:rPr>
          <w:rFonts w:cs="Tahoma"/>
        </w:rPr>
        <w:t xml:space="preserve"> </w:t>
      </w:r>
    </w:p>
    <w:p w14:paraId="6BC5E768" w14:textId="77777777" w:rsidR="00B632E0" w:rsidRPr="009C6F8E" w:rsidRDefault="00B632E0" w:rsidP="003F6415">
      <w:pPr>
        <w:spacing w:after="0" w:line="360" w:lineRule="auto"/>
        <w:rPr>
          <w:rFonts w:cs="Tahoma"/>
        </w:rPr>
      </w:pPr>
      <w:r w:rsidRPr="009C6F8E">
        <w:rPr>
          <w:rFonts w:cs="Tahoma"/>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224B839C" w14:textId="77777777" w:rsidR="00B632E0" w:rsidRPr="009C6F8E" w:rsidRDefault="00B632E0" w:rsidP="003F6415">
      <w:pPr>
        <w:spacing w:after="0" w:line="360" w:lineRule="auto"/>
        <w:rPr>
          <w:rFonts w:cs="Tahoma"/>
        </w:rPr>
      </w:pPr>
      <w:r w:rsidRPr="009C6F8E">
        <w:rPr>
          <w:rFonts w:cs="Tahoma"/>
        </w:rPr>
        <w:t xml:space="preserve"> </w:t>
      </w:r>
    </w:p>
    <w:p w14:paraId="4604B0D8" w14:textId="77777777" w:rsidR="00B632E0" w:rsidRPr="009C6F8E" w:rsidRDefault="00B632E0" w:rsidP="003F6415">
      <w:pPr>
        <w:spacing w:after="0" w:line="360" w:lineRule="auto"/>
        <w:rPr>
          <w:rFonts w:cs="Tahoma"/>
        </w:rPr>
      </w:pPr>
      <w:r w:rsidRPr="009C6F8E">
        <w:rPr>
          <w:rFonts w:cs="Tahoma"/>
        </w:rPr>
        <w:t>a)</w:t>
      </w:r>
      <w:r w:rsidRPr="009C6F8E">
        <w:rPr>
          <w:rFonts w:cs="Tahoma"/>
        </w:rPr>
        <w:tab/>
        <w:t>Complejidad del asunto: La complejidad de la prueba, la pluralidad de sujetos procesales, el tiempo transcurrido, las características y contexto del recurso.</w:t>
      </w:r>
    </w:p>
    <w:p w14:paraId="3D0118A6" w14:textId="77777777" w:rsidR="00B632E0" w:rsidRPr="009C6F8E" w:rsidRDefault="00B632E0" w:rsidP="003F6415">
      <w:pPr>
        <w:spacing w:after="0" w:line="360" w:lineRule="auto"/>
        <w:rPr>
          <w:rFonts w:cs="Tahoma"/>
        </w:rPr>
      </w:pPr>
      <w:r w:rsidRPr="009C6F8E">
        <w:rPr>
          <w:rFonts w:cs="Tahoma"/>
        </w:rPr>
        <w:t>b)</w:t>
      </w:r>
      <w:r w:rsidRPr="009C6F8E">
        <w:rPr>
          <w:rFonts w:cs="Tahoma"/>
        </w:rPr>
        <w:tab/>
        <w:t>Actividad Procesal del interesado: Acciones u omisiones del interesado.</w:t>
      </w:r>
    </w:p>
    <w:p w14:paraId="6E1B6B66" w14:textId="77777777" w:rsidR="00B632E0" w:rsidRPr="009C6F8E" w:rsidRDefault="00B632E0" w:rsidP="003F6415">
      <w:pPr>
        <w:spacing w:after="0" w:line="360" w:lineRule="auto"/>
        <w:rPr>
          <w:rFonts w:cs="Tahoma"/>
        </w:rPr>
      </w:pPr>
      <w:r w:rsidRPr="009C6F8E">
        <w:rPr>
          <w:rFonts w:cs="Tahoma"/>
        </w:rPr>
        <w:t>c)</w:t>
      </w:r>
      <w:r w:rsidRPr="009C6F8E">
        <w:rPr>
          <w:rFonts w:cs="Tahoma"/>
        </w:rPr>
        <w:tab/>
        <w:t>Conducta de la Autoridad: Las Acciones u omisiones realizadas en el procedimiento. Así como si la autoridad actuó con la debida diligencia.</w:t>
      </w:r>
    </w:p>
    <w:p w14:paraId="2CF412C1" w14:textId="77777777" w:rsidR="00B632E0" w:rsidRPr="009C6F8E" w:rsidRDefault="00B632E0" w:rsidP="003F6415">
      <w:pPr>
        <w:spacing w:after="0" w:line="360" w:lineRule="auto"/>
        <w:rPr>
          <w:rFonts w:cs="Tahoma"/>
        </w:rPr>
      </w:pPr>
      <w:r w:rsidRPr="009C6F8E">
        <w:rPr>
          <w:rFonts w:cs="Tahoma"/>
        </w:rPr>
        <w:t>d)</w:t>
      </w:r>
      <w:r w:rsidRPr="009C6F8E">
        <w:rPr>
          <w:rFonts w:cs="Tahoma"/>
        </w:rPr>
        <w:tab/>
        <w:t>La afectación generada en la situación jurídica de la persona involucrada en el proceso: Violación a sus derechos humanos.</w:t>
      </w:r>
    </w:p>
    <w:p w14:paraId="2A8042C4" w14:textId="77777777" w:rsidR="00B632E0" w:rsidRPr="009C6F8E" w:rsidRDefault="00B632E0" w:rsidP="003F6415">
      <w:pPr>
        <w:spacing w:after="0" w:line="360" w:lineRule="auto"/>
        <w:rPr>
          <w:rFonts w:cs="Tahoma"/>
        </w:rPr>
      </w:pPr>
    </w:p>
    <w:p w14:paraId="158E2C14" w14:textId="77777777" w:rsidR="00B632E0" w:rsidRPr="009C6F8E" w:rsidRDefault="00B632E0" w:rsidP="003F6415">
      <w:pPr>
        <w:spacing w:after="0" w:line="360" w:lineRule="auto"/>
        <w:rPr>
          <w:rFonts w:cs="Tahoma"/>
        </w:rPr>
      </w:pPr>
      <w:r w:rsidRPr="009C6F8E">
        <w:rPr>
          <w:rFonts w:cs="Tahoma"/>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A3DAAB3" w14:textId="77777777" w:rsidR="00B632E0" w:rsidRPr="009C6F8E" w:rsidRDefault="00B632E0" w:rsidP="003F6415">
      <w:pPr>
        <w:spacing w:after="0" w:line="360" w:lineRule="auto"/>
        <w:rPr>
          <w:rFonts w:cs="Tahoma"/>
        </w:rPr>
      </w:pPr>
      <w:r w:rsidRPr="009C6F8E">
        <w:rPr>
          <w:rFonts w:cs="Tahoma"/>
        </w:rPr>
        <w:t xml:space="preserve"> </w:t>
      </w:r>
    </w:p>
    <w:p w14:paraId="7ACA47AD" w14:textId="77777777" w:rsidR="00B632E0" w:rsidRPr="009C6F8E" w:rsidRDefault="00B632E0" w:rsidP="003F6415">
      <w:pPr>
        <w:spacing w:after="0" w:line="360" w:lineRule="auto"/>
        <w:rPr>
          <w:rFonts w:cs="Tahoma"/>
        </w:rPr>
      </w:pPr>
      <w:r w:rsidRPr="009C6F8E">
        <w:rPr>
          <w:rFonts w:cs="Tahoma"/>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D2CAFF5" w14:textId="77777777" w:rsidR="00B632E0" w:rsidRPr="009C6F8E" w:rsidRDefault="00B632E0" w:rsidP="003F6415">
      <w:pPr>
        <w:spacing w:after="0" w:line="360" w:lineRule="auto"/>
        <w:rPr>
          <w:rFonts w:cs="Tahoma"/>
        </w:rPr>
      </w:pPr>
      <w:r w:rsidRPr="009C6F8E">
        <w:rPr>
          <w:rFonts w:cs="Tahoma"/>
        </w:rPr>
        <w:t xml:space="preserve"> </w:t>
      </w:r>
    </w:p>
    <w:p w14:paraId="76672A6F" w14:textId="77777777" w:rsidR="00B632E0" w:rsidRPr="009C6F8E" w:rsidRDefault="00B632E0" w:rsidP="003F6415">
      <w:pPr>
        <w:spacing w:after="0" w:line="360" w:lineRule="auto"/>
        <w:rPr>
          <w:rFonts w:cs="Tahoma"/>
        </w:rPr>
      </w:pPr>
      <w:r w:rsidRPr="009C6F8E">
        <w:rPr>
          <w:rFonts w:cs="Tahoma"/>
        </w:rPr>
        <w:t xml:space="preserve">Razones por las cuales cabe concluir que, la resolución al recurso de revisión se solventa hasta esta fecha, debido a que existe una excesiva carga de trabajo en desproporción a la capacidad </w:t>
      </w:r>
      <w:r w:rsidRPr="009C6F8E">
        <w:rPr>
          <w:rFonts w:cs="Tahoma"/>
        </w:rPr>
        <w:lastRenderedPageBreak/>
        <w:t>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ED3DBC2" w14:textId="77777777" w:rsidR="00B632E0" w:rsidRPr="009C6F8E" w:rsidRDefault="00B632E0" w:rsidP="003F6415">
      <w:pPr>
        <w:spacing w:after="0" w:line="360" w:lineRule="auto"/>
        <w:rPr>
          <w:rFonts w:cs="Tahoma"/>
        </w:rPr>
      </w:pPr>
    </w:p>
    <w:p w14:paraId="50A28FFF" w14:textId="77777777" w:rsidR="00B632E0" w:rsidRPr="009C6F8E" w:rsidRDefault="00B632E0" w:rsidP="003F6415">
      <w:pPr>
        <w:spacing w:after="0" w:line="360" w:lineRule="auto"/>
        <w:rPr>
          <w:rFonts w:cs="Tahoma"/>
        </w:rPr>
      </w:pPr>
      <w:r w:rsidRPr="009C6F8E">
        <w:rPr>
          <w:rFonts w:cs="Tahoma"/>
        </w:rPr>
        <w:t>Al respecto, también son de considerar los criterios sostenidos por el Cuarto Tribunal Colegiado en Materia Administrativa del Primer Circuito, cuyos rubros y datos de identificación son los siguientes:</w:t>
      </w:r>
    </w:p>
    <w:p w14:paraId="077B007B" w14:textId="77777777" w:rsidR="00B632E0" w:rsidRPr="009C6F8E" w:rsidRDefault="00B632E0" w:rsidP="003F6415">
      <w:pPr>
        <w:spacing w:after="0" w:line="360" w:lineRule="auto"/>
        <w:rPr>
          <w:rFonts w:cs="Tahoma"/>
        </w:rPr>
      </w:pPr>
      <w:r w:rsidRPr="009C6F8E">
        <w:rPr>
          <w:rFonts w:cs="Tahoma"/>
        </w:rPr>
        <w:t xml:space="preserve"> </w:t>
      </w:r>
    </w:p>
    <w:p w14:paraId="14CE362B" w14:textId="77777777" w:rsidR="00B632E0" w:rsidRPr="009C6F8E" w:rsidRDefault="00B632E0" w:rsidP="003F6415">
      <w:pPr>
        <w:spacing w:after="0" w:line="360" w:lineRule="auto"/>
        <w:rPr>
          <w:rFonts w:cs="Tahoma"/>
        </w:rPr>
      </w:pPr>
      <w:r w:rsidRPr="009C6F8E">
        <w:rPr>
          <w:rFonts w:cs="Tahoma"/>
        </w:rPr>
        <w:t xml:space="preserve"> “PLAZO RAZONABLE PARA RESOLVER. DIMENSIÓN Y EFECTOS DE ESTE CONCEPTO CUANDO SE ADUCE EXCESIVA CARGA DE TRABAJO.” consultable en el Seminario Judicial de la Federación y su gaceta, con el registro digital 2002351.</w:t>
      </w:r>
    </w:p>
    <w:p w14:paraId="4600CE09" w14:textId="77777777" w:rsidR="00B632E0" w:rsidRPr="009C6F8E" w:rsidRDefault="00B632E0" w:rsidP="003F6415">
      <w:pPr>
        <w:spacing w:after="0" w:line="360" w:lineRule="auto"/>
        <w:rPr>
          <w:rFonts w:cs="Tahoma"/>
        </w:rPr>
      </w:pPr>
      <w:r w:rsidRPr="009C6F8E">
        <w:rPr>
          <w:rFonts w:cs="Tahoma"/>
        </w:rPr>
        <w:t xml:space="preserve"> </w:t>
      </w:r>
    </w:p>
    <w:p w14:paraId="27ED14E0" w14:textId="77777777" w:rsidR="00B632E0" w:rsidRPr="009C6F8E" w:rsidRDefault="00B632E0" w:rsidP="003F6415">
      <w:pPr>
        <w:spacing w:after="0" w:line="360" w:lineRule="auto"/>
        <w:rPr>
          <w:rFonts w:cs="Tahoma"/>
        </w:rPr>
      </w:pPr>
      <w:r w:rsidRPr="009C6F8E">
        <w:rPr>
          <w:rFonts w:cs="Tahoma"/>
        </w:rPr>
        <w:t>“PLAZO RAZONABLE PARA RESOLVER. CONCEPTO Y ELEMENTOS QUE LO INTEGRAN A LA LUZ DEL DERECHO INTERNACIONAL DE LOS DERECHOS HUMANOS.”, visible en el Seminario Judicial de la Federación y su gaceta, con el registro digital 2002350.</w:t>
      </w:r>
    </w:p>
    <w:p w14:paraId="4D46948A" w14:textId="77777777" w:rsidR="00B632E0" w:rsidRPr="009C6F8E" w:rsidRDefault="00B632E0" w:rsidP="003F6415">
      <w:pPr>
        <w:spacing w:after="0" w:line="360" w:lineRule="auto"/>
        <w:rPr>
          <w:rFonts w:cs="Tahoma"/>
        </w:rPr>
      </w:pPr>
    </w:p>
    <w:p w14:paraId="27BD50B2" w14:textId="77777777" w:rsidR="00B632E0" w:rsidRPr="009C6F8E" w:rsidRDefault="00B632E0" w:rsidP="003F6415">
      <w:pPr>
        <w:spacing w:after="0" w:line="360" w:lineRule="auto"/>
        <w:rPr>
          <w:rFonts w:cs="Tahoma"/>
        </w:rPr>
      </w:pPr>
      <w:r w:rsidRPr="009C6F8E">
        <w:rPr>
          <w:rFonts w:cs="Tahoma"/>
        </w:rPr>
        <w:t>Por ello, este organismo garante comprometido con la tutela de los derechos humanos confiados señala que este exceso del plazo legal para resolver el presente asunto resulta de carácter excepcional.</w:t>
      </w:r>
    </w:p>
    <w:p w14:paraId="4FDA3C4A" w14:textId="77777777" w:rsidR="00B632E0" w:rsidRPr="009C6F8E" w:rsidRDefault="00B632E0" w:rsidP="003F6415">
      <w:pPr>
        <w:spacing w:after="0" w:line="360" w:lineRule="auto"/>
        <w:ind w:right="49"/>
        <w:rPr>
          <w:rFonts w:eastAsia="Palatino Linotype" w:cs="Palatino Linotype"/>
        </w:rPr>
      </w:pPr>
    </w:p>
    <w:p w14:paraId="71760501" w14:textId="77777777" w:rsidR="00177EE1" w:rsidRPr="009C6F8E" w:rsidRDefault="00177EE1" w:rsidP="003F6415">
      <w:pPr>
        <w:spacing w:after="0" w:line="360" w:lineRule="auto"/>
        <w:rPr>
          <w:rFonts w:eastAsia="Palatino Linotype" w:cs="Palatino Linotype"/>
          <w:b/>
          <w:bCs/>
          <w:lang w:val="es-ES"/>
        </w:rPr>
      </w:pPr>
    </w:p>
    <w:p w14:paraId="0CD53BAE" w14:textId="482E6020" w:rsidR="00A43AE9" w:rsidRPr="009C6F8E" w:rsidRDefault="00D4436E" w:rsidP="003F6415">
      <w:pPr>
        <w:spacing w:after="0" w:line="360" w:lineRule="auto"/>
        <w:rPr>
          <w:rFonts w:eastAsia="Times New Roman" w:cs="Tahoma"/>
          <w:bCs/>
          <w:color w:val="auto"/>
          <w:szCs w:val="24"/>
          <w:lang w:eastAsia="es-ES"/>
        </w:rPr>
      </w:pPr>
      <w:r w:rsidRPr="009C6F8E">
        <w:rPr>
          <w:rFonts w:eastAsia="Times New Roman" w:cs="Tahoma"/>
          <w:b/>
          <w:color w:val="auto"/>
          <w:szCs w:val="24"/>
          <w:lang w:eastAsia="es-ES"/>
        </w:rPr>
        <w:lastRenderedPageBreak/>
        <w:t>f</w:t>
      </w:r>
      <w:r w:rsidR="00177EE1" w:rsidRPr="009C6F8E">
        <w:rPr>
          <w:rFonts w:eastAsia="Times New Roman" w:cs="Tahoma"/>
          <w:b/>
          <w:color w:val="auto"/>
          <w:szCs w:val="24"/>
          <w:lang w:eastAsia="es-ES"/>
        </w:rPr>
        <w:t>)</w:t>
      </w:r>
      <w:r w:rsidR="00083A1D" w:rsidRPr="009C6F8E">
        <w:rPr>
          <w:rFonts w:eastAsia="Times New Roman" w:cs="Tahoma"/>
          <w:b/>
          <w:color w:val="auto"/>
          <w:szCs w:val="24"/>
          <w:lang w:eastAsia="es-ES"/>
        </w:rPr>
        <w:t xml:space="preserve"> </w:t>
      </w:r>
      <w:r w:rsidR="00A43AE9" w:rsidRPr="009C6F8E">
        <w:rPr>
          <w:rFonts w:eastAsia="Times New Roman" w:cs="Tahoma"/>
          <w:b/>
          <w:color w:val="auto"/>
          <w:szCs w:val="24"/>
          <w:lang w:eastAsia="es-ES"/>
        </w:rPr>
        <w:t xml:space="preserve">Alcance al Informe Justificado. </w:t>
      </w:r>
      <w:r w:rsidR="00A43AE9" w:rsidRPr="009C6F8E">
        <w:rPr>
          <w:rFonts w:eastAsia="Times New Roman" w:cs="Tahoma"/>
          <w:bCs/>
          <w:color w:val="auto"/>
          <w:szCs w:val="24"/>
          <w:lang w:eastAsia="es-ES"/>
        </w:rPr>
        <w:t xml:space="preserve">El diez de mayo del dos mil veintitrés, el Sujeto Obligado, remitió a través de dos documentos, información que sirve para modificar la respuesta; estos documentos se </w:t>
      </w:r>
      <w:r w:rsidR="00744D16" w:rsidRPr="009C6F8E">
        <w:rPr>
          <w:rFonts w:eastAsia="Times New Roman" w:cs="Tahoma"/>
          <w:bCs/>
          <w:color w:val="auto"/>
          <w:szCs w:val="24"/>
          <w:lang w:eastAsia="es-ES"/>
        </w:rPr>
        <w:t>describen</w:t>
      </w:r>
      <w:r w:rsidR="00A43AE9" w:rsidRPr="009C6F8E">
        <w:rPr>
          <w:rFonts w:eastAsia="Times New Roman" w:cs="Tahoma"/>
          <w:bCs/>
          <w:color w:val="auto"/>
          <w:szCs w:val="24"/>
          <w:lang w:eastAsia="es-ES"/>
        </w:rPr>
        <w:t xml:space="preserve"> a continuación:</w:t>
      </w:r>
    </w:p>
    <w:p w14:paraId="022F3F59" w14:textId="77777777" w:rsidR="00A43AE9" w:rsidRPr="009C6F8E" w:rsidRDefault="00A43AE9" w:rsidP="003F6415">
      <w:pPr>
        <w:spacing w:after="0" w:line="360" w:lineRule="auto"/>
        <w:rPr>
          <w:rFonts w:eastAsia="Times New Roman" w:cs="Tahoma"/>
          <w:bCs/>
          <w:color w:val="auto"/>
          <w:szCs w:val="24"/>
          <w:lang w:eastAsia="es-ES"/>
        </w:rPr>
      </w:pPr>
    </w:p>
    <w:p w14:paraId="68426D83" w14:textId="17FB9BA8" w:rsidR="00A43AE9" w:rsidRPr="009C6F8E" w:rsidRDefault="00744D16" w:rsidP="003F6415">
      <w:pPr>
        <w:pStyle w:val="Prrafodelista"/>
        <w:numPr>
          <w:ilvl w:val="0"/>
          <w:numId w:val="1"/>
        </w:numPr>
        <w:spacing w:line="360" w:lineRule="auto"/>
        <w:jc w:val="both"/>
        <w:rPr>
          <w:rFonts w:cs="Tahoma"/>
          <w:b/>
        </w:rPr>
      </w:pPr>
      <w:r w:rsidRPr="009C6F8E">
        <w:rPr>
          <w:rFonts w:ascii="Palatino Linotype" w:hAnsi="Palatino Linotype" w:cs="Tahoma"/>
          <w:b/>
        </w:rPr>
        <w:t>sesión</w:t>
      </w:r>
      <w:r w:rsidR="00A43AE9" w:rsidRPr="009C6F8E">
        <w:rPr>
          <w:rFonts w:ascii="Palatino Linotype" w:hAnsi="Palatino Linotype" w:cs="Tahoma"/>
          <w:b/>
        </w:rPr>
        <w:t xml:space="preserve"> extraordinaria 19_2023_01_27_17_54_22_042.pdf</w:t>
      </w:r>
      <w:r w:rsidR="00A43AE9" w:rsidRPr="009C6F8E">
        <w:rPr>
          <w:rFonts w:cs="Tahoma"/>
          <w:b/>
        </w:rPr>
        <w:t xml:space="preserve">. </w:t>
      </w:r>
      <w:r w:rsidR="00A43AE9" w:rsidRPr="009C6F8E">
        <w:rPr>
          <w:rFonts w:ascii="Palatino Linotype" w:hAnsi="Palatino Linotype" w:cs="Tahoma"/>
          <w:bCs/>
        </w:rPr>
        <w:t>Documento de cincuenta fojas, que contiene el Acta de la Sesión Extraordinaria 19/2022, que es el documento por el que se clasificó la información como confidencial. Este documento, contiene firmas de todos los integrantes del Comité de Transparencia.</w:t>
      </w:r>
    </w:p>
    <w:p w14:paraId="515B5529" w14:textId="77777777" w:rsidR="00A43AE9" w:rsidRPr="009C6F8E" w:rsidRDefault="00A43AE9" w:rsidP="003F6415">
      <w:pPr>
        <w:spacing w:after="0" w:line="360" w:lineRule="auto"/>
        <w:rPr>
          <w:rFonts w:eastAsia="Times New Roman" w:cs="Tahoma"/>
          <w:bCs/>
          <w:color w:val="auto"/>
          <w:szCs w:val="24"/>
          <w:lang w:eastAsia="es-ES"/>
        </w:rPr>
      </w:pPr>
    </w:p>
    <w:p w14:paraId="7DF4AD0D" w14:textId="78FAD676" w:rsidR="00A43AE9" w:rsidRPr="009C6F8E" w:rsidRDefault="00A43AE9" w:rsidP="003F6415">
      <w:pPr>
        <w:pStyle w:val="Prrafodelista"/>
        <w:numPr>
          <w:ilvl w:val="0"/>
          <w:numId w:val="1"/>
        </w:numPr>
        <w:spacing w:line="360" w:lineRule="auto"/>
        <w:jc w:val="both"/>
        <w:rPr>
          <w:rFonts w:ascii="Palatino Linotype" w:hAnsi="Palatino Linotype" w:cs="Tahoma"/>
          <w:b/>
        </w:rPr>
      </w:pPr>
      <w:r w:rsidRPr="009C6F8E">
        <w:rPr>
          <w:rFonts w:ascii="Palatino Linotype" w:hAnsi="Palatino Linotype" w:cs="Tahoma"/>
          <w:b/>
        </w:rPr>
        <w:t xml:space="preserve">alcance </w:t>
      </w:r>
      <w:proofErr w:type="spellStart"/>
      <w:r w:rsidRPr="009C6F8E">
        <w:rPr>
          <w:rFonts w:ascii="Palatino Linotype" w:hAnsi="Palatino Linotype" w:cs="Tahoma"/>
          <w:b/>
        </w:rPr>
        <w:t>rr</w:t>
      </w:r>
      <w:proofErr w:type="spellEnd"/>
      <w:r w:rsidRPr="009C6F8E">
        <w:rPr>
          <w:rFonts w:ascii="Palatino Linotype" w:hAnsi="Palatino Linotype" w:cs="Tahoma"/>
          <w:b/>
        </w:rPr>
        <w:t xml:space="preserve"> 101_2023_05_09_15_17_07_034.pdf. </w:t>
      </w:r>
      <w:r w:rsidRPr="009C6F8E">
        <w:rPr>
          <w:rFonts w:ascii="Palatino Linotype" w:hAnsi="Palatino Linotype" w:cs="Tahoma"/>
          <w:bCs/>
        </w:rPr>
        <w:t>Documento de una foja, por el que la Titular de la Unidad de Transparencia de la Fiscalía General de Justicia, informa que se entrega el acuerdo por el que se clasificó la información como reservada y se remitió una liga de acceso directo en donde puede ser consultada.</w:t>
      </w:r>
    </w:p>
    <w:p w14:paraId="3E4D0188" w14:textId="77777777" w:rsidR="00A43AE9" w:rsidRPr="009C6F8E" w:rsidRDefault="00A43AE9" w:rsidP="003F6415">
      <w:pPr>
        <w:spacing w:after="0" w:line="360" w:lineRule="auto"/>
        <w:rPr>
          <w:rFonts w:eastAsia="Times New Roman" w:cs="Tahoma"/>
          <w:b/>
          <w:color w:val="auto"/>
          <w:szCs w:val="24"/>
          <w:lang w:eastAsia="es-ES"/>
        </w:rPr>
      </w:pPr>
    </w:p>
    <w:p w14:paraId="57AAF05F" w14:textId="02705C25" w:rsidR="00177EE1" w:rsidRPr="009C6F8E" w:rsidRDefault="00A43AE9" w:rsidP="003F6415">
      <w:pPr>
        <w:spacing w:after="0" w:line="360" w:lineRule="auto"/>
        <w:rPr>
          <w:rFonts w:eastAsia="Palatino Linotype" w:cs="Palatino Linotype"/>
          <w:b/>
          <w:bCs/>
        </w:rPr>
      </w:pPr>
      <w:r w:rsidRPr="009C6F8E">
        <w:rPr>
          <w:rFonts w:eastAsia="Times New Roman" w:cs="Tahoma"/>
          <w:b/>
          <w:color w:val="auto"/>
          <w:szCs w:val="24"/>
          <w:lang w:eastAsia="es-ES"/>
        </w:rPr>
        <w:t xml:space="preserve">g) </w:t>
      </w:r>
      <w:r w:rsidR="00177EE1" w:rsidRPr="009C6F8E">
        <w:rPr>
          <w:rFonts w:eastAsia="Times New Roman" w:cs="Tahoma"/>
          <w:b/>
          <w:color w:val="auto"/>
          <w:szCs w:val="24"/>
          <w:lang w:eastAsia="es-ES"/>
        </w:rPr>
        <w:t>Cierre</w:t>
      </w:r>
      <w:r w:rsidR="00083A1D" w:rsidRPr="009C6F8E">
        <w:rPr>
          <w:rFonts w:eastAsia="Times New Roman" w:cs="Tahoma"/>
          <w:b/>
          <w:color w:val="auto"/>
          <w:szCs w:val="24"/>
          <w:lang w:eastAsia="es-ES"/>
        </w:rPr>
        <w:t xml:space="preserve"> </w:t>
      </w:r>
      <w:r w:rsidR="00177EE1" w:rsidRPr="009C6F8E">
        <w:rPr>
          <w:rFonts w:eastAsia="Times New Roman" w:cs="Tahoma"/>
          <w:b/>
          <w:color w:val="auto"/>
          <w:szCs w:val="24"/>
          <w:lang w:eastAsia="es-ES"/>
        </w:rPr>
        <w:t>de</w:t>
      </w:r>
      <w:r w:rsidR="00083A1D" w:rsidRPr="009C6F8E">
        <w:rPr>
          <w:rFonts w:eastAsia="Times New Roman" w:cs="Tahoma"/>
          <w:b/>
          <w:color w:val="auto"/>
          <w:szCs w:val="24"/>
          <w:lang w:eastAsia="es-ES"/>
        </w:rPr>
        <w:t xml:space="preserve"> </w:t>
      </w:r>
      <w:r w:rsidR="00177EE1" w:rsidRPr="009C6F8E">
        <w:rPr>
          <w:rFonts w:eastAsia="Times New Roman" w:cs="Tahoma"/>
          <w:b/>
          <w:color w:val="auto"/>
          <w:szCs w:val="24"/>
          <w:lang w:eastAsia="es-ES"/>
        </w:rPr>
        <w:t>instrucción.</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El</w:t>
      </w:r>
      <w:r w:rsidR="00083A1D" w:rsidRPr="009C6F8E">
        <w:rPr>
          <w:rFonts w:eastAsia="Times New Roman" w:cs="Tahoma"/>
          <w:color w:val="auto"/>
          <w:szCs w:val="24"/>
          <w:lang w:eastAsia="es-ES"/>
        </w:rPr>
        <w:t xml:space="preserve"> </w:t>
      </w:r>
      <w:r w:rsidR="00D4436E" w:rsidRPr="009C6F8E">
        <w:rPr>
          <w:rFonts w:eastAsia="Times New Roman" w:cs="Tahoma"/>
          <w:color w:val="auto"/>
          <w:szCs w:val="24"/>
          <w:lang w:eastAsia="es-ES"/>
        </w:rPr>
        <w:t>diez</w:t>
      </w:r>
      <w:r w:rsidR="00FB3A99" w:rsidRPr="009C6F8E">
        <w:rPr>
          <w:rFonts w:eastAsia="Times New Roman" w:cs="Tahoma"/>
          <w:color w:val="auto"/>
          <w:szCs w:val="24"/>
          <w:lang w:eastAsia="es-ES"/>
        </w:rPr>
        <w:t xml:space="preserve"> de </w:t>
      </w:r>
      <w:r w:rsidR="00D4436E" w:rsidRPr="009C6F8E">
        <w:rPr>
          <w:rFonts w:eastAsia="Times New Roman" w:cs="Tahoma"/>
          <w:color w:val="auto"/>
          <w:szCs w:val="24"/>
          <w:lang w:eastAsia="es-ES"/>
        </w:rPr>
        <w:t>mayo</w:t>
      </w:r>
      <w:r w:rsidR="00FB3A99" w:rsidRPr="009C6F8E">
        <w:rPr>
          <w:rFonts w:eastAsia="Times New Roman" w:cs="Tahoma"/>
          <w:color w:val="auto"/>
          <w:szCs w:val="24"/>
          <w:lang w:eastAsia="es-ES"/>
        </w:rPr>
        <w:t xml:space="preserve"> del dos mil </w:t>
      </w:r>
      <w:r w:rsidR="00D4436E" w:rsidRPr="009C6F8E">
        <w:rPr>
          <w:rFonts w:eastAsia="Times New Roman" w:cs="Tahoma"/>
          <w:color w:val="auto"/>
          <w:szCs w:val="24"/>
          <w:lang w:eastAsia="es-ES"/>
        </w:rPr>
        <w:t>veintitrés</w:t>
      </w:r>
      <w:r w:rsidR="00250D7E"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al</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no</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existir</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diligencias</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pendientes</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por</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desahogar,</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se</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emitió</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el</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acuerdo</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por</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medio</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del</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cual</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se</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declaró</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cerrada</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la</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instrucción</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y</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se</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determinó</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pasar</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los</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expedientes</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a</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resolución,</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en</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términos</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de</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lo</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dispuesto</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en</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los</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artículos</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185,</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fracciones</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VI</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y</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VIII,</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de</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la</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Ley</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de</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Transparencia</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y</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Acceso</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a</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la</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Información</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Pública</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del</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Estado</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de</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México</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y</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Municipios,</w:t>
      </w:r>
      <w:r w:rsidR="00083A1D" w:rsidRPr="009C6F8E">
        <w:rPr>
          <w:rFonts w:eastAsia="Times New Roman" w:cs="Tahoma"/>
          <w:color w:val="auto"/>
          <w:szCs w:val="24"/>
          <w:lang w:eastAsia="es-ES"/>
        </w:rPr>
        <w:t xml:space="preserve"> </w:t>
      </w:r>
      <w:r w:rsidR="00177EE1" w:rsidRPr="009C6F8E">
        <w:rPr>
          <w:rFonts w:eastAsia="Palatino Linotype" w:cs="Palatino Linotype"/>
          <w:lang w:val="es-ES"/>
        </w:rPr>
        <w:t>acto</w:t>
      </w:r>
      <w:r w:rsidR="00083A1D" w:rsidRPr="009C6F8E">
        <w:rPr>
          <w:rFonts w:eastAsia="Palatino Linotype" w:cs="Palatino Linotype"/>
          <w:lang w:val="es-ES"/>
        </w:rPr>
        <w:t xml:space="preserve"> </w:t>
      </w:r>
      <w:r w:rsidR="00177EE1" w:rsidRPr="009C6F8E">
        <w:rPr>
          <w:rFonts w:eastAsia="Palatino Linotype" w:cs="Palatino Linotype"/>
          <w:lang w:val="es-ES"/>
        </w:rPr>
        <w:t>que</w:t>
      </w:r>
      <w:r w:rsidR="00083A1D" w:rsidRPr="009C6F8E">
        <w:rPr>
          <w:rFonts w:eastAsia="Palatino Linotype" w:cs="Palatino Linotype"/>
          <w:lang w:val="es-ES"/>
        </w:rPr>
        <w:t xml:space="preserve"> </w:t>
      </w:r>
      <w:r w:rsidR="00177EE1" w:rsidRPr="009C6F8E">
        <w:rPr>
          <w:rFonts w:eastAsia="Palatino Linotype" w:cs="Palatino Linotype"/>
          <w:lang w:val="es-ES"/>
        </w:rPr>
        <w:t>fue</w:t>
      </w:r>
      <w:r w:rsidR="00083A1D" w:rsidRPr="009C6F8E">
        <w:rPr>
          <w:rFonts w:eastAsia="Palatino Linotype" w:cs="Palatino Linotype"/>
          <w:lang w:val="es-ES"/>
        </w:rPr>
        <w:t xml:space="preserve"> </w:t>
      </w:r>
      <w:r w:rsidR="00177EE1" w:rsidRPr="009C6F8E">
        <w:rPr>
          <w:rFonts w:eastAsia="Palatino Linotype" w:cs="Palatino Linotype"/>
          <w:lang w:val="es-ES"/>
        </w:rPr>
        <w:t>notificado</w:t>
      </w:r>
      <w:r w:rsidR="00083A1D" w:rsidRPr="009C6F8E">
        <w:rPr>
          <w:rFonts w:eastAsia="Palatino Linotype" w:cs="Palatino Linotype"/>
          <w:lang w:val="es-ES"/>
        </w:rPr>
        <w:t xml:space="preserve"> </w:t>
      </w:r>
      <w:r w:rsidR="00177EE1" w:rsidRPr="009C6F8E">
        <w:rPr>
          <w:rFonts w:eastAsia="Palatino Linotype" w:cs="Palatino Linotype"/>
          <w:lang w:val="es-ES"/>
        </w:rPr>
        <w:t>a</w:t>
      </w:r>
      <w:r w:rsidR="00083A1D" w:rsidRPr="009C6F8E">
        <w:rPr>
          <w:rFonts w:eastAsia="Palatino Linotype" w:cs="Palatino Linotype"/>
          <w:lang w:val="es-ES"/>
        </w:rPr>
        <w:t xml:space="preserve"> </w:t>
      </w:r>
      <w:r w:rsidR="00177EE1" w:rsidRPr="009C6F8E">
        <w:rPr>
          <w:rFonts w:eastAsia="Palatino Linotype" w:cs="Palatino Linotype"/>
          <w:lang w:val="es-ES"/>
        </w:rPr>
        <w:t>las</w:t>
      </w:r>
      <w:r w:rsidR="00083A1D" w:rsidRPr="009C6F8E">
        <w:rPr>
          <w:rFonts w:eastAsia="Palatino Linotype" w:cs="Palatino Linotype"/>
          <w:lang w:val="es-ES"/>
        </w:rPr>
        <w:t xml:space="preserve"> </w:t>
      </w:r>
      <w:r w:rsidR="00177EE1" w:rsidRPr="009C6F8E">
        <w:rPr>
          <w:rFonts w:eastAsia="Palatino Linotype" w:cs="Palatino Linotype"/>
          <w:lang w:val="es-ES"/>
        </w:rPr>
        <w:t>partes,</w:t>
      </w:r>
      <w:r w:rsidR="00083A1D" w:rsidRPr="009C6F8E">
        <w:rPr>
          <w:rFonts w:eastAsia="Palatino Linotype" w:cs="Palatino Linotype"/>
          <w:lang w:val="es-ES"/>
        </w:rPr>
        <w:t xml:space="preserve"> </w:t>
      </w:r>
      <w:r w:rsidR="00177EE1" w:rsidRPr="009C6F8E">
        <w:rPr>
          <w:rFonts w:eastAsia="Palatino Linotype" w:cs="Palatino Linotype"/>
          <w:lang w:val="es-ES"/>
        </w:rPr>
        <w:t>mediante</w:t>
      </w:r>
      <w:r w:rsidR="00083A1D" w:rsidRPr="009C6F8E">
        <w:rPr>
          <w:rFonts w:eastAsia="Palatino Linotype" w:cs="Palatino Linotype"/>
          <w:lang w:val="es-ES"/>
        </w:rPr>
        <w:t xml:space="preserve"> </w:t>
      </w:r>
      <w:r w:rsidR="00177EE1" w:rsidRPr="009C6F8E">
        <w:rPr>
          <w:rFonts w:eastAsia="Palatino Linotype" w:cs="Palatino Linotype"/>
          <w:lang w:val="es-ES"/>
        </w:rPr>
        <w:t>el</w:t>
      </w:r>
      <w:r w:rsidR="00083A1D" w:rsidRPr="009C6F8E">
        <w:rPr>
          <w:rFonts w:eastAsia="Palatino Linotype" w:cs="Palatino Linotype"/>
          <w:lang w:val="es-ES"/>
        </w:rPr>
        <w:t xml:space="preserve"> </w:t>
      </w:r>
      <w:r w:rsidR="00177EE1" w:rsidRPr="009C6F8E">
        <w:rPr>
          <w:rFonts w:eastAsia="Palatino Linotype" w:cs="Palatino Linotype"/>
          <w:lang w:val="es-ES"/>
        </w:rPr>
        <w:t>Sistema</w:t>
      </w:r>
      <w:r w:rsidR="00083A1D" w:rsidRPr="009C6F8E">
        <w:rPr>
          <w:rFonts w:eastAsia="Palatino Linotype" w:cs="Palatino Linotype"/>
          <w:lang w:val="es-ES"/>
        </w:rPr>
        <w:t xml:space="preserve"> </w:t>
      </w:r>
      <w:r w:rsidR="00177EE1" w:rsidRPr="009C6F8E">
        <w:rPr>
          <w:rFonts w:eastAsia="Palatino Linotype" w:cs="Palatino Linotype"/>
          <w:lang w:val="es-ES"/>
        </w:rPr>
        <w:t>de</w:t>
      </w:r>
      <w:r w:rsidR="00083A1D" w:rsidRPr="009C6F8E">
        <w:rPr>
          <w:rFonts w:eastAsia="Palatino Linotype" w:cs="Palatino Linotype"/>
          <w:lang w:val="es-ES"/>
        </w:rPr>
        <w:t xml:space="preserve"> </w:t>
      </w:r>
      <w:r w:rsidR="00177EE1" w:rsidRPr="009C6F8E">
        <w:rPr>
          <w:rFonts w:eastAsia="Palatino Linotype" w:cs="Palatino Linotype"/>
          <w:lang w:val="es-ES"/>
        </w:rPr>
        <w:t>Acceso</w:t>
      </w:r>
      <w:r w:rsidR="00083A1D" w:rsidRPr="009C6F8E">
        <w:rPr>
          <w:rFonts w:eastAsia="Palatino Linotype" w:cs="Palatino Linotype"/>
          <w:lang w:val="es-ES"/>
        </w:rPr>
        <w:t xml:space="preserve"> </w:t>
      </w:r>
      <w:r w:rsidR="00177EE1" w:rsidRPr="009C6F8E">
        <w:rPr>
          <w:rFonts w:eastAsia="Palatino Linotype" w:cs="Palatino Linotype"/>
          <w:lang w:val="es-ES"/>
        </w:rPr>
        <w:t>a</w:t>
      </w:r>
      <w:r w:rsidR="00083A1D" w:rsidRPr="009C6F8E">
        <w:rPr>
          <w:rFonts w:eastAsia="Palatino Linotype" w:cs="Palatino Linotype"/>
          <w:lang w:val="es-ES"/>
        </w:rPr>
        <w:t xml:space="preserve"> </w:t>
      </w:r>
      <w:r w:rsidR="00177EE1" w:rsidRPr="009C6F8E">
        <w:rPr>
          <w:rFonts w:eastAsia="Palatino Linotype" w:cs="Palatino Linotype"/>
          <w:lang w:val="es-ES"/>
        </w:rPr>
        <w:t>la</w:t>
      </w:r>
      <w:r w:rsidR="00083A1D" w:rsidRPr="009C6F8E">
        <w:rPr>
          <w:rFonts w:eastAsia="Palatino Linotype" w:cs="Palatino Linotype"/>
          <w:lang w:val="es-ES"/>
        </w:rPr>
        <w:t xml:space="preserve"> </w:t>
      </w:r>
      <w:r w:rsidR="00177EE1" w:rsidRPr="009C6F8E">
        <w:rPr>
          <w:rFonts w:eastAsia="Palatino Linotype" w:cs="Palatino Linotype"/>
          <w:lang w:val="es-ES"/>
        </w:rPr>
        <w:t>Información</w:t>
      </w:r>
      <w:r w:rsidR="00083A1D" w:rsidRPr="009C6F8E">
        <w:rPr>
          <w:rFonts w:eastAsia="Palatino Linotype" w:cs="Palatino Linotype"/>
          <w:lang w:val="es-ES"/>
        </w:rPr>
        <w:t xml:space="preserve"> </w:t>
      </w:r>
      <w:r w:rsidR="00177EE1" w:rsidRPr="009C6F8E">
        <w:rPr>
          <w:rFonts w:eastAsia="Palatino Linotype" w:cs="Palatino Linotype"/>
          <w:lang w:val="es-ES"/>
        </w:rPr>
        <w:t>Mexiquense</w:t>
      </w:r>
      <w:r w:rsidR="00083A1D" w:rsidRPr="009C6F8E">
        <w:rPr>
          <w:rFonts w:eastAsia="Palatino Linotype" w:cs="Palatino Linotype"/>
          <w:lang w:val="es-ES"/>
        </w:rPr>
        <w:t xml:space="preserve"> </w:t>
      </w:r>
      <w:r w:rsidR="00177EE1" w:rsidRPr="009C6F8E">
        <w:rPr>
          <w:rFonts w:eastAsia="Palatino Linotype" w:cs="Palatino Linotype"/>
          <w:lang w:val="es-ES"/>
        </w:rPr>
        <w:t>(SAIMEX),</w:t>
      </w:r>
      <w:r w:rsidR="00083A1D" w:rsidRPr="009C6F8E">
        <w:rPr>
          <w:rFonts w:eastAsia="Palatino Linotype" w:cs="Palatino Linotype"/>
          <w:lang w:val="es-ES"/>
        </w:rPr>
        <w:t xml:space="preserve"> </w:t>
      </w:r>
      <w:r w:rsidR="00D4436E" w:rsidRPr="009C6F8E">
        <w:rPr>
          <w:rFonts w:eastAsia="Palatino Linotype" w:cs="Palatino Linotype"/>
          <w:lang w:val="es-ES"/>
        </w:rPr>
        <w:t>en la misma fecha.</w:t>
      </w:r>
    </w:p>
    <w:p w14:paraId="53D453D6" w14:textId="77777777" w:rsidR="00177EE1" w:rsidRPr="009C6F8E" w:rsidRDefault="00177EE1" w:rsidP="003F6415">
      <w:pPr>
        <w:spacing w:after="0" w:line="360" w:lineRule="auto"/>
        <w:rPr>
          <w:rFonts w:eastAsia="Times New Roman" w:cs="Tahoma"/>
          <w:color w:val="auto"/>
          <w:szCs w:val="24"/>
          <w:lang w:eastAsia="es-ES"/>
        </w:rPr>
      </w:pPr>
    </w:p>
    <w:p w14:paraId="13A12517" w14:textId="09A55A73" w:rsidR="00177EE1" w:rsidRPr="009C6F8E" w:rsidRDefault="000C4C4B" w:rsidP="003F6415">
      <w:pPr>
        <w:spacing w:after="0" w:line="360" w:lineRule="auto"/>
        <w:rPr>
          <w:rFonts w:eastAsia="Times New Roman" w:cs="Tahoma"/>
          <w:color w:val="auto"/>
          <w:szCs w:val="24"/>
          <w:lang w:eastAsia="es-ES"/>
        </w:rPr>
      </w:pPr>
      <w:r w:rsidRPr="009C6F8E">
        <w:rPr>
          <w:rFonts w:eastAsia="Times New Roman" w:cs="Tahoma"/>
          <w:color w:val="auto"/>
          <w:szCs w:val="24"/>
          <w:lang w:eastAsia="es-ES"/>
        </w:rPr>
        <w:t>Debido a</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que</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fue</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debidamente</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sustanciado</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e</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integrado</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el</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expediente</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electrónico</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y</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no</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existe</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diligencia</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pendiente</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de</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desahogo,</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se</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emite</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la</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resolución</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que</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conforme</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a</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Derecho</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proceda,</w:t>
      </w:r>
      <w:r w:rsidR="00083A1D" w:rsidRPr="009C6F8E">
        <w:rPr>
          <w:rFonts w:eastAsia="Times New Roman" w:cs="Tahoma"/>
          <w:color w:val="auto"/>
          <w:szCs w:val="24"/>
          <w:lang w:eastAsia="es-ES"/>
        </w:rPr>
        <w:t xml:space="preserve"> </w:t>
      </w:r>
      <w:r w:rsidRPr="009C6F8E">
        <w:rPr>
          <w:rFonts w:eastAsia="Times New Roman" w:cs="Tahoma"/>
          <w:color w:val="auto"/>
          <w:szCs w:val="24"/>
          <w:lang w:eastAsia="es-ES"/>
        </w:rPr>
        <w:t>de acuerdo con</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los</w:t>
      </w:r>
      <w:r w:rsidR="00083A1D" w:rsidRPr="009C6F8E">
        <w:rPr>
          <w:rFonts w:eastAsia="Times New Roman" w:cs="Tahoma"/>
          <w:color w:val="auto"/>
          <w:szCs w:val="24"/>
          <w:lang w:eastAsia="es-ES"/>
        </w:rPr>
        <w:t xml:space="preserve"> </w:t>
      </w:r>
      <w:r w:rsidR="00177EE1" w:rsidRPr="009C6F8E">
        <w:rPr>
          <w:rFonts w:eastAsia="Times New Roman" w:cs="Tahoma"/>
          <w:color w:val="auto"/>
          <w:szCs w:val="24"/>
          <w:lang w:eastAsia="es-ES"/>
        </w:rPr>
        <w:t>siguientes:</w:t>
      </w:r>
      <w:r w:rsidR="00083A1D" w:rsidRPr="009C6F8E">
        <w:rPr>
          <w:rFonts w:eastAsia="Times New Roman" w:cs="Tahoma"/>
          <w:color w:val="auto"/>
          <w:szCs w:val="24"/>
          <w:lang w:eastAsia="es-ES"/>
        </w:rPr>
        <w:t xml:space="preserve"> </w:t>
      </w:r>
    </w:p>
    <w:p w14:paraId="278BA527" w14:textId="334B8590" w:rsidR="00B632E0" w:rsidRPr="009C6F8E" w:rsidRDefault="00B632E0" w:rsidP="003F6415">
      <w:pPr>
        <w:spacing w:after="0" w:line="360" w:lineRule="auto"/>
        <w:rPr>
          <w:rFonts w:eastAsia="Times New Roman" w:cs="Tahoma"/>
          <w:color w:val="auto"/>
          <w:szCs w:val="24"/>
          <w:lang w:eastAsia="es-ES"/>
        </w:rPr>
      </w:pPr>
    </w:p>
    <w:p w14:paraId="062F0870" w14:textId="77777777" w:rsidR="00AA5EEF" w:rsidRPr="009C6F8E" w:rsidRDefault="00AA5EEF" w:rsidP="003F6415">
      <w:pPr>
        <w:spacing w:after="0" w:line="360" w:lineRule="auto"/>
        <w:ind w:right="-93"/>
        <w:jc w:val="center"/>
        <w:rPr>
          <w:rFonts w:eastAsia="Palatino Linotype" w:cs="Palatino Linotype"/>
          <w:b/>
          <w:bCs/>
          <w:lang w:val="es-ES"/>
        </w:rPr>
      </w:pPr>
      <w:r w:rsidRPr="009C6F8E">
        <w:rPr>
          <w:rFonts w:eastAsia="Palatino Linotype" w:cs="Palatino Linotype"/>
          <w:b/>
          <w:bCs/>
          <w:lang w:val="es-ES"/>
        </w:rPr>
        <w:t>C O N S I D E R A N D O S:</w:t>
      </w:r>
    </w:p>
    <w:p w14:paraId="55635840" w14:textId="77777777" w:rsidR="00AA5EEF" w:rsidRPr="009C6F8E" w:rsidRDefault="00AA5EEF" w:rsidP="003F6415">
      <w:pPr>
        <w:spacing w:after="0" w:line="360" w:lineRule="auto"/>
        <w:ind w:right="-93"/>
        <w:rPr>
          <w:rFonts w:eastAsia="Palatino Linotype" w:cs="Palatino Linotype"/>
          <w:b/>
          <w:bCs/>
          <w:lang w:val="es-ES"/>
        </w:rPr>
      </w:pPr>
    </w:p>
    <w:p w14:paraId="5F3D657E" w14:textId="77777777" w:rsidR="00AA5EEF" w:rsidRPr="009C6F8E" w:rsidRDefault="00AA5EEF" w:rsidP="003F6415">
      <w:pPr>
        <w:spacing w:after="0" w:line="360" w:lineRule="auto"/>
        <w:ind w:right="-93"/>
        <w:rPr>
          <w:rFonts w:eastAsia="Palatino Linotype" w:cs="Palatino Linotype"/>
          <w:b/>
          <w:bCs/>
          <w:lang w:val="es-ES"/>
        </w:rPr>
      </w:pPr>
      <w:r w:rsidRPr="009C6F8E">
        <w:rPr>
          <w:rFonts w:eastAsia="Palatino Linotype" w:cs="Palatino Linotype"/>
          <w:b/>
          <w:bCs/>
          <w:lang w:val="es-ES"/>
        </w:rPr>
        <w:lastRenderedPageBreak/>
        <w:t>PRIMERO. Competencia.</w:t>
      </w:r>
    </w:p>
    <w:p w14:paraId="516B6F3C" w14:textId="77777777" w:rsidR="00AA5EEF" w:rsidRPr="009C6F8E" w:rsidRDefault="00AA5EEF" w:rsidP="003F6415">
      <w:pPr>
        <w:spacing w:after="0" w:line="360" w:lineRule="auto"/>
        <w:ind w:right="-93"/>
        <w:rPr>
          <w:rFonts w:eastAsia="Palatino Linotype" w:cs="Palatino Linotype"/>
          <w:lang w:val="es-ES"/>
        </w:rPr>
      </w:pPr>
    </w:p>
    <w:p w14:paraId="2197302F" w14:textId="77777777" w:rsidR="00AA5EEF" w:rsidRPr="009C6F8E" w:rsidRDefault="00AA5EEF" w:rsidP="003F6415">
      <w:pPr>
        <w:spacing w:after="0" w:line="360" w:lineRule="auto"/>
        <w:ind w:right="-93"/>
        <w:rPr>
          <w:rFonts w:eastAsia="Palatino Linotype" w:cs="Palatino Linotype"/>
          <w:lang w:val="es-ES"/>
        </w:rPr>
      </w:pPr>
      <w:r w:rsidRPr="009C6F8E">
        <w:rPr>
          <w:rFonts w:eastAsia="Palatino Linotype" w:cs="Palatino Linotype"/>
          <w:lang w:val="es-E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40203751" w14:textId="77777777" w:rsidR="00AA5EEF" w:rsidRPr="009C6F8E" w:rsidRDefault="00AA5EEF" w:rsidP="003F6415">
      <w:pPr>
        <w:spacing w:after="0" w:line="360" w:lineRule="auto"/>
        <w:ind w:right="-93"/>
        <w:rPr>
          <w:rFonts w:eastAsia="Palatino Linotype" w:cs="Palatino Linotype"/>
          <w:lang w:val="es-ES"/>
        </w:rPr>
      </w:pPr>
    </w:p>
    <w:p w14:paraId="2EF6F9C4" w14:textId="77777777" w:rsidR="00AA5EEF" w:rsidRPr="009C6F8E" w:rsidRDefault="00AA5EEF" w:rsidP="003F6415">
      <w:pPr>
        <w:spacing w:after="0" w:line="360" w:lineRule="auto"/>
        <w:ind w:right="-93"/>
        <w:rPr>
          <w:rFonts w:eastAsia="Palatino Linotype" w:cs="Palatino Linotype"/>
          <w:b/>
          <w:bCs/>
          <w:lang w:val="es-ES"/>
        </w:rPr>
      </w:pPr>
      <w:r w:rsidRPr="009C6F8E">
        <w:rPr>
          <w:rFonts w:eastAsia="Palatino Linotype" w:cs="Palatino Linotype"/>
          <w:b/>
          <w:bCs/>
          <w:lang w:val="es-ES"/>
        </w:rPr>
        <w:t xml:space="preserve">SEGUNDO. Causales de improcedencia </w:t>
      </w:r>
    </w:p>
    <w:p w14:paraId="53D897CA" w14:textId="77777777" w:rsidR="00AA5EEF" w:rsidRPr="009C6F8E" w:rsidRDefault="00AA5EEF" w:rsidP="003F6415">
      <w:pPr>
        <w:spacing w:after="0" w:line="360" w:lineRule="auto"/>
        <w:ind w:right="-93"/>
        <w:rPr>
          <w:rFonts w:eastAsia="Palatino Linotype" w:cs="Palatino Linotype"/>
          <w:lang w:val="es-ES"/>
        </w:rPr>
      </w:pPr>
    </w:p>
    <w:p w14:paraId="3743F414" w14:textId="77777777" w:rsidR="00AA5EEF" w:rsidRPr="009C6F8E" w:rsidRDefault="00AA5EEF" w:rsidP="003F6415">
      <w:pPr>
        <w:spacing w:after="0" w:line="360" w:lineRule="auto"/>
        <w:ind w:right="-93"/>
        <w:rPr>
          <w:rFonts w:eastAsia="Palatino Linotype" w:cs="Palatino Linotype"/>
          <w:lang w:val="es-ES"/>
        </w:rPr>
      </w:pPr>
      <w:r w:rsidRPr="009C6F8E">
        <w:rPr>
          <w:rFonts w:eastAsia="Palatino Linotype" w:cs="Palatino Linotype"/>
          <w:lang w:val="es-ES"/>
        </w:rPr>
        <w:t xml:space="preserve">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 (Semanario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44F778FC" w14:textId="77777777" w:rsidR="00AA5EEF" w:rsidRPr="009C6F8E" w:rsidRDefault="00AA5EEF" w:rsidP="003F6415">
      <w:pPr>
        <w:spacing w:after="0" w:line="360" w:lineRule="auto"/>
        <w:ind w:right="-93"/>
        <w:rPr>
          <w:rFonts w:eastAsia="Palatino Linotype" w:cs="Palatino Linotype"/>
          <w:lang w:val="es-ES"/>
        </w:rPr>
      </w:pPr>
    </w:p>
    <w:p w14:paraId="64E92D97" w14:textId="77777777" w:rsidR="00AA5EEF" w:rsidRPr="009C6F8E" w:rsidRDefault="00AA5EEF" w:rsidP="003F6415">
      <w:pPr>
        <w:spacing w:after="0" w:line="360" w:lineRule="auto"/>
        <w:ind w:right="-93"/>
        <w:rPr>
          <w:rFonts w:eastAsia="Palatino Linotype" w:cs="Palatino Linotype"/>
          <w:lang w:val="es-ES"/>
        </w:rPr>
      </w:pPr>
      <w:r w:rsidRPr="009C6F8E">
        <w:rPr>
          <w:rFonts w:eastAsia="Palatino Linotype" w:cs="Palatino Linotype"/>
          <w:lang w:val="es-ES"/>
        </w:rPr>
        <w:lastRenderedPageBreak/>
        <w:t>En el presente caso, del estudio del artículo 191, fracción V de la Ley de Transparencia y Acceso a la Información Pública del Estado de México y Municipios, se contempla que el recurso será desechado por improcedente cuando se impugne la veracidad de la información proporcionada.</w:t>
      </w:r>
    </w:p>
    <w:p w14:paraId="6086F616" w14:textId="77777777" w:rsidR="00AA5EEF" w:rsidRPr="009C6F8E" w:rsidRDefault="00AA5EEF" w:rsidP="003F6415">
      <w:pPr>
        <w:spacing w:after="0" w:line="360" w:lineRule="auto"/>
        <w:ind w:right="-93"/>
        <w:rPr>
          <w:rFonts w:eastAsia="Palatino Linotype" w:cs="Palatino Linotype"/>
          <w:lang w:val="es-ES"/>
        </w:rPr>
      </w:pPr>
    </w:p>
    <w:p w14:paraId="349B89FA" w14:textId="77777777" w:rsidR="00AA5EEF" w:rsidRPr="009C6F8E" w:rsidRDefault="00AA5EEF"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Artículo 191. El recurso será desechado por improcedente cuando:</w:t>
      </w:r>
    </w:p>
    <w:p w14:paraId="4E090972" w14:textId="77777777" w:rsidR="00AA5EEF" w:rsidRPr="009C6F8E" w:rsidRDefault="00AA5EEF"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 xml:space="preserve">I. Sea extemporáneo por haber transcurrido el plazo establecido en la presente Ley, a partir de la respuesta; </w:t>
      </w:r>
    </w:p>
    <w:p w14:paraId="4BBC3B25" w14:textId="77777777" w:rsidR="00AA5EEF" w:rsidRPr="009C6F8E" w:rsidRDefault="00AA5EEF"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II. Se esté tramitando ante el Poder Judicial de la Federación algún recurso o medio de defensa interpuesto por el recurrente;</w:t>
      </w:r>
    </w:p>
    <w:p w14:paraId="21FA9EDA" w14:textId="77777777" w:rsidR="00AA5EEF" w:rsidRPr="009C6F8E" w:rsidRDefault="00AA5EEF"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III. No actualice alguno de los supuestos previstos en la presente Ley;</w:t>
      </w:r>
    </w:p>
    <w:p w14:paraId="26ACDB87" w14:textId="77777777" w:rsidR="00AA5EEF" w:rsidRPr="009C6F8E" w:rsidRDefault="00AA5EEF"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IV. No se haya desahogado la prevención en los términos establecidos en la presente Ley;</w:t>
      </w:r>
    </w:p>
    <w:p w14:paraId="506E84B6" w14:textId="77777777" w:rsidR="00AA5EEF" w:rsidRPr="009C6F8E" w:rsidRDefault="00AA5EEF"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 xml:space="preserve">V. Se impugne la veracidad de la información proporcionada; </w:t>
      </w:r>
    </w:p>
    <w:p w14:paraId="3AE61C93" w14:textId="77777777" w:rsidR="00AA5EEF" w:rsidRPr="009C6F8E" w:rsidRDefault="00AA5EEF"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VI. Se trate de una consulta, o trámite en específico; y</w:t>
      </w:r>
    </w:p>
    <w:p w14:paraId="28E300CE" w14:textId="77777777" w:rsidR="00AA5EEF" w:rsidRPr="009C6F8E" w:rsidRDefault="00AA5EEF" w:rsidP="003F6415">
      <w:pPr>
        <w:spacing w:after="0" w:line="360" w:lineRule="auto"/>
        <w:ind w:left="567" w:right="567"/>
        <w:rPr>
          <w:rFonts w:eastAsia="Times New Roman" w:cs="Arial"/>
          <w:b/>
          <w:i/>
          <w:iCs/>
          <w:color w:val="auto"/>
          <w:sz w:val="20"/>
          <w:lang w:eastAsia="es-ES"/>
        </w:rPr>
      </w:pPr>
      <w:r w:rsidRPr="009C6F8E">
        <w:rPr>
          <w:rFonts w:eastAsia="Times New Roman" w:cs="Arial"/>
          <w:b/>
          <w:i/>
          <w:iCs/>
          <w:color w:val="auto"/>
          <w:sz w:val="20"/>
          <w:lang w:eastAsia="es-ES"/>
        </w:rPr>
        <w:t>VII. El recurrente amplíe su solicitud en el recurso de revisión, únicamente respecto de los nuevos contenidos.</w:t>
      </w:r>
    </w:p>
    <w:p w14:paraId="267A0EB5" w14:textId="76131C5F" w:rsidR="00AA5EEF" w:rsidRPr="009C6F8E" w:rsidRDefault="00AA5EEF" w:rsidP="003F6415">
      <w:pPr>
        <w:spacing w:after="0" w:line="360" w:lineRule="auto"/>
        <w:ind w:right="-93"/>
        <w:rPr>
          <w:rFonts w:eastAsia="Palatino Linotype" w:cs="Palatino Linotype"/>
          <w:lang w:val="es-ES"/>
        </w:rPr>
      </w:pPr>
    </w:p>
    <w:p w14:paraId="3126C2E2" w14:textId="209025E7" w:rsidR="00EE7C97" w:rsidRPr="009C6F8E" w:rsidRDefault="00EE7C97" w:rsidP="003F6415">
      <w:pPr>
        <w:spacing w:after="0" w:line="360" w:lineRule="auto"/>
        <w:ind w:right="-93"/>
        <w:rPr>
          <w:rFonts w:eastAsia="Palatino Linotype" w:cs="Palatino Linotype"/>
          <w:lang w:val="es-ES"/>
        </w:rPr>
      </w:pPr>
      <w:r w:rsidRPr="009C6F8E">
        <w:rPr>
          <w:rFonts w:eastAsia="Palatino Linotype" w:cs="Palatino Linotype"/>
          <w:lang w:val="es-ES"/>
        </w:rPr>
        <w:t>No se omite señalar, que el Particular, se inconformó por dos conceptos, por lo que, estos conceptos serán analizados en el siguiente considerando.</w:t>
      </w:r>
    </w:p>
    <w:p w14:paraId="3392EC27" w14:textId="77777777" w:rsidR="00AA5EEF" w:rsidRPr="009C6F8E" w:rsidRDefault="00AA5EEF" w:rsidP="003F6415">
      <w:pPr>
        <w:spacing w:after="0" w:line="360" w:lineRule="auto"/>
        <w:ind w:right="-93"/>
        <w:rPr>
          <w:rFonts w:eastAsia="Palatino Linotype" w:cs="Palatino Linotype"/>
          <w:lang w:val="es-ES"/>
        </w:rPr>
      </w:pPr>
    </w:p>
    <w:p w14:paraId="267A6910" w14:textId="77777777" w:rsidR="00AA5EEF" w:rsidRPr="009C6F8E" w:rsidRDefault="00AA5EEF" w:rsidP="003F6415">
      <w:pPr>
        <w:spacing w:after="0" w:line="360" w:lineRule="auto"/>
        <w:ind w:right="-93"/>
        <w:rPr>
          <w:rFonts w:eastAsia="Palatino Linotype" w:cs="Palatino Linotype"/>
          <w:b/>
          <w:bCs/>
          <w:lang w:val="es-ES"/>
        </w:rPr>
      </w:pPr>
      <w:r w:rsidRPr="009C6F8E">
        <w:rPr>
          <w:rFonts w:eastAsia="Palatino Linotype" w:cs="Palatino Linotype"/>
          <w:b/>
          <w:bCs/>
          <w:lang w:val="es-ES"/>
        </w:rPr>
        <w:t xml:space="preserve">TERCERO. Causales de sobreseimiento. </w:t>
      </w:r>
    </w:p>
    <w:p w14:paraId="00592844" w14:textId="77777777" w:rsidR="00FC1694" w:rsidRPr="009C6F8E" w:rsidRDefault="00FC1694" w:rsidP="003F6415">
      <w:pPr>
        <w:autoSpaceDE w:val="0"/>
        <w:autoSpaceDN w:val="0"/>
        <w:adjustRightInd w:val="0"/>
        <w:spacing w:after="0" w:line="360" w:lineRule="auto"/>
        <w:rPr>
          <w:rFonts w:eastAsia="Calibri" w:cs="Tahoma"/>
          <w:color w:val="000000"/>
          <w:lang w:val="es-ES" w:eastAsia="es-MX"/>
        </w:rPr>
      </w:pPr>
    </w:p>
    <w:p w14:paraId="1A1DDF5D" w14:textId="782E2622" w:rsidR="00EE7C97" w:rsidRPr="009C6F8E" w:rsidRDefault="00EE7C97" w:rsidP="003F6415">
      <w:pPr>
        <w:autoSpaceDE w:val="0"/>
        <w:autoSpaceDN w:val="0"/>
        <w:adjustRightInd w:val="0"/>
        <w:spacing w:after="0" w:line="360" w:lineRule="auto"/>
        <w:rPr>
          <w:rFonts w:eastAsia="Calibri" w:cs="Tahoma"/>
          <w:color w:val="000000"/>
          <w:lang w:val="es-ES" w:eastAsia="es-MX"/>
        </w:rPr>
      </w:pPr>
      <w:r w:rsidRPr="009C6F8E">
        <w:rPr>
          <w:rFonts w:eastAsia="Calibri" w:cs="Tahoma"/>
          <w:color w:val="000000"/>
          <w:lang w:val="es-ES" w:eastAsia="es-MX"/>
        </w:rPr>
        <w:t>Los preceptos normativos de sobreseimiento son cuestiones que deben ser analizadas, previo al estudio de fondo de los argumentos planteados en el medio de impugnación, para lo que entonces, debemos entrar al estudio a través de fijar las actuaciones realizadas en el expediente que nos ocupa, para lo que se desglosa la solicitud a través de los siguientes puntos:</w:t>
      </w:r>
    </w:p>
    <w:p w14:paraId="5B154718" w14:textId="77777777" w:rsidR="00EE7C97" w:rsidRPr="009C6F8E" w:rsidRDefault="00EE7C97" w:rsidP="003F6415">
      <w:pPr>
        <w:autoSpaceDE w:val="0"/>
        <w:autoSpaceDN w:val="0"/>
        <w:adjustRightInd w:val="0"/>
        <w:spacing w:after="0" w:line="360" w:lineRule="auto"/>
        <w:rPr>
          <w:rFonts w:eastAsia="Calibri" w:cs="Tahoma"/>
          <w:color w:val="000000"/>
          <w:lang w:val="es-ES" w:eastAsia="es-MX"/>
        </w:rPr>
      </w:pPr>
    </w:p>
    <w:p w14:paraId="4DC6EA3F" w14:textId="77777777" w:rsidR="00D4436E" w:rsidRPr="009C6F8E" w:rsidRDefault="00D4436E" w:rsidP="003F6415">
      <w:pPr>
        <w:spacing w:after="0" w:line="360" w:lineRule="auto"/>
        <w:rPr>
          <w:rFonts w:cs="Tahoma"/>
          <w:bCs/>
          <w:iCs/>
        </w:rPr>
      </w:pPr>
      <w:r w:rsidRPr="009C6F8E">
        <w:rPr>
          <w:rFonts w:cs="Tahoma"/>
          <w:bCs/>
          <w:iCs/>
        </w:rPr>
        <w:lastRenderedPageBreak/>
        <w:t>•</w:t>
      </w:r>
      <w:r w:rsidRPr="009C6F8E">
        <w:rPr>
          <w:rFonts w:cs="Tahoma"/>
          <w:bCs/>
          <w:iCs/>
        </w:rPr>
        <w:tab/>
        <w:t>Base de datos actualizada de cuerpos o partes humanas no identificados, documentada y en poder del Instituto de Servicios Periciales del Estado de México y/o de la Fiscalía de Justicia, donde se incluya descripción detallada siguiente:</w:t>
      </w:r>
    </w:p>
    <w:p w14:paraId="437809E1" w14:textId="77777777" w:rsidR="00D4436E" w:rsidRPr="009C6F8E" w:rsidRDefault="00D4436E" w:rsidP="003F6415">
      <w:pPr>
        <w:spacing w:after="0" w:line="360" w:lineRule="auto"/>
        <w:rPr>
          <w:rFonts w:cs="Tahoma"/>
          <w:bCs/>
          <w:iCs/>
        </w:rPr>
      </w:pPr>
    </w:p>
    <w:p w14:paraId="3C5238F9" w14:textId="77777777" w:rsidR="00D4436E" w:rsidRPr="009C6F8E" w:rsidRDefault="00D4436E" w:rsidP="003F6415">
      <w:pPr>
        <w:pStyle w:val="Prrafodelista"/>
        <w:numPr>
          <w:ilvl w:val="0"/>
          <w:numId w:val="11"/>
        </w:numPr>
        <w:spacing w:line="360" w:lineRule="auto"/>
        <w:rPr>
          <w:rFonts w:ascii="Palatino Linotype" w:hAnsi="Palatino Linotype" w:cs="Tahoma"/>
          <w:bCs/>
          <w:iCs/>
        </w:rPr>
      </w:pPr>
      <w:r w:rsidRPr="009C6F8E">
        <w:rPr>
          <w:rFonts w:ascii="Palatino Linotype" w:hAnsi="Palatino Linotype" w:cs="Tahoma"/>
          <w:bCs/>
          <w:iCs/>
        </w:rPr>
        <w:t>Previa a la recuperación del cadáver (reporte de hallazgo).</w:t>
      </w:r>
    </w:p>
    <w:p w14:paraId="06FBC415" w14:textId="0B970973" w:rsidR="00D4436E" w:rsidRPr="009C6F8E" w:rsidRDefault="00D4436E" w:rsidP="003F6415">
      <w:pPr>
        <w:pStyle w:val="Prrafodelista"/>
        <w:numPr>
          <w:ilvl w:val="0"/>
          <w:numId w:val="11"/>
        </w:numPr>
        <w:spacing w:line="360" w:lineRule="auto"/>
        <w:rPr>
          <w:rFonts w:ascii="Palatino Linotype" w:hAnsi="Palatino Linotype" w:cs="Tahoma"/>
          <w:bCs/>
          <w:iCs/>
        </w:rPr>
      </w:pPr>
      <w:r w:rsidRPr="009C6F8E">
        <w:rPr>
          <w:rFonts w:ascii="Palatino Linotype" w:hAnsi="Palatino Linotype" w:cs="Tahoma"/>
          <w:bCs/>
          <w:iCs/>
        </w:rPr>
        <w:t>Registro sobre el destino final del cadáver.</w:t>
      </w:r>
    </w:p>
    <w:p w14:paraId="039E02D8" w14:textId="666C9F14" w:rsidR="00D4436E" w:rsidRPr="009C6F8E" w:rsidRDefault="00D4436E" w:rsidP="003F6415">
      <w:pPr>
        <w:pStyle w:val="Prrafodelista"/>
        <w:numPr>
          <w:ilvl w:val="0"/>
          <w:numId w:val="11"/>
        </w:numPr>
        <w:spacing w:line="360" w:lineRule="auto"/>
        <w:rPr>
          <w:rFonts w:ascii="Palatino Linotype" w:hAnsi="Palatino Linotype" w:cs="Tahoma"/>
          <w:bCs/>
          <w:iCs/>
        </w:rPr>
      </w:pPr>
      <w:r w:rsidRPr="009C6F8E">
        <w:rPr>
          <w:rFonts w:ascii="Palatino Linotype" w:hAnsi="Palatino Linotype" w:cs="Tahoma"/>
          <w:bCs/>
          <w:iCs/>
        </w:rPr>
        <w:t xml:space="preserve">Causa de muerte. </w:t>
      </w:r>
    </w:p>
    <w:p w14:paraId="5FDFC832" w14:textId="4B7264B6" w:rsidR="00D4436E" w:rsidRPr="009C6F8E" w:rsidRDefault="00D4436E" w:rsidP="003F6415">
      <w:pPr>
        <w:pStyle w:val="Prrafodelista"/>
        <w:numPr>
          <w:ilvl w:val="0"/>
          <w:numId w:val="11"/>
        </w:numPr>
        <w:spacing w:line="360" w:lineRule="auto"/>
        <w:rPr>
          <w:rFonts w:ascii="Palatino Linotype" w:hAnsi="Palatino Linotype" w:cs="Tahoma"/>
          <w:bCs/>
          <w:iCs/>
        </w:rPr>
      </w:pPr>
      <w:r w:rsidRPr="009C6F8E">
        <w:rPr>
          <w:rFonts w:ascii="Palatino Linotype" w:hAnsi="Palatino Linotype" w:cs="Tahoma"/>
          <w:bCs/>
          <w:iCs/>
        </w:rPr>
        <w:t>Deceso si fue en el hospital.</w:t>
      </w:r>
    </w:p>
    <w:p w14:paraId="27101B0E" w14:textId="77777777" w:rsidR="00D4436E" w:rsidRPr="009C6F8E" w:rsidRDefault="00D4436E" w:rsidP="003F6415">
      <w:pPr>
        <w:spacing w:after="0" w:line="360" w:lineRule="auto"/>
        <w:rPr>
          <w:rFonts w:cs="Tahoma"/>
          <w:bCs/>
          <w:iCs/>
        </w:rPr>
      </w:pPr>
    </w:p>
    <w:p w14:paraId="41561915" w14:textId="016AF248" w:rsidR="00D4436E" w:rsidRPr="009C6F8E" w:rsidRDefault="00D4436E" w:rsidP="003F6415">
      <w:pPr>
        <w:spacing w:after="0" w:line="360" w:lineRule="auto"/>
        <w:rPr>
          <w:rFonts w:cs="Tahoma"/>
          <w:bCs/>
          <w:i/>
        </w:rPr>
      </w:pPr>
      <w:r w:rsidRPr="009C6F8E">
        <w:rPr>
          <w:rFonts w:cs="Tahoma"/>
          <w:bCs/>
          <w:iCs/>
        </w:rPr>
        <w:t xml:space="preserve">Además, el Particular afirmó que la información existe y está en poder de esta instancia dado el protocolo de tratamiento de identificación forense difundido por este Sujeto: </w:t>
      </w:r>
      <w:hyperlink r:id="rId9" w:history="1">
        <w:r w:rsidRPr="009C6F8E">
          <w:rPr>
            <w:rStyle w:val="Hipervnculo"/>
            <w:rFonts w:cs="Tahoma"/>
            <w:bCs/>
            <w:iCs/>
          </w:rPr>
          <w:t>https://fgjem.edomex.gob.mx/sites/fgjem.edomex.gob.mx/files/files/Acercade/Derechos%20Humanos/2019-DICIEMBRE/PROTOCOLO%20DE%20TRATAMIENTO%20E%20IDENTIFICACI%C3%93N%20FORENSE.pdf</w:t>
        </w:r>
      </w:hyperlink>
      <w:r w:rsidRPr="009C6F8E">
        <w:rPr>
          <w:rFonts w:cs="Tahoma"/>
          <w:bCs/>
          <w:iCs/>
        </w:rPr>
        <w:t xml:space="preserve"> , donde se advierte que </w:t>
      </w:r>
      <w:r w:rsidRPr="009C6F8E">
        <w:rPr>
          <w:rFonts w:cs="Tahoma"/>
          <w:bCs/>
          <w:i/>
        </w:rPr>
        <w:t>“Ningún cadáver no identificado o con identificación probable puede carecer del archivo básico para identificación</w:t>
      </w:r>
      <w:r w:rsidR="00EE7C97" w:rsidRPr="009C6F8E">
        <w:rPr>
          <w:rFonts w:cs="Tahoma"/>
          <w:bCs/>
          <w:i/>
        </w:rPr>
        <w:t>” (Sic)</w:t>
      </w:r>
    </w:p>
    <w:p w14:paraId="6D2C54E5" w14:textId="77777777" w:rsidR="00D4436E" w:rsidRPr="009C6F8E" w:rsidRDefault="00D4436E" w:rsidP="003F6415">
      <w:pPr>
        <w:spacing w:after="0" w:line="360" w:lineRule="auto"/>
        <w:rPr>
          <w:rFonts w:cs="Tahoma"/>
          <w:bCs/>
          <w:iCs/>
        </w:rPr>
      </w:pPr>
    </w:p>
    <w:p w14:paraId="17B9B011" w14:textId="0A466559" w:rsidR="00D4436E" w:rsidRPr="009C6F8E" w:rsidRDefault="00D4436E" w:rsidP="003F6415">
      <w:pPr>
        <w:spacing w:after="0" w:line="360" w:lineRule="auto"/>
        <w:rPr>
          <w:rFonts w:cs="Tahoma"/>
          <w:bCs/>
          <w:iCs/>
        </w:rPr>
      </w:pPr>
      <w:r w:rsidRPr="009C6F8E">
        <w:rPr>
          <w:rFonts w:cs="Tahoma"/>
          <w:bCs/>
          <w:iCs/>
        </w:rPr>
        <w:t xml:space="preserve">El Sujeto Obligado, por su parte, </w:t>
      </w:r>
      <w:r w:rsidR="00EE7C97" w:rsidRPr="009C6F8E">
        <w:rPr>
          <w:rFonts w:cs="Tahoma"/>
          <w:bCs/>
          <w:iCs/>
        </w:rPr>
        <w:t xml:space="preserve">desarrolló </w:t>
      </w:r>
      <w:r w:rsidRPr="009C6F8E">
        <w:rPr>
          <w:rFonts w:cs="Tahoma"/>
          <w:bCs/>
          <w:iCs/>
        </w:rPr>
        <w:t>argumentos</w:t>
      </w:r>
      <w:r w:rsidR="00EE7C97" w:rsidRPr="009C6F8E">
        <w:rPr>
          <w:rFonts w:cs="Tahoma"/>
          <w:bCs/>
          <w:iCs/>
        </w:rPr>
        <w:t xml:space="preserve"> por los </w:t>
      </w:r>
      <w:r w:rsidR="00A43AE9" w:rsidRPr="009C6F8E">
        <w:rPr>
          <w:rFonts w:cs="Tahoma"/>
          <w:bCs/>
          <w:iCs/>
        </w:rPr>
        <w:t>que robusteció</w:t>
      </w:r>
      <w:r w:rsidRPr="009C6F8E">
        <w:rPr>
          <w:rFonts w:cs="Tahoma"/>
          <w:bCs/>
          <w:iCs/>
        </w:rPr>
        <w:t xml:space="preserve"> la clasificación de la información como reservada por un periodo de 5 años, además de que señaló que la información, propiamente forma parte de un sistema de identificación de cadáveres, por lo que, para hacer entrega de la información, no solo se vulnerarían los derechos del debido proceso, sino que constituye la elaboración de un documento </w:t>
      </w:r>
      <w:r w:rsidRPr="009C6F8E">
        <w:rPr>
          <w:rFonts w:cs="Tahoma"/>
          <w:bCs/>
          <w:i/>
        </w:rPr>
        <w:t>ad hoc</w:t>
      </w:r>
      <w:r w:rsidRPr="009C6F8E">
        <w:rPr>
          <w:rFonts w:cs="Tahoma"/>
          <w:bCs/>
          <w:iCs/>
        </w:rPr>
        <w:t>, pues la información no está procesada al interés del Particular.</w:t>
      </w:r>
    </w:p>
    <w:p w14:paraId="2D4AF33D" w14:textId="77777777" w:rsidR="00D4436E" w:rsidRPr="009C6F8E" w:rsidRDefault="00D4436E" w:rsidP="003F6415">
      <w:pPr>
        <w:spacing w:after="0" w:line="360" w:lineRule="auto"/>
        <w:rPr>
          <w:rFonts w:cs="Tahoma"/>
          <w:bCs/>
          <w:iCs/>
        </w:rPr>
      </w:pPr>
    </w:p>
    <w:p w14:paraId="6688337B" w14:textId="6F613CA8" w:rsidR="00D4436E" w:rsidRPr="009C6F8E" w:rsidRDefault="00D4436E" w:rsidP="003F6415">
      <w:pPr>
        <w:spacing w:after="0" w:line="360" w:lineRule="auto"/>
        <w:rPr>
          <w:rFonts w:cs="Tahoma"/>
          <w:bCs/>
          <w:iCs/>
        </w:rPr>
      </w:pPr>
      <w:r w:rsidRPr="009C6F8E">
        <w:rPr>
          <w:rFonts w:cs="Tahoma"/>
          <w:bCs/>
          <w:iCs/>
        </w:rPr>
        <w:t>A partir de la respuesta, el Particular expresó dos argumentos que deben ser analizados para determinar sobre la procedencia del derecho.</w:t>
      </w:r>
    </w:p>
    <w:p w14:paraId="7D6F2BD3" w14:textId="77777777" w:rsidR="00D4436E" w:rsidRPr="009C6F8E" w:rsidRDefault="00D4436E" w:rsidP="003F6415">
      <w:pPr>
        <w:spacing w:after="0" w:line="360" w:lineRule="auto"/>
        <w:rPr>
          <w:rFonts w:cs="Tahoma"/>
          <w:bCs/>
          <w:iCs/>
        </w:rPr>
      </w:pPr>
    </w:p>
    <w:p w14:paraId="3B58097B" w14:textId="41532C23" w:rsidR="00D4436E" w:rsidRPr="009C6F8E" w:rsidRDefault="00D4436E" w:rsidP="003F6415">
      <w:pPr>
        <w:pStyle w:val="Prrafodelista"/>
        <w:numPr>
          <w:ilvl w:val="0"/>
          <w:numId w:val="12"/>
        </w:numPr>
        <w:spacing w:line="360" w:lineRule="auto"/>
        <w:rPr>
          <w:rFonts w:ascii="Palatino Linotype" w:hAnsi="Palatino Linotype" w:cs="Tahoma"/>
          <w:bCs/>
          <w:iCs/>
        </w:rPr>
      </w:pPr>
      <w:r w:rsidRPr="009C6F8E">
        <w:rPr>
          <w:rFonts w:ascii="Palatino Linotype" w:hAnsi="Palatino Linotype" w:cs="Tahoma"/>
          <w:bCs/>
          <w:iCs/>
        </w:rPr>
        <w:lastRenderedPageBreak/>
        <w:t>No se requirió la base de datos</w:t>
      </w:r>
      <w:r w:rsidR="00D25D3B" w:rsidRPr="009C6F8E">
        <w:rPr>
          <w:rFonts w:ascii="Palatino Linotype" w:hAnsi="Palatino Linotype" w:cs="Tahoma"/>
          <w:bCs/>
          <w:iCs/>
        </w:rPr>
        <w:t>, sino información estadística.</w:t>
      </w:r>
    </w:p>
    <w:p w14:paraId="23E67617" w14:textId="6509DFEF" w:rsidR="00D25D3B" w:rsidRPr="009C6F8E" w:rsidRDefault="00D25D3B" w:rsidP="003F6415">
      <w:pPr>
        <w:pStyle w:val="Prrafodelista"/>
        <w:numPr>
          <w:ilvl w:val="0"/>
          <w:numId w:val="12"/>
        </w:numPr>
        <w:spacing w:line="360" w:lineRule="auto"/>
        <w:rPr>
          <w:rFonts w:ascii="Palatino Linotype" w:hAnsi="Palatino Linotype" w:cs="Tahoma"/>
          <w:bCs/>
          <w:iCs/>
        </w:rPr>
      </w:pPr>
      <w:r w:rsidRPr="009C6F8E">
        <w:rPr>
          <w:rFonts w:ascii="Palatino Linotype" w:hAnsi="Palatino Linotype" w:cs="Tahoma"/>
          <w:bCs/>
          <w:iCs/>
        </w:rPr>
        <w:t>La reserva de la información.</w:t>
      </w:r>
    </w:p>
    <w:p w14:paraId="296E9E06" w14:textId="46821083" w:rsidR="00F373C3" w:rsidRPr="009C6F8E" w:rsidRDefault="00F373C3" w:rsidP="003F6415">
      <w:pPr>
        <w:spacing w:after="0" w:line="360" w:lineRule="auto"/>
        <w:rPr>
          <w:rFonts w:cs="Tahoma"/>
          <w:bCs/>
          <w:iCs/>
        </w:rPr>
      </w:pPr>
    </w:p>
    <w:p w14:paraId="1CB56EA2" w14:textId="5343437F" w:rsidR="00F373C3" w:rsidRPr="009C6F8E" w:rsidRDefault="00F373C3" w:rsidP="003F6415">
      <w:pPr>
        <w:spacing w:after="0" w:line="360" w:lineRule="auto"/>
        <w:rPr>
          <w:rFonts w:cs="Tahoma"/>
          <w:bCs/>
          <w:iCs/>
        </w:rPr>
      </w:pPr>
      <w:r w:rsidRPr="009C6F8E">
        <w:rPr>
          <w:rFonts w:cs="Tahoma"/>
          <w:bCs/>
          <w:iCs/>
        </w:rPr>
        <w:t>Por cuanto refiere al primero de los motivos planteados, el Sujeto Obligado en la solicitud, expresó como pretensión el acceder a una base de datos, para ello, se reproduce una imagen de la solicitud:</w:t>
      </w:r>
    </w:p>
    <w:p w14:paraId="672BB1CE" w14:textId="77777777" w:rsidR="00F373C3" w:rsidRPr="009C6F8E" w:rsidRDefault="00F373C3" w:rsidP="003F6415">
      <w:pPr>
        <w:spacing w:after="0" w:line="360" w:lineRule="auto"/>
        <w:rPr>
          <w:rFonts w:cs="Tahoma"/>
          <w:bCs/>
          <w:iCs/>
        </w:rPr>
      </w:pPr>
    </w:p>
    <w:p w14:paraId="373157F5" w14:textId="7B0827F2" w:rsidR="00F373C3" w:rsidRPr="009C6F8E" w:rsidRDefault="00F373C3" w:rsidP="003F6415">
      <w:pPr>
        <w:spacing w:after="0" w:line="360" w:lineRule="auto"/>
        <w:rPr>
          <w:rFonts w:cs="Tahoma"/>
          <w:bCs/>
          <w:iCs/>
        </w:rPr>
      </w:pPr>
      <w:r w:rsidRPr="009C6F8E">
        <w:rPr>
          <w:noProof/>
          <w:lang w:eastAsia="es-MX"/>
        </w:rPr>
        <w:drawing>
          <wp:inline distT="0" distB="0" distL="0" distR="0" wp14:anchorId="6D391722" wp14:editId="2ECA11B1">
            <wp:extent cx="5791200" cy="904875"/>
            <wp:effectExtent l="0" t="0" r="0" b="9525"/>
            <wp:docPr id="14864714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71442" name=""/>
                    <pic:cNvPicPr/>
                  </pic:nvPicPr>
                  <pic:blipFill rotWithShape="1">
                    <a:blip r:embed="rId10"/>
                    <a:srcRect l="11348" t="61427" r="37225" b="26579"/>
                    <a:stretch/>
                  </pic:blipFill>
                  <pic:spPr bwMode="auto">
                    <a:xfrm>
                      <a:off x="0" y="0"/>
                      <a:ext cx="5802288" cy="906608"/>
                    </a:xfrm>
                    <a:prstGeom prst="rect">
                      <a:avLst/>
                    </a:prstGeom>
                    <a:ln>
                      <a:noFill/>
                    </a:ln>
                    <a:extLst>
                      <a:ext uri="{53640926-AAD7-44D8-BBD7-CCE9431645EC}">
                        <a14:shadowObscured xmlns:a14="http://schemas.microsoft.com/office/drawing/2010/main"/>
                      </a:ext>
                    </a:extLst>
                  </pic:spPr>
                </pic:pic>
              </a:graphicData>
            </a:graphic>
          </wp:inline>
        </w:drawing>
      </w:r>
    </w:p>
    <w:p w14:paraId="7F77EF4D" w14:textId="77777777" w:rsidR="00F373C3" w:rsidRPr="009C6F8E" w:rsidRDefault="00F373C3" w:rsidP="003F6415">
      <w:pPr>
        <w:spacing w:after="0" w:line="360" w:lineRule="auto"/>
        <w:rPr>
          <w:rFonts w:cs="Tahoma"/>
          <w:bCs/>
          <w:iCs/>
        </w:rPr>
      </w:pPr>
    </w:p>
    <w:p w14:paraId="1523F602" w14:textId="3BE3FC63" w:rsidR="00F373C3" w:rsidRPr="009C6F8E" w:rsidRDefault="00F373C3" w:rsidP="003F6415">
      <w:pPr>
        <w:spacing w:after="0" w:line="360" w:lineRule="auto"/>
        <w:rPr>
          <w:rFonts w:cs="Tahoma"/>
          <w:bCs/>
          <w:iCs/>
        </w:rPr>
      </w:pPr>
      <w:r w:rsidRPr="009C6F8E">
        <w:rPr>
          <w:rFonts w:cs="Tahoma"/>
          <w:bCs/>
          <w:iCs/>
        </w:rPr>
        <w:t>Como se visualiza de la solicitud, requirió “</w:t>
      </w:r>
      <w:r w:rsidRPr="009C6F8E">
        <w:rPr>
          <w:rFonts w:cs="Tahoma"/>
          <w:bCs/>
          <w:i/>
        </w:rPr>
        <w:t>Base de datos actualizada</w:t>
      </w:r>
      <w:r w:rsidRPr="009C6F8E">
        <w:rPr>
          <w:rFonts w:cs="Tahoma"/>
          <w:bCs/>
          <w:iCs/>
        </w:rPr>
        <w:t xml:space="preserve">”, sin embargo, a través de la interposición, refirió que </w:t>
      </w:r>
      <w:r w:rsidRPr="009C6F8E">
        <w:rPr>
          <w:rFonts w:cs="Tahoma"/>
          <w:bCs/>
          <w:i/>
        </w:rPr>
        <w:t xml:space="preserve">“no </w:t>
      </w:r>
      <w:r w:rsidR="00744D16" w:rsidRPr="009C6F8E">
        <w:rPr>
          <w:rFonts w:cs="Tahoma"/>
          <w:bCs/>
          <w:i/>
        </w:rPr>
        <w:t>está</w:t>
      </w:r>
      <w:r w:rsidRPr="009C6F8E">
        <w:rPr>
          <w:rFonts w:cs="Tahoma"/>
          <w:bCs/>
          <w:i/>
        </w:rPr>
        <w:t xml:space="preserve"> pidiendo el ingreso a dicha herramienta, sino meramente información estadística relacionada con los hallazgos realizados por las autoridades correspondiente y que al fin están relacionados con las desapariciones, un hecho de evidente interés ciudadano</w:t>
      </w:r>
      <w:r w:rsidRPr="009C6F8E">
        <w:rPr>
          <w:rFonts w:cs="Tahoma"/>
          <w:bCs/>
          <w:iCs/>
        </w:rPr>
        <w:t>”; entonces, la solicitud no encuentra conexidad este punto planteado en el medio de impugnación, por lo que este punto se considera una ampliación a la solicitud, lo que constituye una causal de improcedencia en términos del artículo 191, fracción VII de la Ley de Transparencia y Acceso a la Información Pública del Estado de México y Municipios, que señala:</w:t>
      </w:r>
    </w:p>
    <w:p w14:paraId="3345A12F" w14:textId="77777777" w:rsidR="00F373C3" w:rsidRPr="009C6F8E" w:rsidRDefault="00F373C3" w:rsidP="003F6415">
      <w:pPr>
        <w:spacing w:after="0" w:line="360" w:lineRule="auto"/>
        <w:rPr>
          <w:rFonts w:cs="Tahoma"/>
          <w:bCs/>
          <w:iCs/>
        </w:rPr>
      </w:pPr>
    </w:p>
    <w:p w14:paraId="2A57A762" w14:textId="1679AFE9" w:rsidR="00F373C3" w:rsidRPr="009C6F8E" w:rsidRDefault="00F373C3"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Artículo 191. El recurso será desechado por improcedente cuando:</w:t>
      </w:r>
    </w:p>
    <w:p w14:paraId="1A24BD36" w14:textId="6AB22B63" w:rsidR="00F373C3" w:rsidRPr="009C6F8E" w:rsidRDefault="00F373C3"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I al VI…</w:t>
      </w:r>
    </w:p>
    <w:p w14:paraId="3975B95E" w14:textId="71CCB68E" w:rsidR="00F373C3" w:rsidRPr="009C6F8E" w:rsidRDefault="00F373C3"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VII. El recurrente amplíe su solicitud en el recurso de revisión, únicamente respecto de los nuevos contenidos.</w:t>
      </w:r>
    </w:p>
    <w:p w14:paraId="7B172E61" w14:textId="77777777" w:rsidR="00F373C3" w:rsidRPr="009C6F8E" w:rsidRDefault="00F373C3" w:rsidP="003F6415">
      <w:pPr>
        <w:spacing w:after="0" w:line="360" w:lineRule="auto"/>
        <w:ind w:right="567"/>
        <w:rPr>
          <w:rFonts w:eastAsia="Times New Roman" w:cs="Arial"/>
          <w:bCs/>
          <w:i/>
          <w:iCs/>
          <w:color w:val="auto"/>
          <w:sz w:val="20"/>
          <w:lang w:eastAsia="es-ES"/>
        </w:rPr>
      </w:pPr>
    </w:p>
    <w:p w14:paraId="1B9E34A4" w14:textId="7B8BF1CE" w:rsidR="00F373C3" w:rsidRPr="009C6F8E" w:rsidRDefault="00F373C3" w:rsidP="003F6415">
      <w:pPr>
        <w:spacing w:after="0" w:line="360" w:lineRule="auto"/>
        <w:rPr>
          <w:rFonts w:cs="Tahoma"/>
          <w:bCs/>
          <w:iCs/>
        </w:rPr>
      </w:pPr>
      <w:r w:rsidRPr="009C6F8E">
        <w:rPr>
          <w:rFonts w:cs="Tahoma"/>
          <w:bCs/>
          <w:iCs/>
        </w:rPr>
        <w:lastRenderedPageBreak/>
        <w:t xml:space="preserve">Así, por cuanto respecta a los nuevos contenidos planteados en el Recurso de Revisión, es información que debe considerarse como improcedente, lo que encuentra </w:t>
      </w:r>
      <w:r w:rsidR="002C7A88" w:rsidRPr="009C6F8E">
        <w:rPr>
          <w:rFonts w:cs="Tahoma"/>
          <w:bCs/>
          <w:iCs/>
        </w:rPr>
        <w:t>conexión con lo contemplado en el artículo 192, fracción IV de la Ley de Transparencia vigente en el Estado de México, que a la letra señala:</w:t>
      </w:r>
    </w:p>
    <w:p w14:paraId="1ECE62D5" w14:textId="77777777" w:rsidR="002C7A88" w:rsidRPr="009C6F8E" w:rsidRDefault="002C7A88" w:rsidP="003F6415">
      <w:pPr>
        <w:spacing w:after="0" w:line="360" w:lineRule="auto"/>
        <w:rPr>
          <w:rFonts w:cs="Tahoma"/>
          <w:bCs/>
          <w:iCs/>
        </w:rPr>
      </w:pPr>
    </w:p>
    <w:p w14:paraId="47E28838" w14:textId="34FF28DD" w:rsidR="002C7A88" w:rsidRPr="009C6F8E" w:rsidRDefault="002C7A88"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Artículo 192. El recurso será sobreseído, en todo o en parte, cuando una vez admitido, se actualicen alguno de los siguientes supuestos:</w:t>
      </w:r>
    </w:p>
    <w:p w14:paraId="055F3045" w14:textId="34DA2AC7" w:rsidR="002C7A88" w:rsidRPr="009C6F8E" w:rsidRDefault="002C7A88"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I al III…</w:t>
      </w:r>
    </w:p>
    <w:p w14:paraId="051F7C7D" w14:textId="2E34DD92" w:rsidR="002C7A88" w:rsidRPr="009C6F8E" w:rsidRDefault="002C7A88"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IV. Admitido el recurso de revisión, aparezca alguna causal de improcedencia en los términos de la presente Ley; y</w:t>
      </w:r>
    </w:p>
    <w:p w14:paraId="32EC281B" w14:textId="2DA073B5" w:rsidR="002C7A88" w:rsidRPr="009C6F8E" w:rsidRDefault="002C7A88" w:rsidP="003F6415">
      <w:pPr>
        <w:spacing w:after="0" w:line="360" w:lineRule="auto"/>
        <w:ind w:left="567" w:right="567"/>
        <w:rPr>
          <w:rFonts w:eastAsia="Times New Roman" w:cs="Arial"/>
          <w:bCs/>
          <w:i/>
          <w:iCs/>
          <w:color w:val="auto"/>
          <w:sz w:val="20"/>
          <w:lang w:eastAsia="es-ES"/>
        </w:rPr>
      </w:pPr>
      <w:r w:rsidRPr="009C6F8E">
        <w:rPr>
          <w:rFonts w:eastAsia="Times New Roman" w:cs="Arial"/>
          <w:bCs/>
          <w:i/>
          <w:iCs/>
          <w:color w:val="auto"/>
          <w:sz w:val="20"/>
          <w:lang w:eastAsia="es-ES"/>
        </w:rPr>
        <w:t>V…</w:t>
      </w:r>
    </w:p>
    <w:p w14:paraId="0989F7D6" w14:textId="5C5167F0" w:rsidR="002C7A88" w:rsidRPr="009C6F8E" w:rsidRDefault="002C7A88" w:rsidP="003F6415">
      <w:pPr>
        <w:spacing w:after="0" w:line="360" w:lineRule="auto"/>
        <w:rPr>
          <w:rFonts w:cs="Tahoma"/>
          <w:bCs/>
          <w:iCs/>
        </w:rPr>
      </w:pPr>
    </w:p>
    <w:p w14:paraId="2890EC8B" w14:textId="1FE67A07" w:rsidR="002C7A88" w:rsidRPr="009C6F8E" w:rsidRDefault="002C7A88" w:rsidP="003F6415">
      <w:pPr>
        <w:spacing w:after="0" w:line="360" w:lineRule="auto"/>
        <w:rPr>
          <w:rFonts w:cs="Tahoma"/>
          <w:bCs/>
          <w:iCs/>
        </w:rPr>
      </w:pPr>
      <w:r w:rsidRPr="009C6F8E">
        <w:rPr>
          <w:rFonts w:cs="Tahoma"/>
          <w:bCs/>
          <w:iCs/>
        </w:rPr>
        <w:t>Así tenemos que no es dable entrar al estudio de este motivo de inconformidad al consistir en información adicional a la requerida de manera primigenia, para lo que, además, se debe citar el criterio con clave de control SO/027/2010, que lleva por rubro y texto:</w:t>
      </w:r>
    </w:p>
    <w:p w14:paraId="7C87C7E4" w14:textId="77777777" w:rsidR="002C7A88" w:rsidRPr="009C6F8E" w:rsidRDefault="002C7A88" w:rsidP="003F6415">
      <w:pPr>
        <w:spacing w:after="0" w:line="360" w:lineRule="auto"/>
        <w:rPr>
          <w:rFonts w:cs="Tahoma"/>
          <w:bCs/>
          <w:iCs/>
        </w:rPr>
      </w:pPr>
    </w:p>
    <w:p w14:paraId="7AEA8DB3" w14:textId="7D721E0A" w:rsidR="002C7A88" w:rsidRPr="009C6F8E" w:rsidRDefault="002C7A88" w:rsidP="003F6415">
      <w:pPr>
        <w:spacing w:after="0" w:line="360" w:lineRule="auto"/>
        <w:ind w:left="567" w:right="567"/>
        <w:rPr>
          <w:rFonts w:eastAsia="Times New Roman" w:cs="Arial"/>
          <w:bCs/>
          <w:i/>
          <w:iCs/>
          <w:color w:val="auto"/>
          <w:sz w:val="20"/>
          <w:lang w:eastAsia="es-ES"/>
        </w:rPr>
      </w:pPr>
      <w:r w:rsidRPr="009C6F8E">
        <w:rPr>
          <w:rFonts w:eastAsia="Times New Roman" w:cs="Arial"/>
          <w:b/>
          <w:i/>
          <w:iCs/>
          <w:color w:val="auto"/>
          <w:sz w:val="20"/>
          <w:lang w:eastAsia="es-ES"/>
        </w:rPr>
        <w:t>Es improcedente ampliar las solicitudes de acceso a información pública o datos personales, a través de la interposición del recurso de revisión.</w:t>
      </w:r>
      <w:r w:rsidRPr="009C6F8E">
        <w:rPr>
          <w:rFonts w:eastAsia="Times New Roman" w:cs="Arial"/>
          <w:bCs/>
          <w:i/>
          <w:iCs/>
          <w:color w:val="auto"/>
          <w:sz w:val="20"/>
          <w:lang w:eastAsia="es-ES"/>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27D6631F" w14:textId="77777777" w:rsidR="002C7A88" w:rsidRPr="009C6F8E" w:rsidRDefault="002C7A88" w:rsidP="003F6415">
      <w:pPr>
        <w:spacing w:after="0" w:line="360" w:lineRule="auto"/>
        <w:rPr>
          <w:rFonts w:cs="Tahoma"/>
          <w:bCs/>
          <w:iCs/>
        </w:rPr>
      </w:pPr>
    </w:p>
    <w:p w14:paraId="502B0F14" w14:textId="5D9B9D1B" w:rsidR="00D25D3B" w:rsidRPr="009C6F8E" w:rsidRDefault="002C7A88" w:rsidP="003F6415">
      <w:pPr>
        <w:spacing w:after="0" w:line="360" w:lineRule="auto"/>
        <w:rPr>
          <w:rFonts w:cs="Tahoma"/>
          <w:bCs/>
          <w:iCs/>
        </w:rPr>
      </w:pPr>
      <w:r w:rsidRPr="009C6F8E">
        <w:rPr>
          <w:rFonts w:cs="Tahoma"/>
          <w:bCs/>
          <w:iCs/>
        </w:rPr>
        <w:t>Así este punto, al ser una ampliación, no puede ser objeto de estudio del presente medio de impugnación y únicamente es dable entrar al motivo de inconformidad, que versa en torno a la reserva de la información.</w:t>
      </w:r>
    </w:p>
    <w:p w14:paraId="1CDA0FF2" w14:textId="77777777" w:rsidR="002C7A88" w:rsidRPr="009C6F8E" w:rsidRDefault="002C7A88" w:rsidP="003F6415">
      <w:pPr>
        <w:spacing w:after="0" w:line="360" w:lineRule="auto"/>
        <w:rPr>
          <w:rFonts w:cs="Tahoma"/>
          <w:bCs/>
          <w:iCs/>
        </w:rPr>
      </w:pPr>
    </w:p>
    <w:p w14:paraId="3F919C84" w14:textId="77777777" w:rsidR="002C7A88" w:rsidRPr="009C6F8E" w:rsidRDefault="002C7A88" w:rsidP="003F6415">
      <w:pPr>
        <w:spacing w:after="0" w:line="360" w:lineRule="auto"/>
        <w:rPr>
          <w:rFonts w:cs="Tahoma"/>
          <w:bCs/>
          <w:iCs/>
        </w:rPr>
      </w:pPr>
      <w:r w:rsidRPr="009C6F8E">
        <w:rPr>
          <w:rFonts w:cs="Tahoma"/>
          <w:bCs/>
          <w:iCs/>
        </w:rPr>
        <w:lastRenderedPageBreak/>
        <w:t>S</w:t>
      </w:r>
      <w:r w:rsidR="00B632E0" w:rsidRPr="009C6F8E">
        <w:rPr>
          <w:rFonts w:cs="Tahoma"/>
          <w:bCs/>
          <w:iCs/>
        </w:rPr>
        <w:t xml:space="preserve">e procede al análisis del agravio hecho valer por el ahora Recurrente, concerniente a que el Sujeto Obligado, </w:t>
      </w:r>
      <w:r w:rsidRPr="009C6F8E">
        <w:rPr>
          <w:rFonts w:cs="Tahoma"/>
          <w:bCs/>
          <w:iCs/>
        </w:rPr>
        <w:t>reservó la información</w:t>
      </w:r>
      <w:r w:rsidR="00B632E0" w:rsidRPr="009C6F8E">
        <w:rPr>
          <w:rFonts w:cs="Tahoma"/>
          <w:bCs/>
          <w:iCs/>
        </w:rPr>
        <w:t xml:space="preserve">; en ese contexto, cabe recordar que la pretensión del ahora Recurrente es obtener </w:t>
      </w:r>
      <w:r w:rsidRPr="009C6F8E">
        <w:rPr>
          <w:rFonts w:cs="Tahoma"/>
          <w:bCs/>
          <w:iCs/>
        </w:rPr>
        <w:t>la base de datos relativa a personas no identificadas, información que obra en poder del Instituto de Servicios Periciales del Estado de México y/o de la Fiscalía de Justicia, por conducto de un sistema</w:t>
      </w:r>
      <w:r w:rsidR="00B632E0" w:rsidRPr="009C6F8E">
        <w:rPr>
          <w:rFonts w:cs="Tahoma"/>
          <w:bCs/>
          <w:iCs/>
        </w:rPr>
        <w:t xml:space="preserve">. </w:t>
      </w:r>
    </w:p>
    <w:p w14:paraId="1A5A22B5" w14:textId="77777777" w:rsidR="002C7A88" w:rsidRPr="009C6F8E" w:rsidRDefault="002C7A88" w:rsidP="003F6415">
      <w:pPr>
        <w:spacing w:after="0" w:line="360" w:lineRule="auto"/>
        <w:rPr>
          <w:rFonts w:cs="Tahoma"/>
          <w:bCs/>
          <w:iCs/>
        </w:rPr>
      </w:pPr>
    </w:p>
    <w:p w14:paraId="23F8FE30" w14:textId="7481BB3B" w:rsidR="00B632E0" w:rsidRPr="009C6F8E" w:rsidRDefault="002C7A88" w:rsidP="003F6415">
      <w:pPr>
        <w:spacing w:after="0" w:line="360" w:lineRule="auto"/>
        <w:rPr>
          <w:rFonts w:cs="Tahoma"/>
          <w:bCs/>
          <w:iCs/>
        </w:rPr>
      </w:pPr>
      <w:r w:rsidRPr="009C6F8E">
        <w:rPr>
          <w:rFonts w:cs="Tahoma"/>
          <w:bCs/>
          <w:iCs/>
        </w:rPr>
        <w:t>En respuesta, clasificó la información como reservada en su totalidad por un plazo de cinco años, para lo que</w:t>
      </w:r>
      <w:r w:rsidR="00DD59CF" w:rsidRPr="009C6F8E">
        <w:rPr>
          <w:rFonts w:cs="Tahoma"/>
          <w:bCs/>
          <w:iCs/>
        </w:rPr>
        <w:t xml:space="preserve">, a través del desarrollo de la prueba de daño, </w:t>
      </w:r>
      <w:r w:rsidRPr="009C6F8E">
        <w:rPr>
          <w:rFonts w:cs="Tahoma"/>
          <w:bCs/>
          <w:iCs/>
        </w:rPr>
        <w:t>emitió acuerdo de clasificación de la información</w:t>
      </w:r>
      <w:r w:rsidR="00DD59CF" w:rsidRPr="009C6F8E">
        <w:rPr>
          <w:rFonts w:cs="Tahoma"/>
          <w:bCs/>
          <w:iCs/>
        </w:rPr>
        <w:t>, aprobado por el Comité de Transparencia del Sujeto Obligado.</w:t>
      </w:r>
    </w:p>
    <w:p w14:paraId="223C33E8" w14:textId="77777777" w:rsidR="00B632E0" w:rsidRPr="009C6F8E" w:rsidRDefault="00B632E0" w:rsidP="003F6415">
      <w:pPr>
        <w:spacing w:after="0" w:line="360" w:lineRule="auto"/>
        <w:rPr>
          <w:rFonts w:cs="Tahoma"/>
          <w:bCs/>
          <w:iCs/>
        </w:rPr>
      </w:pPr>
    </w:p>
    <w:p w14:paraId="7AA01528" w14:textId="77777777" w:rsidR="00B632E0" w:rsidRPr="009C6F8E" w:rsidRDefault="00B632E0" w:rsidP="003F6415">
      <w:pPr>
        <w:spacing w:after="0" w:line="360" w:lineRule="auto"/>
        <w:rPr>
          <w:rFonts w:cs="Tahoma"/>
          <w:bCs/>
          <w:iCs/>
        </w:rPr>
      </w:pPr>
      <w:r w:rsidRPr="009C6F8E">
        <w:rPr>
          <w:rFonts w:cs="Tahoma"/>
          <w:bCs/>
          <w:iCs/>
        </w:rPr>
        <w:t xml:space="preserve">En ese sentido, según Trujillo, Humberto (2019), en el “Diccionario de Transparencia y acceso a la Información Pública” (p. 201), </w:t>
      </w:r>
      <w:r w:rsidRPr="009C6F8E">
        <w:rPr>
          <w:rFonts w:cs="Tahoma"/>
          <w:b/>
          <w:bCs/>
          <w:iCs/>
        </w:rPr>
        <w:t xml:space="preserve">la negativa de acceso a la información </w:t>
      </w:r>
      <w:r w:rsidRPr="009C6F8E">
        <w:rPr>
          <w:rFonts w:cs="Tahoma"/>
          <w:bCs/>
          <w:iCs/>
        </w:rPr>
        <w:t xml:space="preserve">ocurre cuanto de manera fundada y motivada, una autoridad la niega o la limita, por alguna de las siguientes razones: </w:t>
      </w:r>
    </w:p>
    <w:p w14:paraId="6A58A37A" w14:textId="77777777" w:rsidR="00B632E0" w:rsidRPr="009C6F8E" w:rsidRDefault="00B632E0" w:rsidP="003F6415">
      <w:pPr>
        <w:spacing w:after="0" w:line="360" w:lineRule="auto"/>
        <w:rPr>
          <w:rFonts w:cs="Tahoma"/>
          <w:bCs/>
          <w:iCs/>
        </w:rPr>
      </w:pPr>
    </w:p>
    <w:p w14:paraId="65847A93" w14:textId="77777777" w:rsidR="00B632E0" w:rsidRPr="009C6F8E" w:rsidRDefault="00B632E0" w:rsidP="003F6415">
      <w:pPr>
        <w:numPr>
          <w:ilvl w:val="0"/>
          <w:numId w:val="7"/>
        </w:numPr>
        <w:spacing w:after="0" w:line="360" w:lineRule="auto"/>
        <w:rPr>
          <w:rFonts w:cs="Tahoma"/>
          <w:b/>
          <w:bCs/>
          <w:iCs/>
        </w:rPr>
      </w:pPr>
      <w:r w:rsidRPr="009C6F8E">
        <w:rPr>
          <w:rFonts w:cs="Tahoma"/>
          <w:b/>
          <w:bCs/>
          <w:iCs/>
        </w:rPr>
        <w:t xml:space="preserve">La inexistencia de la información (p. 171): </w:t>
      </w:r>
      <w:r w:rsidRPr="009C6F8E">
        <w:rPr>
          <w:rFonts w:cs="Tahoma"/>
          <w:bCs/>
          <w:iCs/>
        </w:rPr>
        <w:t>Sucede cuando la información solicitada no se encuentra en los archivos públicos o clasificados de los entes sujetos a las Leyes de Transparencia.</w:t>
      </w:r>
    </w:p>
    <w:p w14:paraId="265F51E4" w14:textId="77777777" w:rsidR="00B632E0" w:rsidRPr="009C6F8E" w:rsidRDefault="00B632E0" w:rsidP="003F6415">
      <w:pPr>
        <w:spacing w:after="0" w:line="360" w:lineRule="auto"/>
        <w:rPr>
          <w:rFonts w:cs="Tahoma"/>
          <w:b/>
          <w:bCs/>
          <w:iCs/>
        </w:rPr>
      </w:pPr>
    </w:p>
    <w:p w14:paraId="31D54E4D" w14:textId="77777777" w:rsidR="00B632E0" w:rsidRPr="009C6F8E" w:rsidRDefault="00B632E0" w:rsidP="003F6415">
      <w:pPr>
        <w:numPr>
          <w:ilvl w:val="0"/>
          <w:numId w:val="7"/>
        </w:numPr>
        <w:spacing w:after="0" w:line="360" w:lineRule="auto"/>
        <w:rPr>
          <w:rFonts w:cs="Tahoma"/>
          <w:b/>
          <w:bCs/>
          <w:iCs/>
        </w:rPr>
      </w:pPr>
      <w:r w:rsidRPr="009C6F8E">
        <w:rPr>
          <w:rFonts w:cs="Tahoma"/>
          <w:b/>
          <w:bCs/>
          <w:iCs/>
        </w:rPr>
        <w:t xml:space="preserve">La incompetencia del Sujeto Obligado (p. 171): </w:t>
      </w:r>
      <w:r w:rsidRPr="009C6F8E">
        <w:rPr>
          <w:rFonts w:cs="Tahoma"/>
          <w:bCs/>
          <w:iCs/>
        </w:rPr>
        <w:t>Ocurre cuando el Sujeto Obligado carece de atribuciones para poseer la información peticionada.</w:t>
      </w:r>
    </w:p>
    <w:p w14:paraId="5F29BBD5" w14:textId="77777777" w:rsidR="00B632E0" w:rsidRPr="009C6F8E" w:rsidRDefault="00B632E0" w:rsidP="003F6415">
      <w:pPr>
        <w:spacing w:after="0" w:line="360" w:lineRule="auto"/>
        <w:rPr>
          <w:rFonts w:cs="Tahoma"/>
          <w:b/>
          <w:bCs/>
          <w:iCs/>
        </w:rPr>
      </w:pPr>
    </w:p>
    <w:p w14:paraId="5F17CEBE" w14:textId="77777777" w:rsidR="00B632E0" w:rsidRPr="009C6F8E" w:rsidRDefault="00B632E0" w:rsidP="003F6415">
      <w:pPr>
        <w:numPr>
          <w:ilvl w:val="0"/>
          <w:numId w:val="7"/>
        </w:numPr>
        <w:spacing w:after="0" w:line="360" w:lineRule="auto"/>
        <w:rPr>
          <w:rFonts w:cs="Tahoma"/>
          <w:b/>
          <w:bCs/>
          <w:iCs/>
        </w:rPr>
      </w:pPr>
      <w:r w:rsidRPr="009C6F8E">
        <w:rPr>
          <w:rFonts w:cs="Tahoma"/>
          <w:b/>
          <w:bCs/>
          <w:iCs/>
        </w:rPr>
        <w:t xml:space="preserve">La clasificación de la información (p. 70): </w:t>
      </w:r>
      <w:r w:rsidRPr="009C6F8E">
        <w:rPr>
          <w:rFonts w:cs="Tahoma"/>
          <w:bCs/>
          <w:iCs/>
        </w:rPr>
        <w:t>Es el proceso o conjunto de acciones que realizan los sujetos obligados para establecer que determinada información se encuentra en alguno de los supuestos de reserva o confidencialidad establecidos en la legislación en materia de transparencia.</w:t>
      </w:r>
    </w:p>
    <w:p w14:paraId="2F632C3C" w14:textId="77777777" w:rsidR="00B632E0" w:rsidRPr="009C6F8E" w:rsidRDefault="00B632E0" w:rsidP="003F6415">
      <w:pPr>
        <w:spacing w:after="0" w:line="360" w:lineRule="auto"/>
        <w:rPr>
          <w:rFonts w:cs="Tahoma"/>
          <w:iCs/>
        </w:rPr>
      </w:pPr>
    </w:p>
    <w:p w14:paraId="0AA4D224" w14:textId="205A137F" w:rsidR="00B632E0" w:rsidRPr="009C6F8E" w:rsidRDefault="00B632E0" w:rsidP="003F6415">
      <w:pPr>
        <w:spacing w:after="0" w:line="360" w:lineRule="auto"/>
        <w:rPr>
          <w:rFonts w:cs="Tahoma"/>
          <w:bCs/>
          <w:iCs/>
          <w:lang w:val="es-ES"/>
        </w:rPr>
      </w:pPr>
      <w:r w:rsidRPr="009C6F8E">
        <w:rPr>
          <w:rFonts w:cs="Tahoma"/>
          <w:iCs/>
        </w:rPr>
        <w:lastRenderedPageBreak/>
        <w:t>Conforme a lo anterior, es de señalar que l</w:t>
      </w:r>
      <w:r w:rsidRPr="009C6F8E">
        <w:rPr>
          <w:rFonts w:cs="Tahoma"/>
          <w:iCs/>
          <w:lang w:val="es-ES"/>
        </w:rPr>
        <w:t xml:space="preserve">as </w:t>
      </w:r>
      <w:r w:rsidRPr="009C6F8E">
        <w:rPr>
          <w:rFonts w:cs="Tahoma"/>
          <w:bCs/>
          <w:iCs/>
          <w:lang w:val="es-ES"/>
        </w:rPr>
        <w:t xml:space="preserve">excepciones al derecho de acceso a la información consisten en que </w:t>
      </w:r>
      <w:r w:rsidRPr="009C6F8E">
        <w:rPr>
          <w:rFonts w:cs="Tahoma"/>
          <w:b/>
          <w:iCs/>
          <w:lang w:val="es-ES"/>
        </w:rPr>
        <w:t>la documentación sea inexistente, obre en los archivos, pero se encuentre clasificada, o bien, el Sujeto Obligado sea incompetente</w:t>
      </w:r>
      <w:r w:rsidRPr="009C6F8E">
        <w:rPr>
          <w:rFonts w:cs="Tahoma"/>
          <w:bCs/>
          <w:iCs/>
          <w:lang w:val="es-ES"/>
        </w:rPr>
        <w:t xml:space="preserve"> para contar con esta; esto es, la negativa de acceso a la </w:t>
      </w:r>
      <w:r w:rsidR="000D41E3" w:rsidRPr="009C6F8E">
        <w:rPr>
          <w:rFonts w:cs="Tahoma"/>
          <w:bCs/>
          <w:iCs/>
          <w:lang w:val="es-ES"/>
        </w:rPr>
        <w:t>información</w:t>
      </w:r>
      <w:r w:rsidRPr="009C6F8E">
        <w:rPr>
          <w:rFonts w:cs="Tahoma"/>
          <w:bCs/>
          <w:iCs/>
          <w:lang w:val="es-ES"/>
        </w:rPr>
        <w:t xml:space="preserve"> recae cuando la documentación no se encuentre en los archivos del sujeto obligado, o bien exista, pero no pueda proporcionarse por contener datos </w:t>
      </w:r>
      <w:r w:rsidRPr="009C6F8E">
        <w:rPr>
          <w:rFonts w:cs="Tahoma"/>
          <w:b/>
          <w:bCs/>
          <w:iCs/>
          <w:lang w:val="es-ES"/>
        </w:rPr>
        <w:t>confidenciales o reservados.</w:t>
      </w:r>
    </w:p>
    <w:p w14:paraId="701E6878" w14:textId="77777777" w:rsidR="00B632E0" w:rsidRPr="009C6F8E" w:rsidRDefault="00B632E0" w:rsidP="003F6415">
      <w:pPr>
        <w:spacing w:after="0" w:line="360" w:lineRule="auto"/>
        <w:rPr>
          <w:rFonts w:cs="Tahoma"/>
          <w:bCs/>
          <w:iCs/>
          <w:lang w:val="es-ES"/>
        </w:rPr>
      </w:pPr>
    </w:p>
    <w:p w14:paraId="5D465E37" w14:textId="07B268EB" w:rsidR="00B632E0" w:rsidRPr="009C6F8E" w:rsidRDefault="00B632E0" w:rsidP="003F6415">
      <w:pPr>
        <w:spacing w:after="0" w:line="360" w:lineRule="auto"/>
        <w:rPr>
          <w:rFonts w:cs="Tahoma"/>
          <w:bCs/>
          <w:iCs/>
          <w:lang w:val="es-ES"/>
        </w:rPr>
      </w:pPr>
      <w:r w:rsidRPr="009C6F8E">
        <w:rPr>
          <w:rFonts w:cs="Tahoma"/>
          <w:bCs/>
          <w:iCs/>
          <w:lang w:val="es-ES"/>
        </w:rPr>
        <w:t xml:space="preserve">En ese contexto, es de referir que el Sujeto Obligado precisó que no podía entregar la información, </w:t>
      </w:r>
      <w:r w:rsidR="00DD59CF" w:rsidRPr="009C6F8E">
        <w:rPr>
          <w:rFonts w:cs="Tahoma"/>
          <w:bCs/>
          <w:iCs/>
          <w:lang w:val="es-ES"/>
        </w:rPr>
        <w:t>por diversas razones, la primera de ellas, porque</w:t>
      </w:r>
      <w:r w:rsidR="000D41E3" w:rsidRPr="009C6F8E">
        <w:rPr>
          <w:rFonts w:cs="Tahoma"/>
          <w:bCs/>
          <w:iCs/>
          <w:lang w:val="es-ES"/>
        </w:rPr>
        <w:t xml:space="preserve"> la información no es procesada en los términos requeridos por el Particular, lo que no encuadra en ninguno de los supuestos planteados en la legislación aplicable en materia de transparencia, pues, en caso de que la información no obre en los términos específicos, se puede hacer entrega de la expresión documental, de la información como obre en los archivos del Sujeto Obligado</w:t>
      </w:r>
      <w:r w:rsidR="003226F5" w:rsidRPr="009C6F8E">
        <w:rPr>
          <w:rFonts w:cs="Tahoma"/>
          <w:bCs/>
          <w:iCs/>
          <w:lang w:val="es-ES"/>
        </w:rPr>
        <w:t>, como lo plantea el criterio del INAI con clave de control SO/001/2021:</w:t>
      </w:r>
    </w:p>
    <w:p w14:paraId="3A0A4875" w14:textId="378A7630" w:rsidR="003226F5" w:rsidRPr="009C6F8E" w:rsidRDefault="003226F5" w:rsidP="003F6415">
      <w:pPr>
        <w:spacing w:after="0" w:line="360" w:lineRule="auto"/>
        <w:rPr>
          <w:rFonts w:cs="Tahoma"/>
          <w:bCs/>
          <w:iCs/>
          <w:lang w:val="es-ES"/>
        </w:rPr>
      </w:pPr>
    </w:p>
    <w:p w14:paraId="0D88DA2F" w14:textId="77777777" w:rsidR="003226F5" w:rsidRPr="009C6F8E" w:rsidRDefault="003226F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b/>
          <w:bCs/>
          <w:i/>
          <w:iCs/>
          <w:sz w:val="20"/>
          <w:szCs w:val="20"/>
        </w:rPr>
        <w:t>No existe obligación de elaborar documentos ad hoc para la atención de solicitudes de acceso a datos personales</w:t>
      </w:r>
      <w:r w:rsidRPr="009C6F8E">
        <w:rPr>
          <w:rFonts w:ascii="Palatino Linotype" w:eastAsiaTheme="minorHAnsi" w:hAnsi="Palatino Linotype" w:cstheme="minorBidi"/>
          <w:i/>
          <w:iCs/>
          <w:sz w:val="20"/>
          <w:szCs w:val="20"/>
        </w:rPr>
        <w:t xml:space="preserve">. 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 </w:t>
      </w:r>
    </w:p>
    <w:p w14:paraId="18F571AF" w14:textId="77777777" w:rsidR="003226F5" w:rsidRPr="009C6F8E" w:rsidRDefault="003226F5" w:rsidP="003F6415">
      <w:pPr>
        <w:spacing w:after="0" w:line="360" w:lineRule="auto"/>
        <w:rPr>
          <w:rFonts w:cs="Tahoma"/>
          <w:bCs/>
          <w:iCs/>
          <w:lang w:val="es-ES"/>
        </w:rPr>
      </w:pPr>
    </w:p>
    <w:p w14:paraId="44549FBE" w14:textId="4E0535C5" w:rsidR="00DD59CF" w:rsidRPr="009C6F8E" w:rsidRDefault="00DD59CF" w:rsidP="003F6415">
      <w:pPr>
        <w:spacing w:after="0" w:line="360" w:lineRule="auto"/>
        <w:rPr>
          <w:rFonts w:cs="Tahoma"/>
          <w:bCs/>
          <w:iCs/>
          <w:lang w:val="es-ES"/>
        </w:rPr>
      </w:pPr>
      <w:r w:rsidRPr="009C6F8E">
        <w:rPr>
          <w:rFonts w:cs="Tahoma"/>
          <w:bCs/>
          <w:iCs/>
          <w:lang w:val="es-ES"/>
        </w:rPr>
        <w:t>Por lo que refiere a la reserva, a modo de sintetizar la respuesta aportada</w:t>
      </w:r>
      <w:r w:rsidR="00A45E5D" w:rsidRPr="009C6F8E">
        <w:rPr>
          <w:rFonts w:cs="Tahoma"/>
          <w:bCs/>
          <w:iCs/>
          <w:lang w:val="es-ES"/>
        </w:rPr>
        <w:t xml:space="preserve"> para no reproducir las actuaciones en su totalidad</w:t>
      </w:r>
      <w:r w:rsidRPr="009C6F8E">
        <w:rPr>
          <w:rFonts w:cs="Tahoma"/>
          <w:bCs/>
          <w:iCs/>
          <w:lang w:val="es-ES"/>
        </w:rPr>
        <w:t>, el Sujeto Obligado, desarrolló argumentos</w:t>
      </w:r>
      <w:r w:rsidR="005D0A00" w:rsidRPr="009C6F8E">
        <w:rPr>
          <w:rFonts w:cs="Tahoma"/>
          <w:bCs/>
          <w:iCs/>
          <w:lang w:val="es-ES"/>
        </w:rPr>
        <w:t xml:space="preserve"> </w:t>
      </w:r>
      <w:r w:rsidRPr="009C6F8E">
        <w:rPr>
          <w:rFonts w:cs="Tahoma"/>
          <w:bCs/>
          <w:iCs/>
          <w:lang w:val="es-ES"/>
        </w:rPr>
        <w:t>conforme a lo señalado por el artículo 104, de la Ley General de Transparencia y Acceso a la Información Pública, en correlación con el 129, de la Ley de Transparencia y Acceso a la Información Pública del Estado de México y Municipios</w:t>
      </w:r>
      <w:r w:rsidR="005D0A00" w:rsidRPr="009C6F8E">
        <w:rPr>
          <w:rFonts w:cs="Tahoma"/>
          <w:bCs/>
          <w:iCs/>
          <w:lang w:val="es-ES"/>
        </w:rPr>
        <w:t>, de los que es dable enfatizar los siguientes puntos:</w:t>
      </w:r>
    </w:p>
    <w:p w14:paraId="7D811FC0" w14:textId="77777777" w:rsidR="00DD59CF" w:rsidRPr="009C6F8E" w:rsidRDefault="00DD59CF" w:rsidP="003F6415">
      <w:pPr>
        <w:spacing w:after="0" w:line="360" w:lineRule="auto"/>
        <w:rPr>
          <w:rFonts w:cs="Tahoma"/>
          <w:bCs/>
          <w:iCs/>
          <w:lang w:val="es-ES"/>
        </w:rPr>
      </w:pPr>
    </w:p>
    <w:p w14:paraId="5DABFFE2" w14:textId="77777777" w:rsidR="00DD59CF" w:rsidRPr="009C6F8E" w:rsidRDefault="00DD59CF" w:rsidP="003F6415">
      <w:pPr>
        <w:spacing w:after="0" w:line="360" w:lineRule="auto"/>
        <w:rPr>
          <w:rFonts w:cs="Tahoma"/>
          <w:b/>
          <w:iCs/>
          <w:lang w:val="es-ES"/>
        </w:rPr>
      </w:pPr>
      <w:r w:rsidRPr="009C6F8E">
        <w:rPr>
          <w:rFonts w:cs="Tahoma"/>
          <w:b/>
          <w:iCs/>
          <w:lang w:val="es-ES"/>
        </w:rPr>
        <w:lastRenderedPageBreak/>
        <w:t xml:space="preserve">l. La divulgación de la información representa un riesgo real, demostrable e identificable del perjuicio significativo al interés público o a la seguridad pública; </w:t>
      </w:r>
    </w:p>
    <w:p w14:paraId="2E749EA9" w14:textId="77777777" w:rsidR="00DD59CF" w:rsidRPr="009C6F8E" w:rsidRDefault="00DD59CF" w:rsidP="003F6415">
      <w:pPr>
        <w:spacing w:after="0" w:line="360" w:lineRule="auto"/>
        <w:rPr>
          <w:rFonts w:cs="Tahoma"/>
          <w:bCs/>
          <w:iCs/>
          <w:lang w:val="es-ES"/>
        </w:rPr>
      </w:pPr>
    </w:p>
    <w:p w14:paraId="48FCE770" w14:textId="77777777" w:rsidR="005D0A00" w:rsidRPr="009C6F8E" w:rsidRDefault="005D0A00" w:rsidP="003F6415">
      <w:pPr>
        <w:pStyle w:val="Prrafodelista"/>
        <w:numPr>
          <w:ilvl w:val="0"/>
          <w:numId w:val="13"/>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L</w:t>
      </w:r>
      <w:r w:rsidR="00DD59CF" w:rsidRPr="009C6F8E">
        <w:rPr>
          <w:rFonts w:ascii="Palatino Linotype" w:hAnsi="Palatino Linotype" w:cs="Tahoma"/>
          <w:bCs/>
          <w:iCs/>
          <w:lang w:val="es-ES"/>
        </w:rPr>
        <w:t>o solicitado se encuentra directamente vinculado con la persecución de delitos</w:t>
      </w:r>
      <w:r w:rsidRPr="009C6F8E">
        <w:rPr>
          <w:rFonts w:ascii="Palatino Linotype" w:hAnsi="Palatino Linotype" w:cs="Tahoma"/>
          <w:bCs/>
          <w:iCs/>
          <w:lang w:val="es-ES"/>
        </w:rPr>
        <w:t>.</w:t>
      </w:r>
    </w:p>
    <w:p w14:paraId="30E6A84E" w14:textId="77777777" w:rsidR="00F41859" w:rsidRPr="009C6F8E" w:rsidRDefault="005D0A00" w:rsidP="003F6415">
      <w:pPr>
        <w:pStyle w:val="Prrafodelista"/>
        <w:numPr>
          <w:ilvl w:val="0"/>
          <w:numId w:val="13"/>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L</w:t>
      </w:r>
      <w:r w:rsidR="00DD59CF" w:rsidRPr="009C6F8E">
        <w:rPr>
          <w:rFonts w:ascii="Palatino Linotype" w:hAnsi="Palatino Linotype" w:cs="Tahoma"/>
          <w:bCs/>
          <w:iCs/>
          <w:lang w:val="es-ES"/>
        </w:rPr>
        <w:t xml:space="preserve">a divulgación de la información requerida se encuentra expresamente prohibida por Ley, toda vez que corresponde al Ministerio Público conducir la investigación, coordinar a las Policías y a los servicios periciales durante la investigación, resolver sobre el ejercicio de la acción penal en la forma establecida por la ley y, en su caso, ordenar las diligencias pertinentes y útiles para demostrar, o no, la existencia del delito y la responsabilidad de quien lo cometió o participó en su comisión. </w:t>
      </w:r>
    </w:p>
    <w:p w14:paraId="2990FA09" w14:textId="5C03FEDC" w:rsidR="00DD59CF" w:rsidRPr="009C6F8E" w:rsidRDefault="00F41859" w:rsidP="003F6415">
      <w:pPr>
        <w:pStyle w:val="Prrafodelista"/>
        <w:numPr>
          <w:ilvl w:val="0"/>
          <w:numId w:val="13"/>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I</w:t>
      </w:r>
      <w:r w:rsidR="00DD59CF" w:rsidRPr="009C6F8E">
        <w:rPr>
          <w:rFonts w:ascii="Palatino Linotype" w:hAnsi="Palatino Linotype" w:cs="Tahoma"/>
          <w:bCs/>
          <w:iCs/>
          <w:lang w:val="es-ES"/>
        </w:rPr>
        <w:t>ndependientemente de su contenido o naturaleza, los objetos, los registros de voz e imágenes o cosas que le estén relacionados</w:t>
      </w:r>
      <w:r w:rsidRPr="009C6F8E">
        <w:rPr>
          <w:rFonts w:ascii="Palatino Linotype" w:hAnsi="Palatino Linotype" w:cs="Tahoma"/>
          <w:bCs/>
          <w:iCs/>
          <w:lang w:val="es-ES"/>
        </w:rPr>
        <w:t xml:space="preserve"> (a la investigación de delitos)</w:t>
      </w:r>
      <w:r w:rsidR="00DD59CF" w:rsidRPr="009C6F8E">
        <w:rPr>
          <w:rFonts w:ascii="Palatino Linotype" w:hAnsi="Palatino Linotype" w:cs="Tahoma"/>
          <w:bCs/>
          <w:iCs/>
          <w:lang w:val="es-ES"/>
        </w:rPr>
        <w:t>, son estrictamente reservados, por lo que únicamente las partes, podrán tener</w:t>
      </w:r>
      <w:r w:rsidRPr="009C6F8E">
        <w:rPr>
          <w:rFonts w:ascii="Palatino Linotype" w:hAnsi="Palatino Linotype" w:cs="Tahoma"/>
          <w:bCs/>
          <w:iCs/>
          <w:lang w:val="es-ES"/>
        </w:rPr>
        <w:t xml:space="preserve"> acceso, </w:t>
      </w:r>
      <w:r w:rsidR="00DD59CF" w:rsidRPr="009C6F8E">
        <w:rPr>
          <w:rFonts w:ascii="Palatino Linotype" w:hAnsi="Palatino Linotype" w:cs="Tahoma"/>
          <w:bCs/>
          <w:iCs/>
          <w:lang w:val="es-ES"/>
        </w:rPr>
        <w:t>incluso con las limitaciones establecidas</w:t>
      </w:r>
      <w:r w:rsidRPr="009C6F8E">
        <w:rPr>
          <w:rFonts w:ascii="Palatino Linotype" w:hAnsi="Palatino Linotype" w:cs="Tahoma"/>
          <w:bCs/>
          <w:iCs/>
          <w:lang w:val="es-ES"/>
        </w:rPr>
        <w:t>.</w:t>
      </w:r>
    </w:p>
    <w:p w14:paraId="39D50230" w14:textId="77777777" w:rsidR="00DD59CF" w:rsidRPr="009C6F8E" w:rsidRDefault="00DD59CF" w:rsidP="003F6415">
      <w:pPr>
        <w:spacing w:after="0" w:line="360" w:lineRule="auto"/>
        <w:rPr>
          <w:rFonts w:cs="Tahoma"/>
          <w:bCs/>
          <w:iCs/>
          <w:lang w:val="es-ES"/>
        </w:rPr>
      </w:pPr>
    </w:p>
    <w:p w14:paraId="658214B2" w14:textId="77777777" w:rsidR="00A45E5D" w:rsidRPr="009C6F8E" w:rsidRDefault="00DD59CF" w:rsidP="003F6415">
      <w:pPr>
        <w:spacing w:after="0" w:line="360" w:lineRule="auto"/>
        <w:rPr>
          <w:rFonts w:cs="Tahoma"/>
          <w:bCs/>
          <w:iCs/>
          <w:lang w:val="es-ES"/>
        </w:rPr>
      </w:pPr>
      <w:r w:rsidRPr="009C6F8E">
        <w:rPr>
          <w:rFonts w:cs="Tahoma"/>
          <w:b/>
          <w:iCs/>
          <w:lang w:val="es-ES"/>
        </w:rPr>
        <w:t>Riesgo real:</w:t>
      </w:r>
      <w:r w:rsidRPr="009C6F8E">
        <w:rPr>
          <w:rFonts w:cs="Tahoma"/>
          <w:bCs/>
          <w:iCs/>
          <w:lang w:val="es-ES"/>
        </w:rPr>
        <w:t xml:space="preserve"> </w:t>
      </w:r>
    </w:p>
    <w:p w14:paraId="24973155" w14:textId="77777777" w:rsidR="00A45E5D" w:rsidRPr="009C6F8E" w:rsidRDefault="00A45E5D"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P</w:t>
      </w:r>
      <w:r w:rsidR="00DD59CF" w:rsidRPr="009C6F8E">
        <w:rPr>
          <w:rFonts w:ascii="Palatino Linotype" w:hAnsi="Palatino Linotype" w:cs="Tahoma"/>
          <w:bCs/>
          <w:iCs/>
          <w:lang w:val="es-ES"/>
        </w:rPr>
        <w:t>rohibición expresa por la normatividad procesal penal</w:t>
      </w:r>
      <w:r w:rsidRPr="009C6F8E">
        <w:rPr>
          <w:rFonts w:ascii="Palatino Linotype" w:hAnsi="Palatino Linotype" w:cs="Tahoma"/>
          <w:bCs/>
          <w:iCs/>
          <w:lang w:val="es-ES"/>
        </w:rPr>
        <w:t>.</w:t>
      </w:r>
    </w:p>
    <w:p w14:paraId="304024AD" w14:textId="77777777" w:rsidR="00A45E5D" w:rsidRPr="009C6F8E" w:rsidRDefault="00F41859" w:rsidP="003F6415">
      <w:pPr>
        <w:pStyle w:val="Prrafodelista"/>
        <w:numPr>
          <w:ilvl w:val="0"/>
          <w:numId w:val="14"/>
        </w:numPr>
        <w:spacing w:line="360" w:lineRule="auto"/>
        <w:jc w:val="both"/>
        <w:rPr>
          <w:rFonts w:cs="Tahoma"/>
          <w:bCs/>
          <w:iCs/>
          <w:lang w:val="es-ES"/>
        </w:rPr>
      </w:pPr>
      <w:r w:rsidRPr="009C6F8E">
        <w:rPr>
          <w:rFonts w:ascii="Palatino Linotype" w:hAnsi="Palatino Linotype" w:cs="Tahoma"/>
          <w:bCs/>
          <w:iCs/>
          <w:lang w:val="es-ES"/>
        </w:rPr>
        <w:t>E</w:t>
      </w:r>
      <w:r w:rsidR="00DD59CF" w:rsidRPr="009C6F8E">
        <w:rPr>
          <w:rFonts w:ascii="Palatino Linotype" w:hAnsi="Palatino Linotype" w:cs="Tahoma"/>
          <w:bCs/>
          <w:iCs/>
          <w:lang w:val="es-ES"/>
        </w:rPr>
        <w:t>l daño se materializa al obstaculizar el correcto desarrollo de las funciones que tienen encomendadas el ministerio público, los policías y los servicios periciales de esta Institución</w:t>
      </w:r>
      <w:r w:rsidR="00A45E5D" w:rsidRPr="009C6F8E">
        <w:rPr>
          <w:rFonts w:ascii="Palatino Linotype" w:hAnsi="Palatino Linotype" w:cs="Tahoma"/>
          <w:bCs/>
          <w:iCs/>
          <w:lang w:val="es-ES"/>
        </w:rPr>
        <w:t>.</w:t>
      </w:r>
    </w:p>
    <w:p w14:paraId="3ADFF1E8" w14:textId="77777777" w:rsidR="00197313" w:rsidRPr="009C6F8E" w:rsidRDefault="00A45E5D" w:rsidP="003F6415">
      <w:pPr>
        <w:pStyle w:val="Prrafodelista"/>
        <w:numPr>
          <w:ilvl w:val="0"/>
          <w:numId w:val="14"/>
        </w:numPr>
        <w:spacing w:line="360" w:lineRule="auto"/>
        <w:jc w:val="both"/>
        <w:rPr>
          <w:rFonts w:cs="Tahoma"/>
          <w:bCs/>
          <w:iCs/>
          <w:u w:val="single"/>
          <w:lang w:val="es-ES"/>
        </w:rPr>
      </w:pPr>
      <w:r w:rsidRPr="009C6F8E">
        <w:rPr>
          <w:rFonts w:ascii="Palatino Linotype" w:hAnsi="Palatino Linotype" w:cs="Tahoma"/>
          <w:bCs/>
          <w:iCs/>
          <w:lang w:val="es-ES"/>
        </w:rPr>
        <w:t>L</w:t>
      </w:r>
      <w:r w:rsidR="00DD59CF" w:rsidRPr="009C6F8E">
        <w:rPr>
          <w:rFonts w:ascii="Palatino Linotype" w:hAnsi="Palatino Linotype" w:cs="Tahoma"/>
          <w:bCs/>
          <w:iCs/>
          <w:lang w:val="es-ES"/>
        </w:rPr>
        <w:t>a Unidad Multidisciplinaria de Identificación de Cadáveres de identidad Desconocida</w:t>
      </w:r>
      <w:r w:rsidR="00F41859" w:rsidRPr="009C6F8E">
        <w:rPr>
          <w:rFonts w:ascii="Palatino Linotype" w:hAnsi="Palatino Linotype" w:cs="Tahoma"/>
          <w:bCs/>
          <w:iCs/>
          <w:lang w:val="es-ES"/>
        </w:rPr>
        <w:t xml:space="preserve"> </w:t>
      </w:r>
      <w:r w:rsidR="00DD59CF" w:rsidRPr="009C6F8E">
        <w:rPr>
          <w:rFonts w:ascii="Palatino Linotype" w:hAnsi="Palatino Linotype" w:cs="Tahoma"/>
          <w:bCs/>
          <w:iCs/>
          <w:lang w:val="es-ES"/>
        </w:rPr>
        <w:t xml:space="preserve">(UAFACID), </w:t>
      </w:r>
      <w:r w:rsidRPr="009C6F8E">
        <w:rPr>
          <w:rFonts w:ascii="Palatino Linotype" w:hAnsi="Palatino Linotype" w:cs="Tahoma"/>
          <w:bCs/>
          <w:iCs/>
          <w:lang w:val="es-ES"/>
        </w:rPr>
        <w:t>es la encargada de</w:t>
      </w:r>
      <w:r w:rsidR="00DD59CF" w:rsidRPr="009C6F8E">
        <w:rPr>
          <w:rFonts w:ascii="Palatino Linotype" w:hAnsi="Palatino Linotype" w:cs="Tahoma"/>
          <w:bCs/>
          <w:iCs/>
          <w:lang w:val="es-ES"/>
        </w:rPr>
        <w:t xml:space="preserve"> brindar atención especializada a familiares de personas fallecidas sin identificar, durante la entrevista y búsqueda en la plataforma de personas fallecidas.</w:t>
      </w:r>
      <w:r w:rsidR="00197313" w:rsidRPr="009C6F8E">
        <w:rPr>
          <w:rFonts w:ascii="Palatino Linotype" w:hAnsi="Palatino Linotype" w:cs="Tahoma"/>
          <w:bCs/>
          <w:iCs/>
          <w:lang w:val="es-ES"/>
        </w:rPr>
        <w:t xml:space="preserve"> </w:t>
      </w:r>
    </w:p>
    <w:p w14:paraId="70664917" w14:textId="77777777" w:rsidR="00197313" w:rsidRPr="009C6F8E" w:rsidRDefault="00DD59CF"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La información que obra en la</w:t>
      </w:r>
      <w:r w:rsidR="00197313" w:rsidRPr="009C6F8E">
        <w:rPr>
          <w:rFonts w:ascii="Palatino Linotype" w:hAnsi="Palatino Linotype" w:cs="Tahoma"/>
          <w:bCs/>
          <w:iCs/>
          <w:lang w:val="es-ES"/>
        </w:rPr>
        <w:t xml:space="preserve"> UAFACID</w:t>
      </w:r>
      <w:r w:rsidRPr="009C6F8E">
        <w:rPr>
          <w:rFonts w:ascii="Palatino Linotype" w:hAnsi="Palatino Linotype" w:cs="Tahoma"/>
          <w:bCs/>
          <w:iCs/>
          <w:lang w:val="es-ES"/>
        </w:rPr>
        <w:t xml:space="preserve"> es una herramienta de consulta a la cual solo puede acceder el personal adscrito a dicha Unidad, por contar con datos sensibles de cadáveres de identidad desconocida</w:t>
      </w:r>
      <w:r w:rsidR="00197313" w:rsidRPr="009C6F8E">
        <w:rPr>
          <w:rFonts w:ascii="Palatino Linotype" w:hAnsi="Palatino Linotype" w:cs="Tahoma"/>
          <w:bCs/>
          <w:iCs/>
          <w:lang w:val="es-ES"/>
        </w:rPr>
        <w:t>. B</w:t>
      </w:r>
      <w:r w:rsidRPr="009C6F8E">
        <w:rPr>
          <w:rFonts w:ascii="Palatino Linotype" w:hAnsi="Palatino Linotype" w:cs="Tahoma"/>
          <w:bCs/>
          <w:iCs/>
          <w:lang w:val="es-ES"/>
        </w:rPr>
        <w:t xml:space="preserve">rinda atención a usuarios con denuncia por </w:t>
      </w:r>
      <w:r w:rsidRPr="009C6F8E">
        <w:rPr>
          <w:rFonts w:ascii="Palatino Linotype" w:hAnsi="Palatino Linotype" w:cs="Tahoma"/>
          <w:bCs/>
          <w:iCs/>
          <w:lang w:val="es-ES"/>
        </w:rPr>
        <w:lastRenderedPageBreak/>
        <w:t>desaparición de persona, así como a la ciudadanía que se presente en las instalaciones y que tengan la necesidad de un acompañamiento y búsqueda de un ser querido</w:t>
      </w:r>
      <w:r w:rsidR="00197313" w:rsidRPr="009C6F8E">
        <w:rPr>
          <w:rFonts w:ascii="Palatino Linotype" w:hAnsi="Palatino Linotype" w:cs="Tahoma"/>
          <w:bCs/>
          <w:iCs/>
          <w:lang w:val="es-ES"/>
        </w:rPr>
        <w:t>.</w:t>
      </w:r>
    </w:p>
    <w:p w14:paraId="4BEEA0CD" w14:textId="77777777" w:rsidR="00197313" w:rsidRPr="009C6F8E" w:rsidRDefault="00197313" w:rsidP="003F6415">
      <w:pPr>
        <w:pStyle w:val="Prrafodelista"/>
        <w:numPr>
          <w:ilvl w:val="0"/>
          <w:numId w:val="14"/>
        </w:numPr>
        <w:spacing w:line="360" w:lineRule="auto"/>
        <w:jc w:val="both"/>
        <w:rPr>
          <w:rFonts w:cs="Tahoma"/>
          <w:bCs/>
          <w:iCs/>
          <w:lang w:val="es-ES"/>
        </w:rPr>
      </w:pPr>
      <w:r w:rsidRPr="009C6F8E">
        <w:rPr>
          <w:rFonts w:ascii="Palatino Linotype" w:hAnsi="Palatino Linotype" w:cs="Tahoma"/>
          <w:bCs/>
          <w:iCs/>
          <w:lang w:val="es-ES"/>
        </w:rPr>
        <w:t>C</w:t>
      </w:r>
      <w:r w:rsidR="00DD59CF" w:rsidRPr="009C6F8E">
        <w:rPr>
          <w:rFonts w:ascii="Palatino Linotype" w:hAnsi="Palatino Linotype" w:cs="Tahoma"/>
          <w:bCs/>
          <w:iCs/>
          <w:lang w:val="es-ES"/>
        </w:rPr>
        <w:t>ada uno de los registros</w:t>
      </w:r>
      <w:r w:rsidRPr="009C6F8E">
        <w:rPr>
          <w:rFonts w:ascii="Palatino Linotype" w:hAnsi="Palatino Linotype" w:cs="Tahoma"/>
          <w:bCs/>
          <w:iCs/>
          <w:lang w:val="es-ES"/>
        </w:rPr>
        <w:t xml:space="preserve"> contenido en el sistema que administra la UAFACID</w:t>
      </w:r>
      <w:r w:rsidR="00DD59CF" w:rsidRPr="009C6F8E">
        <w:rPr>
          <w:rFonts w:ascii="Palatino Linotype" w:hAnsi="Palatino Linotype" w:cs="Tahoma"/>
          <w:bCs/>
          <w:iCs/>
          <w:lang w:val="es-ES"/>
        </w:rPr>
        <w:t xml:space="preserve"> se encuentran relacionados con una carpeta de investigación generada y tramitada por el órgano investigador.</w:t>
      </w:r>
    </w:p>
    <w:p w14:paraId="281D054D" w14:textId="72F46611" w:rsidR="00DD59CF" w:rsidRPr="009C6F8E" w:rsidRDefault="00197313"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u w:val="single"/>
          <w:lang w:val="es-ES"/>
        </w:rPr>
        <w:t>D</w:t>
      </w:r>
      <w:r w:rsidR="00DD59CF" w:rsidRPr="009C6F8E">
        <w:rPr>
          <w:rFonts w:ascii="Palatino Linotype" w:hAnsi="Palatino Linotype" w:cs="Tahoma"/>
          <w:bCs/>
          <w:iCs/>
          <w:u w:val="single"/>
          <w:lang w:val="es-ES"/>
        </w:rPr>
        <w:t xml:space="preserve">ar a conocer la información solicitada, implica revelar las acciones de investigación que se llevan a cabo por la Coordinación de Servicios Periciales como auxiliar del Ministerio Público, en coordinación con la Policía de Investigación y peritos, pero es el Ministerio Público quién tiene a cargo la conducción de </w:t>
      </w:r>
      <w:r w:rsidRPr="009C6F8E">
        <w:rPr>
          <w:rFonts w:ascii="Palatino Linotype" w:hAnsi="Palatino Linotype" w:cs="Tahoma"/>
          <w:bCs/>
          <w:iCs/>
          <w:u w:val="single"/>
          <w:lang w:val="es-ES"/>
        </w:rPr>
        <w:t>esta.</w:t>
      </w:r>
      <w:r w:rsidRPr="009C6F8E">
        <w:rPr>
          <w:rFonts w:ascii="Palatino Linotype" w:hAnsi="Palatino Linotype" w:cs="Tahoma"/>
          <w:bCs/>
          <w:iCs/>
          <w:lang w:val="es-ES"/>
        </w:rPr>
        <w:t xml:space="preserve"> N</w:t>
      </w:r>
      <w:r w:rsidR="00DD59CF" w:rsidRPr="009C6F8E">
        <w:rPr>
          <w:rFonts w:ascii="Palatino Linotype" w:hAnsi="Palatino Linotype" w:cs="Tahoma"/>
          <w:bCs/>
          <w:iCs/>
          <w:lang w:val="es-ES"/>
        </w:rPr>
        <w:t>o</w:t>
      </w:r>
      <w:r w:rsidRPr="009C6F8E">
        <w:rPr>
          <w:rFonts w:ascii="Palatino Linotype" w:hAnsi="Palatino Linotype" w:cs="Tahoma"/>
          <w:bCs/>
          <w:iCs/>
          <w:lang w:val="es-ES"/>
        </w:rPr>
        <w:t xml:space="preserve"> se</w:t>
      </w:r>
      <w:r w:rsidR="00DD59CF" w:rsidRPr="009C6F8E">
        <w:rPr>
          <w:rFonts w:ascii="Palatino Linotype" w:hAnsi="Palatino Linotype" w:cs="Tahoma"/>
          <w:bCs/>
          <w:iCs/>
          <w:lang w:val="es-ES"/>
        </w:rPr>
        <w:t xml:space="preserve"> puede vulnerar la estricta reserva que deben guardar las investigaciones, pues únicamente las partes pueden tener acceso a éstas con las limitaciones que establece el propio Código Nacional de Procedimientos Penales.</w:t>
      </w:r>
    </w:p>
    <w:p w14:paraId="7C61229A" w14:textId="77777777" w:rsidR="00DD59CF" w:rsidRPr="009C6F8E" w:rsidRDefault="00DD59CF" w:rsidP="003F6415">
      <w:pPr>
        <w:spacing w:after="0" w:line="360" w:lineRule="auto"/>
        <w:rPr>
          <w:rFonts w:cs="Tahoma"/>
          <w:bCs/>
          <w:iCs/>
          <w:lang w:val="es-ES"/>
        </w:rPr>
      </w:pPr>
    </w:p>
    <w:p w14:paraId="055D1F5F" w14:textId="77777777" w:rsidR="00197313" w:rsidRPr="009C6F8E" w:rsidRDefault="00DD59CF" w:rsidP="003F6415">
      <w:pPr>
        <w:spacing w:after="0" w:line="360" w:lineRule="auto"/>
        <w:rPr>
          <w:rFonts w:cs="Tahoma"/>
          <w:b/>
          <w:iCs/>
          <w:lang w:val="es-ES"/>
        </w:rPr>
      </w:pPr>
      <w:r w:rsidRPr="009C6F8E">
        <w:rPr>
          <w:rFonts w:cs="Tahoma"/>
          <w:b/>
          <w:iCs/>
          <w:lang w:val="es-ES"/>
        </w:rPr>
        <w:t>Riesgo demostrable:</w:t>
      </w:r>
      <w:r w:rsidR="00D115EE" w:rsidRPr="009C6F8E">
        <w:rPr>
          <w:rFonts w:cs="Tahoma"/>
          <w:b/>
          <w:iCs/>
          <w:lang w:val="es-ES"/>
        </w:rPr>
        <w:t xml:space="preserve"> </w:t>
      </w:r>
    </w:p>
    <w:p w14:paraId="6E563530" w14:textId="77777777" w:rsidR="00197313" w:rsidRPr="009C6F8E" w:rsidRDefault="00D115EE" w:rsidP="003F6415">
      <w:pPr>
        <w:pStyle w:val="Prrafodelista"/>
        <w:numPr>
          <w:ilvl w:val="0"/>
          <w:numId w:val="14"/>
        </w:numPr>
        <w:spacing w:line="360" w:lineRule="auto"/>
        <w:jc w:val="both"/>
        <w:rPr>
          <w:rFonts w:cs="Tahoma"/>
          <w:bCs/>
          <w:iCs/>
          <w:lang w:val="es-ES"/>
        </w:rPr>
      </w:pPr>
      <w:r w:rsidRPr="009C6F8E">
        <w:rPr>
          <w:rFonts w:ascii="Palatino Linotype" w:hAnsi="Palatino Linotype" w:cs="Tahoma"/>
          <w:bCs/>
          <w:iCs/>
          <w:lang w:val="es-ES"/>
        </w:rPr>
        <w:t>E</w:t>
      </w:r>
      <w:r w:rsidR="00DD59CF" w:rsidRPr="009C6F8E">
        <w:rPr>
          <w:rFonts w:ascii="Palatino Linotype" w:hAnsi="Palatino Linotype" w:cs="Tahoma"/>
          <w:bCs/>
          <w:iCs/>
          <w:lang w:val="es-ES"/>
        </w:rPr>
        <w:t xml:space="preserve">n la persecución de delitos, se llevan a cabo diversas diligencias encaminadas al esclarecimiento de los hechos para recabar todos los elementos probatorios del delito, para determinar la responsabilidad de una persona que está siendo investigada y en su caso, la formulación de la imputación y hasta el cierre de la investigación. </w:t>
      </w:r>
    </w:p>
    <w:p w14:paraId="2625B8AE" w14:textId="77777777" w:rsidR="00197313" w:rsidRPr="009C6F8E" w:rsidRDefault="00D115EE"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E</w:t>
      </w:r>
      <w:r w:rsidR="00DD59CF" w:rsidRPr="009C6F8E">
        <w:rPr>
          <w:rFonts w:ascii="Palatino Linotype" w:hAnsi="Palatino Linotype" w:cs="Tahoma"/>
          <w:bCs/>
          <w:iCs/>
          <w:lang w:val="es-ES"/>
        </w:rPr>
        <w:t>l Ministerio Público se encuentra obligado a guardar con toda diligencia y sigilo la intimidad de las personas, los datos personales de quienes intervienen en el procedimiento penal y en general el contenido de la carpeta de investigación</w:t>
      </w:r>
      <w:r w:rsidR="00197313" w:rsidRPr="009C6F8E">
        <w:rPr>
          <w:rFonts w:ascii="Palatino Linotype" w:hAnsi="Palatino Linotype" w:cs="Tahoma"/>
          <w:bCs/>
          <w:iCs/>
          <w:lang w:val="es-ES"/>
        </w:rPr>
        <w:t>.</w:t>
      </w:r>
    </w:p>
    <w:p w14:paraId="594D82EF" w14:textId="77777777" w:rsidR="005A3E94" w:rsidRPr="009C6F8E" w:rsidRDefault="00197313" w:rsidP="003F6415">
      <w:pPr>
        <w:pStyle w:val="Prrafodelista"/>
        <w:numPr>
          <w:ilvl w:val="0"/>
          <w:numId w:val="14"/>
        </w:numPr>
        <w:spacing w:line="360" w:lineRule="auto"/>
        <w:jc w:val="both"/>
        <w:rPr>
          <w:rFonts w:cs="Tahoma"/>
          <w:bCs/>
          <w:iCs/>
          <w:lang w:val="es-ES"/>
        </w:rPr>
      </w:pPr>
      <w:r w:rsidRPr="009C6F8E">
        <w:rPr>
          <w:rFonts w:ascii="Palatino Linotype" w:hAnsi="Palatino Linotype" w:cs="Tahoma"/>
          <w:bCs/>
          <w:iCs/>
          <w:lang w:val="es-ES"/>
        </w:rPr>
        <w:t>Divulgar información contenida en carpetas de investigación, sería</w:t>
      </w:r>
      <w:r w:rsidR="00DD59CF" w:rsidRPr="009C6F8E">
        <w:rPr>
          <w:rFonts w:ascii="Palatino Linotype" w:hAnsi="Palatino Linotype" w:cs="Tahoma"/>
          <w:bCs/>
          <w:iCs/>
          <w:lang w:val="es-ES"/>
        </w:rPr>
        <w:t xml:space="preserve"> </w:t>
      </w:r>
      <w:r w:rsidRPr="009C6F8E">
        <w:rPr>
          <w:rFonts w:ascii="Palatino Linotype" w:hAnsi="Palatino Linotype" w:cs="Tahoma"/>
          <w:bCs/>
          <w:iCs/>
          <w:lang w:val="es-ES"/>
        </w:rPr>
        <w:t>vulnerar</w:t>
      </w:r>
      <w:r w:rsidR="00DD59CF" w:rsidRPr="009C6F8E">
        <w:rPr>
          <w:rFonts w:ascii="Palatino Linotype" w:hAnsi="Palatino Linotype" w:cs="Tahoma"/>
          <w:bCs/>
          <w:iCs/>
          <w:lang w:val="es-ES"/>
        </w:rPr>
        <w:t xml:space="preserve"> el correcto desarrollo de una investigación ministerial que aún no ha concluido, por tener diligencias pendientes de materializar, así como las medidas de seguridad implementadas para preservar la ley; de igual forma, se pone en riesgo la integridad de todas las partes que intervienen en la investigación</w:t>
      </w:r>
      <w:r w:rsidR="005A3E94" w:rsidRPr="009C6F8E">
        <w:rPr>
          <w:rFonts w:ascii="Palatino Linotype" w:hAnsi="Palatino Linotype" w:cs="Tahoma"/>
          <w:bCs/>
          <w:iCs/>
          <w:lang w:val="es-ES"/>
        </w:rPr>
        <w:t>.</w:t>
      </w:r>
    </w:p>
    <w:p w14:paraId="15C4747F" w14:textId="3AAEA71B" w:rsidR="00DD59CF" w:rsidRPr="009C6F8E" w:rsidRDefault="00DD59CF"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lastRenderedPageBreak/>
        <w:t>El servicio proporcionado por esta unidad dignifica el trato en todo momento a las familias que consultan los registros que son obtenidos por áreas forenses multidisciplinarias, haciendo hincapié que la UAFACID es solo un facilitador para la revisión de dichos requisitos, lo anterior es permeado con perspectiva de género, así como de ser necesario se brinda atención de primeros auxilios psicológicos en casos de crisis.</w:t>
      </w:r>
    </w:p>
    <w:p w14:paraId="2CB5E934" w14:textId="77777777" w:rsidR="00DD59CF" w:rsidRPr="009C6F8E" w:rsidRDefault="00DD59CF" w:rsidP="003F6415">
      <w:pPr>
        <w:spacing w:after="0" w:line="360" w:lineRule="auto"/>
        <w:rPr>
          <w:rFonts w:cs="Tahoma"/>
          <w:bCs/>
          <w:iCs/>
          <w:lang w:val="es-ES"/>
        </w:rPr>
      </w:pPr>
    </w:p>
    <w:p w14:paraId="59C04B27" w14:textId="52F769BC" w:rsidR="00DD59CF" w:rsidRPr="009C6F8E" w:rsidRDefault="005A3E94"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L</w:t>
      </w:r>
      <w:r w:rsidR="00DD59CF" w:rsidRPr="009C6F8E">
        <w:rPr>
          <w:rFonts w:ascii="Palatino Linotype" w:hAnsi="Palatino Linotype" w:cs="Tahoma"/>
          <w:bCs/>
          <w:iCs/>
          <w:lang w:val="es-ES"/>
        </w:rPr>
        <w:t xml:space="preserve">a entrega de la información estaría vulnerando la conducción de las investigaciones que se encuentran tramitando ante el Ministerio Público y de las cuales es auxiliar la Coordinación General de Servicios Periciales. </w:t>
      </w:r>
    </w:p>
    <w:p w14:paraId="410FFA26" w14:textId="77777777" w:rsidR="00DD59CF" w:rsidRPr="009C6F8E" w:rsidRDefault="00DD59CF" w:rsidP="003F6415">
      <w:pPr>
        <w:spacing w:after="0" w:line="360" w:lineRule="auto"/>
        <w:rPr>
          <w:rFonts w:cs="Tahoma"/>
          <w:bCs/>
          <w:iCs/>
          <w:lang w:val="es-ES"/>
        </w:rPr>
      </w:pPr>
    </w:p>
    <w:p w14:paraId="0AD7B12B" w14:textId="77777777" w:rsidR="005A3E94" w:rsidRPr="009C6F8E" w:rsidRDefault="00DD59CF" w:rsidP="003F6415">
      <w:pPr>
        <w:spacing w:after="0" w:line="360" w:lineRule="auto"/>
        <w:rPr>
          <w:rFonts w:cs="Tahoma"/>
          <w:bCs/>
          <w:iCs/>
          <w:lang w:val="es-ES"/>
        </w:rPr>
      </w:pPr>
      <w:r w:rsidRPr="009C6F8E">
        <w:rPr>
          <w:rFonts w:cs="Tahoma"/>
          <w:b/>
          <w:iCs/>
          <w:lang w:val="es-ES"/>
        </w:rPr>
        <w:t>Riesgo identificable</w:t>
      </w:r>
      <w:r w:rsidRPr="009C6F8E">
        <w:rPr>
          <w:rFonts w:cs="Tahoma"/>
          <w:bCs/>
          <w:iCs/>
          <w:lang w:val="es-ES"/>
        </w:rPr>
        <w:t xml:space="preserve">: </w:t>
      </w:r>
    </w:p>
    <w:p w14:paraId="003E1470" w14:textId="77777777" w:rsidR="005A3E94" w:rsidRPr="009C6F8E" w:rsidRDefault="00DD59CF"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La Ley en Materia de Desaparición Forzada de Personas y Desaparición Cometida por Particulares para el Estado Libre y Soberano de México, establece en su artículo 72, que cuando las investigaciones revelen la identidad del cadáver o los restos de la persona, el agente del Ministerio Público competente podrá autorizar que los familiares dispongan de él y de sus pertenencias, salvo que sean necesarios para continuar con las investigaciones o para el correcto desarrollo del proceso penal, en· cuyo caso dictará las medidas correspondientes.</w:t>
      </w:r>
    </w:p>
    <w:p w14:paraId="267AEE07" w14:textId="426B771A" w:rsidR="005A3E94" w:rsidRPr="009C6F8E" w:rsidRDefault="005A3E94"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Los</w:t>
      </w:r>
      <w:r w:rsidR="00DD59CF" w:rsidRPr="009C6F8E">
        <w:rPr>
          <w:rFonts w:ascii="Palatino Linotype" w:hAnsi="Palatino Linotype" w:cs="Tahoma"/>
          <w:bCs/>
          <w:iCs/>
          <w:lang w:val="es-ES"/>
        </w:rPr>
        <w:t xml:space="preserve"> datos contenidos en las bases de datos de la Coordinación General de Servicios </w:t>
      </w:r>
      <w:r w:rsidRPr="009C6F8E">
        <w:rPr>
          <w:rFonts w:ascii="Palatino Linotype" w:hAnsi="Palatino Linotype" w:cs="Tahoma"/>
          <w:bCs/>
          <w:iCs/>
          <w:lang w:val="es-ES"/>
        </w:rPr>
        <w:t>Periciales</w:t>
      </w:r>
      <w:r w:rsidR="00DD59CF" w:rsidRPr="009C6F8E">
        <w:rPr>
          <w:rFonts w:ascii="Palatino Linotype" w:hAnsi="Palatino Linotype" w:cs="Tahoma"/>
          <w:bCs/>
          <w:iCs/>
          <w:lang w:val="es-ES"/>
        </w:rPr>
        <w:t xml:space="preserve"> NO son de carácter público por</w:t>
      </w:r>
      <w:r w:rsidRPr="009C6F8E">
        <w:rPr>
          <w:rFonts w:ascii="Palatino Linotype" w:hAnsi="Palatino Linotype" w:cs="Tahoma"/>
          <w:bCs/>
          <w:iCs/>
          <w:lang w:val="es-ES"/>
        </w:rPr>
        <w:t>:</w:t>
      </w:r>
    </w:p>
    <w:p w14:paraId="7FBEC446" w14:textId="77777777" w:rsidR="005A3E94" w:rsidRPr="009C6F8E" w:rsidRDefault="005A3E94" w:rsidP="003F6415">
      <w:pPr>
        <w:pStyle w:val="Prrafodelista"/>
        <w:numPr>
          <w:ilvl w:val="1"/>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C</w:t>
      </w:r>
      <w:r w:rsidR="00DD59CF" w:rsidRPr="009C6F8E">
        <w:rPr>
          <w:rFonts w:ascii="Palatino Linotype" w:hAnsi="Palatino Linotype" w:cs="Tahoma"/>
          <w:bCs/>
          <w:iCs/>
          <w:lang w:val="es-ES"/>
        </w:rPr>
        <w:t xml:space="preserve">ontener datos e imágenes sensibles y de impacto debido al daño fisiológico en los que fueron encontrados los cuerpos, </w:t>
      </w:r>
    </w:p>
    <w:p w14:paraId="27CCDDCF" w14:textId="77643FE8" w:rsidR="005A3E94" w:rsidRPr="009C6F8E" w:rsidRDefault="005A3E94" w:rsidP="003F6415">
      <w:pPr>
        <w:pStyle w:val="Prrafodelista"/>
        <w:numPr>
          <w:ilvl w:val="1"/>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En c</w:t>
      </w:r>
      <w:r w:rsidR="00DD59CF" w:rsidRPr="009C6F8E">
        <w:rPr>
          <w:rFonts w:ascii="Palatino Linotype" w:hAnsi="Palatino Linotype" w:cs="Tahoma"/>
          <w:bCs/>
          <w:iCs/>
          <w:lang w:val="es-ES"/>
        </w:rPr>
        <w:t xml:space="preserve">aso de ser difundidos generaría un daño e impacto social de magnitudes que pudieran afectar de manera psicológica y emocional en la </w:t>
      </w:r>
      <w:r w:rsidRPr="009C6F8E">
        <w:rPr>
          <w:rFonts w:ascii="Palatino Linotype" w:hAnsi="Palatino Linotype" w:cs="Tahoma"/>
          <w:bCs/>
          <w:iCs/>
          <w:lang w:val="es-ES"/>
        </w:rPr>
        <w:t xml:space="preserve">revictimización, </w:t>
      </w:r>
      <w:r w:rsidR="00DD59CF" w:rsidRPr="009C6F8E">
        <w:rPr>
          <w:rFonts w:ascii="Palatino Linotype" w:hAnsi="Palatino Linotype" w:cs="Tahoma"/>
          <w:bCs/>
          <w:iCs/>
          <w:lang w:val="es-ES"/>
        </w:rPr>
        <w:t>en el proceso de búsqueda de algún familiar ausente</w:t>
      </w:r>
      <w:r w:rsidRPr="009C6F8E">
        <w:rPr>
          <w:rFonts w:ascii="Palatino Linotype" w:hAnsi="Palatino Linotype" w:cs="Tahoma"/>
          <w:bCs/>
          <w:iCs/>
          <w:lang w:val="es-ES"/>
        </w:rPr>
        <w:t>.</w:t>
      </w:r>
    </w:p>
    <w:p w14:paraId="5BF73088" w14:textId="77777777" w:rsidR="005A3E94" w:rsidRPr="009C6F8E" w:rsidRDefault="005A3E94" w:rsidP="003F6415">
      <w:pPr>
        <w:pStyle w:val="Prrafodelista"/>
        <w:numPr>
          <w:ilvl w:val="1"/>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P</w:t>
      </w:r>
      <w:r w:rsidR="00DD59CF" w:rsidRPr="009C6F8E">
        <w:rPr>
          <w:rFonts w:ascii="Palatino Linotype" w:hAnsi="Palatino Linotype" w:cs="Tahoma"/>
          <w:bCs/>
          <w:iCs/>
          <w:lang w:val="es-ES"/>
        </w:rPr>
        <w:t>odría ser perturbador por la manera en la cual pueda ser utilizada</w:t>
      </w:r>
      <w:r w:rsidRPr="009C6F8E">
        <w:rPr>
          <w:rFonts w:ascii="Palatino Linotype" w:hAnsi="Palatino Linotype" w:cs="Tahoma"/>
          <w:bCs/>
          <w:iCs/>
          <w:lang w:val="es-ES"/>
        </w:rPr>
        <w:t>.</w:t>
      </w:r>
    </w:p>
    <w:p w14:paraId="771420F2" w14:textId="77777777" w:rsidR="00053BB8" w:rsidRPr="009C6F8E" w:rsidRDefault="005A3E94" w:rsidP="003F6415">
      <w:pPr>
        <w:pStyle w:val="Prrafodelista"/>
        <w:numPr>
          <w:ilvl w:val="1"/>
          <w:numId w:val="14"/>
        </w:numPr>
        <w:spacing w:line="360" w:lineRule="auto"/>
        <w:jc w:val="both"/>
        <w:rPr>
          <w:rFonts w:cs="Tahoma"/>
          <w:bCs/>
          <w:iCs/>
          <w:lang w:val="es-ES"/>
        </w:rPr>
      </w:pPr>
      <w:r w:rsidRPr="009C6F8E">
        <w:rPr>
          <w:rFonts w:ascii="Palatino Linotype" w:hAnsi="Palatino Linotype" w:cs="Tahoma"/>
          <w:bCs/>
          <w:iCs/>
          <w:lang w:val="es-ES"/>
        </w:rPr>
        <w:lastRenderedPageBreak/>
        <w:t>Ú</w:t>
      </w:r>
      <w:r w:rsidR="00DD59CF" w:rsidRPr="009C6F8E">
        <w:rPr>
          <w:rFonts w:ascii="Palatino Linotype" w:hAnsi="Palatino Linotype" w:cs="Tahoma"/>
          <w:bCs/>
          <w:iCs/>
          <w:lang w:val="es-ES"/>
        </w:rPr>
        <w:t>nicamente las partes pueden tener acceso a las carpetas de investigación con las limitaciones previstas en el propio código</w:t>
      </w:r>
      <w:r w:rsidR="00053BB8" w:rsidRPr="009C6F8E">
        <w:rPr>
          <w:rFonts w:ascii="Palatino Linotype" w:hAnsi="Palatino Linotype" w:cs="Tahoma"/>
          <w:bCs/>
          <w:iCs/>
          <w:lang w:val="es-ES"/>
        </w:rPr>
        <w:t>.</w:t>
      </w:r>
    </w:p>
    <w:p w14:paraId="0473DC22" w14:textId="77777777" w:rsidR="00053BB8" w:rsidRPr="009C6F8E" w:rsidRDefault="00053BB8" w:rsidP="003F6415">
      <w:pPr>
        <w:spacing w:after="0" w:line="360" w:lineRule="auto"/>
        <w:rPr>
          <w:rFonts w:cs="Tahoma"/>
          <w:b/>
          <w:iCs/>
          <w:lang w:val="es-ES"/>
        </w:rPr>
      </w:pPr>
    </w:p>
    <w:p w14:paraId="0F5B6466" w14:textId="5A40D68E" w:rsidR="00DD59CF" w:rsidRPr="009C6F8E" w:rsidRDefault="00DD59CF" w:rsidP="003F6415">
      <w:pPr>
        <w:spacing w:after="0" w:line="360" w:lineRule="auto"/>
        <w:rPr>
          <w:rFonts w:cs="Tahoma"/>
          <w:b/>
          <w:iCs/>
          <w:lang w:val="es-ES"/>
        </w:rPr>
      </w:pPr>
      <w:r w:rsidRPr="009C6F8E">
        <w:rPr>
          <w:rFonts w:cs="Tahoma"/>
          <w:b/>
          <w:iCs/>
          <w:lang w:val="es-ES"/>
        </w:rPr>
        <w:t>II. El riesgo de perjuicio que supondría la divulgación supera el interés público general de que se difunda;</w:t>
      </w:r>
    </w:p>
    <w:p w14:paraId="40274956" w14:textId="77777777" w:rsidR="00DD59CF" w:rsidRPr="009C6F8E" w:rsidRDefault="00DD59CF" w:rsidP="003F6415">
      <w:pPr>
        <w:spacing w:after="0" w:line="360" w:lineRule="auto"/>
        <w:rPr>
          <w:rFonts w:cs="Tahoma"/>
          <w:bCs/>
          <w:iCs/>
          <w:lang w:val="es-ES"/>
        </w:rPr>
      </w:pPr>
    </w:p>
    <w:p w14:paraId="3608F5B3" w14:textId="77777777" w:rsidR="00053BB8" w:rsidRPr="009C6F8E" w:rsidRDefault="00053BB8"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E</w:t>
      </w:r>
      <w:r w:rsidR="00DD59CF" w:rsidRPr="009C6F8E">
        <w:rPr>
          <w:rFonts w:ascii="Palatino Linotype" w:hAnsi="Palatino Linotype" w:cs="Tahoma"/>
          <w:bCs/>
          <w:iCs/>
          <w:lang w:val="es-ES"/>
        </w:rPr>
        <w:t>l manejo y gestión de información que se produce desde el hallazgo del cadáver hasta su disposición final debe ser ordenado, sistemático y apegado a los estándares nacionales e internacionales sobre el tema</w:t>
      </w:r>
      <w:r w:rsidRPr="009C6F8E">
        <w:rPr>
          <w:rFonts w:ascii="Palatino Linotype" w:hAnsi="Palatino Linotype" w:cs="Tahoma"/>
          <w:bCs/>
          <w:iCs/>
          <w:lang w:val="es-ES"/>
        </w:rPr>
        <w:t>; es decir, e</w:t>
      </w:r>
      <w:r w:rsidR="00DD59CF" w:rsidRPr="009C6F8E">
        <w:rPr>
          <w:rFonts w:ascii="Palatino Linotype" w:hAnsi="Palatino Linotype" w:cs="Tahoma"/>
          <w:bCs/>
          <w:iCs/>
          <w:lang w:val="es-ES"/>
        </w:rPr>
        <w:t xml:space="preserve">l proceso de identificación inicia al momento del hallazgo del cadáver y se desarrolla plenamente con el proceso científico y de investigación, el cual podrá acoplarse con la averiguación judicial, en busca de una persona desaparecida. </w:t>
      </w:r>
    </w:p>
    <w:p w14:paraId="7161B716" w14:textId="77777777" w:rsidR="00053BB8" w:rsidRPr="009C6F8E" w:rsidRDefault="00DD59CF" w:rsidP="003F6415">
      <w:pPr>
        <w:pStyle w:val="Prrafodelista"/>
        <w:numPr>
          <w:ilvl w:val="0"/>
          <w:numId w:val="14"/>
        </w:numPr>
        <w:spacing w:line="360" w:lineRule="auto"/>
        <w:jc w:val="both"/>
        <w:rPr>
          <w:rFonts w:cs="Tahoma"/>
          <w:bCs/>
          <w:iCs/>
          <w:lang w:val="es-ES"/>
        </w:rPr>
      </w:pPr>
      <w:r w:rsidRPr="009C6F8E">
        <w:rPr>
          <w:rFonts w:ascii="Palatino Linotype" w:hAnsi="Palatino Linotype" w:cs="Tahoma"/>
          <w:bCs/>
          <w:iCs/>
          <w:lang w:val="es-ES"/>
        </w:rPr>
        <w:t>La documentación debe realizarse mediante una descripción detallada, uso de diagramas, fotografías y/o video, la aplicación de procedimientos, instructivos, guías y normas mínimas que impidan cualquier omisión y posibiliten el máximo detalle.</w:t>
      </w:r>
    </w:p>
    <w:p w14:paraId="654697A2" w14:textId="77777777" w:rsidR="00053BB8" w:rsidRPr="009C6F8E" w:rsidRDefault="00053BB8" w:rsidP="003F6415">
      <w:pPr>
        <w:pStyle w:val="Prrafodelista"/>
        <w:numPr>
          <w:ilvl w:val="0"/>
          <w:numId w:val="14"/>
        </w:numPr>
        <w:spacing w:line="360" w:lineRule="auto"/>
        <w:jc w:val="both"/>
        <w:rPr>
          <w:rFonts w:cs="Tahoma"/>
          <w:bCs/>
          <w:iCs/>
          <w:lang w:val="es-ES"/>
        </w:rPr>
      </w:pPr>
      <w:r w:rsidRPr="009C6F8E">
        <w:rPr>
          <w:rFonts w:ascii="Palatino Linotype" w:eastAsiaTheme="minorHAnsi" w:hAnsi="Palatino Linotype" w:cs="Tahoma"/>
          <w:bCs/>
          <w:iCs/>
          <w:color w:val="000000" w:themeColor="text1"/>
          <w:szCs w:val="22"/>
          <w:lang w:val="es-ES" w:eastAsia="en-US"/>
        </w:rPr>
        <w:t>La</w:t>
      </w:r>
      <w:r w:rsidR="00DD59CF" w:rsidRPr="009C6F8E">
        <w:rPr>
          <w:rFonts w:ascii="Palatino Linotype" w:hAnsi="Palatino Linotype" w:cs="Tahoma"/>
          <w:bCs/>
          <w:iCs/>
          <w:lang w:val="es-ES"/>
        </w:rPr>
        <w:t xml:space="preserve"> Fiscalía General de Justicia es responsable de la investigación y del ejercicio de la acción penal a través de la institución del Ministerio Público</w:t>
      </w:r>
      <w:r w:rsidRPr="009C6F8E">
        <w:rPr>
          <w:rFonts w:ascii="Palatino Linotype" w:hAnsi="Palatino Linotype" w:cs="Tahoma"/>
          <w:bCs/>
          <w:iCs/>
          <w:lang w:val="es-ES"/>
        </w:rPr>
        <w:t>, de acuerdo con</w:t>
      </w:r>
      <w:r w:rsidR="00DD59CF" w:rsidRPr="009C6F8E">
        <w:rPr>
          <w:rFonts w:ascii="Palatino Linotype" w:hAnsi="Palatino Linotype" w:cs="Tahoma"/>
          <w:bCs/>
          <w:iCs/>
          <w:lang w:val="es-ES"/>
        </w:rPr>
        <w:t xml:space="preserve"> lo señalado por los artículos 21, de la Constitución Política de los Estados Unidos Mexicanos; 81 y 83, de la Constitución Política del Estado Libre y Soberano de México, para lo cual se auxilia de diversas áreas especializadas como lo son los servicios periciales.</w:t>
      </w:r>
    </w:p>
    <w:p w14:paraId="38462EF5" w14:textId="77777777" w:rsidR="00053BB8" w:rsidRPr="009C6F8E" w:rsidRDefault="00053BB8"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La</w:t>
      </w:r>
      <w:r w:rsidR="00DD59CF" w:rsidRPr="009C6F8E">
        <w:rPr>
          <w:rFonts w:ascii="Palatino Linotype" w:hAnsi="Palatino Linotype" w:cs="Tahoma"/>
          <w:bCs/>
          <w:iCs/>
          <w:lang w:val="es-ES"/>
        </w:rPr>
        <w:t xml:space="preserve"> función ministerial encomendada a esta Fiscalía General de Justicia, incide en el campo de la seguridad pública, asunto que es interés público, </w:t>
      </w:r>
      <w:r w:rsidRPr="009C6F8E">
        <w:rPr>
          <w:rFonts w:ascii="Palatino Linotype" w:hAnsi="Palatino Linotype" w:cs="Tahoma"/>
          <w:bCs/>
          <w:iCs/>
          <w:lang w:val="es-ES"/>
        </w:rPr>
        <w:t>p</w:t>
      </w:r>
      <w:r w:rsidR="00DD59CF" w:rsidRPr="009C6F8E">
        <w:rPr>
          <w:rFonts w:cs="Tahoma"/>
          <w:bCs/>
          <w:iCs/>
          <w:lang w:val="es-ES"/>
        </w:rPr>
        <w:t xml:space="preserve">or ello, el actuar con </w:t>
      </w:r>
      <w:r w:rsidR="00DD59CF" w:rsidRPr="009C6F8E">
        <w:rPr>
          <w:rFonts w:ascii="Palatino Linotype" w:hAnsi="Palatino Linotype" w:cs="Tahoma"/>
          <w:bCs/>
          <w:iCs/>
          <w:lang w:val="es-ES"/>
        </w:rPr>
        <w:t>estricto apego a la legalidad, con profesionalismo y respeto a los derechos humanos, es una tarea encomendada a todas las autoridades, máxime para aquellas que tienen asignadas las funciones de procuración de justicia y seguridad pública.</w:t>
      </w:r>
    </w:p>
    <w:p w14:paraId="1C271206" w14:textId="2D74D1B2" w:rsidR="00DD59CF" w:rsidRPr="009C6F8E" w:rsidRDefault="00053BB8"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lastRenderedPageBreak/>
        <w:t>Ev</w:t>
      </w:r>
      <w:r w:rsidR="00DD59CF" w:rsidRPr="009C6F8E">
        <w:rPr>
          <w:rFonts w:ascii="Palatino Linotype" w:hAnsi="Palatino Linotype" w:cs="Tahoma"/>
          <w:bCs/>
          <w:iCs/>
          <w:lang w:val="es-ES"/>
        </w:rPr>
        <w:t xml:space="preserve">itar intromisiones no autorizadas por parte de terceros ajenos al proceso, lo cual obedece a garantizar el correcto desarrollo del proceso penal, a fin de evitar injerencias por parte de personas que no participan en el mismo, hasta en tanto, se concluya la tramitación de </w:t>
      </w:r>
      <w:r w:rsidRPr="009C6F8E">
        <w:rPr>
          <w:rFonts w:ascii="Palatino Linotype" w:hAnsi="Palatino Linotype" w:cs="Tahoma"/>
          <w:bCs/>
          <w:iCs/>
          <w:lang w:val="es-ES"/>
        </w:rPr>
        <w:t>esta</w:t>
      </w:r>
      <w:r w:rsidR="00DD59CF" w:rsidRPr="009C6F8E">
        <w:rPr>
          <w:rFonts w:ascii="Palatino Linotype" w:hAnsi="Palatino Linotype" w:cs="Tahoma"/>
          <w:bCs/>
          <w:iCs/>
          <w:lang w:val="es-ES"/>
        </w:rPr>
        <w:t xml:space="preserve"> y estas causen estado.</w:t>
      </w:r>
    </w:p>
    <w:p w14:paraId="21EB2C59" w14:textId="77777777" w:rsidR="00DD59CF" w:rsidRPr="009C6F8E" w:rsidRDefault="00DD59CF" w:rsidP="003F6415">
      <w:pPr>
        <w:spacing w:after="0" w:line="360" w:lineRule="auto"/>
        <w:rPr>
          <w:rFonts w:cs="Tahoma"/>
          <w:bCs/>
          <w:iCs/>
          <w:lang w:val="es-ES"/>
        </w:rPr>
      </w:pPr>
    </w:p>
    <w:p w14:paraId="561126B3" w14:textId="77777777" w:rsidR="00DD59CF" w:rsidRPr="009C6F8E" w:rsidRDefault="00DD59CF" w:rsidP="003F6415">
      <w:pPr>
        <w:spacing w:after="0" w:line="360" w:lineRule="auto"/>
        <w:rPr>
          <w:rFonts w:cs="Tahoma"/>
          <w:b/>
          <w:iCs/>
          <w:lang w:val="es-ES"/>
        </w:rPr>
      </w:pPr>
      <w:r w:rsidRPr="009C6F8E">
        <w:rPr>
          <w:rFonts w:cs="Tahoma"/>
          <w:b/>
          <w:iCs/>
          <w:lang w:val="es-ES"/>
        </w:rPr>
        <w:t>III. La limitación se adecua al principio de proporcionalidad y representa el medio menos restrictivo disponible para evitar el perjuicio.</w:t>
      </w:r>
    </w:p>
    <w:p w14:paraId="6B068F18" w14:textId="77777777" w:rsidR="00DD59CF" w:rsidRPr="009C6F8E" w:rsidRDefault="00DD59CF" w:rsidP="003F6415">
      <w:pPr>
        <w:spacing w:after="0" w:line="360" w:lineRule="auto"/>
        <w:rPr>
          <w:rFonts w:cs="Tahoma"/>
          <w:bCs/>
          <w:iCs/>
          <w:lang w:val="es-ES"/>
        </w:rPr>
      </w:pPr>
    </w:p>
    <w:p w14:paraId="768699A8" w14:textId="3E6DDE0F" w:rsidR="00DD59CF" w:rsidRPr="009C6F8E" w:rsidRDefault="00DD59CF"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 xml:space="preserve">La información </w:t>
      </w:r>
      <w:r w:rsidR="00053BB8" w:rsidRPr="009C6F8E">
        <w:rPr>
          <w:rFonts w:ascii="Palatino Linotype" w:hAnsi="Palatino Linotype" w:cs="Tahoma"/>
          <w:bCs/>
          <w:iCs/>
          <w:lang w:val="es-ES"/>
        </w:rPr>
        <w:t>se relaciona</w:t>
      </w:r>
      <w:r w:rsidRPr="009C6F8E">
        <w:rPr>
          <w:rFonts w:ascii="Palatino Linotype" w:hAnsi="Palatino Linotype" w:cs="Tahoma"/>
          <w:bCs/>
          <w:iCs/>
          <w:lang w:val="es-ES"/>
        </w:rPr>
        <w:t xml:space="preserve"> con la procuración de justicia, motivo por el cual la reserva de la información concerniente a las bases de datos que contiene información respectiva de los cadáveres y restos humanos no identificados en posesión de la Coordinación de Servicios Periciales se adecúa al principio de proporcionalidad, en el entendido que lo que se pretende es evitar</w:t>
      </w:r>
      <w:r w:rsidR="00053BB8" w:rsidRPr="009C6F8E">
        <w:rPr>
          <w:rFonts w:ascii="Palatino Linotype" w:hAnsi="Palatino Linotype" w:cs="Tahoma"/>
          <w:bCs/>
          <w:iCs/>
          <w:lang w:val="es-ES"/>
        </w:rPr>
        <w:t xml:space="preserve"> </w:t>
      </w:r>
      <w:r w:rsidRPr="009C6F8E">
        <w:rPr>
          <w:rFonts w:ascii="Palatino Linotype" w:hAnsi="Palatino Linotype" w:cs="Tahoma"/>
          <w:bCs/>
          <w:iCs/>
          <w:lang w:val="es-ES"/>
        </w:rPr>
        <w:t>un perjuicio para los intervinientes en las respectivas indagatorias penales, así como tutelar los derechos de las personas que se encuentran vinculadas en la investigación, así como de aquellas personas sin identificar.</w:t>
      </w:r>
    </w:p>
    <w:p w14:paraId="7B49B998" w14:textId="77777777" w:rsidR="00053BB8" w:rsidRPr="009C6F8E" w:rsidRDefault="00DD59CF"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En ese sentido, es preciso señalar, que toda la información que obra en la Base de Datos relacionada con Cadáveres y Restos Humanos no Identificados, se encuentra vinculada a Carpetas de Investigación, por lo que posibles injerencias de terceros, así como a la indebida divulgación de información de las personas sin localizar, por personas extrañas al procedimiento penal, pudiera ocasionar algún perjuicio que propiciara que las investigaciones no prosperaran, trayendo como consecuencia que sean vulnerados los derechos de las víctimas de los delitos que investiga esta fiscalía</w:t>
      </w:r>
      <w:r w:rsidR="00053BB8" w:rsidRPr="009C6F8E">
        <w:rPr>
          <w:rFonts w:ascii="Palatino Linotype" w:hAnsi="Palatino Linotype" w:cs="Tahoma"/>
          <w:bCs/>
          <w:iCs/>
          <w:lang w:val="es-ES"/>
        </w:rPr>
        <w:t>.</w:t>
      </w:r>
    </w:p>
    <w:p w14:paraId="78B28088" w14:textId="77777777" w:rsidR="00053BB8" w:rsidRPr="009C6F8E" w:rsidRDefault="00053BB8"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L</w:t>
      </w:r>
      <w:r w:rsidR="00DD59CF" w:rsidRPr="009C6F8E">
        <w:rPr>
          <w:rFonts w:ascii="Palatino Linotype" w:hAnsi="Palatino Linotype" w:cs="Tahoma"/>
          <w:bCs/>
          <w:iCs/>
          <w:lang w:val="es-ES"/>
        </w:rPr>
        <w:t>a reserva de la información es el medio menos restrictivo para evitar el perjuicio, ya que una vez cesadas las causales que motivan la reserva, la información será susceptible de acceso, con las salvedades y restricciones establecidas en el marco jurídico aplicable.</w:t>
      </w:r>
    </w:p>
    <w:p w14:paraId="4EF8D1BB" w14:textId="3D6D6910" w:rsidR="00DD59CF" w:rsidRPr="009C6F8E" w:rsidRDefault="00053BB8"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Se</w:t>
      </w:r>
      <w:r w:rsidR="00DD59CF" w:rsidRPr="009C6F8E">
        <w:rPr>
          <w:rFonts w:ascii="Palatino Linotype" w:hAnsi="Palatino Linotype" w:cs="Tahoma"/>
          <w:bCs/>
          <w:iCs/>
          <w:lang w:val="es-ES"/>
        </w:rPr>
        <w:t xml:space="preserve"> estima pertinente su reserva por el plazo de cinco años.</w:t>
      </w:r>
    </w:p>
    <w:p w14:paraId="3A92CE7F" w14:textId="77777777" w:rsidR="00DD59CF" w:rsidRPr="009C6F8E" w:rsidRDefault="00DD59CF" w:rsidP="003F6415">
      <w:pPr>
        <w:spacing w:after="0" w:line="360" w:lineRule="auto"/>
        <w:rPr>
          <w:rFonts w:cs="Tahoma"/>
          <w:bCs/>
          <w:iCs/>
          <w:lang w:val="es-ES"/>
        </w:rPr>
      </w:pPr>
    </w:p>
    <w:p w14:paraId="2D08B6A1" w14:textId="29D0DD3D" w:rsidR="00DD59CF" w:rsidRPr="009C6F8E" w:rsidRDefault="00F435E1" w:rsidP="003F6415">
      <w:pPr>
        <w:spacing w:after="0" w:line="360" w:lineRule="auto"/>
        <w:rPr>
          <w:rFonts w:cs="Tahoma"/>
          <w:bCs/>
          <w:iCs/>
          <w:lang w:val="es-ES"/>
        </w:rPr>
      </w:pPr>
      <w:r w:rsidRPr="009C6F8E">
        <w:rPr>
          <w:rFonts w:cs="Tahoma"/>
          <w:bCs/>
          <w:iCs/>
          <w:lang w:val="es-ES"/>
        </w:rPr>
        <w:lastRenderedPageBreak/>
        <w:t>Ahora bien, el Sujeto Obligado, también desarrolló el</w:t>
      </w:r>
      <w:r w:rsidR="00DD59CF" w:rsidRPr="009C6F8E">
        <w:rPr>
          <w:rFonts w:cs="Tahoma"/>
          <w:bCs/>
          <w:iCs/>
          <w:lang w:val="es-ES"/>
        </w:rPr>
        <w:t xml:space="preserve"> </w:t>
      </w:r>
      <w:r w:rsidR="00DD59CF" w:rsidRPr="009C6F8E">
        <w:rPr>
          <w:rFonts w:cs="Tahoma"/>
          <w:bCs/>
          <w:iCs/>
          <w:u w:val="single"/>
          <w:lang w:val="es-ES"/>
        </w:rPr>
        <w:t>Trigésimo tercero de los Lineamientos Generales en Materia de Clasificación y Desclasificación de la Información, así como la Elaboración de Versiones Publicas, en lo sucesivo Lineamientos</w:t>
      </w:r>
      <w:r w:rsidR="00DD59CF" w:rsidRPr="009C6F8E">
        <w:rPr>
          <w:rFonts w:cs="Tahoma"/>
          <w:bCs/>
          <w:iCs/>
          <w:lang w:val="es-ES"/>
        </w:rPr>
        <w:t xml:space="preserve">, </w:t>
      </w:r>
      <w:r w:rsidRPr="009C6F8E">
        <w:rPr>
          <w:rFonts w:cs="Tahoma"/>
          <w:bCs/>
          <w:iCs/>
          <w:lang w:val="es-ES"/>
        </w:rPr>
        <w:t>que contemplan los siguientes argumentos, que se reproducen, solo por cuanto refiere a las partes nodales.</w:t>
      </w:r>
      <w:r w:rsidR="00DD59CF" w:rsidRPr="009C6F8E">
        <w:rPr>
          <w:rFonts w:cs="Tahoma"/>
          <w:bCs/>
          <w:iCs/>
          <w:lang w:val="es-ES"/>
        </w:rPr>
        <w:t xml:space="preserve"> </w:t>
      </w:r>
    </w:p>
    <w:p w14:paraId="425305D2" w14:textId="77777777" w:rsidR="00DD59CF" w:rsidRPr="009C6F8E" w:rsidRDefault="00DD59CF" w:rsidP="003F6415">
      <w:pPr>
        <w:spacing w:after="0" w:line="360" w:lineRule="auto"/>
        <w:rPr>
          <w:rFonts w:cs="Tahoma"/>
          <w:bCs/>
          <w:iCs/>
          <w:lang w:val="es-ES"/>
        </w:rPr>
      </w:pPr>
    </w:p>
    <w:p w14:paraId="06132023" w14:textId="77777777" w:rsidR="00DD59CF" w:rsidRPr="009C6F8E" w:rsidRDefault="00DD59CF" w:rsidP="003F6415">
      <w:pPr>
        <w:spacing w:after="0" w:line="360" w:lineRule="auto"/>
        <w:rPr>
          <w:rFonts w:cs="Tahoma"/>
          <w:b/>
          <w:iCs/>
          <w:lang w:val="es-ES"/>
        </w:rPr>
      </w:pPr>
      <w:r w:rsidRPr="009C6F8E">
        <w:rPr>
          <w:rFonts w:cs="Tahoma"/>
          <w:b/>
          <w:iCs/>
          <w:lang w:val="es-ES"/>
        </w:rPr>
        <w:t>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26C47FD6" w14:textId="77777777" w:rsidR="00DD59CF" w:rsidRPr="009C6F8E" w:rsidRDefault="00DD59CF" w:rsidP="003F6415">
      <w:pPr>
        <w:spacing w:after="0" w:line="360" w:lineRule="auto"/>
        <w:rPr>
          <w:rFonts w:cs="Tahoma"/>
          <w:bCs/>
          <w:iCs/>
          <w:lang w:val="es-ES"/>
        </w:rPr>
      </w:pPr>
    </w:p>
    <w:p w14:paraId="7C06B79B" w14:textId="6D5C999C" w:rsidR="00DD59CF" w:rsidRPr="009C6F8E" w:rsidRDefault="00DD59CF" w:rsidP="003F6415">
      <w:pPr>
        <w:pStyle w:val="Prrafodelista"/>
        <w:numPr>
          <w:ilvl w:val="0"/>
          <w:numId w:val="14"/>
        </w:numPr>
        <w:spacing w:line="360" w:lineRule="auto"/>
        <w:jc w:val="both"/>
        <w:rPr>
          <w:rFonts w:cs="Tahoma"/>
          <w:bCs/>
          <w:iCs/>
          <w:lang w:val="es-ES"/>
        </w:rPr>
      </w:pPr>
      <w:r w:rsidRPr="009C6F8E">
        <w:rPr>
          <w:rFonts w:ascii="Palatino Linotype" w:hAnsi="Palatino Linotype" w:cs="Tahoma"/>
          <w:bCs/>
          <w:iCs/>
          <w:lang w:val="es-ES"/>
        </w:rPr>
        <w:t>El artículo 140, fracciones IX y XI, de la Ley de Transparencia y Acceso a la Información Pública del Estado de México y Municipios con relación al artículo 113 fracciones XII y XIII de la Ley General de Transparencia y Acceso a la Información Pública, así como a los numerales Trigésimo primero y Trigésimo segundo de los Lineamientos generales en materia de clasificación y desclasificación de la</w:t>
      </w:r>
      <w:r w:rsidR="00A45E5D" w:rsidRPr="009C6F8E">
        <w:rPr>
          <w:rFonts w:ascii="Palatino Linotype" w:hAnsi="Palatino Linotype" w:cs="Tahoma"/>
          <w:bCs/>
          <w:iCs/>
          <w:lang w:val="es-ES"/>
        </w:rPr>
        <w:t xml:space="preserve"> </w:t>
      </w:r>
      <w:r w:rsidRPr="009C6F8E">
        <w:rPr>
          <w:rFonts w:ascii="Palatino Linotype" w:hAnsi="Palatino Linotype" w:cs="Tahoma"/>
          <w:bCs/>
          <w:iCs/>
          <w:lang w:val="es-ES"/>
        </w:rPr>
        <w:t>información, así como para la elaboración de versiones públicas, le dan el carácter de información que debe clasificarse como reservada</w:t>
      </w:r>
      <w:r w:rsidR="00F435E1" w:rsidRPr="009C6F8E">
        <w:rPr>
          <w:rFonts w:ascii="Palatino Linotype" w:hAnsi="Palatino Linotype" w:cs="Tahoma"/>
          <w:bCs/>
          <w:iCs/>
          <w:lang w:val="es-ES"/>
        </w:rPr>
        <w:t>,</w:t>
      </w:r>
      <w:r w:rsidRPr="009C6F8E">
        <w:rPr>
          <w:rFonts w:ascii="Palatino Linotype" w:hAnsi="Palatino Linotype" w:cs="Tahoma"/>
          <w:bCs/>
          <w:iCs/>
          <w:lang w:val="es-ES"/>
        </w:rPr>
        <w:t xml:space="preserve"> con relación a las fracciones I y V del artículo 81, de la Ley de Seguridad del Estado de México</w:t>
      </w:r>
      <w:r w:rsidR="00F435E1" w:rsidRPr="009C6F8E">
        <w:rPr>
          <w:rFonts w:ascii="Palatino Linotype" w:hAnsi="Palatino Linotype" w:cs="Tahoma"/>
          <w:bCs/>
          <w:iCs/>
          <w:lang w:val="es-ES"/>
        </w:rPr>
        <w:t>.</w:t>
      </w:r>
    </w:p>
    <w:p w14:paraId="18C27680" w14:textId="4353A4CC" w:rsidR="00DD59CF" w:rsidRPr="009C6F8E" w:rsidRDefault="00F435E1"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P</w:t>
      </w:r>
      <w:r w:rsidR="00DD59CF" w:rsidRPr="009C6F8E">
        <w:rPr>
          <w:rFonts w:ascii="Palatino Linotype" w:hAnsi="Palatino Linotype" w:cs="Tahoma"/>
          <w:bCs/>
          <w:iCs/>
          <w:lang w:val="es-ES"/>
        </w:rPr>
        <w:t xml:space="preserve">ara acreditar los supuestos del numeral Trigésimo primero, se advierte que la información solicitada, se encuentra vinculada directamente con la integración de carpetas de investigación, que lleva a cabo esta Fiscalía a fin de poder cumplir con su función en </w:t>
      </w:r>
      <w:r w:rsidR="00A45E5D" w:rsidRPr="009C6F8E">
        <w:rPr>
          <w:rFonts w:ascii="Palatino Linotype" w:hAnsi="Palatino Linotype" w:cs="Tahoma"/>
          <w:bCs/>
          <w:iCs/>
          <w:lang w:val="es-ES"/>
        </w:rPr>
        <w:t>l</w:t>
      </w:r>
      <w:r w:rsidR="00DD59CF" w:rsidRPr="009C6F8E">
        <w:rPr>
          <w:rFonts w:ascii="Palatino Linotype" w:hAnsi="Palatino Linotype" w:cs="Tahoma"/>
          <w:bCs/>
          <w:iCs/>
          <w:lang w:val="es-ES"/>
        </w:rPr>
        <w:t>a procuración de justicia</w:t>
      </w:r>
      <w:r w:rsidRPr="009C6F8E">
        <w:rPr>
          <w:rFonts w:ascii="Palatino Linotype" w:hAnsi="Palatino Linotype" w:cs="Tahoma"/>
          <w:bCs/>
          <w:iCs/>
          <w:lang w:val="es-ES"/>
        </w:rPr>
        <w:t xml:space="preserve"> en virtud de que l</w:t>
      </w:r>
      <w:r w:rsidR="00DD59CF" w:rsidRPr="009C6F8E">
        <w:rPr>
          <w:rFonts w:ascii="Palatino Linotype" w:hAnsi="Palatino Linotype" w:cs="Tahoma"/>
          <w:bCs/>
          <w:iCs/>
          <w:lang w:val="es-ES"/>
        </w:rPr>
        <w:t xml:space="preserve">os datos contenidos en </w:t>
      </w:r>
      <w:r w:rsidRPr="009C6F8E">
        <w:rPr>
          <w:rFonts w:ascii="Palatino Linotype" w:hAnsi="Palatino Linotype" w:cs="Tahoma"/>
          <w:bCs/>
          <w:iCs/>
          <w:lang w:val="es-ES"/>
        </w:rPr>
        <w:t>l</w:t>
      </w:r>
      <w:r w:rsidR="00DD59CF" w:rsidRPr="009C6F8E">
        <w:rPr>
          <w:rFonts w:ascii="Palatino Linotype" w:hAnsi="Palatino Linotype" w:cs="Tahoma"/>
          <w:bCs/>
          <w:iCs/>
          <w:lang w:val="es-ES"/>
        </w:rPr>
        <w:t xml:space="preserve">a base de datos a cargo de la Coordinación de Servicios Periciales, forma parte de las carpetas de investigación en las que el Ministerio Público, </w:t>
      </w:r>
      <w:r w:rsidRPr="009C6F8E">
        <w:rPr>
          <w:rFonts w:ascii="Palatino Linotype" w:hAnsi="Palatino Linotype" w:cs="Tahoma"/>
          <w:bCs/>
          <w:iCs/>
          <w:lang w:val="es-ES"/>
        </w:rPr>
        <w:t xml:space="preserve">quien </w:t>
      </w:r>
      <w:r w:rsidR="00DD59CF" w:rsidRPr="009C6F8E">
        <w:rPr>
          <w:rFonts w:ascii="Palatino Linotype" w:hAnsi="Palatino Linotype" w:cs="Tahoma"/>
          <w:bCs/>
          <w:iCs/>
          <w:lang w:val="es-ES"/>
        </w:rPr>
        <w:t xml:space="preserve">se encuentra realizando labores necesarias para el esclarecimiento de los hechos y recabar los datos de prueba, por lo tanto, dichas investigaciones se encuentra en trámite, aunado a que al encontrarse en etapa de investigación, las mismas no han causado estado, lo cual en caso de difundir </w:t>
      </w:r>
      <w:r w:rsidR="00DD59CF" w:rsidRPr="009C6F8E">
        <w:rPr>
          <w:rFonts w:ascii="Palatino Linotype" w:hAnsi="Palatino Linotype" w:cs="Tahoma"/>
          <w:bCs/>
          <w:iCs/>
          <w:lang w:val="es-ES"/>
        </w:rPr>
        <w:lastRenderedPageBreak/>
        <w:t>la información solicitada, se traduce en una vulneración al derecho de todo individuo al acceso a la justicia.</w:t>
      </w:r>
    </w:p>
    <w:p w14:paraId="4D86B3EE" w14:textId="77777777" w:rsidR="00F435E1" w:rsidRPr="009C6F8E" w:rsidRDefault="00F435E1" w:rsidP="003F6415">
      <w:pPr>
        <w:pStyle w:val="Prrafodelista"/>
        <w:numPr>
          <w:ilvl w:val="0"/>
          <w:numId w:val="14"/>
        </w:numPr>
        <w:spacing w:line="360" w:lineRule="auto"/>
        <w:jc w:val="both"/>
        <w:rPr>
          <w:rFonts w:cs="Tahoma"/>
          <w:b/>
          <w:iCs/>
          <w:lang w:val="es-ES"/>
        </w:rPr>
      </w:pPr>
      <w:r w:rsidRPr="009C6F8E">
        <w:rPr>
          <w:rFonts w:ascii="Palatino Linotype" w:hAnsi="Palatino Linotype" w:cs="Tahoma"/>
          <w:bCs/>
          <w:iCs/>
          <w:lang w:val="es-ES"/>
        </w:rPr>
        <w:t>C</w:t>
      </w:r>
      <w:r w:rsidR="00DD59CF" w:rsidRPr="009C6F8E">
        <w:rPr>
          <w:rFonts w:ascii="Palatino Linotype" w:hAnsi="Palatino Linotype" w:cs="Tahoma"/>
          <w:bCs/>
          <w:iCs/>
          <w:lang w:val="es-ES"/>
        </w:rPr>
        <w:t xml:space="preserve">on relación al numeral Trigésimo segundo, es información reservada por </w:t>
      </w:r>
      <w:r w:rsidRPr="009C6F8E">
        <w:rPr>
          <w:rFonts w:ascii="Palatino Linotype" w:hAnsi="Palatino Linotype" w:cs="Tahoma"/>
          <w:bCs/>
          <w:iCs/>
          <w:lang w:val="es-ES"/>
        </w:rPr>
        <w:t>estar</w:t>
      </w:r>
      <w:r w:rsidR="00DD59CF" w:rsidRPr="009C6F8E">
        <w:rPr>
          <w:rFonts w:ascii="Palatino Linotype" w:hAnsi="Palatino Linotype" w:cs="Tahoma"/>
          <w:bCs/>
          <w:iCs/>
          <w:lang w:val="es-ES"/>
        </w:rPr>
        <w:t xml:space="preserve"> considerada por mandato legal, ya que el artículo 81, de la Ley de Seguridad del Estado de México, establece que toda la información para la seguridad pública generada o en poder de Instituciones de Seguridad Pública debe registrarse, clasificarse y tratarse de conformidad con las disposiciones aplicables. No obstante lo anterior, aquella cuya divulgación implique la revelación de normas, procedimientos, métodos, fuentes, especificaciones técnicas, sistemas, tecnología o equipos útiles a la generación de inteligencia para la seguridad pública o el combate a la delincuencia en el Estado de México y aquella contenida en averiguaciones previas, carpetas de investigación, expedientes y demás archivos relativos a la investigación para la prevención y la investigación de los delitos y faltas administrativas, en términos de las disposiciones aplicables, se considerará reservada.</w:t>
      </w:r>
      <w:r w:rsidRPr="009C6F8E">
        <w:rPr>
          <w:rFonts w:ascii="Palatino Linotype" w:hAnsi="Palatino Linotype" w:cs="Tahoma"/>
          <w:bCs/>
          <w:iCs/>
          <w:lang w:val="es-ES"/>
        </w:rPr>
        <w:t xml:space="preserve"> </w:t>
      </w:r>
      <w:r w:rsidR="00DD59CF" w:rsidRPr="009C6F8E">
        <w:rPr>
          <w:rFonts w:ascii="Palatino Linotype" w:hAnsi="Palatino Linotype" w:cs="Tahoma"/>
          <w:bCs/>
          <w:iCs/>
          <w:lang w:val="es-ES"/>
        </w:rPr>
        <w:t>Sin omitir señalar que el artículo 218, del Código Nacional de Procedimientos Penales, establece que los registros de la investigación, así como todos los documentos, independientemente de su contenido o naturaleza, los objetos, los registros de voz e imágenes o cosas que le estén relacionados, son estrictamente reservados, por lo que únicamente las partes, podrán tener acceso a los mismos, con las limitaciones establecidas en este Código y demás disposiciones aplicables.</w:t>
      </w:r>
    </w:p>
    <w:p w14:paraId="17CEC52E" w14:textId="77777777" w:rsidR="00F435E1" w:rsidRPr="009C6F8E" w:rsidRDefault="00F435E1" w:rsidP="003F6415">
      <w:pPr>
        <w:spacing w:after="0" w:line="360" w:lineRule="auto"/>
        <w:rPr>
          <w:rFonts w:cs="Tahoma"/>
          <w:b/>
          <w:iCs/>
          <w:lang w:val="es-ES"/>
        </w:rPr>
      </w:pPr>
    </w:p>
    <w:p w14:paraId="13029159" w14:textId="1C91935B" w:rsidR="00DD59CF" w:rsidRPr="009C6F8E" w:rsidRDefault="00DD59CF" w:rsidP="003F6415">
      <w:pPr>
        <w:spacing w:after="0" w:line="360" w:lineRule="auto"/>
        <w:rPr>
          <w:rFonts w:cs="Tahoma"/>
          <w:b/>
          <w:iCs/>
          <w:lang w:val="es-ES"/>
        </w:rPr>
      </w:pPr>
      <w:r w:rsidRPr="009C6F8E">
        <w:rPr>
          <w:rFonts w:cs="Tahoma"/>
          <w:b/>
          <w:iCs/>
          <w:lang w:val="es-ES"/>
        </w:rPr>
        <w:t xml:space="preserve">II.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14:paraId="473F1E18" w14:textId="77777777" w:rsidR="001D368D" w:rsidRPr="009C6F8E" w:rsidRDefault="001D368D" w:rsidP="003F6415">
      <w:pPr>
        <w:pStyle w:val="Prrafodelista"/>
        <w:numPr>
          <w:ilvl w:val="0"/>
          <w:numId w:val="15"/>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lastRenderedPageBreak/>
        <w:t xml:space="preserve">La CPEUM, en </w:t>
      </w:r>
      <w:r w:rsidR="00DD59CF" w:rsidRPr="009C6F8E">
        <w:rPr>
          <w:rFonts w:ascii="Palatino Linotype" w:hAnsi="Palatino Linotype" w:cs="Tahoma"/>
          <w:bCs/>
          <w:iCs/>
          <w:lang w:val="es-ES"/>
        </w:rPr>
        <w:t xml:space="preserve">su artículo 21 </w:t>
      </w:r>
      <w:r w:rsidRPr="009C6F8E">
        <w:rPr>
          <w:rFonts w:ascii="Palatino Linotype" w:hAnsi="Palatino Linotype" w:cs="Tahoma"/>
          <w:bCs/>
          <w:iCs/>
          <w:lang w:val="es-ES"/>
        </w:rPr>
        <w:t xml:space="preserve">contempla </w:t>
      </w:r>
      <w:r w:rsidR="00DD59CF" w:rsidRPr="009C6F8E">
        <w:rPr>
          <w:rFonts w:ascii="Palatino Linotype" w:hAnsi="Palatino Linotype" w:cs="Tahoma"/>
          <w:bCs/>
          <w:iCs/>
          <w:lang w:val="es-ES"/>
        </w:rPr>
        <w:t>que la seguridad pública es una función a cargo de la Federación, el Distrito Federal, los Estados y los Municipios, que</w:t>
      </w:r>
      <w:r w:rsidRPr="009C6F8E">
        <w:rPr>
          <w:rFonts w:ascii="Palatino Linotype" w:hAnsi="Palatino Linotype" w:cs="Tahoma"/>
          <w:bCs/>
          <w:iCs/>
          <w:lang w:val="es-ES"/>
        </w:rPr>
        <w:t xml:space="preserve"> </w:t>
      </w:r>
      <w:r w:rsidR="00DD59CF" w:rsidRPr="009C6F8E">
        <w:rPr>
          <w:rFonts w:ascii="Palatino Linotype" w:hAnsi="Palatino Linotype" w:cs="Tahoma"/>
          <w:bCs/>
          <w:iCs/>
          <w:lang w:val="es-ES"/>
        </w:rPr>
        <w:t xml:space="preserve">comprende, entre otros aspectos, la investigación y persecución de los delitos para hacerla efectiva. </w:t>
      </w:r>
    </w:p>
    <w:p w14:paraId="379F9DDC" w14:textId="77777777" w:rsidR="001D368D" w:rsidRPr="009C6F8E" w:rsidRDefault="001D368D" w:rsidP="003F6415">
      <w:pPr>
        <w:pStyle w:val="Prrafodelista"/>
        <w:numPr>
          <w:ilvl w:val="0"/>
          <w:numId w:val="15"/>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L</w:t>
      </w:r>
      <w:r w:rsidR="00DD59CF" w:rsidRPr="009C6F8E">
        <w:rPr>
          <w:rFonts w:ascii="Palatino Linotype" w:hAnsi="Palatino Linotype" w:cs="Tahoma"/>
          <w:bCs/>
          <w:iCs/>
          <w:lang w:val="es-ES"/>
        </w:rPr>
        <w:t>os ciudadanos que acuden a la Unidad de Atención a Familiares de Cadáveres de Identidad Desconocida no tienen acceso a la información de cadáveres que se encuentra administrada en una Plataforma de Gestión de Cadáveres y Restos Humanos No Identificados, ya que este es un sistema informático creado para almacenar y</w:t>
      </w:r>
      <w:r w:rsidR="00A45E5D" w:rsidRPr="009C6F8E">
        <w:rPr>
          <w:rFonts w:ascii="Palatino Linotype" w:hAnsi="Palatino Linotype" w:cs="Tahoma"/>
          <w:bCs/>
          <w:iCs/>
          <w:lang w:val="es-ES"/>
        </w:rPr>
        <w:t xml:space="preserve"> </w:t>
      </w:r>
      <w:r w:rsidR="00DD59CF" w:rsidRPr="009C6F8E">
        <w:rPr>
          <w:rFonts w:ascii="Palatino Linotype" w:hAnsi="Palatino Linotype" w:cs="Tahoma"/>
          <w:bCs/>
          <w:iCs/>
          <w:lang w:val="es-ES"/>
        </w:rPr>
        <w:t xml:space="preserve">gestionar la información de los cadáveres de identidad desconocida que ingresen a los anfiteatros pertenecientes a </w:t>
      </w:r>
      <w:r w:rsidRPr="009C6F8E">
        <w:rPr>
          <w:rFonts w:ascii="Palatino Linotype" w:hAnsi="Palatino Linotype" w:cs="Tahoma"/>
          <w:bCs/>
          <w:iCs/>
          <w:lang w:val="es-ES"/>
        </w:rPr>
        <w:t>l</w:t>
      </w:r>
      <w:r w:rsidR="00DD59CF" w:rsidRPr="009C6F8E">
        <w:rPr>
          <w:rFonts w:ascii="Palatino Linotype" w:hAnsi="Palatino Linotype" w:cs="Tahoma"/>
          <w:bCs/>
          <w:iCs/>
          <w:lang w:val="es-ES"/>
        </w:rPr>
        <w:t>a Coordinación General de Servicios Periciales, creada por la institución como una herramienta de consulta, la cual, una vez que son proporcionados los datos necesarios consistentes en filiación descriptiva, señas particulares y/o características individualizantes, vestimenta, datos</w:t>
      </w:r>
      <w:r w:rsidR="00A45E5D" w:rsidRPr="009C6F8E">
        <w:rPr>
          <w:rFonts w:ascii="Palatino Linotype" w:hAnsi="Palatino Linotype" w:cs="Tahoma"/>
          <w:bCs/>
          <w:iCs/>
          <w:lang w:val="es-ES"/>
        </w:rPr>
        <w:t xml:space="preserve"> </w:t>
      </w:r>
      <w:r w:rsidR="00DD59CF" w:rsidRPr="009C6F8E">
        <w:rPr>
          <w:rFonts w:ascii="Palatino Linotype" w:hAnsi="Palatino Linotype" w:cs="Tahoma"/>
          <w:bCs/>
          <w:iCs/>
          <w:lang w:val="es-ES"/>
        </w:rPr>
        <w:t xml:space="preserve">dentales, boletines de búsqueda o fotografías recientes a la desaparición de la persona desaparecida, se procede a la consulta de los registros contenidos, de los cuales se generan posibilidades de coincidencia a través de las características proporcionadas, por lo tanto, contiene datos técnicos y resultados de estudios de laboratorio que requieren interpretación especializada para entenderlos y que no son de utilidad pública o ciudadana por sí mismos, sino que son útiles y necesarios para la investigación y para la autoridad pericial que lleve a cabo el proceso de identificación humana; como ejemplo tenemos el electroferograma y los resultados de </w:t>
      </w:r>
      <w:proofErr w:type="spellStart"/>
      <w:r w:rsidR="00DD59CF" w:rsidRPr="009C6F8E">
        <w:rPr>
          <w:rFonts w:ascii="Palatino Linotype" w:hAnsi="Palatino Linotype" w:cs="Tahoma"/>
          <w:bCs/>
          <w:iCs/>
          <w:lang w:val="es-ES"/>
        </w:rPr>
        <w:t>odontoidentograma</w:t>
      </w:r>
      <w:proofErr w:type="spellEnd"/>
      <w:r w:rsidR="00DD59CF" w:rsidRPr="009C6F8E">
        <w:rPr>
          <w:rFonts w:ascii="Palatino Linotype" w:hAnsi="Palatino Linotype" w:cs="Tahoma"/>
          <w:bCs/>
          <w:iCs/>
          <w:lang w:val="es-ES"/>
        </w:rPr>
        <w:t xml:space="preserve"> que solo pueden ser interpretados por los especialistas en la materia forense y odontología forense, entre otras.</w:t>
      </w:r>
    </w:p>
    <w:p w14:paraId="4807CC05" w14:textId="77777777" w:rsidR="001D368D" w:rsidRPr="009C6F8E" w:rsidRDefault="001D368D" w:rsidP="003F6415">
      <w:pPr>
        <w:pStyle w:val="Prrafodelista"/>
        <w:numPr>
          <w:ilvl w:val="0"/>
          <w:numId w:val="15"/>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L</w:t>
      </w:r>
      <w:r w:rsidR="00DD59CF" w:rsidRPr="009C6F8E">
        <w:rPr>
          <w:rFonts w:ascii="Palatino Linotype" w:hAnsi="Palatino Linotype" w:cs="Tahoma"/>
          <w:bCs/>
          <w:iCs/>
          <w:lang w:val="es-ES"/>
        </w:rPr>
        <w:t xml:space="preserve">os datos contenidos en la citada plataforma no son de carácter público, por contener datos e imágenes sensibles y de impacto debido al daño fisiológico en los que fueron encontrados los cuerpos, lo cual en caso de ser difundidos, generaría un daño e impacto social de magnitudes que pudieran afectar de manera psicológica y emocional en la re victimización de los ofendidos que se encuentren en el proceso de búsqueda de algún </w:t>
      </w:r>
      <w:r w:rsidR="00DD59CF" w:rsidRPr="009C6F8E">
        <w:rPr>
          <w:rFonts w:ascii="Palatino Linotype" w:hAnsi="Palatino Linotype" w:cs="Tahoma"/>
          <w:bCs/>
          <w:iCs/>
          <w:lang w:val="es-ES"/>
        </w:rPr>
        <w:lastRenderedPageBreak/>
        <w:t>familiar ausente, incluso podría ser perturbador por la manera en la cual pueda ser utilizada de manera negativa en perjuicio de la sociedad</w:t>
      </w:r>
    </w:p>
    <w:p w14:paraId="51959200" w14:textId="079FF00D" w:rsidR="00DD59CF" w:rsidRPr="009C6F8E" w:rsidRDefault="001D368D" w:rsidP="003F6415">
      <w:pPr>
        <w:pStyle w:val="Prrafodelista"/>
        <w:numPr>
          <w:ilvl w:val="0"/>
          <w:numId w:val="15"/>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P</w:t>
      </w:r>
      <w:r w:rsidR="00DD59CF" w:rsidRPr="009C6F8E">
        <w:rPr>
          <w:rFonts w:ascii="Palatino Linotype" w:hAnsi="Palatino Linotype" w:cs="Tahoma"/>
          <w:bCs/>
          <w:iCs/>
          <w:lang w:val="es-ES"/>
        </w:rPr>
        <w:t xml:space="preserve">ara tener acceso a la plataforma mencionada los servidores públicos que registran información en ella cuentan con usuarios y contraseñas para seguridad de la información la cual no puede ser administrada a otra plataforma o base de datos, Excel, Word o algún otro programa informático; por lo que la plataforma no permite generar un formato físico ni elaborar versión pública. </w:t>
      </w:r>
    </w:p>
    <w:p w14:paraId="720EF299" w14:textId="77777777" w:rsidR="00DD59CF" w:rsidRPr="009C6F8E" w:rsidRDefault="00DD59CF" w:rsidP="003F6415">
      <w:pPr>
        <w:spacing w:after="0" w:line="360" w:lineRule="auto"/>
        <w:rPr>
          <w:rFonts w:cs="Tahoma"/>
          <w:bCs/>
          <w:iCs/>
          <w:lang w:val="es-ES"/>
        </w:rPr>
      </w:pPr>
    </w:p>
    <w:p w14:paraId="427DC74D" w14:textId="7F2F9803" w:rsidR="00DD59CF" w:rsidRPr="009C6F8E" w:rsidRDefault="001D368D" w:rsidP="003F6415">
      <w:pPr>
        <w:pStyle w:val="Prrafodelista"/>
        <w:numPr>
          <w:ilvl w:val="0"/>
          <w:numId w:val="15"/>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E</w:t>
      </w:r>
      <w:r w:rsidR="00DD59CF" w:rsidRPr="009C6F8E">
        <w:rPr>
          <w:rFonts w:ascii="Palatino Linotype" w:hAnsi="Palatino Linotype" w:cs="Tahoma"/>
          <w:bCs/>
          <w:iCs/>
          <w:lang w:val="es-ES"/>
        </w:rPr>
        <w:t xml:space="preserve">n caso de divulgarse, se estaría vulnerando el derecho a la procuración de justicia, encaminada a la seguridad pública y el derecho de la víctima y del imputado, que tiene obligación de velar el Ministerio Público, pues podría impedirse la continuidad de las investigaciones o alteración de los datos de prueba para el esclarecimiento de los hechos que se investigan, o que las diligencias que se encontraban pendientes no puedan materializarse provocando con esto que el perpetrador del delito se evada de la justicia o bien que no pueda concretarse una vinculación a proceso del delincuente, dejando con esto en estado de indefensión a la víctima del delito y generando inseguridad para la sociedad mexiquense. Sin olvidar el impacto social dado el contenido e imágenes que se almacenan, así como la </w:t>
      </w:r>
      <w:r w:rsidRPr="009C6F8E">
        <w:rPr>
          <w:rFonts w:ascii="Palatino Linotype" w:hAnsi="Palatino Linotype" w:cs="Tahoma"/>
          <w:bCs/>
          <w:iCs/>
          <w:lang w:val="es-ES"/>
        </w:rPr>
        <w:t>revictimización</w:t>
      </w:r>
      <w:r w:rsidR="00DD59CF" w:rsidRPr="009C6F8E">
        <w:rPr>
          <w:rFonts w:ascii="Palatino Linotype" w:hAnsi="Palatino Linotype" w:cs="Tahoma"/>
          <w:bCs/>
          <w:iCs/>
          <w:lang w:val="es-ES"/>
        </w:rPr>
        <w:t xml:space="preserve"> de quienes fueron objeto del delito. </w:t>
      </w:r>
    </w:p>
    <w:p w14:paraId="6E53A837" w14:textId="77777777" w:rsidR="00DD59CF" w:rsidRPr="009C6F8E" w:rsidRDefault="00DD59CF" w:rsidP="003F6415">
      <w:pPr>
        <w:spacing w:after="0" w:line="360" w:lineRule="auto"/>
        <w:rPr>
          <w:rFonts w:cs="Tahoma"/>
          <w:bCs/>
          <w:iCs/>
          <w:lang w:val="es-ES"/>
        </w:rPr>
      </w:pPr>
    </w:p>
    <w:p w14:paraId="1A693E9E" w14:textId="77777777" w:rsidR="00DD59CF" w:rsidRPr="009C6F8E" w:rsidRDefault="00DD59CF" w:rsidP="003F6415">
      <w:pPr>
        <w:spacing w:after="0" w:line="360" w:lineRule="auto"/>
        <w:rPr>
          <w:rFonts w:cs="Tahoma"/>
          <w:b/>
          <w:iCs/>
          <w:lang w:val="es-ES"/>
        </w:rPr>
      </w:pPr>
      <w:r w:rsidRPr="009C6F8E">
        <w:rPr>
          <w:rFonts w:cs="Tahoma"/>
          <w:b/>
          <w:iCs/>
          <w:lang w:val="es-ES"/>
        </w:rPr>
        <w:t xml:space="preserve">III. Se debe de acreditar el vínculo entre la difusión de la información y la afectación del interés jurídico tutelado de que se trate. </w:t>
      </w:r>
    </w:p>
    <w:p w14:paraId="5293F7F5" w14:textId="77777777" w:rsidR="00DD59CF" w:rsidRPr="009C6F8E" w:rsidRDefault="00DD59CF" w:rsidP="003F6415">
      <w:pPr>
        <w:spacing w:after="0" w:line="360" w:lineRule="auto"/>
        <w:rPr>
          <w:rFonts w:cs="Tahoma"/>
          <w:bCs/>
          <w:iCs/>
          <w:lang w:val="es-ES"/>
        </w:rPr>
      </w:pPr>
    </w:p>
    <w:p w14:paraId="40E97B8B" w14:textId="77777777" w:rsidR="001D368D" w:rsidRPr="009C6F8E" w:rsidRDefault="001D368D" w:rsidP="003F6415">
      <w:pPr>
        <w:pStyle w:val="Prrafodelista"/>
        <w:numPr>
          <w:ilvl w:val="0"/>
          <w:numId w:val="15"/>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 xml:space="preserve">La </w:t>
      </w:r>
      <w:r w:rsidR="00DD59CF" w:rsidRPr="009C6F8E">
        <w:rPr>
          <w:rFonts w:ascii="Palatino Linotype" w:hAnsi="Palatino Linotype" w:cs="Tahoma"/>
          <w:bCs/>
          <w:iCs/>
          <w:lang w:val="es-ES"/>
        </w:rPr>
        <w:t xml:space="preserve">investigación que el Ministerio Público está llevando a cabo puede verse seriamente afectada pues el hecho de que personas ajenas a la investigación tengan conocimiento de los hechos y datos de prueba que obran o se relacionan con una carpeta de investigación puede traer como consecuencia que se generen hechos distorsionados que </w:t>
      </w:r>
      <w:r w:rsidR="00DD59CF" w:rsidRPr="009C6F8E">
        <w:rPr>
          <w:rFonts w:ascii="Palatino Linotype" w:hAnsi="Palatino Linotype" w:cs="Tahoma"/>
          <w:bCs/>
          <w:iCs/>
          <w:lang w:val="es-ES"/>
        </w:rPr>
        <w:lastRenderedPageBreak/>
        <w:t>alteren la realidad de los acontecimientos que conlleven a seguir líneas de investigación que alejen de la verdad.</w:t>
      </w:r>
    </w:p>
    <w:p w14:paraId="5BBCE5E6" w14:textId="0455A486" w:rsidR="00DB430F" w:rsidRPr="009C6F8E" w:rsidRDefault="00DD59CF" w:rsidP="003F6415">
      <w:pPr>
        <w:pStyle w:val="Prrafodelista"/>
        <w:numPr>
          <w:ilvl w:val="0"/>
          <w:numId w:val="15"/>
        </w:numPr>
        <w:spacing w:line="360" w:lineRule="auto"/>
        <w:jc w:val="both"/>
        <w:rPr>
          <w:rFonts w:cs="Tahoma"/>
          <w:bCs/>
          <w:iCs/>
          <w:lang w:val="es-ES"/>
        </w:rPr>
      </w:pPr>
      <w:r w:rsidRPr="009C6F8E">
        <w:rPr>
          <w:rFonts w:ascii="Palatino Linotype" w:hAnsi="Palatino Linotype" w:cs="Tahoma"/>
          <w:bCs/>
          <w:iCs/>
          <w:lang w:val="es-ES"/>
        </w:rPr>
        <w:t xml:space="preserve">Existe la posibilidad que puedan alterar lugares, pruebas, acontecimientos y con esto, impedir que las víctimas del delito y sus familiares accedan a la justicia y a una reparación del daño, es por ello </w:t>
      </w:r>
      <w:r w:rsidR="00DB430F" w:rsidRPr="009C6F8E">
        <w:rPr>
          <w:rFonts w:ascii="Palatino Linotype" w:hAnsi="Palatino Linotype" w:cs="Tahoma"/>
          <w:bCs/>
          <w:iCs/>
          <w:lang w:val="es-ES"/>
        </w:rPr>
        <w:t>por lo que</w:t>
      </w:r>
      <w:r w:rsidRPr="009C6F8E">
        <w:rPr>
          <w:rFonts w:ascii="Palatino Linotype" w:hAnsi="Palatino Linotype" w:cs="Tahoma"/>
          <w:bCs/>
          <w:iCs/>
          <w:lang w:val="es-ES"/>
        </w:rPr>
        <w:t xml:space="preserve">, la legislación aplicable (Código Nacional de Procedimientos Penales) previó que solo las partes del procedimiento penal puedan tener acceso a la investigación, con las imitaciones contempladas dentro del mismo. </w:t>
      </w:r>
    </w:p>
    <w:p w14:paraId="0C971974" w14:textId="721CF3AB" w:rsidR="00DD59CF" w:rsidRPr="009C6F8E" w:rsidRDefault="00DD59CF" w:rsidP="003F6415">
      <w:pPr>
        <w:pStyle w:val="Prrafodelista"/>
        <w:numPr>
          <w:ilvl w:val="0"/>
          <w:numId w:val="15"/>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La información de la multicitada base de datos en poder de la Coordinación General de Servicios Periciales, consiste en información contenida o relacionada con una Carpeta de Investigación, la cual forma parte de un todo, relacionado y adminiculado entre sí, y al encontrarse en trámite debido a su estado procesal, aunado a la reserva expresa determinada por las disposiciones aplicables, impide otorgar acceso a lo que en éstas se contiene y que fue requerido a esta Fiscalía General del Estado, vía el derecho de acceso a la información, pues hacerlo implicaría poner en riesgo las propias investigaciones, así como a las personas que en ella intervienen.</w:t>
      </w:r>
    </w:p>
    <w:p w14:paraId="451659C0" w14:textId="77777777" w:rsidR="00DD59CF" w:rsidRPr="009C6F8E" w:rsidRDefault="00DD59CF" w:rsidP="003F6415">
      <w:pPr>
        <w:spacing w:after="0" w:line="360" w:lineRule="auto"/>
        <w:rPr>
          <w:rFonts w:cs="Tahoma"/>
          <w:bCs/>
          <w:iCs/>
          <w:lang w:val="es-ES"/>
        </w:rPr>
      </w:pPr>
    </w:p>
    <w:p w14:paraId="057DEBAD" w14:textId="77777777" w:rsidR="00DD59CF" w:rsidRPr="009C6F8E" w:rsidRDefault="00DD59CF" w:rsidP="003F6415">
      <w:pPr>
        <w:spacing w:after="0" w:line="360" w:lineRule="auto"/>
        <w:rPr>
          <w:rFonts w:cs="Tahoma"/>
          <w:b/>
          <w:iCs/>
          <w:lang w:val="es-ES"/>
        </w:rPr>
      </w:pPr>
      <w:r w:rsidRPr="009C6F8E">
        <w:rPr>
          <w:rFonts w:cs="Tahoma"/>
          <w:b/>
          <w:iCs/>
          <w:lang w:val="es-ES"/>
        </w:rPr>
        <w:t>IV. Precisar las razones objetivas por las que la apertura de la información generaría una afectación, a través de los elementos de un riesgo real, demostrable e identificable</w:t>
      </w:r>
    </w:p>
    <w:p w14:paraId="4AC705EB" w14:textId="77777777" w:rsidR="00DD59CF" w:rsidRPr="009C6F8E" w:rsidRDefault="00DD59CF" w:rsidP="003F6415">
      <w:pPr>
        <w:spacing w:after="0" w:line="360" w:lineRule="auto"/>
        <w:rPr>
          <w:rFonts w:cs="Tahoma"/>
          <w:bCs/>
          <w:iCs/>
          <w:lang w:val="es-ES"/>
        </w:rPr>
      </w:pPr>
    </w:p>
    <w:p w14:paraId="1B2DBF4D" w14:textId="77777777" w:rsidR="00DB430F" w:rsidRPr="009C6F8E" w:rsidRDefault="00DB430F" w:rsidP="003F6415">
      <w:pPr>
        <w:spacing w:after="0" w:line="360" w:lineRule="auto"/>
        <w:rPr>
          <w:rFonts w:cs="Tahoma"/>
          <w:bCs/>
          <w:iCs/>
          <w:lang w:val="es-ES"/>
        </w:rPr>
      </w:pPr>
      <w:r w:rsidRPr="009C6F8E">
        <w:rPr>
          <w:rFonts w:cs="Tahoma"/>
          <w:b/>
          <w:iCs/>
          <w:lang w:val="es-ES"/>
        </w:rPr>
        <w:t>Riesgo real:</w:t>
      </w:r>
      <w:r w:rsidRPr="009C6F8E">
        <w:rPr>
          <w:rFonts w:cs="Tahoma"/>
          <w:bCs/>
          <w:iCs/>
          <w:lang w:val="es-ES"/>
        </w:rPr>
        <w:t xml:space="preserve"> </w:t>
      </w:r>
    </w:p>
    <w:p w14:paraId="45109DFA" w14:textId="77777777" w:rsidR="00DB430F" w:rsidRPr="009C6F8E" w:rsidRDefault="00DB430F"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Prohibición expresa por la normatividad procesal penal.</w:t>
      </w:r>
    </w:p>
    <w:p w14:paraId="298951B8" w14:textId="77777777" w:rsidR="00DB430F" w:rsidRPr="009C6F8E" w:rsidRDefault="00DB430F" w:rsidP="003F6415">
      <w:pPr>
        <w:pStyle w:val="Prrafodelista"/>
        <w:numPr>
          <w:ilvl w:val="0"/>
          <w:numId w:val="14"/>
        </w:numPr>
        <w:spacing w:line="360" w:lineRule="auto"/>
        <w:jc w:val="both"/>
        <w:rPr>
          <w:rFonts w:cs="Tahoma"/>
          <w:bCs/>
          <w:iCs/>
          <w:lang w:val="es-ES"/>
        </w:rPr>
      </w:pPr>
      <w:r w:rsidRPr="009C6F8E">
        <w:rPr>
          <w:rFonts w:ascii="Palatino Linotype" w:hAnsi="Palatino Linotype" w:cs="Tahoma"/>
          <w:bCs/>
          <w:iCs/>
          <w:lang w:val="es-ES"/>
        </w:rPr>
        <w:t>El daño se materializa al obstaculizar el correcto desarrollo de las funciones que tienen encomendadas el ministerio público, los policías y los servicios periciales de esta Institución.</w:t>
      </w:r>
    </w:p>
    <w:p w14:paraId="1410C7C7" w14:textId="77777777" w:rsidR="00DB430F" w:rsidRPr="009C6F8E" w:rsidRDefault="00DB430F" w:rsidP="003F6415">
      <w:pPr>
        <w:pStyle w:val="Prrafodelista"/>
        <w:numPr>
          <w:ilvl w:val="0"/>
          <w:numId w:val="14"/>
        </w:numPr>
        <w:spacing w:line="360" w:lineRule="auto"/>
        <w:jc w:val="both"/>
        <w:rPr>
          <w:rFonts w:cs="Tahoma"/>
          <w:bCs/>
          <w:iCs/>
          <w:u w:val="single"/>
          <w:lang w:val="es-ES"/>
        </w:rPr>
      </w:pPr>
      <w:r w:rsidRPr="009C6F8E">
        <w:rPr>
          <w:rFonts w:ascii="Palatino Linotype" w:hAnsi="Palatino Linotype" w:cs="Tahoma"/>
          <w:bCs/>
          <w:iCs/>
          <w:lang w:val="es-ES"/>
        </w:rPr>
        <w:t xml:space="preserve">La Unidad Multidisciplinaria de Identificación de Cadáveres de identidad Desconocida (UAFACID), es la encargada de brindar atención especializada a familiares de personas </w:t>
      </w:r>
      <w:r w:rsidRPr="009C6F8E">
        <w:rPr>
          <w:rFonts w:ascii="Palatino Linotype" w:hAnsi="Palatino Linotype" w:cs="Tahoma"/>
          <w:bCs/>
          <w:iCs/>
          <w:lang w:val="es-ES"/>
        </w:rPr>
        <w:lastRenderedPageBreak/>
        <w:t xml:space="preserve">fallecidas sin identificar, durante la entrevista y búsqueda en la plataforma de personas fallecidas. </w:t>
      </w:r>
    </w:p>
    <w:p w14:paraId="62CCDF27" w14:textId="77777777" w:rsidR="00DB430F" w:rsidRPr="009C6F8E" w:rsidRDefault="00DB430F"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La información que obra en la UAFACID es una herramienta de consulta a la cual solo puede acceder el personal adscrito a dicha Unidad, por contar con datos sensibles de cadáveres de identidad desconocida. Brinda atención a usuarios con denuncia por desaparición de persona, así como a la ciudadanía que se presente en las instalaciones y que tengan la necesidad de un acompañamiento y búsqueda de un ser querido.</w:t>
      </w:r>
    </w:p>
    <w:p w14:paraId="6899CE68" w14:textId="77777777" w:rsidR="00DB430F" w:rsidRPr="009C6F8E" w:rsidRDefault="00DB430F" w:rsidP="003F6415">
      <w:pPr>
        <w:pStyle w:val="Prrafodelista"/>
        <w:numPr>
          <w:ilvl w:val="0"/>
          <w:numId w:val="14"/>
        </w:numPr>
        <w:spacing w:line="360" w:lineRule="auto"/>
        <w:jc w:val="both"/>
        <w:rPr>
          <w:rFonts w:cs="Tahoma"/>
          <w:bCs/>
          <w:iCs/>
          <w:lang w:val="es-ES"/>
        </w:rPr>
      </w:pPr>
      <w:r w:rsidRPr="009C6F8E">
        <w:rPr>
          <w:rFonts w:ascii="Palatino Linotype" w:hAnsi="Palatino Linotype" w:cs="Tahoma"/>
          <w:bCs/>
          <w:iCs/>
          <w:lang w:val="es-ES"/>
        </w:rPr>
        <w:t>Cada uno de los registros contenido en el sistema que administra la UAFACID se encuentran relacionados con una carpeta de investigación generada y tramitada por el órgano investigador.</w:t>
      </w:r>
    </w:p>
    <w:p w14:paraId="6F90538E" w14:textId="77777777" w:rsidR="00DB430F" w:rsidRPr="009C6F8E" w:rsidRDefault="00DB430F"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u w:val="single"/>
          <w:lang w:val="es-ES"/>
        </w:rPr>
        <w:t>Dar a conocer la información solicitada, implica revelar las acciones de investigación que se llevan a cabo por la Coordinación de Servicios Periciales como auxiliar del Ministerio Público, en coordinación con la Policía de Investigación y peritos, pero es el Ministerio Público quién tiene a cargo la conducción de esta.</w:t>
      </w:r>
      <w:r w:rsidRPr="009C6F8E">
        <w:rPr>
          <w:rFonts w:ascii="Palatino Linotype" w:hAnsi="Palatino Linotype" w:cs="Tahoma"/>
          <w:bCs/>
          <w:iCs/>
          <w:lang w:val="es-ES"/>
        </w:rPr>
        <w:t xml:space="preserve"> No se puede vulnerar la estricta reserva que deben guardar las investigaciones, pues únicamente las partes pueden tener acceso a éstas con las limitaciones que establece el propio Código Nacional de Procedimientos Penales.</w:t>
      </w:r>
    </w:p>
    <w:p w14:paraId="0EE25E62" w14:textId="77777777" w:rsidR="00DB430F" w:rsidRPr="009C6F8E" w:rsidRDefault="00DB430F" w:rsidP="003F6415">
      <w:pPr>
        <w:spacing w:after="0" w:line="360" w:lineRule="auto"/>
        <w:rPr>
          <w:rFonts w:cs="Tahoma"/>
          <w:bCs/>
          <w:iCs/>
          <w:lang w:val="es-ES"/>
        </w:rPr>
      </w:pPr>
    </w:p>
    <w:p w14:paraId="1D4B8961" w14:textId="77777777" w:rsidR="00DB430F" w:rsidRPr="009C6F8E" w:rsidRDefault="00DB430F" w:rsidP="003F6415">
      <w:pPr>
        <w:spacing w:after="0" w:line="360" w:lineRule="auto"/>
        <w:rPr>
          <w:rFonts w:cs="Tahoma"/>
          <w:b/>
          <w:iCs/>
          <w:lang w:val="es-ES"/>
        </w:rPr>
      </w:pPr>
      <w:r w:rsidRPr="009C6F8E">
        <w:rPr>
          <w:rFonts w:cs="Tahoma"/>
          <w:b/>
          <w:iCs/>
          <w:lang w:val="es-ES"/>
        </w:rPr>
        <w:t xml:space="preserve">Riesgo demostrable: </w:t>
      </w:r>
    </w:p>
    <w:p w14:paraId="75E2156B" w14:textId="77777777" w:rsidR="00DB430F" w:rsidRPr="009C6F8E" w:rsidRDefault="00DB430F" w:rsidP="003F6415">
      <w:pPr>
        <w:pStyle w:val="Prrafodelista"/>
        <w:numPr>
          <w:ilvl w:val="0"/>
          <w:numId w:val="14"/>
        </w:numPr>
        <w:spacing w:line="360" w:lineRule="auto"/>
        <w:jc w:val="both"/>
        <w:rPr>
          <w:rFonts w:cs="Tahoma"/>
          <w:bCs/>
          <w:iCs/>
          <w:lang w:val="es-ES"/>
        </w:rPr>
      </w:pPr>
      <w:r w:rsidRPr="009C6F8E">
        <w:rPr>
          <w:rFonts w:ascii="Palatino Linotype" w:hAnsi="Palatino Linotype" w:cs="Tahoma"/>
          <w:bCs/>
          <w:iCs/>
          <w:lang w:val="es-ES"/>
        </w:rPr>
        <w:t xml:space="preserve">En la persecución de delitos, se llevan a cabo diversas diligencias encaminadas al esclarecimiento de los hechos para recabar todos los elementos probatorios del delito, para determinar la responsabilidad de una persona que está siendo investigada y en su caso, la formulación de la imputación y hasta el cierre de la investigación. </w:t>
      </w:r>
    </w:p>
    <w:p w14:paraId="7D5C9923" w14:textId="77777777" w:rsidR="00DB430F" w:rsidRPr="009C6F8E" w:rsidRDefault="00DB430F"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El Ministerio Público se encuentra obligado a guardar con toda diligencia y sigilo la intimidad de las personas, los datos personales de quienes intervienen en el procedimiento penal y en general el contenido de la carpeta de investigación.</w:t>
      </w:r>
    </w:p>
    <w:p w14:paraId="646BC9E0" w14:textId="77777777" w:rsidR="00DB430F" w:rsidRPr="009C6F8E" w:rsidRDefault="00DB430F" w:rsidP="003F6415">
      <w:pPr>
        <w:pStyle w:val="Prrafodelista"/>
        <w:numPr>
          <w:ilvl w:val="0"/>
          <w:numId w:val="14"/>
        </w:numPr>
        <w:spacing w:line="360" w:lineRule="auto"/>
        <w:jc w:val="both"/>
        <w:rPr>
          <w:rFonts w:cs="Tahoma"/>
          <w:bCs/>
          <w:iCs/>
          <w:lang w:val="es-ES"/>
        </w:rPr>
      </w:pPr>
      <w:r w:rsidRPr="009C6F8E">
        <w:rPr>
          <w:rFonts w:ascii="Palatino Linotype" w:hAnsi="Palatino Linotype" w:cs="Tahoma"/>
          <w:bCs/>
          <w:iCs/>
          <w:lang w:val="es-ES"/>
        </w:rPr>
        <w:lastRenderedPageBreak/>
        <w:t>Divulgar información contenida en carpetas de investigación, sería vulnerar el correcto desarrollo de una investigación ministerial que aún no ha concluido, por tener diligencias pendientes de materializar, así como las medidas de seguridad implementadas para preservar la ley; de igual forma, se pone en riesgo la integridad de todas las partes que intervienen en la investigación.</w:t>
      </w:r>
    </w:p>
    <w:p w14:paraId="162C8173" w14:textId="77777777" w:rsidR="00DB430F" w:rsidRPr="009C6F8E" w:rsidRDefault="00DB430F"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El servicio proporcionado por esta unidad dignifica el trato en todo momento a las familias que consultan los registros que son obtenidos por áreas forenses multidisciplinarias, haciendo hincapié que la UAFACID es solo un facilitador para la revisión de dichos requisitos, lo anterior es permeado con perspectiva de género, así como de ser necesario se brinda atención de primeros auxilios psicológicos en casos de crisis.</w:t>
      </w:r>
    </w:p>
    <w:p w14:paraId="446EE1E8" w14:textId="77777777" w:rsidR="00DB430F" w:rsidRPr="009C6F8E" w:rsidRDefault="00DB430F" w:rsidP="003F6415">
      <w:pPr>
        <w:spacing w:after="0" w:line="360" w:lineRule="auto"/>
        <w:rPr>
          <w:rFonts w:cs="Tahoma"/>
          <w:bCs/>
          <w:iCs/>
          <w:lang w:val="es-ES"/>
        </w:rPr>
      </w:pPr>
    </w:p>
    <w:p w14:paraId="6CDD65E8" w14:textId="77777777" w:rsidR="00DB430F" w:rsidRPr="009C6F8E" w:rsidRDefault="00DB430F"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 xml:space="preserve">La entrega de la información estaría vulnerando la conducción de las investigaciones que se encuentran tramitando ante el Ministerio Público y de las cuales es auxiliar la Coordinación General de Servicios Periciales. </w:t>
      </w:r>
    </w:p>
    <w:p w14:paraId="049B7351" w14:textId="77777777" w:rsidR="00DB430F" w:rsidRPr="009C6F8E" w:rsidRDefault="00DB430F" w:rsidP="003F6415">
      <w:pPr>
        <w:spacing w:after="0" w:line="360" w:lineRule="auto"/>
        <w:rPr>
          <w:rFonts w:cs="Tahoma"/>
          <w:bCs/>
          <w:iCs/>
          <w:lang w:val="es-ES"/>
        </w:rPr>
      </w:pPr>
    </w:p>
    <w:p w14:paraId="5AA38B9E" w14:textId="77777777" w:rsidR="00DB430F" w:rsidRPr="009C6F8E" w:rsidRDefault="00DB430F" w:rsidP="003F6415">
      <w:pPr>
        <w:spacing w:after="0" w:line="360" w:lineRule="auto"/>
        <w:rPr>
          <w:rFonts w:cs="Tahoma"/>
          <w:bCs/>
          <w:iCs/>
          <w:lang w:val="es-ES"/>
        </w:rPr>
      </w:pPr>
      <w:r w:rsidRPr="009C6F8E">
        <w:rPr>
          <w:rFonts w:cs="Tahoma"/>
          <w:b/>
          <w:iCs/>
          <w:lang w:val="es-ES"/>
        </w:rPr>
        <w:t>Riesgo identificable</w:t>
      </w:r>
      <w:r w:rsidRPr="009C6F8E">
        <w:rPr>
          <w:rFonts w:cs="Tahoma"/>
          <w:bCs/>
          <w:iCs/>
          <w:lang w:val="es-ES"/>
        </w:rPr>
        <w:t xml:space="preserve">: </w:t>
      </w:r>
    </w:p>
    <w:p w14:paraId="4F301825" w14:textId="77777777" w:rsidR="00DB430F" w:rsidRPr="009C6F8E" w:rsidRDefault="00DB430F"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La Ley en Materia de Desaparición Forzada de Personas y Desaparición Cometida por Particulares para el Estado Libre y Soberano de México, establece en su artículo 72, que cuando las investigaciones revelen la identidad del cadáver o los restos de la persona, el agente del Ministerio Público competente podrá autorizar que los familiares dispongan de él y de sus pertenencias, salvo que sean necesarios para continuar con las investigaciones o para el correcto desarrollo del proceso penal, en· cuyo caso dictará las medidas correspondientes.</w:t>
      </w:r>
    </w:p>
    <w:p w14:paraId="031B24ED" w14:textId="77777777" w:rsidR="00DB430F" w:rsidRPr="009C6F8E" w:rsidRDefault="00DB430F" w:rsidP="003F6415">
      <w:pPr>
        <w:pStyle w:val="Prrafodelista"/>
        <w:numPr>
          <w:ilvl w:val="0"/>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Los datos contenidos en las bases de datos de la Coordinación General de Servicios Periciales NO son de carácter público por:</w:t>
      </w:r>
    </w:p>
    <w:p w14:paraId="436457A3" w14:textId="77777777" w:rsidR="00DB430F" w:rsidRPr="009C6F8E" w:rsidRDefault="00DB430F" w:rsidP="003F6415">
      <w:pPr>
        <w:pStyle w:val="Prrafodelista"/>
        <w:numPr>
          <w:ilvl w:val="1"/>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lastRenderedPageBreak/>
        <w:t xml:space="preserve">Contener datos e imágenes sensibles y de impacto debido al daño fisiológico en los que fueron encontrados los cuerpos, </w:t>
      </w:r>
    </w:p>
    <w:p w14:paraId="7B82E340" w14:textId="77777777" w:rsidR="00DB430F" w:rsidRPr="009C6F8E" w:rsidRDefault="00DB430F" w:rsidP="003F6415">
      <w:pPr>
        <w:pStyle w:val="Prrafodelista"/>
        <w:numPr>
          <w:ilvl w:val="1"/>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En caso de ser difundidos generaría un daño e impacto social de magnitudes que pudieran afectar de manera psicológica y emocional en la revictimización, en el proceso de búsqueda de algún familiar ausente.</w:t>
      </w:r>
    </w:p>
    <w:p w14:paraId="675519B1" w14:textId="77777777" w:rsidR="00DB430F" w:rsidRPr="009C6F8E" w:rsidRDefault="00DB430F" w:rsidP="003F6415">
      <w:pPr>
        <w:pStyle w:val="Prrafodelista"/>
        <w:numPr>
          <w:ilvl w:val="1"/>
          <w:numId w:val="14"/>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Podría ser perturbador por la manera en la cual pueda ser utilizada.</w:t>
      </w:r>
    </w:p>
    <w:p w14:paraId="46C7767D" w14:textId="77777777" w:rsidR="00DB430F" w:rsidRPr="009C6F8E" w:rsidRDefault="00DB430F" w:rsidP="003F6415">
      <w:pPr>
        <w:pStyle w:val="Prrafodelista"/>
        <w:numPr>
          <w:ilvl w:val="1"/>
          <w:numId w:val="14"/>
        </w:numPr>
        <w:spacing w:line="360" w:lineRule="auto"/>
        <w:jc w:val="both"/>
        <w:rPr>
          <w:rFonts w:cs="Tahoma"/>
          <w:bCs/>
          <w:iCs/>
          <w:lang w:val="es-ES"/>
        </w:rPr>
      </w:pPr>
      <w:r w:rsidRPr="009C6F8E">
        <w:rPr>
          <w:rFonts w:ascii="Palatino Linotype" w:hAnsi="Palatino Linotype" w:cs="Tahoma"/>
          <w:bCs/>
          <w:iCs/>
          <w:lang w:val="es-ES"/>
        </w:rPr>
        <w:t>Únicamente las partes pueden tener acceso a las carpetas de investigación con las limitaciones previstas en el propio código.</w:t>
      </w:r>
    </w:p>
    <w:p w14:paraId="17A752A6" w14:textId="77777777" w:rsidR="00DD59CF" w:rsidRPr="009C6F8E" w:rsidRDefault="00DD59CF" w:rsidP="003F6415">
      <w:pPr>
        <w:spacing w:after="0" w:line="360" w:lineRule="auto"/>
        <w:rPr>
          <w:rFonts w:cs="Tahoma"/>
          <w:bCs/>
          <w:iCs/>
          <w:lang w:val="es-ES"/>
        </w:rPr>
      </w:pPr>
    </w:p>
    <w:p w14:paraId="091A6D5F" w14:textId="77777777" w:rsidR="00DD59CF" w:rsidRPr="009C6F8E" w:rsidRDefault="00DD59CF" w:rsidP="003F6415">
      <w:pPr>
        <w:spacing w:after="0" w:line="360" w:lineRule="auto"/>
        <w:rPr>
          <w:rFonts w:cs="Tahoma"/>
          <w:b/>
          <w:iCs/>
          <w:lang w:val="es-ES"/>
        </w:rPr>
      </w:pPr>
      <w:r w:rsidRPr="009C6F8E">
        <w:rPr>
          <w:rFonts w:cs="Tahoma"/>
          <w:b/>
          <w:iCs/>
          <w:lang w:val="es-ES"/>
        </w:rPr>
        <w:t xml:space="preserve">V. En la motivación de la clasificación, el sujeto obligado deberá acreditar las circunstancias de modo, tiempo y lugar del daño, </w:t>
      </w:r>
    </w:p>
    <w:p w14:paraId="0177341D" w14:textId="77777777" w:rsidR="00524EAE" w:rsidRPr="009C6F8E" w:rsidRDefault="00524EAE" w:rsidP="003F6415">
      <w:pPr>
        <w:spacing w:after="0" w:line="360" w:lineRule="auto"/>
        <w:rPr>
          <w:rFonts w:cs="Tahoma"/>
          <w:b/>
          <w:iCs/>
          <w:lang w:val="es-ES"/>
        </w:rPr>
      </w:pPr>
    </w:p>
    <w:p w14:paraId="7F1CBD49" w14:textId="0EDE4E86" w:rsidR="00524EAE" w:rsidRPr="009C6F8E" w:rsidRDefault="00524EAE" w:rsidP="003F6415">
      <w:pPr>
        <w:spacing w:after="0" w:line="360" w:lineRule="auto"/>
        <w:rPr>
          <w:rFonts w:cs="Tahoma"/>
          <w:b/>
          <w:iCs/>
          <w:lang w:val="es-ES"/>
        </w:rPr>
      </w:pPr>
      <w:r w:rsidRPr="009C6F8E">
        <w:rPr>
          <w:rFonts w:cs="Tahoma"/>
          <w:b/>
          <w:iCs/>
          <w:lang w:val="es-ES"/>
        </w:rPr>
        <w:t>Modo:</w:t>
      </w:r>
    </w:p>
    <w:p w14:paraId="6C32E029" w14:textId="3721ADBC" w:rsidR="00DD59CF" w:rsidRPr="009C6F8E" w:rsidRDefault="00DD59CF" w:rsidP="003F6415">
      <w:pPr>
        <w:pStyle w:val="Prrafodelista"/>
        <w:numPr>
          <w:ilvl w:val="0"/>
          <w:numId w:val="17"/>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 xml:space="preserve">La entrega de la información requerida implica </w:t>
      </w:r>
      <w:r w:rsidRPr="009C6F8E">
        <w:rPr>
          <w:rFonts w:ascii="Palatino Linotype" w:hAnsi="Palatino Linotype" w:cs="Tahoma"/>
          <w:bCs/>
          <w:iCs/>
          <w:u w:val="single"/>
          <w:lang w:val="es-ES"/>
        </w:rPr>
        <w:t>un daño en la conducción de la investigación</w:t>
      </w:r>
      <w:r w:rsidRPr="009C6F8E">
        <w:rPr>
          <w:rFonts w:ascii="Palatino Linotype" w:hAnsi="Palatino Linotype" w:cs="Tahoma"/>
          <w:bCs/>
          <w:iCs/>
          <w:lang w:val="es-ES"/>
        </w:rPr>
        <w:t xml:space="preserve">, en virtud de pueden darse a conocer elementos contenidos en la misma que </w:t>
      </w:r>
      <w:r w:rsidRPr="009C6F8E">
        <w:rPr>
          <w:rFonts w:ascii="Palatino Linotype" w:hAnsi="Palatino Linotype" w:cs="Tahoma"/>
          <w:bCs/>
          <w:iCs/>
          <w:u w:val="single"/>
          <w:lang w:val="es-ES"/>
        </w:rPr>
        <w:t>pueden ser utilizados de forma arbitraria o ventajosa por terceros ajenos</w:t>
      </w:r>
      <w:r w:rsidR="00524EAE" w:rsidRPr="009C6F8E">
        <w:rPr>
          <w:rFonts w:ascii="Palatino Linotype" w:hAnsi="Palatino Linotype" w:cs="Tahoma"/>
          <w:bCs/>
          <w:iCs/>
          <w:lang w:val="es-ES"/>
        </w:rPr>
        <w:t>.</w:t>
      </w:r>
      <w:r w:rsidRPr="009C6F8E">
        <w:rPr>
          <w:rFonts w:ascii="Palatino Linotype" w:hAnsi="Palatino Linotype" w:cs="Tahoma"/>
          <w:bCs/>
          <w:iCs/>
          <w:lang w:val="es-ES"/>
        </w:rPr>
        <w:t xml:space="preserve"> </w:t>
      </w:r>
    </w:p>
    <w:p w14:paraId="6A4553BA" w14:textId="5076DCC3" w:rsidR="00DD59CF" w:rsidRPr="009C6F8E" w:rsidRDefault="00524EAE" w:rsidP="003F6415">
      <w:pPr>
        <w:pStyle w:val="Prrafodelista"/>
        <w:numPr>
          <w:ilvl w:val="0"/>
          <w:numId w:val="17"/>
        </w:numPr>
        <w:spacing w:line="360" w:lineRule="auto"/>
        <w:jc w:val="both"/>
        <w:rPr>
          <w:rFonts w:ascii="Palatino Linotype" w:hAnsi="Palatino Linotype" w:cs="Tahoma"/>
          <w:bCs/>
          <w:iCs/>
          <w:lang w:val="es-ES"/>
        </w:rPr>
      </w:pPr>
      <w:r w:rsidRPr="009C6F8E">
        <w:rPr>
          <w:rFonts w:ascii="Palatino Linotype" w:hAnsi="Palatino Linotype" w:cs="Tahoma"/>
          <w:bCs/>
          <w:iCs/>
          <w:u w:val="single"/>
          <w:lang w:val="es-ES"/>
        </w:rPr>
        <w:t>P</w:t>
      </w:r>
      <w:r w:rsidR="00DD59CF" w:rsidRPr="009C6F8E">
        <w:rPr>
          <w:rFonts w:ascii="Palatino Linotype" w:hAnsi="Palatino Linotype" w:cs="Tahoma"/>
          <w:bCs/>
          <w:iCs/>
          <w:u w:val="single"/>
          <w:lang w:val="es-ES"/>
        </w:rPr>
        <w:t>rohibición expresa por la legislación pertinente y por la normatividad</w:t>
      </w:r>
      <w:r w:rsidR="00DD59CF" w:rsidRPr="009C6F8E">
        <w:rPr>
          <w:rFonts w:ascii="Palatino Linotype" w:hAnsi="Palatino Linotype" w:cs="Tahoma"/>
          <w:bCs/>
          <w:iCs/>
          <w:lang w:val="es-ES"/>
        </w:rPr>
        <w:t xml:space="preserve"> procesal penal aplicable al caso que nos ocupa, debe destacarse que a partir de las diligencias practicadas por la Coordinación de Servicios Periciales como auxiliar del Ministerio Público, </w:t>
      </w:r>
      <w:r w:rsidR="00DD59CF" w:rsidRPr="009C6F8E">
        <w:rPr>
          <w:rFonts w:ascii="Palatino Linotype" w:hAnsi="Palatino Linotype" w:cs="Tahoma"/>
          <w:bCs/>
          <w:iCs/>
          <w:u w:val="single"/>
          <w:lang w:val="es-ES"/>
        </w:rPr>
        <w:t>se obtiene información sensible que puede poner en riesgo la privacidad e integridad de las víctimas, testigos y demás personas ajenas al servicio público</w:t>
      </w:r>
      <w:r w:rsidR="00DD59CF" w:rsidRPr="009C6F8E">
        <w:rPr>
          <w:rFonts w:ascii="Palatino Linotype" w:hAnsi="Palatino Linotype" w:cs="Tahoma"/>
          <w:bCs/>
          <w:iCs/>
          <w:lang w:val="es-ES"/>
        </w:rPr>
        <w:t xml:space="preserve">, que intervienen o intervinieron en el desahogo de las diligencias periciales y ministeriales que ordenó el agente del Ministerio Público encargado de las investigaciones, aunado a </w:t>
      </w:r>
      <w:r w:rsidR="00DD59CF" w:rsidRPr="009C6F8E">
        <w:rPr>
          <w:rFonts w:ascii="Palatino Linotype" w:hAnsi="Palatino Linotype" w:cs="Tahoma"/>
          <w:bCs/>
          <w:iCs/>
          <w:u w:val="single"/>
          <w:lang w:val="es-ES"/>
        </w:rPr>
        <w:t>la afectación social por la sensibilidad de la información contenida en la base requerida</w:t>
      </w:r>
      <w:r w:rsidRPr="009C6F8E">
        <w:rPr>
          <w:rFonts w:ascii="Palatino Linotype" w:hAnsi="Palatino Linotype" w:cs="Tahoma"/>
          <w:bCs/>
          <w:iCs/>
          <w:u w:val="single"/>
          <w:lang w:val="es-ES"/>
        </w:rPr>
        <w:t>.</w:t>
      </w:r>
      <w:r w:rsidR="00DD59CF" w:rsidRPr="009C6F8E">
        <w:rPr>
          <w:rFonts w:ascii="Palatino Linotype" w:hAnsi="Palatino Linotype" w:cs="Tahoma"/>
          <w:bCs/>
          <w:iCs/>
          <w:lang w:val="es-ES"/>
        </w:rPr>
        <w:t xml:space="preserve"> </w:t>
      </w:r>
    </w:p>
    <w:p w14:paraId="4C032E9E" w14:textId="77777777" w:rsidR="00524EAE" w:rsidRPr="009C6F8E" w:rsidRDefault="00524EAE" w:rsidP="003F6415">
      <w:pPr>
        <w:spacing w:after="0" w:line="360" w:lineRule="auto"/>
        <w:rPr>
          <w:rFonts w:cs="Tahoma"/>
          <w:bCs/>
          <w:iCs/>
          <w:lang w:val="es-ES"/>
        </w:rPr>
      </w:pPr>
    </w:p>
    <w:p w14:paraId="3FDC7C2C" w14:textId="496BCA54" w:rsidR="00524EAE" w:rsidRPr="009C6F8E" w:rsidRDefault="00524EAE" w:rsidP="003F6415">
      <w:pPr>
        <w:spacing w:after="0" w:line="360" w:lineRule="auto"/>
        <w:rPr>
          <w:rFonts w:cs="Tahoma"/>
          <w:b/>
          <w:iCs/>
          <w:lang w:val="es-ES"/>
        </w:rPr>
      </w:pPr>
      <w:r w:rsidRPr="009C6F8E">
        <w:rPr>
          <w:rFonts w:cs="Tahoma"/>
          <w:b/>
          <w:iCs/>
          <w:lang w:val="es-ES"/>
        </w:rPr>
        <w:t>Tiempo:</w:t>
      </w:r>
    </w:p>
    <w:p w14:paraId="155FB0C7" w14:textId="005C92DC" w:rsidR="00DD59CF" w:rsidRPr="009C6F8E" w:rsidRDefault="00DD59CF" w:rsidP="003F6415">
      <w:pPr>
        <w:pStyle w:val="Prrafodelista"/>
        <w:numPr>
          <w:ilvl w:val="0"/>
          <w:numId w:val="17"/>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lastRenderedPageBreak/>
        <w:t xml:space="preserve">La vulneración a las investigaciones, el daño en la conducción de </w:t>
      </w:r>
      <w:r w:rsidR="00524EAE" w:rsidRPr="009C6F8E">
        <w:rPr>
          <w:rFonts w:ascii="Palatino Linotype" w:hAnsi="Palatino Linotype" w:cs="Tahoma"/>
          <w:bCs/>
          <w:iCs/>
          <w:lang w:val="es-ES"/>
        </w:rPr>
        <w:t>estas</w:t>
      </w:r>
      <w:r w:rsidRPr="009C6F8E">
        <w:rPr>
          <w:rFonts w:ascii="Palatino Linotype" w:hAnsi="Palatino Linotype" w:cs="Tahoma"/>
          <w:bCs/>
          <w:iCs/>
          <w:lang w:val="es-ES"/>
        </w:rPr>
        <w:t xml:space="preserve">, así como el impacto social dado el contenido de la base, </w:t>
      </w:r>
      <w:r w:rsidRPr="009C6F8E">
        <w:rPr>
          <w:rFonts w:ascii="Palatino Linotype" w:hAnsi="Palatino Linotype" w:cs="Tahoma"/>
          <w:bCs/>
          <w:iCs/>
          <w:u w:val="single"/>
          <w:lang w:val="es-ES"/>
        </w:rPr>
        <w:t>sucedería en el tiempo actual</w:t>
      </w:r>
      <w:r w:rsidRPr="009C6F8E">
        <w:rPr>
          <w:rFonts w:ascii="Palatino Linotype" w:hAnsi="Palatino Linotype" w:cs="Tahoma"/>
          <w:bCs/>
          <w:iCs/>
          <w:lang w:val="es-ES"/>
        </w:rPr>
        <w:t>, desde el momento de la difusión de la información de la cual se propone su reserva</w:t>
      </w:r>
      <w:r w:rsidR="00524EAE" w:rsidRPr="009C6F8E">
        <w:rPr>
          <w:rFonts w:ascii="Palatino Linotype" w:hAnsi="Palatino Linotype" w:cs="Tahoma"/>
          <w:bCs/>
          <w:iCs/>
          <w:lang w:val="es-ES"/>
        </w:rPr>
        <w:t>.</w:t>
      </w:r>
    </w:p>
    <w:p w14:paraId="130D80B6" w14:textId="77777777" w:rsidR="00DD59CF" w:rsidRPr="009C6F8E" w:rsidRDefault="00DD59CF" w:rsidP="003F6415">
      <w:pPr>
        <w:spacing w:after="0" w:line="360" w:lineRule="auto"/>
        <w:rPr>
          <w:rFonts w:cs="Tahoma"/>
          <w:bCs/>
          <w:iCs/>
          <w:lang w:val="es-ES"/>
        </w:rPr>
      </w:pPr>
    </w:p>
    <w:p w14:paraId="458ADC1D" w14:textId="7D95340C" w:rsidR="00524EAE" w:rsidRPr="009C6F8E" w:rsidRDefault="00524EAE" w:rsidP="003F6415">
      <w:pPr>
        <w:spacing w:after="0" w:line="360" w:lineRule="auto"/>
        <w:rPr>
          <w:rFonts w:cs="Tahoma"/>
          <w:b/>
          <w:iCs/>
          <w:lang w:val="es-ES"/>
        </w:rPr>
      </w:pPr>
      <w:r w:rsidRPr="009C6F8E">
        <w:rPr>
          <w:rFonts w:cs="Tahoma"/>
          <w:b/>
          <w:iCs/>
          <w:lang w:val="es-ES"/>
        </w:rPr>
        <w:t>Lugar.</w:t>
      </w:r>
    </w:p>
    <w:p w14:paraId="080F90DD" w14:textId="5B8952C2" w:rsidR="00DD59CF" w:rsidRPr="009C6F8E" w:rsidRDefault="00DD59CF" w:rsidP="003F6415">
      <w:pPr>
        <w:pStyle w:val="Prrafodelista"/>
        <w:numPr>
          <w:ilvl w:val="0"/>
          <w:numId w:val="17"/>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 xml:space="preserve">El ámbito territorial que se </w:t>
      </w:r>
      <w:r w:rsidR="00524EAE" w:rsidRPr="009C6F8E">
        <w:rPr>
          <w:rFonts w:ascii="Palatino Linotype" w:hAnsi="Palatino Linotype" w:cs="Tahoma"/>
          <w:bCs/>
          <w:iCs/>
          <w:lang w:val="es-ES"/>
        </w:rPr>
        <w:t>afectaría</w:t>
      </w:r>
      <w:r w:rsidRPr="009C6F8E">
        <w:rPr>
          <w:rFonts w:ascii="Palatino Linotype" w:hAnsi="Palatino Linotype" w:cs="Tahoma"/>
          <w:bCs/>
          <w:iCs/>
          <w:lang w:val="es-ES"/>
        </w:rPr>
        <w:t xml:space="preserve"> es </w:t>
      </w:r>
      <w:r w:rsidRPr="009C6F8E">
        <w:rPr>
          <w:rFonts w:ascii="Palatino Linotype" w:hAnsi="Palatino Linotype" w:cs="Tahoma"/>
          <w:bCs/>
          <w:iCs/>
          <w:u w:val="single"/>
          <w:lang w:val="es-ES"/>
        </w:rPr>
        <w:t>todo el territorio del Estado de México</w:t>
      </w:r>
      <w:r w:rsidRPr="009C6F8E">
        <w:rPr>
          <w:rFonts w:ascii="Palatino Linotype" w:hAnsi="Palatino Linotype" w:cs="Tahoma"/>
          <w:bCs/>
          <w:iCs/>
          <w:lang w:val="es-ES"/>
        </w:rPr>
        <w:t>, pues la Fiscalía General de Justicia del Estado de México, se encuentra realizando las diligencias de investigación que considera pertinentes en la totalidad de la entidad mexiquense</w:t>
      </w:r>
      <w:r w:rsidR="00524EAE" w:rsidRPr="009C6F8E">
        <w:rPr>
          <w:rFonts w:ascii="Palatino Linotype" w:hAnsi="Palatino Linotype" w:cs="Tahoma"/>
          <w:bCs/>
          <w:iCs/>
          <w:lang w:val="es-ES"/>
        </w:rPr>
        <w:t>.</w:t>
      </w:r>
    </w:p>
    <w:p w14:paraId="23DBEEE3" w14:textId="77777777" w:rsidR="00524EAE" w:rsidRPr="009C6F8E" w:rsidRDefault="00524EAE" w:rsidP="003F6415">
      <w:pPr>
        <w:spacing w:after="0" w:line="360" w:lineRule="auto"/>
        <w:rPr>
          <w:rFonts w:cs="Tahoma"/>
          <w:bCs/>
          <w:iCs/>
          <w:lang w:val="es-ES"/>
        </w:rPr>
      </w:pPr>
    </w:p>
    <w:p w14:paraId="74391A23" w14:textId="77777777" w:rsidR="00DD59CF" w:rsidRPr="009C6F8E" w:rsidRDefault="00DD59CF" w:rsidP="003F6415">
      <w:pPr>
        <w:spacing w:after="0" w:line="360" w:lineRule="auto"/>
        <w:rPr>
          <w:rFonts w:cs="Tahoma"/>
          <w:b/>
          <w:iCs/>
          <w:lang w:val="es-ES"/>
        </w:rPr>
      </w:pPr>
      <w:r w:rsidRPr="009C6F8E">
        <w:rPr>
          <w:rFonts w:cs="Tahoma"/>
          <w:b/>
          <w:iCs/>
          <w:lang w:val="es-ES"/>
        </w:rPr>
        <w:t>VI.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4DACA1C8" w14:textId="77777777" w:rsidR="00DD59CF" w:rsidRPr="009C6F8E" w:rsidRDefault="00DD59CF" w:rsidP="003F6415">
      <w:pPr>
        <w:spacing w:after="0" w:line="360" w:lineRule="auto"/>
        <w:rPr>
          <w:rFonts w:cs="Tahoma"/>
          <w:bCs/>
          <w:iCs/>
          <w:lang w:val="es-ES"/>
        </w:rPr>
      </w:pPr>
    </w:p>
    <w:p w14:paraId="2AE01337" w14:textId="77777777" w:rsidR="00524EAE" w:rsidRPr="009C6F8E" w:rsidRDefault="00DD59CF" w:rsidP="003F6415">
      <w:pPr>
        <w:pStyle w:val="Prrafodelista"/>
        <w:numPr>
          <w:ilvl w:val="0"/>
          <w:numId w:val="17"/>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 xml:space="preserve">La clasificación estricta de la información no obedece a un criterio arbitrario, sino que opera la reserva de la información por ministerio de Ley, </w:t>
      </w:r>
      <w:r w:rsidR="00524EAE" w:rsidRPr="009C6F8E">
        <w:rPr>
          <w:rFonts w:ascii="Palatino Linotype" w:hAnsi="Palatino Linotype" w:cs="Tahoma"/>
          <w:bCs/>
          <w:iCs/>
          <w:lang w:val="es-ES"/>
        </w:rPr>
        <w:t>debido a</w:t>
      </w:r>
      <w:r w:rsidRPr="009C6F8E">
        <w:rPr>
          <w:rFonts w:ascii="Palatino Linotype" w:hAnsi="Palatino Linotype" w:cs="Tahoma"/>
          <w:bCs/>
          <w:iCs/>
          <w:lang w:val="es-ES"/>
        </w:rPr>
        <w:t xml:space="preserve"> que existen disposiciones legales tanto generales como específicas que expresamente mandatan su reserva.</w:t>
      </w:r>
    </w:p>
    <w:p w14:paraId="17F0B03B" w14:textId="77777777" w:rsidR="00524EAE" w:rsidRPr="009C6F8E" w:rsidRDefault="00524EAE" w:rsidP="003F6415">
      <w:pPr>
        <w:pStyle w:val="Prrafodelista"/>
        <w:numPr>
          <w:ilvl w:val="0"/>
          <w:numId w:val="17"/>
        </w:numPr>
        <w:spacing w:line="360" w:lineRule="auto"/>
        <w:jc w:val="both"/>
        <w:rPr>
          <w:rFonts w:cs="Tahoma"/>
          <w:bCs/>
          <w:iCs/>
          <w:lang w:val="es-ES"/>
        </w:rPr>
      </w:pPr>
      <w:r w:rsidRPr="009C6F8E">
        <w:rPr>
          <w:rFonts w:ascii="Palatino Linotype" w:hAnsi="Palatino Linotype" w:cs="Tahoma"/>
          <w:bCs/>
          <w:iCs/>
          <w:lang w:val="es-ES"/>
        </w:rPr>
        <w:t>P</w:t>
      </w:r>
      <w:r w:rsidR="00DD59CF" w:rsidRPr="009C6F8E">
        <w:rPr>
          <w:rFonts w:ascii="Palatino Linotype" w:hAnsi="Palatino Linotype" w:cs="Tahoma"/>
          <w:bCs/>
          <w:iCs/>
          <w:lang w:val="es-ES"/>
        </w:rPr>
        <w:t>revalece al proteger los derechos de las víctimas, ofendidos y familiares, así como la seguridad pública y la procuración de justicia.</w:t>
      </w:r>
    </w:p>
    <w:p w14:paraId="7209DE9A" w14:textId="77777777" w:rsidR="00524EAE" w:rsidRPr="009C6F8E" w:rsidRDefault="00524EAE" w:rsidP="003F6415">
      <w:pPr>
        <w:pStyle w:val="Prrafodelista"/>
        <w:numPr>
          <w:ilvl w:val="0"/>
          <w:numId w:val="17"/>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E</w:t>
      </w:r>
      <w:r w:rsidR="00DD59CF" w:rsidRPr="009C6F8E">
        <w:rPr>
          <w:rFonts w:ascii="Palatino Linotype" w:hAnsi="Palatino Linotype" w:cs="Tahoma"/>
          <w:bCs/>
          <w:iCs/>
          <w:lang w:val="es-ES"/>
        </w:rPr>
        <w:t xml:space="preserve">n el caso de información relacionada con la persecución e investigación de un delito, </w:t>
      </w:r>
      <w:r w:rsidRPr="009C6F8E">
        <w:rPr>
          <w:rFonts w:ascii="Palatino Linotype" w:hAnsi="Palatino Linotype" w:cs="Tahoma"/>
          <w:bCs/>
          <w:iCs/>
          <w:lang w:val="es-ES"/>
        </w:rPr>
        <w:t>se actualiza la</w:t>
      </w:r>
      <w:r w:rsidR="00DD59CF" w:rsidRPr="009C6F8E">
        <w:rPr>
          <w:rFonts w:ascii="Palatino Linotype" w:hAnsi="Palatino Linotype" w:cs="Tahoma"/>
          <w:bCs/>
          <w:iCs/>
          <w:lang w:val="es-ES"/>
        </w:rPr>
        <w:t xml:space="preserve"> excepción al </w:t>
      </w:r>
      <w:r w:rsidRPr="009C6F8E">
        <w:rPr>
          <w:rFonts w:ascii="Palatino Linotype" w:hAnsi="Palatino Linotype" w:cs="Tahoma"/>
          <w:bCs/>
          <w:iCs/>
          <w:lang w:val="es-ES"/>
        </w:rPr>
        <w:t xml:space="preserve">derecho de </w:t>
      </w:r>
      <w:r w:rsidR="00DD59CF" w:rsidRPr="009C6F8E">
        <w:rPr>
          <w:rFonts w:ascii="Palatino Linotype" w:hAnsi="Palatino Linotype" w:cs="Tahoma"/>
          <w:bCs/>
          <w:iCs/>
          <w:lang w:val="es-ES"/>
        </w:rPr>
        <w:t>acceso a la información</w:t>
      </w:r>
      <w:r w:rsidRPr="009C6F8E">
        <w:rPr>
          <w:rFonts w:ascii="Palatino Linotype" w:hAnsi="Palatino Linotype" w:cs="Tahoma"/>
          <w:bCs/>
          <w:iCs/>
          <w:lang w:val="es-ES"/>
        </w:rPr>
        <w:t>.</w:t>
      </w:r>
    </w:p>
    <w:p w14:paraId="3DB31EAF" w14:textId="77777777" w:rsidR="00524EAE" w:rsidRPr="009C6F8E" w:rsidRDefault="00524EAE" w:rsidP="003F6415">
      <w:pPr>
        <w:pStyle w:val="Prrafodelista"/>
        <w:numPr>
          <w:ilvl w:val="0"/>
          <w:numId w:val="17"/>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t xml:space="preserve">La reserva, </w:t>
      </w:r>
      <w:r w:rsidR="00DD59CF" w:rsidRPr="009C6F8E">
        <w:rPr>
          <w:rFonts w:ascii="Palatino Linotype" w:hAnsi="Palatino Linotype" w:cs="Tahoma"/>
          <w:bCs/>
          <w:iCs/>
          <w:lang w:val="es-ES"/>
        </w:rPr>
        <w:t xml:space="preserve">debe estar destinada a proteger un objetivo legítimo, que en este caso es la procuración de justicia y garantizar a las víctimas y ofendidos el derecho a la justicia. </w:t>
      </w:r>
    </w:p>
    <w:p w14:paraId="539B6344" w14:textId="77777777" w:rsidR="00524EAE" w:rsidRPr="009C6F8E" w:rsidRDefault="00524EAE" w:rsidP="003F6415">
      <w:pPr>
        <w:pStyle w:val="Prrafodelista"/>
        <w:numPr>
          <w:ilvl w:val="0"/>
          <w:numId w:val="17"/>
        </w:numPr>
        <w:spacing w:line="360" w:lineRule="auto"/>
        <w:jc w:val="both"/>
        <w:rPr>
          <w:rFonts w:cs="Tahoma"/>
          <w:bCs/>
          <w:iCs/>
          <w:lang w:val="es-ES"/>
        </w:rPr>
      </w:pPr>
      <w:r w:rsidRPr="009C6F8E">
        <w:rPr>
          <w:rFonts w:ascii="Palatino Linotype" w:hAnsi="Palatino Linotype" w:cs="Tahoma"/>
          <w:bCs/>
          <w:iCs/>
          <w:lang w:val="es-ES"/>
        </w:rPr>
        <w:t>Reserva por</w:t>
      </w:r>
      <w:r w:rsidR="00DD59CF" w:rsidRPr="009C6F8E">
        <w:rPr>
          <w:rFonts w:ascii="Palatino Linotype" w:hAnsi="Palatino Linotype" w:cs="Tahoma"/>
          <w:bCs/>
          <w:iCs/>
          <w:lang w:val="es-ES"/>
        </w:rPr>
        <w:t xml:space="preserve"> un periodo de reserva de cinco años.</w:t>
      </w:r>
    </w:p>
    <w:p w14:paraId="3AB87548" w14:textId="0217516D" w:rsidR="00DD59CF" w:rsidRPr="009C6F8E" w:rsidRDefault="00DD59CF" w:rsidP="003F6415">
      <w:pPr>
        <w:pStyle w:val="Prrafodelista"/>
        <w:numPr>
          <w:ilvl w:val="0"/>
          <w:numId w:val="17"/>
        </w:numPr>
        <w:spacing w:line="360" w:lineRule="auto"/>
        <w:jc w:val="both"/>
        <w:rPr>
          <w:rFonts w:ascii="Palatino Linotype" w:hAnsi="Palatino Linotype" w:cs="Tahoma"/>
          <w:bCs/>
          <w:iCs/>
          <w:lang w:val="es-ES"/>
        </w:rPr>
      </w:pPr>
      <w:r w:rsidRPr="009C6F8E">
        <w:rPr>
          <w:rFonts w:ascii="Palatino Linotype" w:hAnsi="Palatino Linotype" w:cs="Tahoma"/>
          <w:bCs/>
          <w:iCs/>
          <w:lang w:val="es-ES"/>
        </w:rPr>
        <w:lastRenderedPageBreak/>
        <w:t>En ese sentido, la vulneración de la información a la que pretende tener acceso actualiza las causales de reserva previstas en las fracciones XI y XI del artículo 140, de la Ley de Transparencia y Acceso a la Información Pública del Estado de México y Municipios.</w:t>
      </w:r>
    </w:p>
    <w:p w14:paraId="51781496" w14:textId="77777777" w:rsidR="00DD59CF" w:rsidRPr="009C6F8E" w:rsidRDefault="00DD59CF" w:rsidP="003F6415">
      <w:pPr>
        <w:spacing w:after="0" w:line="360" w:lineRule="auto"/>
        <w:rPr>
          <w:rFonts w:cs="Tahoma"/>
          <w:bCs/>
          <w:iCs/>
          <w:lang w:val="es-ES"/>
        </w:rPr>
      </w:pPr>
    </w:p>
    <w:p w14:paraId="7AADAF19" w14:textId="2FBE710E" w:rsidR="00524EAE" w:rsidRPr="009C6F8E" w:rsidRDefault="00524EAE" w:rsidP="003F6415">
      <w:pPr>
        <w:spacing w:after="0" w:line="360" w:lineRule="auto"/>
        <w:rPr>
          <w:rFonts w:cs="Tahoma"/>
          <w:iCs/>
          <w:lang w:val="es-ES"/>
        </w:rPr>
      </w:pPr>
      <w:r w:rsidRPr="009C6F8E">
        <w:rPr>
          <w:rFonts w:cs="Tahoma"/>
          <w:iCs/>
          <w:lang w:val="es-ES"/>
        </w:rPr>
        <w:t xml:space="preserve">Así la Fiscalía General de Justicia del Estado de México, con los razonamientos compendiados en líneas previas, determinó la clasificación </w:t>
      </w:r>
      <w:r w:rsidR="008C17C5" w:rsidRPr="009C6F8E">
        <w:rPr>
          <w:rFonts w:cs="Tahoma"/>
          <w:iCs/>
          <w:lang w:val="es-ES"/>
        </w:rPr>
        <w:t xml:space="preserve">de </w:t>
      </w:r>
      <w:r w:rsidRPr="009C6F8E">
        <w:rPr>
          <w:rFonts w:cs="Tahoma"/>
          <w:iCs/>
          <w:lang w:val="es-ES"/>
        </w:rPr>
        <w:t>las bases de datos contenidas en el  sistema administrado por la Unidad de Atención a Familiares de Cadáveres de Identidad Desconocida (UAFACID), dependiente de la Coordinación General de Servicios Periciales</w:t>
      </w:r>
      <w:r w:rsidR="008C17C5" w:rsidRPr="009C6F8E">
        <w:rPr>
          <w:rFonts w:cs="Tahoma"/>
          <w:iCs/>
          <w:lang w:val="es-ES"/>
        </w:rPr>
        <w:t xml:space="preserve"> como información reservada por un plazo de cinco años, por actualizarse las causales de reserva previstas en las fracciones XI y XI del artículo 140, de la Ley de Transparencia y Acceso a la Información Pública del Estado de México y Municipios.</w:t>
      </w:r>
    </w:p>
    <w:p w14:paraId="09779383" w14:textId="77777777" w:rsidR="00524EAE" w:rsidRPr="009C6F8E" w:rsidRDefault="00524EAE" w:rsidP="003F6415">
      <w:pPr>
        <w:spacing w:after="0" w:line="360" w:lineRule="auto"/>
        <w:rPr>
          <w:rFonts w:cs="Tahoma"/>
          <w:bCs/>
          <w:iCs/>
          <w:lang w:val="es-ES"/>
        </w:rPr>
      </w:pPr>
    </w:p>
    <w:p w14:paraId="2518F49F" w14:textId="42CC4DB6" w:rsidR="00A32836" w:rsidRPr="009C6F8E" w:rsidRDefault="00EA35FF" w:rsidP="003F6415">
      <w:pPr>
        <w:spacing w:after="0" w:line="360" w:lineRule="auto"/>
        <w:rPr>
          <w:rFonts w:cs="Tahoma"/>
          <w:bCs/>
          <w:iCs/>
          <w:lang w:val="es-ES"/>
        </w:rPr>
      </w:pPr>
      <w:r w:rsidRPr="009C6F8E">
        <w:rPr>
          <w:rFonts w:cs="Tahoma"/>
          <w:bCs/>
          <w:iCs/>
          <w:lang w:val="es-ES"/>
        </w:rPr>
        <w:t xml:space="preserve">Para validar </w:t>
      </w:r>
      <w:r w:rsidR="00A32836" w:rsidRPr="009C6F8E">
        <w:rPr>
          <w:rFonts w:cs="Tahoma"/>
          <w:bCs/>
          <w:iCs/>
          <w:lang w:val="es-ES"/>
        </w:rPr>
        <w:t>la clasificación de la información como información reservada, se debe observar si el acuerdo que fue remitido en respuesta y a la postre en alcance al informe justificado, cumple con los elementos de forma y de fondo, para satisfacer de manera correcta al procedimiento de reserva de la información:</w:t>
      </w:r>
    </w:p>
    <w:p w14:paraId="00A9E097" w14:textId="77777777" w:rsidR="00A32836" w:rsidRPr="009C6F8E" w:rsidRDefault="00A32836" w:rsidP="003F6415">
      <w:pPr>
        <w:spacing w:after="0" w:line="360" w:lineRule="auto"/>
        <w:rPr>
          <w:rFonts w:cs="Tahoma"/>
          <w:bCs/>
          <w:iCs/>
          <w:lang w:val="es-ES"/>
        </w:rPr>
      </w:pPr>
    </w:p>
    <w:p w14:paraId="67055AB5" w14:textId="7856C798" w:rsidR="00EA35FF" w:rsidRPr="009C6F8E" w:rsidRDefault="00A32836" w:rsidP="003F6415">
      <w:pPr>
        <w:pStyle w:val="Prrafodelista"/>
        <w:numPr>
          <w:ilvl w:val="0"/>
          <w:numId w:val="19"/>
        </w:numPr>
        <w:spacing w:line="360" w:lineRule="auto"/>
        <w:rPr>
          <w:rFonts w:ascii="Palatino Linotype" w:hAnsi="Palatino Linotype" w:cs="Tahoma"/>
          <w:b/>
          <w:iCs/>
          <w:lang w:val="es-ES"/>
        </w:rPr>
      </w:pPr>
      <w:r w:rsidRPr="009C6F8E">
        <w:rPr>
          <w:rFonts w:ascii="Palatino Linotype" w:hAnsi="Palatino Linotype" w:cs="Tahoma"/>
          <w:b/>
          <w:iCs/>
          <w:lang w:val="es-ES"/>
        </w:rPr>
        <w:t>Elementos de forma</w:t>
      </w:r>
    </w:p>
    <w:p w14:paraId="69D9579D" w14:textId="77777777" w:rsidR="00EA35FF" w:rsidRPr="009C6F8E" w:rsidRDefault="00EA35FF" w:rsidP="003F6415">
      <w:pPr>
        <w:spacing w:after="0" w:line="360" w:lineRule="auto"/>
        <w:rPr>
          <w:rFonts w:cs="Tahoma"/>
          <w:bCs/>
          <w:iCs/>
          <w:lang w:val="es-ES"/>
        </w:rPr>
      </w:pPr>
    </w:p>
    <w:p w14:paraId="6158825D" w14:textId="0E4AA5E6" w:rsidR="00EE45A6" w:rsidRPr="009C6F8E" w:rsidRDefault="00A32836" w:rsidP="003F6415">
      <w:pPr>
        <w:spacing w:after="0" w:line="360" w:lineRule="auto"/>
      </w:pPr>
      <w:r w:rsidRPr="009C6F8E">
        <w:t>El I</w:t>
      </w:r>
      <w:r w:rsidR="00EE45A6" w:rsidRPr="009C6F8E">
        <w:t>nstituto de Servicios Periciales del Estado de México, es un órgano desconcentrado de la Fiscalía General de Justicia del Estado de México, quien tiene las siguientes atribuciones, en términos de lo contemplado por</w:t>
      </w:r>
      <w:r w:rsidR="008C17C5" w:rsidRPr="009C6F8E">
        <w:t xml:space="preserve"> el artículo 37 de la Ley de la Fiscalía General de Justicia del Estado de México, detallan las siguientes atribuciones:</w:t>
      </w:r>
    </w:p>
    <w:p w14:paraId="52ABA561" w14:textId="1DF45CC5" w:rsidR="00EE45A6" w:rsidRPr="009C6F8E" w:rsidRDefault="00EE45A6" w:rsidP="003F6415">
      <w:pPr>
        <w:spacing w:after="0" w:line="360" w:lineRule="auto"/>
      </w:pPr>
    </w:p>
    <w:p w14:paraId="1D122A05" w14:textId="77777777" w:rsidR="008C17C5" w:rsidRPr="009C6F8E" w:rsidRDefault="008C17C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Artículo 37. Los Servicios Periciales, además de las facultades previstas en otros ordenamientos</w:t>
      </w:r>
    </w:p>
    <w:p w14:paraId="5CE2D057" w14:textId="77777777" w:rsidR="008C17C5" w:rsidRPr="009C6F8E" w:rsidRDefault="008C17C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jurídicos aplicables en la materia, contarán con las atribuciones siguientes:</w:t>
      </w:r>
    </w:p>
    <w:p w14:paraId="5BAB7743" w14:textId="077C1AE4" w:rsidR="008C17C5" w:rsidRPr="009C6F8E" w:rsidRDefault="008C17C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lastRenderedPageBreak/>
        <w:t>I. Auxiliar al Ministerio Público y a la Policía de Investigación en la búsqueda, preservación y obtención de indicios, a fin de coadyuvar en el cumplimiento de sus funciones constitucionales y legales.</w:t>
      </w:r>
    </w:p>
    <w:p w14:paraId="757DA453" w14:textId="07203C25" w:rsidR="008C17C5" w:rsidRPr="009C6F8E" w:rsidRDefault="008C17C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II. Brindar asesoría técnica a las unidades administrativas de la Fiscalía, respecto de las especialidades con que cuente, así como a otras instancias públicas que lo requieran, en el ámbito de su competencia.</w:t>
      </w:r>
    </w:p>
    <w:p w14:paraId="1EEFA494" w14:textId="23E748C3" w:rsidR="008C17C5" w:rsidRPr="009C6F8E" w:rsidRDefault="008C17C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III. Registrar sus actuaciones en el sistema informático de la Fiscalía, bajo el número interno de control o el número único de causa que genere el Ministerio Público y alimentarlo con la información requerida, de conformidad con las disposiciones jurídicas aplicables y la normatividad que emita el Fiscal General.</w:t>
      </w:r>
    </w:p>
    <w:p w14:paraId="0F89A14A" w14:textId="6028CA67" w:rsidR="008C17C5" w:rsidRPr="009C6F8E" w:rsidRDefault="008C17C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IV. Informar al Ministerio Público qué instituciones cuentan con las y los peritos requeridos y habilitarlos en los casos procedentes conforme a las normas aplicables.</w:t>
      </w:r>
    </w:p>
    <w:p w14:paraId="3C496882" w14:textId="56903DF5" w:rsidR="008C17C5" w:rsidRPr="009C6F8E" w:rsidRDefault="008C17C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V. Atender las solicitudes del Ministerio Público y de la Policía de Investigación, aplicar los procedimientos y protocolos para la recolección, el levantamiento, la preservación y el traslado de indicios, de las huellas o vestigios del hecho delictivo y de los instrumentos, objetos o productos del delito para asegurar su integridad a través de la cadena de custodia, conforme a las disposiciones aplicables y la normatividad emitida por el Fiscal General.</w:t>
      </w:r>
    </w:p>
    <w:p w14:paraId="0CC0438C" w14:textId="775F34A2" w:rsidR="008C17C5" w:rsidRPr="009C6F8E" w:rsidRDefault="008C17C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VI. Atender las bodegas o almacenes de evidencias en cuanto a las técnicas de manejo y preservación de las sustancias y bienes materia de custodia, en coordinación con la autoridad administrativa a cargo de estas instalaciones.</w:t>
      </w:r>
    </w:p>
    <w:p w14:paraId="2D3D50CA" w14:textId="637F3117" w:rsidR="008C17C5" w:rsidRPr="009C6F8E" w:rsidRDefault="008C17C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VII. Operar bancos de datos criminalísticos y compartir la información con unidades específicas del Ministerio Público, de la Policía de Investigación y de información y análisis, así como enviar la información que corresponda a las bases de datos de los Sistemas Nacional y Estatal de Seguridad Pública, conforme a las normas aplicables.</w:t>
      </w:r>
    </w:p>
    <w:p w14:paraId="5D748D9C" w14:textId="7397EA4A" w:rsidR="008C17C5" w:rsidRPr="009C6F8E" w:rsidRDefault="008C17C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VIII. Operar un sistema informático de registro y análisis de perfiles genéticos de personas, vestigios biológicos, huellas y otros elementos relacionados con hechos delictivos, que se obtengan de conformidad con las disposiciones jurídicas aplicables, así como compartir la información con unidades específicas del Ministerio Público, de la Policía de Investigación y de información y análisis.</w:t>
      </w:r>
    </w:p>
    <w:p w14:paraId="09B56F3A" w14:textId="17EAFF02" w:rsidR="008C17C5" w:rsidRPr="009C6F8E" w:rsidRDefault="008C17C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lastRenderedPageBreak/>
        <w:t>IX. Operar un sistema informático de registro y análisis de la huella balística, análisis de voz, sistemas biométricos y otros elementos relacionados con hechos delictivos, que se obtengan de conformidad con las disposiciones jurídicas aplicables, así como compartir la información con unidades específicas del Ministerio Público, de la Policía de Investigación y de información y análisis.</w:t>
      </w:r>
    </w:p>
    <w:p w14:paraId="3283BC6B" w14:textId="28F05CA6" w:rsidR="008C17C5" w:rsidRPr="009C6F8E" w:rsidRDefault="008C17C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X. Proponer la actuación y participación de los Servicios Periciales en programas de intercambio de experiencias, conocimientos y avances tecnológicos con las unidades de servicios periciales de la Procuraduría General de la República, de las Procuradurías o Fiscalías Generales de Justicia de los</w:t>
      </w:r>
    </w:p>
    <w:p w14:paraId="3BB5B3C4" w14:textId="1D285A37" w:rsidR="008C17C5" w:rsidRPr="009C6F8E" w:rsidRDefault="008C17C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Estados y demás dependencias, entidades y organismos municipales, estatales, federales o del extranjero, públicos, sociales, privados y académicos, en materia de servicios periciales para el mejoramiento y modernización de sus funciones.</w:t>
      </w:r>
    </w:p>
    <w:p w14:paraId="5080C51E" w14:textId="6460FD00" w:rsidR="008C17C5" w:rsidRPr="009C6F8E" w:rsidRDefault="008C17C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XI. Establecer las bases de operación del Servicio Médico Forense, así como dirigir y supervisar su funcionamiento.</w:t>
      </w:r>
    </w:p>
    <w:p w14:paraId="45FD7EBA" w14:textId="0650B485" w:rsidR="008C17C5" w:rsidRPr="009C6F8E" w:rsidRDefault="008C17C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XII. Promover la cooperación y colaboración con las procuradurías o fiscalías a nivel federal y de las entidades federativas, así como con otras instituciones.</w:t>
      </w:r>
    </w:p>
    <w:p w14:paraId="217424EC" w14:textId="25F8F9BA" w:rsidR="008C17C5" w:rsidRPr="009C6F8E" w:rsidRDefault="008C17C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XIII. Diseñar y establecer, los requisitos mínimos de intervención por especialidad y para la generación de dictámenes e informes, así como emitir, en coordinación con las unidades</w:t>
      </w:r>
    </w:p>
    <w:p w14:paraId="5F7810AD" w14:textId="1C785FC2" w:rsidR="008C17C5" w:rsidRPr="009C6F8E" w:rsidRDefault="008C17C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administrativas competentes, guías, protocolos y manuales técnicos que deban observarse en la intervención pericial, dentro del marco de la autonomía técnica de las y los peritos, velando porque se cumplan con las formalidades y requisitos que establecen las leyes del procedimiento, así como con las normas científicas y técnicas aplicables.</w:t>
      </w:r>
    </w:p>
    <w:p w14:paraId="138B360E" w14:textId="4186D834" w:rsidR="008C17C5" w:rsidRPr="009C6F8E" w:rsidRDefault="008C17C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XIV. Certificar a las y los profesionales, así como a las y los expertos en las diversas áreas del conocimiento, arte, técnica u oficio que sea necesario para que colaboren como peritas o peritos independientes o habilitarlos como peritas o peritos cuando por las necesidades del servicio así se requiera.</w:t>
      </w:r>
    </w:p>
    <w:p w14:paraId="21E0C0B8" w14:textId="5EA5775F" w:rsidR="008C17C5" w:rsidRPr="009C6F8E" w:rsidRDefault="008C17C5" w:rsidP="003F6415">
      <w:pPr>
        <w:pStyle w:val="Prrafodelista"/>
        <w:spacing w:line="360" w:lineRule="auto"/>
        <w:ind w:left="567" w:right="616"/>
        <w:jc w:val="both"/>
        <w:rPr>
          <w:rFonts w:ascii="Palatino Linotype" w:eastAsiaTheme="minorHAnsi" w:hAnsi="Palatino Linotype" w:cstheme="minorBidi"/>
          <w:b/>
          <w:bCs/>
          <w:i/>
          <w:iCs/>
          <w:sz w:val="20"/>
          <w:szCs w:val="20"/>
        </w:rPr>
      </w:pPr>
      <w:r w:rsidRPr="009C6F8E">
        <w:rPr>
          <w:rFonts w:ascii="Palatino Linotype" w:eastAsiaTheme="minorHAnsi" w:hAnsi="Palatino Linotype" w:cstheme="minorBidi"/>
          <w:b/>
          <w:bCs/>
          <w:i/>
          <w:iCs/>
          <w:sz w:val="20"/>
          <w:szCs w:val="20"/>
        </w:rPr>
        <w:t>XV. Operar el sistema informático de registro de cadáveres de identidad desconocida.</w:t>
      </w:r>
    </w:p>
    <w:p w14:paraId="3FDA433D" w14:textId="5B783339" w:rsidR="008C17C5" w:rsidRPr="009C6F8E" w:rsidRDefault="008C17C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XVI. Las demás que otras disposiciones legales les confieran.</w:t>
      </w:r>
    </w:p>
    <w:p w14:paraId="24D7BD38" w14:textId="23CCB40B" w:rsidR="00B30714" w:rsidRPr="009C6F8E" w:rsidRDefault="00B30714" w:rsidP="003F6415">
      <w:pPr>
        <w:spacing w:after="0" w:line="360" w:lineRule="auto"/>
        <w:rPr>
          <w:rFonts w:cs="Tahoma"/>
          <w:iCs/>
          <w:lang w:val="es-ES"/>
        </w:rPr>
      </w:pPr>
    </w:p>
    <w:p w14:paraId="1DB7A820" w14:textId="116CB342" w:rsidR="00D47A3D" w:rsidRPr="009C6F8E" w:rsidRDefault="00D47A3D" w:rsidP="003F6415">
      <w:pPr>
        <w:spacing w:after="0" w:line="360" w:lineRule="auto"/>
        <w:rPr>
          <w:rFonts w:cs="Tahoma"/>
          <w:iCs/>
          <w:lang w:val="es-ES"/>
        </w:rPr>
      </w:pPr>
      <w:r w:rsidRPr="009C6F8E">
        <w:rPr>
          <w:rFonts w:cs="Tahoma"/>
          <w:iCs/>
          <w:lang w:val="es-ES"/>
        </w:rPr>
        <w:lastRenderedPageBreak/>
        <w:t>Es entonces, que el área competente para poseer la información es la Coordinación de Servicios Periciales</w:t>
      </w:r>
      <w:r w:rsidR="00A32836" w:rsidRPr="009C6F8E">
        <w:rPr>
          <w:rFonts w:cs="Tahoma"/>
          <w:iCs/>
          <w:lang w:val="es-ES"/>
        </w:rPr>
        <w:t xml:space="preserve"> y por tanto, es quien solicita su clasificación</w:t>
      </w:r>
      <w:r w:rsidRPr="009C6F8E">
        <w:rPr>
          <w:rFonts w:cs="Tahoma"/>
          <w:iCs/>
          <w:lang w:val="es-ES"/>
        </w:rPr>
        <w:t xml:space="preserve">, sin embargo, quien cuenta con competencia para </w:t>
      </w:r>
      <w:r w:rsidR="00A32836" w:rsidRPr="009C6F8E">
        <w:rPr>
          <w:rFonts w:cs="Tahoma"/>
          <w:iCs/>
          <w:lang w:val="es-ES"/>
        </w:rPr>
        <w:t>confirmar la clasificación de la misma</w:t>
      </w:r>
      <w:r w:rsidRPr="009C6F8E">
        <w:rPr>
          <w:rFonts w:cs="Tahoma"/>
          <w:iCs/>
          <w:lang w:val="es-ES"/>
        </w:rPr>
        <w:t>,</w:t>
      </w:r>
      <w:r w:rsidR="00A32836" w:rsidRPr="009C6F8E">
        <w:rPr>
          <w:rFonts w:cs="Tahoma"/>
          <w:iCs/>
          <w:lang w:val="es-ES"/>
        </w:rPr>
        <w:t xml:space="preserve"> es el Comité de Transparencia, quien</w:t>
      </w:r>
      <w:r w:rsidRPr="009C6F8E">
        <w:rPr>
          <w:rFonts w:cs="Tahoma"/>
          <w:iCs/>
          <w:lang w:val="es-ES"/>
        </w:rPr>
        <w:t xml:space="preserve"> es la máxima autoridad al interior de los Sujetos Obligados en materia de acceso a la información, </w:t>
      </w:r>
      <w:r w:rsidR="00A32836" w:rsidRPr="009C6F8E">
        <w:rPr>
          <w:rFonts w:cs="Tahoma"/>
          <w:iCs/>
          <w:lang w:val="es-ES"/>
        </w:rPr>
        <w:t xml:space="preserve">así contemplado </w:t>
      </w:r>
      <w:r w:rsidRPr="009C6F8E">
        <w:rPr>
          <w:rFonts w:cs="Tahoma"/>
          <w:iCs/>
          <w:lang w:val="es-ES"/>
        </w:rPr>
        <w:t>en el artículo 49, fracción II de la Ley de Transparencia y Acceso a la Información Pública del Estado de México y Municipios, que  a la letra señala.</w:t>
      </w:r>
    </w:p>
    <w:p w14:paraId="5A914E92" w14:textId="77777777" w:rsidR="00D47A3D" w:rsidRPr="009C6F8E" w:rsidRDefault="00D47A3D" w:rsidP="003F6415">
      <w:pPr>
        <w:spacing w:after="0" w:line="360" w:lineRule="auto"/>
        <w:rPr>
          <w:rFonts w:cs="Tahoma"/>
          <w:iCs/>
          <w:lang w:val="es-ES"/>
        </w:rPr>
      </w:pPr>
    </w:p>
    <w:p w14:paraId="3525419D" w14:textId="3EE66616" w:rsidR="00D47A3D" w:rsidRPr="009C6F8E" w:rsidRDefault="00D47A3D"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“Artículo 49. Los Comités de Transparencia tendrán las siguientes atribuciones:</w:t>
      </w:r>
    </w:p>
    <w:p w14:paraId="31A8747F" w14:textId="2B4432BD" w:rsidR="00D47A3D" w:rsidRPr="009C6F8E" w:rsidRDefault="00D47A3D"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w:t>
      </w:r>
    </w:p>
    <w:p w14:paraId="34FE1F14" w14:textId="2496FDFF" w:rsidR="00D47A3D" w:rsidRPr="009C6F8E" w:rsidRDefault="00D47A3D"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 xml:space="preserve">II. </w:t>
      </w:r>
      <w:r w:rsidRPr="009C6F8E">
        <w:rPr>
          <w:rFonts w:ascii="Palatino Linotype" w:eastAsiaTheme="minorHAnsi" w:hAnsi="Palatino Linotype" w:cstheme="minorBidi"/>
          <w:b/>
          <w:bCs/>
          <w:i/>
          <w:iCs/>
          <w:sz w:val="20"/>
          <w:szCs w:val="20"/>
        </w:rPr>
        <w:t>Confirmar</w:t>
      </w:r>
      <w:r w:rsidRPr="009C6F8E">
        <w:rPr>
          <w:rFonts w:ascii="Palatino Linotype" w:eastAsiaTheme="minorHAnsi" w:hAnsi="Palatino Linotype" w:cstheme="minorBidi"/>
          <w:i/>
          <w:iCs/>
          <w:sz w:val="20"/>
          <w:szCs w:val="20"/>
        </w:rPr>
        <w:t xml:space="preserve">, </w:t>
      </w:r>
      <w:r w:rsidRPr="009C6F8E">
        <w:rPr>
          <w:rFonts w:ascii="Palatino Linotype" w:eastAsiaTheme="minorHAnsi" w:hAnsi="Palatino Linotype" w:cstheme="minorBidi"/>
          <w:b/>
          <w:bCs/>
          <w:i/>
          <w:iCs/>
          <w:sz w:val="20"/>
          <w:szCs w:val="20"/>
        </w:rPr>
        <w:t>modificar</w:t>
      </w:r>
      <w:r w:rsidRPr="009C6F8E">
        <w:rPr>
          <w:rFonts w:ascii="Palatino Linotype" w:eastAsiaTheme="minorHAnsi" w:hAnsi="Palatino Linotype" w:cstheme="minorBidi"/>
          <w:i/>
          <w:iCs/>
          <w:sz w:val="20"/>
          <w:szCs w:val="20"/>
        </w:rPr>
        <w:t xml:space="preserve"> o </w:t>
      </w:r>
      <w:r w:rsidRPr="009C6F8E">
        <w:rPr>
          <w:rFonts w:ascii="Palatino Linotype" w:eastAsiaTheme="minorHAnsi" w:hAnsi="Palatino Linotype" w:cstheme="minorBidi"/>
          <w:b/>
          <w:bCs/>
          <w:i/>
          <w:iCs/>
          <w:sz w:val="20"/>
          <w:szCs w:val="20"/>
        </w:rPr>
        <w:t>revocar</w:t>
      </w:r>
      <w:r w:rsidRPr="009C6F8E">
        <w:rPr>
          <w:rFonts w:ascii="Palatino Linotype" w:eastAsiaTheme="minorHAnsi" w:hAnsi="Palatino Linotype" w:cstheme="minorBidi"/>
          <w:i/>
          <w:iCs/>
          <w:sz w:val="20"/>
          <w:szCs w:val="20"/>
        </w:rPr>
        <w:t xml:space="preserve"> las determinaciones </w:t>
      </w:r>
      <w:r w:rsidR="00744D16" w:rsidRPr="009C6F8E">
        <w:rPr>
          <w:rFonts w:ascii="Palatino Linotype" w:eastAsiaTheme="minorHAnsi" w:hAnsi="Palatino Linotype" w:cstheme="minorBidi"/>
          <w:i/>
          <w:iCs/>
          <w:sz w:val="20"/>
          <w:szCs w:val="20"/>
        </w:rPr>
        <w:t>que,</w:t>
      </w:r>
      <w:r w:rsidRPr="009C6F8E">
        <w:rPr>
          <w:rFonts w:ascii="Palatino Linotype" w:eastAsiaTheme="minorHAnsi" w:hAnsi="Palatino Linotype" w:cstheme="minorBidi"/>
          <w:i/>
          <w:iCs/>
          <w:sz w:val="20"/>
          <w:szCs w:val="20"/>
        </w:rPr>
        <w:t xml:space="preserve"> en materia de ampliación del plazo de respuesta, </w:t>
      </w:r>
      <w:r w:rsidRPr="009C6F8E">
        <w:rPr>
          <w:rFonts w:ascii="Palatino Linotype" w:eastAsiaTheme="minorHAnsi" w:hAnsi="Palatino Linotype" w:cstheme="minorBidi"/>
          <w:b/>
          <w:bCs/>
          <w:i/>
          <w:iCs/>
          <w:sz w:val="20"/>
          <w:szCs w:val="20"/>
        </w:rPr>
        <w:t>clasificación de la información</w:t>
      </w:r>
      <w:r w:rsidRPr="009C6F8E">
        <w:rPr>
          <w:rFonts w:ascii="Palatino Linotype" w:eastAsiaTheme="minorHAnsi" w:hAnsi="Palatino Linotype" w:cstheme="minorBidi"/>
          <w:i/>
          <w:iCs/>
          <w:sz w:val="20"/>
          <w:szCs w:val="20"/>
        </w:rPr>
        <w:t xml:space="preserve"> y declaración de inexistencia o de incompetencia realicen los titulares de las áreas de los sujetos obligados;</w:t>
      </w:r>
    </w:p>
    <w:p w14:paraId="04118116" w14:textId="54773701" w:rsidR="00D6459B" w:rsidRPr="009C6F8E" w:rsidRDefault="00D47A3D"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w:t>
      </w:r>
    </w:p>
    <w:p w14:paraId="735AEB19" w14:textId="77777777" w:rsidR="00D6459B" w:rsidRPr="009C6F8E" w:rsidRDefault="00D6459B" w:rsidP="003F6415">
      <w:pPr>
        <w:spacing w:after="0" w:line="360" w:lineRule="auto"/>
        <w:rPr>
          <w:rFonts w:cs="Tahoma"/>
          <w:iCs/>
          <w:lang w:val="es-ES"/>
        </w:rPr>
      </w:pPr>
    </w:p>
    <w:p w14:paraId="7AACF988" w14:textId="421415D1" w:rsidR="00A32836" w:rsidRPr="009C6F8E" w:rsidRDefault="00A32836" w:rsidP="003F6415">
      <w:pPr>
        <w:spacing w:after="0" w:line="360" w:lineRule="auto"/>
        <w:rPr>
          <w:rFonts w:cs="Tahoma"/>
          <w:iCs/>
          <w:lang w:val="es-ES"/>
        </w:rPr>
      </w:pPr>
      <w:r w:rsidRPr="009C6F8E">
        <w:rPr>
          <w:rFonts w:cs="Tahoma"/>
          <w:iCs/>
          <w:lang w:val="es-ES"/>
        </w:rPr>
        <w:t>En respuesta, el Sujeto Obligado entregó un acuerdo de clasificación, con la firma de la Titular de la Unidad de Transparencia,</w:t>
      </w:r>
      <w:r w:rsidR="00EE51B0" w:rsidRPr="009C6F8E">
        <w:rPr>
          <w:rFonts w:cs="Tahoma"/>
          <w:iCs/>
          <w:lang w:val="es-ES"/>
        </w:rPr>
        <w:t xml:space="preserve"> como se aprecia en la siguiente imagen:</w:t>
      </w:r>
    </w:p>
    <w:p w14:paraId="67AC9A95" w14:textId="77777777" w:rsidR="00EE51B0" w:rsidRPr="009C6F8E" w:rsidRDefault="00EE51B0" w:rsidP="003F6415">
      <w:pPr>
        <w:spacing w:after="0" w:line="360" w:lineRule="auto"/>
        <w:rPr>
          <w:rFonts w:cs="Tahoma"/>
          <w:iCs/>
          <w:lang w:val="es-ES"/>
        </w:rPr>
      </w:pPr>
    </w:p>
    <w:p w14:paraId="1E2D0BCF" w14:textId="49895F58" w:rsidR="00EE51B0" w:rsidRPr="009C6F8E" w:rsidRDefault="00EE51B0" w:rsidP="003F6415">
      <w:pPr>
        <w:spacing w:after="0" w:line="360" w:lineRule="auto"/>
        <w:jc w:val="center"/>
        <w:rPr>
          <w:rFonts w:cs="Tahoma"/>
          <w:iCs/>
          <w:lang w:val="es-ES"/>
        </w:rPr>
      </w:pPr>
      <w:r w:rsidRPr="009C6F8E">
        <w:rPr>
          <w:noProof/>
          <w:lang w:eastAsia="es-MX"/>
        </w:rPr>
        <w:drawing>
          <wp:inline distT="0" distB="0" distL="0" distR="0" wp14:anchorId="3EFE09DF" wp14:editId="5EF4BC4F">
            <wp:extent cx="2933700" cy="2351911"/>
            <wp:effectExtent l="0" t="0" r="0" b="0"/>
            <wp:docPr id="15638677"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677" name="Imagen 1" descr="Interfaz de usuario gráfica, Texto&#10;&#10;Descripción generada automáticamente"/>
                    <pic:cNvPicPr/>
                  </pic:nvPicPr>
                  <pic:blipFill rotWithShape="1">
                    <a:blip r:embed="rId11"/>
                    <a:srcRect l="31411" t="30421" r="29613" b="14001"/>
                    <a:stretch/>
                  </pic:blipFill>
                  <pic:spPr bwMode="auto">
                    <a:xfrm>
                      <a:off x="0" y="0"/>
                      <a:ext cx="2936342" cy="2354029"/>
                    </a:xfrm>
                    <a:prstGeom prst="rect">
                      <a:avLst/>
                    </a:prstGeom>
                    <a:ln>
                      <a:noFill/>
                    </a:ln>
                    <a:extLst>
                      <a:ext uri="{53640926-AAD7-44D8-BBD7-CCE9431645EC}">
                        <a14:shadowObscured xmlns:a14="http://schemas.microsoft.com/office/drawing/2010/main"/>
                      </a:ext>
                    </a:extLst>
                  </pic:spPr>
                </pic:pic>
              </a:graphicData>
            </a:graphic>
          </wp:inline>
        </w:drawing>
      </w:r>
    </w:p>
    <w:p w14:paraId="60DA4712" w14:textId="77777777" w:rsidR="00EE51B0" w:rsidRPr="009C6F8E" w:rsidRDefault="00EE51B0" w:rsidP="003F6415">
      <w:pPr>
        <w:spacing w:after="0" w:line="360" w:lineRule="auto"/>
        <w:rPr>
          <w:rFonts w:cs="Tahoma"/>
          <w:iCs/>
          <w:lang w:val="es-ES"/>
        </w:rPr>
      </w:pPr>
    </w:p>
    <w:p w14:paraId="6B332071" w14:textId="67668B62" w:rsidR="00EE51B0" w:rsidRPr="009C6F8E" w:rsidRDefault="00EE51B0" w:rsidP="003F6415">
      <w:pPr>
        <w:spacing w:after="0" w:line="360" w:lineRule="auto"/>
        <w:rPr>
          <w:rFonts w:cs="Tahoma"/>
          <w:iCs/>
          <w:lang w:val="es-ES"/>
        </w:rPr>
      </w:pPr>
      <w:r w:rsidRPr="009C6F8E">
        <w:rPr>
          <w:rFonts w:cs="Tahoma"/>
          <w:iCs/>
          <w:lang w:val="es-ES"/>
        </w:rPr>
        <w:lastRenderedPageBreak/>
        <w:t>Entonces, en este punto, por cuanto refiere a elementos formales, el Particular no había remitido la información con la aprobación del Comité de Transparencia, sin embargo, a través de un alcance al informe justificado, remitió el Acta de la Sexta Sesión Extraordinaria Número 19/2022, que contiene el documento íntegro y que permite apreciar las firmas los integrantes del Comité de Transparencia.</w:t>
      </w:r>
    </w:p>
    <w:p w14:paraId="276DBC7F" w14:textId="77777777" w:rsidR="00EE51B0" w:rsidRPr="009C6F8E" w:rsidRDefault="00EE51B0" w:rsidP="003F6415">
      <w:pPr>
        <w:spacing w:after="0" w:line="360" w:lineRule="auto"/>
        <w:rPr>
          <w:rFonts w:cs="Tahoma"/>
          <w:iCs/>
          <w:lang w:val="es-ES"/>
        </w:rPr>
      </w:pPr>
    </w:p>
    <w:p w14:paraId="69D1D327" w14:textId="09B1F205" w:rsidR="00EE51B0" w:rsidRPr="009C6F8E" w:rsidRDefault="00EE51B0" w:rsidP="003F6415">
      <w:pPr>
        <w:spacing w:after="0" w:line="360" w:lineRule="auto"/>
        <w:jc w:val="center"/>
        <w:rPr>
          <w:rFonts w:cs="Tahoma"/>
          <w:iCs/>
          <w:lang w:val="es-ES"/>
        </w:rPr>
      </w:pPr>
      <w:r w:rsidRPr="009C6F8E">
        <w:rPr>
          <w:noProof/>
          <w:lang w:eastAsia="es-MX"/>
        </w:rPr>
        <w:drawing>
          <wp:inline distT="0" distB="0" distL="0" distR="0" wp14:anchorId="0A9E6CA8" wp14:editId="3B34B16C">
            <wp:extent cx="3857282" cy="3058273"/>
            <wp:effectExtent l="0" t="0" r="0" b="8890"/>
            <wp:docPr id="179507199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71998" name="Imagen 1" descr="Texto&#10;&#10;Descripción generada automáticamente"/>
                    <pic:cNvPicPr/>
                  </pic:nvPicPr>
                  <pic:blipFill rotWithShape="1">
                    <a:blip r:embed="rId12"/>
                    <a:srcRect l="26477" t="17844" r="27475" b="17219"/>
                    <a:stretch/>
                  </pic:blipFill>
                  <pic:spPr bwMode="auto">
                    <a:xfrm>
                      <a:off x="0" y="0"/>
                      <a:ext cx="3862553" cy="3062452"/>
                    </a:xfrm>
                    <a:prstGeom prst="rect">
                      <a:avLst/>
                    </a:prstGeom>
                    <a:ln>
                      <a:noFill/>
                    </a:ln>
                    <a:extLst>
                      <a:ext uri="{53640926-AAD7-44D8-BBD7-CCE9431645EC}">
                        <a14:shadowObscured xmlns:a14="http://schemas.microsoft.com/office/drawing/2010/main"/>
                      </a:ext>
                    </a:extLst>
                  </pic:spPr>
                </pic:pic>
              </a:graphicData>
            </a:graphic>
          </wp:inline>
        </w:drawing>
      </w:r>
    </w:p>
    <w:p w14:paraId="3D135F86" w14:textId="11BBF155" w:rsidR="00A32836" w:rsidRPr="009C6F8E" w:rsidRDefault="00EE51B0" w:rsidP="003F6415">
      <w:pPr>
        <w:spacing w:after="0" w:line="360" w:lineRule="auto"/>
        <w:jc w:val="center"/>
        <w:rPr>
          <w:rFonts w:cs="Tahoma"/>
          <w:iCs/>
          <w:lang w:val="es-ES"/>
        </w:rPr>
      </w:pPr>
      <w:r w:rsidRPr="009C6F8E">
        <w:rPr>
          <w:noProof/>
          <w:lang w:eastAsia="es-MX"/>
        </w:rPr>
        <w:drawing>
          <wp:inline distT="0" distB="0" distL="0" distR="0" wp14:anchorId="72260E36" wp14:editId="630BB3C6">
            <wp:extent cx="3724275" cy="2247407"/>
            <wp:effectExtent l="0" t="0" r="0" b="635"/>
            <wp:docPr id="484903753"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03753" name="Imagen 1" descr="Interfaz de usuario gráfica, Texto&#10;&#10;Descripción generada automáticamente"/>
                    <pic:cNvPicPr/>
                  </pic:nvPicPr>
                  <pic:blipFill rotWithShape="1">
                    <a:blip r:embed="rId13"/>
                    <a:srcRect l="25819" t="30421" r="26488" b="18389"/>
                    <a:stretch/>
                  </pic:blipFill>
                  <pic:spPr bwMode="auto">
                    <a:xfrm>
                      <a:off x="0" y="0"/>
                      <a:ext cx="3735100" cy="2253939"/>
                    </a:xfrm>
                    <a:prstGeom prst="rect">
                      <a:avLst/>
                    </a:prstGeom>
                    <a:ln>
                      <a:noFill/>
                    </a:ln>
                    <a:extLst>
                      <a:ext uri="{53640926-AAD7-44D8-BBD7-CCE9431645EC}">
                        <a14:shadowObscured xmlns:a14="http://schemas.microsoft.com/office/drawing/2010/main"/>
                      </a:ext>
                    </a:extLst>
                  </pic:spPr>
                </pic:pic>
              </a:graphicData>
            </a:graphic>
          </wp:inline>
        </w:drawing>
      </w:r>
    </w:p>
    <w:p w14:paraId="67619EFF" w14:textId="77777777" w:rsidR="00EE51B0" w:rsidRPr="009C6F8E" w:rsidRDefault="00EE51B0" w:rsidP="003F6415">
      <w:pPr>
        <w:spacing w:after="0" w:line="360" w:lineRule="auto"/>
        <w:rPr>
          <w:rFonts w:cs="Tahoma"/>
          <w:iCs/>
          <w:lang w:val="es-ES"/>
        </w:rPr>
      </w:pPr>
    </w:p>
    <w:p w14:paraId="5270CB36" w14:textId="30051EBF" w:rsidR="00D6459B" w:rsidRPr="009C6F8E" w:rsidRDefault="00EE51B0" w:rsidP="003F6415">
      <w:pPr>
        <w:spacing w:after="0" w:line="360" w:lineRule="auto"/>
        <w:rPr>
          <w:rFonts w:cs="Tahoma"/>
          <w:iCs/>
          <w:lang w:val="es-ES"/>
        </w:rPr>
      </w:pPr>
      <w:r w:rsidRPr="009C6F8E">
        <w:rPr>
          <w:rFonts w:cs="Tahoma"/>
          <w:iCs/>
          <w:lang w:val="es-ES"/>
        </w:rPr>
        <w:lastRenderedPageBreak/>
        <w:t>Así, a</w:t>
      </w:r>
      <w:r w:rsidR="00D6459B" w:rsidRPr="009C6F8E">
        <w:rPr>
          <w:rFonts w:cs="Tahoma"/>
          <w:iCs/>
          <w:lang w:val="es-ES"/>
        </w:rPr>
        <w:t xml:space="preserve"> través del alcance al informe justificado, la Fiscalía General de Justicia, remitió documento emitido por el Comité de Transparencia, debidamente signado por sus integrantes, por lo que, se tiene por colmada la autoridad que emitió el Acuerdo de Clasificación.</w:t>
      </w:r>
    </w:p>
    <w:p w14:paraId="2A1A77EB" w14:textId="77777777" w:rsidR="00D6459B" w:rsidRPr="009C6F8E" w:rsidRDefault="00D6459B" w:rsidP="003F6415">
      <w:pPr>
        <w:spacing w:after="0" w:line="360" w:lineRule="auto"/>
        <w:rPr>
          <w:rFonts w:cs="Tahoma"/>
          <w:iCs/>
          <w:lang w:val="es-ES"/>
        </w:rPr>
      </w:pPr>
    </w:p>
    <w:p w14:paraId="77BD82BE" w14:textId="72AD0E09" w:rsidR="00EE51B0" w:rsidRPr="009C6F8E" w:rsidRDefault="00EE51B0" w:rsidP="003F6415">
      <w:pPr>
        <w:pStyle w:val="Prrafodelista"/>
        <w:numPr>
          <w:ilvl w:val="0"/>
          <w:numId w:val="20"/>
        </w:numPr>
        <w:spacing w:line="360" w:lineRule="auto"/>
        <w:rPr>
          <w:rFonts w:ascii="Palatino Linotype" w:hAnsi="Palatino Linotype" w:cs="Tahoma"/>
          <w:b/>
          <w:iCs/>
          <w:lang w:val="es-ES"/>
        </w:rPr>
      </w:pPr>
      <w:r w:rsidRPr="009C6F8E">
        <w:rPr>
          <w:rFonts w:ascii="Palatino Linotype" w:hAnsi="Palatino Linotype" w:cs="Tahoma"/>
          <w:b/>
          <w:iCs/>
          <w:lang w:val="es-ES"/>
        </w:rPr>
        <w:t>Elementos de fondo.</w:t>
      </w:r>
    </w:p>
    <w:p w14:paraId="3A3D5E00" w14:textId="77777777" w:rsidR="00EE51B0" w:rsidRPr="009C6F8E" w:rsidRDefault="00EE51B0" w:rsidP="003F6415">
      <w:pPr>
        <w:spacing w:after="0" w:line="360" w:lineRule="auto"/>
        <w:rPr>
          <w:rFonts w:cs="Tahoma"/>
          <w:iCs/>
          <w:lang w:val="es-ES"/>
        </w:rPr>
      </w:pPr>
    </w:p>
    <w:p w14:paraId="6B0CEBF0" w14:textId="468A8D57" w:rsidR="00D47A3D" w:rsidRPr="009C6F8E" w:rsidRDefault="00D6459B" w:rsidP="003F6415">
      <w:pPr>
        <w:spacing w:after="0" w:line="360" w:lineRule="auto"/>
        <w:rPr>
          <w:rFonts w:cs="Tahoma"/>
          <w:iCs/>
          <w:lang w:val="es-ES"/>
        </w:rPr>
      </w:pPr>
      <w:r w:rsidRPr="009C6F8E">
        <w:rPr>
          <w:rFonts w:cs="Tahoma"/>
          <w:iCs/>
          <w:lang w:val="es-ES"/>
        </w:rPr>
        <w:t>Por lo que refiere a la debida fundamentación y motivación, a que se encuentran obligadas todas las autoridades en la emisión de un acto de autoridad, l</w:t>
      </w:r>
      <w:r w:rsidR="00D47A3D" w:rsidRPr="009C6F8E">
        <w:rPr>
          <w:rFonts w:cs="Tahoma"/>
          <w:iCs/>
          <w:lang w:val="es-ES"/>
        </w:rPr>
        <w:t xml:space="preserve">a clasificación de la </w:t>
      </w:r>
      <w:r w:rsidR="00A32836" w:rsidRPr="009C6F8E">
        <w:rPr>
          <w:rFonts w:cs="Tahoma"/>
          <w:iCs/>
          <w:lang w:val="es-ES"/>
        </w:rPr>
        <w:t>información</w:t>
      </w:r>
      <w:r w:rsidR="00D47A3D" w:rsidRPr="009C6F8E">
        <w:rPr>
          <w:rFonts w:cs="Tahoma"/>
          <w:iCs/>
          <w:lang w:val="es-ES"/>
        </w:rPr>
        <w:t xml:space="preserve"> debe desarrollar la prueba de daño, de conformidad a lo contemplado en el artículo 129 de la Ley de Transparencia vigente en la entidad, que señala:</w:t>
      </w:r>
    </w:p>
    <w:p w14:paraId="12CFE9AD" w14:textId="77777777" w:rsidR="00D47A3D" w:rsidRPr="009C6F8E" w:rsidRDefault="00D47A3D" w:rsidP="003F6415">
      <w:pPr>
        <w:spacing w:after="0" w:line="360" w:lineRule="auto"/>
        <w:rPr>
          <w:rFonts w:cs="Tahoma"/>
          <w:iCs/>
          <w:lang w:val="es-ES"/>
        </w:rPr>
      </w:pPr>
    </w:p>
    <w:p w14:paraId="78A0CDF1" w14:textId="61F9B4F5" w:rsidR="00D47A3D" w:rsidRPr="009C6F8E" w:rsidRDefault="00D47A3D"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Artículo 129. En la aplicación de la prueba de daño, el sujeto obligado deberá precisar las razones objetivas por las que la apertura de la información generaría una afectación, justificando que:</w:t>
      </w:r>
    </w:p>
    <w:p w14:paraId="5B1DDAAA" w14:textId="37769EB6" w:rsidR="00D47A3D" w:rsidRPr="009C6F8E" w:rsidRDefault="00D47A3D"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 xml:space="preserve">I. La divulgación de la información representa un riesgo real, demostrable e identificable del perjuicio significativo al interés público o a la seguridad pública; </w:t>
      </w:r>
    </w:p>
    <w:p w14:paraId="70D9E24A" w14:textId="6FA80858" w:rsidR="00D47A3D" w:rsidRPr="009C6F8E" w:rsidRDefault="00D47A3D"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 xml:space="preserve">II. El riesgo de perjuicio que supondría la divulgación supera el interés público general de que se difunda; y </w:t>
      </w:r>
    </w:p>
    <w:p w14:paraId="1A9A1127" w14:textId="77777777" w:rsidR="00D47A3D" w:rsidRPr="009C6F8E" w:rsidRDefault="00D47A3D"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III. La limitación se adecua al principio de proporcionalidad y representa el medio menos restrictivo</w:t>
      </w:r>
    </w:p>
    <w:p w14:paraId="51211BEF" w14:textId="2390D053" w:rsidR="00D47A3D" w:rsidRPr="009C6F8E" w:rsidRDefault="00D47A3D"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disponible representa el medio menos restrictivo disponible para evitar el perjuicio.</w:t>
      </w:r>
    </w:p>
    <w:p w14:paraId="185E9676" w14:textId="77777777" w:rsidR="00D47A3D" w:rsidRPr="009C6F8E" w:rsidRDefault="00D47A3D" w:rsidP="003F6415">
      <w:pPr>
        <w:spacing w:after="0" w:line="360" w:lineRule="auto"/>
        <w:rPr>
          <w:rFonts w:cs="Tahoma"/>
          <w:iCs/>
          <w:lang w:val="es-ES"/>
        </w:rPr>
      </w:pPr>
    </w:p>
    <w:p w14:paraId="34365E37" w14:textId="651BC197" w:rsidR="00D6459B" w:rsidRPr="009C6F8E" w:rsidRDefault="00D6459B" w:rsidP="003F6415">
      <w:pPr>
        <w:spacing w:after="0" w:line="360" w:lineRule="auto"/>
        <w:rPr>
          <w:rFonts w:cs="Tahoma"/>
          <w:iCs/>
          <w:lang w:val="es-ES"/>
        </w:rPr>
      </w:pPr>
      <w:r w:rsidRPr="009C6F8E">
        <w:rPr>
          <w:rFonts w:cs="Tahoma"/>
          <w:iCs/>
          <w:lang w:val="es-ES"/>
        </w:rPr>
        <w:t>La Fiscalía General de Justicia del Estado de México, desarrolló argumentos para cumplir lo mandatado en este artículo; de igual manera, se debe identificar el precepto aplicable del artículo 140, para lo que el Sujeto Obligado, invocó las fracciones IX y XI de la Ley de Transparencia vigente en la entidad, que a la letra señalan:</w:t>
      </w:r>
    </w:p>
    <w:p w14:paraId="1C400463" w14:textId="77777777" w:rsidR="00D6459B" w:rsidRPr="009C6F8E" w:rsidRDefault="00D6459B" w:rsidP="003F6415">
      <w:pPr>
        <w:spacing w:after="0" w:line="360" w:lineRule="auto"/>
        <w:rPr>
          <w:rFonts w:cs="Tahoma"/>
          <w:iCs/>
          <w:lang w:val="es-ES"/>
        </w:rPr>
      </w:pPr>
    </w:p>
    <w:p w14:paraId="7B0A02EC" w14:textId="06F5D07B" w:rsidR="00D6459B" w:rsidRPr="009C6F8E" w:rsidRDefault="00D6459B"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Artículo 140. El acceso a la información pública será restringido excepcionalmente, cuando por razones de interés público, ésta sea clasificada como reservada, conforme a los criterios siguientes:</w:t>
      </w:r>
    </w:p>
    <w:p w14:paraId="48F31C35" w14:textId="335E36E8" w:rsidR="00D6459B" w:rsidRPr="009C6F8E" w:rsidRDefault="00D6459B"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w:t>
      </w:r>
    </w:p>
    <w:p w14:paraId="37F35698" w14:textId="384EC5ED" w:rsidR="00D6459B" w:rsidRPr="009C6F8E" w:rsidRDefault="00D6459B"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lastRenderedPageBreak/>
        <w:t>IX. Se encuentre contenida dentro de las investigaciones de hechos que la Ley señale como delitos y se tramiten ante el Ministerio Público;</w:t>
      </w:r>
    </w:p>
    <w:p w14:paraId="07FDE0BA" w14:textId="169F2524" w:rsidR="00D6459B" w:rsidRPr="009C6F8E" w:rsidRDefault="00D6459B"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w:t>
      </w:r>
    </w:p>
    <w:p w14:paraId="009A6F72" w14:textId="306DD7B1" w:rsidR="00D6459B" w:rsidRPr="009C6F8E" w:rsidRDefault="00D6459B"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XI. Las que por disposición expresa de una ley tengan tal carácter, siempre que sean acordes con las bases, principios y disposiciones establecidos en esta Ley y no la contravengan; así como las previstas en tratados internacionales.</w:t>
      </w:r>
    </w:p>
    <w:p w14:paraId="5CC1F2D3" w14:textId="77777777" w:rsidR="00D47A3D" w:rsidRPr="009C6F8E" w:rsidRDefault="00D47A3D" w:rsidP="003F6415">
      <w:pPr>
        <w:spacing w:after="0" w:line="360" w:lineRule="auto"/>
        <w:rPr>
          <w:rFonts w:cs="Tahoma"/>
          <w:iCs/>
          <w:lang w:val="es-ES"/>
        </w:rPr>
      </w:pPr>
    </w:p>
    <w:p w14:paraId="1DC1A99A" w14:textId="6A851CB8" w:rsidR="00D6459B" w:rsidRPr="009C6F8E" w:rsidRDefault="00D6459B" w:rsidP="003F6415">
      <w:pPr>
        <w:spacing w:after="0" w:line="360" w:lineRule="auto"/>
        <w:rPr>
          <w:rFonts w:cs="Tahoma"/>
          <w:iCs/>
          <w:lang w:val="es-ES"/>
        </w:rPr>
      </w:pPr>
      <w:r w:rsidRPr="009C6F8E">
        <w:rPr>
          <w:rFonts w:cs="Tahoma"/>
          <w:iCs/>
          <w:lang w:val="es-ES"/>
        </w:rPr>
        <w:t>El acuerdo de clasificación como información reservada, expresó argumentos suficientes para acreditar que la información solicitada se encuentra dentro de carpetas de investigación, por lo que, además, es información reservada por mandato de las leyes penales.</w:t>
      </w:r>
    </w:p>
    <w:p w14:paraId="37D4763D" w14:textId="77777777" w:rsidR="00D6459B" w:rsidRPr="009C6F8E" w:rsidRDefault="00D6459B" w:rsidP="003F6415">
      <w:pPr>
        <w:spacing w:after="0" w:line="360" w:lineRule="auto"/>
        <w:rPr>
          <w:rFonts w:cs="Tahoma"/>
          <w:iCs/>
          <w:lang w:val="es-ES"/>
        </w:rPr>
      </w:pPr>
    </w:p>
    <w:p w14:paraId="54F6D413" w14:textId="00323B24" w:rsidR="00D6459B" w:rsidRPr="009C6F8E" w:rsidRDefault="00D6459B" w:rsidP="003F6415">
      <w:pPr>
        <w:spacing w:after="0" w:line="360" w:lineRule="auto"/>
        <w:rPr>
          <w:rFonts w:cs="Tahoma"/>
          <w:iCs/>
          <w:lang w:val="es-ES"/>
        </w:rPr>
      </w:pPr>
      <w:r w:rsidRPr="009C6F8E">
        <w:rPr>
          <w:rFonts w:cs="Tahoma"/>
          <w:iCs/>
          <w:lang w:val="es-ES"/>
        </w:rPr>
        <w:t>Además, desarrolló la prueba de daño, en términos de los Lineamientos Generales en Materia de Clasificación y Desclasificación de la Información, así como para la elaboración de Versiones Públicas, de manera particular, los lineamentos Trigésimo Primero, Trigésimo Segundo y Trigésimo Tercero, que se reproducen para efectos de otorgar certeza de su contenido:</w:t>
      </w:r>
    </w:p>
    <w:p w14:paraId="614CEF61" w14:textId="77777777" w:rsidR="00D6459B" w:rsidRPr="009C6F8E" w:rsidRDefault="00D6459B" w:rsidP="003F6415">
      <w:pPr>
        <w:spacing w:after="0" w:line="360" w:lineRule="auto"/>
        <w:rPr>
          <w:rFonts w:cs="Tahoma"/>
          <w:iCs/>
          <w:lang w:val="es-ES"/>
        </w:rPr>
      </w:pPr>
    </w:p>
    <w:p w14:paraId="1D24F1D2" w14:textId="5EA1E101" w:rsidR="00D6459B" w:rsidRPr="009C6F8E" w:rsidRDefault="00D6459B"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b/>
          <w:bCs/>
          <w:i/>
          <w:iCs/>
          <w:sz w:val="20"/>
          <w:szCs w:val="20"/>
        </w:rPr>
        <w:t>Trigésimo primero.</w:t>
      </w:r>
      <w:r w:rsidRPr="009C6F8E">
        <w:rPr>
          <w:rFonts w:ascii="Palatino Linotype" w:eastAsiaTheme="minorHAnsi" w:hAnsi="Palatino Linotype" w:cstheme="minorBidi"/>
          <w:i/>
          <w:iCs/>
          <w:sz w:val="20"/>
          <w:szCs w:val="20"/>
        </w:rPr>
        <w:t xml:space="preserve"> De conformidad con el artículo 113, fracción XII de la Ley General, podrá considerarse como información reservada, aquella que forme parte de las averiguaciones previas o carpetas de investigación que resulte de la etapa de investigación, durante la cual, de conformidad con la normativa en materia penal, el Ministerio Público o su equivalente reúne indicios para el esclarecimiento de los hechos y, en su caso, los datos de prueba para sustentar el ejercicio o no de la acción penal, la acusación contra el imputado y la reparación del daño.</w:t>
      </w:r>
    </w:p>
    <w:p w14:paraId="0DEC9E2A" w14:textId="77777777" w:rsidR="00D6459B" w:rsidRPr="009C6F8E" w:rsidRDefault="00D6459B" w:rsidP="003F6415">
      <w:pPr>
        <w:pStyle w:val="Prrafodelista"/>
        <w:spacing w:line="360" w:lineRule="auto"/>
        <w:ind w:left="567" w:right="616"/>
        <w:jc w:val="both"/>
        <w:rPr>
          <w:rFonts w:ascii="Palatino Linotype" w:eastAsiaTheme="minorHAnsi" w:hAnsi="Palatino Linotype" w:cstheme="minorBidi"/>
          <w:i/>
          <w:iCs/>
          <w:sz w:val="20"/>
          <w:szCs w:val="20"/>
        </w:rPr>
      </w:pPr>
    </w:p>
    <w:p w14:paraId="2D5DCC79" w14:textId="5690D949" w:rsidR="00D6459B" w:rsidRPr="009C6F8E" w:rsidRDefault="00D6459B"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b/>
          <w:bCs/>
          <w:i/>
          <w:iCs/>
          <w:sz w:val="20"/>
          <w:szCs w:val="20"/>
        </w:rPr>
        <w:t>Trigésimo segundo</w:t>
      </w:r>
      <w:r w:rsidRPr="009C6F8E">
        <w:rPr>
          <w:rFonts w:ascii="Palatino Linotype" w:eastAsiaTheme="minorHAnsi" w:hAnsi="Palatino Linotype" w:cstheme="minorBidi"/>
          <w:i/>
          <w:iCs/>
          <w:sz w:val="20"/>
          <w:szCs w:val="20"/>
        </w:rPr>
        <w:t>. De conformidad con el artículo 113, fracción XIII de la Ley General, podrá considerarse como información reservada, aquella que por disposición expresa de una ley o de un Tratado Internacional del que el Estado mexicano sea parte, le otorgue tal carácter siempre que no se contravenga lo establecido en la Ley General.</w:t>
      </w:r>
    </w:p>
    <w:p w14:paraId="027A06DE" w14:textId="77777777" w:rsidR="00D6459B" w:rsidRPr="009C6F8E" w:rsidRDefault="00D6459B"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lastRenderedPageBreak/>
        <w:t>Para que se actualice este supuesto de reserva, los sujetos obligados deberán fundar y motivar la clasificación de la información, señalando de manera específica el supuesto normativo que expresamente le otorga ese carácter.</w:t>
      </w:r>
    </w:p>
    <w:p w14:paraId="11230A98" w14:textId="77777777" w:rsidR="00D6459B" w:rsidRPr="009C6F8E" w:rsidRDefault="00D6459B" w:rsidP="003F6415">
      <w:pPr>
        <w:pStyle w:val="Prrafodelista"/>
        <w:spacing w:line="360" w:lineRule="auto"/>
        <w:ind w:left="567" w:right="616"/>
        <w:jc w:val="both"/>
        <w:rPr>
          <w:rFonts w:ascii="Palatino Linotype" w:eastAsiaTheme="minorHAnsi" w:hAnsi="Palatino Linotype" w:cstheme="minorBidi"/>
          <w:i/>
          <w:iCs/>
          <w:sz w:val="20"/>
          <w:szCs w:val="20"/>
        </w:rPr>
      </w:pPr>
    </w:p>
    <w:p w14:paraId="1E661C03" w14:textId="0341DF60" w:rsidR="00D6459B" w:rsidRPr="009C6F8E" w:rsidRDefault="00D6459B"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b/>
          <w:bCs/>
          <w:i/>
          <w:iCs/>
          <w:sz w:val="20"/>
          <w:szCs w:val="20"/>
        </w:rPr>
        <w:t>Trigésimo tercero</w:t>
      </w:r>
      <w:r w:rsidRPr="009C6F8E">
        <w:rPr>
          <w:rFonts w:ascii="Palatino Linotype" w:eastAsiaTheme="minorHAnsi" w:hAnsi="Palatino Linotype" w:cstheme="minorBidi"/>
          <w:i/>
          <w:iCs/>
          <w:sz w:val="20"/>
          <w:szCs w:val="20"/>
        </w:rPr>
        <w:t>. Para la aplicación de la prueba de daño a la que hace referencia el artículo 104 de la Ley General, los sujetos obligados atenderán lo siguiente:</w:t>
      </w:r>
    </w:p>
    <w:p w14:paraId="4E4D5CC2" w14:textId="77777777" w:rsidR="00D6459B" w:rsidRPr="009C6F8E" w:rsidRDefault="00D6459B"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08EC5BC4" w14:textId="6A8E045F" w:rsidR="00D6459B" w:rsidRPr="009C6F8E" w:rsidRDefault="00D6459B"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 xml:space="preserve">II.       Mediante la ponderación de los intereses en conflicto, los sujetos obligados deberán demostrar que la publicidad de la información solicitada generaría un riesgo de perjuicio </w:t>
      </w:r>
      <w:r w:rsidR="00744D16" w:rsidRPr="009C6F8E">
        <w:rPr>
          <w:rFonts w:ascii="Palatino Linotype" w:eastAsiaTheme="minorHAnsi" w:hAnsi="Palatino Linotype" w:cstheme="minorBidi"/>
          <w:i/>
          <w:iCs/>
          <w:sz w:val="20"/>
          <w:szCs w:val="20"/>
        </w:rPr>
        <w:t>y,</w:t>
      </w:r>
      <w:r w:rsidRPr="009C6F8E">
        <w:rPr>
          <w:rFonts w:ascii="Palatino Linotype" w:eastAsiaTheme="minorHAnsi" w:hAnsi="Palatino Linotype" w:cstheme="minorBidi"/>
          <w:i/>
          <w:iCs/>
          <w:sz w:val="20"/>
          <w:szCs w:val="20"/>
        </w:rPr>
        <w:t xml:space="preserve"> por lo tanto, tendrán que acreditar que este último rebasa el interés público protegido por la reserva;</w:t>
      </w:r>
    </w:p>
    <w:p w14:paraId="6E892725" w14:textId="77777777" w:rsidR="00D6459B" w:rsidRPr="009C6F8E" w:rsidRDefault="00D6459B"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III.      Se debe de acreditar el vínculo entre la difusión de la información y la afectación del interés jurídico tutelado de que se trate;</w:t>
      </w:r>
    </w:p>
    <w:p w14:paraId="1EAFB872" w14:textId="77777777" w:rsidR="00D6459B" w:rsidRPr="009C6F8E" w:rsidRDefault="00D6459B"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IV.      Precisar las razones objetivas por las que la apertura de la información generaría una afectación, a través de los elementos de un riesgo real, demostrable e identificable;</w:t>
      </w:r>
    </w:p>
    <w:p w14:paraId="5643A695" w14:textId="77777777" w:rsidR="00D6459B" w:rsidRPr="009C6F8E" w:rsidRDefault="00D6459B"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V.       En la motivación de la clasificación, el sujeto obligado deberá acreditar las circunstancias de modo, tiempo y lugar del daño, y</w:t>
      </w:r>
    </w:p>
    <w:p w14:paraId="7C5A92AB" w14:textId="77777777" w:rsidR="00D6459B" w:rsidRPr="009C6F8E" w:rsidRDefault="00D6459B"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VI.      Deberán elegir la opción de excepción al acceso a la información que menos lo restrinja, la cual será adecuada y proporcional para la protección del interés público, y deberá interferir lo menos</w:t>
      </w:r>
    </w:p>
    <w:p w14:paraId="0B04C71C" w14:textId="39B9A395" w:rsidR="00D6459B" w:rsidRPr="009C6F8E" w:rsidRDefault="00D6459B"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posible en el ejercicio efectivo del derecho de acceso a la información.</w:t>
      </w:r>
    </w:p>
    <w:p w14:paraId="269DC6B9" w14:textId="77777777" w:rsidR="00D47A3D" w:rsidRPr="009C6F8E" w:rsidRDefault="00D47A3D" w:rsidP="003F6415">
      <w:pPr>
        <w:spacing w:after="0" w:line="360" w:lineRule="auto"/>
        <w:rPr>
          <w:rFonts w:cs="Tahoma"/>
          <w:iCs/>
          <w:lang w:val="es-ES"/>
        </w:rPr>
      </w:pPr>
    </w:p>
    <w:p w14:paraId="023CE29C" w14:textId="3C2F9810" w:rsidR="00D47A3D" w:rsidRPr="009C6F8E" w:rsidRDefault="00EE51B0" w:rsidP="003F6415">
      <w:pPr>
        <w:spacing w:after="0" w:line="360" w:lineRule="auto"/>
        <w:rPr>
          <w:rFonts w:cs="Tahoma"/>
          <w:iCs/>
          <w:lang w:val="es-ES"/>
        </w:rPr>
      </w:pPr>
      <w:r w:rsidRPr="009C6F8E">
        <w:rPr>
          <w:rFonts w:cs="Tahoma"/>
          <w:iCs/>
          <w:lang w:val="es-ES"/>
        </w:rPr>
        <w:t>Estos puntos fueron debidamente atendidos a través de razonamientos lógico-jurídicos, de los que se resaltan los siguientes elementos.</w:t>
      </w:r>
    </w:p>
    <w:p w14:paraId="7CEB5281" w14:textId="77777777" w:rsidR="00EE51B0" w:rsidRPr="009C6F8E" w:rsidRDefault="00EE51B0" w:rsidP="003F6415">
      <w:pPr>
        <w:spacing w:after="0" w:line="360" w:lineRule="auto"/>
        <w:rPr>
          <w:rFonts w:cs="Tahoma"/>
          <w:iCs/>
          <w:lang w:val="es-ES"/>
        </w:rPr>
      </w:pPr>
    </w:p>
    <w:p w14:paraId="40F880D2" w14:textId="11138AF5" w:rsidR="00EE51B0" w:rsidRPr="009C6F8E" w:rsidRDefault="00EE51B0" w:rsidP="003F6415">
      <w:pPr>
        <w:pStyle w:val="Prrafodelista"/>
        <w:numPr>
          <w:ilvl w:val="0"/>
          <w:numId w:val="21"/>
        </w:numPr>
        <w:spacing w:line="360" w:lineRule="auto"/>
        <w:jc w:val="both"/>
        <w:rPr>
          <w:rFonts w:ascii="Palatino Linotype" w:hAnsi="Palatino Linotype" w:cs="Tahoma"/>
          <w:iCs/>
          <w:lang w:val="es-ES"/>
        </w:rPr>
      </w:pPr>
      <w:r w:rsidRPr="009C6F8E">
        <w:rPr>
          <w:rFonts w:ascii="Palatino Linotype" w:hAnsi="Palatino Linotype" w:cs="Tahoma"/>
          <w:b/>
          <w:bCs/>
          <w:iCs/>
          <w:lang w:val="es-ES"/>
        </w:rPr>
        <w:t xml:space="preserve">La información solicitada, no puede ser entregada a los intereses del Particular, pues no obra en el formato requerido. </w:t>
      </w:r>
      <w:r w:rsidR="006D7897" w:rsidRPr="009C6F8E">
        <w:rPr>
          <w:rFonts w:ascii="Palatino Linotype" w:hAnsi="Palatino Linotype" w:cs="Tahoma"/>
          <w:iCs/>
          <w:lang w:val="es-ES"/>
        </w:rPr>
        <w:t xml:space="preserve">La base de datos en referencia, no contienen la información, en los términos en los que fue requerido por el Particular, sino que, por una parte, cuentan con una base de datos a los que no tienen acceso los servidores </w:t>
      </w:r>
      <w:r w:rsidR="006D7897" w:rsidRPr="009C6F8E">
        <w:rPr>
          <w:rFonts w:ascii="Palatino Linotype" w:hAnsi="Palatino Linotype" w:cs="Tahoma"/>
          <w:iCs/>
          <w:lang w:val="es-ES"/>
        </w:rPr>
        <w:lastRenderedPageBreak/>
        <w:t>públicos de la fiscalía, sino a través de un motor de búsqueda que les requiere usuario y contraseña, el cual, arroja resultados al colocar, en un motor de búsqueda, datos ante mortem, los que son apostados por las personas que están en búsqueda de personas desaparecidas.</w:t>
      </w:r>
    </w:p>
    <w:p w14:paraId="2CD0FEE8" w14:textId="77777777" w:rsidR="006D7897" w:rsidRPr="009C6F8E" w:rsidRDefault="006D7897" w:rsidP="003F6415">
      <w:pPr>
        <w:pStyle w:val="Prrafodelista"/>
        <w:spacing w:line="360" w:lineRule="auto"/>
        <w:jc w:val="both"/>
        <w:rPr>
          <w:rFonts w:ascii="Palatino Linotype" w:hAnsi="Palatino Linotype" w:cs="Tahoma"/>
          <w:iCs/>
          <w:lang w:val="es-ES"/>
        </w:rPr>
      </w:pPr>
    </w:p>
    <w:p w14:paraId="0D4C2388" w14:textId="31FC0823" w:rsidR="006D7897" w:rsidRPr="009C6F8E" w:rsidRDefault="006D7897" w:rsidP="003F6415">
      <w:pPr>
        <w:pStyle w:val="Prrafodelista"/>
        <w:numPr>
          <w:ilvl w:val="0"/>
          <w:numId w:val="21"/>
        </w:numPr>
        <w:spacing w:line="360" w:lineRule="auto"/>
        <w:jc w:val="both"/>
        <w:rPr>
          <w:rFonts w:ascii="Palatino Linotype" w:hAnsi="Palatino Linotype" w:cs="Tahoma"/>
          <w:iCs/>
          <w:lang w:val="es-ES"/>
        </w:rPr>
      </w:pPr>
      <w:r w:rsidRPr="009C6F8E">
        <w:rPr>
          <w:rFonts w:ascii="Palatino Linotype" w:hAnsi="Palatino Linotype" w:cs="Tahoma"/>
          <w:b/>
          <w:bCs/>
          <w:iCs/>
          <w:lang w:val="es-ES"/>
        </w:rPr>
        <w:t>Acreditó que la</w:t>
      </w:r>
      <w:r w:rsidR="00EE51B0" w:rsidRPr="009C6F8E">
        <w:rPr>
          <w:rFonts w:ascii="Palatino Linotype" w:hAnsi="Palatino Linotype" w:cs="Tahoma"/>
          <w:b/>
          <w:bCs/>
          <w:iCs/>
          <w:lang w:val="es-ES"/>
        </w:rPr>
        <w:t xml:space="preserve"> información contenida en las bases de datos solicitada es referente a investigaciones abiertas y la información obra en carpetas de investigación. </w:t>
      </w:r>
      <w:r w:rsidR="00EE51B0" w:rsidRPr="009C6F8E">
        <w:rPr>
          <w:rFonts w:ascii="Palatino Linotype" w:hAnsi="Palatino Linotype" w:cs="Tahoma"/>
          <w:iCs/>
          <w:lang w:val="es-ES"/>
        </w:rPr>
        <w:t xml:space="preserve">El Sujeto Obligado, en todo momento refirió que </w:t>
      </w:r>
      <w:r w:rsidRPr="009C6F8E">
        <w:rPr>
          <w:rFonts w:ascii="Palatino Linotype" w:hAnsi="Palatino Linotype" w:cs="Tahoma"/>
          <w:iCs/>
          <w:lang w:val="es-ES"/>
        </w:rPr>
        <w:t>el Ministerio Público, incorpora esta información, recabada por Servicios Periciales, a las carpetas de investigación, como medios de prueba, como se establece en el artículo 172, fracción V de la Ley de Seguridad del Estado de México y estos se incorporan desde el inicio de la investigación, por la autoridad en referencia. De igual manera refiere que estas carpetas abiertas por el homicidio de personas no identificadas se encuentran en proceso de integración.</w:t>
      </w:r>
    </w:p>
    <w:p w14:paraId="16DFDB37" w14:textId="77777777" w:rsidR="006D7897" w:rsidRPr="009C6F8E" w:rsidRDefault="006D7897" w:rsidP="003F6415">
      <w:pPr>
        <w:pStyle w:val="Prrafodelista"/>
        <w:spacing w:line="360" w:lineRule="auto"/>
        <w:jc w:val="both"/>
        <w:rPr>
          <w:rFonts w:ascii="Palatino Linotype" w:hAnsi="Palatino Linotype" w:cs="Tahoma"/>
          <w:iCs/>
          <w:lang w:val="es-ES"/>
        </w:rPr>
      </w:pPr>
    </w:p>
    <w:p w14:paraId="20AA2738" w14:textId="6872CAED" w:rsidR="006D7897" w:rsidRPr="009C6F8E" w:rsidRDefault="006D7897" w:rsidP="003F6415">
      <w:pPr>
        <w:pStyle w:val="Prrafodelista"/>
        <w:spacing w:line="360" w:lineRule="auto"/>
        <w:jc w:val="both"/>
        <w:rPr>
          <w:rFonts w:ascii="Palatino Linotype" w:hAnsi="Palatino Linotype" w:cs="Tahoma"/>
          <w:iCs/>
          <w:lang w:val="es-ES"/>
        </w:rPr>
      </w:pPr>
      <w:r w:rsidRPr="009C6F8E">
        <w:rPr>
          <w:rFonts w:ascii="Palatino Linotype" w:hAnsi="Palatino Linotype" w:cs="Tahoma"/>
          <w:iCs/>
          <w:lang w:val="es-ES"/>
        </w:rPr>
        <w:t xml:space="preserve">Es así, que este sistema, si bien encuentra independencia con las carpetas de investigación, son datos de prueba que son incorporados por el Ministerio Público, como elementos de prueba a las carpetas de investigación y cuya divulgación, podría afectar la conducción de estas investigaciones. </w:t>
      </w:r>
    </w:p>
    <w:p w14:paraId="2C650084" w14:textId="77777777" w:rsidR="006D7897" w:rsidRPr="009C6F8E" w:rsidRDefault="006D7897" w:rsidP="003F6415">
      <w:pPr>
        <w:pStyle w:val="Prrafodelista"/>
        <w:spacing w:line="360" w:lineRule="auto"/>
        <w:jc w:val="both"/>
        <w:rPr>
          <w:rFonts w:ascii="Palatino Linotype" w:hAnsi="Palatino Linotype" w:cs="Tahoma"/>
          <w:b/>
          <w:bCs/>
          <w:iCs/>
          <w:lang w:val="es-ES"/>
        </w:rPr>
      </w:pPr>
    </w:p>
    <w:p w14:paraId="234B1748" w14:textId="22E0A683" w:rsidR="003F6415" w:rsidRPr="009C6F8E" w:rsidRDefault="006D7897" w:rsidP="003F6415">
      <w:pPr>
        <w:pStyle w:val="Prrafodelista"/>
        <w:numPr>
          <w:ilvl w:val="0"/>
          <w:numId w:val="21"/>
        </w:numPr>
        <w:spacing w:line="360" w:lineRule="auto"/>
        <w:jc w:val="both"/>
        <w:rPr>
          <w:rFonts w:cs="Tahoma"/>
          <w:iCs/>
          <w:lang w:val="es-ES"/>
        </w:rPr>
      </w:pPr>
      <w:r w:rsidRPr="009C6F8E">
        <w:rPr>
          <w:rFonts w:ascii="Palatino Linotype" w:hAnsi="Palatino Linotype" w:cs="Tahoma"/>
          <w:b/>
          <w:bCs/>
          <w:iCs/>
          <w:lang w:val="es-ES"/>
        </w:rPr>
        <w:t xml:space="preserve">Expresó razonamientos enfocados a identificar que la información es de naturaleza reservada, por así contemplarlo las fracciones I y V del artículo 81, de la Ley de Seguridad del Estado de México. </w:t>
      </w:r>
      <w:r w:rsidRPr="009C6F8E">
        <w:rPr>
          <w:rFonts w:ascii="Palatino Linotype" w:hAnsi="Palatino Linotype" w:cs="Tahoma"/>
          <w:iCs/>
          <w:lang w:val="es-ES"/>
        </w:rPr>
        <w:t>El Sujeto Obligado, a través de razonamientos lógico-jurídicos, acreditó que la Ley de Seguridad vigente en el Estado, contempla</w:t>
      </w:r>
      <w:r w:rsidR="003F6415" w:rsidRPr="009C6F8E">
        <w:rPr>
          <w:rFonts w:ascii="Palatino Linotype" w:hAnsi="Palatino Linotype" w:cs="Tahoma"/>
          <w:iCs/>
          <w:lang w:val="es-ES"/>
        </w:rPr>
        <w:t xml:space="preserve"> que la información cuya divulgación implique la revelación de normas, procedimientos, métodos, fuentes, especificaciones técnicas, sistemas, tecnología o equipos útiles a la generación de inteligencia para la seguridad pública o el combate a la delincuencia en </w:t>
      </w:r>
      <w:r w:rsidR="003F6415" w:rsidRPr="009C6F8E">
        <w:rPr>
          <w:rFonts w:ascii="Palatino Linotype" w:hAnsi="Palatino Linotype" w:cs="Tahoma"/>
          <w:iCs/>
          <w:lang w:val="es-ES"/>
        </w:rPr>
        <w:lastRenderedPageBreak/>
        <w:t>el Estado de México o bien la contenida en averiguaciones previas, carpetas de investigación, expedientes y demás archivos relativos a la investigación para la prevención y la investigación de los delitos y faltas administrativas, en términos de las disposiciones aplicables, se considerará reservada.</w:t>
      </w:r>
    </w:p>
    <w:p w14:paraId="12C8F1D0" w14:textId="77777777" w:rsidR="003F6415" w:rsidRPr="009C6F8E" w:rsidRDefault="003F6415" w:rsidP="003F6415">
      <w:pPr>
        <w:spacing w:after="0" w:line="360" w:lineRule="auto"/>
        <w:rPr>
          <w:rFonts w:cs="Tahoma"/>
          <w:iCs/>
          <w:lang w:val="es-ES"/>
        </w:rPr>
      </w:pPr>
    </w:p>
    <w:p w14:paraId="13CB1DCC" w14:textId="77777777" w:rsidR="003F6415" w:rsidRPr="009C6F8E" w:rsidRDefault="003F6415" w:rsidP="003F6415">
      <w:pPr>
        <w:pStyle w:val="Prrafodelista"/>
        <w:numPr>
          <w:ilvl w:val="0"/>
          <w:numId w:val="21"/>
        </w:numPr>
        <w:spacing w:line="360" w:lineRule="auto"/>
        <w:jc w:val="both"/>
        <w:rPr>
          <w:rFonts w:ascii="Palatino Linotype" w:hAnsi="Palatino Linotype" w:cs="Tahoma"/>
          <w:iCs/>
          <w:lang w:val="es-ES"/>
        </w:rPr>
      </w:pPr>
      <w:r w:rsidRPr="009C6F8E">
        <w:rPr>
          <w:rFonts w:ascii="Palatino Linotype" w:hAnsi="Palatino Linotype" w:cs="Tahoma"/>
          <w:b/>
          <w:bCs/>
          <w:iCs/>
          <w:lang w:val="es-ES"/>
        </w:rPr>
        <w:t xml:space="preserve">Debida fundamentación y motivación en el desarrollo del Acuerdo de Clasificación de la Reserva de la Información. </w:t>
      </w:r>
      <w:r w:rsidRPr="009C6F8E">
        <w:rPr>
          <w:rFonts w:ascii="Palatino Linotype" w:hAnsi="Palatino Linotype" w:cs="Tahoma"/>
          <w:iCs/>
          <w:lang w:val="es-ES"/>
        </w:rPr>
        <w:t xml:space="preserve">Según Bonifaz, Leticia (2016), en la “Ley General de Transparencia y Acceso a la Información Pública Comentada” (p. 342), la </w:t>
      </w:r>
      <w:r w:rsidRPr="009C6F8E">
        <w:rPr>
          <w:rFonts w:ascii="Palatino Linotype" w:hAnsi="Palatino Linotype" w:cs="Tahoma"/>
          <w:b/>
          <w:bCs/>
          <w:iCs/>
          <w:lang w:val="es-ES"/>
        </w:rPr>
        <w:t>clasificación de la información</w:t>
      </w:r>
      <w:r w:rsidRPr="009C6F8E">
        <w:rPr>
          <w:rFonts w:ascii="Palatino Linotype" w:hAnsi="Palatino Linotype" w:cs="Tahoma"/>
          <w:iCs/>
          <w:lang w:val="es-ES"/>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de manera adecuada la negativa de información.</w:t>
      </w:r>
    </w:p>
    <w:p w14:paraId="7242E25D" w14:textId="77777777" w:rsidR="003F6415" w:rsidRPr="009C6F8E" w:rsidRDefault="003F6415" w:rsidP="003F6415">
      <w:pPr>
        <w:pStyle w:val="Prrafodelista"/>
        <w:spacing w:line="360" w:lineRule="auto"/>
        <w:jc w:val="both"/>
        <w:rPr>
          <w:rFonts w:ascii="Palatino Linotype" w:hAnsi="Palatino Linotype" w:cs="Tahoma"/>
          <w:iCs/>
          <w:lang w:val="es-ES"/>
        </w:rPr>
      </w:pPr>
    </w:p>
    <w:p w14:paraId="0AF30007" w14:textId="77777777" w:rsidR="003F6415" w:rsidRPr="009C6F8E" w:rsidRDefault="003F6415" w:rsidP="003F6415">
      <w:pPr>
        <w:pStyle w:val="Prrafodelista"/>
        <w:spacing w:line="360" w:lineRule="auto"/>
        <w:jc w:val="both"/>
        <w:rPr>
          <w:rFonts w:ascii="Palatino Linotype" w:hAnsi="Palatino Linotype" w:cs="Tahoma"/>
          <w:iCs/>
          <w:lang w:val="es-ES"/>
        </w:rPr>
      </w:pPr>
      <w:r w:rsidRPr="009C6F8E">
        <w:rPr>
          <w:rFonts w:ascii="Palatino Linotype" w:hAnsi="Palatino Linotype" w:cs="Tahoma"/>
          <w:iCs/>
          <w:lang w:val="es-ES"/>
        </w:rPr>
        <w:t>Además, conforme al artículo 108, de la Ley General de Transparencia y Acceso a la Información Pública, el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análisis caso por caso.</w:t>
      </w:r>
    </w:p>
    <w:p w14:paraId="2754B1EF" w14:textId="77777777" w:rsidR="003F6415" w:rsidRPr="009C6F8E" w:rsidRDefault="003F6415" w:rsidP="003F6415">
      <w:pPr>
        <w:pStyle w:val="Prrafodelista"/>
        <w:spacing w:line="360" w:lineRule="auto"/>
        <w:jc w:val="both"/>
        <w:rPr>
          <w:rFonts w:ascii="Palatino Linotype" w:hAnsi="Palatino Linotype" w:cs="Tahoma"/>
          <w:iCs/>
          <w:lang w:val="es-ES"/>
        </w:rPr>
      </w:pPr>
    </w:p>
    <w:p w14:paraId="773AE9CC" w14:textId="77777777" w:rsidR="003F6415" w:rsidRPr="009C6F8E" w:rsidRDefault="003F6415" w:rsidP="003F6415">
      <w:pPr>
        <w:pStyle w:val="Prrafodelista"/>
        <w:spacing w:line="360" w:lineRule="auto"/>
        <w:jc w:val="both"/>
        <w:rPr>
          <w:rFonts w:ascii="Palatino Linotype" w:hAnsi="Palatino Linotype" w:cs="Tahoma"/>
          <w:iCs/>
          <w:lang w:val="es-ES"/>
        </w:rPr>
      </w:pPr>
      <w:r w:rsidRPr="009C6F8E">
        <w:rPr>
          <w:rFonts w:ascii="Palatino Linotype" w:hAnsi="Palatino Linotype" w:cs="Tahoma"/>
          <w:iCs/>
          <w:lang w:val="es-ES"/>
        </w:rPr>
        <w:t>Sobre lo anterior, el artículo 131 de la Ley referida, así como el Quinto de los Lineamientos Generales, establecen que los sujetos obligados deberán fundar y motivar debidamente la clasificación de la información.</w:t>
      </w:r>
    </w:p>
    <w:p w14:paraId="2A283E5B" w14:textId="77777777" w:rsidR="003F6415" w:rsidRPr="009C6F8E" w:rsidRDefault="003F6415" w:rsidP="003F6415">
      <w:pPr>
        <w:pStyle w:val="Prrafodelista"/>
        <w:spacing w:line="360" w:lineRule="auto"/>
        <w:jc w:val="both"/>
        <w:rPr>
          <w:rFonts w:ascii="Palatino Linotype" w:hAnsi="Palatino Linotype" w:cs="Tahoma"/>
          <w:iCs/>
          <w:lang w:val="es-ES"/>
        </w:rPr>
      </w:pPr>
    </w:p>
    <w:p w14:paraId="64ECFDA7" w14:textId="77777777" w:rsidR="003F6415" w:rsidRPr="009C6F8E" w:rsidRDefault="003F6415" w:rsidP="003F6415">
      <w:pPr>
        <w:pStyle w:val="Prrafodelista"/>
        <w:spacing w:line="360" w:lineRule="auto"/>
        <w:jc w:val="both"/>
        <w:rPr>
          <w:rFonts w:ascii="Palatino Linotype" w:hAnsi="Palatino Linotype" w:cs="Tahoma"/>
          <w:iCs/>
          <w:lang w:val="es-ES"/>
        </w:rPr>
      </w:pPr>
      <w:r w:rsidRPr="009C6F8E">
        <w:rPr>
          <w:rFonts w:ascii="Palatino Linotype" w:hAnsi="Palatino Linotype" w:cs="Tahoma"/>
          <w:iCs/>
          <w:lang w:val="es-ES"/>
        </w:rPr>
        <w:lastRenderedPageBreak/>
        <w:t>Al respecto, el Octavo de los Lineamientos Generales, precisa lo siguiente:</w:t>
      </w:r>
    </w:p>
    <w:p w14:paraId="72CBCC47" w14:textId="77777777" w:rsidR="003F6415" w:rsidRPr="009C6F8E" w:rsidRDefault="003F6415" w:rsidP="003F6415">
      <w:pPr>
        <w:spacing w:after="0" w:line="360" w:lineRule="auto"/>
        <w:rPr>
          <w:rFonts w:cs="Tahoma"/>
          <w:bCs/>
          <w:iCs/>
        </w:rPr>
      </w:pPr>
    </w:p>
    <w:p w14:paraId="0F68AD1E" w14:textId="77777777" w:rsidR="003F6415" w:rsidRPr="009C6F8E" w:rsidRDefault="003F6415" w:rsidP="003F6415">
      <w:pPr>
        <w:numPr>
          <w:ilvl w:val="0"/>
          <w:numId w:val="4"/>
        </w:numPr>
        <w:spacing w:after="0" w:line="360" w:lineRule="auto"/>
        <w:rPr>
          <w:rFonts w:cs="Tahoma"/>
          <w:bCs/>
          <w:iCs/>
          <w:u w:val="single"/>
        </w:rPr>
      </w:pPr>
      <w:r w:rsidRPr="009C6F8E">
        <w:rPr>
          <w:rFonts w:cs="Tahoma"/>
          <w:b/>
          <w:bCs/>
          <w:iCs/>
        </w:rPr>
        <w:t>Para fundar la clasificación</w:t>
      </w:r>
      <w:r w:rsidRPr="009C6F8E">
        <w:rPr>
          <w:rFonts w:cs="Tahoma"/>
          <w:bCs/>
          <w:iCs/>
        </w:rPr>
        <w:t xml:space="preserve"> de la información se deberán </w:t>
      </w:r>
      <w:r w:rsidRPr="009C6F8E">
        <w:rPr>
          <w:rFonts w:cs="Tahoma"/>
          <w:bCs/>
          <w:iCs/>
          <w:u w:val="single"/>
        </w:rPr>
        <w:t>señalar el artículo, fracción, inciso, párrafo o numeral de la Ley aplicable;</w:t>
      </w:r>
    </w:p>
    <w:p w14:paraId="3DC60BF9" w14:textId="77777777" w:rsidR="003F6415" w:rsidRPr="009C6F8E" w:rsidRDefault="003F6415" w:rsidP="003F6415">
      <w:pPr>
        <w:spacing w:after="0" w:line="360" w:lineRule="auto"/>
        <w:rPr>
          <w:rFonts w:cs="Tahoma"/>
          <w:bCs/>
          <w:iCs/>
        </w:rPr>
      </w:pPr>
    </w:p>
    <w:p w14:paraId="71C63282" w14:textId="77777777" w:rsidR="003F6415" w:rsidRPr="009C6F8E" w:rsidRDefault="003F6415" w:rsidP="003F6415">
      <w:pPr>
        <w:numPr>
          <w:ilvl w:val="0"/>
          <w:numId w:val="4"/>
        </w:numPr>
        <w:spacing w:after="0" w:line="360" w:lineRule="auto"/>
        <w:rPr>
          <w:rFonts w:cs="Tahoma"/>
          <w:bCs/>
          <w:iCs/>
        </w:rPr>
      </w:pPr>
      <w:r w:rsidRPr="009C6F8E">
        <w:rPr>
          <w:rFonts w:cs="Tahoma"/>
          <w:b/>
          <w:bCs/>
          <w:iCs/>
        </w:rPr>
        <w:t>Para motivar la clasificación</w:t>
      </w:r>
      <w:r w:rsidRPr="009C6F8E">
        <w:rPr>
          <w:rFonts w:cs="Tahoma"/>
          <w:bCs/>
          <w:iCs/>
        </w:rPr>
        <w:t xml:space="preserve"> se deberán </w:t>
      </w:r>
      <w:r w:rsidRPr="009C6F8E">
        <w:rPr>
          <w:rFonts w:cs="Tahoma"/>
          <w:bCs/>
          <w:iCs/>
          <w:u w:val="single"/>
        </w:rPr>
        <w:t>indicar las razones y circunstancias</w:t>
      </w:r>
      <w:r w:rsidRPr="009C6F8E">
        <w:rPr>
          <w:rFonts w:cs="Tahoma"/>
          <w:bCs/>
          <w:iCs/>
        </w:rPr>
        <w:t xml:space="preserve">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5B8CAA5F" w14:textId="77777777" w:rsidR="003F6415" w:rsidRPr="009C6F8E" w:rsidRDefault="003F6415" w:rsidP="003F6415">
      <w:pPr>
        <w:spacing w:after="0" w:line="360" w:lineRule="auto"/>
        <w:rPr>
          <w:rFonts w:cs="Tahoma"/>
          <w:bCs/>
          <w:iCs/>
        </w:rPr>
      </w:pPr>
    </w:p>
    <w:p w14:paraId="3E70F62C" w14:textId="77777777" w:rsidR="003F6415" w:rsidRPr="009C6F8E" w:rsidRDefault="003F6415" w:rsidP="003F6415">
      <w:pPr>
        <w:pStyle w:val="Prrafodelista"/>
        <w:spacing w:line="360" w:lineRule="auto"/>
        <w:jc w:val="both"/>
        <w:rPr>
          <w:rFonts w:ascii="Palatino Linotype" w:hAnsi="Palatino Linotype" w:cs="Tahoma"/>
          <w:iCs/>
          <w:lang w:val="es-ES"/>
        </w:rPr>
      </w:pPr>
      <w:r w:rsidRPr="009C6F8E">
        <w:rPr>
          <w:rFonts w:ascii="Palatino Linotype" w:hAnsi="Palatino Linotype" w:cs="Tahoma"/>
          <w:iCs/>
          <w:lang w:val="es-ES"/>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se trae cita por analogía la Tesis aislada número I. 4o. P. 56 P, Octava Época, publicada en el Semanario Judicial de la Federación, Tomo XIV, noviembre de mil novecientos noventa y cuatro, (p. 450), que establece lo siguiente:</w:t>
      </w:r>
    </w:p>
    <w:p w14:paraId="0EA0D2E6" w14:textId="77777777" w:rsidR="003F6415" w:rsidRPr="009C6F8E" w:rsidRDefault="003F6415" w:rsidP="003F6415">
      <w:pPr>
        <w:pStyle w:val="Prrafodelista"/>
        <w:spacing w:line="360" w:lineRule="auto"/>
        <w:jc w:val="both"/>
        <w:rPr>
          <w:rFonts w:ascii="Palatino Linotype" w:hAnsi="Palatino Linotype" w:cs="Tahoma"/>
          <w:iCs/>
          <w:lang w:val="es-ES"/>
        </w:rPr>
      </w:pPr>
    </w:p>
    <w:p w14:paraId="4AC77E06" w14:textId="77777777" w:rsidR="003F6415" w:rsidRPr="009C6F8E" w:rsidRDefault="003F6415" w:rsidP="003F6415">
      <w:pPr>
        <w:pStyle w:val="Prrafodelista"/>
        <w:spacing w:line="360" w:lineRule="auto"/>
        <w:jc w:val="both"/>
        <w:rPr>
          <w:rFonts w:ascii="Palatino Linotype" w:hAnsi="Palatino Linotype" w:cs="Tahoma"/>
          <w:i/>
          <w:sz w:val="20"/>
          <w:szCs w:val="22"/>
          <w:lang w:val="es-ES"/>
        </w:rPr>
      </w:pPr>
      <w:r w:rsidRPr="009C6F8E">
        <w:rPr>
          <w:rFonts w:ascii="Palatino Linotype" w:hAnsi="Palatino Linotype" w:cs="Tahoma"/>
          <w:b/>
          <w:bCs/>
          <w:i/>
          <w:sz w:val="20"/>
          <w:szCs w:val="22"/>
          <w:lang w:val="es-ES"/>
        </w:rPr>
        <w:t>“FUNDAMENTACION Y MOTIVACION, CONCEPTO DE</w:t>
      </w:r>
      <w:r w:rsidRPr="009C6F8E">
        <w:rPr>
          <w:rFonts w:ascii="Palatino Linotype" w:hAnsi="Palatino Linotype" w:cs="Tahoma"/>
          <w:i/>
          <w:sz w:val="20"/>
          <w:szCs w:val="22"/>
          <w:lang w:val="es-ES"/>
        </w:rPr>
        <w:t>. 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623A760F" w14:textId="77777777" w:rsidR="003F6415" w:rsidRPr="009C6F8E" w:rsidRDefault="003F6415" w:rsidP="003F6415">
      <w:pPr>
        <w:spacing w:after="0" w:line="360" w:lineRule="auto"/>
        <w:rPr>
          <w:rFonts w:cs="Tahoma"/>
          <w:iCs/>
        </w:rPr>
      </w:pPr>
    </w:p>
    <w:p w14:paraId="77CFFB08" w14:textId="77777777" w:rsidR="003F6415" w:rsidRPr="009C6F8E" w:rsidRDefault="003F6415" w:rsidP="003F6415">
      <w:pPr>
        <w:pStyle w:val="Prrafodelista"/>
        <w:spacing w:line="360" w:lineRule="auto"/>
        <w:jc w:val="both"/>
        <w:rPr>
          <w:rFonts w:ascii="Palatino Linotype" w:hAnsi="Palatino Linotype" w:cs="Tahoma"/>
          <w:iCs/>
        </w:rPr>
      </w:pPr>
      <w:r w:rsidRPr="009C6F8E">
        <w:rPr>
          <w:rFonts w:ascii="Palatino Linotype" w:hAnsi="Palatino Linotype" w:cs="Tahoma"/>
          <w:iCs/>
          <w:lang w:val="es-ES"/>
        </w:rPr>
        <w:lastRenderedPageBreak/>
        <w:t>Conforme</w:t>
      </w:r>
      <w:r w:rsidRPr="009C6F8E">
        <w:rPr>
          <w:rFonts w:ascii="Palatino Linotype" w:hAnsi="Palatino Linotype" w:cs="Tahoma"/>
          <w:iCs/>
        </w:rPr>
        <w:t xml:space="preserve"> a lo anterior, se advierte lo siguiente:</w:t>
      </w:r>
    </w:p>
    <w:p w14:paraId="00DE5D18" w14:textId="77777777" w:rsidR="003F6415" w:rsidRPr="009C6F8E" w:rsidRDefault="003F6415" w:rsidP="003F6415">
      <w:pPr>
        <w:spacing w:after="0" w:line="360" w:lineRule="auto"/>
        <w:rPr>
          <w:rFonts w:cs="Tahoma"/>
          <w:iCs/>
        </w:rPr>
      </w:pPr>
    </w:p>
    <w:p w14:paraId="6DA60682" w14:textId="77777777" w:rsidR="003F6415" w:rsidRPr="009C6F8E" w:rsidRDefault="003F6415" w:rsidP="003F6415">
      <w:pPr>
        <w:numPr>
          <w:ilvl w:val="0"/>
          <w:numId w:val="5"/>
        </w:numPr>
        <w:spacing w:after="0" w:line="360" w:lineRule="auto"/>
        <w:ind w:left="1068"/>
        <w:rPr>
          <w:rFonts w:cs="Tahoma"/>
          <w:b/>
          <w:iCs/>
        </w:rPr>
      </w:pPr>
      <w:r w:rsidRPr="009C6F8E">
        <w:rPr>
          <w:rFonts w:cs="Tahoma"/>
          <w:b/>
          <w:iCs/>
        </w:rPr>
        <w:t xml:space="preserve">Fundamentación: </w:t>
      </w:r>
      <w:r w:rsidRPr="009C6F8E">
        <w:rPr>
          <w:rFonts w:cs="Tahoma"/>
          <w:iCs/>
        </w:rPr>
        <w:t>Obligación de la autoridad que emite un acto, para citar los preceptos legales, sustantivos y adjetivos, en que se apoye para la determinación tomada.</w:t>
      </w:r>
    </w:p>
    <w:p w14:paraId="15548A30" w14:textId="77777777" w:rsidR="003F6415" w:rsidRPr="009C6F8E" w:rsidRDefault="003F6415" w:rsidP="003F6415">
      <w:pPr>
        <w:spacing w:after="0" w:line="360" w:lineRule="auto"/>
        <w:ind w:left="348"/>
        <w:rPr>
          <w:rFonts w:cs="Tahoma"/>
          <w:b/>
          <w:iCs/>
        </w:rPr>
      </w:pPr>
    </w:p>
    <w:p w14:paraId="67461419" w14:textId="77777777" w:rsidR="003F6415" w:rsidRPr="009C6F8E" w:rsidRDefault="003F6415" w:rsidP="003F6415">
      <w:pPr>
        <w:numPr>
          <w:ilvl w:val="0"/>
          <w:numId w:val="5"/>
        </w:numPr>
        <w:spacing w:after="0" w:line="360" w:lineRule="auto"/>
        <w:ind w:left="1068"/>
        <w:rPr>
          <w:rFonts w:cs="Tahoma"/>
          <w:b/>
          <w:iCs/>
        </w:rPr>
      </w:pPr>
      <w:r w:rsidRPr="009C6F8E">
        <w:rPr>
          <w:rFonts w:cs="Tahoma"/>
          <w:b/>
          <w:iCs/>
        </w:rPr>
        <w:t xml:space="preserve">Motivación: </w:t>
      </w:r>
      <w:r w:rsidRPr="009C6F8E">
        <w:rPr>
          <w:rFonts w:cs="Tahoma"/>
          <w:iCs/>
        </w:rPr>
        <w:t>Razonamientos lógico-jurídicos sobre porque se consideró en el caso en concreto, que se ajusta a la hipótesis normativa.</w:t>
      </w:r>
    </w:p>
    <w:p w14:paraId="3730C8FC" w14:textId="554523F1" w:rsidR="003F6415" w:rsidRPr="009C6F8E" w:rsidRDefault="003F6415" w:rsidP="003F6415">
      <w:pPr>
        <w:spacing w:after="0" w:line="360" w:lineRule="auto"/>
        <w:rPr>
          <w:rFonts w:cs="Tahoma"/>
          <w:b/>
          <w:bCs/>
          <w:iCs/>
          <w:lang w:val="es-ES"/>
        </w:rPr>
      </w:pPr>
    </w:p>
    <w:p w14:paraId="23FE42CB" w14:textId="11488623" w:rsidR="00D47A3D" w:rsidRPr="009C6F8E" w:rsidRDefault="003F6415" w:rsidP="003F6415">
      <w:pPr>
        <w:spacing w:after="0" w:line="360" w:lineRule="auto"/>
        <w:rPr>
          <w:rFonts w:cs="Tahoma"/>
          <w:iCs/>
          <w:lang w:val="es-ES"/>
        </w:rPr>
      </w:pPr>
      <w:r w:rsidRPr="009C6F8E">
        <w:rPr>
          <w:rFonts w:cs="Tahoma"/>
          <w:iCs/>
          <w:lang w:val="es-ES"/>
        </w:rPr>
        <w:t>En líneas previas del presente considerando, ya se reprodujeron de manera central, los argumentos jurídicos y el desarrollo de estos, que condujeron a la reserva de la información, por lo que se consideran con conceptos debidamente fundados y motivados.</w:t>
      </w:r>
    </w:p>
    <w:p w14:paraId="352FDDC3" w14:textId="77777777" w:rsidR="003F6415" w:rsidRPr="009C6F8E" w:rsidRDefault="003F6415" w:rsidP="003F6415">
      <w:pPr>
        <w:spacing w:after="0" w:line="360" w:lineRule="auto"/>
        <w:rPr>
          <w:rFonts w:cs="Tahoma"/>
          <w:iCs/>
          <w:lang w:val="es-ES"/>
        </w:rPr>
      </w:pPr>
    </w:p>
    <w:p w14:paraId="127A92AF" w14:textId="14743CA0" w:rsidR="003F6415" w:rsidRPr="009C6F8E" w:rsidRDefault="003F6415" w:rsidP="003F6415">
      <w:pPr>
        <w:spacing w:after="0" w:line="360" w:lineRule="auto"/>
        <w:rPr>
          <w:rFonts w:cs="Tahoma"/>
          <w:iCs/>
          <w:lang w:val="es-ES"/>
        </w:rPr>
      </w:pPr>
      <w:r w:rsidRPr="009C6F8E">
        <w:rPr>
          <w:rFonts w:cs="Tahoma"/>
          <w:iCs/>
          <w:lang w:val="es-ES"/>
        </w:rPr>
        <w:t>Así, entonces, resulta dable sobreseer el presente medio de impugnación, pues el Sujeto Obligado, a través de haber modificado su respuesta a través del alcance al informe justificado, dejó sin materia el presente Recurso de Revisión, así consagrado en el artículo 192, fracción III de la Ley de Transparencia y Acceso a la Información Pública, que contempla:</w:t>
      </w:r>
    </w:p>
    <w:p w14:paraId="0D54D361" w14:textId="77777777" w:rsidR="003F6415" w:rsidRPr="009C6F8E" w:rsidRDefault="003F6415" w:rsidP="003F6415">
      <w:pPr>
        <w:spacing w:after="0" w:line="360" w:lineRule="auto"/>
        <w:rPr>
          <w:rFonts w:cs="Tahoma"/>
          <w:iCs/>
          <w:lang w:val="es-ES"/>
        </w:rPr>
      </w:pPr>
    </w:p>
    <w:p w14:paraId="032D76F8" w14:textId="3B6E197C" w:rsidR="003F6415" w:rsidRPr="009C6F8E" w:rsidRDefault="003F641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Artículo 192. El recurso será sobreseído, en todo o en parte, cuando una vez admitido, se actualicen alguno de los siguientes supuestos:</w:t>
      </w:r>
    </w:p>
    <w:p w14:paraId="67C7AA30" w14:textId="2623636A" w:rsidR="003F6415" w:rsidRPr="009C6F8E" w:rsidRDefault="003F641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w:t>
      </w:r>
    </w:p>
    <w:p w14:paraId="2366FC24" w14:textId="753FEA32" w:rsidR="003F6415" w:rsidRPr="009C6F8E" w:rsidRDefault="003F641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III. El sujeto obligado responsable del acto lo modifique o revoque de tal manera que el recurso de revisión quede sin materia;</w:t>
      </w:r>
    </w:p>
    <w:p w14:paraId="37505E99" w14:textId="4DBA0490" w:rsidR="003F6415" w:rsidRPr="009C6F8E" w:rsidRDefault="003F6415" w:rsidP="003F6415">
      <w:pPr>
        <w:pStyle w:val="Prrafodelista"/>
        <w:spacing w:line="360" w:lineRule="auto"/>
        <w:ind w:left="567" w:right="616"/>
        <w:jc w:val="both"/>
        <w:rPr>
          <w:rFonts w:ascii="Palatino Linotype" w:eastAsiaTheme="minorHAnsi" w:hAnsi="Palatino Linotype" w:cstheme="minorBidi"/>
          <w:i/>
          <w:iCs/>
          <w:sz w:val="20"/>
          <w:szCs w:val="20"/>
        </w:rPr>
      </w:pPr>
      <w:r w:rsidRPr="009C6F8E">
        <w:rPr>
          <w:rFonts w:ascii="Palatino Linotype" w:eastAsiaTheme="minorHAnsi" w:hAnsi="Palatino Linotype" w:cstheme="minorBidi"/>
          <w:i/>
          <w:iCs/>
          <w:sz w:val="20"/>
          <w:szCs w:val="20"/>
        </w:rPr>
        <w:t>…</w:t>
      </w:r>
    </w:p>
    <w:p w14:paraId="69E70F7A" w14:textId="77777777" w:rsidR="003F6415" w:rsidRPr="009C6F8E" w:rsidRDefault="003F6415" w:rsidP="003F6415">
      <w:pPr>
        <w:spacing w:after="0" w:line="360" w:lineRule="auto"/>
        <w:rPr>
          <w:rFonts w:cs="Tahoma"/>
          <w:iCs/>
          <w:lang w:val="es-ES"/>
        </w:rPr>
      </w:pPr>
    </w:p>
    <w:p w14:paraId="05B1EC1E" w14:textId="6D5ED7F6" w:rsidR="003F6415" w:rsidRPr="009C6F8E" w:rsidRDefault="003F6415" w:rsidP="003F6415">
      <w:pPr>
        <w:spacing w:after="0" w:line="360" w:lineRule="auto"/>
        <w:rPr>
          <w:rFonts w:cs="Tahoma"/>
          <w:iCs/>
          <w:lang w:val="es-ES"/>
        </w:rPr>
      </w:pPr>
      <w:r w:rsidRPr="009C6F8E">
        <w:rPr>
          <w:rFonts w:cs="Tahoma"/>
          <w:iCs/>
          <w:lang w:val="es-ES"/>
        </w:rPr>
        <w:t xml:space="preserve">Por último, resulta relevante citar, que este Organismo Garante, ya resolvió con anterioridad un asunto </w:t>
      </w:r>
      <w:r w:rsidR="00F74D4F" w:rsidRPr="009C6F8E">
        <w:rPr>
          <w:rFonts w:cs="Tahoma"/>
          <w:iCs/>
          <w:lang w:val="es-ES"/>
        </w:rPr>
        <w:t xml:space="preserve">en el que se requirió información de naturaleza similar y que entró en conocimiento </w:t>
      </w:r>
      <w:r w:rsidR="00F74D4F" w:rsidRPr="009C6F8E">
        <w:rPr>
          <w:rFonts w:cs="Tahoma"/>
          <w:iCs/>
          <w:lang w:val="es-ES"/>
        </w:rPr>
        <w:lastRenderedPageBreak/>
        <w:t xml:space="preserve">de este Organismo Garante a través del medio de impugnación </w:t>
      </w:r>
      <w:r w:rsidR="00F74D4F" w:rsidRPr="009C6F8E">
        <w:rPr>
          <w:rFonts w:cs="Tahoma"/>
          <w:i/>
          <w:lang w:val="es-ES"/>
        </w:rPr>
        <w:t>08751/INFOEM/IP/RR/2022</w:t>
      </w:r>
      <w:r w:rsidR="00F74D4F" w:rsidRPr="009C6F8E">
        <w:rPr>
          <w:rFonts w:cs="Tahoma"/>
          <w:iCs/>
          <w:lang w:val="es-ES"/>
        </w:rPr>
        <w:t>, en el que se determinó la reserva de la información y que a través del estudio pormenorizado, realizado por el Sujeto Obligado en su acuerdo de clasificación y por la revisión de este Instituto especializado en materia de transparencia y acceso a la información pública, se determina que subsisten las causas de reserva de la información.</w:t>
      </w:r>
    </w:p>
    <w:p w14:paraId="4087D4DC" w14:textId="77777777" w:rsidR="004D0D69" w:rsidRPr="009C6F8E" w:rsidRDefault="004D0D69" w:rsidP="003F6415">
      <w:pPr>
        <w:spacing w:after="0" w:line="360" w:lineRule="auto"/>
        <w:rPr>
          <w:rFonts w:cs="Tahoma"/>
        </w:rPr>
      </w:pPr>
    </w:p>
    <w:p w14:paraId="15EE97F2" w14:textId="79012487" w:rsidR="00B632E0" w:rsidRPr="009C6F8E" w:rsidRDefault="003E63BC" w:rsidP="003F6415">
      <w:pPr>
        <w:spacing w:after="0"/>
        <w:rPr>
          <w:rFonts w:cs="Tahoma"/>
          <w:b/>
        </w:rPr>
      </w:pPr>
      <w:r w:rsidRPr="009C6F8E">
        <w:rPr>
          <w:rFonts w:cs="Tahoma"/>
          <w:b/>
        </w:rPr>
        <w:t>CUARTO</w:t>
      </w:r>
      <w:r w:rsidR="00B632E0" w:rsidRPr="009C6F8E">
        <w:rPr>
          <w:rFonts w:cs="Tahoma"/>
          <w:b/>
        </w:rPr>
        <w:t xml:space="preserve">. Decisión. </w:t>
      </w:r>
    </w:p>
    <w:p w14:paraId="7D47E50B" w14:textId="77777777" w:rsidR="00B632E0" w:rsidRPr="009C6F8E" w:rsidRDefault="00B632E0" w:rsidP="003F6415">
      <w:pPr>
        <w:spacing w:after="0" w:line="360" w:lineRule="auto"/>
        <w:rPr>
          <w:rFonts w:cs="Tahoma"/>
          <w:bCs/>
        </w:rPr>
      </w:pPr>
    </w:p>
    <w:p w14:paraId="4A2AD7CC" w14:textId="406A9BB6" w:rsidR="00B632E0" w:rsidRPr="009C6F8E" w:rsidRDefault="00B632E0" w:rsidP="003F6415">
      <w:pPr>
        <w:spacing w:after="0" w:line="360" w:lineRule="auto"/>
        <w:rPr>
          <w:rFonts w:cs="Tahoma"/>
          <w:iCs/>
        </w:rPr>
      </w:pPr>
      <w:r w:rsidRPr="009C6F8E">
        <w:rPr>
          <w:rFonts w:cs="Tahoma"/>
        </w:rPr>
        <w:t xml:space="preserve">De acuerdo con lo expuesto y, con fundamento en el artículo 186, fracción </w:t>
      </w:r>
      <w:r w:rsidR="00F74D4F" w:rsidRPr="009C6F8E">
        <w:rPr>
          <w:rFonts w:cs="Tahoma"/>
        </w:rPr>
        <w:t>I</w:t>
      </w:r>
      <w:r w:rsidRPr="009C6F8E">
        <w:rPr>
          <w:rFonts w:cs="Tahoma"/>
        </w:rPr>
        <w:t xml:space="preserve">, de la Ley de Transparencia y Acceso a la Información Pública del Estado de México y Municipios, este Instituto considera procedente </w:t>
      </w:r>
      <w:r w:rsidR="00F74D4F" w:rsidRPr="009C6F8E">
        <w:rPr>
          <w:rFonts w:cs="Tahoma"/>
          <w:b/>
        </w:rPr>
        <w:t>SOBRESEER el</w:t>
      </w:r>
      <w:r w:rsidR="00F74D4F" w:rsidRPr="009C6F8E">
        <w:rPr>
          <w:rFonts w:cs="Tahoma"/>
          <w:bCs/>
        </w:rPr>
        <w:t xml:space="preserve"> medio de impugnación que nos ocupa, </w:t>
      </w:r>
      <w:r w:rsidR="00744D16" w:rsidRPr="009C6F8E">
        <w:rPr>
          <w:rFonts w:cs="Tahoma"/>
          <w:bCs/>
        </w:rPr>
        <w:t>debido a</w:t>
      </w:r>
      <w:r w:rsidR="00F74D4F" w:rsidRPr="009C6F8E">
        <w:rPr>
          <w:rFonts w:cs="Tahoma"/>
          <w:bCs/>
        </w:rPr>
        <w:t xml:space="preserve"> que el Sujeto Obligado, a través del alcance al informe justificado, modificó su respuesta y entregó un acuerdo que permite validar la reserva de la información, por lo que dejó sin materia el presente Recurso de Revisión</w:t>
      </w:r>
      <w:r w:rsidRPr="009C6F8E">
        <w:rPr>
          <w:rFonts w:cs="Tahoma"/>
          <w:iCs/>
        </w:rPr>
        <w:t>.</w:t>
      </w:r>
    </w:p>
    <w:p w14:paraId="68A5903D" w14:textId="77777777" w:rsidR="00B632E0" w:rsidRPr="009C6F8E" w:rsidRDefault="00B632E0" w:rsidP="003F6415">
      <w:pPr>
        <w:spacing w:after="0" w:line="360" w:lineRule="auto"/>
        <w:rPr>
          <w:rFonts w:cs="Tahoma"/>
          <w:iCs/>
        </w:rPr>
      </w:pPr>
    </w:p>
    <w:p w14:paraId="329B59EA" w14:textId="77777777" w:rsidR="00B632E0" w:rsidRPr="009C6F8E" w:rsidRDefault="00B632E0" w:rsidP="003F6415">
      <w:pPr>
        <w:spacing w:after="0" w:line="360" w:lineRule="auto"/>
        <w:rPr>
          <w:b/>
          <w:bCs/>
        </w:rPr>
      </w:pPr>
      <w:r w:rsidRPr="009C6F8E">
        <w:rPr>
          <w:b/>
          <w:bCs/>
        </w:rPr>
        <w:t>Términos de la Resolución.</w:t>
      </w:r>
    </w:p>
    <w:p w14:paraId="0CD5331D" w14:textId="77777777" w:rsidR="00B632E0" w:rsidRPr="009C6F8E" w:rsidRDefault="00B632E0" w:rsidP="003F6415">
      <w:pPr>
        <w:spacing w:after="0" w:line="360" w:lineRule="auto"/>
      </w:pPr>
    </w:p>
    <w:p w14:paraId="6A168F7D" w14:textId="7941095C" w:rsidR="00B632E0" w:rsidRPr="009C6F8E" w:rsidRDefault="00B632E0" w:rsidP="003F6415">
      <w:pPr>
        <w:spacing w:after="0" w:line="360" w:lineRule="auto"/>
        <w:rPr>
          <w:bCs/>
          <w:iCs/>
          <w:lang w:val="es-ES"/>
        </w:rPr>
      </w:pPr>
      <w:r w:rsidRPr="009C6F8E">
        <w:rPr>
          <w:bCs/>
          <w:iCs/>
          <w:lang w:val="es-ES"/>
        </w:rPr>
        <w:t>Se le hace del conocimiento a la ahora Recurrente, que, en el presente caso</w:t>
      </w:r>
      <w:r w:rsidR="00F74D4F" w:rsidRPr="009C6F8E">
        <w:rPr>
          <w:bCs/>
          <w:iCs/>
          <w:lang w:val="es-ES"/>
        </w:rPr>
        <w:t xml:space="preserve"> no se le otorga la razón, debido a que la información solicitada, obra en carpetas de investigación y se privilegia la reserva de la información por los argumentos vertidos en el acuerdo de clasificación remitido por el Sujeto Obligado en respuesta y en alcance al informe justificado.</w:t>
      </w:r>
    </w:p>
    <w:p w14:paraId="7E8B91D6" w14:textId="77777777" w:rsidR="00B632E0" w:rsidRPr="009C6F8E" w:rsidRDefault="00B632E0" w:rsidP="003F6415">
      <w:pPr>
        <w:spacing w:after="0" w:line="360" w:lineRule="auto"/>
        <w:rPr>
          <w:bCs/>
          <w:iCs/>
          <w:u w:val="single"/>
          <w:lang w:val="es-ES"/>
        </w:rPr>
      </w:pPr>
    </w:p>
    <w:p w14:paraId="4B66C05E" w14:textId="6ACB9E1A" w:rsidR="00B632E0" w:rsidRPr="009C6F8E" w:rsidRDefault="00060B3E" w:rsidP="003F6415">
      <w:pPr>
        <w:spacing w:after="0" w:line="360" w:lineRule="auto"/>
        <w:rPr>
          <w:bCs/>
          <w:iCs/>
          <w:lang w:val="es-ES"/>
        </w:rPr>
      </w:pPr>
      <w:r w:rsidRPr="009C6F8E">
        <w:rPr>
          <w:bCs/>
          <w:iCs/>
          <w:lang w:val="es-ES"/>
        </w:rPr>
        <w:t>No es omite señalar, que las personas que tienen un interés legítimo y jurídico de acceder a la información tienen una atención especializada por la Fiscalía General de Justicia del Estado de México y se les permite identificar a los cadáveres que están buscando e incluso reciben atención especializada en materia psicológica.</w:t>
      </w:r>
    </w:p>
    <w:p w14:paraId="3FEEB947" w14:textId="77777777" w:rsidR="00B632E0" w:rsidRPr="009C6F8E" w:rsidRDefault="00B632E0" w:rsidP="003F6415">
      <w:pPr>
        <w:spacing w:after="0" w:line="360" w:lineRule="auto"/>
        <w:ind w:right="-28"/>
        <w:rPr>
          <w:rFonts w:eastAsia="Calibri" w:cs="Tahoma"/>
          <w:bCs/>
          <w:iCs/>
        </w:rPr>
      </w:pPr>
    </w:p>
    <w:p w14:paraId="4446BE8C" w14:textId="77777777" w:rsidR="00B632E0" w:rsidRPr="009C6F8E" w:rsidRDefault="00B632E0" w:rsidP="003F6415">
      <w:pPr>
        <w:spacing w:after="0" w:line="360" w:lineRule="auto"/>
        <w:ind w:right="-28"/>
        <w:rPr>
          <w:rFonts w:eastAsia="Calibri" w:cs="Tahoma"/>
          <w:u w:val="single"/>
        </w:rPr>
      </w:pPr>
      <w:r w:rsidRPr="009C6F8E">
        <w:rPr>
          <w:rFonts w:eastAsia="Calibri" w:cs="Tahoma"/>
          <w:bCs/>
          <w:iCs/>
          <w:u w:val="single"/>
        </w:rPr>
        <w:lastRenderedPageBreak/>
        <w:t>Finalmente, se le informa que la labor del Instituto de Transparencia, Acceso a la Información Pública y Protección de Datos Personales del Estado de México y Municipios, por una parte, es apoyar a la población a acceder a la información pública y, por otra, garantizar la protección de los datos personales.</w:t>
      </w:r>
    </w:p>
    <w:p w14:paraId="6908CDF5" w14:textId="77777777" w:rsidR="00B632E0" w:rsidRPr="009C6F8E" w:rsidRDefault="00B632E0" w:rsidP="003F6415">
      <w:pPr>
        <w:spacing w:after="0" w:line="360" w:lineRule="auto"/>
      </w:pPr>
    </w:p>
    <w:p w14:paraId="11D22CB0" w14:textId="77777777" w:rsidR="00B632E0" w:rsidRPr="009C6F8E" w:rsidRDefault="00B632E0" w:rsidP="003F6415">
      <w:pPr>
        <w:spacing w:after="0" w:line="360" w:lineRule="auto"/>
        <w:rPr>
          <w:rFonts w:eastAsia="Calibri" w:cs="Tahoma"/>
          <w:bCs/>
        </w:rPr>
      </w:pPr>
      <w:r w:rsidRPr="009C6F8E">
        <w:t>Por</w:t>
      </w:r>
      <w:r w:rsidRPr="009C6F8E">
        <w:rPr>
          <w:rFonts w:eastAsia="Calibri" w:cs="Tahoma"/>
          <w:bCs/>
        </w:rPr>
        <w:t xml:space="preserve"> lo expuesto y fundado, este Pleno:</w:t>
      </w:r>
    </w:p>
    <w:p w14:paraId="47091901" w14:textId="77777777" w:rsidR="00B632E0" w:rsidRPr="009C6F8E" w:rsidRDefault="00B632E0" w:rsidP="003F6415">
      <w:pPr>
        <w:spacing w:after="0" w:line="360" w:lineRule="auto"/>
        <w:ind w:right="-28"/>
        <w:rPr>
          <w:rFonts w:eastAsia="Calibri" w:cs="Tahoma"/>
          <w:bCs/>
        </w:rPr>
      </w:pPr>
    </w:p>
    <w:p w14:paraId="34299150" w14:textId="77777777" w:rsidR="003E63BC" w:rsidRPr="009C6F8E" w:rsidRDefault="003E63BC" w:rsidP="003E63BC">
      <w:pPr>
        <w:spacing w:after="0" w:line="360" w:lineRule="auto"/>
        <w:jc w:val="center"/>
        <w:rPr>
          <w:rFonts w:cs="Tahoma"/>
          <w:b/>
          <w:iCs/>
          <w:color w:val="000000"/>
          <w:lang w:val="es-ES"/>
        </w:rPr>
      </w:pPr>
      <w:r w:rsidRPr="009C6F8E">
        <w:rPr>
          <w:rFonts w:cs="Tahoma"/>
          <w:b/>
          <w:iCs/>
          <w:color w:val="000000"/>
          <w:lang w:val="es-ES"/>
        </w:rPr>
        <w:t>R E S U E L V E:</w:t>
      </w:r>
    </w:p>
    <w:p w14:paraId="39B887B9" w14:textId="77777777" w:rsidR="003E63BC" w:rsidRPr="009C6F8E" w:rsidRDefault="003E63BC" w:rsidP="003E63BC">
      <w:pPr>
        <w:spacing w:after="0" w:line="360" w:lineRule="auto"/>
        <w:rPr>
          <w:rFonts w:cs="Tahoma"/>
          <w:bCs/>
          <w:iCs/>
          <w:color w:val="000000"/>
          <w:lang w:val="es-ES"/>
        </w:rPr>
      </w:pPr>
    </w:p>
    <w:p w14:paraId="773B9FFE" w14:textId="12402F3C" w:rsidR="003E63BC" w:rsidRPr="009C6F8E" w:rsidRDefault="003E63BC" w:rsidP="003E63BC">
      <w:pPr>
        <w:spacing w:after="0" w:line="360" w:lineRule="auto"/>
        <w:rPr>
          <w:rFonts w:cs="Tahoma"/>
          <w:bCs/>
          <w:iCs/>
          <w:color w:val="000000"/>
          <w:lang w:val="es-ES"/>
        </w:rPr>
      </w:pPr>
      <w:r w:rsidRPr="009C6F8E">
        <w:rPr>
          <w:rFonts w:cs="Tahoma"/>
          <w:b/>
          <w:iCs/>
          <w:color w:val="000000"/>
          <w:lang w:val="es-ES"/>
        </w:rPr>
        <w:t>PRIMERO</w:t>
      </w:r>
      <w:r w:rsidRPr="009C6F8E">
        <w:rPr>
          <w:rFonts w:cs="Tahoma"/>
          <w:bCs/>
          <w:iCs/>
          <w:color w:val="000000"/>
          <w:lang w:val="es-ES"/>
        </w:rPr>
        <w:t xml:space="preserve">. Se </w:t>
      </w:r>
      <w:r w:rsidRPr="009C6F8E">
        <w:rPr>
          <w:rFonts w:cs="Tahoma"/>
          <w:b/>
          <w:iCs/>
          <w:color w:val="000000"/>
          <w:lang w:val="es-ES"/>
        </w:rPr>
        <w:t>SOBRESEE</w:t>
      </w:r>
      <w:r w:rsidRPr="009C6F8E">
        <w:rPr>
          <w:rFonts w:cs="Tahoma"/>
          <w:bCs/>
          <w:iCs/>
          <w:color w:val="000000"/>
          <w:lang w:val="es-ES"/>
        </w:rPr>
        <w:t xml:space="preserve"> el Recurso de Revisión con número </w:t>
      </w:r>
      <w:r w:rsidR="00773D95" w:rsidRPr="009C6F8E">
        <w:rPr>
          <w:rFonts w:cs="Tahoma"/>
          <w:b/>
          <w:iCs/>
          <w:color w:val="000000"/>
          <w:lang w:val="es-ES"/>
        </w:rPr>
        <w:t>00101</w:t>
      </w:r>
      <w:r w:rsidRPr="009C6F8E">
        <w:rPr>
          <w:rFonts w:cs="Tahoma"/>
          <w:b/>
          <w:iCs/>
          <w:color w:val="000000"/>
          <w:lang w:val="es-ES"/>
        </w:rPr>
        <w:t>/INFOEM/IP/RR/202</w:t>
      </w:r>
      <w:r w:rsidR="00773D95" w:rsidRPr="009C6F8E">
        <w:rPr>
          <w:rFonts w:cs="Tahoma"/>
          <w:b/>
          <w:iCs/>
          <w:color w:val="000000"/>
          <w:lang w:val="es-ES"/>
        </w:rPr>
        <w:t>3</w:t>
      </w:r>
      <w:r w:rsidRPr="009C6F8E">
        <w:rPr>
          <w:rFonts w:cs="Tahoma"/>
          <w:bCs/>
          <w:iCs/>
          <w:color w:val="000000"/>
          <w:lang w:val="es-ES"/>
        </w:rPr>
        <w:t>, porque al modificar la respuesta el Sujeto Obligado, se actualiza la causal de sobreseimiento del artículo 192, fracción III, de la Ley de Transparencia y Acceso a la Información Pública del Estado de México y Municipios, en términos de los Considerandos TERCERO y CUARTO de la presente Resolución.</w:t>
      </w:r>
    </w:p>
    <w:p w14:paraId="4575C0AB" w14:textId="77777777" w:rsidR="003E63BC" w:rsidRPr="009C6F8E" w:rsidRDefault="003E63BC" w:rsidP="003E63BC">
      <w:pPr>
        <w:spacing w:after="0" w:line="360" w:lineRule="auto"/>
        <w:rPr>
          <w:rFonts w:cs="Tahoma"/>
          <w:bCs/>
          <w:iCs/>
          <w:color w:val="000000"/>
          <w:lang w:val="es-ES"/>
        </w:rPr>
      </w:pPr>
    </w:p>
    <w:p w14:paraId="516D4174" w14:textId="77777777" w:rsidR="003E63BC" w:rsidRPr="009C6F8E" w:rsidRDefault="003E63BC" w:rsidP="003E63BC">
      <w:pPr>
        <w:spacing w:after="0" w:line="360" w:lineRule="auto"/>
        <w:rPr>
          <w:rFonts w:cs="Tahoma"/>
          <w:bCs/>
          <w:iCs/>
          <w:color w:val="000000"/>
          <w:lang w:val="es-ES"/>
        </w:rPr>
      </w:pPr>
      <w:r w:rsidRPr="009C6F8E">
        <w:rPr>
          <w:rFonts w:cs="Tahoma"/>
          <w:b/>
          <w:iCs/>
          <w:color w:val="000000"/>
          <w:lang w:val="es-ES"/>
        </w:rPr>
        <w:t>SEGUNDO</w:t>
      </w:r>
      <w:r w:rsidRPr="009C6F8E">
        <w:rPr>
          <w:rFonts w:cs="Tahoma"/>
          <w:bCs/>
          <w:iCs/>
          <w:color w:val="000000"/>
          <w:lang w:val="es-ES"/>
        </w:rPr>
        <w:t xml:space="preserve">. </w:t>
      </w:r>
      <w:r w:rsidRPr="009C6F8E">
        <w:rPr>
          <w:rFonts w:cs="Tahoma"/>
          <w:b/>
          <w:iCs/>
          <w:color w:val="000000"/>
          <w:lang w:val="es-ES"/>
        </w:rPr>
        <w:t>NOTIFÍQUESE</w:t>
      </w:r>
      <w:r w:rsidRPr="009C6F8E">
        <w:rPr>
          <w:rFonts w:cs="Tahoma"/>
          <w:bCs/>
          <w:iCs/>
          <w:color w:val="000000"/>
          <w:lang w:val="es-ES"/>
        </w:rPr>
        <w:t xml:space="preserve"> la presente Resolución al Titular de la Unidad de Transparencia del Sujeto Obligado a través del Sistema de Acceso a la Información Mexiquense (SAIMEX).</w:t>
      </w:r>
    </w:p>
    <w:p w14:paraId="6774D71B" w14:textId="77777777" w:rsidR="003E63BC" w:rsidRPr="009C6F8E" w:rsidRDefault="003E63BC" w:rsidP="003E63BC">
      <w:pPr>
        <w:spacing w:after="0" w:line="360" w:lineRule="auto"/>
        <w:rPr>
          <w:rFonts w:cs="Tahoma"/>
          <w:bCs/>
          <w:iCs/>
          <w:color w:val="000000"/>
          <w:lang w:val="es-ES"/>
        </w:rPr>
      </w:pPr>
    </w:p>
    <w:p w14:paraId="322748C8" w14:textId="47B55A34" w:rsidR="00B632E0" w:rsidRPr="009C6F8E" w:rsidRDefault="00B212B8" w:rsidP="003F6415">
      <w:pPr>
        <w:spacing w:after="0" w:line="360" w:lineRule="auto"/>
        <w:rPr>
          <w:rFonts w:eastAsia="Times New Roman" w:cs="Tahoma"/>
          <w:color w:val="auto"/>
          <w:lang w:eastAsia="es-ES"/>
        </w:rPr>
      </w:pPr>
      <w:r w:rsidRPr="009C6F8E">
        <w:rPr>
          <w:rFonts w:eastAsia="Calibri" w:cs="Tahoma"/>
          <w:b/>
          <w:color w:val="auto"/>
          <w:lang w:eastAsia="es-MX"/>
        </w:rPr>
        <w:t>TERCERO</w:t>
      </w:r>
      <w:r w:rsidRPr="009C6F8E">
        <w:rPr>
          <w:rFonts w:eastAsia="Calibri" w:cs="Tahoma"/>
          <w:b/>
          <w:bCs/>
          <w:color w:val="auto"/>
        </w:rPr>
        <w:t>.</w:t>
      </w:r>
      <w:r w:rsidRPr="009C6F8E">
        <w:rPr>
          <w:rFonts w:eastAsia="Calibri" w:cs="Tahoma"/>
          <w:color w:val="auto"/>
          <w:lang w:eastAsia="es-MX"/>
        </w:rPr>
        <w:t xml:space="preserve"> </w:t>
      </w:r>
      <w:r w:rsidRPr="009C6F8E">
        <w:rPr>
          <w:rFonts w:eastAsia="Times New Roman" w:cs="Tahoma"/>
          <w:b/>
          <w:color w:val="auto"/>
          <w:lang w:eastAsia="es-ES"/>
        </w:rPr>
        <w:t>NOTIFÍQUESE</w:t>
      </w:r>
      <w:r w:rsidRPr="009C6F8E">
        <w:rPr>
          <w:rFonts w:eastAsia="Times New Roman" w:cs="Tahoma"/>
          <w:color w:val="auto"/>
          <w:lang w:eastAsia="es-ES"/>
        </w:rPr>
        <w:t xml:space="preserve"> al Recurrente la presente Resolución, </w:t>
      </w:r>
      <w:r w:rsidRPr="009C6F8E">
        <w:rPr>
          <w:rFonts w:eastAsia="Times New Roman" w:cs="Tahoma"/>
          <w:color w:val="000000"/>
          <w:lang w:eastAsia="es-ES"/>
        </w:rPr>
        <w:t xml:space="preserve">a través del </w:t>
      </w:r>
      <w:r w:rsidRPr="009C6F8E">
        <w:rPr>
          <w:rFonts w:eastAsia="Calibri" w:cs="Tahoma"/>
          <w:bCs/>
          <w:color w:val="000000"/>
        </w:rPr>
        <w:t>Sistema de Acceso a la Información Mexiquense (SAIMEX),</w:t>
      </w:r>
      <w:r w:rsidRPr="009C6F8E">
        <w:rPr>
          <w:rFonts w:eastAsia="Times New Roman" w:cs="Tahoma"/>
          <w:color w:val="auto"/>
          <w:lang w:eastAsia="es-ES"/>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 o recurso de inconformidad de acuerdo con lo establecido en los artículos 159 y 160, fracción I, de la Ley General de Transparencia y Acceso a la Información Pública.</w:t>
      </w:r>
    </w:p>
    <w:p w14:paraId="4C2777C4" w14:textId="77777777" w:rsidR="00B212B8" w:rsidRPr="009C6F8E" w:rsidRDefault="00B212B8" w:rsidP="003F6415">
      <w:pPr>
        <w:spacing w:after="0" w:line="360" w:lineRule="auto"/>
        <w:rPr>
          <w:rFonts w:eastAsia="Calibri" w:cs="Tahoma"/>
          <w:bCs/>
          <w:lang w:val="es-ES"/>
        </w:rPr>
      </w:pPr>
    </w:p>
    <w:p w14:paraId="1BC5B533" w14:textId="7E94920C" w:rsidR="00773D95" w:rsidRDefault="00B632E0" w:rsidP="00602A6D">
      <w:pPr>
        <w:spacing w:after="0" w:line="360" w:lineRule="auto"/>
        <w:rPr>
          <w:rFonts w:eastAsia="Calibri" w:cs="Tahoma"/>
          <w:bCs/>
        </w:rPr>
      </w:pPr>
      <w:r w:rsidRPr="009C6F8E">
        <w:rPr>
          <w:rFonts w:eastAsia="Calibri" w:cs="Tahoma"/>
          <w:bCs/>
        </w:rPr>
        <w:lastRenderedPageBreak/>
        <w:t xml:space="preserve">ASÍ LO RESUELVE, POR </w:t>
      </w:r>
      <w:r w:rsidRPr="009C6F8E">
        <w:rPr>
          <w:rFonts w:eastAsia="Calibri" w:cs="Tahoma"/>
          <w:b/>
        </w:rPr>
        <w:t>UNANIMIDAD</w:t>
      </w:r>
      <w:r w:rsidRPr="009C6F8E">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73D95" w:rsidRPr="009C6F8E">
        <w:rPr>
          <w:rFonts w:eastAsia="Calibri" w:cs="Tahoma"/>
          <w:bCs/>
        </w:rPr>
        <w:t>DÉCIMO OCTAVA</w:t>
      </w:r>
      <w:r w:rsidRPr="009C6F8E">
        <w:rPr>
          <w:rFonts w:eastAsia="Calibri" w:cs="Tahoma"/>
          <w:bCs/>
        </w:rPr>
        <w:t xml:space="preserve"> SESIÓN ORDINARIA, CELEBRADA EL </w:t>
      </w:r>
      <w:r w:rsidR="00773D95" w:rsidRPr="009C6F8E">
        <w:rPr>
          <w:rFonts w:eastAsia="Calibri" w:cs="Tahoma"/>
          <w:bCs/>
        </w:rPr>
        <w:t>DIECISIETE</w:t>
      </w:r>
      <w:r w:rsidRPr="009C6F8E">
        <w:rPr>
          <w:rFonts w:eastAsia="Calibri" w:cs="Tahoma"/>
          <w:bCs/>
        </w:rPr>
        <w:t xml:space="preserve"> DE </w:t>
      </w:r>
      <w:r w:rsidR="00773D95" w:rsidRPr="009C6F8E">
        <w:rPr>
          <w:rFonts w:eastAsia="Calibri" w:cs="Tahoma"/>
          <w:bCs/>
        </w:rPr>
        <w:t>MAYO</w:t>
      </w:r>
      <w:r w:rsidRPr="009C6F8E">
        <w:rPr>
          <w:rFonts w:eastAsia="Calibri" w:cs="Tahoma"/>
          <w:bCs/>
        </w:rPr>
        <w:t xml:space="preserve"> DE DOS MIL VEINTIDÓS, ANTE EL SECRETARIO TÉCNICO DEL PLENO, ALEXIS TAPIA RAMÍREZ.</w:t>
      </w:r>
    </w:p>
    <w:p w14:paraId="29775CAD" w14:textId="77777777" w:rsidR="00773D95" w:rsidRDefault="00773D95">
      <w:pPr>
        <w:jc w:val="left"/>
        <w:rPr>
          <w:rFonts w:eastAsia="Calibri" w:cs="Tahoma"/>
          <w:bCs/>
        </w:rPr>
      </w:pPr>
      <w:r>
        <w:rPr>
          <w:rFonts w:eastAsia="Calibri" w:cs="Tahoma"/>
          <w:bCs/>
        </w:rPr>
        <w:br w:type="page"/>
      </w:r>
    </w:p>
    <w:p w14:paraId="528FFD99" w14:textId="77777777" w:rsidR="00597560" w:rsidRDefault="00597560" w:rsidP="003F6415">
      <w:pPr>
        <w:spacing w:after="0"/>
        <w:jc w:val="left"/>
        <w:rPr>
          <w:rFonts w:eastAsia="Calibri" w:cs="Tahoma"/>
          <w:bCs/>
        </w:rPr>
      </w:pPr>
    </w:p>
    <w:p w14:paraId="734FA838" w14:textId="77777777" w:rsidR="00B632E0" w:rsidRPr="008C3E33" w:rsidRDefault="00B632E0" w:rsidP="003F6415">
      <w:pPr>
        <w:spacing w:after="0" w:line="360" w:lineRule="auto"/>
        <w:rPr>
          <w:rFonts w:eastAsia="Times New Roman" w:cs="Tahoma"/>
          <w:color w:val="auto"/>
          <w:szCs w:val="24"/>
          <w:lang w:eastAsia="es-ES"/>
        </w:rPr>
      </w:pPr>
    </w:p>
    <w:p w14:paraId="2818AFDC" w14:textId="77777777" w:rsidR="00177EE1" w:rsidRPr="008C3E33" w:rsidRDefault="00177EE1" w:rsidP="003F6415">
      <w:pPr>
        <w:spacing w:after="0" w:line="360" w:lineRule="auto"/>
        <w:rPr>
          <w:rFonts w:eastAsia="Times New Roman" w:cs="Tahoma"/>
          <w:bCs/>
          <w:iCs/>
          <w:color w:val="auto"/>
          <w:lang w:val="es-ES" w:eastAsia="es-ES"/>
        </w:rPr>
      </w:pPr>
    </w:p>
    <w:p w14:paraId="627F436A" w14:textId="77777777" w:rsidR="00177EE1" w:rsidRPr="00BF3CE5" w:rsidRDefault="00177EE1" w:rsidP="003F6415">
      <w:pPr>
        <w:spacing w:after="0" w:line="360" w:lineRule="auto"/>
        <w:rPr>
          <w:rFonts w:eastAsia="Calibri" w:cs="Tahoma"/>
          <w:bCs/>
        </w:rPr>
      </w:pPr>
    </w:p>
    <w:sectPr w:rsidR="00177EE1" w:rsidRPr="00BF3CE5" w:rsidSect="00177EE1">
      <w:headerReference w:type="even" r:id="rId14"/>
      <w:headerReference w:type="default" r:id="rId15"/>
      <w:footerReference w:type="even" r:id="rId16"/>
      <w:footerReference w:type="default" r:id="rId17"/>
      <w:headerReference w:type="first" r:id="rId18"/>
      <w:footerReference w:type="first" r:id="rId19"/>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939FD" w14:textId="77777777" w:rsidR="00294108" w:rsidRDefault="00294108" w:rsidP="00177EE1">
      <w:pPr>
        <w:spacing w:after="0" w:line="240" w:lineRule="auto"/>
      </w:pPr>
      <w:r>
        <w:separator/>
      </w:r>
    </w:p>
  </w:endnote>
  <w:endnote w:type="continuationSeparator" w:id="0">
    <w:p w14:paraId="6706AAC4" w14:textId="77777777" w:rsidR="00294108" w:rsidRDefault="00294108" w:rsidP="00177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034B23CA"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74A89D93" w14:textId="77777777" w:rsidR="000138A1" w:rsidRDefault="000138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5E23365D"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95ED8">
              <w:rPr>
                <w:b/>
                <w:bCs/>
                <w:noProof/>
              </w:rPr>
              <w:t>72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95ED8">
              <w:rPr>
                <w:b/>
                <w:bCs/>
                <w:noProof/>
              </w:rPr>
              <w:t>74</w:t>
            </w:r>
            <w:r>
              <w:rPr>
                <w:b/>
                <w:bCs/>
                <w:sz w:val="24"/>
                <w:szCs w:val="24"/>
              </w:rPr>
              <w:fldChar w:fldCharType="end"/>
            </w:r>
          </w:p>
        </w:sdtContent>
      </w:sdt>
    </w:sdtContent>
  </w:sdt>
  <w:p w14:paraId="07E97198" w14:textId="77777777" w:rsidR="000138A1" w:rsidRDefault="000138A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02510848"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95ED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95ED8">
              <w:rPr>
                <w:b/>
                <w:bCs/>
                <w:noProof/>
              </w:rPr>
              <w:t>74</w:t>
            </w:r>
            <w:r>
              <w:rPr>
                <w:b/>
                <w:bCs/>
                <w:sz w:val="24"/>
                <w:szCs w:val="24"/>
              </w:rPr>
              <w:fldChar w:fldCharType="end"/>
            </w:r>
          </w:p>
        </w:sdtContent>
      </w:sdt>
    </w:sdtContent>
  </w:sdt>
  <w:p w14:paraId="79B76E3F" w14:textId="77777777" w:rsidR="000138A1" w:rsidRDefault="000138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05E65" w14:textId="77777777" w:rsidR="00294108" w:rsidRDefault="00294108" w:rsidP="00177EE1">
      <w:pPr>
        <w:spacing w:after="0" w:line="240" w:lineRule="auto"/>
      </w:pPr>
      <w:r>
        <w:separator/>
      </w:r>
    </w:p>
  </w:footnote>
  <w:footnote w:type="continuationSeparator" w:id="0">
    <w:p w14:paraId="1BADFF00" w14:textId="77777777" w:rsidR="00294108" w:rsidRDefault="00294108" w:rsidP="00177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0138A1" w14:paraId="5F52583E" w14:textId="77777777" w:rsidTr="00177EE1">
      <w:trPr>
        <w:trHeight w:val="141"/>
      </w:trPr>
      <w:tc>
        <w:tcPr>
          <w:tcW w:w="2404" w:type="dxa"/>
        </w:tcPr>
        <w:p w14:paraId="4FEC125C"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14:paraId="2E892B64" w14:textId="77777777" w:rsidR="000138A1" w:rsidRPr="00A8173F" w:rsidRDefault="000138A1" w:rsidP="00177EE1">
          <w:pPr>
            <w:tabs>
              <w:tab w:val="right" w:pos="8838"/>
            </w:tabs>
            <w:ind w:left="-28" w:right="683"/>
            <w:rPr>
              <w:rFonts w:eastAsia="Calibri" w:cs="Tahoma"/>
            </w:rPr>
          </w:pPr>
          <w:r w:rsidRPr="00A8173F">
            <w:rPr>
              <w:rFonts w:eastAsia="Calibri" w:cs="Tahoma"/>
              <w:lang w:val="es-MX"/>
            </w:rPr>
            <w:t>04196/INFOEM/IP/RR/2020</w:t>
          </w:r>
        </w:p>
      </w:tc>
    </w:tr>
    <w:tr w:rsidR="000138A1" w14:paraId="3BB32F3F" w14:textId="77777777" w:rsidTr="00177EE1">
      <w:trPr>
        <w:trHeight w:val="276"/>
      </w:trPr>
      <w:tc>
        <w:tcPr>
          <w:tcW w:w="2404" w:type="dxa"/>
        </w:tcPr>
        <w:p w14:paraId="75103636"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14:paraId="09FCA0D8" w14:textId="77777777" w:rsidR="000138A1" w:rsidRPr="00A8173F" w:rsidRDefault="000138A1" w:rsidP="00177EE1">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138A1" w14:paraId="0B6CFE08" w14:textId="77777777" w:rsidTr="00177EE1">
      <w:trPr>
        <w:trHeight w:val="276"/>
      </w:trPr>
      <w:tc>
        <w:tcPr>
          <w:tcW w:w="2404" w:type="dxa"/>
        </w:tcPr>
        <w:p w14:paraId="6428673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14:paraId="7D0D89D0" w14:textId="77777777" w:rsidR="000138A1" w:rsidRPr="00A8173F" w:rsidRDefault="000138A1" w:rsidP="00177EE1">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6F5A29FB" w14:textId="77777777" w:rsidR="000138A1" w:rsidRDefault="009C6F8E">
    <w:pPr>
      <w:pStyle w:val="Encabezado"/>
    </w:pPr>
    <w:r>
      <w:rPr>
        <w:noProof/>
      </w:rPr>
      <w:pict w14:anchorId="5969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2049"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8379" w14:textId="22A5B9C8" w:rsidR="000138A1" w:rsidRPr="004A705D" w:rsidRDefault="000138A1">
    <w:pPr>
      <w:rPr>
        <w:sz w:val="18"/>
        <w:szCs w:val="18"/>
      </w:rPr>
    </w:pPr>
  </w:p>
  <w:tbl>
    <w:tblPr>
      <w:tblStyle w:val="Tablaconcuadrcula"/>
      <w:tblW w:w="6521"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0138A1" w14:paraId="2121B106" w14:textId="77777777" w:rsidTr="00177EE1">
      <w:trPr>
        <w:trHeight w:val="141"/>
      </w:trPr>
      <w:tc>
        <w:tcPr>
          <w:tcW w:w="2404" w:type="dxa"/>
        </w:tcPr>
        <w:p w14:paraId="38DE62D8" w14:textId="77777777" w:rsidR="000138A1" w:rsidRPr="001B5FB6" w:rsidRDefault="000138A1" w:rsidP="00177EE1">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14:paraId="4682C08D" w14:textId="607751A1" w:rsidR="000138A1" w:rsidRPr="00177EE1" w:rsidRDefault="00E66AF6" w:rsidP="00177EE1">
          <w:pPr>
            <w:tabs>
              <w:tab w:val="right" w:pos="8838"/>
            </w:tabs>
            <w:ind w:left="-28" w:right="454"/>
            <w:rPr>
              <w:rFonts w:eastAsia="Calibri" w:cs="Tahoma"/>
            </w:rPr>
          </w:pPr>
          <w:r>
            <w:rPr>
              <w:rFonts w:eastAsia="Calibri" w:cs="Tahoma"/>
              <w:bCs/>
              <w:lang w:val="es-MX"/>
            </w:rPr>
            <w:t>00101</w:t>
          </w:r>
          <w:r w:rsidR="008267B4">
            <w:rPr>
              <w:rFonts w:eastAsia="Calibri" w:cs="Tahoma"/>
              <w:bCs/>
              <w:lang w:val="es-MX"/>
            </w:rPr>
            <w:t>/</w:t>
          </w:r>
          <w:r w:rsidR="00D104FE">
            <w:rPr>
              <w:rFonts w:eastAsia="Calibri" w:cs="Tahoma"/>
              <w:bCs/>
              <w:lang w:val="es-MX"/>
            </w:rPr>
            <w:t>INFOEM/IP/RR/202</w:t>
          </w:r>
          <w:r>
            <w:rPr>
              <w:rFonts w:eastAsia="Calibri" w:cs="Tahoma"/>
              <w:bCs/>
              <w:lang w:val="es-MX"/>
            </w:rPr>
            <w:t>3</w:t>
          </w:r>
        </w:p>
      </w:tc>
    </w:tr>
    <w:tr w:rsidR="000138A1" w14:paraId="0A3867BF" w14:textId="77777777" w:rsidTr="00177EE1">
      <w:trPr>
        <w:trHeight w:val="276"/>
      </w:trPr>
      <w:tc>
        <w:tcPr>
          <w:tcW w:w="2404" w:type="dxa"/>
        </w:tcPr>
        <w:p w14:paraId="2490F7D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14:paraId="687FCF16" w14:textId="4EE28464" w:rsidR="000138A1" w:rsidRPr="00177EE1" w:rsidRDefault="004F7BA4" w:rsidP="00177EE1">
          <w:pPr>
            <w:tabs>
              <w:tab w:val="right" w:pos="8838"/>
            </w:tabs>
            <w:ind w:right="454"/>
            <w:rPr>
              <w:rFonts w:eastAsia="Calibri" w:cs="Tahoma"/>
              <w:lang w:val="es-MX"/>
            </w:rPr>
          </w:pPr>
          <w:r>
            <w:rPr>
              <w:rFonts w:eastAsia="Calibri" w:cs="Tahoma"/>
              <w:bCs/>
              <w:lang w:val="es-MX"/>
            </w:rPr>
            <w:t>Fiscalía General de Justicia del Estado de México.</w:t>
          </w:r>
        </w:p>
      </w:tc>
    </w:tr>
    <w:tr w:rsidR="000138A1" w14:paraId="528EB81C" w14:textId="77777777" w:rsidTr="00177EE1">
      <w:trPr>
        <w:trHeight w:val="276"/>
      </w:trPr>
      <w:tc>
        <w:tcPr>
          <w:tcW w:w="2404" w:type="dxa"/>
        </w:tcPr>
        <w:p w14:paraId="30F0BB5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14:paraId="1E4EDD5B" w14:textId="77777777" w:rsidR="000138A1" w:rsidRPr="00A8173F" w:rsidRDefault="000138A1" w:rsidP="00177EE1">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4839F206" w14:textId="77777777" w:rsidR="000138A1" w:rsidRDefault="009C6F8E">
    <w:pPr>
      <w:pStyle w:val="Encabezado"/>
    </w:pPr>
    <w:r>
      <w:rPr>
        <w:noProof/>
      </w:rPr>
      <w:pict w14:anchorId="36E43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2050"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000138A1" w:rsidRPr="005C106F" w14:paraId="59C1B90A" w14:textId="77777777" w:rsidTr="00177EE1">
      <w:trPr>
        <w:trHeight w:val="1546"/>
      </w:trPr>
      <w:tc>
        <w:tcPr>
          <w:tcW w:w="2127" w:type="dxa"/>
          <w:shd w:val="clear" w:color="auto" w:fill="auto"/>
        </w:tcPr>
        <w:p w14:paraId="188D0CF6" w14:textId="6CFCE460" w:rsidR="000138A1" w:rsidRPr="005C106F" w:rsidRDefault="000138A1" w:rsidP="00177EE1">
          <w:pPr>
            <w:tabs>
              <w:tab w:val="right" w:pos="4273"/>
            </w:tabs>
            <w:rPr>
              <w:rFonts w:ascii="Garamond" w:eastAsia="Calibri" w:hAnsi="Garamond"/>
              <w:sz w:val="16"/>
              <w:szCs w:val="16"/>
            </w:rPr>
          </w:pPr>
        </w:p>
      </w:tc>
      <w:tc>
        <w:tcPr>
          <w:tcW w:w="6945" w:type="dxa"/>
          <w:shd w:val="clear" w:color="auto" w:fill="auto"/>
        </w:tcPr>
        <w:tbl>
          <w:tblPr>
            <w:tblStyle w:val="Tablaconcuadrcula"/>
            <w:tblW w:w="6554" w:type="dxa"/>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50"/>
          </w:tblGrid>
          <w:tr w:rsidR="000138A1" w14:paraId="5DB7FB69" w14:textId="77777777" w:rsidTr="00177EE1">
            <w:trPr>
              <w:trHeight w:val="141"/>
            </w:trPr>
            <w:tc>
              <w:tcPr>
                <w:tcW w:w="2404" w:type="dxa"/>
                <w:vAlign w:val="bottom"/>
              </w:tcPr>
              <w:p w14:paraId="7636ECB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Pr>
              <w:p w14:paraId="34232C66" w14:textId="77777777" w:rsidR="000138A1" w:rsidRPr="0015161E" w:rsidRDefault="000138A1" w:rsidP="000C12E8">
                <w:pPr>
                  <w:tabs>
                    <w:tab w:val="right" w:pos="8838"/>
                  </w:tabs>
                  <w:ind w:left="-28" w:right="774"/>
                  <w:rPr>
                    <w:rFonts w:eastAsia="Calibri" w:cs="Tahoma"/>
                    <w:bCs/>
                    <w:lang w:val="es-MX"/>
                  </w:rPr>
                </w:pPr>
              </w:p>
              <w:p w14:paraId="446B26B0" w14:textId="6ACE7CE3" w:rsidR="000138A1" w:rsidRPr="0015161E" w:rsidRDefault="00EF06B0" w:rsidP="000C12E8">
                <w:pPr>
                  <w:tabs>
                    <w:tab w:val="right" w:pos="8838"/>
                  </w:tabs>
                  <w:ind w:left="-28" w:right="774"/>
                  <w:rPr>
                    <w:rFonts w:eastAsia="Calibri" w:cs="Tahoma"/>
                    <w:bCs/>
                    <w:lang w:val="es-MX"/>
                  </w:rPr>
                </w:pPr>
                <w:r>
                  <w:rPr>
                    <w:rFonts w:eastAsia="Calibri" w:cs="Tahoma"/>
                    <w:bCs/>
                    <w:lang w:val="es-MX"/>
                  </w:rPr>
                  <w:t>00101/INFOEM/IP/RR/2023</w:t>
                </w:r>
              </w:p>
            </w:tc>
          </w:tr>
          <w:tr w:rsidR="000138A1" w14:paraId="0DAE2909" w14:textId="77777777" w:rsidTr="00177EE1">
            <w:trPr>
              <w:trHeight w:val="141"/>
            </w:trPr>
            <w:tc>
              <w:tcPr>
                <w:tcW w:w="2404" w:type="dxa"/>
              </w:tcPr>
              <w:p w14:paraId="7634E44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Recurrente:</w:t>
                </w:r>
              </w:p>
            </w:tc>
            <w:tc>
              <w:tcPr>
                <w:tcW w:w="4150" w:type="dxa"/>
              </w:tcPr>
              <w:p w14:paraId="66275329" w14:textId="0E99F47F" w:rsidR="000138A1" w:rsidRPr="0015161E" w:rsidRDefault="000138A1" w:rsidP="000C12E8">
                <w:pPr>
                  <w:tabs>
                    <w:tab w:val="right" w:pos="8838"/>
                  </w:tabs>
                  <w:ind w:left="-28" w:right="774"/>
                  <w:rPr>
                    <w:rFonts w:eastAsia="Calibri" w:cs="Tahoma"/>
                    <w:bCs/>
                    <w:lang w:val="es-MX"/>
                  </w:rPr>
                </w:pPr>
              </w:p>
            </w:tc>
          </w:tr>
          <w:tr w:rsidR="000138A1" w14:paraId="2320A145" w14:textId="77777777" w:rsidTr="00177EE1">
            <w:trPr>
              <w:trHeight w:val="276"/>
            </w:trPr>
            <w:tc>
              <w:tcPr>
                <w:tcW w:w="2404" w:type="dxa"/>
              </w:tcPr>
              <w:p w14:paraId="6D68E947"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Pr>
              <w:p w14:paraId="6CCA2CAC" w14:textId="56F30287" w:rsidR="000138A1" w:rsidRPr="0015161E" w:rsidRDefault="005900DB" w:rsidP="006946CA">
                <w:pPr>
                  <w:tabs>
                    <w:tab w:val="right" w:pos="8838"/>
                  </w:tabs>
                  <w:ind w:left="-28" w:right="774"/>
                  <w:rPr>
                    <w:rFonts w:eastAsia="Calibri" w:cs="Tahoma"/>
                    <w:bCs/>
                    <w:lang w:val="es-MX"/>
                  </w:rPr>
                </w:pPr>
                <w:r>
                  <w:rPr>
                    <w:rFonts w:eastAsia="Calibri" w:cs="Tahoma"/>
                    <w:bCs/>
                    <w:lang w:val="es-MX"/>
                  </w:rPr>
                  <w:t>Fiscalía General de Justicia del Estado de México</w:t>
                </w:r>
              </w:p>
            </w:tc>
          </w:tr>
          <w:tr w:rsidR="000138A1" w14:paraId="044D3880" w14:textId="77777777" w:rsidTr="00177EE1">
            <w:trPr>
              <w:trHeight w:val="276"/>
            </w:trPr>
            <w:tc>
              <w:tcPr>
                <w:tcW w:w="2404" w:type="dxa"/>
              </w:tcPr>
              <w:p w14:paraId="35D7A55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Pr>
              <w:p w14:paraId="2CEFBDB3" w14:textId="77777777" w:rsidR="000138A1" w:rsidRPr="00A8173F" w:rsidRDefault="000138A1" w:rsidP="00177EE1">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217D2A05" w14:textId="77777777" w:rsidR="000138A1" w:rsidRPr="005C106F" w:rsidRDefault="000138A1" w:rsidP="00177EE1">
          <w:pPr>
            <w:tabs>
              <w:tab w:val="right" w:pos="8838"/>
            </w:tabs>
            <w:ind w:left="-28"/>
            <w:rPr>
              <w:rFonts w:ascii="Arial" w:eastAsia="Calibri" w:hAnsi="Arial" w:cs="Arial"/>
              <w:b/>
            </w:rPr>
          </w:pPr>
        </w:p>
      </w:tc>
    </w:tr>
  </w:tbl>
  <w:p w14:paraId="77E48973" w14:textId="77777777" w:rsidR="000138A1" w:rsidRDefault="009C6F8E">
    <w:pPr>
      <w:pStyle w:val="Encabezado"/>
    </w:pPr>
    <w:r>
      <w:rPr>
        <w:noProof/>
      </w:rPr>
      <w:pict w14:anchorId="6B584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2051"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075B8"/>
    <w:multiLevelType w:val="hybridMultilevel"/>
    <w:tmpl w:val="BCE08B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45012F"/>
    <w:multiLevelType w:val="hybridMultilevel"/>
    <w:tmpl w:val="22440C64"/>
    <w:lvl w:ilvl="0" w:tplc="432C5548">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214B77B9"/>
    <w:multiLevelType w:val="hybridMultilevel"/>
    <w:tmpl w:val="2026AAA4"/>
    <w:lvl w:ilvl="0" w:tplc="D5188AD0">
      <w:start w:val="1"/>
      <w:numFmt w:val="lowerLetter"/>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DC25C9"/>
    <w:multiLevelType w:val="hybridMultilevel"/>
    <w:tmpl w:val="A9F22D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240241"/>
    <w:multiLevelType w:val="hybridMultilevel"/>
    <w:tmpl w:val="3AC63A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7F4B8E"/>
    <w:multiLevelType w:val="hybridMultilevel"/>
    <w:tmpl w:val="811C7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51683D"/>
    <w:multiLevelType w:val="hybridMultilevel"/>
    <w:tmpl w:val="F256699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7555E85"/>
    <w:multiLevelType w:val="hybridMultilevel"/>
    <w:tmpl w:val="143248B2"/>
    <w:lvl w:ilvl="0" w:tplc="BA0C01D8">
      <w:start w:val="1"/>
      <w:numFmt w:val="lowerLetter"/>
      <w:lvlText w:val="%1)"/>
      <w:lvlJc w:val="left"/>
      <w:pPr>
        <w:ind w:left="730" w:hanging="360"/>
      </w:pPr>
      <w:rPr>
        <w:rFonts w:eastAsiaTheme="minorHAnsi" w:hint="default"/>
        <w:i/>
        <w:color w:val="000000" w:themeColor="text1"/>
      </w:rPr>
    </w:lvl>
    <w:lvl w:ilvl="1" w:tplc="080A0019" w:tentative="1">
      <w:start w:val="1"/>
      <w:numFmt w:val="lowerLetter"/>
      <w:lvlText w:val="%2."/>
      <w:lvlJc w:val="left"/>
      <w:pPr>
        <w:ind w:left="1450" w:hanging="360"/>
      </w:pPr>
    </w:lvl>
    <w:lvl w:ilvl="2" w:tplc="080A001B" w:tentative="1">
      <w:start w:val="1"/>
      <w:numFmt w:val="lowerRoman"/>
      <w:lvlText w:val="%3."/>
      <w:lvlJc w:val="right"/>
      <w:pPr>
        <w:ind w:left="2170" w:hanging="180"/>
      </w:pPr>
    </w:lvl>
    <w:lvl w:ilvl="3" w:tplc="080A000F" w:tentative="1">
      <w:start w:val="1"/>
      <w:numFmt w:val="decimal"/>
      <w:lvlText w:val="%4."/>
      <w:lvlJc w:val="left"/>
      <w:pPr>
        <w:ind w:left="2890" w:hanging="360"/>
      </w:pPr>
    </w:lvl>
    <w:lvl w:ilvl="4" w:tplc="080A0019" w:tentative="1">
      <w:start w:val="1"/>
      <w:numFmt w:val="lowerLetter"/>
      <w:lvlText w:val="%5."/>
      <w:lvlJc w:val="left"/>
      <w:pPr>
        <w:ind w:left="3610" w:hanging="360"/>
      </w:pPr>
    </w:lvl>
    <w:lvl w:ilvl="5" w:tplc="080A001B" w:tentative="1">
      <w:start w:val="1"/>
      <w:numFmt w:val="lowerRoman"/>
      <w:lvlText w:val="%6."/>
      <w:lvlJc w:val="right"/>
      <w:pPr>
        <w:ind w:left="4330" w:hanging="180"/>
      </w:pPr>
    </w:lvl>
    <w:lvl w:ilvl="6" w:tplc="080A000F" w:tentative="1">
      <w:start w:val="1"/>
      <w:numFmt w:val="decimal"/>
      <w:lvlText w:val="%7."/>
      <w:lvlJc w:val="left"/>
      <w:pPr>
        <w:ind w:left="5050" w:hanging="360"/>
      </w:pPr>
    </w:lvl>
    <w:lvl w:ilvl="7" w:tplc="080A0019" w:tentative="1">
      <w:start w:val="1"/>
      <w:numFmt w:val="lowerLetter"/>
      <w:lvlText w:val="%8."/>
      <w:lvlJc w:val="left"/>
      <w:pPr>
        <w:ind w:left="5770" w:hanging="360"/>
      </w:pPr>
    </w:lvl>
    <w:lvl w:ilvl="8" w:tplc="080A001B" w:tentative="1">
      <w:start w:val="1"/>
      <w:numFmt w:val="lowerRoman"/>
      <w:lvlText w:val="%9."/>
      <w:lvlJc w:val="right"/>
      <w:pPr>
        <w:ind w:left="6490" w:hanging="180"/>
      </w:pPr>
    </w:lvl>
  </w:abstractNum>
  <w:abstractNum w:abstractNumId="10"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A67200E"/>
    <w:multiLevelType w:val="hybridMultilevel"/>
    <w:tmpl w:val="E99493A8"/>
    <w:lvl w:ilvl="0" w:tplc="1F7AE8AE">
      <w:start w:val="1"/>
      <w:numFmt w:val="decimal"/>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C4073C8"/>
    <w:multiLevelType w:val="hybridMultilevel"/>
    <w:tmpl w:val="EE5A8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D6159BD"/>
    <w:multiLevelType w:val="hybridMultilevel"/>
    <w:tmpl w:val="C7103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66B16C6"/>
    <w:multiLevelType w:val="hybridMultilevel"/>
    <w:tmpl w:val="56241B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1B77EFF"/>
    <w:multiLevelType w:val="hybridMultilevel"/>
    <w:tmpl w:val="22440C64"/>
    <w:lvl w:ilvl="0" w:tplc="FFFFFFFF">
      <w:start w:val="1"/>
      <w:numFmt w:val="lowerLetter"/>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16" w15:restartNumberingAfterBreak="0">
    <w:nsid w:val="622B6836"/>
    <w:multiLevelType w:val="hybridMultilevel"/>
    <w:tmpl w:val="5AFA89C8"/>
    <w:lvl w:ilvl="0" w:tplc="67BAA73C">
      <w:start w:val="1"/>
      <w:numFmt w:val="decimal"/>
      <w:lvlText w:val="%1."/>
      <w:lvlJc w:val="left"/>
      <w:pPr>
        <w:ind w:left="1090" w:hanging="360"/>
      </w:pPr>
      <w:rPr>
        <w:rFonts w:hint="default"/>
      </w:rPr>
    </w:lvl>
    <w:lvl w:ilvl="1" w:tplc="080A0019" w:tentative="1">
      <w:start w:val="1"/>
      <w:numFmt w:val="lowerLetter"/>
      <w:lvlText w:val="%2."/>
      <w:lvlJc w:val="left"/>
      <w:pPr>
        <w:ind w:left="1810" w:hanging="360"/>
      </w:pPr>
    </w:lvl>
    <w:lvl w:ilvl="2" w:tplc="080A001B" w:tentative="1">
      <w:start w:val="1"/>
      <w:numFmt w:val="lowerRoman"/>
      <w:lvlText w:val="%3."/>
      <w:lvlJc w:val="right"/>
      <w:pPr>
        <w:ind w:left="2530" w:hanging="180"/>
      </w:pPr>
    </w:lvl>
    <w:lvl w:ilvl="3" w:tplc="080A000F" w:tentative="1">
      <w:start w:val="1"/>
      <w:numFmt w:val="decimal"/>
      <w:lvlText w:val="%4."/>
      <w:lvlJc w:val="left"/>
      <w:pPr>
        <w:ind w:left="3250" w:hanging="360"/>
      </w:pPr>
    </w:lvl>
    <w:lvl w:ilvl="4" w:tplc="080A0019" w:tentative="1">
      <w:start w:val="1"/>
      <w:numFmt w:val="lowerLetter"/>
      <w:lvlText w:val="%5."/>
      <w:lvlJc w:val="left"/>
      <w:pPr>
        <w:ind w:left="3970" w:hanging="360"/>
      </w:pPr>
    </w:lvl>
    <w:lvl w:ilvl="5" w:tplc="080A001B" w:tentative="1">
      <w:start w:val="1"/>
      <w:numFmt w:val="lowerRoman"/>
      <w:lvlText w:val="%6."/>
      <w:lvlJc w:val="right"/>
      <w:pPr>
        <w:ind w:left="4690" w:hanging="180"/>
      </w:pPr>
    </w:lvl>
    <w:lvl w:ilvl="6" w:tplc="080A000F" w:tentative="1">
      <w:start w:val="1"/>
      <w:numFmt w:val="decimal"/>
      <w:lvlText w:val="%7."/>
      <w:lvlJc w:val="left"/>
      <w:pPr>
        <w:ind w:left="5410" w:hanging="360"/>
      </w:pPr>
    </w:lvl>
    <w:lvl w:ilvl="7" w:tplc="080A0019" w:tentative="1">
      <w:start w:val="1"/>
      <w:numFmt w:val="lowerLetter"/>
      <w:lvlText w:val="%8."/>
      <w:lvlJc w:val="left"/>
      <w:pPr>
        <w:ind w:left="6130" w:hanging="360"/>
      </w:pPr>
    </w:lvl>
    <w:lvl w:ilvl="8" w:tplc="080A001B" w:tentative="1">
      <w:start w:val="1"/>
      <w:numFmt w:val="lowerRoman"/>
      <w:lvlText w:val="%9."/>
      <w:lvlJc w:val="right"/>
      <w:pPr>
        <w:ind w:left="6850" w:hanging="180"/>
      </w:pPr>
    </w:lvl>
  </w:abstractNum>
  <w:abstractNum w:abstractNumId="17" w15:restartNumberingAfterBreak="0">
    <w:nsid w:val="710227AE"/>
    <w:multiLevelType w:val="hybridMultilevel"/>
    <w:tmpl w:val="E688B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44245B"/>
    <w:multiLevelType w:val="hybridMultilevel"/>
    <w:tmpl w:val="0F267A0C"/>
    <w:lvl w:ilvl="0" w:tplc="080A0001">
      <w:start w:val="1"/>
      <w:numFmt w:val="bullet"/>
      <w:lvlText w:val=""/>
      <w:lvlJc w:val="left"/>
      <w:pPr>
        <w:ind w:left="730" w:hanging="360"/>
      </w:pPr>
      <w:rPr>
        <w:rFonts w:ascii="Symbol" w:hAnsi="Symbol" w:hint="default"/>
      </w:rPr>
    </w:lvl>
    <w:lvl w:ilvl="1" w:tplc="080A0003">
      <w:start w:val="1"/>
      <w:numFmt w:val="bullet"/>
      <w:lvlText w:val="o"/>
      <w:lvlJc w:val="left"/>
      <w:pPr>
        <w:ind w:left="1450" w:hanging="360"/>
      </w:pPr>
      <w:rPr>
        <w:rFonts w:ascii="Courier New" w:hAnsi="Courier New" w:cs="Courier New" w:hint="default"/>
      </w:rPr>
    </w:lvl>
    <w:lvl w:ilvl="2" w:tplc="080A0005" w:tentative="1">
      <w:start w:val="1"/>
      <w:numFmt w:val="bullet"/>
      <w:lvlText w:val=""/>
      <w:lvlJc w:val="left"/>
      <w:pPr>
        <w:ind w:left="2170" w:hanging="360"/>
      </w:pPr>
      <w:rPr>
        <w:rFonts w:ascii="Wingdings" w:hAnsi="Wingdings" w:hint="default"/>
      </w:rPr>
    </w:lvl>
    <w:lvl w:ilvl="3" w:tplc="080A0001" w:tentative="1">
      <w:start w:val="1"/>
      <w:numFmt w:val="bullet"/>
      <w:lvlText w:val=""/>
      <w:lvlJc w:val="left"/>
      <w:pPr>
        <w:ind w:left="2890" w:hanging="360"/>
      </w:pPr>
      <w:rPr>
        <w:rFonts w:ascii="Symbol" w:hAnsi="Symbol" w:hint="default"/>
      </w:rPr>
    </w:lvl>
    <w:lvl w:ilvl="4" w:tplc="080A0003" w:tentative="1">
      <w:start w:val="1"/>
      <w:numFmt w:val="bullet"/>
      <w:lvlText w:val="o"/>
      <w:lvlJc w:val="left"/>
      <w:pPr>
        <w:ind w:left="3610" w:hanging="360"/>
      </w:pPr>
      <w:rPr>
        <w:rFonts w:ascii="Courier New" w:hAnsi="Courier New" w:cs="Courier New" w:hint="default"/>
      </w:rPr>
    </w:lvl>
    <w:lvl w:ilvl="5" w:tplc="080A0005" w:tentative="1">
      <w:start w:val="1"/>
      <w:numFmt w:val="bullet"/>
      <w:lvlText w:val=""/>
      <w:lvlJc w:val="left"/>
      <w:pPr>
        <w:ind w:left="4330" w:hanging="360"/>
      </w:pPr>
      <w:rPr>
        <w:rFonts w:ascii="Wingdings" w:hAnsi="Wingdings" w:hint="default"/>
      </w:rPr>
    </w:lvl>
    <w:lvl w:ilvl="6" w:tplc="080A0001" w:tentative="1">
      <w:start w:val="1"/>
      <w:numFmt w:val="bullet"/>
      <w:lvlText w:val=""/>
      <w:lvlJc w:val="left"/>
      <w:pPr>
        <w:ind w:left="5050" w:hanging="360"/>
      </w:pPr>
      <w:rPr>
        <w:rFonts w:ascii="Symbol" w:hAnsi="Symbol" w:hint="default"/>
      </w:rPr>
    </w:lvl>
    <w:lvl w:ilvl="7" w:tplc="080A0003" w:tentative="1">
      <w:start w:val="1"/>
      <w:numFmt w:val="bullet"/>
      <w:lvlText w:val="o"/>
      <w:lvlJc w:val="left"/>
      <w:pPr>
        <w:ind w:left="5770" w:hanging="360"/>
      </w:pPr>
      <w:rPr>
        <w:rFonts w:ascii="Courier New" w:hAnsi="Courier New" w:cs="Courier New" w:hint="default"/>
      </w:rPr>
    </w:lvl>
    <w:lvl w:ilvl="8" w:tplc="080A0005" w:tentative="1">
      <w:start w:val="1"/>
      <w:numFmt w:val="bullet"/>
      <w:lvlText w:val=""/>
      <w:lvlJc w:val="left"/>
      <w:pPr>
        <w:ind w:left="6490" w:hanging="360"/>
      </w:pPr>
      <w:rPr>
        <w:rFonts w:ascii="Wingdings" w:hAnsi="Wingdings" w:hint="default"/>
      </w:rPr>
    </w:lvl>
  </w:abstractNum>
  <w:num w:numId="1" w16cid:durableId="316495530">
    <w:abstractNumId w:val="19"/>
  </w:num>
  <w:num w:numId="2" w16cid:durableId="3830614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50792295">
    <w:abstractNumId w:val="8"/>
  </w:num>
  <w:num w:numId="4" w16cid:durableId="1967352191">
    <w:abstractNumId w:val="18"/>
  </w:num>
  <w:num w:numId="5" w16cid:durableId="677735261">
    <w:abstractNumId w:val="2"/>
  </w:num>
  <w:num w:numId="6" w16cid:durableId="1918440968">
    <w:abstractNumId w:val="10"/>
  </w:num>
  <w:num w:numId="7" w16cid:durableId="1541631675">
    <w:abstractNumId w:val="1"/>
  </w:num>
  <w:num w:numId="8" w16cid:durableId="1497107615">
    <w:abstractNumId w:val="9"/>
  </w:num>
  <w:num w:numId="9" w16cid:durableId="1777672486">
    <w:abstractNumId w:val="14"/>
  </w:num>
  <w:num w:numId="10" w16cid:durableId="432626619">
    <w:abstractNumId w:val="16"/>
  </w:num>
  <w:num w:numId="11" w16cid:durableId="2013557998">
    <w:abstractNumId w:val="11"/>
  </w:num>
  <w:num w:numId="12" w16cid:durableId="589968891">
    <w:abstractNumId w:val="5"/>
  </w:num>
  <w:num w:numId="13" w16cid:durableId="546529696">
    <w:abstractNumId w:val="13"/>
  </w:num>
  <w:num w:numId="14" w16cid:durableId="1608153690">
    <w:abstractNumId w:val="6"/>
  </w:num>
  <w:num w:numId="15" w16cid:durableId="278025980">
    <w:abstractNumId w:val="0"/>
  </w:num>
  <w:num w:numId="16" w16cid:durableId="1805999138">
    <w:abstractNumId w:val="7"/>
  </w:num>
  <w:num w:numId="17" w16cid:durableId="269431957">
    <w:abstractNumId w:val="12"/>
  </w:num>
  <w:num w:numId="18" w16cid:durableId="313723517">
    <w:abstractNumId w:val="17"/>
  </w:num>
  <w:num w:numId="19" w16cid:durableId="780615321">
    <w:abstractNumId w:val="3"/>
  </w:num>
  <w:num w:numId="20" w16cid:durableId="1973364173">
    <w:abstractNumId w:val="15"/>
  </w:num>
  <w:num w:numId="21" w16cid:durableId="706636911">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0F44"/>
    <w:rsid w:val="00002216"/>
    <w:rsid w:val="0000356F"/>
    <w:rsid w:val="00003883"/>
    <w:rsid w:val="0000552A"/>
    <w:rsid w:val="000128A5"/>
    <w:rsid w:val="00012B2E"/>
    <w:rsid w:val="00013843"/>
    <w:rsid w:val="000138A1"/>
    <w:rsid w:val="0001416C"/>
    <w:rsid w:val="00017A08"/>
    <w:rsid w:val="000208A6"/>
    <w:rsid w:val="000234D0"/>
    <w:rsid w:val="00023824"/>
    <w:rsid w:val="00027A38"/>
    <w:rsid w:val="00031EC8"/>
    <w:rsid w:val="00035AB4"/>
    <w:rsid w:val="000361CD"/>
    <w:rsid w:val="00040446"/>
    <w:rsid w:val="00042AD3"/>
    <w:rsid w:val="000534C1"/>
    <w:rsid w:val="00053BB8"/>
    <w:rsid w:val="00055DA6"/>
    <w:rsid w:val="000571B0"/>
    <w:rsid w:val="0005784C"/>
    <w:rsid w:val="00057FED"/>
    <w:rsid w:val="00060B3E"/>
    <w:rsid w:val="00062B87"/>
    <w:rsid w:val="00062DB3"/>
    <w:rsid w:val="00065115"/>
    <w:rsid w:val="00065B50"/>
    <w:rsid w:val="00065BA2"/>
    <w:rsid w:val="00071027"/>
    <w:rsid w:val="000729C1"/>
    <w:rsid w:val="00073A29"/>
    <w:rsid w:val="000771BD"/>
    <w:rsid w:val="00083A1D"/>
    <w:rsid w:val="00083B5E"/>
    <w:rsid w:val="00084C42"/>
    <w:rsid w:val="000865C1"/>
    <w:rsid w:val="00086FC3"/>
    <w:rsid w:val="00087ECD"/>
    <w:rsid w:val="00090CC5"/>
    <w:rsid w:val="00093CFD"/>
    <w:rsid w:val="00095A65"/>
    <w:rsid w:val="000B2670"/>
    <w:rsid w:val="000B7B66"/>
    <w:rsid w:val="000C12E8"/>
    <w:rsid w:val="000C4C4B"/>
    <w:rsid w:val="000C5572"/>
    <w:rsid w:val="000D1F78"/>
    <w:rsid w:val="000D29D7"/>
    <w:rsid w:val="000D41E3"/>
    <w:rsid w:val="000E01DA"/>
    <w:rsid w:val="000E0B2A"/>
    <w:rsid w:val="000E4556"/>
    <w:rsid w:val="000E65EC"/>
    <w:rsid w:val="000F2A05"/>
    <w:rsid w:val="000F3119"/>
    <w:rsid w:val="00100D0B"/>
    <w:rsid w:val="00101C81"/>
    <w:rsid w:val="00110E75"/>
    <w:rsid w:val="00115246"/>
    <w:rsid w:val="00115B9F"/>
    <w:rsid w:val="00120AC3"/>
    <w:rsid w:val="00122733"/>
    <w:rsid w:val="00122C11"/>
    <w:rsid w:val="00124015"/>
    <w:rsid w:val="0013054B"/>
    <w:rsid w:val="00131964"/>
    <w:rsid w:val="00133F4D"/>
    <w:rsid w:val="0013520C"/>
    <w:rsid w:val="00135EC3"/>
    <w:rsid w:val="0013614B"/>
    <w:rsid w:val="0014355A"/>
    <w:rsid w:val="0014587C"/>
    <w:rsid w:val="0015161E"/>
    <w:rsid w:val="001613D0"/>
    <w:rsid w:val="00161EC1"/>
    <w:rsid w:val="00163ACC"/>
    <w:rsid w:val="00177554"/>
    <w:rsid w:val="00177CD4"/>
    <w:rsid w:val="00177EE1"/>
    <w:rsid w:val="001823A5"/>
    <w:rsid w:val="0018480F"/>
    <w:rsid w:val="0018595C"/>
    <w:rsid w:val="0018660C"/>
    <w:rsid w:val="0019074B"/>
    <w:rsid w:val="001964D1"/>
    <w:rsid w:val="00197313"/>
    <w:rsid w:val="001A04C7"/>
    <w:rsid w:val="001A6BF0"/>
    <w:rsid w:val="001B00F9"/>
    <w:rsid w:val="001B380F"/>
    <w:rsid w:val="001D368D"/>
    <w:rsid w:val="001D3E5A"/>
    <w:rsid w:val="001D521B"/>
    <w:rsid w:val="001D61CF"/>
    <w:rsid w:val="001E03A5"/>
    <w:rsid w:val="001E10F0"/>
    <w:rsid w:val="001E1398"/>
    <w:rsid w:val="001E2972"/>
    <w:rsid w:val="001E4327"/>
    <w:rsid w:val="001E6325"/>
    <w:rsid w:val="001E678A"/>
    <w:rsid w:val="001E6F4C"/>
    <w:rsid w:val="001E73AE"/>
    <w:rsid w:val="001E757C"/>
    <w:rsid w:val="001F3035"/>
    <w:rsid w:val="001F3AB9"/>
    <w:rsid w:val="001F6081"/>
    <w:rsid w:val="00201F46"/>
    <w:rsid w:val="002032FB"/>
    <w:rsid w:val="002033C8"/>
    <w:rsid w:val="0021058D"/>
    <w:rsid w:val="00222783"/>
    <w:rsid w:val="00224366"/>
    <w:rsid w:val="0022443A"/>
    <w:rsid w:val="00230091"/>
    <w:rsid w:val="0023050A"/>
    <w:rsid w:val="002327BA"/>
    <w:rsid w:val="0024298A"/>
    <w:rsid w:val="00244F3B"/>
    <w:rsid w:val="00250C94"/>
    <w:rsid w:val="00250D7E"/>
    <w:rsid w:val="002568BC"/>
    <w:rsid w:val="002578B4"/>
    <w:rsid w:val="002719E0"/>
    <w:rsid w:val="00277DD0"/>
    <w:rsid w:val="0029127B"/>
    <w:rsid w:val="00294108"/>
    <w:rsid w:val="002A1D89"/>
    <w:rsid w:val="002A28F5"/>
    <w:rsid w:val="002A4B81"/>
    <w:rsid w:val="002A6678"/>
    <w:rsid w:val="002B32D0"/>
    <w:rsid w:val="002B5936"/>
    <w:rsid w:val="002B5EAA"/>
    <w:rsid w:val="002C32B8"/>
    <w:rsid w:val="002C3793"/>
    <w:rsid w:val="002C7A88"/>
    <w:rsid w:val="002D6448"/>
    <w:rsid w:val="002E09E9"/>
    <w:rsid w:val="002E1444"/>
    <w:rsid w:val="002E1F0A"/>
    <w:rsid w:val="002E200D"/>
    <w:rsid w:val="002E209B"/>
    <w:rsid w:val="002E3580"/>
    <w:rsid w:val="002E4ABA"/>
    <w:rsid w:val="002E51C7"/>
    <w:rsid w:val="002E621C"/>
    <w:rsid w:val="002F09A8"/>
    <w:rsid w:val="002F0D2C"/>
    <w:rsid w:val="002F321D"/>
    <w:rsid w:val="003066D7"/>
    <w:rsid w:val="003122FF"/>
    <w:rsid w:val="00320937"/>
    <w:rsid w:val="003226F5"/>
    <w:rsid w:val="00323C69"/>
    <w:rsid w:val="003247BD"/>
    <w:rsid w:val="00324B5E"/>
    <w:rsid w:val="00330DCB"/>
    <w:rsid w:val="003325BC"/>
    <w:rsid w:val="00335F68"/>
    <w:rsid w:val="00344A25"/>
    <w:rsid w:val="00344C1B"/>
    <w:rsid w:val="00346508"/>
    <w:rsid w:val="0034694B"/>
    <w:rsid w:val="00354310"/>
    <w:rsid w:val="00361157"/>
    <w:rsid w:val="00363A37"/>
    <w:rsid w:val="0036405E"/>
    <w:rsid w:val="00364D80"/>
    <w:rsid w:val="003674E8"/>
    <w:rsid w:val="0037107C"/>
    <w:rsid w:val="00373BB3"/>
    <w:rsid w:val="003741AC"/>
    <w:rsid w:val="00374EC5"/>
    <w:rsid w:val="003806C6"/>
    <w:rsid w:val="003812D9"/>
    <w:rsid w:val="0038498F"/>
    <w:rsid w:val="0039002F"/>
    <w:rsid w:val="0039029F"/>
    <w:rsid w:val="00392EA1"/>
    <w:rsid w:val="00393828"/>
    <w:rsid w:val="003A1541"/>
    <w:rsid w:val="003A1AC3"/>
    <w:rsid w:val="003A5680"/>
    <w:rsid w:val="003A5729"/>
    <w:rsid w:val="003A5784"/>
    <w:rsid w:val="003A722C"/>
    <w:rsid w:val="003B3A2A"/>
    <w:rsid w:val="003B443D"/>
    <w:rsid w:val="003B6CD7"/>
    <w:rsid w:val="003B7426"/>
    <w:rsid w:val="003C5446"/>
    <w:rsid w:val="003C59A6"/>
    <w:rsid w:val="003C75C8"/>
    <w:rsid w:val="003D05EC"/>
    <w:rsid w:val="003D169B"/>
    <w:rsid w:val="003D4BC5"/>
    <w:rsid w:val="003D5544"/>
    <w:rsid w:val="003D6939"/>
    <w:rsid w:val="003E0154"/>
    <w:rsid w:val="003E0C35"/>
    <w:rsid w:val="003E2DEC"/>
    <w:rsid w:val="003E3B71"/>
    <w:rsid w:val="003E4248"/>
    <w:rsid w:val="003E63BC"/>
    <w:rsid w:val="003E760C"/>
    <w:rsid w:val="003F6415"/>
    <w:rsid w:val="004028B1"/>
    <w:rsid w:val="00413B07"/>
    <w:rsid w:val="00413BC2"/>
    <w:rsid w:val="00415D6D"/>
    <w:rsid w:val="00416A62"/>
    <w:rsid w:val="00416CFE"/>
    <w:rsid w:val="0043267B"/>
    <w:rsid w:val="00441871"/>
    <w:rsid w:val="00446762"/>
    <w:rsid w:val="00451709"/>
    <w:rsid w:val="00457B4D"/>
    <w:rsid w:val="00460827"/>
    <w:rsid w:val="00461743"/>
    <w:rsid w:val="00465A07"/>
    <w:rsid w:val="004660B2"/>
    <w:rsid w:val="00466B01"/>
    <w:rsid w:val="00472B74"/>
    <w:rsid w:val="00474EA5"/>
    <w:rsid w:val="0047525A"/>
    <w:rsid w:val="0047580B"/>
    <w:rsid w:val="00475AFC"/>
    <w:rsid w:val="0048144B"/>
    <w:rsid w:val="00484A44"/>
    <w:rsid w:val="0048610B"/>
    <w:rsid w:val="00486BA5"/>
    <w:rsid w:val="00495EC7"/>
    <w:rsid w:val="00496B69"/>
    <w:rsid w:val="00497753"/>
    <w:rsid w:val="004A2567"/>
    <w:rsid w:val="004A5273"/>
    <w:rsid w:val="004A6307"/>
    <w:rsid w:val="004A6F0D"/>
    <w:rsid w:val="004A79BF"/>
    <w:rsid w:val="004C0D2B"/>
    <w:rsid w:val="004C4796"/>
    <w:rsid w:val="004C675B"/>
    <w:rsid w:val="004C7573"/>
    <w:rsid w:val="004D01B4"/>
    <w:rsid w:val="004D0D69"/>
    <w:rsid w:val="004D1000"/>
    <w:rsid w:val="004D18C5"/>
    <w:rsid w:val="004D26D4"/>
    <w:rsid w:val="004D309D"/>
    <w:rsid w:val="004D5AFE"/>
    <w:rsid w:val="004D6871"/>
    <w:rsid w:val="004E06D1"/>
    <w:rsid w:val="004E33BF"/>
    <w:rsid w:val="004E5315"/>
    <w:rsid w:val="004E57DE"/>
    <w:rsid w:val="004F04AF"/>
    <w:rsid w:val="004F3A36"/>
    <w:rsid w:val="004F544E"/>
    <w:rsid w:val="004F7473"/>
    <w:rsid w:val="004F7BA4"/>
    <w:rsid w:val="005024F5"/>
    <w:rsid w:val="00506612"/>
    <w:rsid w:val="00507B00"/>
    <w:rsid w:val="00507DB2"/>
    <w:rsid w:val="00511313"/>
    <w:rsid w:val="005119BA"/>
    <w:rsid w:val="005152E6"/>
    <w:rsid w:val="005179A9"/>
    <w:rsid w:val="00524EAE"/>
    <w:rsid w:val="0052515B"/>
    <w:rsid w:val="00525E3E"/>
    <w:rsid w:val="00526ADA"/>
    <w:rsid w:val="00536C46"/>
    <w:rsid w:val="00540A08"/>
    <w:rsid w:val="00542518"/>
    <w:rsid w:val="00543DD3"/>
    <w:rsid w:val="005455F0"/>
    <w:rsid w:val="00553373"/>
    <w:rsid w:val="00561362"/>
    <w:rsid w:val="00563E14"/>
    <w:rsid w:val="0056413B"/>
    <w:rsid w:val="00565961"/>
    <w:rsid w:val="00565D8A"/>
    <w:rsid w:val="00566770"/>
    <w:rsid w:val="00571AE3"/>
    <w:rsid w:val="0058059A"/>
    <w:rsid w:val="00580A65"/>
    <w:rsid w:val="00581C11"/>
    <w:rsid w:val="0058662F"/>
    <w:rsid w:val="005900DB"/>
    <w:rsid w:val="005952F9"/>
    <w:rsid w:val="00597560"/>
    <w:rsid w:val="00597D76"/>
    <w:rsid w:val="005A1AB3"/>
    <w:rsid w:val="005A3E94"/>
    <w:rsid w:val="005A7EFD"/>
    <w:rsid w:val="005B11BA"/>
    <w:rsid w:val="005B6E78"/>
    <w:rsid w:val="005C3E12"/>
    <w:rsid w:val="005C6C49"/>
    <w:rsid w:val="005D0A00"/>
    <w:rsid w:val="005D417E"/>
    <w:rsid w:val="005D60D5"/>
    <w:rsid w:val="005E3F1B"/>
    <w:rsid w:val="005E79B6"/>
    <w:rsid w:val="005F10E8"/>
    <w:rsid w:val="005F13F5"/>
    <w:rsid w:val="005F1DE6"/>
    <w:rsid w:val="005F2591"/>
    <w:rsid w:val="005F426B"/>
    <w:rsid w:val="005F4CDB"/>
    <w:rsid w:val="005F6DF6"/>
    <w:rsid w:val="00602A6D"/>
    <w:rsid w:val="00604A22"/>
    <w:rsid w:val="006075F9"/>
    <w:rsid w:val="00610D46"/>
    <w:rsid w:val="00611B39"/>
    <w:rsid w:val="00612598"/>
    <w:rsid w:val="00614CD3"/>
    <w:rsid w:val="00621C3D"/>
    <w:rsid w:val="00622C21"/>
    <w:rsid w:val="0062723B"/>
    <w:rsid w:val="00631A7E"/>
    <w:rsid w:val="0063423F"/>
    <w:rsid w:val="00635C41"/>
    <w:rsid w:val="00637FDF"/>
    <w:rsid w:val="00643ECA"/>
    <w:rsid w:val="006470EC"/>
    <w:rsid w:val="006515EA"/>
    <w:rsid w:val="00651A56"/>
    <w:rsid w:val="00652141"/>
    <w:rsid w:val="00655BF6"/>
    <w:rsid w:val="0065630E"/>
    <w:rsid w:val="00656530"/>
    <w:rsid w:val="006574AF"/>
    <w:rsid w:val="00657EB2"/>
    <w:rsid w:val="00660E17"/>
    <w:rsid w:val="00667D41"/>
    <w:rsid w:val="00674BC6"/>
    <w:rsid w:val="0068059B"/>
    <w:rsid w:val="00680779"/>
    <w:rsid w:val="00683E9F"/>
    <w:rsid w:val="006937DF"/>
    <w:rsid w:val="006946CA"/>
    <w:rsid w:val="00695CCE"/>
    <w:rsid w:val="006A0366"/>
    <w:rsid w:val="006A1A4E"/>
    <w:rsid w:val="006A5D9B"/>
    <w:rsid w:val="006A79DB"/>
    <w:rsid w:val="006B01CE"/>
    <w:rsid w:val="006B4237"/>
    <w:rsid w:val="006B52B1"/>
    <w:rsid w:val="006C181C"/>
    <w:rsid w:val="006D1F3D"/>
    <w:rsid w:val="006D45F7"/>
    <w:rsid w:val="006D4803"/>
    <w:rsid w:val="006D7547"/>
    <w:rsid w:val="006D7897"/>
    <w:rsid w:val="006E3E2F"/>
    <w:rsid w:val="006F084E"/>
    <w:rsid w:val="006F158D"/>
    <w:rsid w:val="006F37C2"/>
    <w:rsid w:val="006F61A0"/>
    <w:rsid w:val="006F7C85"/>
    <w:rsid w:val="007013C9"/>
    <w:rsid w:val="00701FB1"/>
    <w:rsid w:val="00702A90"/>
    <w:rsid w:val="0071392F"/>
    <w:rsid w:val="007144B6"/>
    <w:rsid w:val="00715EC4"/>
    <w:rsid w:val="00727676"/>
    <w:rsid w:val="00731E0D"/>
    <w:rsid w:val="0073383F"/>
    <w:rsid w:val="00744ABA"/>
    <w:rsid w:val="00744D16"/>
    <w:rsid w:val="00744F3B"/>
    <w:rsid w:val="00745678"/>
    <w:rsid w:val="00745877"/>
    <w:rsid w:val="00750876"/>
    <w:rsid w:val="00750933"/>
    <w:rsid w:val="00753965"/>
    <w:rsid w:val="00761513"/>
    <w:rsid w:val="0076721B"/>
    <w:rsid w:val="007711AE"/>
    <w:rsid w:val="0077325F"/>
    <w:rsid w:val="00773D95"/>
    <w:rsid w:val="00780A43"/>
    <w:rsid w:val="00780CDD"/>
    <w:rsid w:val="00785C4E"/>
    <w:rsid w:val="0078647E"/>
    <w:rsid w:val="00790365"/>
    <w:rsid w:val="00793151"/>
    <w:rsid w:val="00793D23"/>
    <w:rsid w:val="00794E01"/>
    <w:rsid w:val="00795EE6"/>
    <w:rsid w:val="007A2D2E"/>
    <w:rsid w:val="007A33E9"/>
    <w:rsid w:val="007A3549"/>
    <w:rsid w:val="007A3D34"/>
    <w:rsid w:val="007A4EAD"/>
    <w:rsid w:val="007A7D09"/>
    <w:rsid w:val="007B0A01"/>
    <w:rsid w:val="007B4464"/>
    <w:rsid w:val="007B47E8"/>
    <w:rsid w:val="007B4D05"/>
    <w:rsid w:val="007C001F"/>
    <w:rsid w:val="007C1329"/>
    <w:rsid w:val="007C306C"/>
    <w:rsid w:val="007C7235"/>
    <w:rsid w:val="007D2B74"/>
    <w:rsid w:val="007D7ACE"/>
    <w:rsid w:val="007E3CF9"/>
    <w:rsid w:val="007E6A4F"/>
    <w:rsid w:val="007F0F82"/>
    <w:rsid w:val="007F1B89"/>
    <w:rsid w:val="007F2CFB"/>
    <w:rsid w:val="007F317A"/>
    <w:rsid w:val="007F3280"/>
    <w:rsid w:val="008033BA"/>
    <w:rsid w:val="0080433B"/>
    <w:rsid w:val="008072B5"/>
    <w:rsid w:val="00810CC5"/>
    <w:rsid w:val="008114D3"/>
    <w:rsid w:val="008118B9"/>
    <w:rsid w:val="00811FAB"/>
    <w:rsid w:val="00817A97"/>
    <w:rsid w:val="008205DB"/>
    <w:rsid w:val="00821A5D"/>
    <w:rsid w:val="00822F15"/>
    <w:rsid w:val="0082323D"/>
    <w:rsid w:val="008267B4"/>
    <w:rsid w:val="008319A5"/>
    <w:rsid w:val="00833476"/>
    <w:rsid w:val="00837F12"/>
    <w:rsid w:val="00841831"/>
    <w:rsid w:val="008469E0"/>
    <w:rsid w:val="00846D95"/>
    <w:rsid w:val="00852223"/>
    <w:rsid w:val="00852566"/>
    <w:rsid w:val="008525E0"/>
    <w:rsid w:val="0085357F"/>
    <w:rsid w:val="00853D7F"/>
    <w:rsid w:val="00857795"/>
    <w:rsid w:val="00860C05"/>
    <w:rsid w:val="008623E7"/>
    <w:rsid w:val="008636A9"/>
    <w:rsid w:val="008664AD"/>
    <w:rsid w:val="00870879"/>
    <w:rsid w:val="00877628"/>
    <w:rsid w:val="0087799B"/>
    <w:rsid w:val="00880331"/>
    <w:rsid w:val="008827A8"/>
    <w:rsid w:val="008932B9"/>
    <w:rsid w:val="00894FB3"/>
    <w:rsid w:val="00895F51"/>
    <w:rsid w:val="008A0568"/>
    <w:rsid w:val="008A5E92"/>
    <w:rsid w:val="008A6F3C"/>
    <w:rsid w:val="008A72A3"/>
    <w:rsid w:val="008B2ECC"/>
    <w:rsid w:val="008B343B"/>
    <w:rsid w:val="008B4335"/>
    <w:rsid w:val="008B4E49"/>
    <w:rsid w:val="008B511C"/>
    <w:rsid w:val="008C17C5"/>
    <w:rsid w:val="008C3AFE"/>
    <w:rsid w:val="008C3E33"/>
    <w:rsid w:val="008C49F0"/>
    <w:rsid w:val="008D170A"/>
    <w:rsid w:val="008D28FA"/>
    <w:rsid w:val="008D4D60"/>
    <w:rsid w:val="008D60AF"/>
    <w:rsid w:val="008D73CC"/>
    <w:rsid w:val="008F1450"/>
    <w:rsid w:val="008F1965"/>
    <w:rsid w:val="008F44EF"/>
    <w:rsid w:val="008F4B97"/>
    <w:rsid w:val="008F6FA2"/>
    <w:rsid w:val="009016C6"/>
    <w:rsid w:val="0090519F"/>
    <w:rsid w:val="00916742"/>
    <w:rsid w:val="0092376B"/>
    <w:rsid w:val="0092528B"/>
    <w:rsid w:val="00926117"/>
    <w:rsid w:val="00941CCB"/>
    <w:rsid w:val="009425EF"/>
    <w:rsid w:val="00944020"/>
    <w:rsid w:val="00947D1B"/>
    <w:rsid w:val="00952F80"/>
    <w:rsid w:val="009535BB"/>
    <w:rsid w:val="00953B73"/>
    <w:rsid w:val="00956037"/>
    <w:rsid w:val="00961EEA"/>
    <w:rsid w:val="0096559A"/>
    <w:rsid w:val="00965A88"/>
    <w:rsid w:val="00966DF6"/>
    <w:rsid w:val="0097214C"/>
    <w:rsid w:val="00972403"/>
    <w:rsid w:val="00974B80"/>
    <w:rsid w:val="009826DE"/>
    <w:rsid w:val="00983D1F"/>
    <w:rsid w:val="00987ADD"/>
    <w:rsid w:val="009922AB"/>
    <w:rsid w:val="0099450A"/>
    <w:rsid w:val="009946DF"/>
    <w:rsid w:val="00995C33"/>
    <w:rsid w:val="00996A2D"/>
    <w:rsid w:val="009A2914"/>
    <w:rsid w:val="009A5BF7"/>
    <w:rsid w:val="009B40DC"/>
    <w:rsid w:val="009B6F47"/>
    <w:rsid w:val="009C1CBF"/>
    <w:rsid w:val="009C4EE3"/>
    <w:rsid w:val="009C6967"/>
    <w:rsid w:val="009C6F8E"/>
    <w:rsid w:val="009D0299"/>
    <w:rsid w:val="009D0307"/>
    <w:rsid w:val="009D26F4"/>
    <w:rsid w:val="009E2E7D"/>
    <w:rsid w:val="009E35A2"/>
    <w:rsid w:val="009E3D25"/>
    <w:rsid w:val="009F1F5F"/>
    <w:rsid w:val="009F3964"/>
    <w:rsid w:val="009F51B9"/>
    <w:rsid w:val="00A004FF"/>
    <w:rsid w:val="00A105CB"/>
    <w:rsid w:val="00A12619"/>
    <w:rsid w:val="00A23BF6"/>
    <w:rsid w:val="00A24961"/>
    <w:rsid w:val="00A25072"/>
    <w:rsid w:val="00A26293"/>
    <w:rsid w:val="00A32836"/>
    <w:rsid w:val="00A339EE"/>
    <w:rsid w:val="00A41909"/>
    <w:rsid w:val="00A42A9F"/>
    <w:rsid w:val="00A43AE9"/>
    <w:rsid w:val="00A43C9B"/>
    <w:rsid w:val="00A45E5D"/>
    <w:rsid w:val="00A4670A"/>
    <w:rsid w:val="00A57448"/>
    <w:rsid w:val="00A64001"/>
    <w:rsid w:val="00A64E71"/>
    <w:rsid w:val="00A658CC"/>
    <w:rsid w:val="00A729A4"/>
    <w:rsid w:val="00A73F84"/>
    <w:rsid w:val="00A74863"/>
    <w:rsid w:val="00A75202"/>
    <w:rsid w:val="00A85A3D"/>
    <w:rsid w:val="00A85B51"/>
    <w:rsid w:val="00A86400"/>
    <w:rsid w:val="00A8669B"/>
    <w:rsid w:val="00A9297D"/>
    <w:rsid w:val="00A94ABD"/>
    <w:rsid w:val="00A95274"/>
    <w:rsid w:val="00A97427"/>
    <w:rsid w:val="00AA122A"/>
    <w:rsid w:val="00AA3BF2"/>
    <w:rsid w:val="00AA5EEF"/>
    <w:rsid w:val="00AB1456"/>
    <w:rsid w:val="00AB2075"/>
    <w:rsid w:val="00AB726B"/>
    <w:rsid w:val="00AC1B37"/>
    <w:rsid w:val="00AC5BFA"/>
    <w:rsid w:val="00AC7FEF"/>
    <w:rsid w:val="00AD126E"/>
    <w:rsid w:val="00AD2C00"/>
    <w:rsid w:val="00AD2E6B"/>
    <w:rsid w:val="00AD4342"/>
    <w:rsid w:val="00AD4515"/>
    <w:rsid w:val="00AD4724"/>
    <w:rsid w:val="00AE6038"/>
    <w:rsid w:val="00AE79CC"/>
    <w:rsid w:val="00AF1681"/>
    <w:rsid w:val="00B018D5"/>
    <w:rsid w:val="00B074FA"/>
    <w:rsid w:val="00B10983"/>
    <w:rsid w:val="00B12863"/>
    <w:rsid w:val="00B12FF0"/>
    <w:rsid w:val="00B15E71"/>
    <w:rsid w:val="00B212B8"/>
    <w:rsid w:val="00B22E8C"/>
    <w:rsid w:val="00B2558F"/>
    <w:rsid w:val="00B25B63"/>
    <w:rsid w:val="00B264AA"/>
    <w:rsid w:val="00B3007D"/>
    <w:rsid w:val="00B30714"/>
    <w:rsid w:val="00B33E48"/>
    <w:rsid w:val="00B352E1"/>
    <w:rsid w:val="00B42AF7"/>
    <w:rsid w:val="00B42F99"/>
    <w:rsid w:val="00B43395"/>
    <w:rsid w:val="00B454AD"/>
    <w:rsid w:val="00B46522"/>
    <w:rsid w:val="00B4677E"/>
    <w:rsid w:val="00B46BAE"/>
    <w:rsid w:val="00B51C54"/>
    <w:rsid w:val="00B540C7"/>
    <w:rsid w:val="00B57251"/>
    <w:rsid w:val="00B632E0"/>
    <w:rsid w:val="00B71A2A"/>
    <w:rsid w:val="00B7431D"/>
    <w:rsid w:val="00B75E73"/>
    <w:rsid w:val="00B81288"/>
    <w:rsid w:val="00B81563"/>
    <w:rsid w:val="00B851B9"/>
    <w:rsid w:val="00B941BE"/>
    <w:rsid w:val="00B94F75"/>
    <w:rsid w:val="00B97B6A"/>
    <w:rsid w:val="00B97E2E"/>
    <w:rsid w:val="00BA006C"/>
    <w:rsid w:val="00BA45F1"/>
    <w:rsid w:val="00BB074A"/>
    <w:rsid w:val="00BB5B1D"/>
    <w:rsid w:val="00BC1C70"/>
    <w:rsid w:val="00BC244E"/>
    <w:rsid w:val="00BC6E9B"/>
    <w:rsid w:val="00BD1443"/>
    <w:rsid w:val="00BD65B4"/>
    <w:rsid w:val="00BE0D27"/>
    <w:rsid w:val="00BE31EE"/>
    <w:rsid w:val="00BE77BF"/>
    <w:rsid w:val="00BE7923"/>
    <w:rsid w:val="00BF232D"/>
    <w:rsid w:val="00BF2357"/>
    <w:rsid w:val="00BF3CE5"/>
    <w:rsid w:val="00C05A8D"/>
    <w:rsid w:val="00C10B24"/>
    <w:rsid w:val="00C12DBB"/>
    <w:rsid w:val="00C16681"/>
    <w:rsid w:val="00C228DD"/>
    <w:rsid w:val="00C23482"/>
    <w:rsid w:val="00C245A3"/>
    <w:rsid w:val="00C25ED3"/>
    <w:rsid w:val="00C2686E"/>
    <w:rsid w:val="00C272DD"/>
    <w:rsid w:val="00C3351A"/>
    <w:rsid w:val="00C34041"/>
    <w:rsid w:val="00C40EA1"/>
    <w:rsid w:val="00C41F1C"/>
    <w:rsid w:val="00C42E70"/>
    <w:rsid w:val="00C43E6D"/>
    <w:rsid w:val="00C47A64"/>
    <w:rsid w:val="00C54A31"/>
    <w:rsid w:val="00C57549"/>
    <w:rsid w:val="00C67F40"/>
    <w:rsid w:val="00C75990"/>
    <w:rsid w:val="00C8074A"/>
    <w:rsid w:val="00C8137B"/>
    <w:rsid w:val="00C81AFC"/>
    <w:rsid w:val="00C83058"/>
    <w:rsid w:val="00C838D5"/>
    <w:rsid w:val="00C85CFE"/>
    <w:rsid w:val="00C87028"/>
    <w:rsid w:val="00C91C48"/>
    <w:rsid w:val="00C92D37"/>
    <w:rsid w:val="00C93081"/>
    <w:rsid w:val="00C95ED8"/>
    <w:rsid w:val="00CA183F"/>
    <w:rsid w:val="00CA4164"/>
    <w:rsid w:val="00CA53A9"/>
    <w:rsid w:val="00CB24EC"/>
    <w:rsid w:val="00CB48FF"/>
    <w:rsid w:val="00CC18D4"/>
    <w:rsid w:val="00CC3386"/>
    <w:rsid w:val="00CC40EC"/>
    <w:rsid w:val="00CC4112"/>
    <w:rsid w:val="00CC5BEA"/>
    <w:rsid w:val="00CD6465"/>
    <w:rsid w:val="00CE1635"/>
    <w:rsid w:val="00CE1848"/>
    <w:rsid w:val="00CE506F"/>
    <w:rsid w:val="00CE7001"/>
    <w:rsid w:val="00CF05EB"/>
    <w:rsid w:val="00CF0A54"/>
    <w:rsid w:val="00CF1D43"/>
    <w:rsid w:val="00CF238C"/>
    <w:rsid w:val="00CF4E3B"/>
    <w:rsid w:val="00CF6396"/>
    <w:rsid w:val="00D01E4B"/>
    <w:rsid w:val="00D02F27"/>
    <w:rsid w:val="00D104FE"/>
    <w:rsid w:val="00D10598"/>
    <w:rsid w:val="00D10CAF"/>
    <w:rsid w:val="00D115EE"/>
    <w:rsid w:val="00D22916"/>
    <w:rsid w:val="00D229EB"/>
    <w:rsid w:val="00D241C4"/>
    <w:rsid w:val="00D25D3B"/>
    <w:rsid w:val="00D2663C"/>
    <w:rsid w:val="00D30F98"/>
    <w:rsid w:val="00D3266A"/>
    <w:rsid w:val="00D41790"/>
    <w:rsid w:val="00D42F25"/>
    <w:rsid w:val="00D4344C"/>
    <w:rsid w:val="00D4436E"/>
    <w:rsid w:val="00D44B3F"/>
    <w:rsid w:val="00D46612"/>
    <w:rsid w:val="00D47A3D"/>
    <w:rsid w:val="00D50333"/>
    <w:rsid w:val="00D57658"/>
    <w:rsid w:val="00D6459B"/>
    <w:rsid w:val="00D66162"/>
    <w:rsid w:val="00D74BE5"/>
    <w:rsid w:val="00D762CC"/>
    <w:rsid w:val="00D80E7B"/>
    <w:rsid w:val="00D83CCC"/>
    <w:rsid w:val="00D86A27"/>
    <w:rsid w:val="00D873C5"/>
    <w:rsid w:val="00D90A81"/>
    <w:rsid w:val="00D93327"/>
    <w:rsid w:val="00D939BA"/>
    <w:rsid w:val="00D96805"/>
    <w:rsid w:val="00DA22B2"/>
    <w:rsid w:val="00DA7A18"/>
    <w:rsid w:val="00DB31A7"/>
    <w:rsid w:val="00DB430F"/>
    <w:rsid w:val="00DC280B"/>
    <w:rsid w:val="00DC3B8A"/>
    <w:rsid w:val="00DC477A"/>
    <w:rsid w:val="00DC612B"/>
    <w:rsid w:val="00DD2332"/>
    <w:rsid w:val="00DD43EF"/>
    <w:rsid w:val="00DD4701"/>
    <w:rsid w:val="00DD59CF"/>
    <w:rsid w:val="00DE565F"/>
    <w:rsid w:val="00DF308F"/>
    <w:rsid w:val="00DF7B12"/>
    <w:rsid w:val="00E050FE"/>
    <w:rsid w:val="00E05527"/>
    <w:rsid w:val="00E0708A"/>
    <w:rsid w:val="00E1007C"/>
    <w:rsid w:val="00E12FFA"/>
    <w:rsid w:val="00E15CA7"/>
    <w:rsid w:val="00E21FBA"/>
    <w:rsid w:val="00E22ED4"/>
    <w:rsid w:val="00E3469A"/>
    <w:rsid w:val="00E3672B"/>
    <w:rsid w:val="00E408E0"/>
    <w:rsid w:val="00E458B9"/>
    <w:rsid w:val="00E518B9"/>
    <w:rsid w:val="00E52CFB"/>
    <w:rsid w:val="00E54F49"/>
    <w:rsid w:val="00E62CC2"/>
    <w:rsid w:val="00E630E5"/>
    <w:rsid w:val="00E66AF6"/>
    <w:rsid w:val="00E73FC7"/>
    <w:rsid w:val="00E75BF0"/>
    <w:rsid w:val="00E80352"/>
    <w:rsid w:val="00E8133F"/>
    <w:rsid w:val="00E8356C"/>
    <w:rsid w:val="00E9028C"/>
    <w:rsid w:val="00E9673B"/>
    <w:rsid w:val="00E96974"/>
    <w:rsid w:val="00E970B9"/>
    <w:rsid w:val="00EA1793"/>
    <w:rsid w:val="00EA310D"/>
    <w:rsid w:val="00EA35FF"/>
    <w:rsid w:val="00EA3749"/>
    <w:rsid w:val="00EA47F5"/>
    <w:rsid w:val="00EA5EB0"/>
    <w:rsid w:val="00EB209C"/>
    <w:rsid w:val="00EB627F"/>
    <w:rsid w:val="00EB78CD"/>
    <w:rsid w:val="00EC4F0E"/>
    <w:rsid w:val="00EC5EA1"/>
    <w:rsid w:val="00EC72C5"/>
    <w:rsid w:val="00ED1568"/>
    <w:rsid w:val="00ED2149"/>
    <w:rsid w:val="00ED2212"/>
    <w:rsid w:val="00ED37CC"/>
    <w:rsid w:val="00ED5C51"/>
    <w:rsid w:val="00ED6672"/>
    <w:rsid w:val="00EE0F9D"/>
    <w:rsid w:val="00EE45A6"/>
    <w:rsid w:val="00EE51B0"/>
    <w:rsid w:val="00EE7C97"/>
    <w:rsid w:val="00EF0010"/>
    <w:rsid w:val="00EF046F"/>
    <w:rsid w:val="00EF06B0"/>
    <w:rsid w:val="00EF0DF1"/>
    <w:rsid w:val="00EF45E1"/>
    <w:rsid w:val="00F0356C"/>
    <w:rsid w:val="00F0435E"/>
    <w:rsid w:val="00F044EC"/>
    <w:rsid w:val="00F132FA"/>
    <w:rsid w:val="00F1445B"/>
    <w:rsid w:val="00F14603"/>
    <w:rsid w:val="00F22515"/>
    <w:rsid w:val="00F25512"/>
    <w:rsid w:val="00F2733D"/>
    <w:rsid w:val="00F3540C"/>
    <w:rsid w:val="00F362B1"/>
    <w:rsid w:val="00F373C3"/>
    <w:rsid w:val="00F37AAD"/>
    <w:rsid w:val="00F4084F"/>
    <w:rsid w:val="00F41859"/>
    <w:rsid w:val="00F4233C"/>
    <w:rsid w:val="00F435E1"/>
    <w:rsid w:val="00F4383E"/>
    <w:rsid w:val="00F4789F"/>
    <w:rsid w:val="00F518CD"/>
    <w:rsid w:val="00F53767"/>
    <w:rsid w:val="00F53EF6"/>
    <w:rsid w:val="00F5436A"/>
    <w:rsid w:val="00F543B9"/>
    <w:rsid w:val="00F5613E"/>
    <w:rsid w:val="00F56E97"/>
    <w:rsid w:val="00F6245F"/>
    <w:rsid w:val="00F667B7"/>
    <w:rsid w:val="00F7004B"/>
    <w:rsid w:val="00F71959"/>
    <w:rsid w:val="00F7440B"/>
    <w:rsid w:val="00F74D4F"/>
    <w:rsid w:val="00F77E2F"/>
    <w:rsid w:val="00F80EAA"/>
    <w:rsid w:val="00F830AA"/>
    <w:rsid w:val="00F83483"/>
    <w:rsid w:val="00F86A9A"/>
    <w:rsid w:val="00F919B6"/>
    <w:rsid w:val="00F953E7"/>
    <w:rsid w:val="00F96891"/>
    <w:rsid w:val="00FA152E"/>
    <w:rsid w:val="00FA1ABC"/>
    <w:rsid w:val="00FA46CA"/>
    <w:rsid w:val="00FA642F"/>
    <w:rsid w:val="00FB1DA2"/>
    <w:rsid w:val="00FB3A99"/>
    <w:rsid w:val="00FB424D"/>
    <w:rsid w:val="00FB4D49"/>
    <w:rsid w:val="00FB62D8"/>
    <w:rsid w:val="00FB79D5"/>
    <w:rsid w:val="00FB7D89"/>
    <w:rsid w:val="00FC1694"/>
    <w:rsid w:val="00FC3BAC"/>
    <w:rsid w:val="00FC3FC4"/>
    <w:rsid w:val="00FC47BF"/>
    <w:rsid w:val="00FC6291"/>
    <w:rsid w:val="00FC649E"/>
    <w:rsid w:val="00FD2B5A"/>
    <w:rsid w:val="00FE1FAB"/>
    <w:rsid w:val="00FE25F6"/>
    <w:rsid w:val="00FE3931"/>
    <w:rsid w:val="00FE3B73"/>
    <w:rsid w:val="00FF0A82"/>
    <w:rsid w:val="00FF2E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30F"/>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eastAsia="Times New Roman" w:hAnsi="Century Gothic" w:cs="Times New Roman"/>
      <w:color w:val="auto"/>
      <w:szCs w:val="24"/>
      <w:lang w:eastAsia="es-ES"/>
    </w:rPr>
  </w:style>
  <w:style w:type="character" w:customStyle="1" w:styleId="UnresolvedMention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customStyle="1" w:styleId="dp6">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177EE1"/>
    <w:rPr>
      <w:rFonts w:ascii="Courier New" w:eastAsia="Times New Roman" w:hAnsi="Courier New" w:cs="Times New Roman"/>
      <w:sz w:val="20"/>
      <w:szCs w:val="20"/>
      <w:lang w:val="x-none" w:eastAsia="es-ES"/>
    </w:rPr>
  </w:style>
  <w:style w:type="paragraph" w:customStyle="1" w:styleId="Texto">
    <w:name w:val="Texto"/>
    <w:basedOn w:val="Normal"/>
    <w:link w:val="TextoCar"/>
    <w:rsid w:val="00177EE1"/>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177EE1"/>
    <w:rPr>
      <w:rFonts w:ascii="Arial" w:eastAsia="Times New Roman" w:hAnsi="Arial" w:cs="Times New Roman"/>
      <w:sz w:val="18"/>
      <w:szCs w:val="18"/>
      <w:lang w:val="es-ES" w:eastAsia="es-ES"/>
    </w:rPr>
  </w:style>
  <w:style w:type="character" w:customStyle="1" w:styleId="markedcontent">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177EE1"/>
  </w:style>
  <w:style w:type="paragraph" w:customStyle="1" w:styleId="paragraph">
    <w:name w:val="paragraph"/>
    <w:basedOn w:val="Normal"/>
    <w:rsid w:val="00916742"/>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character" w:customStyle="1" w:styleId="normaltextrun">
    <w:name w:val="normaltextrun"/>
    <w:basedOn w:val="Fuentedeprrafopredeter"/>
    <w:rsid w:val="00916742"/>
  </w:style>
  <w:style w:type="character" w:customStyle="1" w:styleId="eop">
    <w:name w:val="eop"/>
    <w:basedOn w:val="Fuentedeprrafopredeter"/>
    <w:rsid w:val="00916742"/>
  </w:style>
  <w:style w:type="character" w:customStyle="1" w:styleId="Mencinsinresolver1">
    <w:name w:val="Mención sin resolver1"/>
    <w:basedOn w:val="Fuentedeprrafopredeter"/>
    <w:uiPriority w:val="99"/>
    <w:semiHidden/>
    <w:unhideWhenUsed/>
    <w:rsid w:val="002A28F5"/>
    <w:rPr>
      <w:color w:val="605E5C"/>
      <w:shd w:val="clear" w:color="auto" w:fill="E1DFDD"/>
    </w:rPr>
  </w:style>
  <w:style w:type="character" w:customStyle="1" w:styleId="liststyle101843878level1">
    <w:name w:val="liststyle_101843878_level_1"/>
    <w:basedOn w:val="Fuentedeprrafopredeter"/>
    <w:rsid w:val="0000356F"/>
  </w:style>
  <w:style w:type="character" w:customStyle="1" w:styleId="liststyle531116157level1">
    <w:name w:val="liststyle_531116157_level_1"/>
    <w:basedOn w:val="Fuentedeprrafopredeter"/>
    <w:rsid w:val="0097214C"/>
  </w:style>
  <w:style w:type="character" w:customStyle="1" w:styleId="liststyle1720857053level1">
    <w:name w:val="liststyle_1720857053_level_1"/>
    <w:basedOn w:val="Fuentedeprrafopredeter"/>
    <w:rsid w:val="0097214C"/>
  </w:style>
  <w:style w:type="character" w:customStyle="1" w:styleId="liststyle1114203784level1">
    <w:name w:val="liststyle_1114203784_level_1"/>
    <w:basedOn w:val="Fuentedeprrafopredeter"/>
    <w:rsid w:val="0097214C"/>
  </w:style>
  <w:style w:type="character" w:customStyle="1" w:styleId="liststyle1433163178level1">
    <w:name w:val="liststyle_1433163178_level_1"/>
    <w:basedOn w:val="Fuentedeprrafopredeter"/>
    <w:rsid w:val="0097214C"/>
  </w:style>
  <w:style w:type="character" w:customStyle="1" w:styleId="liststyle634457552level1">
    <w:name w:val="liststyle_634457552_level_1"/>
    <w:basedOn w:val="Fuentedeprrafopredeter"/>
    <w:rsid w:val="0097214C"/>
  </w:style>
  <w:style w:type="character" w:customStyle="1" w:styleId="liststyle965307570level1">
    <w:name w:val="liststyle_965307570_level_1"/>
    <w:basedOn w:val="Fuentedeprrafopredeter"/>
    <w:rsid w:val="0097214C"/>
  </w:style>
  <w:style w:type="character" w:customStyle="1" w:styleId="liststyle955450067level1">
    <w:name w:val="liststyle_955450067_level_1"/>
    <w:basedOn w:val="Fuentedeprrafopredeter"/>
    <w:rsid w:val="00E0708A"/>
  </w:style>
  <w:style w:type="character" w:customStyle="1" w:styleId="liststyle680592117level1">
    <w:name w:val="liststyle_680592117_level_1"/>
    <w:basedOn w:val="Fuentedeprrafopredeter"/>
    <w:rsid w:val="00E0708A"/>
  </w:style>
  <w:style w:type="character" w:customStyle="1" w:styleId="liststyle253129228level1">
    <w:name w:val="liststyle_253129228_level_1"/>
    <w:basedOn w:val="Fuentedeprrafopredeter"/>
    <w:rsid w:val="00E0708A"/>
  </w:style>
  <w:style w:type="character" w:customStyle="1" w:styleId="liststyle1294600228level1">
    <w:name w:val="liststyle_1294600228_level_1"/>
    <w:basedOn w:val="Fuentedeprrafopredeter"/>
    <w:rsid w:val="00E0708A"/>
  </w:style>
  <w:style w:type="character" w:customStyle="1" w:styleId="liststyle576868307level1">
    <w:name w:val="liststyle_576868307_level_1"/>
    <w:basedOn w:val="Fuentedeprrafopredeter"/>
    <w:rsid w:val="00E0708A"/>
  </w:style>
  <w:style w:type="character" w:customStyle="1" w:styleId="liststyle871000154level1">
    <w:name w:val="liststyle_871000154_level_1"/>
    <w:basedOn w:val="Fuentedeprrafopredeter"/>
    <w:rsid w:val="00E0708A"/>
  </w:style>
  <w:style w:type="character" w:customStyle="1" w:styleId="liststyle1012340937level1">
    <w:name w:val="liststyle_1012340937_level_1"/>
    <w:basedOn w:val="Fuentedeprrafopredeter"/>
    <w:rsid w:val="00E0708A"/>
  </w:style>
  <w:style w:type="character" w:customStyle="1" w:styleId="findhit">
    <w:name w:val="findhit"/>
    <w:basedOn w:val="Fuentedeprrafopredeter"/>
    <w:rsid w:val="007C001F"/>
  </w:style>
  <w:style w:type="character" w:customStyle="1" w:styleId="Mencinsinresolver2">
    <w:name w:val="Mención sin resolver2"/>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 w:type="character" w:customStyle="1" w:styleId="Mencinsinresolver3">
    <w:name w:val="Mención sin resolver3"/>
    <w:basedOn w:val="Fuentedeprrafopredeter"/>
    <w:uiPriority w:val="99"/>
    <w:semiHidden/>
    <w:unhideWhenUsed/>
    <w:rsid w:val="00FC1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96800848">
      <w:bodyDiv w:val="1"/>
      <w:marLeft w:val="0"/>
      <w:marRight w:val="0"/>
      <w:marTop w:val="0"/>
      <w:marBottom w:val="0"/>
      <w:divBdr>
        <w:top w:val="none" w:sz="0" w:space="0" w:color="auto"/>
        <w:left w:val="none" w:sz="0" w:space="0" w:color="auto"/>
        <w:bottom w:val="none" w:sz="0" w:space="0" w:color="auto"/>
        <w:right w:val="none" w:sz="0" w:space="0" w:color="auto"/>
      </w:divBdr>
    </w:div>
    <w:div w:id="122118656">
      <w:bodyDiv w:val="1"/>
      <w:marLeft w:val="0"/>
      <w:marRight w:val="0"/>
      <w:marTop w:val="0"/>
      <w:marBottom w:val="0"/>
      <w:divBdr>
        <w:top w:val="none" w:sz="0" w:space="0" w:color="auto"/>
        <w:left w:val="none" w:sz="0" w:space="0" w:color="auto"/>
        <w:bottom w:val="none" w:sz="0" w:space="0" w:color="auto"/>
        <w:right w:val="none" w:sz="0" w:space="0" w:color="auto"/>
      </w:divBdr>
      <w:divsChild>
        <w:div w:id="307054285">
          <w:marLeft w:val="0"/>
          <w:marRight w:val="0"/>
          <w:marTop w:val="0"/>
          <w:marBottom w:val="101"/>
          <w:divBdr>
            <w:top w:val="none" w:sz="0" w:space="0" w:color="auto"/>
            <w:left w:val="none" w:sz="0" w:space="0" w:color="auto"/>
            <w:bottom w:val="none" w:sz="0" w:space="0" w:color="auto"/>
            <w:right w:val="none" w:sz="0" w:space="0" w:color="auto"/>
          </w:divBdr>
        </w:div>
        <w:div w:id="1231766953">
          <w:marLeft w:val="0"/>
          <w:marRight w:val="0"/>
          <w:marTop w:val="0"/>
          <w:marBottom w:val="101"/>
          <w:divBdr>
            <w:top w:val="none" w:sz="0" w:space="0" w:color="auto"/>
            <w:left w:val="none" w:sz="0" w:space="0" w:color="auto"/>
            <w:bottom w:val="none" w:sz="0" w:space="0" w:color="auto"/>
            <w:right w:val="none" w:sz="0" w:space="0" w:color="auto"/>
          </w:divBdr>
        </w:div>
        <w:div w:id="2030906891">
          <w:marLeft w:val="0"/>
          <w:marRight w:val="0"/>
          <w:marTop w:val="0"/>
          <w:marBottom w:val="82"/>
          <w:divBdr>
            <w:top w:val="none" w:sz="0" w:space="0" w:color="auto"/>
            <w:left w:val="none" w:sz="0" w:space="0" w:color="auto"/>
            <w:bottom w:val="none" w:sz="0" w:space="0" w:color="auto"/>
            <w:right w:val="none" w:sz="0" w:space="0" w:color="auto"/>
          </w:divBdr>
        </w:div>
        <w:div w:id="1752970062">
          <w:marLeft w:val="0"/>
          <w:marRight w:val="0"/>
          <w:marTop w:val="0"/>
          <w:marBottom w:val="82"/>
          <w:divBdr>
            <w:top w:val="none" w:sz="0" w:space="0" w:color="auto"/>
            <w:left w:val="none" w:sz="0" w:space="0" w:color="auto"/>
            <w:bottom w:val="none" w:sz="0" w:space="0" w:color="auto"/>
            <w:right w:val="none" w:sz="0" w:space="0" w:color="auto"/>
          </w:divBdr>
        </w:div>
        <w:div w:id="1034428773">
          <w:marLeft w:val="864"/>
          <w:marRight w:val="0"/>
          <w:marTop w:val="0"/>
          <w:marBottom w:val="82"/>
          <w:divBdr>
            <w:top w:val="none" w:sz="0" w:space="0" w:color="auto"/>
            <w:left w:val="none" w:sz="0" w:space="0" w:color="auto"/>
            <w:bottom w:val="none" w:sz="0" w:space="0" w:color="auto"/>
            <w:right w:val="none" w:sz="0" w:space="0" w:color="auto"/>
          </w:divBdr>
        </w:div>
        <w:div w:id="1015378936">
          <w:marLeft w:val="864"/>
          <w:marRight w:val="0"/>
          <w:marTop w:val="0"/>
          <w:marBottom w:val="82"/>
          <w:divBdr>
            <w:top w:val="none" w:sz="0" w:space="0" w:color="auto"/>
            <w:left w:val="none" w:sz="0" w:space="0" w:color="auto"/>
            <w:bottom w:val="none" w:sz="0" w:space="0" w:color="auto"/>
            <w:right w:val="none" w:sz="0" w:space="0" w:color="auto"/>
          </w:divBdr>
        </w:div>
        <w:div w:id="466434306">
          <w:marLeft w:val="864"/>
          <w:marRight w:val="0"/>
          <w:marTop w:val="0"/>
          <w:marBottom w:val="82"/>
          <w:divBdr>
            <w:top w:val="none" w:sz="0" w:space="0" w:color="auto"/>
            <w:left w:val="none" w:sz="0" w:space="0" w:color="auto"/>
            <w:bottom w:val="none" w:sz="0" w:space="0" w:color="auto"/>
            <w:right w:val="none" w:sz="0" w:space="0" w:color="auto"/>
          </w:divBdr>
        </w:div>
        <w:div w:id="522936326">
          <w:marLeft w:val="864"/>
          <w:marRight w:val="0"/>
          <w:marTop w:val="0"/>
          <w:marBottom w:val="82"/>
          <w:divBdr>
            <w:top w:val="none" w:sz="0" w:space="0" w:color="auto"/>
            <w:left w:val="none" w:sz="0" w:space="0" w:color="auto"/>
            <w:bottom w:val="none" w:sz="0" w:space="0" w:color="auto"/>
            <w:right w:val="none" w:sz="0" w:space="0" w:color="auto"/>
          </w:divBdr>
        </w:div>
        <w:div w:id="1594585569">
          <w:marLeft w:val="864"/>
          <w:marRight w:val="0"/>
          <w:marTop w:val="0"/>
          <w:marBottom w:val="82"/>
          <w:divBdr>
            <w:top w:val="none" w:sz="0" w:space="0" w:color="auto"/>
            <w:left w:val="none" w:sz="0" w:space="0" w:color="auto"/>
            <w:bottom w:val="none" w:sz="0" w:space="0" w:color="auto"/>
            <w:right w:val="none" w:sz="0" w:space="0" w:color="auto"/>
          </w:divBdr>
        </w:div>
        <w:div w:id="1757093135">
          <w:marLeft w:val="864"/>
          <w:marRight w:val="0"/>
          <w:marTop w:val="0"/>
          <w:marBottom w:val="82"/>
          <w:divBdr>
            <w:top w:val="none" w:sz="0" w:space="0" w:color="auto"/>
            <w:left w:val="none" w:sz="0" w:space="0" w:color="auto"/>
            <w:bottom w:val="none" w:sz="0" w:space="0" w:color="auto"/>
            <w:right w:val="none" w:sz="0" w:space="0" w:color="auto"/>
          </w:divBdr>
        </w:div>
        <w:div w:id="1245652911">
          <w:marLeft w:val="864"/>
          <w:marRight w:val="0"/>
          <w:marTop w:val="0"/>
          <w:marBottom w:val="82"/>
          <w:divBdr>
            <w:top w:val="none" w:sz="0" w:space="0" w:color="auto"/>
            <w:left w:val="none" w:sz="0" w:space="0" w:color="auto"/>
            <w:bottom w:val="none" w:sz="0" w:space="0" w:color="auto"/>
            <w:right w:val="none" w:sz="0" w:space="0" w:color="auto"/>
          </w:divBdr>
        </w:div>
      </w:divsChild>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41970798">
      <w:bodyDiv w:val="1"/>
      <w:marLeft w:val="0"/>
      <w:marRight w:val="0"/>
      <w:marTop w:val="0"/>
      <w:marBottom w:val="0"/>
      <w:divBdr>
        <w:top w:val="none" w:sz="0" w:space="0" w:color="auto"/>
        <w:left w:val="none" w:sz="0" w:space="0" w:color="auto"/>
        <w:bottom w:val="none" w:sz="0" w:space="0" w:color="auto"/>
        <w:right w:val="none" w:sz="0" w:space="0" w:color="auto"/>
      </w:divBdr>
    </w:div>
    <w:div w:id="160464033">
      <w:bodyDiv w:val="1"/>
      <w:marLeft w:val="0"/>
      <w:marRight w:val="0"/>
      <w:marTop w:val="0"/>
      <w:marBottom w:val="0"/>
      <w:divBdr>
        <w:top w:val="none" w:sz="0" w:space="0" w:color="auto"/>
        <w:left w:val="none" w:sz="0" w:space="0" w:color="auto"/>
        <w:bottom w:val="none" w:sz="0" w:space="0" w:color="auto"/>
        <w:right w:val="none" w:sz="0" w:space="0" w:color="auto"/>
      </w:divBdr>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12100720">
      <w:bodyDiv w:val="1"/>
      <w:marLeft w:val="0"/>
      <w:marRight w:val="0"/>
      <w:marTop w:val="0"/>
      <w:marBottom w:val="0"/>
      <w:divBdr>
        <w:top w:val="none" w:sz="0" w:space="0" w:color="auto"/>
        <w:left w:val="none" w:sz="0" w:space="0" w:color="auto"/>
        <w:bottom w:val="none" w:sz="0" w:space="0" w:color="auto"/>
        <w:right w:val="none" w:sz="0" w:space="0" w:color="auto"/>
      </w:divBdr>
    </w:div>
    <w:div w:id="1093863235">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56072121">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20172845">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21958020">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37586786">
      <w:bodyDiv w:val="1"/>
      <w:marLeft w:val="0"/>
      <w:marRight w:val="0"/>
      <w:marTop w:val="0"/>
      <w:marBottom w:val="0"/>
      <w:divBdr>
        <w:top w:val="none" w:sz="0" w:space="0" w:color="auto"/>
        <w:left w:val="none" w:sz="0" w:space="0" w:color="auto"/>
        <w:bottom w:val="none" w:sz="0" w:space="0" w:color="auto"/>
        <w:right w:val="none" w:sz="0" w:space="0" w:color="auto"/>
      </w:divBdr>
    </w:div>
    <w:div w:id="1780640502">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49369198">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29730432">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1981108882">
      <w:bodyDiv w:val="1"/>
      <w:marLeft w:val="0"/>
      <w:marRight w:val="0"/>
      <w:marTop w:val="0"/>
      <w:marBottom w:val="0"/>
      <w:divBdr>
        <w:top w:val="none" w:sz="0" w:space="0" w:color="auto"/>
        <w:left w:val="none" w:sz="0" w:space="0" w:color="auto"/>
        <w:bottom w:val="none" w:sz="0" w:space="0" w:color="auto"/>
        <w:right w:val="none" w:sz="0" w:space="0" w:color="auto"/>
      </w:divBdr>
    </w:div>
    <w:div w:id="2010596884">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fgjem.edomex.gob.mx/sites/fgjem.edomex.gob.mx/files/files/Acercade/Derechos%20Humanos/2019-DICIEMBRE/PROTOCOLO%20DE%20TRATAMIENTO%20E%20IDENTIFICACI%C3%93N%20FORENSE.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9AB10-3CB4-4705-A718-AFFECB692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20979</Words>
  <Characters>115390</Characters>
  <Application>Microsoft Office Word</Application>
  <DocSecurity>0</DocSecurity>
  <Lines>961</Lines>
  <Paragraphs>272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Oswaldo Hernández</cp:lastModifiedBy>
  <cp:revision>5</cp:revision>
  <dcterms:created xsi:type="dcterms:W3CDTF">2023-05-16T01:44:00Z</dcterms:created>
  <dcterms:modified xsi:type="dcterms:W3CDTF">2023-05-18T02:47:00Z</dcterms:modified>
</cp:coreProperties>
</file>