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152E0" w:rsidR="00E35DF9" w:rsidP="00147516" w:rsidRDefault="00E35DF9" w14:paraId="5A385774" w14:textId="79F4FE02">
      <w:pPr>
        <w:spacing w:line="360" w:lineRule="auto"/>
        <w:contextualSpacing/>
        <w:jc w:val="both"/>
        <w:rPr>
          <w:rFonts w:ascii="Palatino Linotype" w:hAnsi="Palatino Linotype" w:cs="Tahoma"/>
          <w:bCs/>
          <w:sz w:val="22"/>
          <w:szCs w:val="22"/>
        </w:rPr>
      </w:pPr>
      <w:bookmarkStart w:name="_Hlk76457302" w:id="0"/>
      <w:r w:rsidRPr="004152E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4152E0" w:rsidR="00F926D5">
        <w:rPr>
          <w:rFonts w:ascii="Palatino Linotype" w:hAnsi="Palatino Linotype" w:cs="Tahoma"/>
          <w:bCs/>
          <w:sz w:val="22"/>
          <w:szCs w:val="22"/>
        </w:rPr>
        <w:t>quince</w:t>
      </w:r>
      <w:r w:rsidRPr="004152E0" w:rsidR="00815DA9">
        <w:rPr>
          <w:rFonts w:ascii="Palatino Linotype" w:hAnsi="Palatino Linotype" w:cs="Tahoma"/>
          <w:bCs/>
          <w:sz w:val="22"/>
          <w:szCs w:val="22"/>
        </w:rPr>
        <w:t xml:space="preserve"> de marzo</w:t>
      </w:r>
      <w:r w:rsidRPr="004152E0" w:rsidR="008453FA">
        <w:rPr>
          <w:rFonts w:ascii="Palatino Linotype" w:hAnsi="Palatino Linotype" w:cs="Tahoma"/>
          <w:bCs/>
          <w:sz w:val="22"/>
          <w:szCs w:val="22"/>
        </w:rPr>
        <w:t xml:space="preserve"> de dos mil veintitrés</w:t>
      </w:r>
      <w:r w:rsidRPr="004152E0">
        <w:rPr>
          <w:rFonts w:ascii="Palatino Linotype" w:hAnsi="Palatino Linotype" w:cs="Tahoma"/>
          <w:bCs/>
          <w:sz w:val="22"/>
          <w:szCs w:val="22"/>
        </w:rPr>
        <w:t>.</w:t>
      </w:r>
    </w:p>
    <w:p w:rsidRPr="004152E0" w:rsidR="00E35DF9" w:rsidP="00147516" w:rsidRDefault="00E35DF9" w14:paraId="3E7FDF13" w14:textId="77777777">
      <w:pPr>
        <w:spacing w:line="360" w:lineRule="auto"/>
        <w:contextualSpacing/>
        <w:rPr>
          <w:rFonts w:ascii="Palatino Linotype" w:hAnsi="Palatino Linotype" w:cs="Tahoma"/>
          <w:bCs/>
          <w:sz w:val="22"/>
          <w:szCs w:val="22"/>
        </w:rPr>
      </w:pPr>
    </w:p>
    <w:p w:rsidRPr="004152E0" w:rsidR="00E35DF9" w:rsidP="778E987C" w:rsidRDefault="00E35DF9" w14:paraId="4A9D9EE3" w14:textId="7A560ABE">
      <w:pPr>
        <w:spacing w:line="360" w:lineRule="auto"/>
        <w:contextualSpacing/>
        <w:jc w:val="both"/>
        <w:rPr>
          <w:rFonts w:ascii="Palatino Linotype" w:hAnsi="Palatino Linotype" w:cs="Tahoma"/>
          <w:sz w:val="22"/>
          <w:szCs w:val="22"/>
        </w:rPr>
      </w:pPr>
      <w:r w:rsidRPr="778E987C" w:rsidR="778E987C">
        <w:rPr>
          <w:rFonts w:ascii="Palatino Linotype" w:hAnsi="Palatino Linotype" w:cs="Tahoma"/>
          <w:b w:val="1"/>
          <w:bCs w:val="1"/>
          <w:color w:val="0D0D0D" w:themeColor="text1" w:themeTint="F2" w:themeShade="FF"/>
          <w:sz w:val="22"/>
          <w:szCs w:val="22"/>
        </w:rPr>
        <w:t xml:space="preserve">VISTO </w:t>
      </w:r>
      <w:r w:rsidRPr="778E987C" w:rsidR="778E987C">
        <w:rPr>
          <w:rFonts w:ascii="Palatino Linotype" w:hAnsi="Palatino Linotype" w:cs="Tahoma"/>
          <w:color w:val="0D0D0D" w:themeColor="text1" w:themeTint="F2" w:themeShade="FF"/>
          <w:sz w:val="22"/>
          <w:szCs w:val="22"/>
        </w:rPr>
        <w:t xml:space="preserve">el expediente conformado con motivo del Recurso de Revisión </w:t>
      </w:r>
      <w:r w:rsidRPr="778E987C" w:rsidR="778E987C">
        <w:rPr>
          <w:rFonts w:ascii="Palatino Linotype" w:hAnsi="Palatino Linotype" w:cs="Tahoma"/>
          <w:b w:val="1"/>
          <w:bCs w:val="1"/>
          <w:color w:val="0D0D0D" w:themeColor="text1" w:themeTint="F2" w:themeShade="FF"/>
          <w:sz w:val="22"/>
          <w:szCs w:val="22"/>
        </w:rPr>
        <w:t>15011/INFOEM/IP/RR/2022,</w:t>
      </w:r>
      <w:r w:rsidRPr="778E987C" w:rsidR="778E987C">
        <w:rPr>
          <w:rFonts w:ascii="Palatino Linotype" w:hAnsi="Palatino Linotype" w:cs="Tahoma"/>
          <w:color w:val="0D0D0D" w:themeColor="text1" w:themeTint="F2" w:themeShade="FF"/>
          <w:sz w:val="22"/>
          <w:szCs w:val="22"/>
        </w:rPr>
        <w:t xml:space="preserve"> interpuesto por </w:t>
      </w:r>
      <w:r w:rsidRPr="778E987C" w:rsidR="778E987C">
        <w:rPr>
          <w:rFonts w:ascii="Palatino Linotype" w:hAnsi="Palatino Linotype" w:cs="Tahoma"/>
          <w:color w:val="0D0D0D" w:themeColor="text1" w:themeTint="F2" w:themeShade="FF"/>
          <w:sz w:val="22"/>
          <w:szCs w:val="22"/>
          <w:highlight w:val="black"/>
        </w:rPr>
        <w:t>XXXXXXXXXXXXXXXXXXXX</w:t>
      </w:r>
      <w:r w:rsidRPr="778E987C" w:rsidR="778E987C">
        <w:rPr>
          <w:rFonts w:ascii="Palatino Linotype" w:hAnsi="Palatino Linotype" w:cs="Tahoma"/>
          <w:b w:val="1"/>
          <w:bCs w:val="1"/>
          <w:color w:val="0D0D0D" w:themeColor="text1" w:themeTint="F2" w:themeShade="FF"/>
          <w:sz w:val="22"/>
          <w:szCs w:val="22"/>
        </w:rPr>
        <w:t xml:space="preserve"> </w:t>
      </w:r>
      <w:r w:rsidRPr="778E987C" w:rsidR="778E987C">
        <w:rPr>
          <w:rFonts w:ascii="Palatino Linotype" w:hAnsi="Palatino Linotype" w:cs="Tahoma"/>
          <w:color w:val="0D0D0D" w:themeColor="text1" w:themeTint="F2" w:themeShade="FF"/>
          <w:sz w:val="22"/>
          <w:szCs w:val="22"/>
        </w:rPr>
        <w:t>en lo sucesivo Recurrente o Particular, en contra de la respuesta del Sujeto Obligado</w:t>
      </w:r>
      <w:r w:rsidRPr="778E987C" w:rsidR="778E987C">
        <w:rPr>
          <w:rFonts w:ascii="Palatino Linotype" w:hAnsi="Palatino Linotype"/>
          <w:sz w:val="22"/>
          <w:szCs w:val="22"/>
        </w:rPr>
        <w:t xml:space="preserve"> </w:t>
      </w:r>
      <w:r w:rsidRPr="778E987C" w:rsidR="778E987C">
        <w:rPr>
          <w:rFonts w:ascii="Palatino Linotype" w:hAnsi="Palatino Linotype" w:eastAsia="Calibri" w:cs="Tahoma"/>
          <w:b w:val="1"/>
          <w:bCs w:val="1"/>
          <w:sz w:val="22"/>
          <w:szCs w:val="22"/>
          <w:lang w:eastAsia="en-US"/>
        </w:rPr>
        <w:t>Comisión de Derechos Humanos del Estado de México</w:t>
      </w:r>
      <w:r w:rsidRPr="778E987C" w:rsidR="778E987C">
        <w:rPr>
          <w:rFonts w:ascii="Palatino Linotype" w:hAnsi="Palatino Linotype" w:cs="Tahoma"/>
          <w:b w:val="1"/>
          <w:bCs w:val="1"/>
          <w:color w:val="0D0D0D" w:themeColor="text1" w:themeTint="F2" w:themeShade="FF"/>
          <w:sz w:val="22"/>
          <w:szCs w:val="22"/>
        </w:rPr>
        <w:t xml:space="preserve">, </w:t>
      </w:r>
      <w:r w:rsidRPr="778E987C" w:rsidR="778E987C">
        <w:rPr>
          <w:rFonts w:ascii="Palatino Linotype" w:hAnsi="Palatino Linotype" w:cs="Tahoma"/>
          <w:color w:val="0D0D0D" w:themeColor="text1" w:themeTint="F2" w:themeShade="FF"/>
          <w:sz w:val="22"/>
          <w:szCs w:val="22"/>
        </w:rPr>
        <w:t>se emite la presente Resolución, con base en los Antecedentes y C</w:t>
      </w:r>
      <w:r w:rsidRPr="778E987C" w:rsidR="778E987C">
        <w:rPr>
          <w:rFonts w:ascii="Palatino Linotype" w:hAnsi="Palatino Linotype" w:cs="Tahoma"/>
          <w:sz w:val="22"/>
          <w:szCs w:val="22"/>
        </w:rPr>
        <w:t>onsiderandos que a continuación se exponen:</w:t>
      </w:r>
    </w:p>
    <w:p w:rsidRPr="004152E0" w:rsidR="00E35DF9" w:rsidP="00147516" w:rsidRDefault="00E35DF9" w14:paraId="1BE55324" w14:textId="77777777">
      <w:pPr>
        <w:spacing w:line="360" w:lineRule="auto"/>
        <w:contextualSpacing/>
        <w:jc w:val="both"/>
        <w:rPr>
          <w:rFonts w:ascii="Palatino Linotype" w:hAnsi="Palatino Linotype" w:cs="Tahoma"/>
          <w:b/>
          <w:color w:val="0D0D0D" w:themeColor="text1" w:themeTint="F2"/>
          <w:sz w:val="18"/>
          <w:szCs w:val="22"/>
        </w:rPr>
      </w:pPr>
    </w:p>
    <w:p w:rsidRPr="004152E0" w:rsidR="00E35DF9" w:rsidP="00147516" w:rsidRDefault="00E35DF9" w14:paraId="47B35C67" w14:textId="77777777">
      <w:pPr>
        <w:tabs>
          <w:tab w:val="center" w:pos="4522"/>
          <w:tab w:val="left" w:pos="7245"/>
        </w:tabs>
        <w:spacing w:line="360" w:lineRule="auto"/>
        <w:contextualSpacing/>
        <w:jc w:val="center"/>
        <w:rPr>
          <w:rFonts w:ascii="Palatino Linotype" w:hAnsi="Palatino Linotype" w:cs="Tahoma"/>
          <w:b/>
          <w:sz w:val="22"/>
          <w:szCs w:val="22"/>
        </w:rPr>
      </w:pPr>
      <w:r w:rsidRPr="004152E0">
        <w:rPr>
          <w:rFonts w:ascii="Palatino Linotype" w:hAnsi="Palatino Linotype" w:cs="Tahoma"/>
          <w:b/>
          <w:sz w:val="22"/>
          <w:szCs w:val="22"/>
        </w:rPr>
        <w:t>A N T E C E D E N T E S</w:t>
      </w:r>
    </w:p>
    <w:p w:rsidRPr="004152E0" w:rsidR="00E35DF9" w:rsidP="00147516" w:rsidRDefault="00E35DF9" w14:paraId="46ECAA78" w14:textId="77777777">
      <w:pPr>
        <w:tabs>
          <w:tab w:val="center" w:pos="4522"/>
          <w:tab w:val="left" w:pos="7245"/>
        </w:tabs>
        <w:spacing w:line="360" w:lineRule="auto"/>
        <w:contextualSpacing/>
        <w:jc w:val="center"/>
        <w:rPr>
          <w:rFonts w:ascii="Palatino Linotype" w:hAnsi="Palatino Linotype" w:cs="Tahoma"/>
          <w:b/>
          <w:sz w:val="22"/>
          <w:szCs w:val="22"/>
        </w:rPr>
      </w:pPr>
    </w:p>
    <w:p w:rsidRPr="004152E0" w:rsidR="00E35DF9" w:rsidP="00147516" w:rsidRDefault="00E35DF9" w14:paraId="00548947" w14:textId="77777777">
      <w:pPr>
        <w:pStyle w:val="Prrafodelista"/>
        <w:tabs>
          <w:tab w:val="left" w:pos="567"/>
        </w:tabs>
        <w:spacing w:line="360" w:lineRule="auto"/>
        <w:ind w:left="0"/>
        <w:jc w:val="both"/>
        <w:rPr>
          <w:rFonts w:ascii="Palatino Linotype" w:hAnsi="Palatino Linotype" w:cs="Tahoma"/>
          <w:b/>
          <w:szCs w:val="22"/>
        </w:rPr>
      </w:pPr>
      <w:r w:rsidRPr="004152E0">
        <w:rPr>
          <w:rFonts w:ascii="Palatino Linotype" w:hAnsi="Palatino Linotype" w:cs="Tahoma"/>
          <w:b/>
          <w:szCs w:val="22"/>
        </w:rPr>
        <w:t xml:space="preserve">I. Presentación de la solicitud de información. </w:t>
      </w:r>
    </w:p>
    <w:p w:rsidRPr="004152E0" w:rsidR="00E35DF9" w:rsidP="00147516" w:rsidRDefault="00E35DF9" w14:paraId="46230770" w14:textId="77777777">
      <w:pPr>
        <w:pStyle w:val="Prrafodelista"/>
        <w:tabs>
          <w:tab w:val="left" w:pos="567"/>
        </w:tabs>
        <w:spacing w:line="360" w:lineRule="auto"/>
        <w:ind w:left="0"/>
        <w:jc w:val="both"/>
        <w:rPr>
          <w:rFonts w:ascii="Palatino Linotype" w:hAnsi="Palatino Linotype" w:cs="Tahoma"/>
          <w:b/>
          <w:sz w:val="18"/>
          <w:szCs w:val="22"/>
        </w:rPr>
      </w:pPr>
    </w:p>
    <w:p w:rsidRPr="004152E0" w:rsidR="00E35DF9" w:rsidP="00147516" w:rsidRDefault="00E35DF9" w14:paraId="48E138B1" w14:textId="71F945FC">
      <w:pPr>
        <w:tabs>
          <w:tab w:val="left" w:pos="567"/>
        </w:tabs>
        <w:spacing w:line="360" w:lineRule="auto"/>
        <w:contextualSpacing/>
        <w:jc w:val="both"/>
        <w:rPr>
          <w:rFonts w:ascii="Palatino Linotype" w:hAnsi="Palatino Linotype" w:cs="Tahoma"/>
          <w:sz w:val="22"/>
          <w:szCs w:val="22"/>
        </w:rPr>
      </w:pPr>
      <w:r w:rsidRPr="004152E0">
        <w:rPr>
          <w:rFonts w:ascii="Palatino Linotype" w:hAnsi="Palatino Linotype" w:cs="Tahoma"/>
          <w:sz w:val="22"/>
          <w:szCs w:val="22"/>
        </w:rPr>
        <w:t xml:space="preserve">Con fecha </w:t>
      </w:r>
      <w:r w:rsidRPr="004152E0" w:rsidR="00F926D5">
        <w:rPr>
          <w:rFonts w:ascii="Palatino Linotype" w:hAnsi="Palatino Linotype" w:cs="Tahoma"/>
          <w:sz w:val="22"/>
          <w:szCs w:val="22"/>
        </w:rPr>
        <w:t>veintitrés de agosto</w:t>
      </w:r>
      <w:r w:rsidRPr="004152E0" w:rsidR="008453FA">
        <w:rPr>
          <w:rFonts w:ascii="Palatino Linotype" w:hAnsi="Palatino Linotype" w:cs="Tahoma"/>
          <w:sz w:val="22"/>
          <w:szCs w:val="22"/>
        </w:rPr>
        <w:t xml:space="preserve"> </w:t>
      </w:r>
      <w:r w:rsidRPr="004152E0" w:rsidR="008436E1">
        <w:rPr>
          <w:rFonts w:ascii="Palatino Linotype" w:hAnsi="Palatino Linotype" w:cs="Tahoma"/>
          <w:sz w:val="22"/>
          <w:szCs w:val="22"/>
        </w:rPr>
        <w:t>de dos mil veintidós</w:t>
      </w:r>
      <w:r w:rsidRPr="004152E0">
        <w:rPr>
          <w:rFonts w:ascii="Palatino Linotype" w:hAnsi="Palatino Linotype" w:cs="Tahoma"/>
          <w:sz w:val="22"/>
          <w:szCs w:val="22"/>
        </w:rPr>
        <w:t>, el Particular presentó solicitud de acceso a la i</w:t>
      </w:r>
      <w:r w:rsidRPr="004152E0" w:rsidR="009D6672">
        <w:rPr>
          <w:rFonts w:ascii="Palatino Linotype" w:hAnsi="Palatino Linotype" w:cs="Tahoma"/>
          <w:sz w:val="22"/>
          <w:szCs w:val="22"/>
        </w:rPr>
        <w:t>nformación pública, a través del Sistema de Acceso a la Información Mexiquense (SAIMEX)</w:t>
      </w:r>
      <w:r w:rsidRPr="004152E0">
        <w:rPr>
          <w:rFonts w:ascii="Palatino Linotype" w:hAnsi="Palatino Linotype" w:cs="Tahoma"/>
          <w:sz w:val="22"/>
          <w:szCs w:val="22"/>
        </w:rPr>
        <w:t xml:space="preserve">, ante </w:t>
      </w:r>
      <w:r w:rsidRPr="004152E0" w:rsidR="0084052B">
        <w:rPr>
          <w:rFonts w:ascii="Palatino Linotype" w:hAnsi="Palatino Linotype" w:cs="Tahoma"/>
          <w:sz w:val="22"/>
          <w:szCs w:val="22"/>
        </w:rPr>
        <w:t>l</w:t>
      </w:r>
      <w:r w:rsidRPr="004152E0" w:rsidR="00815DA9">
        <w:rPr>
          <w:rFonts w:ascii="Palatino Linotype" w:hAnsi="Palatino Linotype" w:cs="Tahoma"/>
          <w:sz w:val="22"/>
          <w:szCs w:val="22"/>
        </w:rPr>
        <w:t>a</w:t>
      </w:r>
      <w:r w:rsidRPr="004152E0">
        <w:rPr>
          <w:rFonts w:ascii="Palatino Linotype" w:hAnsi="Palatino Linotype" w:cs="Tahoma"/>
          <w:sz w:val="22"/>
          <w:szCs w:val="22"/>
        </w:rPr>
        <w:t xml:space="preserve"> </w:t>
      </w:r>
      <w:r w:rsidRPr="004152E0" w:rsidR="00F926D5">
        <w:rPr>
          <w:rFonts w:ascii="Palatino Linotype" w:hAnsi="Palatino Linotype" w:cs="Tahoma"/>
          <w:b/>
          <w:bCs/>
          <w:sz w:val="22"/>
          <w:szCs w:val="22"/>
        </w:rPr>
        <w:t>Comisión de Derechos Humanos del Estado de México</w:t>
      </w:r>
      <w:r w:rsidRPr="004152E0">
        <w:rPr>
          <w:rFonts w:ascii="Palatino Linotype" w:hAnsi="Palatino Linotype" w:cs="Tahoma"/>
          <w:sz w:val="22"/>
          <w:szCs w:val="22"/>
        </w:rPr>
        <w:t xml:space="preserve">, </w:t>
      </w:r>
      <w:r w:rsidRPr="004152E0" w:rsidR="003A12F1">
        <w:rPr>
          <w:rFonts w:ascii="Palatino Linotype" w:hAnsi="Palatino Linotype" w:cs="Tahoma"/>
          <w:sz w:val="22"/>
          <w:szCs w:val="22"/>
        </w:rPr>
        <w:t xml:space="preserve">misma que fue registrada con el número de folio </w:t>
      </w:r>
      <w:bookmarkStart w:name="_Hlk129024994" w:id="1"/>
      <w:r w:rsidRPr="004152E0" w:rsidR="00F926D5">
        <w:rPr>
          <w:rFonts w:ascii="Palatino Linotype" w:hAnsi="Palatino Linotype" w:cs="Tahoma"/>
          <w:b/>
          <w:bCs/>
          <w:sz w:val="22"/>
          <w:szCs w:val="22"/>
        </w:rPr>
        <w:t>00201/CODHEM/IP/2022</w:t>
      </w:r>
      <w:bookmarkEnd w:id="1"/>
      <w:r w:rsidRPr="004152E0" w:rsidR="003A12F1">
        <w:rPr>
          <w:rFonts w:ascii="Palatino Linotype" w:hAnsi="Palatino Linotype" w:cs="Tahoma"/>
          <w:b/>
          <w:bCs/>
          <w:sz w:val="22"/>
          <w:szCs w:val="22"/>
        </w:rPr>
        <w:t xml:space="preserve">, </w:t>
      </w:r>
      <w:r w:rsidRPr="004152E0">
        <w:rPr>
          <w:rFonts w:ascii="Palatino Linotype" w:hAnsi="Palatino Linotype" w:cs="Tahoma"/>
          <w:sz w:val="22"/>
          <w:szCs w:val="22"/>
        </w:rPr>
        <w:t xml:space="preserve">mediante </w:t>
      </w:r>
      <w:r w:rsidRPr="004152E0" w:rsidR="0074594A">
        <w:rPr>
          <w:rFonts w:ascii="Palatino Linotype" w:hAnsi="Palatino Linotype" w:cs="Tahoma"/>
          <w:sz w:val="22"/>
          <w:szCs w:val="22"/>
        </w:rPr>
        <w:t>l</w:t>
      </w:r>
      <w:r w:rsidRPr="004152E0" w:rsidR="00B50512">
        <w:rPr>
          <w:rFonts w:ascii="Palatino Linotype" w:hAnsi="Palatino Linotype" w:cs="Tahoma"/>
          <w:sz w:val="22"/>
          <w:szCs w:val="22"/>
        </w:rPr>
        <w:t>a</w:t>
      </w:r>
      <w:r w:rsidRPr="004152E0">
        <w:rPr>
          <w:rFonts w:ascii="Palatino Linotype" w:hAnsi="Palatino Linotype" w:cs="Tahoma"/>
          <w:sz w:val="22"/>
          <w:szCs w:val="22"/>
        </w:rPr>
        <w:t xml:space="preserve"> cual requirió lo siguiente: </w:t>
      </w:r>
    </w:p>
    <w:p w:rsidRPr="004152E0" w:rsidR="00D807FB" w:rsidP="00147516" w:rsidRDefault="00D807FB" w14:paraId="0348C0D6" w14:textId="77777777">
      <w:pPr>
        <w:tabs>
          <w:tab w:val="left" w:pos="567"/>
        </w:tabs>
        <w:spacing w:line="360" w:lineRule="auto"/>
        <w:contextualSpacing/>
        <w:jc w:val="both"/>
        <w:rPr>
          <w:rFonts w:ascii="Palatino Linotype" w:hAnsi="Palatino Linotype" w:cs="Tahoma"/>
          <w:sz w:val="22"/>
        </w:rPr>
      </w:pPr>
    </w:p>
    <w:p w:rsidRPr="004152E0" w:rsidR="00D807FB" w:rsidP="00147516" w:rsidRDefault="00D807FB" w14:paraId="191A7FC0" w14:textId="77777777">
      <w:pPr>
        <w:tabs>
          <w:tab w:val="left" w:pos="567"/>
        </w:tabs>
        <w:spacing w:line="360" w:lineRule="auto"/>
        <w:ind w:left="567" w:right="539"/>
        <w:contextualSpacing/>
        <w:jc w:val="both"/>
        <w:rPr>
          <w:rFonts w:ascii="Palatino Linotype" w:hAnsi="Palatino Linotype" w:cs="Tahoma"/>
          <w:b/>
          <w:bCs/>
          <w:sz w:val="22"/>
          <w:szCs w:val="22"/>
        </w:rPr>
      </w:pPr>
      <w:r w:rsidRPr="004152E0">
        <w:rPr>
          <w:rFonts w:ascii="Palatino Linotype" w:hAnsi="Palatino Linotype" w:cs="Tahoma"/>
          <w:b/>
          <w:bCs/>
        </w:rPr>
        <w:t>DESCRIPCIÓN CLARA Y PRECISA DE LA INFORMACIÓN SOLICITADA</w:t>
      </w:r>
      <w:r w:rsidRPr="004152E0">
        <w:rPr>
          <w:rFonts w:ascii="Palatino Linotype" w:hAnsi="Palatino Linotype" w:cs="Tahoma"/>
          <w:b/>
          <w:bCs/>
          <w:sz w:val="22"/>
          <w:szCs w:val="22"/>
        </w:rPr>
        <w:t>:</w:t>
      </w:r>
    </w:p>
    <w:p w:rsidRPr="004152E0" w:rsidR="000F2B83" w:rsidP="00815DA9" w:rsidRDefault="009D6672" w14:paraId="28A3B076" w14:textId="769B54A3">
      <w:pPr>
        <w:pStyle w:val="Prrafodelista"/>
        <w:tabs>
          <w:tab w:val="left" w:pos="567"/>
        </w:tabs>
        <w:spacing w:line="360" w:lineRule="auto"/>
        <w:ind w:left="567" w:right="539"/>
        <w:jc w:val="both"/>
        <w:rPr>
          <w:rFonts w:ascii="Palatino Linotype" w:hAnsi="Palatino Linotype"/>
          <w:i/>
          <w:iCs/>
          <w:color w:val="000000"/>
          <w:sz w:val="20"/>
          <w:szCs w:val="20"/>
        </w:rPr>
      </w:pPr>
      <w:r w:rsidRPr="004152E0">
        <w:rPr>
          <w:rFonts w:ascii="Palatino Linotype" w:hAnsi="Palatino Linotype"/>
          <w:i/>
          <w:iCs/>
          <w:color w:val="000000"/>
          <w:sz w:val="20"/>
          <w:szCs w:val="20"/>
        </w:rPr>
        <w:t>“</w:t>
      </w:r>
      <w:r w:rsidRPr="004152E0" w:rsidR="00F926D5">
        <w:rPr>
          <w:rFonts w:ascii="Palatino Linotype" w:hAnsi="Palatino Linotype"/>
          <w:i/>
          <w:iCs/>
          <w:color w:val="000000"/>
          <w:sz w:val="20"/>
          <w:szCs w:val="20"/>
        </w:rPr>
        <w:t xml:space="preserve">Actas del comité de transparencia del 2022, resultados de las </w:t>
      </w:r>
      <w:proofErr w:type="spellStart"/>
      <w:r w:rsidRPr="004152E0" w:rsidR="00F926D5">
        <w:rPr>
          <w:rFonts w:ascii="Palatino Linotype" w:hAnsi="Palatino Linotype"/>
          <w:i/>
          <w:iCs/>
          <w:color w:val="000000"/>
          <w:sz w:val="20"/>
          <w:szCs w:val="20"/>
        </w:rPr>
        <w:t>auditorias</w:t>
      </w:r>
      <w:proofErr w:type="spellEnd"/>
      <w:r w:rsidRPr="004152E0" w:rsidR="00F926D5">
        <w:rPr>
          <w:rFonts w:ascii="Palatino Linotype" w:hAnsi="Palatino Linotype"/>
          <w:i/>
          <w:iCs/>
          <w:color w:val="000000"/>
          <w:sz w:val="20"/>
          <w:szCs w:val="20"/>
        </w:rPr>
        <w:t xml:space="preserve"> realizadas así como cualquier revisión realizada por la </w:t>
      </w:r>
      <w:proofErr w:type="spellStart"/>
      <w:r w:rsidRPr="004152E0" w:rsidR="00F926D5">
        <w:rPr>
          <w:rFonts w:ascii="Palatino Linotype" w:hAnsi="Palatino Linotype"/>
          <w:i/>
          <w:iCs/>
          <w:color w:val="000000"/>
          <w:sz w:val="20"/>
          <w:szCs w:val="20"/>
        </w:rPr>
        <w:t>contraloria</w:t>
      </w:r>
      <w:proofErr w:type="spellEnd"/>
      <w:r w:rsidRPr="004152E0" w:rsidR="00F926D5">
        <w:rPr>
          <w:rFonts w:ascii="Palatino Linotype" w:hAnsi="Palatino Linotype"/>
          <w:i/>
          <w:iCs/>
          <w:color w:val="000000"/>
          <w:sz w:val="20"/>
          <w:szCs w:val="20"/>
        </w:rPr>
        <w:t xml:space="preserve">, oficios, circulares y listas de asistencias o comprobación de la misma de los cursos y conferencias impartidas por la unidad de ética y de </w:t>
      </w:r>
      <w:proofErr w:type="spellStart"/>
      <w:r w:rsidRPr="004152E0" w:rsidR="00F926D5">
        <w:rPr>
          <w:rFonts w:ascii="Palatino Linotype" w:hAnsi="Palatino Linotype"/>
          <w:i/>
          <w:iCs/>
          <w:color w:val="000000"/>
          <w:sz w:val="20"/>
          <w:szCs w:val="20"/>
        </w:rPr>
        <w:t>genero</w:t>
      </w:r>
      <w:proofErr w:type="spellEnd"/>
      <w:r w:rsidRPr="004152E0" w:rsidR="00F926D5">
        <w:rPr>
          <w:rFonts w:ascii="Palatino Linotype" w:hAnsi="Palatino Linotype"/>
          <w:i/>
          <w:iCs/>
          <w:color w:val="000000"/>
          <w:sz w:val="20"/>
          <w:szCs w:val="20"/>
        </w:rPr>
        <w:t xml:space="preserve">, listas de asistencia de los mandos medios y superiores del 2022, altas y modificaciones desde julio 2021 de las </w:t>
      </w:r>
      <w:proofErr w:type="spellStart"/>
      <w:r w:rsidRPr="004152E0" w:rsidR="00F926D5">
        <w:rPr>
          <w:rFonts w:ascii="Palatino Linotype" w:hAnsi="Palatino Linotype"/>
          <w:i/>
          <w:iCs/>
          <w:color w:val="000000"/>
          <w:sz w:val="20"/>
          <w:szCs w:val="20"/>
        </w:rPr>
        <w:t>manistaciones</w:t>
      </w:r>
      <w:proofErr w:type="spellEnd"/>
      <w:r w:rsidRPr="004152E0" w:rsidR="00F926D5">
        <w:rPr>
          <w:rFonts w:ascii="Palatino Linotype" w:hAnsi="Palatino Linotype"/>
          <w:i/>
          <w:iCs/>
          <w:color w:val="000000"/>
          <w:sz w:val="20"/>
          <w:szCs w:val="20"/>
        </w:rPr>
        <w:t xml:space="preserve"> de bienes o su equivalente del personal a la fecha, en versión publica, constancias de los cursos recibidos de todo el personal en el tema de </w:t>
      </w:r>
      <w:proofErr w:type="spellStart"/>
      <w:r w:rsidRPr="004152E0" w:rsidR="00F926D5">
        <w:rPr>
          <w:rFonts w:ascii="Palatino Linotype" w:hAnsi="Palatino Linotype"/>
          <w:i/>
          <w:iCs/>
          <w:color w:val="000000"/>
          <w:sz w:val="20"/>
          <w:szCs w:val="20"/>
        </w:rPr>
        <w:t>genero</w:t>
      </w:r>
      <w:proofErr w:type="spellEnd"/>
      <w:r w:rsidRPr="004152E0" w:rsidR="00F926D5">
        <w:rPr>
          <w:rFonts w:ascii="Palatino Linotype" w:hAnsi="Palatino Linotype"/>
          <w:i/>
          <w:iCs/>
          <w:color w:val="000000"/>
          <w:sz w:val="20"/>
          <w:szCs w:val="20"/>
        </w:rPr>
        <w:t xml:space="preserve">, seguimiento de las actividades (cumplimiento de metas) presentadas por el programa anual de trabajo de la presidencia, </w:t>
      </w:r>
      <w:r w:rsidRPr="004152E0" w:rsidR="00F926D5">
        <w:rPr>
          <w:rFonts w:ascii="Palatino Linotype" w:hAnsi="Palatino Linotype"/>
          <w:i/>
          <w:iCs/>
          <w:color w:val="000000"/>
          <w:sz w:val="20"/>
          <w:szCs w:val="20"/>
        </w:rPr>
        <w:lastRenderedPageBreak/>
        <w:t xml:space="preserve">de la secretaria general, de la primera visitaduría y la segunda, y </w:t>
      </w:r>
      <w:proofErr w:type="spellStart"/>
      <w:r w:rsidRPr="004152E0" w:rsidR="00F926D5">
        <w:rPr>
          <w:rFonts w:ascii="Palatino Linotype" w:hAnsi="Palatino Linotype"/>
          <w:i/>
          <w:iCs/>
          <w:color w:val="000000"/>
          <w:sz w:val="20"/>
          <w:szCs w:val="20"/>
        </w:rPr>
        <w:t>resolusiones</w:t>
      </w:r>
      <w:proofErr w:type="spellEnd"/>
      <w:r w:rsidRPr="004152E0" w:rsidR="00F926D5">
        <w:rPr>
          <w:rFonts w:ascii="Palatino Linotype" w:hAnsi="Palatino Linotype"/>
          <w:i/>
          <w:iCs/>
          <w:color w:val="000000"/>
          <w:sz w:val="20"/>
          <w:szCs w:val="20"/>
        </w:rPr>
        <w:t xml:space="preserve"> de los juicios laborales en los que haya participado la comisión del 2021 a la fecha,</w:t>
      </w:r>
      <w:r w:rsidRPr="004152E0" w:rsidR="00B50512">
        <w:rPr>
          <w:rFonts w:ascii="Palatino Linotype" w:hAnsi="Palatino Linotype"/>
          <w:i/>
          <w:iCs/>
          <w:color w:val="000000"/>
          <w:sz w:val="20"/>
          <w:szCs w:val="20"/>
        </w:rPr>
        <w:t>"</w:t>
      </w:r>
      <w:r w:rsidRPr="004152E0" w:rsidR="00A650C6">
        <w:rPr>
          <w:rFonts w:ascii="Palatino Linotype" w:hAnsi="Palatino Linotype"/>
          <w:i/>
          <w:iCs/>
          <w:color w:val="000000"/>
          <w:sz w:val="20"/>
          <w:szCs w:val="20"/>
        </w:rPr>
        <w:t xml:space="preserve"> </w:t>
      </w:r>
      <w:r w:rsidRPr="004152E0" w:rsidR="00D74B06">
        <w:rPr>
          <w:rFonts w:ascii="Palatino Linotype" w:hAnsi="Palatino Linotype"/>
          <w:i/>
          <w:iCs/>
          <w:color w:val="000000"/>
          <w:sz w:val="20"/>
          <w:szCs w:val="20"/>
        </w:rPr>
        <w:t>(Sic)</w:t>
      </w:r>
    </w:p>
    <w:p w:rsidRPr="004152E0" w:rsidR="007E4927" w:rsidP="00147516" w:rsidRDefault="007E4927" w14:paraId="2AB562D4"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4152E0" w:rsidR="00E35DF9" w:rsidP="00147516" w:rsidRDefault="00E35DF9" w14:paraId="0B9D2F31" w14:textId="77777777">
      <w:pPr>
        <w:pStyle w:val="Prrafodelista"/>
        <w:tabs>
          <w:tab w:val="left" w:pos="567"/>
        </w:tabs>
        <w:spacing w:line="360" w:lineRule="auto"/>
        <w:ind w:left="567" w:right="539"/>
        <w:jc w:val="both"/>
        <w:rPr>
          <w:rFonts w:ascii="Palatino Linotype" w:hAnsi="Palatino Linotype" w:cs="Tahoma"/>
          <w:b/>
          <w:sz w:val="20"/>
          <w:szCs w:val="22"/>
        </w:rPr>
      </w:pPr>
      <w:r w:rsidRPr="004152E0">
        <w:rPr>
          <w:rFonts w:ascii="Palatino Linotype" w:hAnsi="Palatino Linotype" w:cs="Tahoma"/>
          <w:b/>
          <w:sz w:val="20"/>
          <w:szCs w:val="22"/>
        </w:rPr>
        <w:t>MODALIDAD DE ENTREGA</w:t>
      </w:r>
    </w:p>
    <w:p w:rsidRPr="004152E0" w:rsidR="00E35DF9" w:rsidP="00147516" w:rsidRDefault="007E4927" w14:paraId="28282BEA" w14:textId="77777777">
      <w:pPr>
        <w:pStyle w:val="Prrafodelista"/>
        <w:tabs>
          <w:tab w:val="left" w:pos="567"/>
        </w:tabs>
        <w:spacing w:line="360" w:lineRule="auto"/>
        <w:ind w:left="567" w:right="539"/>
        <w:jc w:val="both"/>
        <w:rPr>
          <w:rFonts w:ascii="Palatino Linotype" w:hAnsi="Palatino Linotype" w:cs="Tahoma"/>
          <w:i/>
          <w:sz w:val="20"/>
          <w:szCs w:val="22"/>
        </w:rPr>
      </w:pPr>
      <w:r w:rsidRPr="004152E0">
        <w:rPr>
          <w:rFonts w:ascii="Palatino Linotype" w:hAnsi="Palatino Linotype" w:cs="Tahoma"/>
          <w:i/>
          <w:sz w:val="20"/>
          <w:szCs w:val="22"/>
        </w:rPr>
        <w:t>“</w:t>
      </w:r>
      <w:r w:rsidRPr="004152E0" w:rsidR="009D6672">
        <w:rPr>
          <w:rFonts w:ascii="Palatino Linotype" w:hAnsi="Palatino Linotype" w:cs="Tahoma"/>
          <w:i/>
          <w:sz w:val="20"/>
          <w:szCs w:val="22"/>
        </w:rPr>
        <w:t>A través del SAIMEX</w:t>
      </w:r>
      <w:r w:rsidRPr="004152E0">
        <w:rPr>
          <w:rFonts w:ascii="Palatino Linotype" w:hAnsi="Palatino Linotype" w:cs="Tahoma"/>
          <w:i/>
          <w:sz w:val="20"/>
          <w:szCs w:val="22"/>
        </w:rPr>
        <w:t>”</w:t>
      </w:r>
    </w:p>
    <w:p w:rsidRPr="004152E0" w:rsidR="00750C77" w:rsidP="00147516" w:rsidRDefault="00750C77" w14:paraId="17634FE5" w14:textId="0F7E014F">
      <w:pPr>
        <w:pStyle w:val="Prrafodelista"/>
        <w:tabs>
          <w:tab w:val="left" w:pos="567"/>
        </w:tabs>
        <w:spacing w:line="360" w:lineRule="auto"/>
        <w:ind w:left="0"/>
        <w:jc w:val="both"/>
        <w:rPr>
          <w:rFonts w:ascii="Palatino Linotype" w:hAnsi="Palatino Linotype" w:cs="Tahoma"/>
          <w:szCs w:val="20"/>
        </w:rPr>
      </w:pPr>
    </w:p>
    <w:p w:rsidRPr="004152E0" w:rsidR="003C4EA1" w:rsidP="003C4EA1" w:rsidRDefault="003C4EA1" w14:paraId="09B7BD68" w14:textId="77777777">
      <w:pPr>
        <w:pStyle w:val="Prrafodelista"/>
        <w:tabs>
          <w:tab w:val="left" w:pos="567"/>
        </w:tabs>
        <w:spacing w:line="360" w:lineRule="auto"/>
        <w:ind w:left="0"/>
        <w:contextualSpacing w:val="0"/>
        <w:jc w:val="both"/>
        <w:rPr>
          <w:rFonts w:ascii="Palatino Linotype" w:hAnsi="Palatino Linotype" w:cs="Tahoma"/>
          <w:b/>
        </w:rPr>
      </w:pPr>
      <w:r w:rsidRPr="004152E0">
        <w:rPr>
          <w:rFonts w:ascii="Palatino Linotype" w:hAnsi="Palatino Linotype" w:cs="Tahoma"/>
          <w:b/>
        </w:rPr>
        <w:t>II. Solicitud de Aclaración.</w:t>
      </w:r>
    </w:p>
    <w:p w:rsidRPr="004152E0" w:rsidR="003C4EA1" w:rsidP="003C4EA1" w:rsidRDefault="003C4EA1" w14:paraId="68EA013E" w14:textId="77777777">
      <w:pPr>
        <w:tabs>
          <w:tab w:val="left" w:pos="567"/>
        </w:tabs>
        <w:spacing w:line="360" w:lineRule="auto"/>
        <w:jc w:val="both"/>
        <w:rPr>
          <w:rFonts w:ascii="Palatino Linotype" w:hAnsi="Palatino Linotype" w:cs="Tahoma"/>
          <w:sz w:val="22"/>
        </w:rPr>
      </w:pPr>
    </w:p>
    <w:p w:rsidRPr="004152E0" w:rsidR="003C4EA1" w:rsidP="003C4EA1" w:rsidRDefault="003C4EA1" w14:paraId="743E85C8" w14:textId="67C22C6B">
      <w:pPr>
        <w:pStyle w:val="Prrafodelista"/>
        <w:tabs>
          <w:tab w:val="left" w:pos="851"/>
        </w:tabs>
        <w:spacing w:line="360" w:lineRule="auto"/>
        <w:ind w:left="0" w:right="-28"/>
        <w:contextualSpacing w:val="0"/>
        <w:jc w:val="both"/>
        <w:rPr>
          <w:rFonts w:ascii="Palatino Linotype" w:hAnsi="Palatino Linotype" w:cs="Tahoma"/>
        </w:rPr>
      </w:pPr>
      <w:r w:rsidRPr="004152E0">
        <w:rPr>
          <w:rFonts w:ascii="Palatino Linotype" w:hAnsi="Palatino Linotype" w:cs="Tahoma"/>
        </w:rPr>
        <w:t>Con fecha veintinueve de agosto de dos mil veintidós, mediante el Sistema de Acceso a la Información Mexiquense (SAIMEX), la Unidad de Transparencia del Sujeto Obligado notificó al Particular la solicitud de aclaración como se muestra a continuación:</w:t>
      </w:r>
    </w:p>
    <w:p w:rsidRPr="004152E0" w:rsidR="003C4EA1" w:rsidP="003C4EA1" w:rsidRDefault="003C4EA1" w14:paraId="1D9F36D4" w14:textId="77777777">
      <w:pPr>
        <w:pStyle w:val="Prrafodelista"/>
        <w:tabs>
          <w:tab w:val="left" w:pos="567"/>
        </w:tabs>
        <w:spacing w:line="360" w:lineRule="auto"/>
        <w:jc w:val="both"/>
        <w:rPr>
          <w:rFonts w:ascii="Palatino Linotype" w:hAnsi="Palatino Linotype" w:cs="Tahoma"/>
          <w:b/>
        </w:rPr>
      </w:pPr>
    </w:p>
    <w:p w:rsidRPr="004152E0" w:rsidR="003C4EA1" w:rsidP="003C4EA1" w:rsidRDefault="003C4EA1" w14:paraId="00072F86" w14:textId="77777777">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t>“…</w:t>
      </w:r>
    </w:p>
    <w:p w:rsidRPr="004152E0" w:rsidR="003C4EA1" w:rsidP="003C4EA1" w:rsidRDefault="003C4EA1" w14:paraId="2EB6C640" w14:textId="21463B20">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t>Al respecto, se solicita se aclare la solicitud de información respecto al punto “(…) listas de asistencia de los mandos medios y superiores del 2022 (…)”. Para tener la certeza si se trata de las listas de asistencia del personal de mandos medios y superiores que han acudido a los cursos y conferencias impartidas por esta Unidad Administrativa o a las listas de asistencia diaria del personal de mandos medios y superiores.</w:t>
      </w:r>
    </w:p>
    <w:p w:rsidRPr="004152E0" w:rsidR="003C4EA1" w:rsidP="003C4EA1" w:rsidRDefault="003C4EA1" w14:paraId="34E0634A" w14:textId="5704A749">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t xml:space="preserve">…” </w:t>
      </w:r>
    </w:p>
    <w:p w:rsidRPr="004152E0" w:rsidR="003C4EA1" w:rsidP="003C4EA1" w:rsidRDefault="003C4EA1" w14:paraId="1F4DCD6D" w14:textId="77777777">
      <w:pPr>
        <w:pStyle w:val="Prrafodelista"/>
        <w:tabs>
          <w:tab w:val="left" w:pos="567"/>
        </w:tabs>
        <w:spacing w:line="360" w:lineRule="auto"/>
        <w:ind w:left="0"/>
        <w:contextualSpacing w:val="0"/>
        <w:jc w:val="both"/>
        <w:rPr>
          <w:rFonts w:ascii="Palatino Linotype" w:hAnsi="Palatino Linotype" w:cs="Tahoma"/>
        </w:rPr>
      </w:pPr>
    </w:p>
    <w:p w:rsidRPr="004152E0" w:rsidR="003C4EA1" w:rsidP="003C4EA1" w:rsidRDefault="003C4EA1" w14:paraId="5124615D" w14:textId="4DA52899">
      <w:pPr>
        <w:pStyle w:val="Prrafodelista"/>
        <w:tabs>
          <w:tab w:val="left" w:pos="567"/>
        </w:tabs>
        <w:spacing w:line="360" w:lineRule="auto"/>
        <w:ind w:left="0"/>
        <w:contextualSpacing w:val="0"/>
        <w:jc w:val="both"/>
        <w:rPr>
          <w:rFonts w:ascii="Palatino Linotype" w:hAnsi="Palatino Linotype" w:cs="Tahoma"/>
        </w:rPr>
      </w:pPr>
      <w:r w:rsidRPr="004152E0">
        <w:rPr>
          <w:rFonts w:ascii="Palatino Linotype" w:hAnsi="Palatino Linotype" w:cs="Tahoma"/>
        </w:rPr>
        <w:t>En atención al requerimiento el treinta de agosto de dos mil veintidós, a través del Sistema de Acceso a la Información Mexiquense (SAIMEX) el Particular, señalo lo siguiente:</w:t>
      </w:r>
    </w:p>
    <w:p w:rsidRPr="004152E0" w:rsidR="003C4EA1" w:rsidP="003C4EA1" w:rsidRDefault="003C4EA1" w14:paraId="541361A1" w14:textId="0695347C">
      <w:pPr>
        <w:pStyle w:val="Prrafodelista"/>
        <w:tabs>
          <w:tab w:val="left" w:pos="567"/>
        </w:tabs>
        <w:spacing w:line="360" w:lineRule="auto"/>
        <w:ind w:left="0"/>
        <w:contextualSpacing w:val="0"/>
        <w:jc w:val="both"/>
        <w:rPr>
          <w:rFonts w:ascii="Palatino Linotype" w:hAnsi="Palatino Linotype" w:cs="Tahoma"/>
        </w:rPr>
      </w:pPr>
    </w:p>
    <w:p w:rsidRPr="004152E0" w:rsidR="003C4EA1" w:rsidP="003C4EA1" w:rsidRDefault="003C4EA1" w14:paraId="0EEE9CB6" w14:textId="77777777">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t>“…</w:t>
      </w:r>
    </w:p>
    <w:p w:rsidRPr="004152E0" w:rsidR="003C4EA1" w:rsidP="003C4EA1" w:rsidRDefault="003C4EA1" w14:paraId="250B281B" w14:textId="72FEA2E5">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t xml:space="preserve">Referente a la </w:t>
      </w:r>
      <w:proofErr w:type="spellStart"/>
      <w:r w:rsidRPr="004152E0">
        <w:rPr>
          <w:rFonts w:ascii="Palatino Linotype" w:hAnsi="Palatino Linotype" w:cs="Tahoma"/>
          <w:i/>
          <w:sz w:val="20"/>
          <w:szCs w:val="22"/>
        </w:rPr>
        <w:t>aclaracion</w:t>
      </w:r>
      <w:proofErr w:type="spellEnd"/>
      <w:r w:rsidRPr="004152E0">
        <w:rPr>
          <w:rFonts w:ascii="Palatino Linotype" w:hAnsi="Palatino Linotype" w:cs="Tahoma"/>
          <w:i/>
          <w:sz w:val="20"/>
          <w:szCs w:val="22"/>
        </w:rPr>
        <w:t xml:space="preserve"> a la solicitud de información, la información solicitada se refiere a: las listas de asistencia a cursos, conferencias u </w:t>
      </w:r>
      <w:proofErr w:type="spellStart"/>
      <w:r w:rsidRPr="004152E0">
        <w:rPr>
          <w:rFonts w:ascii="Palatino Linotype" w:hAnsi="Palatino Linotype" w:cs="Tahoma"/>
          <w:i/>
          <w:sz w:val="20"/>
          <w:szCs w:val="22"/>
        </w:rPr>
        <w:t>cualquirr</w:t>
      </w:r>
      <w:proofErr w:type="spellEnd"/>
      <w:r w:rsidRPr="004152E0">
        <w:rPr>
          <w:rFonts w:ascii="Palatino Linotype" w:hAnsi="Palatino Linotype" w:cs="Tahoma"/>
          <w:i/>
          <w:sz w:val="20"/>
          <w:szCs w:val="22"/>
        </w:rPr>
        <w:t xml:space="preserve"> otro evento que haya organizado la unidad de ética. </w:t>
      </w:r>
      <w:proofErr w:type="spellStart"/>
      <w:r w:rsidRPr="004152E0">
        <w:rPr>
          <w:rFonts w:ascii="Palatino Linotype" w:hAnsi="Palatino Linotype" w:cs="Tahoma"/>
          <w:i/>
          <w:sz w:val="20"/>
          <w:szCs w:val="22"/>
        </w:rPr>
        <w:t>Ademas</w:t>
      </w:r>
      <w:proofErr w:type="spellEnd"/>
      <w:r w:rsidRPr="004152E0">
        <w:rPr>
          <w:rFonts w:ascii="Palatino Linotype" w:hAnsi="Palatino Linotype" w:cs="Tahoma"/>
          <w:i/>
          <w:sz w:val="20"/>
          <w:szCs w:val="22"/>
        </w:rPr>
        <w:t xml:space="preserve"> de las listas de asistencia diarias de personal de los mandos medios y superiores del 2022. Lo anterior, </w:t>
      </w:r>
      <w:proofErr w:type="spellStart"/>
      <w:r w:rsidRPr="004152E0">
        <w:rPr>
          <w:rFonts w:ascii="Palatino Linotype" w:hAnsi="Palatino Linotype" w:cs="Tahoma"/>
          <w:i/>
          <w:sz w:val="20"/>
          <w:szCs w:val="22"/>
        </w:rPr>
        <w:t>esta</w:t>
      </w:r>
      <w:proofErr w:type="spellEnd"/>
      <w:r w:rsidRPr="004152E0">
        <w:rPr>
          <w:rFonts w:ascii="Palatino Linotype" w:hAnsi="Palatino Linotype" w:cs="Tahoma"/>
          <w:i/>
          <w:sz w:val="20"/>
          <w:szCs w:val="22"/>
        </w:rPr>
        <w:t xml:space="preserve"> claramente descrito en la solicitud. En espera de que siga su curso, toda la solicitud.</w:t>
      </w:r>
    </w:p>
    <w:p w:rsidRPr="004152E0" w:rsidR="003C4EA1" w:rsidP="003C4EA1" w:rsidRDefault="003C4EA1" w14:paraId="2DBC0E8C" w14:textId="398608A0">
      <w:pPr>
        <w:pStyle w:val="Prrafodelista"/>
        <w:tabs>
          <w:tab w:val="left" w:pos="567"/>
        </w:tabs>
        <w:spacing w:line="360" w:lineRule="auto"/>
        <w:ind w:left="567" w:right="539"/>
        <w:contextualSpacing w:val="0"/>
        <w:jc w:val="both"/>
        <w:rPr>
          <w:rFonts w:ascii="Palatino Linotype" w:hAnsi="Palatino Linotype" w:cs="Tahoma"/>
          <w:i/>
          <w:sz w:val="20"/>
          <w:szCs w:val="22"/>
        </w:rPr>
      </w:pPr>
      <w:r w:rsidRPr="004152E0">
        <w:rPr>
          <w:rFonts w:ascii="Palatino Linotype" w:hAnsi="Palatino Linotype" w:cs="Tahoma"/>
          <w:i/>
          <w:sz w:val="20"/>
          <w:szCs w:val="22"/>
        </w:rPr>
        <w:lastRenderedPageBreak/>
        <w:t>…”</w:t>
      </w:r>
    </w:p>
    <w:p w:rsidRPr="004152E0" w:rsidR="003C4EA1" w:rsidP="00147516" w:rsidRDefault="003C4EA1" w14:paraId="7004F855" w14:textId="77777777">
      <w:pPr>
        <w:pStyle w:val="Prrafodelista"/>
        <w:tabs>
          <w:tab w:val="left" w:pos="567"/>
        </w:tabs>
        <w:spacing w:line="360" w:lineRule="auto"/>
        <w:ind w:left="0"/>
        <w:jc w:val="both"/>
        <w:rPr>
          <w:rFonts w:ascii="Palatino Linotype" w:hAnsi="Palatino Linotype" w:cs="Tahoma"/>
          <w:szCs w:val="20"/>
        </w:rPr>
      </w:pPr>
    </w:p>
    <w:p w:rsidRPr="004152E0" w:rsidR="00681D84" w:rsidP="00147516" w:rsidRDefault="003C4EA1" w14:paraId="57FCB4D2" w14:textId="0678B3DA">
      <w:pPr>
        <w:pStyle w:val="Prrafodelista"/>
        <w:tabs>
          <w:tab w:val="left" w:pos="567"/>
        </w:tabs>
        <w:spacing w:line="360" w:lineRule="auto"/>
        <w:ind w:left="0"/>
        <w:jc w:val="both"/>
        <w:rPr>
          <w:rFonts w:ascii="Palatino Linotype" w:hAnsi="Palatino Linotype" w:cs="Tahoma"/>
          <w:b/>
          <w:szCs w:val="22"/>
        </w:rPr>
      </w:pPr>
      <w:r w:rsidRPr="004152E0">
        <w:rPr>
          <w:rFonts w:ascii="Palatino Linotype" w:hAnsi="Palatino Linotype" w:cs="Tahoma"/>
          <w:b/>
          <w:szCs w:val="20"/>
        </w:rPr>
        <w:t>I</w:t>
      </w:r>
      <w:r w:rsidRPr="004152E0" w:rsidR="00A01EB6">
        <w:rPr>
          <w:rFonts w:ascii="Palatino Linotype" w:hAnsi="Palatino Linotype" w:cs="Tahoma"/>
          <w:b/>
          <w:szCs w:val="20"/>
        </w:rPr>
        <w:t>II</w:t>
      </w:r>
      <w:r w:rsidRPr="004152E0" w:rsidR="00681D84">
        <w:rPr>
          <w:rFonts w:ascii="Palatino Linotype" w:hAnsi="Palatino Linotype" w:cs="Tahoma"/>
          <w:b/>
          <w:szCs w:val="22"/>
        </w:rPr>
        <w:t>.</w:t>
      </w:r>
      <w:r w:rsidRPr="004152E0" w:rsidR="002A74AD">
        <w:rPr>
          <w:rFonts w:ascii="Palatino Linotype" w:hAnsi="Palatino Linotype" w:cs="Tahoma"/>
          <w:b/>
          <w:szCs w:val="22"/>
        </w:rPr>
        <w:t xml:space="preserve"> </w:t>
      </w:r>
      <w:r w:rsidRPr="004152E0" w:rsidR="00681D84">
        <w:rPr>
          <w:rFonts w:ascii="Palatino Linotype" w:hAnsi="Palatino Linotype" w:cs="Tahoma"/>
          <w:b/>
          <w:szCs w:val="22"/>
        </w:rPr>
        <w:t>Respuesta del Sujeto Obligado.</w:t>
      </w:r>
    </w:p>
    <w:p w:rsidRPr="004152E0" w:rsidR="00E0128F" w:rsidP="00147516" w:rsidRDefault="00E0128F" w14:paraId="14B1B1B6" w14:textId="77777777">
      <w:pPr>
        <w:pStyle w:val="Prrafodelista"/>
        <w:tabs>
          <w:tab w:val="left" w:pos="567"/>
        </w:tabs>
        <w:spacing w:line="360" w:lineRule="auto"/>
        <w:ind w:left="0"/>
        <w:jc w:val="both"/>
        <w:rPr>
          <w:rFonts w:ascii="Palatino Linotype" w:hAnsi="Palatino Linotype" w:cs="Tahoma"/>
          <w:b/>
          <w:sz w:val="20"/>
          <w:szCs w:val="22"/>
        </w:rPr>
      </w:pPr>
    </w:p>
    <w:p w:rsidRPr="004152E0" w:rsidR="003C4EA1" w:rsidP="00147516" w:rsidRDefault="00681D84" w14:paraId="53102A3C" w14:textId="77777777">
      <w:pPr>
        <w:autoSpaceDE w:val="0"/>
        <w:autoSpaceDN w:val="0"/>
        <w:adjustRightInd w:val="0"/>
        <w:spacing w:line="360" w:lineRule="auto"/>
        <w:contextualSpacing/>
        <w:jc w:val="both"/>
        <w:rPr>
          <w:rFonts w:ascii="Palatino Linotype" w:hAnsi="Palatino Linotype" w:cs="Tahoma"/>
          <w:sz w:val="22"/>
          <w:szCs w:val="22"/>
        </w:rPr>
      </w:pPr>
      <w:r w:rsidRPr="004152E0">
        <w:rPr>
          <w:rFonts w:ascii="Palatino Linotype" w:hAnsi="Palatino Linotype" w:cs="Tahoma"/>
          <w:sz w:val="22"/>
          <w:szCs w:val="22"/>
        </w:rPr>
        <w:t xml:space="preserve">Con fecha </w:t>
      </w:r>
      <w:r w:rsidRPr="004152E0" w:rsidR="003C4EA1">
        <w:rPr>
          <w:rFonts w:ascii="Palatino Linotype" w:hAnsi="Palatino Linotype" w:cs="Tahoma"/>
          <w:sz w:val="22"/>
          <w:szCs w:val="22"/>
        </w:rPr>
        <w:t xml:space="preserve">veintiuno de septiembre </w:t>
      </w:r>
      <w:r w:rsidRPr="004152E0" w:rsidR="00B71F2C">
        <w:rPr>
          <w:rFonts w:ascii="Palatino Linotype" w:hAnsi="Palatino Linotype" w:cs="Tahoma"/>
          <w:sz w:val="22"/>
          <w:szCs w:val="22"/>
        </w:rPr>
        <w:t>de dos mil veintidós</w:t>
      </w:r>
      <w:r w:rsidRPr="004152E0">
        <w:rPr>
          <w:rFonts w:ascii="Palatino Linotype" w:hAnsi="Palatino Linotype" w:cs="Tahoma"/>
          <w:sz w:val="22"/>
          <w:szCs w:val="22"/>
        </w:rPr>
        <w:t xml:space="preserve">, </w:t>
      </w:r>
      <w:r w:rsidRPr="004152E0" w:rsidR="00D74B06">
        <w:rPr>
          <w:rFonts w:ascii="Palatino Linotype" w:hAnsi="Palatino Linotype" w:cs="Tahoma"/>
          <w:sz w:val="22"/>
          <w:szCs w:val="22"/>
        </w:rPr>
        <w:t xml:space="preserve">el Sujeto Obligado </w:t>
      </w:r>
      <w:r w:rsidRPr="004152E0" w:rsidR="008453FA">
        <w:rPr>
          <w:rFonts w:ascii="Palatino Linotype" w:hAnsi="Palatino Linotype" w:cs="Tahoma"/>
          <w:sz w:val="22"/>
          <w:szCs w:val="22"/>
        </w:rPr>
        <w:t>otorgó respuesta a través del Sistema de Acceso a la Información Mexiquense (SAIMEX) en</w:t>
      </w:r>
      <w:r w:rsidRPr="004152E0" w:rsidR="00815DA9">
        <w:rPr>
          <w:rFonts w:ascii="Palatino Linotype" w:hAnsi="Palatino Linotype" w:cs="Tahoma"/>
          <w:sz w:val="22"/>
          <w:szCs w:val="22"/>
        </w:rPr>
        <w:t xml:space="preserve"> la que adjuntó</w:t>
      </w:r>
      <w:r w:rsidRPr="004152E0" w:rsidR="003C4EA1">
        <w:rPr>
          <w:rFonts w:ascii="Palatino Linotype" w:hAnsi="Palatino Linotype" w:cs="Tahoma"/>
          <w:sz w:val="22"/>
          <w:szCs w:val="22"/>
        </w:rPr>
        <w:t xml:space="preserve"> los siguientes archivos:</w:t>
      </w:r>
    </w:p>
    <w:p w:rsidRPr="004152E0" w:rsidR="003C4EA1" w:rsidP="00147516" w:rsidRDefault="003C4EA1" w14:paraId="2B5E2326" w14:textId="77777777">
      <w:pPr>
        <w:autoSpaceDE w:val="0"/>
        <w:autoSpaceDN w:val="0"/>
        <w:adjustRightInd w:val="0"/>
        <w:spacing w:line="360" w:lineRule="auto"/>
        <w:contextualSpacing/>
        <w:jc w:val="both"/>
        <w:rPr>
          <w:rFonts w:ascii="Palatino Linotype" w:hAnsi="Palatino Linotype" w:cs="Tahoma"/>
          <w:sz w:val="22"/>
          <w:szCs w:val="22"/>
        </w:rPr>
      </w:pPr>
    </w:p>
    <w:p w:rsidRPr="004152E0" w:rsidR="003C4EA1" w:rsidP="0034052B" w:rsidRDefault="003C4EA1" w14:paraId="609F5C95" w14:textId="6CD7B5EB">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Oficio de respuesta UT.pdf</w:t>
      </w:r>
      <w:r w:rsidRPr="004152E0">
        <w:rPr>
          <w:rFonts w:ascii="Palatino Linotype" w:hAnsi="Palatino Linotype" w:cs="Tahoma"/>
          <w:szCs w:val="22"/>
        </w:rPr>
        <w:t>: Corresponde a un oficio suscrito por el Servidor Público Habilitado de la Unidad de Información, Planeación, Programación y Evaluación del Sujeto Obligado en el que manifestó lo siguiente:</w:t>
      </w:r>
    </w:p>
    <w:p w:rsidRPr="004152E0" w:rsidR="003C4EA1" w:rsidP="002C7D36" w:rsidRDefault="003C4EA1" w14:paraId="4FF39069" w14:textId="7B82D353">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3C4EA1" w:rsidP="002C7D36" w:rsidRDefault="003C4EA1" w14:paraId="64F21DCC" w14:textId="77B51D78">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Sin embargo y con el propósito de privilegiar el principio de máxima publicidad, la unidad de Transparencia, de este Organismo se dio a la tarea de preparar la información requerida, relacionada con las </w:t>
      </w:r>
      <w:r w:rsidRPr="004152E0">
        <w:rPr>
          <w:rFonts w:ascii="Palatino Linotype" w:hAnsi="Palatino Linotype" w:cs="Tahoma"/>
          <w:b/>
          <w:bCs/>
          <w:i/>
          <w:iCs/>
        </w:rPr>
        <w:t xml:space="preserve">Actas del comité de transparencia del 2022, </w:t>
      </w:r>
      <w:r w:rsidRPr="004152E0">
        <w:rPr>
          <w:rFonts w:ascii="Palatino Linotype" w:hAnsi="Palatino Linotype" w:cs="Tahoma"/>
          <w:i/>
          <w:iCs/>
        </w:rPr>
        <w:t xml:space="preserve">misma </w:t>
      </w:r>
      <w:r w:rsidRPr="004152E0" w:rsidR="002C7D36">
        <w:rPr>
          <w:rFonts w:ascii="Palatino Linotype" w:hAnsi="Palatino Linotype" w:cs="Tahoma"/>
          <w:i/>
          <w:iCs/>
        </w:rPr>
        <w:t xml:space="preserve">que se adjunta al presente en archivo PDF, siendo las siguientes </w:t>
      </w:r>
      <w:r w:rsidRPr="004152E0" w:rsidR="002C7D36">
        <w:rPr>
          <w:rFonts w:ascii="Palatino Linotype" w:hAnsi="Palatino Linotype" w:cs="Tahoma"/>
          <w:b/>
          <w:bCs/>
          <w:i/>
          <w:iCs/>
        </w:rPr>
        <w:t xml:space="preserve">Primera, Segunda, Cuarta, Quinta, Sexta, Séptima y Octava Sesiones Ordinarias 2022; </w:t>
      </w:r>
      <w:r w:rsidRPr="004152E0" w:rsidR="002C7D36">
        <w:rPr>
          <w:rFonts w:ascii="Palatino Linotype" w:hAnsi="Palatino Linotype" w:cs="Tahoma"/>
          <w:i/>
          <w:iCs/>
        </w:rPr>
        <w:t xml:space="preserve">así como la </w:t>
      </w:r>
      <w:r w:rsidRPr="004152E0" w:rsidR="002C7D36">
        <w:rPr>
          <w:rFonts w:ascii="Palatino Linotype" w:hAnsi="Palatino Linotype" w:cs="Tahoma"/>
          <w:b/>
          <w:bCs/>
          <w:i/>
          <w:iCs/>
        </w:rPr>
        <w:t xml:space="preserve">Primera, Segunda, Tercera, cuarta, Quinta, Sexta y Séptima Sesiones Extraordinarias 2022. </w:t>
      </w:r>
      <w:r w:rsidRPr="004152E0" w:rsidR="002C7D36">
        <w:rPr>
          <w:rFonts w:ascii="Palatino Linotype" w:hAnsi="Palatino Linotype" w:cs="Tahoma"/>
          <w:i/>
          <w:iCs/>
        </w:rPr>
        <w:t xml:space="preserve">Con referencia al </w:t>
      </w:r>
      <w:r w:rsidRPr="004152E0" w:rsidR="002C7D36">
        <w:rPr>
          <w:rFonts w:ascii="Palatino Linotype" w:hAnsi="Palatino Linotype" w:cs="Tahoma"/>
          <w:b/>
          <w:bCs/>
          <w:i/>
          <w:iCs/>
        </w:rPr>
        <w:t xml:space="preserve">Acta de la Tercera Sesión Ordinaria 2022, </w:t>
      </w:r>
      <w:r w:rsidRPr="004152E0" w:rsidR="002C7D36">
        <w:rPr>
          <w:rFonts w:ascii="Palatino Linotype" w:hAnsi="Palatino Linotype" w:cs="Tahoma"/>
          <w:i/>
          <w:iCs/>
        </w:rPr>
        <w:t xml:space="preserve">es necesario someter a consideración del Comité de transparencia la clasificación de la información, por contener datos personales ajenos al solicitante, para </w:t>
      </w:r>
      <w:proofErr w:type="spellStart"/>
      <w:r w:rsidRPr="004152E0" w:rsidR="002C7D36">
        <w:rPr>
          <w:rFonts w:ascii="Palatino Linotype" w:hAnsi="Palatino Linotype" w:cs="Tahoma"/>
          <w:i/>
          <w:iCs/>
        </w:rPr>
        <w:t>o</w:t>
      </w:r>
      <w:proofErr w:type="spellEnd"/>
      <w:r w:rsidRPr="004152E0" w:rsidR="002C7D36">
        <w:rPr>
          <w:rFonts w:ascii="Palatino Linotype" w:hAnsi="Palatino Linotype" w:cs="Tahoma"/>
          <w:i/>
          <w:iCs/>
        </w:rPr>
        <w:t xml:space="preserve"> cual se adjunta acuerdo de clasificación.</w:t>
      </w:r>
    </w:p>
    <w:p w:rsidRPr="004152E0" w:rsidR="002C7D36" w:rsidP="002C7D36" w:rsidRDefault="002C7D36" w14:paraId="7A3872A9" w14:textId="6293B727">
      <w:pPr>
        <w:autoSpaceDE w:val="0"/>
        <w:autoSpaceDN w:val="0"/>
        <w:adjustRightInd w:val="0"/>
        <w:spacing w:line="360" w:lineRule="auto"/>
        <w:ind w:left="567" w:right="539"/>
        <w:contextualSpacing/>
        <w:jc w:val="both"/>
        <w:rPr>
          <w:rFonts w:ascii="Palatino Linotype" w:hAnsi="Palatino Linotype" w:cs="Tahoma"/>
          <w:i/>
          <w:iCs/>
        </w:rPr>
      </w:pPr>
    </w:p>
    <w:p w:rsidRPr="004152E0" w:rsidR="002C7D36" w:rsidP="002C7D36" w:rsidRDefault="002C7D36" w14:paraId="57E63373" w14:textId="018E59E9">
      <w:pPr>
        <w:autoSpaceDE w:val="0"/>
        <w:autoSpaceDN w:val="0"/>
        <w:adjustRightInd w:val="0"/>
        <w:spacing w:line="360" w:lineRule="auto"/>
        <w:ind w:left="567" w:right="539"/>
        <w:contextualSpacing/>
        <w:jc w:val="both"/>
        <w:rPr>
          <w:rFonts w:ascii="Palatino Linotype" w:hAnsi="Palatino Linotype" w:cs="Tahoma"/>
          <w:b/>
          <w:bCs/>
          <w:i/>
          <w:iCs/>
        </w:rPr>
      </w:pPr>
      <w:r w:rsidRPr="004152E0">
        <w:rPr>
          <w:rFonts w:ascii="Palatino Linotype" w:hAnsi="Palatino Linotype" w:cs="Tahoma"/>
          <w:i/>
          <w:iCs/>
        </w:rPr>
        <w:t xml:space="preserve">Así mismo se adjunta la información proporcionado por la Subdirección de Planeación, relacionada con el </w:t>
      </w:r>
      <w:r w:rsidRPr="004152E0">
        <w:rPr>
          <w:rFonts w:ascii="Palatino Linotype" w:hAnsi="Palatino Linotype" w:cs="Tahoma"/>
          <w:b/>
          <w:bCs/>
          <w:i/>
          <w:iCs/>
        </w:rPr>
        <w:t>seguimiento de las actividades (cumplimiento de metas) presentadas por el programa anual de trabajo de la presidencia, de la secre</w:t>
      </w:r>
      <w:r w:rsidRPr="004152E0" w:rsidR="001A4BEA">
        <w:rPr>
          <w:rFonts w:ascii="Palatino Linotype" w:hAnsi="Palatino Linotype" w:cs="Tahoma"/>
          <w:b/>
          <w:bCs/>
          <w:i/>
          <w:iCs/>
        </w:rPr>
        <w:t>t</w:t>
      </w:r>
      <w:r w:rsidRPr="004152E0">
        <w:rPr>
          <w:rFonts w:ascii="Palatino Linotype" w:hAnsi="Palatino Linotype" w:cs="Tahoma"/>
          <w:b/>
          <w:bCs/>
          <w:i/>
          <w:iCs/>
        </w:rPr>
        <w:t>aría general, de la primera visitaduría y la segunda,</w:t>
      </w:r>
    </w:p>
    <w:p w:rsidRPr="004152E0" w:rsidR="002C7D36" w:rsidP="002C7D36" w:rsidRDefault="002C7D36" w14:paraId="245EFBB0" w14:textId="439C1E53">
      <w:pPr>
        <w:autoSpaceDE w:val="0"/>
        <w:autoSpaceDN w:val="0"/>
        <w:adjustRightInd w:val="0"/>
        <w:spacing w:line="360" w:lineRule="auto"/>
        <w:ind w:left="567" w:right="539"/>
        <w:contextualSpacing/>
        <w:jc w:val="both"/>
        <w:rPr>
          <w:rFonts w:ascii="Palatino Linotype" w:hAnsi="Palatino Linotype" w:cs="Tahoma"/>
          <w:b/>
          <w:bCs/>
          <w:i/>
          <w:iCs/>
        </w:rPr>
      </w:pPr>
      <w:r w:rsidRPr="004152E0">
        <w:rPr>
          <w:rFonts w:ascii="Palatino Linotype" w:hAnsi="Palatino Linotype" w:cs="Tahoma"/>
          <w:b/>
          <w:bCs/>
          <w:i/>
          <w:iCs/>
        </w:rPr>
        <w:t>…”</w:t>
      </w:r>
    </w:p>
    <w:p w:rsidRPr="004152E0" w:rsidR="002C7D36" w:rsidP="0034052B" w:rsidRDefault="002C7D36" w14:paraId="4C988CD7" w14:textId="24C2CEDC">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lastRenderedPageBreak/>
        <w:t xml:space="preserve">ACTAS ESTRAORDINARIAS 2022.zip, ACTAS ORDINARIAS 2022.zip y Respuesta </w:t>
      </w:r>
      <w:proofErr w:type="spellStart"/>
      <w:r w:rsidRPr="004152E0">
        <w:rPr>
          <w:rFonts w:ascii="Palatino Linotype" w:hAnsi="Palatino Linotype" w:cs="Tahoma"/>
          <w:b/>
          <w:bCs/>
          <w:i/>
          <w:iCs/>
          <w:szCs w:val="22"/>
        </w:rPr>
        <w:t>saimex</w:t>
      </w:r>
      <w:proofErr w:type="spellEnd"/>
      <w:r w:rsidRPr="004152E0">
        <w:rPr>
          <w:rFonts w:ascii="Palatino Linotype" w:hAnsi="Palatino Linotype" w:cs="Tahoma"/>
          <w:b/>
          <w:bCs/>
          <w:i/>
          <w:iCs/>
          <w:szCs w:val="22"/>
        </w:rPr>
        <w:t xml:space="preserve"> 201.docx: </w:t>
      </w:r>
      <w:r w:rsidRPr="004152E0">
        <w:rPr>
          <w:rFonts w:ascii="Palatino Linotype" w:hAnsi="Palatino Linotype" w:cs="Tahoma"/>
          <w:szCs w:val="22"/>
        </w:rPr>
        <w:t>Corresponden a las Actas Ordinarias y Extraordinarias mencionadas en el punto anterior, así como los programas anuales de trabajo referidos.</w:t>
      </w:r>
    </w:p>
    <w:p w:rsidRPr="004152E0" w:rsidR="002C7D36" w:rsidP="002C7D36" w:rsidRDefault="002C7D36" w14:paraId="64FBA3AB" w14:textId="77777777">
      <w:pPr>
        <w:autoSpaceDE w:val="0"/>
        <w:autoSpaceDN w:val="0"/>
        <w:adjustRightInd w:val="0"/>
        <w:spacing w:line="360" w:lineRule="auto"/>
        <w:contextualSpacing/>
        <w:jc w:val="both"/>
        <w:rPr>
          <w:rFonts w:ascii="Palatino Linotype" w:hAnsi="Palatino Linotype" w:cs="Tahoma"/>
          <w:sz w:val="22"/>
          <w:szCs w:val="22"/>
        </w:rPr>
      </w:pPr>
    </w:p>
    <w:p w:rsidRPr="004152E0" w:rsidR="0034052B" w:rsidP="0034052B" w:rsidRDefault="003C4EA1" w14:paraId="4A9E99DA" w14:textId="6C354CF2">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RESOLUCIÓN 201.pdf</w:t>
      </w:r>
      <w:r w:rsidRPr="004152E0" w:rsidR="0034052B">
        <w:rPr>
          <w:rFonts w:ascii="Palatino Linotype" w:hAnsi="Palatino Linotype" w:cs="Tahoma"/>
          <w:szCs w:val="22"/>
        </w:rPr>
        <w:t>: El archivo contiene el Acuerdo de Clasificación por el cual se clasifica el Acta de la tercera Sesión Ordinaria del Comité de Transparencia.</w:t>
      </w:r>
    </w:p>
    <w:p w:rsidRPr="004152E0" w:rsidR="003C4EA1" w:rsidP="003C4EA1" w:rsidRDefault="003C4EA1" w14:paraId="5CAF9DCA" w14:textId="41812D4B">
      <w:pPr>
        <w:autoSpaceDE w:val="0"/>
        <w:autoSpaceDN w:val="0"/>
        <w:adjustRightInd w:val="0"/>
        <w:spacing w:line="360" w:lineRule="auto"/>
        <w:contextualSpacing/>
        <w:jc w:val="both"/>
        <w:rPr>
          <w:rFonts w:ascii="Palatino Linotype" w:hAnsi="Palatino Linotype" w:cs="Tahoma"/>
          <w:sz w:val="22"/>
          <w:szCs w:val="22"/>
        </w:rPr>
      </w:pPr>
    </w:p>
    <w:p w:rsidRPr="004152E0" w:rsidR="003C4EA1" w:rsidP="001C53CA" w:rsidRDefault="003C4EA1" w14:paraId="58452A2B" w14:textId="4BFD5F06">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Respuesta a la solicitud 00201-CODHEM-IP-2022 (3).pdf</w:t>
      </w:r>
      <w:r w:rsidRPr="004152E0" w:rsidR="0034052B">
        <w:rPr>
          <w:rFonts w:ascii="Palatino Linotype" w:hAnsi="Palatino Linotype" w:cs="Tahoma"/>
          <w:b/>
          <w:bCs/>
          <w:i/>
          <w:iCs/>
          <w:szCs w:val="22"/>
        </w:rPr>
        <w:t xml:space="preserve">: </w:t>
      </w:r>
      <w:r w:rsidRPr="004152E0" w:rsidR="0034052B">
        <w:rPr>
          <w:rFonts w:ascii="Palatino Linotype" w:hAnsi="Palatino Linotype" w:cs="Tahoma"/>
          <w:szCs w:val="22"/>
        </w:rPr>
        <w:t>El archivo contiene un oficio suscrito por la Servidora Pública habilitada de la Unidad de Ética y Prevención de la Corrupción en el que manifestó lo siguiente:</w:t>
      </w:r>
    </w:p>
    <w:p w:rsidRPr="004152E0" w:rsidR="0034052B" w:rsidP="00BE3A58" w:rsidRDefault="0034052B" w14:paraId="52335886" w14:textId="799C2920">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34052B" w:rsidP="00BE3A58" w:rsidRDefault="0034052B" w14:paraId="76E2A1EA" w14:textId="6959DFE9">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Al respecto, se informa que durante el año 2022 la Unidad de Ética y Prevención de la Corrupción ha impartido ocho jornadas de Profesionalización en materia de Ética e Integridad al personal de la Comisión de Derechos Humanos del Estado de México, para lo cual se anexan las Listadas de Asistencia de las Jornadas de Profesionalización de las personas servidora públicas en materia de ética, integridad y prevención de la corrupción, correspondientes.</w:t>
      </w:r>
    </w:p>
    <w:p w:rsidRPr="004152E0" w:rsidR="0034052B" w:rsidP="00BE3A58" w:rsidRDefault="0034052B" w14:paraId="0CF99AE0" w14:textId="5EB73F3E">
      <w:pPr>
        <w:autoSpaceDE w:val="0"/>
        <w:autoSpaceDN w:val="0"/>
        <w:adjustRightInd w:val="0"/>
        <w:spacing w:line="360" w:lineRule="auto"/>
        <w:ind w:left="567" w:right="539"/>
        <w:contextualSpacing/>
        <w:jc w:val="both"/>
        <w:rPr>
          <w:rFonts w:ascii="Palatino Linotype" w:hAnsi="Palatino Linotype" w:cs="Tahoma"/>
          <w:i/>
          <w:iCs/>
        </w:rPr>
      </w:pPr>
    </w:p>
    <w:p w:rsidRPr="004152E0" w:rsidR="0034052B" w:rsidP="00BE3A58" w:rsidRDefault="0034052B" w14:paraId="37020C62" w14:textId="41AAA3F3">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Por otra parte, se informa que, las Listas de Asistencia de las Jornada de Profesionalización de las personas servidoras públicas en materia de ética, integridad y prevención de la corrupción, contienen datos que podrían ser considerados confidenciales, por tal motivo solicito su valioso apoyo para que el Comité de Transparencia, en el ejercicio de sus funciones lleve a cabo la clasificación de la información referida y se emita la versión pública de la misma</w:t>
      </w:r>
      <w:r w:rsidRPr="004152E0" w:rsidR="00BE3A58">
        <w:rPr>
          <w:rFonts w:ascii="Palatino Linotype" w:hAnsi="Palatino Linotype" w:cs="Tahoma"/>
          <w:i/>
          <w:iCs/>
        </w:rPr>
        <w:t>…”</w:t>
      </w:r>
    </w:p>
    <w:p w:rsidRPr="004152E0" w:rsidR="008A720E" w:rsidP="00BE3A58" w:rsidRDefault="008A720E" w14:paraId="4A606C5B" w14:textId="77777777">
      <w:pPr>
        <w:autoSpaceDE w:val="0"/>
        <w:autoSpaceDN w:val="0"/>
        <w:adjustRightInd w:val="0"/>
        <w:spacing w:line="360" w:lineRule="auto"/>
        <w:ind w:left="567" w:right="539"/>
        <w:contextualSpacing/>
        <w:jc w:val="both"/>
        <w:rPr>
          <w:rFonts w:ascii="Palatino Linotype" w:hAnsi="Palatino Linotype" w:cs="Tahoma"/>
          <w:i/>
          <w:iCs/>
        </w:rPr>
      </w:pPr>
    </w:p>
    <w:p w:rsidRPr="004152E0" w:rsidR="00BE3A58" w:rsidP="00BE3A58" w:rsidRDefault="00BE3A58" w14:paraId="68E80E23" w14:textId="6AA5CDBC">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 xml:space="preserve">Listas de Asistencia testado (3).pdf.: </w:t>
      </w:r>
      <w:r w:rsidRPr="004152E0">
        <w:rPr>
          <w:rFonts w:ascii="Palatino Linotype" w:hAnsi="Palatino Linotype" w:cs="Tahoma"/>
          <w:szCs w:val="22"/>
        </w:rPr>
        <w:t xml:space="preserve">corresponde a listas de asistencia de la Jornada de Profesionalización de las personas servidoras públicas en materia de ética, integridad y prevención de la corrupción en versión pública, de la que se observa </w:t>
      </w:r>
      <w:r w:rsidRPr="004152E0" w:rsidR="008A720E">
        <w:rPr>
          <w:rFonts w:ascii="Palatino Linotype" w:hAnsi="Palatino Linotype" w:cs="Tahoma"/>
          <w:szCs w:val="22"/>
        </w:rPr>
        <w:t xml:space="preserve">fueron </w:t>
      </w:r>
      <w:r w:rsidRPr="004152E0">
        <w:rPr>
          <w:rFonts w:ascii="Palatino Linotype" w:hAnsi="Palatino Linotype" w:cs="Tahoma"/>
          <w:szCs w:val="22"/>
        </w:rPr>
        <w:t>clasifica</w:t>
      </w:r>
      <w:r w:rsidRPr="004152E0" w:rsidR="008A720E">
        <w:rPr>
          <w:rFonts w:ascii="Palatino Linotype" w:hAnsi="Palatino Linotype" w:cs="Tahoma"/>
          <w:szCs w:val="22"/>
        </w:rPr>
        <w:t>dos los datos de</w:t>
      </w:r>
      <w:r w:rsidRPr="004152E0">
        <w:rPr>
          <w:rFonts w:ascii="Palatino Linotype" w:hAnsi="Palatino Linotype" w:cs="Tahoma"/>
          <w:szCs w:val="22"/>
        </w:rPr>
        <w:t xml:space="preserve"> edad y correo electrónico.</w:t>
      </w:r>
    </w:p>
    <w:p w:rsidRPr="004152E0" w:rsidR="00BE3A58" w:rsidP="00BE3A58" w:rsidRDefault="00BE3A58" w14:paraId="29734E1A" w14:textId="77777777">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lastRenderedPageBreak/>
        <w:t xml:space="preserve">RESOLUCIÓN 201 (2).pdf: </w:t>
      </w:r>
      <w:r w:rsidRPr="004152E0">
        <w:rPr>
          <w:rFonts w:ascii="Palatino Linotype" w:hAnsi="Palatino Linotype" w:cs="Tahoma"/>
          <w:szCs w:val="22"/>
        </w:rPr>
        <w:t>El archivo contiene el Acuerdo de Clasificación por el cual se aprobó la versión pública de las listas de asistencia mencionadas en el punto anterior.</w:t>
      </w:r>
    </w:p>
    <w:p w:rsidRPr="004152E0" w:rsidR="0034052B" w:rsidP="003C4EA1" w:rsidRDefault="0034052B" w14:paraId="733A936B" w14:textId="77777777">
      <w:pPr>
        <w:autoSpaceDE w:val="0"/>
        <w:autoSpaceDN w:val="0"/>
        <w:adjustRightInd w:val="0"/>
        <w:spacing w:line="360" w:lineRule="auto"/>
        <w:contextualSpacing/>
        <w:jc w:val="both"/>
        <w:rPr>
          <w:rFonts w:ascii="Palatino Linotype" w:hAnsi="Palatino Linotype" w:cs="Tahoma"/>
          <w:sz w:val="22"/>
          <w:szCs w:val="22"/>
        </w:rPr>
      </w:pPr>
    </w:p>
    <w:p w:rsidRPr="004152E0" w:rsidR="003C4EA1" w:rsidP="00BE3A58" w:rsidRDefault="003C4EA1" w14:paraId="0580F7CA" w14:textId="3FA69DB3">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solicitud 201.pdf</w:t>
      </w:r>
      <w:r w:rsidRPr="004152E0" w:rsidR="00BE3A58">
        <w:rPr>
          <w:rFonts w:ascii="Palatino Linotype" w:hAnsi="Palatino Linotype" w:cs="Tahoma"/>
          <w:szCs w:val="22"/>
        </w:rPr>
        <w:t xml:space="preserve">: El Archivo </w:t>
      </w:r>
      <w:r w:rsidRPr="004152E0" w:rsidR="00031752">
        <w:rPr>
          <w:rFonts w:ascii="Palatino Linotype" w:hAnsi="Palatino Linotype" w:cs="Tahoma"/>
          <w:szCs w:val="22"/>
        </w:rPr>
        <w:t xml:space="preserve">contiene </w:t>
      </w:r>
      <w:r w:rsidRPr="004152E0" w:rsidR="00BE3A58">
        <w:rPr>
          <w:rFonts w:ascii="Palatino Linotype" w:hAnsi="Palatino Linotype" w:cs="Tahoma"/>
          <w:szCs w:val="22"/>
        </w:rPr>
        <w:t>la respuesta dirigida al Particular por parte de la Titular de la Unidad de Transparencia en la cual le hace llegar la información otorgada por ellos servidores públicos habilitados.</w:t>
      </w:r>
    </w:p>
    <w:p w:rsidRPr="004152E0" w:rsidR="00031752" w:rsidP="00031752" w:rsidRDefault="00031752" w14:paraId="78CEAEDB" w14:textId="77777777">
      <w:pPr>
        <w:pStyle w:val="Prrafodelista"/>
        <w:rPr>
          <w:rFonts w:ascii="Palatino Linotype" w:hAnsi="Palatino Linotype" w:cs="Tahoma"/>
          <w:szCs w:val="22"/>
        </w:rPr>
      </w:pPr>
    </w:p>
    <w:p w:rsidRPr="004152E0" w:rsidR="003C4EA1" w:rsidP="00031752" w:rsidRDefault="003C4EA1" w14:paraId="3FAEB210" w14:textId="520C9C92">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Folio 00201 (3).pdf</w:t>
      </w:r>
      <w:r w:rsidRPr="004152E0" w:rsidR="00031752">
        <w:rPr>
          <w:rFonts w:ascii="Palatino Linotype" w:hAnsi="Palatino Linotype" w:cs="Tahoma"/>
          <w:b/>
          <w:bCs/>
          <w:i/>
          <w:iCs/>
          <w:szCs w:val="22"/>
        </w:rPr>
        <w:t xml:space="preserve">: </w:t>
      </w:r>
      <w:r w:rsidRPr="004152E0" w:rsidR="00031752">
        <w:rPr>
          <w:rFonts w:ascii="Palatino Linotype" w:hAnsi="Palatino Linotype" w:cs="Tahoma"/>
          <w:szCs w:val="22"/>
        </w:rPr>
        <w:t>El archivo corresponde a un oficio suscrito por la Titular de la Unidad de Igualdad de Género y Erradicación de la Violencia en el que señaló lo siguiente:</w:t>
      </w:r>
    </w:p>
    <w:p w:rsidRPr="004152E0" w:rsidR="00031752" w:rsidP="00031752" w:rsidRDefault="00031752" w14:paraId="48DF6348" w14:textId="5A50B58D">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031752" w:rsidP="00031752" w:rsidRDefault="00031752" w14:paraId="6551C8DF" w14:textId="7CC2E130">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De lo anterior me permito informarle lo siguiente:</w:t>
      </w:r>
    </w:p>
    <w:p w:rsidRPr="004152E0" w:rsidR="00031752" w:rsidP="001A6FDD" w:rsidRDefault="00031752" w14:paraId="5B45DCE1" w14:textId="1960110F">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Referente a los oficios, circulares y listas de asistencia o comprobación de la misma de los cursos y conferencias impartidas por la unidad de género durante el 2022, me permito informarle las siguientes temáticas que se han impartido adjuntando sus respectivas evidencias:</w:t>
      </w:r>
    </w:p>
    <w:p w:rsidRPr="004152E0" w:rsidR="00031752" w:rsidP="00031752" w:rsidRDefault="00031752" w14:paraId="157B2938" w14:textId="30E908BC">
      <w:pPr>
        <w:autoSpaceDE w:val="0"/>
        <w:autoSpaceDN w:val="0"/>
        <w:adjustRightInd w:val="0"/>
        <w:spacing w:line="360" w:lineRule="auto"/>
        <w:ind w:left="567" w:right="539"/>
        <w:contextualSpacing/>
        <w:jc w:val="both"/>
        <w:rPr>
          <w:rFonts w:ascii="Palatino Linotype" w:hAnsi="Palatino Linotype" w:cs="Tahoma"/>
          <w:i/>
          <w:iCs/>
        </w:rPr>
      </w:pPr>
    </w:p>
    <w:p w:rsidRPr="004152E0" w:rsidR="00031752" w:rsidP="00031752" w:rsidRDefault="00031752" w14:paraId="7700E165" w14:textId="52D43F64">
      <w:pPr>
        <w:autoSpaceDE w:val="0"/>
        <w:autoSpaceDN w:val="0"/>
        <w:adjustRightInd w:val="0"/>
        <w:spacing w:line="360" w:lineRule="auto"/>
        <w:ind w:left="567" w:right="539"/>
        <w:contextualSpacing/>
        <w:jc w:val="center"/>
        <w:rPr>
          <w:rFonts w:ascii="Palatino Linotype" w:hAnsi="Palatino Linotype" w:cs="Tahoma"/>
          <w:i/>
          <w:iCs/>
        </w:rPr>
      </w:pPr>
      <w:r w:rsidRPr="004152E0">
        <w:rPr>
          <w:noProof/>
          <w:lang w:eastAsia="es-MX"/>
        </w:rPr>
        <w:drawing>
          <wp:inline distT="0" distB="0" distL="0" distR="0" wp14:anchorId="22DA3AF9" wp14:editId="7AF98E47">
            <wp:extent cx="4097965" cy="1762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64" t="41577" r="59365" b="33064"/>
                    <a:stretch/>
                  </pic:blipFill>
                  <pic:spPr bwMode="auto">
                    <a:xfrm>
                      <a:off x="0" y="0"/>
                      <a:ext cx="4103372" cy="1764450"/>
                    </a:xfrm>
                    <a:prstGeom prst="rect">
                      <a:avLst/>
                    </a:prstGeom>
                    <a:ln>
                      <a:noFill/>
                    </a:ln>
                    <a:extLst>
                      <a:ext uri="{53640926-AAD7-44D8-BBD7-CCE9431645EC}">
                        <a14:shadowObscured xmlns:a14="http://schemas.microsoft.com/office/drawing/2010/main"/>
                      </a:ext>
                    </a:extLst>
                  </pic:spPr>
                </pic:pic>
              </a:graphicData>
            </a:graphic>
          </wp:inline>
        </w:drawing>
      </w:r>
    </w:p>
    <w:p w:rsidRPr="004152E0" w:rsidR="00031752" w:rsidP="00031752" w:rsidRDefault="00031752" w14:paraId="3390B413" w14:textId="676C6967">
      <w:pPr>
        <w:autoSpaceDE w:val="0"/>
        <w:autoSpaceDN w:val="0"/>
        <w:adjustRightInd w:val="0"/>
        <w:spacing w:line="360" w:lineRule="auto"/>
        <w:ind w:left="567" w:right="539"/>
        <w:contextualSpacing/>
        <w:jc w:val="center"/>
        <w:rPr>
          <w:rFonts w:ascii="Palatino Linotype" w:hAnsi="Palatino Linotype" w:cs="Tahoma"/>
          <w:i/>
          <w:iCs/>
        </w:rPr>
      </w:pPr>
      <w:r w:rsidRPr="004152E0">
        <w:rPr>
          <w:noProof/>
          <w:lang w:eastAsia="es-MX"/>
        </w:rPr>
        <w:lastRenderedPageBreak/>
        <w:drawing>
          <wp:inline distT="0" distB="0" distL="0" distR="0" wp14:anchorId="209ACB02" wp14:editId="454E49A7">
            <wp:extent cx="3960495" cy="2200275"/>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91" t="39218" r="58369" b="28347"/>
                    <a:stretch/>
                  </pic:blipFill>
                  <pic:spPr bwMode="auto">
                    <a:xfrm>
                      <a:off x="0" y="0"/>
                      <a:ext cx="3960495" cy="2200275"/>
                    </a:xfrm>
                    <a:prstGeom prst="rect">
                      <a:avLst/>
                    </a:prstGeom>
                    <a:ln>
                      <a:noFill/>
                    </a:ln>
                    <a:extLst>
                      <a:ext uri="{53640926-AAD7-44D8-BBD7-CCE9431645EC}">
                        <a14:shadowObscured xmlns:a14="http://schemas.microsoft.com/office/drawing/2010/main"/>
                      </a:ext>
                    </a:extLst>
                  </pic:spPr>
                </pic:pic>
              </a:graphicData>
            </a:graphic>
          </wp:inline>
        </w:drawing>
      </w:r>
    </w:p>
    <w:p w:rsidRPr="004152E0" w:rsidR="00402C4E" w:rsidP="00031752" w:rsidRDefault="00402C4E" w14:paraId="38F4195C" w14:textId="77777777">
      <w:pPr>
        <w:autoSpaceDE w:val="0"/>
        <w:autoSpaceDN w:val="0"/>
        <w:adjustRightInd w:val="0"/>
        <w:spacing w:line="360" w:lineRule="auto"/>
        <w:ind w:left="567" w:right="539"/>
        <w:contextualSpacing/>
        <w:rPr>
          <w:rFonts w:ascii="Palatino Linotype" w:hAnsi="Palatino Linotype" w:cs="Tahoma"/>
          <w:i/>
          <w:iCs/>
        </w:rPr>
      </w:pPr>
    </w:p>
    <w:p w:rsidRPr="004152E0" w:rsidR="00031752" w:rsidP="001A6FDD" w:rsidRDefault="00402C4E" w14:paraId="4514772C" w14:textId="077DAF93">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Referente a las constancias de los cursos recibidos de todo el personal en el tema de género, me permito informarle que la fecha la Unidad de Igualdad de Género y Erradicación de la Violencia no proporciona al personal de esta Casa de la Dignidad constancias sobre las capacitaciones impartidas en materia de género.</w:t>
      </w:r>
    </w:p>
    <w:p w:rsidRPr="004152E0" w:rsidR="00402C4E" w:rsidP="00031752" w:rsidRDefault="00402C4E" w14:paraId="7BC54303" w14:textId="413DFA9C">
      <w:pPr>
        <w:autoSpaceDE w:val="0"/>
        <w:autoSpaceDN w:val="0"/>
        <w:adjustRightInd w:val="0"/>
        <w:spacing w:line="360" w:lineRule="auto"/>
        <w:ind w:left="567" w:right="539"/>
        <w:contextualSpacing/>
        <w:rPr>
          <w:rFonts w:ascii="Palatino Linotype" w:hAnsi="Palatino Linotype" w:cs="Tahoma"/>
          <w:i/>
          <w:iCs/>
        </w:rPr>
      </w:pPr>
      <w:r w:rsidRPr="004152E0">
        <w:rPr>
          <w:rFonts w:ascii="Palatino Linotype" w:hAnsi="Palatino Linotype" w:cs="Tahoma"/>
          <w:i/>
          <w:iCs/>
        </w:rPr>
        <w:t>…”</w:t>
      </w:r>
    </w:p>
    <w:p w:rsidRPr="004152E0" w:rsidR="0093439D" w:rsidP="0093439D" w:rsidRDefault="0093439D" w14:paraId="241455AE" w14:textId="07E9122A">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 xml:space="preserve">Evidencias solicitud 00201 (3).pdf: </w:t>
      </w:r>
      <w:r w:rsidRPr="004152E0">
        <w:rPr>
          <w:rFonts w:ascii="Palatino Linotype" w:hAnsi="Palatino Linotype" w:cs="Tahoma"/>
          <w:szCs w:val="22"/>
        </w:rPr>
        <w:t xml:space="preserve">El archivo contiene diferentes documentos relacionados con </w:t>
      </w:r>
      <w:r w:rsidRPr="004152E0" w:rsidR="001C53CA">
        <w:rPr>
          <w:rFonts w:ascii="Palatino Linotype" w:hAnsi="Palatino Linotype" w:cs="Tahoma"/>
          <w:szCs w:val="22"/>
        </w:rPr>
        <w:t>convocatorias en materia de género mencionadas en la respuesta arriba transcrita.</w:t>
      </w:r>
    </w:p>
    <w:p w:rsidRPr="004152E0" w:rsidR="00031752" w:rsidP="003C4EA1" w:rsidRDefault="00031752" w14:paraId="75DB95C7" w14:textId="77777777">
      <w:pPr>
        <w:autoSpaceDE w:val="0"/>
        <w:autoSpaceDN w:val="0"/>
        <w:adjustRightInd w:val="0"/>
        <w:spacing w:line="360" w:lineRule="auto"/>
        <w:contextualSpacing/>
        <w:jc w:val="both"/>
        <w:rPr>
          <w:rFonts w:ascii="Palatino Linotype" w:hAnsi="Palatino Linotype" w:cs="Tahoma"/>
          <w:sz w:val="22"/>
          <w:szCs w:val="22"/>
        </w:rPr>
      </w:pPr>
    </w:p>
    <w:p w:rsidRPr="004152E0" w:rsidR="003C4EA1" w:rsidP="00402C4E" w:rsidRDefault="003C4EA1" w14:paraId="2BF1D3B3" w14:textId="3262E658">
      <w:pPr>
        <w:pStyle w:val="Prrafodelista"/>
        <w:numPr>
          <w:ilvl w:val="0"/>
          <w:numId w:val="26"/>
        </w:numPr>
        <w:autoSpaceDE w:val="0"/>
        <w:autoSpaceDN w:val="0"/>
        <w:adjustRightInd w:val="0"/>
        <w:spacing w:line="360" w:lineRule="auto"/>
        <w:jc w:val="both"/>
        <w:rPr>
          <w:rFonts w:ascii="Palatino Linotype" w:hAnsi="Palatino Linotype" w:cs="Tahoma"/>
          <w:b/>
          <w:bCs/>
          <w:i/>
          <w:iCs/>
          <w:szCs w:val="22"/>
        </w:rPr>
      </w:pPr>
      <w:r w:rsidRPr="004152E0">
        <w:rPr>
          <w:rFonts w:ascii="Palatino Linotype" w:hAnsi="Palatino Linotype" w:cs="Tahoma"/>
          <w:b/>
          <w:bCs/>
          <w:i/>
          <w:iCs/>
          <w:szCs w:val="22"/>
        </w:rPr>
        <w:t>Solicitud de Transparencia (1).pdf</w:t>
      </w:r>
      <w:r w:rsidRPr="004152E0" w:rsidR="00402C4E">
        <w:rPr>
          <w:rFonts w:ascii="Palatino Linotype" w:hAnsi="Palatino Linotype" w:cs="Tahoma"/>
          <w:b/>
          <w:bCs/>
          <w:i/>
          <w:iCs/>
          <w:szCs w:val="22"/>
        </w:rPr>
        <w:t xml:space="preserve">: </w:t>
      </w:r>
      <w:r w:rsidRPr="004152E0" w:rsidR="00402C4E">
        <w:rPr>
          <w:rFonts w:ascii="Palatino Linotype" w:hAnsi="Palatino Linotype" w:cs="Tahoma"/>
          <w:szCs w:val="22"/>
        </w:rPr>
        <w:t>Contiene un oficio suscrito por la Servidora Pública Habilitada de la Unidad Jurídica y Consultiva en el que manifestó lo siguiente:</w:t>
      </w:r>
    </w:p>
    <w:p w:rsidRPr="004152E0" w:rsidR="00402C4E" w:rsidP="00402C4E" w:rsidRDefault="00402C4E" w14:paraId="172B8946" w14:textId="58D12797">
      <w:pPr>
        <w:autoSpaceDE w:val="0"/>
        <w:autoSpaceDN w:val="0"/>
        <w:adjustRightInd w:val="0"/>
        <w:spacing w:line="360" w:lineRule="auto"/>
        <w:jc w:val="both"/>
        <w:rPr>
          <w:rFonts w:ascii="Palatino Linotype" w:hAnsi="Palatino Linotype" w:cs="Tahoma"/>
          <w:b/>
          <w:bCs/>
          <w:i/>
          <w:iCs/>
          <w:szCs w:val="22"/>
        </w:rPr>
      </w:pPr>
    </w:p>
    <w:p w:rsidRPr="004152E0" w:rsidR="00402C4E" w:rsidP="001A6FDD" w:rsidRDefault="00402C4E" w14:paraId="6AE89EE0" w14:textId="7ED1A610">
      <w:pPr>
        <w:autoSpaceDE w:val="0"/>
        <w:autoSpaceDN w:val="0"/>
        <w:adjustRightInd w:val="0"/>
        <w:spacing w:line="360" w:lineRule="auto"/>
        <w:ind w:left="567" w:right="539"/>
        <w:contextualSpacing/>
        <w:jc w:val="both"/>
        <w:rPr>
          <w:rFonts w:ascii="Palatino Linotype" w:hAnsi="Palatino Linotype" w:cs="Tahoma"/>
          <w:b/>
          <w:bCs/>
          <w:i/>
          <w:iCs/>
        </w:rPr>
      </w:pPr>
      <w:r w:rsidRPr="004152E0">
        <w:rPr>
          <w:rFonts w:ascii="Palatino Linotype" w:hAnsi="Palatino Linotype" w:cs="Tahoma"/>
          <w:b/>
          <w:bCs/>
          <w:i/>
          <w:iCs/>
        </w:rPr>
        <w:t xml:space="preserve">“… resoluciones de los juicios laborales en los que haya participado la comisión del 2021 a la fecha </w:t>
      </w:r>
      <w:proofErr w:type="gramStart"/>
      <w:r w:rsidRPr="004152E0">
        <w:rPr>
          <w:rFonts w:ascii="Palatino Linotype" w:hAnsi="Palatino Linotype" w:cs="Tahoma"/>
          <w:b/>
          <w:bCs/>
          <w:i/>
          <w:iCs/>
        </w:rPr>
        <w:t>“ (</w:t>
      </w:r>
      <w:proofErr w:type="gramEnd"/>
      <w:r w:rsidRPr="004152E0">
        <w:rPr>
          <w:rFonts w:ascii="Palatino Linotype" w:hAnsi="Palatino Linotype" w:cs="Tahoma"/>
          <w:b/>
          <w:bCs/>
          <w:i/>
          <w:iCs/>
        </w:rPr>
        <w:t>Sic)…</w:t>
      </w:r>
    </w:p>
    <w:p w:rsidRPr="004152E0" w:rsidR="00402C4E" w:rsidP="001A6FDD" w:rsidRDefault="00402C4E" w14:paraId="4BDCB045" w14:textId="62FEFAC5">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En ese sentido, se hace de su conocimiento que después de haber realizado una búsqueda dentro de los archivos de esta Unidad, de 2021 a la fecha, no se localizaron documentos que contengan lo requerido por el particular.</w:t>
      </w:r>
    </w:p>
    <w:p w:rsidRPr="004152E0" w:rsidR="00402C4E" w:rsidP="00402C4E" w:rsidRDefault="00402C4E" w14:paraId="6AE732AD" w14:textId="198B796C">
      <w:pPr>
        <w:autoSpaceDE w:val="0"/>
        <w:autoSpaceDN w:val="0"/>
        <w:adjustRightInd w:val="0"/>
        <w:spacing w:line="360" w:lineRule="auto"/>
        <w:ind w:left="567" w:right="539"/>
        <w:contextualSpacing/>
        <w:rPr>
          <w:rFonts w:ascii="Palatino Linotype" w:hAnsi="Palatino Linotype" w:cs="Tahoma"/>
          <w:i/>
          <w:iCs/>
        </w:rPr>
      </w:pPr>
      <w:r w:rsidRPr="004152E0">
        <w:rPr>
          <w:rFonts w:ascii="Palatino Linotype" w:hAnsi="Palatino Linotype" w:cs="Tahoma"/>
          <w:i/>
          <w:iCs/>
        </w:rPr>
        <w:t>…”</w:t>
      </w:r>
    </w:p>
    <w:p w:rsidRPr="004152E0" w:rsidR="00402C4E" w:rsidP="00402C4E" w:rsidRDefault="00402C4E" w14:paraId="78972666" w14:textId="77777777">
      <w:pPr>
        <w:autoSpaceDE w:val="0"/>
        <w:autoSpaceDN w:val="0"/>
        <w:adjustRightInd w:val="0"/>
        <w:spacing w:line="360" w:lineRule="auto"/>
        <w:jc w:val="both"/>
        <w:rPr>
          <w:rFonts w:ascii="Palatino Linotype" w:hAnsi="Palatino Linotype" w:cs="Tahoma"/>
          <w:b/>
          <w:bCs/>
          <w:i/>
          <w:iCs/>
          <w:szCs w:val="22"/>
        </w:rPr>
      </w:pPr>
    </w:p>
    <w:p w:rsidRPr="004152E0" w:rsidR="003C4EA1" w:rsidP="00402C4E" w:rsidRDefault="003C4EA1" w14:paraId="7753433B" w14:textId="2611B1F2">
      <w:pPr>
        <w:pStyle w:val="Prrafodelista"/>
        <w:numPr>
          <w:ilvl w:val="0"/>
          <w:numId w:val="26"/>
        </w:numPr>
        <w:autoSpaceDE w:val="0"/>
        <w:autoSpaceDN w:val="0"/>
        <w:adjustRightInd w:val="0"/>
        <w:spacing w:line="360" w:lineRule="auto"/>
        <w:jc w:val="both"/>
        <w:rPr>
          <w:rFonts w:ascii="Palatino Linotype" w:hAnsi="Palatino Linotype" w:cs="Tahoma"/>
          <w:b/>
          <w:bCs/>
          <w:i/>
          <w:iCs/>
          <w:szCs w:val="22"/>
        </w:rPr>
      </w:pPr>
      <w:proofErr w:type="spellStart"/>
      <w:r w:rsidRPr="004152E0">
        <w:rPr>
          <w:rFonts w:ascii="Palatino Linotype" w:hAnsi="Palatino Linotype" w:cs="Tahoma"/>
          <w:b/>
          <w:bCs/>
          <w:i/>
          <w:iCs/>
          <w:szCs w:val="22"/>
        </w:rPr>
        <w:lastRenderedPageBreak/>
        <w:t>solinfo</w:t>
      </w:r>
      <w:proofErr w:type="spellEnd"/>
      <w:r w:rsidRPr="004152E0">
        <w:rPr>
          <w:rFonts w:ascii="Palatino Linotype" w:hAnsi="Palatino Linotype" w:cs="Tahoma"/>
          <w:b/>
          <w:bCs/>
          <w:i/>
          <w:iCs/>
          <w:szCs w:val="22"/>
        </w:rPr>
        <w:t xml:space="preserve"> 00201 (1).</w:t>
      </w:r>
      <w:proofErr w:type="spellStart"/>
      <w:r w:rsidRPr="004152E0">
        <w:rPr>
          <w:rFonts w:ascii="Palatino Linotype" w:hAnsi="Palatino Linotype" w:cs="Tahoma"/>
          <w:b/>
          <w:bCs/>
          <w:i/>
          <w:iCs/>
          <w:szCs w:val="22"/>
        </w:rPr>
        <w:t>pdf</w:t>
      </w:r>
      <w:proofErr w:type="spellEnd"/>
      <w:r w:rsidRPr="004152E0" w:rsidR="00402C4E">
        <w:rPr>
          <w:rFonts w:ascii="Palatino Linotype" w:hAnsi="Palatino Linotype" w:cs="Tahoma"/>
          <w:b/>
          <w:bCs/>
          <w:i/>
          <w:iCs/>
          <w:szCs w:val="22"/>
        </w:rPr>
        <w:t xml:space="preserve">: </w:t>
      </w:r>
      <w:r w:rsidRPr="004152E0" w:rsidR="00402C4E">
        <w:rPr>
          <w:rFonts w:ascii="Palatino Linotype" w:hAnsi="Palatino Linotype" w:cs="Tahoma"/>
          <w:szCs w:val="22"/>
        </w:rPr>
        <w:t>El archivo contiene un oficio suscrito por el Servidor Público Habilitado y Director de Recursos Humanos del Sujeto Obligado en el que manifestó lo siguiente:</w:t>
      </w:r>
    </w:p>
    <w:p w:rsidRPr="004152E0" w:rsidR="00402C4E" w:rsidP="001A6FDD" w:rsidRDefault="00402C4E" w14:paraId="0FE4631D" w14:textId="005FFAE7">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402C4E" w:rsidP="001A6FDD" w:rsidRDefault="00402C4E" w14:paraId="7D291D8C" w14:textId="3B215076">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De la información que obra en la Dirección de Recursos Humanos y en relación a su competencia informo a usted lo siguiente:</w:t>
      </w:r>
    </w:p>
    <w:p w:rsidRPr="004152E0" w:rsidR="00402C4E" w:rsidP="001A6FDD" w:rsidRDefault="00402C4E" w14:paraId="196E1F8D" w14:textId="30BD2689">
      <w:pPr>
        <w:autoSpaceDE w:val="0"/>
        <w:autoSpaceDN w:val="0"/>
        <w:adjustRightInd w:val="0"/>
        <w:spacing w:line="360" w:lineRule="auto"/>
        <w:ind w:left="567" w:right="539"/>
        <w:contextualSpacing/>
        <w:jc w:val="both"/>
        <w:rPr>
          <w:rFonts w:ascii="Palatino Linotype" w:hAnsi="Palatino Linotype" w:cs="Tahoma"/>
          <w:i/>
          <w:iCs/>
        </w:rPr>
      </w:pPr>
    </w:p>
    <w:p w:rsidRPr="004152E0" w:rsidR="00402C4E" w:rsidP="001A6FDD" w:rsidRDefault="00402C4E" w14:paraId="637C2617" w14:textId="4DEB240A">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En lo relativo a “</w:t>
      </w:r>
      <w:r w:rsidRPr="004152E0">
        <w:rPr>
          <w:rFonts w:ascii="Palatino Linotype" w:hAnsi="Palatino Linotype" w:cs="Tahoma"/>
          <w:b/>
          <w:bCs/>
          <w:i/>
          <w:iCs/>
        </w:rPr>
        <w:t xml:space="preserve">…listas de asistencia de los mandos medios y superiores del </w:t>
      </w:r>
      <w:proofErr w:type="gramStart"/>
      <w:r w:rsidRPr="004152E0">
        <w:rPr>
          <w:rFonts w:ascii="Palatino Linotype" w:hAnsi="Palatino Linotype" w:cs="Tahoma"/>
          <w:b/>
          <w:bCs/>
          <w:i/>
          <w:iCs/>
        </w:rPr>
        <w:t>2022,…</w:t>
      </w:r>
      <w:proofErr w:type="gramEnd"/>
      <w:r w:rsidRPr="004152E0">
        <w:rPr>
          <w:rFonts w:ascii="Palatino Linotype" w:hAnsi="Palatino Linotype" w:cs="Tahoma"/>
          <w:b/>
          <w:bCs/>
          <w:i/>
          <w:iCs/>
        </w:rPr>
        <w:t>”(</w:t>
      </w:r>
      <w:r w:rsidRPr="004152E0">
        <w:rPr>
          <w:rFonts w:ascii="Palatino Linotype" w:hAnsi="Palatino Linotype" w:cs="Tahoma"/>
          <w:i/>
          <w:iCs/>
        </w:rPr>
        <w:t>Sic), hago de su conocimiento que, se realizó una búsqueda exhaustiva y razonable en los archivos de esta Dirección, de la cual le participo lo siguiente:</w:t>
      </w:r>
    </w:p>
    <w:p w:rsidRPr="004152E0" w:rsidR="00402C4E" w:rsidP="001A6FDD" w:rsidRDefault="00402C4E" w14:paraId="50D2739E" w14:textId="67C594A2">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1. Conforme al artículo 30 en su último párrafo, se establece que el Presidente determinará mediante acuerdo el catálogo de servidores públicos obligados a registrar su asistencia.</w:t>
      </w:r>
    </w:p>
    <w:p w:rsidRPr="004152E0" w:rsidR="00402C4E" w:rsidP="001A6FDD" w:rsidRDefault="00402C4E" w14:paraId="21E3E943" w14:textId="311340C2">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2. Aunado a lo anterior, se cuenta con el Procedimiento: Revisión y Afectación de Puntualidad y Asistencia de los Servidores Públicos de la Comisión de Derechos Humanos del Estado de México, mismo que a la fecha de la </w:t>
      </w:r>
      <w:proofErr w:type="spellStart"/>
      <w:r w:rsidRPr="004152E0">
        <w:rPr>
          <w:rFonts w:ascii="Palatino Linotype" w:hAnsi="Palatino Linotype" w:cs="Tahoma"/>
          <w:i/>
          <w:iCs/>
        </w:rPr>
        <w:t>prsente</w:t>
      </w:r>
      <w:proofErr w:type="spellEnd"/>
      <w:r w:rsidRPr="004152E0">
        <w:rPr>
          <w:rFonts w:ascii="Palatino Linotype" w:hAnsi="Palatino Linotype" w:cs="Tahoma"/>
          <w:i/>
          <w:iCs/>
        </w:rPr>
        <w:t xml:space="preserve"> solicitud se encuentra suspendido debido a las acciones que se han tomado para prevenir los contagios de COVID-19 dentro del Organismo, no obstante, dentro del apartado de Políticas estípula lo siguiente</w:t>
      </w:r>
      <w:r w:rsidRPr="004152E0" w:rsidR="001A6FDD">
        <w:rPr>
          <w:rFonts w:ascii="Palatino Linotype" w:hAnsi="Palatino Linotype" w:cs="Tahoma"/>
          <w:i/>
          <w:iCs/>
        </w:rPr>
        <w:t>:</w:t>
      </w:r>
    </w:p>
    <w:p w:rsidRPr="004152E0" w:rsidR="001A6FDD" w:rsidP="001A6FDD" w:rsidRDefault="001A6FDD" w14:paraId="4AA81B75" w14:textId="7C439D73">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Será sujeto a control de asistencia el personal ubicado en los niveles salariales 1 al 23 y los que determine la Presidencia de la Comisión de Derechos Humanos del Estado de México.</w:t>
      </w:r>
    </w:p>
    <w:p w:rsidRPr="004152E0" w:rsidR="001A6FDD" w:rsidP="001A6FDD" w:rsidRDefault="001A6FDD" w14:paraId="48FC4E33" w14:textId="4B47B48E">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3. </w:t>
      </w:r>
      <w:r w:rsidRPr="004152E0" w:rsidR="008A720E">
        <w:rPr>
          <w:rFonts w:ascii="Palatino Linotype" w:hAnsi="Palatino Linotype" w:cs="Tahoma"/>
          <w:i/>
          <w:iCs/>
        </w:rPr>
        <w:t xml:space="preserve">De </w:t>
      </w:r>
      <w:r w:rsidRPr="004152E0">
        <w:rPr>
          <w:rFonts w:ascii="Palatino Linotype" w:hAnsi="Palatino Linotype" w:cs="Tahoma"/>
          <w:i/>
          <w:iCs/>
        </w:rPr>
        <w:t>igual manera, se cuenta con el Acuerdo de la Presidenta de la Comisión de Derechos Humanos del Estado de México, M. en D. Myrna Araceli García Morón, por el que se determinan diversas disposiciones referentes al control y registro de la asistencia y puntualidad del personal de la Comisión de Derechos Humanos del Estado de México, documento en el que , en su punto PRIMERO, se establece que a partir del presente acuerdo el personal sujeto a control de asistencia y puntualidad será aquel que ocupe un puesto en los niveles operativos que comprenden del 1 al 23.</w:t>
      </w:r>
    </w:p>
    <w:p w:rsidRPr="004152E0" w:rsidR="001A6FDD" w:rsidP="001A6FDD" w:rsidRDefault="001A6FDD" w14:paraId="69E8171E" w14:textId="497F57B4">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4. Asimismo, la Circular 02/2022, en su apartado VII, estipula que el personal sujeto a control y asistencia de los niveles operativos 1 al 23 deberá verificar el registro correspondiente en el “Formato de Registro de Puntualidad y Asistencia” y deberá sujetarse a lo que determinan los “Lineamientos de asistencia y puntualidad”</w:t>
      </w:r>
    </w:p>
    <w:p w:rsidRPr="004152E0" w:rsidR="001A6FDD" w:rsidP="001A6FDD" w:rsidRDefault="001A6FDD" w14:paraId="5F7E55E8" w14:textId="6ED32E48">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lastRenderedPageBreak/>
        <w:t>5. En este orden de ideas los Lineamientos de Puntualidad y Asistencia establecen que:</w:t>
      </w:r>
    </w:p>
    <w:p w:rsidRPr="004152E0" w:rsidR="001A6FDD" w:rsidP="001A6FDD" w:rsidRDefault="001A6FDD" w14:paraId="36A37233" w14:textId="2195F426">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-Las personas sujetas a control de asistencia y puntualidad son aquellas que ocupan un puesto operativo en los niveles 1 al 23.</w:t>
      </w:r>
    </w:p>
    <w:p w:rsidRPr="004152E0" w:rsidR="00402C4E" w:rsidP="001A6FDD" w:rsidRDefault="00402C4E" w14:paraId="59C6DE75" w14:textId="1C480C1A">
      <w:pPr>
        <w:autoSpaceDE w:val="0"/>
        <w:autoSpaceDN w:val="0"/>
        <w:adjustRightInd w:val="0"/>
        <w:spacing w:line="360" w:lineRule="auto"/>
        <w:ind w:left="567" w:right="539"/>
        <w:contextualSpacing/>
        <w:jc w:val="both"/>
        <w:rPr>
          <w:rFonts w:ascii="Palatino Linotype" w:hAnsi="Palatino Linotype" w:cs="Tahoma"/>
          <w:i/>
          <w:iCs/>
        </w:rPr>
      </w:pPr>
    </w:p>
    <w:p w:rsidRPr="004152E0" w:rsidR="001A6FDD" w:rsidP="001A6FDD" w:rsidRDefault="001A6FDD" w14:paraId="13050243" w14:textId="14AD48CB">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En virtud de lo anterior, se puede apreciar que las personas servidoras públicas cuyo puesto corresponde a mandos medios y superiores no se encuentran sujetas a control de puntualidad y asistencia por lo que no es posible proporcionar información al respecto, conforme a lo requerido por el solicitante.</w:t>
      </w:r>
    </w:p>
    <w:p w:rsidRPr="004152E0" w:rsidR="001A6FDD" w:rsidP="001A6FDD" w:rsidRDefault="001A6FDD" w14:paraId="63B10055" w14:textId="1866A6D5">
      <w:pPr>
        <w:autoSpaceDE w:val="0"/>
        <w:autoSpaceDN w:val="0"/>
        <w:adjustRightInd w:val="0"/>
        <w:spacing w:line="360" w:lineRule="auto"/>
        <w:ind w:left="567" w:right="539"/>
        <w:contextualSpacing/>
        <w:jc w:val="both"/>
        <w:rPr>
          <w:rFonts w:ascii="Palatino Linotype" w:hAnsi="Palatino Linotype" w:cs="Tahoma"/>
          <w:i/>
          <w:iCs/>
        </w:rPr>
      </w:pPr>
    </w:p>
    <w:p w:rsidRPr="004152E0" w:rsidR="001A6FDD" w:rsidP="001A6FDD" w:rsidRDefault="0093439D" w14:paraId="351AE6B6" w14:textId="20010579">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Respecto de “</w:t>
      </w:r>
      <w:r w:rsidRPr="004152E0">
        <w:rPr>
          <w:rFonts w:ascii="Palatino Linotype" w:hAnsi="Palatino Linotype" w:cs="Tahoma"/>
          <w:b/>
          <w:bCs/>
          <w:i/>
          <w:iCs/>
        </w:rPr>
        <w:t xml:space="preserve">…constancias de los cursos recibidos de todo el personal en el tema de genero…”, </w:t>
      </w:r>
      <w:r w:rsidRPr="004152E0">
        <w:rPr>
          <w:rFonts w:ascii="Palatino Linotype" w:hAnsi="Palatino Linotype" w:cs="Tahoma"/>
          <w:i/>
          <w:iCs/>
        </w:rPr>
        <w:t>informo a usted que, conforme al criterio de interpretación para sujetos obligados SO/003/2019, el cual a la letra dice:</w:t>
      </w:r>
    </w:p>
    <w:p w:rsidRPr="004152E0" w:rsidR="0093439D" w:rsidP="001A6FDD" w:rsidRDefault="0093439D" w14:paraId="623BAC33" w14:textId="2BC944FB">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93439D" w:rsidP="001A6FDD" w:rsidRDefault="0093439D" w14:paraId="63681897" w14:textId="2EF142D9">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Atendiendo a lo previo, y al no tener un periodo de búsqueda establecido, será considerada la información que exista en los archivos de esta Dirección del 24 de agosto de 2021 al 24 de agosto de 200; informando a usted que, derivado de la búsqueda exhaustiva y detalla realizada en los archivos que obran en esta Dirección, se proporcionan 20 constancias relacionadas con temas de género, las cuales se anexan al presente en su versión pública, debido a que contienen datos personales, con la finalidad de atender lo requerido por el solicitante.</w:t>
      </w:r>
    </w:p>
    <w:p w:rsidRPr="004152E0" w:rsidR="001A6FDD" w:rsidP="001A6FDD" w:rsidRDefault="001A6FDD" w14:paraId="3A28B0BE" w14:textId="77777777">
      <w:pPr>
        <w:autoSpaceDE w:val="0"/>
        <w:autoSpaceDN w:val="0"/>
        <w:adjustRightInd w:val="0"/>
        <w:spacing w:line="360" w:lineRule="auto"/>
        <w:ind w:left="567" w:right="539"/>
        <w:contextualSpacing/>
        <w:jc w:val="both"/>
        <w:rPr>
          <w:rFonts w:ascii="Palatino Linotype" w:hAnsi="Palatino Linotype" w:cs="Tahoma"/>
          <w:i/>
          <w:iCs/>
        </w:rPr>
      </w:pPr>
    </w:p>
    <w:p w:rsidRPr="004152E0" w:rsidR="0093439D" w:rsidP="0093439D" w:rsidRDefault="0093439D" w14:paraId="4DA8430D" w14:textId="77777777">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constancias</w:t>
      </w:r>
      <w:r w:rsidRPr="004152E0">
        <w:rPr>
          <w:rFonts w:ascii="Palatino Linotype" w:hAnsi="Palatino Linotype" w:cs="Tahoma"/>
          <w:szCs w:val="22"/>
        </w:rPr>
        <w:t xml:space="preserve"> (1).pdf: El archivo contiene veinte constancias </w:t>
      </w:r>
    </w:p>
    <w:p w:rsidRPr="004152E0" w:rsidR="0093439D" w:rsidP="0093439D" w:rsidRDefault="0093439D" w14:paraId="4B2134DF" w14:textId="77777777">
      <w:pPr>
        <w:pStyle w:val="Prrafodelista"/>
        <w:numPr>
          <w:ilvl w:val="0"/>
          <w:numId w:val="24"/>
        </w:numPr>
        <w:autoSpaceDE w:val="0"/>
        <w:autoSpaceDN w:val="0"/>
        <w:adjustRightInd w:val="0"/>
        <w:spacing w:line="360" w:lineRule="auto"/>
        <w:jc w:val="both"/>
        <w:rPr>
          <w:rFonts w:ascii="Palatino Linotype" w:hAnsi="Palatino Linotype" w:cs="Tahoma"/>
          <w:szCs w:val="22"/>
        </w:rPr>
      </w:pPr>
      <w:r w:rsidRPr="004152E0">
        <w:rPr>
          <w:rFonts w:ascii="Palatino Linotype" w:hAnsi="Palatino Linotype" w:cs="Tahoma"/>
          <w:b/>
          <w:bCs/>
          <w:i/>
          <w:iCs/>
          <w:szCs w:val="22"/>
        </w:rPr>
        <w:t xml:space="preserve">RESOLUCIÓN 201 (3).pdf: </w:t>
      </w:r>
      <w:r w:rsidRPr="004152E0">
        <w:rPr>
          <w:rFonts w:ascii="Palatino Linotype" w:hAnsi="Palatino Linotype" w:cs="Tahoma"/>
          <w:szCs w:val="22"/>
        </w:rPr>
        <w:t>El archivo contiene el Acuerdo de Clasificación por el cual se aprobó la versión pública de las constancias mencionadas en el punto anterior.</w:t>
      </w:r>
    </w:p>
    <w:p w:rsidRPr="004152E0" w:rsidR="00402C4E" w:rsidP="00402C4E" w:rsidRDefault="00402C4E" w14:paraId="5ABF0CBA" w14:textId="6E582EE2">
      <w:pPr>
        <w:autoSpaceDE w:val="0"/>
        <w:autoSpaceDN w:val="0"/>
        <w:adjustRightInd w:val="0"/>
        <w:spacing w:line="360" w:lineRule="auto"/>
        <w:jc w:val="both"/>
        <w:rPr>
          <w:rFonts w:ascii="Palatino Linotype" w:hAnsi="Palatino Linotype" w:cs="Tahoma"/>
          <w:i/>
          <w:iCs/>
          <w:szCs w:val="22"/>
        </w:rPr>
      </w:pPr>
    </w:p>
    <w:p w:rsidRPr="004152E0" w:rsidR="003C4EA1" w:rsidP="006614FD" w:rsidRDefault="003C4EA1" w14:paraId="52BE7873" w14:textId="3AE270C0">
      <w:pPr>
        <w:pStyle w:val="Prrafodelista"/>
        <w:numPr>
          <w:ilvl w:val="0"/>
          <w:numId w:val="24"/>
        </w:numPr>
        <w:autoSpaceDE w:val="0"/>
        <w:autoSpaceDN w:val="0"/>
        <w:adjustRightInd w:val="0"/>
        <w:spacing w:line="360" w:lineRule="auto"/>
        <w:jc w:val="both"/>
        <w:rPr>
          <w:rFonts w:ascii="Palatino Linotype" w:hAnsi="Palatino Linotype" w:cs="Tahoma"/>
          <w:b/>
          <w:bCs/>
          <w:i/>
          <w:iCs/>
          <w:szCs w:val="22"/>
        </w:rPr>
      </w:pPr>
      <w:r w:rsidRPr="004152E0">
        <w:rPr>
          <w:rFonts w:ascii="Palatino Linotype" w:hAnsi="Palatino Linotype" w:cs="Tahoma"/>
          <w:b/>
          <w:bCs/>
          <w:i/>
          <w:iCs/>
          <w:szCs w:val="22"/>
        </w:rPr>
        <w:t>00201-CODHEM-IP-2022 (3).pdf</w:t>
      </w:r>
      <w:r w:rsidRPr="004152E0" w:rsidR="006614FD">
        <w:rPr>
          <w:rFonts w:ascii="Palatino Linotype" w:hAnsi="Palatino Linotype" w:cs="Tahoma"/>
          <w:b/>
          <w:bCs/>
          <w:i/>
          <w:iCs/>
          <w:szCs w:val="22"/>
        </w:rPr>
        <w:t xml:space="preserve">: </w:t>
      </w:r>
      <w:r w:rsidRPr="004152E0" w:rsidR="006614FD">
        <w:rPr>
          <w:rFonts w:ascii="Palatino Linotype" w:hAnsi="Palatino Linotype" w:cs="Tahoma"/>
          <w:szCs w:val="22"/>
        </w:rPr>
        <w:t>Corresponde a un oficio suscrito por la titular del Órgano Interno de Control en que señaló lo siguiente:</w:t>
      </w:r>
    </w:p>
    <w:p w:rsidRPr="004152E0" w:rsidR="006614FD" w:rsidP="006614FD" w:rsidRDefault="006614FD" w14:paraId="46EA480A" w14:textId="77777777">
      <w:pPr>
        <w:autoSpaceDE w:val="0"/>
        <w:autoSpaceDN w:val="0"/>
        <w:adjustRightInd w:val="0"/>
        <w:spacing w:line="360" w:lineRule="auto"/>
        <w:ind w:left="567" w:right="539"/>
        <w:contextualSpacing/>
        <w:jc w:val="both"/>
        <w:rPr>
          <w:rFonts w:ascii="Palatino Linotype" w:hAnsi="Palatino Linotype" w:cs="Tahoma"/>
          <w:i/>
          <w:iCs/>
        </w:rPr>
      </w:pPr>
    </w:p>
    <w:p w:rsidRPr="004152E0" w:rsidR="006614FD" w:rsidP="006614FD" w:rsidRDefault="006614FD" w14:paraId="6C4FC004" w14:textId="576F9CF5">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6614FD" w:rsidP="006614FD" w:rsidRDefault="006614FD" w14:paraId="6FE54AC7" w14:textId="3D4697C6">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“…resultados de las </w:t>
      </w:r>
      <w:proofErr w:type="spellStart"/>
      <w:r w:rsidRPr="004152E0">
        <w:rPr>
          <w:rFonts w:ascii="Palatino Linotype" w:hAnsi="Palatino Linotype" w:cs="Tahoma"/>
          <w:i/>
          <w:iCs/>
        </w:rPr>
        <w:t>auditorias</w:t>
      </w:r>
      <w:proofErr w:type="spellEnd"/>
      <w:r w:rsidRPr="004152E0">
        <w:rPr>
          <w:rFonts w:ascii="Palatino Linotype" w:hAnsi="Palatino Linotype" w:cs="Tahoma"/>
          <w:i/>
          <w:iCs/>
        </w:rPr>
        <w:t xml:space="preserve"> realizadas así como cualquier revisión realizada por la contraloría…”</w:t>
      </w:r>
    </w:p>
    <w:p w:rsidRPr="004152E0" w:rsidR="006614FD" w:rsidP="006614FD" w:rsidRDefault="006614FD" w14:paraId="247133AF" w14:textId="2A456E21">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lastRenderedPageBreak/>
        <w:t xml:space="preserve">En virtud de que la información solicitada corresponde a información </w:t>
      </w:r>
      <w:proofErr w:type="spellStart"/>
      <w:r w:rsidRPr="004152E0">
        <w:rPr>
          <w:rFonts w:ascii="Palatino Linotype" w:hAnsi="Palatino Linotype" w:cs="Tahoma"/>
          <w:i/>
          <w:iCs/>
        </w:rPr>
        <w:t>publica</w:t>
      </w:r>
      <w:proofErr w:type="spellEnd"/>
      <w:r w:rsidRPr="004152E0">
        <w:rPr>
          <w:rFonts w:ascii="Palatino Linotype" w:hAnsi="Palatino Linotype" w:cs="Tahoma"/>
          <w:i/>
          <w:iCs/>
        </w:rPr>
        <w:t xml:space="preserve"> de oficio, la cual está a disposición del público de manera permanente y actualizada, se puede tener acceso a la misma a través del portal de transparencia denominado IPOMEX, mediante el hipervínculo siguiente:</w:t>
      </w:r>
    </w:p>
    <w:p w:rsidRPr="004152E0" w:rsidR="006614FD" w:rsidP="006614FD" w:rsidRDefault="006614FD" w14:paraId="5806082C" w14:textId="0EAF6B55">
      <w:pPr>
        <w:autoSpaceDE w:val="0"/>
        <w:autoSpaceDN w:val="0"/>
        <w:adjustRightInd w:val="0"/>
        <w:spacing w:line="360" w:lineRule="auto"/>
        <w:ind w:left="567" w:right="539"/>
        <w:contextualSpacing/>
        <w:jc w:val="both"/>
        <w:rPr>
          <w:rFonts w:ascii="Palatino Linotype" w:hAnsi="Palatino Linotype" w:cs="Tahoma"/>
          <w:i/>
          <w:iCs/>
          <w:u w:val="single"/>
        </w:rPr>
      </w:pPr>
      <w:r w:rsidRPr="004152E0">
        <w:rPr>
          <w:rFonts w:ascii="Palatino Linotype" w:hAnsi="Palatino Linotype" w:cs="Tahoma"/>
          <w:i/>
          <w:iCs/>
          <w:u w:val="single"/>
        </w:rPr>
        <w:t>COMISIÓN_DE_DERECHOS_HUMANOS_DEL_ESTADO_DE_MÉXICO-Resultados de auditorías realizadas (ipomex.org.mx)</w:t>
      </w:r>
    </w:p>
    <w:p w:rsidRPr="004152E0" w:rsidR="006614FD" w:rsidP="006614FD" w:rsidRDefault="006614FD" w14:paraId="7AB566BB" w14:textId="1C32FF62">
      <w:pPr>
        <w:autoSpaceDE w:val="0"/>
        <w:autoSpaceDN w:val="0"/>
        <w:adjustRightInd w:val="0"/>
        <w:spacing w:line="360" w:lineRule="auto"/>
        <w:ind w:left="567" w:right="539"/>
        <w:contextualSpacing/>
        <w:jc w:val="both"/>
        <w:rPr>
          <w:rFonts w:ascii="Palatino Linotype" w:hAnsi="Palatino Linotype" w:cs="Tahoma"/>
          <w:i/>
          <w:iCs/>
          <w:u w:val="single"/>
        </w:rPr>
      </w:pPr>
    </w:p>
    <w:p w:rsidRPr="004152E0" w:rsidR="006614FD" w:rsidP="006614FD" w:rsidRDefault="006614FD" w14:paraId="6B7C185C" w14:textId="3DEF6064">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Asimismo </w:t>
      </w:r>
      <w:r w:rsidRPr="004152E0" w:rsidR="000D552A">
        <w:rPr>
          <w:rFonts w:ascii="Palatino Linotype" w:hAnsi="Palatino Linotype" w:cs="Tahoma"/>
          <w:i/>
          <w:iCs/>
        </w:rPr>
        <w:t>hago de su conocimiento que este Órgano Interno de Control no lleva acciones denominadas revisiones.</w:t>
      </w:r>
    </w:p>
    <w:p w:rsidRPr="004152E0" w:rsidR="000D552A" w:rsidP="006614FD" w:rsidRDefault="000D552A" w14:paraId="2351B532" w14:textId="25FD699F">
      <w:pPr>
        <w:autoSpaceDE w:val="0"/>
        <w:autoSpaceDN w:val="0"/>
        <w:adjustRightInd w:val="0"/>
        <w:spacing w:line="360" w:lineRule="auto"/>
        <w:ind w:left="567" w:right="539"/>
        <w:contextualSpacing/>
        <w:jc w:val="both"/>
        <w:rPr>
          <w:rFonts w:ascii="Palatino Linotype" w:hAnsi="Palatino Linotype" w:cs="Tahoma"/>
          <w:i/>
          <w:iCs/>
        </w:rPr>
      </w:pPr>
      <w:proofErr w:type="gramStart"/>
      <w:r w:rsidRPr="004152E0">
        <w:rPr>
          <w:rFonts w:ascii="Palatino Linotype" w:hAnsi="Palatino Linotype" w:cs="Tahoma"/>
          <w:i/>
          <w:iCs/>
        </w:rPr>
        <w:t>2. ”</w:t>
      </w:r>
      <w:proofErr w:type="gramEnd"/>
      <w:r w:rsidRPr="004152E0">
        <w:rPr>
          <w:rFonts w:ascii="Palatino Linotype" w:hAnsi="Palatino Linotype" w:cs="Tahoma"/>
          <w:i/>
          <w:iCs/>
        </w:rPr>
        <w:t>…altas y modificaciones desde julio 2021 de las manifestaciones de bienes o su equivalente del personal a la fecha en versión pública…”</w:t>
      </w:r>
    </w:p>
    <w:p w:rsidRPr="004152E0" w:rsidR="000D552A" w:rsidP="006614FD" w:rsidRDefault="000D552A" w14:paraId="6ED61556" w14:textId="77777777">
      <w:pPr>
        <w:autoSpaceDE w:val="0"/>
        <w:autoSpaceDN w:val="0"/>
        <w:adjustRightInd w:val="0"/>
        <w:spacing w:line="360" w:lineRule="auto"/>
        <w:ind w:left="567" w:right="539"/>
        <w:contextualSpacing/>
        <w:jc w:val="both"/>
        <w:rPr>
          <w:rFonts w:ascii="Palatino Linotype" w:hAnsi="Palatino Linotype" w:cs="Tahoma"/>
          <w:i/>
          <w:iCs/>
        </w:rPr>
      </w:pPr>
    </w:p>
    <w:p w:rsidRPr="004152E0" w:rsidR="006614FD" w:rsidP="006614FD" w:rsidRDefault="006614FD" w14:paraId="13529AAC" w14:textId="6EA24340">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 xml:space="preserve">Este organismo protector </w:t>
      </w:r>
      <w:r w:rsidRPr="004152E0" w:rsidR="000D552A">
        <w:rPr>
          <w:rFonts w:ascii="Palatino Linotype" w:hAnsi="Palatino Linotype" w:cs="Tahoma"/>
          <w:i/>
          <w:iCs/>
        </w:rPr>
        <w:t>de derechos humanos, aún no se encuentra interconectado al 100% a la Plataforma Digital Estatal del Sistema Anticorrupción del Estado de México y consecuentemente a la Plataforma Digital Nacional del sistema Nacional Anticorrupción, mismas en las que al generarse la interconexión correspondiente, desplegarán las versiones públicas de las declaraciones de situación patrimonial de los servidores públicos.</w:t>
      </w:r>
    </w:p>
    <w:p w:rsidRPr="004152E0" w:rsidR="000D552A" w:rsidP="006614FD" w:rsidRDefault="000D552A" w14:paraId="61FAE635" w14:textId="0B858A8B">
      <w:pPr>
        <w:autoSpaceDE w:val="0"/>
        <w:autoSpaceDN w:val="0"/>
        <w:adjustRightInd w:val="0"/>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t>…”</w:t>
      </w:r>
    </w:p>
    <w:p w:rsidRPr="004152E0" w:rsidR="003C4EA1" w:rsidP="00147516" w:rsidRDefault="003C4EA1" w14:paraId="204B8DF3"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4152E0" w:rsidR="001A412B" w:rsidP="00147516" w:rsidRDefault="007812D1" w14:paraId="63779A36" w14:textId="58108553">
      <w:pPr>
        <w:autoSpaceDE w:val="0"/>
        <w:autoSpaceDN w:val="0"/>
        <w:adjustRightInd w:val="0"/>
        <w:spacing w:line="360" w:lineRule="auto"/>
        <w:contextualSpacing/>
        <w:jc w:val="both"/>
        <w:rPr>
          <w:rFonts w:ascii="Palatino Linotype" w:hAnsi="Palatino Linotype" w:cs="Tahoma"/>
          <w:b/>
          <w:sz w:val="22"/>
          <w:szCs w:val="22"/>
        </w:rPr>
      </w:pPr>
      <w:r w:rsidRPr="004152E0">
        <w:rPr>
          <w:rFonts w:ascii="Palatino Linotype" w:hAnsi="Palatino Linotype" w:cs="Tahoma"/>
          <w:b/>
          <w:sz w:val="22"/>
          <w:szCs w:val="22"/>
        </w:rPr>
        <w:t>I</w:t>
      </w:r>
      <w:r w:rsidRPr="004152E0" w:rsidR="000D552A">
        <w:rPr>
          <w:rFonts w:ascii="Palatino Linotype" w:hAnsi="Palatino Linotype" w:cs="Tahoma"/>
          <w:b/>
          <w:sz w:val="22"/>
          <w:szCs w:val="22"/>
        </w:rPr>
        <w:t>V</w:t>
      </w:r>
      <w:r w:rsidRPr="004152E0" w:rsidR="009A7587">
        <w:rPr>
          <w:rFonts w:ascii="Palatino Linotype" w:hAnsi="Palatino Linotype" w:cs="Tahoma"/>
          <w:b/>
          <w:sz w:val="22"/>
          <w:szCs w:val="22"/>
        </w:rPr>
        <w:t xml:space="preserve">. Interposición del Recurso de Revisión. </w:t>
      </w:r>
    </w:p>
    <w:p w:rsidRPr="004152E0" w:rsidR="00F87649" w:rsidP="00147516" w:rsidRDefault="00F87649" w14:paraId="7E63F1B0" w14:textId="77777777">
      <w:pPr>
        <w:autoSpaceDE w:val="0"/>
        <w:autoSpaceDN w:val="0"/>
        <w:adjustRightInd w:val="0"/>
        <w:spacing w:line="360" w:lineRule="auto"/>
        <w:contextualSpacing/>
        <w:jc w:val="both"/>
        <w:rPr>
          <w:rFonts w:ascii="Palatino Linotype" w:hAnsi="Palatino Linotype" w:cs="Tahoma"/>
          <w:b/>
          <w:sz w:val="18"/>
          <w:szCs w:val="22"/>
        </w:rPr>
      </w:pPr>
    </w:p>
    <w:p w:rsidRPr="004152E0" w:rsidR="009A7587" w:rsidP="00147516" w:rsidRDefault="009A7587" w14:paraId="5B3BF89A" w14:textId="78E976E3">
      <w:pPr>
        <w:tabs>
          <w:tab w:val="left" w:pos="3122"/>
        </w:tabs>
        <w:spacing w:line="360" w:lineRule="auto"/>
        <w:contextualSpacing/>
        <w:jc w:val="both"/>
        <w:rPr>
          <w:rFonts w:ascii="Palatino Linotype" w:hAnsi="Palatino Linotype" w:cs="Tahoma"/>
          <w:sz w:val="22"/>
          <w:szCs w:val="22"/>
        </w:rPr>
      </w:pPr>
      <w:r w:rsidRPr="004152E0">
        <w:rPr>
          <w:rFonts w:ascii="Palatino Linotype" w:hAnsi="Palatino Linotype" w:cs="Tahoma"/>
          <w:sz w:val="22"/>
          <w:szCs w:val="22"/>
        </w:rPr>
        <w:t>Con fecha</w:t>
      </w:r>
      <w:r w:rsidRPr="004152E0" w:rsidR="00E13C8C">
        <w:rPr>
          <w:rFonts w:ascii="Palatino Linotype" w:hAnsi="Palatino Linotype" w:cs="Tahoma"/>
          <w:sz w:val="22"/>
          <w:szCs w:val="22"/>
        </w:rPr>
        <w:t xml:space="preserve"> </w:t>
      </w:r>
      <w:r w:rsidRPr="004152E0" w:rsidR="000D552A">
        <w:rPr>
          <w:rFonts w:ascii="Palatino Linotype" w:hAnsi="Palatino Linotype" w:cs="Tahoma"/>
          <w:sz w:val="22"/>
          <w:szCs w:val="22"/>
        </w:rPr>
        <w:t>veintidós de septiembre</w:t>
      </w:r>
      <w:r w:rsidRPr="004152E0" w:rsidR="001D1C9C">
        <w:rPr>
          <w:rFonts w:ascii="Palatino Linotype" w:hAnsi="Palatino Linotype" w:cs="Tahoma"/>
          <w:sz w:val="22"/>
          <w:szCs w:val="22"/>
        </w:rPr>
        <w:t xml:space="preserve"> </w:t>
      </w:r>
      <w:r w:rsidRPr="004152E0" w:rsidR="00B267E1">
        <w:rPr>
          <w:rFonts w:ascii="Palatino Linotype" w:hAnsi="Palatino Linotype" w:cs="Tahoma"/>
          <w:sz w:val="22"/>
          <w:szCs w:val="22"/>
        </w:rPr>
        <w:t>de dos mil veintidós</w:t>
      </w:r>
      <w:r w:rsidRPr="004152E0">
        <w:rPr>
          <w:rFonts w:ascii="Palatino Linotype" w:hAnsi="Palatino Linotype" w:cs="Tahoma"/>
          <w:sz w:val="22"/>
          <w:szCs w:val="22"/>
        </w:rPr>
        <w:t xml:space="preserve">, a través del </w:t>
      </w:r>
      <w:r w:rsidRPr="004152E0">
        <w:rPr>
          <w:rFonts w:ascii="Palatino Linotype" w:hAnsi="Palatino Linotype" w:cs="Tahoma"/>
          <w:sz w:val="22"/>
          <w:szCs w:val="22"/>
          <w:lang w:val="es-ES"/>
        </w:rPr>
        <w:t>Sistema de Acceso a la Información Mexiquense (SAIMEX)</w:t>
      </w:r>
      <w:r w:rsidRPr="004152E0" w:rsidR="00A048C7">
        <w:rPr>
          <w:rFonts w:ascii="Palatino Linotype" w:hAnsi="Palatino Linotype" w:cs="Tahoma"/>
          <w:sz w:val="22"/>
          <w:szCs w:val="22"/>
        </w:rPr>
        <w:t>, se interpus</w:t>
      </w:r>
      <w:r w:rsidRPr="004152E0" w:rsidR="003C3E71">
        <w:rPr>
          <w:rFonts w:ascii="Palatino Linotype" w:hAnsi="Palatino Linotype" w:cs="Tahoma"/>
          <w:sz w:val="22"/>
          <w:szCs w:val="22"/>
        </w:rPr>
        <w:t>o</w:t>
      </w:r>
      <w:r w:rsidRPr="004152E0" w:rsidR="00A048C7">
        <w:rPr>
          <w:rFonts w:ascii="Palatino Linotype" w:hAnsi="Palatino Linotype" w:cs="Tahoma"/>
          <w:sz w:val="22"/>
          <w:szCs w:val="22"/>
        </w:rPr>
        <w:t xml:space="preserve"> </w:t>
      </w:r>
      <w:r w:rsidRPr="004152E0" w:rsidR="003C3E71">
        <w:rPr>
          <w:rFonts w:ascii="Palatino Linotype" w:hAnsi="Palatino Linotype" w:cs="Tahoma"/>
          <w:sz w:val="22"/>
          <w:szCs w:val="22"/>
        </w:rPr>
        <w:t>el</w:t>
      </w:r>
      <w:r w:rsidRPr="004152E0">
        <w:rPr>
          <w:rFonts w:ascii="Palatino Linotype" w:hAnsi="Palatino Linotype" w:cs="Tahoma"/>
          <w:sz w:val="22"/>
          <w:szCs w:val="22"/>
        </w:rPr>
        <w:t xml:space="preserve"> presente Recurso de Revisión por</w:t>
      </w:r>
      <w:r w:rsidRPr="004152E0" w:rsidR="008E6658">
        <w:rPr>
          <w:rFonts w:ascii="Palatino Linotype" w:hAnsi="Palatino Linotype" w:cs="Tahoma"/>
          <w:sz w:val="22"/>
          <w:szCs w:val="22"/>
        </w:rPr>
        <w:t xml:space="preserve"> </w:t>
      </w:r>
      <w:r w:rsidRPr="004152E0" w:rsidR="0035716C">
        <w:rPr>
          <w:rFonts w:ascii="Palatino Linotype" w:hAnsi="Palatino Linotype" w:cs="Tahoma"/>
          <w:sz w:val="22"/>
          <w:szCs w:val="22"/>
        </w:rPr>
        <w:t xml:space="preserve">el </w:t>
      </w:r>
      <w:r w:rsidRPr="004152E0">
        <w:rPr>
          <w:rFonts w:ascii="Palatino Linotype" w:hAnsi="Palatino Linotype" w:cs="Tahoma"/>
          <w:sz w:val="22"/>
          <w:szCs w:val="22"/>
        </w:rPr>
        <w:t xml:space="preserve">Recurrente, en contra de </w:t>
      </w:r>
      <w:r w:rsidRPr="004152E0" w:rsidR="00655265">
        <w:rPr>
          <w:rFonts w:ascii="Palatino Linotype" w:hAnsi="Palatino Linotype" w:cs="Tahoma"/>
          <w:sz w:val="22"/>
          <w:szCs w:val="22"/>
        </w:rPr>
        <w:t>la respuesta emitida</w:t>
      </w:r>
      <w:r w:rsidRPr="004152E0">
        <w:rPr>
          <w:rFonts w:ascii="Palatino Linotype" w:hAnsi="Palatino Linotype" w:cs="Tahoma"/>
          <w:sz w:val="22"/>
          <w:szCs w:val="22"/>
        </w:rPr>
        <w:t xml:space="preserve"> por el Sujeto Obligado a </w:t>
      </w:r>
      <w:r w:rsidRPr="004152E0" w:rsidR="00655265">
        <w:rPr>
          <w:rFonts w:ascii="Palatino Linotype" w:hAnsi="Palatino Linotype" w:cs="Tahoma"/>
          <w:sz w:val="22"/>
          <w:szCs w:val="22"/>
        </w:rPr>
        <w:t>la solicitud</w:t>
      </w:r>
      <w:r w:rsidRPr="004152E0">
        <w:rPr>
          <w:rFonts w:ascii="Palatino Linotype" w:hAnsi="Palatino Linotype" w:cs="Tahoma"/>
          <w:sz w:val="22"/>
          <w:szCs w:val="22"/>
        </w:rPr>
        <w:t xml:space="preserve"> de información, en los siguientes términos:</w:t>
      </w:r>
    </w:p>
    <w:p w:rsidRPr="004152E0" w:rsidR="00AB6595" w:rsidP="00147516" w:rsidRDefault="00AB6595" w14:paraId="26BD1BF7" w14:textId="77777777">
      <w:pPr>
        <w:tabs>
          <w:tab w:val="left" w:pos="3122"/>
        </w:tabs>
        <w:spacing w:line="360" w:lineRule="auto"/>
        <w:contextualSpacing/>
        <w:jc w:val="both"/>
        <w:rPr>
          <w:rFonts w:ascii="Palatino Linotype" w:hAnsi="Palatino Linotype" w:cs="Tahoma"/>
          <w:sz w:val="22"/>
          <w:szCs w:val="22"/>
        </w:rPr>
      </w:pPr>
    </w:p>
    <w:p w:rsidRPr="004152E0" w:rsidR="00D5699B" w:rsidP="00147516" w:rsidRDefault="00D5699B" w14:paraId="3FE69B69" w14:textId="77777777">
      <w:pPr>
        <w:spacing w:line="360" w:lineRule="auto"/>
        <w:ind w:left="567" w:right="539"/>
        <w:contextualSpacing/>
        <w:jc w:val="both"/>
        <w:rPr>
          <w:rFonts w:ascii="Palatino Linotype" w:hAnsi="Palatino Linotype" w:cs="Tahoma"/>
          <w:b/>
          <w:bCs/>
          <w:szCs w:val="22"/>
        </w:rPr>
      </w:pPr>
      <w:r w:rsidRPr="004152E0">
        <w:rPr>
          <w:rFonts w:ascii="Palatino Linotype" w:hAnsi="Palatino Linotype" w:cs="Tahoma"/>
          <w:b/>
          <w:bCs/>
          <w:szCs w:val="22"/>
        </w:rPr>
        <w:t>ACTO IMPUGNADO:</w:t>
      </w:r>
    </w:p>
    <w:p w:rsidRPr="004152E0" w:rsidR="003D1770" w:rsidP="00147516" w:rsidRDefault="007E4927" w14:paraId="0CE4EC54" w14:textId="6C0D4519">
      <w:pPr>
        <w:spacing w:line="360" w:lineRule="auto"/>
        <w:ind w:left="567" w:right="539"/>
        <w:contextualSpacing/>
        <w:jc w:val="both"/>
        <w:rPr>
          <w:rFonts w:ascii="Palatino Linotype" w:hAnsi="Palatino Linotype" w:cs="Tahoma"/>
          <w:bCs/>
          <w:szCs w:val="22"/>
        </w:rPr>
      </w:pPr>
      <w:r w:rsidRPr="004152E0">
        <w:rPr>
          <w:rFonts w:ascii="Palatino Linotype" w:hAnsi="Palatino Linotype" w:cs="Tahoma"/>
          <w:bCs/>
          <w:i/>
          <w:szCs w:val="22"/>
        </w:rPr>
        <w:t>“</w:t>
      </w:r>
      <w:r w:rsidRPr="004152E0" w:rsidR="000D552A">
        <w:rPr>
          <w:rFonts w:ascii="Palatino Linotype" w:hAnsi="Palatino Linotype" w:cs="Tahoma"/>
          <w:bCs/>
          <w:i/>
          <w:szCs w:val="22"/>
        </w:rPr>
        <w:t xml:space="preserve">La respuesta contiene varias causas de </w:t>
      </w:r>
      <w:proofErr w:type="spellStart"/>
      <w:r w:rsidRPr="004152E0" w:rsidR="000D552A">
        <w:rPr>
          <w:rFonts w:ascii="Palatino Linotype" w:hAnsi="Palatino Linotype" w:cs="Tahoma"/>
          <w:bCs/>
          <w:i/>
          <w:szCs w:val="22"/>
        </w:rPr>
        <w:t>impugnacion</w:t>
      </w:r>
      <w:proofErr w:type="spellEnd"/>
      <w:r w:rsidRPr="004152E0" w:rsidR="000D552A">
        <w:rPr>
          <w:rFonts w:ascii="Palatino Linotype" w:hAnsi="Palatino Linotype" w:cs="Tahoma"/>
          <w:bCs/>
          <w:i/>
          <w:szCs w:val="22"/>
        </w:rPr>
        <w:t>.</w:t>
      </w:r>
      <w:r w:rsidRPr="004152E0" w:rsidR="00E55401">
        <w:rPr>
          <w:rFonts w:ascii="Palatino Linotype" w:hAnsi="Palatino Linotype" w:cs="Tahoma"/>
          <w:bCs/>
          <w:i/>
          <w:szCs w:val="22"/>
        </w:rPr>
        <w:t>"</w:t>
      </w:r>
      <w:r w:rsidRPr="004152E0" w:rsidR="00253937">
        <w:rPr>
          <w:rFonts w:ascii="Palatino Linotype" w:hAnsi="Palatino Linotype" w:cs="Tahoma"/>
          <w:bCs/>
          <w:i/>
          <w:szCs w:val="22"/>
        </w:rPr>
        <w:t xml:space="preserve"> (Sic)</w:t>
      </w:r>
    </w:p>
    <w:p w:rsidRPr="004152E0" w:rsidR="007E4927" w:rsidP="00147516" w:rsidRDefault="007E4927" w14:paraId="454B1C8B" w14:textId="77777777">
      <w:pPr>
        <w:spacing w:line="360" w:lineRule="auto"/>
        <w:ind w:left="567" w:right="539"/>
        <w:contextualSpacing/>
        <w:jc w:val="both"/>
        <w:rPr>
          <w:rFonts w:ascii="Palatino Linotype" w:hAnsi="Palatino Linotype" w:cs="Tahoma"/>
          <w:bCs/>
          <w:i/>
          <w:szCs w:val="22"/>
        </w:rPr>
      </w:pPr>
    </w:p>
    <w:p w:rsidRPr="004152E0" w:rsidR="00D5699B" w:rsidP="00147516" w:rsidRDefault="00D5699B" w14:paraId="6D92EC04" w14:textId="77777777">
      <w:pPr>
        <w:spacing w:line="360" w:lineRule="auto"/>
        <w:ind w:left="567" w:right="539"/>
        <w:contextualSpacing/>
        <w:jc w:val="both"/>
        <w:rPr>
          <w:rFonts w:ascii="Palatino Linotype" w:hAnsi="Palatino Linotype" w:cs="Tahoma"/>
          <w:b/>
          <w:szCs w:val="22"/>
        </w:rPr>
      </w:pPr>
      <w:r w:rsidRPr="004152E0">
        <w:rPr>
          <w:rFonts w:ascii="Palatino Linotype" w:hAnsi="Palatino Linotype" w:cs="Tahoma"/>
          <w:b/>
          <w:szCs w:val="22"/>
        </w:rPr>
        <w:t>RAZONES O MOTIVOS DE LA INCONFORMIDAD.</w:t>
      </w:r>
    </w:p>
    <w:p w:rsidRPr="004152E0" w:rsidR="00D5699B" w:rsidP="00147516" w:rsidRDefault="007E4927" w14:paraId="38754865" w14:textId="7E4B0517">
      <w:pPr>
        <w:spacing w:line="360" w:lineRule="auto"/>
        <w:ind w:left="567" w:right="539"/>
        <w:contextualSpacing/>
        <w:jc w:val="both"/>
        <w:rPr>
          <w:rFonts w:ascii="Palatino Linotype" w:hAnsi="Palatino Linotype" w:cs="Tahoma"/>
          <w:i/>
          <w:iCs/>
        </w:rPr>
      </w:pPr>
      <w:r w:rsidRPr="004152E0">
        <w:rPr>
          <w:rFonts w:ascii="Palatino Linotype" w:hAnsi="Palatino Linotype" w:cs="Tahoma"/>
          <w:i/>
          <w:iCs/>
        </w:rPr>
        <w:lastRenderedPageBreak/>
        <w:t>“</w:t>
      </w:r>
      <w:proofErr w:type="spellStart"/>
      <w:r w:rsidRPr="004152E0" w:rsidR="000D552A">
        <w:rPr>
          <w:rFonts w:ascii="Palatino Linotype" w:hAnsi="Palatino Linotype" w:cs="Tahoma"/>
          <w:i/>
          <w:iCs/>
        </w:rPr>
        <w:t>Independientmente</w:t>
      </w:r>
      <w:proofErr w:type="spellEnd"/>
      <w:r w:rsidRPr="004152E0" w:rsidR="000D552A">
        <w:rPr>
          <w:rFonts w:ascii="Palatino Linotype" w:hAnsi="Palatino Linotype" w:cs="Tahoma"/>
          <w:i/>
          <w:iCs/>
        </w:rPr>
        <w:t xml:space="preserve"> de que se no se encuentre </w:t>
      </w:r>
      <w:proofErr w:type="spellStart"/>
      <w:r w:rsidRPr="004152E0" w:rsidR="000D552A">
        <w:rPr>
          <w:rFonts w:ascii="Palatino Linotype" w:hAnsi="Palatino Linotype" w:cs="Tahoma"/>
          <w:i/>
          <w:iCs/>
        </w:rPr>
        <w:t>intercorconectada</w:t>
      </w:r>
      <w:proofErr w:type="spellEnd"/>
      <w:r w:rsidRPr="004152E0" w:rsidR="000D552A">
        <w:rPr>
          <w:rFonts w:ascii="Palatino Linotype" w:hAnsi="Palatino Linotype" w:cs="Tahoma"/>
          <w:i/>
          <w:iCs/>
        </w:rPr>
        <w:t xml:space="preserve"> la </w:t>
      </w:r>
      <w:proofErr w:type="spellStart"/>
      <w:r w:rsidRPr="004152E0" w:rsidR="000D552A">
        <w:rPr>
          <w:rFonts w:ascii="Palatino Linotype" w:hAnsi="Palatino Linotype" w:cs="Tahoma"/>
          <w:i/>
          <w:iCs/>
        </w:rPr>
        <w:t>comision</w:t>
      </w:r>
      <w:proofErr w:type="spellEnd"/>
      <w:r w:rsidRPr="004152E0" w:rsidR="000D552A">
        <w:rPr>
          <w:rFonts w:ascii="Palatino Linotype" w:hAnsi="Palatino Linotype" w:cs="Tahoma"/>
          <w:i/>
          <w:iCs/>
        </w:rPr>
        <w:t xml:space="preserve"> con las plataformas con respecto a las altas y modificaciones de las manifestaciones de bienes o su equivalente desde julio 2021 a la fecha de mi solicitud, es una </w:t>
      </w:r>
      <w:proofErr w:type="spellStart"/>
      <w:r w:rsidRPr="004152E0" w:rsidR="000D552A">
        <w:rPr>
          <w:rFonts w:ascii="Palatino Linotype" w:hAnsi="Palatino Linotype" w:cs="Tahoma"/>
          <w:i/>
          <w:iCs/>
        </w:rPr>
        <w:t>obligacion</w:t>
      </w:r>
      <w:proofErr w:type="spellEnd"/>
      <w:r w:rsidRPr="004152E0" w:rsidR="000D552A">
        <w:rPr>
          <w:rFonts w:ascii="Palatino Linotype" w:hAnsi="Palatino Linotype" w:cs="Tahoma"/>
          <w:i/>
          <w:iCs/>
        </w:rPr>
        <w:t xml:space="preserve"> su </w:t>
      </w:r>
      <w:proofErr w:type="spellStart"/>
      <w:r w:rsidRPr="004152E0" w:rsidR="000D552A">
        <w:rPr>
          <w:rFonts w:ascii="Palatino Linotype" w:hAnsi="Palatino Linotype" w:cs="Tahoma"/>
          <w:i/>
          <w:iCs/>
        </w:rPr>
        <w:t>presentacion</w:t>
      </w:r>
      <w:proofErr w:type="spellEnd"/>
      <w:r w:rsidRPr="004152E0" w:rsidR="000D552A">
        <w:rPr>
          <w:rFonts w:ascii="Palatino Linotype" w:hAnsi="Palatino Linotype" w:cs="Tahoma"/>
          <w:i/>
          <w:iCs/>
        </w:rPr>
        <w:t xml:space="preserve"> ya sea en forma </w:t>
      </w:r>
      <w:proofErr w:type="spellStart"/>
      <w:r w:rsidRPr="004152E0" w:rsidR="000D552A">
        <w:rPr>
          <w:rFonts w:ascii="Palatino Linotype" w:hAnsi="Palatino Linotype" w:cs="Tahoma"/>
          <w:i/>
          <w:iCs/>
        </w:rPr>
        <w:t>electronica</w:t>
      </w:r>
      <w:proofErr w:type="spellEnd"/>
      <w:r w:rsidRPr="004152E0" w:rsidR="000D552A">
        <w:rPr>
          <w:rFonts w:ascii="Palatino Linotype" w:hAnsi="Palatino Linotype" w:cs="Tahoma"/>
          <w:i/>
          <w:iCs/>
        </w:rPr>
        <w:t xml:space="preserve"> o </w:t>
      </w:r>
      <w:proofErr w:type="spellStart"/>
      <w:r w:rsidRPr="004152E0" w:rsidR="000D552A">
        <w:rPr>
          <w:rFonts w:ascii="Palatino Linotype" w:hAnsi="Palatino Linotype" w:cs="Tahoma"/>
          <w:i/>
          <w:iCs/>
        </w:rPr>
        <w:t>fisica</w:t>
      </w:r>
      <w:proofErr w:type="spellEnd"/>
      <w:r w:rsidRPr="004152E0" w:rsidR="000D552A">
        <w:rPr>
          <w:rFonts w:ascii="Palatino Linotype" w:hAnsi="Palatino Linotype" w:cs="Tahoma"/>
          <w:i/>
          <w:iCs/>
        </w:rPr>
        <w:t xml:space="preserve">, por lo tanto no se me puede negar la </w:t>
      </w:r>
      <w:proofErr w:type="spellStart"/>
      <w:r w:rsidRPr="004152E0" w:rsidR="000D552A">
        <w:rPr>
          <w:rFonts w:ascii="Palatino Linotype" w:hAnsi="Palatino Linotype" w:cs="Tahoma"/>
          <w:i/>
          <w:iCs/>
        </w:rPr>
        <w:t>informacion</w:t>
      </w:r>
      <w:proofErr w:type="spellEnd"/>
      <w:r w:rsidRPr="004152E0" w:rsidR="000D552A">
        <w:rPr>
          <w:rFonts w:ascii="Palatino Linotype" w:hAnsi="Palatino Linotype" w:cs="Tahoma"/>
          <w:i/>
          <w:iCs/>
        </w:rPr>
        <w:t xml:space="preserve"> ya que es un documento que todos los servidores </w:t>
      </w:r>
      <w:proofErr w:type="spellStart"/>
      <w:r w:rsidRPr="004152E0" w:rsidR="000D552A">
        <w:rPr>
          <w:rFonts w:ascii="Palatino Linotype" w:hAnsi="Palatino Linotype" w:cs="Tahoma"/>
          <w:i/>
          <w:iCs/>
        </w:rPr>
        <w:t>publicos</w:t>
      </w:r>
      <w:proofErr w:type="spellEnd"/>
      <w:r w:rsidRPr="004152E0" w:rsidR="000D552A">
        <w:rPr>
          <w:rFonts w:ascii="Palatino Linotype" w:hAnsi="Palatino Linotype" w:cs="Tahoma"/>
          <w:i/>
          <w:iCs/>
        </w:rPr>
        <w:t xml:space="preserve"> </w:t>
      </w:r>
      <w:proofErr w:type="spellStart"/>
      <w:r w:rsidRPr="004152E0" w:rsidR="000D552A">
        <w:rPr>
          <w:rFonts w:ascii="Palatino Linotype" w:hAnsi="Palatino Linotype" w:cs="Tahoma"/>
          <w:i/>
          <w:iCs/>
        </w:rPr>
        <w:t>deberian</w:t>
      </w:r>
      <w:proofErr w:type="spellEnd"/>
      <w:r w:rsidRPr="004152E0" w:rsidR="000D552A">
        <w:rPr>
          <w:rFonts w:ascii="Palatino Linotype" w:hAnsi="Palatino Linotype" w:cs="Tahoma"/>
          <w:i/>
          <w:iCs/>
        </w:rPr>
        <w:t xml:space="preserve"> de presentar de acuerdo a la ley de responsabilidades. Aunado a que las versiones </w:t>
      </w:r>
      <w:proofErr w:type="spellStart"/>
      <w:r w:rsidRPr="004152E0" w:rsidR="000D552A">
        <w:rPr>
          <w:rFonts w:ascii="Palatino Linotype" w:hAnsi="Palatino Linotype" w:cs="Tahoma"/>
          <w:i/>
          <w:iCs/>
        </w:rPr>
        <w:t>publicas</w:t>
      </w:r>
      <w:proofErr w:type="spellEnd"/>
      <w:r w:rsidRPr="004152E0" w:rsidR="000D552A">
        <w:rPr>
          <w:rFonts w:ascii="Palatino Linotype" w:hAnsi="Palatino Linotype" w:cs="Tahoma"/>
          <w:i/>
          <w:iCs/>
        </w:rPr>
        <w:t xml:space="preserve"> se sacan del sistema en que los servidores </w:t>
      </w:r>
      <w:proofErr w:type="spellStart"/>
      <w:r w:rsidRPr="004152E0" w:rsidR="000D552A">
        <w:rPr>
          <w:rFonts w:ascii="Palatino Linotype" w:hAnsi="Palatino Linotype" w:cs="Tahoma"/>
          <w:i/>
          <w:iCs/>
        </w:rPr>
        <w:t>publicos</w:t>
      </w:r>
      <w:proofErr w:type="spellEnd"/>
      <w:r w:rsidRPr="004152E0" w:rsidR="000D552A">
        <w:rPr>
          <w:rFonts w:ascii="Palatino Linotype" w:hAnsi="Palatino Linotype" w:cs="Tahoma"/>
          <w:i/>
          <w:iCs/>
        </w:rPr>
        <w:t xml:space="preserve"> las presentan, no en las plataformas a las que se hace </w:t>
      </w:r>
      <w:proofErr w:type="spellStart"/>
      <w:r w:rsidRPr="004152E0" w:rsidR="000D552A">
        <w:rPr>
          <w:rFonts w:ascii="Palatino Linotype" w:hAnsi="Palatino Linotype" w:cs="Tahoma"/>
          <w:i/>
          <w:iCs/>
        </w:rPr>
        <w:t>mencion</w:t>
      </w:r>
      <w:proofErr w:type="spellEnd"/>
      <w:r w:rsidRPr="004152E0" w:rsidR="000D552A">
        <w:rPr>
          <w:rFonts w:ascii="Palatino Linotype" w:hAnsi="Palatino Linotype" w:cs="Tahoma"/>
          <w:i/>
          <w:iCs/>
        </w:rPr>
        <w:t xml:space="preserve">. De acuerdo al </w:t>
      </w:r>
      <w:proofErr w:type="spellStart"/>
      <w:r w:rsidRPr="004152E0" w:rsidR="000D552A">
        <w:rPr>
          <w:rFonts w:ascii="Palatino Linotype" w:hAnsi="Palatino Linotype" w:cs="Tahoma"/>
          <w:i/>
          <w:iCs/>
        </w:rPr>
        <w:t>numero</w:t>
      </w:r>
      <w:proofErr w:type="spellEnd"/>
      <w:r w:rsidRPr="004152E0" w:rsidR="000D552A">
        <w:rPr>
          <w:rFonts w:ascii="Palatino Linotype" w:hAnsi="Palatino Linotype" w:cs="Tahoma"/>
          <w:i/>
          <w:iCs/>
        </w:rPr>
        <w:t xml:space="preserve"> consecutivo de auditorías que se observa en la respuesta a mi solicitud, se ve que fueron seleccionadas las que fueron remitidas como contestación a mi solicitud al no ser consecutivas, así como de años distintos. Por otra parte, no se remite documentación respecto a otros resultados derivados de las diversas revisiones que </w:t>
      </w:r>
      <w:proofErr w:type="spellStart"/>
      <w:r w:rsidRPr="004152E0" w:rsidR="000D552A">
        <w:rPr>
          <w:rFonts w:ascii="Palatino Linotype" w:hAnsi="Palatino Linotype" w:cs="Tahoma"/>
          <w:i/>
          <w:iCs/>
        </w:rPr>
        <w:t>segun</w:t>
      </w:r>
      <w:proofErr w:type="spellEnd"/>
      <w:r w:rsidRPr="004152E0" w:rsidR="000D552A">
        <w:rPr>
          <w:rFonts w:ascii="Palatino Linotype" w:hAnsi="Palatino Linotype" w:cs="Tahoma"/>
          <w:i/>
          <w:iCs/>
        </w:rPr>
        <w:t xml:space="preserve"> la normatividad marca que realiza la </w:t>
      </w:r>
      <w:proofErr w:type="spellStart"/>
      <w:r w:rsidRPr="004152E0" w:rsidR="000D552A">
        <w:rPr>
          <w:rFonts w:ascii="Palatino Linotype" w:hAnsi="Palatino Linotype" w:cs="Tahoma"/>
          <w:i/>
          <w:iCs/>
        </w:rPr>
        <w:t>contraloria</w:t>
      </w:r>
      <w:proofErr w:type="spellEnd"/>
      <w:r w:rsidRPr="004152E0" w:rsidR="000D552A">
        <w:rPr>
          <w:rFonts w:ascii="Palatino Linotype" w:hAnsi="Palatino Linotype" w:cs="Tahoma"/>
          <w:i/>
          <w:iCs/>
        </w:rPr>
        <w:t xml:space="preserve"> interna. Con respecto a mi solicitud de las resoluciones de los juicios laborales, si bien dicen que ellos no son la autoridad para hacer esas resoluciones no me indican a quien puedo </w:t>
      </w:r>
      <w:proofErr w:type="spellStart"/>
      <w:r w:rsidRPr="004152E0" w:rsidR="000D552A">
        <w:rPr>
          <w:rFonts w:ascii="Palatino Linotype" w:hAnsi="Palatino Linotype" w:cs="Tahoma"/>
          <w:i/>
          <w:iCs/>
        </w:rPr>
        <w:t>solicitarselas</w:t>
      </w:r>
      <w:proofErr w:type="spellEnd"/>
      <w:r w:rsidRPr="004152E0" w:rsidR="000D552A">
        <w:rPr>
          <w:rFonts w:ascii="Palatino Linotype" w:hAnsi="Palatino Linotype" w:cs="Tahoma"/>
          <w:i/>
          <w:iCs/>
        </w:rPr>
        <w:t xml:space="preserve">. Con respecto a las listas de asistencia de personal medios y superiores se hace mención de una circular, un </w:t>
      </w:r>
      <w:proofErr w:type="spellStart"/>
      <w:r w:rsidRPr="004152E0" w:rsidR="000D552A">
        <w:rPr>
          <w:rFonts w:ascii="Palatino Linotype" w:hAnsi="Palatino Linotype" w:cs="Tahoma"/>
          <w:i/>
          <w:iCs/>
        </w:rPr>
        <w:t>catalogo</w:t>
      </w:r>
      <w:proofErr w:type="spellEnd"/>
      <w:r w:rsidRPr="004152E0" w:rsidR="000D552A">
        <w:rPr>
          <w:rFonts w:ascii="Palatino Linotype" w:hAnsi="Palatino Linotype" w:cs="Tahoma"/>
          <w:i/>
          <w:iCs/>
        </w:rPr>
        <w:t xml:space="preserve">, un procedimiento de los cuales no se me anexan por lo que solo se queda en el dicho y no comprueban que efectivamente existan. En el caso de listas de asistencias se encuentra mal clasificada la información ya que la firma de los servidores públicos que no son quienes suscriben el documento o son servidores públicos habilitados violando el derecho a la </w:t>
      </w:r>
      <w:proofErr w:type="spellStart"/>
      <w:r w:rsidRPr="004152E0" w:rsidR="000D552A">
        <w:rPr>
          <w:rFonts w:ascii="Palatino Linotype" w:hAnsi="Palatino Linotype" w:cs="Tahoma"/>
          <w:i/>
          <w:iCs/>
        </w:rPr>
        <w:t>proteccion</w:t>
      </w:r>
      <w:proofErr w:type="spellEnd"/>
      <w:r w:rsidRPr="004152E0" w:rsidR="000D552A">
        <w:rPr>
          <w:rFonts w:ascii="Palatino Linotype" w:hAnsi="Palatino Linotype" w:cs="Tahoma"/>
          <w:i/>
          <w:iCs/>
        </w:rPr>
        <w:t xml:space="preserve"> de datos personales.</w:t>
      </w:r>
      <w:r w:rsidRPr="004152E0" w:rsidR="00DF3BE8">
        <w:rPr>
          <w:rFonts w:ascii="Palatino Linotype" w:hAnsi="Palatino Linotype" w:cs="Tahoma"/>
          <w:i/>
          <w:iCs/>
        </w:rPr>
        <w:t>”</w:t>
      </w:r>
      <w:r w:rsidRPr="004152E0" w:rsidR="000C2529">
        <w:rPr>
          <w:rFonts w:ascii="Palatino Linotype" w:hAnsi="Palatino Linotype" w:cs="Tahoma"/>
          <w:i/>
          <w:iCs/>
        </w:rPr>
        <w:t xml:space="preserve"> </w:t>
      </w:r>
      <w:r w:rsidRPr="004152E0" w:rsidR="00040101">
        <w:rPr>
          <w:rFonts w:ascii="Palatino Linotype" w:hAnsi="Palatino Linotype" w:cs="Tahoma"/>
          <w:i/>
          <w:iCs/>
        </w:rPr>
        <w:t>(Sic)</w:t>
      </w:r>
    </w:p>
    <w:p w:rsidRPr="004152E0" w:rsidR="007E4927" w:rsidP="00147516" w:rsidRDefault="007E4927" w14:paraId="066716BF" w14:textId="77777777">
      <w:pPr>
        <w:spacing w:line="360" w:lineRule="auto"/>
        <w:contextualSpacing/>
        <w:jc w:val="both"/>
        <w:rPr>
          <w:rFonts w:ascii="Palatino Linotype" w:hAnsi="Palatino Linotype" w:cs="Tahoma"/>
          <w:b/>
          <w:sz w:val="22"/>
          <w:szCs w:val="22"/>
        </w:rPr>
      </w:pPr>
    </w:p>
    <w:p w:rsidRPr="004152E0" w:rsidR="009A7587" w:rsidP="00147516" w:rsidRDefault="00FF1049" w14:paraId="3BE05EE0" w14:textId="1F0F4E93">
      <w:pPr>
        <w:spacing w:line="360" w:lineRule="auto"/>
        <w:contextualSpacing/>
        <w:jc w:val="both"/>
        <w:rPr>
          <w:rFonts w:ascii="Palatino Linotype" w:hAnsi="Palatino Linotype" w:eastAsia="Batang" w:cs="Tahoma"/>
          <w:b/>
          <w:bCs/>
          <w:sz w:val="22"/>
          <w:szCs w:val="22"/>
        </w:rPr>
      </w:pPr>
      <w:r w:rsidRPr="004152E0">
        <w:rPr>
          <w:rFonts w:ascii="Palatino Linotype" w:hAnsi="Palatino Linotype" w:cs="Tahoma"/>
          <w:b/>
          <w:sz w:val="22"/>
          <w:szCs w:val="22"/>
        </w:rPr>
        <w:t>V</w:t>
      </w:r>
      <w:r w:rsidRPr="004152E0" w:rsidR="009A7587">
        <w:rPr>
          <w:rFonts w:ascii="Palatino Linotype" w:hAnsi="Palatino Linotype" w:cs="Tahoma"/>
          <w:b/>
          <w:sz w:val="22"/>
          <w:szCs w:val="22"/>
        </w:rPr>
        <w:t xml:space="preserve">. </w:t>
      </w:r>
      <w:r w:rsidRPr="004152E0" w:rsidR="009A7587">
        <w:rPr>
          <w:rFonts w:ascii="Palatino Linotype" w:hAnsi="Palatino Linotype" w:eastAsia="Batang" w:cs="Tahoma"/>
          <w:b/>
          <w:bCs/>
          <w:sz w:val="22"/>
          <w:szCs w:val="22"/>
        </w:rPr>
        <w:t xml:space="preserve">Trámite del </w:t>
      </w:r>
      <w:r w:rsidRPr="004152E0" w:rsidR="009A7587">
        <w:rPr>
          <w:rFonts w:ascii="Palatino Linotype" w:hAnsi="Palatino Linotype" w:cs="Tahoma"/>
          <w:b/>
          <w:sz w:val="22"/>
          <w:szCs w:val="22"/>
        </w:rPr>
        <w:t xml:space="preserve">Recurso de Revisión </w:t>
      </w:r>
      <w:r w:rsidRPr="004152E0" w:rsidR="009A7587">
        <w:rPr>
          <w:rFonts w:ascii="Palatino Linotype" w:hAnsi="Palatino Linotype" w:eastAsia="Batang" w:cs="Tahoma"/>
          <w:b/>
          <w:bCs/>
          <w:sz w:val="22"/>
          <w:szCs w:val="22"/>
        </w:rPr>
        <w:t>ante el Instituto.</w:t>
      </w:r>
    </w:p>
    <w:p w:rsidRPr="004152E0" w:rsidR="007E4927" w:rsidP="00147516" w:rsidRDefault="007E4927" w14:paraId="29A487C6" w14:textId="77777777">
      <w:pPr>
        <w:spacing w:line="360" w:lineRule="auto"/>
        <w:contextualSpacing/>
        <w:jc w:val="both"/>
        <w:rPr>
          <w:rFonts w:ascii="Palatino Linotype" w:hAnsi="Palatino Linotype" w:eastAsia="Batang" w:cs="Tahoma"/>
          <w:b/>
          <w:bCs/>
          <w:sz w:val="22"/>
          <w:szCs w:val="22"/>
        </w:rPr>
      </w:pPr>
    </w:p>
    <w:p w:rsidRPr="004152E0" w:rsidR="00C950E3" w:rsidP="00147516" w:rsidRDefault="009A7587" w14:paraId="27F98CF3" w14:textId="4818DBD3">
      <w:pPr>
        <w:spacing w:line="360" w:lineRule="auto"/>
        <w:contextualSpacing/>
        <w:jc w:val="both"/>
        <w:rPr>
          <w:rFonts w:ascii="Palatino Linotype" w:hAnsi="Palatino Linotype" w:eastAsia="Batang" w:cs="Tahoma"/>
          <w:bCs/>
          <w:sz w:val="22"/>
          <w:szCs w:val="22"/>
        </w:rPr>
      </w:pPr>
      <w:r w:rsidRPr="004152E0">
        <w:rPr>
          <w:rFonts w:ascii="Palatino Linotype" w:hAnsi="Palatino Linotype" w:eastAsia="Batang" w:cs="Tahoma"/>
          <w:b/>
          <w:bCs/>
          <w:sz w:val="22"/>
          <w:szCs w:val="22"/>
        </w:rPr>
        <w:t xml:space="preserve">a) Turno del </w:t>
      </w:r>
      <w:r w:rsidRPr="004152E0">
        <w:rPr>
          <w:rFonts w:ascii="Palatino Linotype" w:hAnsi="Palatino Linotype" w:cs="Tahoma"/>
          <w:b/>
          <w:sz w:val="22"/>
          <w:szCs w:val="22"/>
        </w:rPr>
        <w:t>Recurso de Revisión</w:t>
      </w:r>
      <w:r w:rsidRPr="004152E0">
        <w:rPr>
          <w:rFonts w:ascii="Palatino Linotype" w:hAnsi="Palatino Linotype" w:eastAsia="Batang" w:cs="Tahoma"/>
          <w:b/>
          <w:bCs/>
          <w:sz w:val="22"/>
          <w:szCs w:val="22"/>
        </w:rPr>
        <w:t xml:space="preserve">. </w:t>
      </w:r>
      <w:r w:rsidRPr="004152E0" w:rsidR="00A06844">
        <w:rPr>
          <w:rFonts w:ascii="Palatino Linotype" w:hAnsi="Palatino Linotype" w:eastAsia="Batang" w:cs="Tahoma"/>
          <w:bCs/>
          <w:sz w:val="22"/>
          <w:szCs w:val="22"/>
        </w:rPr>
        <w:t xml:space="preserve">El </w:t>
      </w:r>
      <w:r w:rsidRPr="004152E0" w:rsidR="000D552A">
        <w:rPr>
          <w:rFonts w:ascii="Palatino Linotype" w:hAnsi="Palatino Linotype" w:eastAsia="Batang" w:cs="Tahoma"/>
          <w:bCs/>
          <w:sz w:val="22"/>
          <w:szCs w:val="22"/>
        </w:rPr>
        <w:t>veintidós de septiembre</w:t>
      </w:r>
      <w:r w:rsidRPr="004152E0" w:rsidR="00916E90">
        <w:rPr>
          <w:rFonts w:ascii="Palatino Linotype" w:hAnsi="Palatino Linotype" w:eastAsia="Batang" w:cs="Tahoma"/>
          <w:bCs/>
          <w:sz w:val="22"/>
          <w:szCs w:val="22"/>
        </w:rPr>
        <w:t xml:space="preserve"> </w:t>
      </w:r>
      <w:r w:rsidRPr="004152E0" w:rsidR="00B267E1">
        <w:rPr>
          <w:rFonts w:ascii="Palatino Linotype" w:hAnsi="Palatino Linotype" w:eastAsia="Batang" w:cs="Tahoma"/>
          <w:bCs/>
          <w:sz w:val="22"/>
          <w:szCs w:val="22"/>
        </w:rPr>
        <w:t>de dos mil veintidós</w:t>
      </w:r>
      <w:r w:rsidRPr="004152E0" w:rsidR="00A06844">
        <w:rPr>
          <w:rFonts w:ascii="Palatino Linotype" w:hAnsi="Palatino Linotype" w:eastAsia="Batang" w:cs="Tahoma"/>
          <w:bCs/>
          <w:sz w:val="22"/>
          <w:szCs w:val="22"/>
        </w:rPr>
        <w:t xml:space="preserve">, </w:t>
      </w:r>
      <w:r w:rsidRPr="004152E0" w:rsidR="00D5699B">
        <w:rPr>
          <w:rFonts w:ascii="Palatino Linotype" w:hAnsi="Palatino Linotype" w:eastAsia="Batang" w:cs="Tahoma"/>
          <w:bCs/>
          <w:sz w:val="22"/>
          <w:szCs w:val="22"/>
        </w:rPr>
        <w:t xml:space="preserve">el Sistema de Acceso a la Información Mexiquense (SAIMEX), asignó el número de expediente </w:t>
      </w:r>
      <w:r w:rsidRPr="004152E0" w:rsidR="000D552A">
        <w:rPr>
          <w:rFonts w:ascii="Palatino Linotype" w:hAnsi="Palatino Linotype" w:eastAsia="Batang" w:cs="Tahoma"/>
          <w:b/>
          <w:bCs/>
          <w:sz w:val="22"/>
          <w:szCs w:val="22"/>
        </w:rPr>
        <w:t>15011</w:t>
      </w:r>
      <w:r w:rsidRPr="004152E0" w:rsidR="00D5699B">
        <w:rPr>
          <w:rFonts w:ascii="Palatino Linotype" w:hAnsi="Palatino Linotype" w:eastAsia="Batang" w:cs="Tahoma"/>
          <w:b/>
          <w:bCs/>
          <w:sz w:val="22"/>
          <w:szCs w:val="22"/>
        </w:rPr>
        <w:t>/INFOEM/IP/RR/202</w:t>
      </w:r>
      <w:r w:rsidRPr="004152E0" w:rsidR="00B267E1">
        <w:rPr>
          <w:rFonts w:ascii="Palatino Linotype" w:hAnsi="Palatino Linotype" w:eastAsia="Batang" w:cs="Tahoma"/>
          <w:b/>
          <w:bCs/>
          <w:sz w:val="22"/>
          <w:szCs w:val="22"/>
        </w:rPr>
        <w:t>2</w:t>
      </w:r>
      <w:r w:rsidRPr="004152E0"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4152E0" w:rsidR="00D5699B">
        <w:rPr>
          <w:rFonts w:ascii="Palatino Linotype" w:hAnsi="Palatino Linotype" w:eastAsia="Batang" w:cs="Tahoma"/>
          <w:b/>
          <w:bCs/>
          <w:sz w:val="22"/>
          <w:szCs w:val="22"/>
        </w:rPr>
        <w:t>Comisionado Ponente Luis Gustavo Parra Noriega</w:t>
      </w:r>
      <w:r w:rsidRPr="004152E0"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4152E0" w:rsidR="00D5699B" w:rsidP="00147516" w:rsidRDefault="00D5699B" w14:paraId="2BA10DD6" w14:textId="77777777">
      <w:pPr>
        <w:spacing w:line="360" w:lineRule="auto"/>
        <w:contextualSpacing/>
        <w:jc w:val="both"/>
        <w:rPr>
          <w:rFonts w:ascii="Palatino Linotype" w:hAnsi="Palatino Linotype" w:eastAsia="Batang" w:cs="Tahoma"/>
          <w:b/>
          <w:bCs/>
          <w:sz w:val="22"/>
          <w:szCs w:val="22"/>
        </w:rPr>
      </w:pPr>
    </w:p>
    <w:p w:rsidRPr="004152E0" w:rsidR="00253937" w:rsidP="00147516" w:rsidRDefault="009A7587" w14:paraId="5C9C9020" w14:textId="279BD3B0">
      <w:pPr>
        <w:spacing w:line="360" w:lineRule="auto"/>
        <w:contextualSpacing/>
        <w:jc w:val="both"/>
        <w:rPr>
          <w:rFonts w:ascii="Palatino Linotype" w:hAnsi="Palatino Linotype" w:cs="Tahoma"/>
          <w:bCs/>
          <w:sz w:val="22"/>
          <w:szCs w:val="22"/>
          <w:lang w:val="es-ES_tradnl"/>
        </w:rPr>
      </w:pPr>
      <w:r w:rsidRPr="004152E0">
        <w:rPr>
          <w:rFonts w:ascii="Palatino Linotype" w:hAnsi="Palatino Linotype" w:eastAsia="Batang" w:cs="Tahoma"/>
          <w:b/>
          <w:bCs/>
          <w:sz w:val="22"/>
          <w:szCs w:val="22"/>
        </w:rPr>
        <w:lastRenderedPageBreak/>
        <w:t xml:space="preserve">b) Admisión del </w:t>
      </w:r>
      <w:r w:rsidRPr="004152E0">
        <w:rPr>
          <w:rFonts w:ascii="Palatino Linotype" w:hAnsi="Palatino Linotype" w:cs="Tahoma"/>
          <w:b/>
          <w:sz w:val="22"/>
          <w:szCs w:val="22"/>
        </w:rPr>
        <w:t>Recurso de Revisión</w:t>
      </w:r>
      <w:r w:rsidRPr="004152E0">
        <w:rPr>
          <w:rFonts w:ascii="Palatino Linotype" w:hAnsi="Palatino Linotype" w:eastAsia="Batang" w:cs="Tahoma"/>
          <w:b/>
          <w:bCs/>
          <w:sz w:val="22"/>
          <w:szCs w:val="22"/>
          <w:lang w:val="es-ES_tradnl"/>
        </w:rPr>
        <w:t xml:space="preserve">. </w:t>
      </w:r>
      <w:r w:rsidRPr="004152E0">
        <w:rPr>
          <w:rFonts w:ascii="Palatino Linotype" w:hAnsi="Palatino Linotype" w:cs="Tahoma"/>
          <w:bCs/>
          <w:sz w:val="22"/>
          <w:szCs w:val="22"/>
        </w:rPr>
        <w:t>El</w:t>
      </w:r>
      <w:r w:rsidRPr="004152E0" w:rsidR="00EB3A2C">
        <w:rPr>
          <w:rFonts w:ascii="Palatino Linotype" w:hAnsi="Palatino Linotype" w:cs="Tahoma"/>
          <w:bCs/>
          <w:sz w:val="22"/>
          <w:szCs w:val="22"/>
        </w:rPr>
        <w:t xml:space="preserve"> </w:t>
      </w:r>
      <w:r w:rsidRPr="004152E0" w:rsidR="000D552A">
        <w:rPr>
          <w:rFonts w:ascii="Palatino Linotype" w:hAnsi="Palatino Linotype" w:cs="Tahoma"/>
          <w:bCs/>
          <w:sz w:val="22"/>
          <w:szCs w:val="22"/>
        </w:rPr>
        <w:t>veintisiete de septiembre</w:t>
      </w:r>
      <w:r w:rsidRPr="004152E0" w:rsidR="00916E90">
        <w:rPr>
          <w:rFonts w:ascii="Palatino Linotype" w:hAnsi="Palatino Linotype" w:cs="Tahoma"/>
          <w:bCs/>
          <w:sz w:val="22"/>
          <w:szCs w:val="22"/>
        </w:rPr>
        <w:t xml:space="preserve"> </w:t>
      </w:r>
      <w:r w:rsidRPr="004152E0" w:rsidR="00B267E1">
        <w:rPr>
          <w:rFonts w:ascii="Palatino Linotype" w:hAnsi="Palatino Linotype" w:cs="Tahoma"/>
          <w:bCs/>
          <w:sz w:val="22"/>
          <w:szCs w:val="22"/>
        </w:rPr>
        <w:t>de dos mil veintidós</w:t>
      </w:r>
      <w:r w:rsidRPr="004152E0">
        <w:rPr>
          <w:rFonts w:ascii="Palatino Linotype" w:hAnsi="Palatino Linotype" w:cs="Tahoma"/>
          <w:bCs/>
          <w:sz w:val="22"/>
          <w:szCs w:val="22"/>
        </w:rPr>
        <w:t xml:space="preserve">, </w:t>
      </w:r>
      <w:r w:rsidRPr="004152E0" w:rsidR="001F787A">
        <w:rPr>
          <w:rFonts w:ascii="Palatino Linotype" w:hAnsi="Palatino Linotype" w:cs="Tahoma"/>
          <w:bCs/>
          <w:sz w:val="22"/>
          <w:szCs w:val="22"/>
        </w:rPr>
        <w:t xml:space="preserve">se acordó la admisión del </w:t>
      </w:r>
      <w:r w:rsidRPr="004152E0" w:rsidR="001F787A">
        <w:rPr>
          <w:rFonts w:ascii="Palatino Linotype" w:hAnsi="Palatino Linotype" w:cs="Tahoma"/>
          <w:bCs/>
          <w:sz w:val="22"/>
          <w:szCs w:val="22"/>
          <w:lang w:val="es-ES_tradnl"/>
        </w:rPr>
        <w:t xml:space="preserve">Recurso de Revisión interpuesto por el Recurrente en contra del </w:t>
      </w:r>
      <w:r w:rsidRPr="004152E0" w:rsidR="001F787A">
        <w:rPr>
          <w:rFonts w:ascii="Palatino Linotype" w:hAnsi="Palatino Linotype" w:cs="Tahoma"/>
          <w:b/>
          <w:bCs/>
          <w:sz w:val="22"/>
          <w:szCs w:val="22"/>
          <w:lang w:val="es-ES_tradnl"/>
        </w:rPr>
        <w:t>Sujeto Obligado</w:t>
      </w:r>
      <w:r w:rsidRPr="004152E0"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4152E0" w:rsidR="000C6179">
        <w:rPr>
          <w:rFonts w:ascii="Palatino Linotype" w:hAnsi="Palatino Linotype" w:cs="Tahoma"/>
          <w:bCs/>
          <w:sz w:val="22"/>
          <w:szCs w:val="22"/>
          <w:lang w:val="es-ES_tradnl"/>
        </w:rPr>
        <w:t>o a las partes el mismo día</w:t>
      </w:r>
      <w:r w:rsidRPr="004152E0"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4152E0" w:rsidR="00253937" w:rsidP="00147516" w:rsidRDefault="00253937" w14:paraId="7D51FD1A" w14:textId="77777777">
      <w:pPr>
        <w:spacing w:line="360" w:lineRule="auto"/>
        <w:contextualSpacing/>
        <w:jc w:val="both"/>
        <w:rPr>
          <w:rFonts w:ascii="Palatino Linotype" w:hAnsi="Palatino Linotype" w:cs="Tahoma"/>
          <w:bCs/>
          <w:sz w:val="22"/>
          <w:szCs w:val="22"/>
          <w:lang w:val="es-ES_tradnl"/>
        </w:rPr>
      </w:pPr>
    </w:p>
    <w:p w:rsidRPr="004152E0" w:rsidR="00815DA9" w:rsidP="001D1C9C" w:rsidRDefault="001D1C9C" w14:paraId="4D67DAB6" w14:textId="52684449">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
          <w:bCs/>
          <w:sz w:val="22"/>
          <w:szCs w:val="22"/>
          <w:lang w:val="es-ES_tradnl"/>
        </w:rPr>
        <w:t xml:space="preserve">c) Informe Justificado. </w:t>
      </w:r>
      <w:r w:rsidRPr="004152E0">
        <w:rPr>
          <w:rFonts w:ascii="Palatino Linotype" w:hAnsi="Palatino Linotype" w:eastAsia="Batang" w:cs="Tahoma"/>
          <w:bCs/>
          <w:sz w:val="22"/>
          <w:szCs w:val="22"/>
          <w:lang w:val="es-ES_tradnl"/>
        </w:rPr>
        <w:t xml:space="preserve">El </w:t>
      </w:r>
      <w:r w:rsidRPr="004152E0" w:rsidR="000D552A">
        <w:rPr>
          <w:rFonts w:ascii="Palatino Linotype" w:hAnsi="Palatino Linotype" w:eastAsia="Batang" w:cs="Tahoma"/>
          <w:bCs/>
          <w:sz w:val="22"/>
          <w:szCs w:val="22"/>
          <w:lang w:val="es-ES_tradnl"/>
        </w:rPr>
        <w:t>seis de octubre</w:t>
      </w:r>
      <w:r w:rsidRPr="004152E0" w:rsidR="00815DA9">
        <w:rPr>
          <w:rFonts w:ascii="Palatino Linotype" w:hAnsi="Palatino Linotype" w:eastAsia="Batang" w:cs="Tahoma"/>
          <w:bCs/>
          <w:sz w:val="22"/>
          <w:szCs w:val="22"/>
          <w:lang w:val="es-ES_tradnl"/>
        </w:rPr>
        <w:t xml:space="preserve"> de dos mil veinti</w:t>
      </w:r>
      <w:r w:rsidRPr="004152E0" w:rsidR="000D552A">
        <w:rPr>
          <w:rFonts w:ascii="Palatino Linotype" w:hAnsi="Palatino Linotype" w:eastAsia="Batang" w:cs="Tahoma"/>
          <w:bCs/>
          <w:sz w:val="22"/>
          <w:szCs w:val="22"/>
          <w:lang w:val="es-ES_tradnl"/>
        </w:rPr>
        <w:t>dós</w:t>
      </w:r>
      <w:r w:rsidRPr="004152E0">
        <w:rPr>
          <w:rFonts w:ascii="Palatino Linotype" w:hAnsi="Palatino Linotype" w:eastAsia="Batang" w:cs="Tahoma"/>
          <w:bCs/>
          <w:sz w:val="22"/>
          <w:szCs w:val="22"/>
          <w:lang w:val="es-ES_tradnl"/>
        </w:rPr>
        <w:t xml:space="preserve">, a través del Sistema de Acceso a la Información Mexiquense (SAIMEX), se recibió en este Instituto el informe justificado por parte del Sujeto Obligado en el </w:t>
      </w:r>
      <w:r w:rsidRPr="004152E0" w:rsidR="00815DA9">
        <w:rPr>
          <w:rFonts w:ascii="Palatino Linotype" w:hAnsi="Palatino Linotype" w:eastAsia="Batang" w:cs="Tahoma"/>
          <w:bCs/>
          <w:sz w:val="22"/>
          <w:szCs w:val="22"/>
          <w:lang w:val="es-ES_tradnl"/>
        </w:rPr>
        <w:t>que señaló lo siguiente:</w:t>
      </w:r>
    </w:p>
    <w:p w:rsidRPr="004152E0" w:rsidR="00815DA9" w:rsidP="001D1C9C" w:rsidRDefault="00815DA9" w14:paraId="243E5328" w14:textId="77777777">
      <w:pPr>
        <w:spacing w:line="360" w:lineRule="auto"/>
        <w:jc w:val="both"/>
        <w:rPr>
          <w:rFonts w:ascii="Palatino Linotype" w:hAnsi="Palatino Linotype" w:eastAsia="Batang" w:cs="Tahoma"/>
          <w:bCs/>
          <w:sz w:val="22"/>
          <w:szCs w:val="22"/>
          <w:lang w:val="es-ES_tradnl"/>
        </w:rPr>
      </w:pPr>
    </w:p>
    <w:p w:rsidRPr="004152E0" w:rsidR="00707743" w:rsidP="001D1C9C" w:rsidRDefault="001D1C9C" w14:paraId="0608F39C" w14:textId="77777777">
      <w:pPr>
        <w:spacing w:line="360" w:lineRule="auto"/>
        <w:ind w:left="567" w:right="539"/>
        <w:jc w:val="both"/>
        <w:rPr>
          <w:rFonts w:ascii="Palatino Linotype" w:hAnsi="Palatino Linotype" w:eastAsia="Batang" w:cs="Tahoma"/>
          <w:bCs/>
          <w:i/>
          <w:iCs/>
          <w:szCs w:val="22"/>
          <w:lang w:val="es-ES_tradnl"/>
        </w:rPr>
      </w:pPr>
      <w:r w:rsidRPr="004152E0">
        <w:rPr>
          <w:rFonts w:ascii="Palatino Linotype" w:hAnsi="Palatino Linotype" w:eastAsia="Batang" w:cs="Tahoma"/>
          <w:bCs/>
          <w:i/>
          <w:iCs/>
          <w:szCs w:val="22"/>
          <w:lang w:val="es-ES_tradnl"/>
        </w:rPr>
        <w:t>“</w:t>
      </w:r>
      <w:r w:rsidRPr="004152E0" w:rsidR="00E95147">
        <w:rPr>
          <w:rFonts w:ascii="Palatino Linotype" w:hAnsi="Palatino Linotype" w:eastAsia="Batang" w:cs="Tahoma"/>
          <w:bCs/>
          <w:i/>
          <w:iCs/>
          <w:szCs w:val="22"/>
          <w:lang w:val="es-ES_tradnl"/>
        </w:rPr>
        <w:t>…</w:t>
      </w:r>
    </w:p>
    <w:p w:rsidRPr="004152E0" w:rsidR="000D552A" w:rsidP="001D1C9C" w:rsidRDefault="000D552A" w14:paraId="64B56220" w14:textId="6A2F8946">
      <w:pPr>
        <w:spacing w:line="360" w:lineRule="auto"/>
        <w:ind w:left="567" w:right="539"/>
        <w:jc w:val="both"/>
        <w:rPr>
          <w:rFonts w:ascii="Palatino Linotype" w:hAnsi="Palatino Linotype" w:cs="Tahoma"/>
          <w:i/>
          <w:iCs/>
        </w:rPr>
      </w:pPr>
      <w:r w:rsidRPr="004152E0">
        <w:rPr>
          <w:rFonts w:ascii="Palatino Linotype" w:hAnsi="Palatino Linotype" w:eastAsia="Batang" w:cs="Tahoma"/>
          <w:bCs/>
          <w:i/>
          <w:iCs/>
          <w:szCs w:val="22"/>
          <w:lang w:val="es-ES_tradnl"/>
        </w:rPr>
        <w:t>En virtud de lo anterior, respecto a lo que refiere en el sentido de que “</w:t>
      </w:r>
      <w:r w:rsidRPr="004152E0">
        <w:rPr>
          <w:rFonts w:ascii="Palatino Linotype" w:hAnsi="Palatino Linotype" w:cs="Tahoma"/>
          <w:i/>
          <w:iCs/>
          <w:u w:val="single"/>
        </w:rPr>
        <w:t xml:space="preserve">no se me puede negar la </w:t>
      </w:r>
      <w:r w:rsidRPr="004152E0" w:rsidR="002F5441">
        <w:rPr>
          <w:rFonts w:ascii="Palatino Linotype" w:hAnsi="Palatino Linotype" w:cs="Tahoma"/>
          <w:i/>
          <w:iCs/>
          <w:u w:val="single"/>
        </w:rPr>
        <w:t>información</w:t>
      </w:r>
      <w:r w:rsidRPr="004152E0">
        <w:rPr>
          <w:rFonts w:ascii="Palatino Linotype" w:hAnsi="Palatino Linotype" w:cs="Tahoma"/>
          <w:i/>
          <w:iCs/>
          <w:u w:val="single"/>
        </w:rPr>
        <w:t xml:space="preserve"> ya que es un documento que todos los servidores </w:t>
      </w:r>
      <w:r w:rsidRPr="004152E0" w:rsidR="002F5441">
        <w:rPr>
          <w:rFonts w:ascii="Palatino Linotype" w:hAnsi="Palatino Linotype" w:cs="Tahoma"/>
          <w:i/>
          <w:iCs/>
          <w:u w:val="single"/>
        </w:rPr>
        <w:t>públicos</w:t>
      </w:r>
      <w:r w:rsidRPr="004152E0">
        <w:rPr>
          <w:rFonts w:ascii="Palatino Linotype" w:hAnsi="Palatino Linotype" w:cs="Tahoma"/>
          <w:i/>
          <w:iCs/>
          <w:u w:val="single"/>
        </w:rPr>
        <w:t xml:space="preserve"> </w:t>
      </w:r>
      <w:r w:rsidRPr="004152E0" w:rsidR="002F5441">
        <w:rPr>
          <w:rFonts w:ascii="Palatino Linotype" w:hAnsi="Palatino Linotype" w:cs="Tahoma"/>
          <w:i/>
          <w:iCs/>
          <w:u w:val="single"/>
        </w:rPr>
        <w:t>deberían</w:t>
      </w:r>
      <w:r w:rsidRPr="004152E0">
        <w:rPr>
          <w:rFonts w:ascii="Palatino Linotype" w:hAnsi="Palatino Linotype" w:cs="Tahoma"/>
          <w:i/>
          <w:iCs/>
          <w:u w:val="single"/>
        </w:rPr>
        <w:t xml:space="preserve"> de presentar de acuerdo a la ley de responsabilidades. Aunado a que las versiones </w:t>
      </w:r>
      <w:proofErr w:type="spellStart"/>
      <w:r w:rsidRPr="004152E0">
        <w:rPr>
          <w:rFonts w:ascii="Palatino Linotype" w:hAnsi="Palatino Linotype" w:cs="Tahoma"/>
          <w:i/>
          <w:iCs/>
          <w:u w:val="single"/>
        </w:rPr>
        <w:t>publicas</w:t>
      </w:r>
      <w:proofErr w:type="spellEnd"/>
      <w:r w:rsidRPr="004152E0">
        <w:rPr>
          <w:rFonts w:ascii="Palatino Linotype" w:hAnsi="Palatino Linotype" w:cs="Tahoma"/>
          <w:i/>
          <w:iCs/>
          <w:u w:val="single"/>
        </w:rPr>
        <w:t xml:space="preserve"> se sacan del sistema en que los servidores </w:t>
      </w:r>
      <w:r w:rsidRPr="004152E0" w:rsidR="002F5441">
        <w:rPr>
          <w:rFonts w:ascii="Palatino Linotype" w:hAnsi="Palatino Linotype" w:cs="Tahoma"/>
          <w:i/>
          <w:iCs/>
          <w:u w:val="single"/>
        </w:rPr>
        <w:t>públicos</w:t>
      </w:r>
      <w:r w:rsidRPr="004152E0">
        <w:rPr>
          <w:rFonts w:ascii="Palatino Linotype" w:hAnsi="Palatino Linotype" w:cs="Tahoma"/>
          <w:i/>
          <w:iCs/>
          <w:u w:val="single"/>
        </w:rPr>
        <w:t xml:space="preserve"> las presentan, no en las plataformas a las que se hace mención”</w:t>
      </w:r>
      <w:r w:rsidRPr="004152E0">
        <w:rPr>
          <w:rFonts w:ascii="Palatino Linotype" w:hAnsi="Palatino Linotype" w:cs="Tahoma"/>
          <w:i/>
          <w:iCs/>
        </w:rPr>
        <w:t xml:space="preserve"> es importante hacer de su conocimiento que no se le ha negado la información solicitada, pues de ninguna manera se le respondió que no existía la misma o que no se presentaran las declaraciones por parte de las personas </w:t>
      </w:r>
      <w:r w:rsidRPr="004152E0" w:rsidR="002F5441">
        <w:rPr>
          <w:rFonts w:ascii="Palatino Linotype" w:hAnsi="Palatino Linotype" w:cs="Tahoma"/>
          <w:i/>
          <w:iCs/>
        </w:rPr>
        <w:t xml:space="preserve">servidoras públicas de este Organismo, por ello es oportuno hacer de su conocimiento, que al momento de la solicitud no existía la interconectividad con el sistema, sin embargo en días pasados se informó por parte de la Secretaría ejecutiva del sistema Estatal Anticorrupción del Estado de México y Municipios, que el sistema correspondiente ya se encontraba interconectado, por lo que ya se puede tener acceso a las versiones públicas de las Declaraciones de Situación Patrimonial y de Intereses de todas las personas servidoras públicas de esta Comisión de Derechos Humanos del Estado de México, accediendo a la liga siguiente: </w:t>
      </w:r>
      <w:hyperlink w:history="1" r:id="rId10">
        <w:r w:rsidRPr="004152E0" w:rsidR="000C27CC">
          <w:rPr>
            <w:rStyle w:val="Hipervnculo"/>
            <w:rFonts w:ascii="Palatino Linotype" w:hAnsi="Palatino Linotype" w:cs="Tahoma"/>
            <w:i/>
            <w:iCs/>
          </w:rPr>
          <w:t>https://saemm.gob.mx</w:t>
        </w:r>
      </w:hyperlink>
      <w:r w:rsidRPr="004152E0" w:rsidR="002F5441">
        <w:rPr>
          <w:rFonts w:ascii="Palatino Linotype" w:hAnsi="Palatino Linotype" w:cs="Tahoma"/>
          <w:i/>
          <w:iCs/>
        </w:rPr>
        <w:t xml:space="preserve"> </w:t>
      </w:r>
    </w:p>
    <w:p w:rsidRPr="004152E0" w:rsidR="002F5441" w:rsidP="001D1C9C" w:rsidRDefault="002F5441" w14:paraId="202B6090" w14:textId="3B24308E">
      <w:pPr>
        <w:spacing w:line="360" w:lineRule="auto"/>
        <w:ind w:left="567" w:right="539"/>
        <w:jc w:val="both"/>
        <w:rPr>
          <w:rFonts w:ascii="Palatino Linotype" w:hAnsi="Palatino Linotype" w:eastAsia="Batang" w:cs="Tahoma"/>
          <w:bCs/>
          <w:i/>
          <w:iCs/>
          <w:szCs w:val="22"/>
          <w:lang w:val="es-ES_tradnl"/>
        </w:rPr>
      </w:pPr>
    </w:p>
    <w:p w:rsidRPr="004152E0" w:rsidR="002F5441" w:rsidP="001D1C9C" w:rsidRDefault="002F5441" w14:paraId="766792EC" w14:textId="632E5DCB">
      <w:pPr>
        <w:spacing w:line="360" w:lineRule="auto"/>
        <w:ind w:left="567" w:right="539"/>
        <w:jc w:val="both"/>
        <w:rPr>
          <w:rFonts w:ascii="Palatino Linotype" w:hAnsi="Palatino Linotype" w:cs="Tahoma"/>
          <w:i/>
          <w:iCs/>
        </w:rPr>
      </w:pPr>
      <w:r w:rsidRPr="004152E0">
        <w:rPr>
          <w:rFonts w:ascii="Palatino Linotype" w:hAnsi="Palatino Linotype" w:eastAsia="Batang" w:cs="Tahoma"/>
          <w:bCs/>
          <w:i/>
          <w:iCs/>
          <w:szCs w:val="22"/>
          <w:lang w:val="es-ES_tradnl"/>
        </w:rPr>
        <w:lastRenderedPageBreak/>
        <w:t>Por lo que respecta a sus manifestaciones en el sentido de que “</w:t>
      </w:r>
      <w:r w:rsidRPr="004152E0">
        <w:rPr>
          <w:rFonts w:ascii="Palatino Linotype" w:hAnsi="Palatino Linotype" w:cs="Tahoma"/>
          <w:i/>
          <w:iCs/>
          <w:u w:val="single"/>
        </w:rPr>
        <w:t xml:space="preserve">al </w:t>
      </w:r>
      <w:proofErr w:type="spellStart"/>
      <w:r w:rsidRPr="004152E0">
        <w:rPr>
          <w:rFonts w:ascii="Palatino Linotype" w:hAnsi="Palatino Linotype" w:cs="Tahoma"/>
          <w:i/>
          <w:iCs/>
          <w:u w:val="single"/>
        </w:rPr>
        <w:t>numero</w:t>
      </w:r>
      <w:proofErr w:type="spellEnd"/>
      <w:r w:rsidRPr="004152E0">
        <w:rPr>
          <w:rFonts w:ascii="Palatino Linotype" w:hAnsi="Palatino Linotype" w:cs="Tahoma"/>
          <w:i/>
          <w:iCs/>
          <w:u w:val="single"/>
        </w:rPr>
        <w:t xml:space="preserve"> consecutivo de auditorías que se observa en la respuesta a mi solicitud, se ve que fueron seleccionadas las que fueron remitidas como contestación a mi solicitud al no ser consecutivas, así como de años distintos” </w:t>
      </w:r>
      <w:r w:rsidRPr="004152E0">
        <w:rPr>
          <w:rFonts w:ascii="Palatino Linotype" w:hAnsi="Palatino Linotype" w:cs="Tahoma"/>
          <w:i/>
          <w:iCs/>
        </w:rPr>
        <w:t xml:space="preserve">se precisa que, el periodo de actualización respecto de la información registrada en la plataforma del IPOMEX referente a los resultados de la información registrada en la plataforma del IPOMEX referente a los resultados de auditorías realizadas, </w:t>
      </w:r>
      <w:r w:rsidRPr="004152E0">
        <w:rPr>
          <w:rFonts w:ascii="Palatino Linotype" w:hAnsi="Palatino Linotype" w:cs="Tahoma"/>
          <w:b/>
          <w:bCs/>
          <w:i/>
          <w:iCs/>
          <w:u w:val="single"/>
        </w:rPr>
        <w:t xml:space="preserve">es trimestral conforme éstas se concluyen, </w:t>
      </w:r>
      <w:r w:rsidRPr="004152E0">
        <w:rPr>
          <w:rFonts w:ascii="Palatino Linotype" w:hAnsi="Palatino Linotype" w:cs="Tahoma"/>
          <w:i/>
          <w:iCs/>
        </w:rPr>
        <w:t>por tal razón, no hay un orden consecutivo en los números de las auditorías registradas, asimismo, es importante hacer de su conocimiento que la conservación en el sitio de Internet referido de la información se genera en el ejercicio en curso y la correspondiente a los ejercicios anteriores, lo anterior conforme a los lineamientos técnicos aplicables, es por ello que, a parecen auditorías de años anteriores, por tanto, se hace la aclaración que no se llevó a cabo ninguna selección como lo refiere la persona recurrente en los motivos o razones de inconformidad.</w:t>
      </w:r>
    </w:p>
    <w:p w:rsidRPr="004152E0" w:rsidR="002F5441" w:rsidP="001D1C9C" w:rsidRDefault="002F5441" w14:paraId="04D11795" w14:textId="64825E1B">
      <w:pPr>
        <w:spacing w:line="360" w:lineRule="auto"/>
        <w:ind w:left="567" w:right="539"/>
        <w:jc w:val="both"/>
        <w:rPr>
          <w:rFonts w:ascii="Palatino Linotype" w:hAnsi="Palatino Linotype" w:eastAsia="Batang" w:cs="Tahoma"/>
          <w:i/>
          <w:iCs/>
          <w:szCs w:val="22"/>
          <w:lang w:val="es-ES_tradnl"/>
        </w:rPr>
      </w:pPr>
    </w:p>
    <w:p w:rsidRPr="004152E0" w:rsidR="002F5441" w:rsidP="001D1C9C" w:rsidRDefault="002F5441" w14:paraId="78612DBD" w14:textId="2071DC46">
      <w:pPr>
        <w:spacing w:line="360" w:lineRule="auto"/>
        <w:ind w:left="567" w:right="539"/>
        <w:jc w:val="both"/>
        <w:rPr>
          <w:rFonts w:ascii="Palatino Linotype" w:hAnsi="Palatino Linotype" w:eastAsia="Batang" w:cs="Tahoma"/>
          <w:i/>
          <w:iCs/>
          <w:szCs w:val="22"/>
          <w:lang w:val="es-ES_tradnl"/>
        </w:rPr>
      </w:pPr>
      <w:r w:rsidRPr="004152E0">
        <w:rPr>
          <w:rFonts w:ascii="Palatino Linotype" w:hAnsi="Palatino Linotype" w:eastAsia="Batang" w:cs="Tahoma"/>
          <w:i/>
          <w:iCs/>
          <w:szCs w:val="22"/>
          <w:lang w:val="es-ES_tradnl"/>
        </w:rPr>
        <w:t xml:space="preserve">Con relación a lo expuesto referente a que “Por otra parte, </w:t>
      </w:r>
      <w:r w:rsidRPr="004152E0">
        <w:rPr>
          <w:rFonts w:ascii="Palatino Linotype" w:hAnsi="Palatino Linotype" w:eastAsia="Batang" w:cs="Tahoma"/>
          <w:i/>
          <w:iCs/>
          <w:szCs w:val="22"/>
          <w:u w:val="single"/>
          <w:lang w:val="es-ES_tradnl"/>
        </w:rPr>
        <w:t xml:space="preserve">no se remite documentación respecto a otros resultados derivados de las diversas revisiones que según la normatividad marca que realiza la contraloría interna”, </w:t>
      </w:r>
      <w:r w:rsidRPr="004152E0">
        <w:rPr>
          <w:rFonts w:ascii="Palatino Linotype" w:hAnsi="Palatino Linotype" w:eastAsia="Batang" w:cs="Tahoma"/>
          <w:i/>
          <w:iCs/>
          <w:szCs w:val="22"/>
          <w:lang w:val="es-ES_tradnl"/>
        </w:rPr>
        <w:t>cabe hacer mención que, de acuerdo a su solicitud inicial folio (…) omite solicitar la documentación referida, es decir, el planteamiento recursivo es diverso a la solicitud de origen; haciendo la aclaración de igual manera que, no existe “la contraloría interna” como lo establece la persona recurrente, no obstante lo anterior, como le fue informado en su momento, a través de la respuesta a la solicitud antes referida, este Órgano Interno de Control después de llevar a cabo una búsqueda, le reitera que dentro de su Programa Anual de Trabajo no se contempla el rubro de revisiones como la persona solicitante lo requirió</w:t>
      </w:r>
      <w:r w:rsidRPr="004152E0" w:rsidR="00382EE8">
        <w:rPr>
          <w:rFonts w:ascii="Palatino Linotype" w:hAnsi="Palatino Linotype" w:eastAsia="Batang" w:cs="Tahoma"/>
          <w:i/>
          <w:iCs/>
          <w:szCs w:val="22"/>
          <w:lang w:val="es-ES_tradnl"/>
        </w:rPr>
        <w:t>…”</w:t>
      </w:r>
    </w:p>
    <w:p w:rsidRPr="004152E0" w:rsidR="00382EE8" w:rsidP="001D1C9C" w:rsidRDefault="00382EE8" w14:paraId="4B1C2EF6" w14:textId="0A65AA05">
      <w:pPr>
        <w:spacing w:line="360" w:lineRule="auto"/>
        <w:ind w:left="567" w:right="539"/>
        <w:jc w:val="both"/>
        <w:rPr>
          <w:rFonts w:ascii="Palatino Linotype" w:hAnsi="Palatino Linotype" w:eastAsia="Batang" w:cs="Tahoma"/>
          <w:i/>
          <w:iCs/>
          <w:szCs w:val="22"/>
          <w:lang w:val="es-ES_tradnl"/>
        </w:rPr>
      </w:pPr>
      <w:r w:rsidRPr="004152E0">
        <w:rPr>
          <w:rFonts w:ascii="Palatino Linotype" w:hAnsi="Palatino Linotype" w:eastAsia="Batang" w:cs="Tahoma"/>
          <w:i/>
          <w:iCs/>
          <w:szCs w:val="22"/>
          <w:lang w:val="es-ES_tradnl"/>
        </w:rPr>
        <w:t>…</w:t>
      </w:r>
    </w:p>
    <w:p w:rsidRPr="004152E0" w:rsidR="00382EE8" w:rsidP="001D1C9C" w:rsidRDefault="00382EE8" w14:paraId="79383F1B" w14:textId="55037CD8">
      <w:pPr>
        <w:spacing w:line="360" w:lineRule="auto"/>
        <w:ind w:left="567" w:right="539"/>
        <w:jc w:val="both"/>
        <w:rPr>
          <w:rFonts w:ascii="Palatino Linotype" w:hAnsi="Palatino Linotype" w:cs="Tahoma"/>
          <w:i/>
          <w:iCs/>
        </w:rPr>
      </w:pPr>
      <w:r w:rsidRPr="004152E0">
        <w:rPr>
          <w:rFonts w:ascii="Palatino Linotype" w:hAnsi="Palatino Linotype" w:eastAsia="Batang" w:cs="Tahoma"/>
          <w:b/>
          <w:bCs/>
          <w:i/>
          <w:iCs/>
          <w:szCs w:val="22"/>
          <w:lang w:val="es-ES_tradnl"/>
        </w:rPr>
        <w:t xml:space="preserve">4.- </w:t>
      </w:r>
      <w:r w:rsidRPr="004152E0">
        <w:rPr>
          <w:rFonts w:ascii="Palatino Linotype" w:hAnsi="Palatino Linotype" w:eastAsia="Batang" w:cs="Tahoma"/>
          <w:i/>
          <w:iCs/>
          <w:szCs w:val="22"/>
          <w:lang w:val="es-ES_tradnl"/>
        </w:rPr>
        <w:t>Ahora bien y acerca de “</w:t>
      </w:r>
      <w:r w:rsidRPr="004152E0">
        <w:rPr>
          <w:rFonts w:ascii="Palatino Linotype" w:hAnsi="Palatino Linotype" w:cs="Tahoma"/>
          <w:i/>
          <w:iCs/>
        </w:rPr>
        <w:t>Con respecto a mi solicitud de las resoluciones de los juicios laborales, si bien dicen que ellos no son la autoridad para hacer esas resoluciones no me indican a quien puedo solicitárselas”</w:t>
      </w:r>
    </w:p>
    <w:p w:rsidRPr="004152E0" w:rsidR="00382EE8" w:rsidP="001D1C9C" w:rsidRDefault="00382EE8" w14:paraId="7B43B680" w14:textId="77777777">
      <w:pPr>
        <w:spacing w:line="360" w:lineRule="auto"/>
        <w:ind w:left="567" w:right="539"/>
        <w:jc w:val="both"/>
        <w:rPr>
          <w:rFonts w:ascii="Palatino Linotype" w:hAnsi="Palatino Linotype" w:eastAsia="Batang" w:cs="Tahoma"/>
          <w:i/>
          <w:iCs/>
          <w:szCs w:val="22"/>
          <w:lang w:val="es-ES_tradnl"/>
        </w:rPr>
      </w:pPr>
    </w:p>
    <w:p w:rsidRPr="004152E0" w:rsidR="00382EE8" w:rsidP="001D1C9C" w:rsidRDefault="00382EE8" w14:paraId="01D941EA" w14:textId="0900B59B">
      <w:pPr>
        <w:spacing w:line="360" w:lineRule="auto"/>
        <w:ind w:left="567" w:right="539"/>
        <w:jc w:val="both"/>
        <w:rPr>
          <w:rFonts w:ascii="Palatino Linotype" w:hAnsi="Palatino Linotype" w:eastAsia="Batang" w:cs="Tahoma"/>
          <w:i/>
          <w:iCs/>
          <w:szCs w:val="22"/>
          <w:lang w:val="es-ES_tradnl"/>
        </w:rPr>
      </w:pPr>
      <w:r w:rsidRPr="004152E0">
        <w:rPr>
          <w:rFonts w:ascii="Palatino Linotype" w:hAnsi="Palatino Linotype" w:eastAsia="Batang" w:cs="Tahoma"/>
          <w:i/>
          <w:iCs/>
          <w:szCs w:val="22"/>
          <w:lang w:val="es-ES_tradnl"/>
        </w:rPr>
        <w:t>De acuerdo con el artículo 1, párrafo segundo de la Ley del Trabajo de los Servidores Públicos del Estado y Municipios; 131 de la Ley de la Comisión de Derechos Humanos del Estado de México, quien conoce de resoluciones de juicios laborales es el Tribunal Estatal de Conciliación y Arbitraje.</w:t>
      </w:r>
    </w:p>
    <w:p w:rsidRPr="004152E0" w:rsidR="00382EE8" w:rsidP="001D1C9C" w:rsidRDefault="00382EE8" w14:paraId="3D372E87" w14:textId="72386138">
      <w:pPr>
        <w:spacing w:line="360" w:lineRule="auto"/>
        <w:ind w:left="567" w:right="539"/>
        <w:jc w:val="both"/>
        <w:rPr>
          <w:rFonts w:ascii="Palatino Linotype" w:hAnsi="Palatino Linotype" w:eastAsia="Batang" w:cs="Tahoma"/>
          <w:i/>
          <w:iCs/>
          <w:szCs w:val="22"/>
          <w:lang w:val="es-ES_tradnl"/>
        </w:rPr>
      </w:pPr>
      <w:r w:rsidRPr="004152E0">
        <w:rPr>
          <w:rFonts w:ascii="Palatino Linotype" w:hAnsi="Palatino Linotype" w:eastAsia="Batang" w:cs="Tahoma"/>
          <w:i/>
          <w:iCs/>
          <w:szCs w:val="22"/>
          <w:lang w:val="es-ES_tradnl"/>
        </w:rPr>
        <w:lastRenderedPageBreak/>
        <w:t>5.- Por lo que concierne a “</w:t>
      </w:r>
      <w:r w:rsidRPr="004152E0">
        <w:rPr>
          <w:rFonts w:ascii="Palatino Linotype" w:hAnsi="Palatino Linotype" w:cs="Tahoma"/>
          <w:i/>
          <w:iCs/>
        </w:rPr>
        <w:t xml:space="preserve">Con respecto a las listas de asistencia de personal medios y superiores se hace mención de una circular, un </w:t>
      </w:r>
      <w:proofErr w:type="spellStart"/>
      <w:r w:rsidRPr="004152E0">
        <w:rPr>
          <w:rFonts w:ascii="Palatino Linotype" w:hAnsi="Palatino Linotype" w:cs="Tahoma"/>
          <w:i/>
          <w:iCs/>
        </w:rPr>
        <w:t>catalogo</w:t>
      </w:r>
      <w:proofErr w:type="spellEnd"/>
      <w:r w:rsidRPr="004152E0">
        <w:rPr>
          <w:rFonts w:ascii="Palatino Linotype" w:hAnsi="Palatino Linotype" w:cs="Tahoma"/>
          <w:i/>
          <w:iCs/>
        </w:rPr>
        <w:t>, un procedimiento de los cuales no se me anexan por lo que solo se queda en el dicho y no comprueban que efectivamente existan”</w:t>
      </w:r>
    </w:p>
    <w:p w:rsidRPr="004152E0" w:rsidR="000D552A" w:rsidP="001D1C9C" w:rsidRDefault="000D552A" w14:paraId="2DA911C7" w14:textId="77F68DFD">
      <w:pPr>
        <w:spacing w:line="360" w:lineRule="auto"/>
        <w:ind w:left="567" w:right="539"/>
        <w:jc w:val="both"/>
        <w:rPr>
          <w:rFonts w:ascii="Palatino Linotype" w:hAnsi="Palatino Linotype" w:eastAsia="Batang" w:cs="Tahoma"/>
          <w:bCs/>
          <w:i/>
          <w:iCs/>
          <w:szCs w:val="22"/>
          <w:lang w:val="es-ES_tradnl"/>
        </w:rPr>
      </w:pPr>
    </w:p>
    <w:p w:rsidRPr="004152E0" w:rsidR="00382EE8" w:rsidP="001D1C9C" w:rsidRDefault="00382EE8" w14:paraId="48B20B6F" w14:textId="695D83BC">
      <w:pPr>
        <w:spacing w:line="360" w:lineRule="auto"/>
        <w:ind w:left="567" w:right="539"/>
        <w:jc w:val="both"/>
        <w:rPr>
          <w:rFonts w:ascii="Palatino Linotype" w:hAnsi="Palatino Linotype" w:eastAsia="Batang" w:cs="Tahoma"/>
          <w:bCs/>
          <w:i/>
          <w:iCs/>
          <w:szCs w:val="22"/>
          <w:lang w:val="es-ES_tradnl"/>
        </w:rPr>
      </w:pPr>
      <w:r w:rsidRPr="004152E0">
        <w:rPr>
          <w:rFonts w:ascii="Palatino Linotype" w:hAnsi="Palatino Linotype" w:eastAsia="Batang" w:cs="Tahoma"/>
          <w:bCs/>
          <w:i/>
          <w:iCs/>
          <w:szCs w:val="22"/>
          <w:lang w:val="es-ES_tradnl"/>
        </w:rPr>
        <w:t>En la respuesta otorgada al particular se refirió que las personas cuyo puesto corresponde a mandos medios y superiores no están sujetas a control de puntualidad, es decir no están obligados a registrar su asistencia, por lo que no es posible proporcionar la información. Dejando a salvo los derechos del particular para que dé así considerarlo procedente presente una nueva solicitud de información en relación a la nueva información que desea obtener.</w:t>
      </w:r>
    </w:p>
    <w:p w:rsidRPr="004152E0" w:rsidR="000D552A" w:rsidP="001D1C9C" w:rsidRDefault="00382EE8" w14:paraId="25C268ED" w14:textId="36851562">
      <w:pPr>
        <w:spacing w:line="360" w:lineRule="auto"/>
        <w:ind w:left="567" w:right="539"/>
        <w:jc w:val="both"/>
        <w:rPr>
          <w:rFonts w:ascii="Palatino Linotype" w:hAnsi="Palatino Linotype" w:eastAsia="Batang" w:cs="Tahoma"/>
          <w:b/>
          <w:i/>
          <w:iCs/>
          <w:szCs w:val="22"/>
          <w:lang w:val="es-ES_tradnl"/>
        </w:rPr>
      </w:pPr>
      <w:r w:rsidRPr="004152E0">
        <w:rPr>
          <w:rFonts w:ascii="Palatino Linotype" w:hAnsi="Palatino Linotype" w:eastAsia="Batang" w:cs="Tahoma"/>
          <w:b/>
          <w:i/>
          <w:iCs/>
          <w:szCs w:val="22"/>
          <w:lang w:val="es-ES_tradnl"/>
        </w:rPr>
        <w:t>…</w:t>
      </w:r>
    </w:p>
    <w:p w:rsidRPr="004152E0" w:rsidR="000D552A" w:rsidP="001D1C9C" w:rsidRDefault="00382EE8" w14:paraId="6CCB8791" w14:textId="2CBC0C52">
      <w:pPr>
        <w:spacing w:line="360" w:lineRule="auto"/>
        <w:ind w:left="567" w:right="539"/>
        <w:jc w:val="both"/>
        <w:rPr>
          <w:rFonts w:ascii="Palatino Linotype" w:hAnsi="Palatino Linotype" w:cs="Tahoma"/>
          <w:i/>
          <w:iCs/>
        </w:rPr>
      </w:pPr>
      <w:r w:rsidRPr="004152E0">
        <w:rPr>
          <w:rFonts w:ascii="Palatino Linotype" w:hAnsi="Palatino Linotype" w:eastAsia="Batang" w:cs="Tahoma"/>
          <w:b/>
          <w:i/>
          <w:iCs/>
          <w:szCs w:val="22"/>
          <w:lang w:val="es-ES_tradnl"/>
        </w:rPr>
        <w:t xml:space="preserve">6.- </w:t>
      </w:r>
      <w:r w:rsidRPr="004152E0">
        <w:rPr>
          <w:rFonts w:ascii="Palatino Linotype" w:hAnsi="Palatino Linotype" w:eastAsia="Batang" w:cs="Tahoma"/>
          <w:bCs/>
          <w:i/>
          <w:iCs/>
          <w:szCs w:val="22"/>
          <w:lang w:val="es-ES_tradnl"/>
        </w:rPr>
        <w:t>Por último y respecto a :”</w:t>
      </w:r>
      <w:r w:rsidRPr="004152E0" w:rsidR="000D552A">
        <w:rPr>
          <w:rFonts w:ascii="Palatino Linotype" w:hAnsi="Palatino Linotype" w:cs="Tahoma"/>
          <w:i/>
          <w:iCs/>
        </w:rPr>
        <w:t xml:space="preserve"> En el caso de listas de asistencias se encuentra mal clasificada la información ya que la firma de los servidores públicos que no son quienes suscriben el documento o son servidores públicos habilitados violando el derecho a la </w:t>
      </w:r>
      <w:proofErr w:type="spellStart"/>
      <w:r w:rsidRPr="004152E0" w:rsidR="000D552A">
        <w:rPr>
          <w:rFonts w:ascii="Palatino Linotype" w:hAnsi="Palatino Linotype" w:cs="Tahoma"/>
          <w:i/>
          <w:iCs/>
        </w:rPr>
        <w:t>proteccion</w:t>
      </w:r>
      <w:proofErr w:type="spellEnd"/>
      <w:r w:rsidRPr="004152E0" w:rsidR="000D552A">
        <w:rPr>
          <w:rFonts w:ascii="Palatino Linotype" w:hAnsi="Palatino Linotype" w:cs="Tahoma"/>
          <w:i/>
          <w:iCs/>
        </w:rPr>
        <w:t xml:space="preserve"> de datos personales.” (</w:t>
      </w:r>
      <w:r w:rsidRPr="004152E0">
        <w:rPr>
          <w:rFonts w:ascii="Palatino Linotype" w:hAnsi="Palatino Linotype" w:cs="Tahoma"/>
          <w:i/>
          <w:iCs/>
        </w:rPr>
        <w:t>Sic)</w:t>
      </w:r>
    </w:p>
    <w:p w:rsidRPr="004152E0" w:rsidR="00382EE8" w:rsidP="001D1C9C" w:rsidRDefault="00382EE8" w14:paraId="453168DA" w14:textId="13903C7A">
      <w:pPr>
        <w:spacing w:line="360" w:lineRule="auto"/>
        <w:ind w:left="567" w:right="539"/>
        <w:jc w:val="both"/>
        <w:rPr>
          <w:rFonts w:ascii="Palatino Linotype" w:hAnsi="Palatino Linotype" w:eastAsia="Batang" w:cs="Tahoma"/>
          <w:b/>
          <w:i/>
          <w:iCs/>
          <w:szCs w:val="22"/>
          <w:lang w:val="es-ES_tradnl"/>
        </w:rPr>
      </w:pPr>
    </w:p>
    <w:p w:rsidRPr="004152E0" w:rsidR="00382EE8" w:rsidP="001D1C9C" w:rsidRDefault="00382EE8" w14:paraId="1F6CE086" w14:textId="52F3BEA6">
      <w:pPr>
        <w:spacing w:line="360" w:lineRule="auto"/>
        <w:ind w:left="567" w:right="539"/>
        <w:jc w:val="both"/>
        <w:rPr>
          <w:rFonts w:ascii="Palatino Linotype" w:hAnsi="Palatino Linotype" w:eastAsia="Batang" w:cs="Tahoma"/>
          <w:bCs/>
          <w:i/>
          <w:iCs/>
          <w:szCs w:val="22"/>
          <w:lang w:val="es-ES_tradnl"/>
        </w:rPr>
      </w:pPr>
      <w:r w:rsidRPr="004152E0">
        <w:rPr>
          <w:rFonts w:ascii="Palatino Linotype" w:hAnsi="Palatino Linotype" w:eastAsia="Batang" w:cs="Tahoma"/>
          <w:bCs/>
          <w:i/>
          <w:iCs/>
          <w:szCs w:val="22"/>
          <w:lang w:val="es-ES_tradnl"/>
        </w:rPr>
        <w:t>No se considera que la información de las listas de asistencia estén mal clasificadas, toda vez que la firma del servidor público es el acto inequívoco de que es él quien registra su asistencia, por lo que en estricto apego a la transparencia y rendición de cuentas, dicho dato da cuenta de que la persona es la que se registra en un mecanismo de control, como lo son las listas de asistencia, el cumplimiento de su obligación laboral, por lo que la entrega de dicho documento es bajo el principio de máxima publicidad en atención a la calidad de servidores públicos que guarda el personal de la institución d, así como acreditar el correcto cumplimiento relacionado al ejercicio de recursos públicos.</w:t>
      </w:r>
    </w:p>
    <w:p w:rsidRPr="004152E0" w:rsidR="001D1C9C" w:rsidP="001D1C9C" w:rsidRDefault="00E6508C" w14:paraId="5ABA6B7E" w14:textId="2E401DFF">
      <w:pPr>
        <w:spacing w:line="360" w:lineRule="auto"/>
        <w:ind w:left="567" w:right="539"/>
        <w:jc w:val="both"/>
        <w:rPr>
          <w:rFonts w:ascii="Palatino Linotype" w:hAnsi="Palatino Linotype" w:eastAsia="Batang" w:cs="Tahoma"/>
          <w:bCs/>
          <w:i/>
          <w:iCs/>
          <w:szCs w:val="22"/>
          <w:lang w:val="es-ES_tradnl"/>
        </w:rPr>
      </w:pPr>
      <w:r w:rsidRPr="004152E0">
        <w:rPr>
          <w:rFonts w:ascii="Palatino Linotype" w:hAnsi="Palatino Linotype" w:eastAsia="Batang" w:cs="Tahoma"/>
          <w:b/>
          <w:i/>
          <w:iCs/>
          <w:szCs w:val="22"/>
          <w:lang w:val="es-ES_tradnl"/>
        </w:rPr>
        <w:t>…</w:t>
      </w:r>
      <w:r w:rsidRPr="004152E0" w:rsidR="001D1C9C">
        <w:rPr>
          <w:rFonts w:ascii="Palatino Linotype" w:hAnsi="Palatino Linotype" w:eastAsia="Batang" w:cs="Tahoma"/>
          <w:bCs/>
          <w:i/>
          <w:iCs/>
          <w:szCs w:val="22"/>
          <w:lang w:val="es-ES_tradnl"/>
        </w:rPr>
        <w:t>”</w:t>
      </w:r>
    </w:p>
    <w:p w:rsidRPr="004152E0" w:rsidR="001D1C9C" w:rsidP="001D1C9C" w:rsidRDefault="001D1C9C" w14:paraId="3CBAA361" w14:textId="77777777">
      <w:pPr>
        <w:spacing w:line="360" w:lineRule="auto"/>
        <w:jc w:val="both"/>
        <w:rPr>
          <w:rFonts w:ascii="Palatino Linotype" w:hAnsi="Palatino Linotype" w:cs="Tahoma"/>
          <w:sz w:val="22"/>
          <w:szCs w:val="22"/>
        </w:rPr>
      </w:pPr>
    </w:p>
    <w:p w:rsidRPr="004152E0" w:rsidR="001D1C9C" w:rsidP="001D1C9C" w:rsidRDefault="001D1C9C" w14:paraId="5F1A9B93" w14:textId="0BDD1596">
      <w:pPr>
        <w:spacing w:line="360" w:lineRule="auto"/>
        <w:jc w:val="both"/>
        <w:rPr>
          <w:rFonts w:ascii="Palatino Linotype" w:hAnsi="Palatino Linotype" w:cs="Tahoma"/>
          <w:sz w:val="22"/>
          <w:szCs w:val="22"/>
        </w:rPr>
      </w:pPr>
      <w:r w:rsidRPr="004152E0">
        <w:rPr>
          <w:rFonts w:ascii="Palatino Linotype" w:hAnsi="Palatino Linotype" w:cs="Tahoma"/>
          <w:b/>
          <w:sz w:val="22"/>
          <w:szCs w:val="22"/>
        </w:rPr>
        <w:t>d). Vista del Informe Justificado</w:t>
      </w:r>
      <w:r w:rsidRPr="004152E0">
        <w:rPr>
          <w:rFonts w:ascii="Palatino Linotype" w:hAnsi="Palatino Linotype" w:cs="Tahoma"/>
          <w:sz w:val="22"/>
          <w:szCs w:val="22"/>
        </w:rPr>
        <w:t xml:space="preserve">. El </w:t>
      </w:r>
      <w:r w:rsidRPr="004152E0" w:rsidR="00382EE8">
        <w:rPr>
          <w:rFonts w:ascii="Palatino Linotype" w:hAnsi="Palatino Linotype" w:cs="Tahoma"/>
          <w:sz w:val="22"/>
          <w:szCs w:val="22"/>
        </w:rPr>
        <w:t>dieciocho de noviembre</w:t>
      </w:r>
      <w:r w:rsidRPr="004152E0" w:rsidR="00E95147">
        <w:rPr>
          <w:rFonts w:ascii="Palatino Linotype" w:hAnsi="Palatino Linotype" w:cs="Tahoma"/>
          <w:sz w:val="22"/>
          <w:szCs w:val="22"/>
        </w:rPr>
        <w:t xml:space="preserve"> de dos mil veinti</w:t>
      </w:r>
      <w:r w:rsidRPr="004152E0" w:rsidR="00382EE8">
        <w:rPr>
          <w:rFonts w:ascii="Palatino Linotype" w:hAnsi="Palatino Linotype" w:cs="Tahoma"/>
          <w:sz w:val="22"/>
          <w:szCs w:val="22"/>
        </w:rPr>
        <w:t>dós</w:t>
      </w:r>
      <w:r w:rsidRPr="004152E0">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p>
    <w:p w:rsidRPr="004152E0" w:rsidR="006127B0" w:rsidP="001D1C9C" w:rsidRDefault="006127B0" w14:paraId="1ACF405B" w14:textId="77777777">
      <w:pPr>
        <w:spacing w:line="360" w:lineRule="auto"/>
        <w:jc w:val="both"/>
        <w:rPr>
          <w:rFonts w:ascii="Palatino Linotype" w:hAnsi="Palatino Linotype" w:cs="Tahoma"/>
          <w:sz w:val="22"/>
          <w:szCs w:val="22"/>
        </w:rPr>
      </w:pPr>
    </w:p>
    <w:p w:rsidRPr="004152E0" w:rsidR="00A80EE1" w:rsidP="00A80EE1" w:rsidRDefault="00382EE8" w14:paraId="768B3110" w14:textId="51946CAB">
      <w:pPr>
        <w:spacing w:line="360" w:lineRule="auto"/>
        <w:jc w:val="both"/>
        <w:rPr>
          <w:rFonts w:ascii="Palatino Linotype" w:hAnsi="Palatino Linotype" w:cs="Tahoma"/>
          <w:sz w:val="22"/>
          <w:szCs w:val="24"/>
          <w:lang w:val="es-ES"/>
        </w:rPr>
      </w:pPr>
      <w:r w:rsidRPr="004152E0">
        <w:rPr>
          <w:rFonts w:ascii="Palatino Linotype" w:hAnsi="Palatino Linotype" w:cs="Tahoma"/>
          <w:b/>
          <w:sz w:val="22"/>
          <w:szCs w:val="24"/>
        </w:rPr>
        <w:lastRenderedPageBreak/>
        <w:t>e</w:t>
      </w:r>
      <w:r w:rsidRPr="004152E0" w:rsidR="00A80EE1">
        <w:rPr>
          <w:rFonts w:ascii="Palatino Linotype" w:hAnsi="Palatino Linotype" w:cs="Tahoma"/>
          <w:b/>
          <w:sz w:val="22"/>
          <w:szCs w:val="24"/>
        </w:rPr>
        <w:t xml:space="preserve">) </w:t>
      </w:r>
      <w:r w:rsidRPr="004152E0" w:rsidR="00A80EE1">
        <w:rPr>
          <w:rFonts w:ascii="Palatino Linotype" w:hAnsi="Palatino Linotype" w:cs="Tahoma"/>
          <w:b/>
          <w:bCs/>
          <w:sz w:val="22"/>
          <w:szCs w:val="24"/>
          <w:lang w:val="es-ES"/>
        </w:rPr>
        <w:t xml:space="preserve">Ampliación del plazo para resolver: </w:t>
      </w:r>
      <w:r w:rsidRPr="004152E0" w:rsidR="00A80EE1">
        <w:rPr>
          <w:rFonts w:ascii="Palatino Linotype" w:hAnsi="Palatino Linotype" w:cs="Tahoma"/>
          <w:sz w:val="22"/>
          <w:szCs w:val="24"/>
          <w:lang w:val="es-ES"/>
        </w:rPr>
        <w:t xml:space="preserve">El </w:t>
      </w:r>
      <w:r w:rsidRPr="004152E0">
        <w:rPr>
          <w:rFonts w:ascii="Palatino Linotype" w:hAnsi="Palatino Linotype" w:cs="Tahoma"/>
          <w:sz w:val="22"/>
          <w:szCs w:val="24"/>
          <w:lang w:val="es-ES"/>
        </w:rPr>
        <w:t>diecisiete de noviembre</w:t>
      </w:r>
      <w:r w:rsidRPr="004152E0" w:rsidR="00A80EE1">
        <w:rPr>
          <w:rFonts w:ascii="Palatino Linotype" w:hAnsi="Palatino Linotype" w:cs="Tahoma"/>
          <w:sz w:val="22"/>
          <w:szCs w:val="24"/>
          <w:lang w:val="es-ES"/>
        </w:rPr>
        <w:t xml:space="preserve"> del </w:t>
      </w:r>
      <w:r w:rsidRPr="004152E0">
        <w:rPr>
          <w:rFonts w:ascii="Palatino Linotype" w:hAnsi="Palatino Linotype" w:cs="Tahoma"/>
          <w:sz w:val="22"/>
          <w:szCs w:val="24"/>
          <w:lang w:val="es-ES"/>
        </w:rPr>
        <w:t>dos mil veintidós</w:t>
      </w:r>
      <w:r w:rsidRPr="004152E0" w:rsidR="00A80EE1">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Pr="004152E0" w:rsidR="00A80EE1" w:rsidP="00A80EE1" w:rsidRDefault="00A80EE1" w14:paraId="54E62347" w14:textId="77777777">
      <w:pPr>
        <w:spacing w:line="360" w:lineRule="auto"/>
        <w:jc w:val="both"/>
        <w:rPr>
          <w:rFonts w:ascii="Palatino Linotype" w:hAnsi="Palatino Linotype" w:eastAsia="Batang" w:cs="Tahoma"/>
          <w:b/>
          <w:bCs/>
          <w:sz w:val="22"/>
          <w:szCs w:val="22"/>
          <w:lang w:val="es-ES_tradnl"/>
        </w:rPr>
      </w:pPr>
    </w:p>
    <w:p w:rsidRPr="004152E0" w:rsidR="00A80EE1" w:rsidP="00A80EE1" w:rsidRDefault="00A80EE1" w14:paraId="1BE44D5C"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4152E0" w:rsidR="00A80EE1" w:rsidP="00A80EE1" w:rsidRDefault="00A80EE1" w14:paraId="207891D9"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4C7FF9FD"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4152E0" w:rsidR="00A80EE1" w:rsidP="00A80EE1" w:rsidRDefault="00A80EE1" w14:paraId="64A635AD"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576614B9"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4152E0" w:rsidR="00A80EE1" w:rsidP="00A80EE1" w:rsidRDefault="00A80EE1" w14:paraId="0235E61C"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68C97F09"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En ese sentido, el legislador fijó los términos procesales en las leyes, de manera general, sin que pudiera prever la variada gama de casos que son resueltos por los órganos jurisdiccionales </w:t>
      </w:r>
      <w:r w:rsidRPr="004152E0">
        <w:rPr>
          <w:rFonts w:ascii="Palatino Linotype" w:hAnsi="Palatino Linotype" w:eastAsia="Batang" w:cs="Tahoma"/>
          <w:bCs/>
          <w:sz w:val="22"/>
          <w:szCs w:val="22"/>
          <w:lang w:val="es-ES_tradnl"/>
        </w:rPr>
        <w:lastRenderedPageBreak/>
        <w:t>o cuasi jurisdiccionales, tanto por la complejidad de los hechos, como por el número de casos que conocen.</w:t>
      </w:r>
    </w:p>
    <w:p w:rsidRPr="004152E0" w:rsidR="00A80EE1" w:rsidP="00A80EE1" w:rsidRDefault="00A80EE1" w14:paraId="151B6553"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570ADE98"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4152E0" w:rsidR="00A80EE1" w:rsidP="00A80EE1" w:rsidRDefault="00A80EE1" w14:paraId="570A44F5"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40045FBE"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4152E0" w:rsidR="00A80EE1" w:rsidP="00A80EE1" w:rsidRDefault="00A80EE1" w14:paraId="02D9D5B7"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b) Actividad Procesal del interesado: Acciones u omisiones del interesado.</w:t>
      </w:r>
    </w:p>
    <w:p w:rsidRPr="004152E0" w:rsidR="00A80EE1" w:rsidP="00A80EE1" w:rsidRDefault="00A80EE1" w14:paraId="79E89136"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4152E0" w:rsidR="00A80EE1" w:rsidP="00A80EE1" w:rsidRDefault="00A80EE1" w14:paraId="6A17CC9D"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4152E0" w:rsidR="00A80EE1" w:rsidP="00A80EE1" w:rsidRDefault="00A80EE1" w14:paraId="2E118784" w14:textId="77777777">
      <w:pPr>
        <w:spacing w:line="360" w:lineRule="auto"/>
        <w:jc w:val="both"/>
        <w:rPr>
          <w:rFonts w:ascii="Palatino Linotype" w:hAnsi="Palatino Linotype" w:eastAsia="Batang" w:cs="Tahoma"/>
          <w:bCs/>
          <w:sz w:val="22"/>
          <w:szCs w:val="22"/>
          <w:lang w:val="es-ES_tradnl"/>
        </w:rPr>
      </w:pPr>
    </w:p>
    <w:p w:rsidRPr="004152E0" w:rsidR="00A80EE1" w:rsidP="00A80EE1" w:rsidRDefault="00A80EE1" w14:paraId="71889CAE"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4152E0" w:rsidR="00A80EE1" w:rsidP="00A80EE1" w:rsidRDefault="00A80EE1" w14:paraId="20EFB53A"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 xml:space="preserve"> </w:t>
      </w:r>
    </w:p>
    <w:p w:rsidRPr="004152E0" w:rsidR="00A80EE1" w:rsidP="00A80EE1" w:rsidRDefault="00A80EE1" w14:paraId="270828D8"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4152E0" w:rsidR="00A80EE1" w:rsidP="00A80EE1" w:rsidRDefault="00A80EE1" w14:paraId="328096FC" w14:textId="36C89178">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4152E0" w:rsidR="00A80EE1" w:rsidP="00A80EE1" w:rsidRDefault="00A80EE1" w14:paraId="0A2D2056" w14:textId="77777777">
      <w:pPr>
        <w:spacing w:line="360" w:lineRule="auto"/>
        <w:jc w:val="both"/>
        <w:rPr>
          <w:rFonts w:ascii="Palatino Linotype" w:hAnsi="Palatino Linotype" w:eastAsia="Batang" w:cs="Tahoma"/>
          <w:bCs/>
          <w:sz w:val="22"/>
          <w:szCs w:val="22"/>
          <w:lang w:val="es-ES_tradnl"/>
        </w:rPr>
      </w:pPr>
    </w:p>
    <w:p w:rsidRPr="004152E0" w:rsidR="00A80EE1" w:rsidP="00A80EE1" w:rsidRDefault="00A80EE1" w14:paraId="003E2E1B"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4152E0" w:rsidR="00A80EE1" w:rsidP="00A80EE1" w:rsidRDefault="00A80EE1" w14:paraId="6C7B7163" w14:textId="77777777">
      <w:pPr>
        <w:spacing w:line="360" w:lineRule="auto"/>
        <w:jc w:val="both"/>
        <w:rPr>
          <w:rFonts w:ascii="Palatino Linotype" w:hAnsi="Palatino Linotype" w:eastAsia="Batang" w:cs="Tahoma"/>
          <w:bCs/>
          <w:sz w:val="22"/>
          <w:szCs w:val="22"/>
          <w:lang w:val="es-ES_tradnl"/>
        </w:rPr>
      </w:pPr>
    </w:p>
    <w:p w:rsidRPr="004152E0" w:rsidR="00A80EE1" w:rsidP="00A80EE1" w:rsidRDefault="00A80EE1" w14:paraId="56B9C9EB"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4152E0" w:rsidR="00A80EE1" w:rsidP="00A80EE1" w:rsidRDefault="00A80EE1" w14:paraId="30841443" w14:textId="77777777">
      <w:pPr>
        <w:spacing w:line="360" w:lineRule="auto"/>
        <w:jc w:val="both"/>
        <w:rPr>
          <w:rFonts w:ascii="Palatino Linotype" w:hAnsi="Palatino Linotype" w:eastAsia="Batang" w:cs="Tahoma"/>
          <w:bCs/>
          <w:sz w:val="22"/>
          <w:szCs w:val="22"/>
          <w:lang w:val="es-ES_tradnl"/>
        </w:rPr>
      </w:pPr>
    </w:p>
    <w:p w:rsidRPr="004152E0" w:rsidR="00A80EE1" w:rsidP="00A80EE1" w:rsidRDefault="00A80EE1" w14:paraId="560A2AA7"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4152E0" w:rsidR="00A80EE1" w:rsidP="00A80EE1" w:rsidRDefault="00A80EE1" w14:paraId="5F131A1D" w14:textId="77777777">
      <w:pPr>
        <w:spacing w:line="360" w:lineRule="auto"/>
        <w:jc w:val="both"/>
        <w:rPr>
          <w:rFonts w:ascii="Palatino Linotype" w:hAnsi="Palatino Linotype" w:eastAsia="Batang" w:cs="Tahoma"/>
          <w:bCs/>
          <w:sz w:val="22"/>
          <w:szCs w:val="22"/>
          <w:lang w:val="es-ES_tradnl"/>
        </w:rPr>
      </w:pPr>
    </w:p>
    <w:p w:rsidRPr="004152E0" w:rsidR="00A80EE1" w:rsidP="00A80EE1" w:rsidRDefault="00A80EE1" w14:paraId="7ADDB561" w14:textId="77777777">
      <w:pPr>
        <w:spacing w:line="360" w:lineRule="auto"/>
        <w:jc w:val="both"/>
        <w:rPr>
          <w:rFonts w:ascii="Palatino Linotype" w:hAnsi="Palatino Linotype" w:eastAsia="Batang" w:cs="Tahoma"/>
          <w:bCs/>
          <w:sz w:val="22"/>
          <w:szCs w:val="22"/>
          <w:lang w:val="es-ES_tradnl"/>
        </w:rPr>
      </w:pPr>
      <w:r w:rsidRPr="004152E0">
        <w:rPr>
          <w:rFonts w:ascii="Palatino Linotype" w:hAnsi="Palatino Linotype" w:eastAsia="Batang"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rsidRPr="004152E0" w:rsidR="00A80EE1" w:rsidP="001D1C9C" w:rsidRDefault="00A80EE1" w14:paraId="26844B31" w14:textId="77777777">
      <w:pPr>
        <w:spacing w:line="360" w:lineRule="auto"/>
        <w:jc w:val="both"/>
        <w:rPr>
          <w:rFonts w:ascii="Palatino Linotype" w:hAnsi="Palatino Linotype" w:cs="Tahoma"/>
          <w:b/>
          <w:bCs/>
          <w:sz w:val="22"/>
          <w:szCs w:val="22"/>
        </w:rPr>
      </w:pPr>
    </w:p>
    <w:p w:rsidRPr="004152E0" w:rsidR="00ED5DF5" w:rsidP="00147516" w:rsidRDefault="00382EE8" w14:paraId="3C456181" w14:textId="67296E69">
      <w:pPr>
        <w:spacing w:line="360" w:lineRule="auto"/>
        <w:jc w:val="both"/>
        <w:rPr>
          <w:rFonts w:ascii="Palatino Linotype" w:hAnsi="Palatino Linotype" w:cs="Tahoma"/>
          <w:sz w:val="22"/>
          <w:szCs w:val="22"/>
        </w:rPr>
      </w:pPr>
      <w:r w:rsidRPr="004152E0">
        <w:rPr>
          <w:rFonts w:ascii="Palatino Linotype" w:hAnsi="Palatino Linotype" w:eastAsia="Batang" w:cs="Tahoma"/>
          <w:b/>
          <w:bCs/>
          <w:sz w:val="22"/>
          <w:szCs w:val="22"/>
          <w:lang w:val="es-ES_tradnl"/>
        </w:rPr>
        <w:lastRenderedPageBreak/>
        <w:t>f</w:t>
      </w:r>
      <w:r w:rsidRPr="004152E0" w:rsidR="00C3485C">
        <w:rPr>
          <w:rFonts w:ascii="Palatino Linotype" w:hAnsi="Palatino Linotype" w:eastAsia="Batang" w:cs="Tahoma"/>
          <w:b/>
          <w:bCs/>
          <w:sz w:val="22"/>
          <w:szCs w:val="22"/>
          <w:lang w:val="es-ES_tradnl"/>
        </w:rPr>
        <w:t xml:space="preserve">) </w:t>
      </w:r>
      <w:r w:rsidRPr="004152E0" w:rsidR="00ED5DF5">
        <w:rPr>
          <w:rFonts w:ascii="Palatino Linotype" w:hAnsi="Palatino Linotype" w:cs="Tahoma"/>
          <w:b/>
          <w:bCs/>
          <w:sz w:val="22"/>
          <w:szCs w:val="22"/>
        </w:rPr>
        <w:t xml:space="preserve">Cierre de instrucción. </w:t>
      </w:r>
      <w:r w:rsidRPr="004152E0" w:rsidR="00ED5DF5">
        <w:rPr>
          <w:rFonts w:ascii="Palatino Linotype" w:hAnsi="Palatino Linotype" w:cs="Tahoma"/>
          <w:sz w:val="22"/>
          <w:szCs w:val="22"/>
        </w:rPr>
        <w:t>El</w:t>
      </w:r>
      <w:r w:rsidRPr="004152E0" w:rsidR="000F437A">
        <w:rPr>
          <w:rFonts w:ascii="Palatino Linotype" w:hAnsi="Palatino Linotype" w:cs="Tahoma"/>
          <w:sz w:val="22"/>
          <w:szCs w:val="22"/>
        </w:rPr>
        <w:t xml:space="preserve"> </w:t>
      </w:r>
      <w:r w:rsidRPr="004152E0" w:rsidR="00BF0396">
        <w:rPr>
          <w:rFonts w:ascii="Palatino Linotype" w:hAnsi="Palatino Linotype" w:cs="Tahoma"/>
          <w:sz w:val="22"/>
          <w:szCs w:val="22"/>
        </w:rPr>
        <w:t>catorce</w:t>
      </w:r>
      <w:r w:rsidRPr="004152E0" w:rsidR="00815DA9">
        <w:rPr>
          <w:rFonts w:ascii="Palatino Linotype" w:hAnsi="Palatino Linotype" w:cs="Tahoma"/>
          <w:sz w:val="22"/>
          <w:szCs w:val="22"/>
        </w:rPr>
        <w:t xml:space="preserve"> de marzo</w:t>
      </w:r>
      <w:r w:rsidRPr="004152E0" w:rsidR="00E95147">
        <w:rPr>
          <w:rFonts w:ascii="Palatino Linotype" w:hAnsi="Palatino Linotype" w:cs="Tahoma"/>
          <w:sz w:val="22"/>
          <w:szCs w:val="22"/>
        </w:rPr>
        <w:t xml:space="preserve"> de dos mil veintitrés</w:t>
      </w:r>
      <w:r w:rsidRPr="004152E0"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4152E0" w:rsidR="000F437A">
        <w:rPr>
          <w:rFonts w:ascii="Palatino Linotype" w:hAnsi="Palatino Linotype" w:cs="Tahoma"/>
          <w:sz w:val="22"/>
          <w:szCs w:val="22"/>
        </w:rPr>
        <w:t>el mismo día</w:t>
      </w:r>
      <w:r w:rsidRPr="004152E0" w:rsidR="00ED5DF5">
        <w:rPr>
          <w:rFonts w:ascii="Palatino Linotype" w:hAnsi="Palatino Linotype" w:cs="Tahoma"/>
          <w:sz w:val="22"/>
          <w:szCs w:val="22"/>
        </w:rPr>
        <w:t xml:space="preserve">, a través del </w:t>
      </w:r>
      <w:r w:rsidRPr="004152E0" w:rsidR="00ED5DF5">
        <w:rPr>
          <w:rFonts w:ascii="Palatino Linotype" w:hAnsi="Palatino Linotype" w:cs="Tahoma"/>
          <w:sz w:val="22"/>
          <w:szCs w:val="22"/>
          <w:lang w:val="es-ES"/>
        </w:rPr>
        <w:t>Sistema de Acceso a la Información Mexiquense (SAIMEX)</w:t>
      </w:r>
      <w:r w:rsidRPr="004152E0" w:rsidR="00ED5DF5">
        <w:rPr>
          <w:rFonts w:ascii="Palatino Linotype" w:hAnsi="Palatino Linotype" w:cs="Tahoma"/>
          <w:sz w:val="22"/>
          <w:szCs w:val="22"/>
        </w:rPr>
        <w:t>.</w:t>
      </w:r>
    </w:p>
    <w:p w:rsidRPr="004152E0" w:rsidR="00CE5228" w:rsidP="00147516" w:rsidRDefault="00CE5228" w14:paraId="4CBA6F60" w14:textId="77777777">
      <w:pPr>
        <w:spacing w:line="360" w:lineRule="auto"/>
        <w:contextualSpacing/>
        <w:jc w:val="both"/>
        <w:rPr>
          <w:rFonts w:ascii="Palatino Linotype" w:hAnsi="Palatino Linotype" w:cs="Tahoma"/>
          <w:color w:val="000000"/>
          <w:sz w:val="22"/>
          <w:szCs w:val="22"/>
        </w:rPr>
      </w:pPr>
    </w:p>
    <w:p w:rsidRPr="004152E0" w:rsidR="004F2D88" w:rsidP="00147516" w:rsidRDefault="004F2D88" w14:paraId="274F83BA" w14:textId="77777777">
      <w:pPr>
        <w:spacing w:line="360" w:lineRule="auto"/>
        <w:contextualSpacing/>
        <w:jc w:val="both"/>
        <w:rPr>
          <w:rFonts w:ascii="Palatino Linotype" w:hAnsi="Palatino Linotype" w:cs="Tahoma"/>
          <w:color w:val="000000"/>
          <w:sz w:val="22"/>
          <w:szCs w:val="22"/>
        </w:rPr>
      </w:pPr>
      <w:r w:rsidRPr="004152E0">
        <w:rPr>
          <w:rFonts w:ascii="Palatino Linotype" w:hAnsi="Palatino Linotype" w:cs="Tahoma"/>
          <w:color w:val="000000"/>
          <w:sz w:val="22"/>
          <w:szCs w:val="22"/>
        </w:rPr>
        <w:t xml:space="preserve">En </w:t>
      </w:r>
      <w:r w:rsidRPr="004152E0" w:rsidR="00367F82">
        <w:rPr>
          <w:rFonts w:ascii="Palatino Linotype" w:hAnsi="Palatino Linotype" w:cs="Tahoma"/>
          <w:color w:val="000000"/>
          <w:sz w:val="22"/>
          <w:szCs w:val="22"/>
        </w:rPr>
        <w:t>razón de que fue debidamente su</w:t>
      </w:r>
      <w:r w:rsidRPr="004152E0">
        <w:rPr>
          <w:rFonts w:ascii="Palatino Linotype" w:hAnsi="Palatino Linotype" w:cs="Tahoma"/>
          <w:color w:val="000000"/>
          <w:sz w:val="22"/>
          <w:szCs w:val="22"/>
        </w:rPr>
        <w:t xml:space="preserve">stanciado el expediente </w:t>
      </w:r>
      <w:r w:rsidRPr="004152E0" w:rsidR="00367F82">
        <w:rPr>
          <w:rFonts w:ascii="Palatino Linotype" w:hAnsi="Palatino Linotype" w:cs="Tahoma"/>
          <w:color w:val="000000"/>
          <w:sz w:val="22"/>
          <w:szCs w:val="22"/>
        </w:rPr>
        <w:t xml:space="preserve">electrónico </w:t>
      </w:r>
      <w:r w:rsidRPr="004152E0">
        <w:rPr>
          <w:rFonts w:ascii="Palatino Linotype" w:hAnsi="Palatino Linotype" w:cs="Tahoma"/>
          <w:color w:val="000000"/>
          <w:sz w:val="22"/>
          <w:szCs w:val="22"/>
        </w:rPr>
        <w:t>y no exist</w:t>
      </w:r>
      <w:r w:rsidRPr="004152E0" w:rsidR="00367F82">
        <w:rPr>
          <w:rFonts w:ascii="Palatino Linotype" w:hAnsi="Palatino Linotype" w:cs="Tahoma"/>
          <w:color w:val="000000"/>
          <w:sz w:val="22"/>
          <w:szCs w:val="22"/>
        </w:rPr>
        <w:t>e</w:t>
      </w:r>
      <w:r w:rsidRPr="004152E0">
        <w:rPr>
          <w:rFonts w:ascii="Palatino Linotype" w:hAnsi="Palatino Linotype" w:cs="Tahoma"/>
          <w:color w:val="000000"/>
          <w:sz w:val="22"/>
          <w:szCs w:val="22"/>
        </w:rPr>
        <w:t xml:space="preserve"> dilige</w:t>
      </w:r>
      <w:r w:rsidRPr="004152E0" w:rsidR="00367F82">
        <w:rPr>
          <w:rFonts w:ascii="Palatino Linotype" w:hAnsi="Palatino Linotype" w:cs="Tahoma"/>
          <w:color w:val="000000"/>
          <w:sz w:val="22"/>
          <w:szCs w:val="22"/>
        </w:rPr>
        <w:t xml:space="preserve">ncia pendiente de desahogo, se </w:t>
      </w:r>
      <w:r w:rsidRPr="004152E0">
        <w:rPr>
          <w:rFonts w:ascii="Palatino Linotype" w:hAnsi="Palatino Linotype" w:cs="Tahoma"/>
          <w:color w:val="000000"/>
          <w:sz w:val="22"/>
          <w:szCs w:val="22"/>
        </w:rPr>
        <w:t>emit</w:t>
      </w:r>
      <w:r w:rsidRPr="004152E0" w:rsidR="00367F82">
        <w:rPr>
          <w:rFonts w:ascii="Palatino Linotype" w:hAnsi="Palatino Linotype" w:cs="Tahoma"/>
          <w:color w:val="000000"/>
          <w:sz w:val="22"/>
          <w:szCs w:val="22"/>
        </w:rPr>
        <w:t>e</w:t>
      </w:r>
      <w:r w:rsidRPr="004152E0">
        <w:rPr>
          <w:rFonts w:ascii="Palatino Linotype" w:hAnsi="Palatino Linotype" w:cs="Tahoma"/>
          <w:color w:val="000000"/>
          <w:sz w:val="22"/>
          <w:szCs w:val="22"/>
        </w:rPr>
        <w:t xml:space="preserve"> la resolución que conforme a Derecho proceda, de acuerdo a l</w:t>
      </w:r>
      <w:r w:rsidRPr="004152E0" w:rsidR="009A620E">
        <w:rPr>
          <w:rFonts w:ascii="Palatino Linotype" w:hAnsi="Palatino Linotype" w:cs="Tahoma"/>
          <w:color w:val="000000"/>
          <w:sz w:val="22"/>
          <w:szCs w:val="22"/>
        </w:rPr>
        <w:t>o</w:t>
      </w:r>
      <w:r w:rsidRPr="004152E0">
        <w:rPr>
          <w:rFonts w:ascii="Palatino Linotype" w:hAnsi="Palatino Linotype" w:cs="Tahoma"/>
          <w:color w:val="000000"/>
          <w:sz w:val="22"/>
          <w:szCs w:val="22"/>
        </w:rPr>
        <w:t xml:space="preserve">s siguientes: </w:t>
      </w:r>
    </w:p>
    <w:p w:rsidRPr="004152E0" w:rsidR="001C0C73" w:rsidP="00147516" w:rsidRDefault="001C0C73" w14:paraId="307D45D9" w14:textId="77777777">
      <w:pPr>
        <w:spacing w:line="360" w:lineRule="auto"/>
        <w:contextualSpacing/>
        <w:jc w:val="both"/>
        <w:rPr>
          <w:rFonts w:ascii="Palatino Linotype" w:hAnsi="Palatino Linotype" w:cs="Tahoma"/>
          <w:color w:val="000000"/>
          <w:sz w:val="22"/>
          <w:szCs w:val="22"/>
        </w:rPr>
      </w:pPr>
    </w:p>
    <w:p w:rsidRPr="004152E0" w:rsidR="00EA4E4A" w:rsidP="00147516" w:rsidRDefault="00EA4E4A" w14:paraId="50ED500D" w14:textId="77777777">
      <w:pPr>
        <w:spacing w:line="360" w:lineRule="auto"/>
        <w:contextualSpacing/>
        <w:jc w:val="center"/>
        <w:rPr>
          <w:rFonts w:ascii="Palatino Linotype" w:hAnsi="Palatino Linotype" w:cs="Tahoma"/>
          <w:b/>
          <w:sz w:val="22"/>
          <w:szCs w:val="22"/>
        </w:rPr>
      </w:pPr>
      <w:r w:rsidRPr="004152E0">
        <w:rPr>
          <w:rFonts w:ascii="Palatino Linotype" w:hAnsi="Palatino Linotype" w:cs="Tahoma"/>
          <w:b/>
          <w:sz w:val="22"/>
          <w:szCs w:val="22"/>
        </w:rPr>
        <w:t>C O N S I D E R A N D O S</w:t>
      </w:r>
    </w:p>
    <w:p w:rsidRPr="004152E0" w:rsidR="00EA4E4A" w:rsidP="00147516" w:rsidRDefault="00EA4E4A" w14:paraId="3B24E1BB" w14:textId="77777777">
      <w:pPr>
        <w:spacing w:line="360" w:lineRule="auto"/>
        <w:contextualSpacing/>
        <w:jc w:val="center"/>
        <w:rPr>
          <w:rFonts w:ascii="Palatino Linotype" w:hAnsi="Palatino Linotype" w:cs="Tahoma"/>
          <w:b/>
          <w:sz w:val="22"/>
          <w:szCs w:val="22"/>
        </w:rPr>
      </w:pPr>
    </w:p>
    <w:p w:rsidRPr="004152E0" w:rsidR="00EA4E4A" w:rsidP="00147516" w:rsidRDefault="00EA4E4A" w14:paraId="10F4A910" w14:textId="77777777">
      <w:pPr>
        <w:autoSpaceDE w:val="0"/>
        <w:autoSpaceDN w:val="0"/>
        <w:adjustRightInd w:val="0"/>
        <w:spacing w:line="360" w:lineRule="auto"/>
        <w:contextualSpacing/>
        <w:jc w:val="both"/>
        <w:rPr>
          <w:rFonts w:ascii="Palatino Linotype" w:hAnsi="Palatino Linotype" w:cs="Tahoma"/>
          <w:b/>
          <w:sz w:val="22"/>
          <w:szCs w:val="22"/>
        </w:rPr>
      </w:pPr>
      <w:r w:rsidRPr="004152E0">
        <w:rPr>
          <w:rFonts w:ascii="Palatino Linotype" w:hAnsi="Palatino Linotype" w:eastAsia="Calibri" w:cs="Tahoma"/>
          <w:b/>
          <w:color w:val="000000"/>
          <w:sz w:val="22"/>
          <w:szCs w:val="22"/>
          <w:lang w:eastAsia="es-MX"/>
        </w:rPr>
        <w:t>PRIMERO</w:t>
      </w:r>
      <w:r w:rsidRPr="004152E0">
        <w:rPr>
          <w:rFonts w:ascii="Palatino Linotype" w:hAnsi="Palatino Linotype" w:eastAsia="Calibri" w:cs="Tahoma"/>
          <w:color w:val="000000"/>
          <w:sz w:val="22"/>
          <w:szCs w:val="22"/>
          <w:lang w:eastAsia="es-MX"/>
        </w:rPr>
        <w:t xml:space="preserve">. </w:t>
      </w:r>
      <w:r w:rsidRPr="004152E0">
        <w:rPr>
          <w:rFonts w:ascii="Palatino Linotype" w:hAnsi="Palatino Linotype" w:cs="Tahoma"/>
          <w:b/>
          <w:sz w:val="22"/>
          <w:szCs w:val="22"/>
        </w:rPr>
        <w:t>Competencia.</w:t>
      </w:r>
    </w:p>
    <w:p w:rsidRPr="004152E0" w:rsidR="00EA4E4A" w:rsidP="00147516" w:rsidRDefault="00EA4E4A" w14:paraId="15069465" w14:textId="77777777">
      <w:pPr>
        <w:autoSpaceDE w:val="0"/>
        <w:autoSpaceDN w:val="0"/>
        <w:adjustRightInd w:val="0"/>
        <w:spacing w:line="360" w:lineRule="auto"/>
        <w:contextualSpacing/>
        <w:jc w:val="both"/>
        <w:rPr>
          <w:rFonts w:ascii="Palatino Linotype" w:hAnsi="Palatino Linotype" w:cs="Tahoma"/>
          <w:b/>
          <w:sz w:val="22"/>
          <w:szCs w:val="22"/>
        </w:rPr>
      </w:pPr>
    </w:p>
    <w:p w:rsidRPr="004152E0" w:rsidR="00CE0B4C" w:rsidP="00147516" w:rsidRDefault="00CE0B4C" w14:paraId="3877A868" w14:textId="77777777">
      <w:pPr>
        <w:spacing w:line="360" w:lineRule="auto"/>
        <w:jc w:val="both"/>
        <w:rPr>
          <w:rFonts w:ascii="Palatino Linotype" w:hAnsi="Palatino Linotype" w:cs="Tahoma"/>
          <w:sz w:val="22"/>
          <w:szCs w:val="22"/>
          <w:shd w:val="clear" w:color="auto" w:fill="FFFFFF"/>
        </w:rPr>
      </w:pPr>
      <w:r w:rsidRPr="004152E0">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152E0">
        <w:rPr>
          <w:rFonts w:eastAsia="Calibri"/>
          <w:color w:val="000000"/>
          <w:lang w:eastAsia="es-MX"/>
        </w:rPr>
        <w:t xml:space="preserve"> 7°, </w:t>
      </w:r>
      <w:r w:rsidRPr="004152E0">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4152E0">
        <w:rPr>
          <w:rFonts w:ascii="Palatino Linotype" w:hAnsi="Palatino Linotype" w:cs="Tahoma"/>
          <w:sz w:val="22"/>
          <w:szCs w:val="22"/>
          <w:shd w:val="clear" w:color="auto" w:fill="FFFFFF"/>
        </w:rPr>
        <w:t xml:space="preserve"> Pública y Protección de Datos Personales del Estado de México y Municipios.</w:t>
      </w:r>
    </w:p>
    <w:p w:rsidRPr="004152E0" w:rsidR="00CE0B4C" w:rsidP="00147516" w:rsidRDefault="00CE0B4C" w14:paraId="2DE5EED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52E0">
        <w:rPr>
          <w:rFonts w:ascii="Palatino Linotype" w:hAnsi="Palatino Linotype" w:eastAsia="Calibri" w:cs="Tahoma"/>
          <w:b/>
          <w:color w:val="000000"/>
          <w:sz w:val="22"/>
          <w:szCs w:val="22"/>
          <w:lang w:eastAsia="es-MX"/>
        </w:rPr>
        <w:lastRenderedPageBreak/>
        <w:t>SEGUNDO</w:t>
      </w:r>
      <w:r w:rsidRPr="004152E0">
        <w:rPr>
          <w:rFonts w:ascii="Palatino Linotype" w:hAnsi="Palatino Linotype" w:eastAsia="Calibri" w:cs="Tahoma"/>
          <w:color w:val="000000"/>
          <w:sz w:val="22"/>
          <w:szCs w:val="22"/>
          <w:lang w:eastAsia="es-MX"/>
        </w:rPr>
        <w:t xml:space="preserve">. </w:t>
      </w:r>
      <w:r w:rsidRPr="004152E0">
        <w:rPr>
          <w:rFonts w:ascii="Palatino Linotype" w:hAnsi="Palatino Linotype" w:eastAsia="Calibri" w:cs="Tahoma"/>
          <w:b/>
          <w:color w:val="000000"/>
          <w:sz w:val="22"/>
          <w:szCs w:val="22"/>
          <w:lang w:eastAsia="es-MX"/>
        </w:rPr>
        <w:t>Causales de improcedencia y sobreseimiento.</w:t>
      </w:r>
      <w:r w:rsidRPr="004152E0">
        <w:rPr>
          <w:rFonts w:ascii="Palatino Linotype" w:hAnsi="Palatino Linotype" w:eastAsia="Calibri" w:cs="Tahoma"/>
          <w:color w:val="000000"/>
          <w:sz w:val="22"/>
          <w:szCs w:val="22"/>
          <w:lang w:eastAsia="es-MX"/>
        </w:rPr>
        <w:t xml:space="preserve"> </w:t>
      </w:r>
    </w:p>
    <w:p w:rsidRPr="004152E0" w:rsidR="00566562" w:rsidP="00147516" w:rsidRDefault="00566562" w14:paraId="69095CF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52E0" w:rsidR="00CE0B4C" w:rsidP="00147516" w:rsidRDefault="00CE0B4C" w14:paraId="274050E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52E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152E0" w:rsidR="00CE0B4C" w:rsidP="00147516" w:rsidRDefault="00CE0B4C" w14:paraId="696CEB0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52E0" w:rsidR="00CE0B4C" w:rsidP="00147516" w:rsidRDefault="00CE0B4C" w14:paraId="1281A3C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52E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4152E0" w:rsidR="00CE0B4C" w:rsidP="00147516" w:rsidRDefault="00CE0B4C" w14:paraId="12756F53" w14:textId="77777777">
      <w:pPr>
        <w:spacing w:line="360" w:lineRule="auto"/>
        <w:jc w:val="both"/>
        <w:rPr>
          <w:rFonts w:ascii="Palatino Linotype" w:hAnsi="Palatino Linotype" w:eastAsia="Calibri" w:cs="Tahoma"/>
          <w:b/>
          <w:sz w:val="22"/>
          <w:szCs w:val="22"/>
          <w:lang w:eastAsia="es-ES_tradnl"/>
        </w:rPr>
      </w:pPr>
    </w:p>
    <w:p w:rsidRPr="004152E0" w:rsidR="00CE0B4C" w:rsidP="00147516" w:rsidRDefault="00CE0B4C" w14:paraId="3E3C8F0E" w14:textId="77777777">
      <w:pPr>
        <w:spacing w:line="360" w:lineRule="auto"/>
        <w:jc w:val="both"/>
        <w:rPr>
          <w:rFonts w:ascii="Palatino Linotype" w:hAnsi="Palatino Linotype" w:eastAsia="Calibri" w:cs="Tahoma"/>
          <w:b/>
          <w:sz w:val="22"/>
          <w:szCs w:val="22"/>
          <w:lang w:eastAsia="es-ES_tradnl"/>
        </w:rPr>
      </w:pPr>
      <w:r w:rsidRPr="004152E0">
        <w:rPr>
          <w:rFonts w:ascii="Palatino Linotype" w:hAnsi="Palatino Linotype" w:eastAsia="Calibri" w:cs="Tahoma"/>
          <w:b/>
          <w:sz w:val="22"/>
          <w:szCs w:val="22"/>
          <w:lang w:eastAsia="es-ES_tradnl"/>
        </w:rPr>
        <w:t>Causales de sobreseimiento.</w:t>
      </w:r>
    </w:p>
    <w:p w:rsidRPr="004152E0" w:rsidR="00CE0B4C" w:rsidP="00147516" w:rsidRDefault="00CE0B4C" w14:paraId="3448E600" w14:textId="77777777">
      <w:pPr>
        <w:spacing w:line="360" w:lineRule="auto"/>
        <w:jc w:val="both"/>
        <w:rPr>
          <w:rFonts w:ascii="Palatino Linotype" w:hAnsi="Palatino Linotype" w:eastAsia="Calibri" w:cs="Tahoma"/>
          <w:sz w:val="22"/>
          <w:szCs w:val="22"/>
          <w:lang w:eastAsia="es-ES_tradnl"/>
        </w:rPr>
      </w:pPr>
    </w:p>
    <w:p w:rsidRPr="004152E0" w:rsidR="00CE0B4C" w:rsidP="00147516" w:rsidRDefault="00CE0B4C" w14:paraId="6BAC66A3" w14:textId="77777777">
      <w:pPr>
        <w:spacing w:line="360" w:lineRule="auto"/>
        <w:jc w:val="both"/>
        <w:rPr>
          <w:rFonts w:ascii="Palatino Linotype" w:hAnsi="Palatino Linotype" w:eastAsia="Calibri" w:cs="Tahoma"/>
          <w:sz w:val="22"/>
          <w:szCs w:val="22"/>
          <w:lang w:eastAsia="es-ES_tradnl"/>
        </w:rPr>
      </w:pPr>
      <w:r w:rsidRPr="004152E0">
        <w:rPr>
          <w:rFonts w:ascii="Palatino Linotype" w:hAnsi="Palatino Linotype" w:eastAsia="Calibri" w:cs="Tahoma"/>
          <w:sz w:val="22"/>
          <w:szCs w:val="22"/>
          <w:lang w:eastAsia="es-ES_tradnl"/>
        </w:rPr>
        <w:t>Por lo que hace a las causales de sobreseimiento, del análisis realizado por este Instituto, se advierte que</w:t>
      </w:r>
      <w:r w:rsidRPr="004152E0">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4152E0">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w:t>
      </w:r>
      <w:r w:rsidRPr="004152E0">
        <w:rPr>
          <w:rFonts w:ascii="Palatino Linotype" w:hAnsi="Palatino Linotype" w:cs="Tahoma"/>
          <w:sz w:val="22"/>
          <w:szCs w:val="22"/>
        </w:rPr>
        <w:lastRenderedPageBreak/>
        <w:t xml:space="preserve">o bien que el recurso de revisión hubiera quedado sin materia. </w:t>
      </w:r>
      <w:r w:rsidRPr="004152E0">
        <w:rPr>
          <w:rFonts w:ascii="Palatino Linotype" w:hAnsi="Palatino Linotype" w:eastAsia="Calibri" w:cs="Tahoma"/>
          <w:bCs/>
          <w:sz w:val="22"/>
          <w:szCs w:val="22"/>
          <w:lang w:eastAsia="es-ES_tradnl"/>
        </w:rPr>
        <w:t xml:space="preserve">Por tales motivos, </w:t>
      </w:r>
      <w:r w:rsidRPr="004152E0">
        <w:rPr>
          <w:rFonts w:ascii="Palatino Linotype" w:hAnsi="Palatino Linotype" w:eastAsia="Calibri" w:cs="Tahoma"/>
          <w:sz w:val="22"/>
          <w:szCs w:val="22"/>
          <w:lang w:eastAsia="es-ES_tradnl"/>
        </w:rPr>
        <w:t xml:space="preserve">se considera procedente entrar al fondo del presente asunto. </w:t>
      </w:r>
    </w:p>
    <w:p w:rsidRPr="004152E0" w:rsidR="00566562" w:rsidP="00147516" w:rsidRDefault="00566562" w14:paraId="4FEA76D9" w14:textId="77777777">
      <w:pPr>
        <w:spacing w:line="360" w:lineRule="auto"/>
        <w:jc w:val="both"/>
        <w:rPr>
          <w:rFonts w:ascii="Palatino Linotype" w:hAnsi="Palatino Linotype" w:eastAsia="Calibri" w:cs="Tahoma"/>
          <w:sz w:val="22"/>
          <w:szCs w:val="22"/>
          <w:lang w:eastAsia="es-ES_tradnl"/>
        </w:rPr>
      </w:pPr>
    </w:p>
    <w:p w:rsidRPr="004152E0" w:rsidR="00CE0B4C" w:rsidP="00147516" w:rsidRDefault="00CE0B4C" w14:paraId="70DE3194"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4152E0">
        <w:rPr>
          <w:rFonts w:ascii="Palatino Linotype" w:hAnsi="Palatino Linotype" w:eastAsia="Calibri" w:cs="Tahoma"/>
          <w:b/>
          <w:iCs/>
          <w:sz w:val="22"/>
          <w:szCs w:val="22"/>
          <w:lang w:val="es-ES" w:eastAsia="es-ES_tradnl"/>
        </w:rPr>
        <w:t xml:space="preserve">TERCERO. Determinación de la Controversia. </w:t>
      </w:r>
    </w:p>
    <w:p w:rsidRPr="004152E0" w:rsidR="00CE0B4C" w:rsidP="00147516" w:rsidRDefault="00CE0B4C" w14:paraId="1720F74D"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152E0" w:rsidR="00E6508C" w:rsidP="004E0AA4" w:rsidRDefault="00CE0B4C" w14:paraId="66BBF440" w14:textId="49D8785A">
      <w:pPr>
        <w:tabs>
          <w:tab w:val="left" w:pos="4962"/>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4152E0" w:rsidR="00F805F6">
        <w:rPr>
          <w:rFonts w:ascii="Palatino Linotype" w:hAnsi="Palatino Linotype" w:eastAsia="Calibri" w:cs="Tahoma"/>
          <w:iCs/>
          <w:sz w:val="22"/>
          <w:szCs w:val="22"/>
          <w:lang w:val="es-ES" w:eastAsia="es-ES_tradnl"/>
        </w:rPr>
        <w:t xml:space="preserve">Particular </w:t>
      </w:r>
      <w:r w:rsidRPr="004152E0">
        <w:rPr>
          <w:rFonts w:ascii="Palatino Linotype" w:hAnsi="Palatino Linotype" w:eastAsia="Calibri" w:cs="Tahoma"/>
          <w:iCs/>
          <w:sz w:val="22"/>
          <w:szCs w:val="22"/>
          <w:lang w:val="es-ES" w:eastAsia="es-ES_tradnl"/>
        </w:rPr>
        <w:t>solicitó a</w:t>
      </w:r>
      <w:r w:rsidRPr="004152E0" w:rsidR="00E6508C">
        <w:rPr>
          <w:rFonts w:ascii="Palatino Linotype" w:hAnsi="Palatino Linotype" w:eastAsia="Calibri" w:cs="Tahoma"/>
          <w:iCs/>
          <w:sz w:val="22"/>
          <w:szCs w:val="22"/>
          <w:lang w:val="es-ES" w:eastAsia="es-ES_tradnl"/>
        </w:rPr>
        <w:t xml:space="preserve"> </w:t>
      </w:r>
      <w:r w:rsidRPr="004152E0" w:rsidR="00005668">
        <w:rPr>
          <w:rFonts w:ascii="Palatino Linotype" w:hAnsi="Palatino Linotype" w:eastAsia="Calibri" w:cs="Tahoma"/>
          <w:iCs/>
          <w:sz w:val="22"/>
          <w:szCs w:val="22"/>
          <w:lang w:val="es-ES" w:eastAsia="es-ES_tradnl"/>
        </w:rPr>
        <w:t>l</w:t>
      </w:r>
      <w:r w:rsidRPr="004152E0" w:rsidR="00E6508C">
        <w:rPr>
          <w:rFonts w:ascii="Palatino Linotype" w:hAnsi="Palatino Linotype" w:eastAsia="Calibri" w:cs="Tahoma"/>
          <w:iCs/>
          <w:sz w:val="22"/>
          <w:szCs w:val="22"/>
          <w:lang w:val="es-ES" w:eastAsia="es-ES_tradnl"/>
        </w:rPr>
        <w:t>a</w:t>
      </w:r>
      <w:r w:rsidRPr="004152E0" w:rsidR="00F805F6">
        <w:rPr>
          <w:rFonts w:ascii="Palatino Linotype" w:hAnsi="Palatino Linotype" w:eastAsia="Calibri" w:cs="Tahoma"/>
          <w:iCs/>
          <w:sz w:val="22"/>
          <w:szCs w:val="22"/>
          <w:lang w:val="es-ES" w:eastAsia="es-ES_tradnl"/>
        </w:rPr>
        <w:t xml:space="preserve"> </w:t>
      </w:r>
      <w:r w:rsidRPr="004152E0" w:rsidR="00F926D5">
        <w:rPr>
          <w:rFonts w:ascii="Palatino Linotype" w:hAnsi="Palatino Linotype" w:eastAsia="Calibri" w:cs="Tahoma"/>
          <w:iCs/>
          <w:sz w:val="22"/>
          <w:szCs w:val="22"/>
          <w:lang w:val="es-ES" w:eastAsia="es-ES_tradnl"/>
        </w:rPr>
        <w:t>Comisión de Derechos Humanos del Estado de México</w:t>
      </w:r>
      <w:r w:rsidRPr="004152E0">
        <w:rPr>
          <w:rFonts w:ascii="Palatino Linotype" w:hAnsi="Palatino Linotype" w:eastAsia="Calibri" w:cs="Tahoma"/>
          <w:iCs/>
          <w:sz w:val="22"/>
          <w:szCs w:val="22"/>
          <w:lang w:val="es-ES" w:eastAsia="es-ES_tradnl"/>
        </w:rPr>
        <w:t>,</w:t>
      </w:r>
      <w:r w:rsidRPr="004152E0" w:rsidR="000C471D">
        <w:rPr>
          <w:rFonts w:ascii="Palatino Linotype" w:hAnsi="Palatino Linotype" w:eastAsia="Calibri" w:cs="Tahoma"/>
          <w:iCs/>
          <w:sz w:val="22"/>
          <w:szCs w:val="22"/>
          <w:lang w:val="es-ES" w:eastAsia="es-ES_tradnl"/>
        </w:rPr>
        <w:t xml:space="preserve"> </w:t>
      </w:r>
      <w:r w:rsidRPr="004152E0" w:rsidR="00E6508C">
        <w:rPr>
          <w:rFonts w:ascii="Palatino Linotype" w:hAnsi="Palatino Linotype" w:eastAsia="Calibri" w:cs="Tahoma"/>
          <w:iCs/>
          <w:sz w:val="22"/>
          <w:szCs w:val="22"/>
          <w:lang w:val="es-ES" w:eastAsia="es-ES_tradnl"/>
        </w:rPr>
        <w:t>lo siguiente:</w:t>
      </w:r>
    </w:p>
    <w:p w:rsidRPr="004152E0" w:rsidR="00180213" w:rsidP="004E0AA4" w:rsidRDefault="00180213" w14:paraId="108DF1E9" w14:textId="308640A0">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180213" w:rsidP="00180213" w:rsidRDefault="00180213" w14:paraId="55381441" w14:textId="77777777">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Actas del comité de transparencia del 2022, </w:t>
      </w:r>
    </w:p>
    <w:p w:rsidRPr="004152E0" w:rsidR="00180213" w:rsidP="00180213" w:rsidRDefault="00180213" w14:paraId="22EA2390" w14:textId="2973DB27">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Resultados de las auditorías realizadas, así como cualquier revisión realizada por la contraloría, </w:t>
      </w:r>
    </w:p>
    <w:p w:rsidRPr="004152E0" w:rsidR="00180213" w:rsidP="00180213" w:rsidRDefault="00180213" w14:paraId="451693A0" w14:textId="1DCC1A32">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Oficios, circulares y listas de asistencias o comprobación de la misma de los cursos y conferencias impartidas por la unidad de ética y de género </w:t>
      </w:r>
    </w:p>
    <w:p w:rsidRPr="004152E0" w:rsidR="00180213" w:rsidP="00180213" w:rsidRDefault="00180213" w14:paraId="644F55B7" w14:textId="78118E94">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Listas de asistencia de los mandos medios y superiores del 2022, </w:t>
      </w:r>
    </w:p>
    <w:p w:rsidRPr="004152E0" w:rsidR="00180213" w:rsidP="00180213" w:rsidRDefault="00180213" w14:paraId="69DAB410" w14:textId="77777777">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Altas y modificaciones desde julio 2021 de las manifestaciones de bienes o su equivalente del personal a la fecha, en versión publica, </w:t>
      </w:r>
    </w:p>
    <w:p w:rsidRPr="004152E0" w:rsidR="00180213" w:rsidP="00180213" w:rsidRDefault="00180213" w14:paraId="62E0DEFB" w14:textId="77777777">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 xml:space="preserve">Constancias de los cursos recibidos de todo el personal en el tema de género, </w:t>
      </w:r>
    </w:p>
    <w:p w:rsidRPr="004152E0" w:rsidR="00180213" w:rsidP="00180213" w:rsidRDefault="00180213" w14:paraId="54514B70" w14:textId="77777777">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Seguimiento de las actividades (cumplimiento de metas) presentadas por el programa anual de trabajo de la presidencia, de la secretaria general, de la primera visitaduría y la segunda.</w:t>
      </w:r>
    </w:p>
    <w:p w:rsidRPr="004152E0" w:rsidR="00180213" w:rsidP="00180213" w:rsidRDefault="00180213" w14:paraId="296A10D2" w14:textId="76DE8E0E">
      <w:pPr>
        <w:pStyle w:val="Prrafodelista"/>
        <w:numPr>
          <w:ilvl w:val="0"/>
          <w:numId w:val="28"/>
        </w:numPr>
        <w:tabs>
          <w:tab w:val="left" w:pos="4962"/>
        </w:tabs>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iCs/>
          <w:szCs w:val="22"/>
          <w:lang w:val="es-ES" w:eastAsia="es-ES_tradnl"/>
        </w:rPr>
        <w:t>Resoluciones de los juicios laborales en los que haya participado la comisión del 2021 a la fecha</w:t>
      </w:r>
    </w:p>
    <w:p w:rsidRPr="004152E0" w:rsidR="00180213" w:rsidP="004E0AA4" w:rsidRDefault="00180213" w14:paraId="29F3A6D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A511BB" w:rsidP="00A511BB" w:rsidRDefault="00993BF4" w14:paraId="3D714CEC" w14:textId="76B07429">
      <w:pPr>
        <w:tabs>
          <w:tab w:val="left" w:pos="4962"/>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E</w:t>
      </w:r>
      <w:r w:rsidRPr="004152E0" w:rsidR="0044640B">
        <w:rPr>
          <w:rFonts w:ascii="Palatino Linotype" w:hAnsi="Palatino Linotype" w:eastAsia="Calibri" w:cs="Tahoma"/>
          <w:iCs/>
          <w:sz w:val="22"/>
          <w:szCs w:val="22"/>
          <w:lang w:val="es-ES" w:eastAsia="es-ES_tradnl"/>
        </w:rPr>
        <w:t>n respuesta</w:t>
      </w:r>
      <w:r w:rsidRPr="004152E0" w:rsidR="007F34CB">
        <w:rPr>
          <w:rFonts w:ascii="Palatino Linotype" w:hAnsi="Palatino Linotype" w:eastAsia="Calibri" w:cs="Tahoma"/>
          <w:iCs/>
          <w:sz w:val="22"/>
          <w:szCs w:val="22"/>
          <w:lang w:val="es-ES" w:eastAsia="es-ES_tradnl"/>
        </w:rPr>
        <w:t>,</w:t>
      </w:r>
      <w:r w:rsidRPr="004152E0" w:rsidR="0044640B">
        <w:rPr>
          <w:rFonts w:ascii="Palatino Linotype" w:hAnsi="Palatino Linotype" w:eastAsia="Calibri" w:cs="Tahoma"/>
          <w:iCs/>
          <w:sz w:val="22"/>
          <w:szCs w:val="22"/>
          <w:lang w:val="es-ES" w:eastAsia="es-ES_tradnl"/>
        </w:rPr>
        <w:t xml:space="preserve"> el Sujeto Obligado</w:t>
      </w:r>
      <w:r w:rsidRPr="004152E0" w:rsidR="0066371D">
        <w:rPr>
          <w:rFonts w:ascii="Palatino Linotype" w:hAnsi="Palatino Linotype" w:eastAsia="Calibri" w:cs="Tahoma"/>
          <w:iCs/>
          <w:sz w:val="22"/>
          <w:szCs w:val="22"/>
          <w:lang w:val="es-ES" w:eastAsia="es-ES_tradnl"/>
        </w:rPr>
        <w:t xml:space="preserve"> </w:t>
      </w:r>
      <w:r w:rsidRPr="004152E0" w:rsidR="00180213">
        <w:rPr>
          <w:rFonts w:ascii="Palatino Linotype" w:hAnsi="Palatino Linotype" w:eastAsia="Calibri" w:cs="Tahoma"/>
          <w:iCs/>
          <w:sz w:val="22"/>
          <w:szCs w:val="22"/>
          <w:lang w:val="es-ES" w:eastAsia="es-ES_tradnl"/>
        </w:rPr>
        <w:t>proporciono diversa información en cada uno de los puntos</w:t>
      </w:r>
      <w:r w:rsidRPr="004152E0" w:rsidR="00E6508C">
        <w:rPr>
          <w:rFonts w:ascii="Palatino Linotype" w:hAnsi="Palatino Linotype" w:eastAsia="Calibri" w:cs="Tahoma"/>
          <w:iCs/>
          <w:sz w:val="22"/>
          <w:szCs w:val="22"/>
          <w:lang w:val="es-ES" w:eastAsia="es-ES_tradnl"/>
        </w:rPr>
        <w:t>,</w:t>
      </w:r>
      <w:r w:rsidRPr="004152E0" w:rsidR="005638D9">
        <w:rPr>
          <w:rFonts w:ascii="Palatino Linotype" w:hAnsi="Palatino Linotype" w:eastAsia="Calibri" w:cs="Tahoma"/>
          <w:iCs/>
          <w:sz w:val="22"/>
          <w:szCs w:val="22"/>
          <w:lang w:val="es-ES" w:eastAsia="es-ES_tradnl"/>
        </w:rPr>
        <w:t xml:space="preserve"> razón por la cual el Particular </w:t>
      </w:r>
      <w:r w:rsidRPr="004152E0" w:rsidR="00002CF8">
        <w:rPr>
          <w:rFonts w:ascii="Palatino Linotype" w:hAnsi="Palatino Linotype" w:eastAsia="Calibri" w:cs="Tahoma"/>
          <w:iCs/>
          <w:sz w:val="22"/>
          <w:szCs w:val="22"/>
          <w:lang w:val="es-ES" w:eastAsia="es-ES_tradnl"/>
        </w:rPr>
        <w:t>se inconformó</w:t>
      </w:r>
      <w:r w:rsidRPr="004152E0" w:rsidR="004B2FD6">
        <w:rPr>
          <w:rFonts w:ascii="Palatino Linotype" w:hAnsi="Palatino Linotype" w:eastAsia="Calibri" w:cs="Tahoma"/>
          <w:iCs/>
          <w:sz w:val="22"/>
          <w:szCs w:val="22"/>
          <w:lang w:val="es-ES" w:eastAsia="es-ES_tradnl"/>
        </w:rPr>
        <w:t xml:space="preserve"> </w:t>
      </w:r>
      <w:r w:rsidRPr="004152E0" w:rsidR="00E6508C">
        <w:rPr>
          <w:rFonts w:ascii="Palatino Linotype" w:hAnsi="Palatino Linotype" w:eastAsia="Calibri" w:cs="Tahoma"/>
          <w:iCs/>
          <w:sz w:val="22"/>
          <w:szCs w:val="22"/>
          <w:lang w:val="es-ES" w:eastAsia="es-ES_tradnl"/>
        </w:rPr>
        <w:t>por la entrega de información incompleta</w:t>
      </w:r>
      <w:r w:rsidRPr="004152E0" w:rsidR="00E63111">
        <w:rPr>
          <w:rFonts w:ascii="Palatino Linotype" w:hAnsi="Palatino Linotype" w:eastAsia="Calibri" w:cs="Tahoma"/>
          <w:iCs/>
          <w:sz w:val="22"/>
          <w:szCs w:val="22"/>
          <w:lang w:val="es-ES" w:eastAsia="es-ES_tradnl"/>
        </w:rPr>
        <w:t xml:space="preserve">, </w:t>
      </w:r>
      <w:r w:rsidRPr="004152E0" w:rsidR="00A511BB">
        <w:rPr>
          <w:rFonts w:ascii="Palatino Linotype" w:hAnsi="Palatino Linotype" w:eastAsia="Calibri" w:cs="Tahoma"/>
          <w:bCs/>
          <w:sz w:val="22"/>
          <w:szCs w:val="22"/>
          <w:lang w:val="es-ES_tradnl" w:eastAsia="en-US"/>
        </w:rPr>
        <w:t xml:space="preserve">por lo </w:t>
      </w:r>
      <w:r w:rsidRPr="004152E0" w:rsidR="00A511BB">
        <w:rPr>
          <w:rFonts w:ascii="Palatino Linotype" w:hAnsi="Palatino Linotype" w:eastAsia="Calibri" w:cs="Tahoma"/>
          <w:bCs/>
          <w:sz w:val="22"/>
          <w:szCs w:val="22"/>
          <w:lang w:val="es-ES_tradnl" w:eastAsia="en-US"/>
        </w:rPr>
        <w:lastRenderedPageBreak/>
        <w:t xml:space="preserve">que </w:t>
      </w:r>
      <w:r w:rsidRPr="004152E0" w:rsidR="00A511BB">
        <w:rPr>
          <w:rFonts w:ascii="Palatino Linotype" w:hAnsi="Palatino Linotype" w:eastAsia="Calibri" w:cs="Tahoma"/>
          <w:color w:val="000000"/>
          <w:sz w:val="22"/>
          <w:szCs w:val="22"/>
        </w:rPr>
        <w:t xml:space="preserve">en el asunto que nos ocupa se actualiza la causal de procedencia señalada en el </w:t>
      </w:r>
      <w:r w:rsidRPr="004152E0" w:rsidR="00A511BB">
        <w:rPr>
          <w:rFonts w:ascii="Palatino Linotype" w:hAnsi="Palatino Linotype" w:eastAsia="Calibri" w:cs="Tahoma"/>
          <w:sz w:val="22"/>
          <w:szCs w:val="22"/>
        </w:rPr>
        <w:t xml:space="preserve">artículo 179, </w:t>
      </w:r>
      <w:r w:rsidRPr="004152E0" w:rsidR="005638D9">
        <w:rPr>
          <w:rFonts w:ascii="Palatino Linotype" w:hAnsi="Palatino Linotype" w:eastAsia="Calibri" w:cs="Tahoma"/>
          <w:sz w:val="22"/>
          <w:szCs w:val="22"/>
        </w:rPr>
        <w:t xml:space="preserve">fracción </w:t>
      </w:r>
      <w:r w:rsidRPr="004152E0" w:rsidR="00E6508C">
        <w:rPr>
          <w:rFonts w:ascii="Palatino Linotype" w:hAnsi="Palatino Linotype" w:eastAsia="Calibri" w:cs="Tahoma"/>
          <w:sz w:val="22"/>
          <w:szCs w:val="22"/>
        </w:rPr>
        <w:t>V</w:t>
      </w:r>
      <w:r w:rsidRPr="004152E0" w:rsidR="00E52703">
        <w:rPr>
          <w:rFonts w:ascii="Palatino Linotype" w:hAnsi="Palatino Linotype" w:eastAsia="Calibri" w:cs="Tahoma"/>
          <w:sz w:val="22"/>
          <w:szCs w:val="22"/>
        </w:rPr>
        <w:t>,</w:t>
      </w:r>
      <w:r w:rsidRPr="004152E0" w:rsidR="00A511BB">
        <w:rPr>
          <w:rFonts w:ascii="Palatino Linotype" w:hAnsi="Palatino Linotype" w:eastAsia="Calibri" w:cs="Tahoma"/>
          <w:sz w:val="22"/>
          <w:szCs w:val="22"/>
        </w:rPr>
        <w:t xml:space="preserve"> de la Ley de la materia</w:t>
      </w:r>
      <w:r w:rsidRPr="004152E0" w:rsidR="00A511BB">
        <w:rPr>
          <w:rFonts w:ascii="Palatino Linotype" w:hAnsi="Palatino Linotype" w:eastAsia="Calibri" w:cs="Tahoma"/>
          <w:bCs/>
          <w:sz w:val="22"/>
          <w:szCs w:val="22"/>
        </w:rPr>
        <w:t>.</w:t>
      </w:r>
    </w:p>
    <w:p w:rsidRPr="004152E0" w:rsidR="00CE0B4C" w:rsidP="00147516" w:rsidRDefault="00CE0B4C" w14:paraId="3EA0C8B6"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152E0" w:rsidR="00CE0B4C" w:rsidP="00147516" w:rsidRDefault="00CE0B4C" w14:paraId="3940B2D4" w14:textId="77777777">
      <w:pPr>
        <w:tabs>
          <w:tab w:val="left" w:pos="4962"/>
        </w:tabs>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4152E0" w:rsidR="00CE0B4C" w:rsidP="00147516" w:rsidRDefault="00CE0B4C" w14:paraId="02193826" w14:textId="77777777">
      <w:pPr>
        <w:tabs>
          <w:tab w:val="left" w:pos="4962"/>
        </w:tabs>
        <w:spacing w:line="360" w:lineRule="auto"/>
        <w:jc w:val="both"/>
        <w:rPr>
          <w:rFonts w:ascii="Palatino Linotype" w:hAnsi="Palatino Linotype" w:eastAsia="Calibri" w:cs="Tahoma"/>
          <w:iCs/>
          <w:sz w:val="22"/>
          <w:szCs w:val="22"/>
          <w:lang w:eastAsia="es-ES_tradnl"/>
        </w:rPr>
      </w:pPr>
    </w:p>
    <w:p w:rsidRPr="004152E0" w:rsidR="00CE0B4C" w:rsidP="00147516" w:rsidRDefault="00CE0B4C" w14:paraId="1C8BC813" w14:textId="77777777">
      <w:pPr>
        <w:spacing w:line="360" w:lineRule="auto"/>
        <w:ind w:right="-93"/>
        <w:jc w:val="both"/>
        <w:rPr>
          <w:rFonts w:ascii="Palatino Linotype" w:hAnsi="Palatino Linotype" w:cs="Tahoma"/>
          <w:b/>
          <w:sz w:val="22"/>
          <w:szCs w:val="22"/>
        </w:rPr>
      </w:pPr>
      <w:r w:rsidRPr="004152E0">
        <w:rPr>
          <w:rFonts w:ascii="Palatino Linotype" w:hAnsi="Palatino Linotype" w:cs="Tahoma"/>
          <w:b/>
          <w:sz w:val="22"/>
          <w:szCs w:val="22"/>
          <w:lang w:val="es-ES"/>
        </w:rPr>
        <w:t xml:space="preserve">CUARTO. </w:t>
      </w:r>
      <w:r w:rsidRPr="004152E0">
        <w:rPr>
          <w:rFonts w:ascii="Palatino Linotype" w:hAnsi="Palatino Linotype" w:cs="Tahoma"/>
          <w:b/>
          <w:sz w:val="22"/>
          <w:szCs w:val="22"/>
        </w:rPr>
        <w:t>Marco normativo aplicable en materia de transparencia y acceso a la información pública.</w:t>
      </w:r>
    </w:p>
    <w:p w:rsidRPr="004152E0" w:rsidR="00CE0B4C" w:rsidP="00147516" w:rsidRDefault="00CE0B4C" w14:paraId="39873235" w14:textId="77777777">
      <w:pPr>
        <w:spacing w:line="360" w:lineRule="auto"/>
        <w:contextualSpacing/>
        <w:jc w:val="both"/>
        <w:rPr>
          <w:rFonts w:ascii="Palatino Linotype" w:hAnsi="Palatino Linotype" w:cs="Tahoma"/>
          <w:sz w:val="22"/>
          <w:szCs w:val="22"/>
        </w:rPr>
      </w:pPr>
    </w:p>
    <w:p w:rsidRPr="004152E0" w:rsidR="00CE0B4C" w:rsidP="00147516" w:rsidRDefault="00CE0B4C" w14:paraId="129DF9AB" w14:textId="77777777">
      <w:pPr>
        <w:widowControl w:val="0"/>
        <w:spacing w:line="360" w:lineRule="auto"/>
        <w:contextualSpacing/>
        <w:jc w:val="both"/>
        <w:rPr>
          <w:rFonts w:ascii="Palatino Linotype" w:hAnsi="Palatino Linotype" w:cs="Tahoma"/>
          <w:sz w:val="22"/>
          <w:szCs w:val="22"/>
        </w:rPr>
      </w:pPr>
      <w:r w:rsidRPr="004152E0">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4152E0" w:rsidR="005A1884">
        <w:rPr>
          <w:rFonts w:ascii="Palatino Linotype" w:hAnsi="Palatino Linotype" w:cs="Tahoma"/>
          <w:sz w:val="22"/>
          <w:szCs w:val="22"/>
        </w:rPr>
        <w:t>autoridad</w:t>
      </w:r>
      <w:r w:rsidRPr="004152E0">
        <w:rPr>
          <w:rFonts w:ascii="Palatino Linotype" w:hAnsi="Palatino Linotype" w:cs="Tahoma"/>
          <w:sz w:val="22"/>
          <w:szCs w:val="22"/>
        </w:rPr>
        <w:t xml:space="preserve"> es pública y sólo podrá ser reservada temporalmente por razones de interés público.</w:t>
      </w:r>
    </w:p>
    <w:p w:rsidRPr="004152E0" w:rsidR="00CE0B4C" w:rsidP="00147516" w:rsidRDefault="00CE0B4C" w14:paraId="517FC380" w14:textId="77777777">
      <w:pPr>
        <w:spacing w:line="360" w:lineRule="auto"/>
        <w:contextualSpacing/>
        <w:jc w:val="both"/>
        <w:rPr>
          <w:rFonts w:ascii="Palatino Linotype" w:hAnsi="Palatino Linotype" w:cs="Tahoma"/>
          <w:sz w:val="22"/>
          <w:szCs w:val="22"/>
        </w:rPr>
      </w:pPr>
    </w:p>
    <w:p w:rsidRPr="004152E0" w:rsidR="00CE0B4C" w:rsidP="00147516" w:rsidRDefault="00CE0B4C" w14:paraId="2D7BF00D"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4152E0" w:rsidR="00CE0B4C" w:rsidP="00147516" w:rsidRDefault="00CE0B4C" w14:paraId="06B4E171" w14:textId="77777777">
      <w:pPr>
        <w:spacing w:line="360" w:lineRule="auto"/>
        <w:jc w:val="both"/>
        <w:rPr>
          <w:rFonts w:ascii="Palatino Linotype" w:hAnsi="Palatino Linotype" w:cs="Tahoma"/>
          <w:sz w:val="22"/>
          <w:szCs w:val="22"/>
        </w:rPr>
      </w:pPr>
    </w:p>
    <w:p w:rsidRPr="004152E0" w:rsidR="00CE0B4C" w:rsidP="00147516" w:rsidRDefault="00CE0B4C" w14:paraId="643960CC"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4152E0" w:rsidR="00CE0B4C" w:rsidP="00147516" w:rsidRDefault="00CE0B4C" w14:paraId="08436D85" w14:textId="77777777">
      <w:pPr>
        <w:spacing w:line="360" w:lineRule="auto"/>
        <w:jc w:val="both"/>
        <w:rPr>
          <w:rFonts w:ascii="Palatino Linotype" w:hAnsi="Palatino Linotype" w:cs="Tahoma"/>
          <w:sz w:val="22"/>
          <w:szCs w:val="22"/>
        </w:rPr>
      </w:pPr>
    </w:p>
    <w:p w:rsidRPr="004152E0" w:rsidR="00CE0B4C" w:rsidP="00147516" w:rsidRDefault="00CE0B4C" w14:paraId="1DCD4103"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lastRenderedPageBreak/>
        <w:t>En materia local, el artículo 5°, fracción I</w:t>
      </w:r>
      <w:r w:rsidRPr="004152E0" w:rsidR="00002CF8">
        <w:rPr>
          <w:rFonts w:ascii="Palatino Linotype" w:hAnsi="Palatino Linotype" w:cs="Tahoma"/>
          <w:sz w:val="22"/>
          <w:szCs w:val="22"/>
        </w:rPr>
        <w:t>,</w:t>
      </w:r>
      <w:r w:rsidRPr="004152E0">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152E0" w:rsidR="00CE0B4C" w:rsidP="00147516" w:rsidRDefault="00CE0B4C" w14:paraId="6643E4AF" w14:textId="77777777">
      <w:pPr>
        <w:spacing w:line="360" w:lineRule="auto"/>
        <w:jc w:val="both"/>
        <w:rPr>
          <w:rFonts w:ascii="Palatino Linotype" w:hAnsi="Palatino Linotype" w:cs="Tahoma"/>
          <w:sz w:val="22"/>
          <w:szCs w:val="22"/>
        </w:rPr>
      </w:pPr>
    </w:p>
    <w:p w:rsidRPr="004152E0" w:rsidR="00CE0B4C" w:rsidP="00147516" w:rsidRDefault="00CE0B4C" w14:paraId="55A8EA2F"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4152E0" w:rsidR="00CE0B4C" w:rsidP="00147516" w:rsidRDefault="00CE0B4C" w14:paraId="4C2CFA65" w14:textId="77777777">
      <w:pPr>
        <w:spacing w:line="360" w:lineRule="auto"/>
        <w:jc w:val="both"/>
        <w:rPr>
          <w:rFonts w:ascii="Palatino Linotype" w:hAnsi="Palatino Linotype" w:cs="Tahoma"/>
          <w:sz w:val="22"/>
          <w:szCs w:val="22"/>
        </w:rPr>
      </w:pPr>
    </w:p>
    <w:p w:rsidRPr="004152E0" w:rsidR="00CE0B4C" w:rsidP="00147516" w:rsidRDefault="00CE0B4C" w14:paraId="748ECF0D"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El artículo 12, que, quienes generen, recopilen, administren, manejen, procesen, archiven o conserven información pública serán responsables de la misma.</w:t>
      </w:r>
    </w:p>
    <w:p w:rsidRPr="004152E0" w:rsidR="00EF5683" w:rsidP="00147516" w:rsidRDefault="00EF5683" w14:paraId="25AA282D" w14:textId="77777777">
      <w:pPr>
        <w:spacing w:line="360" w:lineRule="auto"/>
        <w:jc w:val="both"/>
        <w:rPr>
          <w:rFonts w:ascii="Palatino Linotype" w:hAnsi="Palatino Linotype" w:cs="Tahoma"/>
          <w:sz w:val="22"/>
          <w:szCs w:val="22"/>
        </w:rPr>
      </w:pPr>
    </w:p>
    <w:p w:rsidRPr="004152E0" w:rsidR="00CE0B4C" w:rsidP="00147516" w:rsidRDefault="00CE0B4C" w14:paraId="0BD402F8"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4152E0" w:rsidR="00CE0B4C" w:rsidP="00147516" w:rsidRDefault="00CE0B4C" w14:paraId="5F82958B" w14:textId="77777777">
      <w:pPr>
        <w:spacing w:line="360" w:lineRule="auto"/>
        <w:jc w:val="both"/>
        <w:rPr>
          <w:rFonts w:ascii="Palatino Linotype" w:hAnsi="Palatino Linotype" w:cs="Tahoma"/>
          <w:sz w:val="22"/>
          <w:szCs w:val="22"/>
        </w:rPr>
      </w:pPr>
    </w:p>
    <w:p w:rsidRPr="004152E0" w:rsidR="00CE0B4C" w:rsidP="00147516" w:rsidRDefault="00CE0B4C" w14:paraId="2FAFF134"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152E0" w:rsidR="00CE0B4C" w:rsidP="00147516" w:rsidRDefault="00CE0B4C" w14:paraId="0BC52D76" w14:textId="77777777">
      <w:pPr>
        <w:spacing w:line="360" w:lineRule="auto"/>
        <w:ind w:right="-93"/>
        <w:jc w:val="both"/>
        <w:rPr>
          <w:rFonts w:ascii="Palatino Linotype" w:hAnsi="Palatino Linotype" w:cs="Tahoma"/>
          <w:b/>
          <w:sz w:val="22"/>
          <w:szCs w:val="22"/>
          <w:lang w:val="es-ES"/>
        </w:rPr>
      </w:pPr>
    </w:p>
    <w:p w:rsidRPr="004152E0" w:rsidR="00CE0B4C" w:rsidP="00147516" w:rsidRDefault="00CE0B4C" w14:paraId="266DCBFB" w14:textId="77777777">
      <w:pPr>
        <w:spacing w:line="360" w:lineRule="auto"/>
        <w:ind w:right="-93"/>
        <w:jc w:val="both"/>
        <w:rPr>
          <w:rFonts w:ascii="Palatino Linotype" w:hAnsi="Palatino Linotype" w:cs="Tahoma"/>
          <w:b/>
          <w:sz w:val="22"/>
          <w:szCs w:val="22"/>
          <w:lang w:val="es-ES"/>
        </w:rPr>
      </w:pPr>
      <w:r w:rsidRPr="004152E0">
        <w:rPr>
          <w:rFonts w:ascii="Palatino Linotype" w:hAnsi="Palatino Linotype" w:cs="Tahoma"/>
          <w:b/>
          <w:sz w:val="22"/>
          <w:szCs w:val="22"/>
          <w:lang w:val="es-ES"/>
        </w:rPr>
        <w:t>QUINTO. Estudio de Fondo.</w:t>
      </w:r>
    </w:p>
    <w:p w:rsidRPr="004152E0" w:rsidR="00040101" w:rsidP="00147516" w:rsidRDefault="00040101" w14:paraId="5D3713EE" w14:textId="77777777">
      <w:pPr>
        <w:spacing w:line="360" w:lineRule="auto"/>
        <w:ind w:right="-93"/>
        <w:jc w:val="both"/>
        <w:rPr>
          <w:rFonts w:ascii="Palatino Linotype" w:hAnsi="Palatino Linotype" w:cs="Tahoma"/>
          <w:b/>
          <w:sz w:val="22"/>
          <w:szCs w:val="22"/>
          <w:lang w:val="es-ES"/>
        </w:rPr>
      </w:pPr>
    </w:p>
    <w:p w:rsidRPr="004152E0" w:rsidR="00CE0B4C" w:rsidP="00147516" w:rsidRDefault="00CE0B4C" w14:paraId="250470B2" w14:textId="77777777">
      <w:pPr>
        <w:spacing w:line="360" w:lineRule="auto"/>
        <w:jc w:val="both"/>
        <w:rPr>
          <w:rFonts w:ascii="Palatino Linotype" w:hAnsi="Palatino Linotype" w:cs="Tahoma"/>
          <w:sz w:val="22"/>
          <w:szCs w:val="22"/>
        </w:rPr>
      </w:pPr>
      <w:r w:rsidRPr="004152E0">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Mexiquense (SAIMEX), con motivo de la solicitud de información y del Recurso a que da origen, es </w:t>
      </w:r>
      <w:r w:rsidRPr="004152E0">
        <w:rPr>
          <w:rFonts w:ascii="Palatino Linotype" w:hAnsi="Palatino Linotype" w:cs="Tahoma"/>
          <w:sz w:val="22"/>
          <w:szCs w:val="22"/>
        </w:rPr>
        <w:lastRenderedPageBreak/>
        <w:t>conveniente analizar si la respuesta del Sujeto Obligado cumple con los requisitos y procedimientos del derecho de acceso a la información pública.</w:t>
      </w:r>
    </w:p>
    <w:p w:rsidRPr="004152E0" w:rsidR="00CE0B4C" w:rsidP="00147516" w:rsidRDefault="00CE0B4C" w14:paraId="36643155" w14:textId="77777777">
      <w:pPr>
        <w:spacing w:line="360" w:lineRule="auto"/>
        <w:jc w:val="both"/>
        <w:rPr>
          <w:rFonts w:ascii="Palatino Linotype" w:hAnsi="Palatino Linotype" w:cs="Tahoma"/>
          <w:sz w:val="22"/>
          <w:szCs w:val="22"/>
        </w:rPr>
      </w:pPr>
    </w:p>
    <w:p w:rsidRPr="004152E0" w:rsidR="00CE0B4C" w:rsidP="00147516" w:rsidRDefault="00CE0B4C" w14:paraId="3CC56D76" w14:textId="77777777">
      <w:pPr>
        <w:spacing w:line="360" w:lineRule="auto"/>
        <w:ind w:right="-93"/>
        <w:jc w:val="both"/>
        <w:rPr>
          <w:rFonts w:ascii="Palatino Linotype" w:hAnsi="Palatino Linotype" w:eastAsia="Calibri" w:cs="Tahoma"/>
          <w:bCs/>
          <w:sz w:val="22"/>
          <w:szCs w:val="22"/>
          <w:lang w:eastAsia="en-US"/>
        </w:rPr>
      </w:pPr>
      <w:r w:rsidRPr="004152E0">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4152E0" w:rsidR="00CE0B4C" w:rsidP="00147516" w:rsidRDefault="00CE0B4C" w14:paraId="7D050AB3" w14:textId="77777777">
      <w:pPr>
        <w:spacing w:line="360" w:lineRule="auto"/>
        <w:ind w:right="-93"/>
        <w:jc w:val="both"/>
        <w:rPr>
          <w:rFonts w:ascii="Palatino Linotype" w:hAnsi="Palatino Linotype" w:eastAsia="Calibri" w:cs="Tahoma"/>
          <w:bCs/>
          <w:sz w:val="22"/>
          <w:szCs w:val="22"/>
          <w:lang w:eastAsia="en-US"/>
        </w:rPr>
      </w:pPr>
    </w:p>
    <w:p w:rsidRPr="004152E0" w:rsidR="00CE0B4C" w:rsidP="00147516" w:rsidRDefault="00CE0B4C" w14:paraId="45787621" w14:textId="77777777">
      <w:pPr>
        <w:spacing w:line="360" w:lineRule="auto"/>
        <w:ind w:right="-93"/>
        <w:jc w:val="both"/>
        <w:rPr>
          <w:rFonts w:ascii="Palatino Linotype" w:hAnsi="Palatino Linotype" w:eastAsia="Calibri" w:cs="Tahoma"/>
          <w:bCs/>
          <w:sz w:val="22"/>
          <w:szCs w:val="22"/>
          <w:lang w:eastAsia="en-US"/>
        </w:rPr>
      </w:pPr>
      <w:r w:rsidRPr="004152E0">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4152E0" w:rsidR="00CE0B4C" w:rsidP="00147516" w:rsidRDefault="00CE0B4C" w14:paraId="3958A8A1" w14:textId="77777777">
      <w:pPr>
        <w:spacing w:line="360" w:lineRule="auto"/>
        <w:ind w:right="-93"/>
        <w:jc w:val="both"/>
        <w:rPr>
          <w:rFonts w:ascii="Palatino Linotype" w:hAnsi="Palatino Linotype" w:eastAsia="Calibri" w:cs="Tahoma"/>
          <w:bCs/>
          <w:sz w:val="22"/>
          <w:szCs w:val="22"/>
          <w:lang w:eastAsia="en-US"/>
        </w:rPr>
      </w:pPr>
    </w:p>
    <w:p w:rsidRPr="004152E0" w:rsidR="00CE0B4C" w:rsidP="00147516" w:rsidRDefault="00CE0B4C" w14:paraId="1949FDC2" w14:textId="77777777">
      <w:pPr>
        <w:spacing w:line="360" w:lineRule="auto"/>
        <w:ind w:right="-93"/>
        <w:jc w:val="both"/>
        <w:rPr>
          <w:rFonts w:ascii="Palatino Linotype" w:hAnsi="Palatino Linotype" w:eastAsia="Calibri" w:cs="Tahoma"/>
          <w:bCs/>
          <w:sz w:val="22"/>
          <w:szCs w:val="22"/>
          <w:lang w:eastAsia="en-US"/>
        </w:rPr>
      </w:pPr>
      <w:r w:rsidRPr="004152E0">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4152E0">
        <w:rPr>
          <w:rFonts w:ascii="Palatino Linotype" w:hAnsi="Palatino Linotype" w:eastAsia="Calibri" w:cs="Tahoma"/>
          <w:bCs/>
          <w:i/>
          <w:sz w:val="22"/>
          <w:szCs w:val="22"/>
          <w:lang w:eastAsia="en-US"/>
        </w:rPr>
        <w:t>ad hoc</w:t>
      </w:r>
      <w:r w:rsidRPr="004152E0">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4152E0" w:rsidR="00CE0B4C" w:rsidP="00147516" w:rsidRDefault="00CE0B4C" w14:paraId="4698CA14" w14:textId="77777777">
      <w:pPr>
        <w:spacing w:line="360" w:lineRule="auto"/>
        <w:ind w:right="-93"/>
        <w:jc w:val="both"/>
        <w:rPr>
          <w:rFonts w:ascii="Palatino Linotype" w:hAnsi="Palatino Linotype" w:eastAsia="Calibri" w:cs="Tahoma"/>
          <w:bCs/>
          <w:sz w:val="22"/>
          <w:szCs w:val="22"/>
          <w:lang w:eastAsia="en-US"/>
        </w:rPr>
      </w:pPr>
    </w:p>
    <w:p w:rsidRPr="004152E0" w:rsidR="00CE0B4C" w:rsidP="00147516" w:rsidRDefault="00CE0B4C" w14:paraId="6E8D297E" w14:textId="77777777">
      <w:pPr>
        <w:spacing w:line="360" w:lineRule="auto"/>
        <w:ind w:right="-93"/>
        <w:jc w:val="both"/>
        <w:rPr>
          <w:rFonts w:ascii="Palatino Linotype" w:hAnsi="Palatino Linotype" w:eastAsia="Calibri" w:cs="Tahoma"/>
          <w:bCs/>
          <w:sz w:val="22"/>
          <w:szCs w:val="22"/>
          <w:lang w:eastAsia="en-US"/>
        </w:rPr>
      </w:pPr>
      <w:r w:rsidRPr="004152E0">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4152E0">
        <w:rPr>
          <w:rFonts w:ascii="Palatino Linotype" w:hAnsi="Palatino Linotype" w:eastAsia="Calibri" w:cs="Tahoma"/>
          <w:bCs/>
          <w:sz w:val="22"/>
          <w:szCs w:val="22"/>
          <w:lang w:eastAsia="en-US"/>
        </w:rPr>
        <w:lastRenderedPageBreak/>
        <w:t>persona, lo que implica que es deber de los sujetos obligados, garantizar el derecho de acceso a la información pública.</w:t>
      </w:r>
    </w:p>
    <w:p w:rsidRPr="004152E0" w:rsidR="002649C4" w:rsidP="002649C4" w:rsidRDefault="002649C4" w14:paraId="387DCADF" w14:textId="77777777">
      <w:pPr>
        <w:spacing w:line="360" w:lineRule="auto"/>
        <w:jc w:val="both"/>
        <w:rPr>
          <w:rFonts w:ascii="Palatino Linotype" w:hAnsi="Palatino Linotype" w:eastAsia="Calibri" w:cs="Tahoma"/>
          <w:iCs/>
          <w:sz w:val="22"/>
          <w:szCs w:val="22"/>
          <w:lang w:val="es-ES" w:eastAsia="es-ES_tradnl"/>
        </w:rPr>
      </w:pPr>
    </w:p>
    <w:p w:rsidRPr="004152E0" w:rsidR="001A4BEA" w:rsidP="001A4BEA" w:rsidRDefault="001A4BEA" w14:paraId="2E859808" w14:textId="77777777">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bCs/>
          <w:color w:val="000000"/>
          <w:sz w:val="22"/>
          <w:szCs w:val="22"/>
          <w:lang w:eastAsia="es-ES_tradnl"/>
        </w:rPr>
        <w:t xml:space="preserve">Así, con la finalidad de verificar si el acto descrito deja sin materia el presente Recurso de Revisión, </w:t>
      </w:r>
      <w:r w:rsidRPr="004152E0">
        <w:rPr>
          <w:rFonts w:ascii="Palatino Linotype" w:hAnsi="Palatino Linotype" w:cs="Tahoma"/>
          <w:sz w:val="22"/>
          <w:szCs w:val="22"/>
        </w:rPr>
        <w:t xml:space="preserve">se realizará la relatoría de las actuaciones efectuadas por las partes durante el procedimiento de acceso a la información pública </w:t>
      </w:r>
      <w:r w:rsidRPr="004152E0">
        <w:rPr>
          <w:rFonts w:ascii="Palatino Linotype" w:hAnsi="Palatino Linotype" w:eastAsia="Calibri" w:cs="Tahoma"/>
          <w:iCs/>
          <w:sz w:val="22"/>
          <w:szCs w:val="22"/>
          <w:lang w:eastAsia="es-ES_tradnl"/>
        </w:rPr>
        <w:t xml:space="preserve">con el propósito de dar claridad en el tratamiento del tema en estudio. </w:t>
      </w:r>
    </w:p>
    <w:p w:rsidRPr="004152E0" w:rsidR="001A4BEA" w:rsidP="001A4BEA" w:rsidRDefault="001A4BEA" w14:paraId="56262F51" w14:textId="77777777">
      <w:pPr>
        <w:tabs>
          <w:tab w:val="left" w:pos="4962"/>
        </w:tabs>
        <w:spacing w:line="360" w:lineRule="auto"/>
        <w:jc w:val="both"/>
        <w:rPr>
          <w:rFonts w:ascii="Palatino Linotype" w:hAnsi="Palatino Linotype" w:eastAsia="Calibri" w:cs="Tahoma"/>
          <w:iCs/>
          <w:sz w:val="22"/>
          <w:szCs w:val="22"/>
          <w:lang w:eastAsia="es-ES_tradnl"/>
        </w:rPr>
      </w:pPr>
    </w:p>
    <w:p w:rsidRPr="004152E0" w:rsidR="001A4BEA" w:rsidP="001A4BEA" w:rsidRDefault="001A4BEA" w14:paraId="11F20A0D" w14:textId="77777777">
      <w:pPr>
        <w:tabs>
          <w:tab w:val="left" w:pos="4962"/>
        </w:tabs>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Previamente es de precisar que el contenido de la solicitud, fue ceñida a lo siguiente</w:t>
      </w:r>
    </w:p>
    <w:tbl>
      <w:tblPr>
        <w:tblStyle w:val="Tablaconcuadrcula"/>
        <w:tblW w:w="0" w:type="auto"/>
        <w:tblLook w:val="04A0" w:firstRow="1" w:lastRow="0" w:firstColumn="1" w:lastColumn="0" w:noHBand="0" w:noVBand="1"/>
      </w:tblPr>
      <w:tblGrid>
        <w:gridCol w:w="2496"/>
        <w:gridCol w:w="2498"/>
        <w:gridCol w:w="2368"/>
        <w:gridCol w:w="1672"/>
      </w:tblGrid>
      <w:tr w:rsidRPr="004152E0" w:rsidR="001A4BEA" w:rsidTr="001A4BEA" w14:paraId="177742BA" w14:textId="77777777">
        <w:tc>
          <w:tcPr>
            <w:tcW w:w="2496" w:type="dxa"/>
            <w:shd w:val="clear" w:color="auto" w:fill="AEAAAA" w:themeFill="background2" w:themeFillShade="BF"/>
          </w:tcPr>
          <w:p w:rsidRPr="004152E0" w:rsidR="001A4BEA" w:rsidP="004176D7" w:rsidRDefault="001A4BEA" w14:paraId="0D783D1D" w14:textId="77777777">
            <w:pPr>
              <w:spacing w:line="360" w:lineRule="auto"/>
              <w:jc w:val="center"/>
              <w:rPr>
                <w:rFonts w:ascii="Palatino Linotype" w:hAnsi="Palatino Linotype" w:eastAsia="Calibri" w:cs="Tahoma"/>
                <w:b/>
                <w:iCs/>
                <w:szCs w:val="22"/>
                <w:lang w:eastAsia="es-ES_tradnl"/>
              </w:rPr>
            </w:pPr>
            <w:r w:rsidRPr="004152E0">
              <w:rPr>
                <w:rFonts w:ascii="Palatino Linotype" w:hAnsi="Palatino Linotype" w:eastAsia="Calibri" w:cs="Tahoma"/>
                <w:b/>
                <w:iCs/>
                <w:szCs w:val="22"/>
                <w:lang w:eastAsia="es-ES_tradnl"/>
              </w:rPr>
              <w:t>Solicitud</w:t>
            </w:r>
          </w:p>
        </w:tc>
        <w:tc>
          <w:tcPr>
            <w:tcW w:w="2498" w:type="dxa"/>
            <w:shd w:val="clear" w:color="auto" w:fill="AEAAAA" w:themeFill="background2" w:themeFillShade="BF"/>
          </w:tcPr>
          <w:p w:rsidRPr="004152E0" w:rsidR="001A4BEA" w:rsidP="004176D7" w:rsidRDefault="001A4BEA" w14:paraId="58CD3157" w14:textId="77777777">
            <w:pPr>
              <w:spacing w:line="360" w:lineRule="auto"/>
              <w:jc w:val="center"/>
              <w:rPr>
                <w:rFonts w:ascii="Palatino Linotype" w:hAnsi="Palatino Linotype" w:eastAsia="Calibri" w:cs="Tahoma"/>
                <w:iCs/>
                <w:szCs w:val="22"/>
                <w:lang w:eastAsia="es-ES_tradnl"/>
              </w:rPr>
            </w:pPr>
            <w:r w:rsidRPr="004152E0">
              <w:rPr>
                <w:rFonts w:ascii="Palatino Linotype" w:hAnsi="Palatino Linotype" w:eastAsia="Calibri" w:cs="Tahoma"/>
                <w:b/>
                <w:iCs/>
                <w:szCs w:val="22"/>
                <w:lang w:eastAsia="es-ES_tradnl"/>
              </w:rPr>
              <w:t>Respuesta</w:t>
            </w:r>
          </w:p>
        </w:tc>
        <w:tc>
          <w:tcPr>
            <w:tcW w:w="2368" w:type="dxa"/>
            <w:shd w:val="clear" w:color="auto" w:fill="AEAAAA" w:themeFill="background2" w:themeFillShade="BF"/>
          </w:tcPr>
          <w:p w:rsidRPr="004152E0" w:rsidR="001A4BEA" w:rsidP="004176D7" w:rsidRDefault="001A4BEA" w14:paraId="52EAAC19" w14:textId="77777777">
            <w:pPr>
              <w:spacing w:line="360" w:lineRule="auto"/>
              <w:jc w:val="center"/>
              <w:rPr>
                <w:rFonts w:ascii="Palatino Linotype" w:hAnsi="Palatino Linotype" w:eastAsia="Calibri" w:cs="Tahoma"/>
                <w:b/>
                <w:iCs/>
                <w:szCs w:val="22"/>
                <w:lang w:eastAsia="es-ES_tradnl"/>
              </w:rPr>
            </w:pPr>
            <w:r w:rsidRPr="004152E0">
              <w:rPr>
                <w:rFonts w:ascii="Palatino Linotype" w:hAnsi="Palatino Linotype" w:eastAsia="Calibri" w:cs="Tahoma"/>
                <w:b/>
                <w:iCs/>
                <w:szCs w:val="22"/>
                <w:lang w:eastAsia="es-ES_tradnl"/>
              </w:rPr>
              <w:t>Informe Justificado</w:t>
            </w:r>
          </w:p>
        </w:tc>
        <w:tc>
          <w:tcPr>
            <w:tcW w:w="1672" w:type="dxa"/>
            <w:shd w:val="clear" w:color="auto" w:fill="AEAAAA" w:themeFill="background2" w:themeFillShade="BF"/>
          </w:tcPr>
          <w:p w:rsidRPr="004152E0" w:rsidR="001A4BEA" w:rsidP="004176D7" w:rsidRDefault="008A720E" w14:paraId="0FD91E97" w14:textId="02DC7BDC">
            <w:pPr>
              <w:spacing w:line="360" w:lineRule="auto"/>
              <w:jc w:val="center"/>
              <w:rPr>
                <w:rFonts w:ascii="Palatino Linotype" w:hAnsi="Palatino Linotype" w:eastAsia="Calibri" w:cs="Tahoma"/>
                <w:b/>
                <w:iCs/>
                <w:szCs w:val="22"/>
                <w:lang w:eastAsia="es-ES_tradnl"/>
              </w:rPr>
            </w:pPr>
            <w:r w:rsidRPr="004152E0">
              <w:rPr>
                <w:rFonts w:ascii="Palatino Linotype" w:hAnsi="Palatino Linotype" w:eastAsia="Calibri" w:cs="Tahoma"/>
                <w:b/>
                <w:iCs/>
                <w:szCs w:val="22"/>
                <w:lang w:eastAsia="es-ES_tradnl"/>
              </w:rPr>
              <w:t>Acto impugnado</w:t>
            </w:r>
          </w:p>
        </w:tc>
      </w:tr>
      <w:tr w:rsidRPr="004152E0" w:rsidR="001A4BEA" w:rsidTr="001A4BEA" w14:paraId="0D16A74C" w14:textId="77777777">
        <w:tc>
          <w:tcPr>
            <w:tcW w:w="2496" w:type="dxa"/>
          </w:tcPr>
          <w:p w:rsidRPr="004152E0" w:rsidR="001A4BEA" w:rsidP="004176D7" w:rsidRDefault="001A4BEA" w14:paraId="55479211" w14:textId="30A885EE">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1. Actas del comité de transparencia del 2022</w:t>
            </w:r>
          </w:p>
        </w:tc>
        <w:tc>
          <w:tcPr>
            <w:tcW w:w="2498" w:type="dxa"/>
          </w:tcPr>
          <w:p w:rsidRPr="004152E0" w:rsidR="001A4BEA" w:rsidP="004176D7" w:rsidRDefault="001A4BEA" w14:paraId="35BB6E5E" w14:textId="0FBF94C4">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El Sujeto Obligado adjuntó Actas de su Comité de Transparencia de sesiones Ordinarias y Extraordinarias</w:t>
            </w:r>
          </w:p>
        </w:tc>
        <w:tc>
          <w:tcPr>
            <w:tcW w:w="2368" w:type="dxa"/>
          </w:tcPr>
          <w:p w:rsidRPr="004152E0" w:rsidR="001A4BEA" w:rsidP="004176D7" w:rsidRDefault="001A4BEA" w14:paraId="7285DDF8" w14:textId="61B18CBC">
            <w:pPr>
              <w:spacing w:line="360" w:lineRule="auto"/>
              <w:jc w:val="both"/>
              <w:rPr>
                <w:rFonts w:ascii="Palatino Linotype" w:hAnsi="Palatino Linotype" w:eastAsia="Calibri" w:cs="Tahoma"/>
                <w:iCs/>
                <w:szCs w:val="22"/>
                <w:lang w:eastAsia="es-ES_tradnl"/>
              </w:rPr>
            </w:pPr>
          </w:p>
        </w:tc>
        <w:tc>
          <w:tcPr>
            <w:tcW w:w="1672" w:type="dxa"/>
          </w:tcPr>
          <w:p w:rsidRPr="004152E0" w:rsidR="001A4BEA" w:rsidP="004176D7" w:rsidRDefault="008A720E" w14:paraId="14A15A6C" w14:textId="129E8A45">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E</w:t>
            </w:r>
            <w:r w:rsidRPr="004152E0" w:rsidR="001A4BEA">
              <w:rPr>
                <w:rFonts w:ascii="Palatino Linotype" w:hAnsi="Palatino Linotype" w:eastAsia="Calibri" w:cs="Tahoma"/>
                <w:iCs/>
                <w:szCs w:val="22"/>
                <w:lang w:eastAsia="es-ES_tradnl"/>
              </w:rPr>
              <w:t xml:space="preserve">l Particular no se inconformó de los documentos proporcionados. </w:t>
            </w:r>
          </w:p>
        </w:tc>
      </w:tr>
      <w:tr w:rsidRPr="004152E0" w:rsidR="001A4BEA" w:rsidTr="001A4BEA" w14:paraId="7D3E1A4A" w14:textId="77777777">
        <w:tc>
          <w:tcPr>
            <w:tcW w:w="2496" w:type="dxa"/>
          </w:tcPr>
          <w:p w:rsidRPr="004152E0" w:rsidR="001A4BEA" w:rsidP="004176D7" w:rsidRDefault="001A4BEA" w14:paraId="391CBBB8" w14:textId="1200E628">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2. Resultados de las auditorías realizadas, así como cualquier revisión realizada por la contraloría,</w:t>
            </w:r>
          </w:p>
        </w:tc>
        <w:tc>
          <w:tcPr>
            <w:tcW w:w="2498" w:type="dxa"/>
          </w:tcPr>
          <w:p w:rsidRPr="004152E0" w:rsidR="001A4BEA" w:rsidP="004176D7" w:rsidRDefault="00211293" w14:paraId="1E5A42A9" w14:textId="05CE5724">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Señaló que la información se encuentra en la página de IPOMEX.</w:t>
            </w:r>
          </w:p>
        </w:tc>
        <w:tc>
          <w:tcPr>
            <w:tcW w:w="2368" w:type="dxa"/>
          </w:tcPr>
          <w:p w:rsidRPr="004152E0" w:rsidR="001A4BEA" w:rsidP="004176D7" w:rsidRDefault="000C27CC" w14:paraId="0ADBA002" w14:textId="77777777">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 xml:space="preserve">La información se genera en el ejercicio en curso y la correspondiente a los ejercicios anteriores, lo anterior conforme a los lineamientos técnicos aplicables, es por ello que, a parecen auditorías de años anteriores, por tanto, se hace la aclaración que </w:t>
            </w:r>
            <w:r w:rsidRPr="004152E0">
              <w:rPr>
                <w:rFonts w:ascii="Palatino Linotype" w:hAnsi="Palatino Linotype" w:eastAsia="Calibri" w:cs="Tahoma"/>
                <w:iCs/>
                <w:szCs w:val="22"/>
                <w:lang w:eastAsia="es-ES_tradnl"/>
              </w:rPr>
              <w:lastRenderedPageBreak/>
              <w:t>no se llevó a cabo ninguna selección.</w:t>
            </w:r>
          </w:p>
          <w:p w:rsidRPr="004152E0" w:rsidR="003D5792" w:rsidP="004176D7" w:rsidRDefault="003D5792" w14:paraId="07BC0572" w14:textId="3239B473">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El Órgano Interno de Control después de llevar a cabo una búsqueda, reiteró que dentro de su Programa Anual de Trabajo no se contempla el rubro de revisiones como la persona solicitante lo requirió</w:t>
            </w:r>
          </w:p>
        </w:tc>
        <w:tc>
          <w:tcPr>
            <w:tcW w:w="1672" w:type="dxa"/>
          </w:tcPr>
          <w:p w:rsidRPr="004152E0" w:rsidR="001A4BEA" w:rsidP="004176D7" w:rsidRDefault="00211293" w14:paraId="532994CB" w14:textId="6681C046">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 xml:space="preserve">El Recurrente señaló que la información no se encontraba completa al no estar publicada de manera consecutiva y que no se le proporcionó información de otros resultados </w:t>
            </w:r>
            <w:r w:rsidRPr="004152E0">
              <w:rPr>
                <w:rFonts w:ascii="Palatino Linotype" w:hAnsi="Palatino Linotype" w:eastAsia="Calibri" w:cs="Tahoma"/>
                <w:iCs/>
                <w:szCs w:val="22"/>
                <w:lang w:eastAsia="es-ES_tradnl"/>
              </w:rPr>
              <w:lastRenderedPageBreak/>
              <w:t>derivados de revisiones.</w:t>
            </w:r>
          </w:p>
        </w:tc>
      </w:tr>
      <w:tr w:rsidRPr="004152E0" w:rsidR="008A720E" w:rsidTr="001A4BEA" w14:paraId="0D299537" w14:textId="77777777">
        <w:tc>
          <w:tcPr>
            <w:tcW w:w="2496" w:type="dxa"/>
          </w:tcPr>
          <w:p w:rsidRPr="004152E0" w:rsidR="008A720E" w:rsidP="008A720E" w:rsidRDefault="008A720E" w14:paraId="52839453" w14:textId="19F36342">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3. Oficios, circulares y listas de asistencias o comprobación de la misma de los cursos y conferencias impartidas por la unidad de ética y de género</w:t>
            </w:r>
          </w:p>
        </w:tc>
        <w:tc>
          <w:tcPr>
            <w:tcW w:w="2498" w:type="dxa"/>
          </w:tcPr>
          <w:p w:rsidRPr="004152E0" w:rsidR="008A720E" w:rsidP="008A720E" w:rsidRDefault="008A720E" w14:paraId="1CDE0F58" w14:textId="427079D6">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Adjuntó diversos documentos relacionados con convocatorias en materia de género y listas de asistencia en versión pública.</w:t>
            </w:r>
          </w:p>
        </w:tc>
        <w:tc>
          <w:tcPr>
            <w:tcW w:w="2368" w:type="dxa"/>
          </w:tcPr>
          <w:p w:rsidRPr="004152E0" w:rsidR="008A720E" w:rsidP="008A720E" w:rsidRDefault="003D5792" w14:paraId="0DFF589F" w14:textId="6F5905CD">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bCs/>
                <w:i/>
                <w:iCs/>
                <w:szCs w:val="22"/>
                <w:lang w:val="es-ES_tradnl" w:eastAsia="es-ES_tradnl"/>
              </w:rPr>
              <w:t xml:space="preserve">“No se considera que la información de las listas de asistencia estén mal clasificadas, toda vez que la firma del servidor público es el acto inequívoco de que es él quien registra su asistencia, por lo que en estricto apego a la transparencia y rendición de cuentas, dicho dato da cuenta de que la persona es la que se registra en un mecanismo de control, como lo son las listas de asistencia, el cumplimiento de su </w:t>
            </w:r>
            <w:r w:rsidRPr="004152E0">
              <w:rPr>
                <w:rFonts w:ascii="Palatino Linotype" w:hAnsi="Palatino Linotype" w:eastAsia="Calibri" w:cs="Tahoma"/>
                <w:bCs/>
                <w:i/>
                <w:iCs/>
                <w:szCs w:val="22"/>
                <w:lang w:val="es-ES_tradnl" w:eastAsia="es-ES_tradnl"/>
              </w:rPr>
              <w:lastRenderedPageBreak/>
              <w:t>obligación laboral, por lo que la entrega de dicho documento es bajo el principio de máxima publicidad en atención a la calidad de servidores públicos que guarda el personal de la institución d, así como acreditar el correcto cumplimiento relacionado al ejercicio de recursos públicos”</w:t>
            </w:r>
          </w:p>
        </w:tc>
        <w:tc>
          <w:tcPr>
            <w:tcW w:w="1672" w:type="dxa"/>
          </w:tcPr>
          <w:p w:rsidRPr="004152E0" w:rsidR="008A720E" w:rsidP="008A720E" w:rsidRDefault="008A720E" w14:paraId="17F78157" w14:textId="0D1C08C8">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 xml:space="preserve">El Particular no se inconformó de los oficios y circulares, solo de la versión pública de las listas de asistencia. </w:t>
            </w:r>
          </w:p>
        </w:tc>
      </w:tr>
      <w:tr w:rsidRPr="004152E0" w:rsidR="008A720E" w:rsidTr="001A4BEA" w14:paraId="47560987" w14:textId="77777777">
        <w:tc>
          <w:tcPr>
            <w:tcW w:w="2496" w:type="dxa"/>
          </w:tcPr>
          <w:p w:rsidRPr="004152E0" w:rsidR="008A720E" w:rsidP="008A720E" w:rsidRDefault="008A720E" w14:paraId="0F4E11B6" w14:textId="6637F8AA">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4. Listas de asistencia de los mandos medios y superiores del 2022,</w:t>
            </w:r>
          </w:p>
        </w:tc>
        <w:tc>
          <w:tcPr>
            <w:tcW w:w="2498" w:type="dxa"/>
          </w:tcPr>
          <w:p w:rsidRPr="004152E0" w:rsidR="008A720E" w:rsidP="008A720E" w:rsidRDefault="00211293" w14:paraId="410A2578" w14:textId="526B3227">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 xml:space="preserve">Las </w:t>
            </w:r>
            <w:r w:rsidRPr="004152E0" w:rsidR="008A720E">
              <w:rPr>
                <w:rFonts w:ascii="Palatino Linotype" w:hAnsi="Palatino Linotype" w:eastAsia="Calibri" w:cs="Tahoma"/>
                <w:iCs/>
                <w:szCs w:val="22"/>
                <w:lang w:eastAsia="es-ES_tradnl"/>
              </w:rPr>
              <w:t>personas servidoras públicas cuyo puesto corresponde a mandos medios y superiores no se encuentran sujetas a control de puntualidad y asistencia por lo que no es posible proporcionar información al respecto</w:t>
            </w:r>
          </w:p>
        </w:tc>
        <w:tc>
          <w:tcPr>
            <w:tcW w:w="2368" w:type="dxa"/>
          </w:tcPr>
          <w:p w:rsidRPr="004152E0" w:rsidR="008A720E" w:rsidP="008A720E" w:rsidRDefault="003D5792" w14:paraId="3D4C48D5" w14:textId="1AE360B3">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Refirió que las personas cuyo puesto corresponde a mandos medios y superiores no están sujetas a control de puntualidad, es decir no están obligados a registrar su asistencia, por lo que no es posible proporcionar la información</w:t>
            </w:r>
          </w:p>
        </w:tc>
        <w:tc>
          <w:tcPr>
            <w:tcW w:w="1672" w:type="dxa"/>
          </w:tcPr>
          <w:p w:rsidRPr="004152E0" w:rsidR="008A720E" w:rsidP="008A720E" w:rsidRDefault="000C27CC" w14:paraId="3292DDDC" w14:textId="5D5FFA2D">
            <w:pPr>
              <w:spacing w:line="360" w:lineRule="auto"/>
              <w:jc w:val="both"/>
              <w:rPr>
                <w:rFonts w:ascii="Palatino Linotype" w:hAnsi="Palatino Linotype" w:eastAsia="Calibri" w:cs="Tahoma"/>
                <w:bCs/>
                <w:iCs/>
                <w:szCs w:val="22"/>
                <w:lang w:eastAsia="es-ES_tradnl"/>
              </w:rPr>
            </w:pPr>
            <w:r w:rsidRPr="004152E0">
              <w:rPr>
                <w:rFonts w:ascii="Palatino Linotype" w:hAnsi="Palatino Linotype" w:eastAsia="Calibri" w:cs="Tahoma"/>
                <w:bCs/>
                <w:iCs/>
                <w:szCs w:val="22"/>
                <w:lang w:eastAsia="es-ES_tradnl"/>
              </w:rPr>
              <w:t>Señaló que no le adjuntaron los documentos probatorios.</w:t>
            </w:r>
          </w:p>
        </w:tc>
      </w:tr>
      <w:tr w:rsidRPr="004152E0" w:rsidR="008A720E" w:rsidTr="001A4BEA" w14:paraId="7CD49331" w14:textId="77777777">
        <w:tc>
          <w:tcPr>
            <w:tcW w:w="2496" w:type="dxa"/>
          </w:tcPr>
          <w:p w:rsidRPr="004152E0" w:rsidR="008A720E" w:rsidP="008A720E" w:rsidRDefault="008A720E" w14:paraId="0843F818" w14:textId="0EA05760">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5. Altas y modificaciones desde julio 2021 de las manifestaciones de bienes o su equivalente del personal a la fecha, en versión publica,</w:t>
            </w:r>
          </w:p>
        </w:tc>
        <w:tc>
          <w:tcPr>
            <w:tcW w:w="2498" w:type="dxa"/>
          </w:tcPr>
          <w:p w:rsidRPr="004152E0" w:rsidR="008A720E" w:rsidP="008A720E" w:rsidRDefault="00211293" w14:paraId="32915F40" w14:textId="1DC9B1EC">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 xml:space="preserve">Señaló que aún no se encontraba interconectado al 100% a la Plataforma Digital Estatal del Sistema Anticorrupción del </w:t>
            </w:r>
            <w:r w:rsidRPr="004152E0">
              <w:rPr>
                <w:rFonts w:ascii="Palatino Linotype" w:hAnsi="Palatino Linotype" w:eastAsia="Calibri" w:cs="Tahoma"/>
                <w:iCs/>
                <w:szCs w:val="22"/>
                <w:lang w:eastAsia="es-ES_tradnl"/>
              </w:rPr>
              <w:lastRenderedPageBreak/>
              <w:t>Estado de México y consecuentemente a la Plataforma Digital Nacional del sistema Nacional Anticorrupción</w:t>
            </w:r>
          </w:p>
        </w:tc>
        <w:tc>
          <w:tcPr>
            <w:tcW w:w="2368" w:type="dxa"/>
          </w:tcPr>
          <w:p w:rsidRPr="004152E0" w:rsidR="008A720E" w:rsidP="008A720E" w:rsidRDefault="000C27CC" w14:paraId="0DFFEC60" w14:textId="24626213">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 xml:space="preserve">Puede tener acceso a las versiones públicas de las Declaraciones de Situación Patrimonial y de Intereses de todas las personas servidoras </w:t>
            </w:r>
            <w:r w:rsidRPr="004152E0">
              <w:rPr>
                <w:rFonts w:ascii="Palatino Linotype" w:hAnsi="Palatino Linotype" w:eastAsia="Calibri" w:cs="Tahoma"/>
                <w:iCs/>
                <w:szCs w:val="22"/>
                <w:lang w:eastAsia="es-ES_tradnl"/>
              </w:rPr>
              <w:lastRenderedPageBreak/>
              <w:t xml:space="preserve">públicas de la Comisión de Derechos Humanos del Estado de México, accediendo a la liga siguiente: </w:t>
            </w:r>
            <w:hyperlink w:history="1" r:id="rId11">
              <w:r w:rsidRPr="004152E0">
                <w:rPr>
                  <w:rStyle w:val="Hipervnculo"/>
                  <w:rFonts w:ascii="Palatino Linotype" w:hAnsi="Palatino Linotype" w:eastAsia="Calibri" w:cs="Tahoma"/>
                  <w:iCs/>
                  <w:szCs w:val="22"/>
                  <w:lang w:eastAsia="es-ES_tradnl"/>
                </w:rPr>
                <w:t>https://saemm.gob.mx</w:t>
              </w:r>
            </w:hyperlink>
          </w:p>
        </w:tc>
        <w:tc>
          <w:tcPr>
            <w:tcW w:w="1672" w:type="dxa"/>
          </w:tcPr>
          <w:p w:rsidRPr="004152E0" w:rsidR="008A720E" w:rsidP="0035107E" w:rsidRDefault="00211293" w14:paraId="2E1BD559" w14:textId="2B6A6E35">
            <w:pPr>
              <w:spacing w:line="360" w:lineRule="auto"/>
              <w:jc w:val="both"/>
              <w:rPr>
                <w:rFonts w:ascii="Palatino Linotype" w:hAnsi="Palatino Linotype" w:eastAsia="Calibri" w:cs="Tahoma"/>
                <w:bCs/>
                <w:iCs/>
                <w:szCs w:val="22"/>
                <w:lang w:eastAsia="es-ES_tradnl"/>
              </w:rPr>
            </w:pPr>
            <w:r w:rsidRPr="004152E0">
              <w:rPr>
                <w:rFonts w:ascii="Palatino Linotype" w:hAnsi="Palatino Linotype" w:eastAsia="Calibri" w:cs="Tahoma"/>
                <w:bCs/>
                <w:iCs/>
                <w:szCs w:val="22"/>
                <w:lang w:eastAsia="es-ES_tradnl"/>
              </w:rPr>
              <w:lastRenderedPageBreak/>
              <w:t>El Particular se inconformó al considerar que s</w:t>
            </w:r>
            <w:r w:rsidRPr="004152E0" w:rsidR="0035107E">
              <w:rPr>
                <w:rFonts w:ascii="Palatino Linotype" w:hAnsi="Palatino Linotype" w:eastAsia="Calibri" w:cs="Tahoma"/>
                <w:bCs/>
                <w:iCs/>
                <w:szCs w:val="22"/>
                <w:lang w:eastAsia="es-ES_tradnl"/>
              </w:rPr>
              <w:t>í</w:t>
            </w:r>
            <w:r w:rsidRPr="004152E0">
              <w:rPr>
                <w:rFonts w:ascii="Palatino Linotype" w:hAnsi="Palatino Linotype" w:eastAsia="Calibri" w:cs="Tahoma"/>
                <w:bCs/>
                <w:iCs/>
                <w:szCs w:val="22"/>
                <w:lang w:eastAsia="es-ES_tradnl"/>
              </w:rPr>
              <w:t xml:space="preserve"> debía contar con la información</w:t>
            </w:r>
          </w:p>
        </w:tc>
      </w:tr>
      <w:tr w:rsidRPr="004152E0" w:rsidR="008A720E" w:rsidTr="001A4BEA" w14:paraId="0A3281B7" w14:textId="77777777">
        <w:tc>
          <w:tcPr>
            <w:tcW w:w="2496" w:type="dxa"/>
          </w:tcPr>
          <w:p w:rsidRPr="004152E0" w:rsidR="008A720E" w:rsidP="008A720E" w:rsidRDefault="008A720E" w14:paraId="021FB32B" w14:textId="172A95BB">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6. Constancias de los cursos recibidos de todo el personal en el tema de género</w:t>
            </w:r>
          </w:p>
        </w:tc>
        <w:tc>
          <w:tcPr>
            <w:tcW w:w="2498" w:type="dxa"/>
          </w:tcPr>
          <w:p w:rsidRPr="004152E0" w:rsidR="008A720E" w:rsidP="008A720E" w:rsidRDefault="008A720E" w14:paraId="15292F8C" w14:textId="014E6682">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Proporcionó 20 constancias relacionadas con temas de género</w:t>
            </w:r>
          </w:p>
        </w:tc>
        <w:tc>
          <w:tcPr>
            <w:tcW w:w="2368" w:type="dxa"/>
          </w:tcPr>
          <w:p w:rsidRPr="004152E0" w:rsidR="008A720E" w:rsidP="008A720E" w:rsidRDefault="008A720E" w14:paraId="6811C6CE" w14:textId="77777777">
            <w:pPr>
              <w:spacing w:line="360" w:lineRule="auto"/>
              <w:jc w:val="both"/>
              <w:rPr>
                <w:rFonts w:ascii="Palatino Linotype" w:hAnsi="Palatino Linotype" w:eastAsia="Calibri" w:cs="Tahoma"/>
                <w:iCs/>
                <w:szCs w:val="22"/>
                <w:lang w:eastAsia="es-ES_tradnl"/>
              </w:rPr>
            </w:pPr>
          </w:p>
        </w:tc>
        <w:tc>
          <w:tcPr>
            <w:tcW w:w="1672" w:type="dxa"/>
          </w:tcPr>
          <w:p w:rsidRPr="004152E0" w:rsidR="008A720E" w:rsidP="008A720E" w:rsidRDefault="008A720E" w14:paraId="0D04BF7B" w14:textId="59D732E0">
            <w:pPr>
              <w:spacing w:line="360" w:lineRule="auto"/>
              <w:jc w:val="both"/>
              <w:rPr>
                <w:rFonts w:ascii="Palatino Linotype" w:hAnsi="Palatino Linotype" w:eastAsia="Calibri" w:cs="Tahoma"/>
                <w:b/>
                <w:iCs/>
                <w:szCs w:val="22"/>
                <w:lang w:eastAsia="es-ES_tradnl"/>
              </w:rPr>
            </w:pPr>
            <w:r w:rsidRPr="004152E0">
              <w:rPr>
                <w:rFonts w:ascii="Palatino Linotype" w:hAnsi="Palatino Linotype" w:eastAsia="Calibri" w:cs="Tahoma"/>
                <w:iCs/>
                <w:szCs w:val="22"/>
                <w:lang w:eastAsia="es-ES_tradnl"/>
              </w:rPr>
              <w:t xml:space="preserve">El Particular no se inconformó de los documentos proporcionados. </w:t>
            </w:r>
          </w:p>
        </w:tc>
      </w:tr>
      <w:tr w:rsidRPr="004152E0" w:rsidR="008A720E" w:rsidTr="001A4BEA" w14:paraId="506F1202" w14:textId="77777777">
        <w:tc>
          <w:tcPr>
            <w:tcW w:w="2496" w:type="dxa"/>
          </w:tcPr>
          <w:p w:rsidRPr="004152E0" w:rsidR="008A720E" w:rsidP="008A720E" w:rsidRDefault="008A720E" w14:paraId="4EA70D84" w14:textId="16554E2E">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7. Seguimiento de las actividades (cumplimiento de metas) presentadas por el programa anual de trabajo de la presidencia, de la secretaria general, de la primera visitaduría y la segunda.</w:t>
            </w:r>
          </w:p>
        </w:tc>
        <w:tc>
          <w:tcPr>
            <w:tcW w:w="2498" w:type="dxa"/>
          </w:tcPr>
          <w:p w:rsidRPr="004152E0" w:rsidR="008A720E" w:rsidP="008A720E" w:rsidRDefault="008A720E" w14:paraId="79BE5817" w14:textId="4324781C">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El Sujeto Obligado adjuntó la información proporcionada por la Subdirección de Planeación, relacionada con el seguimiento de las actividades (cumplimiento de metas) presentadas por el programa anual de trabajo de la presidencia, de la secretaría general, de la primera visitaduría y la segunda</w:t>
            </w:r>
          </w:p>
        </w:tc>
        <w:tc>
          <w:tcPr>
            <w:tcW w:w="2368" w:type="dxa"/>
          </w:tcPr>
          <w:p w:rsidRPr="004152E0" w:rsidR="008A720E" w:rsidP="008A720E" w:rsidRDefault="008A720E" w14:paraId="16467414" w14:textId="77777777">
            <w:pPr>
              <w:spacing w:line="360" w:lineRule="auto"/>
              <w:jc w:val="both"/>
              <w:rPr>
                <w:rFonts w:ascii="Palatino Linotype" w:hAnsi="Palatino Linotype" w:eastAsia="Calibri" w:cs="Tahoma"/>
                <w:iCs/>
                <w:szCs w:val="22"/>
                <w:lang w:eastAsia="es-ES_tradnl"/>
              </w:rPr>
            </w:pPr>
          </w:p>
        </w:tc>
        <w:tc>
          <w:tcPr>
            <w:tcW w:w="1672" w:type="dxa"/>
          </w:tcPr>
          <w:p w:rsidRPr="004152E0" w:rsidR="008A720E" w:rsidP="008A720E" w:rsidRDefault="008A720E" w14:paraId="27DFD159" w14:textId="33F1C782">
            <w:pPr>
              <w:spacing w:line="360" w:lineRule="auto"/>
              <w:jc w:val="both"/>
              <w:rPr>
                <w:rFonts w:ascii="Palatino Linotype" w:hAnsi="Palatino Linotype" w:eastAsia="Calibri" w:cs="Tahoma"/>
                <w:b/>
                <w:iCs/>
                <w:szCs w:val="22"/>
                <w:lang w:eastAsia="es-ES_tradnl"/>
              </w:rPr>
            </w:pPr>
            <w:r w:rsidRPr="004152E0">
              <w:rPr>
                <w:rFonts w:ascii="Palatino Linotype" w:hAnsi="Palatino Linotype" w:eastAsia="Calibri" w:cs="Tahoma"/>
                <w:iCs/>
                <w:szCs w:val="22"/>
                <w:lang w:eastAsia="es-ES_tradnl"/>
              </w:rPr>
              <w:t xml:space="preserve">El Particular no se inconformó de los documentos proporcionados. </w:t>
            </w:r>
          </w:p>
        </w:tc>
      </w:tr>
      <w:tr w:rsidRPr="004152E0" w:rsidR="008A720E" w:rsidTr="001A4BEA" w14:paraId="18031660" w14:textId="77777777">
        <w:tc>
          <w:tcPr>
            <w:tcW w:w="2496" w:type="dxa"/>
          </w:tcPr>
          <w:p w:rsidRPr="004152E0" w:rsidR="008A720E" w:rsidP="008A720E" w:rsidRDefault="008A720E" w14:paraId="73A47EE9" w14:textId="33FB0D61">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t xml:space="preserve">8. Resoluciones de los juicios laborales en los que haya participado la </w:t>
            </w:r>
            <w:r w:rsidRPr="004152E0">
              <w:rPr>
                <w:rFonts w:ascii="Palatino Linotype" w:hAnsi="Palatino Linotype" w:eastAsia="Calibri" w:cs="Tahoma"/>
                <w:iCs/>
                <w:szCs w:val="22"/>
                <w:lang w:eastAsia="es-ES_tradnl"/>
              </w:rPr>
              <w:lastRenderedPageBreak/>
              <w:t>comisión del 2021 a la fecha</w:t>
            </w:r>
          </w:p>
        </w:tc>
        <w:tc>
          <w:tcPr>
            <w:tcW w:w="2498" w:type="dxa"/>
          </w:tcPr>
          <w:p w:rsidRPr="004152E0" w:rsidR="008A720E" w:rsidP="008A720E" w:rsidRDefault="008A720E" w14:paraId="08A5ACA8" w14:textId="7DD11800">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 xml:space="preserve">Señaló que después de haber realizado una búsqueda dentro de los archivos de la Unidad </w:t>
            </w:r>
            <w:r w:rsidRPr="004152E0">
              <w:rPr>
                <w:rFonts w:ascii="Palatino Linotype" w:hAnsi="Palatino Linotype" w:eastAsia="Calibri" w:cs="Tahoma"/>
                <w:iCs/>
                <w:szCs w:val="22"/>
                <w:lang w:eastAsia="es-ES_tradnl"/>
              </w:rPr>
              <w:lastRenderedPageBreak/>
              <w:t>Jurídica y Consultiva, de 2021 a la fecha, no se localizaron documentos que contengan lo requerido por el Particular.</w:t>
            </w:r>
          </w:p>
        </w:tc>
        <w:tc>
          <w:tcPr>
            <w:tcW w:w="2368" w:type="dxa"/>
          </w:tcPr>
          <w:p w:rsidRPr="004152E0" w:rsidR="008A720E" w:rsidP="008A720E" w:rsidRDefault="003D5792" w14:paraId="56DD4DD2" w14:textId="3B659D5E">
            <w:pPr>
              <w:spacing w:line="360" w:lineRule="auto"/>
              <w:jc w:val="both"/>
              <w:rPr>
                <w:rFonts w:ascii="Palatino Linotype" w:hAnsi="Palatino Linotype" w:eastAsia="Calibri" w:cs="Tahoma"/>
                <w:iCs/>
                <w:szCs w:val="22"/>
                <w:lang w:eastAsia="es-ES_tradnl"/>
              </w:rPr>
            </w:pPr>
            <w:r w:rsidRPr="004152E0">
              <w:rPr>
                <w:rFonts w:ascii="Palatino Linotype" w:hAnsi="Palatino Linotype" w:eastAsia="Calibri" w:cs="Tahoma"/>
                <w:iCs/>
                <w:szCs w:val="22"/>
                <w:lang w:eastAsia="es-ES_tradnl"/>
              </w:rPr>
              <w:lastRenderedPageBreak/>
              <w:t xml:space="preserve">Quien conoce de resoluciones de juicios laborales es el Tribunal </w:t>
            </w:r>
            <w:r w:rsidRPr="004152E0">
              <w:rPr>
                <w:rFonts w:ascii="Palatino Linotype" w:hAnsi="Palatino Linotype" w:eastAsia="Calibri" w:cs="Tahoma"/>
                <w:iCs/>
                <w:szCs w:val="22"/>
                <w:lang w:eastAsia="es-ES_tradnl"/>
              </w:rPr>
              <w:lastRenderedPageBreak/>
              <w:t>Estatal de Conciliación y Arbitraje</w:t>
            </w:r>
          </w:p>
        </w:tc>
        <w:tc>
          <w:tcPr>
            <w:tcW w:w="1672" w:type="dxa"/>
          </w:tcPr>
          <w:p w:rsidRPr="004152E0" w:rsidR="008A720E" w:rsidP="008A720E" w:rsidRDefault="00CD0F4A" w14:paraId="02FF5240" w14:textId="10051331">
            <w:pPr>
              <w:spacing w:line="360" w:lineRule="auto"/>
              <w:jc w:val="both"/>
              <w:rPr>
                <w:rFonts w:ascii="Palatino Linotype" w:hAnsi="Palatino Linotype" w:eastAsia="Calibri" w:cs="Tahoma"/>
                <w:bCs/>
                <w:iCs/>
                <w:szCs w:val="22"/>
                <w:lang w:eastAsia="es-ES_tradnl"/>
              </w:rPr>
            </w:pPr>
            <w:r w:rsidRPr="004152E0">
              <w:rPr>
                <w:rFonts w:ascii="Palatino Linotype" w:hAnsi="Palatino Linotype" w:eastAsia="Calibri" w:cs="Tahoma"/>
                <w:bCs/>
                <w:iCs/>
                <w:szCs w:val="22"/>
                <w:lang w:eastAsia="es-ES_tradnl"/>
              </w:rPr>
              <w:lastRenderedPageBreak/>
              <w:t xml:space="preserve">El Recurrente manifestó que no le indicaban </w:t>
            </w:r>
            <w:r w:rsidRPr="004152E0">
              <w:rPr>
                <w:rFonts w:ascii="Palatino Linotype" w:hAnsi="Palatino Linotype" w:eastAsia="Calibri" w:cs="Tahoma"/>
                <w:bCs/>
                <w:iCs/>
                <w:szCs w:val="22"/>
                <w:lang w:eastAsia="es-ES_tradnl"/>
              </w:rPr>
              <w:lastRenderedPageBreak/>
              <w:t>a quien pued</w:t>
            </w:r>
            <w:r w:rsidRPr="004152E0" w:rsidR="000C27CC">
              <w:rPr>
                <w:rFonts w:ascii="Palatino Linotype" w:hAnsi="Palatino Linotype" w:eastAsia="Calibri" w:cs="Tahoma"/>
                <w:bCs/>
                <w:iCs/>
                <w:szCs w:val="22"/>
                <w:lang w:eastAsia="es-ES_tradnl"/>
              </w:rPr>
              <w:t>e</w:t>
            </w:r>
            <w:r w:rsidRPr="004152E0">
              <w:rPr>
                <w:rFonts w:ascii="Palatino Linotype" w:hAnsi="Palatino Linotype" w:eastAsia="Calibri" w:cs="Tahoma"/>
                <w:bCs/>
                <w:iCs/>
                <w:szCs w:val="22"/>
                <w:lang w:eastAsia="es-ES_tradnl"/>
              </w:rPr>
              <w:t xml:space="preserve"> solicitarlas</w:t>
            </w:r>
          </w:p>
        </w:tc>
      </w:tr>
    </w:tbl>
    <w:p w:rsidRPr="004152E0" w:rsidR="001A4BEA" w:rsidP="001A4BEA" w:rsidRDefault="001A4BEA" w14:paraId="4AB85A42" w14:textId="77777777">
      <w:pPr>
        <w:tabs>
          <w:tab w:val="left" w:pos="4962"/>
        </w:tabs>
        <w:spacing w:line="360" w:lineRule="auto"/>
        <w:jc w:val="both"/>
        <w:rPr>
          <w:rFonts w:ascii="Palatino Linotype" w:hAnsi="Palatino Linotype" w:eastAsia="Calibri" w:cs="Tahoma"/>
          <w:iCs/>
          <w:sz w:val="22"/>
          <w:szCs w:val="22"/>
          <w:lang w:eastAsia="es-ES_tradnl"/>
        </w:rPr>
      </w:pPr>
    </w:p>
    <w:p w:rsidRPr="004152E0" w:rsidR="001A4BEA" w:rsidP="001A4BEA" w:rsidRDefault="00BA1A9B" w14:paraId="1D6B6421" w14:textId="2C818D79">
      <w:pPr>
        <w:tabs>
          <w:tab w:val="left" w:pos="4962"/>
        </w:tabs>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cs="Tahoma"/>
          <w:sz w:val="22"/>
          <w:szCs w:val="22"/>
          <w:lang w:val="es-ES"/>
        </w:rPr>
        <w:t xml:space="preserve">Derivado de </w:t>
      </w:r>
      <w:r w:rsidRPr="004152E0" w:rsidR="001A4BEA">
        <w:rPr>
          <w:rFonts w:ascii="Palatino Linotype" w:hAnsi="Palatino Linotype" w:cs="Tahoma"/>
          <w:sz w:val="22"/>
          <w:szCs w:val="22"/>
          <w:lang w:val="es-ES"/>
        </w:rPr>
        <w:t xml:space="preserve">lo anterior, </w:t>
      </w:r>
      <w:r w:rsidRPr="004152E0">
        <w:rPr>
          <w:rFonts w:ascii="Palatino Linotype" w:hAnsi="Palatino Linotype" w:cs="Tahoma"/>
          <w:sz w:val="22"/>
          <w:szCs w:val="22"/>
          <w:lang w:val="es-ES"/>
        </w:rPr>
        <w:t>se advierte que el Particular se da por satisfecho de la información entregada en los puntos 1, los oficios y circulares del punto 3, puntos 6 y 7</w:t>
      </w:r>
      <w:r w:rsidRPr="004152E0" w:rsidR="001A4BEA">
        <w:rPr>
          <w:rFonts w:ascii="Palatino Linotype" w:hAnsi="Palatino Linotype" w:eastAsia="Calibri" w:cs="Tahoma"/>
          <w:bCs/>
          <w:iCs/>
          <w:sz w:val="22"/>
          <w:szCs w:val="22"/>
          <w:lang w:eastAsia="en-US"/>
        </w:rPr>
        <w:t xml:space="preserve">, </w:t>
      </w:r>
      <w:r w:rsidRPr="004152E0" w:rsidR="001A4BEA">
        <w:rPr>
          <w:rFonts w:ascii="Palatino Linotype" w:hAnsi="Palatino Linotype" w:eastAsia="Calibri" w:cs="Tahoma"/>
          <w:iCs/>
          <w:sz w:val="22"/>
          <w:szCs w:val="22"/>
          <w:lang w:eastAsia="es-ES_tradnl"/>
        </w:rPr>
        <w:t>así sobre lo manifestado por l</w:t>
      </w:r>
      <w:r w:rsidRPr="004152E0">
        <w:rPr>
          <w:rFonts w:ascii="Palatino Linotype" w:hAnsi="Palatino Linotype" w:eastAsia="Calibri" w:cs="Tahoma"/>
          <w:iCs/>
          <w:sz w:val="22"/>
          <w:szCs w:val="22"/>
          <w:lang w:eastAsia="es-ES_tradnl"/>
        </w:rPr>
        <w:t>a</w:t>
      </w:r>
      <w:r w:rsidRPr="004152E0" w:rsidR="001A4BEA">
        <w:rPr>
          <w:rFonts w:ascii="Palatino Linotype" w:hAnsi="Palatino Linotype" w:eastAsia="Calibri" w:cs="Tahoma"/>
          <w:iCs/>
          <w:sz w:val="22"/>
          <w:szCs w:val="22"/>
          <w:lang w:eastAsia="es-ES_tradnl"/>
        </w:rPr>
        <w:t xml:space="preserve"> </w:t>
      </w:r>
      <w:r w:rsidRPr="004152E0">
        <w:rPr>
          <w:rFonts w:ascii="Palatino Linotype" w:hAnsi="Palatino Linotype" w:eastAsia="Calibri" w:cs="Tahoma"/>
          <w:iCs/>
          <w:sz w:val="22"/>
          <w:szCs w:val="22"/>
          <w:lang w:eastAsia="es-ES_tradnl"/>
        </w:rPr>
        <w:t xml:space="preserve">Comisión de Derechos Humanos del Estado de México </w:t>
      </w:r>
      <w:r w:rsidRPr="004152E0" w:rsidR="001A4BEA">
        <w:rPr>
          <w:rFonts w:ascii="Palatino Linotype" w:hAnsi="Palatino Linotype" w:eastAsia="Calibri" w:cs="Tahoma"/>
          <w:iCs/>
          <w:sz w:val="22"/>
          <w:szCs w:val="22"/>
          <w:lang w:eastAsia="es-ES_tradnl"/>
        </w:rPr>
        <w:t>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4152E0" w:rsidR="001A4BEA" w:rsidP="001A4BEA" w:rsidRDefault="001A4BEA" w14:paraId="3BED0AC6" w14:textId="77777777">
      <w:pPr>
        <w:spacing w:line="360" w:lineRule="auto"/>
        <w:jc w:val="both"/>
        <w:rPr>
          <w:rFonts w:ascii="Palatino Linotype" w:hAnsi="Palatino Linotype" w:eastAsia="Calibri" w:cs="Tahoma"/>
          <w:iCs/>
          <w:sz w:val="22"/>
          <w:szCs w:val="22"/>
          <w:lang w:eastAsia="es-ES_tradnl"/>
        </w:rPr>
      </w:pPr>
    </w:p>
    <w:p w:rsidRPr="004152E0" w:rsidR="001A4BEA" w:rsidP="001A4BEA" w:rsidRDefault="001A4BEA" w14:paraId="0FC31E08" w14:textId="77777777">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4152E0">
        <w:rPr>
          <w:rFonts w:ascii="Palatino Linotype" w:hAnsi="Palatino Linotype" w:eastAsia="Calibri" w:cs="Tahoma"/>
          <w:b/>
          <w:iCs/>
          <w:sz w:val="22"/>
          <w:szCs w:val="22"/>
          <w:lang w:eastAsia="es-ES_tradnl"/>
        </w:rPr>
        <w:t>ACTOS CONSENTIDOS TÁCITAMENTE</w:t>
      </w:r>
      <w:r w:rsidRPr="004152E0">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4152E0" w:rsidR="001A4BEA" w:rsidP="001A4BEA" w:rsidRDefault="001A4BEA" w14:paraId="4B63D30D" w14:textId="77777777">
      <w:pPr>
        <w:spacing w:line="360" w:lineRule="auto"/>
        <w:jc w:val="both"/>
        <w:rPr>
          <w:rFonts w:ascii="Palatino Linotype" w:hAnsi="Palatino Linotype" w:eastAsia="Calibri" w:cs="Tahoma"/>
          <w:iCs/>
          <w:sz w:val="22"/>
          <w:szCs w:val="22"/>
          <w:lang w:eastAsia="es-ES_tradnl"/>
        </w:rPr>
      </w:pPr>
    </w:p>
    <w:p w:rsidRPr="004152E0" w:rsidR="001A4BEA" w:rsidP="001A4BEA" w:rsidRDefault="001A4BEA" w14:paraId="4FA471C3" w14:textId="77777777">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 xml:space="preserve">En ese sentido, en el caso de que el Particular no haya manifestado su inconformidad en contra del acto en su totalidad o en cualquiera de sus partes, se tendrá por consentido al no haber realizado argumento alguno que formulara un agravio en su contra, por lo que, en la especie, </w:t>
      </w:r>
      <w:r w:rsidRPr="004152E0">
        <w:rPr>
          <w:rFonts w:ascii="Palatino Linotype" w:hAnsi="Palatino Linotype" w:eastAsia="Calibri" w:cs="Tahoma"/>
          <w:iCs/>
          <w:sz w:val="22"/>
          <w:szCs w:val="22"/>
          <w:lang w:eastAsia="es-ES_tradnl"/>
        </w:rPr>
        <w:lastRenderedPageBreak/>
        <w:t>se valida la respuesta respecto de los puntos no controvertidos y se arriba a la conclusión de que estos quedaron firmes. Por lo que se realizará un análisis de los puntos controvertidos:</w:t>
      </w:r>
    </w:p>
    <w:p w:rsidRPr="004152E0" w:rsidR="000B45D4" w:rsidP="002649C4" w:rsidRDefault="000B45D4" w14:paraId="4952BB59" w14:textId="77777777">
      <w:pPr>
        <w:spacing w:line="360" w:lineRule="auto"/>
        <w:jc w:val="both"/>
        <w:rPr>
          <w:rFonts w:ascii="Palatino Linotype" w:hAnsi="Palatino Linotype" w:eastAsia="Calibri" w:cs="Tahoma"/>
          <w:iCs/>
          <w:sz w:val="22"/>
          <w:szCs w:val="22"/>
          <w:lang w:val="es-ES" w:eastAsia="es-ES_tradnl"/>
        </w:rPr>
      </w:pPr>
    </w:p>
    <w:p w:rsidRPr="004152E0" w:rsidR="00BA1A9B" w:rsidP="00BA1A9B" w:rsidRDefault="00BA1A9B" w14:paraId="15BEE39D" w14:textId="5FC8E98A">
      <w:pPr>
        <w:pStyle w:val="Prrafodelista"/>
        <w:numPr>
          <w:ilvl w:val="0"/>
          <w:numId w:val="30"/>
        </w:numPr>
        <w:spacing w:line="360" w:lineRule="auto"/>
        <w:jc w:val="both"/>
        <w:rPr>
          <w:rFonts w:ascii="Palatino Linotype" w:hAnsi="Palatino Linotype" w:eastAsia="Calibri" w:cs="Tahoma"/>
          <w:b/>
          <w:bCs/>
          <w:iCs/>
          <w:szCs w:val="22"/>
          <w:lang w:val="es-ES" w:eastAsia="es-ES_tradnl"/>
        </w:rPr>
      </w:pPr>
      <w:r w:rsidRPr="004152E0">
        <w:rPr>
          <w:rFonts w:ascii="Palatino Linotype" w:hAnsi="Palatino Linotype" w:eastAsia="Calibri" w:cs="Tahoma"/>
          <w:b/>
          <w:bCs/>
          <w:iCs/>
          <w:szCs w:val="22"/>
          <w:lang w:val="es-ES" w:eastAsia="es-ES_tradnl"/>
        </w:rPr>
        <w:t>Resultados de las auditorías realizadas, así como cualquier revisión realizada por la contraloría,</w:t>
      </w:r>
    </w:p>
    <w:p w:rsidRPr="004152E0" w:rsidR="00BA1A9B" w:rsidP="00BA1A9B" w:rsidRDefault="00BA1A9B" w14:paraId="39B44F37" w14:textId="22A42D0B">
      <w:pPr>
        <w:spacing w:line="360" w:lineRule="auto"/>
        <w:jc w:val="both"/>
        <w:rPr>
          <w:rFonts w:ascii="Palatino Linotype" w:hAnsi="Palatino Linotype" w:eastAsia="Calibri" w:cs="Tahoma"/>
          <w:iCs/>
          <w:sz w:val="22"/>
          <w:szCs w:val="22"/>
          <w:lang w:eastAsia="es-ES_tradnl"/>
        </w:rPr>
      </w:pPr>
    </w:p>
    <w:p w:rsidRPr="004152E0" w:rsidR="00D452E9" w:rsidP="00D452E9" w:rsidRDefault="00391CC3" w14:paraId="238AB764" w14:textId="03D5B77E">
      <w:pPr>
        <w:tabs>
          <w:tab w:val="left" w:pos="4962"/>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eastAsia="es-ES_tradnl"/>
        </w:rPr>
        <w:t xml:space="preserve">En respuesta al presente punto, el Sujeto Obligado señaló que la información se encontraba en el IPOMEX </w:t>
      </w:r>
      <w:r w:rsidRPr="004152E0" w:rsidR="00D452E9">
        <w:rPr>
          <w:rFonts w:ascii="Palatino Linotype" w:hAnsi="Palatino Linotype" w:eastAsia="Calibri" w:cs="Tahoma"/>
          <w:iCs/>
          <w:sz w:val="22"/>
          <w:szCs w:val="22"/>
          <w:lang w:eastAsia="es-ES_tradnl"/>
        </w:rPr>
        <w:t xml:space="preserve">a lo que el Particular se inconformo por no tener un orden consecutivo y señalar que fueron seleccionadas, </w:t>
      </w:r>
      <w:r w:rsidRPr="004152E0" w:rsidR="000519F6">
        <w:rPr>
          <w:rFonts w:ascii="Palatino Linotype" w:hAnsi="Palatino Linotype" w:eastAsia="Calibri" w:cs="Tahoma"/>
          <w:iCs/>
          <w:sz w:val="22"/>
          <w:szCs w:val="22"/>
          <w:lang w:val="es-ES" w:eastAsia="es-ES_tradnl"/>
        </w:rPr>
        <w:t>en principio</w:t>
      </w:r>
      <w:r w:rsidRPr="004152E0" w:rsidR="00D452E9">
        <w:rPr>
          <w:rFonts w:ascii="Palatino Linotype" w:hAnsi="Palatino Linotype" w:eastAsia="Calibri" w:cs="Tahoma"/>
          <w:iCs/>
          <w:sz w:val="22"/>
          <w:szCs w:val="22"/>
          <w:lang w:val="es-ES" w:eastAsia="es-ES_tradnl"/>
        </w:rPr>
        <w:t xml:space="preserve">, por lo que hace a </w:t>
      </w:r>
      <w:r w:rsidRPr="004152E0" w:rsidR="00113A60">
        <w:rPr>
          <w:rFonts w:ascii="Palatino Linotype" w:hAnsi="Palatino Linotype" w:eastAsia="Calibri" w:cs="Tahoma"/>
          <w:iCs/>
          <w:sz w:val="22"/>
          <w:szCs w:val="22"/>
          <w:lang w:val="es-ES" w:eastAsia="es-ES_tradnl"/>
        </w:rPr>
        <w:t xml:space="preserve">acciones de control y evaluación así como </w:t>
      </w:r>
      <w:r w:rsidRPr="004152E0" w:rsidR="00D452E9">
        <w:rPr>
          <w:rFonts w:ascii="Palatino Linotype" w:hAnsi="Palatino Linotype" w:eastAsia="Calibri" w:cs="Tahoma"/>
          <w:iCs/>
          <w:sz w:val="22"/>
          <w:szCs w:val="22"/>
          <w:lang w:val="es-ES" w:eastAsia="es-ES_tradnl"/>
        </w:rPr>
        <w:t>auditorías el Reglamento Interior de la Secretaría de la Contraloría las define de la siguiente manera:</w:t>
      </w:r>
    </w:p>
    <w:p w:rsidRPr="004152E0" w:rsidR="00D452E9" w:rsidP="00D452E9" w:rsidRDefault="00D452E9" w14:paraId="1BAA3CA4"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D452E9" w:rsidP="00D452E9" w:rsidRDefault="00D452E9" w14:paraId="6CE513BA"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Artículo 2.</w:t>
      </w:r>
      <w:r w:rsidRPr="004152E0">
        <w:rPr>
          <w:rFonts w:ascii="Palatino Linotype" w:hAnsi="Palatino Linotype" w:eastAsia="Calibri" w:cs="Tahoma"/>
          <w:i/>
          <w:lang w:eastAsia="es-ES_tradnl"/>
        </w:rPr>
        <w:t xml:space="preserve"> Para los efectos de este Reglamento, además de las definiciones establecidas en la Ley de Responsabilidades Administrativas del Estado de México y Municipios y en la Ley del Sistema Anticorrupción del Estado de México y Municipios, se entiende por:</w:t>
      </w:r>
    </w:p>
    <w:p w:rsidRPr="004152E0" w:rsidR="00113A60" w:rsidP="00D452E9" w:rsidRDefault="00113A60" w14:paraId="599C4070" w14:textId="77777777">
      <w:pPr>
        <w:tabs>
          <w:tab w:val="left" w:pos="4962"/>
        </w:tabs>
        <w:spacing w:line="360" w:lineRule="auto"/>
        <w:ind w:left="567" w:right="539"/>
        <w:jc w:val="both"/>
        <w:rPr>
          <w:rFonts w:ascii="Palatino Linotype" w:hAnsi="Palatino Linotype" w:eastAsia="Calibri" w:cs="Tahoma"/>
          <w:bCs/>
          <w:i/>
          <w:lang w:eastAsia="es-ES_tradnl"/>
        </w:rPr>
      </w:pPr>
      <w:r w:rsidRPr="004152E0">
        <w:rPr>
          <w:rFonts w:ascii="Palatino Linotype" w:hAnsi="Palatino Linotype" w:eastAsia="Calibri" w:cs="Tahoma"/>
          <w:bCs/>
          <w:i/>
          <w:lang w:eastAsia="es-ES_tradnl"/>
        </w:rPr>
        <w:t>I. Acciones de Control y Evaluación: A la vigilancia, verificación, supervisión, fiscalización, inspección, testificación, asesoría, control, autocontrol y evaluación de la gestión pública de las dependencias y organismos auxiliares, y demás acciones de la misma naturaleza a cargo de la Secretaría de la Contraloría o de los órganos internos de control;</w:t>
      </w:r>
    </w:p>
    <w:p w:rsidRPr="004152E0" w:rsidR="00D452E9" w:rsidP="00D452E9" w:rsidRDefault="00D452E9" w14:paraId="52AD91F5" w14:textId="5A60EE5D">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II.</w:t>
      </w:r>
      <w:r w:rsidRPr="004152E0">
        <w:rPr>
          <w:rFonts w:ascii="Palatino Linotype" w:hAnsi="Palatino Linotype" w:eastAsia="Calibri" w:cs="Tahoma"/>
          <w:i/>
          <w:lang w:eastAsia="es-ES_tradnl"/>
        </w:rPr>
        <w:t xml:space="preserve"> Auditoría: Al Proceso sistemático que fortalece el control interno, enfocado al examen objetivo, independiente y </w:t>
      </w:r>
      <w:proofErr w:type="spellStart"/>
      <w:r w:rsidRPr="004152E0">
        <w:rPr>
          <w:rFonts w:ascii="Palatino Linotype" w:hAnsi="Palatino Linotype" w:eastAsia="Calibri" w:cs="Tahoma"/>
          <w:i/>
          <w:lang w:eastAsia="es-ES_tradnl"/>
        </w:rPr>
        <w:t>evaluatorio</w:t>
      </w:r>
      <w:proofErr w:type="spellEnd"/>
      <w:r w:rsidRPr="004152E0">
        <w:rPr>
          <w:rFonts w:ascii="Palatino Linotype" w:hAnsi="Palatino Linotype" w:eastAsia="Calibri" w:cs="Tahoma"/>
          <w:i/>
          <w:lang w:eastAsia="es-ES_tradnl"/>
        </w:rPr>
        <w:t xml:space="preserve"> de las operaciones financieras, administrativas y técnicas realizadas; así como a las funciones, objetivos, planes, programas y metas alcanzados por las dependencias y organismos auxiliares de la Administración Pública Estatal, con el propósito de determinar si se realizan de conformidad con los principios de economía, eficacia, eficiencia, transparencia, honestidad y en apego a la normatividad aplicable;</w:t>
      </w:r>
    </w:p>
    <w:p w:rsidRPr="004152E0" w:rsidR="00D452E9" w:rsidP="00D452E9" w:rsidRDefault="00D452E9" w14:paraId="67C53C91"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III a XVI…</w:t>
      </w:r>
    </w:p>
    <w:p w:rsidRPr="004152E0" w:rsidR="00D452E9" w:rsidP="00D452E9" w:rsidRDefault="00D452E9" w14:paraId="14B17B5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D452E9" w:rsidP="00D452E9" w:rsidRDefault="00D452E9" w14:paraId="77D58B53"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lastRenderedPageBreak/>
        <w:t>AL respecto el mismo Reglamento arriba citado, sobre los Órganos Internos de Control establece lo siguiente:</w:t>
      </w:r>
    </w:p>
    <w:p w:rsidRPr="004152E0" w:rsidR="00D452E9" w:rsidP="00D452E9" w:rsidRDefault="00D452E9" w14:paraId="564EDD5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D452E9" w:rsidP="00D452E9" w:rsidRDefault="00D452E9" w14:paraId="2A8F66D8"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Artículo 35.</w:t>
      </w:r>
      <w:r w:rsidRPr="004152E0">
        <w:rPr>
          <w:rFonts w:ascii="Palatino Linotype" w:hAnsi="Palatino Linotype" w:eastAsia="Calibri" w:cs="Tahoma"/>
          <w:i/>
          <w:lang w:eastAsia="es-ES_tradnl"/>
        </w:rPr>
        <w:t xml:space="preserve"> Los órganos internos de control, así como las Áreas de Auditoría, de Quejas y de Responsabilidades, o en su caso los servidores públicos que realicen las funciones que correspondan a dichas áreas, de las dependencias y organismos auxiliares, serán coordinados y dependerán jerárquica y funcionalmente de la Secretaría, quienes observarán las políticas, normas, lineamientos, procedimientos y demás disposiciones aplicables, así como los programas de trabajo de la Secretaría.</w:t>
      </w:r>
    </w:p>
    <w:p w:rsidRPr="004152E0" w:rsidR="00D452E9" w:rsidP="00D452E9" w:rsidRDefault="00D452E9" w14:paraId="5A69446F" w14:textId="77777777">
      <w:pPr>
        <w:tabs>
          <w:tab w:val="left" w:pos="4962"/>
        </w:tabs>
        <w:spacing w:line="360" w:lineRule="auto"/>
        <w:ind w:left="567" w:right="539"/>
        <w:jc w:val="both"/>
        <w:rPr>
          <w:rFonts w:ascii="Palatino Linotype" w:hAnsi="Palatino Linotype" w:eastAsia="Calibri" w:cs="Tahoma"/>
          <w:i/>
          <w:lang w:eastAsia="es-ES_tradnl"/>
        </w:rPr>
      </w:pPr>
    </w:p>
    <w:p w:rsidRPr="004152E0" w:rsidR="00D452E9" w:rsidP="00D452E9" w:rsidRDefault="00D452E9" w14:paraId="1373399B"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 xml:space="preserve">Artículo 36. </w:t>
      </w:r>
      <w:r w:rsidRPr="004152E0">
        <w:rPr>
          <w:rFonts w:ascii="Palatino Linotype" w:hAnsi="Palatino Linotype" w:eastAsia="Calibri" w:cs="Tahoma"/>
          <w:i/>
          <w:lang w:eastAsia="es-ES_tradnl"/>
        </w:rPr>
        <w:t>Los órganos internos de control constituyen unidades administrativas dentro de la estructura orgánica de la Dependencia y Organismo Auxiliar en que se encuentren adscritos.</w:t>
      </w:r>
    </w:p>
    <w:p w:rsidRPr="004152E0" w:rsidR="00D452E9" w:rsidP="00D452E9" w:rsidRDefault="00D452E9" w14:paraId="4675BCA2"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Las dependencias y organismos auxiliares proveerán, en sus respectivos ámbitos de competencia, y con cargo a sus presupuestos, los recursos que requieran los órganos internos de control para el cumplimiento de sus funciones.</w:t>
      </w:r>
    </w:p>
    <w:p w:rsidRPr="004152E0" w:rsidR="00D452E9" w:rsidP="00D452E9" w:rsidRDefault="00D452E9" w14:paraId="2DD27E13" w14:textId="77777777">
      <w:pPr>
        <w:tabs>
          <w:tab w:val="left" w:pos="4962"/>
        </w:tabs>
        <w:spacing w:line="360" w:lineRule="auto"/>
        <w:ind w:left="567" w:right="539"/>
        <w:jc w:val="both"/>
        <w:rPr>
          <w:rFonts w:ascii="Palatino Linotype" w:hAnsi="Palatino Linotype" w:eastAsia="Calibri" w:cs="Tahoma"/>
          <w:i/>
          <w:lang w:eastAsia="es-ES_tradnl"/>
        </w:rPr>
      </w:pPr>
    </w:p>
    <w:p w:rsidRPr="004152E0" w:rsidR="00D452E9" w:rsidP="00D452E9" w:rsidRDefault="00D452E9" w14:paraId="7F3B75F7"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Artículo 37.</w:t>
      </w:r>
      <w:r w:rsidRPr="004152E0">
        <w:rPr>
          <w:rFonts w:ascii="Palatino Linotype" w:hAnsi="Palatino Linotype" w:eastAsia="Calibri" w:cs="Tahoma"/>
          <w:i/>
          <w:lang w:eastAsia="es-ES_tradnl"/>
        </w:rPr>
        <w:t xml:space="preserve"> Los titulares de los órganos internos de control, en las dependencias y organismos auxiliares en los que sean designados, tienen las atribuciones siguientes: </w:t>
      </w:r>
    </w:p>
    <w:p w:rsidRPr="004152E0" w:rsidR="00D452E9" w:rsidP="00D452E9" w:rsidRDefault="00D452E9" w14:paraId="2729877B"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 xml:space="preserve">I. Elaborar el </w:t>
      </w:r>
      <w:r w:rsidRPr="004152E0">
        <w:rPr>
          <w:rFonts w:ascii="Palatino Linotype" w:hAnsi="Palatino Linotype" w:eastAsia="Calibri" w:cs="Tahoma"/>
          <w:b/>
          <w:i/>
          <w:u w:val="single"/>
          <w:lang w:eastAsia="es-ES_tradnl"/>
        </w:rPr>
        <w:t>Programa Anual de Control y Evaluación</w:t>
      </w:r>
      <w:r w:rsidRPr="004152E0">
        <w:rPr>
          <w:rFonts w:ascii="Palatino Linotype" w:hAnsi="Palatino Linotype" w:eastAsia="Calibri" w:cs="Tahoma"/>
          <w:i/>
          <w:lang w:eastAsia="es-ES_tradnl"/>
        </w:rPr>
        <w:t xml:space="preserve"> del Órgano Interno de Control, conforme a las políticas, normas, lineamientos, procedimientos y demás disposiciones que al efecto se establezcan y someterlo a consideración de la Dirección General de Control y Evaluación que corresponda; así como dar cumplimiento al mismo; </w:t>
      </w:r>
    </w:p>
    <w:p w:rsidRPr="004152E0" w:rsidR="00D452E9" w:rsidP="00D452E9" w:rsidRDefault="00D452E9" w14:paraId="7F3F522C"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 xml:space="preserve">II. </w:t>
      </w:r>
      <w:r w:rsidRPr="004152E0">
        <w:rPr>
          <w:rFonts w:ascii="Palatino Linotype" w:hAnsi="Palatino Linotype" w:eastAsia="Calibri" w:cs="Tahoma"/>
          <w:bCs/>
          <w:i/>
          <w:lang w:eastAsia="es-ES_tradnl"/>
        </w:rPr>
        <w:t xml:space="preserve">Ordenar y realizar </w:t>
      </w:r>
      <w:r w:rsidRPr="004152E0">
        <w:rPr>
          <w:rFonts w:ascii="Palatino Linotype" w:hAnsi="Palatino Linotype" w:eastAsia="Calibri" w:cs="Tahoma"/>
          <w:b/>
          <w:bCs/>
          <w:i/>
          <w:u w:val="single"/>
          <w:lang w:eastAsia="es-ES_tradnl"/>
        </w:rPr>
        <w:t>auditorías y acciones de control y evaluación</w:t>
      </w:r>
      <w:r w:rsidRPr="004152E0">
        <w:rPr>
          <w:rFonts w:ascii="Palatino Linotype" w:hAnsi="Palatino Linotype" w:eastAsia="Calibri" w:cs="Tahoma"/>
          <w:i/>
          <w:lang w:eastAsia="es-ES_tradnl"/>
        </w:rPr>
        <w:t xml:space="preserve">, así como emitir el informe correspondiente e </w:t>
      </w:r>
      <w:r w:rsidRPr="004152E0">
        <w:rPr>
          <w:rFonts w:ascii="Palatino Linotype" w:hAnsi="Palatino Linotype" w:eastAsia="Calibri" w:cs="Tahoma"/>
          <w:bCs/>
          <w:i/>
          <w:lang w:eastAsia="es-ES_tradnl"/>
        </w:rPr>
        <w:t>informar de su resultado a la Secretaría, a los responsables de las unidades administrativas auditadas y a los titulares de las dependencias y de los organismos auxiliares</w:t>
      </w:r>
      <w:r w:rsidRPr="004152E0">
        <w:rPr>
          <w:rFonts w:ascii="Palatino Linotype" w:hAnsi="Palatino Linotype" w:eastAsia="Calibri" w:cs="Tahoma"/>
          <w:i/>
          <w:lang w:eastAsia="es-ES_tradnl"/>
        </w:rPr>
        <w:t xml:space="preserve">; </w:t>
      </w:r>
    </w:p>
    <w:p w:rsidRPr="004152E0" w:rsidR="00D452E9" w:rsidP="00D452E9" w:rsidRDefault="00D452E9" w14:paraId="3B404FAE"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w:t>
      </w:r>
    </w:p>
    <w:p w:rsidRPr="004152E0" w:rsidR="00D452E9" w:rsidP="00D452E9" w:rsidRDefault="00D452E9" w14:paraId="2D3D9D0E"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lastRenderedPageBreak/>
        <w:t xml:space="preserve">II. Dar seguimiento a las observaciones determinadas en las auditorías y acciones de control y evaluación, que realicen directamente o que se practiquen por las unidades administrativas competentes de la Secretaría a las dependencias y organismos auxiliares del Poder Ejecutivo del Estado de México; participar en el acompañamiento de las auditorías y acciones de fiscalización realizadas por instancias externas de fiscalización, y en su caso, dar seguimiento a la </w:t>
      </w:r>
      <w:proofErr w:type="spellStart"/>
      <w:r w:rsidRPr="004152E0">
        <w:rPr>
          <w:rFonts w:ascii="Palatino Linotype" w:hAnsi="Palatino Linotype" w:eastAsia="Calibri" w:cs="Tahoma"/>
          <w:i/>
          <w:lang w:eastAsia="es-ES_tradnl"/>
        </w:rPr>
        <w:t>solventación</w:t>
      </w:r>
      <w:proofErr w:type="spellEnd"/>
      <w:r w:rsidRPr="004152E0">
        <w:rPr>
          <w:rFonts w:ascii="Palatino Linotype" w:hAnsi="Palatino Linotype" w:eastAsia="Calibri" w:cs="Tahoma"/>
          <w:i/>
          <w:lang w:eastAsia="es-ES_tradnl"/>
        </w:rPr>
        <w:t xml:space="preserve"> y cumplimiento de las observaciones, recomendaciones, hallazgos, acciones y previsiones o recomendaciones de desempeño determinadas por dichas instancias externas, así como de las formuladas por los auditores externos;</w:t>
      </w:r>
    </w:p>
    <w:p w:rsidRPr="004152E0" w:rsidR="00D452E9" w:rsidP="00D452E9" w:rsidRDefault="00D452E9" w14:paraId="2FBEE992" w14:textId="77777777">
      <w:pPr>
        <w:tabs>
          <w:tab w:val="left" w:pos="4962"/>
        </w:tabs>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IV a XXVII…</w:t>
      </w:r>
    </w:p>
    <w:p w:rsidRPr="004152E0" w:rsidR="00BA1A9B" w:rsidP="00BA1A9B" w:rsidRDefault="00BA1A9B" w14:paraId="0F60CDE6" w14:textId="500A0B6F">
      <w:pPr>
        <w:spacing w:line="360" w:lineRule="auto"/>
        <w:jc w:val="both"/>
        <w:rPr>
          <w:rFonts w:ascii="Palatino Linotype" w:hAnsi="Palatino Linotype" w:eastAsia="Calibri" w:cs="Tahoma"/>
          <w:iCs/>
          <w:sz w:val="22"/>
          <w:szCs w:val="22"/>
          <w:lang w:eastAsia="es-ES_tradnl"/>
        </w:rPr>
      </w:pPr>
    </w:p>
    <w:p w:rsidRPr="004152E0" w:rsidR="004176D7" w:rsidP="00BA1A9B" w:rsidRDefault="004176D7" w14:paraId="162CF185" w14:textId="77777777">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Derivado de lo anterior, se consultó el portal de Información Pública de Oficio Mexiquense (IPOMEX) de la Comisión de Derechos Humanos del Estado de México del que se observan diferentes registros como se muestra a continuación:</w:t>
      </w:r>
    </w:p>
    <w:p w:rsidRPr="004152E0" w:rsidR="004176D7" w:rsidP="00BA1A9B" w:rsidRDefault="004176D7" w14:paraId="34726FCC" w14:textId="77777777">
      <w:pPr>
        <w:spacing w:line="360" w:lineRule="auto"/>
        <w:jc w:val="both"/>
        <w:rPr>
          <w:rFonts w:ascii="Palatino Linotype" w:hAnsi="Palatino Linotype" w:eastAsia="Calibri" w:cs="Tahoma"/>
          <w:iCs/>
          <w:sz w:val="22"/>
          <w:szCs w:val="22"/>
          <w:lang w:eastAsia="es-ES_tradnl"/>
        </w:rPr>
      </w:pPr>
    </w:p>
    <w:p w:rsidRPr="004152E0" w:rsidR="004176D7" w:rsidP="004176D7" w:rsidRDefault="004176D7" w14:paraId="2537BE33" w14:textId="12D1DC94">
      <w:pPr>
        <w:spacing w:line="360" w:lineRule="auto"/>
        <w:jc w:val="center"/>
        <w:rPr>
          <w:rFonts w:ascii="Palatino Linotype" w:hAnsi="Palatino Linotype" w:eastAsia="Calibri" w:cs="Tahoma"/>
          <w:iCs/>
          <w:sz w:val="22"/>
          <w:szCs w:val="22"/>
          <w:lang w:eastAsia="es-ES_tradnl"/>
        </w:rPr>
      </w:pPr>
      <w:r w:rsidRPr="004152E0">
        <w:rPr>
          <w:noProof/>
          <w:lang w:eastAsia="es-MX"/>
        </w:rPr>
        <w:drawing>
          <wp:inline distT="0" distB="0" distL="0" distR="0" wp14:anchorId="1807CB72" wp14:editId="7FFCE722">
            <wp:extent cx="4149725" cy="2995659"/>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75" t="21526" r="66995" b="42501"/>
                    <a:stretch/>
                  </pic:blipFill>
                  <pic:spPr bwMode="auto">
                    <a:xfrm>
                      <a:off x="0" y="0"/>
                      <a:ext cx="4181972" cy="3018938"/>
                    </a:xfrm>
                    <a:prstGeom prst="rect">
                      <a:avLst/>
                    </a:prstGeom>
                    <a:ln>
                      <a:noFill/>
                    </a:ln>
                    <a:extLst>
                      <a:ext uri="{53640926-AAD7-44D8-BBD7-CCE9431645EC}">
                        <a14:shadowObscured xmlns:a14="http://schemas.microsoft.com/office/drawing/2010/main"/>
                      </a:ext>
                    </a:extLst>
                  </pic:spPr>
                </pic:pic>
              </a:graphicData>
            </a:graphic>
          </wp:inline>
        </w:drawing>
      </w:r>
    </w:p>
    <w:p w:rsidRPr="004152E0" w:rsidR="004176D7" w:rsidP="00BA1A9B" w:rsidRDefault="004176D7" w14:paraId="2C5BEC21" w14:textId="77777777">
      <w:pPr>
        <w:spacing w:line="360" w:lineRule="auto"/>
        <w:jc w:val="both"/>
        <w:rPr>
          <w:rFonts w:ascii="Palatino Linotype" w:hAnsi="Palatino Linotype" w:eastAsia="Calibri" w:cs="Tahoma"/>
          <w:iCs/>
          <w:sz w:val="22"/>
          <w:szCs w:val="22"/>
          <w:lang w:eastAsia="es-ES_tradnl"/>
        </w:rPr>
      </w:pPr>
    </w:p>
    <w:p w:rsidRPr="004152E0" w:rsidR="00BA1A9B" w:rsidP="00BA1A9B" w:rsidRDefault="004176D7" w14:paraId="7A7666DB" w14:textId="6634F765">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 xml:space="preserve">Así, de la respuesta proporcionada por el Sujeto Obligado se advierte que le proporcionó la fuente en donde se ubican las auditorías concluidas y derivado de los motivos de </w:t>
      </w:r>
      <w:r w:rsidRPr="004152E0">
        <w:rPr>
          <w:rFonts w:ascii="Palatino Linotype" w:hAnsi="Palatino Linotype" w:eastAsia="Calibri" w:cs="Tahoma"/>
          <w:iCs/>
          <w:sz w:val="22"/>
          <w:szCs w:val="22"/>
          <w:lang w:eastAsia="es-ES_tradnl"/>
        </w:rPr>
        <w:lastRenderedPageBreak/>
        <w:t>inconformidad del Particular le especificó que la información publicada referente a los resultados de auditorías realizadas, es trimestral conforme éstas se concluyen, por tal razón, no hay un orden consecutivo en los números de las auditorías registradas, además de que se genera en el ejercicio en curso y la correspondiente a los ejercicios anteriores, lo anterior conforme a los lineamientos técnicos aplicables, es por ello que, aparecen auditorías de años anteriores, por tanto, se hace la aclaración que no se llevó a cabo ninguna selección como lo refiere la persona recurrente en los motivos o razones de inconformidad.</w:t>
      </w:r>
    </w:p>
    <w:p w:rsidRPr="004152E0" w:rsidR="004176D7" w:rsidP="00BA1A9B" w:rsidRDefault="004176D7" w14:paraId="087E093C" w14:textId="77777777">
      <w:pPr>
        <w:spacing w:line="360" w:lineRule="auto"/>
        <w:jc w:val="both"/>
        <w:rPr>
          <w:rFonts w:ascii="Palatino Linotype" w:hAnsi="Palatino Linotype" w:eastAsia="Calibri" w:cs="Tahoma"/>
          <w:iCs/>
          <w:sz w:val="22"/>
          <w:szCs w:val="22"/>
          <w:lang w:eastAsia="es-ES_tradnl"/>
        </w:rPr>
      </w:pPr>
    </w:p>
    <w:p w:rsidRPr="004152E0" w:rsidR="004176D7" w:rsidP="004176D7" w:rsidRDefault="004176D7" w14:paraId="4E2927A4" w14:textId="5CA3597E">
      <w:pPr>
        <w:spacing w:line="360" w:lineRule="auto"/>
        <w:jc w:val="both"/>
        <w:rPr>
          <w:rFonts w:ascii="Palatino Linotype" w:hAnsi="Palatino Linotype" w:cs="Tahoma"/>
          <w:sz w:val="22"/>
          <w:szCs w:val="24"/>
        </w:rPr>
      </w:pPr>
      <w:r w:rsidRPr="004152E0">
        <w:rPr>
          <w:rFonts w:ascii="Palatino Linotype" w:hAnsi="Palatino Linotype" w:eastAsia="Calibri" w:cs="Tahoma"/>
          <w:iCs/>
          <w:sz w:val="22"/>
          <w:szCs w:val="22"/>
          <w:lang w:eastAsia="es-ES_tradnl"/>
        </w:rPr>
        <w:t xml:space="preserve">Por tal razón se considera que el Sujeto Obligado le proporcionó la fuente donde se localiza el resultado de las auditorías concluidas, así </w:t>
      </w:r>
      <w:r w:rsidRPr="004152E0">
        <w:rPr>
          <w:rFonts w:ascii="Palatino Linotype" w:hAnsi="Palatino Linotype" w:eastAsia="Calibri" w:cs="Tahoma"/>
          <w:iCs/>
          <w:sz w:val="22"/>
          <w:szCs w:val="22"/>
          <w:lang w:val="es-ES" w:eastAsia="es-ES_tradnl"/>
        </w:rPr>
        <w:t>sobre la información proporcionada</w:t>
      </w:r>
      <w:r w:rsidRPr="004152E0">
        <w:rPr>
          <w:rFonts w:ascii="Palatino Linotype" w:hAnsi="Palatino Linotype" w:eastAsia="Calibri" w:cs="Tahoma"/>
          <w:iCs/>
          <w:sz w:val="22"/>
          <w:szCs w:val="22"/>
          <w:lang w:eastAsia="es-ES_tradnl"/>
        </w:rPr>
        <w:t>,</w:t>
      </w:r>
      <w:r w:rsidRPr="004152E0">
        <w:rPr>
          <w:rFonts w:ascii="Palatino Linotype" w:hAnsi="Palatino Linotype" w:eastAsia="Calibri" w:cs="Tahoma"/>
          <w:iCs/>
          <w:sz w:val="22"/>
          <w:szCs w:val="22"/>
          <w:lang w:val="es-ES" w:eastAsia="es-ES_tradnl"/>
        </w:rPr>
        <w:t xml:space="preserve"> </w:t>
      </w:r>
      <w:r w:rsidRPr="004152E0">
        <w:rPr>
          <w:rFonts w:ascii="Palatino Linotype" w:hAnsi="Palatino Linotype" w:cs="Tahoma"/>
          <w:sz w:val="22"/>
          <w:szCs w:val="24"/>
        </w:rPr>
        <w:t xml:space="preserve">este Órgano Garante no está facultado para manifestarse sobre la veracidad de lo afirmado por parte del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4152E0" w:rsidR="004176D7" w:rsidP="004176D7" w:rsidRDefault="004176D7" w14:paraId="1BE28BD5" w14:textId="77777777">
      <w:pPr>
        <w:spacing w:line="360" w:lineRule="auto"/>
        <w:jc w:val="both"/>
        <w:rPr>
          <w:rFonts w:ascii="Palatino Linotype" w:hAnsi="Palatino Linotype" w:cs="Tahoma"/>
          <w:sz w:val="22"/>
          <w:szCs w:val="24"/>
        </w:rPr>
      </w:pPr>
    </w:p>
    <w:p w:rsidRPr="004152E0" w:rsidR="004176D7" w:rsidP="004176D7" w:rsidRDefault="004176D7" w14:paraId="5D1B2845" w14:textId="77777777">
      <w:pPr>
        <w:spacing w:line="360" w:lineRule="auto"/>
        <w:ind w:left="567" w:right="539"/>
        <w:jc w:val="both"/>
        <w:rPr>
          <w:rFonts w:ascii="Palatino Linotype" w:hAnsi="Palatino Linotype" w:cs="Tahoma"/>
          <w:i/>
          <w:szCs w:val="24"/>
        </w:rPr>
      </w:pPr>
      <w:r w:rsidRPr="004152E0">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4152E0">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4152E0">
        <w:rPr>
          <w:rFonts w:ascii="Palatino Linotype" w:hAnsi="Palatino Linotype" w:cs="Tahoma"/>
          <w:i/>
          <w:szCs w:val="24"/>
        </w:rPr>
        <w:lastRenderedPageBreak/>
        <w:t>que permita al Instituto Federal de Acceso a la Información y Protección de Datos conocer, vía recurso revisión, al respecto.”</w:t>
      </w:r>
    </w:p>
    <w:p w:rsidRPr="004152E0" w:rsidR="004176D7" w:rsidP="004176D7" w:rsidRDefault="004176D7" w14:paraId="75E4BA40" w14:textId="77777777">
      <w:pPr>
        <w:spacing w:line="360" w:lineRule="auto"/>
        <w:jc w:val="both"/>
        <w:rPr>
          <w:rFonts w:ascii="Palatino Linotype" w:hAnsi="Palatino Linotype" w:eastAsia="Calibri" w:cs="Tahoma"/>
          <w:iCs/>
          <w:sz w:val="22"/>
          <w:szCs w:val="22"/>
          <w:lang w:eastAsia="es-ES_tradnl"/>
        </w:rPr>
      </w:pPr>
    </w:p>
    <w:p w:rsidRPr="004152E0" w:rsidR="0097253C" w:rsidP="0097253C" w:rsidRDefault="00292EB1" w14:paraId="3E44447A" w14:textId="4255922A">
      <w:pPr>
        <w:spacing w:line="360" w:lineRule="auto"/>
        <w:ind w:right="-91"/>
        <w:jc w:val="both"/>
        <w:rPr>
          <w:rFonts w:ascii="Palatino Linotype" w:hAnsi="Palatino Linotype" w:eastAsia="Calibri" w:cs="Tahoma"/>
          <w:bCs/>
          <w:sz w:val="22"/>
          <w:szCs w:val="22"/>
          <w:lang w:val="es-ES" w:eastAsia="en-US"/>
        </w:rPr>
      </w:pPr>
      <w:r w:rsidRPr="004152E0">
        <w:rPr>
          <w:rFonts w:ascii="Palatino Linotype" w:hAnsi="Palatino Linotype" w:eastAsia="Calibri" w:cs="Tahoma"/>
          <w:iCs/>
          <w:sz w:val="22"/>
          <w:szCs w:val="22"/>
          <w:lang w:eastAsia="es-ES_tradnl"/>
        </w:rPr>
        <w:t xml:space="preserve">Ahora bien, el Particular también solicitó cualquier revisión realizada </w:t>
      </w:r>
      <w:r w:rsidRPr="004152E0" w:rsidR="0097253C">
        <w:rPr>
          <w:rFonts w:ascii="Palatino Linotype" w:hAnsi="Palatino Linotype" w:eastAsia="Calibri" w:cs="Tahoma"/>
          <w:iCs/>
          <w:sz w:val="22"/>
          <w:szCs w:val="22"/>
          <w:lang w:eastAsia="es-ES_tradnl"/>
        </w:rPr>
        <w:t xml:space="preserve">por la contraloría, al respecto se observa que su inquietud es obtener del Órgano Interno de Control los resultados de cualquier control y/o evaluación que realice ya que en la normatividad arriba transcrita se establece que dentro de sus atribuciones está la de elaborar su programa anual de Control y Evaluación así como ordenar y realizar tales acciones y no solo auditorías, </w:t>
      </w:r>
      <w:r w:rsidRPr="004152E0" w:rsidR="0097253C">
        <w:rPr>
          <w:rFonts w:ascii="Palatino Linotype" w:hAnsi="Palatino Linotype" w:eastAsia="Calibri" w:cs="Tahoma"/>
          <w:bCs/>
          <w:sz w:val="22"/>
          <w:szCs w:val="22"/>
          <w:lang w:val="es-ES" w:eastAsia="en-US"/>
        </w:rPr>
        <w:t>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 por lo que no tiene la obligación de conocer el nombre correcto de los documentos solicitados.</w:t>
      </w:r>
    </w:p>
    <w:p w:rsidRPr="004152E0" w:rsidR="0097253C" w:rsidP="0097253C" w:rsidRDefault="0097253C" w14:paraId="5C03E152" w14:textId="7D6F392A">
      <w:pPr>
        <w:spacing w:line="360" w:lineRule="auto"/>
        <w:jc w:val="both"/>
        <w:rPr>
          <w:rFonts w:ascii="Palatino Linotype" w:hAnsi="Palatino Linotype" w:eastAsia="Calibri" w:cs="Tahoma"/>
          <w:iCs/>
          <w:sz w:val="22"/>
          <w:szCs w:val="22"/>
          <w:lang w:val="es-ES" w:eastAsia="es-ES_tradnl"/>
        </w:rPr>
      </w:pPr>
    </w:p>
    <w:p w:rsidRPr="004152E0" w:rsidR="00F07306" w:rsidP="00F07306" w:rsidRDefault="00F07306" w14:paraId="70606CF4" w14:textId="77777777">
      <w:pPr>
        <w:spacing w:line="360" w:lineRule="auto"/>
        <w:jc w:val="both"/>
        <w:rPr>
          <w:rFonts w:ascii="Palatino Linotype" w:hAnsi="Palatino Linotype" w:eastAsia="Calibri" w:cs="Tahoma"/>
          <w:bCs/>
          <w:sz w:val="22"/>
          <w:szCs w:val="22"/>
          <w:lang w:eastAsia="en-US"/>
        </w:rPr>
      </w:pPr>
      <w:r w:rsidRPr="004152E0">
        <w:rPr>
          <w:rFonts w:ascii="Palatino Linotype" w:hAnsi="Palatino Linotype" w:cs="Tahoma"/>
          <w:sz w:val="22"/>
          <w:szCs w:val="22"/>
          <w:lang w:eastAsia="es-MX"/>
        </w:rPr>
        <w:t xml:space="preserve">Al respecto, es preciso señalar que en el presente punto el Particular </w:t>
      </w:r>
      <w:r w:rsidRPr="004152E0">
        <w:rPr>
          <w:rFonts w:ascii="Palatino Linotype" w:hAnsi="Palatino Linotype" w:cs="Tahoma"/>
          <w:sz w:val="22"/>
          <w:szCs w:val="22"/>
          <w:lang w:val="es-ES"/>
        </w:rPr>
        <w:t xml:space="preserve">no especificó la temporalidad de la cual requería la información, por lo que </w:t>
      </w:r>
      <w:r w:rsidRPr="004152E0">
        <w:rPr>
          <w:rFonts w:ascii="Palatino Linotype" w:hAnsi="Palatino Linotype" w:eastAsia="Calibri" w:cs="Tahoma"/>
          <w:bCs/>
          <w:sz w:val="22"/>
          <w:szCs w:val="22"/>
          <w:lang w:eastAsia="en-US"/>
        </w:rPr>
        <w:t>se estará a lo previsto en el Criterio 03/19 del INAI el cual refiere que al no establecerse plazo por el cual se requiere la información, deberá entenderse que se solicita la del último año.</w:t>
      </w:r>
    </w:p>
    <w:p w:rsidRPr="004152E0" w:rsidR="00F07306" w:rsidP="00F07306" w:rsidRDefault="00F07306" w14:paraId="3E40C6C6" w14:textId="77777777">
      <w:pPr>
        <w:spacing w:line="360" w:lineRule="auto"/>
        <w:jc w:val="both"/>
        <w:rPr>
          <w:rFonts w:ascii="Palatino Linotype" w:hAnsi="Palatino Linotype" w:eastAsia="Calibri" w:cs="Tahoma"/>
          <w:bCs/>
          <w:sz w:val="22"/>
          <w:szCs w:val="22"/>
          <w:lang w:eastAsia="en-US"/>
        </w:rPr>
      </w:pPr>
    </w:p>
    <w:p w:rsidRPr="004152E0" w:rsidR="00F07306" w:rsidP="00F07306" w:rsidRDefault="00F07306" w14:paraId="561676C4" w14:textId="77777777">
      <w:pPr>
        <w:spacing w:line="360" w:lineRule="auto"/>
        <w:ind w:left="567" w:right="567"/>
        <w:jc w:val="both"/>
        <w:rPr>
          <w:rFonts w:ascii="Palatino Linotype" w:hAnsi="Palatino Linotype" w:cs="Tahoma"/>
          <w:i/>
          <w:iCs/>
        </w:rPr>
      </w:pPr>
      <w:r w:rsidRPr="004152E0">
        <w:rPr>
          <w:rFonts w:ascii="Palatino Linotype" w:hAnsi="Palatino Linotype" w:cs="Tahoma"/>
          <w:b/>
          <w:i/>
          <w:iCs/>
        </w:rPr>
        <w:t>Periodo de búsqueda de la información</w:t>
      </w:r>
      <w:r w:rsidRPr="004152E0">
        <w:rPr>
          <w:rFonts w:ascii="Palatino Linotype" w:hAnsi="Palatino Linotype" w:cs="Tahoma"/>
          <w:i/>
          <w:iCs/>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Pr="004152E0" w:rsidR="00F07306" w:rsidP="00F07306" w:rsidRDefault="00F07306" w14:paraId="36D71911" w14:textId="77777777">
      <w:pPr>
        <w:spacing w:line="360" w:lineRule="auto"/>
        <w:jc w:val="both"/>
        <w:rPr>
          <w:rFonts w:ascii="Palatino Linotype" w:hAnsi="Palatino Linotype" w:eastAsia="Calibri" w:cs="Tahoma"/>
          <w:b/>
          <w:sz w:val="22"/>
          <w:szCs w:val="22"/>
          <w:lang w:eastAsia="es-ES_tradnl"/>
        </w:rPr>
      </w:pPr>
    </w:p>
    <w:p w:rsidRPr="004152E0" w:rsidR="00F07306" w:rsidP="00F07306" w:rsidRDefault="00F07306" w14:paraId="74E96F2C" w14:textId="656A6B10">
      <w:pPr>
        <w:spacing w:line="360" w:lineRule="auto"/>
        <w:jc w:val="both"/>
        <w:rPr>
          <w:rFonts w:ascii="Palatino Linotype" w:hAnsi="Palatino Linotype" w:eastAsia="Calibri" w:cs="Tahoma"/>
          <w:sz w:val="22"/>
          <w:szCs w:val="22"/>
          <w:lang w:eastAsia="es-ES_tradnl"/>
        </w:rPr>
      </w:pPr>
      <w:r w:rsidRPr="004152E0">
        <w:rPr>
          <w:rFonts w:ascii="Palatino Linotype" w:hAnsi="Palatino Linotype" w:eastAsia="Calibri" w:cs="Tahoma"/>
          <w:sz w:val="22"/>
          <w:szCs w:val="22"/>
          <w:lang w:eastAsia="es-ES_tradnl"/>
        </w:rPr>
        <w:t xml:space="preserve">Así, de lo señalado, la información que deba proporcionar el Sujeto Obligado respecto en que se ha gastado lo recaudado por las Oficialías deberá ser del veintitrés de agosto de dos mil </w:t>
      </w:r>
      <w:r w:rsidRPr="004152E0">
        <w:rPr>
          <w:rFonts w:ascii="Palatino Linotype" w:hAnsi="Palatino Linotype" w:eastAsia="Calibri" w:cs="Tahoma"/>
          <w:sz w:val="22"/>
          <w:szCs w:val="22"/>
          <w:lang w:eastAsia="es-ES_tradnl"/>
        </w:rPr>
        <w:lastRenderedPageBreak/>
        <w:t>veintiuno, al veintitrés de agosto de dos mil veintidós, de ser procedente en versión pública en los que se eliminen los datos considerados como confidenciales.</w:t>
      </w:r>
    </w:p>
    <w:p w:rsidRPr="004152E0" w:rsidR="00F07306" w:rsidP="0097253C" w:rsidRDefault="00F07306" w14:paraId="2EF10BDA" w14:textId="77777777">
      <w:pPr>
        <w:spacing w:line="360" w:lineRule="auto"/>
        <w:jc w:val="both"/>
        <w:rPr>
          <w:rFonts w:ascii="Palatino Linotype" w:hAnsi="Palatino Linotype" w:eastAsia="Calibri" w:cs="Tahoma"/>
          <w:iCs/>
          <w:sz w:val="22"/>
          <w:szCs w:val="22"/>
          <w:lang w:val="es-ES" w:eastAsia="es-ES_tradnl"/>
        </w:rPr>
      </w:pPr>
    </w:p>
    <w:p w:rsidRPr="004152E0" w:rsidR="00BA1A9B" w:rsidP="004176D7" w:rsidRDefault="00BA1A9B" w14:paraId="4B96AA0D" w14:textId="2FD84509">
      <w:pPr>
        <w:pStyle w:val="Prrafodelista"/>
        <w:numPr>
          <w:ilvl w:val="0"/>
          <w:numId w:val="30"/>
        </w:numPr>
        <w:spacing w:line="360" w:lineRule="auto"/>
        <w:jc w:val="both"/>
        <w:rPr>
          <w:rFonts w:ascii="Palatino Linotype" w:hAnsi="Palatino Linotype" w:eastAsia="Calibri" w:cs="Tahoma"/>
          <w:iCs/>
          <w:szCs w:val="22"/>
          <w:lang w:val="es-ES" w:eastAsia="es-ES_tradnl"/>
        </w:rPr>
      </w:pPr>
      <w:r w:rsidRPr="004152E0">
        <w:rPr>
          <w:rFonts w:ascii="Palatino Linotype" w:hAnsi="Palatino Linotype" w:eastAsia="Calibri" w:cs="Tahoma"/>
          <w:b/>
          <w:bCs/>
          <w:iCs/>
          <w:szCs w:val="22"/>
          <w:lang w:val="es-ES" w:eastAsia="es-ES_tradnl"/>
        </w:rPr>
        <w:t>Listas de asistencias o comprobación de la misma de los cursos y conferencias impartidas por la unidad de ética y de género</w:t>
      </w:r>
    </w:p>
    <w:p w:rsidRPr="004152E0" w:rsidR="0097253C" w:rsidP="0097253C" w:rsidRDefault="0097253C" w14:paraId="7AC446AD" w14:textId="77777777">
      <w:pPr>
        <w:spacing w:line="360" w:lineRule="auto"/>
        <w:jc w:val="both"/>
        <w:rPr>
          <w:rFonts w:ascii="Palatino Linotype" w:hAnsi="Palatino Linotype" w:eastAsia="Calibri" w:cs="Tahoma"/>
          <w:iCs/>
          <w:sz w:val="22"/>
          <w:szCs w:val="22"/>
          <w:lang w:eastAsia="es-ES_tradnl"/>
        </w:rPr>
      </w:pPr>
    </w:p>
    <w:p w:rsidRPr="004152E0" w:rsidR="00F51E4A" w:rsidP="0097253C" w:rsidRDefault="0097253C" w14:paraId="768E8E47" w14:textId="69CA0E82">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En atención al presente punto, el Sujeto Obligado</w:t>
      </w:r>
      <w:r w:rsidRPr="004152E0" w:rsidR="00F51E4A">
        <w:rPr>
          <w:rFonts w:ascii="Palatino Linotype" w:hAnsi="Palatino Linotype" w:eastAsia="Calibri" w:cs="Tahoma"/>
          <w:iCs/>
          <w:sz w:val="22"/>
          <w:szCs w:val="22"/>
          <w:lang w:eastAsia="es-ES_tradnl"/>
        </w:rPr>
        <w:t xml:space="preserve"> señaló que durante el año 2022 la Unidad de Ética y Prevención de la Corrupción ha impartido ocho jornadas de Profesionalización en materia de Ética e Integridad al personal de la Comisión de Derechos Humanos del Estado de México, a lo que el Particular se inconformó solo porque dejó visibles firmas de servidores públicos, así sobre la demás información proporcionada no mostró inconformidad alguna por lo que no se hará pronunciamiento;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4152E0" w:rsidR="00BA1A9B" w:rsidP="0097253C" w:rsidRDefault="00BA1A9B" w14:paraId="16DD3F04" w14:textId="079B7842">
      <w:pPr>
        <w:spacing w:line="360" w:lineRule="auto"/>
        <w:jc w:val="both"/>
        <w:rPr>
          <w:rFonts w:ascii="Palatino Linotype" w:hAnsi="Palatino Linotype" w:eastAsia="Calibri" w:cs="Tahoma"/>
          <w:iCs/>
          <w:sz w:val="22"/>
          <w:szCs w:val="22"/>
          <w:lang w:eastAsia="es-ES_tradnl"/>
        </w:rPr>
      </w:pPr>
    </w:p>
    <w:p w:rsidRPr="004152E0" w:rsidR="00F51E4A" w:rsidP="00F51E4A" w:rsidRDefault="00F51E4A" w14:paraId="2FCA7F2F" w14:textId="4956CAB7">
      <w:pPr>
        <w:spacing w:line="360" w:lineRule="auto"/>
        <w:ind w:right="-93"/>
        <w:jc w:val="both"/>
        <w:rPr>
          <w:rFonts w:ascii="Palatino Linotype" w:hAnsi="Palatino Linotype" w:eastAsia="Calibri" w:cs="Tahoma"/>
          <w:bCs/>
          <w:sz w:val="22"/>
          <w:szCs w:val="22"/>
          <w:lang w:val="es-ES" w:eastAsia="en-US"/>
        </w:rPr>
      </w:pPr>
      <w:r w:rsidRPr="004152E0">
        <w:rPr>
          <w:rFonts w:ascii="Palatino Linotype" w:hAnsi="Palatino Linotype" w:eastAsia="Calibri" w:cs="Tahoma"/>
          <w:iCs/>
          <w:sz w:val="22"/>
          <w:szCs w:val="22"/>
          <w:lang w:eastAsia="es-ES_tradnl"/>
        </w:rPr>
        <w:t xml:space="preserve">Ahora bien, sobre la publicidad de las firmas </w:t>
      </w:r>
      <w:r w:rsidRPr="004152E0">
        <w:rPr>
          <w:rFonts w:ascii="Palatino Linotype" w:hAnsi="Palatino Linotype" w:eastAsia="Calibri" w:cs="Tahoma"/>
          <w:iCs/>
          <w:sz w:val="22"/>
          <w:szCs w:val="22"/>
          <w:lang w:val="es-ES" w:eastAsia="es-ES_tradnl"/>
        </w:rPr>
        <w:t xml:space="preserve">, estas son de naturaleza pública, pues dan cuenta de la asistencia de los servidores públicos a realizar sus actividades por la que reciben una retribución económica derivada de recursos públicos, por lo que las mismas se deben entregar de manera visible, esto debido a que </w:t>
      </w:r>
      <w:r w:rsidRPr="004152E0">
        <w:rPr>
          <w:rFonts w:ascii="Palatino Linotype" w:hAnsi="Palatino Linotype" w:cs="Tahoma"/>
          <w:sz w:val="22"/>
          <w:szCs w:val="22"/>
          <w:lang w:val="es-ES"/>
        </w:rPr>
        <w:t xml:space="preserve">a través de la firma su titular exterioriza su voluntad en actos públicos, además de hacer identificable a los individuos en cuestión, en el caso particular la firma del servidor público no debe ser considerada como confidencial ya que se encuentra relacionada con el ejercicio de recursos públicos, además </w:t>
      </w:r>
      <w:r w:rsidRPr="004152E0">
        <w:rPr>
          <w:rFonts w:ascii="Palatino Linotype" w:hAnsi="Palatino Linotype" w:eastAsia="Calibri" w:cs="Tahoma"/>
          <w:bCs/>
          <w:sz w:val="22"/>
          <w:szCs w:val="22"/>
          <w:lang w:val="es-ES" w:eastAsia="en-US"/>
        </w:rPr>
        <w:t xml:space="preserve">constituye información que reviste un interés público; por tanto, no existe menoscabo en el derecho a la intimidad del titular del dato personal, cuando se entrega esta información al estar directamente vinculada a funciones </w:t>
      </w:r>
      <w:r w:rsidRPr="004152E0">
        <w:rPr>
          <w:rFonts w:ascii="Palatino Linotype" w:hAnsi="Palatino Linotype" w:eastAsia="Calibri" w:cs="Tahoma"/>
          <w:bCs/>
          <w:sz w:val="22"/>
          <w:szCs w:val="22"/>
          <w:lang w:val="es-ES" w:eastAsia="en-US"/>
        </w:rPr>
        <w:lastRenderedPageBreak/>
        <w:t xml:space="preserve">públicas y con el ejercicio de recursos del Ayuntamiento; por lo que, </w:t>
      </w:r>
      <w:r w:rsidRPr="004152E0">
        <w:rPr>
          <w:rFonts w:ascii="Palatino Linotype" w:hAnsi="Palatino Linotype" w:eastAsia="Calibri" w:cs="Tahoma"/>
          <w:b/>
          <w:bCs/>
          <w:sz w:val="22"/>
          <w:szCs w:val="22"/>
          <w:lang w:val="es-ES" w:eastAsia="en-US"/>
        </w:rPr>
        <w:t xml:space="preserve">no es posible clasificar la firma en términos del artículo 143, fracción I </w:t>
      </w:r>
      <w:r w:rsidRPr="004152E0">
        <w:rPr>
          <w:rFonts w:ascii="Palatino Linotype" w:hAnsi="Palatino Linotype" w:eastAsia="Calibri" w:cs="Tahoma"/>
          <w:bCs/>
          <w:sz w:val="22"/>
          <w:szCs w:val="22"/>
          <w:lang w:val="es-ES" w:eastAsia="en-US"/>
        </w:rPr>
        <w:t>de la Ley de Transparencia y Acceso a la Información Pública del Estado de México y Municipios.</w:t>
      </w:r>
    </w:p>
    <w:p w:rsidRPr="004152E0" w:rsidR="00F51E4A" w:rsidP="00F51E4A" w:rsidRDefault="00F51E4A" w14:paraId="067DFA35" w14:textId="77777777">
      <w:pPr>
        <w:spacing w:line="360" w:lineRule="auto"/>
        <w:jc w:val="both"/>
        <w:rPr>
          <w:rFonts w:ascii="Palatino Linotype" w:hAnsi="Palatino Linotype" w:eastAsia="Calibri" w:cs="Tahoma"/>
          <w:iCs/>
          <w:sz w:val="22"/>
          <w:szCs w:val="22"/>
          <w:lang w:val="es-ES" w:eastAsia="es-ES_tradnl"/>
        </w:rPr>
      </w:pPr>
    </w:p>
    <w:p w:rsidRPr="004152E0" w:rsidR="00BA1A9B" w:rsidP="004176D7" w:rsidRDefault="00BA1A9B" w14:paraId="2221270C" w14:textId="3E235D19">
      <w:pPr>
        <w:pStyle w:val="Prrafodelista"/>
        <w:numPr>
          <w:ilvl w:val="0"/>
          <w:numId w:val="30"/>
        </w:numPr>
        <w:spacing w:line="360" w:lineRule="auto"/>
        <w:jc w:val="both"/>
        <w:rPr>
          <w:rFonts w:ascii="Palatino Linotype" w:hAnsi="Palatino Linotype" w:eastAsia="Calibri" w:cs="Tahoma"/>
          <w:b/>
          <w:bCs/>
          <w:iCs/>
          <w:szCs w:val="22"/>
          <w:lang w:val="es-ES" w:eastAsia="es-ES_tradnl"/>
        </w:rPr>
      </w:pPr>
      <w:r w:rsidRPr="004152E0">
        <w:rPr>
          <w:rFonts w:ascii="Palatino Linotype" w:hAnsi="Palatino Linotype" w:eastAsia="Calibri" w:cs="Tahoma"/>
          <w:b/>
          <w:bCs/>
          <w:iCs/>
          <w:szCs w:val="22"/>
          <w:lang w:val="es-ES" w:eastAsia="es-ES_tradnl"/>
        </w:rPr>
        <w:t>Listas de asistencia de los mandos medios y superiores del 2022</w:t>
      </w:r>
    </w:p>
    <w:p w:rsidRPr="004152E0" w:rsidR="00BA1A9B" w:rsidP="00F51E4A" w:rsidRDefault="00BA1A9B" w14:paraId="6DB76631" w14:textId="3884225C">
      <w:pPr>
        <w:spacing w:line="360" w:lineRule="auto"/>
        <w:ind w:right="-93"/>
        <w:jc w:val="both"/>
        <w:rPr>
          <w:rFonts w:ascii="Palatino Linotype" w:hAnsi="Palatino Linotype" w:eastAsia="Calibri" w:cs="Tahoma"/>
          <w:bCs/>
          <w:sz w:val="22"/>
          <w:szCs w:val="22"/>
          <w:lang w:val="es-ES" w:eastAsia="en-US"/>
        </w:rPr>
      </w:pPr>
    </w:p>
    <w:p w:rsidRPr="004152E0" w:rsidR="00F51E4A" w:rsidP="00F51E4A" w:rsidRDefault="00F51E4A" w14:paraId="7D8F3188" w14:textId="27955231">
      <w:pPr>
        <w:spacing w:line="360" w:lineRule="auto"/>
        <w:ind w:right="-93"/>
        <w:jc w:val="both"/>
        <w:rPr>
          <w:rFonts w:ascii="Palatino Linotype" w:hAnsi="Palatino Linotype" w:eastAsia="Calibri" w:cs="Tahoma"/>
          <w:bCs/>
          <w:sz w:val="22"/>
          <w:szCs w:val="22"/>
          <w:lang w:val="es-ES" w:eastAsia="en-US"/>
        </w:rPr>
      </w:pPr>
      <w:r w:rsidRPr="004152E0">
        <w:rPr>
          <w:rFonts w:ascii="Palatino Linotype" w:hAnsi="Palatino Linotype" w:eastAsia="Calibri" w:cs="Tahoma"/>
          <w:bCs/>
          <w:sz w:val="22"/>
          <w:szCs w:val="22"/>
          <w:lang w:val="es-ES" w:eastAsia="en-US"/>
        </w:rPr>
        <w:t xml:space="preserve">En relación al presente punto, el Sujeto Obligado señaló que </w:t>
      </w:r>
      <w:r w:rsidRPr="004152E0" w:rsidR="00C94A14">
        <w:rPr>
          <w:rFonts w:ascii="Palatino Linotype" w:hAnsi="Palatino Linotype" w:eastAsia="Calibri" w:cs="Tahoma"/>
          <w:bCs/>
          <w:sz w:val="22"/>
          <w:szCs w:val="22"/>
          <w:lang w:val="es-ES" w:eastAsia="en-US"/>
        </w:rPr>
        <w:t>las personas servidoras públicas cuyo puesto corresponde a mandos medios y superiores no se encuentran sujetas a cont</w:t>
      </w:r>
      <w:r w:rsidRPr="004152E0" w:rsidR="00B31324">
        <w:rPr>
          <w:rFonts w:ascii="Palatino Linotype" w:hAnsi="Palatino Linotype" w:eastAsia="Calibri" w:cs="Tahoma"/>
          <w:bCs/>
          <w:sz w:val="22"/>
          <w:szCs w:val="22"/>
          <w:lang w:val="es-ES" w:eastAsia="en-US"/>
        </w:rPr>
        <w:t>rol de puntualidad y asistencia, sin embargo, enunció diversos documentos para fundamentar su respuesta, motivo por el cual el Particular se inconformó de que no se le proporcionaron tales documentos.</w:t>
      </w:r>
    </w:p>
    <w:p w:rsidRPr="004152E0" w:rsidR="00B31324" w:rsidP="00F51E4A" w:rsidRDefault="00B31324" w14:paraId="3CBC870A" w14:textId="77777777">
      <w:pPr>
        <w:spacing w:line="360" w:lineRule="auto"/>
        <w:ind w:right="-93"/>
        <w:jc w:val="both"/>
        <w:rPr>
          <w:rFonts w:ascii="Palatino Linotype" w:hAnsi="Palatino Linotype" w:eastAsia="Calibri" w:cs="Tahoma"/>
          <w:bCs/>
          <w:sz w:val="22"/>
          <w:szCs w:val="22"/>
          <w:lang w:val="es-ES" w:eastAsia="en-US"/>
        </w:rPr>
      </w:pPr>
    </w:p>
    <w:p w:rsidRPr="004152E0" w:rsidR="007052F4" w:rsidP="007052F4" w:rsidRDefault="00B31324" w14:paraId="3F43E95A" w14:textId="19C6C191">
      <w:pPr>
        <w:spacing w:line="360" w:lineRule="auto"/>
        <w:jc w:val="both"/>
        <w:rPr>
          <w:rFonts w:ascii="Palatino Linotype" w:hAnsi="Palatino Linotype" w:eastAsia="Calibri" w:cs="Tahoma"/>
          <w:color w:val="000000"/>
          <w:sz w:val="22"/>
          <w:szCs w:val="22"/>
          <w:lang w:eastAsia="es-MX"/>
        </w:rPr>
      </w:pPr>
      <w:r w:rsidRPr="004152E0">
        <w:rPr>
          <w:rFonts w:ascii="Palatino Linotype" w:hAnsi="Palatino Linotype" w:eastAsia="Calibri" w:cs="Tahoma"/>
          <w:bCs/>
          <w:sz w:val="22"/>
          <w:szCs w:val="22"/>
          <w:lang w:val="es-ES" w:eastAsia="en-US"/>
        </w:rPr>
        <w:t xml:space="preserve">Así de lo anterior, el Sujeto Obligado le específico que no genera listas de asistencia de mandos medios y superiores, </w:t>
      </w:r>
      <w:r w:rsidRPr="004152E0" w:rsidR="00E74F74">
        <w:rPr>
          <w:rFonts w:ascii="Palatino Linotype" w:hAnsi="Palatino Linotype" w:eastAsia="Calibri" w:cs="Tahoma"/>
          <w:bCs/>
          <w:sz w:val="22"/>
          <w:szCs w:val="22"/>
          <w:lang w:val="es-ES" w:eastAsia="en-US"/>
        </w:rPr>
        <w:t>ello en razón del Procedimiento: Revisión y Afectación de Puntualidad y Asistencia de los Servidores Públicos de la Comisión de Derechos Humanos del Estado de México, así como del Acuerdo de la Presidenta de la Comisión de Derechos Humanos del Estado de México</w:t>
      </w:r>
      <w:r w:rsidRPr="004152E0" w:rsidR="00E74F74">
        <w:t xml:space="preserve"> </w:t>
      </w:r>
      <w:r w:rsidRPr="004152E0" w:rsidR="00E74F74">
        <w:rPr>
          <w:rFonts w:ascii="Palatino Linotype" w:hAnsi="Palatino Linotype" w:eastAsia="Calibri" w:cs="Tahoma"/>
          <w:bCs/>
          <w:sz w:val="22"/>
          <w:szCs w:val="22"/>
          <w:lang w:val="es-ES" w:eastAsia="en-US"/>
        </w:rPr>
        <w:t>por el que se determinan diversas disposiciones referentes al control y registro de la asistencia y puntualidad del personal de la Comisión de Derechos Humanos del Estado de México y la Circular 02/2022, en su apartado VII, estipula que el personal sujeto a control y asistencia de los niveles operativos 1 al 23 deberá verificar el registro correspondiente, por lo que si bien es cierto que se le especifico al Particular que no cuenta con listas de asistencia de mandos medios y superiores, debió proporcionar estos documentos con los que fundamento y motivo su respuesta para dar certeza de la correcta búsqueda de la información solicitada, así resulta dable ordenar haga entrega de estos documentos.</w:t>
      </w:r>
      <w:r w:rsidRPr="004152E0" w:rsidR="007052F4">
        <w:rPr>
          <w:rFonts w:ascii="Palatino Linotype" w:hAnsi="Palatino Linotype" w:eastAsia="Calibri" w:cs="Tahoma"/>
          <w:color w:val="000000"/>
          <w:sz w:val="22"/>
          <w:szCs w:val="22"/>
          <w:lang w:eastAsia="es-MX"/>
        </w:rPr>
        <w:t xml:space="preserve"> </w:t>
      </w:r>
    </w:p>
    <w:p w:rsidRPr="004152E0" w:rsidR="00BA1A9B" w:rsidP="00F51E4A" w:rsidRDefault="00BA1A9B" w14:paraId="4026F877" w14:textId="77777777">
      <w:pPr>
        <w:spacing w:line="360" w:lineRule="auto"/>
        <w:ind w:right="-93"/>
        <w:jc w:val="both"/>
        <w:rPr>
          <w:rFonts w:ascii="Palatino Linotype" w:hAnsi="Palatino Linotype" w:eastAsia="Calibri" w:cs="Tahoma"/>
          <w:bCs/>
          <w:sz w:val="22"/>
          <w:szCs w:val="22"/>
          <w:lang w:val="es-ES" w:eastAsia="en-US"/>
        </w:rPr>
      </w:pPr>
    </w:p>
    <w:p w:rsidRPr="004152E0" w:rsidR="00BA1A9B" w:rsidP="00BA1A9B" w:rsidRDefault="00BA1A9B" w14:paraId="2287AABC" w14:textId="49B33C9B">
      <w:pPr>
        <w:pStyle w:val="Prrafodelista"/>
        <w:numPr>
          <w:ilvl w:val="0"/>
          <w:numId w:val="30"/>
        </w:numPr>
        <w:tabs>
          <w:tab w:val="left" w:pos="4962"/>
        </w:tabs>
        <w:spacing w:line="360" w:lineRule="auto"/>
        <w:jc w:val="both"/>
        <w:rPr>
          <w:rFonts w:ascii="Palatino Linotype" w:hAnsi="Palatino Linotype" w:eastAsia="Calibri" w:cs="Tahoma"/>
          <w:b/>
          <w:bCs/>
          <w:iCs/>
          <w:szCs w:val="22"/>
          <w:lang w:val="es-ES" w:eastAsia="es-ES_tradnl"/>
        </w:rPr>
      </w:pPr>
      <w:r w:rsidRPr="004152E0">
        <w:rPr>
          <w:rFonts w:ascii="Palatino Linotype" w:hAnsi="Palatino Linotype" w:eastAsia="Calibri" w:cs="Tahoma"/>
          <w:b/>
          <w:bCs/>
          <w:iCs/>
          <w:szCs w:val="22"/>
          <w:lang w:val="es-ES" w:eastAsia="es-ES_tradnl"/>
        </w:rPr>
        <w:t xml:space="preserve">Altas y modificaciones desde julio 2021 de las manifestaciones de bienes o su equivalente del personal a la fecha, en versión publica, </w:t>
      </w:r>
    </w:p>
    <w:p w:rsidRPr="004152E0" w:rsidR="001A0D93" w:rsidP="001A0D93" w:rsidRDefault="001A0D93" w14:paraId="7C28DAF9" w14:textId="17B6D8AC">
      <w:pPr>
        <w:tabs>
          <w:tab w:val="left" w:pos="4962"/>
        </w:tabs>
        <w:spacing w:line="360" w:lineRule="auto"/>
        <w:jc w:val="both"/>
        <w:rPr>
          <w:rFonts w:ascii="Palatino Linotype" w:hAnsi="Palatino Linotype" w:eastAsia="Calibri" w:cs="Tahoma"/>
          <w:b/>
          <w:bCs/>
          <w:iCs/>
          <w:szCs w:val="22"/>
          <w:lang w:val="es-ES" w:eastAsia="es-ES_tradnl"/>
        </w:rPr>
      </w:pPr>
    </w:p>
    <w:p w:rsidRPr="004152E0" w:rsidR="001A0D93" w:rsidP="001A0D93" w:rsidRDefault="001A0D93" w14:paraId="5CA2F1BC" w14:textId="13E4AA26">
      <w:pPr>
        <w:tabs>
          <w:tab w:val="left" w:pos="4962"/>
        </w:tabs>
        <w:spacing w:line="360" w:lineRule="auto"/>
        <w:jc w:val="both"/>
        <w:rPr>
          <w:rFonts w:ascii="Palatino Linotype" w:hAnsi="Palatino Linotype" w:eastAsia="Calibri" w:cs="Tahoma"/>
          <w:b/>
          <w:bCs/>
          <w:iCs/>
          <w:szCs w:val="22"/>
          <w:lang w:val="es-ES" w:eastAsia="es-ES_tradnl"/>
        </w:rPr>
      </w:pPr>
      <w:r w:rsidRPr="004152E0">
        <w:rPr>
          <w:rFonts w:ascii="Palatino Linotype" w:hAnsi="Palatino Linotype" w:eastAsia="Calibri" w:cs="Tahoma"/>
          <w:iCs/>
          <w:sz w:val="22"/>
          <w:szCs w:val="22"/>
          <w:lang w:eastAsia="es-ES_tradnl"/>
        </w:rPr>
        <w:t xml:space="preserve">En atención al presente punto, el Sujeto Obligado señaló que aún no se encontraba interconectado a la Plataforma Digital Estatal del Sistema Anticorrupción del Estado de México, razón por la cual el Particular se inconformó, a lo que en informe justificado </w:t>
      </w:r>
      <w:r w:rsidRPr="004152E0" w:rsidR="00BD7D5F">
        <w:rPr>
          <w:rFonts w:ascii="Palatino Linotype" w:hAnsi="Palatino Linotype" w:eastAsia="Calibri" w:cs="Tahoma"/>
          <w:iCs/>
          <w:sz w:val="22"/>
          <w:szCs w:val="22"/>
          <w:lang w:eastAsia="es-ES_tradnl"/>
        </w:rPr>
        <w:t xml:space="preserve">señaló que el sistema correspondiente ya se encontraba interconectado, por lo que ya se puede tener acceso a las versiones públicas de las Declaraciones de Situación Patrimonial y de Intereses de todas las personas servidoras públicas de la Comisión de Derechos Humanos del Estado de México en la liga </w:t>
      </w:r>
      <w:hyperlink w:history="1" r:id="rId13">
        <w:r w:rsidRPr="004152E0" w:rsidR="00BD7D5F">
          <w:rPr>
            <w:rStyle w:val="Hipervnculo"/>
            <w:rFonts w:ascii="Palatino Linotype" w:hAnsi="Palatino Linotype" w:eastAsia="Calibri" w:cs="Tahoma"/>
            <w:iCs/>
            <w:sz w:val="22"/>
            <w:szCs w:val="22"/>
            <w:lang w:eastAsia="es-ES_tradnl"/>
          </w:rPr>
          <w:t>https://saemm.gob.mx</w:t>
        </w:r>
      </w:hyperlink>
      <w:r w:rsidRPr="004152E0" w:rsidR="00BD7D5F">
        <w:rPr>
          <w:rFonts w:ascii="Palatino Linotype" w:hAnsi="Palatino Linotype" w:eastAsia="Calibri" w:cs="Tahoma"/>
          <w:iCs/>
          <w:sz w:val="22"/>
          <w:szCs w:val="22"/>
          <w:lang w:eastAsia="es-ES_tradnl"/>
        </w:rPr>
        <w:t xml:space="preserve"> </w:t>
      </w:r>
    </w:p>
    <w:p w:rsidRPr="004152E0" w:rsidR="001A0D93" w:rsidP="001A0D93" w:rsidRDefault="001A0D93" w14:paraId="681DE759" w14:textId="5E4134F2">
      <w:pPr>
        <w:tabs>
          <w:tab w:val="left" w:pos="4962"/>
        </w:tabs>
        <w:spacing w:line="360" w:lineRule="auto"/>
        <w:jc w:val="both"/>
        <w:rPr>
          <w:rFonts w:ascii="Palatino Linotype" w:hAnsi="Palatino Linotype" w:eastAsia="Calibri" w:cs="Tahoma"/>
          <w:b/>
          <w:bCs/>
          <w:iCs/>
          <w:szCs w:val="22"/>
          <w:lang w:val="es-ES" w:eastAsia="es-ES_tradnl"/>
        </w:rPr>
      </w:pPr>
    </w:p>
    <w:p w:rsidRPr="004152E0" w:rsidR="00BD7D5F" w:rsidP="00BD7D5F" w:rsidRDefault="00BD7D5F" w14:paraId="3A168426" w14:textId="1F471688">
      <w:pPr>
        <w:tabs>
          <w:tab w:val="left" w:pos="1528"/>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Al respecto, sobre las manifestaciones de bienes, es importante señalar que el artículo 32 de la Ley General de Responsabilidades Administrativas, establece lo siguiente:</w:t>
      </w:r>
    </w:p>
    <w:p w:rsidRPr="004152E0" w:rsidR="00BD7D5F" w:rsidP="00BD7D5F" w:rsidRDefault="00BD7D5F" w14:paraId="0CD86CB1"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65CE6F55"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b/>
          <w:i/>
          <w:iCs/>
          <w:szCs w:val="22"/>
          <w:lang w:val="es-ES" w:eastAsia="es-ES_tradnl"/>
        </w:rPr>
        <w:t>Artículo 32.</w:t>
      </w:r>
      <w:r w:rsidRPr="004152E0">
        <w:rPr>
          <w:rFonts w:ascii="Palatino Linotype" w:hAnsi="Palatino Linotype" w:eastAsia="Calibri" w:cs="Tahoma"/>
          <w:i/>
          <w:iCs/>
          <w:szCs w:val="22"/>
          <w:lang w:val="es-ES" w:eastAsia="es-ES_tradnl"/>
        </w:rPr>
        <w:t xml:space="preserve">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Pr="004152E0" w:rsidR="00BD7D5F" w:rsidP="00BD7D5F" w:rsidRDefault="00BD7D5F" w14:paraId="3B91F016"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1A0D93" w:rsidP="00BD7D5F" w:rsidRDefault="00BD7D5F" w14:paraId="06990C2C" w14:textId="64C2FC74">
      <w:pPr>
        <w:tabs>
          <w:tab w:val="left" w:pos="1528"/>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Es así que, la obligación de presentar su declaración de situación patrimonial, es exclusiva de aquellas personas que desempeñen un empleo, cargo o comisión en los entes públicos, en el ámbito federal y local.</w:t>
      </w:r>
    </w:p>
    <w:p w:rsidRPr="004152E0" w:rsidR="00BD7D5F" w:rsidP="00BD7D5F" w:rsidRDefault="00BD7D5F" w14:paraId="275BEB33" w14:textId="0C5ABD13">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4AAF608E" w14:textId="77777777">
      <w:pPr>
        <w:tabs>
          <w:tab w:val="left" w:pos="1528"/>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 xml:space="preserve">Aunado a lo anterior, la Ley de Responsabilidades Administrativas del Estado de México y Municipios establece en el artículo 2 fracción VI que tiene como objeto establecer las </w:t>
      </w:r>
      <w:r w:rsidRPr="004152E0">
        <w:rPr>
          <w:rFonts w:ascii="Palatino Linotype" w:hAnsi="Palatino Linotype" w:eastAsia="Calibri" w:cs="Tahoma"/>
          <w:iCs/>
          <w:sz w:val="22"/>
          <w:szCs w:val="22"/>
          <w:lang w:val="es-ES" w:eastAsia="es-ES_tradnl"/>
        </w:rPr>
        <w:lastRenderedPageBreak/>
        <w:t>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rsidRPr="004152E0" w:rsidR="00BD7D5F" w:rsidP="00BD7D5F" w:rsidRDefault="00BD7D5F" w14:paraId="451811C2"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476E2814"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b/>
          <w:i/>
          <w:iCs/>
          <w:szCs w:val="22"/>
          <w:lang w:val="es-ES" w:eastAsia="es-ES_tradnl"/>
        </w:rPr>
        <w:t>Artículo 33</w:t>
      </w:r>
      <w:r w:rsidRPr="004152E0">
        <w:rPr>
          <w:rFonts w:ascii="Palatino Linotype" w:hAnsi="Palatino Linotype" w:eastAsia="Calibri" w:cs="Tahoma"/>
          <w:i/>
          <w:iCs/>
          <w:szCs w:val="22"/>
          <w:lang w:val="es-ES" w:eastAsia="es-ES_tradnl"/>
        </w:rPr>
        <w:t>.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w:t>
      </w:r>
    </w:p>
    <w:p w:rsidRPr="004152E0" w:rsidR="00BD7D5F" w:rsidP="00BD7D5F" w:rsidRDefault="00BD7D5F" w14:paraId="6804509E"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 xml:space="preserve">Asimismo, deberán presentar su declaración fiscal anual, en los términos que disponga la legislación de la materia.” </w:t>
      </w:r>
    </w:p>
    <w:p w:rsidRPr="004152E0" w:rsidR="00BD7D5F" w:rsidP="00BD7D5F" w:rsidRDefault="00BD7D5F" w14:paraId="0895B6F0"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p>
    <w:p w:rsidRPr="004152E0" w:rsidR="00BD7D5F" w:rsidP="00BD7D5F" w:rsidRDefault="00BD7D5F" w14:paraId="7297BA20"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b/>
          <w:i/>
          <w:iCs/>
          <w:szCs w:val="22"/>
          <w:lang w:val="es-ES" w:eastAsia="es-ES_tradnl"/>
        </w:rPr>
        <w:t>Artículo 34.</w:t>
      </w:r>
      <w:r w:rsidRPr="004152E0">
        <w:rPr>
          <w:rFonts w:ascii="Palatino Linotype" w:hAnsi="Palatino Linotype" w:eastAsia="Calibri" w:cs="Tahoma"/>
          <w:i/>
          <w:iCs/>
          <w:szCs w:val="22"/>
          <w:lang w:val="es-ES" w:eastAsia="es-ES_tradnl"/>
        </w:rPr>
        <w:t xml:space="preserve"> La declaración de situación patrimonial, deberá presentarse en los siguientes plazos:</w:t>
      </w:r>
    </w:p>
    <w:p w:rsidRPr="004152E0" w:rsidR="00BD7D5F" w:rsidP="00BD7D5F" w:rsidRDefault="00BD7D5F" w14:paraId="41CC4C85"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Declaración inicial, dentro de los sesenta días naturales siguientes a la toma de posesión con motivo del:</w:t>
      </w:r>
    </w:p>
    <w:p w:rsidRPr="004152E0" w:rsidR="00BD7D5F" w:rsidP="00BD7D5F" w:rsidRDefault="00BD7D5F" w14:paraId="55A05D90"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Ingreso al servicio público por primera vez.</w:t>
      </w:r>
    </w:p>
    <w:p w:rsidRPr="004152E0" w:rsidR="00BD7D5F" w:rsidP="00BD7D5F" w:rsidRDefault="00BD7D5F" w14:paraId="04322F96"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b) Reingreso al servicio público después de sesenta días naturales de la conclusión de su último encargo.</w:t>
      </w:r>
    </w:p>
    <w:p w:rsidRPr="004152E0" w:rsidR="00BD7D5F" w:rsidP="00BD7D5F" w:rsidRDefault="00BD7D5F" w14:paraId="145851E8"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 xml:space="preserve">II. Declaración de modificación patrimonial, durante el mes de mayo de cada año. </w:t>
      </w:r>
    </w:p>
    <w:p w:rsidRPr="004152E0" w:rsidR="00BD7D5F" w:rsidP="00BD7D5F" w:rsidRDefault="00BD7D5F" w14:paraId="1B4ADE8A"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III. Declaración de conclusión del encargo, dentro de los sesenta días naturales siguientes a la conclusión.</w:t>
      </w:r>
    </w:p>
    <w:p w:rsidRPr="004152E0" w:rsidR="00BD7D5F" w:rsidP="00BD7D5F" w:rsidRDefault="00BD7D5F" w14:paraId="224822E2"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 xml:space="preserve">En el caso de cambio de dependencia o ente público en el mismo orden de gobierno, únicamente se dará aviso de dicha situación y no será necesario presentar la declaración de conclusión. </w:t>
      </w:r>
    </w:p>
    <w:p w:rsidRPr="004152E0" w:rsidR="00BD7D5F" w:rsidP="00BD7D5F" w:rsidRDefault="00BD7D5F" w14:paraId="446F0E45"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 xml:space="preserve">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 </w:t>
      </w:r>
    </w:p>
    <w:p w:rsidRPr="004152E0" w:rsidR="00BD7D5F" w:rsidP="00BD7D5F" w:rsidRDefault="00BD7D5F" w14:paraId="7383428F"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w:t>
      </w:r>
    </w:p>
    <w:p w:rsidRPr="004152E0" w:rsidR="00BD7D5F" w:rsidP="00BD7D5F" w:rsidRDefault="00BD7D5F" w14:paraId="0D9D4B75"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b/>
          <w:i/>
          <w:iCs/>
          <w:szCs w:val="22"/>
          <w:lang w:val="es-ES" w:eastAsia="es-ES_tradnl"/>
        </w:rPr>
        <w:t>Artículo 35</w:t>
      </w:r>
      <w:r w:rsidRPr="004152E0">
        <w:rPr>
          <w:rFonts w:ascii="Palatino Linotype" w:hAnsi="Palatino Linotype" w:eastAsia="Calibri" w:cs="Tahoma"/>
          <w:i/>
          <w:iCs/>
          <w:szCs w:val="22"/>
          <w:lang w:val="es-ES" w:eastAsia="es-ES_tradnl"/>
        </w:rPr>
        <w:t>. La declaración de situación patrimonial, deberá ser presentada a través de medios electrónicos, empleándose medios de identificación electrónica.</w:t>
      </w:r>
    </w:p>
    <w:p w:rsidRPr="004152E0" w:rsidR="00BD7D5F" w:rsidP="00BD7D5F" w:rsidRDefault="00BD7D5F" w14:paraId="6664835F"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lastRenderedPageBreak/>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rsidRPr="004152E0" w:rsidR="00BD7D5F" w:rsidP="00BD7D5F" w:rsidRDefault="00BD7D5F" w14:paraId="3910B25F"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La Secretaría de la Contraloría tendrá a su cargo el sistema de certificación de los medios de identificación electrónica que utilicen los servidores públicos y llevará el control de dicho medio.</w:t>
      </w:r>
    </w:p>
    <w:p w:rsidRPr="004152E0" w:rsidR="00BD7D5F" w:rsidP="00BD7D5F" w:rsidRDefault="00BD7D5F" w14:paraId="5097BEB4"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Pr="004152E0" w:rsidR="00BD7D5F" w:rsidP="00BD7D5F" w:rsidRDefault="00BD7D5F" w14:paraId="687BD136"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rsidRPr="004152E0" w:rsidR="00BD7D5F" w:rsidP="00BD7D5F" w:rsidRDefault="00BD7D5F" w14:paraId="7115EBF1" w14:textId="77777777">
      <w:pPr>
        <w:tabs>
          <w:tab w:val="left" w:pos="1528"/>
        </w:tabs>
        <w:spacing w:line="360" w:lineRule="auto"/>
        <w:ind w:left="567" w:right="539"/>
        <w:jc w:val="both"/>
        <w:rPr>
          <w:rFonts w:ascii="Palatino Linotype" w:hAnsi="Palatino Linotype" w:eastAsia="Calibri" w:cs="Tahoma"/>
          <w:i/>
          <w:iCs/>
          <w:szCs w:val="22"/>
          <w:lang w:val="es-ES" w:eastAsia="es-ES_tradnl"/>
        </w:rPr>
      </w:pPr>
      <w:r w:rsidRPr="004152E0">
        <w:rPr>
          <w:rFonts w:ascii="Palatino Linotype" w:hAnsi="Palatino Linotype" w:eastAsia="Calibri" w:cs="Tahoma"/>
          <w:i/>
          <w:iCs/>
          <w:szCs w:val="22"/>
          <w:lang w:val="es-ES" w:eastAsia="es-ES_tradnl"/>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Pr="004152E0" w:rsidR="00BD7D5F" w:rsidP="00BD7D5F" w:rsidRDefault="00BD7D5F" w14:paraId="710968E5"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10144890" w14:textId="65A2EC6A">
      <w:pPr>
        <w:tabs>
          <w:tab w:val="left" w:pos="1528"/>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w:t>
      </w:r>
    </w:p>
    <w:p w:rsidRPr="004152E0" w:rsidR="00BD7D5F" w:rsidP="00BD7D5F" w:rsidRDefault="00BD7D5F" w14:paraId="36547B58" w14:textId="620CBAD4">
      <w:pPr>
        <w:tabs>
          <w:tab w:val="left" w:pos="1528"/>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1D684B62" w14:textId="5F43B590">
      <w:pPr>
        <w:tabs>
          <w:tab w:val="left" w:pos="1528"/>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Derivado de lo anterior, se procedió a verificar la liga proporcionada por la Comisión de Derechos Humanos del Estado de México de la cual se observa lo siguiente:</w:t>
      </w:r>
    </w:p>
    <w:p w:rsidRPr="004152E0" w:rsidR="00BD7D5F" w:rsidP="00BD7D5F" w:rsidRDefault="00BD7D5F" w14:paraId="1078051F" w14:textId="4679243E">
      <w:pPr>
        <w:tabs>
          <w:tab w:val="left" w:pos="1528"/>
        </w:tabs>
        <w:spacing w:line="360" w:lineRule="auto"/>
        <w:jc w:val="center"/>
        <w:rPr>
          <w:rFonts w:ascii="Palatino Linotype" w:hAnsi="Palatino Linotype" w:eastAsia="Calibri" w:cs="Tahoma"/>
          <w:b/>
          <w:bCs/>
          <w:iCs/>
          <w:szCs w:val="22"/>
          <w:lang w:val="es-ES" w:eastAsia="es-ES_tradnl"/>
        </w:rPr>
      </w:pPr>
      <w:r w:rsidRPr="004152E0">
        <w:rPr>
          <w:noProof/>
          <w:lang w:eastAsia="es-MX"/>
        </w:rPr>
        <w:lastRenderedPageBreak/>
        <w:drawing>
          <wp:inline distT="0" distB="0" distL="0" distR="0" wp14:anchorId="30704434" wp14:editId="4E3912B6">
            <wp:extent cx="5514711" cy="594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 t="7961" r="51570" b="-123"/>
                    <a:stretch/>
                  </pic:blipFill>
                  <pic:spPr bwMode="auto">
                    <a:xfrm>
                      <a:off x="0" y="0"/>
                      <a:ext cx="5551653" cy="5983416"/>
                    </a:xfrm>
                    <a:prstGeom prst="rect">
                      <a:avLst/>
                    </a:prstGeom>
                    <a:ln>
                      <a:noFill/>
                    </a:ln>
                    <a:extLst>
                      <a:ext uri="{53640926-AAD7-44D8-BBD7-CCE9431645EC}">
                        <a14:shadowObscured xmlns:a14="http://schemas.microsoft.com/office/drawing/2010/main"/>
                      </a:ext>
                    </a:extLst>
                  </pic:spPr>
                </pic:pic>
              </a:graphicData>
            </a:graphic>
          </wp:inline>
        </w:drawing>
      </w:r>
    </w:p>
    <w:p w:rsidRPr="004152E0" w:rsidR="001A0D93" w:rsidP="001A0D93" w:rsidRDefault="001A0D93" w14:paraId="6E7CE935" w14:textId="0728D29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BD7D5F" w:rsidP="001A0D93" w:rsidRDefault="00BD7D5F" w14:paraId="4423A4A0" w14:textId="6F947FE4">
      <w:pPr>
        <w:tabs>
          <w:tab w:val="left" w:pos="4962"/>
        </w:tabs>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Posteriormente al filtrar la Dependencia a la Comisión de Derechos Humanos del Estado de México, se obtiene la siguiente imagen:</w:t>
      </w:r>
    </w:p>
    <w:p w:rsidRPr="004152E0" w:rsidR="00BD7D5F" w:rsidP="001A0D93" w:rsidRDefault="00BD7D5F" w14:paraId="2EFB3CA6" w14:textId="775278A7">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BD7D5F" w:rsidP="00BD7D5F" w:rsidRDefault="00BD7D5F" w14:paraId="31EBA265" w14:textId="4F94C23C">
      <w:pPr>
        <w:tabs>
          <w:tab w:val="left" w:pos="4962"/>
        </w:tabs>
        <w:spacing w:line="360" w:lineRule="auto"/>
        <w:jc w:val="center"/>
        <w:rPr>
          <w:rFonts w:ascii="Palatino Linotype" w:hAnsi="Palatino Linotype" w:eastAsia="Calibri" w:cs="Tahoma"/>
          <w:iCs/>
          <w:sz w:val="22"/>
          <w:szCs w:val="22"/>
          <w:lang w:val="es-ES" w:eastAsia="es-ES_tradnl"/>
        </w:rPr>
      </w:pPr>
      <w:r w:rsidRPr="004152E0">
        <w:rPr>
          <w:noProof/>
          <w:lang w:eastAsia="es-MX"/>
        </w:rPr>
        <w:lastRenderedPageBreak/>
        <w:drawing>
          <wp:inline distT="0" distB="0" distL="0" distR="0" wp14:anchorId="35A2119E" wp14:editId="179CB600">
            <wp:extent cx="4667250" cy="523045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07" t="14744" r="51902"/>
                    <a:stretch/>
                  </pic:blipFill>
                  <pic:spPr bwMode="auto">
                    <a:xfrm>
                      <a:off x="0" y="0"/>
                      <a:ext cx="4672677" cy="5236538"/>
                    </a:xfrm>
                    <a:prstGeom prst="rect">
                      <a:avLst/>
                    </a:prstGeom>
                    <a:ln>
                      <a:noFill/>
                    </a:ln>
                    <a:extLst>
                      <a:ext uri="{53640926-AAD7-44D8-BBD7-CCE9431645EC}">
                        <a14:shadowObscured xmlns:a14="http://schemas.microsoft.com/office/drawing/2010/main"/>
                      </a:ext>
                    </a:extLst>
                  </pic:spPr>
                </pic:pic>
              </a:graphicData>
            </a:graphic>
          </wp:inline>
        </w:drawing>
      </w:r>
    </w:p>
    <w:p w:rsidRPr="004152E0" w:rsidR="00BD7D5F" w:rsidP="00BD7D5F" w:rsidRDefault="00BD7D5F" w14:paraId="18EC6246" w14:textId="26E91374">
      <w:pPr>
        <w:tabs>
          <w:tab w:val="left" w:pos="4962"/>
        </w:tabs>
        <w:spacing w:line="360" w:lineRule="auto"/>
        <w:jc w:val="both"/>
        <w:rPr>
          <w:rFonts w:ascii="Palatino Linotype" w:hAnsi="Palatino Linotype" w:eastAsia="Calibri" w:cs="Tahoma"/>
          <w:iCs/>
          <w:sz w:val="22"/>
          <w:szCs w:val="22"/>
          <w:lang w:val="es-ES" w:eastAsia="es-ES_tradnl"/>
        </w:rPr>
      </w:pPr>
    </w:p>
    <w:p w:rsidRPr="004152E0" w:rsidR="001C56BD" w:rsidP="001C56BD" w:rsidRDefault="00BD7D5F" w14:paraId="05DC1897" w14:textId="77777777">
      <w:pPr>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De lo anterior, se puede obtener la información relacionada con las declaraciones patrimoniales y sus modificaciones de los servidores públicos adscritos al Sujeto Obligado de la fecha requerida por el Recurrente</w:t>
      </w:r>
      <w:r w:rsidRPr="004152E0" w:rsidR="001C56BD">
        <w:rPr>
          <w:rFonts w:ascii="Palatino Linotype" w:hAnsi="Palatino Linotype" w:eastAsia="Calibri" w:cs="Tahoma"/>
          <w:iCs/>
          <w:sz w:val="22"/>
          <w:szCs w:val="22"/>
          <w:lang w:val="es-ES" w:eastAsia="es-ES_tradnl"/>
        </w:rPr>
        <w:t xml:space="preserve"> se encuentran en la liga proporcionada, </w:t>
      </w:r>
      <w:r w:rsidRPr="004152E0" w:rsidR="001C56BD">
        <w:rPr>
          <w:rFonts w:ascii="Palatino Linotype" w:hAnsi="Palatino Linotype" w:eastAsia="Calibri" w:cs="Tahoma"/>
          <w:bCs/>
          <w:sz w:val="22"/>
          <w:szCs w:val="22"/>
          <w:lang w:eastAsia="en-US"/>
        </w:rPr>
        <w:t>de</w:t>
      </w:r>
      <w:r w:rsidRPr="004152E0" w:rsidR="001C56BD">
        <w:rPr>
          <w:rFonts w:ascii="Palatino Linotype" w:hAnsi="Palatino Linotype" w:eastAsia="Calibri" w:cs="Tahoma"/>
          <w:iCs/>
          <w:sz w:val="22"/>
          <w:szCs w:val="22"/>
          <w:lang w:val="es-ES" w:eastAsia="es-ES_tradnl"/>
        </w:rPr>
        <w:t xml:space="preserve"> tales circunstancias, los sujetos obligados únicamente deberán proporcionar la documentación que obre en sus archivos; por lo que, no están obligados a generar o elaborar documentos </w:t>
      </w:r>
      <w:r w:rsidRPr="004152E0" w:rsidR="001C56BD">
        <w:rPr>
          <w:rFonts w:ascii="Palatino Linotype" w:hAnsi="Palatino Linotype" w:eastAsia="Calibri" w:cs="Tahoma"/>
          <w:i/>
          <w:iCs/>
          <w:sz w:val="22"/>
          <w:szCs w:val="22"/>
          <w:lang w:val="es-ES" w:eastAsia="es-ES_tradnl"/>
        </w:rPr>
        <w:t>Ad hoc,</w:t>
      </w:r>
      <w:r w:rsidRPr="004152E0" w:rsidR="001C56BD">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4152E0" w:rsidR="001C56BD" w:rsidP="001C56BD" w:rsidRDefault="001C56BD" w14:paraId="34752FFC" w14:textId="77777777">
      <w:pPr>
        <w:spacing w:line="360" w:lineRule="auto"/>
        <w:ind w:left="567" w:right="567"/>
        <w:jc w:val="both"/>
        <w:rPr>
          <w:rFonts w:ascii="Palatino Linotype" w:hAnsi="Palatino Linotype" w:eastAsia="Arial" w:cs="Arial"/>
          <w:i/>
          <w:szCs w:val="22"/>
        </w:rPr>
      </w:pPr>
      <w:r w:rsidRPr="004152E0">
        <w:rPr>
          <w:rFonts w:ascii="Palatino Linotype" w:hAnsi="Palatino Linotype" w:eastAsia="Arial" w:cs="Arial"/>
          <w:b/>
          <w:i/>
          <w:szCs w:val="22"/>
        </w:rPr>
        <w:lastRenderedPageBreak/>
        <w:t xml:space="preserve">No existe obligación de elaborar </w:t>
      </w:r>
      <w:r w:rsidRPr="004152E0">
        <w:rPr>
          <w:rFonts w:ascii="Palatino Linotype" w:hAnsi="Palatino Linotype" w:eastAsia="Arial" w:cs="Arial"/>
          <w:b/>
          <w:i/>
          <w:spacing w:val="-3"/>
          <w:szCs w:val="22"/>
        </w:rPr>
        <w:t>d</w:t>
      </w:r>
      <w:r w:rsidRPr="004152E0">
        <w:rPr>
          <w:rFonts w:ascii="Palatino Linotype" w:hAnsi="Palatino Linotype" w:eastAsia="Arial" w:cs="Arial"/>
          <w:b/>
          <w:i/>
          <w:szCs w:val="22"/>
        </w:rPr>
        <w:t>ocum</w:t>
      </w:r>
      <w:r w:rsidRPr="004152E0">
        <w:rPr>
          <w:rFonts w:ascii="Palatino Linotype" w:hAnsi="Palatino Linotype" w:eastAsia="Arial" w:cs="Arial"/>
          <w:b/>
          <w:i/>
          <w:spacing w:val="1"/>
          <w:szCs w:val="22"/>
        </w:rPr>
        <w:t>e</w:t>
      </w:r>
      <w:r w:rsidRPr="004152E0">
        <w:rPr>
          <w:rFonts w:ascii="Palatino Linotype" w:hAnsi="Palatino Linotype" w:eastAsia="Arial" w:cs="Arial"/>
          <w:b/>
          <w:i/>
          <w:szCs w:val="22"/>
        </w:rPr>
        <w:t>n</w:t>
      </w:r>
      <w:r w:rsidRPr="004152E0">
        <w:rPr>
          <w:rFonts w:ascii="Palatino Linotype" w:hAnsi="Palatino Linotype" w:eastAsia="Arial" w:cs="Arial"/>
          <w:b/>
          <w:i/>
          <w:spacing w:val="-1"/>
          <w:szCs w:val="22"/>
        </w:rPr>
        <w:t>t</w:t>
      </w:r>
      <w:r w:rsidRPr="004152E0">
        <w:rPr>
          <w:rFonts w:ascii="Palatino Linotype" w:hAnsi="Palatino Linotype" w:eastAsia="Arial" w:cs="Arial"/>
          <w:b/>
          <w:i/>
          <w:szCs w:val="22"/>
        </w:rPr>
        <w:t xml:space="preserve">os </w:t>
      </w:r>
      <w:r w:rsidRPr="004152E0">
        <w:rPr>
          <w:rFonts w:ascii="Palatino Linotype" w:hAnsi="Palatino Linotype" w:eastAsia="Arial" w:cs="Arial"/>
          <w:b/>
          <w:i/>
          <w:spacing w:val="-1"/>
          <w:szCs w:val="22"/>
        </w:rPr>
        <w:t xml:space="preserve">ad </w:t>
      </w:r>
      <w:r w:rsidRPr="004152E0">
        <w:rPr>
          <w:rFonts w:ascii="Palatino Linotype" w:hAnsi="Palatino Linotype" w:eastAsia="Arial" w:cs="Arial"/>
          <w:b/>
          <w:i/>
          <w:szCs w:val="22"/>
        </w:rPr>
        <w:t>hoc para atender las sol</w:t>
      </w:r>
      <w:r w:rsidRPr="004152E0">
        <w:rPr>
          <w:rFonts w:ascii="Palatino Linotype" w:hAnsi="Palatino Linotype" w:eastAsia="Arial" w:cs="Arial"/>
          <w:b/>
          <w:i/>
          <w:spacing w:val="-2"/>
          <w:szCs w:val="22"/>
        </w:rPr>
        <w:t>i</w:t>
      </w:r>
      <w:r w:rsidRPr="004152E0">
        <w:rPr>
          <w:rFonts w:ascii="Palatino Linotype" w:hAnsi="Palatino Linotype" w:eastAsia="Arial" w:cs="Arial"/>
          <w:b/>
          <w:i/>
          <w:spacing w:val="1"/>
          <w:szCs w:val="22"/>
        </w:rPr>
        <w:t>c</w:t>
      </w:r>
      <w:r w:rsidRPr="004152E0">
        <w:rPr>
          <w:rFonts w:ascii="Palatino Linotype" w:hAnsi="Palatino Linotype" w:eastAsia="Arial" w:cs="Arial"/>
          <w:b/>
          <w:i/>
          <w:szCs w:val="22"/>
        </w:rPr>
        <w:t xml:space="preserve">itudes de </w:t>
      </w:r>
      <w:r w:rsidRPr="004152E0">
        <w:rPr>
          <w:rFonts w:ascii="Palatino Linotype" w:hAnsi="Palatino Linotype" w:eastAsia="Arial" w:cs="Arial"/>
          <w:b/>
          <w:i/>
          <w:spacing w:val="1"/>
          <w:szCs w:val="22"/>
        </w:rPr>
        <w:t>ac</w:t>
      </w:r>
      <w:r w:rsidRPr="004152E0">
        <w:rPr>
          <w:rFonts w:ascii="Palatino Linotype" w:hAnsi="Palatino Linotype" w:eastAsia="Arial" w:cs="Arial"/>
          <w:b/>
          <w:i/>
          <w:spacing w:val="-1"/>
          <w:szCs w:val="22"/>
        </w:rPr>
        <w:t>c</w:t>
      </w:r>
      <w:r w:rsidRPr="004152E0">
        <w:rPr>
          <w:rFonts w:ascii="Palatino Linotype" w:hAnsi="Palatino Linotype" w:eastAsia="Arial" w:cs="Arial"/>
          <w:b/>
          <w:i/>
          <w:spacing w:val="1"/>
          <w:szCs w:val="22"/>
        </w:rPr>
        <w:t>es</w:t>
      </w:r>
      <w:r w:rsidRPr="004152E0">
        <w:rPr>
          <w:rFonts w:ascii="Palatino Linotype" w:hAnsi="Palatino Linotype" w:eastAsia="Arial" w:cs="Arial"/>
          <w:b/>
          <w:i/>
          <w:szCs w:val="22"/>
        </w:rPr>
        <w:t>o a la informa</w:t>
      </w:r>
      <w:r w:rsidRPr="004152E0">
        <w:rPr>
          <w:rFonts w:ascii="Palatino Linotype" w:hAnsi="Palatino Linotype" w:eastAsia="Arial" w:cs="Arial"/>
          <w:b/>
          <w:i/>
          <w:spacing w:val="1"/>
          <w:szCs w:val="22"/>
        </w:rPr>
        <w:t>c</w:t>
      </w:r>
      <w:r w:rsidRPr="004152E0">
        <w:rPr>
          <w:rFonts w:ascii="Palatino Linotype" w:hAnsi="Palatino Linotype" w:eastAsia="Arial" w:cs="Arial"/>
          <w:b/>
          <w:i/>
          <w:szCs w:val="22"/>
        </w:rPr>
        <w:t>ió</w:t>
      </w:r>
      <w:r w:rsidRPr="004152E0">
        <w:rPr>
          <w:rFonts w:ascii="Palatino Linotype" w:hAnsi="Palatino Linotype" w:eastAsia="Arial" w:cs="Arial"/>
          <w:b/>
          <w:i/>
          <w:spacing w:val="-2"/>
          <w:szCs w:val="22"/>
        </w:rPr>
        <w:t>n</w:t>
      </w:r>
      <w:r w:rsidRPr="004152E0">
        <w:rPr>
          <w:rFonts w:ascii="Palatino Linotype" w:hAnsi="Palatino Linotype" w:eastAsia="Arial" w:cs="Arial"/>
          <w:b/>
          <w:i/>
          <w:szCs w:val="22"/>
        </w:rPr>
        <w:t xml:space="preserve">. </w:t>
      </w:r>
      <w:r w:rsidRPr="004152E0">
        <w:rPr>
          <w:rFonts w:ascii="Palatino Linotype" w:hAnsi="Palatino Linotype" w:eastAsia="Arial" w:cs="Arial"/>
          <w:i/>
          <w:spacing w:val="18"/>
          <w:szCs w:val="22"/>
        </w:rPr>
        <w:t>L</w:t>
      </w:r>
      <w:r w:rsidRPr="004152E0">
        <w:rPr>
          <w:rFonts w:ascii="Palatino Linotype" w:hAnsi="Palatino Linotype" w:eastAsia="Arial" w:cs="Arial"/>
          <w:i/>
          <w:spacing w:val="-1"/>
          <w:szCs w:val="22"/>
        </w:rPr>
        <w:t xml:space="preserve">os </w:t>
      </w:r>
      <w:r w:rsidRPr="004152E0">
        <w:rPr>
          <w:rFonts w:ascii="Palatino Linotype" w:hAnsi="Palatino Linotype" w:eastAsia="Arial" w:cs="Arial"/>
          <w:i/>
          <w:spacing w:val="1"/>
          <w:szCs w:val="22"/>
        </w:rPr>
        <w:t>a</w:t>
      </w:r>
      <w:r w:rsidRPr="004152E0">
        <w:rPr>
          <w:rFonts w:ascii="Palatino Linotype" w:hAnsi="Palatino Linotype" w:eastAsia="Arial" w:cs="Arial"/>
          <w:i/>
          <w:szCs w:val="22"/>
        </w:rPr>
        <w:t>rt</w:t>
      </w:r>
      <w:r w:rsidRPr="004152E0">
        <w:rPr>
          <w:rFonts w:ascii="Palatino Linotype" w:hAnsi="Palatino Linotype" w:eastAsia="Arial" w:cs="Arial"/>
          <w:i/>
          <w:spacing w:val="-2"/>
          <w:szCs w:val="22"/>
        </w:rPr>
        <w:t>í</w:t>
      </w:r>
      <w:r w:rsidRPr="004152E0">
        <w:rPr>
          <w:rFonts w:ascii="Palatino Linotype" w:hAnsi="Palatino Linotype" w:eastAsia="Arial" w:cs="Arial"/>
          <w:i/>
          <w:szCs w:val="22"/>
        </w:rPr>
        <w:t>c</w:t>
      </w:r>
      <w:r w:rsidRPr="004152E0">
        <w:rPr>
          <w:rFonts w:ascii="Palatino Linotype" w:hAnsi="Palatino Linotype" w:eastAsia="Arial" w:cs="Arial"/>
          <w:i/>
          <w:spacing w:val="1"/>
          <w:szCs w:val="22"/>
        </w:rPr>
        <w:t>u</w:t>
      </w:r>
      <w:r w:rsidRPr="004152E0">
        <w:rPr>
          <w:rFonts w:ascii="Palatino Linotype" w:hAnsi="Palatino Linotype" w:eastAsia="Arial" w:cs="Arial"/>
          <w:i/>
          <w:szCs w:val="22"/>
        </w:rPr>
        <w:t>los</w:t>
      </w:r>
      <w:r w:rsidRPr="004152E0">
        <w:rPr>
          <w:rFonts w:ascii="Palatino Linotype" w:hAnsi="Palatino Linotype" w:eastAsia="Arial" w:cs="Arial"/>
          <w:i/>
          <w:spacing w:val="8"/>
          <w:szCs w:val="22"/>
        </w:rPr>
        <w:t xml:space="preserve"> 129 </w:t>
      </w:r>
      <w:r w:rsidRPr="004152E0">
        <w:rPr>
          <w:rFonts w:ascii="Palatino Linotype" w:hAnsi="Palatino Linotype" w:eastAsia="Arial" w:cs="Arial"/>
          <w:i/>
          <w:spacing w:val="1"/>
          <w:szCs w:val="22"/>
        </w:rPr>
        <w:t>d</w:t>
      </w:r>
      <w:r w:rsidRPr="004152E0">
        <w:rPr>
          <w:rFonts w:ascii="Palatino Linotype" w:hAnsi="Palatino Linotype" w:eastAsia="Arial" w:cs="Arial"/>
          <w:i/>
          <w:szCs w:val="22"/>
        </w:rPr>
        <w:t xml:space="preserve">e la </w:t>
      </w:r>
      <w:r w:rsidRPr="004152E0">
        <w:rPr>
          <w:rFonts w:ascii="Palatino Linotype" w:hAnsi="Palatino Linotype" w:eastAsia="Arial" w:cs="Arial"/>
          <w:i/>
          <w:spacing w:val="-1"/>
          <w:szCs w:val="22"/>
        </w:rPr>
        <w:t>L</w:t>
      </w:r>
      <w:r w:rsidRPr="004152E0">
        <w:rPr>
          <w:rFonts w:ascii="Palatino Linotype" w:hAnsi="Palatino Linotype" w:eastAsia="Arial" w:cs="Arial"/>
          <w:i/>
          <w:spacing w:val="1"/>
          <w:szCs w:val="22"/>
        </w:rPr>
        <w:t>e</w:t>
      </w:r>
      <w:r w:rsidRPr="004152E0">
        <w:rPr>
          <w:rFonts w:ascii="Palatino Linotype" w:hAnsi="Palatino Linotype" w:eastAsia="Arial" w:cs="Arial"/>
          <w:i/>
          <w:szCs w:val="22"/>
        </w:rPr>
        <w:t xml:space="preserve">y General </w:t>
      </w:r>
      <w:r w:rsidRPr="004152E0">
        <w:rPr>
          <w:rFonts w:ascii="Palatino Linotype" w:hAnsi="Palatino Linotype" w:eastAsia="Arial" w:cs="Arial"/>
          <w:i/>
          <w:spacing w:val="-1"/>
          <w:szCs w:val="22"/>
        </w:rPr>
        <w:t>d</w:t>
      </w:r>
      <w:r w:rsidRPr="004152E0">
        <w:rPr>
          <w:rFonts w:ascii="Palatino Linotype" w:hAnsi="Palatino Linotype" w:eastAsia="Arial" w:cs="Arial"/>
          <w:i/>
          <w:szCs w:val="22"/>
        </w:rPr>
        <w:t xml:space="preserve">e </w:t>
      </w:r>
      <w:r w:rsidRPr="004152E0">
        <w:rPr>
          <w:rFonts w:ascii="Palatino Linotype" w:hAnsi="Palatino Linotype" w:eastAsia="Arial" w:cs="Arial"/>
          <w:i/>
          <w:spacing w:val="2"/>
          <w:szCs w:val="22"/>
        </w:rPr>
        <w:t>T</w:t>
      </w:r>
      <w:r w:rsidRPr="004152E0">
        <w:rPr>
          <w:rFonts w:ascii="Palatino Linotype" w:hAnsi="Palatino Linotype" w:eastAsia="Arial" w:cs="Arial"/>
          <w:i/>
          <w:szCs w:val="22"/>
        </w:rPr>
        <w:t>r</w:t>
      </w:r>
      <w:r w:rsidRPr="004152E0">
        <w:rPr>
          <w:rFonts w:ascii="Palatino Linotype" w:hAnsi="Palatino Linotype" w:eastAsia="Arial" w:cs="Arial"/>
          <w:i/>
          <w:spacing w:val="-2"/>
          <w:szCs w:val="22"/>
        </w:rPr>
        <w:t>a</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s</w:t>
      </w:r>
      <w:r w:rsidRPr="004152E0">
        <w:rPr>
          <w:rFonts w:ascii="Palatino Linotype" w:hAnsi="Palatino Linotype" w:eastAsia="Arial" w:cs="Arial"/>
          <w:i/>
          <w:spacing w:val="1"/>
          <w:szCs w:val="22"/>
        </w:rPr>
        <w:t>pa</w:t>
      </w:r>
      <w:r w:rsidRPr="004152E0">
        <w:rPr>
          <w:rFonts w:ascii="Palatino Linotype" w:hAnsi="Palatino Linotype" w:eastAsia="Arial" w:cs="Arial"/>
          <w:i/>
          <w:szCs w:val="22"/>
        </w:rPr>
        <w:t>r</w:t>
      </w:r>
      <w:r w:rsidRPr="004152E0">
        <w:rPr>
          <w:rFonts w:ascii="Palatino Linotype" w:hAnsi="Palatino Linotype" w:eastAsia="Arial" w:cs="Arial"/>
          <w:i/>
          <w:spacing w:val="-2"/>
          <w:szCs w:val="22"/>
        </w:rPr>
        <w:t>e</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cia y Acc</w:t>
      </w:r>
      <w:r w:rsidRPr="004152E0">
        <w:rPr>
          <w:rFonts w:ascii="Palatino Linotype" w:hAnsi="Palatino Linotype" w:eastAsia="Arial" w:cs="Arial"/>
          <w:i/>
          <w:spacing w:val="1"/>
          <w:szCs w:val="22"/>
        </w:rPr>
        <w:t>e</w:t>
      </w:r>
      <w:r w:rsidRPr="004152E0">
        <w:rPr>
          <w:rFonts w:ascii="Palatino Linotype" w:hAnsi="Palatino Linotype" w:eastAsia="Arial" w:cs="Arial"/>
          <w:i/>
          <w:szCs w:val="22"/>
        </w:rPr>
        <w:t>so a la I</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f</w:t>
      </w:r>
      <w:r w:rsidRPr="004152E0">
        <w:rPr>
          <w:rFonts w:ascii="Palatino Linotype" w:hAnsi="Palatino Linotype" w:eastAsia="Arial" w:cs="Arial"/>
          <w:i/>
          <w:spacing w:val="1"/>
          <w:szCs w:val="22"/>
        </w:rPr>
        <w:t>o</w:t>
      </w:r>
      <w:r w:rsidRPr="004152E0">
        <w:rPr>
          <w:rFonts w:ascii="Palatino Linotype" w:hAnsi="Palatino Linotype" w:eastAsia="Arial" w:cs="Arial"/>
          <w:i/>
          <w:spacing w:val="-3"/>
          <w:szCs w:val="22"/>
        </w:rPr>
        <w:t>r</w:t>
      </w:r>
      <w:r w:rsidRPr="004152E0">
        <w:rPr>
          <w:rFonts w:ascii="Palatino Linotype" w:hAnsi="Palatino Linotype" w:eastAsia="Arial" w:cs="Arial"/>
          <w:i/>
          <w:spacing w:val="1"/>
          <w:szCs w:val="22"/>
        </w:rPr>
        <w:t>ma</w:t>
      </w:r>
      <w:r w:rsidRPr="004152E0">
        <w:rPr>
          <w:rFonts w:ascii="Palatino Linotype" w:hAnsi="Palatino Linotype" w:eastAsia="Arial" w:cs="Arial"/>
          <w:i/>
          <w:szCs w:val="22"/>
        </w:rPr>
        <w:t>ci</w:t>
      </w:r>
      <w:r w:rsidRPr="004152E0">
        <w:rPr>
          <w:rFonts w:ascii="Palatino Linotype" w:hAnsi="Palatino Linotype" w:eastAsia="Arial" w:cs="Arial"/>
          <w:i/>
          <w:spacing w:val="-2"/>
          <w:szCs w:val="22"/>
        </w:rPr>
        <w:t>ó</w:t>
      </w:r>
      <w:r w:rsidRPr="004152E0">
        <w:rPr>
          <w:rFonts w:ascii="Palatino Linotype" w:hAnsi="Palatino Linotype" w:eastAsia="Arial" w:cs="Arial"/>
          <w:i/>
          <w:szCs w:val="22"/>
        </w:rPr>
        <w:t xml:space="preserve">n </w:t>
      </w:r>
      <w:r w:rsidRPr="004152E0">
        <w:rPr>
          <w:rFonts w:ascii="Palatino Linotype" w:hAnsi="Palatino Linotype" w:eastAsia="Arial" w:cs="Arial"/>
          <w:i/>
          <w:spacing w:val="-2"/>
          <w:szCs w:val="22"/>
        </w:rPr>
        <w:t>P</w:t>
      </w:r>
      <w:r w:rsidRPr="004152E0">
        <w:rPr>
          <w:rFonts w:ascii="Palatino Linotype" w:hAnsi="Palatino Linotype" w:eastAsia="Arial" w:cs="Arial"/>
          <w:i/>
          <w:spacing w:val="1"/>
          <w:szCs w:val="22"/>
        </w:rPr>
        <w:t>úb</w:t>
      </w:r>
      <w:r w:rsidRPr="004152E0">
        <w:rPr>
          <w:rFonts w:ascii="Palatino Linotype" w:hAnsi="Palatino Linotype" w:eastAsia="Arial" w:cs="Arial"/>
          <w:i/>
          <w:szCs w:val="22"/>
        </w:rPr>
        <w:t>l</w:t>
      </w:r>
      <w:r w:rsidRPr="004152E0">
        <w:rPr>
          <w:rFonts w:ascii="Palatino Linotype" w:hAnsi="Palatino Linotype" w:eastAsia="Arial" w:cs="Arial"/>
          <w:i/>
          <w:spacing w:val="-1"/>
          <w:szCs w:val="22"/>
        </w:rPr>
        <w:t>i</w:t>
      </w:r>
      <w:r w:rsidRPr="004152E0">
        <w:rPr>
          <w:rFonts w:ascii="Palatino Linotype" w:hAnsi="Palatino Linotype" w:eastAsia="Arial" w:cs="Arial"/>
          <w:i/>
          <w:szCs w:val="22"/>
        </w:rPr>
        <w:t xml:space="preserve">ca y </w:t>
      </w:r>
      <w:r w:rsidRPr="004152E0">
        <w:rPr>
          <w:rFonts w:ascii="Palatino Linotype" w:hAnsi="Palatino Linotype" w:eastAsia="Arial" w:cs="Arial"/>
          <w:i/>
          <w:spacing w:val="8"/>
          <w:szCs w:val="22"/>
        </w:rPr>
        <w:t xml:space="preserve">130, párrafo cuarto, </w:t>
      </w:r>
      <w:r w:rsidRPr="004152E0">
        <w:rPr>
          <w:rFonts w:ascii="Palatino Linotype" w:hAnsi="Palatino Linotype" w:eastAsia="Arial" w:cs="Arial"/>
          <w:i/>
          <w:spacing w:val="1"/>
          <w:szCs w:val="22"/>
        </w:rPr>
        <w:t>d</w:t>
      </w:r>
      <w:r w:rsidRPr="004152E0">
        <w:rPr>
          <w:rFonts w:ascii="Palatino Linotype" w:hAnsi="Palatino Linotype" w:eastAsia="Arial" w:cs="Arial"/>
          <w:i/>
          <w:szCs w:val="22"/>
        </w:rPr>
        <w:t xml:space="preserve">e la </w:t>
      </w:r>
      <w:r w:rsidRPr="004152E0">
        <w:rPr>
          <w:rFonts w:ascii="Palatino Linotype" w:hAnsi="Palatino Linotype" w:eastAsia="Arial" w:cs="Arial"/>
          <w:i/>
          <w:spacing w:val="-1"/>
          <w:szCs w:val="22"/>
        </w:rPr>
        <w:t>L</w:t>
      </w:r>
      <w:r w:rsidRPr="004152E0">
        <w:rPr>
          <w:rFonts w:ascii="Palatino Linotype" w:hAnsi="Palatino Linotype" w:eastAsia="Arial" w:cs="Arial"/>
          <w:i/>
          <w:spacing w:val="1"/>
          <w:szCs w:val="22"/>
        </w:rPr>
        <w:t>e</w:t>
      </w:r>
      <w:r w:rsidRPr="004152E0">
        <w:rPr>
          <w:rFonts w:ascii="Palatino Linotype" w:hAnsi="Palatino Linotype" w:eastAsia="Arial" w:cs="Arial"/>
          <w:i/>
          <w:szCs w:val="22"/>
        </w:rPr>
        <w:t>y Fe</w:t>
      </w:r>
      <w:r w:rsidRPr="004152E0">
        <w:rPr>
          <w:rFonts w:ascii="Palatino Linotype" w:hAnsi="Palatino Linotype" w:eastAsia="Arial" w:cs="Arial"/>
          <w:i/>
          <w:spacing w:val="1"/>
          <w:szCs w:val="22"/>
        </w:rPr>
        <w:t>de</w:t>
      </w:r>
      <w:r w:rsidRPr="004152E0">
        <w:rPr>
          <w:rFonts w:ascii="Palatino Linotype" w:hAnsi="Palatino Linotype" w:eastAsia="Arial" w:cs="Arial"/>
          <w:i/>
          <w:szCs w:val="22"/>
        </w:rPr>
        <w:t xml:space="preserve">ral </w:t>
      </w:r>
      <w:r w:rsidRPr="004152E0">
        <w:rPr>
          <w:rFonts w:ascii="Palatino Linotype" w:hAnsi="Palatino Linotype" w:eastAsia="Arial" w:cs="Arial"/>
          <w:i/>
          <w:spacing w:val="-1"/>
          <w:szCs w:val="22"/>
        </w:rPr>
        <w:t>d</w:t>
      </w:r>
      <w:r w:rsidRPr="004152E0">
        <w:rPr>
          <w:rFonts w:ascii="Palatino Linotype" w:hAnsi="Palatino Linotype" w:eastAsia="Arial" w:cs="Arial"/>
          <w:i/>
          <w:szCs w:val="22"/>
        </w:rPr>
        <w:t xml:space="preserve">e </w:t>
      </w:r>
      <w:r w:rsidRPr="004152E0">
        <w:rPr>
          <w:rFonts w:ascii="Palatino Linotype" w:hAnsi="Palatino Linotype" w:eastAsia="Arial" w:cs="Arial"/>
          <w:i/>
          <w:spacing w:val="2"/>
          <w:szCs w:val="22"/>
        </w:rPr>
        <w:t>T</w:t>
      </w:r>
      <w:r w:rsidRPr="004152E0">
        <w:rPr>
          <w:rFonts w:ascii="Palatino Linotype" w:hAnsi="Palatino Linotype" w:eastAsia="Arial" w:cs="Arial"/>
          <w:i/>
          <w:szCs w:val="22"/>
        </w:rPr>
        <w:t>r</w:t>
      </w:r>
      <w:r w:rsidRPr="004152E0">
        <w:rPr>
          <w:rFonts w:ascii="Palatino Linotype" w:hAnsi="Palatino Linotype" w:eastAsia="Arial" w:cs="Arial"/>
          <w:i/>
          <w:spacing w:val="-2"/>
          <w:szCs w:val="22"/>
        </w:rPr>
        <w:t>a</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s</w:t>
      </w:r>
      <w:r w:rsidRPr="004152E0">
        <w:rPr>
          <w:rFonts w:ascii="Palatino Linotype" w:hAnsi="Palatino Linotype" w:eastAsia="Arial" w:cs="Arial"/>
          <w:i/>
          <w:spacing w:val="1"/>
          <w:szCs w:val="22"/>
        </w:rPr>
        <w:t>pa</w:t>
      </w:r>
      <w:r w:rsidRPr="004152E0">
        <w:rPr>
          <w:rFonts w:ascii="Palatino Linotype" w:hAnsi="Palatino Linotype" w:eastAsia="Arial" w:cs="Arial"/>
          <w:i/>
          <w:szCs w:val="22"/>
        </w:rPr>
        <w:t>r</w:t>
      </w:r>
      <w:r w:rsidRPr="004152E0">
        <w:rPr>
          <w:rFonts w:ascii="Palatino Linotype" w:hAnsi="Palatino Linotype" w:eastAsia="Arial" w:cs="Arial"/>
          <w:i/>
          <w:spacing w:val="-2"/>
          <w:szCs w:val="22"/>
        </w:rPr>
        <w:t>e</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cia y Acc</w:t>
      </w:r>
      <w:r w:rsidRPr="004152E0">
        <w:rPr>
          <w:rFonts w:ascii="Palatino Linotype" w:hAnsi="Palatino Linotype" w:eastAsia="Arial" w:cs="Arial"/>
          <w:i/>
          <w:spacing w:val="1"/>
          <w:szCs w:val="22"/>
        </w:rPr>
        <w:t>e</w:t>
      </w:r>
      <w:r w:rsidRPr="004152E0">
        <w:rPr>
          <w:rFonts w:ascii="Palatino Linotype" w:hAnsi="Palatino Linotype" w:eastAsia="Arial" w:cs="Arial"/>
          <w:i/>
          <w:szCs w:val="22"/>
        </w:rPr>
        <w:t>so a la I</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f</w:t>
      </w:r>
      <w:r w:rsidRPr="004152E0">
        <w:rPr>
          <w:rFonts w:ascii="Palatino Linotype" w:hAnsi="Palatino Linotype" w:eastAsia="Arial" w:cs="Arial"/>
          <w:i/>
          <w:spacing w:val="1"/>
          <w:szCs w:val="22"/>
        </w:rPr>
        <w:t>o</w:t>
      </w:r>
      <w:r w:rsidRPr="004152E0">
        <w:rPr>
          <w:rFonts w:ascii="Palatino Linotype" w:hAnsi="Palatino Linotype" w:eastAsia="Arial" w:cs="Arial"/>
          <w:i/>
          <w:spacing w:val="-3"/>
          <w:szCs w:val="22"/>
        </w:rPr>
        <w:t>r</w:t>
      </w:r>
      <w:r w:rsidRPr="004152E0">
        <w:rPr>
          <w:rFonts w:ascii="Palatino Linotype" w:hAnsi="Palatino Linotype" w:eastAsia="Arial" w:cs="Arial"/>
          <w:i/>
          <w:spacing w:val="1"/>
          <w:szCs w:val="22"/>
        </w:rPr>
        <w:t>ma</w:t>
      </w:r>
      <w:r w:rsidRPr="004152E0">
        <w:rPr>
          <w:rFonts w:ascii="Palatino Linotype" w:hAnsi="Palatino Linotype" w:eastAsia="Arial" w:cs="Arial"/>
          <w:i/>
          <w:szCs w:val="22"/>
        </w:rPr>
        <w:t>ci</w:t>
      </w:r>
      <w:r w:rsidRPr="004152E0">
        <w:rPr>
          <w:rFonts w:ascii="Palatino Linotype" w:hAnsi="Palatino Linotype" w:eastAsia="Arial" w:cs="Arial"/>
          <w:i/>
          <w:spacing w:val="-2"/>
          <w:szCs w:val="22"/>
        </w:rPr>
        <w:t>ó</w:t>
      </w:r>
      <w:r w:rsidRPr="004152E0">
        <w:rPr>
          <w:rFonts w:ascii="Palatino Linotype" w:hAnsi="Palatino Linotype" w:eastAsia="Arial" w:cs="Arial"/>
          <w:i/>
          <w:szCs w:val="22"/>
        </w:rPr>
        <w:t xml:space="preserve">n </w:t>
      </w:r>
      <w:r w:rsidRPr="004152E0">
        <w:rPr>
          <w:rFonts w:ascii="Palatino Linotype" w:hAnsi="Palatino Linotype" w:eastAsia="Arial" w:cs="Arial"/>
          <w:i/>
          <w:spacing w:val="-2"/>
          <w:szCs w:val="22"/>
        </w:rPr>
        <w:t>P</w:t>
      </w:r>
      <w:r w:rsidRPr="004152E0">
        <w:rPr>
          <w:rFonts w:ascii="Palatino Linotype" w:hAnsi="Palatino Linotype" w:eastAsia="Arial" w:cs="Arial"/>
          <w:i/>
          <w:spacing w:val="1"/>
          <w:szCs w:val="22"/>
        </w:rPr>
        <w:t>úb</w:t>
      </w:r>
      <w:r w:rsidRPr="004152E0">
        <w:rPr>
          <w:rFonts w:ascii="Palatino Linotype" w:hAnsi="Palatino Linotype" w:eastAsia="Arial" w:cs="Arial"/>
          <w:i/>
          <w:szCs w:val="22"/>
        </w:rPr>
        <w:t>l</w:t>
      </w:r>
      <w:r w:rsidRPr="004152E0">
        <w:rPr>
          <w:rFonts w:ascii="Palatino Linotype" w:hAnsi="Palatino Linotype" w:eastAsia="Arial" w:cs="Arial"/>
          <w:i/>
          <w:spacing w:val="-1"/>
          <w:szCs w:val="22"/>
        </w:rPr>
        <w:t>i</w:t>
      </w:r>
      <w:r w:rsidRPr="004152E0">
        <w:rPr>
          <w:rFonts w:ascii="Palatino Linotype" w:hAnsi="Palatino Linotype" w:eastAsia="Arial" w:cs="Arial"/>
          <w:i/>
          <w:szCs w:val="22"/>
        </w:rPr>
        <w:t xml:space="preserve">ca, </w:t>
      </w:r>
      <w:r w:rsidRPr="004152E0">
        <w:rPr>
          <w:rFonts w:ascii="Palatino Linotype" w:hAnsi="Palatino Linotype" w:eastAsia="Arial" w:cs="Arial"/>
          <w:i/>
          <w:spacing w:val="-1"/>
          <w:szCs w:val="22"/>
        </w:rPr>
        <w:t>señalan q</w:t>
      </w:r>
      <w:r w:rsidRPr="004152E0">
        <w:rPr>
          <w:rFonts w:ascii="Palatino Linotype" w:hAnsi="Palatino Linotype" w:eastAsia="Arial" w:cs="Arial"/>
          <w:i/>
          <w:spacing w:val="1"/>
          <w:szCs w:val="22"/>
        </w:rPr>
        <w:t>u</w:t>
      </w:r>
      <w:r w:rsidRPr="004152E0">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152E0">
        <w:rPr>
          <w:rFonts w:ascii="Palatino Linotype" w:hAnsi="Palatino Linotype" w:eastAsia="Arial" w:cs="Arial"/>
          <w:i/>
          <w:spacing w:val="-1"/>
          <w:szCs w:val="22"/>
        </w:rPr>
        <w:t xml:space="preserve"> sin necesidad de</w:t>
      </w:r>
      <w:r w:rsidRPr="004152E0">
        <w:rPr>
          <w:rFonts w:ascii="Palatino Linotype" w:hAnsi="Palatino Linotype" w:eastAsia="Arial" w:cs="Arial"/>
          <w:i/>
          <w:spacing w:val="1"/>
          <w:szCs w:val="22"/>
        </w:rPr>
        <w:t xml:space="preserve"> e</w:t>
      </w:r>
      <w:r w:rsidRPr="004152E0">
        <w:rPr>
          <w:rFonts w:ascii="Palatino Linotype" w:hAnsi="Palatino Linotype" w:eastAsia="Arial" w:cs="Arial"/>
          <w:i/>
          <w:szCs w:val="22"/>
        </w:rPr>
        <w:t>la</w:t>
      </w:r>
      <w:r w:rsidRPr="004152E0">
        <w:rPr>
          <w:rFonts w:ascii="Palatino Linotype" w:hAnsi="Palatino Linotype" w:eastAsia="Arial" w:cs="Arial"/>
          <w:i/>
          <w:spacing w:val="1"/>
          <w:szCs w:val="22"/>
        </w:rPr>
        <w:t>bo</w:t>
      </w:r>
      <w:r w:rsidRPr="004152E0">
        <w:rPr>
          <w:rFonts w:ascii="Palatino Linotype" w:hAnsi="Palatino Linotype" w:eastAsia="Arial" w:cs="Arial"/>
          <w:i/>
          <w:szCs w:val="22"/>
        </w:rPr>
        <w:t xml:space="preserve">rar </w:t>
      </w:r>
      <w:r w:rsidRPr="004152E0">
        <w:rPr>
          <w:rFonts w:ascii="Palatino Linotype" w:hAnsi="Palatino Linotype" w:eastAsia="Arial" w:cs="Arial"/>
          <w:i/>
          <w:spacing w:val="1"/>
          <w:szCs w:val="22"/>
        </w:rPr>
        <w:t>do</w:t>
      </w:r>
      <w:r w:rsidRPr="004152E0">
        <w:rPr>
          <w:rFonts w:ascii="Palatino Linotype" w:hAnsi="Palatino Linotype" w:eastAsia="Arial" w:cs="Arial"/>
          <w:i/>
          <w:spacing w:val="-2"/>
          <w:szCs w:val="22"/>
        </w:rPr>
        <w:t>c</w:t>
      </w:r>
      <w:r w:rsidRPr="004152E0">
        <w:rPr>
          <w:rFonts w:ascii="Palatino Linotype" w:hAnsi="Palatino Linotype" w:eastAsia="Arial" w:cs="Arial"/>
          <w:i/>
          <w:spacing w:val="1"/>
          <w:szCs w:val="22"/>
        </w:rPr>
        <w:t>u</w:t>
      </w:r>
      <w:r w:rsidRPr="004152E0">
        <w:rPr>
          <w:rFonts w:ascii="Palatino Linotype" w:hAnsi="Palatino Linotype" w:eastAsia="Arial" w:cs="Arial"/>
          <w:i/>
          <w:spacing w:val="-1"/>
          <w:szCs w:val="22"/>
        </w:rPr>
        <w:t>m</w:t>
      </w:r>
      <w:r w:rsidRPr="004152E0">
        <w:rPr>
          <w:rFonts w:ascii="Palatino Linotype" w:hAnsi="Palatino Linotype" w:eastAsia="Arial" w:cs="Arial"/>
          <w:i/>
          <w:spacing w:val="1"/>
          <w:szCs w:val="22"/>
        </w:rPr>
        <w:t>en</w:t>
      </w:r>
      <w:r w:rsidRPr="004152E0">
        <w:rPr>
          <w:rFonts w:ascii="Palatino Linotype" w:hAnsi="Palatino Linotype" w:eastAsia="Arial" w:cs="Arial"/>
          <w:i/>
          <w:spacing w:val="-2"/>
          <w:szCs w:val="22"/>
        </w:rPr>
        <w:t>t</w:t>
      </w:r>
      <w:r w:rsidRPr="004152E0">
        <w:rPr>
          <w:rFonts w:ascii="Palatino Linotype" w:hAnsi="Palatino Linotype" w:eastAsia="Arial" w:cs="Arial"/>
          <w:i/>
          <w:spacing w:val="1"/>
          <w:szCs w:val="22"/>
        </w:rPr>
        <w:t>o</w:t>
      </w:r>
      <w:r w:rsidRPr="004152E0">
        <w:rPr>
          <w:rFonts w:ascii="Palatino Linotype" w:hAnsi="Palatino Linotype" w:eastAsia="Arial" w:cs="Arial"/>
          <w:i/>
          <w:szCs w:val="22"/>
        </w:rPr>
        <w:t xml:space="preserve">s </w:t>
      </w:r>
      <w:r w:rsidRPr="004152E0">
        <w:rPr>
          <w:rFonts w:ascii="Palatino Linotype" w:hAnsi="Palatino Linotype" w:eastAsia="Arial" w:cs="Arial"/>
          <w:i/>
          <w:spacing w:val="1"/>
          <w:szCs w:val="22"/>
        </w:rPr>
        <w:t>a</w:t>
      </w:r>
      <w:r w:rsidRPr="004152E0">
        <w:rPr>
          <w:rFonts w:ascii="Palatino Linotype" w:hAnsi="Palatino Linotype" w:eastAsia="Arial" w:cs="Arial"/>
          <w:i/>
          <w:szCs w:val="22"/>
        </w:rPr>
        <w:t>d</w:t>
      </w:r>
      <w:r w:rsidRPr="004152E0">
        <w:rPr>
          <w:rFonts w:ascii="Palatino Linotype" w:hAnsi="Palatino Linotype" w:eastAsia="Arial" w:cs="Arial"/>
          <w:i/>
          <w:spacing w:val="1"/>
          <w:szCs w:val="22"/>
        </w:rPr>
        <w:t xml:space="preserve"> ho</w:t>
      </w:r>
      <w:r w:rsidRPr="004152E0">
        <w:rPr>
          <w:rFonts w:ascii="Palatino Linotype" w:hAnsi="Palatino Linotype" w:eastAsia="Arial" w:cs="Arial"/>
          <w:i/>
          <w:szCs w:val="22"/>
        </w:rPr>
        <w:t xml:space="preserve">c </w:t>
      </w:r>
      <w:r w:rsidRPr="004152E0">
        <w:rPr>
          <w:rFonts w:ascii="Palatino Linotype" w:hAnsi="Palatino Linotype" w:eastAsia="Arial" w:cs="Arial"/>
          <w:i/>
          <w:spacing w:val="1"/>
          <w:szCs w:val="22"/>
        </w:rPr>
        <w:t>pa</w:t>
      </w:r>
      <w:r w:rsidRPr="004152E0">
        <w:rPr>
          <w:rFonts w:ascii="Palatino Linotype" w:hAnsi="Palatino Linotype" w:eastAsia="Arial" w:cs="Arial"/>
          <w:i/>
          <w:szCs w:val="22"/>
        </w:rPr>
        <w:t xml:space="preserve">ra </w:t>
      </w:r>
      <w:r w:rsidRPr="004152E0">
        <w:rPr>
          <w:rFonts w:ascii="Palatino Linotype" w:hAnsi="Palatino Linotype" w:eastAsia="Arial" w:cs="Arial"/>
          <w:i/>
          <w:spacing w:val="1"/>
          <w:szCs w:val="22"/>
        </w:rPr>
        <w:t>a</w:t>
      </w:r>
      <w:r w:rsidRPr="004152E0">
        <w:rPr>
          <w:rFonts w:ascii="Palatino Linotype" w:hAnsi="Palatino Linotype" w:eastAsia="Arial" w:cs="Arial"/>
          <w:i/>
          <w:szCs w:val="22"/>
        </w:rPr>
        <w:t>t</w:t>
      </w:r>
      <w:r w:rsidRPr="004152E0">
        <w:rPr>
          <w:rFonts w:ascii="Palatino Linotype" w:hAnsi="Palatino Linotype" w:eastAsia="Arial" w:cs="Arial"/>
          <w:i/>
          <w:spacing w:val="-1"/>
          <w:szCs w:val="22"/>
        </w:rPr>
        <w:t>e</w:t>
      </w:r>
      <w:r w:rsidRPr="004152E0">
        <w:rPr>
          <w:rFonts w:ascii="Palatino Linotype" w:hAnsi="Palatino Linotype" w:eastAsia="Arial" w:cs="Arial"/>
          <w:i/>
          <w:spacing w:val="1"/>
          <w:szCs w:val="22"/>
        </w:rPr>
        <w:t>n</w:t>
      </w:r>
      <w:r w:rsidRPr="004152E0">
        <w:rPr>
          <w:rFonts w:ascii="Palatino Linotype" w:hAnsi="Palatino Linotype" w:eastAsia="Arial" w:cs="Arial"/>
          <w:i/>
          <w:spacing w:val="-1"/>
          <w:szCs w:val="22"/>
        </w:rPr>
        <w:t>d</w:t>
      </w:r>
      <w:r w:rsidRPr="004152E0">
        <w:rPr>
          <w:rFonts w:ascii="Palatino Linotype" w:hAnsi="Palatino Linotype" w:eastAsia="Arial" w:cs="Arial"/>
          <w:i/>
          <w:spacing w:val="1"/>
          <w:szCs w:val="22"/>
        </w:rPr>
        <w:t>e</w:t>
      </w:r>
      <w:r w:rsidRPr="004152E0">
        <w:rPr>
          <w:rFonts w:ascii="Palatino Linotype" w:hAnsi="Palatino Linotype" w:eastAsia="Arial" w:cs="Arial"/>
          <w:i/>
          <w:szCs w:val="22"/>
        </w:rPr>
        <w:t>r l</w:t>
      </w:r>
      <w:r w:rsidRPr="004152E0">
        <w:rPr>
          <w:rFonts w:ascii="Palatino Linotype" w:hAnsi="Palatino Linotype" w:eastAsia="Arial" w:cs="Arial"/>
          <w:i/>
          <w:spacing w:val="-2"/>
          <w:szCs w:val="22"/>
        </w:rPr>
        <w:t>a</w:t>
      </w:r>
      <w:r w:rsidRPr="004152E0">
        <w:rPr>
          <w:rFonts w:ascii="Palatino Linotype" w:hAnsi="Palatino Linotype" w:eastAsia="Arial" w:cs="Arial"/>
          <w:i/>
          <w:szCs w:val="22"/>
        </w:rPr>
        <w:t>s s</w:t>
      </w:r>
      <w:r w:rsidRPr="004152E0">
        <w:rPr>
          <w:rFonts w:ascii="Palatino Linotype" w:hAnsi="Palatino Linotype" w:eastAsia="Arial" w:cs="Arial"/>
          <w:i/>
          <w:spacing w:val="1"/>
          <w:szCs w:val="22"/>
        </w:rPr>
        <w:t>o</w:t>
      </w:r>
      <w:r w:rsidRPr="004152E0">
        <w:rPr>
          <w:rFonts w:ascii="Palatino Linotype" w:hAnsi="Palatino Linotype" w:eastAsia="Arial" w:cs="Arial"/>
          <w:i/>
          <w:szCs w:val="22"/>
        </w:rPr>
        <w:t>l</w:t>
      </w:r>
      <w:r w:rsidRPr="004152E0">
        <w:rPr>
          <w:rFonts w:ascii="Palatino Linotype" w:hAnsi="Palatino Linotype" w:eastAsia="Arial" w:cs="Arial"/>
          <w:i/>
          <w:spacing w:val="-1"/>
          <w:szCs w:val="22"/>
        </w:rPr>
        <w:t>i</w:t>
      </w:r>
      <w:r w:rsidRPr="004152E0">
        <w:rPr>
          <w:rFonts w:ascii="Palatino Linotype" w:hAnsi="Palatino Linotype" w:eastAsia="Arial" w:cs="Arial"/>
          <w:i/>
          <w:szCs w:val="22"/>
        </w:rPr>
        <w:t>cit</w:t>
      </w:r>
      <w:r w:rsidRPr="004152E0">
        <w:rPr>
          <w:rFonts w:ascii="Palatino Linotype" w:hAnsi="Palatino Linotype" w:eastAsia="Arial" w:cs="Arial"/>
          <w:i/>
          <w:spacing w:val="1"/>
          <w:szCs w:val="22"/>
        </w:rPr>
        <w:t>ude</w:t>
      </w:r>
      <w:r w:rsidRPr="004152E0">
        <w:rPr>
          <w:rFonts w:ascii="Palatino Linotype" w:hAnsi="Palatino Linotype" w:eastAsia="Arial" w:cs="Arial"/>
          <w:i/>
          <w:szCs w:val="22"/>
        </w:rPr>
        <w:t xml:space="preserve">s </w:t>
      </w:r>
      <w:r w:rsidRPr="004152E0">
        <w:rPr>
          <w:rFonts w:ascii="Palatino Linotype" w:hAnsi="Palatino Linotype" w:eastAsia="Arial" w:cs="Arial"/>
          <w:i/>
          <w:spacing w:val="-1"/>
          <w:szCs w:val="22"/>
        </w:rPr>
        <w:t>d</w:t>
      </w:r>
      <w:r w:rsidRPr="004152E0">
        <w:rPr>
          <w:rFonts w:ascii="Palatino Linotype" w:hAnsi="Palatino Linotype" w:eastAsia="Arial" w:cs="Arial"/>
          <w:i/>
          <w:szCs w:val="22"/>
        </w:rPr>
        <w:t>e i</w:t>
      </w:r>
      <w:r w:rsidRPr="004152E0">
        <w:rPr>
          <w:rFonts w:ascii="Palatino Linotype" w:hAnsi="Palatino Linotype" w:eastAsia="Arial" w:cs="Arial"/>
          <w:i/>
          <w:spacing w:val="-2"/>
          <w:szCs w:val="22"/>
        </w:rPr>
        <w:t>n</w:t>
      </w:r>
      <w:r w:rsidRPr="004152E0">
        <w:rPr>
          <w:rFonts w:ascii="Palatino Linotype" w:hAnsi="Palatino Linotype" w:eastAsia="Arial" w:cs="Arial"/>
          <w:i/>
          <w:szCs w:val="22"/>
        </w:rPr>
        <w:t>f</w:t>
      </w:r>
      <w:r w:rsidRPr="004152E0">
        <w:rPr>
          <w:rFonts w:ascii="Palatino Linotype" w:hAnsi="Palatino Linotype" w:eastAsia="Arial" w:cs="Arial"/>
          <w:i/>
          <w:spacing w:val="1"/>
          <w:szCs w:val="22"/>
        </w:rPr>
        <w:t>o</w:t>
      </w:r>
      <w:r w:rsidRPr="004152E0">
        <w:rPr>
          <w:rFonts w:ascii="Palatino Linotype" w:hAnsi="Palatino Linotype" w:eastAsia="Arial" w:cs="Arial"/>
          <w:i/>
          <w:szCs w:val="22"/>
        </w:rPr>
        <w:t>r</w:t>
      </w:r>
      <w:r w:rsidRPr="004152E0">
        <w:rPr>
          <w:rFonts w:ascii="Palatino Linotype" w:hAnsi="Palatino Linotype" w:eastAsia="Arial" w:cs="Arial"/>
          <w:i/>
          <w:spacing w:val="-1"/>
          <w:szCs w:val="22"/>
        </w:rPr>
        <w:t>m</w:t>
      </w:r>
      <w:r w:rsidRPr="004152E0">
        <w:rPr>
          <w:rFonts w:ascii="Palatino Linotype" w:hAnsi="Palatino Linotype" w:eastAsia="Arial" w:cs="Arial"/>
          <w:i/>
          <w:spacing w:val="1"/>
          <w:szCs w:val="22"/>
        </w:rPr>
        <w:t>a</w:t>
      </w:r>
      <w:r w:rsidRPr="004152E0">
        <w:rPr>
          <w:rFonts w:ascii="Palatino Linotype" w:hAnsi="Palatino Linotype" w:eastAsia="Arial" w:cs="Arial"/>
          <w:i/>
          <w:szCs w:val="22"/>
        </w:rPr>
        <w:t>ció</w:t>
      </w:r>
      <w:r w:rsidRPr="004152E0">
        <w:rPr>
          <w:rFonts w:ascii="Palatino Linotype" w:hAnsi="Palatino Linotype" w:eastAsia="Arial" w:cs="Arial"/>
          <w:i/>
          <w:spacing w:val="1"/>
          <w:szCs w:val="22"/>
        </w:rPr>
        <w:t>n</w:t>
      </w:r>
      <w:r w:rsidRPr="004152E0">
        <w:rPr>
          <w:rFonts w:ascii="Palatino Linotype" w:hAnsi="Palatino Linotype" w:eastAsia="Arial" w:cs="Arial"/>
          <w:i/>
          <w:szCs w:val="22"/>
        </w:rPr>
        <w:t>.</w:t>
      </w:r>
    </w:p>
    <w:p w:rsidRPr="004152E0" w:rsidR="001C56BD" w:rsidP="001C56BD" w:rsidRDefault="001C56BD" w14:paraId="0EBE9D35" w14:textId="77777777">
      <w:pPr>
        <w:spacing w:line="360" w:lineRule="auto"/>
        <w:jc w:val="both"/>
        <w:rPr>
          <w:rFonts w:ascii="Palatino Linotype" w:hAnsi="Palatino Linotype" w:eastAsia="Calibri" w:cs="Tahoma"/>
          <w:sz w:val="22"/>
          <w:szCs w:val="22"/>
          <w:lang w:eastAsia="es-ES_tradnl"/>
        </w:rPr>
      </w:pPr>
    </w:p>
    <w:p w:rsidRPr="004152E0" w:rsidR="001C56BD" w:rsidP="001C56BD" w:rsidRDefault="001C56BD" w14:paraId="41A1B8BF" w14:textId="77777777">
      <w:pPr>
        <w:tabs>
          <w:tab w:val="left" w:pos="4962"/>
        </w:tabs>
        <w:spacing w:line="360" w:lineRule="auto"/>
        <w:jc w:val="both"/>
        <w:rPr>
          <w:rFonts w:ascii="Palatino Linotype" w:hAnsi="Palatino Linotype" w:cs="Tahoma"/>
          <w:sz w:val="22"/>
          <w:szCs w:val="22"/>
        </w:rPr>
      </w:pPr>
      <w:r w:rsidRPr="004152E0">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 razón por la cual el Sujeto Obligado no tiene la obligación de generar un documento para atender los requerimientos formulados por el Particular, así resulta procedente confirmar la respuesta proporcionada.</w:t>
      </w:r>
    </w:p>
    <w:p w:rsidRPr="004152E0" w:rsidR="00BD7D5F" w:rsidP="00BD7D5F" w:rsidRDefault="00BD7D5F" w14:paraId="248F4224" w14:textId="77777777">
      <w:pPr>
        <w:tabs>
          <w:tab w:val="left" w:pos="4962"/>
        </w:tabs>
        <w:spacing w:line="360" w:lineRule="auto"/>
        <w:rPr>
          <w:rFonts w:ascii="Palatino Linotype" w:hAnsi="Palatino Linotype" w:eastAsia="Calibri" w:cs="Tahoma"/>
          <w:iCs/>
          <w:sz w:val="22"/>
          <w:szCs w:val="22"/>
          <w:lang w:val="es-ES" w:eastAsia="es-ES_tradnl"/>
        </w:rPr>
      </w:pPr>
    </w:p>
    <w:p w:rsidRPr="004152E0" w:rsidR="00BA1A9B" w:rsidP="00BA1A9B" w:rsidRDefault="00BA1A9B" w14:paraId="0BED2B3D" w14:textId="77777777">
      <w:pPr>
        <w:pStyle w:val="Prrafodelista"/>
        <w:numPr>
          <w:ilvl w:val="0"/>
          <w:numId w:val="31"/>
        </w:numPr>
        <w:tabs>
          <w:tab w:val="left" w:pos="4962"/>
        </w:tabs>
        <w:spacing w:line="360" w:lineRule="auto"/>
        <w:jc w:val="both"/>
        <w:rPr>
          <w:rFonts w:ascii="Palatino Linotype" w:hAnsi="Palatino Linotype" w:eastAsia="Calibri" w:cs="Tahoma"/>
          <w:b/>
          <w:bCs/>
          <w:iCs/>
          <w:szCs w:val="22"/>
          <w:lang w:val="es-ES" w:eastAsia="es-ES_tradnl"/>
        </w:rPr>
      </w:pPr>
      <w:r w:rsidRPr="004152E0">
        <w:rPr>
          <w:rFonts w:ascii="Palatino Linotype" w:hAnsi="Palatino Linotype" w:eastAsia="Calibri" w:cs="Tahoma"/>
          <w:b/>
          <w:bCs/>
          <w:iCs/>
          <w:szCs w:val="22"/>
          <w:lang w:val="es-ES" w:eastAsia="es-ES_tradnl"/>
        </w:rPr>
        <w:t>Resoluciones de los juicios laborales en los que haya participado la comisión del 2021 a la fecha</w:t>
      </w:r>
    </w:p>
    <w:p w:rsidRPr="004152E0" w:rsidR="00BA1A9B" w:rsidP="00BA1A9B" w:rsidRDefault="00BA1A9B" w14:paraId="51CFACFC" w14:textId="77777777">
      <w:pPr>
        <w:pStyle w:val="Prrafodelista"/>
        <w:spacing w:line="360" w:lineRule="auto"/>
        <w:ind w:left="1065"/>
        <w:jc w:val="both"/>
        <w:rPr>
          <w:rFonts w:ascii="Palatino Linotype" w:hAnsi="Palatino Linotype" w:eastAsia="Calibri" w:cs="Tahoma"/>
          <w:b/>
          <w:bCs/>
          <w:iCs/>
          <w:szCs w:val="22"/>
          <w:lang w:val="es-ES" w:eastAsia="es-ES_tradnl"/>
        </w:rPr>
      </w:pPr>
    </w:p>
    <w:p w:rsidRPr="004152E0" w:rsidR="001C56BD" w:rsidP="002649C4" w:rsidRDefault="000B45D4" w14:paraId="64D64636" w14:textId="5B642E3C">
      <w:pPr>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t>En respuesta al presente punto</w:t>
      </w:r>
      <w:r w:rsidRPr="004152E0" w:rsidR="001C56BD">
        <w:rPr>
          <w:rFonts w:ascii="Palatino Linotype" w:hAnsi="Palatino Linotype" w:eastAsia="Calibri" w:cs="Tahoma"/>
          <w:iCs/>
          <w:sz w:val="22"/>
          <w:szCs w:val="22"/>
          <w:lang w:val="es-ES" w:eastAsia="es-ES_tradnl"/>
        </w:rPr>
        <w:t>,</w:t>
      </w:r>
      <w:r w:rsidRPr="004152E0">
        <w:rPr>
          <w:rFonts w:ascii="Palatino Linotype" w:hAnsi="Palatino Linotype" w:eastAsia="Calibri" w:cs="Tahoma"/>
          <w:iCs/>
          <w:sz w:val="22"/>
          <w:szCs w:val="22"/>
          <w:lang w:val="es-ES" w:eastAsia="es-ES_tradnl"/>
        </w:rPr>
        <w:t xml:space="preserve"> el Sujeto Obligado señaló</w:t>
      </w:r>
      <w:r w:rsidRPr="004152E0" w:rsidR="001C56BD">
        <w:rPr>
          <w:rFonts w:ascii="Palatino Linotype" w:hAnsi="Palatino Linotype" w:eastAsia="Calibri" w:cs="Tahoma"/>
          <w:iCs/>
          <w:sz w:val="22"/>
          <w:szCs w:val="22"/>
          <w:lang w:val="es-ES" w:eastAsia="es-ES_tradnl"/>
        </w:rPr>
        <w:t xml:space="preserve"> no ser la autoridad competente para emitir resoluciones de juicios laborales, no obstante</w:t>
      </w:r>
      <w:r w:rsidRPr="004152E0" w:rsidR="00CF3715">
        <w:rPr>
          <w:rFonts w:ascii="Palatino Linotype" w:hAnsi="Palatino Linotype" w:eastAsia="Calibri" w:cs="Tahoma"/>
          <w:iCs/>
          <w:sz w:val="22"/>
          <w:szCs w:val="22"/>
          <w:lang w:val="es-ES" w:eastAsia="es-ES_tradnl"/>
        </w:rPr>
        <w:t>,</w:t>
      </w:r>
      <w:r w:rsidRPr="004152E0" w:rsidR="001C56BD">
        <w:rPr>
          <w:rFonts w:ascii="Palatino Linotype" w:hAnsi="Palatino Linotype" w:eastAsia="Calibri" w:cs="Tahoma"/>
          <w:iCs/>
          <w:sz w:val="22"/>
          <w:szCs w:val="22"/>
          <w:lang w:val="es-ES" w:eastAsia="es-ES_tradnl"/>
        </w:rPr>
        <w:t xml:space="preserve"> agrego que después de haber realizado una búsqueda dentro de los archivos de la Unidad Jurídica y Consultiva, de 2021 a la fecha de la solicitud, no localizó documentos que contengan lo requerido por el Particular, sin embargo, este se inconformó por el hecho de que no se le informaba quien era la autoridad competente para emitirlas.</w:t>
      </w:r>
    </w:p>
    <w:p w:rsidRPr="004152E0" w:rsidR="001C56BD" w:rsidP="002649C4" w:rsidRDefault="001C56BD" w14:paraId="682DF208" w14:textId="45AB02E2">
      <w:pPr>
        <w:spacing w:line="360" w:lineRule="auto"/>
        <w:jc w:val="both"/>
        <w:rPr>
          <w:rFonts w:ascii="Palatino Linotype" w:hAnsi="Palatino Linotype" w:eastAsia="Calibri" w:cs="Tahoma"/>
          <w:iCs/>
          <w:sz w:val="22"/>
          <w:szCs w:val="22"/>
          <w:lang w:val="es-ES" w:eastAsia="es-ES_tradnl"/>
        </w:rPr>
      </w:pPr>
    </w:p>
    <w:p w:rsidRPr="004152E0" w:rsidR="00CF3715" w:rsidP="002649C4" w:rsidRDefault="001C56BD" w14:paraId="1775EB11" w14:textId="3CB24C9F">
      <w:pPr>
        <w:spacing w:line="360" w:lineRule="auto"/>
        <w:jc w:val="both"/>
        <w:rPr>
          <w:rFonts w:ascii="Palatino Linotype" w:hAnsi="Palatino Linotype" w:eastAsia="Calibri" w:cs="Tahoma"/>
          <w:iCs/>
          <w:sz w:val="22"/>
          <w:szCs w:val="22"/>
          <w:lang w:val="es-ES" w:eastAsia="es-ES_tradnl"/>
        </w:rPr>
      </w:pPr>
      <w:r w:rsidRPr="004152E0">
        <w:rPr>
          <w:rFonts w:ascii="Palatino Linotype" w:hAnsi="Palatino Linotype" w:eastAsia="Calibri" w:cs="Tahoma"/>
          <w:iCs/>
          <w:sz w:val="22"/>
          <w:szCs w:val="22"/>
          <w:lang w:val="es-ES" w:eastAsia="es-ES_tradnl"/>
        </w:rPr>
        <w:lastRenderedPageBreak/>
        <w:t xml:space="preserve">Posteriormente en informe justificado señaló </w:t>
      </w:r>
      <w:r w:rsidRPr="004152E0" w:rsidR="00CF3715">
        <w:rPr>
          <w:rFonts w:ascii="Palatino Linotype" w:hAnsi="Palatino Linotype" w:eastAsia="Calibri" w:cs="Tahoma"/>
          <w:iCs/>
          <w:sz w:val="22"/>
          <w:szCs w:val="22"/>
          <w:lang w:val="es-ES" w:eastAsia="es-ES_tradnl"/>
        </w:rPr>
        <w:t>quien conoce de resoluciones de juicios laborales es el Tribunal Estatal de Conciliación y Arbitraje, ahora bien, se trae a colación la Ley del Trabajo de los servidores Públicos del Estado y Municipios.</w:t>
      </w:r>
    </w:p>
    <w:p w:rsidRPr="004152E0" w:rsidR="00CF3715" w:rsidP="002649C4" w:rsidRDefault="00CF3715" w14:paraId="1ECAEECC" w14:textId="77777777">
      <w:pPr>
        <w:spacing w:line="360" w:lineRule="auto"/>
        <w:jc w:val="both"/>
        <w:rPr>
          <w:rFonts w:ascii="Palatino Linotype" w:hAnsi="Palatino Linotype" w:eastAsia="Calibri" w:cs="Tahoma"/>
          <w:b/>
          <w:bCs/>
          <w:iCs/>
          <w:sz w:val="22"/>
          <w:szCs w:val="22"/>
          <w:lang w:eastAsia="es-ES_tradnl"/>
        </w:rPr>
      </w:pPr>
    </w:p>
    <w:p w:rsidRPr="004152E0" w:rsidR="00CF3715" w:rsidP="00CF3715" w:rsidRDefault="00CF3715" w14:paraId="05BBD4B3" w14:textId="68570376">
      <w:pPr>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ARTÍCULO 184.-</w:t>
      </w:r>
      <w:r w:rsidRPr="004152E0">
        <w:rPr>
          <w:rFonts w:ascii="Palatino Linotype" w:hAnsi="Palatino Linotype" w:eastAsia="Calibri" w:cs="Tahoma"/>
          <w:i/>
          <w:lang w:eastAsia="es-ES_tradnl"/>
        </w:rPr>
        <w:t xml:space="preserve"> El Tribunal Estatal de Conciliación y Arbitraje es un órgano autónomo y dotado de plena jurisdicción, conocerá y resolverá los conflictos laborales individuales y colectivos que se presenten entre los sujetos de esta ley.</w:t>
      </w:r>
    </w:p>
    <w:p w:rsidRPr="004152E0" w:rsidR="00CF3715" w:rsidP="00CF3715" w:rsidRDefault="00CF3715" w14:paraId="6D2CBDD3" w14:textId="687B406F">
      <w:pPr>
        <w:spacing w:line="360" w:lineRule="auto"/>
        <w:ind w:left="567" w:right="539"/>
        <w:jc w:val="both"/>
        <w:rPr>
          <w:rFonts w:ascii="Palatino Linotype" w:hAnsi="Palatino Linotype" w:eastAsia="Calibri" w:cs="Tahoma"/>
          <w:i/>
          <w:lang w:val="es-ES" w:eastAsia="es-ES_tradnl"/>
        </w:rPr>
      </w:pPr>
    </w:p>
    <w:p w:rsidRPr="004152E0" w:rsidR="00CF3715" w:rsidP="00CF3715" w:rsidRDefault="00CF3715" w14:paraId="5F38A72A" w14:textId="77777777">
      <w:pPr>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b/>
          <w:bCs/>
          <w:i/>
          <w:lang w:eastAsia="es-ES_tradnl"/>
        </w:rPr>
        <w:t>ARTÍCULO 185</w:t>
      </w:r>
      <w:r w:rsidRPr="004152E0">
        <w:rPr>
          <w:rFonts w:ascii="Palatino Linotype" w:hAnsi="Palatino Linotype" w:eastAsia="Calibri" w:cs="Tahoma"/>
          <w:i/>
          <w:lang w:eastAsia="es-ES_tradnl"/>
        </w:rPr>
        <w:t xml:space="preserve">. El Tribunal será competente para: </w:t>
      </w:r>
    </w:p>
    <w:p w:rsidRPr="004152E0" w:rsidR="00CF3715" w:rsidP="00CF3715" w:rsidRDefault="00CF3715" w14:paraId="5B63DB08" w14:textId="1B71D6EB">
      <w:pPr>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I. Conocer y resolver, en conciliación y arbitraje, de los conflictos individuales que se susciten entre las instituciones públicas, dependencias, organismos descentralizados, fideicomisos de carácter Estatal y Municipal, y organismos autónomos que sus leyes de creación así lo determinen y sus servidores públicos que no conozcan las Salas;</w:t>
      </w:r>
    </w:p>
    <w:p w:rsidRPr="004152E0" w:rsidR="00CF3715" w:rsidP="00CF3715" w:rsidRDefault="00CF3715" w14:paraId="794EB4FB" w14:textId="06BA0485">
      <w:pPr>
        <w:spacing w:line="360" w:lineRule="auto"/>
        <w:ind w:left="567" w:right="539"/>
        <w:jc w:val="both"/>
        <w:rPr>
          <w:rFonts w:ascii="Palatino Linotype" w:hAnsi="Palatino Linotype" w:eastAsia="Calibri" w:cs="Tahoma"/>
          <w:i/>
          <w:lang w:eastAsia="es-ES_tradnl"/>
        </w:rPr>
      </w:pPr>
      <w:r w:rsidRPr="004152E0">
        <w:rPr>
          <w:rFonts w:ascii="Palatino Linotype" w:hAnsi="Palatino Linotype" w:eastAsia="Calibri" w:cs="Tahoma"/>
          <w:i/>
          <w:lang w:eastAsia="es-ES_tradnl"/>
        </w:rPr>
        <w:t>II. Conocer y resolver, en conciliación y arbitraje, los conflictos colectivos que surjan entre las instituciones públicas o dependencias y las organizaciones sindicales;</w:t>
      </w:r>
    </w:p>
    <w:p w:rsidRPr="004152E0" w:rsidR="00CF3715" w:rsidP="00CF3715" w:rsidRDefault="00CF3715" w14:paraId="294C241B" w14:textId="1D9506BC">
      <w:pPr>
        <w:spacing w:line="360" w:lineRule="auto"/>
        <w:ind w:left="567" w:right="539"/>
        <w:jc w:val="both"/>
        <w:rPr>
          <w:rFonts w:ascii="Palatino Linotype" w:hAnsi="Palatino Linotype" w:eastAsia="Calibri" w:cs="Tahoma"/>
          <w:i/>
          <w:lang w:val="es-ES" w:eastAsia="es-ES_tradnl"/>
        </w:rPr>
      </w:pPr>
      <w:r w:rsidRPr="004152E0">
        <w:rPr>
          <w:rFonts w:ascii="Palatino Linotype" w:hAnsi="Palatino Linotype" w:eastAsia="Calibri" w:cs="Tahoma"/>
          <w:i/>
          <w:lang w:eastAsia="es-ES_tradnl"/>
        </w:rPr>
        <w:t>III a VIII…</w:t>
      </w:r>
    </w:p>
    <w:p w:rsidRPr="004152E0" w:rsidR="001C56BD" w:rsidP="002649C4" w:rsidRDefault="001C56BD" w14:paraId="27A9C350" w14:textId="6A37C7F2">
      <w:pPr>
        <w:spacing w:line="360" w:lineRule="auto"/>
        <w:jc w:val="both"/>
        <w:rPr>
          <w:rFonts w:ascii="Palatino Linotype" w:hAnsi="Palatino Linotype" w:eastAsia="Calibri" w:cs="Tahoma"/>
          <w:iCs/>
          <w:sz w:val="22"/>
          <w:szCs w:val="22"/>
          <w:lang w:val="es-ES" w:eastAsia="es-ES_tradnl"/>
        </w:rPr>
      </w:pPr>
    </w:p>
    <w:p w:rsidRPr="004152E0" w:rsidR="00F3539E" w:rsidP="00F3539E" w:rsidRDefault="00CF3715" w14:paraId="6FB0142A" w14:textId="5DC76DA8">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val="es-ES" w:eastAsia="es-ES_tradnl"/>
        </w:rPr>
        <w:t xml:space="preserve">Derivado de lo anterior, se advierte que el Tribunal citado es quien resuelve, pero en el artículo 214 de la misma Ley se establece las notificaciones que se harán personalmente dentro de las que se encuentran resoluciones sobre incidente de competencia, la que deban conocer los terceros extraños a juicio y los laudos, por lo que si bien el Sujeto Obligado no las emite se le notifican, así la Unidad Jurídica y Consultiva que tiene como atribuciones representar </w:t>
      </w:r>
      <w:r w:rsidRPr="004152E0">
        <w:rPr>
          <w:rFonts w:ascii="Palatino Linotype" w:hAnsi="Palatino Linotype" w:eastAsia="Calibri" w:cs="Tahoma"/>
          <w:iCs/>
          <w:sz w:val="22"/>
          <w:szCs w:val="22"/>
          <w:lang w:eastAsia="es-ES_tradnl"/>
        </w:rPr>
        <w:t xml:space="preserve">jurídicamente al Organismo y a la Presidencia ante las autoridades administrativas, judiciales y del trabajo, así como en los juicios en que sean parte haciendo valer toda clase de derechos, excepciones y defensas en cualquier procedimiento según lo establecido en el artículo 26, fracción I del Reglamento Interno de la Comisión de Derechos Humanos del Estado de México </w:t>
      </w:r>
      <w:r w:rsidRPr="004152E0" w:rsidR="00F3539E">
        <w:rPr>
          <w:rFonts w:ascii="Palatino Linotype" w:hAnsi="Palatino Linotype" w:eastAsia="Calibri" w:cs="Tahoma"/>
          <w:iCs/>
          <w:sz w:val="22"/>
          <w:szCs w:val="22"/>
          <w:lang w:eastAsia="es-ES_tradnl"/>
        </w:rPr>
        <w:t xml:space="preserve">señaló no contar con resoluciones de juicios laborales, de tal suerte, se advierte que el Sujeto Obligado siguió el procedimiento establecido en los artículos 160 y 162 de la Ley de </w:t>
      </w:r>
      <w:r w:rsidRPr="004152E0" w:rsidR="00F3539E">
        <w:rPr>
          <w:rFonts w:ascii="Palatino Linotype" w:hAnsi="Palatino Linotype" w:eastAsia="Calibri" w:cs="Tahoma"/>
          <w:iCs/>
          <w:sz w:val="22"/>
          <w:szCs w:val="22"/>
          <w:lang w:eastAsia="es-ES_tradnl"/>
        </w:rPr>
        <w:lastRenderedPageBreak/>
        <w:t>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Pr="004152E0" w:rsidR="00F3539E" w:rsidP="00F3539E" w:rsidRDefault="00F3539E" w14:paraId="5102869E" w14:textId="77777777">
      <w:pPr>
        <w:spacing w:line="360" w:lineRule="auto"/>
        <w:jc w:val="both"/>
        <w:rPr>
          <w:rFonts w:ascii="Palatino Linotype" w:hAnsi="Palatino Linotype" w:eastAsia="Calibri" w:cs="Tahoma"/>
          <w:iCs/>
          <w:sz w:val="22"/>
          <w:szCs w:val="22"/>
          <w:lang w:eastAsia="es-ES_tradnl"/>
        </w:rPr>
      </w:pPr>
    </w:p>
    <w:p w:rsidRPr="004152E0" w:rsidR="00CF3715" w:rsidP="00F3539E" w:rsidRDefault="00F3539E" w14:paraId="61C6C637" w14:textId="716F65B2">
      <w:pPr>
        <w:spacing w:line="360" w:lineRule="auto"/>
        <w:jc w:val="both"/>
        <w:rPr>
          <w:rFonts w:ascii="Palatino Linotype" w:hAnsi="Palatino Linotype" w:eastAsia="Calibri" w:cs="Tahoma"/>
          <w:iCs/>
          <w:sz w:val="22"/>
          <w:szCs w:val="22"/>
          <w:lang w:eastAsia="es-ES_tradnl"/>
        </w:rPr>
      </w:pPr>
      <w:r w:rsidRPr="004152E0">
        <w:rPr>
          <w:rFonts w:ascii="Palatino Linotype" w:hAnsi="Palatino Linotype" w:eastAsia="Calibri" w:cs="Tahoma"/>
          <w:iCs/>
          <w:sz w:val="22"/>
          <w:szCs w:val="22"/>
          <w:lang w:eastAsia="es-ES_tradnl"/>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4152E0" w:rsidR="00F3539E" w:rsidP="00F3539E" w:rsidRDefault="00F3539E" w14:paraId="599D5087" w14:textId="0327366B">
      <w:pPr>
        <w:spacing w:line="360" w:lineRule="auto"/>
        <w:jc w:val="both"/>
        <w:rPr>
          <w:rFonts w:ascii="Palatino Linotype" w:hAnsi="Palatino Linotype" w:eastAsia="Calibri" w:cs="Tahoma"/>
          <w:iCs/>
          <w:sz w:val="22"/>
          <w:szCs w:val="22"/>
          <w:lang w:eastAsia="es-ES_tradnl"/>
        </w:rPr>
      </w:pPr>
    </w:p>
    <w:p w:rsidRPr="004152E0" w:rsidR="00F3539E" w:rsidP="00F3539E" w:rsidRDefault="00F3539E" w14:paraId="70C626BC" w14:textId="54510253">
      <w:pPr>
        <w:spacing w:line="360" w:lineRule="auto"/>
        <w:ind w:right="-93"/>
        <w:jc w:val="both"/>
        <w:rPr>
          <w:rFonts w:ascii="Palatino Linotype" w:hAnsi="Palatino Linotype" w:cs="Tahoma"/>
          <w:sz w:val="22"/>
          <w:szCs w:val="22"/>
        </w:rPr>
      </w:pPr>
      <w:r w:rsidRPr="004152E0">
        <w:rPr>
          <w:rFonts w:ascii="Palatino Linotype" w:hAnsi="Palatino Linotype" w:eastAsia="Calibri" w:cs="Tahoma"/>
          <w:bCs/>
          <w:iCs/>
          <w:sz w:val="22"/>
          <w:szCs w:val="22"/>
          <w:lang w:eastAsia="es-ES_tradnl"/>
        </w:rPr>
        <w:t>De igual manera, de la manifestación realizada por el Sujeto Obligado</w:t>
      </w:r>
      <w:r w:rsidRPr="004152E0">
        <w:rPr>
          <w:rFonts w:ascii="Palatino Linotype" w:hAnsi="Palatino Linotype" w:cs="Tahoma"/>
          <w:sz w:val="22"/>
          <w:szCs w:val="22"/>
        </w:rPr>
        <w:t>, este Pleno considera que constituye una expresión en sentido negativo, ya que, es claro que dichas manifestaciones se encuentran relacionadas de manera directa e inmediata con la solicitud de acceso a la información en estudio, inherente a las incapacidades médicas, ausencias justificadas y sin justificar, documentales de las asistencias laborales de la Presidenta así como del Manual de organización y funcionamiento y los documentos que acrediten instrucciones recibidas.</w:t>
      </w:r>
    </w:p>
    <w:p w:rsidRPr="004152E0" w:rsidR="00F3539E" w:rsidP="00F3539E" w:rsidRDefault="00F3539E" w14:paraId="7CC8EA76" w14:textId="77777777">
      <w:pPr>
        <w:spacing w:line="360" w:lineRule="auto"/>
        <w:ind w:right="-93"/>
        <w:jc w:val="both"/>
        <w:rPr>
          <w:rFonts w:ascii="Palatino Linotype" w:hAnsi="Palatino Linotype" w:cs="Tahoma"/>
          <w:sz w:val="22"/>
          <w:szCs w:val="22"/>
        </w:rPr>
      </w:pPr>
    </w:p>
    <w:p w:rsidRPr="004152E0" w:rsidR="00F3539E" w:rsidP="00F3539E" w:rsidRDefault="00F3539E" w14:paraId="42D7ADEC" w14:textId="77777777">
      <w:pPr>
        <w:spacing w:line="360" w:lineRule="auto"/>
        <w:jc w:val="both"/>
        <w:rPr>
          <w:rFonts w:ascii="Palatino Linotype" w:hAnsi="Palatino Linotype" w:cs="Tahoma"/>
          <w:sz w:val="22"/>
          <w:szCs w:val="24"/>
          <w:lang w:val="es-ES"/>
        </w:rPr>
      </w:pPr>
      <w:r w:rsidRPr="004152E0">
        <w:rPr>
          <w:rFonts w:ascii="Palatino Linotype" w:hAnsi="Palatino Linotype" w:cs="Tahoma"/>
          <w:sz w:val="22"/>
          <w:szCs w:val="24"/>
          <w:lang w:val="es-ES"/>
        </w:rPr>
        <w:t>Así, al tratarse de hechos negativos, es evidente que la información solicitada no puede fácticamente obrar en los archivos del Sujeto</w:t>
      </w:r>
      <w:r w:rsidRPr="004152E0">
        <w:rPr>
          <w:rFonts w:ascii="Palatino Linotype" w:hAnsi="Palatino Linotype" w:cs="Tahoma"/>
          <w:b/>
          <w:sz w:val="22"/>
          <w:szCs w:val="24"/>
          <w:lang w:val="es-ES"/>
        </w:rPr>
        <w:t xml:space="preserve"> </w:t>
      </w:r>
      <w:r w:rsidRPr="004152E0">
        <w:rPr>
          <w:rFonts w:ascii="Palatino Linotype" w:hAnsi="Palatino Linotype" w:cs="Tahoma"/>
          <w:sz w:val="22"/>
          <w:szCs w:val="24"/>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Pr="004152E0" w:rsidR="00F3539E" w:rsidP="00F3539E" w:rsidRDefault="00F3539E" w14:paraId="125F6584" w14:textId="77777777">
      <w:pPr>
        <w:spacing w:line="360" w:lineRule="auto"/>
        <w:jc w:val="both"/>
        <w:rPr>
          <w:rFonts w:ascii="Palatino Linotype" w:hAnsi="Palatino Linotype" w:eastAsia="Calibri" w:cs="Tahoma"/>
          <w:iCs/>
          <w:sz w:val="22"/>
          <w:szCs w:val="22"/>
          <w:lang w:val="es-ES" w:eastAsia="es-ES_tradnl"/>
        </w:rPr>
      </w:pPr>
    </w:p>
    <w:p w:rsidRPr="004152E0" w:rsidR="0052421B" w:rsidP="0052421B" w:rsidRDefault="0052421B" w14:paraId="2E5C1603" w14:textId="77777777">
      <w:pPr>
        <w:spacing w:line="360" w:lineRule="auto"/>
        <w:jc w:val="both"/>
        <w:rPr>
          <w:rFonts w:ascii="Palatino Linotype" w:hAnsi="Palatino Linotype" w:cs="Tahoma"/>
          <w:b/>
          <w:sz w:val="22"/>
          <w:szCs w:val="22"/>
          <w:lang w:val="es-ES"/>
        </w:rPr>
      </w:pPr>
      <w:r w:rsidRPr="004152E0">
        <w:rPr>
          <w:rFonts w:ascii="Palatino Linotype" w:hAnsi="Palatino Linotype" w:cs="Tahoma"/>
          <w:b/>
          <w:sz w:val="22"/>
          <w:szCs w:val="22"/>
          <w:lang w:val="es-ES"/>
        </w:rPr>
        <w:t>Versión Pública</w:t>
      </w:r>
    </w:p>
    <w:p w:rsidRPr="004152E0" w:rsidR="0052421B" w:rsidP="0052421B" w:rsidRDefault="0052421B" w14:paraId="1DC53713" w14:textId="77777777">
      <w:pPr>
        <w:spacing w:line="360" w:lineRule="auto"/>
        <w:jc w:val="both"/>
        <w:rPr>
          <w:rFonts w:ascii="Palatino Linotype" w:hAnsi="Palatino Linotype" w:cs="Tahoma"/>
          <w:b/>
          <w:sz w:val="22"/>
          <w:szCs w:val="22"/>
          <w:lang w:val="es-ES"/>
        </w:rPr>
      </w:pPr>
    </w:p>
    <w:p w:rsidRPr="004152E0" w:rsidR="0052421B" w:rsidP="0052421B" w:rsidRDefault="0052421B" w14:paraId="31DEA068" w14:textId="77777777">
      <w:pPr>
        <w:spacing w:line="360" w:lineRule="auto"/>
        <w:jc w:val="both"/>
        <w:rPr>
          <w:rFonts w:ascii="Palatino Linotype" w:hAnsi="Palatino Linotype" w:eastAsia="Calibri" w:cs="Tahoma"/>
          <w:sz w:val="22"/>
          <w:szCs w:val="22"/>
          <w:lang w:eastAsia="es-ES_tradnl"/>
        </w:rPr>
      </w:pPr>
      <w:r w:rsidRPr="004152E0">
        <w:rPr>
          <w:rFonts w:ascii="Palatino Linotype" w:hAnsi="Palatino Linotype" w:eastAsia="Calibri" w:cs="Tahoma"/>
          <w:sz w:val="22"/>
          <w:szCs w:val="22"/>
          <w:lang w:eastAsia="es-ES_tradnl"/>
        </w:rPr>
        <w:lastRenderedPageBreak/>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4152E0" w:rsidR="006A1CFF" w:rsidP="006D0CF8" w:rsidRDefault="006A1CFF" w14:paraId="44BC7AB7" w14:textId="77777777">
      <w:pPr>
        <w:tabs>
          <w:tab w:val="left" w:pos="4962"/>
        </w:tabs>
        <w:spacing w:line="360" w:lineRule="auto"/>
        <w:jc w:val="both"/>
        <w:rPr>
          <w:rFonts w:ascii="Palatino Linotype" w:hAnsi="Palatino Linotype" w:cs="Tahoma"/>
          <w:sz w:val="22"/>
          <w:szCs w:val="22"/>
          <w:lang w:val="es-ES"/>
        </w:rPr>
      </w:pPr>
    </w:p>
    <w:p w:rsidRPr="004152E0" w:rsidR="00803E3D" w:rsidP="00803E3D" w:rsidRDefault="00803E3D" w14:paraId="0DBC9C85" w14:textId="77777777">
      <w:pPr>
        <w:spacing w:line="360" w:lineRule="auto"/>
        <w:ind w:right="-93"/>
        <w:jc w:val="both"/>
        <w:rPr>
          <w:rFonts w:ascii="Palatino Linotype" w:hAnsi="Palatino Linotype" w:cs="Tahoma"/>
          <w:b/>
          <w:sz w:val="22"/>
          <w:szCs w:val="22"/>
        </w:rPr>
      </w:pPr>
      <w:r w:rsidRPr="004152E0">
        <w:rPr>
          <w:rFonts w:ascii="Palatino Linotype" w:hAnsi="Palatino Linotype" w:cs="Tahoma"/>
          <w:b/>
          <w:sz w:val="22"/>
          <w:szCs w:val="22"/>
        </w:rPr>
        <w:t xml:space="preserve">SEXTO. Decisión. </w:t>
      </w:r>
    </w:p>
    <w:p w:rsidRPr="004152E0" w:rsidR="00803E3D" w:rsidP="00803E3D" w:rsidRDefault="00803E3D" w14:paraId="17CD4C39" w14:textId="77777777">
      <w:pPr>
        <w:spacing w:line="360" w:lineRule="auto"/>
        <w:ind w:right="-93"/>
        <w:jc w:val="both"/>
        <w:rPr>
          <w:rFonts w:ascii="Palatino Linotype" w:hAnsi="Palatino Linotype" w:cs="Tahoma"/>
          <w:b/>
          <w:sz w:val="22"/>
          <w:szCs w:val="22"/>
        </w:rPr>
      </w:pPr>
    </w:p>
    <w:p w:rsidRPr="004152E0" w:rsidR="00803E3D" w:rsidP="00803E3D" w:rsidRDefault="00803E3D" w14:paraId="39F1D922" w14:textId="390DF7FE">
      <w:pPr>
        <w:spacing w:line="360" w:lineRule="auto"/>
        <w:ind w:right="-93"/>
        <w:jc w:val="both"/>
        <w:rPr>
          <w:rFonts w:ascii="Palatino Linotype" w:hAnsi="Palatino Linotype" w:cs="Tahoma"/>
          <w:sz w:val="22"/>
          <w:szCs w:val="22"/>
        </w:rPr>
      </w:pPr>
      <w:r w:rsidRPr="004152E0">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4152E0" w:rsidR="00F47FE4">
        <w:rPr>
          <w:rFonts w:ascii="Palatino Linotype" w:hAnsi="Palatino Linotype" w:cs="Tahoma"/>
          <w:b/>
          <w:sz w:val="22"/>
          <w:szCs w:val="22"/>
        </w:rPr>
        <w:t>MODIFICAR</w:t>
      </w:r>
      <w:r w:rsidRPr="004152E0">
        <w:rPr>
          <w:rFonts w:ascii="Palatino Linotype" w:hAnsi="Palatino Linotype" w:cs="Tahoma"/>
          <w:sz w:val="22"/>
          <w:szCs w:val="22"/>
        </w:rPr>
        <w:t xml:space="preserve"> la respuesta otorgada por el Sujeto Obligado a la solicitud de información </w:t>
      </w:r>
      <w:r w:rsidRPr="004152E0" w:rsidR="00F3539E">
        <w:rPr>
          <w:rFonts w:ascii="Palatino Linotype" w:hAnsi="Palatino Linotype" w:cs="Tahoma"/>
          <w:b/>
          <w:bCs/>
          <w:sz w:val="22"/>
          <w:szCs w:val="22"/>
        </w:rPr>
        <w:t>00201/CODHEM/IP/2022</w:t>
      </w:r>
      <w:r w:rsidRPr="004152E0">
        <w:rPr>
          <w:rFonts w:ascii="Palatino Linotype" w:hAnsi="Palatino Linotype" w:cs="Tahoma"/>
          <w:sz w:val="22"/>
          <w:szCs w:val="22"/>
        </w:rPr>
        <w:t xml:space="preserve">, por resultar </w:t>
      </w:r>
      <w:r w:rsidRPr="004152E0" w:rsidR="00837A48">
        <w:rPr>
          <w:rFonts w:ascii="Palatino Linotype" w:hAnsi="Palatino Linotype" w:cs="Tahoma"/>
          <w:sz w:val="22"/>
          <w:szCs w:val="22"/>
        </w:rPr>
        <w:t xml:space="preserve">parcialmente </w:t>
      </w:r>
      <w:r w:rsidRPr="004152E0">
        <w:rPr>
          <w:rFonts w:ascii="Palatino Linotype" w:hAnsi="Palatino Linotype" w:cs="Tahoma"/>
          <w:sz w:val="22"/>
          <w:szCs w:val="22"/>
        </w:rPr>
        <w:t xml:space="preserve">fundadas las razones o motivos de inconformidad hechos valer por el Recurrente, en el Recurso de Revisión </w:t>
      </w:r>
      <w:r w:rsidRPr="004152E0" w:rsidR="00F3539E">
        <w:rPr>
          <w:rFonts w:ascii="Palatino Linotype" w:hAnsi="Palatino Linotype" w:cs="Tahoma"/>
          <w:b/>
          <w:sz w:val="22"/>
          <w:szCs w:val="22"/>
        </w:rPr>
        <w:t>15011</w:t>
      </w:r>
      <w:r w:rsidRPr="004152E0">
        <w:rPr>
          <w:rFonts w:ascii="Palatino Linotype" w:hAnsi="Palatino Linotype" w:cs="Tahoma"/>
          <w:b/>
          <w:sz w:val="22"/>
          <w:szCs w:val="22"/>
        </w:rPr>
        <w:t>/INFOEM/IP/RR/2022</w:t>
      </w:r>
      <w:r w:rsidRPr="004152E0">
        <w:rPr>
          <w:rFonts w:ascii="Palatino Linotype" w:hAnsi="Palatino Linotype" w:cs="Tahoma"/>
          <w:sz w:val="22"/>
          <w:szCs w:val="22"/>
        </w:rPr>
        <w:t xml:space="preserve">, en consecuencia procede </w:t>
      </w:r>
      <w:r w:rsidRPr="004152E0">
        <w:rPr>
          <w:rFonts w:ascii="Palatino Linotype" w:hAnsi="Palatino Linotype" w:cs="Tahoma"/>
          <w:b/>
          <w:sz w:val="22"/>
          <w:szCs w:val="22"/>
        </w:rPr>
        <w:t>ORDENAR</w:t>
      </w:r>
      <w:r w:rsidRPr="004152E0">
        <w:rPr>
          <w:rFonts w:ascii="Palatino Linotype" w:hAnsi="Palatino Linotype" w:cs="Tahoma"/>
          <w:sz w:val="22"/>
          <w:szCs w:val="22"/>
        </w:rPr>
        <w:t xml:space="preserve">, conceda en su caso en versión pública a través del Sistema de Acceso a la Información Mexiquense (SAIMEX), los </w:t>
      </w:r>
      <w:r w:rsidRPr="004152E0" w:rsidR="00F3539E">
        <w:rPr>
          <w:rFonts w:ascii="Palatino Linotype" w:hAnsi="Palatino Linotype" w:cs="Tahoma"/>
          <w:sz w:val="22"/>
          <w:szCs w:val="22"/>
        </w:rPr>
        <w:t xml:space="preserve">resultados de las acciones de control y evaluación del Órgano Interno de Control del Sujeto Obligado </w:t>
      </w:r>
      <w:r w:rsidRPr="004152E0" w:rsidR="0052421B">
        <w:rPr>
          <w:rFonts w:ascii="Palatino Linotype" w:hAnsi="Palatino Linotype" w:cs="Tahoma"/>
          <w:sz w:val="22"/>
          <w:szCs w:val="22"/>
        </w:rPr>
        <w:t>.</w:t>
      </w:r>
    </w:p>
    <w:p w:rsidRPr="004152E0" w:rsidR="00803E3D" w:rsidP="00803E3D" w:rsidRDefault="00803E3D" w14:paraId="0E23D08F" w14:textId="77777777">
      <w:pPr>
        <w:spacing w:line="360" w:lineRule="auto"/>
        <w:ind w:right="-93"/>
        <w:jc w:val="both"/>
        <w:rPr>
          <w:rFonts w:ascii="Palatino Linotype" w:hAnsi="Palatino Linotype" w:eastAsia="Palatino Linotype" w:cs="Palatino Linotype"/>
          <w:sz w:val="22"/>
          <w:szCs w:val="22"/>
        </w:rPr>
      </w:pPr>
    </w:p>
    <w:p w:rsidRPr="004152E0" w:rsidR="00803E3D" w:rsidP="00803E3D" w:rsidRDefault="00803E3D" w14:paraId="0F04C44F"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4152E0">
        <w:rPr>
          <w:rFonts w:ascii="Palatino Linotype" w:hAnsi="Palatino Linotype" w:eastAsia="Calibri" w:cs="Tahoma"/>
          <w:b/>
          <w:bCs/>
          <w:iCs/>
          <w:sz w:val="22"/>
          <w:szCs w:val="22"/>
          <w:u w:val="single"/>
          <w:lang w:val="es-ES" w:eastAsia="es-ES_tradnl"/>
        </w:rPr>
        <w:t>Términos de la Resolución para el Recurrente:</w:t>
      </w:r>
    </w:p>
    <w:p w:rsidRPr="004152E0" w:rsidR="00803E3D" w:rsidP="00803E3D" w:rsidRDefault="00803E3D" w14:paraId="44EBD3AE" w14:textId="77777777">
      <w:pPr>
        <w:spacing w:line="360" w:lineRule="auto"/>
        <w:jc w:val="both"/>
        <w:rPr>
          <w:rFonts w:ascii="Palatino Linotype" w:hAnsi="Palatino Linotype" w:eastAsia="Calibri" w:cs="Tahoma"/>
          <w:iCs/>
          <w:sz w:val="22"/>
          <w:szCs w:val="22"/>
          <w:lang w:eastAsia="es-ES_tradnl"/>
        </w:rPr>
      </w:pPr>
    </w:p>
    <w:p w:rsidRPr="004152E0" w:rsidR="00803E3D" w:rsidP="00803E3D" w:rsidRDefault="00803E3D" w14:paraId="262490E8" w14:textId="77777777">
      <w:pPr>
        <w:spacing w:line="360" w:lineRule="auto"/>
        <w:jc w:val="both"/>
        <w:rPr>
          <w:rFonts w:ascii="Palatino Linotype" w:hAnsi="Palatino Linotype" w:cs="Tahoma"/>
          <w:bCs/>
          <w:sz w:val="22"/>
          <w:szCs w:val="22"/>
          <w:u w:val="single"/>
        </w:rPr>
      </w:pPr>
      <w:r w:rsidRPr="004152E0">
        <w:rPr>
          <w:rFonts w:ascii="Palatino Linotype" w:hAnsi="Palatino Linotype" w:cs="Tahoma"/>
          <w:bCs/>
          <w:sz w:val="22"/>
          <w:szCs w:val="22"/>
          <w:u w:val="single"/>
        </w:rPr>
        <w:t>Se hace del conocimiento del Recurrente la determinación de este Organismo Garante a su inconformidad:</w:t>
      </w:r>
    </w:p>
    <w:p w:rsidRPr="004152E0" w:rsidR="00803E3D" w:rsidP="00803E3D" w:rsidRDefault="00803E3D" w14:paraId="63D7CDD3" w14:textId="77777777">
      <w:pPr>
        <w:spacing w:line="360" w:lineRule="auto"/>
        <w:jc w:val="both"/>
        <w:rPr>
          <w:rFonts w:ascii="Palatino Linotype" w:hAnsi="Palatino Linotype" w:cs="Tahoma"/>
          <w:bCs/>
          <w:sz w:val="22"/>
          <w:szCs w:val="22"/>
          <w:u w:val="single"/>
        </w:rPr>
      </w:pPr>
    </w:p>
    <w:p w:rsidRPr="004152E0" w:rsidR="00803E3D" w:rsidP="00803E3D" w:rsidRDefault="00803E3D" w14:paraId="690004AC" w14:textId="00F5E707">
      <w:pPr>
        <w:spacing w:line="360" w:lineRule="auto"/>
        <w:jc w:val="both"/>
        <w:rPr>
          <w:rFonts w:ascii="Palatino Linotype" w:hAnsi="Palatino Linotype" w:cs="Tahoma"/>
          <w:bCs/>
          <w:sz w:val="22"/>
          <w:szCs w:val="22"/>
          <w:u w:val="single"/>
        </w:rPr>
      </w:pPr>
      <w:r w:rsidRPr="004152E0">
        <w:rPr>
          <w:rFonts w:ascii="Palatino Linotype" w:hAnsi="Palatino Linotype" w:cs="Tahoma"/>
          <w:bCs/>
          <w:sz w:val="22"/>
          <w:szCs w:val="22"/>
          <w:u w:val="single"/>
        </w:rPr>
        <w:lastRenderedPageBreak/>
        <w:t xml:space="preserve">Este Instituto, determinó </w:t>
      </w:r>
      <w:r w:rsidRPr="004152E0" w:rsidR="00F3539E">
        <w:rPr>
          <w:rFonts w:ascii="Palatino Linotype" w:hAnsi="Palatino Linotype" w:cs="Tahoma"/>
          <w:bCs/>
          <w:sz w:val="22"/>
          <w:szCs w:val="22"/>
          <w:u w:val="single"/>
        </w:rPr>
        <w:t>modificar</w:t>
      </w:r>
      <w:r w:rsidRPr="004152E0" w:rsidR="009B6316">
        <w:rPr>
          <w:rFonts w:ascii="Palatino Linotype" w:hAnsi="Palatino Linotype" w:cs="Tahoma"/>
          <w:bCs/>
          <w:sz w:val="22"/>
          <w:szCs w:val="22"/>
          <w:u w:val="single"/>
        </w:rPr>
        <w:t xml:space="preserve"> </w:t>
      </w:r>
      <w:r w:rsidRPr="004152E0">
        <w:rPr>
          <w:rFonts w:ascii="Palatino Linotype" w:hAnsi="Palatino Linotype" w:cs="Tahoma"/>
          <w:bCs/>
          <w:sz w:val="22"/>
          <w:szCs w:val="22"/>
          <w:u w:val="single"/>
        </w:rPr>
        <w:t>la respuesta que le entregó el Sujeto Obligado a su solicitud de acceso, toda vez que</w:t>
      </w:r>
      <w:r w:rsidRPr="004152E0" w:rsidR="00837A48">
        <w:rPr>
          <w:rFonts w:ascii="Palatino Linotype" w:hAnsi="Palatino Linotype" w:cs="Tahoma"/>
          <w:bCs/>
          <w:sz w:val="22"/>
          <w:szCs w:val="22"/>
          <w:u w:val="single"/>
        </w:rPr>
        <w:t xml:space="preserve"> </w:t>
      </w:r>
      <w:r w:rsidRPr="004152E0" w:rsidR="0030559A">
        <w:rPr>
          <w:rFonts w:ascii="Palatino Linotype" w:hAnsi="Palatino Linotype" w:cs="Tahoma"/>
          <w:bCs/>
          <w:sz w:val="22"/>
          <w:szCs w:val="22"/>
          <w:u w:val="single"/>
        </w:rPr>
        <w:t xml:space="preserve">la </w:t>
      </w:r>
      <w:r w:rsidRPr="004152E0" w:rsidR="00F3539E">
        <w:rPr>
          <w:rFonts w:ascii="Palatino Linotype" w:hAnsi="Palatino Linotype" w:cs="Tahoma"/>
          <w:bCs/>
          <w:sz w:val="22"/>
          <w:szCs w:val="22"/>
          <w:u w:val="single"/>
        </w:rPr>
        <w:t>Comisión de Derechos Humanos del Estado de México no entrego todos los resultados de las acciones realizadas por su Órgano Interno de Control</w:t>
      </w:r>
      <w:r w:rsidRPr="004152E0" w:rsidR="0030559A">
        <w:rPr>
          <w:rFonts w:ascii="Palatino Linotype" w:hAnsi="Palatino Linotype" w:cs="Tahoma"/>
          <w:bCs/>
          <w:sz w:val="22"/>
          <w:szCs w:val="22"/>
          <w:u w:val="single"/>
        </w:rPr>
        <w:t>.</w:t>
      </w:r>
    </w:p>
    <w:p w:rsidRPr="004152E0" w:rsidR="00803E3D" w:rsidP="00803E3D" w:rsidRDefault="00803E3D" w14:paraId="40C01F57" w14:textId="77777777">
      <w:pPr>
        <w:spacing w:line="360" w:lineRule="auto"/>
        <w:jc w:val="both"/>
        <w:rPr>
          <w:rFonts w:ascii="Palatino Linotype" w:hAnsi="Palatino Linotype" w:cs="Tahoma"/>
          <w:bCs/>
          <w:sz w:val="22"/>
          <w:szCs w:val="22"/>
          <w:u w:val="single"/>
        </w:rPr>
      </w:pPr>
    </w:p>
    <w:p w:rsidRPr="004152E0" w:rsidR="00803E3D" w:rsidP="00803E3D" w:rsidRDefault="00803E3D" w14:paraId="257F12D1" w14:textId="77777777">
      <w:pPr>
        <w:spacing w:line="360" w:lineRule="auto"/>
        <w:ind w:right="-93"/>
        <w:jc w:val="both"/>
        <w:rPr>
          <w:rFonts w:ascii="Palatino Linotype" w:hAnsi="Palatino Linotype" w:cs="Tahoma"/>
          <w:bCs/>
          <w:sz w:val="22"/>
          <w:szCs w:val="22"/>
          <w:u w:val="single"/>
        </w:rPr>
      </w:pPr>
      <w:r w:rsidRPr="004152E0">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4152E0" w:rsidR="00803E3D" w:rsidP="00803E3D" w:rsidRDefault="00803E3D" w14:paraId="170196F9" w14:textId="77777777">
      <w:pPr>
        <w:spacing w:line="360" w:lineRule="auto"/>
        <w:ind w:right="-93"/>
        <w:jc w:val="both"/>
        <w:rPr>
          <w:rFonts w:ascii="Palatino Linotype" w:hAnsi="Palatino Linotype" w:cs="Tahoma"/>
          <w:sz w:val="22"/>
          <w:szCs w:val="22"/>
        </w:rPr>
      </w:pPr>
    </w:p>
    <w:p w:rsidRPr="004152E0" w:rsidR="00803E3D" w:rsidP="00803E3D" w:rsidRDefault="00803E3D" w14:paraId="33098707" w14:textId="77777777">
      <w:pPr>
        <w:spacing w:line="360" w:lineRule="auto"/>
        <w:ind w:right="-91"/>
        <w:jc w:val="center"/>
        <w:rPr>
          <w:rFonts w:ascii="Palatino Linotype" w:hAnsi="Palatino Linotype" w:eastAsia="Calibri" w:cs="Tahoma"/>
          <w:b/>
          <w:bCs/>
          <w:sz w:val="22"/>
          <w:szCs w:val="22"/>
          <w:lang w:eastAsia="en-US"/>
        </w:rPr>
      </w:pPr>
      <w:r w:rsidRPr="004152E0">
        <w:rPr>
          <w:rFonts w:ascii="Palatino Linotype" w:hAnsi="Palatino Linotype" w:eastAsia="Calibri" w:cs="Tahoma"/>
          <w:b/>
          <w:bCs/>
          <w:sz w:val="22"/>
          <w:szCs w:val="22"/>
          <w:lang w:eastAsia="en-US"/>
        </w:rPr>
        <w:t>R E S U E L V E</w:t>
      </w:r>
    </w:p>
    <w:p w:rsidRPr="004152E0" w:rsidR="00803E3D" w:rsidP="00803E3D" w:rsidRDefault="00803E3D" w14:paraId="0F8DF6B5" w14:textId="77777777">
      <w:pPr>
        <w:spacing w:line="360" w:lineRule="auto"/>
        <w:jc w:val="center"/>
        <w:rPr>
          <w:rFonts w:ascii="Palatino Linotype" w:hAnsi="Palatino Linotype" w:cs="Tahoma"/>
          <w:b/>
          <w:bCs/>
          <w:sz w:val="22"/>
          <w:szCs w:val="22"/>
        </w:rPr>
      </w:pPr>
    </w:p>
    <w:p w:rsidRPr="004152E0" w:rsidR="00803E3D" w:rsidP="00803E3D" w:rsidRDefault="00803E3D" w14:paraId="543E2517" w14:textId="0269E9B8">
      <w:pPr>
        <w:spacing w:line="360" w:lineRule="auto"/>
        <w:contextualSpacing/>
        <w:jc w:val="both"/>
        <w:rPr>
          <w:rFonts w:ascii="Palatino Linotype" w:hAnsi="Palatino Linotype" w:eastAsia="Calibri" w:cs="Tahoma"/>
          <w:bCs/>
          <w:sz w:val="22"/>
          <w:szCs w:val="22"/>
          <w:lang w:eastAsia="en-US"/>
        </w:rPr>
      </w:pPr>
      <w:r w:rsidRPr="004152E0">
        <w:rPr>
          <w:rFonts w:ascii="Palatino Linotype" w:hAnsi="Palatino Linotype" w:cs="Tahoma"/>
          <w:b/>
          <w:bCs/>
          <w:sz w:val="22"/>
          <w:szCs w:val="22"/>
        </w:rPr>
        <w:t xml:space="preserve">PRIMERO. </w:t>
      </w:r>
      <w:r w:rsidRPr="004152E0">
        <w:rPr>
          <w:rFonts w:ascii="Palatino Linotype" w:hAnsi="Palatino Linotype" w:cs="Tahoma"/>
          <w:bCs/>
          <w:sz w:val="22"/>
          <w:szCs w:val="22"/>
        </w:rPr>
        <w:t xml:space="preserve">Se </w:t>
      </w:r>
      <w:r w:rsidRPr="004152E0" w:rsidR="0030559A">
        <w:rPr>
          <w:rFonts w:ascii="Palatino Linotype" w:hAnsi="Palatino Linotype" w:cs="Tahoma"/>
          <w:b/>
          <w:bCs/>
          <w:sz w:val="22"/>
          <w:szCs w:val="22"/>
        </w:rPr>
        <w:t>MODIFICA</w:t>
      </w:r>
      <w:r w:rsidRPr="004152E0">
        <w:rPr>
          <w:rFonts w:ascii="Palatino Linotype" w:hAnsi="Palatino Linotype" w:cs="Tahoma"/>
          <w:bCs/>
          <w:sz w:val="22"/>
          <w:szCs w:val="22"/>
        </w:rPr>
        <w:t xml:space="preserve"> la respuesta entregada por l</w:t>
      </w:r>
      <w:r w:rsidRPr="004152E0" w:rsidR="00F3539E">
        <w:rPr>
          <w:rFonts w:ascii="Palatino Linotype" w:hAnsi="Palatino Linotype" w:cs="Tahoma"/>
          <w:bCs/>
          <w:sz w:val="22"/>
          <w:szCs w:val="22"/>
        </w:rPr>
        <w:t>a</w:t>
      </w:r>
      <w:r w:rsidRPr="004152E0">
        <w:rPr>
          <w:rFonts w:ascii="Palatino Linotype" w:hAnsi="Palatino Linotype" w:cs="Tahoma"/>
          <w:bCs/>
          <w:sz w:val="22"/>
          <w:szCs w:val="22"/>
        </w:rPr>
        <w:t xml:space="preserve"> </w:t>
      </w:r>
      <w:r w:rsidRPr="004152E0" w:rsidR="00F926D5">
        <w:rPr>
          <w:rFonts w:ascii="Palatino Linotype" w:hAnsi="Palatino Linotype" w:cs="Tahoma"/>
          <w:b/>
          <w:bCs/>
          <w:sz w:val="22"/>
          <w:szCs w:val="22"/>
        </w:rPr>
        <w:t>Comisión de Derechos Humanos del Estado de México</w:t>
      </w:r>
      <w:r w:rsidRPr="004152E0" w:rsidR="00716C32">
        <w:rPr>
          <w:rFonts w:ascii="Palatino Linotype" w:hAnsi="Palatino Linotype" w:cs="Tahoma"/>
          <w:b/>
          <w:bCs/>
          <w:sz w:val="22"/>
          <w:szCs w:val="22"/>
        </w:rPr>
        <w:t xml:space="preserve"> </w:t>
      </w:r>
      <w:r w:rsidRPr="004152E0">
        <w:rPr>
          <w:rFonts w:ascii="Palatino Linotype" w:hAnsi="Palatino Linotype" w:eastAsia="Calibri" w:cs="Tahoma"/>
          <w:bCs/>
          <w:sz w:val="22"/>
          <w:szCs w:val="22"/>
          <w:lang w:eastAsia="en-US"/>
        </w:rPr>
        <w:t>a</w:t>
      </w:r>
      <w:r w:rsidRPr="004152E0">
        <w:rPr>
          <w:rFonts w:ascii="Palatino Linotype" w:hAnsi="Palatino Linotype" w:cs="Tahoma"/>
          <w:bCs/>
          <w:sz w:val="22"/>
          <w:szCs w:val="22"/>
        </w:rPr>
        <w:t xml:space="preserve"> la solicitud de información </w:t>
      </w:r>
      <w:r w:rsidRPr="004152E0" w:rsidR="00F3539E">
        <w:rPr>
          <w:rFonts w:ascii="Palatino Linotype" w:hAnsi="Palatino Linotype"/>
          <w:b/>
          <w:bCs/>
          <w:sz w:val="22"/>
          <w:szCs w:val="22"/>
        </w:rPr>
        <w:t>00201/CODHEM/IP/2022</w:t>
      </w:r>
      <w:r w:rsidRPr="004152E0" w:rsidR="00837A48">
        <w:rPr>
          <w:rFonts w:ascii="Palatino Linotype" w:hAnsi="Palatino Linotype"/>
          <w:b/>
          <w:bCs/>
          <w:sz w:val="22"/>
          <w:szCs w:val="22"/>
        </w:rPr>
        <w:t xml:space="preserve"> </w:t>
      </w:r>
      <w:r w:rsidRPr="004152E0">
        <w:rPr>
          <w:rFonts w:ascii="Palatino Linotype" w:hAnsi="Palatino Linotype"/>
          <w:bCs/>
          <w:sz w:val="22"/>
          <w:szCs w:val="22"/>
        </w:rPr>
        <w:t>por resultar</w:t>
      </w:r>
      <w:r w:rsidRPr="004152E0" w:rsidR="00837A48">
        <w:rPr>
          <w:rFonts w:ascii="Palatino Linotype" w:hAnsi="Palatino Linotype"/>
          <w:bCs/>
          <w:sz w:val="22"/>
          <w:szCs w:val="22"/>
        </w:rPr>
        <w:t xml:space="preserve"> parcialmente</w:t>
      </w:r>
      <w:r w:rsidRPr="004152E0">
        <w:rPr>
          <w:rFonts w:ascii="Palatino Linotype" w:hAnsi="Palatino Linotype"/>
          <w:bCs/>
          <w:sz w:val="22"/>
          <w:szCs w:val="22"/>
        </w:rPr>
        <w:t xml:space="preserve"> </w:t>
      </w:r>
      <w:r w:rsidRPr="004152E0">
        <w:rPr>
          <w:rFonts w:ascii="Palatino Linotype" w:hAnsi="Palatino Linotype"/>
          <w:sz w:val="22"/>
          <w:szCs w:val="22"/>
        </w:rPr>
        <w:t>fundadas</w:t>
      </w:r>
      <w:r w:rsidRPr="004152E0">
        <w:rPr>
          <w:rFonts w:ascii="Palatino Linotype" w:hAnsi="Palatino Linotype" w:cs="Tahoma"/>
          <w:bCs/>
          <w:sz w:val="22"/>
          <w:szCs w:val="22"/>
        </w:rPr>
        <w:t xml:space="preserve"> </w:t>
      </w:r>
      <w:r w:rsidRPr="004152E0">
        <w:rPr>
          <w:rFonts w:ascii="Palatino Linotype" w:hAnsi="Palatino Linotype" w:eastAsia="Calibri" w:cs="Tahoma"/>
          <w:bCs/>
          <w:sz w:val="22"/>
          <w:szCs w:val="22"/>
          <w:lang w:eastAsia="en-US"/>
        </w:rPr>
        <w:t xml:space="preserve">las razones o motivos de inconformidad hechos valer por el Recurrente en el Recurso de Revisión </w:t>
      </w:r>
      <w:r w:rsidRPr="004152E0" w:rsidR="00F3539E">
        <w:rPr>
          <w:rFonts w:ascii="Palatino Linotype" w:hAnsi="Palatino Linotype" w:cs="Tahoma"/>
          <w:b/>
          <w:bCs/>
          <w:color w:val="0D0D0D" w:themeColor="text1" w:themeTint="F2"/>
          <w:sz w:val="22"/>
          <w:szCs w:val="22"/>
        </w:rPr>
        <w:t>15011</w:t>
      </w:r>
      <w:r w:rsidRPr="004152E0">
        <w:rPr>
          <w:rFonts w:ascii="Palatino Linotype" w:hAnsi="Palatino Linotype" w:cs="Tahoma"/>
          <w:b/>
          <w:bCs/>
          <w:color w:val="0D0D0D" w:themeColor="text1" w:themeTint="F2"/>
          <w:sz w:val="22"/>
          <w:szCs w:val="22"/>
        </w:rPr>
        <w:t>/INFOEM/IP/RR/2022</w:t>
      </w:r>
      <w:r w:rsidRPr="004152E0">
        <w:rPr>
          <w:rFonts w:ascii="Palatino Linotype" w:hAnsi="Palatino Linotype" w:eastAsia="Calibri" w:cs="Tahoma"/>
          <w:bCs/>
          <w:sz w:val="22"/>
          <w:szCs w:val="22"/>
          <w:lang w:eastAsia="en-US"/>
        </w:rPr>
        <w:t>, en términos de los considerandos QUINTO y SEXTO de la presente Resolución.</w:t>
      </w:r>
    </w:p>
    <w:p w:rsidRPr="004152E0" w:rsidR="00803E3D" w:rsidP="00803E3D" w:rsidRDefault="00803E3D" w14:paraId="6F21CB0E" w14:textId="77777777">
      <w:pPr>
        <w:spacing w:line="360" w:lineRule="auto"/>
        <w:contextualSpacing/>
        <w:jc w:val="both"/>
        <w:rPr>
          <w:rFonts w:ascii="Palatino Linotype" w:hAnsi="Palatino Linotype" w:cs="Tahoma"/>
          <w:bCs/>
          <w:sz w:val="22"/>
          <w:szCs w:val="22"/>
        </w:rPr>
      </w:pPr>
    </w:p>
    <w:p w:rsidRPr="004152E0" w:rsidR="00E74F74" w:rsidP="00803E3D" w:rsidRDefault="00803E3D" w14:paraId="4DB837B0" w14:textId="77777777">
      <w:pPr>
        <w:spacing w:line="360" w:lineRule="auto"/>
        <w:ind w:right="-93"/>
        <w:jc w:val="both"/>
        <w:rPr>
          <w:rFonts w:ascii="Palatino Linotype" w:hAnsi="Palatino Linotype" w:cs="Arial"/>
          <w:sz w:val="22"/>
          <w:szCs w:val="22"/>
          <w:lang w:val="es-ES"/>
        </w:rPr>
      </w:pPr>
      <w:r w:rsidRPr="004152E0">
        <w:rPr>
          <w:rFonts w:ascii="Palatino Linotype" w:hAnsi="Palatino Linotype" w:cs="Tahoma"/>
          <w:b/>
          <w:bCs/>
          <w:sz w:val="22"/>
          <w:szCs w:val="22"/>
        </w:rPr>
        <w:t xml:space="preserve">SEGUNDO. </w:t>
      </w:r>
      <w:r w:rsidRPr="004152E0">
        <w:rPr>
          <w:rFonts w:ascii="Palatino Linotype" w:hAnsi="Palatino Linotype" w:cs="Tahoma"/>
          <w:sz w:val="22"/>
          <w:szCs w:val="22"/>
        </w:rPr>
        <w:t xml:space="preserve">Se </w:t>
      </w:r>
      <w:r w:rsidRPr="004152E0">
        <w:rPr>
          <w:rFonts w:ascii="Palatino Linotype" w:hAnsi="Palatino Linotype" w:cs="Tahoma"/>
          <w:b/>
          <w:sz w:val="22"/>
          <w:szCs w:val="22"/>
        </w:rPr>
        <w:t xml:space="preserve">ORDENA </w:t>
      </w:r>
      <w:r w:rsidRPr="004152E0">
        <w:rPr>
          <w:rFonts w:ascii="Palatino Linotype" w:hAnsi="Palatino Linotype" w:cs="Tahoma"/>
          <w:sz w:val="22"/>
          <w:szCs w:val="22"/>
        </w:rPr>
        <w:t>a</w:t>
      </w:r>
      <w:r w:rsidRPr="004152E0" w:rsidR="00F3539E">
        <w:rPr>
          <w:rFonts w:ascii="Palatino Linotype" w:hAnsi="Palatino Linotype" w:cs="Tahoma"/>
          <w:sz w:val="22"/>
          <w:szCs w:val="22"/>
        </w:rPr>
        <w:t xml:space="preserve"> </w:t>
      </w:r>
      <w:r w:rsidRPr="004152E0">
        <w:rPr>
          <w:rFonts w:ascii="Palatino Linotype" w:hAnsi="Palatino Linotype" w:cs="Tahoma"/>
          <w:sz w:val="22"/>
          <w:szCs w:val="22"/>
        </w:rPr>
        <w:t>l</w:t>
      </w:r>
      <w:r w:rsidRPr="004152E0" w:rsidR="00F3539E">
        <w:rPr>
          <w:rFonts w:ascii="Palatino Linotype" w:hAnsi="Palatino Linotype" w:cs="Tahoma"/>
          <w:sz w:val="22"/>
          <w:szCs w:val="22"/>
        </w:rPr>
        <w:t>a</w:t>
      </w:r>
      <w:r w:rsidRPr="004152E0">
        <w:rPr>
          <w:rFonts w:ascii="Palatino Linotype" w:hAnsi="Palatino Linotype" w:cs="Tahoma"/>
          <w:sz w:val="22"/>
          <w:szCs w:val="22"/>
        </w:rPr>
        <w:t xml:space="preserve"> </w:t>
      </w:r>
      <w:r w:rsidRPr="004152E0" w:rsidR="00F926D5">
        <w:rPr>
          <w:rFonts w:ascii="Palatino Linotype" w:hAnsi="Palatino Linotype" w:eastAsia="Calibri" w:cs="Tahoma"/>
          <w:b/>
          <w:bCs/>
          <w:sz w:val="22"/>
          <w:szCs w:val="22"/>
          <w:lang w:eastAsia="en-US"/>
        </w:rPr>
        <w:t>Comisión de Derechos Humanos del Estado de México</w:t>
      </w:r>
      <w:r w:rsidRPr="004152E0">
        <w:rPr>
          <w:rFonts w:ascii="Palatino Linotype" w:hAnsi="Palatino Linotype" w:cs="Tahoma"/>
          <w:sz w:val="22"/>
          <w:szCs w:val="22"/>
        </w:rPr>
        <w:t>, a efecto de que, previa búsqueda exhaustiva y razonable en los archivos de sus áreas competentes, remita</w:t>
      </w:r>
      <w:r w:rsidRPr="004152E0">
        <w:rPr>
          <w:rFonts w:ascii="Palatino Linotype" w:hAnsi="Palatino Linotype" w:cs="Tahoma"/>
          <w:bCs/>
          <w:iCs/>
          <w:sz w:val="22"/>
          <w:szCs w:val="22"/>
          <w:lang w:val="es-ES_tradnl"/>
        </w:rPr>
        <w:t xml:space="preserve">, </w:t>
      </w:r>
      <w:r w:rsidRPr="004152E0">
        <w:rPr>
          <w:rFonts w:ascii="Palatino Linotype" w:hAnsi="Palatino Linotype" w:cs="Tahoma"/>
          <w:bCs/>
          <w:iCs/>
          <w:sz w:val="22"/>
          <w:szCs w:val="22"/>
        </w:rPr>
        <w:t xml:space="preserve">a través </w:t>
      </w:r>
      <w:r w:rsidRPr="004152E0">
        <w:rPr>
          <w:rFonts w:ascii="Palatino Linotype" w:hAnsi="Palatino Linotype" w:cs="Tahoma"/>
          <w:bCs/>
          <w:iCs/>
          <w:sz w:val="22"/>
          <w:szCs w:val="22"/>
          <w:lang w:val="es-ES_tradnl"/>
        </w:rPr>
        <w:t>del Sistema de Acceso a la Información Mexiquense (SAIMEX)</w:t>
      </w:r>
      <w:r w:rsidRPr="004152E0">
        <w:rPr>
          <w:rFonts w:ascii="Palatino Linotype" w:hAnsi="Palatino Linotype" w:cs="Arial"/>
          <w:sz w:val="22"/>
          <w:szCs w:val="22"/>
          <w:lang w:val="es-ES"/>
        </w:rPr>
        <w:t xml:space="preserve">, de ser procedente en versión pública </w:t>
      </w:r>
      <w:r w:rsidRPr="004152E0" w:rsidR="00E74F74">
        <w:rPr>
          <w:rFonts w:ascii="Palatino Linotype" w:hAnsi="Palatino Linotype" w:cs="Arial"/>
          <w:sz w:val="22"/>
          <w:szCs w:val="22"/>
          <w:lang w:val="es-ES"/>
        </w:rPr>
        <w:t>los documentos en donde conste lo siguiente:</w:t>
      </w:r>
    </w:p>
    <w:p w:rsidRPr="004152E0" w:rsidR="00E74F74" w:rsidP="00803E3D" w:rsidRDefault="00E74F74" w14:paraId="58AE9884" w14:textId="77777777">
      <w:pPr>
        <w:spacing w:line="360" w:lineRule="auto"/>
        <w:ind w:right="-93"/>
        <w:jc w:val="both"/>
        <w:rPr>
          <w:rFonts w:ascii="Palatino Linotype" w:hAnsi="Palatino Linotype" w:cs="Arial"/>
          <w:sz w:val="22"/>
          <w:szCs w:val="22"/>
          <w:lang w:val="es-ES"/>
        </w:rPr>
      </w:pPr>
    </w:p>
    <w:p w:rsidRPr="004152E0" w:rsidR="00F3539E" w:rsidP="00BF0396" w:rsidRDefault="00E74F74" w14:paraId="6B9789F8" w14:textId="3B1722AF">
      <w:pPr>
        <w:pStyle w:val="Prrafodelista"/>
        <w:numPr>
          <w:ilvl w:val="0"/>
          <w:numId w:val="32"/>
        </w:numPr>
        <w:spacing w:line="360" w:lineRule="auto"/>
        <w:ind w:right="-93"/>
        <w:jc w:val="both"/>
        <w:rPr>
          <w:rFonts w:ascii="Palatino Linotype" w:hAnsi="Palatino Linotype" w:cs="Tahoma"/>
          <w:szCs w:val="22"/>
        </w:rPr>
      </w:pPr>
      <w:r w:rsidRPr="004152E0">
        <w:rPr>
          <w:rFonts w:ascii="Palatino Linotype" w:hAnsi="Palatino Linotype" w:cs="Tahoma"/>
          <w:szCs w:val="22"/>
        </w:rPr>
        <w:t>L</w:t>
      </w:r>
      <w:r w:rsidRPr="004152E0" w:rsidR="00F3539E">
        <w:rPr>
          <w:rFonts w:ascii="Palatino Linotype" w:hAnsi="Palatino Linotype" w:cs="Tahoma"/>
          <w:szCs w:val="22"/>
        </w:rPr>
        <w:t xml:space="preserve">os resultados de las acciones de control y evaluación realizadas por </w:t>
      </w:r>
      <w:r w:rsidRPr="004152E0" w:rsidR="00A2783F">
        <w:rPr>
          <w:rFonts w:ascii="Palatino Linotype" w:hAnsi="Palatino Linotype" w:cs="Tahoma"/>
          <w:szCs w:val="22"/>
        </w:rPr>
        <w:t xml:space="preserve">su </w:t>
      </w:r>
      <w:r w:rsidRPr="004152E0" w:rsidR="00F3539E">
        <w:rPr>
          <w:rFonts w:ascii="Palatino Linotype" w:hAnsi="Palatino Linotype" w:cs="Tahoma"/>
          <w:szCs w:val="22"/>
        </w:rPr>
        <w:t xml:space="preserve">Órgano Interno de Control del veintitrés de agosto de dos mil veintiuno al veintitrés de agosto de dos mil veintidós. </w:t>
      </w:r>
    </w:p>
    <w:p w:rsidRPr="004152E0" w:rsidR="000725BF" w:rsidP="000725BF" w:rsidRDefault="000725BF" w14:paraId="019A5A50" w14:textId="77777777">
      <w:pPr>
        <w:pStyle w:val="Prrafodelista"/>
        <w:spacing w:line="360" w:lineRule="auto"/>
        <w:ind w:right="-93"/>
        <w:jc w:val="both"/>
        <w:rPr>
          <w:rFonts w:ascii="Palatino Linotype" w:hAnsi="Palatino Linotype" w:cs="Tahoma"/>
          <w:szCs w:val="22"/>
        </w:rPr>
      </w:pPr>
    </w:p>
    <w:p w:rsidRPr="004152E0" w:rsidR="00E74F74" w:rsidP="00BF0396" w:rsidRDefault="00E74F74" w14:paraId="57E87492" w14:textId="0AA6C66E">
      <w:pPr>
        <w:pStyle w:val="Prrafodelista"/>
        <w:numPr>
          <w:ilvl w:val="0"/>
          <w:numId w:val="32"/>
        </w:numPr>
        <w:spacing w:line="360" w:lineRule="auto"/>
        <w:ind w:right="-93"/>
        <w:jc w:val="both"/>
        <w:rPr>
          <w:rFonts w:ascii="Palatino Linotype" w:hAnsi="Palatino Linotype" w:cs="Tahoma"/>
          <w:szCs w:val="22"/>
        </w:rPr>
      </w:pPr>
      <w:r w:rsidRPr="004152E0">
        <w:rPr>
          <w:rFonts w:ascii="Palatino Linotype" w:hAnsi="Palatino Linotype" w:cs="Tahoma"/>
          <w:szCs w:val="22"/>
        </w:rPr>
        <w:t xml:space="preserve">Los </w:t>
      </w:r>
      <w:r w:rsidRPr="004152E0" w:rsidR="000725BF">
        <w:rPr>
          <w:rFonts w:ascii="Palatino Linotype" w:hAnsi="Palatino Linotype" w:cs="Tahoma"/>
          <w:szCs w:val="22"/>
        </w:rPr>
        <w:t xml:space="preserve">documentos </w:t>
      </w:r>
      <w:r w:rsidRPr="004152E0">
        <w:rPr>
          <w:rFonts w:ascii="Palatino Linotype" w:hAnsi="Palatino Linotype" w:cs="Tahoma"/>
          <w:szCs w:val="22"/>
        </w:rPr>
        <w:t>mencionados en respuesta</w:t>
      </w:r>
      <w:r w:rsidRPr="004152E0" w:rsidR="000725BF">
        <w:rPr>
          <w:rFonts w:ascii="Palatino Linotype" w:hAnsi="Palatino Linotype" w:cs="Tahoma"/>
          <w:szCs w:val="22"/>
        </w:rPr>
        <w:t>,</w:t>
      </w:r>
      <w:r w:rsidRPr="004152E0">
        <w:rPr>
          <w:rFonts w:ascii="Palatino Linotype" w:hAnsi="Palatino Linotype" w:cs="Tahoma"/>
          <w:szCs w:val="22"/>
        </w:rPr>
        <w:t xml:space="preserve"> </w:t>
      </w:r>
      <w:r w:rsidRPr="004152E0" w:rsidR="000725BF">
        <w:rPr>
          <w:rFonts w:ascii="Palatino Linotype" w:hAnsi="Palatino Linotype" w:cs="Tahoma"/>
          <w:szCs w:val="22"/>
        </w:rPr>
        <w:t>por medio de los cuales se</w:t>
      </w:r>
      <w:r w:rsidRPr="004152E0">
        <w:rPr>
          <w:rFonts w:ascii="Palatino Linotype" w:hAnsi="Palatino Linotype" w:cs="Tahoma"/>
          <w:szCs w:val="22"/>
        </w:rPr>
        <w:t xml:space="preserve"> </w:t>
      </w:r>
      <w:r w:rsidRPr="004152E0" w:rsidR="00BF0396">
        <w:rPr>
          <w:rFonts w:ascii="Palatino Linotype" w:hAnsi="Palatino Linotype" w:cs="Tahoma"/>
          <w:szCs w:val="22"/>
        </w:rPr>
        <w:t xml:space="preserve">exceptúa el registro de asistencia y puntualidad de mandos medios y superiores. </w:t>
      </w:r>
    </w:p>
    <w:p w:rsidRPr="004152E0" w:rsidR="008C62AB" w:rsidP="00803E3D" w:rsidRDefault="008C62AB" w14:paraId="533088FA" w14:textId="77777777">
      <w:pPr>
        <w:spacing w:line="360" w:lineRule="auto"/>
        <w:ind w:right="-93"/>
        <w:jc w:val="both"/>
        <w:rPr>
          <w:rFonts w:ascii="Palatino Linotype" w:hAnsi="Palatino Linotype" w:eastAsia="Calibri" w:cs="Tahoma"/>
          <w:bCs/>
          <w:sz w:val="22"/>
          <w:szCs w:val="22"/>
          <w:lang w:eastAsia="en-US"/>
        </w:rPr>
      </w:pPr>
    </w:p>
    <w:p w:rsidRPr="004152E0" w:rsidR="00803E3D" w:rsidP="00803E3D" w:rsidRDefault="00803E3D" w14:paraId="0803D30A" w14:textId="77777777">
      <w:pPr>
        <w:spacing w:line="360" w:lineRule="auto"/>
        <w:ind w:right="-93"/>
        <w:jc w:val="both"/>
        <w:rPr>
          <w:rFonts w:ascii="Palatino Linotype" w:hAnsi="Palatino Linotype" w:eastAsia="Calibri" w:cs="Tahoma"/>
          <w:bCs/>
          <w:sz w:val="22"/>
          <w:szCs w:val="22"/>
          <w:lang w:eastAsia="en-US"/>
        </w:rPr>
      </w:pPr>
      <w:r w:rsidRPr="004152E0">
        <w:rPr>
          <w:rFonts w:ascii="Palatino Linotype" w:hAnsi="Palatino Linotype" w:eastAsia="Calibri" w:cs="Tahoma"/>
          <w:bCs/>
          <w:sz w:val="22"/>
          <w:szCs w:val="22"/>
          <w:lang w:eastAsia="en-US"/>
        </w:rPr>
        <w:lastRenderedPageBreak/>
        <w:t>De ser necesarias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4152E0" w:rsidR="0054704A" w:rsidP="00803E3D" w:rsidRDefault="0054704A" w14:paraId="15C3CF8C" w14:textId="7462DE6B">
      <w:pPr>
        <w:spacing w:line="360" w:lineRule="auto"/>
        <w:ind w:right="-93"/>
        <w:jc w:val="both"/>
        <w:rPr>
          <w:rFonts w:ascii="Palatino Linotype" w:hAnsi="Palatino Linotype" w:eastAsia="Calibri" w:cs="Tahoma"/>
          <w:bCs/>
          <w:sz w:val="22"/>
          <w:szCs w:val="22"/>
          <w:lang w:eastAsia="en-US"/>
        </w:rPr>
      </w:pPr>
    </w:p>
    <w:p w:rsidRPr="004152E0" w:rsidR="00A2783F" w:rsidP="00A2783F" w:rsidRDefault="00A2783F" w14:paraId="54FB2E03" w14:textId="6E7898D6">
      <w:pPr>
        <w:spacing w:line="360" w:lineRule="auto"/>
        <w:ind w:right="-93"/>
        <w:jc w:val="both"/>
        <w:rPr>
          <w:rFonts w:ascii="Palatino Linotype" w:hAnsi="Palatino Linotype" w:cs="Tahoma"/>
          <w:sz w:val="22"/>
          <w:szCs w:val="22"/>
          <w:lang w:val="es-ES"/>
        </w:rPr>
      </w:pPr>
      <w:r w:rsidRPr="004152E0">
        <w:rPr>
          <w:rFonts w:ascii="Palatino Linotype" w:hAnsi="Palatino Linotype" w:cs="Tahoma"/>
          <w:sz w:val="22"/>
          <w:szCs w:val="22"/>
          <w:lang w:val="es-ES"/>
        </w:rPr>
        <w:t xml:space="preserve">Para el caso de que el Sujeto Obligado no haya generado la información que se ordena entregar </w:t>
      </w:r>
      <w:r w:rsidRPr="004152E0" w:rsidR="00BF0396">
        <w:rPr>
          <w:rFonts w:ascii="Palatino Linotype" w:hAnsi="Palatino Linotype" w:cs="Tahoma"/>
          <w:sz w:val="22"/>
          <w:szCs w:val="22"/>
          <w:lang w:val="es-ES"/>
        </w:rPr>
        <w:t xml:space="preserve">en el punto 1 </w:t>
      </w:r>
      <w:r w:rsidRPr="004152E0">
        <w:rPr>
          <w:rFonts w:ascii="Palatino Linotype" w:hAnsi="Palatino Linotype" w:cs="Tahoma"/>
          <w:sz w:val="22"/>
          <w:szCs w:val="22"/>
          <w:lang w:val="es-ES"/>
        </w:rPr>
        <w:t>bastará con que así lo indique al Recurrente, en términos del artículo 19, párrafo segundo de la Ley de Transparencia y Acceso a la Información Pública del Estado de México y Municipios.</w:t>
      </w:r>
    </w:p>
    <w:p w:rsidRPr="004152E0" w:rsidR="00A2783F" w:rsidP="00803E3D" w:rsidRDefault="00A2783F" w14:paraId="0FFB9CA5" w14:textId="77777777">
      <w:pPr>
        <w:spacing w:line="360" w:lineRule="auto"/>
        <w:ind w:right="-93"/>
        <w:jc w:val="both"/>
        <w:rPr>
          <w:rFonts w:ascii="Palatino Linotype" w:hAnsi="Palatino Linotype" w:eastAsia="Calibri" w:cs="Tahoma"/>
          <w:bCs/>
          <w:sz w:val="22"/>
          <w:szCs w:val="22"/>
          <w:lang w:eastAsia="en-US"/>
        </w:rPr>
      </w:pPr>
    </w:p>
    <w:p w:rsidRPr="004152E0" w:rsidR="00803E3D" w:rsidP="00803E3D" w:rsidRDefault="00803E3D" w14:paraId="13FDE815" w14:textId="77777777">
      <w:pPr>
        <w:spacing w:line="360" w:lineRule="auto"/>
        <w:contextualSpacing/>
        <w:jc w:val="both"/>
        <w:rPr>
          <w:rFonts w:ascii="Palatino Linotype" w:hAnsi="Palatino Linotype" w:cs="Tahoma"/>
          <w:sz w:val="22"/>
          <w:szCs w:val="22"/>
        </w:rPr>
      </w:pPr>
      <w:r w:rsidRPr="004152E0">
        <w:rPr>
          <w:rFonts w:ascii="Palatino Linotype" w:hAnsi="Palatino Linotype" w:eastAsia="Calibri" w:cs="Tahoma"/>
          <w:b/>
          <w:bCs/>
          <w:sz w:val="22"/>
          <w:szCs w:val="22"/>
          <w:lang w:eastAsia="en-US"/>
        </w:rPr>
        <w:t xml:space="preserve">TERCERO. </w:t>
      </w:r>
      <w:r w:rsidRPr="004152E0">
        <w:rPr>
          <w:rFonts w:ascii="Palatino Linotype" w:hAnsi="Palatino Linotype" w:cs="Tahoma"/>
          <w:b/>
          <w:sz w:val="22"/>
          <w:szCs w:val="22"/>
        </w:rPr>
        <w:t xml:space="preserve">NOTIFÍQUESE </w:t>
      </w:r>
      <w:r w:rsidRPr="004152E0">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4152E0" w:rsidR="00803E3D" w:rsidP="00803E3D" w:rsidRDefault="00803E3D" w14:paraId="0EBD2647" w14:textId="77777777">
      <w:pPr>
        <w:spacing w:line="360" w:lineRule="auto"/>
        <w:contextualSpacing/>
        <w:jc w:val="both"/>
        <w:rPr>
          <w:rFonts w:ascii="Palatino Linotype" w:hAnsi="Palatino Linotype" w:cs="Tahoma"/>
          <w:sz w:val="22"/>
          <w:szCs w:val="22"/>
        </w:rPr>
      </w:pPr>
    </w:p>
    <w:p w:rsidRPr="004152E0" w:rsidR="00803E3D" w:rsidP="00803E3D" w:rsidRDefault="00803E3D" w14:paraId="09723190" w14:textId="77777777">
      <w:pPr>
        <w:spacing w:line="360" w:lineRule="auto"/>
        <w:contextualSpacing/>
        <w:jc w:val="both"/>
        <w:rPr>
          <w:rFonts w:ascii="Palatino Linotype" w:hAnsi="Palatino Linotype" w:cs="Tahoma"/>
          <w:iCs/>
          <w:sz w:val="22"/>
          <w:szCs w:val="22"/>
        </w:rPr>
      </w:pPr>
      <w:r w:rsidRPr="004152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4152E0" w:rsidR="00803E3D" w:rsidP="00803E3D" w:rsidRDefault="00803E3D" w14:paraId="7CE40487" w14:textId="77777777">
      <w:pPr>
        <w:spacing w:line="360" w:lineRule="auto"/>
        <w:contextualSpacing/>
        <w:jc w:val="both"/>
        <w:rPr>
          <w:rFonts w:ascii="Palatino Linotype" w:hAnsi="Palatino Linotype" w:eastAsia="Calibri" w:cs="Tahoma"/>
          <w:color w:val="000000"/>
          <w:sz w:val="22"/>
          <w:szCs w:val="22"/>
          <w:lang w:val="es-ES" w:eastAsia="es-MX"/>
        </w:rPr>
      </w:pPr>
    </w:p>
    <w:p w:rsidRPr="004152E0" w:rsidR="00803E3D" w:rsidP="00803E3D" w:rsidRDefault="00803E3D" w14:paraId="528E971E" w14:textId="77777777">
      <w:pPr>
        <w:spacing w:line="360" w:lineRule="auto"/>
        <w:contextualSpacing/>
        <w:jc w:val="both"/>
        <w:rPr>
          <w:rFonts w:ascii="Palatino Linotype" w:hAnsi="Palatino Linotype" w:cs="Tahoma"/>
          <w:color w:val="000000" w:themeColor="text1"/>
          <w:sz w:val="22"/>
          <w:szCs w:val="22"/>
        </w:rPr>
      </w:pPr>
      <w:r w:rsidRPr="004152E0">
        <w:rPr>
          <w:rFonts w:ascii="Palatino Linotype" w:hAnsi="Palatino Linotype" w:eastAsia="Calibri" w:cs="Tahoma"/>
          <w:b/>
          <w:color w:val="000000" w:themeColor="text1"/>
          <w:sz w:val="22"/>
          <w:szCs w:val="22"/>
          <w:lang w:eastAsia="es-MX"/>
        </w:rPr>
        <w:t>CUARTO</w:t>
      </w:r>
      <w:r w:rsidRPr="004152E0">
        <w:rPr>
          <w:rFonts w:ascii="Palatino Linotype" w:hAnsi="Palatino Linotype" w:eastAsia="Calibri" w:cs="Tahoma"/>
          <w:b/>
          <w:bCs/>
          <w:color w:val="000000" w:themeColor="text1"/>
          <w:sz w:val="22"/>
          <w:szCs w:val="22"/>
          <w:lang w:eastAsia="en-US"/>
        </w:rPr>
        <w:t xml:space="preserve">. </w:t>
      </w:r>
      <w:r w:rsidRPr="004152E0">
        <w:rPr>
          <w:rFonts w:ascii="Palatino Linotype" w:hAnsi="Palatino Linotype" w:cs="Tahoma"/>
          <w:b/>
          <w:color w:val="000000" w:themeColor="text1"/>
          <w:sz w:val="22"/>
          <w:szCs w:val="22"/>
        </w:rPr>
        <w:t>NOTIFÍQUESE</w:t>
      </w:r>
      <w:r w:rsidRPr="004152E0">
        <w:rPr>
          <w:rFonts w:ascii="Palatino Linotype" w:hAnsi="Palatino Linotype" w:cs="Tahoma"/>
          <w:color w:val="000000" w:themeColor="text1"/>
          <w:sz w:val="22"/>
          <w:szCs w:val="22"/>
        </w:rPr>
        <w:t xml:space="preserve"> al Recurrente la presente Resolución a través del </w:t>
      </w:r>
      <w:r w:rsidRPr="004152E0">
        <w:rPr>
          <w:rFonts w:ascii="Palatino Linotype" w:hAnsi="Palatino Linotype" w:eastAsia="Calibri" w:cs="Tahoma"/>
          <w:bCs/>
          <w:color w:val="000000" w:themeColor="text1"/>
          <w:sz w:val="22"/>
          <w:szCs w:val="22"/>
          <w:lang w:eastAsia="en-US"/>
        </w:rPr>
        <w:t>Sistema de Acceso a la Información Mexiquense (SAIMEX)</w:t>
      </w:r>
      <w:r w:rsidRPr="004152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152E0" w:rsidR="008A73EF" w:rsidP="00803E3D" w:rsidRDefault="008A73EF" w14:paraId="43483F47"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45B0576A" w14:textId="10498D9B">
      <w:pPr>
        <w:spacing w:line="360" w:lineRule="auto"/>
        <w:contextualSpacing/>
        <w:jc w:val="both"/>
        <w:rPr>
          <w:rFonts w:ascii="Palatino Linotype" w:hAnsi="Palatino Linotype" w:cs="Tahoma"/>
          <w:sz w:val="22"/>
          <w:szCs w:val="22"/>
        </w:rPr>
      </w:pPr>
      <w:r w:rsidRPr="004152E0">
        <w:rPr>
          <w:rFonts w:ascii="Palatino Linotype" w:hAnsi="Palatino Linotype" w:cs="Tahoma"/>
          <w:sz w:val="22"/>
          <w:szCs w:val="22"/>
          <w:lang w:eastAsia="es-MX"/>
        </w:rPr>
        <w:t xml:space="preserve">ASÍ LO RESUELVE, POR </w:t>
      </w:r>
      <w:r w:rsidRPr="004152E0">
        <w:rPr>
          <w:rFonts w:ascii="Palatino Linotype" w:hAnsi="Palatino Linotype" w:cs="Tahoma"/>
          <w:b/>
          <w:sz w:val="22"/>
          <w:szCs w:val="22"/>
          <w:lang w:eastAsia="es-MX"/>
        </w:rPr>
        <w:t>UNANIMIDAD</w:t>
      </w:r>
      <w:r w:rsidRPr="004152E0">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4152E0" w:rsidR="00F3539E">
        <w:rPr>
          <w:rFonts w:ascii="Palatino Linotype" w:hAnsi="Palatino Linotype" w:cs="Tahoma"/>
          <w:sz w:val="22"/>
          <w:szCs w:val="22"/>
          <w:lang w:eastAsia="es-MX"/>
        </w:rPr>
        <w:t xml:space="preserve">DÉCIMA </w:t>
      </w:r>
      <w:r w:rsidRPr="004152E0">
        <w:rPr>
          <w:rFonts w:ascii="Palatino Linotype" w:hAnsi="Palatino Linotype" w:cs="Tahoma"/>
          <w:sz w:val="22"/>
          <w:szCs w:val="22"/>
          <w:lang w:eastAsia="es-MX"/>
        </w:rPr>
        <w:t xml:space="preserve">SESIÓN ORDINARIA, CELEBRADA EL </w:t>
      </w:r>
      <w:r w:rsidRPr="004152E0" w:rsidR="00F3539E">
        <w:rPr>
          <w:rFonts w:ascii="Palatino Linotype" w:hAnsi="Palatino Linotype" w:cs="Tahoma"/>
          <w:sz w:val="22"/>
          <w:szCs w:val="22"/>
          <w:lang w:eastAsia="es-MX"/>
        </w:rPr>
        <w:t xml:space="preserve">QUINCE </w:t>
      </w:r>
      <w:r w:rsidRPr="004152E0" w:rsidR="00B73D51">
        <w:rPr>
          <w:rFonts w:ascii="Palatino Linotype" w:hAnsi="Palatino Linotype" w:cs="Tahoma"/>
          <w:sz w:val="22"/>
          <w:szCs w:val="22"/>
          <w:lang w:eastAsia="es-MX"/>
        </w:rPr>
        <w:t xml:space="preserve">DE </w:t>
      </w:r>
      <w:r w:rsidRPr="004152E0" w:rsidR="0030559A">
        <w:rPr>
          <w:rFonts w:ascii="Palatino Linotype" w:hAnsi="Palatino Linotype" w:cs="Tahoma"/>
          <w:sz w:val="22"/>
          <w:szCs w:val="22"/>
          <w:lang w:eastAsia="es-MX"/>
        </w:rPr>
        <w:t xml:space="preserve">MARZO </w:t>
      </w:r>
      <w:r w:rsidRPr="004152E0" w:rsidR="00B73D51">
        <w:rPr>
          <w:rFonts w:ascii="Palatino Linotype" w:hAnsi="Palatino Linotype" w:cs="Tahoma"/>
          <w:sz w:val="22"/>
          <w:szCs w:val="22"/>
          <w:lang w:eastAsia="es-MX"/>
        </w:rPr>
        <w:t>DE DOS MIL VEINTITRÉS</w:t>
      </w:r>
      <w:r w:rsidRPr="004152E0">
        <w:rPr>
          <w:rFonts w:ascii="Palatino Linotype" w:hAnsi="Palatino Linotype" w:cs="Tahoma"/>
          <w:sz w:val="22"/>
          <w:szCs w:val="22"/>
          <w:lang w:eastAsia="es-MX"/>
        </w:rPr>
        <w:t>, ANTE EL SECRETARIO TÉCNICO DEL PLENO, ALEXIS TAPIA RAMÍREZ.</w:t>
      </w:r>
    </w:p>
    <w:p w:rsidR="002D4647" w:rsidRDefault="002D4647" w14:paraId="29BE1E4A" w14:textId="3030F14B">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60A58B95"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6"/>
      <w:headerReference w:type="default" r:id="rId17"/>
      <w:footerReference w:type="default" r:id="rId18"/>
      <w:headerReference w:type="first" r:id="rId19"/>
      <w:footerReference w:type="first" r:id="rId20"/>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2D35" w:rsidP="00B31222" w:rsidRDefault="000C2D35" w14:paraId="24E9C099" w14:textId="77777777">
      <w:r>
        <w:separator/>
      </w:r>
    </w:p>
  </w:endnote>
  <w:endnote w:type="continuationSeparator" w:id="0">
    <w:p w:rsidR="000C2D35" w:rsidP="00B31222" w:rsidRDefault="000C2D35" w14:paraId="146CB1BB" w14:textId="77777777">
      <w:r>
        <w:continuationSeparator/>
      </w:r>
    </w:p>
  </w:endnote>
  <w:endnote w:type="continuationNotice" w:id="1">
    <w:p w:rsidR="000C2D35" w:rsidRDefault="000C2D35" w14:paraId="5A5C279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4176D7" w:rsidRDefault="004176D7" w14:paraId="48E8F88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107E">
              <w:rPr>
                <w:b/>
                <w:bCs/>
                <w:noProof/>
              </w:rPr>
              <w:t>45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107E">
              <w:rPr>
                <w:b/>
                <w:bCs/>
                <w:noProof/>
              </w:rPr>
              <w:t>47</w:t>
            </w:r>
            <w:r>
              <w:rPr>
                <w:b/>
                <w:bCs/>
                <w:sz w:val="24"/>
                <w:szCs w:val="24"/>
              </w:rPr>
              <w:fldChar w:fldCharType="end"/>
            </w:r>
          </w:p>
        </w:sdtContent>
      </w:sdt>
    </w:sdtContent>
  </w:sdt>
  <w:p w:rsidR="004176D7" w:rsidRDefault="004176D7" w14:paraId="2C94159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76D7" w:rsidRDefault="004176D7" w14:paraId="5A70128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107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107E">
      <w:rPr>
        <w:b/>
        <w:bCs/>
        <w:noProof/>
      </w:rPr>
      <w:t>47</w:t>
    </w:r>
    <w:r>
      <w:rPr>
        <w:b/>
        <w:bCs/>
        <w:sz w:val="24"/>
        <w:szCs w:val="24"/>
      </w:rPr>
      <w:fldChar w:fldCharType="end"/>
    </w:r>
  </w:p>
  <w:p w:rsidR="004176D7" w:rsidRDefault="004176D7" w14:paraId="18843DA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2D35" w:rsidP="00B31222" w:rsidRDefault="000C2D35" w14:paraId="0CF4D989" w14:textId="77777777">
      <w:r>
        <w:separator/>
      </w:r>
    </w:p>
  </w:footnote>
  <w:footnote w:type="continuationSeparator" w:id="0">
    <w:p w:rsidR="000C2D35" w:rsidP="00B31222" w:rsidRDefault="000C2D35" w14:paraId="3B9D7B39" w14:textId="77777777">
      <w:r>
        <w:continuationSeparator/>
      </w:r>
    </w:p>
  </w:footnote>
  <w:footnote w:type="continuationNotice" w:id="1">
    <w:p w:rsidR="000C2D35" w:rsidRDefault="000C2D35" w14:paraId="7744C73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76D7" w:rsidRDefault="004152E0" w14:paraId="478B50E4" w14:textId="77777777">
    <w:pPr>
      <w:pStyle w:val="Encabezado"/>
    </w:pPr>
    <w:r>
      <w:rPr>
        <w:noProof/>
        <w:lang w:eastAsia="es-MX"/>
      </w:rPr>
      <w:pict w14:anchorId="7DD1C3A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4176D7" w:rsidTr="00202DB8" w14:paraId="7C09EDFC" w14:textId="77777777">
      <w:trPr>
        <w:trHeight w:val="1435"/>
      </w:trPr>
      <w:tc>
        <w:tcPr>
          <w:tcW w:w="2835" w:type="dxa"/>
          <w:shd w:val="clear" w:color="auto" w:fill="auto"/>
        </w:tcPr>
        <w:p w:rsidRPr="005C106F" w:rsidR="004176D7" w:rsidP="00EF4A64" w:rsidRDefault="004176D7" w14:paraId="2AFA24AB"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734CA22E" wp14:editId="5DF6B2EC">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4176D7" w:rsidP="005743D2" w:rsidRDefault="004176D7" w14:paraId="595D74B5"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4176D7" w:rsidTr="00DF3BE8" w14:paraId="5E359D12" w14:textId="77777777">
            <w:trPr>
              <w:trHeight w:val="144"/>
            </w:trPr>
            <w:tc>
              <w:tcPr>
                <w:tcW w:w="2589" w:type="dxa"/>
              </w:tcPr>
              <w:p w:rsidRPr="00431A70" w:rsidR="004176D7" w:rsidP="00E43A0F" w:rsidRDefault="004176D7" w14:paraId="7153339F"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4176D7" w:rsidP="00E05A28" w:rsidRDefault="004176D7" w14:paraId="1FF03BDF" w14:textId="4A691E63">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15011</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4176D7" w:rsidTr="00DF3BE8" w14:paraId="2BCAD138" w14:textId="77777777">
            <w:trPr>
              <w:trHeight w:val="283"/>
            </w:trPr>
            <w:tc>
              <w:tcPr>
                <w:tcW w:w="2589" w:type="dxa"/>
              </w:tcPr>
              <w:p w:rsidRPr="00431A70" w:rsidR="004176D7" w:rsidP="00E43A0F" w:rsidRDefault="004176D7" w14:paraId="49D7AB2F"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4176D7" w:rsidP="0031023E" w:rsidRDefault="004176D7" w14:paraId="71CEF646" w14:textId="6EB4A442">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Comisión de Derechos Humanos del Estado de México</w:t>
                </w:r>
              </w:p>
            </w:tc>
          </w:tr>
          <w:tr w:rsidR="004176D7" w:rsidTr="00DF3BE8" w14:paraId="00D08995" w14:textId="77777777">
            <w:trPr>
              <w:trHeight w:val="283"/>
            </w:trPr>
            <w:tc>
              <w:tcPr>
                <w:tcW w:w="2589" w:type="dxa"/>
              </w:tcPr>
              <w:p w:rsidRPr="00431A70" w:rsidR="004176D7" w:rsidP="00E43A0F" w:rsidRDefault="004176D7" w14:paraId="1EC91981"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4176D7" w:rsidP="005F13CF" w:rsidRDefault="004176D7" w14:paraId="23E41A45"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4176D7" w:rsidP="005743D2" w:rsidRDefault="004176D7" w14:paraId="5B3ADBAA" w14:textId="77777777">
          <w:pPr>
            <w:tabs>
              <w:tab w:val="right" w:pos="8838"/>
            </w:tabs>
            <w:ind w:left="-28"/>
            <w:jc w:val="both"/>
            <w:rPr>
              <w:rFonts w:ascii="Arial" w:hAnsi="Arial" w:eastAsia="Calibri" w:cs="Arial"/>
              <w:b/>
              <w:sz w:val="22"/>
              <w:szCs w:val="22"/>
              <w:lang w:eastAsia="en-US"/>
            </w:rPr>
          </w:pPr>
        </w:p>
      </w:tc>
    </w:tr>
  </w:tbl>
  <w:p w:rsidRPr="00A25151" w:rsidR="004176D7" w:rsidP="00EF4A64" w:rsidRDefault="004176D7" w14:paraId="23FBD110"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4176D7" w:rsidTr="778E987C" w14:paraId="014FCEEB" w14:textId="77777777">
      <w:trPr>
        <w:trHeight w:val="1435"/>
      </w:trPr>
      <w:tc>
        <w:tcPr>
          <w:tcW w:w="2835" w:type="dxa"/>
          <w:shd w:val="clear" w:color="auto" w:fill="auto"/>
          <w:tcMar/>
        </w:tcPr>
        <w:p w:rsidRPr="00330DA7" w:rsidR="004176D7" w:rsidP="00F805F6" w:rsidRDefault="004176D7" w14:paraId="567464B8"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5C3AFD72" wp14:editId="5E19E5F7">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4176D7" w:rsidTr="778E987C" w14:paraId="02E63DA4" w14:textId="77777777">
            <w:trPr>
              <w:trHeight w:val="144"/>
            </w:trPr>
            <w:tc>
              <w:tcPr>
                <w:tcW w:w="2589" w:type="dxa"/>
                <w:tcMar/>
              </w:tcPr>
              <w:p w:rsidRPr="00431A70" w:rsidR="004176D7" w:rsidP="00844CB5" w:rsidRDefault="004176D7" w14:paraId="4A48C1CE"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4176D7" w:rsidP="00E05A28" w:rsidRDefault="004176D7" w14:paraId="643FE94E" w14:textId="380CC0CC">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15011/INFOEM/IP/RR/2022 </w:t>
                </w:r>
              </w:p>
            </w:tc>
          </w:tr>
          <w:tr w:rsidRPr="00286D0C" w:rsidR="004176D7" w:rsidTr="778E987C" w14:paraId="3426DD9E" w14:textId="77777777">
            <w:trPr>
              <w:trHeight w:val="144"/>
            </w:trPr>
            <w:tc>
              <w:tcPr>
                <w:tcW w:w="2589" w:type="dxa"/>
                <w:tcMar/>
              </w:tcPr>
              <w:p w:rsidRPr="00431A70" w:rsidR="004176D7" w:rsidP="009A7587" w:rsidRDefault="004176D7" w14:paraId="55D76A0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4176D7" w:rsidP="778E987C" w:rsidRDefault="004176D7" w14:paraId="440CA51B" w14:textId="2332C40A">
                <w:pPr>
                  <w:tabs>
                    <w:tab w:val="left" w:pos="3122"/>
                    <w:tab w:val="right" w:pos="8838"/>
                  </w:tabs>
                  <w:ind w:left="-106" w:right="-105"/>
                  <w:jc w:val="both"/>
                  <w:rPr>
                    <w:rFonts w:ascii="Palatino Linotype" w:hAnsi="Palatino Linotype" w:eastAsia="Calibri" w:cs="Tahoma"/>
                    <w:sz w:val="22"/>
                    <w:szCs w:val="22"/>
                    <w:highlight w:val="black"/>
                    <w:lang w:eastAsia="en-US"/>
                  </w:rPr>
                </w:pPr>
                <w:r w:rsidRPr="778E987C" w:rsidR="778E987C">
                  <w:rPr>
                    <w:rFonts w:ascii="Palatino Linotype" w:hAnsi="Palatino Linotype" w:eastAsia="Calibri" w:cs="Tahoma"/>
                    <w:sz w:val="22"/>
                    <w:szCs w:val="22"/>
                    <w:highlight w:val="black"/>
                    <w:lang w:eastAsia="en-US"/>
                  </w:rPr>
                  <w:t>XXXXXXXXXXXXXXXXXX</w:t>
                </w:r>
              </w:p>
            </w:tc>
          </w:tr>
          <w:tr w:rsidRPr="00431A70" w:rsidR="004176D7" w:rsidTr="778E987C" w14:paraId="182C3FB4" w14:textId="77777777">
            <w:trPr>
              <w:trHeight w:val="283"/>
            </w:trPr>
            <w:tc>
              <w:tcPr>
                <w:tcW w:w="2589" w:type="dxa"/>
                <w:tcMar/>
              </w:tcPr>
              <w:p w:rsidRPr="00431A70" w:rsidR="004176D7" w:rsidP="009A7587" w:rsidRDefault="004176D7" w14:paraId="5210C3F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4176D7" w:rsidP="0031023E" w:rsidRDefault="004176D7" w14:paraId="683A1B0A" w14:textId="7BDF0D18">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Comisión de Derechos Humanos del Estado de México</w:t>
                </w:r>
              </w:p>
            </w:tc>
          </w:tr>
          <w:tr w:rsidRPr="00431A70" w:rsidR="004176D7" w:rsidTr="778E987C" w14:paraId="54CCACE5" w14:textId="77777777">
            <w:trPr>
              <w:trHeight w:val="283"/>
            </w:trPr>
            <w:tc>
              <w:tcPr>
                <w:tcW w:w="2589" w:type="dxa"/>
                <w:tcMar/>
              </w:tcPr>
              <w:p w:rsidRPr="00431A70" w:rsidR="004176D7" w:rsidP="009A7587" w:rsidRDefault="004176D7" w14:paraId="74949389"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4176D7" w:rsidP="005F13CF" w:rsidRDefault="004176D7" w14:paraId="02ECE2FD"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4176D7" w:rsidP="00DB7E5F" w:rsidRDefault="004176D7" w14:paraId="4B11B4BF" w14:textId="77777777">
          <w:pPr>
            <w:tabs>
              <w:tab w:val="right" w:pos="8838"/>
            </w:tabs>
            <w:ind w:left="-28"/>
            <w:jc w:val="both"/>
            <w:rPr>
              <w:rFonts w:ascii="Arial" w:hAnsi="Arial" w:eastAsia="Calibri" w:cs="Arial"/>
              <w:b/>
              <w:sz w:val="22"/>
              <w:szCs w:val="22"/>
              <w:lang w:eastAsia="en-US"/>
            </w:rPr>
          </w:pPr>
        </w:p>
      </w:tc>
    </w:tr>
  </w:tbl>
  <w:p w:rsidRPr="00330DA7" w:rsidR="004176D7" w:rsidP="00B727C5" w:rsidRDefault="004176D7" w14:paraId="6DC1C471"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C45AF7"/>
    <w:multiLevelType w:val="hybridMultilevel"/>
    <w:tmpl w:val="2D7A1A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9260A9"/>
    <w:multiLevelType w:val="hybridMultilevel"/>
    <w:tmpl w:val="F56CB20E"/>
    <w:lvl w:ilvl="0" w:tplc="75E2FBB2">
      <w:start w:val="2"/>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4F5620"/>
    <w:multiLevelType w:val="hybridMultilevel"/>
    <w:tmpl w:val="AE0200E8"/>
    <w:lvl w:ilvl="0" w:tplc="1A6ABA36">
      <w:start w:val="8"/>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937EFD"/>
    <w:multiLevelType w:val="hybridMultilevel"/>
    <w:tmpl w:val="DFEAA5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1D3DC8"/>
    <w:multiLevelType w:val="hybridMultilevel"/>
    <w:tmpl w:val="D7FEA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2EF36775"/>
    <w:multiLevelType w:val="hybridMultilevel"/>
    <w:tmpl w:val="39E806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D023F1"/>
    <w:multiLevelType w:val="hybridMultilevel"/>
    <w:tmpl w:val="24261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B2700D3"/>
    <w:multiLevelType w:val="hybridMultilevel"/>
    <w:tmpl w:val="A29A70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0780549"/>
    <w:multiLevelType w:val="hybridMultilevel"/>
    <w:tmpl w:val="DC32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F8675A"/>
    <w:multiLevelType w:val="hybridMultilevel"/>
    <w:tmpl w:val="4BBE4D56"/>
    <w:lvl w:ilvl="0" w:tplc="CEE6EA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0A033B3"/>
    <w:multiLevelType w:val="hybridMultilevel"/>
    <w:tmpl w:val="498AB5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6E23506"/>
    <w:multiLevelType w:val="hybridMultilevel"/>
    <w:tmpl w:val="24261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86718747">
    <w:abstractNumId w:val="0"/>
  </w:num>
  <w:num w:numId="2" w16cid:durableId="1420954391">
    <w:abstractNumId w:val="25"/>
  </w:num>
  <w:num w:numId="3" w16cid:durableId="1953322804">
    <w:abstractNumId w:val="4"/>
  </w:num>
  <w:num w:numId="4" w16cid:durableId="18518705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0916141">
    <w:abstractNumId w:val="7"/>
  </w:num>
  <w:num w:numId="6" w16cid:durableId="1055661987">
    <w:abstractNumId w:val="15"/>
  </w:num>
  <w:num w:numId="7" w16cid:durableId="2067758170">
    <w:abstractNumId w:val="29"/>
  </w:num>
  <w:num w:numId="8" w16cid:durableId="528682894">
    <w:abstractNumId w:val="23"/>
  </w:num>
  <w:num w:numId="9" w16cid:durableId="198205739">
    <w:abstractNumId w:val="16"/>
  </w:num>
  <w:num w:numId="10" w16cid:durableId="728304438">
    <w:abstractNumId w:val="30"/>
  </w:num>
  <w:num w:numId="11" w16cid:durableId="1526824478">
    <w:abstractNumId w:val="22"/>
  </w:num>
  <w:num w:numId="12" w16cid:durableId="240020970">
    <w:abstractNumId w:val="24"/>
  </w:num>
  <w:num w:numId="13" w16cid:durableId="884292388">
    <w:abstractNumId w:val="5"/>
  </w:num>
  <w:num w:numId="14" w16cid:durableId="1914509419">
    <w:abstractNumId w:val="31"/>
  </w:num>
  <w:num w:numId="15" w16cid:durableId="7821155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8741303">
    <w:abstractNumId w:val="18"/>
  </w:num>
  <w:num w:numId="17" w16cid:durableId="1243179884">
    <w:abstractNumId w:val="2"/>
  </w:num>
  <w:num w:numId="18" w16cid:durableId="1762949453">
    <w:abstractNumId w:val="9"/>
  </w:num>
  <w:num w:numId="19" w16cid:durableId="145168948">
    <w:abstractNumId w:val="13"/>
  </w:num>
  <w:num w:numId="20" w16cid:durableId="435100113">
    <w:abstractNumId w:val="8"/>
    <w:lvlOverride w:ilvl="0">
      <w:startOverride w:val="1"/>
    </w:lvlOverride>
    <w:lvlOverride w:ilvl="1"/>
    <w:lvlOverride w:ilvl="2"/>
    <w:lvlOverride w:ilvl="3"/>
    <w:lvlOverride w:ilvl="4"/>
    <w:lvlOverride w:ilvl="5"/>
    <w:lvlOverride w:ilvl="6"/>
    <w:lvlOverride w:ilvl="7"/>
    <w:lvlOverride w:ilvl="8"/>
  </w:num>
  <w:num w:numId="21" w16cid:durableId="47071979">
    <w:abstractNumId w:val="17"/>
  </w:num>
  <w:num w:numId="22" w16cid:durableId="281808584">
    <w:abstractNumId w:val="11"/>
  </w:num>
  <w:num w:numId="23" w16cid:durableId="1192763844">
    <w:abstractNumId w:val="27"/>
  </w:num>
  <w:num w:numId="24" w16cid:durableId="1946575494">
    <w:abstractNumId w:val="14"/>
  </w:num>
  <w:num w:numId="25" w16cid:durableId="329452916">
    <w:abstractNumId w:val="26"/>
  </w:num>
  <w:num w:numId="26" w16cid:durableId="626662657">
    <w:abstractNumId w:val="1"/>
  </w:num>
  <w:num w:numId="27" w16cid:durableId="516039513">
    <w:abstractNumId w:val="19"/>
  </w:num>
  <w:num w:numId="28" w16cid:durableId="1413625721">
    <w:abstractNumId w:val="20"/>
  </w:num>
  <w:num w:numId="29" w16cid:durableId="2098478232">
    <w:abstractNumId w:val="21"/>
  </w:num>
  <w:num w:numId="30" w16cid:durableId="9383586">
    <w:abstractNumId w:val="3"/>
  </w:num>
  <w:num w:numId="31" w16cid:durableId="299044763">
    <w:abstractNumId w:val="6"/>
  </w:num>
  <w:num w:numId="32" w16cid:durableId="75224036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3B18"/>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1752"/>
    <w:rsid w:val="00032F5B"/>
    <w:rsid w:val="00033086"/>
    <w:rsid w:val="0003481C"/>
    <w:rsid w:val="00034E9D"/>
    <w:rsid w:val="000350F7"/>
    <w:rsid w:val="00035F9E"/>
    <w:rsid w:val="000373BC"/>
    <w:rsid w:val="000378BC"/>
    <w:rsid w:val="00037B34"/>
    <w:rsid w:val="00037F4B"/>
    <w:rsid w:val="00040101"/>
    <w:rsid w:val="000415F1"/>
    <w:rsid w:val="00043009"/>
    <w:rsid w:val="00043C4B"/>
    <w:rsid w:val="000452B7"/>
    <w:rsid w:val="00045736"/>
    <w:rsid w:val="0004646B"/>
    <w:rsid w:val="000467AD"/>
    <w:rsid w:val="0004735D"/>
    <w:rsid w:val="00047C1B"/>
    <w:rsid w:val="00051243"/>
    <w:rsid w:val="000519F6"/>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5BF"/>
    <w:rsid w:val="00072AD9"/>
    <w:rsid w:val="00073C50"/>
    <w:rsid w:val="000749A5"/>
    <w:rsid w:val="00075542"/>
    <w:rsid w:val="000758B2"/>
    <w:rsid w:val="00075C83"/>
    <w:rsid w:val="000765EA"/>
    <w:rsid w:val="000778B2"/>
    <w:rsid w:val="000805CC"/>
    <w:rsid w:val="000813B0"/>
    <w:rsid w:val="0008148B"/>
    <w:rsid w:val="00081756"/>
    <w:rsid w:val="00081A5F"/>
    <w:rsid w:val="00081C1C"/>
    <w:rsid w:val="000851BA"/>
    <w:rsid w:val="00086A01"/>
    <w:rsid w:val="0008787B"/>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A7B4C"/>
    <w:rsid w:val="000B0C2B"/>
    <w:rsid w:val="000B1059"/>
    <w:rsid w:val="000B1D37"/>
    <w:rsid w:val="000B2318"/>
    <w:rsid w:val="000B24EE"/>
    <w:rsid w:val="000B254D"/>
    <w:rsid w:val="000B2C93"/>
    <w:rsid w:val="000B36DD"/>
    <w:rsid w:val="000B4248"/>
    <w:rsid w:val="000B45D4"/>
    <w:rsid w:val="000B5711"/>
    <w:rsid w:val="000B5B9F"/>
    <w:rsid w:val="000B5E8D"/>
    <w:rsid w:val="000B6020"/>
    <w:rsid w:val="000C0396"/>
    <w:rsid w:val="000C04EA"/>
    <w:rsid w:val="000C055A"/>
    <w:rsid w:val="000C2283"/>
    <w:rsid w:val="000C2529"/>
    <w:rsid w:val="000C27CA"/>
    <w:rsid w:val="000C27CC"/>
    <w:rsid w:val="000C2D35"/>
    <w:rsid w:val="000C3B64"/>
    <w:rsid w:val="000C3F1A"/>
    <w:rsid w:val="000C471D"/>
    <w:rsid w:val="000C59CB"/>
    <w:rsid w:val="000C60A2"/>
    <w:rsid w:val="000C6179"/>
    <w:rsid w:val="000C77BB"/>
    <w:rsid w:val="000C7B74"/>
    <w:rsid w:val="000D0B08"/>
    <w:rsid w:val="000D1DDF"/>
    <w:rsid w:val="000D1F49"/>
    <w:rsid w:val="000D2646"/>
    <w:rsid w:val="000D2A27"/>
    <w:rsid w:val="000D300A"/>
    <w:rsid w:val="000D3B88"/>
    <w:rsid w:val="000D3EFB"/>
    <w:rsid w:val="000D552A"/>
    <w:rsid w:val="000D62E2"/>
    <w:rsid w:val="000D62EF"/>
    <w:rsid w:val="000D6304"/>
    <w:rsid w:val="000E0BEA"/>
    <w:rsid w:val="000E189E"/>
    <w:rsid w:val="000E2884"/>
    <w:rsid w:val="000E50C3"/>
    <w:rsid w:val="000E54A2"/>
    <w:rsid w:val="000E6517"/>
    <w:rsid w:val="000E7527"/>
    <w:rsid w:val="000E7E79"/>
    <w:rsid w:val="000F019D"/>
    <w:rsid w:val="000F02BE"/>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3E3"/>
    <w:rsid w:val="001017B7"/>
    <w:rsid w:val="001034C6"/>
    <w:rsid w:val="00103855"/>
    <w:rsid w:val="001049B0"/>
    <w:rsid w:val="00104ADB"/>
    <w:rsid w:val="001057BC"/>
    <w:rsid w:val="00107D2F"/>
    <w:rsid w:val="00110E1B"/>
    <w:rsid w:val="00111385"/>
    <w:rsid w:val="00111825"/>
    <w:rsid w:val="00111AE8"/>
    <w:rsid w:val="00111EFD"/>
    <w:rsid w:val="001133D5"/>
    <w:rsid w:val="00113A60"/>
    <w:rsid w:val="00114068"/>
    <w:rsid w:val="001141F0"/>
    <w:rsid w:val="001147DC"/>
    <w:rsid w:val="00114967"/>
    <w:rsid w:val="001150E9"/>
    <w:rsid w:val="0011605B"/>
    <w:rsid w:val="001166C8"/>
    <w:rsid w:val="001171BD"/>
    <w:rsid w:val="00117CD7"/>
    <w:rsid w:val="00117FA6"/>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213"/>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0D93"/>
    <w:rsid w:val="001A1B94"/>
    <w:rsid w:val="001A22F5"/>
    <w:rsid w:val="001A372F"/>
    <w:rsid w:val="001A3887"/>
    <w:rsid w:val="001A3AF1"/>
    <w:rsid w:val="001A412B"/>
    <w:rsid w:val="001A4B83"/>
    <w:rsid w:val="001A4BBA"/>
    <w:rsid w:val="001A4BBC"/>
    <w:rsid w:val="001A4BEA"/>
    <w:rsid w:val="001A5BDB"/>
    <w:rsid w:val="001A5DF5"/>
    <w:rsid w:val="001A6FDD"/>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53CA"/>
    <w:rsid w:val="001C56BD"/>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359"/>
    <w:rsid w:val="00207736"/>
    <w:rsid w:val="002079D3"/>
    <w:rsid w:val="00207D7C"/>
    <w:rsid w:val="00207F5A"/>
    <w:rsid w:val="0021049B"/>
    <w:rsid w:val="00210546"/>
    <w:rsid w:val="002108B0"/>
    <w:rsid w:val="00210A50"/>
    <w:rsid w:val="00211293"/>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2FE"/>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2EB1"/>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36"/>
    <w:rsid w:val="002C7D95"/>
    <w:rsid w:val="002D1BE4"/>
    <w:rsid w:val="002D1D6C"/>
    <w:rsid w:val="002D33B0"/>
    <w:rsid w:val="002D3962"/>
    <w:rsid w:val="002D438B"/>
    <w:rsid w:val="002D4647"/>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441"/>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59A"/>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702"/>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2B"/>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07E"/>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2EE8"/>
    <w:rsid w:val="0038358D"/>
    <w:rsid w:val="00383BDB"/>
    <w:rsid w:val="0038438A"/>
    <w:rsid w:val="00384393"/>
    <w:rsid w:val="003864D2"/>
    <w:rsid w:val="00386AFB"/>
    <w:rsid w:val="00390249"/>
    <w:rsid w:val="003905C8"/>
    <w:rsid w:val="00390BF8"/>
    <w:rsid w:val="0039109D"/>
    <w:rsid w:val="0039165C"/>
    <w:rsid w:val="00391CC3"/>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4EA1"/>
    <w:rsid w:val="003C5C01"/>
    <w:rsid w:val="003C6934"/>
    <w:rsid w:val="003C7FD0"/>
    <w:rsid w:val="003D0268"/>
    <w:rsid w:val="003D11DD"/>
    <w:rsid w:val="003D1770"/>
    <w:rsid w:val="003D1A43"/>
    <w:rsid w:val="003D1A64"/>
    <w:rsid w:val="003D1AEC"/>
    <w:rsid w:val="003D1DB6"/>
    <w:rsid w:val="003D4123"/>
    <w:rsid w:val="003D5792"/>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2C4E"/>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2E0"/>
    <w:rsid w:val="0041591A"/>
    <w:rsid w:val="004176D7"/>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51C1"/>
    <w:rsid w:val="004C6F68"/>
    <w:rsid w:val="004C78C8"/>
    <w:rsid w:val="004C7AEC"/>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6B83"/>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27B0"/>
    <w:rsid w:val="00613017"/>
    <w:rsid w:val="00613A54"/>
    <w:rsid w:val="00614619"/>
    <w:rsid w:val="006153C6"/>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4F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CFF"/>
    <w:rsid w:val="006A1D62"/>
    <w:rsid w:val="006A2363"/>
    <w:rsid w:val="006A43A7"/>
    <w:rsid w:val="006A4EAE"/>
    <w:rsid w:val="006A5006"/>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2F4"/>
    <w:rsid w:val="00705663"/>
    <w:rsid w:val="00705C40"/>
    <w:rsid w:val="00707743"/>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7C7"/>
    <w:rsid w:val="0074489F"/>
    <w:rsid w:val="0074594A"/>
    <w:rsid w:val="00746642"/>
    <w:rsid w:val="00747181"/>
    <w:rsid w:val="0075065B"/>
    <w:rsid w:val="00750C77"/>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28C1"/>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5DA9"/>
    <w:rsid w:val="00816051"/>
    <w:rsid w:val="00816C59"/>
    <w:rsid w:val="0081793A"/>
    <w:rsid w:val="00817F96"/>
    <w:rsid w:val="008202EB"/>
    <w:rsid w:val="008202EE"/>
    <w:rsid w:val="0082060B"/>
    <w:rsid w:val="008209BE"/>
    <w:rsid w:val="00820F86"/>
    <w:rsid w:val="008216D3"/>
    <w:rsid w:val="00821D62"/>
    <w:rsid w:val="00821E14"/>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5C"/>
    <w:rsid w:val="008429DF"/>
    <w:rsid w:val="008436E1"/>
    <w:rsid w:val="00843CB5"/>
    <w:rsid w:val="00844963"/>
    <w:rsid w:val="00844CB5"/>
    <w:rsid w:val="008453FA"/>
    <w:rsid w:val="008458F6"/>
    <w:rsid w:val="00845AED"/>
    <w:rsid w:val="00845D98"/>
    <w:rsid w:val="008465D3"/>
    <w:rsid w:val="008466E5"/>
    <w:rsid w:val="0084708E"/>
    <w:rsid w:val="00847637"/>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20E"/>
    <w:rsid w:val="008A73EF"/>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0134"/>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439D"/>
    <w:rsid w:val="00934EE3"/>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3C"/>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2AB"/>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51E"/>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83F"/>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0B22"/>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779A5"/>
    <w:rsid w:val="00A8051E"/>
    <w:rsid w:val="00A805D0"/>
    <w:rsid w:val="00A80EE1"/>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5BD"/>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324"/>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205"/>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A9B"/>
    <w:rsid w:val="00BA1EE5"/>
    <w:rsid w:val="00BA2EA1"/>
    <w:rsid w:val="00BA3D3F"/>
    <w:rsid w:val="00BA4C61"/>
    <w:rsid w:val="00BA4CE5"/>
    <w:rsid w:val="00BA5DF2"/>
    <w:rsid w:val="00BA7E4A"/>
    <w:rsid w:val="00BB1236"/>
    <w:rsid w:val="00BB1A27"/>
    <w:rsid w:val="00BB375D"/>
    <w:rsid w:val="00BB4277"/>
    <w:rsid w:val="00BB49A0"/>
    <w:rsid w:val="00BB515F"/>
    <w:rsid w:val="00BB532B"/>
    <w:rsid w:val="00BB593C"/>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D5F"/>
    <w:rsid w:val="00BD7F11"/>
    <w:rsid w:val="00BE17C6"/>
    <w:rsid w:val="00BE2498"/>
    <w:rsid w:val="00BE2BD3"/>
    <w:rsid w:val="00BE2E7C"/>
    <w:rsid w:val="00BE3A58"/>
    <w:rsid w:val="00BE4843"/>
    <w:rsid w:val="00BE4865"/>
    <w:rsid w:val="00BE50F9"/>
    <w:rsid w:val="00BE5241"/>
    <w:rsid w:val="00BE5595"/>
    <w:rsid w:val="00BE6035"/>
    <w:rsid w:val="00BE675A"/>
    <w:rsid w:val="00BE69BF"/>
    <w:rsid w:val="00BE725A"/>
    <w:rsid w:val="00BE73C1"/>
    <w:rsid w:val="00BE7430"/>
    <w:rsid w:val="00BE7B48"/>
    <w:rsid w:val="00BF0396"/>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6975"/>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4A14"/>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0F4A"/>
    <w:rsid w:val="00CD1770"/>
    <w:rsid w:val="00CD2422"/>
    <w:rsid w:val="00CD2D4D"/>
    <w:rsid w:val="00CD3A5D"/>
    <w:rsid w:val="00CD3F0D"/>
    <w:rsid w:val="00CD41F6"/>
    <w:rsid w:val="00CD4AF7"/>
    <w:rsid w:val="00CD56F4"/>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52D"/>
    <w:rsid w:val="00CF3715"/>
    <w:rsid w:val="00CF3AEC"/>
    <w:rsid w:val="00CF3B92"/>
    <w:rsid w:val="00CF4012"/>
    <w:rsid w:val="00CF43D5"/>
    <w:rsid w:val="00CF446E"/>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0EB5"/>
    <w:rsid w:val="00D24DD5"/>
    <w:rsid w:val="00D25689"/>
    <w:rsid w:val="00D25899"/>
    <w:rsid w:val="00D25ADC"/>
    <w:rsid w:val="00D2696B"/>
    <w:rsid w:val="00D31CD5"/>
    <w:rsid w:val="00D33009"/>
    <w:rsid w:val="00D3376E"/>
    <w:rsid w:val="00D340A6"/>
    <w:rsid w:val="00D34402"/>
    <w:rsid w:val="00D348F7"/>
    <w:rsid w:val="00D35641"/>
    <w:rsid w:val="00D3564E"/>
    <w:rsid w:val="00D36677"/>
    <w:rsid w:val="00D36EF4"/>
    <w:rsid w:val="00D371D0"/>
    <w:rsid w:val="00D4062A"/>
    <w:rsid w:val="00D40BC3"/>
    <w:rsid w:val="00D410EA"/>
    <w:rsid w:val="00D434EC"/>
    <w:rsid w:val="00D44AC7"/>
    <w:rsid w:val="00D44C07"/>
    <w:rsid w:val="00D44E9D"/>
    <w:rsid w:val="00D450DA"/>
    <w:rsid w:val="00D452E9"/>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51E"/>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111"/>
    <w:rsid w:val="00E63348"/>
    <w:rsid w:val="00E64BD9"/>
    <w:rsid w:val="00E6508C"/>
    <w:rsid w:val="00E6519C"/>
    <w:rsid w:val="00E65A16"/>
    <w:rsid w:val="00E6698C"/>
    <w:rsid w:val="00E67E50"/>
    <w:rsid w:val="00E705B4"/>
    <w:rsid w:val="00E72597"/>
    <w:rsid w:val="00E72967"/>
    <w:rsid w:val="00E74577"/>
    <w:rsid w:val="00E74F74"/>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07306"/>
    <w:rsid w:val="00F110D8"/>
    <w:rsid w:val="00F11AB3"/>
    <w:rsid w:val="00F11F3F"/>
    <w:rsid w:val="00F1282E"/>
    <w:rsid w:val="00F136BF"/>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39E"/>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47FE4"/>
    <w:rsid w:val="00F5096E"/>
    <w:rsid w:val="00F50BE6"/>
    <w:rsid w:val="00F51236"/>
    <w:rsid w:val="00F51E4A"/>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26D5"/>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963"/>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778E98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C06E7"/>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 w:type="character" w:styleId="Mencinsinresolver6" w:customStyle="1">
    <w:name w:val="Mención sin resolver6"/>
    <w:basedOn w:val="Fuentedeprrafopredeter"/>
    <w:uiPriority w:val="99"/>
    <w:semiHidden/>
    <w:unhideWhenUsed/>
    <w:rsid w:val="00C66975"/>
    <w:rPr>
      <w:color w:val="605E5C"/>
      <w:shd w:val="clear" w:color="auto" w:fill="E1DFDD"/>
    </w:rPr>
  </w:style>
  <w:style w:type="character" w:styleId="Mencinsinresolver7" w:customStyle="1">
    <w:name w:val="Mención sin resolver7"/>
    <w:basedOn w:val="Fuentedeprrafopredeter"/>
    <w:uiPriority w:val="99"/>
    <w:semiHidden/>
    <w:unhideWhenUsed/>
    <w:rsid w:val="00BD7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096150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saemm.gob.mx"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aemm.gob.mx" TargetMode="External"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saemm.gob.mx" TargetMode="Externa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glossaryDocument" Target="glossary/document.xml" Id="R89da7dd308324d4e"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dd38ed-efee-48f9-b7b5-f7dee5a35cf7}"/>
      </w:docPartPr>
      <w:docPartBody>
        <w:p w14:paraId="5E92C83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1D00E-84FB-41A8-BB93-22A7F4BD6D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Denisse Eduarte</lastModifiedBy>
  <revision>5</revision>
  <lastPrinted>2020-01-16T18:20:00.0000000Z</lastPrinted>
  <dcterms:created xsi:type="dcterms:W3CDTF">2023-03-14T16:52:00.0000000Z</dcterms:created>
  <dcterms:modified xsi:type="dcterms:W3CDTF">2023-04-15T05:22:01.6779195Z</dcterms:modified>
</coreProperties>
</file>