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924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742C5">
        <w:rPr>
          <w:rFonts w:ascii="Palatino Linotype" w:eastAsia="Times New Roman" w:hAnsi="Palatino Linotype" w:cs="Arial"/>
          <w:color w:val="000000"/>
          <w:sz w:val="24"/>
          <w:szCs w:val="24"/>
          <w:lang w:val="es-419" w:eastAsia="es-MX"/>
        </w:rPr>
        <w:t>diez</w:t>
      </w:r>
      <w:r w:rsidRPr="00692461">
        <w:rPr>
          <w:rFonts w:ascii="Palatino Linotype" w:eastAsia="Times New Roman" w:hAnsi="Palatino Linotype" w:cs="Arial"/>
          <w:color w:val="000000"/>
          <w:sz w:val="24"/>
          <w:szCs w:val="24"/>
          <w:lang w:eastAsia="es-MX"/>
        </w:rPr>
        <w:t xml:space="preserve"> de </w:t>
      </w:r>
      <w:r w:rsidR="00B34A8F">
        <w:rPr>
          <w:rFonts w:ascii="Palatino Linotype" w:eastAsia="Times New Roman" w:hAnsi="Palatino Linotype" w:cs="Arial"/>
          <w:color w:val="000000"/>
          <w:sz w:val="24"/>
          <w:szCs w:val="24"/>
          <w:lang w:val="es-419" w:eastAsia="es-MX"/>
        </w:rPr>
        <w:t>mayo</w:t>
      </w:r>
      <w:r w:rsidRPr="00692461">
        <w:rPr>
          <w:rFonts w:ascii="Palatino Linotype" w:eastAsia="Times New Roman" w:hAnsi="Palatino Linotype" w:cs="Arial"/>
          <w:color w:val="000000"/>
          <w:sz w:val="24"/>
          <w:szCs w:val="24"/>
          <w:lang w:eastAsia="es-MX"/>
        </w:rPr>
        <w:t xml:space="preserve"> de dos mil </w:t>
      </w:r>
      <w:r w:rsidR="0080138C">
        <w:rPr>
          <w:rFonts w:ascii="Palatino Linotype" w:eastAsia="Times New Roman" w:hAnsi="Palatino Linotype" w:cs="Arial"/>
          <w:color w:val="000000"/>
          <w:sz w:val="24"/>
          <w:szCs w:val="24"/>
          <w:lang w:eastAsia="es-MX"/>
        </w:rPr>
        <w:t>veintitrés</w:t>
      </w:r>
      <w:r w:rsidRPr="00692461">
        <w:rPr>
          <w:rFonts w:ascii="Palatino Linotype" w:eastAsia="Times New Roman" w:hAnsi="Palatino Linotype" w:cs="Arial"/>
          <w:color w:val="000000"/>
          <w:sz w:val="24"/>
          <w:szCs w:val="24"/>
          <w:lang w:eastAsia="es-MX"/>
        </w:rPr>
        <w:t>.</w:t>
      </w:r>
    </w:p>
    <w:p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692461" w:rsidRDefault="00337A3D" w:rsidP="00262FBF">
      <w:pPr>
        <w:tabs>
          <w:tab w:val="left" w:pos="1701"/>
        </w:tabs>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VISTO</w:t>
      </w:r>
      <w:r w:rsidRPr="00692461">
        <w:rPr>
          <w:rFonts w:ascii="Palatino Linotype" w:hAnsi="Palatino Linotype" w:cs="Arial"/>
          <w:sz w:val="24"/>
          <w:szCs w:val="24"/>
        </w:rPr>
        <w:t xml:space="preserve"> </w:t>
      </w:r>
      <w:r w:rsidR="003050F9">
        <w:rPr>
          <w:rFonts w:ascii="Palatino Linotype" w:hAnsi="Palatino Linotype" w:cs="Arial"/>
          <w:sz w:val="24"/>
          <w:szCs w:val="24"/>
          <w:lang w:val="es-419"/>
        </w:rPr>
        <w:t>e</w:t>
      </w:r>
      <w:r w:rsidRPr="00692461">
        <w:rPr>
          <w:rFonts w:ascii="Palatino Linotype" w:hAnsi="Palatino Linotype" w:cs="Arial"/>
          <w:sz w:val="24"/>
          <w:szCs w:val="24"/>
        </w:rPr>
        <w:t xml:space="preserve">l expediente electrónico formado con motivo del recurso de revisión </w:t>
      </w:r>
      <w:r w:rsidR="00D90C53" w:rsidRPr="00692461">
        <w:rPr>
          <w:rFonts w:ascii="Palatino Linotype" w:hAnsi="Palatino Linotype" w:cs="Arial"/>
          <w:sz w:val="24"/>
          <w:szCs w:val="24"/>
        </w:rPr>
        <w:t xml:space="preserve">identificado con </w:t>
      </w:r>
      <w:r w:rsidR="003050F9">
        <w:rPr>
          <w:rFonts w:ascii="Palatino Linotype" w:hAnsi="Palatino Linotype" w:cs="Arial"/>
          <w:sz w:val="24"/>
          <w:szCs w:val="24"/>
          <w:lang w:val="es-419"/>
        </w:rPr>
        <w:t>e</w:t>
      </w:r>
      <w:r w:rsidR="00D90C53" w:rsidRPr="00692461">
        <w:rPr>
          <w:rFonts w:ascii="Palatino Linotype" w:hAnsi="Palatino Linotype" w:cs="Arial"/>
          <w:sz w:val="24"/>
          <w:szCs w:val="24"/>
        </w:rPr>
        <w:t xml:space="preserve">l </w:t>
      </w:r>
      <w:r w:rsidRPr="00692461">
        <w:rPr>
          <w:rFonts w:ascii="Palatino Linotype" w:hAnsi="Palatino Linotype" w:cs="Arial"/>
          <w:sz w:val="24"/>
          <w:szCs w:val="24"/>
        </w:rPr>
        <w:t xml:space="preserve">número </w:t>
      </w:r>
      <w:bookmarkStart w:id="0" w:name="_GoBack"/>
      <w:r w:rsidR="00E6094E">
        <w:rPr>
          <w:rFonts w:ascii="Palatino Linotype" w:hAnsi="Palatino Linotype" w:cs="Arial"/>
          <w:b/>
          <w:bCs/>
          <w:sz w:val="24"/>
          <w:lang w:val="es-419" w:eastAsia="es-MX"/>
        </w:rPr>
        <w:t>01</w:t>
      </w:r>
      <w:r w:rsidR="006103B2">
        <w:rPr>
          <w:rFonts w:ascii="Palatino Linotype" w:hAnsi="Palatino Linotype" w:cs="Arial"/>
          <w:b/>
          <w:bCs/>
          <w:sz w:val="24"/>
          <w:lang w:val="es-419" w:eastAsia="es-MX"/>
        </w:rPr>
        <w:t>315</w:t>
      </w:r>
      <w:r w:rsidR="005D6927" w:rsidRPr="00692461">
        <w:rPr>
          <w:rFonts w:ascii="Palatino Linotype" w:hAnsi="Palatino Linotype" w:cs="Arial"/>
          <w:b/>
          <w:bCs/>
          <w:sz w:val="24"/>
          <w:lang w:eastAsia="es-MX"/>
        </w:rPr>
        <w:t>/INFOEM/IP/RR/202</w:t>
      </w:r>
      <w:r w:rsidR="00E6094E">
        <w:rPr>
          <w:rFonts w:ascii="Palatino Linotype" w:hAnsi="Palatino Linotype" w:cs="Arial"/>
          <w:b/>
          <w:bCs/>
          <w:sz w:val="24"/>
          <w:lang w:eastAsia="es-MX"/>
        </w:rPr>
        <w:t>3</w:t>
      </w:r>
      <w:bookmarkEnd w:id="0"/>
      <w:r w:rsidR="003050F9">
        <w:rPr>
          <w:rFonts w:ascii="Palatino Linotype" w:hAnsi="Palatino Linotype" w:cs="Arial"/>
          <w:b/>
          <w:bCs/>
          <w:sz w:val="24"/>
          <w:lang w:val="es-419" w:eastAsia="es-MX"/>
        </w:rPr>
        <w:t xml:space="preserve">, </w:t>
      </w:r>
      <w:r w:rsidRPr="00692461">
        <w:rPr>
          <w:rFonts w:ascii="Palatino Linotype" w:hAnsi="Palatino Linotype" w:cs="Arial"/>
          <w:sz w:val="24"/>
          <w:szCs w:val="24"/>
        </w:rPr>
        <w:t xml:space="preserve">interpuesto </w:t>
      </w:r>
      <w:r w:rsidR="001E28BA" w:rsidRPr="00692461">
        <w:rPr>
          <w:rFonts w:ascii="Palatino Linotype" w:hAnsi="Palatino Linotype" w:cs="Arial"/>
          <w:sz w:val="24"/>
          <w:szCs w:val="24"/>
        </w:rPr>
        <w:t>por</w:t>
      </w:r>
      <w:r w:rsidR="003050F9">
        <w:rPr>
          <w:rFonts w:ascii="Palatino Linotype" w:hAnsi="Palatino Linotype" w:cs="Arial"/>
          <w:sz w:val="24"/>
          <w:szCs w:val="24"/>
          <w:lang w:val="es-419"/>
        </w:rPr>
        <w:t xml:space="preserve"> </w:t>
      </w:r>
      <w:r w:rsidR="006103B2">
        <w:rPr>
          <w:rFonts w:ascii="Palatino Linotype" w:hAnsi="Palatino Linotype" w:cs="Arial"/>
          <w:sz w:val="24"/>
          <w:szCs w:val="24"/>
          <w:lang w:val="es-419"/>
        </w:rPr>
        <w:t>la</w:t>
      </w:r>
      <w:r w:rsidR="00B9051D">
        <w:rPr>
          <w:rFonts w:ascii="Palatino Linotype" w:hAnsi="Palatino Linotype" w:cs="Arial"/>
          <w:sz w:val="24"/>
          <w:szCs w:val="24"/>
          <w:lang w:val="es-419"/>
        </w:rPr>
        <w:t xml:space="preserve"> </w:t>
      </w:r>
      <w:r w:rsidR="00B9051D" w:rsidRPr="00B9051D">
        <w:rPr>
          <w:rFonts w:ascii="Palatino Linotype" w:hAnsi="Palatino Linotype" w:cs="Arial"/>
          <w:b/>
          <w:sz w:val="24"/>
          <w:szCs w:val="24"/>
          <w:lang w:val="es-419"/>
        </w:rPr>
        <w:t xml:space="preserve">C. </w:t>
      </w:r>
      <w:r w:rsidR="00B415C7">
        <w:rPr>
          <w:rFonts w:ascii="Palatino Linotype" w:hAnsi="Palatino Linotype" w:cs="Arial"/>
          <w:b/>
          <w:bCs/>
          <w:sz w:val="24"/>
          <w:lang w:eastAsia="es-MX"/>
        </w:rPr>
        <w:t>XXXXXXXXXXXXXXXXX</w:t>
      </w:r>
      <w:r w:rsidR="00B9051D">
        <w:rPr>
          <w:rFonts w:ascii="Palatino Linotype" w:hAnsi="Palatino Linotype" w:cs="Arial"/>
          <w:sz w:val="24"/>
          <w:szCs w:val="24"/>
          <w:lang w:val="es-419"/>
        </w:rPr>
        <w:t xml:space="preserve">, </w:t>
      </w:r>
      <w:r w:rsidR="001E28BA" w:rsidRPr="00692461">
        <w:rPr>
          <w:rFonts w:ascii="Palatino Linotype" w:hAnsi="Palatino Linotype" w:cs="Arial"/>
          <w:sz w:val="24"/>
          <w:szCs w:val="24"/>
        </w:rPr>
        <w:t>en lo sucesivo</w:t>
      </w:r>
      <w:r w:rsidR="003050F9">
        <w:rPr>
          <w:rFonts w:ascii="Palatino Linotype" w:hAnsi="Palatino Linotype" w:cs="Arial"/>
          <w:sz w:val="24"/>
          <w:szCs w:val="24"/>
          <w:lang w:val="es-419"/>
        </w:rPr>
        <w:t xml:space="preserve"> será</w:t>
      </w:r>
      <w:r w:rsidR="001E28BA" w:rsidRPr="00692461">
        <w:rPr>
          <w:rFonts w:ascii="Palatino Linotype" w:hAnsi="Palatino Linotype" w:cs="Arial"/>
          <w:sz w:val="24"/>
          <w:szCs w:val="24"/>
        </w:rPr>
        <w:t xml:space="preserve"> </w:t>
      </w:r>
      <w:r w:rsidR="00B9051D">
        <w:rPr>
          <w:rFonts w:ascii="Palatino Linotype" w:hAnsi="Palatino Linotype" w:cs="Arial"/>
          <w:b/>
          <w:sz w:val="24"/>
          <w:szCs w:val="24"/>
          <w:lang w:val="es-419"/>
        </w:rPr>
        <w:t>l</w:t>
      </w:r>
      <w:r w:rsidR="00C0073A" w:rsidRPr="00692461">
        <w:rPr>
          <w:rFonts w:ascii="Palatino Linotype" w:hAnsi="Palatino Linotype" w:cs="Arial"/>
          <w:b/>
          <w:sz w:val="24"/>
          <w:szCs w:val="24"/>
        </w:rPr>
        <w:t>a</w:t>
      </w:r>
      <w:r w:rsidR="003050F9">
        <w:rPr>
          <w:rFonts w:ascii="Palatino Linotype" w:hAnsi="Palatino Linotype" w:cs="Arial"/>
          <w:b/>
          <w:sz w:val="24"/>
          <w:szCs w:val="24"/>
          <w:lang w:val="es-419"/>
        </w:rPr>
        <w:t xml:space="preserve"> parte</w:t>
      </w:r>
      <w:r w:rsidRPr="00692461">
        <w:rPr>
          <w:rFonts w:ascii="Palatino Linotype" w:hAnsi="Palatino Linotype" w:cs="Arial"/>
          <w:b/>
          <w:sz w:val="24"/>
          <w:szCs w:val="24"/>
        </w:rPr>
        <w:t xml:space="preserve"> Recurrente</w:t>
      </w:r>
      <w:r w:rsidRPr="00692461">
        <w:rPr>
          <w:rFonts w:ascii="Palatino Linotype" w:hAnsi="Palatino Linotype" w:cs="Arial"/>
          <w:sz w:val="24"/>
          <w:szCs w:val="24"/>
        </w:rPr>
        <w:t xml:space="preserve">, en contra de la </w:t>
      </w:r>
      <w:r w:rsidR="00064E75" w:rsidRPr="00692461">
        <w:rPr>
          <w:rFonts w:ascii="Palatino Linotype" w:hAnsi="Palatino Linotype" w:cs="Arial"/>
          <w:sz w:val="24"/>
          <w:szCs w:val="24"/>
        </w:rPr>
        <w:t xml:space="preserve">respuesta proporcionada por </w:t>
      </w:r>
      <w:r w:rsidR="00B9051D">
        <w:rPr>
          <w:rFonts w:ascii="Palatino Linotype" w:hAnsi="Palatino Linotype" w:cs="Arial"/>
          <w:sz w:val="24"/>
          <w:szCs w:val="24"/>
          <w:lang w:val="es-419"/>
        </w:rPr>
        <w:t>la</w:t>
      </w:r>
      <w:r w:rsidR="00262FBF" w:rsidRPr="00692461">
        <w:rPr>
          <w:rFonts w:ascii="Palatino Linotype" w:hAnsi="Palatino Linotype" w:cs="Arial"/>
          <w:b/>
          <w:sz w:val="24"/>
          <w:szCs w:val="24"/>
        </w:rPr>
        <w:t xml:space="preserve"> </w:t>
      </w:r>
      <w:r w:rsidR="006103B2" w:rsidRPr="006103B2">
        <w:rPr>
          <w:rFonts w:ascii="Palatino Linotype" w:hAnsi="Palatino Linotype" w:cs="Arial"/>
          <w:b/>
          <w:bCs/>
          <w:sz w:val="24"/>
          <w:lang w:eastAsia="es-MX"/>
        </w:rPr>
        <w:t>Sistema Municipal Para el Desarrollo Integral de la Familia de Tlalnepantla de Baz</w:t>
      </w:r>
      <w:r w:rsidRPr="00692461">
        <w:rPr>
          <w:rFonts w:ascii="Palatino Linotype" w:hAnsi="Palatino Linotype" w:cs="Arial"/>
          <w:sz w:val="24"/>
          <w:szCs w:val="24"/>
        </w:rPr>
        <w:t xml:space="preserve">, en lo subsecuente el </w:t>
      </w:r>
      <w:r w:rsidRPr="00692461">
        <w:rPr>
          <w:rFonts w:ascii="Palatino Linotype" w:hAnsi="Palatino Linotype" w:cs="Arial"/>
          <w:b/>
          <w:sz w:val="24"/>
          <w:szCs w:val="24"/>
        </w:rPr>
        <w:t>Sujeto Obligado</w:t>
      </w:r>
      <w:r w:rsidRPr="00692461">
        <w:rPr>
          <w:rFonts w:ascii="Palatino Linotype" w:hAnsi="Palatino Linotype" w:cs="Arial"/>
          <w:sz w:val="24"/>
          <w:szCs w:val="24"/>
        </w:rPr>
        <w:t xml:space="preserve">, se procede </w:t>
      </w:r>
      <w:r w:rsidR="00064E75" w:rsidRPr="00692461">
        <w:rPr>
          <w:rFonts w:ascii="Palatino Linotype" w:hAnsi="Palatino Linotype" w:cs="Arial"/>
          <w:sz w:val="24"/>
          <w:szCs w:val="24"/>
        </w:rPr>
        <w:t>a dictar la presente resolución.</w:t>
      </w:r>
    </w:p>
    <w:p w:rsidR="00262FBF" w:rsidRPr="00692461" w:rsidRDefault="00262FBF" w:rsidP="00337A3D">
      <w:pPr>
        <w:tabs>
          <w:tab w:val="left" w:pos="6960"/>
        </w:tabs>
        <w:spacing w:after="0" w:line="360" w:lineRule="auto"/>
        <w:jc w:val="both"/>
        <w:rPr>
          <w:rFonts w:ascii="Palatino Linotype" w:hAnsi="Palatino Linotype" w:cs="Arial"/>
          <w:sz w:val="24"/>
          <w:szCs w:val="24"/>
        </w:rPr>
      </w:pPr>
    </w:p>
    <w:p w:rsidR="00337A3D" w:rsidRPr="00692461" w:rsidRDefault="00337A3D" w:rsidP="00337A3D">
      <w:pPr>
        <w:spacing w:after="0" w:line="360" w:lineRule="auto"/>
        <w:jc w:val="center"/>
        <w:rPr>
          <w:rFonts w:ascii="Palatino Linotype" w:hAnsi="Palatino Linotype" w:cs="Arial"/>
          <w:b/>
          <w:sz w:val="28"/>
          <w:szCs w:val="24"/>
        </w:rPr>
      </w:pPr>
      <w:r w:rsidRPr="00692461">
        <w:rPr>
          <w:rFonts w:ascii="Palatino Linotype" w:hAnsi="Palatino Linotype" w:cs="Arial"/>
          <w:b/>
          <w:sz w:val="28"/>
          <w:szCs w:val="24"/>
        </w:rPr>
        <w:t>A N T E C E D E N T E S</w:t>
      </w:r>
    </w:p>
    <w:p w:rsidR="00337A3D" w:rsidRPr="00692461" w:rsidRDefault="00337A3D" w:rsidP="00337A3D">
      <w:pPr>
        <w:spacing w:after="0" w:line="360" w:lineRule="auto"/>
        <w:rPr>
          <w:rFonts w:ascii="Palatino Linotype" w:hAnsi="Palatino Linotype" w:cs="Arial"/>
          <w:b/>
          <w:sz w:val="24"/>
          <w:szCs w:val="24"/>
        </w:rPr>
      </w:pPr>
    </w:p>
    <w:p w:rsidR="00F3766A" w:rsidRPr="00692461" w:rsidRDefault="00337A3D" w:rsidP="00337A3D">
      <w:pPr>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PRIMERO. </w:t>
      </w:r>
      <w:r w:rsidR="00F3766A" w:rsidRPr="00692461">
        <w:rPr>
          <w:rFonts w:ascii="Palatino Linotype" w:hAnsi="Palatino Linotype" w:cs="Arial"/>
          <w:b/>
          <w:sz w:val="24"/>
          <w:szCs w:val="24"/>
        </w:rPr>
        <w:t>De la solicitud de información.</w:t>
      </w:r>
    </w:p>
    <w:p w:rsidR="005E1D14"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Con fecha </w:t>
      </w:r>
      <w:r w:rsidR="00B34A8F">
        <w:rPr>
          <w:rFonts w:ascii="Palatino Linotype" w:hAnsi="Palatino Linotype" w:cs="Arial"/>
          <w:sz w:val="24"/>
          <w:szCs w:val="24"/>
          <w:lang w:val="es-419"/>
        </w:rPr>
        <w:t xml:space="preserve">veintitrés </w:t>
      </w:r>
      <w:r w:rsidR="001F1C38" w:rsidRPr="00692461">
        <w:rPr>
          <w:rFonts w:ascii="Palatino Linotype" w:hAnsi="Palatino Linotype" w:cs="Arial"/>
          <w:sz w:val="24"/>
          <w:szCs w:val="24"/>
        </w:rPr>
        <w:t xml:space="preserve">de </w:t>
      </w:r>
      <w:r w:rsidR="00B34A8F">
        <w:rPr>
          <w:rFonts w:ascii="Palatino Linotype" w:hAnsi="Palatino Linotype" w:cs="Arial"/>
          <w:sz w:val="24"/>
          <w:szCs w:val="24"/>
          <w:lang w:val="es-419"/>
        </w:rPr>
        <w:t>febrero</w:t>
      </w:r>
      <w:r w:rsidR="001F1C38" w:rsidRPr="00692461">
        <w:rPr>
          <w:rFonts w:ascii="Palatino Linotype" w:hAnsi="Palatino Linotype" w:cs="Arial"/>
          <w:sz w:val="24"/>
          <w:szCs w:val="24"/>
        </w:rPr>
        <w:t xml:space="preserve"> de dos mil </w:t>
      </w:r>
      <w:r w:rsidR="00617A36">
        <w:rPr>
          <w:rFonts w:ascii="Palatino Linotype" w:hAnsi="Palatino Linotype" w:cs="Arial"/>
          <w:sz w:val="24"/>
          <w:szCs w:val="24"/>
        </w:rPr>
        <w:t xml:space="preserve">veintitrés </w:t>
      </w:r>
      <w:r w:rsidR="001F1C38" w:rsidRPr="00692461">
        <w:rPr>
          <w:rFonts w:ascii="Palatino Linotype" w:hAnsi="Palatino Linotype" w:cs="Arial"/>
          <w:sz w:val="24"/>
          <w:szCs w:val="24"/>
        </w:rPr>
        <w:t xml:space="preserve">el </w:t>
      </w:r>
      <w:r w:rsidRPr="00692461">
        <w:rPr>
          <w:rFonts w:ascii="Palatino Linotype" w:hAnsi="Palatino Linotype" w:cs="Arial"/>
          <w:b/>
          <w:sz w:val="24"/>
          <w:szCs w:val="24"/>
        </w:rPr>
        <w:t>Recurrente</w:t>
      </w:r>
      <w:r w:rsidRPr="00692461">
        <w:rPr>
          <w:rFonts w:ascii="Palatino Linotype" w:hAnsi="Palatino Linotype" w:cs="Arial"/>
          <w:sz w:val="24"/>
          <w:szCs w:val="24"/>
        </w:rPr>
        <w:t xml:space="preserve"> presentó a través del Sistema de Acceso a la Información Mexiquense, </w:t>
      </w:r>
      <w:r w:rsidR="00F43B74" w:rsidRPr="00692461">
        <w:rPr>
          <w:rFonts w:ascii="Palatino Linotype" w:hAnsi="Palatino Linotype" w:cs="Arial"/>
          <w:sz w:val="24"/>
          <w:szCs w:val="24"/>
        </w:rPr>
        <w:t>(</w:t>
      </w:r>
      <w:r w:rsidRPr="00692461">
        <w:rPr>
          <w:rFonts w:ascii="Palatino Linotype" w:hAnsi="Palatino Linotype" w:cs="Arial"/>
          <w:b/>
          <w:sz w:val="24"/>
          <w:szCs w:val="24"/>
        </w:rPr>
        <w:t>SAIMEX</w:t>
      </w:r>
      <w:r w:rsidR="00F43B74" w:rsidRPr="00692461">
        <w:rPr>
          <w:rFonts w:ascii="Palatino Linotype" w:hAnsi="Palatino Linotype" w:cs="Arial"/>
          <w:b/>
          <w:sz w:val="24"/>
          <w:szCs w:val="24"/>
        </w:rPr>
        <w:t>)</w:t>
      </w:r>
      <w:r w:rsidRPr="00692461">
        <w:rPr>
          <w:rFonts w:ascii="Palatino Linotype" w:hAnsi="Palatino Linotype" w:cs="Arial"/>
          <w:sz w:val="24"/>
          <w:szCs w:val="24"/>
        </w:rPr>
        <w:t xml:space="preserve">, ante </w:t>
      </w:r>
      <w:r w:rsidRPr="00692461">
        <w:rPr>
          <w:rFonts w:ascii="Palatino Linotype" w:hAnsi="Palatino Linotype" w:cs="Arial"/>
          <w:b/>
          <w:sz w:val="24"/>
          <w:szCs w:val="24"/>
        </w:rPr>
        <w:t>el Sujeto Obligado</w:t>
      </w:r>
      <w:r w:rsidRPr="00692461">
        <w:rPr>
          <w:rFonts w:ascii="Palatino Linotype" w:hAnsi="Palatino Linotype" w:cs="Arial"/>
          <w:sz w:val="24"/>
          <w:szCs w:val="24"/>
        </w:rPr>
        <w:t xml:space="preserve">, </w:t>
      </w:r>
      <w:r w:rsidR="00064E75" w:rsidRPr="00692461">
        <w:rPr>
          <w:rFonts w:ascii="Palatino Linotype" w:hAnsi="Palatino Linotype" w:cs="Arial"/>
          <w:sz w:val="24"/>
          <w:szCs w:val="24"/>
        </w:rPr>
        <w:t xml:space="preserve">la </w:t>
      </w:r>
      <w:r w:rsidRPr="00692461">
        <w:rPr>
          <w:rFonts w:ascii="Palatino Linotype" w:hAnsi="Palatino Linotype" w:cs="Arial"/>
          <w:sz w:val="24"/>
          <w:szCs w:val="24"/>
        </w:rPr>
        <w:t xml:space="preserve">solicitud de acceso a la información pública, registrada bajo </w:t>
      </w:r>
      <w:r w:rsidR="0015012D" w:rsidRPr="0015012D">
        <w:rPr>
          <w:rFonts w:ascii="Palatino Linotype" w:hAnsi="Palatino Linotype" w:cs="Arial"/>
          <w:sz w:val="24"/>
          <w:szCs w:val="24"/>
        </w:rPr>
        <w:t>e</w:t>
      </w:r>
      <w:r w:rsidR="005E1D14" w:rsidRPr="00692461">
        <w:rPr>
          <w:rFonts w:ascii="Palatino Linotype" w:hAnsi="Palatino Linotype" w:cs="Arial"/>
          <w:sz w:val="24"/>
          <w:szCs w:val="24"/>
        </w:rPr>
        <w:t>l</w:t>
      </w:r>
      <w:r w:rsidRPr="00692461">
        <w:rPr>
          <w:rFonts w:ascii="Palatino Linotype" w:hAnsi="Palatino Linotype" w:cs="Arial"/>
          <w:sz w:val="24"/>
          <w:szCs w:val="24"/>
        </w:rPr>
        <w:t xml:space="preserve"> número</w:t>
      </w:r>
      <w:r w:rsidR="0015012D" w:rsidRPr="0015012D">
        <w:rPr>
          <w:rFonts w:ascii="Palatino Linotype" w:hAnsi="Palatino Linotype" w:cs="Arial"/>
          <w:sz w:val="24"/>
          <w:szCs w:val="24"/>
        </w:rPr>
        <w:t>:</w:t>
      </w:r>
      <w:r w:rsidRPr="00692461">
        <w:rPr>
          <w:rFonts w:ascii="Palatino Linotype" w:hAnsi="Palatino Linotype" w:cs="Arial"/>
          <w:sz w:val="24"/>
          <w:szCs w:val="24"/>
        </w:rPr>
        <w:t xml:space="preserve"> </w:t>
      </w:r>
      <w:r w:rsidR="00B34A8F">
        <w:rPr>
          <w:rFonts w:ascii="Palatino Linotype" w:hAnsi="Palatino Linotype" w:cs="Arial"/>
          <w:b/>
          <w:sz w:val="24"/>
          <w:szCs w:val="24"/>
          <w:lang w:val="es-419"/>
        </w:rPr>
        <w:t>00013</w:t>
      </w:r>
      <w:r w:rsidR="0015012D" w:rsidRPr="0015012D">
        <w:rPr>
          <w:rFonts w:ascii="Palatino Linotype" w:hAnsi="Palatino Linotype" w:cs="Arial"/>
          <w:b/>
          <w:sz w:val="24"/>
          <w:szCs w:val="24"/>
        </w:rPr>
        <w:t>/</w:t>
      </w:r>
      <w:r w:rsidR="00B34A8F">
        <w:rPr>
          <w:rFonts w:ascii="Palatino Linotype" w:hAnsi="Palatino Linotype" w:cs="Arial"/>
          <w:b/>
          <w:sz w:val="24"/>
          <w:szCs w:val="24"/>
          <w:lang w:val="es-419"/>
        </w:rPr>
        <w:t>DIFTLALNE</w:t>
      </w:r>
      <w:r w:rsidR="00163FD7">
        <w:rPr>
          <w:rFonts w:ascii="Palatino Linotype" w:hAnsi="Palatino Linotype" w:cs="Arial"/>
          <w:b/>
          <w:sz w:val="24"/>
          <w:szCs w:val="24"/>
        </w:rPr>
        <w:t>/IP/2023</w:t>
      </w:r>
      <w:r w:rsidR="0015012D">
        <w:rPr>
          <w:rFonts w:ascii="Palatino Linotype" w:hAnsi="Palatino Linotype" w:cs="Arial"/>
          <w:sz w:val="24"/>
          <w:szCs w:val="24"/>
          <w:lang w:val="es-419"/>
        </w:rPr>
        <w:t xml:space="preserve"> </w:t>
      </w:r>
      <w:r w:rsidR="00AB6100">
        <w:rPr>
          <w:rFonts w:ascii="Palatino Linotype" w:hAnsi="Palatino Linotype" w:cs="Arial"/>
          <w:sz w:val="24"/>
          <w:szCs w:val="24"/>
          <w:lang w:val="es-419"/>
        </w:rPr>
        <w:t>a través de la cual solicita lo siguiente</w:t>
      </w:r>
      <w:r w:rsidR="005E1D14" w:rsidRPr="00692461">
        <w:rPr>
          <w:rFonts w:ascii="Palatino Linotype" w:hAnsi="Palatino Linotype" w:cs="Arial"/>
          <w:sz w:val="24"/>
          <w:szCs w:val="24"/>
        </w:rPr>
        <w:t>:</w:t>
      </w:r>
    </w:p>
    <w:p w:rsidR="005E1D14" w:rsidRDefault="005E1D14" w:rsidP="00337A3D">
      <w:pPr>
        <w:spacing w:after="0" w:line="360" w:lineRule="auto"/>
        <w:jc w:val="both"/>
        <w:rPr>
          <w:rFonts w:ascii="Palatino Linotype" w:hAnsi="Palatino Linotype" w:cs="Arial"/>
          <w:sz w:val="24"/>
          <w:szCs w:val="24"/>
        </w:rPr>
      </w:pPr>
    </w:p>
    <w:p w:rsidR="00AB6100" w:rsidRPr="00AB6100" w:rsidRDefault="00AB6100" w:rsidP="00AB6100">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B34A8F" w:rsidRPr="00B34A8F">
        <w:rPr>
          <w:rFonts w:ascii="Palatino Linotype" w:eastAsia="Times New Roman" w:hAnsi="Palatino Linotype" w:cs="Times New Roman"/>
          <w:i/>
          <w:sz w:val="24"/>
          <w:szCs w:val="24"/>
          <w:lang w:val="es-419" w:eastAsia="es-ES"/>
        </w:rPr>
        <w:t xml:space="preserve">Solicito saber </w:t>
      </w:r>
      <w:proofErr w:type="spellStart"/>
      <w:r w:rsidR="00B34A8F" w:rsidRPr="00B34A8F">
        <w:rPr>
          <w:rFonts w:ascii="Palatino Linotype" w:eastAsia="Times New Roman" w:hAnsi="Palatino Linotype" w:cs="Times New Roman"/>
          <w:i/>
          <w:sz w:val="24"/>
          <w:szCs w:val="24"/>
          <w:lang w:val="es-419" w:eastAsia="es-ES"/>
        </w:rPr>
        <w:t>cuantas</w:t>
      </w:r>
      <w:proofErr w:type="spellEnd"/>
      <w:r w:rsidR="00B34A8F" w:rsidRPr="00B34A8F">
        <w:rPr>
          <w:rFonts w:ascii="Palatino Linotype" w:eastAsia="Times New Roman" w:hAnsi="Palatino Linotype" w:cs="Times New Roman"/>
          <w:i/>
          <w:sz w:val="24"/>
          <w:szCs w:val="24"/>
          <w:lang w:val="es-419" w:eastAsia="es-ES"/>
        </w:rPr>
        <w:t xml:space="preserve"> pruebas de Covid-19 han realizado durante el año 2022, </w:t>
      </w:r>
      <w:proofErr w:type="spellStart"/>
      <w:r w:rsidR="00B34A8F" w:rsidRPr="00B34A8F">
        <w:rPr>
          <w:rFonts w:ascii="Palatino Linotype" w:eastAsia="Times New Roman" w:hAnsi="Palatino Linotype" w:cs="Times New Roman"/>
          <w:i/>
          <w:sz w:val="24"/>
          <w:szCs w:val="24"/>
          <w:lang w:val="es-419" w:eastAsia="es-ES"/>
        </w:rPr>
        <w:t>cuantas</w:t>
      </w:r>
      <w:proofErr w:type="spellEnd"/>
      <w:r w:rsidR="00B34A8F" w:rsidRPr="00B34A8F">
        <w:rPr>
          <w:rFonts w:ascii="Palatino Linotype" w:eastAsia="Times New Roman" w:hAnsi="Palatino Linotype" w:cs="Times New Roman"/>
          <w:i/>
          <w:sz w:val="24"/>
          <w:szCs w:val="24"/>
          <w:lang w:val="es-419" w:eastAsia="es-ES"/>
        </w:rPr>
        <w:t xml:space="preserve"> de ellas han salido positivas y el costo unitario de las pruebas</w:t>
      </w:r>
      <w:r w:rsidR="00B9051D" w:rsidRPr="00B9051D">
        <w:rPr>
          <w:rFonts w:ascii="Palatino Linotype" w:eastAsia="Times New Roman" w:hAnsi="Palatino Linotype" w:cs="Times New Roman"/>
          <w:i/>
          <w:sz w:val="24"/>
          <w:szCs w:val="24"/>
          <w:lang w:val="es-419" w:eastAsia="es-ES"/>
        </w:rPr>
        <w:t>.</w:t>
      </w:r>
      <w:r>
        <w:rPr>
          <w:rFonts w:ascii="Palatino Linotype" w:eastAsia="Times New Roman" w:hAnsi="Palatino Linotype" w:cs="Times New Roman"/>
          <w:i/>
          <w:sz w:val="24"/>
          <w:szCs w:val="24"/>
          <w:lang w:val="es-419" w:eastAsia="es-ES"/>
        </w:rPr>
        <w:t>”</w:t>
      </w:r>
    </w:p>
    <w:p w:rsidR="00666A00" w:rsidRDefault="00666A00" w:rsidP="00337A3D">
      <w:pPr>
        <w:spacing w:after="0" w:line="360" w:lineRule="auto"/>
        <w:jc w:val="both"/>
        <w:rPr>
          <w:rFonts w:ascii="Palatino Linotype" w:hAnsi="Palatino Linotype" w:cs="Arial"/>
          <w:sz w:val="24"/>
          <w:szCs w:val="24"/>
          <w:lang w:val="es-419"/>
        </w:rPr>
      </w:pPr>
    </w:p>
    <w:p w:rsidR="00AB6100" w:rsidRPr="00AB6100" w:rsidRDefault="00AB6100"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Estableciendo como modalidad de entrega: </w:t>
      </w:r>
      <w:r w:rsidRPr="00AB6100">
        <w:rPr>
          <w:rFonts w:ascii="Palatino Linotype" w:hAnsi="Palatino Linotype" w:cs="Arial"/>
          <w:b/>
          <w:sz w:val="24"/>
          <w:szCs w:val="24"/>
          <w:lang w:val="es-419"/>
        </w:rPr>
        <w:t>A través del SAIMEX</w:t>
      </w:r>
    </w:p>
    <w:p w:rsidR="00F3766A" w:rsidRPr="00692461" w:rsidRDefault="00337A3D" w:rsidP="00337A3D">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lastRenderedPageBreak/>
        <w:t>SEGUNDO</w:t>
      </w:r>
      <w:r w:rsidRPr="00692461">
        <w:rPr>
          <w:rFonts w:ascii="Palatino Linotype" w:hAnsi="Palatino Linotype" w:cs="Arial"/>
          <w:b/>
          <w:sz w:val="24"/>
          <w:szCs w:val="24"/>
        </w:rPr>
        <w:t xml:space="preserve">. </w:t>
      </w:r>
      <w:r w:rsidR="00F3766A" w:rsidRPr="00692461">
        <w:rPr>
          <w:rFonts w:ascii="Palatino Linotype" w:hAnsi="Palatino Linotype" w:cs="Arial"/>
          <w:b/>
          <w:sz w:val="24"/>
          <w:szCs w:val="24"/>
        </w:rPr>
        <w:t xml:space="preserve">De la </w:t>
      </w:r>
      <w:r w:rsidR="00066174" w:rsidRPr="00692461">
        <w:rPr>
          <w:rFonts w:ascii="Palatino Linotype" w:hAnsi="Palatino Linotype" w:cs="Arial"/>
          <w:b/>
          <w:sz w:val="24"/>
          <w:szCs w:val="24"/>
        </w:rPr>
        <w:t>respuesta</w:t>
      </w:r>
      <w:r w:rsidR="00F3766A" w:rsidRPr="00692461">
        <w:rPr>
          <w:rFonts w:ascii="Palatino Linotype" w:hAnsi="Palatino Linotype" w:cs="Arial"/>
          <w:b/>
          <w:sz w:val="24"/>
          <w:szCs w:val="24"/>
        </w:rPr>
        <w:t xml:space="preserve"> del sujeto obligado</w:t>
      </w:r>
    </w:p>
    <w:p w:rsidR="00B9051D" w:rsidRDefault="00B9051D"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B34A8F">
        <w:rPr>
          <w:rFonts w:ascii="Palatino Linotype" w:hAnsi="Palatino Linotype" w:cs="Arial"/>
          <w:sz w:val="24"/>
          <w:szCs w:val="24"/>
          <w:lang w:val="es-419"/>
        </w:rPr>
        <w:t>seis</w:t>
      </w:r>
      <w:r>
        <w:rPr>
          <w:rFonts w:ascii="Palatino Linotype" w:hAnsi="Palatino Linotype" w:cs="Arial"/>
          <w:sz w:val="24"/>
          <w:szCs w:val="24"/>
          <w:lang w:val="es-419"/>
        </w:rPr>
        <w:t xml:space="preserve"> de </w:t>
      </w:r>
      <w:r w:rsidR="00B34A8F">
        <w:rPr>
          <w:rFonts w:ascii="Palatino Linotype" w:hAnsi="Palatino Linotype" w:cs="Arial"/>
          <w:sz w:val="24"/>
          <w:szCs w:val="24"/>
          <w:lang w:val="es-419"/>
        </w:rPr>
        <w:t>marzo</w:t>
      </w:r>
      <w:r>
        <w:rPr>
          <w:rFonts w:ascii="Palatino Linotype" w:hAnsi="Palatino Linotype" w:cs="Arial"/>
          <w:sz w:val="24"/>
          <w:szCs w:val="24"/>
          <w:lang w:val="es-419"/>
        </w:rPr>
        <w:t xml:space="preserve"> de dos mil veintitrés, el sujeto obligado </w:t>
      </w:r>
      <w:r w:rsidR="00B34A8F">
        <w:rPr>
          <w:rFonts w:ascii="Palatino Linotype" w:hAnsi="Palatino Linotype" w:cs="Arial"/>
          <w:sz w:val="24"/>
          <w:szCs w:val="24"/>
          <w:lang w:val="es-419"/>
        </w:rPr>
        <w:t xml:space="preserve">dio contestación </w:t>
      </w:r>
      <w:r>
        <w:rPr>
          <w:rFonts w:ascii="Palatino Linotype" w:hAnsi="Palatino Linotype" w:cs="Arial"/>
          <w:sz w:val="24"/>
          <w:szCs w:val="24"/>
          <w:lang w:val="es-419"/>
        </w:rPr>
        <w:t xml:space="preserve">al hoy recurrente </w:t>
      </w:r>
      <w:r w:rsidR="00B34A8F">
        <w:rPr>
          <w:rFonts w:ascii="Palatino Linotype" w:hAnsi="Palatino Linotype" w:cs="Arial"/>
          <w:sz w:val="24"/>
          <w:szCs w:val="24"/>
          <w:lang w:val="es-419"/>
        </w:rPr>
        <w:t>manifestando lo siguiente</w:t>
      </w:r>
      <w:r>
        <w:rPr>
          <w:rFonts w:ascii="Palatino Linotype" w:hAnsi="Palatino Linotype" w:cs="Arial"/>
          <w:sz w:val="24"/>
          <w:szCs w:val="24"/>
          <w:lang w:val="es-419"/>
        </w:rPr>
        <w:t>:</w:t>
      </w:r>
    </w:p>
    <w:p w:rsidR="00B9051D" w:rsidRDefault="00B9051D" w:rsidP="00337A3D">
      <w:pPr>
        <w:spacing w:after="0" w:line="360" w:lineRule="auto"/>
        <w:jc w:val="both"/>
        <w:rPr>
          <w:rFonts w:ascii="Palatino Linotype" w:hAnsi="Palatino Linotype" w:cs="Arial"/>
          <w:sz w:val="24"/>
          <w:szCs w:val="24"/>
          <w:lang w:val="es-419"/>
        </w:rPr>
      </w:pPr>
    </w:p>
    <w:p w:rsidR="00B9051D" w:rsidRPr="00B9051D" w:rsidRDefault="00B9051D" w:rsidP="00B9051D">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B34A8F" w:rsidRPr="00B34A8F">
        <w:rPr>
          <w:rFonts w:ascii="Palatino Linotype" w:eastAsia="Times New Roman" w:hAnsi="Palatino Linotype" w:cs="Times New Roman"/>
          <w:i/>
          <w:sz w:val="24"/>
          <w:szCs w:val="24"/>
          <w:lang w:val="es-419" w:eastAsia="es-ES"/>
        </w:rPr>
        <w:t>Sirva este medio, mismo del que hago de su conocimiento, a través de la plataforma Sistema de Acceso a la información Mexiquense (SAIMEX), la respuesta al turno por medio de oficio, correspondiente a la información solicitada a la Dirección de Salud</w:t>
      </w:r>
      <w:r>
        <w:rPr>
          <w:rFonts w:ascii="Palatino Linotype" w:eastAsia="Times New Roman" w:hAnsi="Palatino Linotype" w:cs="Times New Roman"/>
          <w:i/>
          <w:sz w:val="24"/>
          <w:szCs w:val="24"/>
          <w:lang w:val="es-419" w:eastAsia="es-ES"/>
        </w:rPr>
        <w:t>”</w:t>
      </w:r>
    </w:p>
    <w:p w:rsidR="00B9051D" w:rsidRDefault="00B9051D" w:rsidP="00337A3D">
      <w:pPr>
        <w:spacing w:after="0" w:line="360" w:lineRule="auto"/>
        <w:jc w:val="both"/>
        <w:rPr>
          <w:rFonts w:ascii="Palatino Linotype" w:hAnsi="Palatino Linotype" w:cs="Arial"/>
          <w:sz w:val="24"/>
          <w:szCs w:val="24"/>
          <w:lang w:val="es-419"/>
        </w:rPr>
      </w:pPr>
    </w:p>
    <w:p w:rsidR="00A90B4C" w:rsidRDefault="00B34A8F" w:rsidP="00285F96">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El sujeto obligado adjuntó los</w:t>
      </w:r>
      <w:r w:rsidR="00B9051D">
        <w:rPr>
          <w:rFonts w:ascii="Palatino Linotype" w:hAnsi="Palatino Linotype" w:cs="Arial"/>
          <w:sz w:val="24"/>
          <w:szCs w:val="24"/>
          <w:lang w:val="es-419"/>
        </w:rPr>
        <w:t xml:space="preserve"> archivo</w:t>
      </w:r>
      <w:r>
        <w:rPr>
          <w:rFonts w:ascii="Palatino Linotype" w:hAnsi="Palatino Linotype" w:cs="Arial"/>
          <w:sz w:val="24"/>
          <w:szCs w:val="24"/>
          <w:lang w:val="es-419"/>
        </w:rPr>
        <w:t>s</w:t>
      </w:r>
      <w:r w:rsidR="00B9051D">
        <w:rPr>
          <w:rFonts w:ascii="Palatino Linotype" w:hAnsi="Palatino Linotype" w:cs="Arial"/>
          <w:sz w:val="24"/>
          <w:szCs w:val="24"/>
          <w:lang w:val="es-419"/>
        </w:rPr>
        <w:t xml:space="preserve"> electrónico</w:t>
      </w:r>
      <w:r>
        <w:rPr>
          <w:rFonts w:ascii="Palatino Linotype" w:hAnsi="Palatino Linotype" w:cs="Arial"/>
          <w:sz w:val="24"/>
          <w:szCs w:val="24"/>
          <w:lang w:val="es-419"/>
        </w:rPr>
        <w:t>s</w:t>
      </w:r>
      <w:r w:rsidR="00B9051D">
        <w:rPr>
          <w:rFonts w:ascii="Palatino Linotype" w:hAnsi="Palatino Linotype" w:cs="Arial"/>
          <w:sz w:val="24"/>
          <w:szCs w:val="24"/>
          <w:lang w:val="es-419"/>
        </w:rPr>
        <w:t xml:space="preserve"> denominado</w:t>
      </w:r>
      <w:r>
        <w:rPr>
          <w:rFonts w:ascii="Palatino Linotype" w:hAnsi="Palatino Linotype" w:cs="Arial"/>
          <w:sz w:val="24"/>
          <w:szCs w:val="24"/>
          <w:lang w:val="es-419"/>
        </w:rPr>
        <w:t>s</w:t>
      </w:r>
      <w:r w:rsidR="00B9051D">
        <w:rPr>
          <w:rFonts w:ascii="Palatino Linotype" w:hAnsi="Palatino Linotype" w:cs="Arial"/>
          <w:sz w:val="24"/>
          <w:szCs w:val="24"/>
          <w:lang w:val="es-419"/>
        </w:rPr>
        <w:t xml:space="preserve"> </w:t>
      </w:r>
      <w:r>
        <w:rPr>
          <w:rFonts w:ascii="Palatino Linotype" w:hAnsi="Palatino Linotype"/>
          <w:sz w:val="24"/>
          <w:szCs w:val="24"/>
          <w:lang w:val="es-419"/>
        </w:rPr>
        <w:t>“</w:t>
      </w:r>
      <w:r w:rsidRPr="00D94CC7">
        <w:rPr>
          <w:rFonts w:ascii="Palatino Linotype" w:hAnsi="Palatino Linotype"/>
          <w:b/>
          <w:i/>
          <w:sz w:val="24"/>
          <w:szCs w:val="24"/>
          <w:lang w:val="es-419"/>
        </w:rPr>
        <w:t>dslmhf001162023.pdf</w:t>
      </w:r>
      <w:r>
        <w:rPr>
          <w:rFonts w:ascii="Palatino Linotype" w:hAnsi="Palatino Linotype"/>
          <w:sz w:val="24"/>
          <w:szCs w:val="24"/>
          <w:lang w:val="es-419"/>
        </w:rPr>
        <w:t>” y “</w:t>
      </w:r>
      <w:r w:rsidRPr="00D94CC7">
        <w:rPr>
          <w:rFonts w:ascii="Palatino Linotype" w:hAnsi="Palatino Linotype"/>
          <w:b/>
          <w:i/>
          <w:sz w:val="24"/>
          <w:szCs w:val="24"/>
          <w:lang w:val="es-419"/>
        </w:rPr>
        <w:t>4.Respuesta IP00013-0172.pdf</w:t>
      </w:r>
      <w:r>
        <w:rPr>
          <w:rFonts w:ascii="Palatino Linotype" w:hAnsi="Palatino Linotype"/>
          <w:sz w:val="24"/>
          <w:szCs w:val="24"/>
          <w:lang w:val="es-419"/>
        </w:rPr>
        <w:t xml:space="preserve">”, los cuales </w:t>
      </w:r>
      <w:r w:rsidR="00A90B4C">
        <w:rPr>
          <w:rFonts w:ascii="Palatino Linotype" w:hAnsi="Palatino Linotype"/>
          <w:sz w:val="24"/>
          <w:szCs w:val="24"/>
        </w:rPr>
        <w:t>será</w:t>
      </w:r>
      <w:r>
        <w:rPr>
          <w:rFonts w:ascii="Palatino Linotype" w:hAnsi="Palatino Linotype"/>
          <w:sz w:val="24"/>
          <w:szCs w:val="24"/>
          <w:lang w:val="es-419"/>
        </w:rPr>
        <w:t>n</w:t>
      </w:r>
      <w:r w:rsidR="00A90B4C">
        <w:rPr>
          <w:rFonts w:ascii="Palatino Linotype" w:hAnsi="Palatino Linotype"/>
          <w:sz w:val="24"/>
          <w:szCs w:val="24"/>
        </w:rPr>
        <w:t xml:space="preserve"> analizado</w:t>
      </w:r>
      <w:r>
        <w:rPr>
          <w:rFonts w:ascii="Palatino Linotype" w:hAnsi="Palatino Linotype"/>
          <w:sz w:val="24"/>
          <w:szCs w:val="24"/>
          <w:lang w:val="es-419"/>
        </w:rPr>
        <w:t>s</w:t>
      </w:r>
      <w:r w:rsidR="00A90B4C">
        <w:rPr>
          <w:rFonts w:ascii="Palatino Linotype" w:hAnsi="Palatino Linotype"/>
          <w:sz w:val="24"/>
          <w:szCs w:val="24"/>
        </w:rPr>
        <w:t xml:space="preserve"> en la parte considerativa de la presente resolución.</w:t>
      </w:r>
    </w:p>
    <w:p w:rsidR="00617A36" w:rsidRPr="00692461" w:rsidRDefault="00617A36" w:rsidP="00285F96">
      <w:pPr>
        <w:spacing w:after="0" w:line="360" w:lineRule="auto"/>
        <w:jc w:val="both"/>
        <w:rPr>
          <w:rFonts w:ascii="Palatino Linotype" w:hAnsi="Palatino Linotype" w:cs="Arial"/>
          <w:sz w:val="24"/>
          <w:szCs w:val="24"/>
        </w:rPr>
      </w:pPr>
    </w:p>
    <w:p w:rsidR="00B93DE8"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rsidR="00AF47E9"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Inconforme con la respuesta</w:t>
      </w:r>
      <w:r w:rsidR="007E4212" w:rsidRPr="00692461">
        <w:rPr>
          <w:rFonts w:ascii="Palatino Linotype" w:hAnsi="Palatino Linotype" w:cs="Arial"/>
          <w:sz w:val="24"/>
          <w:szCs w:val="24"/>
        </w:rPr>
        <w:t xml:space="preserve"> emitida </w:t>
      </w:r>
      <w:r w:rsidRPr="00692461">
        <w:rPr>
          <w:rFonts w:ascii="Palatino Linotype" w:hAnsi="Palatino Linotype" w:cs="Arial"/>
          <w:sz w:val="24"/>
          <w:szCs w:val="24"/>
        </w:rPr>
        <w:t xml:space="preserve">por parte del Sujeto Obligado, en fecha </w:t>
      </w:r>
      <w:r w:rsidR="00D94CC7">
        <w:rPr>
          <w:rFonts w:ascii="Palatino Linotype" w:hAnsi="Palatino Linotype" w:cs="Arial"/>
          <w:b/>
          <w:sz w:val="24"/>
          <w:szCs w:val="24"/>
          <w:lang w:val="es-419"/>
        </w:rPr>
        <w:t>catorce</w:t>
      </w:r>
      <w:r w:rsidR="00C71817">
        <w:rPr>
          <w:rFonts w:ascii="Palatino Linotype" w:hAnsi="Palatino Linotype" w:cs="Arial"/>
          <w:b/>
          <w:sz w:val="24"/>
          <w:szCs w:val="24"/>
          <w:lang w:val="es-419"/>
        </w:rPr>
        <w:t xml:space="preserve"> </w:t>
      </w:r>
      <w:r w:rsidR="00C75197" w:rsidRPr="00692461">
        <w:rPr>
          <w:rFonts w:ascii="Palatino Linotype" w:hAnsi="Palatino Linotype" w:cs="Arial"/>
          <w:b/>
          <w:sz w:val="24"/>
          <w:szCs w:val="24"/>
        </w:rPr>
        <w:t xml:space="preserve">de </w:t>
      </w:r>
      <w:r w:rsidR="00D94CC7">
        <w:rPr>
          <w:rFonts w:ascii="Palatino Linotype" w:hAnsi="Palatino Linotype" w:cs="Arial"/>
          <w:b/>
          <w:sz w:val="24"/>
          <w:szCs w:val="24"/>
          <w:lang w:val="es-419"/>
        </w:rPr>
        <w:t>marzo</w:t>
      </w:r>
      <w:r w:rsidRPr="00692461">
        <w:rPr>
          <w:rFonts w:ascii="Palatino Linotype" w:hAnsi="Palatino Linotype" w:cs="Arial"/>
          <w:b/>
          <w:sz w:val="24"/>
          <w:szCs w:val="24"/>
        </w:rPr>
        <w:t xml:space="preserve"> de dos mil </w:t>
      </w:r>
      <w:r w:rsidR="00C71817">
        <w:rPr>
          <w:rFonts w:ascii="Palatino Linotype" w:hAnsi="Palatino Linotype" w:cs="Arial"/>
          <w:b/>
          <w:sz w:val="24"/>
          <w:szCs w:val="24"/>
        </w:rPr>
        <w:t>veintitrés</w:t>
      </w:r>
      <w:r w:rsidRPr="00692461">
        <w:rPr>
          <w:rFonts w:ascii="Palatino Linotype" w:hAnsi="Palatino Linotype" w:cs="Arial"/>
          <w:sz w:val="24"/>
          <w:szCs w:val="24"/>
        </w:rPr>
        <w:t xml:space="preserve">, </w:t>
      </w:r>
      <w:r w:rsidR="00E525B3" w:rsidRPr="00692461">
        <w:rPr>
          <w:rFonts w:ascii="Palatino Linotype" w:hAnsi="Palatino Linotype" w:cs="Arial"/>
          <w:sz w:val="24"/>
          <w:szCs w:val="24"/>
        </w:rPr>
        <w:t>la</w:t>
      </w:r>
      <w:r w:rsidRPr="00692461">
        <w:rPr>
          <w:rFonts w:ascii="Palatino Linotype" w:hAnsi="Palatino Linotype" w:cs="Arial"/>
          <w:sz w:val="24"/>
          <w:szCs w:val="24"/>
        </w:rPr>
        <w:t xml:space="preserve"> ahora Recurrente interp</w:t>
      </w:r>
      <w:r w:rsidR="007E4212" w:rsidRPr="00692461">
        <w:rPr>
          <w:rFonts w:ascii="Palatino Linotype" w:hAnsi="Palatino Linotype" w:cs="Arial"/>
          <w:sz w:val="24"/>
          <w:szCs w:val="24"/>
        </w:rPr>
        <w:t>uso</w:t>
      </w:r>
      <w:r w:rsidRPr="00692461">
        <w:rPr>
          <w:rFonts w:ascii="Palatino Linotype" w:hAnsi="Palatino Linotype" w:cs="Arial"/>
          <w:sz w:val="24"/>
          <w:szCs w:val="24"/>
        </w:rPr>
        <w:t xml:space="preserve">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007E4212" w:rsidRPr="00692461">
        <w:rPr>
          <w:rFonts w:ascii="Palatino Linotype" w:hAnsi="Palatino Linotype" w:cs="Arial"/>
          <w:sz w:val="24"/>
          <w:szCs w:val="24"/>
        </w:rPr>
        <w:t xml:space="preserve"> </w:t>
      </w:r>
      <w:r w:rsidRPr="00692461">
        <w:rPr>
          <w:rFonts w:ascii="Palatino Linotype" w:hAnsi="Palatino Linotype" w:cs="Arial"/>
          <w:sz w:val="24"/>
          <w:szCs w:val="24"/>
        </w:rPr>
        <w:t>recurso de revisión</w:t>
      </w:r>
      <w:r w:rsidR="007E4212" w:rsidRPr="00692461">
        <w:rPr>
          <w:rFonts w:ascii="Palatino Linotype" w:hAnsi="Palatino Linotype" w:cs="Arial"/>
          <w:sz w:val="24"/>
          <w:szCs w:val="24"/>
        </w:rPr>
        <w:t>,</w:t>
      </w:r>
      <w:r w:rsidRPr="00692461">
        <w:rPr>
          <w:rFonts w:ascii="Palatino Linotype" w:hAnsi="Palatino Linotype" w:cs="Arial"/>
          <w:sz w:val="24"/>
          <w:szCs w:val="24"/>
        </w:rPr>
        <w:t xml:space="preserve">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cual fue registrado en el sistema electrónico con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expediente número</w:t>
      </w:r>
      <w:r w:rsidR="00662688">
        <w:rPr>
          <w:rFonts w:ascii="Palatino Linotype" w:hAnsi="Palatino Linotype" w:cs="Arial"/>
          <w:sz w:val="24"/>
          <w:szCs w:val="24"/>
          <w:lang w:val="es-419"/>
        </w:rPr>
        <w:t xml:space="preserve"> </w:t>
      </w:r>
      <w:r w:rsidR="00C71817">
        <w:rPr>
          <w:rFonts w:ascii="Palatino Linotype" w:hAnsi="Palatino Linotype" w:cs="Arial"/>
          <w:b/>
          <w:bCs/>
          <w:sz w:val="24"/>
          <w:lang w:val="es-419" w:eastAsia="es-MX"/>
        </w:rPr>
        <w:t>0</w:t>
      </w:r>
      <w:r w:rsidR="00D94CC7">
        <w:rPr>
          <w:rFonts w:ascii="Palatino Linotype" w:hAnsi="Palatino Linotype" w:cs="Arial"/>
          <w:b/>
          <w:bCs/>
          <w:sz w:val="24"/>
          <w:lang w:val="es-419" w:eastAsia="es-MX"/>
        </w:rPr>
        <w:t>1315</w:t>
      </w:r>
      <w:r w:rsidR="004C2D70" w:rsidRPr="00692461">
        <w:rPr>
          <w:rFonts w:ascii="Palatino Linotype" w:hAnsi="Palatino Linotype" w:cs="Arial"/>
          <w:b/>
          <w:bCs/>
          <w:sz w:val="24"/>
          <w:lang w:eastAsia="es-MX"/>
        </w:rPr>
        <w:t>/INFOEM/IP/RR/202</w:t>
      </w:r>
      <w:r w:rsidR="00C71817">
        <w:rPr>
          <w:rFonts w:ascii="Palatino Linotype" w:hAnsi="Palatino Linotype" w:cs="Arial"/>
          <w:b/>
          <w:bCs/>
          <w:sz w:val="24"/>
          <w:lang w:eastAsia="es-MX"/>
        </w:rPr>
        <w:t>3</w:t>
      </w:r>
      <w:r w:rsidRPr="00692461">
        <w:rPr>
          <w:rFonts w:ascii="Palatino Linotype" w:hAnsi="Palatino Linotype" w:cs="Arial"/>
          <w:sz w:val="24"/>
          <w:szCs w:val="24"/>
        </w:rPr>
        <w:t xml:space="preserve"> aduciendo</w:t>
      </w:r>
      <w:r w:rsidR="002A6AE2" w:rsidRPr="00692461">
        <w:rPr>
          <w:rFonts w:ascii="Palatino Linotype" w:hAnsi="Palatino Linotype" w:cs="Arial"/>
          <w:sz w:val="24"/>
          <w:szCs w:val="24"/>
        </w:rPr>
        <w:t>, lo siguiente</w:t>
      </w:r>
      <w:r w:rsidR="00AF47E9" w:rsidRPr="00692461">
        <w:rPr>
          <w:rFonts w:ascii="Palatino Linotype" w:hAnsi="Palatino Linotype" w:cs="Arial"/>
          <w:sz w:val="24"/>
          <w:szCs w:val="24"/>
        </w:rPr>
        <w:t>:</w:t>
      </w:r>
    </w:p>
    <w:p w:rsidR="002A6AE2" w:rsidRPr="00692461" w:rsidRDefault="002A6AE2" w:rsidP="00285F96">
      <w:pPr>
        <w:spacing w:after="0" w:line="360" w:lineRule="auto"/>
        <w:jc w:val="both"/>
        <w:rPr>
          <w:rFonts w:ascii="Palatino Linotype" w:hAnsi="Palatino Linotype" w:cs="Arial"/>
          <w:sz w:val="24"/>
          <w:szCs w:val="24"/>
        </w:rPr>
      </w:pPr>
    </w:p>
    <w:p w:rsidR="002A6AE2" w:rsidRPr="00692461" w:rsidRDefault="007E36A8" w:rsidP="00763D6D">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rsidR="00AF47E9" w:rsidRPr="00692461" w:rsidRDefault="002A6AE2"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D94CC7" w:rsidRPr="00D94CC7">
        <w:rPr>
          <w:rFonts w:ascii="Palatino Linotype" w:eastAsia="Times New Roman" w:hAnsi="Palatino Linotype" w:cs="Times New Roman"/>
          <w:i/>
          <w:sz w:val="24"/>
          <w:szCs w:val="24"/>
          <w:lang w:val="es-ES_tradnl" w:eastAsia="es-ES"/>
        </w:rPr>
        <w:t>La falta de respuesta</w:t>
      </w:r>
      <w:r w:rsidRPr="00692461">
        <w:rPr>
          <w:rFonts w:ascii="Palatino Linotype" w:eastAsia="Times New Roman" w:hAnsi="Palatino Linotype" w:cs="Times New Roman"/>
          <w:i/>
          <w:sz w:val="24"/>
          <w:szCs w:val="24"/>
          <w:lang w:val="es-ES_tradnl" w:eastAsia="es-ES"/>
        </w:rPr>
        <w:t>”</w:t>
      </w:r>
      <w:r w:rsidR="0011490E" w:rsidRPr="00692461">
        <w:rPr>
          <w:rFonts w:ascii="Palatino Linotype" w:eastAsia="Times New Roman" w:hAnsi="Palatino Linotype" w:cs="Times New Roman"/>
          <w:i/>
          <w:sz w:val="24"/>
          <w:szCs w:val="24"/>
          <w:lang w:val="es-ES_tradnl" w:eastAsia="es-ES"/>
        </w:rPr>
        <w:t xml:space="preserve"> (sic)</w:t>
      </w:r>
    </w:p>
    <w:p w:rsidR="002A6AE2" w:rsidRPr="00692461" w:rsidRDefault="002A6AE2" w:rsidP="00763D6D">
      <w:pPr>
        <w:spacing w:after="0" w:line="360" w:lineRule="auto"/>
        <w:jc w:val="both"/>
        <w:rPr>
          <w:rFonts w:ascii="Palatino Linotype" w:hAnsi="Palatino Linotype" w:cs="Arial"/>
          <w:sz w:val="24"/>
          <w:szCs w:val="24"/>
        </w:rPr>
      </w:pPr>
    </w:p>
    <w:p w:rsidR="001576A2" w:rsidRPr="00692461" w:rsidRDefault="001576A2" w:rsidP="00763D6D">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r w:rsidR="007E36A8" w:rsidRPr="00692461">
        <w:rPr>
          <w:rFonts w:ascii="Palatino Linotype" w:hAnsi="Palatino Linotype" w:cs="Arial"/>
          <w:b/>
          <w:sz w:val="24"/>
          <w:szCs w:val="24"/>
        </w:rPr>
        <w:t>:</w:t>
      </w:r>
    </w:p>
    <w:p w:rsidR="00A3069D" w:rsidRPr="00692461" w:rsidRDefault="003D028D"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D94CC7" w:rsidRPr="00D94CC7">
        <w:rPr>
          <w:rFonts w:ascii="Palatino Linotype" w:eastAsia="Times New Roman" w:hAnsi="Palatino Linotype" w:cs="Times New Roman"/>
          <w:i/>
          <w:sz w:val="24"/>
          <w:szCs w:val="24"/>
          <w:lang w:val="es-ES_tradnl" w:eastAsia="es-ES"/>
        </w:rPr>
        <w:t xml:space="preserve">Niega la información, cuando en sus </w:t>
      </w:r>
      <w:proofErr w:type="spellStart"/>
      <w:r w:rsidR="00D94CC7" w:rsidRPr="00D94CC7">
        <w:rPr>
          <w:rFonts w:ascii="Palatino Linotype" w:eastAsia="Times New Roman" w:hAnsi="Palatino Linotype" w:cs="Times New Roman"/>
          <w:i/>
          <w:sz w:val="24"/>
          <w:szCs w:val="24"/>
          <w:lang w:val="es-ES_tradnl" w:eastAsia="es-ES"/>
        </w:rPr>
        <w:t>paginas</w:t>
      </w:r>
      <w:proofErr w:type="spellEnd"/>
      <w:r w:rsidR="00D94CC7" w:rsidRPr="00D94CC7">
        <w:rPr>
          <w:rFonts w:ascii="Palatino Linotype" w:eastAsia="Times New Roman" w:hAnsi="Palatino Linotype" w:cs="Times New Roman"/>
          <w:i/>
          <w:sz w:val="24"/>
          <w:szCs w:val="24"/>
          <w:lang w:val="es-ES_tradnl" w:eastAsia="es-ES"/>
        </w:rPr>
        <w:t xml:space="preserve"> oficiales señala que ellos son lo que hacen las pruebas razón por la cual deben de tener los resultados obtenidos de esas </w:t>
      </w:r>
      <w:r w:rsidR="00D94CC7" w:rsidRPr="00D94CC7">
        <w:rPr>
          <w:rFonts w:ascii="Palatino Linotype" w:eastAsia="Times New Roman" w:hAnsi="Palatino Linotype" w:cs="Times New Roman"/>
          <w:i/>
          <w:sz w:val="24"/>
          <w:szCs w:val="24"/>
          <w:lang w:val="es-ES_tradnl" w:eastAsia="es-ES"/>
        </w:rPr>
        <w:lastRenderedPageBreak/>
        <w:t>pruebas anexo liga en la cual ellos difunden que realizan dichas pruebas http://www.diftlalnepantla.gob.mx/#</w:t>
      </w:r>
      <w:r w:rsidR="0042027E" w:rsidRPr="0042027E">
        <w:rPr>
          <w:rFonts w:ascii="Palatino Linotype" w:eastAsia="Times New Roman" w:hAnsi="Palatino Linotype" w:cs="Times New Roman"/>
          <w:i/>
          <w:sz w:val="24"/>
          <w:szCs w:val="24"/>
          <w:lang w:val="es-ES_tradnl" w:eastAsia="es-ES"/>
        </w:rPr>
        <w:t>.</w:t>
      </w:r>
      <w:r w:rsidRPr="00692461">
        <w:rPr>
          <w:rFonts w:ascii="Palatino Linotype" w:eastAsia="Times New Roman" w:hAnsi="Palatino Linotype" w:cs="Times New Roman"/>
          <w:i/>
          <w:sz w:val="24"/>
          <w:szCs w:val="24"/>
          <w:lang w:val="es-ES_tradnl" w:eastAsia="es-ES"/>
        </w:rPr>
        <w:t>” (Sic)</w:t>
      </w:r>
    </w:p>
    <w:p w:rsidR="00666A00" w:rsidRDefault="00666A00" w:rsidP="000708A8">
      <w:pPr>
        <w:spacing w:after="0" w:line="360" w:lineRule="auto"/>
        <w:jc w:val="both"/>
        <w:rPr>
          <w:rFonts w:ascii="Palatino Linotype" w:hAnsi="Palatino Linotype" w:cs="Arial"/>
          <w:b/>
          <w:sz w:val="28"/>
          <w:szCs w:val="28"/>
        </w:rPr>
      </w:pPr>
    </w:p>
    <w:p w:rsidR="000708A8" w:rsidRPr="00692461" w:rsidRDefault="000708A8" w:rsidP="000708A8">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del recurso de revisión.</w:t>
      </w:r>
      <w:r w:rsidRPr="00692461">
        <w:rPr>
          <w:rFonts w:ascii="Palatino Linotype" w:hAnsi="Palatino Linotype" w:cs="Arial"/>
          <w:sz w:val="24"/>
          <w:szCs w:val="24"/>
        </w:rPr>
        <w:t xml:space="preserve"> </w:t>
      </w:r>
    </w:p>
    <w:p w:rsidR="000708A8" w:rsidRPr="00692461" w:rsidRDefault="002A6AE2" w:rsidP="000708A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w:t>
      </w:r>
      <w:r w:rsidR="000708A8" w:rsidRPr="00692461">
        <w:rPr>
          <w:rFonts w:ascii="Palatino Linotype" w:hAnsi="Palatino Linotype" w:cs="Arial"/>
          <w:sz w:val="24"/>
          <w:szCs w:val="24"/>
        </w:rPr>
        <w:t xml:space="preserve"> medio de impugnación presentado mediante </w:t>
      </w:r>
      <w:r w:rsidRPr="00692461">
        <w:rPr>
          <w:rFonts w:ascii="Palatino Linotype" w:hAnsi="Palatino Linotype" w:cs="Arial"/>
          <w:sz w:val="24"/>
          <w:szCs w:val="24"/>
        </w:rPr>
        <w:t>e</w:t>
      </w:r>
      <w:r w:rsidR="009F6FF0" w:rsidRPr="00692461">
        <w:rPr>
          <w:rFonts w:ascii="Palatino Linotype" w:hAnsi="Palatino Linotype" w:cs="Arial"/>
          <w:sz w:val="24"/>
          <w:szCs w:val="24"/>
        </w:rPr>
        <w:t xml:space="preserve">l </w:t>
      </w:r>
      <w:r w:rsidR="000708A8" w:rsidRPr="00692461">
        <w:rPr>
          <w:rFonts w:ascii="Palatino Linotype" w:hAnsi="Palatino Linotype" w:cs="Arial"/>
          <w:sz w:val="24"/>
          <w:szCs w:val="24"/>
        </w:rPr>
        <w:t xml:space="preserve">recurso de revisión número </w:t>
      </w:r>
      <w:r w:rsidR="00DB36A1">
        <w:rPr>
          <w:rFonts w:ascii="Palatino Linotype" w:hAnsi="Palatino Linotype" w:cs="Arial"/>
          <w:b/>
          <w:sz w:val="24"/>
          <w:szCs w:val="24"/>
          <w:lang w:val="es-419"/>
        </w:rPr>
        <w:t>0</w:t>
      </w:r>
      <w:r w:rsidR="00D94CC7">
        <w:rPr>
          <w:rFonts w:ascii="Palatino Linotype" w:hAnsi="Palatino Linotype" w:cs="Arial"/>
          <w:b/>
          <w:sz w:val="24"/>
          <w:szCs w:val="24"/>
          <w:lang w:val="es-419"/>
        </w:rPr>
        <w:t>1315</w:t>
      </w:r>
      <w:r w:rsidR="000708A8" w:rsidRPr="00692461">
        <w:rPr>
          <w:rFonts w:ascii="Palatino Linotype" w:hAnsi="Palatino Linotype" w:cs="Arial"/>
          <w:b/>
          <w:sz w:val="24"/>
          <w:szCs w:val="24"/>
        </w:rPr>
        <w:t>/INFOEM/IP/RR/202</w:t>
      </w:r>
      <w:r w:rsidR="00DB36A1">
        <w:rPr>
          <w:rFonts w:ascii="Palatino Linotype" w:hAnsi="Palatino Linotype" w:cs="Arial"/>
          <w:b/>
          <w:sz w:val="24"/>
          <w:szCs w:val="24"/>
        </w:rPr>
        <w:t>3</w:t>
      </w:r>
      <w:r w:rsidR="000708A8" w:rsidRPr="00692461">
        <w:rPr>
          <w:rFonts w:ascii="Palatino Linotype" w:hAnsi="Palatino Linotype" w:cs="Arial"/>
          <w:sz w:val="24"/>
          <w:szCs w:val="24"/>
        </w:rPr>
        <w:t>,</w:t>
      </w:r>
      <w:r w:rsidR="009F6FF0"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le </w:t>
      </w:r>
      <w:r w:rsidR="000708A8" w:rsidRPr="00692461">
        <w:rPr>
          <w:rFonts w:ascii="Palatino Linotype" w:hAnsi="Palatino Linotype" w:cs="Arial"/>
          <w:sz w:val="24"/>
          <w:szCs w:val="24"/>
        </w:rPr>
        <w:t xml:space="preserve">fue turnado al </w:t>
      </w:r>
      <w:r w:rsidR="000708A8" w:rsidRPr="00763D6D">
        <w:rPr>
          <w:rFonts w:ascii="Palatino Linotype" w:hAnsi="Palatino Linotype" w:cs="Arial"/>
          <w:b/>
          <w:sz w:val="24"/>
          <w:szCs w:val="24"/>
        </w:rPr>
        <w:t>Comisionado Presidente José Martínez Vilchis</w:t>
      </w:r>
      <w:r w:rsidR="009F6FF0" w:rsidRPr="00692461">
        <w:rPr>
          <w:rFonts w:ascii="Palatino Linotype" w:hAnsi="Palatino Linotype" w:cs="Arial"/>
          <w:sz w:val="24"/>
          <w:szCs w:val="24"/>
        </w:rPr>
        <w:t>;</w:t>
      </w:r>
      <w:r w:rsidR="00FE038C" w:rsidRPr="00692461">
        <w:rPr>
          <w:rFonts w:ascii="Palatino Linotype" w:hAnsi="Palatino Linotype" w:cs="Arial"/>
          <w:sz w:val="24"/>
          <w:szCs w:val="24"/>
        </w:rPr>
        <w:t xml:space="preserve"> </w:t>
      </w:r>
      <w:r w:rsidR="000708A8" w:rsidRPr="00692461">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662688" w:rsidRPr="00692461">
        <w:rPr>
          <w:rFonts w:ascii="Palatino Linotype" w:hAnsi="Palatino Linotype" w:cs="Arial"/>
          <w:sz w:val="24"/>
          <w:szCs w:val="24"/>
        </w:rPr>
        <w:t>recayó</w:t>
      </w:r>
      <w:r w:rsidR="000708A8" w:rsidRPr="00692461">
        <w:rPr>
          <w:rFonts w:ascii="Palatino Linotype" w:hAnsi="Palatino Linotype" w:cs="Arial"/>
          <w:sz w:val="24"/>
          <w:szCs w:val="24"/>
        </w:rPr>
        <w:t xml:space="preserve"> acuerdo de admisión en fecha</w:t>
      </w:r>
      <w:r w:rsidR="00FE038C" w:rsidRPr="00692461">
        <w:rPr>
          <w:rFonts w:ascii="Palatino Linotype" w:hAnsi="Palatino Linotype" w:cs="Arial"/>
          <w:sz w:val="24"/>
          <w:szCs w:val="24"/>
        </w:rPr>
        <w:t xml:space="preserve"> </w:t>
      </w:r>
      <w:r w:rsidR="00D94CC7">
        <w:rPr>
          <w:rFonts w:ascii="Palatino Linotype" w:hAnsi="Palatino Linotype" w:cs="Arial"/>
          <w:b/>
          <w:sz w:val="24"/>
          <w:szCs w:val="24"/>
          <w:lang w:val="es-419"/>
        </w:rPr>
        <w:t>veintiuno</w:t>
      </w:r>
      <w:r w:rsidR="00FE038C" w:rsidRPr="00763D6D">
        <w:rPr>
          <w:rFonts w:ascii="Palatino Linotype" w:hAnsi="Palatino Linotype" w:cs="Arial"/>
          <w:b/>
          <w:sz w:val="24"/>
          <w:szCs w:val="24"/>
        </w:rPr>
        <w:t xml:space="preserve"> de </w:t>
      </w:r>
      <w:r w:rsidR="003D43CC">
        <w:rPr>
          <w:rFonts w:ascii="Palatino Linotype" w:hAnsi="Palatino Linotype" w:cs="Arial"/>
          <w:b/>
          <w:sz w:val="24"/>
          <w:szCs w:val="24"/>
          <w:lang w:val="es-419"/>
        </w:rPr>
        <w:t>marzo</w:t>
      </w:r>
      <w:r w:rsidR="00FE038C" w:rsidRPr="00763D6D">
        <w:rPr>
          <w:rFonts w:ascii="Palatino Linotype" w:hAnsi="Palatino Linotype" w:cs="Arial"/>
          <w:b/>
          <w:sz w:val="24"/>
          <w:szCs w:val="24"/>
        </w:rPr>
        <w:t xml:space="preserve"> de dos mil </w:t>
      </w:r>
      <w:r w:rsidR="00E56C47" w:rsidRPr="00763D6D">
        <w:rPr>
          <w:rFonts w:ascii="Palatino Linotype" w:hAnsi="Palatino Linotype" w:cs="Arial"/>
          <w:b/>
          <w:sz w:val="24"/>
          <w:szCs w:val="24"/>
        </w:rPr>
        <w:t>veintitrés</w:t>
      </w:r>
      <w:r w:rsidR="000708A8"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0708A8" w:rsidRPr="00692461" w:rsidRDefault="000708A8" w:rsidP="000708A8">
      <w:pPr>
        <w:spacing w:after="0" w:line="360" w:lineRule="auto"/>
        <w:jc w:val="both"/>
        <w:rPr>
          <w:rFonts w:ascii="Palatino Linotype" w:hAnsi="Palatino Linotype" w:cs="Arial"/>
          <w:sz w:val="24"/>
          <w:szCs w:val="24"/>
        </w:rPr>
      </w:pPr>
    </w:p>
    <w:p w:rsidR="00290F21" w:rsidRPr="00692461" w:rsidRDefault="00B93DE8"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rsidR="000358BA" w:rsidRPr="00692461" w:rsidRDefault="003D43CC" w:rsidP="00E0614B">
      <w:pPr>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de</w:t>
      </w:r>
      <w:r w:rsidR="001E0966" w:rsidRPr="00692461">
        <w:rPr>
          <w:rFonts w:ascii="Palatino Linotype" w:hAnsi="Palatino Linotype" w:cs="Arial"/>
          <w:sz w:val="24"/>
          <w:szCs w:val="24"/>
        </w:rPr>
        <w:t>l expediente electrónico del SAIMEX, de</w:t>
      </w:r>
      <w:r>
        <w:rPr>
          <w:rFonts w:ascii="Palatino Linotype" w:hAnsi="Palatino Linotype" w:cs="Arial"/>
          <w:sz w:val="24"/>
          <w:szCs w:val="24"/>
          <w:lang w:val="es-419"/>
        </w:rPr>
        <w:t>l</w:t>
      </w:r>
      <w:r w:rsidR="001E0966" w:rsidRPr="00692461">
        <w:rPr>
          <w:rFonts w:ascii="Palatino Linotype" w:hAnsi="Palatino Linotype" w:cs="Arial"/>
          <w:sz w:val="24"/>
          <w:szCs w:val="24"/>
        </w:rPr>
        <w:t xml:space="preserve"> recurso de revisión </w:t>
      </w:r>
      <w:r w:rsidR="00763D6D">
        <w:rPr>
          <w:rFonts w:ascii="Palatino Linotype" w:hAnsi="Palatino Linotype" w:cs="Arial"/>
          <w:b/>
          <w:sz w:val="24"/>
          <w:szCs w:val="24"/>
          <w:lang w:val="es-419"/>
        </w:rPr>
        <w:t>0</w:t>
      </w:r>
      <w:r w:rsidR="00D94CC7">
        <w:rPr>
          <w:rFonts w:ascii="Palatino Linotype" w:hAnsi="Palatino Linotype" w:cs="Arial"/>
          <w:b/>
          <w:sz w:val="24"/>
          <w:szCs w:val="24"/>
          <w:lang w:val="es-419"/>
        </w:rPr>
        <w:t>1315</w:t>
      </w:r>
      <w:r w:rsidR="00763D6D">
        <w:rPr>
          <w:rFonts w:ascii="Palatino Linotype" w:hAnsi="Palatino Linotype" w:cs="Arial"/>
          <w:b/>
          <w:sz w:val="24"/>
          <w:szCs w:val="24"/>
        </w:rPr>
        <w:t>/INFOEM/IP/RR/2023</w:t>
      </w:r>
      <w:r w:rsidR="001E0966" w:rsidRPr="00692461">
        <w:rPr>
          <w:rFonts w:ascii="Palatino Linotype" w:hAnsi="Palatino Linotype" w:cs="Arial"/>
          <w:sz w:val="24"/>
          <w:szCs w:val="24"/>
        </w:rPr>
        <w:t xml:space="preserve">, se advierte que el Sujeto Obligado remitió </w:t>
      </w:r>
      <w:r>
        <w:rPr>
          <w:rFonts w:ascii="Palatino Linotype" w:hAnsi="Palatino Linotype" w:cs="Arial"/>
          <w:sz w:val="24"/>
          <w:szCs w:val="24"/>
          <w:lang w:val="es-419"/>
        </w:rPr>
        <w:t xml:space="preserve">en </w:t>
      </w:r>
      <w:r w:rsidR="001E0966" w:rsidRPr="00692461">
        <w:rPr>
          <w:rFonts w:ascii="Palatino Linotype" w:hAnsi="Palatino Linotype" w:cs="Arial"/>
          <w:sz w:val="24"/>
          <w:szCs w:val="24"/>
        </w:rPr>
        <w:t xml:space="preserve">informe justificado, </w:t>
      </w:r>
      <w:r>
        <w:rPr>
          <w:rFonts w:ascii="Palatino Linotype" w:hAnsi="Palatino Linotype" w:cs="Arial"/>
          <w:sz w:val="24"/>
          <w:szCs w:val="24"/>
          <w:lang w:val="es-419"/>
        </w:rPr>
        <w:t xml:space="preserve">los archivos electrónicos denominados </w:t>
      </w:r>
      <w:r w:rsidR="00E0614B">
        <w:rPr>
          <w:rFonts w:ascii="Palatino Linotype" w:hAnsi="Palatino Linotype" w:cs="Arial"/>
          <w:sz w:val="24"/>
          <w:szCs w:val="24"/>
          <w:lang w:val="es-419"/>
        </w:rPr>
        <w:t>“</w:t>
      </w:r>
      <w:r w:rsidR="00E0614B" w:rsidRPr="00E0614B">
        <w:rPr>
          <w:rFonts w:ascii="Palatino Linotype" w:hAnsi="Palatino Linotype"/>
          <w:b/>
          <w:i/>
          <w:sz w:val="24"/>
          <w:szCs w:val="24"/>
          <w:lang w:val="es-419"/>
        </w:rPr>
        <w:t>3.SAIMEX 13.pdf</w:t>
      </w:r>
      <w:r w:rsidR="00E0614B">
        <w:rPr>
          <w:rFonts w:ascii="Palatino Linotype" w:hAnsi="Palatino Linotype" w:cs="Arial"/>
          <w:sz w:val="24"/>
          <w:szCs w:val="24"/>
          <w:lang w:val="es-419"/>
        </w:rPr>
        <w:t>”, “</w:t>
      </w:r>
      <w:r w:rsidR="00E0614B" w:rsidRPr="00E0614B">
        <w:rPr>
          <w:rFonts w:ascii="Palatino Linotype" w:hAnsi="Palatino Linotype"/>
          <w:b/>
          <w:i/>
          <w:sz w:val="24"/>
          <w:szCs w:val="24"/>
          <w:lang w:val="es-419"/>
        </w:rPr>
        <w:t>IJ-RR01315-IP00013.pdf</w:t>
      </w:r>
      <w:r w:rsidR="00E0614B">
        <w:rPr>
          <w:rFonts w:ascii="Palatino Linotype" w:hAnsi="Palatino Linotype" w:cs="Arial"/>
          <w:sz w:val="24"/>
          <w:szCs w:val="24"/>
          <w:lang w:val="es-419"/>
        </w:rPr>
        <w:t>” y “</w:t>
      </w:r>
      <w:r w:rsidR="00E0614B" w:rsidRPr="00E0614B">
        <w:rPr>
          <w:rFonts w:ascii="Palatino Linotype" w:hAnsi="Palatino Linotype"/>
          <w:b/>
          <w:i/>
          <w:sz w:val="24"/>
          <w:szCs w:val="24"/>
          <w:lang w:val="es-419"/>
        </w:rPr>
        <w:t>4.Respuesta IP00013-0172.pdf</w:t>
      </w:r>
      <w:r w:rsidR="00E0614B">
        <w:rPr>
          <w:rFonts w:ascii="Palatino Linotype" w:hAnsi="Palatino Linotype" w:cs="Arial"/>
          <w:sz w:val="24"/>
          <w:szCs w:val="24"/>
          <w:lang w:val="es-419"/>
        </w:rPr>
        <w:t>”,</w:t>
      </w:r>
      <w:r w:rsidR="001831D8">
        <w:rPr>
          <w:rFonts w:ascii="Palatino Linotype" w:hAnsi="Palatino Linotype"/>
          <w:sz w:val="24"/>
          <w:szCs w:val="24"/>
          <w:lang w:val="es-419"/>
        </w:rPr>
        <w:t xml:space="preserve"> los cuales serán analizados en la parte considerativa de la presente resolución,</w:t>
      </w:r>
      <w:r>
        <w:rPr>
          <w:rFonts w:ascii="Palatino Linotype" w:hAnsi="Palatino Linotype"/>
          <w:sz w:val="24"/>
          <w:szCs w:val="24"/>
          <w:lang w:val="es-419"/>
        </w:rPr>
        <w:t xml:space="preserve"> </w:t>
      </w:r>
      <w:r w:rsidR="001E0966" w:rsidRPr="00692461">
        <w:rPr>
          <w:rFonts w:ascii="Palatino Linotype" w:hAnsi="Palatino Linotype" w:cs="Arial"/>
          <w:sz w:val="24"/>
          <w:szCs w:val="24"/>
        </w:rPr>
        <w:t>asimismo, el particular no realizó las manifestacion</w:t>
      </w:r>
      <w:r w:rsidR="000358BA" w:rsidRPr="00692461">
        <w:rPr>
          <w:rFonts w:ascii="Palatino Linotype" w:hAnsi="Palatino Linotype" w:cs="Arial"/>
          <w:sz w:val="24"/>
          <w:szCs w:val="24"/>
        </w:rPr>
        <w:t>es que a su derecho convinieran.</w:t>
      </w:r>
    </w:p>
    <w:p w:rsidR="00F3766A" w:rsidRPr="00692461" w:rsidRDefault="00F3766A" w:rsidP="001E0966">
      <w:pPr>
        <w:spacing w:after="0" w:line="360" w:lineRule="auto"/>
        <w:jc w:val="both"/>
        <w:rPr>
          <w:rFonts w:ascii="Palatino Linotype" w:hAnsi="Palatino Linotype" w:cs="Arial"/>
          <w:sz w:val="24"/>
          <w:szCs w:val="24"/>
        </w:rPr>
      </w:pPr>
    </w:p>
    <w:p w:rsidR="00B93DE8" w:rsidRPr="00692461" w:rsidRDefault="00327A14"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00B93DE8" w:rsidRPr="00692461">
        <w:rPr>
          <w:rFonts w:ascii="Palatino Linotype" w:hAnsi="Palatino Linotype" w:cs="Arial"/>
          <w:b/>
          <w:sz w:val="24"/>
          <w:szCs w:val="24"/>
        </w:rPr>
        <w:t xml:space="preserve">Del cierre de instrucción. </w:t>
      </w:r>
    </w:p>
    <w:p w:rsidR="00D07DAA" w:rsidRDefault="00B93DE8" w:rsidP="00D07DAA">
      <w:pPr>
        <w:spacing w:after="0" w:line="360" w:lineRule="auto"/>
        <w:jc w:val="both"/>
        <w:rPr>
          <w:rFonts w:ascii="Palatino Linotype" w:hAnsi="Palatino Linotype"/>
          <w:sz w:val="24"/>
          <w:szCs w:val="24"/>
        </w:rPr>
      </w:pPr>
      <w:r w:rsidRPr="00692461">
        <w:rPr>
          <w:rFonts w:ascii="Palatino Linotype" w:hAnsi="Palatino Linotype" w:cs="Arial"/>
          <w:sz w:val="24"/>
          <w:szCs w:val="24"/>
        </w:rPr>
        <w:t>Así, una vez transcurrido el término legal, se decret</w:t>
      </w:r>
      <w:r w:rsidR="00F3766A" w:rsidRPr="00692461">
        <w:rPr>
          <w:rFonts w:ascii="Palatino Linotype" w:hAnsi="Palatino Linotype" w:cs="Arial"/>
          <w:sz w:val="24"/>
          <w:szCs w:val="24"/>
        </w:rPr>
        <w:t>ó</w:t>
      </w:r>
      <w:r w:rsidRPr="00692461">
        <w:rPr>
          <w:rFonts w:ascii="Palatino Linotype" w:hAnsi="Palatino Linotype" w:cs="Arial"/>
          <w:sz w:val="24"/>
          <w:szCs w:val="24"/>
        </w:rPr>
        <w:t xml:space="preserve"> el cierre de instrucción de</w:t>
      </w:r>
      <w:r w:rsidR="00F3766A"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F3766A" w:rsidRPr="00692461">
        <w:rPr>
          <w:rFonts w:ascii="Palatino Linotype" w:hAnsi="Palatino Linotype" w:cs="Arial"/>
          <w:sz w:val="24"/>
          <w:szCs w:val="24"/>
        </w:rPr>
        <w:t>os</w:t>
      </w:r>
      <w:r w:rsidRPr="00692461">
        <w:rPr>
          <w:rFonts w:ascii="Palatino Linotype" w:hAnsi="Palatino Linotype" w:cs="Arial"/>
          <w:sz w:val="24"/>
          <w:szCs w:val="24"/>
        </w:rPr>
        <w:t xml:space="preserve"> recursos de revisión en fecha </w:t>
      </w:r>
      <w:r w:rsidR="00F3504D">
        <w:rPr>
          <w:rFonts w:ascii="Palatino Linotype" w:hAnsi="Palatino Linotype" w:cs="Arial"/>
          <w:b/>
          <w:sz w:val="24"/>
          <w:szCs w:val="24"/>
          <w:lang w:val="es-419"/>
        </w:rPr>
        <w:t xml:space="preserve">dieciocho </w:t>
      </w:r>
      <w:r w:rsidRPr="00692461">
        <w:rPr>
          <w:rFonts w:ascii="Palatino Linotype" w:hAnsi="Palatino Linotype" w:cs="Arial"/>
          <w:b/>
          <w:sz w:val="24"/>
          <w:szCs w:val="24"/>
        </w:rPr>
        <w:t xml:space="preserve">de </w:t>
      </w:r>
      <w:r w:rsidR="00050A0F">
        <w:rPr>
          <w:rFonts w:ascii="Palatino Linotype" w:hAnsi="Palatino Linotype" w:cs="Arial"/>
          <w:b/>
          <w:sz w:val="24"/>
          <w:szCs w:val="24"/>
          <w:lang w:val="es-419"/>
        </w:rPr>
        <w:t>abril</w:t>
      </w:r>
      <w:r w:rsidRPr="00692461">
        <w:rPr>
          <w:rFonts w:ascii="Palatino Linotype" w:hAnsi="Palatino Linotype" w:cs="Arial"/>
          <w:b/>
          <w:sz w:val="24"/>
          <w:szCs w:val="24"/>
        </w:rPr>
        <w:t xml:space="preserve"> de dos mil </w:t>
      </w:r>
      <w:r w:rsidR="00763D6D">
        <w:rPr>
          <w:rFonts w:ascii="Palatino Linotype" w:hAnsi="Palatino Linotype" w:cs="Arial"/>
          <w:b/>
          <w:sz w:val="24"/>
          <w:szCs w:val="24"/>
        </w:rPr>
        <w:t>veintitrés</w:t>
      </w:r>
      <w:r w:rsidRPr="00692461">
        <w:rPr>
          <w:rFonts w:ascii="Palatino Linotype" w:hAnsi="Palatino Linotype" w:cs="Arial"/>
          <w:sz w:val="24"/>
          <w:szCs w:val="24"/>
        </w:rPr>
        <w:t xml:space="preserve">, en términos del </w:t>
      </w:r>
      <w:r w:rsidRPr="00692461">
        <w:rPr>
          <w:rFonts w:ascii="Palatino Linotype" w:hAnsi="Palatino Linotype" w:cs="Arial"/>
          <w:sz w:val="24"/>
          <w:szCs w:val="24"/>
        </w:rPr>
        <w:lastRenderedPageBreak/>
        <w:t>artículo 185 Fracción VI de la Ley de Transparencia y Acceso a la Información Pública del Estado de México y Municipios, iniciando el término legal para dictar r</w:t>
      </w:r>
      <w:r w:rsidR="00527EBA" w:rsidRPr="00692461">
        <w:rPr>
          <w:rFonts w:ascii="Palatino Linotype" w:hAnsi="Palatino Linotype" w:cs="Arial"/>
          <w:sz w:val="24"/>
          <w:szCs w:val="24"/>
        </w:rPr>
        <w:t>eso</w:t>
      </w:r>
      <w:r w:rsidR="00CB6011">
        <w:rPr>
          <w:rFonts w:ascii="Palatino Linotype" w:hAnsi="Palatino Linotype" w:cs="Arial"/>
          <w:sz w:val="24"/>
          <w:szCs w:val="24"/>
        </w:rPr>
        <w:t>lución definitiva del asunto</w:t>
      </w:r>
      <w:r w:rsidR="00F3504D">
        <w:rPr>
          <w:rFonts w:ascii="Palatino Linotype" w:hAnsi="Palatino Linotype"/>
          <w:sz w:val="24"/>
          <w:szCs w:val="24"/>
        </w:rPr>
        <w:t xml:space="preserve"> y, </w:t>
      </w:r>
    </w:p>
    <w:p w:rsidR="003E3631" w:rsidRPr="00692461"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692461" w:rsidRDefault="00337A3D" w:rsidP="00337A3D">
      <w:pPr>
        <w:spacing w:after="0" w:line="360" w:lineRule="auto"/>
        <w:jc w:val="center"/>
        <w:rPr>
          <w:rFonts w:ascii="Palatino Linotype" w:hAnsi="Palatino Linotype" w:cs="Arial"/>
          <w:sz w:val="24"/>
          <w:szCs w:val="24"/>
        </w:rPr>
      </w:pPr>
      <w:r w:rsidRPr="00692461">
        <w:rPr>
          <w:rFonts w:ascii="Palatino Linotype" w:hAnsi="Palatino Linotype" w:cs="Arial"/>
          <w:b/>
          <w:sz w:val="28"/>
          <w:szCs w:val="24"/>
        </w:rPr>
        <w:t xml:space="preserve">C O N S I D E R A N D O </w:t>
      </w:r>
    </w:p>
    <w:p w:rsidR="00337A3D" w:rsidRPr="00692461" w:rsidRDefault="00337A3D" w:rsidP="00337A3D">
      <w:pPr>
        <w:spacing w:after="0" w:line="360" w:lineRule="auto"/>
        <w:jc w:val="center"/>
        <w:rPr>
          <w:rFonts w:ascii="Palatino Linotype" w:hAnsi="Palatino Linotype" w:cs="Arial"/>
          <w:sz w:val="24"/>
          <w:szCs w:val="24"/>
        </w:rPr>
      </w:pPr>
    </w:p>
    <w:p w:rsidR="00337A3D" w:rsidRPr="00692461" w:rsidRDefault="00337A3D" w:rsidP="00337A3D">
      <w:pPr>
        <w:spacing w:after="0" w:line="360" w:lineRule="auto"/>
        <w:jc w:val="both"/>
        <w:rPr>
          <w:rFonts w:ascii="Palatino Linotype" w:hAnsi="Palatino Linotype" w:cs="Arial"/>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6"/>
          <w:szCs w:val="26"/>
        </w:rPr>
        <w:t>De la competencia</w:t>
      </w:r>
      <w:r w:rsidRPr="00692461">
        <w:rPr>
          <w:rFonts w:ascii="Palatino Linotype" w:hAnsi="Palatino Linotype" w:cs="Arial"/>
          <w:sz w:val="26"/>
          <w:szCs w:val="26"/>
        </w:rPr>
        <w:t>.</w:t>
      </w:r>
    </w:p>
    <w:p w:rsidR="00426AEF" w:rsidRPr="00426AEF" w:rsidRDefault="00142A01" w:rsidP="00426A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42A01">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43A49" w:rsidRPr="00692461" w:rsidRDefault="00143A49" w:rsidP="00337A3D">
      <w:pPr>
        <w:spacing w:after="0" w:line="360" w:lineRule="auto"/>
        <w:jc w:val="both"/>
        <w:rPr>
          <w:rFonts w:ascii="Palatino Linotype" w:hAnsi="Palatino Linotype" w:cs="Arial"/>
          <w:sz w:val="24"/>
          <w:szCs w:val="24"/>
        </w:rPr>
      </w:pPr>
    </w:p>
    <w:p w:rsidR="00337A3D" w:rsidRPr="00692461" w:rsidRDefault="00337A3D" w:rsidP="00337A3D">
      <w:pPr>
        <w:autoSpaceDE w:val="0"/>
        <w:autoSpaceDN w:val="0"/>
        <w:adjustRightInd w:val="0"/>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SEGUNDO. </w:t>
      </w:r>
      <w:r w:rsidRPr="00692461">
        <w:rPr>
          <w:rFonts w:ascii="Palatino Linotype" w:hAnsi="Palatino Linotype" w:cs="Arial"/>
          <w:b/>
          <w:sz w:val="26"/>
          <w:szCs w:val="26"/>
        </w:rPr>
        <w:t>Alcances del recurso de revisión.</w:t>
      </w:r>
      <w:r w:rsidRPr="00692461">
        <w:rPr>
          <w:rFonts w:ascii="Palatino Linotype" w:hAnsi="Palatino Linotype" w:cs="Arial"/>
          <w:b/>
          <w:sz w:val="28"/>
          <w:szCs w:val="28"/>
        </w:rPr>
        <w:t xml:space="preserve"> </w:t>
      </w:r>
    </w:p>
    <w:p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692461">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rsidR="00337A3D" w:rsidRPr="00692461" w:rsidRDefault="00426AEF"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TERCERO</w:t>
      </w:r>
      <w:r w:rsidR="00337A3D" w:rsidRPr="00692461">
        <w:rPr>
          <w:rFonts w:ascii="Palatino Linotype" w:eastAsia="Times New Roman" w:hAnsi="Palatino Linotype" w:cs="Arial"/>
          <w:b/>
          <w:sz w:val="28"/>
          <w:szCs w:val="28"/>
          <w:lang w:val="es-ES" w:eastAsia="es-ES"/>
        </w:rPr>
        <w:t>.</w:t>
      </w:r>
      <w:r w:rsidR="00337A3D" w:rsidRPr="00692461">
        <w:rPr>
          <w:rFonts w:ascii="Palatino Linotype" w:eastAsia="Times New Roman" w:hAnsi="Palatino Linotype" w:cs="Arial"/>
          <w:sz w:val="28"/>
          <w:szCs w:val="28"/>
          <w:lang w:val="es-ES" w:eastAsia="es-ES"/>
        </w:rPr>
        <w:t xml:space="preserve"> </w:t>
      </w:r>
      <w:r w:rsidR="00337A3D" w:rsidRPr="00692461">
        <w:rPr>
          <w:rFonts w:ascii="Palatino Linotype" w:eastAsia="Times New Roman" w:hAnsi="Palatino Linotype" w:cs="Arial"/>
          <w:b/>
          <w:sz w:val="28"/>
          <w:szCs w:val="28"/>
          <w:lang w:val="es-ES" w:eastAsia="es-ES"/>
        </w:rPr>
        <w:t xml:space="preserve">De las causas de improcedencia. </w:t>
      </w:r>
    </w:p>
    <w:p w:rsidR="00337A3D" w:rsidRPr="00692461"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692461">
        <w:rPr>
          <w:rFonts w:ascii="Palatino Linotype" w:eastAsia="Times New Roman" w:hAnsi="Palatino Linotype" w:cs="Arial"/>
          <w:sz w:val="24"/>
          <w:szCs w:val="24"/>
          <w:lang w:val="es-ES" w:eastAsia="es-ES"/>
        </w:rPr>
        <w:t>Resolutor</w:t>
      </w:r>
      <w:proofErr w:type="spellEnd"/>
      <w:r w:rsidRPr="00692461">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92461">
        <w:rPr>
          <w:rFonts w:ascii="Palatino Linotype" w:eastAsia="Times New Roman" w:hAnsi="Palatino Linotype" w:cs="Arial"/>
          <w:sz w:val="24"/>
          <w:szCs w:val="24"/>
          <w:vertAlign w:val="superscript"/>
          <w:lang w:val="es-ES" w:eastAsia="es-ES"/>
        </w:rPr>
        <w:footnoteReference w:id="1"/>
      </w:r>
      <w:r w:rsidRPr="00692461">
        <w:rPr>
          <w:rFonts w:ascii="Palatino Linotype" w:eastAsia="Times New Roman" w:hAnsi="Palatino Linotype" w:cs="Arial"/>
          <w:sz w:val="24"/>
          <w:szCs w:val="24"/>
          <w:lang w:val="es-ES" w:eastAsia="es-ES"/>
        </w:rPr>
        <w:t>.</w:t>
      </w:r>
    </w:p>
    <w:p w:rsidR="003E3631" w:rsidRPr="00692461" w:rsidRDefault="003E3631" w:rsidP="00337A3D">
      <w:pPr>
        <w:spacing w:after="0" w:line="360" w:lineRule="auto"/>
        <w:ind w:right="49"/>
        <w:jc w:val="both"/>
        <w:rPr>
          <w:rFonts w:ascii="Palatino Linotype" w:eastAsia="Times New Roman" w:hAnsi="Palatino Linotype" w:cs="Arial"/>
          <w:sz w:val="24"/>
          <w:szCs w:val="24"/>
          <w:lang w:val="es-ES" w:eastAsia="es-ES"/>
        </w:rPr>
      </w:pPr>
    </w:p>
    <w:p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Así las cosas, del análisis del expediente electrónico</w:t>
      </w:r>
      <w:r w:rsidR="003E3631" w:rsidRPr="00692461">
        <w:rPr>
          <w:rFonts w:ascii="Palatino Linotype" w:eastAsia="Times New Roman" w:hAnsi="Palatino Linotype" w:cs="Arial"/>
          <w:sz w:val="24"/>
          <w:szCs w:val="24"/>
          <w:lang w:val="es-ES" w:eastAsia="es-ES"/>
        </w:rPr>
        <w:t>, citado al rubro,</w:t>
      </w:r>
      <w:r w:rsidRPr="00692461">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07DAA" w:rsidRPr="00692461" w:rsidRDefault="00D07DA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92461" w:rsidRDefault="00426AEF"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CUARTO</w:t>
      </w:r>
      <w:r w:rsidR="00337A3D" w:rsidRPr="00692461">
        <w:rPr>
          <w:rFonts w:ascii="Palatino Linotype" w:eastAsia="Times New Roman" w:hAnsi="Palatino Linotype" w:cs="Arial"/>
          <w:b/>
          <w:sz w:val="28"/>
          <w:szCs w:val="28"/>
          <w:lang w:val="es-ES" w:eastAsia="es-ES"/>
        </w:rPr>
        <w:t>. Estudio y resolución del asunto</w:t>
      </w:r>
      <w:r w:rsidR="00337A3D" w:rsidRPr="00692461">
        <w:rPr>
          <w:rFonts w:ascii="Palatino Linotype" w:eastAsia="Times New Roman" w:hAnsi="Palatino Linotype" w:cs="Times New Roman"/>
          <w:b/>
          <w:sz w:val="28"/>
          <w:szCs w:val="28"/>
          <w:lang w:val="es-ES" w:eastAsia="es-ES"/>
        </w:rPr>
        <w:t xml:space="preserve">. </w:t>
      </w:r>
    </w:p>
    <w:p w:rsidR="001460D8" w:rsidRPr="00692461" w:rsidRDefault="001460D8" w:rsidP="001460D8">
      <w:pPr>
        <w:spacing w:line="360" w:lineRule="auto"/>
        <w:jc w:val="both"/>
        <w:rPr>
          <w:rFonts w:ascii="Palatino Linotype" w:hAnsi="Palatino Linotype"/>
          <w:sz w:val="24"/>
          <w:szCs w:val="24"/>
        </w:rPr>
      </w:pPr>
      <w:r w:rsidRPr="00692461">
        <w:rPr>
          <w:rFonts w:ascii="Palatino Linotype" w:hAnsi="Palatino Linotype"/>
          <w:sz w:val="24"/>
          <w:szCs w:val="24"/>
        </w:rPr>
        <w:t>Este Órgano Garante considera pertinente analizar si E</w:t>
      </w:r>
      <w:r w:rsidR="00621C53" w:rsidRPr="00692461">
        <w:rPr>
          <w:rFonts w:ascii="Palatino Linotype" w:hAnsi="Palatino Linotype"/>
          <w:sz w:val="24"/>
          <w:szCs w:val="24"/>
        </w:rPr>
        <w:t xml:space="preserve">l Sujeto Obligado </w:t>
      </w:r>
      <w:r w:rsidRPr="00692461">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692461" w:rsidRDefault="001460D8" w:rsidP="001460D8">
      <w:pPr>
        <w:spacing w:line="360" w:lineRule="auto"/>
        <w:jc w:val="both"/>
        <w:rPr>
          <w:rFonts w:ascii="Palatino Linotype" w:hAnsi="Palatino Linotype"/>
          <w:sz w:val="24"/>
          <w:szCs w:val="24"/>
        </w:rPr>
      </w:pP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A.</w:t>
      </w:r>
      <w:r w:rsidRPr="0069246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bCs/>
          <w:i/>
          <w:color w:val="000000"/>
          <w:lang w:eastAsia="es-MX"/>
        </w:rPr>
        <w:lastRenderedPageBreak/>
        <w:t xml:space="preserve">I. </w:t>
      </w:r>
      <w:r w:rsidRPr="00692461">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 </w:t>
      </w:r>
      <w:r w:rsidRPr="0069246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III. </w:t>
      </w:r>
      <w:r w:rsidRPr="0069246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IV. </w:t>
      </w:r>
      <w:r w:rsidRPr="0069246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 </w:t>
      </w:r>
      <w:r w:rsidRPr="0069246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 </w:t>
      </w:r>
      <w:r w:rsidRPr="0069246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VII. </w:t>
      </w:r>
      <w:r w:rsidRPr="0069246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92461">
        <w:rPr>
          <w:rFonts w:ascii="Palatino Linotype" w:hAnsi="Palatino Linotype" w:cs="Arial"/>
          <w:b/>
          <w:i/>
        </w:rPr>
        <w:t>”</w:t>
      </w:r>
    </w:p>
    <w:p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i/>
          <w:color w:val="000000"/>
          <w:lang w:eastAsia="es-MX"/>
        </w:rPr>
        <w:t>(Énfasis añadido)</w:t>
      </w:r>
    </w:p>
    <w:p w:rsidR="001460D8" w:rsidRPr="00692461" w:rsidRDefault="001460D8" w:rsidP="008E0D0A">
      <w:pPr>
        <w:spacing w:after="0" w:line="360" w:lineRule="auto"/>
        <w:jc w:val="both"/>
        <w:rPr>
          <w:rFonts w:ascii="Palatino Linotype" w:hAnsi="Palatino Linotype"/>
          <w:sz w:val="24"/>
          <w:szCs w:val="24"/>
        </w:rPr>
      </w:pPr>
    </w:p>
    <w:p w:rsidR="001460D8" w:rsidRPr="00692461" w:rsidRDefault="001460D8" w:rsidP="008E0D0A">
      <w:pPr>
        <w:spacing w:after="0" w:line="360" w:lineRule="auto"/>
        <w:jc w:val="both"/>
        <w:rPr>
          <w:rFonts w:ascii="Palatino Linotype" w:hAnsi="Palatino Linotype"/>
          <w:sz w:val="24"/>
          <w:szCs w:val="24"/>
        </w:rPr>
      </w:pPr>
      <w:r w:rsidRPr="00692461">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692461" w:rsidRDefault="001460D8" w:rsidP="008E0D0A">
      <w:pPr>
        <w:spacing w:after="0" w:line="360" w:lineRule="auto"/>
        <w:jc w:val="both"/>
        <w:rPr>
          <w:rFonts w:ascii="Palatino Linotype" w:hAnsi="Palatino Linotype"/>
          <w:sz w:val="24"/>
          <w:szCs w:val="24"/>
        </w:rPr>
      </w:pPr>
    </w:p>
    <w:p w:rsidR="001460D8" w:rsidRPr="00692461" w:rsidRDefault="001460D8" w:rsidP="008E0D0A">
      <w:pPr>
        <w:spacing w:after="0" w:line="36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lastRenderedPageBreak/>
        <w:t>. . .</w:t>
      </w:r>
    </w:p>
    <w:p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rsidR="001460D8" w:rsidRPr="00692461" w:rsidRDefault="001460D8" w:rsidP="008E0D0A">
      <w:pPr>
        <w:spacing w:after="0" w:line="360" w:lineRule="auto"/>
        <w:jc w:val="both"/>
        <w:rPr>
          <w:rFonts w:ascii="Palatino Linotype" w:hAnsi="Palatino Linotype"/>
          <w:sz w:val="24"/>
          <w:szCs w:val="24"/>
        </w:rPr>
      </w:pPr>
    </w:p>
    <w:p w:rsidR="000E08A0" w:rsidRPr="00692461" w:rsidRDefault="000E08A0" w:rsidP="008E0D0A">
      <w:pPr>
        <w:spacing w:after="0" w:line="360" w:lineRule="auto"/>
        <w:jc w:val="both"/>
        <w:rPr>
          <w:rFonts w:ascii="Palatino Linotype" w:hAnsi="Palatino Linotype"/>
          <w:sz w:val="24"/>
          <w:szCs w:val="24"/>
        </w:rPr>
      </w:pPr>
      <w:r w:rsidRPr="00692461">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692461" w:rsidRDefault="000E08A0" w:rsidP="008E0D0A">
      <w:pPr>
        <w:autoSpaceDE w:val="0"/>
        <w:autoSpaceDN w:val="0"/>
        <w:adjustRightInd w:val="0"/>
        <w:spacing w:after="0" w:line="360" w:lineRule="auto"/>
        <w:jc w:val="both"/>
        <w:rPr>
          <w:rFonts w:ascii="Palatino Linotype" w:hAnsi="Palatino Linotype" w:cs="Arial"/>
          <w:sz w:val="24"/>
          <w:szCs w:val="24"/>
        </w:rPr>
      </w:pPr>
    </w:p>
    <w:p w:rsidR="00CF6619" w:rsidRDefault="00CF6619" w:rsidP="008E0D0A">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lastRenderedPageBreak/>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sidRPr="0069660F">
        <w:rPr>
          <w:rFonts w:ascii="Palatino Linotype" w:hAnsi="Palatino Linotype" w:cs="Arial"/>
          <w:sz w:val="24"/>
          <w:szCs w:val="24"/>
        </w:rPr>
        <w:t>sea parte</w:t>
      </w:r>
      <w:r w:rsidRPr="004777F8">
        <w:rPr>
          <w:rFonts w:ascii="Palatino Linotype" w:hAnsi="Palatino Linotype" w:cs="Arial"/>
          <w:sz w:val="24"/>
          <w:szCs w:val="24"/>
        </w:rPr>
        <w:t>, en concordancia con el artículo 8 de la Ley de Transparencia local, es así que el recurrente solicitó:</w:t>
      </w:r>
    </w:p>
    <w:p w:rsidR="008E0D0A" w:rsidRPr="00692461" w:rsidRDefault="008E0D0A" w:rsidP="008E0D0A">
      <w:pPr>
        <w:autoSpaceDE w:val="0"/>
        <w:autoSpaceDN w:val="0"/>
        <w:adjustRightInd w:val="0"/>
        <w:spacing w:after="0" w:line="360" w:lineRule="auto"/>
        <w:jc w:val="both"/>
        <w:rPr>
          <w:rFonts w:ascii="Palatino Linotype" w:hAnsi="Palatino Linotype" w:cs="Arial"/>
          <w:sz w:val="24"/>
          <w:szCs w:val="24"/>
        </w:rPr>
      </w:pPr>
    </w:p>
    <w:p w:rsidR="00DA5F52" w:rsidRPr="00DA5F52" w:rsidRDefault="00DA5F52" w:rsidP="00DA5F52">
      <w:pPr>
        <w:pStyle w:val="Prrafodelista"/>
        <w:numPr>
          <w:ilvl w:val="0"/>
          <w:numId w:val="26"/>
        </w:numPr>
        <w:autoSpaceDE w:val="0"/>
        <w:autoSpaceDN w:val="0"/>
        <w:adjustRightInd w:val="0"/>
        <w:spacing w:line="360" w:lineRule="auto"/>
        <w:jc w:val="both"/>
        <w:rPr>
          <w:rFonts w:ascii="Palatino Linotype" w:hAnsi="Palatino Linotype" w:cs="Arial"/>
        </w:rPr>
      </w:pPr>
      <w:r w:rsidRPr="00DA5F52">
        <w:rPr>
          <w:rFonts w:ascii="Palatino Linotype" w:hAnsi="Palatino Linotype"/>
          <w:lang w:val="es-419"/>
        </w:rPr>
        <w:t xml:space="preserve">Cuantas pruebas de Covid-19 han realizado durante el año 2022, </w:t>
      </w:r>
    </w:p>
    <w:p w:rsidR="00DA5F52" w:rsidRPr="00DA5F52" w:rsidRDefault="00DA5F52" w:rsidP="00DA5F52">
      <w:pPr>
        <w:pStyle w:val="Prrafodelista"/>
        <w:numPr>
          <w:ilvl w:val="0"/>
          <w:numId w:val="26"/>
        </w:numPr>
        <w:autoSpaceDE w:val="0"/>
        <w:autoSpaceDN w:val="0"/>
        <w:adjustRightInd w:val="0"/>
        <w:spacing w:line="360" w:lineRule="auto"/>
        <w:jc w:val="both"/>
        <w:rPr>
          <w:rFonts w:ascii="Palatino Linotype" w:hAnsi="Palatino Linotype" w:cs="Arial"/>
        </w:rPr>
      </w:pPr>
      <w:r w:rsidRPr="00DA5F52">
        <w:rPr>
          <w:rFonts w:ascii="Palatino Linotype" w:hAnsi="Palatino Linotype"/>
          <w:lang w:val="es-419"/>
        </w:rPr>
        <w:t xml:space="preserve">Cuántas </w:t>
      </w:r>
      <w:r w:rsidR="007B4847">
        <w:rPr>
          <w:rFonts w:ascii="Palatino Linotype" w:hAnsi="Palatino Linotype"/>
          <w:lang w:val="es-419"/>
        </w:rPr>
        <w:t>de ellas han salido positivas,</w:t>
      </w:r>
    </w:p>
    <w:p w:rsidR="004777F8" w:rsidRPr="00DA5F52" w:rsidRDefault="00DA5F52" w:rsidP="00DA5F52">
      <w:pPr>
        <w:pStyle w:val="Prrafodelista"/>
        <w:numPr>
          <w:ilvl w:val="0"/>
          <w:numId w:val="26"/>
        </w:numPr>
        <w:autoSpaceDE w:val="0"/>
        <w:autoSpaceDN w:val="0"/>
        <w:adjustRightInd w:val="0"/>
        <w:spacing w:line="360" w:lineRule="auto"/>
        <w:jc w:val="both"/>
        <w:rPr>
          <w:rFonts w:ascii="Palatino Linotype" w:hAnsi="Palatino Linotype" w:cs="Arial"/>
        </w:rPr>
      </w:pPr>
      <w:r>
        <w:rPr>
          <w:rFonts w:ascii="Palatino Linotype" w:hAnsi="Palatino Linotype"/>
          <w:lang w:val="es-419"/>
        </w:rPr>
        <w:t>El</w:t>
      </w:r>
      <w:r w:rsidRPr="00DA5F52">
        <w:rPr>
          <w:rFonts w:ascii="Palatino Linotype" w:hAnsi="Palatino Linotype"/>
          <w:lang w:val="es-419"/>
        </w:rPr>
        <w:t xml:space="preserve"> costo unitario de las pruebas</w:t>
      </w:r>
      <w:r>
        <w:rPr>
          <w:lang w:val="es-419" w:eastAsia="es-419"/>
        </w:rPr>
        <w:t>.</w:t>
      </w:r>
    </w:p>
    <w:p w:rsidR="00DA5F52" w:rsidRDefault="00DA5F52" w:rsidP="005C5147">
      <w:pPr>
        <w:autoSpaceDE w:val="0"/>
        <w:autoSpaceDN w:val="0"/>
        <w:adjustRightInd w:val="0"/>
        <w:spacing w:after="0" w:line="360" w:lineRule="auto"/>
        <w:jc w:val="both"/>
        <w:rPr>
          <w:rFonts w:ascii="Palatino Linotype" w:hAnsi="Palatino Linotype" w:cs="Arial"/>
          <w:sz w:val="24"/>
          <w:szCs w:val="24"/>
        </w:rPr>
      </w:pPr>
    </w:p>
    <w:p w:rsidR="004777F8" w:rsidRDefault="0080138C" w:rsidP="008013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Para lo cual el sujeto obligado dio contestación en el apartado de respuesta del SAIMEX </w:t>
      </w:r>
      <w:r w:rsidR="0069660F">
        <w:rPr>
          <w:rFonts w:ascii="Palatino Linotype" w:hAnsi="Palatino Linotype" w:cs="Arial"/>
          <w:sz w:val="24"/>
          <w:szCs w:val="24"/>
        </w:rPr>
        <w:t xml:space="preserve">con </w:t>
      </w:r>
      <w:r w:rsidR="00B63625">
        <w:rPr>
          <w:rFonts w:ascii="Palatino Linotype" w:hAnsi="Palatino Linotype" w:cs="Arial"/>
          <w:sz w:val="24"/>
          <w:szCs w:val="24"/>
          <w:lang w:val="es-419"/>
        </w:rPr>
        <w:t>los</w:t>
      </w:r>
      <w:r w:rsidR="0069660F">
        <w:rPr>
          <w:rFonts w:ascii="Palatino Linotype" w:hAnsi="Palatino Linotype" w:cs="Arial"/>
          <w:sz w:val="24"/>
          <w:szCs w:val="24"/>
        </w:rPr>
        <w:t xml:space="preserve"> </w:t>
      </w:r>
      <w:r w:rsidR="00B02469">
        <w:rPr>
          <w:rFonts w:ascii="Palatino Linotype" w:hAnsi="Palatino Linotype" w:cs="Arial"/>
          <w:sz w:val="24"/>
          <w:szCs w:val="24"/>
        </w:rPr>
        <w:t>siguiente</w:t>
      </w:r>
      <w:r w:rsidR="00B63625">
        <w:rPr>
          <w:rFonts w:ascii="Palatino Linotype" w:hAnsi="Palatino Linotype" w:cs="Arial"/>
          <w:sz w:val="24"/>
          <w:szCs w:val="24"/>
          <w:lang w:val="es-419"/>
        </w:rPr>
        <w:t>s</w:t>
      </w:r>
      <w:r w:rsidR="00B02469">
        <w:rPr>
          <w:rFonts w:ascii="Palatino Linotype" w:hAnsi="Palatino Linotype" w:cs="Arial"/>
          <w:sz w:val="24"/>
          <w:szCs w:val="24"/>
        </w:rPr>
        <w:t xml:space="preserve"> </w:t>
      </w:r>
      <w:r w:rsidR="0069660F">
        <w:rPr>
          <w:rFonts w:ascii="Palatino Linotype" w:hAnsi="Palatino Linotype" w:cs="Arial"/>
          <w:sz w:val="24"/>
          <w:szCs w:val="24"/>
        </w:rPr>
        <w:t>archivo</w:t>
      </w:r>
      <w:r w:rsidR="00B63625">
        <w:rPr>
          <w:rFonts w:ascii="Palatino Linotype" w:hAnsi="Palatino Linotype" w:cs="Arial"/>
          <w:sz w:val="24"/>
          <w:szCs w:val="24"/>
          <w:lang w:val="es-419"/>
        </w:rPr>
        <w:t>s</w:t>
      </w:r>
      <w:r w:rsidR="0069660F">
        <w:rPr>
          <w:rFonts w:ascii="Palatino Linotype" w:hAnsi="Palatino Linotype" w:cs="Arial"/>
          <w:sz w:val="24"/>
          <w:szCs w:val="24"/>
        </w:rPr>
        <w:t xml:space="preserve"> </w:t>
      </w:r>
      <w:r w:rsidR="00B02469">
        <w:rPr>
          <w:rFonts w:ascii="Palatino Linotype" w:hAnsi="Palatino Linotype" w:cs="Arial"/>
          <w:sz w:val="24"/>
          <w:szCs w:val="24"/>
        </w:rPr>
        <w:t>electrónico</w:t>
      </w:r>
      <w:r w:rsidR="00B63625">
        <w:rPr>
          <w:rFonts w:ascii="Palatino Linotype" w:hAnsi="Palatino Linotype" w:cs="Arial"/>
          <w:sz w:val="24"/>
          <w:szCs w:val="24"/>
          <w:lang w:val="es-419"/>
        </w:rPr>
        <w:t>s</w:t>
      </w:r>
      <w:r w:rsidR="00B63625">
        <w:rPr>
          <w:rFonts w:ascii="Palatino Linotype" w:hAnsi="Palatino Linotype" w:cs="Arial"/>
          <w:sz w:val="24"/>
          <w:szCs w:val="24"/>
        </w:rPr>
        <w:t>:</w:t>
      </w:r>
    </w:p>
    <w:p w:rsidR="00B63625" w:rsidRDefault="00B63625" w:rsidP="0080138C">
      <w:pPr>
        <w:spacing w:after="0" w:line="360" w:lineRule="auto"/>
        <w:jc w:val="both"/>
        <w:rPr>
          <w:rFonts w:ascii="Palatino Linotype" w:hAnsi="Palatino Linotype" w:cs="Arial"/>
          <w:sz w:val="24"/>
          <w:szCs w:val="24"/>
        </w:rPr>
      </w:pPr>
    </w:p>
    <w:p w:rsidR="00B63625" w:rsidRPr="004B3FB3" w:rsidRDefault="00B63625" w:rsidP="00B63625">
      <w:pPr>
        <w:pStyle w:val="Prrafodelista"/>
        <w:numPr>
          <w:ilvl w:val="0"/>
          <w:numId w:val="27"/>
        </w:numPr>
        <w:spacing w:line="360" w:lineRule="auto"/>
        <w:jc w:val="both"/>
        <w:rPr>
          <w:rFonts w:ascii="Palatino Linotype" w:hAnsi="Palatino Linotype" w:cs="Arial"/>
        </w:rPr>
      </w:pPr>
      <w:r w:rsidRPr="00B63625">
        <w:rPr>
          <w:rFonts w:ascii="Palatino Linotype" w:hAnsi="Palatino Linotype"/>
          <w:lang w:val="es-419"/>
        </w:rPr>
        <w:t>“</w:t>
      </w:r>
      <w:r w:rsidRPr="00B63625">
        <w:rPr>
          <w:rFonts w:ascii="Palatino Linotype" w:hAnsi="Palatino Linotype"/>
          <w:b/>
          <w:i/>
          <w:lang w:val="es-419"/>
        </w:rPr>
        <w:t>dslmhf001162023.pdf</w:t>
      </w:r>
      <w:r w:rsidRPr="00B63625">
        <w:rPr>
          <w:rFonts w:ascii="Palatino Linotype" w:hAnsi="Palatino Linotype"/>
          <w:lang w:val="es-419"/>
        </w:rPr>
        <w:t>”</w:t>
      </w:r>
      <w:r>
        <w:rPr>
          <w:rFonts w:ascii="Palatino Linotype" w:hAnsi="Palatino Linotype"/>
          <w:lang w:val="es-419"/>
        </w:rPr>
        <w:t xml:space="preserve">.- </w:t>
      </w:r>
      <w:r w:rsidR="00F251B8">
        <w:rPr>
          <w:rFonts w:ascii="Palatino Linotype" w:hAnsi="Palatino Linotype"/>
          <w:lang w:val="es-419"/>
        </w:rPr>
        <w:t xml:space="preserve">Corresponde al oficio número </w:t>
      </w:r>
      <w:r w:rsidR="00F251B8" w:rsidRPr="005368B7">
        <w:rPr>
          <w:rFonts w:ascii="Palatino Linotype" w:hAnsi="Palatino Linotype"/>
          <w:b/>
          <w:lang w:val="es-419"/>
        </w:rPr>
        <w:t>DS/LMHF/00116/2023</w:t>
      </w:r>
      <w:r w:rsidR="00F251B8">
        <w:rPr>
          <w:rFonts w:ascii="Palatino Linotype" w:hAnsi="Palatino Linotype"/>
          <w:lang w:val="es-419"/>
        </w:rPr>
        <w:t xml:space="preserve"> de fecha veintiocho de febrero de dos mil veintitrés, signado por la Dra. Linda Mercedes Herrera Fuentes, Directora de Salud del Sistema Municipal DIF Tlalnepantla</w:t>
      </w:r>
      <w:r w:rsidR="00BE5CC1">
        <w:rPr>
          <w:rFonts w:ascii="Palatino Linotype" w:hAnsi="Palatino Linotype"/>
          <w:lang w:val="es-419"/>
        </w:rPr>
        <w:t xml:space="preserve"> de Baz, mediante el cual informa </w:t>
      </w:r>
      <w:r w:rsidR="004B3FB3">
        <w:rPr>
          <w:rFonts w:ascii="Palatino Linotype" w:hAnsi="Palatino Linotype"/>
          <w:lang w:val="es-419"/>
        </w:rPr>
        <w:t>lo siguiente:</w:t>
      </w:r>
    </w:p>
    <w:p w:rsidR="004B3FB3" w:rsidRDefault="004B3FB3" w:rsidP="004B3FB3">
      <w:pPr>
        <w:pStyle w:val="Prrafodelista"/>
        <w:spacing w:line="360" w:lineRule="auto"/>
        <w:ind w:left="720"/>
        <w:jc w:val="both"/>
        <w:rPr>
          <w:rFonts w:ascii="Palatino Linotype" w:hAnsi="Palatino Linotype"/>
          <w:lang w:val="es-419"/>
        </w:rPr>
      </w:pPr>
    </w:p>
    <w:p w:rsidR="004B3FB3" w:rsidRPr="006E5474" w:rsidRDefault="00B92975" w:rsidP="006E5474">
      <w:pPr>
        <w:autoSpaceDE w:val="0"/>
        <w:autoSpaceDN w:val="0"/>
        <w:adjustRightInd w:val="0"/>
        <w:spacing w:after="0" w:line="360" w:lineRule="auto"/>
        <w:ind w:left="851" w:right="709"/>
        <w:jc w:val="both"/>
        <w:rPr>
          <w:rFonts w:ascii="Palatino Linotype" w:eastAsia="Times New Roman" w:hAnsi="Palatino Linotype" w:cs="Times New Roman"/>
          <w:i/>
          <w:sz w:val="24"/>
          <w:szCs w:val="24"/>
          <w:lang w:val="es-ES_tradnl" w:eastAsia="es-ES"/>
        </w:rPr>
      </w:pPr>
      <w:r w:rsidRPr="006E5474">
        <w:rPr>
          <w:rFonts w:ascii="Palatino Linotype" w:eastAsia="Times New Roman" w:hAnsi="Palatino Linotype" w:cs="Times New Roman"/>
          <w:i/>
          <w:sz w:val="24"/>
          <w:szCs w:val="24"/>
          <w:lang w:val="es-ES_tradnl" w:eastAsia="es-ES"/>
        </w:rPr>
        <w:t>“</w:t>
      </w:r>
      <w:r w:rsidR="004B3FB3" w:rsidRPr="006E5474">
        <w:rPr>
          <w:rFonts w:ascii="Palatino Linotype" w:eastAsia="Times New Roman" w:hAnsi="Palatino Linotype" w:cs="Times New Roman"/>
          <w:i/>
          <w:sz w:val="24"/>
          <w:szCs w:val="24"/>
          <w:lang w:val="es-ES_tradnl" w:eastAsia="es-ES"/>
        </w:rPr>
        <w:t>Atenta a lo anterior le informo que en el año 2022 se realizaron 24,912 pruebas saliendo 3,331 positivas, asimismo le informo que las pruebas son gratuitas para toda la población.</w:t>
      </w:r>
      <w:r w:rsidRPr="006E5474">
        <w:rPr>
          <w:rFonts w:ascii="Palatino Linotype" w:eastAsia="Times New Roman" w:hAnsi="Palatino Linotype" w:cs="Times New Roman"/>
          <w:i/>
          <w:sz w:val="24"/>
          <w:szCs w:val="24"/>
          <w:lang w:val="es-ES_tradnl" w:eastAsia="es-ES"/>
        </w:rPr>
        <w:t>”</w:t>
      </w:r>
    </w:p>
    <w:p w:rsidR="00F251B8" w:rsidRPr="00B63625" w:rsidRDefault="00F251B8" w:rsidP="00B63625">
      <w:pPr>
        <w:pStyle w:val="Prrafodelista"/>
        <w:spacing w:line="360" w:lineRule="auto"/>
        <w:ind w:left="720"/>
        <w:jc w:val="both"/>
        <w:rPr>
          <w:rFonts w:ascii="Palatino Linotype" w:hAnsi="Palatino Linotype" w:cs="Arial"/>
        </w:rPr>
      </w:pPr>
    </w:p>
    <w:p w:rsidR="00B63625" w:rsidRPr="00B63625" w:rsidRDefault="00B63625" w:rsidP="00B63625">
      <w:pPr>
        <w:pStyle w:val="Prrafodelista"/>
        <w:numPr>
          <w:ilvl w:val="0"/>
          <w:numId w:val="27"/>
        </w:numPr>
        <w:spacing w:line="360" w:lineRule="auto"/>
        <w:jc w:val="both"/>
        <w:rPr>
          <w:rFonts w:ascii="Palatino Linotype" w:hAnsi="Palatino Linotype" w:cs="Arial"/>
        </w:rPr>
      </w:pPr>
      <w:r w:rsidRPr="00B63625">
        <w:rPr>
          <w:rFonts w:ascii="Palatino Linotype" w:hAnsi="Palatino Linotype"/>
          <w:lang w:val="es-419"/>
        </w:rPr>
        <w:t>“</w:t>
      </w:r>
      <w:r w:rsidRPr="00B63625">
        <w:rPr>
          <w:rFonts w:ascii="Palatino Linotype" w:hAnsi="Palatino Linotype"/>
          <w:b/>
          <w:i/>
          <w:lang w:val="es-419"/>
        </w:rPr>
        <w:t>4.Respuesta IP00013-0172.pdf</w:t>
      </w:r>
      <w:r>
        <w:rPr>
          <w:rFonts w:ascii="Palatino Linotype" w:hAnsi="Palatino Linotype"/>
          <w:lang w:val="es-419"/>
        </w:rPr>
        <w:t xml:space="preserve">”.- </w:t>
      </w:r>
      <w:r w:rsidR="005368B7">
        <w:rPr>
          <w:rFonts w:ascii="Palatino Linotype" w:hAnsi="Palatino Linotype"/>
          <w:lang w:val="es-419"/>
        </w:rPr>
        <w:t xml:space="preserve">Oficio número SMDIF/CT/0172/2023 de fecha seis de marzo de dos mil veintitrés, signado por el Mtro. Ubaldo Vázquez </w:t>
      </w:r>
      <w:proofErr w:type="spellStart"/>
      <w:r w:rsidR="005368B7">
        <w:rPr>
          <w:rFonts w:ascii="Palatino Linotype" w:hAnsi="Palatino Linotype"/>
          <w:lang w:val="es-419"/>
        </w:rPr>
        <w:t>Bucio</w:t>
      </w:r>
      <w:proofErr w:type="spellEnd"/>
      <w:r w:rsidR="005368B7">
        <w:rPr>
          <w:rFonts w:ascii="Palatino Linotype" w:hAnsi="Palatino Linotype"/>
          <w:lang w:val="es-419"/>
        </w:rPr>
        <w:t xml:space="preserve">, Coordinador de Transparencia del SMDIF Tlalnepantla, Estado de México, mediante el cual informa a la hoy recurrente que entrega el oficio </w:t>
      </w:r>
      <w:r w:rsidR="005368B7" w:rsidRPr="005368B7">
        <w:rPr>
          <w:rFonts w:ascii="Palatino Linotype" w:hAnsi="Palatino Linotype"/>
          <w:b/>
          <w:lang w:val="es-419"/>
        </w:rPr>
        <w:t>DS/LMHF/00116/2023</w:t>
      </w:r>
      <w:r w:rsidR="005368B7">
        <w:rPr>
          <w:rFonts w:ascii="Palatino Linotype" w:hAnsi="Palatino Linotype"/>
          <w:lang w:val="es-419"/>
        </w:rPr>
        <w:t>, del servidor público habilitado, antes inserto.</w:t>
      </w:r>
    </w:p>
    <w:p w:rsidR="00B63625" w:rsidRDefault="00B63625" w:rsidP="0080138C">
      <w:pPr>
        <w:spacing w:after="0" w:line="360" w:lineRule="auto"/>
        <w:jc w:val="both"/>
        <w:rPr>
          <w:rFonts w:ascii="Palatino Linotype" w:hAnsi="Palatino Linotype" w:cs="Arial"/>
          <w:sz w:val="24"/>
          <w:szCs w:val="24"/>
        </w:rPr>
      </w:pPr>
    </w:p>
    <w:p w:rsidR="008E5656" w:rsidRDefault="002F4201" w:rsidP="00B0246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razón de ello</w:t>
      </w:r>
      <w:r w:rsidR="00FA33BC">
        <w:rPr>
          <w:rFonts w:ascii="Palatino Linotype" w:hAnsi="Palatino Linotype" w:cs="Arial"/>
          <w:sz w:val="24"/>
          <w:szCs w:val="24"/>
        </w:rPr>
        <w:t xml:space="preserve"> el recurrente se inconformo aduciendo: </w:t>
      </w:r>
    </w:p>
    <w:p w:rsidR="008E5656" w:rsidRDefault="008E5656" w:rsidP="00B02469">
      <w:pPr>
        <w:autoSpaceDE w:val="0"/>
        <w:autoSpaceDN w:val="0"/>
        <w:adjustRightInd w:val="0"/>
        <w:spacing w:after="0" w:line="360" w:lineRule="auto"/>
        <w:jc w:val="both"/>
        <w:rPr>
          <w:rFonts w:ascii="Palatino Linotype" w:hAnsi="Palatino Linotype" w:cs="Arial"/>
          <w:sz w:val="24"/>
          <w:szCs w:val="24"/>
        </w:rPr>
      </w:pPr>
    </w:p>
    <w:p w:rsidR="008E5656" w:rsidRDefault="001A0E2B" w:rsidP="00A017F6">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Times New Roman"/>
          <w:i/>
          <w:sz w:val="24"/>
          <w:szCs w:val="24"/>
          <w:lang w:val="es-ES_tradnl" w:eastAsia="es-ES"/>
        </w:rPr>
        <w:t xml:space="preserve">“Niega la información, cuando en sus </w:t>
      </w:r>
      <w:proofErr w:type="spellStart"/>
      <w:r>
        <w:rPr>
          <w:rFonts w:ascii="Palatino Linotype" w:eastAsia="Times New Roman" w:hAnsi="Palatino Linotype" w:cs="Times New Roman"/>
          <w:i/>
          <w:sz w:val="24"/>
          <w:szCs w:val="24"/>
          <w:lang w:val="es-ES_tradnl" w:eastAsia="es-ES"/>
        </w:rPr>
        <w:t>paginas</w:t>
      </w:r>
      <w:proofErr w:type="spellEnd"/>
      <w:r>
        <w:rPr>
          <w:rFonts w:ascii="Palatino Linotype" w:eastAsia="Times New Roman" w:hAnsi="Palatino Linotype" w:cs="Times New Roman"/>
          <w:i/>
          <w:sz w:val="24"/>
          <w:szCs w:val="24"/>
          <w:lang w:val="es-ES_tradnl" w:eastAsia="es-ES"/>
        </w:rPr>
        <w:t xml:space="preserve"> oficiales señala que ellos son lo que hacen las pruebas razón por la cual </w:t>
      </w:r>
      <w:r w:rsidRPr="00754BD9">
        <w:rPr>
          <w:rFonts w:ascii="Palatino Linotype" w:eastAsia="Times New Roman" w:hAnsi="Palatino Linotype" w:cs="Times New Roman"/>
          <w:b/>
          <w:i/>
          <w:sz w:val="24"/>
          <w:szCs w:val="24"/>
          <w:u w:val="single"/>
          <w:lang w:val="es-ES_tradnl" w:eastAsia="es-ES"/>
        </w:rPr>
        <w:t>deben de tener los resultados obtenidos de esas pruebas</w:t>
      </w:r>
      <w:r>
        <w:rPr>
          <w:rFonts w:ascii="Palatino Linotype" w:eastAsia="Times New Roman" w:hAnsi="Palatino Linotype" w:cs="Times New Roman"/>
          <w:i/>
          <w:sz w:val="24"/>
          <w:szCs w:val="24"/>
          <w:lang w:val="es-ES_tradnl" w:eastAsia="es-ES"/>
        </w:rPr>
        <w:t xml:space="preserve"> anexo liga en la cual ellos difunden que realizan dichas pruebas http://www.diftlalnepantla.gob.mx/#</w:t>
      </w:r>
      <w:r>
        <w:rPr>
          <w:rFonts w:ascii="Times New Roman" w:hAnsi="Times New Roman" w:cs="Times New Roman"/>
          <w:i/>
          <w:sz w:val="24"/>
          <w:szCs w:val="24"/>
          <w:lang w:val="es-419" w:eastAsia="es-419"/>
        </w:rPr>
        <w:t>.” (Sic)</w:t>
      </w:r>
    </w:p>
    <w:p w:rsidR="008E5656" w:rsidRDefault="008E5656" w:rsidP="00B02469">
      <w:pPr>
        <w:autoSpaceDE w:val="0"/>
        <w:autoSpaceDN w:val="0"/>
        <w:adjustRightInd w:val="0"/>
        <w:spacing w:after="0" w:line="360" w:lineRule="auto"/>
        <w:jc w:val="both"/>
        <w:rPr>
          <w:rFonts w:ascii="Palatino Linotype" w:hAnsi="Palatino Linotype" w:cs="Arial"/>
          <w:sz w:val="24"/>
          <w:szCs w:val="24"/>
        </w:rPr>
      </w:pPr>
    </w:p>
    <w:p w:rsidR="003F0A47" w:rsidRPr="004833BC" w:rsidRDefault="003F0A47" w:rsidP="003F0A47">
      <w:pPr>
        <w:tabs>
          <w:tab w:val="left" w:pos="709"/>
        </w:tabs>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lang w:val="es-419"/>
        </w:rPr>
        <w:t>Como podemos apreciar el recurrente no se inconforma de la totalidad de la respuesta o de las documentales proporcionadas, b</w:t>
      </w:r>
      <w:r w:rsidRPr="00CE76FA">
        <w:rPr>
          <w:rFonts w:ascii="Palatino Linotype" w:hAnsi="Palatino Linotype"/>
          <w:sz w:val="24"/>
          <w:szCs w:val="24"/>
        </w:rPr>
        <w:t xml:space="preserve">ajo estas líneas argumentativas, </w:t>
      </w:r>
      <w:r>
        <w:rPr>
          <w:rFonts w:ascii="Palatino Linotype" w:eastAsia="Times New Roman" w:hAnsi="Palatino Linotype" w:cs="Times New Roman"/>
          <w:sz w:val="24"/>
          <w:szCs w:val="24"/>
          <w:lang w:val="es-419" w:eastAsia="es-ES"/>
        </w:rPr>
        <w:t xml:space="preserve">el hoy recurrente no </w:t>
      </w:r>
      <w:r w:rsidR="00A017F6">
        <w:rPr>
          <w:rFonts w:ascii="Palatino Linotype" w:eastAsia="Times New Roman" w:hAnsi="Palatino Linotype" w:cs="Times New Roman"/>
          <w:sz w:val="24"/>
          <w:szCs w:val="24"/>
          <w:lang w:val="es-419" w:eastAsia="es-ES"/>
        </w:rPr>
        <w:t>arguyó</w:t>
      </w:r>
      <w:r>
        <w:rPr>
          <w:rFonts w:ascii="Palatino Linotype" w:eastAsia="Times New Roman" w:hAnsi="Palatino Linotype" w:cs="Times New Roman"/>
          <w:sz w:val="24"/>
          <w:szCs w:val="24"/>
          <w:lang w:val="es-419" w:eastAsia="es-ES"/>
        </w:rPr>
        <w:t xml:space="preserve"> alguna cuestión en relación a la contestación del sujeto obligado relativo al costo por unidad, en el que respondió que éstas eran gratuitas, sólo se avocó a inconformarse por la falta de resultados de las pruebas, así </w:t>
      </w:r>
      <w:r w:rsidRPr="00CE76FA">
        <w:rPr>
          <w:rFonts w:ascii="Palatino Linotype" w:hAnsi="Palatino Linotype"/>
          <w:sz w:val="24"/>
          <w:szCs w:val="24"/>
        </w:rPr>
        <w:t>la parte de la solicitud sobre la que no se expresó inconformidad</w:t>
      </w:r>
      <w:r w:rsidRPr="004833BC">
        <w:rPr>
          <w:rFonts w:ascii="Palatino Linotype" w:hAnsi="Palatino Linotype" w:cs="Arial"/>
          <w:sz w:val="24"/>
          <w:szCs w:val="24"/>
          <w:lang w:eastAsia="es-MX"/>
        </w:rPr>
        <w:t xml:space="preserve">, debe declararse </w:t>
      </w:r>
      <w:r w:rsidRPr="00456B9A">
        <w:rPr>
          <w:rFonts w:ascii="Palatino Linotype" w:hAnsi="Palatino Linotype" w:cs="Arial"/>
          <w:b/>
          <w:sz w:val="24"/>
          <w:szCs w:val="24"/>
          <w:lang w:eastAsia="es-MX"/>
        </w:rPr>
        <w:t>consentida</w:t>
      </w:r>
      <w:r w:rsidRPr="004833BC">
        <w:rPr>
          <w:rFonts w:ascii="Palatino Linotype" w:hAnsi="Palatino Linotype" w:cs="Arial"/>
          <w:sz w:val="24"/>
          <w:szCs w:val="24"/>
          <w:lang w:eastAsia="es-MX"/>
        </w:rPr>
        <w:t xml:space="preserve"> por la</w:t>
      </w:r>
      <w:r>
        <w:rPr>
          <w:rFonts w:ascii="Palatino Linotype" w:hAnsi="Palatino Linotype" w:cs="Arial"/>
          <w:sz w:val="24"/>
          <w:szCs w:val="24"/>
          <w:lang w:val="es-419" w:eastAsia="es-MX"/>
        </w:rPr>
        <w:t xml:space="preserve"> parte</w:t>
      </w:r>
      <w:r w:rsidRPr="004833BC">
        <w:rPr>
          <w:rFonts w:ascii="Palatino Linotype" w:hAnsi="Palatino Linotype" w:cs="Arial"/>
          <w:sz w:val="24"/>
          <w:szCs w:val="24"/>
          <w:lang w:eastAsia="es-MX"/>
        </w:rPr>
        <w:t xml:space="preserve">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4833BC">
        <w:rPr>
          <w:rFonts w:ascii="Palatino Linotype" w:hAnsi="Palatino Linotype" w:cs="Arial"/>
          <w:b/>
          <w:bCs/>
          <w:sz w:val="24"/>
          <w:szCs w:val="24"/>
          <w:lang w:eastAsia="es-MX"/>
        </w:rPr>
        <w:t>La</w:t>
      </w:r>
      <w:r w:rsidRPr="004833BC">
        <w:rPr>
          <w:rFonts w:ascii="Palatino Linotype" w:hAnsi="Palatino Linotype" w:cs="Arial"/>
          <w:sz w:val="24"/>
          <w:szCs w:val="24"/>
          <w:lang w:eastAsia="es-MX"/>
        </w:rPr>
        <w:t xml:space="preserve"> </w:t>
      </w:r>
      <w:r w:rsidRPr="004833BC">
        <w:rPr>
          <w:rFonts w:ascii="Palatino Linotype" w:hAnsi="Palatino Linotype" w:cs="Arial"/>
          <w:b/>
          <w:sz w:val="24"/>
          <w:szCs w:val="24"/>
          <w:lang w:eastAsia="es-MX"/>
        </w:rPr>
        <w:t>Recurrente</w:t>
      </w:r>
      <w:r w:rsidRPr="004833BC">
        <w:rPr>
          <w:rFonts w:ascii="Palatino Linotype" w:hAnsi="Palatino Linotype" w:cs="Arial"/>
          <w:sz w:val="24"/>
          <w:szCs w:val="24"/>
          <w:lang w:eastAsia="es-MX"/>
        </w:rPr>
        <w:t xml:space="preserve"> ante la </w:t>
      </w:r>
      <w:r w:rsidRPr="004833BC">
        <w:rPr>
          <w:rFonts w:ascii="Palatino Linotype" w:hAnsi="Palatino Linotype" w:cs="Arial"/>
          <w:sz w:val="24"/>
          <w:szCs w:val="24"/>
          <w:lang w:eastAsia="es-MX"/>
        </w:rPr>
        <w:lastRenderedPageBreak/>
        <w:t xml:space="preserve">falta de impugnación eficaz. </w:t>
      </w:r>
      <w:r w:rsidRPr="004833BC">
        <w:rPr>
          <w:rFonts w:ascii="Palatino Linotype" w:hAnsi="Palatino Linotype" w:cs="Arial"/>
          <w:sz w:val="24"/>
          <w:szCs w:val="24"/>
        </w:rPr>
        <w:t xml:space="preserve">Sirve de sustento a lo anterior, por analogía, la tesis jurisprudencial, que a la letra dice: </w:t>
      </w:r>
    </w:p>
    <w:p w:rsidR="003F0A47" w:rsidRDefault="003F0A47" w:rsidP="003F0A47">
      <w:pPr>
        <w:pStyle w:val="Prrafodelista"/>
        <w:spacing w:line="360" w:lineRule="auto"/>
        <w:ind w:left="851" w:right="851"/>
        <w:jc w:val="both"/>
        <w:rPr>
          <w:rFonts w:ascii="Palatino Linotype" w:hAnsi="Palatino Linotype"/>
          <w:i/>
        </w:rPr>
      </w:pPr>
    </w:p>
    <w:p w:rsidR="003F0A47" w:rsidRPr="004833BC" w:rsidRDefault="003F0A47" w:rsidP="003F0A47">
      <w:pPr>
        <w:pStyle w:val="Prrafodelista"/>
        <w:spacing w:line="360" w:lineRule="auto"/>
        <w:ind w:left="851" w:right="851"/>
        <w:jc w:val="both"/>
        <w:rPr>
          <w:rFonts w:ascii="Palatino Linotype" w:hAnsi="Palatino Linotype"/>
          <w:i/>
        </w:rPr>
      </w:pPr>
      <w:r w:rsidRPr="004833BC">
        <w:rPr>
          <w:rFonts w:ascii="Palatino Linotype" w:hAnsi="Palatino Linotype"/>
          <w:i/>
        </w:rPr>
        <w:t>“Época: Novena</w:t>
      </w:r>
    </w:p>
    <w:p w:rsidR="003F0A47" w:rsidRPr="004833BC" w:rsidRDefault="003F0A47" w:rsidP="003F0A47">
      <w:pPr>
        <w:pStyle w:val="Prrafodelista"/>
        <w:spacing w:line="360" w:lineRule="auto"/>
        <w:ind w:left="851" w:right="851"/>
        <w:jc w:val="both"/>
        <w:rPr>
          <w:rFonts w:ascii="Palatino Linotype" w:hAnsi="Palatino Linotype"/>
          <w:i/>
        </w:rPr>
      </w:pPr>
      <w:r w:rsidRPr="004833BC">
        <w:rPr>
          <w:rFonts w:ascii="Palatino Linotype" w:hAnsi="Palatino Linotype"/>
          <w:i/>
        </w:rPr>
        <w:t>Registro: 176608</w:t>
      </w:r>
    </w:p>
    <w:p w:rsidR="003F0A47" w:rsidRPr="004833BC" w:rsidRDefault="003F0A47" w:rsidP="003F0A47">
      <w:pPr>
        <w:pStyle w:val="Prrafodelista"/>
        <w:spacing w:line="360" w:lineRule="auto"/>
        <w:ind w:left="851" w:right="851"/>
        <w:jc w:val="both"/>
        <w:rPr>
          <w:rFonts w:ascii="Palatino Linotype" w:hAnsi="Palatino Linotype"/>
          <w:i/>
        </w:rPr>
      </w:pPr>
      <w:r w:rsidRPr="004833BC">
        <w:rPr>
          <w:rFonts w:ascii="Palatino Linotype" w:hAnsi="Palatino Linotype"/>
          <w:i/>
        </w:rPr>
        <w:t>Tipo de tesis: Jurisprudencia</w:t>
      </w:r>
    </w:p>
    <w:p w:rsidR="003F0A47" w:rsidRPr="004833BC" w:rsidRDefault="003F0A47" w:rsidP="003F0A47">
      <w:pPr>
        <w:pStyle w:val="Prrafodelista"/>
        <w:spacing w:line="360" w:lineRule="auto"/>
        <w:ind w:left="851" w:right="851"/>
        <w:jc w:val="both"/>
        <w:rPr>
          <w:rFonts w:ascii="Palatino Linotype" w:hAnsi="Palatino Linotype"/>
          <w:i/>
        </w:rPr>
      </w:pPr>
      <w:r w:rsidRPr="004833BC">
        <w:rPr>
          <w:rFonts w:ascii="Palatino Linotype" w:hAnsi="Palatino Linotype"/>
          <w:i/>
        </w:rPr>
        <w:t>Fuente: Semanario Judicial de la Federación y su Gaceta</w:t>
      </w:r>
    </w:p>
    <w:p w:rsidR="003F0A47" w:rsidRPr="004833BC" w:rsidRDefault="003F0A47" w:rsidP="003F0A47">
      <w:pPr>
        <w:pStyle w:val="Prrafodelista"/>
        <w:spacing w:line="360" w:lineRule="auto"/>
        <w:ind w:left="851" w:right="851"/>
        <w:jc w:val="both"/>
        <w:rPr>
          <w:rFonts w:ascii="Palatino Linotype" w:hAnsi="Palatino Linotype"/>
          <w:i/>
        </w:rPr>
      </w:pPr>
      <w:r w:rsidRPr="004833BC">
        <w:rPr>
          <w:rFonts w:ascii="Palatino Linotype" w:hAnsi="Palatino Linotype"/>
          <w:i/>
        </w:rPr>
        <w:t>Diciembre de 2005, Tomo XXII</w:t>
      </w:r>
    </w:p>
    <w:p w:rsidR="003F0A47" w:rsidRPr="004833BC" w:rsidRDefault="003F0A47" w:rsidP="003F0A47">
      <w:pPr>
        <w:pStyle w:val="Prrafodelista"/>
        <w:spacing w:line="360" w:lineRule="auto"/>
        <w:ind w:left="851" w:right="851"/>
        <w:jc w:val="both"/>
        <w:rPr>
          <w:rFonts w:ascii="Palatino Linotype" w:hAnsi="Palatino Linotype"/>
          <w:i/>
        </w:rPr>
      </w:pPr>
      <w:r w:rsidRPr="004833BC">
        <w:rPr>
          <w:rFonts w:ascii="Palatino Linotype" w:hAnsi="Palatino Linotype"/>
          <w:i/>
        </w:rPr>
        <w:t>Materia (s): Común</w:t>
      </w:r>
    </w:p>
    <w:p w:rsidR="003F0A47" w:rsidRPr="004833BC" w:rsidRDefault="003F0A47" w:rsidP="003F0A47">
      <w:pPr>
        <w:pStyle w:val="Prrafodelista"/>
        <w:spacing w:line="360" w:lineRule="auto"/>
        <w:ind w:left="851" w:right="851"/>
        <w:jc w:val="both"/>
        <w:rPr>
          <w:rFonts w:ascii="Palatino Linotype" w:hAnsi="Palatino Linotype"/>
          <w:i/>
        </w:rPr>
      </w:pPr>
      <w:r w:rsidRPr="004833BC">
        <w:rPr>
          <w:rFonts w:ascii="Palatino Linotype" w:hAnsi="Palatino Linotype"/>
          <w:i/>
        </w:rPr>
        <w:t>Tesis: VI. 3o.C. J/60</w:t>
      </w:r>
    </w:p>
    <w:p w:rsidR="003F0A47" w:rsidRPr="004833BC" w:rsidRDefault="003F0A47" w:rsidP="003F0A47">
      <w:pPr>
        <w:pStyle w:val="Prrafodelista"/>
        <w:spacing w:line="360" w:lineRule="auto"/>
        <w:ind w:left="851" w:right="851"/>
        <w:jc w:val="both"/>
        <w:rPr>
          <w:rFonts w:ascii="Palatino Linotype" w:hAnsi="Palatino Linotype"/>
          <w:i/>
        </w:rPr>
      </w:pPr>
      <w:r w:rsidRPr="004833BC">
        <w:rPr>
          <w:rFonts w:ascii="Palatino Linotype" w:hAnsi="Palatino Linotype"/>
          <w:i/>
        </w:rPr>
        <w:t>Página: 2365</w:t>
      </w:r>
    </w:p>
    <w:p w:rsidR="003F0A47" w:rsidRPr="004833BC" w:rsidRDefault="003F0A47" w:rsidP="003F0A47">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 xml:space="preserve"> </w:t>
      </w:r>
      <w:r w:rsidRPr="004833BC">
        <w:rPr>
          <w:rFonts w:ascii="Palatino Linotype" w:hAnsi="Palatino Linotype" w:cs="Arial"/>
          <w:b/>
          <w:i/>
          <w:sz w:val="24"/>
          <w:szCs w:val="24"/>
          <w:lang w:eastAsia="es-MX"/>
        </w:rPr>
        <w:t>ACTOS CONSENTIDOS. SON LOS QUE NO SE IMPUGNAN MEDIANTE EL RECURSO IDÓNEO</w:t>
      </w:r>
      <w:r w:rsidRPr="004833BC">
        <w:rPr>
          <w:rFonts w:ascii="Palatino Linotype" w:hAnsi="Palatino Linotype" w:cs="Arial"/>
          <w:i/>
          <w:sz w:val="24"/>
          <w:szCs w:val="24"/>
          <w:lang w:eastAsia="es-MX"/>
        </w:rPr>
        <w:t xml:space="preserve">. </w:t>
      </w:r>
    </w:p>
    <w:p w:rsidR="003F0A47" w:rsidRPr="004833BC" w:rsidRDefault="003F0A47" w:rsidP="003F0A47">
      <w:pPr>
        <w:spacing w:after="0" w:line="360" w:lineRule="auto"/>
        <w:ind w:left="851" w:right="851"/>
        <w:jc w:val="both"/>
        <w:rPr>
          <w:rFonts w:ascii="Palatino Linotype" w:hAnsi="Palatino Linotype" w:cs="Arial"/>
          <w:i/>
          <w:sz w:val="24"/>
          <w:szCs w:val="24"/>
          <w:lang w:eastAsia="es-MX"/>
        </w:rPr>
      </w:pPr>
      <w:r w:rsidRPr="004833BC">
        <w:rPr>
          <w:rFonts w:ascii="Palatino Linotype" w:hAnsi="Palatino Linotype" w:cs="Arial"/>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F0A47" w:rsidRPr="004833BC" w:rsidRDefault="003F0A47" w:rsidP="003F0A47">
      <w:pPr>
        <w:spacing w:after="0" w:line="360" w:lineRule="auto"/>
        <w:ind w:left="851" w:right="851"/>
        <w:jc w:val="both"/>
        <w:rPr>
          <w:rFonts w:ascii="Palatino Linotype" w:eastAsia="Times New Roman" w:hAnsi="Palatino Linotype" w:cs="Calibri"/>
          <w:i/>
          <w:color w:val="000000"/>
          <w:sz w:val="24"/>
          <w:szCs w:val="24"/>
          <w:lang w:eastAsia="es-MX"/>
        </w:rPr>
      </w:pPr>
      <w:r w:rsidRPr="004833BC">
        <w:rPr>
          <w:rFonts w:ascii="Palatino Linotype" w:eastAsia="Times New Roman" w:hAnsi="Palatino Linotype" w:cs="Calibri"/>
          <w:i/>
          <w:color w:val="000000"/>
          <w:sz w:val="24"/>
          <w:szCs w:val="24"/>
          <w:lang w:eastAsia="es-MX"/>
        </w:rPr>
        <w:t>TERCER TRIBUNAL COLEGIADO EN MATERIA CIVIL DEL SEXTO CIRCUITO.</w:t>
      </w:r>
    </w:p>
    <w:p w:rsidR="003F0A47" w:rsidRPr="004833BC" w:rsidRDefault="003F0A47" w:rsidP="003F0A47">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en revisión 2/90. Germán Miguel Núñez Rivera. 13 de noviembre de 1990. Unanimidad de votos. Ponente: Juan Manuel Brito Velázquez. Secretaria: Luz del Carmen Herrera Calderón.</w:t>
      </w:r>
    </w:p>
    <w:p w:rsidR="003F0A47" w:rsidRPr="004833BC" w:rsidRDefault="003F0A47" w:rsidP="003F0A47">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lastRenderedPageBreak/>
        <w:t xml:space="preserve">Amparo en revisión 393/90. Amparo </w:t>
      </w:r>
      <w:proofErr w:type="spellStart"/>
      <w:r w:rsidRPr="004833BC">
        <w:rPr>
          <w:rFonts w:ascii="Palatino Linotype" w:eastAsia="Times New Roman" w:hAnsi="Palatino Linotype" w:cs="Calibri"/>
          <w:i/>
          <w:color w:val="444444"/>
          <w:sz w:val="24"/>
          <w:szCs w:val="24"/>
          <w:lang w:eastAsia="es-MX"/>
        </w:rPr>
        <w:t>Naylor</w:t>
      </w:r>
      <w:proofErr w:type="spellEnd"/>
      <w:r w:rsidRPr="004833BC">
        <w:rPr>
          <w:rFonts w:ascii="Palatino Linotype" w:eastAsia="Times New Roman" w:hAnsi="Palatino Linotype" w:cs="Calibri"/>
          <w:i/>
          <w:color w:val="444444"/>
          <w:sz w:val="24"/>
          <w:szCs w:val="24"/>
          <w:lang w:eastAsia="es-MX"/>
        </w:rPr>
        <w:t xml:space="preserve"> Hernández y otros. 6 de diciembre de 1990. Unanimidad de votos. Ponente: Juan Manuel Brito Velázquez. Secretaria: María Dolores Olarte Ruvalcaba.</w:t>
      </w:r>
    </w:p>
    <w:p w:rsidR="003F0A47" w:rsidRPr="004833BC" w:rsidRDefault="003F0A47" w:rsidP="003F0A47">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Amparo directo 352/2000. Omar González Morales. 1o. de septiembre de 2000. Unanimidad de votos. Ponente: Teresa Munguía Sánchez. Secretaria: Julieta Esther Fernández Gaona.</w:t>
      </w:r>
    </w:p>
    <w:p w:rsidR="003F0A47" w:rsidRPr="004833BC" w:rsidRDefault="003F0A47" w:rsidP="003F0A47">
      <w:pPr>
        <w:spacing w:after="0" w:line="360" w:lineRule="auto"/>
        <w:ind w:left="851" w:right="851"/>
        <w:jc w:val="both"/>
        <w:rPr>
          <w:rFonts w:ascii="Palatino Linotype" w:eastAsia="Times New Roman" w:hAnsi="Palatino Linotype" w:cs="Calibri"/>
          <w:i/>
          <w:color w:val="444444"/>
          <w:sz w:val="24"/>
          <w:szCs w:val="24"/>
          <w:lang w:eastAsia="es-MX"/>
        </w:rPr>
      </w:pPr>
      <w:r w:rsidRPr="004833BC">
        <w:rPr>
          <w:rFonts w:ascii="Palatino Linotype" w:eastAsia="Times New Roman" w:hAnsi="Palatino Linotype" w:cs="Calibri"/>
          <w:i/>
          <w:color w:val="444444"/>
          <w:sz w:val="24"/>
          <w:szCs w:val="24"/>
          <w:lang w:eastAsia="es-MX"/>
        </w:rPr>
        <w:t xml:space="preserve">Amparo directo 366/2005. Virginia </w:t>
      </w:r>
      <w:proofErr w:type="spellStart"/>
      <w:r w:rsidRPr="004833BC">
        <w:rPr>
          <w:rFonts w:ascii="Palatino Linotype" w:eastAsia="Times New Roman" w:hAnsi="Palatino Linotype" w:cs="Calibri"/>
          <w:i/>
          <w:color w:val="444444"/>
          <w:sz w:val="24"/>
          <w:szCs w:val="24"/>
          <w:lang w:eastAsia="es-MX"/>
        </w:rPr>
        <w:t>Quixihuitl</w:t>
      </w:r>
      <w:proofErr w:type="spellEnd"/>
      <w:r w:rsidRPr="004833BC">
        <w:rPr>
          <w:rFonts w:ascii="Palatino Linotype" w:eastAsia="Times New Roman" w:hAnsi="Palatino Linotype" w:cs="Calibri"/>
          <w:i/>
          <w:color w:val="444444"/>
          <w:sz w:val="24"/>
          <w:szCs w:val="24"/>
          <w:lang w:eastAsia="es-MX"/>
        </w:rPr>
        <w:t xml:space="preserve"> Burgos y otra. 14 de octubre de 2005. Unanimidad de votos. Ponente: Norma </w:t>
      </w:r>
      <w:proofErr w:type="spellStart"/>
      <w:r w:rsidRPr="004833BC">
        <w:rPr>
          <w:rFonts w:ascii="Palatino Linotype" w:eastAsia="Times New Roman" w:hAnsi="Palatino Linotype" w:cs="Calibri"/>
          <w:i/>
          <w:color w:val="444444"/>
          <w:sz w:val="24"/>
          <w:szCs w:val="24"/>
          <w:lang w:eastAsia="es-MX"/>
        </w:rPr>
        <w:t>Fiallega</w:t>
      </w:r>
      <w:proofErr w:type="spellEnd"/>
      <w:r w:rsidRPr="004833BC">
        <w:rPr>
          <w:rFonts w:ascii="Palatino Linotype" w:eastAsia="Times New Roman" w:hAnsi="Palatino Linotype" w:cs="Calibri"/>
          <w:i/>
          <w:color w:val="444444"/>
          <w:sz w:val="24"/>
          <w:szCs w:val="24"/>
          <w:lang w:eastAsia="es-MX"/>
        </w:rPr>
        <w:t xml:space="preserve"> Sánchez. Secretario: Horacio Óscar Rosete Mentado.</w:t>
      </w:r>
    </w:p>
    <w:p w:rsidR="003F0A47" w:rsidRPr="004833BC" w:rsidRDefault="003F0A47" w:rsidP="003F0A47">
      <w:pPr>
        <w:spacing w:after="0" w:line="360" w:lineRule="auto"/>
        <w:ind w:left="851" w:right="851"/>
        <w:jc w:val="both"/>
        <w:rPr>
          <w:rFonts w:ascii="Palatino Linotype" w:eastAsia="Times New Roman" w:hAnsi="Palatino Linotype" w:cs="Calibri"/>
          <w:b/>
          <w:i/>
          <w:color w:val="444444"/>
          <w:sz w:val="24"/>
          <w:szCs w:val="24"/>
          <w:lang w:eastAsia="es-MX"/>
        </w:rPr>
      </w:pPr>
      <w:r w:rsidRPr="004833BC">
        <w:rPr>
          <w:rFonts w:ascii="Palatino Linotype" w:eastAsia="Times New Roman" w:hAnsi="Palatino Linotype" w:cs="Calibri"/>
          <w:i/>
          <w:color w:val="444444"/>
          <w:sz w:val="24"/>
          <w:szCs w:val="24"/>
          <w:lang w:eastAsia="es-MX"/>
        </w:rPr>
        <w:t xml:space="preserve">Amparo en revisión 353/2005. Francisco Torres Coronel y otro. 4 de noviembre de 2005. Unanimidad de votos. Ponente: Filiberto Méndez Gutiérrez. Secretaria: Carla </w:t>
      </w:r>
      <w:proofErr w:type="spellStart"/>
      <w:r w:rsidRPr="004833BC">
        <w:rPr>
          <w:rFonts w:ascii="Palatino Linotype" w:eastAsia="Times New Roman" w:hAnsi="Palatino Linotype" w:cs="Calibri"/>
          <w:i/>
          <w:color w:val="444444"/>
          <w:sz w:val="24"/>
          <w:szCs w:val="24"/>
          <w:lang w:eastAsia="es-MX"/>
        </w:rPr>
        <w:t>Isselín</w:t>
      </w:r>
      <w:proofErr w:type="spellEnd"/>
      <w:r w:rsidRPr="004833BC">
        <w:rPr>
          <w:rFonts w:ascii="Palatino Linotype" w:eastAsia="Times New Roman" w:hAnsi="Palatino Linotype" w:cs="Calibri"/>
          <w:i/>
          <w:color w:val="444444"/>
          <w:sz w:val="24"/>
          <w:szCs w:val="24"/>
          <w:lang w:eastAsia="es-MX"/>
        </w:rPr>
        <w:t xml:space="preserve"> Talavera.” </w:t>
      </w:r>
      <w:r w:rsidRPr="004833BC">
        <w:rPr>
          <w:rFonts w:ascii="Palatino Linotype" w:eastAsia="Times New Roman" w:hAnsi="Palatino Linotype" w:cs="Calibri"/>
          <w:b/>
          <w:i/>
          <w:color w:val="444444"/>
          <w:sz w:val="24"/>
          <w:szCs w:val="24"/>
          <w:lang w:eastAsia="es-MX"/>
        </w:rPr>
        <w:t>[Sic]</w:t>
      </w:r>
    </w:p>
    <w:p w:rsidR="003F0A47" w:rsidRPr="00CF5A6C" w:rsidRDefault="003F0A47" w:rsidP="003F0A47">
      <w:pPr>
        <w:spacing w:after="0" w:line="360" w:lineRule="auto"/>
        <w:jc w:val="both"/>
        <w:rPr>
          <w:rFonts w:ascii="Palatino Linotype" w:hAnsi="Palatino Linotype" w:cs="Arial"/>
          <w:noProof/>
          <w:color w:val="000000"/>
          <w:sz w:val="24"/>
          <w:szCs w:val="24"/>
          <w:lang w:eastAsia="es-MX"/>
        </w:rPr>
      </w:pPr>
    </w:p>
    <w:p w:rsidR="003F0A47" w:rsidRDefault="003F0A47" w:rsidP="003F0A47">
      <w:pPr>
        <w:spacing w:after="0" w:line="360" w:lineRule="auto"/>
        <w:jc w:val="both"/>
        <w:rPr>
          <w:rFonts w:ascii="Palatino Linotype" w:hAnsi="Palatino Linotype" w:cs="Arial"/>
          <w:noProof/>
          <w:color w:val="000000"/>
          <w:sz w:val="24"/>
          <w:szCs w:val="24"/>
          <w:lang w:eastAsia="es-MX"/>
        </w:rPr>
      </w:pPr>
      <w:r w:rsidRPr="00CF5A6C">
        <w:rPr>
          <w:rFonts w:ascii="Palatino Linotype" w:hAnsi="Palatino Linotype" w:cs="Arial"/>
          <w:noProof/>
          <w:color w:val="000000"/>
          <w:sz w:val="24"/>
          <w:szCs w:val="24"/>
          <w:lang w:eastAsia="es-MX"/>
        </w:rPr>
        <w:t xml:space="preserve">De forma complementaria, robustece lo anterior el criterio </w:t>
      </w:r>
      <w:r w:rsidRPr="00CF5A6C">
        <w:rPr>
          <w:rFonts w:ascii="Palatino Linotype" w:hAnsi="Palatino Linotype" w:cs="Arial"/>
          <w:b/>
          <w:bCs/>
          <w:noProof/>
          <w:color w:val="000000"/>
          <w:sz w:val="24"/>
          <w:szCs w:val="24"/>
          <w:lang w:eastAsia="es-MX"/>
        </w:rPr>
        <w:t xml:space="preserve">01/20 </w:t>
      </w:r>
      <w:r w:rsidRPr="00CF5A6C">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rsidR="003F0A47" w:rsidRPr="00CF5A6C" w:rsidRDefault="003F0A47" w:rsidP="003F0A47">
      <w:pPr>
        <w:spacing w:after="0" w:line="360" w:lineRule="auto"/>
        <w:jc w:val="both"/>
        <w:rPr>
          <w:rFonts w:ascii="Palatino Linotype" w:hAnsi="Palatino Linotype" w:cs="Arial"/>
          <w:noProof/>
          <w:color w:val="000000"/>
          <w:sz w:val="24"/>
          <w:szCs w:val="24"/>
          <w:lang w:eastAsia="es-MX"/>
        </w:rPr>
      </w:pPr>
    </w:p>
    <w:p w:rsidR="003F0A47" w:rsidRPr="00CF5A6C" w:rsidRDefault="003F0A47" w:rsidP="003F0A47">
      <w:pPr>
        <w:pStyle w:val="Citas"/>
        <w:spacing w:before="0" w:after="0"/>
        <w:rPr>
          <w:b/>
          <w:sz w:val="24"/>
          <w:szCs w:val="24"/>
        </w:rPr>
      </w:pPr>
      <w:r w:rsidRPr="00CF5A6C">
        <w:rPr>
          <w:b/>
          <w:sz w:val="24"/>
          <w:szCs w:val="24"/>
        </w:rPr>
        <w:t xml:space="preserve">“ACTOS CONSENTIDOS TÁCITAMENTE. IMPROCEDENCIA DE SU ANÁLISIS. </w:t>
      </w:r>
    </w:p>
    <w:p w:rsidR="003F0A47" w:rsidRPr="00CF5A6C" w:rsidRDefault="003F0A47" w:rsidP="003F0A47">
      <w:pPr>
        <w:pStyle w:val="Citas"/>
        <w:spacing w:before="0" w:after="0"/>
        <w:rPr>
          <w:strike/>
          <w:sz w:val="24"/>
          <w:szCs w:val="24"/>
        </w:rPr>
      </w:pPr>
      <w:r w:rsidRPr="00CF5A6C">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3F0A47" w:rsidRPr="00CF5A6C" w:rsidRDefault="003F0A47" w:rsidP="003F0A47">
      <w:pPr>
        <w:pStyle w:val="Citas"/>
        <w:spacing w:before="0" w:after="0"/>
        <w:rPr>
          <w:b/>
          <w:bCs/>
          <w:sz w:val="24"/>
          <w:szCs w:val="24"/>
        </w:rPr>
      </w:pPr>
      <w:r w:rsidRPr="00CF5A6C">
        <w:rPr>
          <w:b/>
          <w:bCs/>
          <w:sz w:val="24"/>
          <w:szCs w:val="24"/>
        </w:rPr>
        <w:t>Resoluciones:</w:t>
      </w:r>
    </w:p>
    <w:p w:rsidR="003F0A47" w:rsidRPr="00CF5A6C" w:rsidRDefault="003F0A47" w:rsidP="003F0A47">
      <w:pPr>
        <w:pStyle w:val="Citas"/>
        <w:spacing w:before="0" w:after="0"/>
        <w:rPr>
          <w:sz w:val="24"/>
          <w:szCs w:val="24"/>
        </w:rPr>
      </w:pPr>
      <w:r w:rsidRPr="00CF5A6C">
        <w:rPr>
          <w:b/>
          <w:sz w:val="24"/>
          <w:szCs w:val="24"/>
        </w:rPr>
        <w:lastRenderedPageBreak/>
        <w:t xml:space="preserve">RRA 4548/18. </w:t>
      </w:r>
      <w:r w:rsidRPr="00CF5A6C">
        <w:rPr>
          <w:sz w:val="24"/>
          <w:szCs w:val="24"/>
        </w:rPr>
        <w:t>Instituto de Seguridad y Servicios Sociales de los Trabajadores del Estado. 12 de septiembre de 2018. Por unanimidad. Comisionado Ponente Oscar Mauricio Guerra Ford.</w:t>
      </w:r>
    </w:p>
    <w:p w:rsidR="003F0A47" w:rsidRPr="00CF5A6C" w:rsidRDefault="003F0A47" w:rsidP="003F0A47">
      <w:pPr>
        <w:pStyle w:val="Citas"/>
        <w:spacing w:before="0" w:after="0"/>
        <w:rPr>
          <w:sz w:val="24"/>
          <w:szCs w:val="24"/>
        </w:rPr>
      </w:pPr>
      <w:r w:rsidRPr="00CF5A6C">
        <w:rPr>
          <w:sz w:val="24"/>
          <w:szCs w:val="24"/>
        </w:rPr>
        <w:t>http://consultas.ifai.org.mx/descargar.php?r=./pdf/resoluciones/2018/&amp;a=RRA%204548.pdf</w:t>
      </w:r>
    </w:p>
    <w:p w:rsidR="003F0A47" w:rsidRPr="00CF5A6C" w:rsidRDefault="003F0A47" w:rsidP="003F0A47">
      <w:pPr>
        <w:pStyle w:val="Citas"/>
        <w:spacing w:before="0" w:after="0"/>
        <w:rPr>
          <w:b/>
          <w:sz w:val="24"/>
          <w:szCs w:val="24"/>
        </w:rPr>
      </w:pPr>
      <w:r w:rsidRPr="00CF5A6C">
        <w:rPr>
          <w:b/>
          <w:sz w:val="24"/>
          <w:szCs w:val="24"/>
        </w:rPr>
        <w:t xml:space="preserve">RRA 5097/18. </w:t>
      </w:r>
      <w:r w:rsidRPr="00CF5A6C">
        <w:rPr>
          <w:sz w:val="24"/>
          <w:szCs w:val="24"/>
        </w:rPr>
        <w:t>Secretaría de Hacienda y Crédito Público. 05 de septiembre de 2018. Por unanimidad. Comisionado Ponente Joel Salas Suárez.</w:t>
      </w:r>
    </w:p>
    <w:p w:rsidR="003F0A47" w:rsidRPr="00CF5A6C" w:rsidRDefault="003F0A47" w:rsidP="003F0A47">
      <w:pPr>
        <w:pStyle w:val="Citas"/>
        <w:spacing w:before="0" w:after="0"/>
        <w:rPr>
          <w:sz w:val="24"/>
          <w:szCs w:val="24"/>
        </w:rPr>
      </w:pPr>
      <w:r w:rsidRPr="00CF5A6C">
        <w:rPr>
          <w:sz w:val="24"/>
          <w:szCs w:val="24"/>
        </w:rPr>
        <w:t>http://consultas.ifai.org.mx/descargar.php?r=./pdf/resoluciones/2018/&amp;a=RRA%205097.pdf</w:t>
      </w:r>
    </w:p>
    <w:p w:rsidR="003F0A47" w:rsidRPr="00CF5A6C" w:rsidRDefault="003F0A47" w:rsidP="003F0A47">
      <w:pPr>
        <w:pStyle w:val="Citas"/>
        <w:spacing w:before="0" w:after="0"/>
        <w:rPr>
          <w:b/>
          <w:sz w:val="24"/>
          <w:szCs w:val="24"/>
        </w:rPr>
      </w:pPr>
      <w:r w:rsidRPr="00CF5A6C">
        <w:rPr>
          <w:b/>
          <w:sz w:val="24"/>
          <w:szCs w:val="24"/>
        </w:rPr>
        <w:t xml:space="preserve">RRA 14270/19. </w:t>
      </w:r>
      <w:r w:rsidRPr="00CF5A6C">
        <w:rPr>
          <w:sz w:val="24"/>
          <w:szCs w:val="24"/>
        </w:rPr>
        <w:t>Registro Agrario Nacional. 22 de enero de 2020. Por unanimidad. Comisionado Ponente Francisco Javier Acuña Llamas.</w:t>
      </w:r>
    </w:p>
    <w:p w:rsidR="003F0A47" w:rsidRPr="003D6087" w:rsidRDefault="003F0A47" w:rsidP="003F0A47">
      <w:pPr>
        <w:pStyle w:val="Citas"/>
        <w:spacing w:before="0" w:after="0"/>
        <w:rPr>
          <w:sz w:val="24"/>
          <w:szCs w:val="24"/>
          <w:lang w:val="en-US"/>
        </w:rPr>
      </w:pPr>
      <w:r w:rsidRPr="00CF78A1">
        <w:rPr>
          <w:sz w:val="24"/>
          <w:szCs w:val="24"/>
          <w:lang w:val="en-US"/>
        </w:rPr>
        <w:t>http://consultas.ifai.org.mx/descargar.php?r=./pdf/resoluciones/2019/&amp;a=RRA%2014270.pdf</w:t>
      </w:r>
      <w:r w:rsidRPr="00673FAD">
        <w:rPr>
          <w:sz w:val="24"/>
          <w:szCs w:val="24"/>
          <w:lang w:val="en-US"/>
        </w:rPr>
        <w:t xml:space="preserve"> </w:t>
      </w:r>
      <w:r w:rsidRPr="003D6087">
        <w:rPr>
          <w:sz w:val="24"/>
          <w:szCs w:val="24"/>
          <w:lang w:val="en-US"/>
        </w:rPr>
        <w:t xml:space="preserve">[Sic] </w:t>
      </w:r>
    </w:p>
    <w:p w:rsidR="003F0A47" w:rsidRDefault="003F0A47" w:rsidP="00B02469">
      <w:pPr>
        <w:autoSpaceDE w:val="0"/>
        <w:autoSpaceDN w:val="0"/>
        <w:adjustRightInd w:val="0"/>
        <w:spacing w:after="0" w:line="360" w:lineRule="auto"/>
        <w:jc w:val="both"/>
        <w:rPr>
          <w:rFonts w:ascii="Palatino Linotype" w:hAnsi="Palatino Linotype" w:cs="Arial"/>
          <w:sz w:val="24"/>
          <w:szCs w:val="24"/>
        </w:rPr>
      </w:pPr>
    </w:p>
    <w:p w:rsidR="00754BD9" w:rsidRPr="00754BD9" w:rsidRDefault="003F0A47" w:rsidP="00B02469">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No obstante lo anterior, de la</w:t>
      </w:r>
      <w:r w:rsidR="00754BD9">
        <w:rPr>
          <w:rFonts w:ascii="Palatino Linotype" w:hAnsi="Palatino Linotype" w:cs="Arial"/>
          <w:sz w:val="24"/>
          <w:szCs w:val="24"/>
          <w:lang w:val="es-419"/>
        </w:rPr>
        <w:t xml:space="preserve"> impugnación se desprende que el recurrente ataca la falta de resultados obtenidos de las pruebas (COVID), </w:t>
      </w:r>
      <w:r w:rsidR="008013ED">
        <w:rPr>
          <w:rFonts w:ascii="Palatino Linotype" w:hAnsi="Palatino Linotype" w:cs="Arial"/>
          <w:sz w:val="24"/>
          <w:szCs w:val="24"/>
          <w:lang w:val="es-419"/>
        </w:rPr>
        <w:t>dice: “</w:t>
      </w:r>
      <w:r w:rsidR="008013ED" w:rsidRPr="008013ED">
        <w:rPr>
          <w:rFonts w:ascii="Palatino Linotype" w:hAnsi="Palatino Linotype" w:cs="Arial"/>
          <w:i/>
          <w:sz w:val="24"/>
          <w:szCs w:val="24"/>
          <w:lang w:val="es-419"/>
        </w:rPr>
        <w:t>niega la información</w:t>
      </w:r>
      <w:r w:rsidR="008013ED">
        <w:rPr>
          <w:rFonts w:ascii="Palatino Linotype" w:hAnsi="Palatino Linotype" w:cs="Arial"/>
          <w:i/>
          <w:sz w:val="24"/>
          <w:szCs w:val="24"/>
          <w:lang w:val="es-419"/>
        </w:rPr>
        <w:t>, cuando en sus páginas oficiales señala que ellos son los que hacen las pruebas…</w:t>
      </w:r>
      <w:r w:rsidR="008013ED">
        <w:rPr>
          <w:rFonts w:ascii="Palatino Linotype" w:hAnsi="Palatino Linotype" w:cs="Arial"/>
          <w:sz w:val="24"/>
          <w:szCs w:val="24"/>
          <w:lang w:val="es-419"/>
        </w:rPr>
        <w:t>”, en ninguna parte de la contestación del sujeto obligado</w:t>
      </w:r>
      <w:r w:rsidR="000347DC">
        <w:rPr>
          <w:rFonts w:ascii="Palatino Linotype" w:hAnsi="Palatino Linotype" w:cs="Arial"/>
          <w:sz w:val="24"/>
          <w:szCs w:val="24"/>
          <w:lang w:val="es-419"/>
        </w:rPr>
        <w:t>,</w:t>
      </w:r>
      <w:r w:rsidR="008013ED">
        <w:rPr>
          <w:rFonts w:ascii="Palatino Linotype" w:hAnsi="Palatino Linotype" w:cs="Arial"/>
          <w:sz w:val="24"/>
          <w:szCs w:val="24"/>
          <w:lang w:val="es-419"/>
        </w:rPr>
        <w:t xml:space="preserve"> se negó la información, por el contrario se da respuesta a los números solicitados por el hoy recurrente, es decir, se colige que el sujeto obligado es el que aplica las pruebas, tan es así que cuenta con los datos estadísticos, de cuantas pruebas se han aplicado.</w:t>
      </w:r>
    </w:p>
    <w:p w:rsidR="00754BD9" w:rsidRDefault="00754BD9" w:rsidP="00B02469">
      <w:pPr>
        <w:autoSpaceDE w:val="0"/>
        <w:autoSpaceDN w:val="0"/>
        <w:adjustRightInd w:val="0"/>
        <w:spacing w:after="0" w:line="360" w:lineRule="auto"/>
        <w:jc w:val="both"/>
        <w:rPr>
          <w:rFonts w:ascii="Palatino Linotype" w:hAnsi="Palatino Linotype" w:cs="Arial"/>
          <w:sz w:val="24"/>
          <w:szCs w:val="24"/>
        </w:rPr>
      </w:pPr>
    </w:p>
    <w:p w:rsidR="007346FF" w:rsidRDefault="000347DC" w:rsidP="00B02469">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Ahora bien, que en las páginas oficiales del sujeto obligado se aprecie que éste es el que aplica las pruebas, </w:t>
      </w:r>
      <w:r w:rsidR="00201EA2">
        <w:rPr>
          <w:rFonts w:ascii="Palatino Linotype" w:hAnsi="Palatino Linotype" w:cs="Arial"/>
          <w:sz w:val="24"/>
          <w:szCs w:val="24"/>
          <w:lang w:val="es-419"/>
        </w:rPr>
        <w:t xml:space="preserve">además de que </w:t>
      </w:r>
      <w:r>
        <w:rPr>
          <w:rFonts w:ascii="Palatino Linotype" w:hAnsi="Palatino Linotype" w:cs="Arial"/>
          <w:sz w:val="24"/>
          <w:szCs w:val="24"/>
          <w:lang w:val="es-419"/>
        </w:rPr>
        <w:t xml:space="preserve">no </w:t>
      </w:r>
      <w:r w:rsidR="00141012">
        <w:rPr>
          <w:rFonts w:ascii="Palatino Linotype" w:hAnsi="Palatino Linotype" w:cs="Arial"/>
          <w:sz w:val="24"/>
          <w:szCs w:val="24"/>
          <w:lang w:val="es-419"/>
        </w:rPr>
        <w:t xml:space="preserve">tiene relación </w:t>
      </w:r>
      <w:r>
        <w:rPr>
          <w:rFonts w:ascii="Palatino Linotype" w:hAnsi="Palatino Linotype" w:cs="Arial"/>
          <w:sz w:val="24"/>
          <w:szCs w:val="24"/>
          <w:lang w:val="es-419"/>
        </w:rPr>
        <w:t>con la solicitud de informaci</w:t>
      </w:r>
      <w:r w:rsidR="000A105B">
        <w:rPr>
          <w:rFonts w:ascii="Palatino Linotype" w:hAnsi="Palatino Linotype" w:cs="Arial"/>
          <w:sz w:val="24"/>
          <w:szCs w:val="24"/>
          <w:lang w:val="es-419"/>
        </w:rPr>
        <w:t xml:space="preserve">ón, </w:t>
      </w:r>
      <w:r w:rsidR="00201EA2">
        <w:rPr>
          <w:rFonts w:ascii="Palatino Linotype" w:hAnsi="Palatino Linotype" w:cs="Arial"/>
          <w:sz w:val="24"/>
          <w:szCs w:val="24"/>
          <w:lang w:val="es-419"/>
        </w:rPr>
        <w:t xml:space="preserve">es </w:t>
      </w:r>
      <w:r w:rsidR="00201EA2">
        <w:rPr>
          <w:rFonts w:ascii="Palatino Linotype" w:hAnsi="Palatino Linotype" w:cs="Arial"/>
          <w:sz w:val="24"/>
          <w:szCs w:val="24"/>
          <w:lang w:val="es-419"/>
        </w:rPr>
        <w:lastRenderedPageBreak/>
        <w:t xml:space="preserve">un </w:t>
      </w:r>
      <w:r w:rsidR="000A105B">
        <w:rPr>
          <w:rFonts w:ascii="Palatino Linotype" w:hAnsi="Palatino Linotype" w:cs="Arial"/>
          <w:sz w:val="24"/>
          <w:szCs w:val="24"/>
          <w:lang w:val="es-419"/>
        </w:rPr>
        <w:t xml:space="preserve">argumento que no puede ser considerado </w:t>
      </w:r>
      <w:r w:rsidR="00201EA2">
        <w:rPr>
          <w:rFonts w:ascii="Palatino Linotype" w:hAnsi="Palatino Linotype" w:cs="Arial"/>
          <w:sz w:val="24"/>
          <w:szCs w:val="24"/>
          <w:lang w:val="es-419"/>
        </w:rPr>
        <w:t>como indicio de que se le negó la información</w:t>
      </w:r>
      <w:r w:rsidR="00141012">
        <w:rPr>
          <w:rFonts w:ascii="Palatino Linotype" w:hAnsi="Palatino Linotype" w:cs="Arial"/>
          <w:sz w:val="24"/>
          <w:szCs w:val="24"/>
          <w:lang w:val="es-419"/>
        </w:rPr>
        <w:t xml:space="preserve"> al hoy recurrente</w:t>
      </w:r>
      <w:r w:rsidR="00201EA2">
        <w:rPr>
          <w:rFonts w:ascii="Palatino Linotype" w:hAnsi="Palatino Linotype" w:cs="Arial"/>
          <w:sz w:val="24"/>
          <w:szCs w:val="24"/>
          <w:lang w:val="es-419"/>
        </w:rPr>
        <w:t>, porque</w:t>
      </w:r>
      <w:r w:rsidR="00141012">
        <w:rPr>
          <w:rFonts w:ascii="Palatino Linotype" w:hAnsi="Palatino Linotype" w:cs="Arial"/>
          <w:sz w:val="24"/>
          <w:szCs w:val="24"/>
          <w:lang w:val="es-419"/>
        </w:rPr>
        <w:t xml:space="preserve"> </w:t>
      </w:r>
      <w:r w:rsidR="00201EA2">
        <w:rPr>
          <w:rFonts w:ascii="Palatino Linotype" w:hAnsi="Palatino Linotype" w:cs="Arial"/>
          <w:sz w:val="24"/>
          <w:szCs w:val="24"/>
          <w:lang w:val="es-419"/>
        </w:rPr>
        <w:t>entr</w:t>
      </w:r>
      <w:r w:rsidR="00141012">
        <w:rPr>
          <w:rFonts w:ascii="Palatino Linotype" w:hAnsi="Palatino Linotype" w:cs="Arial"/>
          <w:sz w:val="24"/>
          <w:szCs w:val="24"/>
          <w:lang w:val="es-419"/>
        </w:rPr>
        <w:t>e</w:t>
      </w:r>
      <w:r w:rsidR="00201EA2">
        <w:rPr>
          <w:rFonts w:ascii="Palatino Linotype" w:hAnsi="Palatino Linotype" w:cs="Arial"/>
          <w:sz w:val="24"/>
          <w:szCs w:val="24"/>
          <w:lang w:val="es-419"/>
        </w:rPr>
        <w:t xml:space="preserve"> en contradicción con la información de dichas páginas electrónicas, </w:t>
      </w:r>
      <w:r w:rsidR="00141012">
        <w:rPr>
          <w:rFonts w:ascii="Palatino Linotype" w:hAnsi="Palatino Linotype" w:cs="Arial"/>
          <w:sz w:val="24"/>
          <w:szCs w:val="24"/>
          <w:lang w:val="es-419"/>
        </w:rPr>
        <w:t>a decir del recurrente.</w:t>
      </w:r>
    </w:p>
    <w:p w:rsidR="00141012" w:rsidRDefault="00141012" w:rsidP="00B02469">
      <w:pPr>
        <w:autoSpaceDE w:val="0"/>
        <w:autoSpaceDN w:val="0"/>
        <w:adjustRightInd w:val="0"/>
        <w:spacing w:after="0" w:line="360" w:lineRule="auto"/>
        <w:jc w:val="both"/>
        <w:rPr>
          <w:rFonts w:ascii="Palatino Linotype" w:hAnsi="Palatino Linotype" w:cs="Arial"/>
          <w:sz w:val="24"/>
          <w:szCs w:val="24"/>
          <w:lang w:val="es-419"/>
        </w:rPr>
      </w:pPr>
    </w:p>
    <w:p w:rsidR="00141012" w:rsidRDefault="00141012" w:rsidP="00B02469">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otras palabras, la impugnación en estudio </w:t>
      </w:r>
      <w:r w:rsidRPr="00141012">
        <w:rPr>
          <w:rFonts w:ascii="Palatino Linotype" w:hAnsi="Palatino Linotype" w:cs="Arial"/>
          <w:sz w:val="24"/>
          <w:szCs w:val="24"/>
          <w:lang w:val="es-419"/>
        </w:rPr>
        <w:t xml:space="preserve">está basada en una opinión personal </w:t>
      </w:r>
      <w:r>
        <w:rPr>
          <w:rFonts w:ascii="Palatino Linotype" w:hAnsi="Palatino Linotype" w:cs="Arial"/>
          <w:sz w:val="24"/>
          <w:szCs w:val="24"/>
          <w:lang w:val="es-419"/>
        </w:rPr>
        <w:t>surgida a partir de lo observado en las páginas electrónicas,</w:t>
      </w:r>
      <w:r w:rsidRPr="00141012">
        <w:rPr>
          <w:rFonts w:ascii="Palatino Linotype" w:hAnsi="Palatino Linotype" w:cs="Arial"/>
          <w:sz w:val="24"/>
          <w:szCs w:val="24"/>
          <w:lang w:val="es-419"/>
        </w:rPr>
        <w:t xml:space="preserve"> </w:t>
      </w:r>
      <w:r>
        <w:rPr>
          <w:rFonts w:ascii="Palatino Linotype" w:hAnsi="Palatino Linotype" w:cs="Arial"/>
          <w:sz w:val="24"/>
          <w:szCs w:val="24"/>
          <w:lang w:val="es-419"/>
        </w:rPr>
        <w:t>l</w:t>
      </w:r>
      <w:r w:rsidRPr="00141012">
        <w:rPr>
          <w:rFonts w:ascii="Palatino Linotype" w:hAnsi="Palatino Linotype" w:cs="Arial"/>
          <w:sz w:val="24"/>
          <w:szCs w:val="24"/>
          <w:lang w:val="es-419"/>
        </w:rPr>
        <w:t xml:space="preserve">a </w:t>
      </w:r>
      <w:r>
        <w:rPr>
          <w:rFonts w:ascii="Palatino Linotype" w:hAnsi="Palatino Linotype" w:cs="Arial"/>
          <w:sz w:val="24"/>
          <w:szCs w:val="24"/>
          <w:lang w:val="es-419"/>
        </w:rPr>
        <w:t>refutación</w:t>
      </w:r>
      <w:r w:rsidRPr="00141012">
        <w:rPr>
          <w:rFonts w:ascii="Palatino Linotype" w:hAnsi="Palatino Linotype" w:cs="Arial"/>
          <w:sz w:val="24"/>
          <w:szCs w:val="24"/>
          <w:lang w:val="es-419"/>
        </w:rPr>
        <w:t xml:space="preserve"> implica que la información presentada por </w:t>
      </w:r>
      <w:r>
        <w:rPr>
          <w:rFonts w:ascii="Palatino Linotype" w:hAnsi="Palatino Linotype" w:cs="Arial"/>
          <w:sz w:val="24"/>
          <w:szCs w:val="24"/>
          <w:lang w:val="es-419"/>
        </w:rPr>
        <w:t xml:space="preserve">el sujeto obligado </w:t>
      </w:r>
      <w:r w:rsidRPr="00141012">
        <w:rPr>
          <w:rFonts w:ascii="Palatino Linotype" w:hAnsi="Palatino Linotype" w:cs="Arial"/>
          <w:sz w:val="24"/>
          <w:szCs w:val="24"/>
          <w:lang w:val="es-419"/>
        </w:rPr>
        <w:t>no es confiable debido a una contradicción aparente en sus páginas oficiales</w:t>
      </w:r>
      <w:r w:rsidR="00482116">
        <w:rPr>
          <w:rFonts w:ascii="Palatino Linotype" w:hAnsi="Palatino Linotype" w:cs="Arial"/>
          <w:sz w:val="24"/>
          <w:szCs w:val="24"/>
          <w:lang w:val="es-419"/>
        </w:rPr>
        <w:t>, lo que a todas luces se aparta de la información objetiva proporcionada por el sujeto obligado.</w:t>
      </w:r>
    </w:p>
    <w:p w:rsidR="000A105B" w:rsidRDefault="000A105B" w:rsidP="00B02469">
      <w:pPr>
        <w:autoSpaceDE w:val="0"/>
        <w:autoSpaceDN w:val="0"/>
        <w:adjustRightInd w:val="0"/>
        <w:spacing w:after="0" w:line="360" w:lineRule="auto"/>
        <w:jc w:val="both"/>
        <w:rPr>
          <w:rFonts w:ascii="Palatino Linotype" w:hAnsi="Palatino Linotype" w:cs="Arial"/>
          <w:sz w:val="24"/>
          <w:szCs w:val="24"/>
          <w:lang w:val="es-419"/>
        </w:rPr>
      </w:pPr>
    </w:p>
    <w:p w:rsidR="000A105B" w:rsidRDefault="00A32613" w:rsidP="00B02469">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r>
        <w:rPr>
          <w:rFonts w:ascii="Palatino Linotype" w:hAnsi="Palatino Linotype" w:cs="Arial"/>
          <w:sz w:val="24"/>
          <w:szCs w:val="24"/>
          <w:lang w:val="es-419"/>
        </w:rPr>
        <w:t xml:space="preserve">El </w:t>
      </w:r>
      <w:r w:rsidR="00951053">
        <w:rPr>
          <w:rFonts w:ascii="Palatino Linotype" w:hAnsi="Palatino Linotype" w:cs="Arial"/>
          <w:sz w:val="24"/>
          <w:szCs w:val="24"/>
          <w:lang w:val="es-419"/>
        </w:rPr>
        <w:t>recurrente</w:t>
      </w:r>
      <w:r>
        <w:rPr>
          <w:rFonts w:ascii="Palatino Linotype" w:hAnsi="Palatino Linotype" w:cs="Arial"/>
          <w:sz w:val="24"/>
          <w:szCs w:val="24"/>
          <w:lang w:val="es-419"/>
        </w:rPr>
        <w:t xml:space="preserve"> continua esgrimiendo: “…</w:t>
      </w:r>
      <w:r>
        <w:rPr>
          <w:rFonts w:ascii="Palatino Linotype" w:eastAsia="Times New Roman" w:hAnsi="Palatino Linotype" w:cs="Times New Roman"/>
          <w:i/>
          <w:sz w:val="24"/>
          <w:szCs w:val="24"/>
          <w:lang w:val="es-ES_tradnl" w:eastAsia="es-ES"/>
        </w:rPr>
        <w:t xml:space="preserve">razón por la cual </w:t>
      </w:r>
      <w:r w:rsidRPr="00754BD9">
        <w:rPr>
          <w:rFonts w:ascii="Palatino Linotype" w:eastAsia="Times New Roman" w:hAnsi="Palatino Linotype" w:cs="Times New Roman"/>
          <w:b/>
          <w:i/>
          <w:sz w:val="24"/>
          <w:szCs w:val="24"/>
          <w:u w:val="single"/>
          <w:lang w:val="es-ES_tradnl" w:eastAsia="es-ES"/>
        </w:rPr>
        <w:t>deben de tener los resultados obtenidos de esas pruebas</w:t>
      </w:r>
      <w:r w:rsidRPr="00951053">
        <w:rPr>
          <w:rFonts w:ascii="Palatino Linotype" w:eastAsia="Times New Roman" w:hAnsi="Palatino Linotype" w:cs="Times New Roman"/>
          <w:sz w:val="24"/>
          <w:szCs w:val="24"/>
          <w:lang w:val="es-419" w:eastAsia="es-ES"/>
        </w:rPr>
        <w:t>…”</w:t>
      </w:r>
      <w:r>
        <w:rPr>
          <w:rFonts w:ascii="Palatino Linotype" w:eastAsia="Times New Roman" w:hAnsi="Palatino Linotype" w:cs="Times New Roman"/>
          <w:sz w:val="24"/>
          <w:szCs w:val="24"/>
          <w:lang w:val="es-419" w:eastAsia="es-ES"/>
        </w:rPr>
        <w:t xml:space="preserve">, </w:t>
      </w:r>
      <w:r w:rsidR="00951053">
        <w:rPr>
          <w:rFonts w:ascii="Palatino Linotype" w:eastAsia="Times New Roman" w:hAnsi="Palatino Linotype" w:cs="Times New Roman"/>
          <w:sz w:val="24"/>
          <w:szCs w:val="24"/>
          <w:lang w:val="es-419" w:eastAsia="es-ES"/>
        </w:rPr>
        <w:t xml:space="preserve">razón o motivo de inconformidad </w:t>
      </w:r>
      <w:r w:rsidR="00684B04">
        <w:rPr>
          <w:rFonts w:ascii="Palatino Linotype" w:eastAsia="Times New Roman" w:hAnsi="Palatino Linotype" w:cs="Times New Roman"/>
          <w:sz w:val="24"/>
          <w:szCs w:val="24"/>
          <w:lang w:val="es-419" w:eastAsia="es-ES"/>
        </w:rPr>
        <w:t>infundado e insuficiente</w:t>
      </w:r>
      <w:r w:rsidR="00E70739">
        <w:rPr>
          <w:rFonts w:ascii="Palatino Linotype" w:eastAsia="Times New Roman" w:hAnsi="Palatino Linotype" w:cs="Times New Roman"/>
          <w:sz w:val="24"/>
          <w:szCs w:val="24"/>
          <w:lang w:val="es-419" w:eastAsia="es-ES"/>
        </w:rPr>
        <w:t xml:space="preserve">, pues el sujeto obligado no le negó los resultados, por el contrario le entregó el número de </w:t>
      </w:r>
      <w:r w:rsidR="0028330B">
        <w:rPr>
          <w:rFonts w:ascii="Palatino Linotype" w:eastAsia="Times New Roman" w:hAnsi="Palatino Linotype" w:cs="Times New Roman"/>
          <w:sz w:val="24"/>
          <w:szCs w:val="24"/>
          <w:lang w:val="es-419" w:eastAsia="es-ES"/>
        </w:rPr>
        <w:t>pruebas</w:t>
      </w:r>
      <w:r w:rsidR="00E70739">
        <w:rPr>
          <w:rFonts w:ascii="Palatino Linotype" w:eastAsia="Times New Roman" w:hAnsi="Palatino Linotype" w:cs="Times New Roman"/>
          <w:sz w:val="24"/>
          <w:szCs w:val="24"/>
          <w:lang w:val="es-419" w:eastAsia="es-ES"/>
        </w:rPr>
        <w:t xml:space="preserve"> realizadas y el </w:t>
      </w:r>
      <w:r w:rsidR="0028330B">
        <w:rPr>
          <w:rFonts w:ascii="Palatino Linotype" w:eastAsia="Times New Roman" w:hAnsi="Palatino Linotype" w:cs="Times New Roman"/>
          <w:sz w:val="24"/>
          <w:szCs w:val="24"/>
          <w:lang w:val="es-419" w:eastAsia="es-ES"/>
        </w:rPr>
        <w:t>número</w:t>
      </w:r>
      <w:r w:rsidR="007E1FC7">
        <w:rPr>
          <w:rFonts w:ascii="Palatino Linotype" w:eastAsia="Times New Roman" w:hAnsi="Palatino Linotype" w:cs="Times New Roman"/>
          <w:sz w:val="24"/>
          <w:szCs w:val="24"/>
          <w:lang w:val="es-419" w:eastAsia="es-ES"/>
        </w:rPr>
        <w:t xml:space="preserve"> de dichas pruebas</w:t>
      </w:r>
      <w:r w:rsidR="00E70739">
        <w:rPr>
          <w:rFonts w:ascii="Palatino Linotype" w:eastAsia="Times New Roman" w:hAnsi="Palatino Linotype" w:cs="Times New Roman"/>
          <w:sz w:val="24"/>
          <w:szCs w:val="24"/>
          <w:lang w:val="es-419" w:eastAsia="es-ES"/>
        </w:rPr>
        <w:t xml:space="preserve"> que di</w:t>
      </w:r>
      <w:r w:rsidR="007E1FC7">
        <w:rPr>
          <w:rFonts w:ascii="Palatino Linotype" w:eastAsia="Times New Roman" w:hAnsi="Palatino Linotype" w:cs="Times New Roman"/>
          <w:sz w:val="24"/>
          <w:szCs w:val="24"/>
          <w:lang w:val="es-419" w:eastAsia="es-ES"/>
        </w:rPr>
        <w:t>eron</w:t>
      </w:r>
      <w:r w:rsidR="00E70739">
        <w:rPr>
          <w:rFonts w:ascii="Palatino Linotype" w:eastAsia="Times New Roman" w:hAnsi="Palatino Linotype" w:cs="Times New Roman"/>
          <w:sz w:val="24"/>
          <w:szCs w:val="24"/>
          <w:lang w:val="es-419" w:eastAsia="es-ES"/>
        </w:rPr>
        <w:t xml:space="preserve"> como resultado </w:t>
      </w:r>
      <w:r w:rsidR="0028330B">
        <w:rPr>
          <w:rFonts w:ascii="Palatino Linotype" w:eastAsia="Times New Roman" w:hAnsi="Palatino Linotype" w:cs="Times New Roman"/>
          <w:sz w:val="24"/>
          <w:szCs w:val="24"/>
          <w:lang w:val="es-419" w:eastAsia="es-ES"/>
        </w:rPr>
        <w:t>positivo</w:t>
      </w:r>
      <w:r w:rsidR="007E1FC7">
        <w:rPr>
          <w:rFonts w:ascii="Palatino Linotype" w:eastAsia="Times New Roman" w:hAnsi="Palatino Linotype" w:cs="Times New Roman"/>
          <w:sz w:val="24"/>
          <w:szCs w:val="24"/>
          <w:lang w:val="es-419" w:eastAsia="es-ES"/>
        </w:rPr>
        <w:t xml:space="preserve"> (+)</w:t>
      </w:r>
      <w:r w:rsidR="00E70739">
        <w:rPr>
          <w:rFonts w:ascii="Palatino Linotype" w:eastAsia="Times New Roman" w:hAnsi="Palatino Linotype" w:cs="Times New Roman"/>
          <w:sz w:val="24"/>
          <w:szCs w:val="24"/>
          <w:lang w:val="es-419" w:eastAsia="es-ES"/>
        </w:rPr>
        <w:t>.</w:t>
      </w:r>
    </w:p>
    <w:p w:rsidR="007E1FC7" w:rsidRDefault="007E1FC7" w:rsidP="007E1FC7">
      <w:pPr>
        <w:autoSpaceDE w:val="0"/>
        <w:autoSpaceDN w:val="0"/>
        <w:adjustRightInd w:val="0"/>
        <w:spacing w:after="0" w:line="360" w:lineRule="auto"/>
        <w:jc w:val="both"/>
        <w:rPr>
          <w:rFonts w:ascii="Palatino Linotype" w:hAnsi="Palatino Linotype" w:cs="Arial"/>
          <w:sz w:val="24"/>
          <w:szCs w:val="24"/>
        </w:rPr>
      </w:pPr>
    </w:p>
    <w:p w:rsidR="007E1FC7" w:rsidRPr="003021DE" w:rsidRDefault="007E1FC7" w:rsidP="007E1FC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Ahora bien, a efecto de determinar si la respuesta del sujeto obligado colma la solicitud de información se realiza el siguiente comparativo:</w:t>
      </w:r>
    </w:p>
    <w:p w:rsidR="007E1FC7" w:rsidRDefault="007E1FC7" w:rsidP="007E1FC7">
      <w:pPr>
        <w:autoSpaceDE w:val="0"/>
        <w:autoSpaceDN w:val="0"/>
        <w:adjustRightInd w:val="0"/>
        <w:spacing w:after="0" w:line="360" w:lineRule="auto"/>
        <w:jc w:val="both"/>
        <w:rPr>
          <w:rFonts w:ascii="Palatino Linotype" w:hAnsi="Palatino Linotype" w:cs="Arial"/>
          <w:sz w:val="24"/>
          <w:szCs w:val="24"/>
        </w:rPr>
      </w:pPr>
    </w:p>
    <w:tbl>
      <w:tblPr>
        <w:tblStyle w:val="Tablaconcuadrcula"/>
        <w:tblW w:w="9305" w:type="dxa"/>
        <w:tblLook w:val="04A0" w:firstRow="1" w:lastRow="0" w:firstColumn="1" w:lastColumn="0" w:noHBand="0" w:noVBand="1"/>
      </w:tblPr>
      <w:tblGrid>
        <w:gridCol w:w="3397"/>
        <w:gridCol w:w="4111"/>
        <w:gridCol w:w="1797"/>
      </w:tblGrid>
      <w:tr w:rsidR="007E1FC7" w:rsidTr="00DD0A8F">
        <w:tc>
          <w:tcPr>
            <w:tcW w:w="3397" w:type="dxa"/>
            <w:shd w:val="clear" w:color="auto" w:fill="A6A6A6" w:themeFill="background1" w:themeFillShade="A6"/>
            <w:vAlign w:val="center"/>
          </w:tcPr>
          <w:p w:rsidR="007E1FC7" w:rsidRPr="003551D4" w:rsidRDefault="007E1FC7" w:rsidP="00DD0A8F">
            <w:pPr>
              <w:autoSpaceDE w:val="0"/>
              <w:autoSpaceDN w:val="0"/>
              <w:adjustRightInd w:val="0"/>
              <w:jc w:val="center"/>
              <w:rPr>
                <w:rFonts w:ascii="Palatino Linotype" w:hAnsi="Palatino Linotype" w:cs="Arial"/>
                <w:sz w:val="24"/>
                <w:szCs w:val="24"/>
                <w:lang w:val="es-419"/>
              </w:rPr>
            </w:pPr>
            <w:r>
              <w:rPr>
                <w:rFonts w:ascii="Palatino Linotype" w:hAnsi="Palatino Linotype" w:cs="Arial"/>
                <w:sz w:val="24"/>
                <w:szCs w:val="24"/>
                <w:lang w:val="es-419"/>
              </w:rPr>
              <w:t>Solicitud de información</w:t>
            </w:r>
          </w:p>
        </w:tc>
        <w:tc>
          <w:tcPr>
            <w:tcW w:w="4111" w:type="dxa"/>
            <w:shd w:val="clear" w:color="auto" w:fill="A6A6A6" w:themeFill="background1" w:themeFillShade="A6"/>
            <w:vAlign w:val="center"/>
          </w:tcPr>
          <w:p w:rsidR="007E1FC7" w:rsidRPr="003551D4" w:rsidRDefault="007E1FC7" w:rsidP="00DD0A8F">
            <w:pPr>
              <w:autoSpaceDE w:val="0"/>
              <w:autoSpaceDN w:val="0"/>
              <w:adjustRightInd w:val="0"/>
              <w:jc w:val="center"/>
              <w:rPr>
                <w:rFonts w:ascii="Palatino Linotype" w:hAnsi="Palatino Linotype" w:cs="Arial"/>
                <w:sz w:val="24"/>
                <w:szCs w:val="24"/>
                <w:lang w:val="es-419"/>
              </w:rPr>
            </w:pPr>
            <w:r>
              <w:rPr>
                <w:rFonts w:ascii="Palatino Linotype" w:hAnsi="Palatino Linotype" w:cs="Arial"/>
                <w:sz w:val="24"/>
                <w:szCs w:val="24"/>
                <w:lang w:val="es-419"/>
              </w:rPr>
              <w:t>Respuesta del Sujeto obligado</w:t>
            </w:r>
          </w:p>
        </w:tc>
        <w:tc>
          <w:tcPr>
            <w:tcW w:w="1797" w:type="dxa"/>
            <w:shd w:val="clear" w:color="auto" w:fill="A6A6A6" w:themeFill="background1" w:themeFillShade="A6"/>
            <w:vAlign w:val="center"/>
          </w:tcPr>
          <w:p w:rsidR="007E1FC7" w:rsidRPr="003551D4" w:rsidRDefault="007E1FC7" w:rsidP="00DD0A8F">
            <w:pPr>
              <w:autoSpaceDE w:val="0"/>
              <w:autoSpaceDN w:val="0"/>
              <w:adjustRightInd w:val="0"/>
              <w:jc w:val="center"/>
              <w:rPr>
                <w:rFonts w:ascii="Palatino Linotype" w:hAnsi="Palatino Linotype" w:cs="Arial"/>
                <w:sz w:val="24"/>
                <w:szCs w:val="24"/>
                <w:lang w:val="es-419"/>
              </w:rPr>
            </w:pPr>
            <w:r>
              <w:rPr>
                <w:rFonts w:ascii="Palatino Linotype" w:hAnsi="Palatino Linotype" w:cs="Arial"/>
                <w:sz w:val="24"/>
                <w:szCs w:val="24"/>
                <w:lang w:val="es-419"/>
              </w:rPr>
              <w:t>Colma</w:t>
            </w:r>
          </w:p>
        </w:tc>
      </w:tr>
      <w:tr w:rsidR="007E1FC7" w:rsidTr="00DD0A8F">
        <w:tc>
          <w:tcPr>
            <w:tcW w:w="3397" w:type="dxa"/>
          </w:tcPr>
          <w:p w:rsidR="007E1FC7" w:rsidRPr="003551D4" w:rsidRDefault="007E1FC7" w:rsidP="00DD0A8F">
            <w:pPr>
              <w:pStyle w:val="Prrafodelista"/>
              <w:numPr>
                <w:ilvl w:val="0"/>
                <w:numId w:val="29"/>
              </w:numPr>
              <w:autoSpaceDE w:val="0"/>
              <w:autoSpaceDN w:val="0"/>
              <w:adjustRightInd w:val="0"/>
              <w:spacing w:line="360" w:lineRule="auto"/>
              <w:ind w:left="0" w:firstLine="360"/>
              <w:jc w:val="both"/>
              <w:rPr>
                <w:rFonts w:ascii="Palatino Linotype" w:hAnsi="Palatino Linotype" w:cs="Arial"/>
              </w:rPr>
            </w:pPr>
            <w:r w:rsidRPr="00DA5F52">
              <w:rPr>
                <w:rFonts w:ascii="Palatino Linotype" w:hAnsi="Palatino Linotype"/>
                <w:lang w:val="es-419"/>
              </w:rPr>
              <w:t>Cuantas pruebas de Covid-19 han</w:t>
            </w:r>
            <w:r>
              <w:rPr>
                <w:rFonts w:ascii="Palatino Linotype" w:hAnsi="Palatino Linotype"/>
                <w:lang w:val="es-419"/>
              </w:rPr>
              <w:t xml:space="preserve"> realizado durante el año 2022.</w:t>
            </w:r>
          </w:p>
        </w:tc>
        <w:tc>
          <w:tcPr>
            <w:tcW w:w="4111" w:type="dxa"/>
            <w:vAlign w:val="center"/>
          </w:tcPr>
          <w:p w:rsidR="007E1FC7" w:rsidRPr="003551D4" w:rsidRDefault="007E1FC7" w:rsidP="00DD0A8F">
            <w:pPr>
              <w:autoSpaceDE w:val="0"/>
              <w:autoSpaceDN w:val="0"/>
              <w:adjustRightInd w:val="0"/>
              <w:jc w:val="center"/>
              <w:rPr>
                <w:rFonts w:ascii="Palatino Linotype" w:hAnsi="Palatino Linotype" w:cs="Arial"/>
                <w:sz w:val="24"/>
                <w:szCs w:val="24"/>
                <w:lang w:val="es-419"/>
              </w:rPr>
            </w:pPr>
            <w:r w:rsidRPr="003551D4">
              <w:rPr>
                <w:rFonts w:ascii="Palatino Linotype" w:hAnsi="Palatino Linotype" w:cs="Arial"/>
                <w:sz w:val="24"/>
                <w:szCs w:val="24"/>
                <w:lang w:val="es-419"/>
              </w:rPr>
              <w:t>24,912</w:t>
            </w:r>
          </w:p>
        </w:tc>
        <w:tc>
          <w:tcPr>
            <w:tcW w:w="1797" w:type="dxa"/>
            <w:vAlign w:val="center"/>
          </w:tcPr>
          <w:p w:rsidR="007E1FC7" w:rsidRPr="005127F7" w:rsidRDefault="007E1FC7" w:rsidP="00DD0A8F">
            <w:pPr>
              <w:autoSpaceDE w:val="0"/>
              <w:autoSpaceDN w:val="0"/>
              <w:adjustRightInd w:val="0"/>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t>SI</w:t>
            </w:r>
          </w:p>
        </w:tc>
      </w:tr>
      <w:tr w:rsidR="007E1FC7" w:rsidTr="00DD0A8F">
        <w:tc>
          <w:tcPr>
            <w:tcW w:w="3397" w:type="dxa"/>
          </w:tcPr>
          <w:p w:rsidR="007E1FC7" w:rsidRPr="003551D4" w:rsidRDefault="007E1FC7" w:rsidP="00DD0A8F">
            <w:pPr>
              <w:pStyle w:val="Prrafodelista"/>
              <w:numPr>
                <w:ilvl w:val="0"/>
                <w:numId w:val="29"/>
              </w:numPr>
              <w:autoSpaceDE w:val="0"/>
              <w:autoSpaceDN w:val="0"/>
              <w:adjustRightInd w:val="0"/>
              <w:spacing w:line="360" w:lineRule="auto"/>
              <w:ind w:left="0" w:firstLine="360"/>
              <w:jc w:val="both"/>
              <w:rPr>
                <w:rFonts w:ascii="Palatino Linotype" w:hAnsi="Palatino Linotype" w:cs="Arial"/>
              </w:rPr>
            </w:pPr>
            <w:r w:rsidRPr="00DA5F52">
              <w:rPr>
                <w:rFonts w:ascii="Palatino Linotype" w:hAnsi="Palatino Linotype"/>
                <w:lang w:val="es-419"/>
              </w:rPr>
              <w:lastRenderedPageBreak/>
              <w:t xml:space="preserve">Cuántas </w:t>
            </w:r>
            <w:r>
              <w:rPr>
                <w:rFonts w:ascii="Palatino Linotype" w:hAnsi="Palatino Linotype"/>
                <w:lang w:val="es-419"/>
              </w:rPr>
              <w:t>de ellas han salido positivas</w:t>
            </w:r>
          </w:p>
        </w:tc>
        <w:tc>
          <w:tcPr>
            <w:tcW w:w="4111" w:type="dxa"/>
            <w:vAlign w:val="center"/>
          </w:tcPr>
          <w:p w:rsidR="007E1FC7" w:rsidRPr="003551D4" w:rsidRDefault="007E1FC7" w:rsidP="00DD0A8F">
            <w:pPr>
              <w:autoSpaceDE w:val="0"/>
              <w:autoSpaceDN w:val="0"/>
              <w:adjustRightInd w:val="0"/>
              <w:jc w:val="center"/>
              <w:rPr>
                <w:rFonts w:ascii="Palatino Linotype" w:hAnsi="Palatino Linotype" w:cs="Arial"/>
                <w:sz w:val="24"/>
                <w:szCs w:val="24"/>
                <w:lang w:val="es-419"/>
              </w:rPr>
            </w:pPr>
            <w:r w:rsidRPr="003551D4">
              <w:rPr>
                <w:rFonts w:ascii="Palatino Linotype" w:hAnsi="Palatino Linotype" w:cs="Arial"/>
                <w:sz w:val="24"/>
                <w:szCs w:val="24"/>
                <w:lang w:val="es-419"/>
              </w:rPr>
              <w:t>3,331 positivas</w:t>
            </w:r>
          </w:p>
        </w:tc>
        <w:tc>
          <w:tcPr>
            <w:tcW w:w="1797" w:type="dxa"/>
            <w:vAlign w:val="center"/>
          </w:tcPr>
          <w:p w:rsidR="007E1FC7" w:rsidRPr="005127F7" w:rsidRDefault="007E1FC7" w:rsidP="00DD0A8F">
            <w:pPr>
              <w:autoSpaceDE w:val="0"/>
              <w:autoSpaceDN w:val="0"/>
              <w:adjustRightInd w:val="0"/>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t>SI</w:t>
            </w:r>
          </w:p>
        </w:tc>
      </w:tr>
      <w:tr w:rsidR="007E1FC7" w:rsidTr="00DD0A8F">
        <w:tc>
          <w:tcPr>
            <w:tcW w:w="3397" w:type="dxa"/>
          </w:tcPr>
          <w:p w:rsidR="007E1FC7" w:rsidRPr="003551D4" w:rsidRDefault="007E1FC7" w:rsidP="00DD0A8F">
            <w:pPr>
              <w:pStyle w:val="Prrafodelista"/>
              <w:numPr>
                <w:ilvl w:val="0"/>
                <w:numId w:val="29"/>
              </w:numPr>
              <w:autoSpaceDE w:val="0"/>
              <w:autoSpaceDN w:val="0"/>
              <w:adjustRightInd w:val="0"/>
              <w:spacing w:line="360" w:lineRule="auto"/>
              <w:ind w:left="0" w:firstLine="360"/>
              <w:jc w:val="both"/>
              <w:rPr>
                <w:rFonts w:ascii="Palatino Linotype" w:hAnsi="Palatino Linotype" w:cs="Arial"/>
              </w:rPr>
            </w:pPr>
            <w:r>
              <w:rPr>
                <w:rFonts w:ascii="Palatino Linotype" w:hAnsi="Palatino Linotype"/>
                <w:lang w:val="es-419"/>
              </w:rPr>
              <w:t>El</w:t>
            </w:r>
            <w:r w:rsidRPr="00DA5F52">
              <w:rPr>
                <w:rFonts w:ascii="Palatino Linotype" w:hAnsi="Palatino Linotype"/>
                <w:lang w:val="es-419"/>
              </w:rPr>
              <w:t xml:space="preserve"> costo unitario de las pruebas</w:t>
            </w:r>
            <w:r>
              <w:rPr>
                <w:rFonts w:ascii="Palatino Linotype" w:hAnsi="Palatino Linotype"/>
                <w:lang w:val="es-419"/>
              </w:rPr>
              <w:t>.</w:t>
            </w:r>
          </w:p>
        </w:tc>
        <w:tc>
          <w:tcPr>
            <w:tcW w:w="4111" w:type="dxa"/>
          </w:tcPr>
          <w:p w:rsidR="007E1FC7" w:rsidRPr="003551D4" w:rsidRDefault="007E1FC7" w:rsidP="00DD0A8F">
            <w:pPr>
              <w:autoSpaceDE w:val="0"/>
              <w:autoSpaceDN w:val="0"/>
              <w:adjustRightInd w:val="0"/>
              <w:spacing w:line="360" w:lineRule="auto"/>
              <w:jc w:val="both"/>
              <w:rPr>
                <w:rFonts w:ascii="Palatino Linotype" w:hAnsi="Palatino Linotype" w:cs="Arial"/>
                <w:sz w:val="24"/>
                <w:szCs w:val="24"/>
                <w:lang w:val="es-419"/>
              </w:rPr>
            </w:pPr>
            <w:r>
              <w:rPr>
                <w:rFonts w:ascii="Palatino Linotype" w:eastAsia="Times New Roman" w:hAnsi="Palatino Linotype" w:cs="Times New Roman"/>
                <w:i/>
                <w:sz w:val="24"/>
                <w:szCs w:val="24"/>
                <w:lang w:val="es-419" w:eastAsia="es-ES"/>
              </w:rPr>
              <w:t>“…</w:t>
            </w:r>
            <w:r w:rsidRPr="006E5474">
              <w:rPr>
                <w:rFonts w:ascii="Palatino Linotype" w:eastAsia="Times New Roman" w:hAnsi="Palatino Linotype" w:cs="Times New Roman"/>
                <w:i/>
                <w:sz w:val="24"/>
                <w:szCs w:val="24"/>
                <w:lang w:val="es-ES_tradnl" w:eastAsia="es-ES"/>
              </w:rPr>
              <w:t>las pruebas son gratuitas para toda la población</w:t>
            </w:r>
            <w:r>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419" w:eastAsia="es-ES"/>
              </w:rPr>
              <w:t>”</w:t>
            </w:r>
          </w:p>
        </w:tc>
        <w:tc>
          <w:tcPr>
            <w:tcW w:w="1797" w:type="dxa"/>
            <w:vAlign w:val="center"/>
          </w:tcPr>
          <w:p w:rsidR="007E1FC7" w:rsidRPr="005127F7" w:rsidRDefault="007E1FC7" w:rsidP="00DD0A8F">
            <w:pPr>
              <w:autoSpaceDE w:val="0"/>
              <w:autoSpaceDN w:val="0"/>
              <w:adjustRightInd w:val="0"/>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t>SI</w:t>
            </w:r>
          </w:p>
        </w:tc>
      </w:tr>
    </w:tbl>
    <w:p w:rsidR="007E1FC7" w:rsidRDefault="007E1FC7" w:rsidP="007E1FC7">
      <w:pPr>
        <w:autoSpaceDE w:val="0"/>
        <w:autoSpaceDN w:val="0"/>
        <w:adjustRightInd w:val="0"/>
        <w:spacing w:after="0" w:line="360" w:lineRule="auto"/>
        <w:jc w:val="both"/>
        <w:rPr>
          <w:rFonts w:ascii="Palatino Linotype" w:hAnsi="Palatino Linotype" w:cs="Arial"/>
          <w:sz w:val="24"/>
          <w:szCs w:val="24"/>
        </w:rPr>
      </w:pPr>
    </w:p>
    <w:p w:rsidR="003F0A47" w:rsidRPr="00EC5F09" w:rsidRDefault="003F0A47" w:rsidP="003F0A47">
      <w:pPr>
        <w:spacing w:after="0" w:line="360" w:lineRule="auto"/>
        <w:jc w:val="both"/>
        <w:rPr>
          <w:rFonts w:ascii="Palatino Linotype" w:hAnsi="Palatino Linotype" w:cs="Arial"/>
          <w:sz w:val="24"/>
          <w:szCs w:val="24"/>
          <w:lang w:val="es-419"/>
        </w:rPr>
      </w:pPr>
      <w:r w:rsidRPr="00EC5F09">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3F0A47" w:rsidRPr="00EC5F09" w:rsidRDefault="003F0A47" w:rsidP="003F0A47">
      <w:pPr>
        <w:spacing w:after="0" w:line="360" w:lineRule="auto"/>
        <w:jc w:val="both"/>
        <w:rPr>
          <w:rFonts w:ascii="Palatino Linotype" w:hAnsi="Palatino Linotype" w:cs="Arial"/>
          <w:sz w:val="24"/>
          <w:szCs w:val="24"/>
          <w:lang w:val="es-419"/>
        </w:rPr>
      </w:pPr>
    </w:p>
    <w:p w:rsidR="003F0A47" w:rsidRPr="00D313B5" w:rsidRDefault="003F0A47" w:rsidP="003F0A47">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3F0A47" w:rsidRPr="00D313B5" w:rsidRDefault="003F0A47" w:rsidP="003F0A47">
      <w:pPr>
        <w:pStyle w:val="Sinespaciado"/>
        <w:ind w:left="851" w:right="851"/>
        <w:jc w:val="both"/>
        <w:rPr>
          <w:rFonts w:ascii="Palatino Linotype" w:hAnsi="Palatino Linotype"/>
          <w:i/>
          <w:sz w:val="24"/>
          <w:szCs w:val="24"/>
        </w:rPr>
      </w:pPr>
    </w:p>
    <w:p w:rsidR="003F0A47" w:rsidRPr="00D313B5" w:rsidRDefault="003F0A47" w:rsidP="003F0A47">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F0A47" w:rsidRPr="00EC5F09" w:rsidRDefault="003F0A47" w:rsidP="003F0A47">
      <w:pPr>
        <w:autoSpaceDE w:val="0"/>
        <w:autoSpaceDN w:val="0"/>
        <w:adjustRightInd w:val="0"/>
        <w:spacing w:after="0" w:line="360" w:lineRule="auto"/>
        <w:jc w:val="both"/>
        <w:rPr>
          <w:rFonts w:ascii="Palatino Linotype" w:hAnsi="Palatino Linotype" w:cs="Arial"/>
          <w:sz w:val="24"/>
          <w:szCs w:val="24"/>
        </w:rPr>
      </w:pPr>
    </w:p>
    <w:p w:rsidR="003F0A47" w:rsidRPr="00EC5F09" w:rsidRDefault="003F0A47" w:rsidP="003F0A47">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w:t>
      </w:r>
      <w:r w:rsidRPr="00EC5F09">
        <w:rPr>
          <w:rFonts w:ascii="Palatino Linotype" w:hAnsi="Palatino Linotype" w:cs="Arial"/>
          <w:sz w:val="24"/>
          <w:szCs w:val="24"/>
        </w:rPr>
        <w:lastRenderedPageBreak/>
        <w:t>sujetos obligados son auténticas o falsas, sino de garantizar que los sujetos obligados cumplan con sus obligaciones de transparencia y hagan entrega de la información que se les solicita.</w:t>
      </w:r>
    </w:p>
    <w:p w:rsidR="003F0A47" w:rsidRPr="00EC5F09" w:rsidRDefault="003F0A47" w:rsidP="003F0A47">
      <w:pPr>
        <w:spacing w:after="0" w:line="360" w:lineRule="auto"/>
        <w:jc w:val="both"/>
        <w:rPr>
          <w:rFonts w:ascii="Palatino Linotype" w:hAnsi="Palatino Linotype" w:cs="Arial"/>
          <w:sz w:val="24"/>
          <w:szCs w:val="24"/>
          <w:lang w:val="es-ES_tradnl"/>
        </w:rPr>
      </w:pPr>
    </w:p>
    <w:p w:rsidR="003F0A47" w:rsidRPr="00EC5F09" w:rsidRDefault="003F0A47" w:rsidP="003F0A47">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3F0A47" w:rsidRPr="00EC5F09" w:rsidRDefault="003F0A47" w:rsidP="003F0A47">
      <w:pPr>
        <w:spacing w:after="0" w:line="360" w:lineRule="auto"/>
        <w:jc w:val="both"/>
        <w:rPr>
          <w:rFonts w:ascii="Palatino Linotype" w:hAnsi="Palatino Linotype" w:cs="Arial"/>
          <w:sz w:val="24"/>
          <w:szCs w:val="24"/>
          <w:lang w:val="es-ES_tradnl"/>
        </w:rPr>
      </w:pPr>
    </w:p>
    <w:p w:rsidR="003F0A47" w:rsidRPr="00567185" w:rsidRDefault="003F0A47" w:rsidP="003F0A47">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rsidR="003F0A47" w:rsidRPr="00567185" w:rsidRDefault="003F0A47" w:rsidP="003F0A47">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rsidR="003F0A47" w:rsidRPr="000C7C21" w:rsidRDefault="003F0A47" w:rsidP="003F0A47">
      <w:pPr>
        <w:spacing w:after="0" w:line="360" w:lineRule="auto"/>
        <w:jc w:val="both"/>
        <w:rPr>
          <w:rFonts w:ascii="Palatino Linotype" w:hAnsi="Palatino Linotype" w:cs="Arial"/>
          <w:color w:val="000000"/>
          <w:sz w:val="24"/>
          <w:szCs w:val="24"/>
          <w:lang w:val="es-ES_tradnl"/>
        </w:rPr>
      </w:pPr>
    </w:p>
    <w:p w:rsidR="003F0A47" w:rsidRPr="000C7C21" w:rsidRDefault="003F0A47" w:rsidP="003F0A47">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En tal sentido es que se considera que la respuesta da atención a la solicitud de información</w:t>
      </w:r>
      <w:r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rsidR="008E5656" w:rsidRDefault="007E1FC7" w:rsidP="008E5656">
      <w:pPr>
        <w:autoSpaceDE w:val="0"/>
        <w:autoSpaceDN w:val="0"/>
        <w:adjustRightInd w:val="0"/>
        <w:spacing w:after="0" w:line="360" w:lineRule="auto"/>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lastRenderedPageBreak/>
        <w:t xml:space="preserve">Por último se trae a colación los documentos adjuntos en el informe justificado siendo </w:t>
      </w:r>
      <w:r w:rsidR="001C2D84">
        <w:rPr>
          <w:rFonts w:ascii="Palatino Linotype" w:eastAsia="Arial Unicode MS" w:hAnsi="Palatino Linotype" w:cs="Arial"/>
          <w:sz w:val="24"/>
          <w:szCs w:val="24"/>
          <w:lang w:val="es-419"/>
        </w:rPr>
        <w:t>los siguientes archivos electrónicos:</w:t>
      </w:r>
    </w:p>
    <w:p w:rsidR="001A0E2B" w:rsidRDefault="001A0E2B" w:rsidP="008E5656">
      <w:pPr>
        <w:autoSpaceDE w:val="0"/>
        <w:autoSpaceDN w:val="0"/>
        <w:adjustRightInd w:val="0"/>
        <w:spacing w:after="0" w:line="360" w:lineRule="auto"/>
        <w:jc w:val="both"/>
        <w:rPr>
          <w:rFonts w:ascii="Palatino Linotype" w:eastAsia="Arial Unicode MS" w:hAnsi="Palatino Linotype" w:cs="Arial"/>
          <w:sz w:val="24"/>
          <w:szCs w:val="24"/>
          <w:lang w:val="es-419"/>
        </w:rPr>
      </w:pPr>
    </w:p>
    <w:p w:rsidR="007B5334" w:rsidRPr="007B5334" w:rsidRDefault="007B5334" w:rsidP="007B5334">
      <w:pPr>
        <w:pStyle w:val="Prrafodelista"/>
        <w:numPr>
          <w:ilvl w:val="0"/>
          <w:numId w:val="28"/>
        </w:numPr>
        <w:autoSpaceDE w:val="0"/>
        <w:autoSpaceDN w:val="0"/>
        <w:adjustRightInd w:val="0"/>
        <w:spacing w:line="360" w:lineRule="auto"/>
        <w:jc w:val="both"/>
        <w:rPr>
          <w:rFonts w:ascii="Palatino Linotype" w:eastAsia="Arial Unicode MS" w:hAnsi="Palatino Linotype" w:cs="Arial"/>
          <w:lang w:val="es-419"/>
        </w:rPr>
      </w:pPr>
      <w:r w:rsidRPr="007B5334">
        <w:rPr>
          <w:rFonts w:ascii="Palatino Linotype" w:hAnsi="Palatino Linotype" w:cs="Arial"/>
          <w:lang w:val="es-419"/>
        </w:rPr>
        <w:t>“</w:t>
      </w:r>
      <w:r w:rsidRPr="007B5334">
        <w:rPr>
          <w:rFonts w:ascii="Palatino Linotype" w:hAnsi="Palatino Linotype"/>
          <w:b/>
          <w:i/>
          <w:lang w:val="es-419"/>
        </w:rPr>
        <w:t>3.SAIMEX 13.pdf</w:t>
      </w:r>
      <w:r>
        <w:rPr>
          <w:rFonts w:ascii="Palatino Linotype" w:hAnsi="Palatino Linotype" w:cs="Arial"/>
          <w:lang w:val="es-419"/>
        </w:rPr>
        <w:t>”.-</w:t>
      </w:r>
      <w:r w:rsidR="004460BF">
        <w:rPr>
          <w:rFonts w:ascii="Palatino Linotype" w:hAnsi="Palatino Linotype" w:cs="Arial"/>
          <w:lang w:val="es-419"/>
        </w:rPr>
        <w:t xml:space="preserve"> </w:t>
      </w:r>
      <w:r w:rsidR="004460BF">
        <w:rPr>
          <w:rFonts w:ascii="Palatino Linotype" w:hAnsi="Palatino Linotype"/>
          <w:lang w:val="es-419"/>
        </w:rPr>
        <w:t xml:space="preserve">Corresponde al oficio número </w:t>
      </w:r>
      <w:r w:rsidR="004460BF" w:rsidRPr="005368B7">
        <w:rPr>
          <w:rFonts w:ascii="Palatino Linotype" w:hAnsi="Palatino Linotype"/>
          <w:b/>
          <w:lang w:val="es-419"/>
        </w:rPr>
        <w:t>DS/LMHF/00116/2023</w:t>
      </w:r>
      <w:r w:rsidR="004460BF">
        <w:rPr>
          <w:rFonts w:ascii="Palatino Linotype" w:hAnsi="Palatino Linotype"/>
          <w:lang w:val="es-419"/>
        </w:rPr>
        <w:t xml:space="preserve"> de fecha veintiocho de febrero de dos mil veintitrés, signado por la Dra. Linda Mercedes Herrera Fuentes, </w:t>
      </w:r>
      <w:r w:rsidR="004460BF" w:rsidRPr="003F0A47">
        <w:rPr>
          <w:rFonts w:ascii="Palatino Linotype" w:hAnsi="Palatino Linotype"/>
          <w:u w:val="single"/>
          <w:lang w:val="es-419"/>
        </w:rPr>
        <w:t>entregado en respuesta</w:t>
      </w:r>
      <w:r w:rsidR="004460BF">
        <w:rPr>
          <w:rFonts w:ascii="Palatino Linotype" w:hAnsi="Palatino Linotype"/>
          <w:lang w:val="es-419"/>
        </w:rPr>
        <w:t>.</w:t>
      </w:r>
    </w:p>
    <w:p w:rsidR="007B5334" w:rsidRPr="007B5334" w:rsidRDefault="007B5334" w:rsidP="007B5334">
      <w:pPr>
        <w:pStyle w:val="Prrafodelista"/>
        <w:autoSpaceDE w:val="0"/>
        <w:autoSpaceDN w:val="0"/>
        <w:adjustRightInd w:val="0"/>
        <w:spacing w:line="360" w:lineRule="auto"/>
        <w:ind w:left="720"/>
        <w:jc w:val="both"/>
        <w:rPr>
          <w:rFonts w:ascii="Palatino Linotype" w:eastAsia="Arial Unicode MS" w:hAnsi="Palatino Linotype" w:cs="Arial"/>
          <w:lang w:val="es-419"/>
        </w:rPr>
      </w:pPr>
    </w:p>
    <w:p w:rsidR="007B5334" w:rsidRPr="006E5474" w:rsidRDefault="007B5334" w:rsidP="007B5334">
      <w:pPr>
        <w:pStyle w:val="Prrafodelista"/>
        <w:numPr>
          <w:ilvl w:val="0"/>
          <w:numId w:val="28"/>
        </w:numPr>
        <w:autoSpaceDE w:val="0"/>
        <w:autoSpaceDN w:val="0"/>
        <w:adjustRightInd w:val="0"/>
        <w:spacing w:line="360" w:lineRule="auto"/>
        <w:jc w:val="both"/>
        <w:rPr>
          <w:rFonts w:ascii="Palatino Linotype" w:eastAsia="Arial Unicode MS" w:hAnsi="Palatino Linotype" w:cs="Arial"/>
          <w:lang w:val="es-419"/>
        </w:rPr>
      </w:pPr>
      <w:r w:rsidRPr="007B5334">
        <w:rPr>
          <w:rFonts w:ascii="Palatino Linotype" w:hAnsi="Palatino Linotype" w:cs="Arial"/>
          <w:lang w:val="es-419"/>
        </w:rPr>
        <w:t>“</w:t>
      </w:r>
      <w:r w:rsidRPr="007B5334">
        <w:rPr>
          <w:rFonts w:ascii="Palatino Linotype" w:hAnsi="Palatino Linotype"/>
          <w:b/>
          <w:i/>
          <w:lang w:val="es-419"/>
        </w:rPr>
        <w:t>IJ-RR01315-IP00013.pdf</w:t>
      </w:r>
      <w:r>
        <w:rPr>
          <w:rFonts w:ascii="Palatino Linotype" w:hAnsi="Palatino Linotype" w:cs="Arial"/>
          <w:lang w:val="es-419"/>
        </w:rPr>
        <w:t>”.-</w:t>
      </w:r>
      <w:r w:rsidR="00B0267C">
        <w:rPr>
          <w:rFonts w:ascii="Palatino Linotype" w:hAnsi="Palatino Linotype" w:cs="Arial"/>
          <w:lang w:val="es-419"/>
        </w:rPr>
        <w:t xml:space="preserve"> </w:t>
      </w:r>
      <w:r w:rsidR="00770896">
        <w:rPr>
          <w:rFonts w:ascii="Palatino Linotype" w:hAnsi="Palatino Linotype" w:cs="Arial"/>
          <w:lang w:val="es-419"/>
        </w:rPr>
        <w:t xml:space="preserve">Oficio número SMDIF/DG/CT/0261/2023, de fecha veintiocho de marzo de dos mil veintitrés, signado por </w:t>
      </w:r>
      <w:r w:rsidR="00770896">
        <w:rPr>
          <w:rFonts w:ascii="Palatino Linotype" w:hAnsi="Palatino Linotype"/>
          <w:lang w:val="es-419"/>
        </w:rPr>
        <w:t xml:space="preserve">el Mtro. Ubaldo Vázquez </w:t>
      </w:r>
      <w:proofErr w:type="spellStart"/>
      <w:r w:rsidR="00770896">
        <w:rPr>
          <w:rFonts w:ascii="Palatino Linotype" w:hAnsi="Palatino Linotype"/>
          <w:lang w:val="es-419"/>
        </w:rPr>
        <w:t>Bucio</w:t>
      </w:r>
      <w:proofErr w:type="spellEnd"/>
      <w:r w:rsidR="00770896">
        <w:rPr>
          <w:rFonts w:ascii="Palatino Linotype" w:hAnsi="Palatino Linotype"/>
          <w:lang w:val="es-419"/>
        </w:rPr>
        <w:t xml:space="preserve">, Coordinador de Transparencia del SMDIF Tlalnepantla, Estado de México, </w:t>
      </w:r>
      <w:r w:rsidR="006E5474">
        <w:rPr>
          <w:rFonts w:ascii="Palatino Linotype" w:hAnsi="Palatino Linotype"/>
          <w:lang w:val="es-419"/>
        </w:rPr>
        <w:t xml:space="preserve">mediante el cual </w:t>
      </w:r>
      <w:r w:rsidR="006E5474" w:rsidRPr="003F0A47">
        <w:rPr>
          <w:rFonts w:ascii="Palatino Linotype" w:hAnsi="Palatino Linotype"/>
          <w:u w:val="single"/>
          <w:lang w:val="es-419"/>
        </w:rPr>
        <w:t>ratifica su respuesta</w:t>
      </w:r>
      <w:r w:rsidR="00714FBB">
        <w:rPr>
          <w:rFonts w:ascii="Palatino Linotype" w:hAnsi="Palatino Linotype"/>
          <w:lang w:val="es-419"/>
        </w:rPr>
        <w:t>.</w:t>
      </w:r>
    </w:p>
    <w:p w:rsidR="006E5474" w:rsidRDefault="006E5474" w:rsidP="006E5474">
      <w:pPr>
        <w:pStyle w:val="Prrafodelista"/>
        <w:autoSpaceDE w:val="0"/>
        <w:autoSpaceDN w:val="0"/>
        <w:adjustRightInd w:val="0"/>
        <w:spacing w:line="360" w:lineRule="auto"/>
        <w:ind w:left="720"/>
        <w:jc w:val="both"/>
        <w:rPr>
          <w:rFonts w:ascii="Palatino Linotype" w:eastAsia="Arial Unicode MS" w:hAnsi="Palatino Linotype" w:cs="Arial"/>
          <w:lang w:val="es-419"/>
        </w:rPr>
      </w:pPr>
    </w:p>
    <w:p w:rsidR="001A0E2B" w:rsidRPr="007B5334" w:rsidRDefault="007B5334" w:rsidP="007B5334">
      <w:pPr>
        <w:pStyle w:val="Prrafodelista"/>
        <w:numPr>
          <w:ilvl w:val="0"/>
          <w:numId w:val="28"/>
        </w:numPr>
        <w:autoSpaceDE w:val="0"/>
        <w:autoSpaceDN w:val="0"/>
        <w:adjustRightInd w:val="0"/>
        <w:spacing w:line="360" w:lineRule="auto"/>
        <w:jc w:val="both"/>
        <w:rPr>
          <w:rFonts w:ascii="Palatino Linotype" w:eastAsia="Arial Unicode MS" w:hAnsi="Palatino Linotype" w:cs="Arial"/>
          <w:lang w:val="es-419"/>
        </w:rPr>
      </w:pPr>
      <w:r w:rsidRPr="007B5334">
        <w:rPr>
          <w:rFonts w:ascii="Palatino Linotype" w:hAnsi="Palatino Linotype" w:cs="Arial"/>
          <w:lang w:val="es-419"/>
        </w:rPr>
        <w:t>“</w:t>
      </w:r>
      <w:r w:rsidRPr="007B5334">
        <w:rPr>
          <w:rFonts w:ascii="Palatino Linotype" w:hAnsi="Palatino Linotype"/>
          <w:b/>
          <w:i/>
          <w:lang w:val="es-419"/>
        </w:rPr>
        <w:t>4.Respuesta IP00013-0172.pdf</w:t>
      </w:r>
      <w:r w:rsidRPr="007B5334">
        <w:rPr>
          <w:rFonts w:ascii="Palatino Linotype" w:hAnsi="Palatino Linotype" w:cs="Arial"/>
          <w:lang w:val="es-419"/>
        </w:rPr>
        <w:t>”</w:t>
      </w:r>
      <w:r>
        <w:rPr>
          <w:rFonts w:ascii="Palatino Linotype" w:hAnsi="Palatino Linotype" w:cs="Arial"/>
          <w:lang w:val="es-419"/>
        </w:rPr>
        <w:t>.-</w:t>
      </w:r>
      <w:r w:rsidR="004460BF">
        <w:rPr>
          <w:rFonts w:ascii="Palatino Linotype" w:hAnsi="Palatino Linotype" w:cs="Arial"/>
          <w:lang w:val="es-419"/>
        </w:rPr>
        <w:t xml:space="preserve"> </w:t>
      </w:r>
      <w:r w:rsidR="004460BF">
        <w:rPr>
          <w:rFonts w:ascii="Palatino Linotype" w:hAnsi="Palatino Linotype"/>
          <w:lang w:val="es-419"/>
        </w:rPr>
        <w:t xml:space="preserve">Oficio número SMDIF/CT/0172/2023 de fecha seis de marzo de dos mil veintitrés, signado por el Mtro. Ubaldo Vázquez </w:t>
      </w:r>
      <w:proofErr w:type="spellStart"/>
      <w:r w:rsidR="004460BF">
        <w:rPr>
          <w:rFonts w:ascii="Palatino Linotype" w:hAnsi="Palatino Linotype"/>
          <w:lang w:val="es-419"/>
        </w:rPr>
        <w:t>Bucio</w:t>
      </w:r>
      <w:proofErr w:type="spellEnd"/>
      <w:r w:rsidR="004460BF">
        <w:rPr>
          <w:rFonts w:ascii="Palatino Linotype" w:hAnsi="Palatino Linotype"/>
          <w:lang w:val="es-419"/>
        </w:rPr>
        <w:t xml:space="preserve">, </w:t>
      </w:r>
      <w:r w:rsidR="004460BF" w:rsidRPr="003F0A47">
        <w:rPr>
          <w:rFonts w:ascii="Palatino Linotype" w:hAnsi="Palatino Linotype"/>
          <w:u w:val="single"/>
          <w:lang w:val="es-419"/>
        </w:rPr>
        <w:t>entregado en respuesta</w:t>
      </w:r>
      <w:r w:rsidR="004460BF">
        <w:rPr>
          <w:rFonts w:ascii="Palatino Linotype" w:hAnsi="Palatino Linotype"/>
          <w:lang w:val="es-419"/>
        </w:rPr>
        <w:t>.</w:t>
      </w:r>
    </w:p>
    <w:p w:rsidR="00754BD9" w:rsidRDefault="00754BD9" w:rsidP="008E5656">
      <w:pPr>
        <w:autoSpaceDE w:val="0"/>
        <w:autoSpaceDN w:val="0"/>
        <w:adjustRightInd w:val="0"/>
        <w:spacing w:after="0" w:line="360" w:lineRule="auto"/>
        <w:jc w:val="both"/>
        <w:rPr>
          <w:rFonts w:ascii="Palatino Linotype" w:hAnsi="Palatino Linotype" w:cs="Arial"/>
          <w:sz w:val="24"/>
          <w:szCs w:val="24"/>
        </w:rPr>
      </w:pPr>
    </w:p>
    <w:p w:rsidR="009A18E5" w:rsidRPr="003F0A47" w:rsidRDefault="003F0A47" w:rsidP="009A18E5">
      <w:pPr>
        <w:spacing w:after="0" w:line="360" w:lineRule="auto"/>
        <w:jc w:val="both"/>
        <w:rPr>
          <w:rFonts w:ascii="Palatino Linotype" w:hAnsi="Palatino Linotype" w:cs="Arial"/>
          <w:color w:val="000000"/>
          <w:sz w:val="24"/>
          <w:szCs w:val="24"/>
          <w:lang w:val="es-419"/>
        </w:rPr>
      </w:pPr>
      <w:r>
        <w:rPr>
          <w:rFonts w:ascii="Palatino Linotype" w:hAnsi="Palatino Linotype" w:cs="Arial"/>
          <w:color w:val="000000"/>
          <w:sz w:val="24"/>
          <w:szCs w:val="24"/>
          <w:lang w:val="es-419"/>
        </w:rPr>
        <w:t>A través de los cuales el sujeto obligado ratifica su respuesta primigenia.</w:t>
      </w:r>
    </w:p>
    <w:p w:rsidR="008E5656" w:rsidRPr="008E5656" w:rsidRDefault="008E5656" w:rsidP="008E5656">
      <w:pPr>
        <w:autoSpaceDE w:val="0"/>
        <w:autoSpaceDN w:val="0"/>
        <w:adjustRightInd w:val="0"/>
        <w:spacing w:after="0" w:line="360" w:lineRule="auto"/>
        <w:jc w:val="both"/>
        <w:rPr>
          <w:rFonts w:ascii="Palatino Linotype" w:hAnsi="Palatino Linotype" w:cs="Arial"/>
          <w:sz w:val="24"/>
          <w:szCs w:val="24"/>
        </w:rPr>
      </w:pPr>
    </w:p>
    <w:p w:rsidR="00747E31" w:rsidRPr="00DE0225" w:rsidRDefault="00747E31" w:rsidP="00747E31">
      <w:pPr>
        <w:spacing w:line="360" w:lineRule="auto"/>
        <w:ind w:right="51"/>
        <w:jc w:val="both"/>
        <w:rPr>
          <w:rFonts w:ascii="Palatino Linotype" w:hAnsi="Palatino Linotype" w:cs="Arial"/>
          <w:sz w:val="24"/>
          <w:szCs w:val="24"/>
        </w:rPr>
      </w:pPr>
      <w:r w:rsidRPr="00DE0225">
        <w:rPr>
          <w:rFonts w:ascii="Palatino Linotype" w:eastAsia="MS Mincho" w:hAnsi="Palatino Linotype" w:cs="Arial"/>
          <w:sz w:val="24"/>
          <w:szCs w:val="24"/>
        </w:rPr>
        <w:t>Así, en mérito</w:t>
      </w:r>
      <w:r w:rsidRPr="00DE0225">
        <w:rPr>
          <w:rFonts w:ascii="Palatino Linotype" w:eastAsia="Calibri" w:hAnsi="Palatino Linotype" w:cs="Arial"/>
          <w:sz w:val="24"/>
          <w:szCs w:val="24"/>
        </w:rPr>
        <w:t xml:space="preserve"> de lo expuesto en líneas anteriores </w:t>
      </w:r>
      <w:r w:rsidRPr="00DE0225">
        <w:rPr>
          <w:rFonts w:ascii="Palatino Linotype" w:eastAsia="Calibri" w:hAnsi="Palatino Linotype"/>
          <w:noProof/>
          <w:sz w:val="24"/>
          <w:szCs w:val="24"/>
          <w:lang w:eastAsia="es-MX"/>
        </w:rPr>
        <w:t xml:space="preserve">resultan </w:t>
      </w:r>
      <w:r w:rsidRPr="00DE0225">
        <w:rPr>
          <w:rFonts w:ascii="Palatino Linotype" w:eastAsia="Calibri" w:hAnsi="Palatino Linotype"/>
          <w:b/>
          <w:i/>
          <w:noProof/>
          <w:sz w:val="24"/>
          <w:szCs w:val="24"/>
          <w:lang w:eastAsia="es-MX"/>
        </w:rPr>
        <w:t xml:space="preserve">infundadas </w:t>
      </w:r>
      <w:r w:rsidRPr="00DE0225">
        <w:rPr>
          <w:rFonts w:ascii="Palatino Linotype" w:eastAsia="Calibri" w:hAnsi="Palatino Linotype"/>
          <w:noProof/>
          <w:sz w:val="24"/>
          <w:szCs w:val="24"/>
          <w:lang w:eastAsia="es-MX"/>
        </w:rPr>
        <w:t xml:space="preserve">las razones o motivos de inconformidad que arguye la </w:t>
      </w:r>
      <w:r w:rsidRPr="00DE0225">
        <w:rPr>
          <w:rFonts w:ascii="Palatino Linotype" w:eastAsia="Calibri" w:hAnsi="Palatino Linotype"/>
          <w:b/>
          <w:noProof/>
          <w:sz w:val="24"/>
          <w:szCs w:val="24"/>
          <w:lang w:eastAsia="es-MX"/>
        </w:rPr>
        <w:t>Recurrente</w:t>
      </w:r>
      <w:r w:rsidRPr="00DE0225">
        <w:rPr>
          <w:rFonts w:ascii="Palatino Linotype" w:eastAsia="Calibri" w:hAnsi="Palatino Linotype"/>
          <w:noProof/>
          <w:sz w:val="24"/>
          <w:szCs w:val="24"/>
          <w:lang w:eastAsia="es-MX"/>
        </w:rPr>
        <w:t xml:space="preserve">, </w:t>
      </w:r>
      <w:r w:rsidRPr="00DE0225">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sz w:val="24"/>
          <w:szCs w:val="24"/>
        </w:rPr>
        <w:t>CONFIRMA</w:t>
      </w:r>
      <w:r w:rsidRPr="00DE0225">
        <w:rPr>
          <w:rFonts w:ascii="Palatino Linotype" w:eastAsia="Calibri" w:hAnsi="Palatino Linotype" w:cs="Arial"/>
          <w:sz w:val="24"/>
          <w:szCs w:val="24"/>
        </w:rPr>
        <w:t xml:space="preserve"> la respuesta a la solicitud de información pública número: </w:t>
      </w:r>
      <w:r w:rsidR="003F0A47">
        <w:rPr>
          <w:rFonts w:ascii="Palatino Linotype" w:hAnsi="Palatino Linotype" w:cs="Arial"/>
          <w:b/>
          <w:sz w:val="24"/>
          <w:szCs w:val="24"/>
          <w:lang w:val="es-419"/>
        </w:rPr>
        <w:t>00013</w:t>
      </w:r>
      <w:r w:rsidR="003F0A47">
        <w:rPr>
          <w:rFonts w:ascii="Palatino Linotype" w:hAnsi="Palatino Linotype" w:cs="Arial"/>
          <w:b/>
          <w:sz w:val="24"/>
          <w:szCs w:val="24"/>
        </w:rPr>
        <w:t>/</w:t>
      </w:r>
      <w:r w:rsidR="003F0A47">
        <w:rPr>
          <w:rFonts w:ascii="Palatino Linotype" w:hAnsi="Palatino Linotype" w:cs="Arial"/>
          <w:b/>
          <w:sz w:val="24"/>
          <w:szCs w:val="24"/>
          <w:lang w:val="es-419"/>
        </w:rPr>
        <w:t>DIFTLALNE</w:t>
      </w:r>
      <w:r w:rsidR="003F0A47">
        <w:rPr>
          <w:rFonts w:ascii="Palatino Linotype" w:hAnsi="Palatino Linotype" w:cs="Arial"/>
          <w:b/>
          <w:sz w:val="24"/>
          <w:szCs w:val="24"/>
        </w:rPr>
        <w:t>/IP/2023</w:t>
      </w:r>
      <w:r w:rsidRPr="00DE0225">
        <w:rPr>
          <w:rFonts w:ascii="Palatino Linotype" w:eastAsia="Calibri" w:hAnsi="Palatino Linotype" w:cs="Arial"/>
          <w:sz w:val="24"/>
          <w:szCs w:val="24"/>
        </w:rPr>
        <w:t xml:space="preserve">; </w:t>
      </w:r>
      <w:r w:rsidRPr="00DE0225">
        <w:rPr>
          <w:rFonts w:ascii="Palatino Linotype" w:eastAsia="Calibri" w:hAnsi="Palatino Linotype"/>
          <w:sz w:val="24"/>
          <w:szCs w:val="24"/>
        </w:rPr>
        <w:t>que ha sido materia del presente fallo, p</w:t>
      </w:r>
      <w:r w:rsidRPr="00DE0225">
        <w:rPr>
          <w:rFonts w:ascii="Palatino Linotype" w:hAnsi="Palatino Linotype" w:cs="Arial"/>
          <w:sz w:val="24"/>
          <w:szCs w:val="24"/>
        </w:rPr>
        <w:t>or lo antes expuesto y fundado es de resolverse y;</w:t>
      </w:r>
    </w:p>
    <w:p w:rsidR="00747E31" w:rsidRPr="00DE0225" w:rsidRDefault="00747E31" w:rsidP="00747E31">
      <w:pPr>
        <w:spacing w:line="360" w:lineRule="auto"/>
        <w:ind w:right="51"/>
        <w:jc w:val="both"/>
        <w:rPr>
          <w:rFonts w:ascii="Palatino Linotype" w:hAnsi="Palatino Linotype" w:cs="Arial"/>
          <w:sz w:val="24"/>
          <w:szCs w:val="24"/>
        </w:rPr>
      </w:pPr>
    </w:p>
    <w:p w:rsidR="00747E31" w:rsidRPr="00BA1213" w:rsidRDefault="00747E31" w:rsidP="00747E31">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t>SE    RESUELVE</w:t>
      </w:r>
    </w:p>
    <w:p w:rsidR="00747E31" w:rsidRPr="00BA1213" w:rsidRDefault="00747E31" w:rsidP="00747E31">
      <w:pPr>
        <w:spacing w:after="0" w:line="360" w:lineRule="auto"/>
        <w:jc w:val="both"/>
        <w:rPr>
          <w:rFonts w:ascii="Palatino Linotype" w:hAnsi="Palatino Linotype" w:cs="Arial"/>
          <w:sz w:val="24"/>
          <w:szCs w:val="24"/>
        </w:rPr>
      </w:pPr>
    </w:p>
    <w:p w:rsidR="00747E31" w:rsidRPr="00BA1213" w:rsidRDefault="00747E31" w:rsidP="00747E31">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 solicitud de información: </w:t>
      </w:r>
      <w:r w:rsidR="003F0A47">
        <w:rPr>
          <w:rFonts w:ascii="Palatino Linotype" w:hAnsi="Palatino Linotype" w:cs="Arial"/>
          <w:b/>
          <w:sz w:val="24"/>
          <w:szCs w:val="24"/>
          <w:lang w:val="es-419"/>
        </w:rPr>
        <w:t>00013</w:t>
      </w:r>
      <w:r w:rsidR="003F0A47">
        <w:rPr>
          <w:rFonts w:ascii="Palatino Linotype" w:hAnsi="Palatino Linotype" w:cs="Arial"/>
          <w:b/>
          <w:sz w:val="24"/>
          <w:szCs w:val="24"/>
        </w:rPr>
        <w:t>/</w:t>
      </w:r>
      <w:r w:rsidR="003F0A47">
        <w:rPr>
          <w:rFonts w:ascii="Palatino Linotype" w:hAnsi="Palatino Linotype" w:cs="Arial"/>
          <w:b/>
          <w:sz w:val="24"/>
          <w:szCs w:val="24"/>
          <w:lang w:val="es-419"/>
        </w:rPr>
        <w:t>DIFTLALNE</w:t>
      </w:r>
      <w:r w:rsidR="003F0A47">
        <w:rPr>
          <w:rFonts w:ascii="Palatino Linotype" w:hAnsi="Palatino Linotype" w:cs="Arial"/>
          <w:b/>
          <w:sz w:val="24"/>
          <w:szCs w:val="24"/>
        </w:rPr>
        <w:t>/IP/2023</w:t>
      </w:r>
      <w:r w:rsidRPr="00BA1213">
        <w:rPr>
          <w:rFonts w:ascii="Palatino Linotype" w:eastAsia="Calibri" w:hAnsi="Palatino Linotype" w:cs="Arial"/>
          <w:sz w:val="24"/>
          <w:szCs w:val="24"/>
        </w:rPr>
        <w:t>, recaída en e</w:t>
      </w:r>
      <w:r w:rsidRPr="00BA1213">
        <w:rPr>
          <w:rFonts w:ascii="Palatino Linotype" w:hAnsi="Palatino Linotype" w:cs="Arial"/>
          <w:sz w:val="24"/>
          <w:szCs w:val="24"/>
        </w:rPr>
        <w:t xml:space="preserve">l recurso de revisión </w:t>
      </w:r>
      <w:r w:rsidR="000D4146">
        <w:rPr>
          <w:rFonts w:ascii="Palatino Linotype" w:hAnsi="Palatino Linotype" w:cs="Arial"/>
          <w:b/>
          <w:bCs/>
          <w:sz w:val="24"/>
          <w:lang w:val="es-419" w:eastAsia="es-MX"/>
        </w:rPr>
        <w:t>01</w:t>
      </w:r>
      <w:r w:rsidR="003F0A47">
        <w:rPr>
          <w:rFonts w:ascii="Palatino Linotype" w:hAnsi="Palatino Linotype" w:cs="Arial"/>
          <w:b/>
          <w:bCs/>
          <w:sz w:val="24"/>
          <w:lang w:val="es-419" w:eastAsia="es-MX"/>
        </w:rPr>
        <w:t>315</w:t>
      </w:r>
      <w:r w:rsidR="000D4146">
        <w:rPr>
          <w:rFonts w:ascii="Palatino Linotype" w:hAnsi="Palatino Linotype" w:cs="Arial"/>
          <w:b/>
          <w:bCs/>
          <w:sz w:val="24"/>
          <w:lang w:eastAsia="es-MX"/>
        </w:rPr>
        <w:t>/INFOEM/IP/RR/2023</w:t>
      </w:r>
      <w:r w:rsidRPr="00BA1213">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9A18E5">
        <w:rPr>
          <w:rFonts w:ascii="Palatino Linotype" w:hAnsi="Palatino Linotype" w:cs="Arial"/>
          <w:b/>
          <w:sz w:val="24"/>
          <w:szCs w:val="24"/>
          <w:lang w:val="es-419"/>
        </w:rPr>
        <w:t>CUARTO</w:t>
      </w:r>
      <w:r w:rsidRPr="00BA1213">
        <w:rPr>
          <w:rFonts w:ascii="Palatino Linotype" w:hAnsi="Palatino Linotype" w:cs="Arial"/>
          <w:sz w:val="24"/>
          <w:szCs w:val="24"/>
        </w:rPr>
        <w:t xml:space="preserve"> la presente resolución.</w:t>
      </w:r>
    </w:p>
    <w:p w:rsidR="00747E31" w:rsidRPr="00BA1213" w:rsidRDefault="00747E31" w:rsidP="00747E31">
      <w:pPr>
        <w:spacing w:after="0" w:line="360" w:lineRule="auto"/>
        <w:jc w:val="both"/>
        <w:rPr>
          <w:rFonts w:ascii="Palatino Linotype" w:hAnsi="Palatino Linotype" w:cs="Arial"/>
          <w:sz w:val="24"/>
          <w:szCs w:val="24"/>
        </w:rPr>
      </w:pPr>
    </w:p>
    <w:p w:rsidR="00747E31" w:rsidRPr="00BA1213" w:rsidRDefault="00747E31" w:rsidP="00747E31">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 xml:space="preserve">de la Unidad de Transparencia del Sujeto Obligado mediante el </w:t>
      </w:r>
      <w:r>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Pr>
          <w:rFonts w:ascii="Palatino Linotype" w:hAnsi="Palatino Linotype" w:cs="Arial"/>
          <w:sz w:val="24"/>
          <w:szCs w:val="24"/>
          <w:lang w:val="es-419"/>
        </w:rPr>
        <w:t>)</w:t>
      </w:r>
      <w:r w:rsidRPr="00BA1213">
        <w:rPr>
          <w:rFonts w:ascii="Palatino Linotype" w:hAnsi="Palatino Linotype" w:cs="Arial"/>
          <w:sz w:val="24"/>
          <w:szCs w:val="24"/>
        </w:rPr>
        <w:t>.</w:t>
      </w:r>
    </w:p>
    <w:p w:rsidR="00747E31" w:rsidRPr="00BA1213" w:rsidRDefault="00747E31" w:rsidP="00747E31">
      <w:pPr>
        <w:spacing w:after="0" w:line="360" w:lineRule="auto"/>
        <w:jc w:val="both"/>
        <w:rPr>
          <w:rFonts w:ascii="Palatino Linotype" w:hAnsi="Palatino Linotype" w:cs="Arial"/>
          <w:sz w:val="24"/>
          <w:szCs w:val="24"/>
        </w:rPr>
      </w:pPr>
    </w:p>
    <w:p w:rsidR="00337A3D" w:rsidRDefault="000639F9" w:rsidP="00747E31">
      <w:pPr>
        <w:spacing w:after="0" w:line="360" w:lineRule="auto"/>
        <w:jc w:val="both"/>
        <w:rPr>
          <w:rFonts w:ascii="Palatino Linotype" w:hAnsi="Palatino Linotype" w:cs="Arial"/>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43814</wp:posOffset>
                </wp:positionH>
                <wp:positionV relativeFrom="paragraph">
                  <wp:posOffset>1468119</wp:posOffset>
                </wp:positionV>
                <wp:extent cx="5743575" cy="19335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43575" cy="1933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F88C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15.6pt" to="455.7pt,2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" strokecolor="#5b9bd5 [3204]" strokeweight=".5pt">
                <v:stroke joinstyle="miter"/>
              </v:line>
            </w:pict>
          </mc:Fallback>
        </mc:AlternateContent>
      </w:r>
      <w:r w:rsidR="00747E31" w:rsidRPr="00BA1213">
        <w:rPr>
          <w:rFonts w:ascii="Palatino Linotype" w:hAnsi="Palatino Linotype" w:cs="Arial"/>
          <w:b/>
          <w:sz w:val="24"/>
          <w:szCs w:val="24"/>
        </w:rPr>
        <w:t>TERCERO</w:t>
      </w:r>
      <w:r w:rsidR="00747E31" w:rsidRPr="00BA1213">
        <w:rPr>
          <w:rFonts w:ascii="Palatino Linotype" w:hAnsi="Palatino Linotype" w:cs="Arial"/>
          <w:sz w:val="24"/>
          <w:szCs w:val="24"/>
        </w:rPr>
        <w:t xml:space="preserve">. Notifíquese al recurrente mediante el </w:t>
      </w:r>
      <w:r w:rsidR="00747E31">
        <w:rPr>
          <w:rFonts w:ascii="Palatino Linotype" w:hAnsi="Palatino Linotype" w:cs="Arial"/>
          <w:sz w:val="24"/>
          <w:szCs w:val="24"/>
          <w:lang w:val="es-419"/>
        </w:rPr>
        <w:t>Sistema de Acceso a la Información Mexiquense (</w:t>
      </w:r>
      <w:r w:rsidR="00747E31" w:rsidRPr="00BA1213">
        <w:rPr>
          <w:rFonts w:ascii="Palatino Linotype" w:hAnsi="Palatino Linotype" w:cs="Arial"/>
          <w:sz w:val="24"/>
          <w:szCs w:val="24"/>
        </w:rPr>
        <w:t>SAIMEX</w:t>
      </w:r>
      <w:r w:rsidR="00747E31">
        <w:rPr>
          <w:rFonts w:ascii="Palatino Linotype" w:hAnsi="Palatino Linotype" w:cs="Arial"/>
          <w:sz w:val="24"/>
          <w:szCs w:val="24"/>
          <w:lang w:val="es-419"/>
        </w:rPr>
        <w:t>)</w:t>
      </w:r>
      <w:r w:rsidR="00747E31" w:rsidRPr="00BA1213">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0639F9" w:rsidRDefault="000639F9" w:rsidP="00747E31">
      <w:pPr>
        <w:spacing w:after="0" w:line="360" w:lineRule="auto"/>
        <w:jc w:val="both"/>
        <w:rPr>
          <w:rFonts w:ascii="Palatino Linotype" w:hAnsi="Palatino Linotype" w:cs="Arial"/>
          <w:sz w:val="24"/>
          <w:szCs w:val="24"/>
        </w:rPr>
      </w:pPr>
    </w:p>
    <w:p w:rsidR="000639F9" w:rsidRDefault="000639F9" w:rsidP="00747E31">
      <w:pPr>
        <w:spacing w:after="0" w:line="360" w:lineRule="auto"/>
        <w:jc w:val="both"/>
        <w:rPr>
          <w:rFonts w:ascii="Palatino Linotype" w:hAnsi="Palatino Linotype" w:cs="Arial"/>
          <w:sz w:val="24"/>
          <w:szCs w:val="24"/>
        </w:rPr>
      </w:pPr>
    </w:p>
    <w:p w:rsidR="000639F9" w:rsidRDefault="000639F9" w:rsidP="00747E31">
      <w:pPr>
        <w:spacing w:after="0" w:line="360" w:lineRule="auto"/>
        <w:jc w:val="both"/>
        <w:rPr>
          <w:rFonts w:ascii="Palatino Linotype" w:hAnsi="Palatino Linotype" w:cs="Arial"/>
          <w:sz w:val="24"/>
          <w:szCs w:val="24"/>
        </w:rPr>
      </w:pPr>
    </w:p>
    <w:p w:rsidR="000639F9" w:rsidRDefault="000639F9" w:rsidP="00747E31">
      <w:pPr>
        <w:spacing w:after="0" w:line="360" w:lineRule="auto"/>
        <w:jc w:val="both"/>
        <w:rPr>
          <w:rFonts w:ascii="Palatino Linotype" w:hAnsi="Palatino Linotype" w:cs="Arial"/>
          <w:sz w:val="24"/>
          <w:szCs w:val="24"/>
        </w:rPr>
      </w:pPr>
    </w:p>
    <w:p w:rsidR="00082145" w:rsidRPr="00692461" w:rsidRDefault="00082145" w:rsidP="00747E31">
      <w:pPr>
        <w:spacing w:after="0" w:line="360" w:lineRule="auto"/>
        <w:jc w:val="both"/>
        <w:rPr>
          <w:rFonts w:ascii="Palatino Linotype" w:hAnsi="Palatino Linotype"/>
          <w:sz w:val="24"/>
          <w:szCs w:val="24"/>
          <w:lang w:eastAsia="es-ES_tradnl"/>
        </w:rPr>
      </w:pPr>
    </w:p>
    <w:p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lastRenderedPageBreak/>
        <w:t>ASÍ LO RESUELVE, POR UNANIMIDAD DE VOTOS EL PLENO DEL</w:t>
      </w:r>
      <w:r w:rsidRPr="006924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9246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F41241">
        <w:rPr>
          <w:rFonts w:ascii="Palatino Linotype" w:hAnsi="Palatino Linotype" w:cs="Arial"/>
          <w:sz w:val="24"/>
          <w:szCs w:val="24"/>
        </w:rPr>
        <w:t xml:space="preserve">EN LA </w:t>
      </w:r>
      <w:r w:rsidR="00F41241">
        <w:rPr>
          <w:rFonts w:ascii="Palatino Linotype" w:hAnsi="Palatino Linotype" w:cs="Arial"/>
          <w:sz w:val="24"/>
          <w:szCs w:val="24"/>
          <w:lang w:val="es-419"/>
        </w:rPr>
        <w:t xml:space="preserve">DÉCIMA </w:t>
      </w:r>
      <w:r w:rsidR="008742C5">
        <w:rPr>
          <w:rFonts w:ascii="Palatino Linotype" w:hAnsi="Palatino Linotype" w:cs="Arial"/>
          <w:sz w:val="24"/>
          <w:szCs w:val="24"/>
          <w:lang w:val="es-419"/>
        </w:rPr>
        <w:t>SÉPTIMA</w:t>
      </w:r>
      <w:r w:rsidR="00F41241">
        <w:rPr>
          <w:rFonts w:ascii="Palatino Linotype" w:hAnsi="Palatino Linotype" w:cs="Arial"/>
          <w:sz w:val="24"/>
          <w:szCs w:val="24"/>
          <w:lang w:val="es-419"/>
        </w:rPr>
        <w:t xml:space="preserve"> </w:t>
      </w:r>
      <w:r w:rsidR="00F41241">
        <w:rPr>
          <w:rFonts w:ascii="Palatino Linotype" w:hAnsi="Palatino Linotype" w:cs="Arial"/>
          <w:sz w:val="24"/>
          <w:szCs w:val="24"/>
        </w:rPr>
        <w:t xml:space="preserve">SESIÓN ORDINARIA CELEBRADA EL </w:t>
      </w:r>
      <w:r w:rsidR="008742C5">
        <w:rPr>
          <w:rFonts w:ascii="Palatino Linotype" w:eastAsia="Times New Roman" w:hAnsi="Palatino Linotype" w:cs="Arial"/>
          <w:color w:val="000000"/>
          <w:sz w:val="24"/>
          <w:szCs w:val="24"/>
          <w:lang w:val="es-419" w:eastAsia="es-MX"/>
        </w:rPr>
        <w:t>DIEZ</w:t>
      </w:r>
      <w:r w:rsidR="00F41241">
        <w:rPr>
          <w:rFonts w:ascii="Palatino Linotype" w:eastAsia="Times New Roman" w:hAnsi="Palatino Linotype" w:cs="Arial"/>
          <w:color w:val="000000"/>
          <w:sz w:val="24"/>
          <w:szCs w:val="24"/>
          <w:lang w:val="es-419" w:eastAsia="es-MX"/>
        </w:rPr>
        <w:t xml:space="preserve"> DE </w:t>
      </w:r>
      <w:r w:rsidR="008742C5">
        <w:rPr>
          <w:rFonts w:ascii="Palatino Linotype" w:eastAsia="Times New Roman" w:hAnsi="Palatino Linotype" w:cs="Arial"/>
          <w:color w:val="000000"/>
          <w:sz w:val="24"/>
          <w:szCs w:val="24"/>
          <w:lang w:val="es-419" w:eastAsia="es-MX"/>
        </w:rPr>
        <w:t>MAYO</w:t>
      </w:r>
      <w:r w:rsidR="00F41241">
        <w:rPr>
          <w:rFonts w:ascii="Palatino Linotype" w:hAnsi="Palatino Linotype" w:cs="Arial"/>
          <w:sz w:val="24"/>
          <w:szCs w:val="24"/>
        </w:rPr>
        <w:t xml:space="preserve"> DE DOS MIL </w:t>
      </w:r>
      <w:r w:rsidR="00F41241">
        <w:rPr>
          <w:rFonts w:ascii="Palatino Linotype" w:hAnsi="Palatino Linotype" w:cs="Arial"/>
          <w:sz w:val="24"/>
          <w:szCs w:val="24"/>
          <w:lang w:val="es-419"/>
        </w:rPr>
        <w:t>VEINTITRÉS</w:t>
      </w:r>
      <w:r w:rsidRPr="00692461">
        <w:rPr>
          <w:rFonts w:ascii="Palatino Linotype" w:hAnsi="Palatino Linotype" w:cs="Arial"/>
          <w:sz w:val="24"/>
          <w:szCs w:val="24"/>
        </w:rPr>
        <w:t xml:space="preserve">, ANTE EL ANTE EL SECRETARIO TÉCNICO DEL PLENO, ALEXIS TAPIA RAMÍREZ. </w:t>
      </w:r>
    </w:p>
    <w:p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rsidR="001F1998" w:rsidRPr="00692461" w:rsidRDefault="000639F9" w:rsidP="001F1998">
      <w:pPr>
        <w:spacing w:after="0" w:line="360" w:lineRule="auto"/>
        <w:jc w:val="both"/>
        <w:rPr>
          <w:rFonts w:ascii="Palatino Linotype" w:hAnsi="Palatino Linotype" w:cs="Arial"/>
          <w:sz w:val="20"/>
        </w:rPr>
      </w:pPr>
      <w:r w:rsidRPr="00692461">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692461">
        <w:rPr>
          <w:rFonts w:ascii="Palatino Linotype" w:hAnsi="Palatino Linotype" w:cs="Arial"/>
          <w:sz w:val="20"/>
        </w:rPr>
        <w:t>JMV/</w:t>
      </w:r>
      <w:r w:rsidR="00337A3D" w:rsidRPr="00692461">
        <w:rPr>
          <w:rFonts w:ascii="Palatino Linotype" w:hAnsi="Palatino Linotype" w:cs="Arial"/>
          <w:sz w:val="20"/>
        </w:rPr>
        <w:t>CCR/</w:t>
      </w:r>
      <w:r w:rsidR="00B32C1A" w:rsidRPr="00692461">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8"/>
      <w:footerReference w:type="default" r:id="rId9"/>
      <w:headerReference w:type="first" r:id="rId10"/>
      <w:footerReference w:type="first" r:id="rId11"/>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F68" w:rsidRDefault="00A54F68" w:rsidP="00337A3D">
      <w:pPr>
        <w:spacing w:after="0" w:line="240" w:lineRule="auto"/>
      </w:pPr>
      <w:r>
        <w:separator/>
      </w:r>
    </w:p>
  </w:endnote>
  <w:endnote w:type="continuationSeparator" w:id="0">
    <w:p w:rsidR="00A54F68" w:rsidRDefault="00A54F6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54F68" w:rsidRPr="002D6DD8"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15C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415C7">
              <w:rPr>
                <w:rFonts w:ascii="Palatino Linotype" w:hAnsi="Palatino Linotype"/>
                <w:bCs/>
                <w:noProof/>
                <w:sz w:val="20"/>
              </w:rPr>
              <w:t>20</w:t>
            </w:r>
            <w:r>
              <w:rPr>
                <w:rFonts w:ascii="Palatino Linotype" w:hAnsi="Palatino Linotype"/>
                <w:bCs/>
                <w:noProof/>
                <w:sz w:val="20"/>
              </w:rPr>
              <w:fldChar w:fldCharType="end"/>
            </w:r>
          </w:p>
        </w:sdtContent>
      </w:sdt>
    </w:sdtContent>
  </w:sdt>
  <w:p w:rsidR="00A54F68" w:rsidRDefault="00A54F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68" w:rsidRPr="000B69FA"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15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415C7">
      <w:rPr>
        <w:rFonts w:ascii="Palatino Linotype" w:hAnsi="Palatino Linotype"/>
        <w:bCs/>
        <w:noProof/>
        <w:sz w:val="20"/>
      </w:rPr>
      <w:t>20</w:t>
    </w:r>
    <w:r>
      <w:rPr>
        <w:rFonts w:ascii="Palatino Linotype" w:hAnsi="Palatino Linotype"/>
        <w:bCs/>
        <w:noProof/>
        <w:sz w:val="20"/>
      </w:rPr>
      <w:fldChar w:fldCharType="end"/>
    </w:r>
  </w:p>
  <w:p w:rsidR="00A54F68" w:rsidRDefault="00A54F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F68" w:rsidRDefault="00A54F68" w:rsidP="00337A3D">
      <w:pPr>
        <w:spacing w:after="0" w:line="240" w:lineRule="auto"/>
      </w:pPr>
      <w:r>
        <w:separator/>
      </w:r>
    </w:p>
  </w:footnote>
  <w:footnote w:type="continuationSeparator" w:id="0">
    <w:p w:rsidR="00A54F68" w:rsidRDefault="00A54F68" w:rsidP="00337A3D">
      <w:pPr>
        <w:spacing w:after="0" w:line="240" w:lineRule="auto"/>
      </w:pPr>
      <w:r>
        <w:continuationSeparator/>
      </w:r>
    </w:p>
  </w:footnote>
  <w:footnote w:id="1">
    <w:p w:rsidR="00A54F68" w:rsidRPr="00946E1F" w:rsidRDefault="00A54F68"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rsidRPr="00641471" w:rsidTr="009F5FEF">
      <w:trPr>
        <w:trHeight w:val="227"/>
      </w:trPr>
      <w:tc>
        <w:tcPr>
          <w:tcW w:w="6521" w:type="dxa"/>
          <w:vAlign w:val="center"/>
          <w:hideMark/>
        </w:tcPr>
        <w:p w:rsidR="00A54F68" w:rsidRPr="00641471" w:rsidRDefault="00A54F68" w:rsidP="00B9051D">
          <w:pPr>
            <w:spacing w:after="12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A54F68" w:rsidRPr="003050F9" w:rsidRDefault="00B9051D" w:rsidP="006103B2">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w:t>
          </w:r>
          <w:r w:rsidR="006103B2">
            <w:rPr>
              <w:rFonts w:ascii="Palatino Linotype" w:hAnsi="Palatino Linotype" w:cs="Arial"/>
              <w:b/>
              <w:bCs/>
              <w:sz w:val="24"/>
              <w:lang w:val="es-419" w:eastAsia="es-MX"/>
            </w:rPr>
            <w:t>1315</w:t>
          </w:r>
          <w:r w:rsidR="00A54F68">
            <w:rPr>
              <w:rFonts w:ascii="Palatino Linotype" w:hAnsi="Palatino Linotype" w:cs="Arial"/>
              <w:b/>
              <w:bCs/>
              <w:sz w:val="24"/>
              <w:lang w:eastAsia="es-MX"/>
            </w:rPr>
            <w:t>/INFOEM/IP/RR/202</w:t>
          </w:r>
          <w:r w:rsidR="00E6094E">
            <w:rPr>
              <w:rFonts w:ascii="Palatino Linotype" w:hAnsi="Palatino Linotype" w:cs="Arial"/>
              <w:b/>
              <w:bCs/>
              <w:sz w:val="24"/>
              <w:lang w:eastAsia="es-MX"/>
            </w:rPr>
            <w:t>3</w:t>
          </w:r>
        </w:p>
      </w:tc>
    </w:tr>
    <w:tr w:rsidR="00A54F68" w:rsidRPr="00262FBF" w:rsidTr="009F5FEF">
      <w:trPr>
        <w:trHeight w:val="242"/>
      </w:trPr>
      <w:tc>
        <w:tcPr>
          <w:tcW w:w="6521" w:type="dxa"/>
          <w:vAlign w:val="center"/>
          <w:hideMark/>
        </w:tcPr>
        <w:p w:rsidR="00A54F68" w:rsidRPr="00641471" w:rsidRDefault="00A54F68" w:rsidP="00B9051D">
          <w:pPr>
            <w:spacing w:after="12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A54F68" w:rsidRPr="003050F9" w:rsidRDefault="006103B2" w:rsidP="006103B2">
          <w:pPr>
            <w:spacing w:after="0" w:line="240" w:lineRule="auto"/>
            <w:rPr>
              <w:lang w:val="es-419"/>
            </w:rPr>
          </w:pPr>
          <w:r w:rsidRPr="006103B2">
            <w:rPr>
              <w:rFonts w:ascii="Palatino Linotype" w:hAnsi="Palatino Linotype" w:cs="Arial"/>
              <w:b/>
              <w:bCs/>
              <w:sz w:val="24"/>
              <w:lang w:eastAsia="es-MX"/>
            </w:rPr>
            <w:t>Sistema Municipal Para el Desarrollo Integral de la Familia de Tlalnepantla de Baz</w:t>
          </w:r>
        </w:p>
      </w:tc>
    </w:tr>
    <w:tr w:rsidR="00A54F68" w:rsidRPr="00641471" w:rsidTr="009F5FEF">
      <w:trPr>
        <w:trHeight w:val="342"/>
      </w:trPr>
      <w:tc>
        <w:tcPr>
          <w:tcW w:w="6521" w:type="dxa"/>
        </w:tcPr>
        <w:p w:rsidR="00A54F68" w:rsidRPr="00641471" w:rsidRDefault="00A54F68" w:rsidP="00B9051D">
          <w:pPr>
            <w:tabs>
              <w:tab w:val="left" w:pos="4892"/>
            </w:tabs>
            <w:spacing w:after="12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A54F68" w:rsidRPr="00641471" w:rsidRDefault="00A54F68" w:rsidP="00B9051D">
          <w:pPr>
            <w:spacing w:after="120" w:line="240" w:lineRule="auto"/>
            <w:ind w:right="71"/>
            <w:rPr>
              <w:rFonts w:ascii="Palatino Linotype" w:hAnsi="Palatino Linotype" w:cs="Arial"/>
              <w:b/>
              <w:szCs w:val="20"/>
            </w:rPr>
          </w:pPr>
          <w:r>
            <w:rPr>
              <w:rFonts w:ascii="Palatino Linotype" w:hAnsi="Palatino Linotype" w:cs="Arial"/>
              <w:b/>
              <w:szCs w:val="20"/>
            </w:rPr>
            <w:t>José Martínez Vilchis</w:t>
          </w:r>
        </w:p>
      </w:tc>
    </w:tr>
  </w:tbl>
  <w:p w:rsidR="00A54F68" w:rsidRPr="00AE046A" w:rsidRDefault="00A54F6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rsidTr="00262FBF">
      <w:trPr>
        <w:trHeight w:val="227"/>
      </w:trPr>
      <w:tc>
        <w:tcPr>
          <w:tcW w:w="6521" w:type="dxa"/>
          <w:vAlign w:val="center"/>
          <w:hideMark/>
        </w:tcPr>
        <w:p w:rsidR="00A54F68" w:rsidRPr="00641471" w:rsidRDefault="00A54F68"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A54F68" w:rsidRPr="003050F9" w:rsidRDefault="00B9051D" w:rsidP="006103B2">
          <w:pPr>
            <w:spacing w:after="0" w:line="240" w:lineRule="auto"/>
            <w:ind w:right="74"/>
            <w:rPr>
              <w:rFonts w:ascii="Palatino Linotype" w:hAnsi="Palatino Linotype" w:cs="Arial"/>
              <w:b/>
              <w:vanish/>
              <w:szCs w:val="20"/>
            </w:rPr>
          </w:pPr>
          <w:r>
            <w:rPr>
              <w:rFonts w:ascii="Palatino Linotype" w:hAnsi="Palatino Linotype" w:cs="Arial"/>
              <w:b/>
              <w:bCs/>
              <w:sz w:val="24"/>
              <w:lang w:val="es-419" w:eastAsia="es-MX"/>
            </w:rPr>
            <w:t>01</w:t>
          </w:r>
          <w:r w:rsidR="006103B2">
            <w:rPr>
              <w:rFonts w:ascii="Palatino Linotype" w:hAnsi="Palatino Linotype" w:cs="Arial"/>
              <w:b/>
              <w:bCs/>
              <w:sz w:val="24"/>
              <w:lang w:val="es-419" w:eastAsia="es-MX"/>
            </w:rPr>
            <w:t>315</w:t>
          </w:r>
          <w:r w:rsidR="00B82B80">
            <w:rPr>
              <w:rFonts w:ascii="Palatino Linotype" w:hAnsi="Palatino Linotype" w:cs="Arial"/>
              <w:b/>
              <w:bCs/>
              <w:sz w:val="24"/>
              <w:lang w:eastAsia="es-MX"/>
            </w:rPr>
            <w:t>/INFOEM/IP/RR/2023</w:t>
          </w:r>
        </w:p>
      </w:tc>
    </w:tr>
    <w:tr w:rsidR="00A54F68" w:rsidTr="00262FBF">
      <w:trPr>
        <w:trHeight w:val="242"/>
      </w:trPr>
      <w:tc>
        <w:tcPr>
          <w:tcW w:w="6521" w:type="dxa"/>
          <w:vAlign w:val="center"/>
          <w:hideMark/>
        </w:tcPr>
        <w:p w:rsidR="00A54F68" w:rsidRPr="00641471" w:rsidRDefault="00A54F68"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A54F68" w:rsidRPr="003050F9" w:rsidRDefault="006103B2" w:rsidP="006103B2">
          <w:pPr>
            <w:spacing w:after="0" w:line="240" w:lineRule="auto"/>
            <w:rPr>
              <w:lang w:val="es-419"/>
            </w:rPr>
          </w:pPr>
          <w:r w:rsidRPr="006103B2">
            <w:rPr>
              <w:rFonts w:ascii="Palatino Linotype" w:hAnsi="Palatino Linotype" w:cs="Arial"/>
              <w:b/>
              <w:bCs/>
              <w:sz w:val="24"/>
              <w:lang w:eastAsia="es-MX"/>
            </w:rPr>
            <w:t>Sistema Municipal Para el Desarrollo Integral de la Familia de Tlalnepantla de Baz</w:t>
          </w:r>
        </w:p>
      </w:tc>
    </w:tr>
    <w:tr w:rsidR="00A54F68" w:rsidTr="00262FBF">
      <w:trPr>
        <w:trHeight w:val="342"/>
      </w:trPr>
      <w:tc>
        <w:tcPr>
          <w:tcW w:w="6521" w:type="dxa"/>
        </w:tcPr>
        <w:p w:rsidR="00A54F68" w:rsidRPr="00641471" w:rsidRDefault="00A54F68"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rsidR="00A54F68" w:rsidRPr="00641471" w:rsidRDefault="00B415C7" w:rsidP="006103B2">
          <w:pPr>
            <w:spacing w:after="0" w:line="240" w:lineRule="auto"/>
            <w:rPr>
              <w:rFonts w:ascii="Palatino Linotype" w:hAnsi="Palatino Linotype" w:cs="Arial"/>
              <w:b/>
            </w:rPr>
          </w:pPr>
          <w:r>
            <w:rPr>
              <w:rFonts w:ascii="Palatino Linotype" w:hAnsi="Palatino Linotype" w:cs="Arial"/>
              <w:b/>
              <w:bCs/>
              <w:sz w:val="24"/>
              <w:lang w:eastAsia="es-MX"/>
            </w:rPr>
            <w:t>XXXXXXXXXXXXXXXXXXXX</w:t>
          </w:r>
        </w:p>
      </w:tc>
    </w:tr>
    <w:tr w:rsidR="00A54F68" w:rsidTr="00262FBF">
      <w:trPr>
        <w:trHeight w:val="342"/>
      </w:trPr>
      <w:tc>
        <w:tcPr>
          <w:tcW w:w="6521" w:type="dxa"/>
        </w:tcPr>
        <w:p w:rsidR="00A54F68" w:rsidRPr="00641471" w:rsidRDefault="00A54F68"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A54F68" w:rsidRPr="00641471" w:rsidRDefault="00A54F68"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A54F68" w:rsidRPr="00C222C0" w:rsidRDefault="00A54F6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FF7DA4"/>
    <w:multiLevelType w:val="hybridMultilevel"/>
    <w:tmpl w:val="22740290"/>
    <w:lvl w:ilvl="0" w:tplc="EF202A40">
      <w:start w:val="1"/>
      <w:numFmt w:val="lowerLetter"/>
      <w:lvlText w:val="%1)"/>
      <w:lvlJc w:val="left"/>
      <w:pPr>
        <w:ind w:left="720" w:hanging="360"/>
      </w:pPr>
      <w:rPr>
        <w:rFonts w:eastAsiaTheme="min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32E93"/>
    <w:multiLevelType w:val="hybridMultilevel"/>
    <w:tmpl w:val="012EB6B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3F02A1"/>
    <w:multiLevelType w:val="hybridMultilevel"/>
    <w:tmpl w:val="8FC87B2A"/>
    <w:lvl w:ilvl="0" w:tplc="DDB4EE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175116"/>
    <w:multiLevelType w:val="hybridMultilevel"/>
    <w:tmpl w:val="244E3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4FC8774C"/>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FFE0E52"/>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0E746EF"/>
    <w:multiLevelType w:val="hybridMultilevel"/>
    <w:tmpl w:val="6BB43FD0"/>
    <w:lvl w:ilvl="0" w:tplc="44981282">
      <w:start w:val="1"/>
      <w:numFmt w:val="lowerLetter"/>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2"/>
  </w:num>
  <w:num w:numId="3">
    <w:abstractNumId w:val="7"/>
  </w:num>
  <w:num w:numId="4">
    <w:abstractNumId w:val="3"/>
  </w:num>
  <w:num w:numId="5">
    <w:abstractNumId w:val="16"/>
  </w:num>
  <w:num w:numId="6">
    <w:abstractNumId w:val="14"/>
  </w:num>
  <w:num w:numId="7">
    <w:abstractNumId w:val="19"/>
  </w:num>
  <w:num w:numId="8">
    <w:abstractNumId w:val="5"/>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9"/>
  </w:num>
  <w:num w:numId="14">
    <w:abstractNumId w:val="20"/>
  </w:num>
  <w:num w:numId="15">
    <w:abstractNumId w:val="22"/>
  </w:num>
  <w:num w:numId="16">
    <w:abstractNumId w:val="6"/>
  </w:num>
  <w:num w:numId="17">
    <w:abstractNumId w:val="2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5"/>
  </w:num>
  <w:num w:numId="22">
    <w:abstractNumId w:val="25"/>
  </w:num>
  <w:num w:numId="23">
    <w:abstractNumId w:val="10"/>
  </w:num>
  <w:num w:numId="24">
    <w:abstractNumId w:val="12"/>
  </w:num>
  <w:num w:numId="25">
    <w:abstractNumId w:val="13"/>
  </w:num>
  <w:num w:numId="26">
    <w:abstractNumId w:val="18"/>
  </w:num>
  <w:num w:numId="27">
    <w:abstractNumId w:val="21"/>
  </w:num>
  <w:num w:numId="28">
    <w:abstractNumId w:val="1"/>
  </w:num>
  <w:num w:numId="2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5A11"/>
    <w:rsid w:val="00007F88"/>
    <w:rsid w:val="00014122"/>
    <w:rsid w:val="00015608"/>
    <w:rsid w:val="0003012B"/>
    <w:rsid w:val="000347DC"/>
    <w:rsid w:val="000358BA"/>
    <w:rsid w:val="00036F8B"/>
    <w:rsid w:val="000427C9"/>
    <w:rsid w:val="00045D7D"/>
    <w:rsid w:val="00050A0F"/>
    <w:rsid w:val="00050AEB"/>
    <w:rsid w:val="000510BA"/>
    <w:rsid w:val="00063530"/>
    <w:rsid w:val="000639F9"/>
    <w:rsid w:val="00064E75"/>
    <w:rsid w:val="00066174"/>
    <w:rsid w:val="000708A8"/>
    <w:rsid w:val="000765CE"/>
    <w:rsid w:val="00081381"/>
    <w:rsid w:val="00082145"/>
    <w:rsid w:val="00084319"/>
    <w:rsid w:val="000858BC"/>
    <w:rsid w:val="00093414"/>
    <w:rsid w:val="000A105B"/>
    <w:rsid w:val="000A7C9B"/>
    <w:rsid w:val="000C4ACF"/>
    <w:rsid w:val="000D1973"/>
    <w:rsid w:val="000D389D"/>
    <w:rsid w:val="000D4146"/>
    <w:rsid w:val="000E08A0"/>
    <w:rsid w:val="000E6F6E"/>
    <w:rsid w:val="000F78F3"/>
    <w:rsid w:val="00112676"/>
    <w:rsid w:val="001148ED"/>
    <w:rsid w:val="0011490E"/>
    <w:rsid w:val="00121A8A"/>
    <w:rsid w:val="00121CFD"/>
    <w:rsid w:val="00123778"/>
    <w:rsid w:val="00123996"/>
    <w:rsid w:val="0012414D"/>
    <w:rsid w:val="001252B8"/>
    <w:rsid w:val="001339D7"/>
    <w:rsid w:val="00133D1B"/>
    <w:rsid w:val="00136DB5"/>
    <w:rsid w:val="00141012"/>
    <w:rsid w:val="00142307"/>
    <w:rsid w:val="00142A01"/>
    <w:rsid w:val="00143495"/>
    <w:rsid w:val="00143A49"/>
    <w:rsid w:val="001460D8"/>
    <w:rsid w:val="0015012D"/>
    <w:rsid w:val="00152AB6"/>
    <w:rsid w:val="001576A2"/>
    <w:rsid w:val="00157B7F"/>
    <w:rsid w:val="00163245"/>
    <w:rsid w:val="00163FD7"/>
    <w:rsid w:val="001660FC"/>
    <w:rsid w:val="00172F6F"/>
    <w:rsid w:val="001743BA"/>
    <w:rsid w:val="00175759"/>
    <w:rsid w:val="001831D8"/>
    <w:rsid w:val="00187603"/>
    <w:rsid w:val="00187D36"/>
    <w:rsid w:val="001A0E2B"/>
    <w:rsid w:val="001A5F5D"/>
    <w:rsid w:val="001A667D"/>
    <w:rsid w:val="001B0DEB"/>
    <w:rsid w:val="001B6CB9"/>
    <w:rsid w:val="001C034C"/>
    <w:rsid w:val="001C0B11"/>
    <w:rsid w:val="001C2D84"/>
    <w:rsid w:val="001C485B"/>
    <w:rsid w:val="001D7C08"/>
    <w:rsid w:val="001E0966"/>
    <w:rsid w:val="001E28BA"/>
    <w:rsid w:val="001E3B5B"/>
    <w:rsid w:val="001E4511"/>
    <w:rsid w:val="001E50A6"/>
    <w:rsid w:val="001E7BD7"/>
    <w:rsid w:val="001F1998"/>
    <w:rsid w:val="001F1C38"/>
    <w:rsid w:val="001F3B02"/>
    <w:rsid w:val="001F54D0"/>
    <w:rsid w:val="002018B0"/>
    <w:rsid w:val="00201EA2"/>
    <w:rsid w:val="00216D33"/>
    <w:rsid w:val="00223048"/>
    <w:rsid w:val="00224F5E"/>
    <w:rsid w:val="0022502C"/>
    <w:rsid w:val="0022719C"/>
    <w:rsid w:val="00227562"/>
    <w:rsid w:val="00230A7A"/>
    <w:rsid w:val="00231C3D"/>
    <w:rsid w:val="00240DA8"/>
    <w:rsid w:val="00242F50"/>
    <w:rsid w:val="002442B2"/>
    <w:rsid w:val="002460D1"/>
    <w:rsid w:val="00262FBF"/>
    <w:rsid w:val="00267A25"/>
    <w:rsid w:val="00271585"/>
    <w:rsid w:val="002748BD"/>
    <w:rsid w:val="00275E3C"/>
    <w:rsid w:val="0027632D"/>
    <w:rsid w:val="00277383"/>
    <w:rsid w:val="00282C11"/>
    <w:rsid w:val="0028330B"/>
    <w:rsid w:val="00285BF6"/>
    <w:rsid w:val="00285F96"/>
    <w:rsid w:val="00286B17"/>
    <w:rsid w:val="00290F21"/>
    <w:rsid w:val="00294F0C"/>
    <w:rsid w:val="002A0B67"/>
    <w:rsid w:val="002A160C"/>
    <w:rsid w:val="002A3BE3"/>
    <w:rsid w:val="002A6AE2"/>
    <w:rsid w:val="002A78CB"/>
    <w:rsid w:val="002B29CD"/>
    <w:rsid w:val="002C5ECB"/>
    <w:rsid w:val="002C7AB3"/>
    <w:rsid w:val="002E11F2"/>
    <w:rsid w:val="002E15D9"/>
    <w:rsid w:val="002E2373"/>
    <w:rsid w:val="002F0173"/>
    <w:rsid w:val="002F0A5E"/>
    <w:rsid w:val="002F3D1A"/>
    <w:rsid w:val="002F4201"/>
    <w:rsid w:val="00300E0E"/>
    <w:rsid w:val="00301AE8"/>
    <w:rsid w:val="003021DE"/>
    <w:rsid w:val="00304035"/>
    <w:rsid w:val="003050F9"/>
    <w:rsid w:val="003061AA"/>
    <w:rsid w:val="00311140"/>
    <w:rsid w:val="00316D75"/>
    <w:rsid w:val="00317721"/>
    <w:rsid w:val="00320336"/>
    <w:rsid w:val="00327A14"/>
    <w:rsid w:val="00337A3D"/>
    <w:rsid w:val="003451D1"/>
    <w:rsid w:val="00345854"/>
    <w:rsid w:val="003539A0"/>
    <w:rsid w:val="00353CFA"/>
    <w:rsid w:val="003551D4"/>
    <w:rsid w:val="00363067"/>
    <w:rsid w:val="00363E7E"/>
    <w:rsid w:val="00364B86"/>
    <w:rsid w:val="00374011"/>
    <w:rsid w:val="00380337"/>
    <w:rsid w:val="003910F2"/>
    <w:rsid w:val="00394C1D"/>
    <w:rsid w:val="003C4239"/>
    <w:rsid w:val="003D0012"/>
    <w:rsid w:val="003D028D"/>
    <w:rsid w:val="003D43CC"/>
    <w:rsid w:val="003D5DB5"/>
    <w:rsid w:val="003E3631"/>
    <w:rsid w:val="003F0A47"/>
    <w:rsid w:val="003F6136"/>
    <w:rsid w:val="00401215"/>
    <w:rsid w:val="0040212F"/>
    <w:rsid w:val="00413485"/>
    <w:rsid w:val="004142E4"/>
    <w:rsid w:val="0042027E"/>
    <w:rsid w:val="00423C39"/>
    <w:rsid w:val="00426AEF"/>
    <w:rsid w:val="00426F16"/>
    <w:rsid w:val="00427A76"/>
    <w:rsid w:val="004301E2"/>
    <w:rsid w:val="0043066E"/>
    <w:rsid w:val="004322AB"/>
    <w:rsid w:val="004337DA"/>
    <w:rsid w:val="004460BF"/>
    <w:rsid w:val="00447E2F"/>
    <w:rsid w:val="004714BC"/>
    <w:rsid w:val="004777F8"/>
    <w:rsid w:val="0048167B"/>
    <w:rsid w:val="00482116"/>
    <w:rsid w:val="00482CBF"/>
    <w:rsid w:val="004877EC"/>
    <w:rsid w:val="0049295E"/>
    <w:rsid w:val="00495A9D"/>
    <w:rsid w:val="004978FB"/>
    <w:rsid w:val="004A0624"/>
    <w:rsid w:val="004A3168"/>
    <w:rsid w:val="004B16DC"/>
    <w:rsid w:val="004B3FB3"/>
    <w:rsid w:val="004B4035"/>
    <w:rsid w:val="004C2D70"/>
    <w:rsid w:val="004C5AB9"/>
    <w:rsid w:val="004C7A02"/>
    <w:rsid w:val="004D3822"/>
    <w:rsid w:val="004D5BEB"/>
    <w:rsid w:val="004E32A0"/>
    <w:rsid w:val="004E35FC"/>
    <w:rsid w:val="004F1895"/>
    <w:rsid w:val="004F3932"/>
    <w:rsid w:val="0051096C"/>
    <w:rsid w:val="005127F7"/>
    <w:rsid w:val="005148B8"/>
    <w:rsid w:val="00523934"/>
    <w:rsid w:val="00527A12"/>
    <w:rsid w:val="00527EBA"/>
    <w:rsid w:val="005368B7"/>
    <w:rsid w:val="005514B5"/>
    <w:rsid w:val="0055400F"/>
    <w:rsid w:val="00563724"/>
    <w:rsid w:val="00565479"/>
    <w:rsid w:val="005766BE"/>
    <w:rsid w:val="00592DB9"/>
    <w:rsid w:val="005A1680"/>
    <w:rsid w:val="005A69A0"/>
    <w:rsid w:val="005C41DF"/>
    <w:rsid w:val="005C5147"/>
    <w:rsid w:val="005D19FD"/>
    <w:rsid w:val="005D4361"/>
    <w:rsid w:val="005D6927"/>
    <w:rsid w:val="005E1D14"/>
    <w:rsid w:val="005E43B0"/>
    <w:rsid w:val="005E62D1"/>
    <w:rsid w:val="005F1B86"/>
    <w:rsid w:val="005F39DC"/>
    <w:rsid w:val="005F67A3"/>
    <w:rsid w:val="005F693B"/>
    <w:rsid w:val="006103B2"/>
    <w:rsid w:val="00617A36"/>
    <w:rsid w:val="00621C53"/>
    <w:rsid w:val="00630254"/>
    <w:rsid w:val="00631A51"/>
    <w:rsid w:val="0063698A"/>
    <w:rsid w:val="006370F7"/>
    <w:rsid w:val="00642108"/>
    <w:rsid w:val="006471B1"/>
    <w:rsid w:val="00653063"/>
    <w:rsid w:val="00660E14"/>
    <w:rsid w:val="00662688"/>
    <w:rsid w:val="00666A00"/>
    <w:rsid w:val="00677C90"/>
    <w:rsid w:val="0068298B"/>
    <w:rsid w:val="00684B04"/>
    <w:rsid w:val="00692461"/>
    <w:rsid w:val="00692A2D"/>
    <w:rsid w:val="0069389C"/>
    <w:rsid w:val="0069660F"/>
    <w:rsid w:val="006976B1"/>
    <w:rsid w:val="00697D7F"/>
    <w:rsid w:val="006A2565"/>
    <w:rsid w:val="006A38F3"/>
    <w:rsid w:val="006A3EBD"/>
    <w:rsid w:val="006A4303"/>
    <w:rsid w:val="006A78C7"/>
    <w:rsid w:val="006B3B05"/>
    <w:rsid w:val="006B4F06"/>
    <w:rsid w:val="006C2D4B"/>
    <w:rsid w:val="006C7B6C"/>
    <w:rsid w:val="006E261F"/>
    <w:rsid w:val="006E314D"/>
    <w:rsid w:val="006E5474"/>
    <w:rsid w:val="006F3E4F"/>
    <w:rsid w:val="006F6288"/>
    <w:rsid w:val="00702210"/>
    <w:rsid w:val="00705BBF"/>
    <w:rsid w:val="00710FDD"/>
    <w:rsid w:val="00714FBB"/>
    <w:rsid w:val="007225EA"/>
    <w:rsid w:val="007271D0"/>
    <w:rsid w:val="007346FF"/>
    <w:rsid w:val="00736560"/>
    <w:rsid w:val="0074074E"/>
    <w:rsid w:val="00745BEB"/>
    <w:rsid w:val="00747E31"/>
    <w:rsid w:val="00753DCA"/>
    <w:rsid w:val="00754BD9"/>
    <w:rsid w:val="00763D6D"/>
    <w:rsid w:val="007673C3"/>
    <w:rsid w:val="00770896"/>
    <w:rsid w:val="00777029"/>
    <w:rsid w:val="00777981"/>
    <w:rsid w:val="00787D31"/>
    <w:rsid w:val="00791323"/>
    <w:rsid w:val="00793231"/>
    <w:rsid w:val="007941DD"/>
    <w:rsid w:val="00795B49"/>
    <w:rsid w:val="007A5121"/>
    <w:rsid w:val="007B4847"/>
    <w:rsid w:val="007B5334"/>
    <w:rsid w:val="007B6867"/>
    <w:rsid w:val="007C01EE"/>
    <w:rsid w:val="007C5B8D"/>
    <w:rsid w:val="007D2A95"/>
    <w:rsid w:val="007D7122"/>
    <w:rsid w:val="007E1FC7"/>
    <w:rsid w:val="007E2515"/>
    <w:rsid w:val="007E2ADF"/>
    <w:rsid w:val="007E36A8"/>
    <w:rsid w:val="007E4212"/>
    <w:rsid w:val="007F4CB9"/>
    <w:rsid w:val="007F65A4"/>
    <w:rsid w:val="00800417"/>
    <w:rsid w:val="0080138C"/>
    <w:rsid w:val="008013ED"/>
    <w:rsid w:val="00801ABC"/>
    <w:rsid w:val="008035F5"/>
    <w:rsid w:val="008041A1"/>
    <w:rsid w:val="00806F7E"/>
    <w:rsid w:val="00825CE8"/>
    <w:rsid w:val="00827AB2"/>
    <w:rsid w:val="00834F57"/>
    <w:rsid w:val="00845932"/>
    <w:rsid w:val="0085199B"/>
    <w:rsid w:val="008520F2"/>
    <w:rsid w:val="00857253"/>
    <w:rsid w:val="008742C5"/>
    <w:rsid w:val="00881538"/>
    <w:rsid w:val="00881A1F"/>
    <w:rsid w:val="0088704B"/>
    <w:rsid w:val="0088752D"/>
    <w:rsid w:val="00894B80"/>
    <w:rsid w:val="008A5984"/>
    <w:rsid w:val="008C0C77"/>
    <w:rsid w:val="008C4271"/>
    <w:rsid w:val="008C754D"/>
    <w:rsid w:val="008C7559"/>
    <w:rsid w:val="008D43A5"/>
    <w:rsid w:val="008E0D0A"/>
    <w:rsid w:val="008E5168"/>
    <w:rsid w:val="008E5656"/>
    <w:rsid w:val="008E5F00"/>
    <w:rsid w:val="008E6B52"/>
    <w:rsid w:val="00902888"/>
    <w:rsid w:val="009128AC"/>
    <w:rsid w:val="009145EE"/>
    <w:rsid w:val="009146C3"/>
    <w:rsid w:val="00920AB5"/>
    <w:rsid w:val="00921DE5"/>
    <w:rsid w:val="00922301"/>
    <w:rsid w:val="009268B3"/>
    <w:rsid w:val="0093274E"/>
    <w:rsid w:val="00934242"/>
    <w:rsid w:val="009403D0"/>
    <w:rsid w:val="00940652"/>
    <w:rsid w:val="00944190"/>
    <w:rsid w:val="00944FE9"/>
    <w:rsid w:val="009461EC"/>
    <w:rsid w:val="00951053"/>
    <w:rsid w:val="009612DF"/>
    <w:rsid w:val="00961714"/>
    <w:rsid w:val="00962421"/>
    <w:rsid w:val="00972404"/>
    <w:rsid w:val="00977343"/>
    <w:rsid w:val="00994F8B"/>
    <w:rsid w:val="009A18E5"/>
    <w:rsid w:val="009B115C"/>
    <w:rsid w:val="009B24F8"/>
    <w:rsid w:val="009B4A4A"/>
    <w:rsid w:val="009C22A9"/>
    <w:rsid w:val="009C3E98"/>
    <w:rsid w:val="009C6F89"/>
    <w:rsid w:val="009D3C3F"/>
    <w:rsid w:val="009D4AC6"/>
    <w:rsid w:val="009F5FEF"/>
    <w:rsid w:val="009F6FF0"/>
    <w:rsid w:val="00A0111B"/>
    <w:rsid w:val="00A017F6"/>
    <w:rsid w:val="00A05367"/>
    <w:rsid w:val="00A12AD2"/>
    <w:rsid w:val="00A13372"/>
    <w:rsid w:val="00A3069D"/>
    <w:rsid w:val="00A32613"/>
    <w:rsid w:val="00A41985"/>
    <w:rsid w:val="00A54F68"/>
    <w:rsid w:val="00A563AA"/>
    <w:rsid w:val="00A568FF"/>
    <w:rsid w:val="00A82A54"/>
    <w:rsid w:val="00A843E0"/>
    <w:rsid w:val="00A860A9"/>
    <w:rsid w:val="00A90B4C"/>
    <w:rsid w:val="00A90D45"/>
    <w:rsid w:val="00AA5F38"/>
    <w:rsid w:val="00AB6100"/>
    <w:rsid w:val="00AC140B"/>
    <w:rsid w:val="00AC6126"/>
    <w:rsid w:val="00AC7503"/>
    <w:rsid w:val="00AD09FF"/>
    <w:rsid w:val="00AD26DB"/>
    <w:rsid w:val="00AD3A71"/>
    <w:rsid w:val="00AE373A"/>
    <w:rsid w:val="00AE7A54"/>
    <w:rsid w:val="00AF47E9"/>
    <w:rsid w:val="00B0035C"/>
    <w:rsid w:val="00B02469"/>
    <w:rsid w:val="00B0267C"/>
    <w:rsid w:val="00B06988"/>
    <w:rsid w:val="00B1000E"/>
    <w:rsid w:val="00B15258"/>
    <w:rsid w:val="00B226F6"/>
    <w:rsid w:val="00B32C1A"/>
    <w:rsid w:val="00B32D6A"/>
    <w:rsid w:val="00B34A8F"/>
    <w:rsid w:val="00B40F1B"/>
    <w:rsid w:val="00B415C7"/>
    <w:rsid w:val="00B50FF0"/>
    <w:rsid w:val="00B6071B"/>
    <w:rsid w:val="00B63625"/>
    <w:rsid w:val="00B723ED"/>
    <w:rsid w:val="00B8050B"/>
    <w:rsid w:val="00B82B80"/>
    <w:rsid w:val="00B8566C"/>
    <w:rsid w:val="00B865EC"/>
    <w:rsid w:val="00B87111"/>
    <w:rsid w:val="00B9051D"/>
    <w:rsid w:val="00B92975"/>
    <w:rsid w:val="00B93DE8"/>
    <w:rsid w:val="00BA7396"/>
    <w:rsid w:val="00BB33E6"/>
    <w:rsid w:val="00BB707A"/>
    <w:rsid w:val="00BC790B"/>
    <w:rsid w:val="00BD1228"/>
    <w:rsid w:val="00BD18B7"/>
    <w:rsid w:val="00BE3F2E"/>
    <w:rsid w:val="00BE526D"/>
    <w:rsid w:val="00BE5CC1"/>
    <w:rsid w:val="00BF3E6B"/>
    <w:rsid w:val="00C0073A"/>
    <w:rsid w:val="00C12B45"/>
    <w:rsid w:val="00C14E67"/>
    <w:rsid w:val="00C150CD"/>
    <w:rsid w:val="00C175CF"/>
    <w:rsid w:val="00C20139"/>
    <w:rsid w:val="00C21BB7"/>
    <w:rsid w:val="00C2249B"/>
    <w:rsid w:val="00C35BEB"/>
    <w:rsid w:val="00C35DA7"/>
    <w:rsid w:val="00C364CF"/>
    <w:rsid w:val="00C37B92"/>
    <w:rsid w:val="00C43E9C"/>
    <w:rsid w:val="00C63E55"/>
    <w:rsid w:val="00C71817"/>
    <w:rsid w:val="00C75197"/>
    <w:rsid w:val="00C766F0"/>
    <w:rsid w:val="00C834B7"/>
    <w:rsid w:val="00C8758F"/>
    <w:rsid w:val="00C87CCE"/>
    <w:rsid w:val="00C90728"/>
    <w:rsid w:val="00C934E6"/>
    <w:rsid w:val="00CA169B"/>
    <w:rsid w:val="00CA39C2"/>
    <w:rsid w:val="00CA7B2D"/>
    <w:rsid w:val="00CB6011"/>
    <w:rsid w:val="00CC03A5"/>
    <w:rsid w:val="00CC1E18"/>
    <w:rsid w:val="00CC2479"/>
    <w:rsid w:val="00CD5EA3"/>
    <w:rsid w:val="00CD669E"/>
    <w:rsid w:val="00CE0B89"/>
    <w:rsid w:val="00CE1D76"/>
    <w:rsid w:val="00CE7894"/>
    <w:rsid w:val="00CE7F48"/>
    <w:rsid w:val="00CF0998"/>
    <w:rsid w:val="00CF3684"/>
    <w:rsid w:val="00CF6619"/>
    <w:rsid w:val="00D03282"/>
    <w:rsid w:val="00D05306"/>
    <w:rsid w:val="00D05619"/>
    <w:rsid w:val="00D06BCA"/>
    <w:rsid w:val="00D07DAA"/>
    <w:rsid w:val="00D11221"/>
    <w:rsid w:val="00D13060"/>
    <w:rsid w:val="00D13425"/>
    <w:rsid w:val="00D26646"/>
    <w:rsid w:val="00D33043"/>
    <w:rsid w:val="00D339F0"/>
    <w:rsid w:val="00D33C34"/>
    <w:rsid w:val="00D37F3D"/>
    <w:rsid w:val="00D40922"/>
    <w:rsid w:val="00D40D5B"/>
    <w:rsid w:val="00D41423"/>
    <w:rsid w:val="00D46A62"/>
    <w:rsid w:val="00D46B9A"/>
    <w:rsid w:val="00D547DA"/>
    <w:rsid w:val="00D577B4"/>
    <w:rsid w:val="00D6749A"/>
    <w:rsid w:val="00D74651"/>
    <w:rsid w:val="00D74BC7"/>
    <w:rsid w:val="00D77C9A"/>
    <w:rsid w:val="00D90C53"/>
    <w:rsid w:val="00D91B28"/>
    <w:rsid w:val="00D92F40"/>
    <w:rsid w:val="00D94CC7"/>
    <w:rsid w:val="00DA15F6"/>
    <w:rsid w:val="00DA5F52"/>
    <w:rsid w:val="00DB36A1"/>
    <w:rsid w:val="00DB3B51"/>
    <w:rsid w:val="00DD6589"/>
    <w:rsid w:val="00DE3C08"/>
    <w:rsid w:val="00DE5565"/>
    <w:rsid w:val="00DE5BD9"/>
    <w:rsid w:val="00E0303D"/>
    <w:rsid w:val="00E039A9"/>
    <w:rsid w:val="00E0614B"/>
    <w:rsid w:val="00E127A2"/>
    <w:rsid w:val="00E16168"/>
    <w:rsid w:val="00E30D49"/>
    <w:rsid w:val="00E322BA"/>
    <w:rsid w:val="00E36583"/>
    <w:rsid w:val="00E36701"/>
    <w:rsid w:val="00E525B3"/>
    <w:rsid w:val="00E536AE"/>
    <w:rsid w:val="00E550E0"/>
    <w:rsid w:val="00E56783"/>
    <w:rsid w:val="00E56C47"/>
    <w:rsid w:val="00E6094E"/>
    <w:rsid w:val="00E6167A"/>
    <w:rsid w:val="00E66889"/>
    <w:rsid w:val="00E70739"/>
    <w:rsid w:val="00E71134"/>
    <w:rsid w:val="00E826A1"/>
    <w:rsid w:val="00E954BE"/>
    <w:rsid w:val="00EB1430"/>
    <w:rsid w:val="00EB1E25"/>
    <w:rsid w:val="00EB5CB8"/>
    <w:rsid w:val="00EC5B14"/>
    <w:rsid w:val="00EC73BE"/>
    <w:rsid w:val="00ED2E88"/>
    <w:rsid w:val="00ED68A0"/>
    <w:rsid w:val="00ED697B"/>
    <w:rsid w:val="00EE1D8E"/>
    <w:rsid w:val="00EE3DD1"/>
    <w:rsid w:val="00EE6BFA"/>
    <w:rsid w:val="00EE79FD"/>
    <w:rsid w:val="00EF1123"/>
    <w:rsid w:val="00EF6870"/>
    <w:rsid w:val="00F00525"/>
    <w:rsid w:val="00F06B0E"/>
    <w:rsid w:val="00F2138F"/>
    <w:rsid w:val="00F243AA"/>
    <w:rsid w:val="00F251B8"/>
    <w:rsid w:val="00F2572D"/>
    <w:rsid w:val="00F33D7B"/>
    <w:rsid w:val="00F34D66"/>
    <w:rsid w:val="00F3504D"/>
    <w:rsid w:val="00F3766A"/>
    <w:rsid w:val="00F41241"/>
    <w:rsid w:val="00F43B74"/>
    <w:rsid w:val="00F455B2"/>
    <w:rsid w:val="00F45CB1"/>
    <w:rsid w:val="00F47255"/>
    <w:rsid w:val="00F479E7"/>
    <w:rsid w:val="00F53890"/>
    <w:rsid w:val="00F5686F"/>
    <w:rsid w:val="00F64663"/>
    <w:rsid w:val="00F65792"/>
    <w:rsid w:val="00F7138B"/>
    <w:rsid w:val="00F714D3"/>
    <w:rsid w:val="00F7508D"/>
    <w:rsid w:val="00F82E74"/>
    <w:rsid w:val="00F85F51"/>
    <w:rsid w:val="00FA135B"/>
    <w:rsid w:val="00FA1A88"/>
    <w:rsid w:val="00FA33BC"/>
    <w:rsid w:val="00FA70AD"/>
    <w:rsid w:val="00FB4CBB"/>
    <w:rsid w:val="00FB5CF2"/>
    <w:rsid w:val="00FB607B"/>
    <w:rsid w:val="00FC3401"/>
    <w:rsid w:val="00FC641E"/>
    <w:rsid w:val="00FD2098"/>
    <w:rsid w:val="00FE038C"/>
    <w:rsid w:val="00FE0E26"/>
    <w:rsid w:val="00FF3859"/>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0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D2664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918">
      <w:bodyDiv w:val="1"/>
      <w:marLeft w:val="0"/>
      <w:marRight w:val="0"/>
      <w:marTop w:val="0"/>
      <w:marBottom w:val="0"/>
      <w:divBdr>
        <w:top w:val="none" w:sz="0" w:space="0" w:color="auto"/>
        <w:left w:val="none" w:sz="0" w:space="0" w:color="auto"/>
        <w:bottom w:val="none" w:sz="0" w:space="0" w:color="auto"/>
        <w:right w:val="none" w:sz="0" w:space="0" w:color="auto"/>
      </w:divBdr>
    </w:div>
    <w:div w:id="121853428">
      <w:bodyDiv w:val="1"/>
      <w:marLeft w:val="0"/>
      <w:marRight w:val="0"/>
      <w:marTop w:val="0"/>
      <w:marBottom w:val="0"/>
      <w:divBdr>
        <w:top w:val="none" w:sz="0" w:space="0" w:color="auto"/>
        <w:left w:val="none" w:sz="0" w:space="0" w:color="auto"/>
        <w:bottom w:val="none" w:sz="0" w:space="0" w:color="auto"/>
        <w:right w:val="none" w:sz="0" w:space="0" w:color="auto"/>
      </w:divBdr>
    </w:div>
    <w:div w:id="125970214">
      <w:bodyDiv w:val="1"/>
      <w:marLeft w:val="0"/>
      <w:marRight w:val="0"/>
      <w:marTop w:val="0"/>
      <w:marBottom w:val="0"/>
      <w:divBdr>
        <w:top w:val="none" w:sz="0" w:space="0" w:color="auto"/>
        <w:left w:val="none" w:sz="0" w:space="0" w:color="auto"/>
        <w:bottom w:val="none" w:sz="0" w:space="0" w:color="auto"/>
        <w:right w:val="none" w:sz="0" w:space="0" w:color="auto"/>
      </w:divBdr>
    </w:div>
    <w:div w:id="300573912">
      <w:bodyDiv w:val="1"/>
      <w:marLeft w:val="0"/>
      <w:marRight w:val="0"/>
      <w:marTop w:val="0"/>
      <w:marBottom w:val="0"/>
      <w:divBdr>
        <w:top w:val="none" w:sz="0" w:space="0" w:color="auto"/>
        <w:left w:val="none" w:sz="0" w:space="0" w:color="auto"/>
        <w:bottom w:val="none" w:sz="0" w:space="0" w:color="auto"/>
        <w:right w:val="none" w:sz="0" w:space="0" w:color="auto"/>
      </w:divBdr>
    </w:div>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44153050">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54727243">
      <w:bodyDiv w:val="1"/>
      <w:marLeft w:val="0"/>
      <w:marRight w:val="0"/>
      <w:marTop w:val="0"/>
      <w:marBottom w:val="0"/>
      <w:divBdr>
        <w:top w:val="none" w:sz="0" w:space="0" w:color="auto"/>
        <w:left w:val="none" w:sz="0" w:space="0" w:color="auto"/>
        <w:bottom w:val="none" w:sz="0" w:space="0" w:color="auto"/>
        <w:right w:val="none" w:sz="0" w:space="0" w:color="auto"/>
      </w:divBdr>
    </w:div>
    <w:div w:id="794447064">
      <w:bodyDiv w:val="1"/>
      <w:marLeft w:val="0"/>
      <w:marRight w:val="0"/>
      <w:marTop w:val="0"/>
      <w:marBottom w:val="0"/>
      <w:divBdr>
        <w:top w:val="none" w:sz="0" w:space="0" w:color="auto"/>
        <w:left w:val="none" w:sz="0" w:space="0" w:color="auto"/>
        <w:bottom w:val="none" w:sz="0" w:space="0" w:color="auto"/>
        <w:right w:val="none" w:sz="0" w:space="0" w:color="auto"/>
      </w:divBdr>
    </w:div>
    <w:div w:id="858618616">
      <w:bodyDiv w:val="1"/>
      <w:marLeft w:val="0"/>
      <w:marRight w:val="0"/>
      <w:marTop w:val="0"/>
      <w:marBottom w:val="0"/>
      <w:divBdr>
        <w:top w:val="none" w:sz="0" w:space="0" w:color="auto"/>
        <w:left w:val="none" w:sz="0" w:space="0" w:color="auto"/>
        <w:bottom w:val="none" w:sz="0" w:space="0" w:color="auto"/>
        <w:right w:val="none" w:sz="0" w:space="0" w:color="auto"/>
      </w:divBdr>
    </w:div>
    <w:div w:id="87152839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247836117">
      <w:bodyDiv w:val="1"/>
      <w:marLeft w:val="0"/>
      <w:marRight w:val="0"/>
      <w:marTop w:val="0"/>
      <w:marBottom w:val="0"/>
      <w:divBdr>
        <w:top w:val="none" w:sz="0" w:space="0" w:color="auto"/>
        <w:left w:val="none" w:sz="0" w:space="0" w:color="auto"/>
        <w:bottom w:val="none" w:sz="0" w:space="0" w:color="auto"/>
        <w:right w:val="none" w:sz="0" w:space="0" w:color="auto"/>
      </w:divBdr>
    </w:div>
    <w:div w:id="1396508930">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9896202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39388100">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3917352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2BEF6-E280-463F-8BA2-D431143A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65783</TotalTime>
  <Pages>20</Pages>
  <Words>4380</Words>
  <Characters>24096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447</cp:revision>
  <dcterms:created xsi:type="dcterms:W3CDTF">2021-12-02T18:38:00Z</dcterms:created>
  <dcterms:modified xsi:type="dcterms:W3CDTF">2023-05-19T18:43:00Z</dcterms:modified>
</cp:coreProperties>
</file>