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77EC1" w14:textId="41092B64" w:rsidR="00E35DF9" w:rsidRPr="00F80A1D" w:rsidRDefault="00E35DF9" w:rsidP="00FF426B">
      <w:pPr>
        <w:spacing w:line="360" w:lineRule="auto"/>
        <w:contextualSpacing/>
        <w:jc w:val="both"/>
        <w:rPr>
          <w:rFonts w:ascii="Palatino Linotype" w:hAnsi="Palatino Linotype" w:cs="Tahoma"/>
          <w:bCs/>
          <w:sz w:val="22"/>
          <w:szCs w:val="22"/>
        </w:rPr>
      </w:pPr>
      <w:bookmarkStart w:id="0" w:name="_Hlk76457302"/>
      <w:r w:rsidRPr="00F80A1D">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B217CA">
        <w:rPr>
          <w:rFonts w:ascii="Palatino Linotype" w:hAnsi="Palatino Linotype" w:cs="Tahoma"/>
          <w:bCs/>
          <w:sz w:val="22"/>
          <w:szCs w:val="22"/>
        </w:rPr>
        <w:t>cinco</w:t>
      </w:r>
      <w:r w:rsidR="00F24E33" w:rsidRPr="00F80A1D">
        <w:rPr>
          <w:rFonts w:ascii="Palatino Linotype" w:hAnsi="Palatino Linotype" w:cs="Tahoma"/>
          <w:bCs/>
          <w:sz w:val="22"/>
          <w:szCs w:val="22"/>
        </w:rPr>
        <w:t xml:space="preserve"> de septiembre</w:t>
      </w:r>
      <w:r w:rsidR="008453FA" w:rsidRPr="00F80A1D">
        <w:rPr>
          <w:rFonts w:ascii="Palatino Linotype" w:hAnsi="Palatino Linotype" w:cs="Tahoma"/>
          <w:bCs/>
          <w:sz w:val="22"/>
          <w:szCs w:val="22"/>
        </w:rPr>
        <w:t xml:space="preserve"> de dos mil veintitrés</w:t>
      </w:r>
      <w:r w:rsidRPr="00F80A1D">
        <w:rPr>
          <w:rFonts w:ascii="Palatino Linotype" w:hAnsi="Palatino Linotype" w:cs="Tahoma"/>
          <w:bCs/>
          <w:sz w:val="22"/>
          <w:szCs w:val="22"/>
        </w:rPr>
        <w:t>.</w:t>
      </w:r>
    </w:p>
    <w:p w14:paraId="5C3681E9" w14:textId="77777777" w:rsidR="00E35DF9" w:rsidRPr="00F80A1D" w:rsidRDefault="00E35DF9" w:rsidP="00FF426B">
      <w:pPr>
        <w:spacing w:line="360" w:lineRule="auto"/>
        <w:contextualSpacing/>
        <w:jc w:val="both"/>
        <w:rPr>
          <w:rFonts w:ascii="Palatino Linotype" w:hAnsi="Palatino Linotype" w:cs="Tahoma"/>
          <w:bCs/>
          <w:sz w:val="22"/>
          <w:szCs w:val="22"/>
        </w:rPr>
      </w:pPr>
    </w:p>
    <w:p w14:paraId="3222B2A5" w14:textId="2F053243" w:rsidR="00E35DF9" w:rsidRPr="00F80A1D" w:rsidRDefault="00E35DF9" w:rsidP="00FF426B">
      <w:pPr>
        <w:spacing w:line="360" w:lineRule="auto"/>
        <w:contextualSpacing/>
        <w:jc w:val="both"/>
        <w:rPr>
          <w:rFonts w:ascii="Palatino Linotype" w:hAnsi="Palatino Linotype" w:cs="Tahoma"/>
          <w:bCs/>
          <w:sz w:val="22"/>
          <w:szCs w:val="22"/>
        </w:rPr>
      </w:pPr>
      <w:r w:rsidRPr="00F80A1D">
        <w:rPr>
          <w:rFonts w:ascii="Palatino Linotype" w:hAnsi="Palatino Linotype" w:cs="Tahoma"/>
          <w:b/>
          <w:bCs/>
          <w:color w:val="0D0D0D" w:themeColor="text1" w:themeTint="F2"/>
          <w:sz w:val="22"/>
          <w:szCs w:val="22"/>
        </w:rPr>
        <w:t xml:space="preserve">VISTO </w:t>
      </w:r>
      <w:r w:rsidR="00D0542E" w:rsidRPr="00F80A1D">
        <w:rPr>
          <w:rFonts w:ascii="Palatino Linotype" w:hAnsi="Palatino Linotype" w:cs="Tahoma"/>
          <w:bCs/>
          <w:color w:val="0D0D0D" w:themeColor="text1" w:themeTint="F2"/>
          <w:sz w:val="22"/>
          <w:szCs w:val="22"/>
        </w:rPr>
        <w:t>el expediente</w:t>
      </w:r>
      <w:r w:rsidRPr="00F80A1D">
        <w:rPr>
          <w:rFonts w:ascii="Palatino Linotype" w:hAnsi="Palatino Linotype" w:cs="Tahoma"/>
          <w:bCs/>
          <w:color w:val="0D0D0D" w:themeColor="text1" w:themeTint="F2"/>
          <w:sz w:val="22"/>
          <w:szCs w:val="22"/>
        </w:rPr>
        <w:t xml:space="preserve"> conformado con motivo de</w:t>
      </w:r>
      <w:r w:rsidR="00E30210" w:rsidRPr="00F80A1D">
        <w:rPr>
          <w:rFonts w:ascii="Palatino Linotype" w:hAnsi="Palatino Linotype" w:cs="Tahoma"/>
          <w:bCs/>
          <w:color w:val="0D0D0D" w:themeColor="text1" w:themeTint="F2"/>
          <w:sz w:val="22"/>
          <w:szCs w:val="22"/>
        </w:rPr>
        <w:t>l</w:t>
      </w:r>
      <w:r w:rsidRPr="00F80A1D">
        <w:rPr>
          <w:rFonts w:ascii="Palatino Linotype" w:hAnsi="Palatino Linotype" w:cs="Tahoma"/>
          <w:bCs/>
          <w:color w:val="0D0D0D" w:themeColor="text1" w:themeTint="F2"/>
          <w:sz w:val="22"/>
          <w:szCs w:val="22"/>
        </w:rPr>
        <w:t xml:space="preserve"> Recurso de Revisión</w:t>
      </w:r>
      <w:r w:rsidR="0089175F" w:rsidRPr="00F80A1D">
        <w:rPr>
          <w:rFonts w:ascii="Palatino Linotype" w:hAnsi="Palatino Linotype" w:cs="Tahoma"/>
          <w:bCs/>
          <w:color w:val="0D0D0D" w:themeColor="text1" w:themeTint="F2"/>
          <w:sz w:val="22"/>
          <w:szCs w:val="22"/>
        </w:rPr>
        <w:t xml:space="preserve"> </w:t>
      </w:r>
      <w:r w:rsidR="00F24E33" w:rsidRPr="00F80A1D">
        <w:rPr>
          <w:rFonts w:ascii="Palatino Linotype" w:hAnsi="Palatino Linotype" w:cs="Tahoma"/>
          <w:b/>
          <w:bCs/>
          <w:color w:val="0D0D0D" w:themeColor="text1" w:themeTint="F2"/>
          <w:sz w:val="22"/>
          <w:szCs w:val="22"/>
        </w:rPr>
        <w:t>03481</w:t>
      </w:r>
      <w:r w:rsidR="0089175F" w:rsidRPr="00F80A1D">
        <w:rPr>
          <w:rFonts w:ascii="Palatino Linotype" w:hAnsi="Palatino Linotype" w:cs="Tahoma"/>
          <w:b/>
          <w:bCs/>
          <w:color w:val="0D0D0D" w:themeColor="text1" w:themeTint="F2"/>
          <w:sz w:val="22"/>
          <w:szCs w:val="22"/>
        </w:rPr>
        <w:t>/INFOEM/IP/RR/202</w:t>
      </w:r>
      <w:r w:rsidR="00B51AEA" w:rsidRPr="00F80A1D">
        <w:rPr>
          <w:rFonts w:ascii="Palatino Linotype" w:hAnsi="Palatino Linotype" w:cs="Tahoma"/>
          <w:b/>
          <w:bCs/>
          <w:color w:val="0D0D0D" w:themeColor="text1" w:themeTint="F2"/>
          <w:sz w:val="22"/>
          <w:szCs w:val="22"/>
        </w:rPr>
        <w:t>3</w:t>
      </w:r>
      <w:r w:rsidR="0089175F" w:rsidRPr="00F80A1D">
        <w:rPr>
          <w:rFonts w:ascii="Palatino Linotype" w:hAnsi="Palatino Linotype" w:cs="Tahoma"/>
          <w:b/>
          <w:bCs/>
          <w:color w:val="0D0D0D" w:themeColor="text1" w:themeTint="F2"/>
          <w:sz w:val="22"/>
          <w:szCs w:val="22"/>
        </w:rPr>
        <w:t>,</w:t>
      </w:r>
      <w:r w:rsidRPr="00F80A1D">
        <w:rPr>
          <w:rFonts w:ascii="Palatino Linotype" w:hAnsi="Palatino Linotype" w:cs="Tahoma"/>
          <w:bCs/>
          <w:color w:val="0D0D0D" w:themeColor="text1" w:themeTint="F2"/>
          <w:sz w:val="22"/>
          <w:szCs w:val="22"/>
        </w:rPr>
        <w:t xml:space="preserve"> interpuesto</w:t>
      </w:r>
      <w:r w:rsidR="00C74F5F" w:rsidRPr="00F80A1D">
        <w:rPr>
          <w:rFonts w:ascii="Palatino Linotype" w:hAnsi="Palatino Linotype" w:cs="Tahoma"/>
          <w:color w:val="0D0D0D" w:themeColor="text1" w:themeTint="F2"/>
          <w:sz w:val="22"/>
          <w:szCs w:val="22"/>
        </w:rPr>
        <w:t xml:space="preserve"> </w:t>
      </w:r>
      <w:r w:rsidR="007E4927" w:rsidRPr="00F80A1D">
        <w:rPr>
          <w:rFonts w:ascii="Palatino Linotype" w:hAnsi="Palatino Linotype" w:cs="Tahoma"/>
          <w:bCs/>
          <w:color w:val="0D0D0D" w:themeColor="text1" w:themeTint="F2"/>
          <w:sz w:val="22"/>
          <w:szCs w:val="22"/>
        </w:rPr>
        <w:t>por</w:t>
      </w:r>
      <w:r w:rsidR="00383BDB" w:rsidRPr="00F80A1D">
        <w:rPr>
          <w:rFonts w:ascii="Palatino Linotype" w:hAnsi="Palatino Linotype" w:cs="Tahoma"/>
          <w:bCs/>
          <w:color w:val="0D0D0D" w:themeColor="text1" w:themeTint="F2"/>
          <w:sz w:val="22"/>
          <w:szCs w:val="22"/>
        </w:rPr>
        <w:t xml:space="preserve"> </w:t>
      </w:r>
      <w:r w:rsidR="00F24E33" w:rsidRPr="00F80A1D">
        <w:rPr>
          <w:rFonts w:ascii="Palatino Linotype" w:hAnsi="Palatino Linotype" w:cs="Tahoma"/>
          <w:bCs/>
          <w:color w:val="0D0D0D" w:themeColor="text1" w:themeTint="F2"/>
          <w:sz w:val="22"/>
          <w:szCs w:val="22"/>
        </w:rPr>
        <w:t>un</w:t>
      </w:r>
      <w:r w:rsidR="00212285" w:rsidRPr="00F80A1D">
        <w:rPr>
          <w:rFonts w:ascii="Palatino Linotype" w:hAnsi="Palatino Linotype" w:cs="Tahoma"/>
          <w:color w:val="0D0D0D" w:themeColor="text1" w:themeTint="F2"/>
          <w:sz w:val="22"/>
          <w:szCs w:val="22"/>
        </w:rPr>
        <w:t xml:space="preserve"> </w:t>
      </w:r>
      <w:r w:rsidRPr="00F80A1D">
        <w:rPr>
          <w:rFonts w:ascii="Palatino Linotype" w:hAnsi="Palatino Linotype" w:cs="Tahoma"/>
          <w:bCs/>
          <w:color w:val="0D0D0D" w:themeColor="text1" w:themeTint="F2"/>
          <w:sz w:val="22"/>
          <w:szCs w:val="22"/>
        </w:rPr>
        <w:t>Recurrente o Particular, en contra de la respuesta del Sujeto Obligado</w:t>
      </w:r>
      <w:r w:rsidRPr="00F80A1D">
        <w:rPr>
          <w:rFonts w:ascii="Palatino Linotype" w:hAnsi="Palatino Linotype"/>
          <w:sz w:val="22"/>
          <w:szCs w:val="22"/>
        </w:rPr>
        <w:t xml:space="preserve"> </w:t>
      </w:r>
      <w:r w:rsidR="00F24E33" w:rsidRPr="00F80A1D">
        <w:rPr>
          <w:rFonts w:ascii="Palatino Linotype" w:eastAsia="Calibri" w:hAnsi="Palatino Linotype" w:cs="Tahoma"/>
          <w:b/>
          <w:bCs/>
          <w:sz w:val="22"/>
          <w:szCs w:val="22"/>
          <w:lang w:eastAsia="en-US"/>
        </w:rPr>
        <w:t>Instituto Mexiquense de la Infraestructura Física Educativa</w:t>
      </w:r>
      <w:r w:rsidRPr="00F80A1D">
        <w:rPr>
          <w:rFonts w:ascii="Palatino Linotype" w:hAnsi="Palatino Linotype" w:cs="Tahoma"/>
          <w:b/>
          <w:color w:val="0D0D0D" w:themeColor="text1" w:themeTint="F2"/>
          <w:sz w:val="22"/>
          <w:szCs w:val="22"/>
        </w:rPr>
        <w:t xml:space="preserve">, </w:t>
      </w:r>
      <w:r w:rsidRPr="00F80A1D">
        <w:rPr>
          <w:rFonts w:ascii="Palatino Linotype" w:hAnsi="Palatino Linotype" w:cs="Tahoma"/>
          <w:bCs/>
          <w:color w:val="0D0D0D" w:themeColor="text1" w:themeTint="F2"/>
          <w:sz w:val="22"/>
          <w:szCs w:val="22"/>
        </w:rPr>
        <w:t>se emite la presente Resolución, con base en los Antecedentes y C</w:t>
      </w:r>
      <w:r w:rsidRPr="00F80A1D">
        <w:rPr>
          <w:rFonts w:ascii="Palatino Linotype" w:hAnsi="Palatino Linotype" w:cs="Tahoma"/>
          <w:bCs/>
          <w:sz w:val="22"/>
          <w:szCs w:val="22"/>
        </w:rPr>
        <w:t>onsiderandos que a continuación se exponen:</w:t>
      </w:r>
    </w:p>
    <w:p w14:paraId="782C261A" w14:textId="77777777" w:rsidR="00E35DF9" w:rsidRPr="00F80A1D" w:rsidRDefault="00E35DF9" w:rsidP="00FF426B">
      <w:pPr>
        <w:spacing w:line="360" w:lineRule="auto"/>
        <w:contextualSpacing/>
        <w:jc w:val="both"/>
        <w:rPr>
          <w:rFonts w:ascii="Palatino Linotype" w:hAnsi="Palatino Linotype" w:cs="Tahoma"/>
          <w:b/>
          <w:color w:val="0D0D0D" w:themeColor="text1" w:themeTint="F2"/>
          <w:sz w:val="18"/>
          <w:szCs w:val="22"/>
        </w:rPr>
      </w:pPr>
    </w:p>
    <w:p w14:paraId="50BE9C32" w14:textId="77777777" w:rsidR="00E35DF9" w:rsidRPr="00F80A1D" w:rsidRDefault="00E35DF9" w:rsidP="00C66180">
      <w:pPr>
        <w:tabs>
          <w:tab w:val="center" w:pos="4522"/>
          <w:tab w:val="left" w:pos="7245"/>
        </w:tabs>
        <w:spacing w:line="360" w:lineRule="auto"/>
        <w:contextualSpacing/>
        <w:jc w:val="center"/>
        <w:rPr>
          <w:rFonts w:ascii="Palatino Linotype" w:hAnsi="Palatino Linotype" w:cs="Tahoma"/>
          <w:b/>
          <w:sz w:val="22"/>
          <w:szCs w:val="22"/>
        </w:rPr>
      </w:pPr>
      <w:r w:rsidRPr="00F80A1D">
        <w:rPr>
          <w:rFonts w:ascii="Palatino Linotype" w:hAnsi="Palatino Linotype" w:cs="Tahoma"/>
          <w:b/>
          <w:sz w:val="22"/>
          <w:szCs w:val="22"/>
        </w:rPr>
        <w:t>A N T E C E D E N T E S</w:t>
      </w:r>
    </w:p>
    <w:p w14:paraId="3B7B019B" w14:textId="77777777" w:rsidR="001E7B8B" w:rsidRPr="00F80A1D" w:rsidRDefault="001E7B8B" w:rsidP="00FF426B">
      <w:pPr>
        <w:pStyle w:val="Prrafodelista"/>
        <w:tabs>
          <w:tab w:val="left" w:pos="567"/>
        </w:tabs>
        <w:spacing w:line="360" w:lineRule="auto"/>
        <w:ind w:left="0"/>
        <w:jc w:val="both"/>
        <w:rPr>
          <w:rFonts w:ascii="Palatino Linotype" w:hAnsi="Palatino Linotype" w:cs="Tahoma"/>
          <w:b/>
          <w:szCs w:val="22"/>
        </w:rPr>
      </w:pPr>
    </w:p>
    <w:p w14:paraId="78F9702C" w14:textId="77777777" w:rsidR="00E35DF9" w:rsidRPr="00F80A1D" w:rsidRDefault="00E35DF9" w:rsidP="00FF426B">
      <w:pPr>
        <w:pStyle w:val="Prrafodelista"/>
        <w:tabs>
          <w:tab w:val="left" w:pos="567"/>
        </w:tabs>
        <w:spacing w:line="360" w:lineRule="auto"/>
        <w:ind w:left="0"/>
        <w:jc w:val="both"/>
        <w:rPr>
          <w:rFonts w:ascii="Palatino Linotype" w:hAnsi="Palatino Linotype" w:cs="Tahoma"/>
          <w:b/>
          <w:szCs w:val="22"/>
        </w:rPr>
      </w:pPr>
      <w:r w:rsidRPr="00F80A1D">
        <w:rPr>
          <w:rFonts w:ascii="Palatino Linotype" w:hAnsi="Palatino Linotype" w:cs="Tahoma"/>
          <w:b/>
          <w:szCs w:val="22"/>
        </w:rPr>
        <w:t>I. Presentación</w:t>
      </w:r>
      <w:r w:rsidR="009E4B05" w:rsidRPr="00F80A1D">
        <w:rPr>
          <w:rFonts w:ascii="Palatino Linotype" w:hAnsi="Palatino Linotype" w:cs="Tahoma"/>
          <w:b/>
          <w:szCs w:val="22"/>
        </w:rPr>
        <w:t xml:space="preserve"> de la solicitud de información</w:t>
      </w:r>
      <w:r w:rsidRPr="00F80A1D">
        <w:rPr>
          <w:rFonts w:ascii="Palatino Linotype" w:hAnsi="Palatino Linotype" w:cs="Tahoma"/>
          <w:b/>
          <w:szCs w:val="22"/>
        </w:rPr>
        <w:t xml:space="preserve"> </w:t>
      </w:r>
    </w:p>
    <w:p w14:paraId="14513229" w14:textId="77777777" w:rsidR="00E35DF9" w:rsidRPr="00F80A1D"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09FE1136" w14:textId="173EA338" w:rsidR="00E35DF9" w:rsidRPr="00F80A1D" w:rsidRDefault="00E35DF9" w:rsidP="00FF426B">
      <w:pPr>
        <w:tabs>
          <w:tab w:val="left" w:pos="567"/>
        </w:tabs>
        <w:spacing w:line="360" w:lineRule="auto"/>
        <w:contextualSpacing/>
        <w:jc w:val="both"/>
        <w:rPr>
          <w:rFonts w:ascii="Palatino Linotype" w:hAnsi="Palatino Linotype" w:cs="Tahoma"/>
          <w:sz w:val="22"/>
          <w:szCs w:val="22"/>
        </w:rPr>
      </w:pPr>
      <w:r w:rsidRPr="00F80A1D">
        <w:rPr>
          <w:rFonts w:ascii="Palatino Linotype" w:hAnsi="Palatino Linotype" w:cs="Tahoma"/>
          <w:sz w:val="22"/>
          <w:szCs w:val="22"/>
        </w:rPr>
        <w:t xml:space="preserve">Con fecha </w:t>
      </w:r>
      <w:r w:rsidR="00F24E33" w:rsidRPr="00F80A1D">
        <w:rPr>
          <w:rFonts w:ascii="Palatino Linotype" w:hAnsi="Palatino Linotype" w:cs="Tahoma"/>
          <w:sz w:val="22"/>
          <w:szCs w:val="22"/>
        </w:rPr>
        <w:t xml:space="preserve">diecisiete de mayo </w:t>
      </w:r>
      <w:r w:rsidR="008436E1" w:rsidRPr="00F80A1D">
        <w:rPr>
          <w:rFonts w:ascii="Palatino Linotype" w:hAnsi="Palatino Linotype" w:cs="Tahoma"/>
          <w:sz w:val="22"/>
          <w:szCs w:val="22"/>
        </w:rPr>
        <w:t>de dos mil veinti</w:t>
      </w:r>
      <w:r w:rsidR="00C53C3A" w:rsidRPr="00F80A1D">
        <w:rPr>
          <w:rFonts w:ascii="Palatino Linotype" w:hAnsi="Palatino Linotype" w:cs="Tahoma"/>
          <w:sz w:val="22"/>
          <w:szCs w:val="22"/>
        </w:rPr>
        <w:t>trés</w:t>
      </w:r>
      <w:r w:rsidRPr="00F80A1D">
        <w:rPr>
          <w:rFonts w:ascii="Palatino Linotype" w:hAnsi="Palatino Linotype" w:cs="Tahoma"/>
          <w:sz w:val="22"/>
          <w:szCs w:val="22"/>
        </w:rPr>
        <w:t>, el Particular presentó solicitud de acceso a la i</w:t>
      </w:r>
      <w:r w:rsidR="009D6672" w:rsidRPr="00F80A1D">
        <w:rPr>
          <w:rFonts w:ascii="Palatino Linotype" w:hAnsi="Palatino Linotype" w:cs="Tahoma"/>
          <w:sz w:val="22"/>
          <w:szCs w:val="22"/>
        </w:rPr>
        <w:t>nformación pública, a través del Sistema de Acceso a la Información Mexiquense (SAIMEX)</w:t>
      </w:r>
      <w:r w:rsidRPr="00F80A1D">
        <w:rPr>
          <w:rFonts w:ascii="Palatino Linotype" w:hAnsi="Palatino Linotype" w:cs="Tahoma"/>
          <w:sz w:val="22"/>
          <w:szCs w:val="22"/>
        </w:rPr>
        <w:t xml:space="preserve">, ante </w:t>
      </w:r>
      <w:r w:rsidR="00F24E33" w:rsidRPr="00F80A1D">
        <w:rPr>
          <w:rFonts w:ascii="Palatino Linotype" w:hAnsi="Palatino Linotype" w:cs="Tahoma"/>
          <w:sz w:val="22"/>
          <w:szCs w:val="22"/>
        </w:rPr>
        <w:t xml:space="preserve">el </w:t>
      </w:r>
      <w:r w:rsidR="00F24E33" w:rsidRPr="00F80A1D">
        <w:rPr>
          <w:rFonts w:ascii="Palatino Linotype" w:hAnsi="Palatino Linotype" w:cs="Tahoma"/>
          <w:b/>
          <w:bCs/>
          <w:sz w:val="22"/>
          <w:szCs w:val="22"/>
        </w:rPr>
        <w:t>Instituto Mexiquense de la Infraestructura Física Educativa</w:t>
      </w:r>
      <w:r w:rsidRPr="00F80A1D">
        <w:rPr>
          <w:rFonts w:ascii="Palatino Linotype" w:hAnsi="Palatino Linotype" w:cs="Tahoma"/>
          <w:sz w:val="22"/>
          <w:szCs w:val="22"/>
        </w:rPr>
        <w:t xml:space="preserve">, </w:t>
      </w:r>
      <w:r w:rsidR="003A12F1" w:rsidRPr="00F80A1D">
        <w:rPr>
          <w:rFonts w:ascii="Palatino Linotype" w:hAnsi="Palatino Linotype" w:cs="Tahoma"/>
          <w:sz w:val="22"/>
          <w:szCs w:val="22"/>
        </w:rPr>
        <w:t xml:space="preserve">misma que fue registrada con el número de folio </w:t>
      </w:r>
      <w:r w:rsidR="00F24E33" w:rsidRPr="00F80A1D">
        <w:rPr>
          <w:rFonts w:ascii="Palatino Linotype" w:hAnsi="Palatino Linotype" w:cs="Tahoma"/>
          <w:b/>
          <w:bCs/>
          <w:sz w:val="22"/>
          <w:szCs w:val="22"/>
        </w:rPr>
        <w:t>00011/CIEEM/IP/2023</w:t>
      </w:r>
      <w:r w:rsidR="003A12F1" w:rsidRPr="00F80A1D">
        <w:rPr>
          <w:rFonts w:ascii="Palatino Linotype" w:hAnsi="Palatino Linotype" w:cs="Tahoma"/>
          <w:b/>
          <w:bCs/>
          <w:sz w:val="22"/>
          <w:szCs w:val="22"/>
        </w:rPr>
        <w:t xml:space="preserve">, </w:t>
      </w:r>
      <w:r w:rsidRPr="00F80A1D">
        <w:rPr>
          <w:rFonts w:ascii="Palatino Linotype" w:hAnsi="Palatino Linotype" w:cs="Tahoma"/>
          <w:sz w:val="22"/>
          <w:szCs w:val="22"/>
        </w:rPr>
        <w:t xml:space="preserve">mediante </w:t>
      </w:r>
      <w:r w:rsidR="0074594A" w:rsidRPr="00F80A1D">
        <w:rPr>
          <w:rFonts w:ascii="Palatino Linotype" w:hAnsi="Palatino Linotype" w:cs="Tahoma"/>
          <w:sz w:val="22"/>
          <w:szCs w:val="22"/>
        </w:rPr>
        <w:t>l</w:t>
      </w:r>
      <w:r w:rsidR="00B50512" w:rsidRPr="00F80A1D">
        <w:rPr>
          <w:rFonts w:ascii="Palatino Linotype" w:hAnsi="Palatino Linotype" w:cs="Tahoma"/>
          <w:sz w:val="22"/>
          <w:szCs w:val="22"/>
        </w:rPr>
        <w:t>a</w:t>
      </w:r>
      <w:r w:rsidRPr="00F80A1D">
        <w:rPr>
          <w:rFonts w:ascii="Palatino Linotype" w:hAnsi="Palatino Linotype" w:cs="Tahoma"/>
          <w:sz w:val="22"/>
          <w:szCs w:val="22"/>
        </w:rPr>
        <w:t xml:space="preserve"> cual requirió lo siguiente: </w:t>
      </w:r>
    </w:p>
    <w:p w14:paraId="72E6EE93" w14:textId="77777777" w:rsidR="00D807FB" w:rsidRPr="00F80A1D" w:rsidRDefault="00D807FB" w:rsidP="00FF426B">
      <w:pPr>
        <w:tabs>
          <w:tab w:val="left" w:pos="567"/>
        </w:tabs>
        <w:spacing w:line="360" w:lineRule="auto"/>
        <w:contextualSpacing/>
        <w:jc w:val="both"/>
        <w:rPr>
          <w:rFonts w:ascii="Palatino Linotype" w:hAnsi="Palatino Linotype" w:cs="Tahoma"/>
          <w:sz w:val="22"/>
        </w:rPr>
      </w:pPr>
    </w:p>
    <w:p w14:paraId="205B72D1" w14:textId="77777777" w:rsidR="00D807FB" w:rsidRPr="00F80A1D"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F80A1D">
        <w:rPr>
          <w:rFonts w:ascii="Palatino Linotype" w:hAnsi="Palatino Linotype" w:cs="Tahoma"/>
          <w:b/>
          <w:bCs/>
        </w:rPr>
        <w:t>DESCRIPCIÓN CLARA Y PRECISA DE LA INFORMACIÓN SOLICITADA</w:t>
      </w:r>
      <w:r w:rsidRPr="00F80A1D">
        <w:rPr>
          <w:rFonts w:ascii="Palatino Linotype" w:hAnsi="Palatino Linotype" w:cs="Tahoma"/>
          <w:b/>
          <w:bCs/>
          <w:sz w:val="22"/>
          <w:szCs w:val="22"/>
        </w:rPr>
        <w:t>:</w:t>
      </w:r>
    </w:p>
    <w:p w14:paraId="6F5087AD" w14:textId="575F8634" w:rsidR="000F2B83" w:rsidRPr="00F80A1D" w:rsidRDefault="009D6672" w:rsidP="001E7B8B">
      <w:pPr>
        <w:pStyle w:val="Prrafodelista"/>
        <w:tabs>
          <w:tab w:val="left" w:pos="567"/>
        </w:tabs>
        <w:spacing w:line="360" w:lineRule="auto"/>
        <w:ind w:left="567" w:right="539"/>
        <w:jc w:val="both"/>
        <w:rPr>
          <w:rFonts w:ascii="Palatino Linotype" w:hAnsi="Palatino Linotype"/>
          <w:i/>
          <w:iCs/>
          <w:color w:val="000000"/>
          <w:sz w:val="20"/>
          <w:szCs w:val="20"/>
        </w:rPr>
      </w:pPr>
      <w:r w:rsidRPr="00F80A1D">
        <w:rPr>
          <w:rFonts w:ascii="Palatino Linotype" w:hAnsi="Palatino Linotype"/>
          <w:i/>
          <w:iCs/>
          <w:color w:val="000000"/>
          <w:sz w:val="20"/>
          <w:szCs w:val="20"/>
        </w:rPr>
        <w:t>“</w:t>
      </w:r>
      <w:r w:rsidR="00F24E33" w:rsidRPr="00F80A1D">
        <w:rPr>
          <w:rFonts w:ascii="Palatino Linotype" w:hAnsi="Palatino Linotype"/>
          <w:i/>
          <w:iCs/>
          <w:color w:val="000000"/>
          <w:sz w:val="20"/>
          <w:szCs w:val="20"/>
        </w:rPr>
        <w:t xml:space="preserve">DE CONFORMIDAD CON EL ARTICULO 5 DE LA CONSTITUCIÓN POLÍTICA DEL ESTADO LIBRE Y SOBERANO DE MÉXICO, QUE DISPONE EL DERECHO A LA INFORMACIÓN PÚBLICA DEN POSESIÓN DE CUALQUIER AUTORIDAD, ENTIDAD ORGANISMO DE ESTA ENTIDAD; SOLICITO, ME PROPORCIONE LA SIGUIENTE INFORMACIÓN: Del Titular del Instituto Mexiquense de la Infraestructura Física Educativa ( IMIFE), así como de los Titulares de las siguientes Unidad Administrativas: a) Unidad de Asuntos Jurídicos e Igualdad de Género. b) Secretaría Particular. c) Unidad de Información, Planeación, </w:t>
      </w:r>
      <w:r w:rsidR="00F24E33" w:rsidRPr="00F80A1D">
        <w:rPr>
          <w:rFonts w:ascii="Palatino Linotype" w:hAnsi="Palatino Linotype"/>
          <w:i/>
          <w:iCs/>
          <w:color w:val="000000"/>
          <w:sz w:val="20"/>
          <w:szCs w:val="20"/>
        </w:rPr>
        <w:lastRenderedPageBreak/>
        <w:t xml:space="preserve">Programación y Evaluación. d) Coordinación de Administración y Finanzas. e) Coordinación de Programación de Obra. f) Unidad de Tecnologías de la Información. g) Coordinación de Obra 1.- Percepciones ordinarias y extraordinarias que han percibido durante los años 2020, 2021, 2022 y hasta la fecha de la presente solicitud 2023. 2.-Curriculum Vitae. 3.- Cursos de liderazgo y actualización relaciona a los cargos que ostentan. 4.- Titulo y cédula profesional. 5.- Constancia Anualizada de Percepciones de los años 2020, 2021, 2022 y 2023. 6.- Expresión documental de los vales de gasolina, </w:t>
      </w:r>
      <w:proofErr w:type="spellStart"/>
      <w:r w:rsidR="00F24E33" w:rsidRPr="00F80A1D">
        <w:rPr>
          <w:rFonts w:ascii="Palatino Linotype" w:hAnsi="Palatino Linotype"/>
          <w:i/>
          <w:iCs/>
          <w:color w:val="000000"/>
          <w:sz w:val="20"/>
          <w:szCs w:val="20"/>
        </w:rPr>
        <w:t>tag</w:t>
      </w:r>
      <w:proofErr w:type="spellEnd"/>
      <w:r w:rsidR="00F24E33" w:rsidRPr="00F80A1D">
        <w:rPr>
          <w:rFonts w:ascii="Palatino Linotype" w:hAnsi="Palatino Linotype"/>
          <w:i/>
          <w:iCs/>
          <w:color w:val="000000"/>
          <w:sz w:val="20"/>
          <w:szCs w:val="20"/>
        </w:rPr>
        <w:t xml:space="preserve"> y viáticos que les otorgan, así como de los bonos, compensaciones y gratificaciones adicionales que perciben a fin de año y estímulos que les otorgan por el cargo que ostentan. 7.- Expresión documental de las promociones de cambio de rango, así como las autorizaciones y suficiencia presupuestal para dicho trámite. 8.- Formatos Únicos de Personal de cada movimiento que han tenido dentro del IMIFE. 9.- Expresión documental de las Comisiones que han realizado en los años 2020 al 30 de abril del 2023. 10.- Procedimientos de Responsabilidad Administrativa instaurados en su contra, así como de los que son </w:t>
      </w:r>
      <w:proofErr w:type="gramStart"/>
      <w:r w:rsidR="00F24E33" w:rsidRPr="00F80A1D">
        <w:rPr>
          <w:rFonts w:ascii="Palatino Linotype" w:hAnsi="Palatino Linotype"/>
          <w:i/>
          <w:iCs/>
          <w:color w:val="000000"/>
          <w:sz w:val="20"/>
          <w:szCs w:val="20"/>
        </w:rPr>
        <w:t>parte .</w:t>
      </w:r>
      <w:proofErr w:type="gramEnd"/>
      <w:r w:rsidR="00F24E33" w:rsidRPr="00F80A1D">
        <w:rPr>
          <w:rFonts w:ascii="Palatino Linotype" w:hAnsi="Palatino Linotype"/>
          <w:i/>
          <w:iCs/>
          <w:color w:val="000000"/>
          <w:sz w:val="20"/>
          <w:szCs w:val="20"/>
        </w:rPr>
        <w:t xml:space="preserve"> 11.- Oficios que girara esa Unidad de Transparencia a cada servidor público habilitado de requerimiento de información para atender la presenté solicitud de información. 12.-Funciones firmadas a su entera conformidad para el desempeño de su cargo. 13.- Tabuladores que acrediten sus percepciones de 2020 al 2023. Gracias por su atención. </w:t>
      </w:r>
      <w:r w:rsidR="00B50512" w:rsidRPr="00F80A1D">
        <w:rPr>
          <w:rFonts w:ascii="Palatino Linotype" w:hAnsi="Palatino Linotype"/>
          <w:i/>
          <w:iCs/>
          <w:color w:val="000000"/>
          <w:sz w:val="20"/>
          <w:szCs w:val="20"/>
        </w:rPr>
        <w:t>"</w:t>
      </w:r>
      <w:r w:rsidR="00D74B06" w:rsidRPr="00F80A1D">
        <w:rPr>
          <w:rFonts w:ascii="Palatino Linotype" w:hAnsi="Palatino Linotype"/>
          <w:i/>
          <w:iCs/>
          <w:color w:val="000000"/>
          <w:sz w:val="20"/>
          <w:szCs w:val="20"/>
        </w:rPr>
        <w:t>(Sic)</w:t>
      </w:r>
      <w:r w:rsidR="007A0F69" w:rsidRPr="00F80A1D">
        <w:rPr>
          <w:rFonts w:ascii="Palatino Linotype" w:hAnsi="Palatino Linotype"/>
          <w:i/>
          <w:iCs/>
          <w:color w:val="000000"/>
          <w:sz w:val="20"/>
          <w:szCs w:val="20"/>
        </w:rPr>
        <w:t>.</w:t>
      </w:r>
    </w:p>
    <w:p w14:paraId="1EDFBFB9" w14:textId="77777777" w:rsidR="00F24E33" w:rsidRPr="00F80A1D" w:rsidRDefault="00F24E33" w:rsidP="00FF426B">
      <w:pPr>
        <w:pStyle w:val="Prrafodelista"/>
        <w:tabs>
          <w:tab w:val="left" w:pos="567"/>
        </w:tabs>
        <w:spacing w:line="360" w:lineRule="auto"/>
        <w:ind w:left="567" w:right="539"/>
        <w:jc w:val="both"/>
        <w:rPr>
          <w:rFonts w:ascii="Palatino Linotype" w:hAnsi="Palatino Linotype" w:cs="Tahoma"/>
          <w:b/>
          <w:sz w:val="20"/>
          <w:szCs w:val="22"/>
        </w:rPr>
      </w:pPr>
    </w:p>
    <w:p w14:paraId="7F71EA2F" w14:textId="06AC665D" w:rsidR="00E35DF9" w:rsidRPr="00F80A1D" w:rsidRDefault="00E35DF9" w:rsidP="00FF426B">
      <w:pPr>
        <w:pStyle w:val="Prrafodelista"/>
        <w:tabs>
          <w:tab w:val="left" w:pos="567"/>
        </w:tabs>
        <w:spacing w:line="360" w:lineRule="auto"/>
        <w:ind w:left="567" w:right="539"/>
        <w:jc w:val="both"/>
        <w:rPr>
          <w:rFonts w:ascii="Palatino Linotype" w:hAnsi="Palatino Linotype" w:cs="Tahoma"/>
          <w:b/>
          <w:sz w:val="20"/>
          <w:szCs w:val="22"/>
        </w:rPr>
      </w:pPr>
      <w:r w:rsidRPr="00F80A1D">
        <w:rPr>
          <w:rFonts w:ascii="Palatino Linotype" w:hAnsi="Palatino Linotype" w:cs="Tahoma"/>
          <w:b/>
          <w:sz w:val="20"/>
          <w:szCs w:val="22"/>
        </w:rPr>
        <w:t>MODALIDAD DE ENTREGA</w:t>
      </w:r>
    </w:p>
    <w:p w14:paraId="50321478" w14:textId="77777777" w:rsidR="00E35DF9" w:rsidRPr="00F80A1D" w:rsidRDefault="007E4927" w:rsidP="003B0501">
      <w:pPr>
        <w:pStyle w:val="Prrafodelista"/>
        <w:tabs>
          <w:tab w:val="left" w:pos="567"/>
        </w:tabs>
        <w:spacing w:line="360" w:lineRule="auto"/>
        <w:ind w:left="567" w:right="539"/>
        <w:jc w:val="both"/>
        <w:rPr>
          <w:rFonts w:ascii="Palatino Linotype" w:hAnsi="Palatino Linotype" w:cs="Tahoma"/>
          <w:i/>
          <w:sz w:val="20"/>
          <w:szCs w:val="22"/>
        </w:rPr>
      </w:pPr>
      <w:r w:rsidRPr="00F80A1D">
        <w:rPr>
          <w:rFonts w:ascii="Palatino Linotype" w:hAnsi="Palatino Linotype" w:cs="Tahoma"/>
          <w:i/>
          <w:sz w:val="20"/>
          <w:szCs w:val="22"/>
        </w:rPr>
        <w:t>“</w:t>
      </w:r>
      <w:r w:rsidR="003B0501" w:rsidRPr="00F80A1D">
        <w:rPr>
          <w:rFonts w:ascii="Palatino Linotype" w:hAnsi="Palatino Linotype" w:cs="Tahoma"/>
          <w:i/>
          <w:sz w:val="20"/>
          <w:szCs w:val="22"/>
        </w:rPr>
        <w:t>A través del SAIMEX</w:t>
      </w:r>
      <w:r w:rsidRPr="00F80A1D">
        <w:rPr>
          <w:rFonts w:ascii="Palatino Linotype" w:hAnsi="Palatino Linotype" w:cs="Tahoma"/>
          <w:i/>
          <w:sz w:val="20"/>
          <w:szCs w:val="22"/>
        </w:rPr>
        <w:t>”</w:t>
      </w:r>
    </w:p>
    <w:p w14:paraId="2C482220" w14:textId="77777777" w:rsidR="00C53C3A" w:rsidRPr="00F80A1D" w:rsidRDefault="00C53C3A" w:rsidP="00FF426B">
      <w:pPr>
        <w:pStyle w:val="Prrafodelista"/>
        <w:tabs>
          <w:tab w:val="left" w:pos="567"/>
        </w:tabs>
        <w:spacing w:line="360" w:lineRule="auto"/>
        <w:ind w:left="0"/>
        <w:jc w:val="both"/>
        <w:rPr>
          <w:rFonts w:ascii="Palatino Linotype" w:hAnsi="Palatino Linotype" w:cs="Tahoma"/>
          <w:b/>
          <w:szCs w:val="20"/>
        </w:rPr>
      </w:pPr>
    </w:p>
    <w:p w14:paraId="6651F9FE" w14:textId="77777777" w:rsidR="00681D84" w:rsidRPr="00F80A1D" w:rsidRDefault="00A01EB6" w:rsidP="00FF426B">
      <w:pPr>
        <w:pStyle w:val="Prrafodelista"/>
        <w:tabs>
          <w:tab w:val="left" w:pos="567"/>
        </w:tabs>
        <w:spacing w:line="360" w:lineRule="auto"/>
        <w:ind w:left="0"/>
        <w:jc w:val="both"/>
        <w:rPr>
          <w:rFonts w:ascii="Palatino Linotype" w:hAnsi="Palatino Linotype" w:cs="Tahoma"/>
          <w:b/>
          <w:szCs w:val="22"/>
        </w:rPr>
      </w:pPr>
      <w:r w:rsidRPr="00F80A1D">
        <w:rPr>
          <w:rFonts w:ascii="Palatino Linotype" w:hAnsi="Palatino Linotype" w:cs="Tahoma"/>
          <w:b/>
          <w:szCs w:val="20"/>
        </w:rPr>
        <w:t>II</w:t>
      </w:r>
      <w:r w:rsidR="00681D84" w:rsidRPr="00F80A1D">
        <w:rPr>
          <w:rFonts w:ascii="Palatino Linotype" w:hAnsi="Palatino Linotype" w:cs="Tahoma"/>
          <w:b/>
          <w:szCs w:val="22"/>
        </w:rPr>
        <w:t>.</w:t>
      </w:r>
      <w:r w:rsidR="002A74AD" w:rsidRPr="00F80A1D">
        <w:rPr>
          <w:rFonts w:ascii="Palatino Linotype" w:hAnsi="Palatino Linotype" w:cs="Tahoma"/>
          <w:b/>
          <w:szCs w:val="22"/>
        </w:rPr>
        <w:t xml:space="preserve"> </w:t>
      </w:r>
      <w:r w:rsidR="009E4B05" w:rsidRPr="00F80A1D">
        <w:rPr>
          <w:rFonts w:ascii="Palatino Linotype" w:hAnsi="Palatino Linotype" w:cs="Tahoma"/>
          <w:b/>
          <w:szCs w:val="22"/>
        </w:rPr>
        <w:t>Respuesta del Sujeto Obligado</w:t>
      </w:r>
    </w:p>
    <w:p w14:paraId="71F07357" w14:textId="77777777" w:rsidR="00E0128F" w:rsidRPr="00F80A1D"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3085CA4A" w14:textId="702B0998" w:rsidR="00D61A90" w:rsidRPr="00F80A1D" w:rsidRDefault="00681D84" w:rsidP="00FF426B">
      <w:pPr>
        <w:autoSpaceDE w:val="0"/>
        <w:autoSpaceDN w:val="0"/>
        <w:adjustRightInd w:val="0"/>
        <w:spacing w:line="360" w:lineRule="auto"/>
        <w:contextualSpacing/>
        <w:jc w:val="both"/>
        <w:rPr>
          <w:rFonts w:ascii="Palatino Linotype" w:hAnsi="Palatino Linotype" w:cs="Tahoma"/>
          <w:sz w:val="22"/>
          <w:szCs w:val="22"/>
        </w:rPr>
      </w:pPr>
      <w:r w:rsidRPr="00F80A1D">
        <w:rPr>
          <w:rFonts w:ascii="Palatino Linotype" w:hAnsi="Palatino Linotype" w:cs="Tahoma"/>
          <w:sz w:val="22"/>
          <w:szCs w:val="22"/>
        </w:rPr>
        <w:t xml:space="preserve">Con fecha </w:t>
      </w:r>
      <w:r w:rsidR="00F24E33" w:rsidRPr="00F80A1D">
        <w:rPr>
          <w:rFonts w:ascii="Palatino Linotype" w:hAnsi="Palatino Linotype" w:cs="Tahoma"/>
          <w:sz w:val="22"/>
          <w:szCs w:val="22"/>
        </w:rPr>
        <w:t>siete</w:t>
      </w:r>
      <w:r w:rsidR="00AC613D" w:rsidRPr="00F80A1D">
        <w:rPr>
          <w:rFonts w:ascii="Palatino Linotype" w:hAnsi="Palatino Linotype" w:cs="Tahoma"/>
          <w:sz w:val="22"/>
          <w:szCs w:val="22"/>
        </w:rPr>
        <w:t xml:space="preserve"> de ju</w:t>
      </w:r>
      <w:r w:rsidR="00F24E33" w:rsidRPr="00F80A1D">
        <w:rPr>
          <w:rFonts w:ascii="Palatino Linotype" w:hAnsi="Palatino Linotype" w:cs="Tahoma"/>
          <w:sz w:val="22"/>
          <w:szCs w:val="22"/>
        </w:rPr>
        <w:t>n</w:t>
      </w:r>
      <w:r w:rsidR="00AC613D" w:rsidRPr="00F80A1D">
        <w:rPr>
          <w:rFonts w:ascii="Palatino Linotype" w:hAnsi="Palatino Linotype" w:cs="Tahoma"/>
          <w:sz w:val="22"/>
          <w:szCs w:val="22"/>
        </w:rPr>
        <w:t>io</w:t>
      </w:r>
      <w:r w:rsidR="003B0501" w:rsidRPr="00F80A1D">
        <w:rPr>
          <w:rFonts w:ascii="Palatino Linotype" w:hAnsi="Palatino Linotype" w:cs="Tahoma"/>
          <w:sz w:val="22"/>
          <w:szCs w:val="22"/>
        </w:rPr>
        <w:t xml:space="preserve"> </w:t>
      </w:r>
      <w:r w:rsidR="00B71F2C" w:rsidRPr="00F80A1D">
        <w:rPr>
          <w:rFonts w:ascii="Palatino Linotype" w:hAnsi="Palatino Linotype" w:cs="Tahoma"/>
          <w:sz w:val="22"/>
          <w:szCs w:val="22"/>
        </w:rPr>
        <w:t>de dos mil veinti</w:t>
      </w:r>
      <w:r w:rsidR="00B51AEA" w:rsidRPr="00F80A1D">
        <w:rPr>
          <w:rFonts w:ascii="Palatino Linotype" w:hAnsi="Palatino Linotype" w:cs="Tahoma"/>
          <w:sz w:val="22"/>
          <w:szCs w:val="22"/>
        </w:rPr>
        <w:t>trés</w:t>
      </w:r>
      <w:r w:rsidRPr="00F80A1D">
        <w:rPr>
          <w:rFonts w:ascii="Palatino Linotype" w:hAnsi="Palatino Linotype" w:cs="Tahoma"/>
          <w:sz w:val="22"/>
          <w:szCs w:val="22"/>
        </w:rPr>
        <w:t xml:space="preserve">, </w:t>
      </w:r>
      <w:r w:rsidR="00D74B06" w:rsidRPr="00F80A1D">
        <w:rPr>
          <w:rFonts w:ascii="Palatino Linotype" w:hAnsi="Palatino Linotype" w:cs="Tahoma"/>
          <w:sz w:val="22"/>
          <w:szCs w:val="22"/>
        </w:rPr>
        <w:t xml:space="preserve">el Sujeto Obligado </w:t>
      </w:r>
      <w:r w:rsidR="008453FA" w:rsidRPr="00F80A1D">
        <w:rPr>
          <w:rFonts w:ascii="Palatino Linotype" w:hAnsi="Palatino Linotype" w:cs="Tahoma"/>
          <w:sz w:val="22"/>
          <w:szCs w:val="22"/>
        </w:rPr>
        <w:t xml:space="preserve">otorgó respuesta a través del Sistema de Acceso a la Información Mexiquense (SAIMEX) en </w:t>
      </w:r>
      <w:r w:rsidR="006E14D7" w:rsidRPr="00F80A1D">
        <w:rPr>
          <w:rFonts w:ascii="Palatino Linotype" w:hAnsi="Palatino Linotype" w:cs="Tahoma"/>
          <w:sz w:val="22"/>
          <w:szCs w:val="22"/>
        </w:rPr>
        <w:t xml:space="preserve">la que </w:t>
      </w:r>
      <w:r w:rsidR="00F24E33" w:rsidRPr="00F80A1D">
        <w:rPr>
          <w:rFonts w:ascii="Palatino Linotype" w:hAnsi="Palatino Linotype" w:cs="Tahoma"/>
          <w:sz w:val="22"/>
          <w:szCs w:val="22"/>
        </w:rPr>
        <w:t>adjuntó los siguientes archivos</w:t>
      </w:r>
      <w:r w:rsidR="00762FA4" w:rsidRPr="00F80A1D">
        <w:rPr>
          <w:rFonts w:ascii="Palatino Linotype" w:hAnsi="Palatino Linotype" w:cs="Tahoma"/>
          <w:sz w:val="22"/>
          <w:szCs w:val="22"/>
        </w:rPr>
        <w:t>:</w:t>
      </w:r>
    </w:p>
    <w:p w14:paraId="669A2CC2" w14:textId="61EE81AD" w:rsidR="00F24E33" w:rsidRPr="00F80A1D" w:rsidRDefault="00F24E33" w:rsidP="00F24E33">
      <w:pPr>
        <w:autoSpaceDE w:val="0"/>
        <w:autoSpaceDN w:val="0"/>
        <w:adjustRightInd w:val="0"/>
        <w:spacing w:line="360" w:lineRule="auto"/>
        <w:contextualSpacing/>
        <w:jc w:val="both"/>
        <w:rPr>
          <w:rFonts w:ascii="Palatino Linotype" w:hAnsi="Palatino Linotype" w:cs="Tahoma"/>
          <w:sz w:val="22"/>
          <w:szCs w:val="22"/>
        </w:rPr>
      </w:pPr>
    </w:p>
    <w:p w14:paraId="76A214BF" w14:textId="42CDA45C" w:rsidR="003A0AB2" w:rsidRPr="00F80A1D" w:rsidRDefault="003A0AB2" w:rsidP="008A3E02">
      <w:pPr>
        <w:pStyle w:val="Prrafodelista"/>
        <w:numPr>
          <w:ilvl w:val="0"/>
          <w:numId w:val="8"/>
        </w:numPr>
        <w:autoSpaceDE w:val="0"/>
        <w:autoSpaceDN w:val="0"/>
        <w:adjustRightInd w:val="0"/>
        <w:spacing w:line="360" w:lineRule="auto"/>
        <w:jc w:val="both"/>
        <w:rPr>
          <w:rFonts w:ascii="Palatino Linotype" w:hAnsi="Palatino Linotype" w:cs="Tahoma"/>
          <w:szCs w:val="22"/>
        </w:rPr>
      </w:pPr>
      <w:r w:rsidRPr="00F80A1D">
        <w:rPr>
          <w:rFonts w:ascii="Palatino Linotype" w:hAnsi="Palatino Linotype" w:cs="Tahoma"/>
          <w:b/>
          <w:bCs/>
          <w:i/>
          <w:iCs/>
          <w:szCs w:val="22"/>
        </w:rPr>
        <w:lastRenderedPageBreak/>
        <w:t>Of. respuesta.pdf</w:t>
      </w:r>
      <w:r w:rsidRPr="00F80A1D">
        <w:rPr>
          <w:rFonts w:ascii="Palatino Linotype" w:hAnsi="Palatino Linotype" w:cs="Tahoma"/>
          <w:szCs w:val="22"/>
        </w:rPr>
        <w:t>: Corresponde a la respuesta dirigi</w:t>
      </w:r>
      <w:r w:rsidR="00012759" w:rsidRPr="00F80A1D">
        <w:rPr>
          <w:rFonts w:ascii="Palatino Linotype" w:hAnsi="Palatino Linotype" w:cs="Tahoma"/>
          <w:szCs w:val="22"/>
        </w:rPr>
        <w:t>da al Particular por parte del T</w:t>
      </w:r>
      <w:r w:rsidRPr="00F80A1D">
        <w:rPr>
          <w:rFonts w:ascii="Palatino Linotype" w:hAnsi="Palatino Linotype" w:cs="Tahoma"/>
          <w:szCs w:val="22"/>
        </w:rPr>
        <w:t>itular de la Unidad de Información, Planeación, Programación y Evaluación de la Unidad de Transparencia del IMIFE, en el que señaló lo siguiente:</w:t>
      </w:r>
    </w:p>
    <w:p w14:paraId="4302E038" w14:textId="77777777" w:rsidR="003A0AB2" w:rsidRPr="00F80A1D" w:rsidRDefault="003A0AB2" w:rsidP="003A0AB2">
      <w:pPr>
        <w:autoSpaceDE w:val="0"/>
        <w:autoSpaceDN w:val="0"/>
        <w:adjustRightInd w:val="0"/>
        <w:spacing w:line="360" w:lineRule="auto"/>
        <w:contextualSpacing/>
        <w:jc w:val="both"/>
        <w:rPr>
          <w:rFonts w:ascii="Palatino Linotype" w:hAnsi="Palatino Linotype" w:cs="Tahoma"/>
          <w:sz w:val="22"/>
          <w:szCs w:val="22"/>
        </w:rPr>
      </w:pPr>
    </w:p>
    <w:p w14:paraId="60608F7F" w14:textId="77777777" w:rsidR="003A0AB2" w:rsidRPr="00F80A1D" w:rsidRDefault="003A0AB2" w:rsidP="003A0AB2">
      <w:pPr>
        <w:autoSpaceDE w:val="0"/>
        <w:autoSpaceDN w:val="0"/>
        <w:adjustRightInd w:val="0"/>
        <w:spacing w:line="360" w:lineRule="auto"/>
        <w:ind w:left="567" w:right="539"/>
        <w:contextualSpacing/>
        <w:jc w:val="both"/>
        <w:rPr>
          <w:rFonts w:ascii="Palatino Linotype" w:hAnsi="Palatino Linotype" w:cs="Tahoma"/>
          <w:i/>
          <w:iCs/>
        </w:rPr>
      </w:pPr>
      <w:r w:rsidRPr="00F80A1D">
        <w:rPr>
          <w:rFonts w:ascii="Palatino Linotype" w:hAnsi="Palatino Linotype" w:cs="Tahoma"/>
          <w:i/>
          <w:iCs/>
        </w:rPr>
        <w:t>“…</w:t>
      </w:r>
    </w:p>
    <w:p w14:paraId="736DDC17" w14:textId="77777777" w:rsidR="003A0AB2" w:rsidRPr="00F80A1D" w:rsidRDefault="003A0AB2" w:rsidP="003A0AB2">
      <w:pPr>
        <w:autoSpaceDE w:val="0"/>
        <w:autoSpaceDN w:val="0"/>
        <w:adjustRightInd w:val="0"/>
        <w:spacing w:line="360" w:lineRule="auto"/>
        <w:ind w:left="567" w:right="539"/>
        <w:contextualSpacing/>
        <w:jc w:val="both"/>
        <w:rPr>
          <w:rFonts w:ascii="Palatino Linotype" w:hAnsi="Palatino Linotype" w:cs="Tahoma"/>
          <w:i/>
          <w:iCs/>
        </w:rPr>
      </w:pPr>
      <w:r w:rsidRPr="00F80A1D">
        <w:rPr>
          <w:rFonts w:ascii="Palatino Linotype" w:hAnsi="Palatino Linotype" w:cs="Tahoma"/>
          <w:i/>
          <w:iCs/>
        </w:rPr>
        <w:t>Se anexa oficio 210C1501030000L-1252/2023, en formato PDF, con los puntos 1, 2, 3, 4, 5, 6, 7, 8, 9, y 13 de su solicitud, mismos que fueron requeridos y proporcionados por la Coordinación Administrativa y Finanzas de este Sujeto Obligado.</w:t>
      </w:r>
    </w:p>
    <w:p w14:paraId="58A16034" w14:textId="77777777" w:rsidR="003A0AB2" w:rsidRPr="00F80A1D" w:rsidRDefault="003A0AB2" w:rsidP="003A0AB2">
      <w:pPr>
        <w:autoSpaceDE w:val="0"/>
        <w:autoSpaceDN w:val="0"/>
        <w:adjustRightInd w:val="0"/>
        <w:spacing w:line="360" w:lineRule="auto"/>
        <w:ind w:left="567" w:right="539"/>
        <w:contextualSpacing/>
        <w:jc w:val="both"/>
        <w:rPr>
          <w:rFonts w:ascii="Palatino Linotype" w:hAnsi="Palatino Linotype" w:cs="Tahoma"/>
          <w:i/>
          <w:iCs/>
        </w:rPr>
      </w:pPr>
    </w:p>
    <w:p w14:paraId="41F4A2DA" w14:textId="77777777" w:rsidR="003A0AB2" w:rsidRPr="00F80A1D" w:rsidRDefault="003A0AB2" w:rsidP="003A0AB2">
      <w:pPr>
        <w:autoSpaceDE w:val="0"/>
        <w:autoSpaceDN w:val="0"/>
        <w:adjustRightInd w:val="0"/>
        <w:spacing w:line="360" w:lineRule="auto"/>
        <w:ind w:left="567" w:right="539"/>
        <w:contextualSpacing/>
        <w:jc w:val="both"/>
        <w:rPr>
          <w:rFonts w:ascii="Palatino Linotype" w:hAnsi="Palatino Linotype" w:cs="Tahoma"/>
          <w:i/>
          <w:iCs/>
        </w:rPr>
      </w:pPr>
      <w:r w:rsidRPr="00F80A1D">
        <w:rPr>
          <w:rFonts w:ascii="Palatino Linotype" w:hAnsi="Palatino Linotype" w:cs="Tahoma"/>
          <w:i/>
          <w:iCs/>
        </w:rPr>
        <w:t>Respecto al punto 10 de su solicitud, me permito comentarle que la información requerida, constituye información pública de oficio y, de existir información al respecto, se encuentra a su disposición en la siguiente liga:</w:t>
      </w:r>
    </w:p>
    <w:p w14:paraId="6118579D" w14:textId="77777777" w:rsidR="003A0AB2" w:rsidRPr="00F80A1D" w:rsidRDefault="003A0AB2" w:rsidP="003A0AB2">
      <w:pPr>
        <w:autoSpaceDE w:val="0"/>
        <w:autoSpaceDN w:val="0"/>
        <w:adjustRightInd w:val="0"/>
        <w:spacing w:line="360" w:lineRule="auto"/>
        <w:ind w:left="567" w:right="539"/>
        <w:contextualSpacing/>
        <w:jc w:val="both"/>
        <w:rPr>
          <w:rFonts w:ascii="Palatino Linotype" w:hAnsi="Palatino Linotype" w:cs="Tahoma"/>
          <w:i/>
          <w:iCs/>
        </w:rPr>
      </w:pPr>
      <w:r w:rsidRPr="00F80A1D">
        <w:rPr>
          <w:rFonts w:ascii="Palatino Linotype" w:hAnsi="Palatino Linotype" w:cs="Tahoma"/>
          <w:i/>
          <w:iCs/>
        </w:rPr>
        <w:t>…</w:t>
      </w:r>
    </w:p>
    <w:p w14:paraId="7DE61ABE" w14:textId="77777777" w:rsidR="003A0AB2" w:rsidRPr="00F80A1D" w:rsidRDefault="003A0AB2" w:rsidP="003A0AB2">
      <w:pPr>
        <w:autoSpaceDE w:val="0"/>
        <w:autoSpaceDN w:val="0"/>
        <w:adjustRightInd w:val="0"/>
        <w:spacing w:line="360" w:lineRule="auto"/>
        <w:ind w:left="567" w:right="539"/>
        <w:contextualSpacing/>
        <w:jc w:val="both"/>
        <w:rPr>
          <w:rFonts w:ascii="Palatino Linotype" w:hAnsi="Palatino Linotype" w:cs="Tahoma"/>
          <w:i/>
          <w:iCs/>
        </w:rPr>
      </w:pPr>
      <w:r w:rsidRPr="00F80A1D">
        <w:rPr>
          <w:rFonts w:ascii="Palatino Linotype" w:hAnsi="Palatino Linotype" w:cs="Tahoma"/>
          <w:i/>
          <w:iCs/>
        </w:rPr>
        <w:t>Respecto al punto 11 de su solicitud me permito anexar al presente, oficio número 210C1501020100S/268/2023.</w:t>
      </w:r>
    </w:p>
    <w:p w14:paraId="7F9CDCC3" w14:textId="77777777" w:rsidR="003A0AB2" w:rsidRPr="00F80A1D" w:rsidRDefault="003A0AB2" w:rsidP="003A0AB2">
      <w:pPr>
        <w:autoSpaceDE w:val="0"/>
        <w:autoSpaceDN w:val="0"/>
        <w:adjustRightInd w:val="0"/>
        <w:spacing w:line="360" w:lineRule="auto"/>
        <w:ind w:left="567" w:right="539"/>
        <w:contextualSpacing/>
        <w:jc w:val="both"/>
        <w:rPr>
          <w:rFonts w:ascii="Palatino Linotype" w:hAnsi="Palatino Linotype" w:cs="Tahoma"/>
          <w:i/>
          <w:iCs/>
        </w:rPr>
      </w:pPr>
    </w:p>
    <w:p w14:paraId="3FCE1ADA" w14:textId="77777777" w:rsidR="003A0AB2" w:rsidRPr="00F80A1D" w:rsidRDefault="003A0AB2" w:rsidP="003A0AB2">
      <w:pPr>
        <w:autoSpaceDE w:val="0"/>
        <w:autoSpaceDN w:val="0"/>
        <w:adjustRightInd w:val="0"/>
        <w:spacing w:line="360" w:lineRule="auto"/>
        <w:ind w:left="567" w:right="539"/>
        <w:contextualSpacing/>
        <w:jc w:val="both"/>
        <w:rPr>
          <w:rFonts w:ascii="Palatino Linotype" w:hAnsi="Palatino Linotype" w:cs="Tahoma"/>
          <w:i/>
          <w:iCs/>
        </w:rPr>
      </w:pPr>
      <w:r w:rsidRPr="00F80A1D">
        <w:rPr>
          <w:rFonts w:ascii="Palatino Linotype" w:hAnsi="Palatino Linotype" w:cs="Tahoma"/>
          <w:i/>
          <w:iCs/>
        </w:rPr>
        <w:t xml:space="preserve">Respecto al punto 12 de su solicitud, le comento que las funciones de cada Titular se encuentran establecidas en el Reglamento Interno del Instituto Mexiquense de la Infraestructura Física Educativa y en el Manual General de Organización del Instituto Mexiquense de la Infraestructura Física Educativa, consultables en la siguiente liga: </w:t>
      </w:r>
      <w:hyperlink r:id="rId8" w:history="1">
        <w:r w:rsidRPr="00F80A1D">
          <w:rPr>
            <w:rStyle w:val="Hipervnculo"/>
            <w:rFonts w:ascii="Palatino Linotype" w:hAnsi="Palatino Linotype" w:cs="Tahoma"/>
            <w:i/>
            <w:iCs/>
          </w:rPr>
          <w:t>https://imife.edomex.gob.mx/marco-juridico</w:t>
        </w:r>
      </w:hyperlink>
      <w:r w:rsidRPr="00F80A1D">
        <w:rPr>
          <w:rFonts w:ascii="Palatino Linotype" w:hAnsi="Palatino Linotype" w:cs="Tahoma"/>
          <w:i/>
          <w:iCs/>
        </w:rPr>
        <w:t xml:space="preserve"> </w:t>
      </w:r>
    </w:p>
    <w:p w14:paraId="60E8FA54" w14:textId="77777777" w:rsidR="003A0AB2" w:rsidRPr="00F80A1D" w:rsidRDefault="003A0AB2" w:rsidP="003A0AB2">
      <w:pPr>
        <w:autoSpaceDE w:val="0"/>
        <w:autoSpaceDN w:val="0"/>
        <w:adjustRightInd w:val="0"/>
        <w:spacing w:line="360" w:lineRule="auto"/>
        <w:ind w:left="567" w:right="539"/>
        <w:contextualSpacing/>
        <w:jc w:val="both"/>
        <w:rPr>
          <w:rFonts w:ascii="Palatino Linotype" w:hAnsi="Palatino Linotype" w:cs="Tahoma"/>
          <w:i/>
          <w:iCs/>
        </w:rPr>
      </w:pPr>
      <w:r w:rsidRPr="00F80A1D">
        <w:rPr>
          <w:rFonts w:ascii="Palatino Linotype" w:hAnsi="Palatino Linotype" w:cs="Tahoma"/>
          <w:i/>
          <w:iCs/>
        </w:rPr>
        <w:t>...”</w:t>
      </w:r>
    </w:p>
    <w:p w14:paraId="64D86040" w14:textId="77777777" w:rsidR="003A0AB2" w:rsidRPr="00F80A1D" w:rsidRDefault="003A0AB2" w:rsidP="003A0AB2">
      <w:pPr>
        <w:autoSpaceDE w:val="0"/>
        <w:autoSpaceDN w:val="0"/>
        <w:adjustRightInd w:val="0"/>
        <w:spacing w:line="360" w:lineRule="auto"/>
        <w:contextualSpacing/>
        <w:jc w:val="both"/>
        <w:rPr>
          <w:rFonts w:ascii="Palatino Linotype" w:hAnsi="Palatino Linotype" w:cs="Tahoma"/>
          <w:sz w:val="22"/>
          <w:szCs w:val="22"/>
        </w:rPr>
      </w:pPr>
    </w:p>
    <w:p w14:paraId="5BF15B21" w14:textId="77777777" w:rsidR="003A0AB2" w:rsidRPr="00F80A1D" w:rsidRDefault="003A0AB2" w:rsidP="008A3E02">
      <w:pPr>
        <w:pStyle w:val="Prrafodelista"/>
        <w:numPr>
          <w:ilvl w:val="0"/>
          <w:numId w:val="8"/>
        </w:numPr>
        <w:autoSpaceDE w:val="0"/>
        <w:autoSpaceDN w:val="0"/>
        <w:adjustRightInd w:val="0"/>
        <w:spacing w:line="360" w:lineRule="auto"/>
        <w:jc w:val="both"/>
        <w:rPr>
          <w:rFonts w:ascii="Palatino Linotype" w:hAnsi="Palatino Linotype" w:cs="Tahoma"/>
          <w:szCs w:val="22"/>
        </w:rPr>
      </w:pPr>
      <w:r w:rsidRPr="00F80A1D">
        <w:rPr>
          <w:rFonts w:ascii="Palatino Linotype" w:hAnsi="Palatino Linotype" w:cs="Tahoma"/>
          <w:b/>
          <w:bCs/>
          <w:i/>
          <w:iCs/>
          <w:szCs w:val="22"/>
        </w:rPr>
        <w:t>Of. 268</w:t>
      </w:r>
      <w:proofErr w:type="gramStart"/>
      <w:r w:rsidRPr="00F80A1D">
        <w:rPr>
          <w:rFonts w:ascii="Palatino Linotype" w:hAnsi="Palatino Linotype" w:cs="Tahoma"/>
          <w:b/>
          <w:bCs/>
          <w:i/>
          <w:iCs/>
          <w:szCs w:val="22"/>
        </w:rPr>
        <w:t>.pdf</w:t>
      </w:r>
      <w:proofErr w:type="gramEnd"/>
      <w:r w:rsidRPr="00F80A1D">
        <w:rPr>
          <w:rFonts w:ascii="Palatino Linotype" w:hAnsi="Palatino Linotype" w:cs="Tahoma"/>
          <w:szCs w:val="22"/>
        </w:rPr>
        <w:t xml:space="preserve">: El archivo corresponde a un oficio dirigido al Coordinador de Administración y Finanzas del Sujeto Obligado a efecto de que atienda la solicitud de información. </w:t>
      </w:r>
    </w:p>
    <w:p w14:paraId="15F1C1BC" w14:textId="77777777" w:rsidR="003A0AB2" w:rsidRPr="00F80A1D" w:rsidRDefault="003A0AB2" w:rsidP="00F24E33">
      <w:pPr>
        <w:autoSpaceDE w:val="0"/>
        <w:autoSpaceDN w:val="0"/>
        <w:adjustRightInd w:val="0"/>
        <w:spacing w:line="360" w:lineRule="auto"/>
        <w:contextualSpacing/>
        <w:jc w:val="both"/>
        <w:rPr>
          <w:rFonts w:ascii="Palatino Linotype" w:hAnsi="Palatino Linotype" w:cs="Tahoma"/>
          <w:sz w:val="22"/>
          <w:szCs w:val="22"/>
        </w:rPr>
      </w:pPr>
    </w:p>
    <w:p w14:paraId="6E791BA7" w14:textId="59AFED55" w:rsidR="00F24E33" w:rsidRPr="00F80A1D" w:rsidRDefault="00F24E33" w:rsidP="008A3E02">
      <w:pPr>
        <w:pStyle w:val="Prrafodelista"/>
        <w:numPr>
          <w:ilvl w:val="0"/>
          <w:numId w:val="9"/>
        </w:numPr>
        <w:autoSpaceDE w:val="0"/>
        <w:autoSpaceDN w:val="0"/>
        <w:adjustRightInd w:val="0"/>
        <w:spacing w:line="360" w:lineRule="auto"/>
        <w:jc w:val="both"/>
        <w:rPr>
          <w:rFonts w:ascii="Palatino Linotype" w:hAnsi="Palatino Linotype" w:cs="Tahoma"/>
          <w:szCs w:val="22"/>
        </w:rPr>
      </w:pPr>
      <w:r w:rsidRPr="00F80A1D">
        <w:rPr>
          <w:rFonts w:ascii="Palatino Linotype" w:hAnsi="Palatino Linotype" w:cs="Tahoma"/>
          <w:b/>
          <w:bCs/>
          <w:i/>
          <w:iCs/>
          <w:szCs w:val="22"/>
        </w:rPr>
        <w:t>OF. de Finanzas.pdf</w:t>
      </w:r>
      <w:r w:rsidRPr="00F80A1D">
        <w:rPr>
          <w:rFonts w:ascii="Palatino Linotype" w:hAnsi="Palatino Linotype" w:cs="Tahoma"/>
          <w:szCs w:val="22"/>
        </w:rPr>
        <w:t xml:space="preserve">; corresponde a un oficio suscrito por el Titular de la Coordinación de Administración y Finanzas en el que manifestó lo siguiente: </w:t>
      </w:r>
    </w:p>
    <w:p w14:paraId="3E92F1A7" w14:textId="77777777" w:rsidR="00F24E33" w:rsidRPr="00F80A1D" w:rsidRDefault="00F24E33" w:rsidP="00F24E33">
      <w:pPr>
        <w:autoSpaceDE w:val="0"/>
        <w:autoSpaceDN w:val="0"/>
        <w:adjustRightInd w:val="0"/>
        <w:spacing w:line="360" w:lineRule="auto"/>
        <w:jc w:val="both"/>
        <w:rPr>
          <w:rFonts w:ascii="Palatino Linotype" w:hAnsi="Palatino Linotype" w:cs="Tahoma"/>
          <w:sz w:val="22"/>
          <w:szCs w:val="22"/>
        </w:rPr>
      </w:pPr>
    </w:p>
    <w:p w14:paraId="7E5E57F2" w14:textId="182F7619" w:rsidR="00F24E33" w:rsidRPr="00F80A1D" w:rsidRDefault="00F24E33" w:rsidP="003B6113">
      <w:pPr>
        <w:autoSpaceDE w:val="0"/>
        <w:autoSpaceDN w:val="0"/>
        <w:adjustRightInd w:val="0"/>
        <w:spacing w:line="360" w:lineRule="auto"/>
        <w:ind w:left="567" w:right="539"/>
        <w:jc w:val="both"/>
        <w:rPr>
          <w:rFonts w:ascii="Palatino Linotype" w:hAnsi="Palatino Linotype" w:cs="Tahoma"/>
          <w:i/>
          <w:iCs/>
        </w:rPr>
      </w:pPr>
      <w:r w:rsidRPr="00F80A1D">
        <w:rPr>
          <w:rFonts w:ascii="Palatino Linotype" w:hAnsi="Palatino Linotype" w:cs="Tahoma"/>
          <w:i/>
          <w:iCs/>
        </w:rPr>
        <w:t>“…</w:t>
      </w:r>
    </w:p>
    <w:p w14:paraId="5A077E4C" w14:textId="2942F021" w:rsidR="00F24E33" w:rsidRPr="00F80A1D" w:rsidRDefault="00F24E33" w:rsidP="003B6113">
      <w:pPr>
        <w:autoSpaceDE w:val="0"/>
        <w:autoSpaceDN w:val="0"/>
        <w:adjustRightInd w:val="0"/>
        <w:spacing w:line="360" w:lineRule="auto"/>
        <w:ind w:left="567" w:right="539"/>
        <w:jc w:val="both"/>
        <w:rPr>
          <w:rFonts w:ascii="Palatino Linotype" w:hAnsi="Palatino Linotype" w:cs="Tahoma"/>
          <w:i/>
          <w:iCs/>
        </w:rPr>
      </w:pPr>
      <w:r w:rsidRPr="00F80A1D">
        <w:rPr>
          <w:rFonts w:ascii="Palatino Linotype" w:hAnsi="Palatino Linotype" w:cs="Tahoma"/>
          <w:i/>
          <w:iCs/>
        </w:rPr>
        <w:t>1. Respecto a las remuneraciones (…) podrá consultarla a través del siguiente enlace:</w:t>
      </w:r>
    </w:p>
    <w:p w14:paraId="74FCABC3" w14:textId="2FA7F4FE" w:rsidR="00F24E33" w:rsidRPr="00F80A1D" w:rsidRDefault="008E3449" w:rsidP="003B6113">
      <w:pPr>
        <w:spacing w:line="360" w:lineRule="auto"/>
        <w:ind w:left="567" w:right="539"/>
        <w:rPr>
          <w:rFonts w:ascii="Palatino Linotype" w:hAnsi="Palatino Linotype" w:cs="Tahoma"/>
          <w:i/>
          <w:iCs/>
        </w:rPr>
      </w:pPr>
      <w:hyperlink r:id="rId9" w:history="1">
        <w:r w:rsidR="00F24E33" w:rsidRPr="00F80A1D">
          <w:rPr>
            <w:rFonts w:ascii="Palatino Linotype" w:hAnsi="Palatino Linotype"/>
            <w:i/>
            <w:iCs/>
            <w:szCs w:val="18"/>
          </w:rPr>
          <w:t>https://www.ipomex.org.mx/ipo3/lgt/indice/Imife/art_92_viii.web</w:t>
        </w:r>
      </w:hyperlink>
      <w:r w:rsidR="00F24E33" w:rsidRPr="00F80A1D">
        <w:rPr>
          <w:rFonts w:ascii="Palatino Linotype" w:hAnsi="Palatino Linotype" w:cs="Tahoma"/>
          <w:i/>
          <w:iCs/>
        </w:rPr>
        <w:t xml:space="preserve"> </w:t>
      </w:r>
    </w:p>
    <w:p w14:paraId="596E857F" w14:textId="77777777" w:rsidR="00F24E33" w:rsidRPr="00F80A1D" w:rsidRDefault="00F24E33" w:rsidP="003B6113">
      <w:pPr>
        <w:spacing w:line="360" w:lineRule="auto"/>
        <w:ind w:left="567" w:right="539"/>
        <w:rPr>
          <w:rFonts w:ascii="Palatino Linotype" w:hAnsi="Palatino Linotype" w:cs="Tahoma"/>
          <w:i/>
          <w:iCs/>
        </w:rPr>
      </w:pPr>
    </w:p>
    <w:p w14:paraId="37B30D5D" w14:textId="2AC3BC52" w:rsidR="00F24E33" w:rsidRPr="00F80A1D" w:rsidRDefault="00F24E33" w:rsidP="003B6113">
      <w:pPr>
        <w:spacing w:line="360" w:lineRule="auto"/>
        <w:ind w:left="567" w:right="539"/>
        <w:jc w:val="both"/>
        <w:rPr>
          <w:rFonts w:ascii="Palatino Linotype" w:hAnsi="Palatino Linotype" w:cs="Tahoma"/>
          <w:i/>
          <w:iCs/>
        </w:rPr>
      </w:pPr>
      <w:r w:rsidRPr="00F80A1D">
        <w:rPr>
          <w:rFonts w:ascii="Palatino Linotype" w:hAnsi="Palatino Linotype" w:cs="Tahoma"/>
          <w:i/>
          <w:iCs/>
        </w:rPr>
        <w:t xml:space="preserve">2. De igual forma se le comenta que en el mismo portal de IPOMEX se encuentra disponible la información curricular en la Fracción XXI y podrá acceder a la misma a través del siguiente enlace </w:t>
      </w:r>
    </w:p>
    <w:p w14:paraId="0842CCCB" w14:textId="4066BD91" w:rsidR="00F24E33" w:rsidRPr="00F80A1D" w:rsidRDefault="008E3449" w:rsidP="003B6113">
      <w:pPr>
        <w:spacing w:line="360" w:lineRule="auto"/>
        <w:ind w:left="567" w:right="539"/>
        <w:rPr>
          <w:rFonts w:ascii="Palatino Linotype" w:hAnsi="Palatino Linotype" w:cs="Tahoma"/>
          <w:i/>
          <w:iCs/>
        </w:rPr>
      </w:pPr>
      <w:hyperlink r:id="rId10" w:history="1">
        <w:r w:rsidR="00F24E33" w:rsidRPr="00F80A1D">
          <w:rPr>
            <w:rStyle w:val="Hipervnculo"/>
            <w:rFonts w:ascii="Palatino Linotype" w:hAnsi="Palatino Linotype"/>
            <w:i/>
            <w:iCs/>
            <w:szCs w:val="18"/>
          </w:rPr>
          <w:t>https://www.ipomex.org.mx/ipo3/lgt/indice/Imife/art_92_vxxi.web</w:t>
        </w:r>
      </w:hyperlink>
      <w:r w:rsidR="00F24E33" w:rsidRPr="00F80A1D">
        <w:rPr>
          <w:rFonts w:ascii="Palatino Linotype" w:hAnsi="Palatino Linotype" w:cs="Tahoma"/>
          <w:i/>
          <w:iCs/>
        </w:rPr>
        <w:t xml:space="preserve"> </w:t>
      </w:r>
    </w:p>
    <w:p w14:paraId="05B745DE" w14:textId="77777777" w:rsidR="00F24E33" w:rsidRPr="00F80A1D" w:rsidRDefault="00F24E33" w:rsidP="003B6113">
      <w:pPr>
        <w:spacing w:line="360" w:lineRule="auto"/>
        <w:ind w:left="567" w:right="539"/>
        <w:rPr>
          <w:rFonts w:ascii="Palatino Linotype" w:hAnsi="Palatino Linotype" w:cs="Tahoma"/>
          <w:i/>
          <w:iCs/>
        </w:rPr>
      </w:pPr>
    </w:p>
    <w:p w14:paraId="07860A14" w14:textId="6EAA66FA" w:rsidR="00F24E33" w:rsidRPr="00F80A1D" w:rsidRDefault="00F24E33" w:rsidP="000F789B">
      <w:pPr>
        <w:spacing w:line="360" w:lineRule="auto"/>
        <w:ind w:left="567" w:right="539"/>
        <w:jc w:val="both"/>
        <w:rPr>
          <w:rFonts w:ascii="Palatino Linotype" w:hAnsi="Palatino Linotype" w:cs="Tahoma"/>
          <w:i/>
          <w:iCs/>
        </w:rPr>
      </w:pPr>
      <w:r w:rsidRPr="00F80A1D">
        <w:rPr>
          <w:rFonts w:ascii="Palatino Linotype" w:hAnsi="Palatino Linotype" w:cs="Tahoma"/>
          <w:i/>
          <w:iCs/>
        </w:rPr>
        <w:t xml:space="preserve">3. Respecto a los cursos de liderazgo y actualización, se le hace del conocimiento que no se cuenta con la información solicitada de conformidad a lo establecido en el artículo 12 de la Ley de Transparencia y Acceso a la Información Pública del Estado de México y Municipios </w:t>
      </w:r>
      <w:r w:rsidR="003B6113" w:rsidRPr="00F80A1D">
        <w:rPr>
          <w:rFonts w:ascii="Palatino Linotype" w:hAnsi="Palatino Linotype" w:cs="Tahoma"/>
          <w:i/>
          <w:iCs/>
        </w:rPr>
        <w:t>que señala:</w:t>
      </w:r>
    </w:p>
    <w:p w14:paraId="1A3D7D02" w14:textId="2A5B954E" w:rsidR="003B6113" w:rsidRPr="00F80A1D" w:rsidRDefault="003B6113" w:rsidP="003B6113">
      <w:pPr>
        <w:spacing w:line="360" w:lineRule="auto"/>
        <w:ind w:left="567" w:right="539"/>
        <w:rPr>
          <w:rFonts w:ascii="Palatino Linotype" w:hAnsi="Palatino Linotype" w:cs="Tahoma"/>
          <w:i/>
          <w:iCs/>
        </w:rPr>
      </w:pPr>
      <w:r w:rsidRPr="00F80A1D">
        <w:rPr>
          <w:rFonts w:ascii="Palatino Linotype" w:hAnsi="Palatino Linotype" w:cs="Tahoma"/>
          <w:i/>
          <w:iCs/>
        </w:rPr>
        <w:t>…</w:t>
      </w:r>
    </w:p>
    <w:p w14:paraId="167BAA21" w14:textId="50CD65FE" w:rsidR="003B6113" w:rsidRPr="00F80A1D" w:rsidRDefault="003B6113" w:rsidP="003B6113">
      <w:pPr>
        <w:spacing w:line="360" w:lineRule="auto"/>
        <w:ind w:left="567" w:right="539"/>
        <w:rPr>
          <w:rFonts w:ascii="Palatino Linotype" w:hAnsi="Palatino Linotype" w:cs="Tahoma"/>
          <w:i/>
          <w:iCs/>
        </w:rPr>
      </w:pPr>
      <w:r w:rsidRPr="00F80A1D">
        <w:rPr>
          <w:rFonts w:ascii="Palatino Linotype" w:hAnsi="Palatino Linotype" w:cs="Tahoma"/>
          <w:i/>
          <w:iCs/>
        </w:rPr>
        <w:t>4. Respecto al Título y cédulas profesionales, le hago de su conocimiento que pueden ser consultadas en el Registro Nacional de Profesiones, en la siguiente liga electrónica:</w:t>
      </w:r>
    </w:p>
    <w:p w14:paraId="72CEAD51" w14:textId="1F183DAF" w:rsidR="003B6113" w:rsidRPr="00F80A1D" w:rsidRDefault="008E3449" w:rsidP="003B6113">
      <w:pPr>
        <w:spacing w:line="360" w:lineRule="auto"/>
        <w:ind w:left="567" w:right="539"/>
        <w:rPr>
          <w:rFonts w:ascii="Palatino Linotype" w:hAnsi="Palatino Linotype" w:cs="Tahoma"/>
          <w:i/>
          <w:iCs/>
        </w:rPr>
      </w:pPr>
      <w:hyperlink r:id="rId11" w:history="1">
        <w:r w:rsidR="003B6113" w:rsidRPr="00F80A1D">
          <w:rPr>
            <w:rStyle w:val="Hipervnculo"/>
            <w:rFonts w:ascii="Palatino Linotype" w:hAnsi="Palatino Linotype" w:cs="Tahoma"/>
            <w:i/>
            <w:iCs/>
          </w:rPr>
          <w:t>https://www.cedulaprofesional.sep.gob.mx/cedula/presidenci/indexAvanzada.action</w:t>
        </w:r>
      </w:hyperlink>
    </w:p>
    <w:p w14:paraId="3AA66F8D" w14:textId="3EFCF46F" w:rsidR="003B6113" w:rsidRPr="00F80A1D" w:rsidRDefault="003B6113" w:rsidP="003B6113">
      <w:pPr>
        <w:spacing w:line="360" w:lineRule="auto"/>
        <w:ind w:left="567" w:right="539"/>
        <w:rPr>
          <w:rFonts w:ascii="Palatino Linotype" w:hAnsi="Palatino Linotype" w:cs="Tahoma"/>
          <w:i/>
          <w:iCs/>
        </w:rPr>
      </w:pPr>
    </w:p>
    <w:p w14:paraId="093A2CC1" w14:textId="46921270" w:rsidR="003B6113" w:rsidRPr="00F80A1D" w:rsidRDefault="003B6113" w:rsidP="003B6113">
      <w:pPr>
        <w:spacing w:line="360" w:lineRule="auto"/>
        <w:ind w:left="567" w:right="539"/>
        <w:jc w:val="both"/>
        <w:rPr>
          <w:rFonts w:ascii="Palatino Linotype" w:hAnsi="Palatino Linotype" w:cs="Tahoma"/>
          <w:i/>
          <w:iCs/>
        </w:rPr>
      </w:pPr>
      <w:r w:rsidRPr="00F80A1D">
        <w:rPr>
          <w:rFonts w:ascii="Palatino Linotype" w:hAnsi="Palatino Linotype" w:cs="Tahoma"/>
          <w:i/>
          <w:iCs/>
        </w:rPr>
        <w:t xml:space="preserve">5. con relación a la expresión documental de los </w:t>
      </w:r>
      <w:r w:rsidR="000F789B" w:rsidRPr="00F80A1D">
        <w:rPr>
          <w:rFonts w:ascii="Palatino Linotype" w:hAnsi="Palatino Linotype" w:cs="Tahoma"/>
          <w:i/>
          <w:iCs/>
        </w:rPr>
        <w:t>v</w:t>
      </w:r>
      <w:r w:rsidRPr="00F80A1D">
        <w:rPr>
          <w:rFonts w:ascii="Palatino Linotype" w:hAnsi="Palatino Linotype" w:cs="Tahoma"/>
          <w:i/>
          <w:iCs/>
        </w:rPr>
        <w:t xml:space="preserve">ales de gasolina, </w:t>
      </w:r>
      <w:proofErr w:type="spellStart"/>
      <w:r w:rsidRPr="00F80A1D">
        <w:rPr>
          <w:rFonts w:ascii="Palatino Linotype" w:hAnsi="Palatino Linotype" w:cs="Tahoma"/>
          <w:i/>
          <w:iCs/>
        </w:rPr>
        <w:t>tag</w:t>
      </w:r>
      <w:proofErr w:type="spellEnd"/>
      <w:r w:rsidRPr="00F80A1D">
        <w:rPr>
          <w:rFonts w:ascii="Palatino Linotype" w:hAnsi="Palatino Linotype" w:cs="Tahoma"/>
          <w:i/>
          <w:iCs/>
        </w:rPr>
        <w:t xml:space="preserve"> y viáticos otorgados así como la expresión documental de las promociones de cambio de rango, autorizaciones y suficiencia presupuestal para dicho trámite, expresión documental de las comisiones que se han realizado desde el ejercicio 2020 al 30 de abril de 2023, le informo que conforme a lo establecido por el artículo 164 de la Ley de Transparencia y Acceso a  la Información Pública del Estado de México y Municipios y que dicha información contiene aproximadamente más de 1,668 fojas por lo cual se hace una atenta invitación al solicitante para que ésta sea consultada “in situ” en las instalaciones que ocupa esta Coordinación Administrativa </w:t>
      </w:r>
    </w:p>
    <w:p w14:paraId="3D28A087" w14:textId="5AA326F2" w:rsidR="003B6113" w:rsidRPr="00F80A1D" w:rsidRDefault="003B6113" w:rsidP="003B6113">
      <w:pPr>
        <w:spacing w:line="360" w:lineRule="auto"/>
        <w:ind w:left="567" w:right="539"/>
        <w:jc w:val="both"/>
        <w:rPr>
          <w:rFonts w:ascii="Palatino Linotype" w:hAnsi="Palatino Linotype" w:cs="Tahoma"/>
          <w:i/>
          <w:iCs/>
        </w:rPr>
      </w:pPr>
    </w:p>
    <w:p w14:paraId="4019EBD4" w14:textId="56F1383A" w:rsidR="003B6113" w:rsidRPr="00F80A1D" w:rsidRDefault="003B6113" w:rsidP="003B6113">
      <w:pPr>
        <w:spacing w:line="360" w:lineRule="auto"/>
        <w:ind w:left="567" w:right="539"/>
        <w:jc w:val="both"/>
        <w:rPr>
          <w:rFonts w:ascii="Palatino Linotype" w:hAnsi="Palatino Linotype" w:cs="Tahoma"/>
          <w:i/>
          <w:iCs/>
        </w:rPr>
      </w:pPr>
      <w:r w:rsidRPr="00F80A1D">
        <w:rPr>
          <w:rFonts w:ascii="Palatino Linotype" w:hAnsi="Palatino Linotype" w:cs="Tahoma"/>
          <w:i/>
          <w:iCs/>
        </w:rPr>
        <w:t>6. Se entrega copia de</w:t>
      </w:r>
      <w:r w:rsidR="000F789B" w:rsidRPr="00F80A1D">
        <w:rPr>
          <w:rFonts w:ascii="Palatino Linotype" w:hAnsi="Palatino Linotype" w:cs="Tahoma"/>
          <w:i/>
          <w:iCs/>
        </w:rPr>
        <w:t xml:space="preserve"> </w:t>
      </w:r>
      <w:r w:rsidRPr="00F80A1D">
        <w:rPr>
          <w:rFonts w:ascii="Palatino Linotype" w:hAnsi="Palatino Linotype" w:cs="Tahoma"/>
          <w:i/>
          <w:iCs/>
        </w:rPr>
        <w:t>los Formatos Únicos de Movimiento de personal de las personas servidoras públicas referidas en la solicitud, mismas que constan de 14 fojas en copias simples.</w:t>
      </w:r>
    </w:p>
    <w:p w14:paraId="2DDB4C67" w14:textId="7A07EBD9" w:rsidR="003B6113" w:rsidRPr="00F80A1D" w:rsidRDefault="003B6113" w:rsidP="003B6113">
      <w:pPr>
        <w:spacing w:line="360" w:lineRule="auto"/>
        <w:ind w:left="567" w:right="539"/>
        <w:jc w:val="both"/>
        <w:rPr>
          <w:rFonts w:ascii="Palatino Linotype" w:hAnsi="Palatino Linotype" w:cs="Tahoma"/>
          <w:i/>
          <w:iCs/>
        </w:rPr>
      </w:pPr>
    </w:p>
    <w:p w14:paraId="1CEFEF20" w14:textId="71BDFAE4" w:rsidR="003B6113" w:rsidRPr="00F80A1D" w:rsidRDefault="003B6113" w:rsidP="003B6113">
      <w:pPr>
        <w:spacing w:line="360" w:lineRule="auto"/>
        <w:ind w:left="567" w:right="539"/>
        <w:jc w:val="both"/>
        <w:rPr>
          <w:rFonts w:ascii="Palatino Linotype" w:hAnsi="Palatino Linotype" w:cs="Tahoma"/>
          <w:i/>
          <w:iCs/>
        </w:rPr>
      </w:pPr>
      <w:r w:rsidRPr="00F80A1D">
        <w:rPr>
          <w:rFonts w:ascii="Palatino Linotype" w:hAnsi="Palatino Linotype" w:cs="Tahoma"/>
          <w:i/>
          <w:iCs/>
        </w:rPr>
        <w:lastRenderedPageBreak/>
        <w:t xml:space="preserve">7. En lo relacionado a los Oficios que girara esa Unidad de Transparencia a cada servidor público habilitado de requerimiento de información para atender la presente solicitud de información. Me permito informarle que con base a las atribuciones de esta Unidad administrativa, no compete su atención a esta Coordinación. </w:t>
      </w:r>
    </w:p>
    <w:p w14:paraId="18504A0B" w14:textId="204EE834" w:rsidR="00F24E33" w:rsidRPr="00F80A1D" w:rsidRDefault="00F24E33" w:rsidP="00F24E33">
      <w:pPr>
        <w:spacing w:line="360" w:lineRule="auto"/>
        <w:ind w:left="567"/>
        <w:rPr>
          <w:rFonts w:ascii="Palatino Linotype" w:hAnsi="Palatino Linotype" w:cs="Tahoma"/>
          <w:i/>
          <w:iCs/>
        </w:rPr>
      </w:pPr>
    </w:p>
    <w:p w14:paraId="0E2ED19C" w14:textId="6C5995E6" w:rsidR="003B6113" w:rsidRPr="00F80A1D" w:rsidRDefault="003B6113" w:rsidP="00F24E33">
      <w:pPr>
        <w:spacing w:line="360" w:lineRule="auto"/>
        <w:ind w:left="567"/>
        <w:rPr>
          <w:rFonts w:ascii="Palatino Linotype" w:hAnsi="Palatino Linotype" w:cs="Tahoma"/>
          <w:i/>
          <w:iCs/>
        </w:rPr>
      </w:pPr>
      <w:r w:rsidRPr="00F80A1D">
        <w:rPr>
          <w:rFonts w:ascii="Palatino Linotype" w:hAnsi="Palatino Linotype" w:cs="Tahoma"/>
          <w:i/>
          <w:iCs/>
        </w:rPr>
        <w:t>8. Finalmente respecto a los tabuladores de sueldos, le comento que dicha información es pública y se encuentra disponible para consulta a través del sistema de información Pública de Oficio Mexiquense (IPOMEX) del IMIFE, los cuales podrá consultar y descargar a través del siguiente enlace:</w:t>
      </w:r>
    </w:p>
    <w:p w14:paraId="43D887F9" w14:textId="34718D03" w:rsidR="003B6113" w:rsidRPr="00F80A1D" w:rsidRDefault="008E3449" w:rsidP="00F24E33">
      <w:pPr>
        <w:spacing w:line="360" w:lineRule="auto"/>
        <w:ind w:left="567"/>
        <w:rPr>
          <w:rFonts w:ascii="Palatino Linotype" w:hAnsi="Palatino Linotype" w:cs="Tahoma"/>
          <w:i/>
          <w:iCs/>
        </w:rPr>
      </w:pPr>
      <w:hyperlink r:id="rId12" w:history="1">
        <w:r w:rsidR="003B6113" w:rsidRPr="00F80A1D">
          <w:rPr>
            <w:rStyle w:val="Hipervnculo"/>
            <w:rFonts w:ascii="Palatino Linotype" w:hAnsi="Palatino Linotype" w:cs="Tahoma"/>
            <w:i/>
            <w:iCs/>
          </w:rPr>
          <w:t>https://www.ipomex.org.mx/ipo3/lgt/indice/IMIFE/art_92_vii_b.web</w:t>
        </w:r>
      </w:hyperlink>
    </w:p>
    <w:p w14:paraId="2A5C10A5" w14:textId="3BCD4FBF" w:rsidR="003B6113" w:rsidRPr="00F80A1D" w:rsidRDefault="003B6113" w:rsidP="00F24E33">
      <w:pPr>
        <w:spacing w:line="360" w:lineRule="auto"/>
        <w:ind w:left="567"/>
        <w:rPr>
          <w:rFonts w:ascii="Palatino Linotype" w:hAnsi="Palatino Linotype" w:cs="Tahoma"/>
          <w:i/>
          <w:iCs/>
        </w:rPr>
      </w:pPr>
      <w:r w:rsidRPr="00F80A1D">
        <w:rPr>
          <w:rFonts w:ascii="Palatino Linotype" w:hAnsi="Palatino Linotype" w:cs="Tahoma"/>
          <w:i/>
          <w:iCs/>
        </w:rPr>
        <w:t>…”</w:t>
      </w:r>
    </w:p>
    <w:p w14:paraId="43253AE1" w14:textId="77777777" w:rsidR="00F24E33" w:rsidRPr="00F80A1D" w:rsidRDefault="00F24E33" w:rsidP="00F24E33">
      <w:pPr>
        <w:autoSpaceDE w:val="0"/>
        <w:autoSpaceDN w:val="0"/>
        <w:adjustRightInd w:val="0"/>
        <w:spacing w:line="360" w:lineRule="auto"/>
        <w:contextualSpacing/>
        <w:jc w:val="both"/>
        <w:rPr>
          <w:rFonts w:ascii="Palatino Linotype" w:hAnsi="Palatino Linotype" w:cs="Tahoma"/>
          <w:i/>
          <w:iCs/>
        </w:rPr>
      </w:pPr>
    </w:p>
    <w:p w14:paraId="1518180D" w14:textId="67AFD70C" w:rsidR="00F24E33" w:rsidRPr="00F80A1D" w:rsidRDefault="00F24E33" w:rsidP="00F24E33">
      <w:pPr>
        <w:autoSpaceDE w:val="0"/>
        <w:autoSpaceDN w:val="0"/>
        <w:adjustRightInd w:val="0"/>
        <w:spacing w:line="360" w:lineRule="auto"/>
        <w:contextualSpacing/>
        <w:jc w:val="both"/>
        <w:rPr>
          <w:rFonts w:ascii="Palatino Linotype" w:hAnsi="Palatino Linotype" w:cs="Tahoma"/>
          <w:i/>
          <w:iCs/>
          <w:sz w:val="22"/>
          <w:szCs w:val="22"/>
        </w:rPr>
      </w:pPr>
      <w:r w:rsidRPr="00F80A1D">
        <w:rPr>
          <w:rFonts w:ascii="Palatino Linotype" w:hAnsi="Palatino Linotype" w:cs="Tahoma"/>
          <w:b/>
          <w:bCs/>
          <w:i/>
          <w:iCs/>
          <w:sz w:val="22"/>
          <w:szCs w:val="22"/>
        </w:rPr>
        <w:t>FUMP 1.pdf</w:t>
      </w:r>
      <w:r w:rsidR="003A0AB2" w:rsidRPr="00F80A1D">
        <w:rPr>
          <w:rFonts w:ascii="Palatino Linotype" w:hAnsi="Palatino Linotype" w:cs="Tahoma"/>
          <w:b/>
          <w:bCs/>
          <w:i/>
          <w:iCs/>
          <w:sz w:val="22"/>
          <w:szCs w:val="22"/>
        </w:rPr>
        <w:t xml:space="preserve">, </w:t>
      </w:r>
      <w:r w:rsidRPr="00F80A1D">
        <w:rPr>
          <w:rFonts w:ascii="Palatino Linotype" w:hAnsi="Palatino Linotype" w:cs="Tahoma"/>
          <w:b/>
          <w:bCs/>
          <w:i/>
          <w:iCs/>
          <w:sz w:val="22"/>
          <w:szCs w:val="22"/>
        </w:rPr>
        <w:t>FUMP 2.pdf</w:t>
      </w:r>
      <w:r w:rsidR="003A0AB2" w:rsidRPr="00F80A1D">
        <w:rPr>
          <w:rFonts w:ascii="Palatino Linotype" w:hAnsi="Palatino Linotype" w:cs="Tahoma"/>
          <w:b/>
          <w:bCs/>
          <w:i/>
          <w:iCs/>
          <w:sz w:val="22"/>
          <w:szCs w:val="22"/>
        </w:rPr>
        <w:t xml:space="preserve">, </w:t>
      </w:r>
      <w:r w:rsidRPr="00F80A1D">
        <w:rPr>
          <w:rFonts w:ascii="Palatino Linotype" w:hAnsi="Palatino Linotype" w:cs="Tahoma"/>
          <w:b/>
          <w:bCs/>
          <w:i/>
          <w:iCs/>
          <w:sz w:val="22"/>
          <w:szCs w:val="22"/>
        </w:rPr>
        <w:t>FUMP 3.pdf</w:t>
      </w:r>
      <w:r w:rsidR="003A0AB2" w:rsidRPr="00F80A1D">
        <w:rPr>
          <w:rFonts w:ascii="Palatino Linotype" w:hAnsi="Palatino Linotype" w:cs="Tahoma"/>
          <w:b/>
          <w:bCs/>
          <w:i/>
          <w:iCs/>
          <w:sz w:val="22"/>
          <w:szCs w:val="22"/>
        </w:rPr>
        <w:t xml:space="preserve">, </w:t>
      </w:r>
      <w:r w:rsidRPr="00F80A1D">
        <w:rPr>
          <w:rFonts w:ascii="Palatino Linotype" w:hAnsi="Palatino Linotype" w:cs="Tahoma"/>
          <w:b/>
          <w:bCs/>
          <w:i/>
          <w:iCs/>
          <w:sz w:val="22"/>
          <w:szCs w:val="22"/>
        </w:rPr>
        <w:t>FUMP 4.pdf</w:t>
      </w:r>
      <w:r w:rsidR="003A0AB2" w:rsidRPr="00F80A1D">
        <w:rPr>
          <w:rFonts w:ascii="Palatino Linotype" w:hAnsi="Palatino Linotype" w:cs="Tahoma"/>
          <w:b/>
          <w:bCs/>
          <w:i/>
          <w:iCs/>
          <w:sz w:val="22"/>
          <w:szCs w:val="22"/>
        </w:rPr>
        <w:t xml:space="preserve">, </w:t>
      </w:r>
      <w:r w:rsidRPr="00F80A1D">
        <w:rPr>
          <w:rFonts w:ascii="Palatino Linotype" w:hAnsi="Palatino Linotype" w:cs="Tahoma"/>
          <w:b/>
          <w:bCs/>
          <w:i/>
          <w:iCs/>
          <w:sz w:val="22"/>
          <w:szCs w:val="22"/>
        </w:rPr>
        <w:t>FUMP 5.pdf</w:t>
      </w:r>
      <w:r w:rsidR="003A0AB2" w:rsidRPr="00F80A1D">
        <w:rPr>
          <w:rFonts w:ascii="Palatino Linotype" w:hAnsi="Palatino Linotype" w:cs="Tahoma"/>
          <w:b/>
          <w:bCs/>
          <w:i/>
          <w:iCs/>
          <w:sz w:val="22"/>
          <w:szCs w:val="22"/>
        </w:rPr>
        <w:t xml:space="preserve">, </w:t>
      </w:r>
      <w:r w:rsidRPr="00F80A1D">
        <w:rPr>
          <w:rFonts w:ascii="Palatino Linotype" w:hAnsi="Palatino Linotype" w:cs="Tahoma"/>
          <w:b/>
          <w:bCs/>
          <w:i/>
          <w:iCs/>
          <w:sz w:val="22"/>
          <w:szCs w:val="22"/>
        </w:rPr>
        <w:t>FUMP 6.pdf</w:t>
      </w:r>
      <w:r w:rsidR="003A0AB2" w:rsidRPr="00F80A1D">
        <w:rPr>
          <w:rFonts w:ascii="Palatino Linotype" w:hAnsi="Palatino Linotype" w:cs="Tahoma"/>
          <w:b/>
          <w:bCs/>
          <w:i/>
          <w:iCs/>
          <w:sz w:val="22"/>
          <w:szCs w:val="22"/>
        </w:rPr>
        <w:t xml:space="preserve">, </w:t>
      </w:r>
      <w:r w:rsidRPr="00F80A1D">
        <w:rPr>
          <w:rFonts w:ascii="Palatino Linotype" w:hAnsi="Palatino Linotype" w:cs="Tahoma"/>
          <w:b/>
          <w:bCs/>
          <w:i/>
          <w:iCs/>
          <w:sz w:val="22"/>
          <w:szCs w:val="22"/>
        </w:rPr>
        <w:t>FUMP 7.pdf</w:t>
      </w:r>
      <w:r w:rsidR="003A0AB2" w:rsidRPr="00F80A1D">
        <w:rPr>
          <w:rFonts w:ascii="Palatino Linotype" w:hAnsi="Palatino Linotype" w:cs="Tahoma"/>
          <w:b/>
          <w:bCs/>
          <w:i/>
          <w:iCs/>
          <w:sz w:val="22"/>
          <w:szCs w:val="22"/>
        </w:rPr>
        <w:t xml:space="preserve">, </w:t>
      </w:r>
      <w:r w:rsidRPr="00F80A1D">
        <w:rPr>
          <w:rFonts w:ascii="Palatino Linotype" w:hAnsi="Palatino Linotype" w:cs="Tahoma"/>
          <w:b/>
          <w:bCs/>
          <w:i/>
          <w:iCs/>
          <w:sz w:val="22"/>
          <w:szCs w:val="22"/>
        </w:rPr>
        <w:t>FUMP 8.pdf</w:t>
      </w:r>
      <w:r w:rsidR="003A0AB2" w:rsidRPr="00F80A1D">
        <w:rPr>
          <w:rFonts w:ascii="Palatino Linotype" w:hAnsi="Palatino Linotype" w:cs="Tahoma"/>
          <w:b/>
          <w:bCs/>
          <w:i/>
          <w:iCs/>
          <w:sz w:val="22"/>
          <w:szCs w:val="22"/>
        </w:rPr>
        <w:t xml:space="preserve">: </w:t>
      </w:r>
      <w:r w:rsidR="003A0AB2" w:rsidRPr="00F80A1D">
        <w:rPr>
          <w:rFonts w:ascii="Palatino Linotype" w:hAnsi="Palatino Linotype" w:cs="Tahoma"/>
          <w:sz w:val="22"/>
          <w:szCs w:val="22"/>
        </w:rPr>
        <w:t xml:space="preserve">Los archivos contienen los formatos únicos de movimiento mencionados en la respuesta arriba transcrita, en supuesta versión pública, sin embargo, </w:t>
      </w:r>
      <w:r w:rsidR="00201322" w:rsidRPr="00F80A1D">
        <w:rPr>
          <w:rFonts w:ascii="Palatino Linotype" w:hAnsi="Palatino Linotype" w:cs="Tahoma"/>
          <w:sz w:val="22"/>
          <w:szCs w:val="22"/>
        </w:rPr>
        <w:t xml:space="preserve">dejó datos visibles que son considerados como confidenciales, tales como clave ISSEMYM y R.F.C en el archivo </w:t>
      </w:r>
      <w:r w:rsidR="00201322" w:rsidRPr="00F80A1D">
        <w:rPr>
          <w:rFonts w:ascii="Palatino Linotype" w:hAnsi="Palatino Linotype" w:cs="Tahoma"/>
          <w:i/>
          <w:iCs/>
          <w:sz w:val="22"/>
          <w:szCs w:val="22"/>
        </w:rPr>
        <w:t xml:space="preserve">FUMP 2. </w:t>
      </w:r>
      <w:proofErr w:type="spellStart"/>
      <w:r w:rsidR="00201322" w:rsidRPr="00F80A1D">
        <w:rPr>
          <w:rFonts w:ascii="Palatino Linotype" w:hAnsi="Palatino Linotype" w:cs="Tahoma"/>
          <w:i/>
          <w:iCs/>
          <w:sz w:val="22"/>
          <w:szCs w:val="22"/>
        </w:rPr>
        <w:t>Pdf</w:t>
      </w:r>
      <w:proofErr w:type="spellEnd"/>
      <w:r w:rsidR="00201322" w:rsidRPr="00F80A1D">
        <w:rPr>
          <w:rFonts w:ascii="Palatino Linotype" w:hAnsi="Palatino Linotype" w:cs="Tahoma"/>
          <w:sz w:val="22"/>
          <w:szCs w:val="22"/>
        </w:rPr>
        <w:t>.</w:t>
      </w:r>
      <w:r w:rsidR="00201322" w:rsidRPr="00F80A1D">
        <w:rPr>
          <w:rFonts w:ascii="Palatino Linotype" w:hAnsi="Palatino Linotype" w:cs="Tahoma"/>
          <w:i/>
          <w:iCs/>
          <w:sz w:val="22"/>
          <w:szCs w:val="22"/>
        </w:rPr>
        <w:t xml:space="preserve"> </w:t>
      </w:r>
    </w:p>
    <w:p w14:paraId="55857803" w14:textId="77777777" w:rsidR="00F24E33" w:rsidRPr="00F80A1D" w:rsidRDefault="00F24E33" w:rsidP="00FF426B">
      <w:pPr>
        <w:autoSpaceDE w:val="0"/>
        <w:autoSpaceDN w:val="0"/>
        <w:adjustRightInd w:val="0"/>
        <w:spacing w:line="360" w:lineRule="auto"/>
        <w:contextualSpacing/>
        <w:jc w:val="both"/>
        <w:rPr>
          <w:rFonts w:ascii="Palatino Linotype" w:hAnsi="Palatino Linotype" w:cs="Tahoma"/>
          <w:sz w:val="22"/>
          <w:szCs w:val="22"/>
        </w:rPr>
      </w:pPr>
    </w:p>
    <w:bookmarkEnd w:id="0"/>
    <w:p w14:paraId="70C7CD9C" w14:textId="77777777" w:rsidR="001A412B" w:rsidRPr="00F80A1D" w:rsidRDefault="007812D1" w:rsidP="00FF426B">
      <w:pPr>
        <w:autoSpaceDE w:val="0"/>
        <w:autoSpaceDN w:val="0"/>
        <w:adjustRightInd w:val="0"/>
        <w:spacing w:line="360" w:lineRule="auto"/>
        <w:contextualSpacing/>
        <w:jc w:val="both"/>
        <w:rPr>
          <w:rFonts w:ascii="Palatino Linotype" w:hAnsi="Palatino Linotype" w:cs="Tahoma"/>
          <w:b/>
          <w:sz w:val="22"/>
          <w:szCs w:val="22"/>
        </w:rPr>
      </w:pPr>
      <w:r w:rsidRPr="00F80A1D">
        <w:rPr>
          <w:rFonts w:ascii="Palatino Linotype" w:hAnsi="Palatino Linotype" w:cs="Tahoma"/>
          <w:b/>
          <w:sz w:val="22"/>
          <w:szCs w:val="22"/>
        </w:rPr>
        <w:t>III</w:t>
      </w:r>
      <w:r w:rsidR="009A7587" w:rsidRPr="00F80A1D">
        <w:rPr>
          <w:rFonts w:ascii="Palatino Linotype" w:hAnsi="Palatino Linotype" w:cs="Tahoma"/>
          <w:b/>
          <w:sz w:val="22"/>
          <w:szCs w:val="22"/>
        </w:rPr>
        <w:t xml:space="preserve">. Interposición del Recurso de Revisión. </w:t>
      </w:r>
    </w:p>
    <w:p w14:paraId="3C27BA68" w14:textId="77777777" w:rsidR="00F87649" w:rsidRPr="00F80A1D"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5B26EE70" w14:textId="0BB82EDC" w:rsidR="009A7587" w:rsidRPr="00F80A1D" w:rsidRDefault="009A7587" w:rsidP="00FF426B">
      <w:pPr>
        <w:tabs>
          <w:tab w:val="left" w:pos="3122"/>
        </w:tabs>
        <w:spacing w:line="360" w:lineRule="auto"/>
        <w:contextualSpacing/>
        <w:jc w:val="both"/>
        <w:rPr>
          <w:rFonts w:ascii="Palatino Linotype" w:hAnsi="Palatino Linotype" w:cs="Tahoma"/>
          <w:sz w:val="22"/>
          <w:szCs w:val="22"/>
        </w:rPr>
      </w:pPr>
      <w:r w:rsidRPr="00F80A1D">
        <w:rPr>
          <w:rFonts w:ascii="Palatino Linotype" w:hAnsi="Palatino Linotype" w:cs="Tahoma"/>
          <w:sz w:val="22"/>
          <w:szCs w:val="22"/>
        </w:rPr>
        <w:t>Con fecha</w:t>
      </w:r>
      <w:r w:rsidR="00E13C8C" w:rsidRPr="00F80A1D">
        <w:rPr>
          <w:rFonts w:ascii="Palatino Linotype" w:hAnsi="Palatino Linotype" w:cs="Tahoma"/>
          <w:sz w:val="22"/>
          <w:szCs w:val="22"/>
        </w:rPr>
        <w:t xml:space="preserve"> </w:t>
      </w:r>
      <w:r w:rsidR="00201322" w:rsidRPr="00F80A1D">
        <w:rPr>
          <w:rFonts w:ascii="Palatino Linotype" w:hAnsi="Palatino Linotype" w:cs="Tahoma"/>
          <w:sz w:val="22"/>
          <w:szCs w:val="22"/>
        </w:rPr>
        <w:t>diecinueve de junio</w:t>
      </w:r>
      <w:r w:rsidR="00B267E1" w:rsidRPr="00F80A1D">
        <w:rPr>
          <w:rFonts w:ascii="Palatino Linotype" w:hAnsi="Palatino Linotype" w:cs="Tahoma"/>
          <w:sz w:val="22"/>
          <w:szCs w:val="22"/>
        </w:rPr>
        <w:t xml:space="preserve"> dos mil veinti</w:t>
      </w:r>
      <w:r w:rsidR="00B51AEA" w:rsidRPr="00F80A1D">
        <w:rPr>
          <w:rFonts w:ascii="Palatino Linotype" w:hAnsi="Palatino Linotype" w:cs="Tahoma"/>
          <w:sz w:val="22"/>
          <w:szCs w:val="22"/>
        </w:rPr>
        <w:t>trés</w:t>
      </w:r>
      <w:r w:rsidRPr="00F80A1D">
        <w:rPr>
          <w:rFonts w:ascii="Palatino Linotype" w:hAnsi="Palatino Linotype" w:cs="Tahoma"/>
          <w:sz w:val="22"/>
          <w:szCs w:val="22"/>
        </w:rPr>
        <w:t xml:space="preserve">, a través del </w:t>
      </w:r>
      <w:r w:rsidRPr="00F80A1D">
        <w:rPr>
          <w:rFonts w:ascii="Palatino Linotype" w:hAnsi="Palatino Linotype" w:cs="Tahoma"/>
          <w:sz w:val="22"/>
          <w:szCs w:val="22"/>
          <w:lang w:val="es-ES"/>
        </w:rPr>
        <w:t>Sistema de Acceso a la Información Mexiquense (SAIMEX)</w:t>
      </w:r>
      <w:r w:rsidR="00A048C7" w:rsidRPr="00F80A1D">
        <w:rPr>
          <w:rFonts w:ascii="Palatino Linotype" w:hAnsi="Palatino Linotype" w:cs="Tahoma"/>
          <w:sz w:val="22"/>
          <w:szCs w:val="22"/>
        </w:rPr>
        <w:t>, se interpus</w:t>
      </w:r>
      <w:r w:rsidR="003C3E71" w:rsidRPr="00F80A1D">
        <w:rPr>
          <w:rFonts w:ascii="Palatino Linotype" w:hAnsi="Palatino Linotype" w:cs="Tahoma"/>
          <w:sz w:val="22"/>
          <w:szCs w:val="22"/>
        </w:rPr>
        <w:t>o</w:t>
      </w:r>
      <w:r w:rsidR="00A048C7" w:rsidRPr="00F80A1D">
        <w:rPr>
          <w:rFonts w:ascii="Palatino Linotype" w:hAnsi="Palatino Linotype" w:cs="Tahoma"/>
          <w:sz w:val="22"/>
          <w:szCs w:val="22"/>
        </w:rPr>
        <w:t xml:space="preserve"> </w:t>
      </w:r>
      <w:r w:rsidR="003C3E71" w:rsidRPr="00F80A1D">
        <w:rPr>
          <w:rFonts w:ascii="Palatino Linotype" w:hAnsi="Palatino Linotype" w:cs="Tahoma"/>
          <w:sz w:val="22"/>
          <w:szCs w:val="22"/>
        </w:rPr>
        <w:t>el</w:t>
      </w:r>
      <w:r w:rsidRPr="00F80A1D">
        <w:rPr>
          <w:rFonts w:ascii="Palatino Linotype" w:hAnsi="Palatino Linotype" w:cs="Tahoma"/>
          <w:sz w:val="22"/>
          <w:szCs w:val="22"/>
        </w:rPr>
        <w:t xml:space="preserve"> presente Recurso de Revisión por</w:t>
      </w:r>
      <w:r w:rsidR="008E6658" w:rsidRPr="00F80A1D">
        <w:rPr>
          <w:rFonts w:ascii="Palatino Linotype" w:hAnsi="Palatino Linotype" w:cs="Tahoma"/>
          <w:sz w:val="22"/>
          <w:szCs w:val="22"/>
        </w:rPr>
        <w:t xml:space="preserve"> </w:t>
      </w:r>
      <w:r w:rsidR="0035716C" w:rsidRPr="00F80A1D">
        <w:rPr>
          <w:rFonts w:ascii="Palatino Linotype" w:hAnsi="Palatino Linotype" w:cs="Tahoma"/>
          <w:sz w:val="22"/>
          <w:szCs w:val="22"/>
        </w:rPr>
        <w:t xml:space="preserve">el </w:t>
      </w:r>
      <w:r w:rsidRPr="00F80A1D">
        <w:rPr>
          <w:rFonts w:ascii="Palatino Linotype" w:hAnsi="Palatino Linotype" w:cs="Tahoma"/>
          <w:sz w:val="22"/>
          <w:szCs w:val="22"/>
        </w:rPr>
        <w:t xml:space="preserve">Recurrente, en contra de </w:t>
      </w:r>
      <w:r w:rsidR="00655265" w:rsidRPr="00F80A1D">
        <w:rPr>
          <w:rFonts w:ascii="Palatino Linotype" w:hAnsi="Palatino Linotype" w:cs="Tahoma"/>
          <w:sz w:val="22"/>
          <w:szCs w:val="22"/>
        </w:rPr>
        <w:t>la respuesta emitida</w:t>
      </w:r>
      <w:r w:rsidRPr="00F80A1D">
        <w:rPr>
          <w:rFonts w:ascii="Palatino Linotype" w:hAnsi="Palatino Linotype" w:cs="Tahoma"/>
          <w:sz w:val="22"/>
          <w:szCs w:val="22"/>
        </w:rPr>
        <w:t xml:space="preserve"> por el Sujeto Obligado a </w:t>
      </w:r>
      <w:r w:rsidR="00655265" w:rsidRPr="00F80A1D">
        <w:rPr>
          <w:rFonts w:ascii="Palatino Linotype" w:hAnsi="Palatino Linotype" w:cs="Tahoma"/>
          <w:sz w:val="22"/>
          <w:szCs w:val="22"/>
        </w:rPr>
        <w:t>la solicitud</w:t>
      </w:r>
      <w:r w:rsidRPr="00F80A1D">
        <w:rPr>
          <w:rFonts w:ascii="Palatino Linotype" w:hAnsi="Palatino Linotype" w:cs="Tahoma"/>
          <w:sz w:val="22"/>
          <w:szCs w:val="22"/>
        </w:rPr>
        <w:t xml:space="preserve"> de información, en los siguientes términos:</w:t>
      </w:r>
    </w:p>
    <w:p w14:paraId="7F96238A" w14:textId="77777777" w:rsidR="00AB6595" w:rsidRPr="00F80A1D" w:rsidRDefault="00AB6595" w:rsidP="00FF426B">
      <w:pPr>
        <w:tabs>
          <w:tab w:val="left" w:pos="3122"/>
        </w:tabs>
        <w:spacing w:line="360" w:lineRule="auto"/>
        <w:contextualSpacing/>
        <w:jc w:val="both"/>
        <w:rPr>
          <w:rFonts w:ascii="Palatino Linotype" w:hAnsi="Palatino Linotype" w:cs="Tahoma"/>
          <w:sz w:val="22"/>
          <w:szCs w:val="22"/>
        </w:rPr>
      </w:pPr>
    </w:p>
    <w:p w14:paraId="3DDE51B4" w14:textId="77777777" w:rsidR="00D5699B" w:rsidRPr="00F80A1D" w:rsidRDefault="00D5699B" w:rsidP="00FF426B">
      <w:pPr>
        <w:spacing w:line="360" w:lineRule="auto"/>
        <w:ind w:left="567" w:right="539"/>
        <w:contextualSpacing/>
        <w:jc w:val="both"/>
        <w:rPr>
          <w:rFonts w:ascii="Palatino Linotype" w:hAnsi="Palatino Linotype" w:cs="Tahoma"/>
          <w:b/>
          <w:bCs/>
          <w:szCs w:val="22"/>
        </w:rPr>
      </w:pPr>
      <w:r w:rsidRPr="00F80A1D">
        <w:rPr>
          <w:rFonts w:ascii="Palatino Linotype" w:hAnsi="Palatino Linotype" w:cs="Tahoma"/>
          <w:b/>
          <w:bCs/>
          <w:szCs w:val="22"/>
        </w:rPr>
        <w:t>ACTO IMPUGNADO:</w:t>
      </w:r>
    </w:p>
    <w:p w14:paraId="14F147E0" w14:textId="3944F618" w:rsidR="003D1770" w:rsidRPr="00F80A1D" w:rsidRDefault="007E4927" w:rsidP="00FF426B">
      <w:pPr>
        <w:spacing w:line="360" w:lineRule="auto"/>
        <w:ind w:left="567" w:right="539"/>
        <w:contextualSpacing/>
        <w:jc w:val="both"/>
        <w:rPr>
          <w:rFonts w:ascii="Palatino Linotype" w:hAnsi="Palatino Linotype" w:cs="Tahoma"/>
          <w:bCs/>
          <w:szCs w:val="22"/>
        </w:rPr>
      </w:pPr>
      <w:r w:rsidRPr="00F80A1D">
        <w:rPr>
          <w:rFonts w:ascii="Palatino Linotype" w:hAnsi="Palatino Linotype" w:cs="Tahoma"/>
          <w:bCs/>
          <w:i/>
          <w:szCs w:val="22"/>
        </w:rPr>
        <w:t>“</w:t>
      </w:r>
      <w:r w:rsidR="00201322" w:rsidRPr="00F80A1D">
        <w:rPr>
          <w:rFonts w:ascii="Palatino Linotype" w:hAnsi="Palatino Linotype" w:cs="Tahoma"/>
          <w:bCs/>
          <w:i/>
          <w:szCs w:val="22"/>
        </w:rPr>
        <w:t xml:space="preserve">Información incompleta. Información que es entregada en los </w:t>
      </w:r>
      <w:proofErr w:type="spellStart"/>
      <w:r w:rsidR="00201322" w:rsidRPr="00F80A1D">
        <w:rPr>
          <w:rFonts w:ascii="Palatino Linotype" w:hAnsi="Palatino Linotype" w:cs="Tahoma"/>
          <w:bCs/>
          <w:i/>
          <w:szCs w:val="22"/>
        </w:rPr>
        <w:t>terminos</w:t>
      </w:r>
      <w:proofErr w:type="spellEnd"/>
      <w:r w:rsidR="00201322" w:rsidRPr="00F80A1D">
        <w:rPr>
          <w:rFonts w:ascii="Palatino Linotype" w:hAnsi="Palatino Linotype" w:cs="Tahoma"/>
          <w:bCs/>
          <w:i/>
          <w:szCs w:val="22"/>
        </w:rPr>
        <w:t xml:space="preserve"> solicitados.</w:t>
      </w:r>
      <w:r w:rsidR="007E37F8" w:rsidRPr="00F80A1D">
        <w:rPr>
          <w:rFonts w:ascii="Palatino Linotype" w:hAnsi="Palatino Linotype" w:cs="Tahoma"/>
          <w:bCs/>
          <w:i/>
          <w:szCs w:val="22"/>
        </w:rPr>
        <w:t xml:space="preserve"> </w:t>
      </w:r>
      <w:proofErr w:type="gramStart"/>
      <w:r w:rsidR="00E55401" w:rsidRPr="00F80A1D">
        <w:rPr>
          <w:rFonts w:ascii="Palatino Linotype" w:hAnsi="Palatino Linotype" w:cs="Tahoma"/>
          <w:bCs/>
          <w:i/>
          <w:szCs w:val="22"/>
        </w:rPr>
        <w:t>"</w:t>
      </w:r>
      <w:r w:rsidR="00253937" w:rsidRPr="00F80A1D">
        <w:rPr>
          <w:rFonts w:ascii="Palatino Linotype" w:hAnsi="Palatino Linotype" w:cs="Tahoma"/>
          <w:bCs/>
          <w:i/>
          <w:szCs w:val="22"/>
        </w:rPr>
        <w:t xml:space="preserve"> (</w:t>
      </w:r>
      <w:proofErr w:type="gramEnd"/>
      <w:r w:rsidR="00253937" w:rsidRPr="00F80A1D">
        <w:rPr>
          <w:rFonts w:ascii="Palatino Linotype" w:hAnsi="Palatino Linotype" w:cs="Tahoma"/>
          <w:bCs/>
          <w:i/>
          <w:szCs w:val="22"/>
        </w:rPr>
        <w:t>Sic)</w:t>
      </w:r>
    </w:p>
    <w:p w14:paraId="075F1BEB" w14:textId="77777777" w:rsidR="007E4927" w:rsidRPr="00F80A1D" w:rsidRDefault="007E4927" w:rsidP="00FF426B">
      <w:pPr>
        <w:spacing w:line="360" w:lineRule="auto"/>
        <w:ind w:left="567" w:right="539"/>
        <w:contextualSpacing/>
        <w:jc w:val="both"/>
        <w:rPr>
          <w:rFonts w:ascii="Palatino Linotype" w:hAnsi="Palatino Linotype" w:cs="Tahoma"/>
          <w:bCs/>
          <w:i/>
          <w:szCs w:val="22"/>
        </w:rPr>
      </w:pPr>
    </w:p>
    <w:p w14:paraId="66BEBB0B" w14:textId="77777777" w:rsidR="00D5699B" w:rsidRPr="00F80A1D" w:rsidRDefault="00D5699B" w:rsidP="00FF426B">
      <w:pPr>
        <w:spacing w:line="360" w:lineRule="auto"/>
        <w:ind w:left="567" w:right="539"/>
        <w:contextualSpacing/>
        <w:jc w:val="both"/>
        <w:rPr>
          <w:rFonts w:ascii="Palatino Linotype" w:hAnsi="Palatino Linotype" w:cs="Tahoma"/>
          <w:b/>
          <w:szCs w:val="22"/>
        </w:rPr>
      </w:pPr>
      <w:r w:rsidRPr="00F80A1D">
        <w:rPr>
          <w:rFonts w:ascii="Palatino Linotype" w:hAnsi="Palatino Linotype" w:cs="Tahoma"/>
          <w:b/>
          <w:szCs w:val="22"/>
        </w:rPr>
        <w:t>RAZONES O MOTIV</w:t>
      </w:r>
      <w:r w:rsidR="002136E4" w:rsidRPr="00F80A1D">
        <w:rPr>
          <w:rFonts w:ascii="Palatino Linotype" w:hAnsi="Palatino Linotype" w:cs="Tahoma"/>
          <w:b/>
          <w:szCs w:val="22"/>
        </w:rPr>
        <w:t>OS DE LA INCONFORMIDAD</w:t>
      </w:r>
    </w:p>
    <w:p w14:paraId="3E1A896F" w14:textId="66273576" w:rsidR="00D5699B" w:rsidRPr="00F80A1D" w:rsidRDefault="007E4927" w:rsidP="00FF426B">
      <w:pPr>
        <w:spacing w:line="360" w:lineRule="auto"/>
        <w:ind w:left="567" w:right="539"/>
        <w:contextualSpacing/>
        <w:jc w:val="both"/>
        <w:rPr>
          <w:rFonts w:ascii="Palatino Linotype" w:hAnsi="Palatino Linotype" w:cs="Tahoma"/>
          <w:i/>
          <w:iCs/>
        </w:rPr>
      </w:pPr>
      <w:r w:rsidRPr="00F80A1D">
        <w:rPr>
          <w:rFonts w:ascii="Palatino Linotype" w:hAnsi="Palatino Linotype" w:cs="Tahoma"/>
          <w:i/>
          <w:iCs/>
        </w:rPr>
        <w:lastRenderedPageBreak/>
        <w:t>“</w:t>
      </w:r>
      <w:r w:rsidR="00201322" w:rsidRPr="00F80A1D">
        <w:rPr>
          <w:rFonts w:ascii="Palatino Linotype" w:hAnsi="Palatino Linotype" w:cs="Tahoma"/>
          <w:i/>
          <w:iCs/>
        </w:rPr>
        <w:t xml:space="preserve">La información solicitada no fue entregada en los términos solicitados es incompleta. NO entrega constancia anualizada de los año 2020.2021, 2022 y </w:t>
      </w:r>
      <w:proofErr w:type="gramStart"/>
      <w:r w:rsidR="00201322" w:rsidRPr="00F80A1D">
        <w:rPr>
          <w:rFonts w:ascii="Palatino Linotype" w:hAnsi="Palatino Linotype" w:cs="Tahoma"/>
          <w:i/>
          <w:iCs/>
        </w:rPr>
        <w:t>2023 ,</w:t>
      </w:r>
      <w:proofErr w:type="gramEnd"/>
      <w:r w:rsidR="00201322" w:rsidRPr="00F80A1D">
        <w:rPr>
          <w:rFonts w:ascii="Palatino Linotype" w:hAnsi="Palatino Linotype" w:cs="Tahoma"/>
          <w:i/>
          <w:iCs/>
        </w:rPr>
        <w:t xml:space="preserve"> de los servidores públicos lo cual es información pública No entrega expresión documental de autorización de cambios de rango, y suficiencia presupuestal, pues ellos reciben pago del erario </w:t>
      </w:r>
      <w:proofErr w:type="spellStart"/>
      <w:r w:rsidR="00201322" w:rsidRPr="00F80A1D">
        <w:rPr>
          <w:rFonts w:ascii="Palatino Linotype" w:hAnsi="Palatino Linotype" w:cs="Tahoma"/>
          <w:i/>
          <w:iCs/>
        </w:rPr>
        <w:t>publico</w:t>
      </w:r>
      <w:proofErr w:type="spellEnd"/>
      <w:r w:rsidR="00201322" w:rsidRPr="00F80A1D">
        <w:rPr>
          <w:rFonts w:ascii="Palatino Linotype" w:hAnsi="Palatino Linotype" w:cs="Tahoma"/>
          <w:i/>
          <w:iCs/>
        </w:rPr>
        <w:t xml:space="preserve"> Estatal. Se peticiono expresión documental y esa Unidad de Transparencia, de manera suspicaz pretende hacer cambio de modalidad cuando, el artículo 174, de la Ley de la materia 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Resultando ilógico que ascienda tantas hojas si la autorización es de una foja. No entrega información de las Comisiones que han realizado en los años 2020 al 30 de abril del 2023. Numeral 10, no atiende cuestionamiento siendo omiso en entregar información de Procedimientos de Responsabilidad Administrativa instaurados en su contra, así como de los que son parte. Numeral 11, la unidad de Trasparencia oculta la información pues de manera cínica, evidencia al Coordinador de Administración de Finanzas de ese sujeto obligado solicitando información, cuando la Ley de Transparencia, señala sus obligaciones en el artículo 53, que ordena: Artículo 53. Las Unidades de Transparencia tendrán las siguientes funciones: 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II. Recibir, tramitar y dar respuesta a las solicitudes de acceso a la información; Demostrando su carencia de conocimiento y compromisos como servidores públicos, siendo omisos en entregar la información que se peticiono, entregar los oficios donde se demuestre que se los pidió a todos y cada uno de los servidores públicos habilitados. POR LO QUE RESULTA NECESARIO SE DE VISTA AL ÓRGANO INTERNO DE CONTROL, AL OCULTAR INFORMACIÓN EN TÉRMINOS DEL ARTÍCULO 222, QUE DISPONE: Artículo 222. Son causas de responsabilidad administrativa de los servidores públicos de los sujetos obligados, por incumplimiento de las obligaciones establecidas en la materia de la presente Ley, las siguientes: IX. Usar, sustraer, divulgar, ocultar, alterar, mutilar, destruir o inutilizar, total o parcialmente, sin causa legítima, conforme a las facultades correspondientes, la información que se encuentre bajo la custodia de los sujetos obligados y de sus servidores públicos o </w:t>
      </w:r>
      <w:r w:rsidR="00201322" w:rsidRPr="00F80A1D">
        <w:rPr>
          <w:rFonts w:ascii="Palatino Linotype" w:hAnsi="Palatino Linotype" w:cs="Tahoma"/>
          <w:i/>
          <w:iCs/>
        </w:rPr>
        <w:lastRenderedPageBreak/>
        <w:t xml:space="preserve">a la cual tengan acceso o conocimiento con motivo de su empleo, cargo o comisión; Tampoco entrega funciones firmadas, requisito que deben tener en </w:t>
      </w:r>
      <w:proofErr w:type="spellStart"/>
      <w:r w:rsidR="00201322" w:rsidRPr="00F80A1D">
        <w:rPr>
          <w:rFonts w:ascii="Palatino Linotype" w:hAnsi="Palatino Linotype" w:cs="Tahoma"/>
          <w:i/>
          <w:iCs/>
        </w:rPr>
        <w:t>Siser</w:t>
      </w:r>
      <w:proofErr w:type="spellEnd"/>
      <w:r w:rsidR="00201322" w:rsidRPr="00F80A1D">
        <w:rPr>
          <w:rFonts w:ascii="Palatino Linotype" w:hAnsi="Palatino Linotype" w:cs="Tahoma"/>
          <w:i/>
          <w:iCs/>
        </w:rPr>
        <w:t xml:space="preserve"> Web. Acta entrega</w:t>
      </w:r>
      <w:r w:rsidR="00DF3BE8" w:rsidRPr="00F80A1D">
        <w:rPr>
          <w:rFonts w:ascii="Palatino Linotype" w:hAnsi="Palatino Linotype" w:cs="Tahoma"/>
          <w:i/>
          <w:iCs/>
        </w:rPr>
        <w:t>”</w:t>
      </w:r>
      <w:r w:rsidR="000C2529" w:rsidRPr="00F80A1D">
        <w:rPr>
          <w:rFonts w:ascii="Palatino Linotype" w:hAnsi="Palatino Linotype" w:cs="Tahoma"/>
          <w:i/>
          <w:iCs/>
        </w:rPr>
        <w:t xml:space="preserve"> </w:t>
      </w:r>
      <w:r w:rsidR="00040101" w:rsidRPr="00F80A1D">
        <w:rPr>
          <w:rFonts w:ascii="Palatino Linotype" w:hAnsi="Palatino Linotype" w:cs="Tahoma"/>
          <w:i/>
          <w:iCs/>
        </w:rPr>
        <w:t>(Sic)</w:t>
      </w:r>
      <w:r w:rsidR="00012759" w:rsidRPr="00F80A1D">
        <w:rPr>
          <w:rFonts w:ascii="Palatino Linotype" w:hAnsi="Palatino Linotype" w:cs="Tahoma"/>
          <w:i/>
          <w:iCs/>
        </w:rPr>
        <w:t>.</w:t>
      </w:r>
    </w:p>
    <w:p w14:paraId="1B174B82" w14:textId="77777777" w:rsidR="007E4927" w:rsidRPr="00F80A1D" w:rsidRDefault="007E4927" w:rsidP="00FF426B">
      <w:pPr>
        <w:spacing w:line="360" w:lineRule="auto"/>
        <w:contextualSpacing/>
        <w:jc w:val="both"/>
        <w:rPr>
          <w:rFonts w:ascii="Palatino Linotype" w:hAnsi="Palatino Linotype" w:cs="Tahoma"/>
          <w:bCs/>
          <w:sz w:val="22"/>
          <w:szCs w:val="22"/>
        </w:rPr>
      </w:pPr>
    </w:p>
    <w:p w14:paraId="67B86815" w14:textId="77777777" w:rsidR="009A7587" w:rsidRPr="00F80A1D" w:rsidRDefault="005319DA" w:rsidP="00FF426B">
      <w:pPr>
        <w:spacing w:line="360" w:lineRule="auto"/>
        <w:contextualSpacing/>
        <w:jc w:val="both"/>
        <w:rPr>
          <w:rFonts w:ascii="Palatino Linotype" w:eastAsia="Batang" w:hAnsi="Palatino Linotype" w:cs="Tahoma"/>
          <w:b/>
          <w:bCs/>
          <w:sz w:val="22"/>
          <w:szCs w:val="22"/>
        </w:rPr>
      </w:pPr>
      <w:r w:rsidRPr="00F80A1D">
        <w:rPr>
          <w:rFonts w:ascii="Palatino Linotype" w:hAnsi="Palatino Linotype" w:cs="Tahoma"/>
          <w:b/>
          <w:sz w:val="22"/>
          <w:szCs w:val="22"/>
        </w:rPr>
        <w:t>I</w:t>
      </w:r>
      <w:r w:rsidR="00FF1049" w:rsidRPr="00F80A1D">
        <w:rPr>
          <w:rFonts w:ascii="Palatino Linotype" w:hAnsi="Palatino Linotype" w:cs="Tahoma"/>
          <w:b/>
          <w:sz w:val="22"/>
          <w:szCs w:val="22"/>
        </w:rPr>
        <w:t>V</w:t>
      </w:r>
      <w:r w:rsidR="009A7587" w:rsidRPr="00F80A1D">
        <w:rPr>
          <w:rFonts w:ascii="Palatino Linotype" w:hAnsi="Palatino Linotype" w:cs="Tahoma"/>
          <w:b/>
          <w:sz w:val="22"/>
          <w:szCs w:val="22"/>
        </w:rPr>
        <w:t xml:space="preserve">. </w:t>
      </w:r>
      <w:r w:rsidR="009A7587" w:rsidRPr="00F80A1D">
        <w:rPr>
          <w:rFonts w:ascii="Palatino Linotype" w:eastAsia="Batang" w:hAnsi="Palatino Linotype" w:cs="Tahoma"/>
          <w:b/>
          <w:bCs/>
          <w:sz w:val="22"/>
          <w:szCs w:val="22"/>
        </w:rPr>
        <w:t xml:space="preserve">Trámite del </w:t>
      </w:r>
      <w:r w:rsidR="009A7587" w:rsidRPr="00F80A1D">
        <w:rPr>
          <w:rFonts w:ascii="Palatino Linotype" w:hAnsi="Palatino Linotype" w:cs="Tahoma"/>
          <w:b/>
          <w:sz w:val="22"/>
          <w:szCs w:val="22"/>
        </w:rPr>
        <w:t xml:space="preserve">Recurso de Revisión </w:t>
      </w:r>
      <w:r w:rsidR="002136E4" w:rsidRPr="00F80A1D">
        <w:rPr>
          <w:rFonts w:ascii="Palatino Linotype" w:eastAsia="Batang" w:hAnsi="Palatino Linotype" w:cs="Tahoma"/>
          <w:b/>
          <w:bCs/>
          <w:sz w:val="22"/>
          <w:szCs w:val="22"/>
        </w:rPr>
        <w:t>ante el Instituto</w:t>
      </w:r>
    </w:p>
    <w:p w14:paraId="287DCDC3" w14:textId="77777777" w:rsidR="007E4927" w:rsidRPr="00F80A1D" w:rsidRDefault="007E4927" w:rsidP="00FF426B">
      <w:pPr>
        <w:spacing w:line="360" w:lineRule="auto"/>
        <w:contextualSpacing/>
        <w:jc w:val="both"/>
        <w:rPr>
          <w:rFonts w:ascii="Palatino Linotype" w:eastAsia="Batang" w:hAnsi="Palatino Linotype" w:cs="Tahoma"/>
          <w:b/>
          <w:bCs/>
          <w:sz w:val="22"/>
          <w:szCs w:val="22"/>
        </w:rPr>
      </w:pPr>
    </w:p>
    <w:p w14:paraId="7D4B8D66" w14:textId="7CE1124E" w:rsidR="00C950E3" w:rsidRPr="00F80A1D" w:rsidRDefault="009A7587" w:rsidP="00FF426B">
      <w:pPr>
        <w:spacing w:line="360" w:lineRule="auto"/>
        <w:contextualSpacing/>
        <w:jc w:val="both"/>
        <w:rPr>
          <w:rFonts w:ascii="Palatino Linotype" w:eastAsia="Batang" w:hAnsi="Palatino Linotype" w:cs="Tahoma"/>
          <w:bCs/>
          <w:sz w:val="22"/>
          <w:szCs w:val="22"/>
        </w:rPr>
      </w:pPr>
      <w:r w:rsidRPr="00F80A1D">
        <w:rPr>
          <w:rFonts w:ascii="Palatino Linotype" w:eastAsia="Batang" w:hAnsi="Palatino Linotype" w:cs="Tahoma"/>
          <w:b/>
          <w:bCs/>
          <w:sz w:val="22"/>
          <w:szCs w:val="22"/>
        </w:rPr>
        <w:t xml:space="preserve">a) Turno del </w:t>
      </w:r>
      <w:r w:rsidRPr="00F80A1D">
        <w:rPr>
          <w:rFonts w:ascii="Palatino Linotype" w:hAnsi="Palatino Linotype" w:cs="Tahoma"/>
          <w:b/>
          <w:sz w:val="22"/>
          <w:szCs w:val="22"/>
        </w:rPr>
        <w:t>Recurso de Revisión</w:t>
      </w:r>
      <w:r w:rsidRPr="00F80A1D">
        <w:rPr>
          <w:rFonts w:ascii="Palatino Linotype" w:eastAsia="Batang" w:hAnsi="Palatino Linotype" w:cs="Tahoma"/>
          <w:b/>
          <w:bCs/>
          <w:sz w:val="22"/>
          <w:szCs w:val="22"/>
        </w:rPr>
        <w:t xml:space="preserve">. </w:t>
      </w:r>
      <w:r w:rsidR="00A06844" w:rsidRPr="00F80A1D">
        <w:rPr>
          <w:rFonts w:ascii="Palatino Linotype" w:eastAsia="Batang" w:hAnsi="Palatino Linotype" w:cs="Tahoma"/>
          <w:bCs/>
          <w:sz w:val="22"/>
          <w:szCs w:val="22"/>
        </w:rPr>
        <w:t xml:space="preserve">El </w:t>
      </w:r>
      <w:r w:rsidR="00201322" w:rsidRPr="00F80A1D">
        <w:rPr>
          <w:rFonts w:ascii="Palatino Linotype" w:hAnsi="Palatino Linotype" w:cs="Tahoma"/>
          <w:sz w:val="22"/>
          <w:szCs w:val="22"/>
        </w:rPr>
        <w:t>diecinueve de junio</w:t>
      </w:r>
      <w:r w:rsidR="007E37F8" w:rsidRPr="00F80A1D">
        <w:rPr>
          <w:rFonts w:ascii="Palatino Linotype" w:hAnsi="Palatino Linotype" w:cs="Tahoma"/>
          <w:sz w:val="22"/>
          <w:szCs w:val="22"/>
        </w:rPr>
        <w:t xml:space="preserve"> </w:t>
      </w:r>
      <w:r w:rsidR="00B51AEA" w:rsidRPr="00F80A1D">
        <w:rPr>
          <w:rFonts w:ascii="Palatino Linotype" w:hAnsi="Palatino Linotype" w:cs="Tahoma"/>
          <w:sz w:val="22"/>
          <w:szCs w:val="22"/>
        </w:rPr>
        <w:t>de dos mil veintitrés</w:t>
      </w:r>
      <w:r w:rsidR="00A06844" w:rsidRPr="00F80A1D">
        <w:rPr>
          <w:rFonts w:ascii="Palatino Linotype" w:eastAsia="Batang" w:hAnsi="Palatino Linotype" w:cs="Tahoma"/>
          <w:bCs/>
          <w:sz w:val="22"/>
          <w:szCs w:val="22"/>
        </w:rPr>
        <w:t xml:space="preserve">, </w:t>
      </w:r>
      <w:r w:rsidR="00D5699B" w:rsidRPr="00F80A1D">
        <w:rPr>
          <w:rFonts w:ascii="Palatino Linotype" w:eastAsia="Batang" w:hAnsi="Palatino Linotype" w:cs="Tahoma"/>
          <w:bCs/>
          <w:sz w:val="22"/>
          <w:szCs w:val="22"/>
        </w:rPr>
        <w:t xml:space="preserve">el Sistema de Acceso a la Información Mexiquense (SAIMEX), asignó el número de expediente </w:t>
      </w:r>
      <w:r w:rsidR="00201322" w:rsidRPr="00F80A1D">
        <w:rPr>
          <w:rFonts w:ascii="Palatino Linotype" w:eastAsia="Batang" w:hAnsi="Palatino Linotype" w:cs="Tahoma"/>
          <w:b/>
          <w:bCs/>
          <w:sz w:val="22"/>
          <w:szCs w:val="22"/>
        </w:rPr>
        <w:t>03481</w:t>
      </w:r>
      <w:r w:rsidR="00D5699B" w:rsidRPr="00F80A1D">
        <w:rPr>
          <w:rFonts w:ascii="Palatino Linotype" w:eastAsia="Batang" w:hAnsi="Palatino Linotype" w:cs="Tahoma"/>
          <w:b/>
          <w:bCs/>
          <w:sz w:val="22"/>
          <w:szCs w:val="22"/>
        </w:rPr>
        <w:t>/INFOEM/IP/RR/202</w:t>
      </w:r>
      <w:r w:rsidR="005C3B27" w:rsidRPr="00F80A1D">
        <w:rPr>
          <w:rFonts w:ascii="Palatino Linotype" w:eastAsia="Batang" w:hAnsi="Palatino Linotype" w:cs="Tahoma"/>
          <w:b/>
          <w:bCs/>
          <w:sz w:val="22"/>
          <w:szCs w:val="22"/>
        </w:rPr>
        <w:t>3</w:t>
      </w:r>
      <w:r w:rsidR="00D5699B" w:rsidRPr="00F80A1D">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80A1D">
        <w:rPr>
          <w:rFonts w:ascii="Palatino Linotype" w:eastAsia="Batang" w:hAnsi="Palatino Linotype" w:cs="Tahoma"/>
          <w:b/>
          <w:bCs/>
          <w:sz w:val="22"/>
          <w:szCs w:val="22"/>
        </w:rPr>
        <w:t>Comisionado Ponente Luis Gustavo Parra Noriega</w:t>
      </w:r>
      <w:r w:rsidR="00D5699B" w:rsidRPr="00F80A1D">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567C80E8" w14:textId="77777777" w:rsidR="00D5699B" w:rsidRPr="00F80A1D" w:rsidRDefault="00D5699B" w:rsidP="00FF426B">
      <w:pPr>
        <w:spacing w:line="360" w:lineRule="auto"/>
        <w:contextualSpacing/>
        <w:jc w:val="both"/>
        <w:rPr>
          <w:rFonts w:ascii="Palatino Linotype" w:eastAsia="Batang" w:hAnsi="Palatino Linotype" w:cs="Tahoma"/>
          <w:b/>
          <w:bCs/>
          <w:sz w:val="22"/>
          <w:szCs w:val="22"/>
        </w:rPr>
      </w:pPr>
    </w:p>
    <w:p w14:paraId="016A320E" w14:textId="6B7A41E2" w:rsidR="00253937" w:rsidRPr="00F80A1D" w:rsidRDefault="009A7587" w:rsidP="00FF426B">
      <w:pPr>
        <w:spacing w:line="360" w:lineRule="auto"/>
        <w:contextualSpacing/>
        <w:jc w:val="both"/>
        <w:rPr>
          <w:rFonts w:ascii="Palatino Linotype" w:hAnsi="Palatino Linotype" w:cs="Tahoma"/>
          <w:bCs/>
          <w:sz w:val="22"/>
          <w:szCs w:val="22"/>
          <w:lang w:val="es-ES_tradnl"/>
        </w:rPr>
      </w:pPr>
      <w:r w:rsidRPr="00F80A1D">
        <w:rPr>
          <w:rFonts w:ascii="Palatino Linotype" w:eastAsia="Batang" w:hAnsi="Palatino Linotype" w:cs="Tahoma"/>
          <w:b/>
          <w:bCs/>
          <w:sz w:val="22"/>
          <w:szCs w:val="22"/>
        </w:rPr>
        <w:t xml:space="preserve">b) Admisión del </w:t>
      </w:r>
      <w:r w:rsidRPr="00F80A1D">
        <w:rPr>
          <w:rFonts w:ascii="Palatino Linotype" w:hAnsi="Palatino Linotype" w:cs="Tahoma"/>
          <w:b/>
          <w:sz w:val="22"/>
          <w:szCs w:val="22"/>
        </w:rPr>
        <w:t>Recurso de Revisión</w:t>
      </w:r>
      <w:r w:rsidRPr="00F80A1D">
        <w:rPr>
          <w:rFonts w:ascii="Palatino Linotype" w:eastAsia="Batang" w:hAnsi="Palatino Linotype" w:cs="Tahoma"/>
          <w:b/>
          <w:bCs/>
          <w:sz w:val="22"/>
          <w:szCs w:val="22"/>
          <w:lang w:val="es-ES_tradnl"/>
        </w:rPr>
        <w:t xml:space="preserve">. </w:t>
      </w:r>
      <w:r w:rsidRPr="00F80A1D">
        <w:rPr>
          <w:rFonts w:ascii="Palatino Linotype" w:hAnsi="Palatino Linotype" w:cs="Tahoma"/>
          <w:bCs/>
          <w:sz w:val="22"/>
          <w:szCs w:val="22"/>
        </w:rPr>
        <w:t>El</w:t>
      </w:r>
      <w:r w:rsidR="00EB3A2C" w:rsidRPr="00F80A1D">
        <w:rPr>
          <w:rFonts w:ascii="Palatino Linotype" w:hAnsi="Palatino Linotype" w:cs="Tahoma"/>
          <w:bCs/>
          <w:sz w:val="22"/>
          <w:szCs w:val="22"/>
        </w:rPr>
        <w:t xml:space="preserve"> </w:t>
      </w:r>
      <w:r w:rsidR="00201322" w:rsidRPr="00F80A1D">
        <w:rPr>
          <w:rFonts w:ascii="Palatino Linotype" w:hAnsi="Palatino Linotype" w:cs="Tahoma"/>
          <w:bCs/>
          <w:sz w:val="22"/>
          <w:szCs w:val="22"/>
        </w:rPr>
        <w:t>veintitrés de junio</w:t>
      </w:r>
      <w:r w:rsidR="003B0501" w:rsidRPr="00F80A1D">
        <w:rPr>
          <w:rFonts w:ascii="Palatino Linotype" w:hAnsi="Palatino Linotype" w:cs="Tahoma"/>
          <w:bCs/>
          <w:sz w:val="22"/>
          <w:szCs w:val="22"/>
        </w:rPr>
        <w:t xml:space="preserve"> </w:t>
      </w:r>
      <w:r w:rsidR="00697AD7" w:rsidRPr="00F80A1D">
        <w:rPr>
          <w:rFonts w:ascii="Palatino Linotype" w:hAnsi="Palatino Linotype" w:cs="Tahoma"/>
          <w:bCs/>
          <w:sz w:val="22"/>
          <w:szCs w:val="22"/>
        </w:rPr>
        <w:t>dos mil veintitrés</w:t>
      </w:r>
      <w:r w:rsidRPr="00F80A1D">
        <w:rPr>
          <w:rFonts w:ascii="Palatino Linotype" w:hAnsi="Palatino Linotype" w:cs="Tahoma"/>
          <w:bCs/>
          <w:sz w:val="22"/>
          <w:szCs w:val="22"/>
        </w:rPr>
        <w:t xml:space="preserve">, </w:t>
      </w:r>
      <w:r w:rsidR="001F787A" w:rsidRPr="00F80A1D">
        <w:rPr>
          <w:rFonts w:ascii="Palatino Linotype" w:hAnsi="Palatino Linotype" w:cs="Tahoma"/>
          <w:bCs/>
          <w:sz w:val="22"/>
          <w:szCs w:val="22"/>
        </w:rPr>
        <w:t xml:space="preserve">se acordó la admisión del </w:t>
      </w:r>
      <w:r w:rsidR="001F787A" w:rsidRPr="00F80A1D">
        <w:rPr>
          <w:rFonts w:ascii="Palatino Linotype" w:hAnsi="Palatino Linotype" w:cs="Tahoma"/>
          <w:bCs/>
          <w:sz w:val="22"/>
          <w:szCs w:val="22"/>
          <w:lang w:val="es-ES_tradnl"/>
        </w:rPr>
        <w:t xml:space="preserve">Recurso de Revisión interpuesto por el Recurrente en contra del </w:t>
      </w:r>
      <w:r w:rsidR="001F787A" w:rsidRPr="00F80A1D">
        <w:rPr>
          <w:rFonts w:ascii="Palatino Linotype" w:hAnsi="Palatino Linotype" w:cs="Tahoma"/>
          <w:b/>
          <w:bCs/>
          <w:sz w:val="22"/>
          <w:szCs w:val="22"/>
          <w:lang w:val="es-ES_tradnl"/>
        </w:rPr>
        <w:t>Sujeto Obligado</w:t>
      </w:r>
      <w:r w:rsidR="001F787A" w:rsidRPr="00F80A1D">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sidRPr="00F80A1D">
        <w:rPr>
          <w:rFonts w:ascii="Palatino Linotype" w:hAnsi="Palatino Linotype" w:cs="Tahoma"/>
          <w:bCs/>
          <w:sz w:val="22"/>
          <w:szCs w:val="22"/>
          <w:lang w:val="es-ES_tradnl"/>
        </w:rPr>
        <w:t>o a las partes el mismo día</w:t>
      </w:r>
      <w:r w:rsidR="001F787A" w:rsidRPr="00F80A1D">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620EFA88" w14:textId="77777777" w:rsidR="00253937" w:rsidRPr="00F80A1D" w:rsidRDefault="00253937" w:rsidP="00FF426B">
      <w:pPr>
        <w:spacing w:line="360" w:lineRule="auto"/>
        <w:contextualSpacing/>
        <w:jc w:val="both"/>
        <w:rPr>
          <w:rFonts w:ascii="Palatino Linotype" w:hAnsi="Palatino Linotype" w:cs="Tahoma"/>
          <w:bCs/>
          <w:sz w:val="22"/>
          <w:szCs w:val="22"/>
          <w:lang w:val="es-ES_tradnl"/>
        </w:rPr>
      </w:pPr>
    </w:p>
    <w:p w14:paraId="73AE1D21" w14:textId="77B9DEE2" w:rsidR="007E37F8" w:rsidRPr="00F80A1D" w:rsidRDefault="007E37F8" w:rsidP="007E37F8">
      <w:pPr>
        <w:spacing w:line="360" w:lineRule="auto"/>
        <w:jc w:val="both"/>
        <w:rPr>
          <w:rFonts w:ascii="Palatino Linotype" w:eastAsia="Batang" w:hAnsi="Palatino Linotype" w:cs="Tahoma"/>
          <w:bCs/>
          <w:sz w:val="22"/>
          <w:szCs w:val="22"/>
          <w:lang w:val="es-ES_tradnl"/>
        </w:rPr>
      </w:pPr>
      <w:r w:rsidRPr="00F80A1D">
        <w:rPr>
          <w:rFonts w:ascii="Palatino Linotype" w:eastAsia="Batang" w:hAnsi="Palatino Linotype" w:cs="Tahoma"/>
          <w:b/>
          <w:bCs/>
          <w:sz w:val="22"/>
          <w:szCs w:val="22"/>
          <w:lang w:val="es-ES_tradnl"/>
        </w:rPr>
        <w:t xml:space="preserve">c) Informe Justificado. </w:t>
      </w:r>
      <w:r w:rsidRPr="00F80A1D">
        <w:rPr>
          <w:rFonts w:ascii="Palatino Linotype" w:eastAsia="Batang" w:hAnsi="Palatino Linotype" w:cs="Tahoma"/>
          <w:bCs/>
          <w:sz w:val="22"/>
          <w:szCs w:val="22"/>
          <w:lang w:val="es-ES_tradnl"/>
        </w:rPr>
        <w:t xml:space="preserve">El cuatro de </w:t>
      </w:r>
      <w:r w:rsidR="00201322" w:rsidRPr="00F80A1D">
        <w:rPr>
          <w:rFonts w:ascii="Palatino Linotype" w:eastAsia="Batang" w:hAnsi="Palatino Linotype" w:cs="Tahoma"/>
          <w:bCs/>
          <w:sz w:val="22"/>
          <w:szCs w:val="22"/>
          <w:lang w:val="es-ES_tradnl"/>
        </w:rPr>
        <w:t>julio</w:t>
      </w:r>
      <w:r w:rsidRPr="00F80A1D">
        <w:rPr>
          <w:rFonts w:ascii="Palatino Linotype" w:eastAsia="Batang" w:hAnsi="Palatino Linotype" w:cs="Tahoma"/>
          <w:bCs/>
          <w:sz w:val="22"/>
          <w:szCs w:val="22"/>
          <w:lang w:val="es-ES_tradnl"/>
        </w:rPr>
        <w:t xml:space="preserve"> de dos mil veintitrés, a través del Sistema de Acceso a la Información Mexiquense (SAIMEX), se recibió en este Instituto el informe justificado por parte del Sujeto Obligado en el que señaló lo siguiente:</w:t>
      </w:r>
    </w:p>
    <w:p w14:paraId="79A06B9A" w14:textId="77777777" w:rsidR="007E37F8" w:rsidRPr="00F80A1D" w:rsidRDefault="007E37F8" w:rsidP="007E37F8">
      <w:pPr>
        <w:spacing w:line="360" w:lineRule="auto"/>
        <w:jc w:val="both"/>
        <w:rPr>
          <w:rFonts w:ascii="Palatino Linotype" w:eastAsia="Batang" w:hAnsi="Palatino Linotype" w:cs="Tahoma"/>
          <w:bCs/>
          <w:sz w:val="22"/>
          <w:szCs w:val="22"/>
          <w:lang w:val="es-ES_tradnl"/>
        </w:rPr>
      </w:pPr>
    </w:p>
    <w:p w14:paraId="1A4CF373" w14:textId="77777777" w:rsidR="007E37F8" w:rsidRPr="00F80A1D" w:rsidRDefault="007E37F8" w:rsidP="007E37F8">
      <w:pPr>
        <w:spacing w:line="360" w:lineRule="auto"/>
        <w:ind w:left="567" w:right="539"/>
        <w:jc w:val="both"/>
        <w:rPr>
          <w:rFonts w:ascii="Palatino Linotype" w:eastAsia="Batang" w:hAnsi="Palatino Linotype" w:cs="Tahoma"/>
          <w:bCs/>
          <w:i/>
          <w:iCs/>
          <w:szCs w:val="22"/>
          <w:lang w:val="es-ES_tradnl"/>
        </w:rPr>
      </w:pPr>
      <w:r w:rsidRPr="00F80A1D">
        <w:rPr>
          <w:rFonts w:ascii="Palatino Linotype" w:eastAsia="Batang" w:hAnsi="Palatino Linotype" w:cs="Tahoma"/>
          <w:bCs/>
          <w:i/>
          <w:iCs/>
          <w:szCs w:val="22"/>
          <w:lang w:val="es-ES_tradnl"/>
        </w:rPr>
        <w:t xml:space="preserve">“… </w:t>
      </w:r>
    </w:p>
    <w:p w14:paraId="4F7179AC" w14:textId="77777777" w:rsidR="00201322" w:rsidRPr="00F80A1D" w:rsidRDefault="00201322" w:rsidP="007E37F8">
      <w:pPr>
        <w:spacing w:line="360" w:lineRule="auto"/>
        <w:ind w:left="567" w:right="539"/>
        <w:jc w:val="both"/>
        <w:rPr>
          <w:rFonts w:ascii="Palatino Linotype" w:eastAsia="Batang" w:hAnsi="Palatino Linotype" w:cs="Tahoma"/>
          <w:b/>
          <w:i/>
          <w:iCs/>
          <w:szCs w:val="22"/>
        </w:rPr>
      </w:pPr>
      <w:r w:rsidRPr="00F80A1D">
        <w:rPr>
          <w:rFonts w:ascii="Palatino Linotype" w:eastAsia="Batang" w:hAnsi="Palatino Linotype" w:cs="Tahoma"/>
          <w:b/>
          <w:i/>
          <w:iCs/>
          <w:szCs w:val="22"/>
        </w:rPr>
        <w:t xml:space="preserve">5.- Constancia Anualizada de Percepciones de los años 2020, 2021, 2022 y 2023. </w:t>
      </w:r>
    </w:p>
    <w:p w14:paraId="2237385A" w14:textId="77777777" w:rsidR="00201322" w:rsidRPr="00F80A1D" w:rsidRDefault="00201322" w:rsidP="007E37F8">
      <w:pPr>
        <w:spacing w:line="360" w:lineRule="auto"/>
        <w:ind w:left="567" w:right="539"/>
        <w:jc w:val="both"/>
        <w:rPr>
          <w:rFonts w:ascii="Palatino Linotype" w:eastAsia="Batang" w:hAnsi="Palatino Linotype" w:cs="Tahoma"/>
          <w:bCs/>
          <w:i/>
          <w:iCs/>
          <w:szCs w:val="22"/>
        </w:rPr>
      </w:pPr>
      <w:r w:rsidRPr="00F80A1D">
        <w:rPr>
          <w:rFonts w:ascii="Palatino Linotype" w:eastAsia="Batang" w:hAnsi="Palatino Linotype" w:cs="Tahoma"/>
          <w:bCs/>
          <w:i/>
          <w:iCs/>
          <w:szCs w:val="22"/>
        </w:rPr>
        <w:lastRenderedPageBreak/>
        <w:t xml:space="preserve">Respecto a este punto se informa que no es una información que se tenga obligación de generar, por tanto, el que obre o no en los archivos de este Sujeto Obligado dependerá de la necesidad de elaborarse o de la solicitud de los servidores públicos respectivos para realizar dicha elaboración, y en el presente caso no se tiene registro de elaboración de dichas constancias anualizadas en este Instituto, por tanto, en términos del artículo 12 de la Ley de Transparencia y Acceso a la Información Pública del Estado de México, no se entregó información debido a que no obraba en los archivos de este sujeto obligado y no se tenía la obligación de elaborarlas para dar entregarlas a la peticionaria. </w:t>
      </w:r>
    </w:p>
    <w:p w14:paraId="42105EA5" w14:textId="77777777" w:rsidR="00201322" w:rsidRPr="00F80A1D" w:rsidRDefault="00201322" w:rsidP="007E37F8">
      <w:pPr>
        <w:spacing w:line="360" w:lineRule="auto"/>
        <w:ind w:left="567" w:right="539"/>
        <w:jc w:val="both"/>
        <w:rPr>
          <w:rFonts w:ascii="Palatino Linotype" w:eastAsia="Batang" w:hAnsi="Palatino Linotype" w:cs="Tahoma"/>
          <w:bCs/>
          <w:i/>
          <w:iCs/>
          <w:szCs w:val="22"/>
        </w:rPr>
      </w:pPr>
    </w:p>
    <w:p w14:paraId="62C84136" w14:textId="77777777" w:rsidR="00201322" w:rsidRPr="00F80A1D" w:rsidRDefault="00201322" w:rsidP="007E37F8">
      <w:pPr>
        <w:spacing w:line="360" w:lineRule="auto"/>
        <w:ind w:left="567" w:right="539"/>
        <w:jc w:val="both"/>
        <w:rPr>
          <w:rFonts w:ascii="Palatino Linotype" w:eastAsia="Batang" w:hAnsi="Palatino Linotype" w:cs="Tahoma"/>
          <w:bCs/>
          <w:i/>
          <w:iCs/>
          <w:szCs w:val="22"/>
        </w:rPr>
      </w:pPr>
      <w:r w:rsidRPr="00F80A1D">
        <w:rPr>
          <w:rFonts w:ascii="Palatino Linotype" w:eastAsia="Batang" w:hAnsi="Palatino Linotype" w:cs="Tahoma"/>
          <w:bCs/>
          <w:i/>
          <w:iCs/>
          <w:szCs w:val="22"/>
        </w:rPr>
        <w:t xml:space="preserve">No obstante, se le orientó a dicho servidor público para que pudiera obtener la información relacionada con el punto que buscaba y con fundamento en el artículo 12 y 92 fracción VIII A de la Ley de Transparencia y Acceso a la Información Pública del Estado de México, dicha información fue puesta a disposición de la peticionaria a través de la liga: </w:t>
      </w:r>
      <w:hyperlink r:id="rId13" w:history="1">
        <w:r w:rsidRPr="00F80A1D">
          <w:rPr>
            <w:rStyle w:val="Hipervnculo"/>
            <w:rFonts w:ascii="Palatino Linotype" w:eastAsia="Batang" w:hAnsi="Palatino Linotype" w:cs="Tahoma"/>
            <w:bCs/>
            <w:i/>
            <w:iCs/>
            <w:szCs w:val="22"/>
          </w:rPr>
          <w:t>https://ipomex.org.mx/ipo3/lgt/indice/IMIFE/art_92_viii.web</w:t>
        </w:r>
      </w:hyperlink>
      <w:r w:rsidRPr="00F80A1D">
        <w:rPr>
          <w:rFonts w:ascii="Palatino Linotype" w:eastAsia="Batang" w:hAnsi="Palatino Linotype" w:cs="Tahoma"/>
          <w:bCs/>
          <w:i/>
          <w:iCs/>
          <w:szCs w:val="22"/>
        </w:rPr>
        <w:t xml:space="preserve">, con lo cual se entregó la información solicitada. </w:t>
      </w:r>
    </w:p>
    <w:p w14:paraId="78B7169F" w14:textId="77777777" w:rsidR="00201322" w:rsidRPr="00F80A1D" w:rsidRDefault="00201322" w:rsidP="007E37F8">
      <w:pPr>
        <w:spacing w:line="360" w:lineRule="auto"/>
        <w:ind w:left="567" w:right="539"/>
        <w:jc w:val="both"/>
        <w:rPr>
          <w:rFonts w:ascii="Palatino Linotype" w:eastAsia="Batang" w:hAnsi="Palatino Linotype" w:cs="Tahoma"/>
          <w:bCs/>
          <w:i/>
          <w:iCs/>
          <w:szCs w:val="22"/>
        </w:rPr>
      </w:pPr>
    </w:p>
    <w:p w14:paraId="4CF3D644" w14:textId="77777777" w:rsidR="00201322" w:rsidRPr="00F80A1D" w:rsidRDefault="00201322" w:rsidP="007E37F8">
      <w:pPr>
        <w:spacing w:line="360" w:lineRule="auto"/>
        <w:ind w:left="567" w:right="539"/>
        <w:jc w:val="both"/>
        <w:rPr>
          <w:rFonts w:ascii="Palatino Linotype" w:eastAsia="Batang" w:hAnsi="Palatino Linotype" w:cs="Tahoma"/>
          <w:bCs/>
          <w:i/>
          <w:iCs/>
          <w:szCs w:val="22"/>
        </w:rPr>
      </w:pPr>
      <w:r w:rsidRPr="00F80A1D">
        <w:rPr>
          <w:rFonts w:ascii="Palatino Linotype" w:eastAsia="Batang" w:hAnsi="Palatino Linotype" w:cs="Tahoma"/>
          <w:b/>
          <w:i/>
          <w:iCs/>
          <w:szCs w:val="22"/>
        </w:rPr>
        <w:t xml:space="preserve">6.- Expresión documental de los vales de gasolina, </w:t>
      </w:r>
      <w:proofErr w:type="spellStart"/>
      <w:r w:rsidRPr="00F80A1D">
        <w:rPr>
          <w:rFonts w:ascii="Palatino Linotype" w:eastAsia="Batang" w:hAnsi="Palatino Linotype" w:cs="Tahoma"/>
          <w:b/>
          <w:i/>
          <w:iCs/>
          <w:szCs w:val="22"/>
        </w:rPr>
        <w:t>tag</w:t>
      </w:r>
      <w:proofErr w:type="spellEnd"/>
      <w:r w:rsidRPr="00F80A1D">
        <w:rPr>
          <w:rFonts w:ascii="Palatino Linotype" w:eastAsia="Batang" w:hAnsi="Palatino Linotype" w:cs="Tahoma"/>
          <w:b/>
          <w:i/>
          <w:iCs/>
          <w:szCs w:val="22"/>
        </w:rPr>
        <w:t xml:space="preserve"> y viáticos que les otorgan, así como de los bonos, compensaciones y gratificaciones adicionales que perciben a fin de año y estímulos que les otorgan por el cargo que ostentan</w:t>
      </w:r>
    </w:p>
    <w:p w14:paraId="62FDA6CF" w14:textId="77777777" w:rsidR="00201322" w:rsidRPr="00F80A1D" w:rsidRDefault="00201322" w:rsidP="007E37F8">
      <w:pPr>
        <w:spacing w:line="360" w:lineRule="auto"/>
        <w:ind w:left="567" w:right="539"/>
        <w:jc w:val="both"/>
        <w:rPr>
          <w:rFonts w:ascii="Palatino Linotype" w:eastAsia="Batang" w:hAnsi="Palatino Linotype" w:cs="Tahoma"/>
          <w:bCs/>
          <w:i/>
          <w:iCs/>
          <w:szCs w:val="22"/>
        </w:rPr>
      </w:pPr>
    </w:p>
    <w:p w14:paraId="56460DDA" w14:textId="77777777" w:rsidR="00201322" w:rsidRPr="00F80A1D" w:rsidRDefault="00201322" w:rsidP="007E37F8">
      <w:pPr>
        <w:spacing w:line="360" w:lineRule="auto"/>
        <w:ind w:left="567" w:right="539"/>
        <w:jc w:val="both"/>
        <w:rPr>
          <w:rFonts w:ascii="Palatino Linotype" w:eastAsia="Batang" w:hAnsi="Palatino Linotype" w:cs="Tahoma"/>
          <w:bCs/>
          <w:i/>
          <w:iCs/>
          <w:szCs w:val="22"/>
        </w:rPr>
      </w:pPr>
      <w:r w:rsidRPr="00F80A1D">
        <w:rPr>
          <w:rFonts w:ascii="Palatino Linotype" w:eastAsia="Batang" w:hAnsi="Palatino Linotype" w:cs="Tahoma"/>
          <w:bCs/>
          <w:i/>
          <w:iCs/>
          <w:szCs w:val="22"/>
        </w:rPr>
        <w:t xml:space="preserve"> Respecto a este punto se informa que, conforme a lo manifestado en el oficio del Coordinador de Administración y Finanzas, la información fue puesta a disposición de la peticionaria, informándole que dicho archivo contenía aproximadamente 1,668 fojas y que estaba a su disposición en las oficinas del Instituto. </w:t>
      </w:r>
    </w:p>
    <w:p w14:paraId="65F9D967" w14:textId="77777777" w:rsidR="00201322" w:rsidRPr="00F80A1D" w:rsidRDefault="00201322" w:rsidP="007E37F8">
      <w:pPr>
        <w:spacing w:line="360" w:lineRule="auto"/>
        <w:ind w:left="567" w:right="539"/>
        <w:jc w:val="both"/>
        <w:rPr>
          <w:rFonts w:ascii="Palatino Linotype" w:eastAsia="Batang" w:hAnsi="Palatino Linotype" w:cs="Tahoma"/>
          <w:bCs/>
          <w:i/>
          <w:iCs/>
          <w:szCs w:val="22"/>
        </w:rPr>
      </w:pPr>
    </w:p>
    <w:p w14:paraId="4CB76CC5" w14:textId="0608B4CA" w:rsidR="00201322" w:rsidRPr="00F80A1D" w:rsidRDefault="00201322" w:rsidP="007E37F8">
      <w:pPr>
        <w:spacing w:line="360" w:lineRule="auto"/>
        <w:ind w:left="567" w:right="539"/>
        <w:jc w:val="both"/>
        <w:rPr>
          <w:rFonts w:ascii="Palatino Linotype" w:eastAsia="Batang" w:hAnsi="Palatino Linotype" w:cs="Tahoma"/>
          <w:bCs/>
          <w:i/>
          <w:iCs/>
          <w:szCs w:val="22"/>
        </w:rPr>
      </w:pPr>
      <w:r w:rsidRPr="00F80A1D">
        <w:rPr>
          <w:rFonts w:ascii="Palatino Linotype" w:eastAsia="Batang" w:hAnsi="Palatino Linotype" w:cs="Tahoma"/>
          <w:bCs/>
          <w:i/>
          <w:iCs/>
          <w:szCs w:val="22"/>
        </w:rPr>
        <w:t xml:space="preserve">Adicionalmente, con el punto número 1 de la petición de la solicitante, quedó satisfecha la información requerida, ya que refiere a percepciones ordinarias y extraordinarias, y se puso a su disposición la información contenida en el IPOMEX, a través de la liga: </w:t>
      </w:r>
      <w:hyperlink r:id="rId14" w:history="1">
        <w:r w:rsidRPr="00F80A1D">
          <w:rPr>
            <w:rStyle w:val="Hipervnculo"/>
            <w:rFonts w:ascii="Palatino Linotype" w:eastAsia="Batang" w:hAnsi="Palatino Linotype" w:cs="Tahoma"/>
            <w:bCs/>
            <w:i/>
            <w:iCs/>
            <w:szCs w:val="22"/>
          </w:rPr>
          <w:t>https://ipomex.org.mx/ipo3/lgt/indice/IMIFE/art_92_viii.web</w:t>
        </w:r>
      </w:hyperlink>
      <w:r w:rsidRPr="00F80A1D">
        <w:rPr>
          <w:rFonts w:ascii="Palatino Linotype" w:eastAsia="Batang" w:hAnsi="Palatino Linotype" w:cs="Tahoma"/>
          <w:bCs/>
          <w:i/>
          <w:iCs/>
          <w:szCs w:val="22"/>
        </w:rPr>
        <w:t>, con lo cual se entrega la información solicitada, con fundamento en el artículo 12 y 92 fracción VIII A de la Ley de Transparencia y Acceso a la Información Pública del Estado de México.</w:t>
      </w:r>
    </w:p>
    <w:p w14:paraId="170C64E1" w14:textId="5186C7C1" w:rsidR="00201322" w:rsidRPr="00F80A1D" w:rsidRDefault="00201322" w:rsidP="007E37F8">
      <w:pPr>
        <w:spacing w:line="360" w:lineRule="auto"/>
        <w:ind w:left="567" w:right="539"/>
        <w:jc w:val="both"/>
        <w:rPr>
          <w:rFonts w:ascii="Palatino Linotype" w:eastAsia="Batang" w:hAnsi="Palatino Linotype" w:cs="Tahoma"/>
          <w:bCs/>
          <w:i/>
          <w:iCs/>
          <w:szCs w:val="22"/>
        </w:rPr>
      </w:pPr>
    </w:p>
    <w:p w14:paraId="5E3EA149" w14:textId="77777777" w:rsidR="00201322" w:rsidRPr="00F80A1D" w:rsidRDefault="00201322" w:rsidP="007E37F8">
      <w:pPr>
        <w:spacing w:line="360" w:lineRule="auto"/>
        <w:ind w:left="567" w:right="539"/>
        <w:jc w:val="both"/>
        <w:rPr>
          <w:rFonts w:ascii="Palatino Linotype" w:eastAsia="Batang" w:hAnsi="Palatino Linotype" w:cs="Tahoma"/>
          <w:bCs/>
          <w:i/>
          <w:iCs/>
          <w:szCs w:val="22"/>
        </w:rPr>
      </w:pPr>
      <w:r w:rsidRPr="00F80A1D">
        <w:rPr>
          <w:rFonts w:ascii="Palatino Linotype" w:eastAsia="Batang" w:hAnsi="Palatino Linotype" w:cs="Tahoma"/>
          <w:b/>
          <w:i/>
          <w:iCs/>
          <w:szCs w:val="22"/>
        </w:rPr>
        <w:t>7.- Expresión documental de las promociones de cambio de rango, así como las autorizaciones y suficiencia presupuestal para dicho trámite</w:t>
      </w:r>
      <w:r w:rsidRPr="00F80A1D">
        <w:rPr>
          <w:rFonts w:ascii="Palatino Linotype" w:eastAsia="Batang" w:hAnsi="Palatino Linotype" w:cs="Tahoma"/>
          <w:bCs/>
          <w:i/>
          <w:iCs/>
          <w:szCs w:val="22"/>
        </w:rPr>
        <w:t>.</w:t>
      </w:r>
    </w:p>
    <w:p w14:paraId="3AAA23E9" w14:textId="0FE1A333" w:rsidR="00201322" w:rsidRPr="00F80A1D" w:rsidRDefault="00201322" w:rsidP="007E37F8">
      <w:pPr>
        <w:spacing w:line="360" w:lineRule="auto"/>
        <w:ind w:left="567" w:right="539"/>
        <w:jc w:val="both"/>
        <w:rPr>
          <w:rFonts w:ascii="Palatino Linotype" w:eastAsia="Batang" w:hAnsi="Palatino Linotype" w:cs="Tahoma"/>
          <w:bCs/>
          <w:i/>
          <w:iCs/>
          <w:szCs w:val="22"/>
          <w:lang w:val="es-ES_tradnl"/>
        </w:rPr>
      </w:pPr>
      <w:r w:rsidRPr="00F80A1D">
        <w:rPr>
          <w:rFonts w:ascii="Palatino Linotype" w:eastAsia="Batang" w:hAnsi="Palatino Linotype" w:cs="Tahoma"/>
          <w:bCs/>
          <w:i/>
          <w:iCs/>
          <w:szCs w:val="22"/>
        </w:rPr>
        <w:t xml:space="preserve"> Respecto a este punto y relacionado con el punto número 8 de la petición de la solicitante, quedó satisfecha la información requerida, ya que se entregaron los Formatos Únicos de Movimientos de Personal de los servidores públicos requeridos, documento en el que consta la autorización de cambio de rango que al efecto hubiesen tenido los servidores públicos de los que se requirió información, conforme a lo estipulado por el artículo 12 de la Ley de Transparencia y Acceso a la Información Pública del Estado de México en relación con el 45 de la Ley del Trabajo de los Servidores Públicos del Estado y Municipios.</w:t>
      </w:r>
    </w:p>
    <w:p w14:paraId="00DBB99E" w14:textId="23BE4B7B" w:rsidR="00201322" w:rsidRPr="00F80A1D" w:rsidRDefault="00201322" w:rsidP="007E37F8">
      <w:pPr>
        <w:spacing w:line="360" w:lineRule="auto"/>
        <w:ind w:left="567" w:right="539"/>
        <w:jc w:val="both"/>
        <w:rPr>
          <w:rFonts w:ascii="Palatino Linotype" w:eastAsia="Batang" w:hAnsi="Palatino Linotype" w:cs="Tahoma"/>
          <w:bCs/>
          <w:i/>
          <w:iCs/>
          <w:szCs w:val="22"/>
          <w:lang w:val="es-ES_tradnl"/>
        </w:rPr>
      </w:pPr>
    </w:p>
    <w:p w14:paraId="5A602057" w14:textId="77777777" w:rsidR="00201322" w:rsidRPr="00F80A1D" w:rsidRDefault="00201322" w:rsidP="007E37F8">
      <w:pPr>
        <w:spacing w:line="360" w:lineRule="auto"/>
        <w:ind w:left="567" w:right="539"/>
        <w:jc w:val="both"/>
        <w:rPr>
          <w:rFonts w:ascii="Palatino Linotype" w:eastAsia="Batang" w:hAnsi="Palatino Linotype" w:cs="Tahoma"/>
          <w:bCs/>
          <w:i/>
          <w:iCs/>
          <w:szCs w:val="22"/>
        </w:rPr>
      </w:pPr>
      <w:r w:rsidRPr="00F80A1D">
        <w:rPr>
          <w:rFonts w:ascii="Palatino Linotype" w:eastAsia="Batang" w:hAnsi="Palatino Linotype" w:cs="Tahoma"/>
          <w:b/>
          <w:i/>
          <w:iCs/>
          <w:szCs w:val="22"/>
        </w:rPr>
        <w:t>9.- Expresión documental de las Comisiones que han realizado en los años 2020 al 30 de abril del 2023.</w:t>
      </w:r>
      <w:r w:rsidRPr="00F80A1D">
        <w:rPr>
          <w:rFonts w:ascii="Palatino Linotype" w:eastAsia="Batang" w:hAnsi="Palatino Linotype" w:cs="Tahoma"/>
          <w:bCs/>
          <w:i/>
          <w:iCs/>
          <w:szCs w:val="22"/>
        </w:rPr>
        <w:t xml:space="preserve"> </w:t>
      </w:r>
    </w:p>
    <w:p w14:paraId="3FE76D17" w14:textId="312B04B3" w:rsidR="00201322" w:rsidRPr="00F80A1D" w:rsidRDefault="00201322" w:rsidP="007E37F8">
      <w:pPr>
        <w:spacing w:line="360" w:lineRule="auto"/>
        <w:ind w:left="567" w:right="539"/>
        <w:jc w:val="both"/>
        <w:rPr>
          <w:rFonts w:ascii="Palatino Linotype" w:eastAsia="Batang" w:hAnsi="Palatino Linotype" w:cs="Tahoma"/>
          <w:bCs/>
          <w:i/>
          <w:iCs/>
          <w:szCs w:val="22"/>
        </w:rPr>
      </w:pPr>
      <w:r w:rsidRPr="00F80A1D">
        <w:rPr>
          <w:rFonts w:ascii="Palatino Linotype" w:eastAsia="Batang" w:hAnsi="Palatino Linotype" w:cs="Tahoma"/>
          <w:bCs/>
          <w:i/>
          <w:iCs/>
          <w:szCs w:val="22"/>
        </w:rPr>
        <w:t xml:space="preserve">Respecto a este punto se informa que no es una información que se tenga obligación de generar, por tanto, el que obre o no en los archivos de este Sujeto Obligado dependerá de que se presenté el caso (comisión), por tanto, en términos del artículo 12 de la Ley de Transparencia y Acceso a la Información Pública del Estado de México, no se entregó información debido a que no obraba información en los archivos de este sujeto obligado. </w:t>
      </w:r>
    </w:p>
    <w:p w14:paraId="37F0EFC4" w14:textId="77777777" w:rsidR="00201322" w:rsidRPr="00F80A1D" w:rsidRDefault="00201322" w:rsidP="007E37F8">
      <w:pPr>
        <w:spacing w:line="360" w:lineRule="auto"/>
        <w:ind w:left="567" w:right="539"/>
        <w:jc w:val="both"/>
        <w:rPr>
          <w:rFonts w:ascii="Palatino Linotype" w:eastAsia="Batang" w:hAnsi="Palatino Linotype" w:cs="Tahoma"/>
          <w:bCs/>
          <w:i/>
          <w:iCs/>
          <w:szCs w:val="22"/>
        </w:rPr>
      </w:pPr>
    </w:p>
    <w:p w14:paraId="1B475BF2" w14:textId="77777777" w:rsidR="00201322" w:rsidRPr="00F80A1D" w:rsidRDefault="00201322" w:rsidP="007E37F8">
      <w:pPr>
        <w:spacing w:line="360" w:lineRule="auto"/>
        <w:ind w:left="567" w:right="539"/>
        <w:jc w:val="both"/>
        <w:rPr>
          <w:rFonts w:ascii="Palatino Linotype" w:eastAsia="Batang" w:hAnsi="Palatino Linotype" w:cs="Tahoma"/>
          <w:bCs/>
          <w:i/>
          <w:iCs/>
          <w:szCs w:val="22"/>
        </w:rPr>
      </w:pPr>
      <w:r w:rsidRPr="00F80A1D">
        <w:rPr>
          <w:rFonts w:ascii="Palatino Linotype" w:eastAsia="Batang" w:hAnsi="Palatino Linotype" w:cs="Tahoma"/>
          <w:b/>
          <w:i/>
          <w:iCs/>
          <w:szCs w:val="22"/>
        </w:rPr>
        <w:t>10.- Procedimientos de Responsabilidad Administrativa instaurados en su contra, así como de los que son parte</w:t>
      </w:r>
    </w:p>
    <w:p w14:paraId="56627EFB" w14:textId="55E05568" w:rsidR="00201322" w:rsidRPr="00F80A1D" w:rsidRDefault="00201322" w:rsidP="007E37F8">
      <w:pPr>
        <w:spacing w:line="360" w:lineRule="auto"/>
        <w:ind w:left="567" w:right="539"/>
        <w:jc w:val="both"/>
        <w:rPr>
          <w:rFonts w:ascii="Palatino Linotype" w:eastAsia="Batang" w:hAnsi="Palatino Linotype" w:cs="Tahoma"/>
          <w:bCs/>
          <w:i/>
          <w:iCs/>
          <w:szCs w:val="22"/>
          <w:lang w:val="es-ES_tradnl"/>
        </w:rPr>
      </w:pPr>
      <w:r w:rsidRPr="00F80A1D">
        <w:rPr>
          <w:rFonts w:ascii="Palatino Linotype" w:eastAsia="Batang" w:hAnsi="Palatino Linotype" w:cs="Tahoma"/>
          <w:bCs/>
          <w:i/>
          <w:iCs/>
          <w:szCs w:val="22"/>
        </w:rPr>
        <w:t xml:space="preserve"> Con fundamento en el artículo 12 y 92 fracción XXII de la Ley de Transparencia y Acceso a la Información Pública del Estado de México, dicha información fue puesta a disposición de la peticionaria a través de la liga: </w:t>
      </w:r>
      <w:hyperlink r:id="rId15" w:history="1">
        <w:r w:rsidRPr="00F80A1D">
          <w:rPr>
            <w:rStyle w:val="Hipervnculo"/>
            <w:rFonts w:ascii="Palatino Linotype" w:eastAsia="Batang" w:hAnsi="Palatino Linotype" w:cs="Tahoma"/>
            <w:bCs/>
            <w:i/>
            <w:iCs/>
            <w:szCs w:val="22"/>
          </w:rPr>
          <w:t>https://ipomex.org.mx/ipo3/lgt/indice/IMIFE/art_92_xxii.web</w:t>
        </w:r>
      </w:hyperlink>
      <w:r w:rsidRPr="00F80A1D">
        <w:rPr>
          <w:rFonts w:ascii="Palatino Linotype" w:eastAsia="Batang" w:hAnsi="Palatino Linotype" w:cs="Tahoma"/>
          <w:bCs/>
          <w:i/>
          <w:iCs/>
          <w:szCs w:val="22"/>
        </w:rPr>
        <w:t>, con lo cual se entregó la información solicitada, que obraba en los archivos del presente sujeto obligado.</w:t>
      </w:r>
    </w:p>
    <w:p w14:paraId="48EF61D9" w14:textId="4F888C58" w:rsidR="00201322" w:rsidRPr="00F80A1D" w:rsidRDefault="00201322" w:rsidP="007E37F8">
      <w:pPr>
        <w:spacing w:line="360" w:lineRule="auto"/>
        <w:ind w:left="567" w:right="539"/>
        <w:jc w:val="both"/>
        <w:rPr>
          <w:rFonts w:ascii="Palatino Linotype" w:eastAsia="Batang" w:hAnsi="Palatino Linotype" w:cs="Tahoma"/>
          <w:bCs/>
          <w:i/>
          <w:iCs/>
          <w:szCs w:val="22"/>
          <w:lang w:val="es-ES_tradnl"/>
        </w:rPr>
      </w:pPr>
    </w:p>
    <w:p w14:paraId="3E656169" w14:textId="77777777" w:rsidR="006F7922" w:rsidRPr="00F80A1D" w:rsidRDefault="006F7922" w:rsidP="007E37F8">
      <w:pPr>
        <w:spacing w:line="360" w:lineRule="auto"/>
        <w:ind w:left="567" w:right="539"/>
        <w:jc w:val="both"/>
        <w:rPr>
          <w:rFonts w:ascii="Palatino Linotype" w:eastAsia="Batang" w:hAnsi="Palatino Linotype" w:cs="Tahoma"/>
          <w:b/>
          <w:i/>
          <w:iCs/>
          <w:szCs w:val="22"/>
        </w:rPr>
      </w:pPr>
      <w:r w:rsidRPr="00F80A1D">
        <w:rPr>
          <w:rFonts w:ascii="Palatino Linotype" w:eastAsia="Batang" w:hAnsi="Palatino Linotype" w:cs="Tahoma"/>
          <w:b/>
          <w:i/>
          <w:iCs/>
          <w:szCs w:val="22"/>
        </w:rPr>
        <w:t xml:space="preserve">11.- Oficios que girara esa Unidad de Transparencia a cada servidor público habilitado de requerimiento de información para atender la presenté solicitud de información. </w:t>
      </w:r>
    </w:p>
    <w:p w14:paraId="668D0EDD" w14:textId="77777777" w:rsidR="006F7922" w:rsidRPr="00F80A1D" w:rsidRDefault="006F7922" w:rsidP="007E37F8">
      <w:pPr>
        <w:spacing w:line="360" w:lineRule="auto"/>
        <w:ind w:left="567" w:right="539"/>
        <w:jc w:val="both"/>
        <w:rPr>
          <w:rFonts w:ascii="Palatino Linotype" w:eastAsia="Batang" w:hAnsi="Palatino Linotype" w:cs="Tahoma"/>
          <w:bCs/>
          <w:i/>
          <w:iCs/>
          <w:szCs w:val="22"/>
        </w:rPr>
      </w:pPr>
      <w:r w:rsidRPr="00F80A1D">
        <w:rPr>
          <w:rFonts w:ascii="Palatino Linotype" w:eastAsia="Batang" w:hAnsi="Palatino Linotype" w:cs="Tahoma"/>
          <w:bCs/>
          <w:i/>
          <w:iCs/>
          <w:szCs w:val="22"/>
        </w:rPr>
        <w:lastRenderedPageBreak/>
        <w:t xml:space="preserve">Con fundamento en el artículo 12 de la Ley de Transparencia y Acceso a la Información Pública del Estado de México, dicha información fue entregada a la peticionaria, oficio número 210C1501020100S/268/2023. </w:t>
      </w:r>
    </w:p>
    <w:p w14:paraId="6D5651FC" w14:textId="77777777" w:rsidR="006F7922" w:rsidRPr="00F80A1D" w:rsidRDefault="006F7922" w:rsidP="007E37F8">
      <w:pPr>
        <w:spacing w:line="360" w:lineRule="auto"/>
        <w:ind w:left="567" w:right="539"/>
        <w:jc w:val="both"/>
        <w:rPr>
          <w:rFonts w:ascii="Palatino Linotype" w:eastAsia="Batang" w:hAnsi="Palatino Linotype" w:cs="Tahoma"/>
          <w:bCs/>
          <w:i/>
          <w:iCs/>
          <w:szCs w:val="22"/>
        </w:rPr>
      </w:pPr>
    </w:p>
    <w:p w14:paraId="05A0B8C7" w14:textId="77777777" w:rsidR="006F7922" w:rsidRPr="00F80A1D" w:rsidRDefault="006F7922" w:rsidP="007E37F8">
      <w:pPr>
        <w:spacing w:line="360" w:lineRule="auto"/>
        <w:ind w:left="567" w:right="539"/>
        <w:jc w:val="both"/>
        <w:rPr>
          <w:rFonts w:ascii="Palatino Linotype" w:eastAsia="Batang" w:hAnsi="Palatino Linotype" w:cs="Tahoma"/>
          <w:bCs/>
          <w:i/>
          <w:iCs/>
          <w:szCs w:val="22"/>
        </w:rPr>
      </w:pPr>
      <w:r w:rsidRPr="00F80A1D">
        <w:rPr>
          <w:rFonts w:ascii="Palatino Linotype" w:eastAsia="Batang" w:hAnsi="Palatino Linotype" w:cs="Tahoma"/>
          <w:b/>
          <w:i/>
          <w:iCs/>
          <w:szCs w:val="22"/>
        </w:rPr>
        <w:t>12.- Funciones firmadas a su entera conformidad para el desempeño de su cargo.</w:t>
      </w:r>
      <w:r w:rsidRPr="00F80A1D">
        <w:rPr>
          <w:rFonts w:ascii="Palatino Linotype" w:eastAsia="Batang" w:hAnsi="Palatino Linotype" w:cs="Tahoma"/>
          <w:bCs/>
          <w:i/>
          <w:iCs/>
          <w:szCs w:val="22"/>
        </w:rPr>
        <w:t xml:space="preserve"> </w:t>
      </w:r>
    </w:p>
    <w:p w14:paraId="72F29D5A" w14:textId="77777777" w:rsidR="006F7922" w:rsidRPr="00F80A1D" w:rsidRDefault="006F7922" w:rsidP="007E37F8">
      <w:pPr>
        <w:spacing w:line="360" w:lineRule="auto"/>
        <w:ind w:left="567" w:right="539"/>
        <w:jc w:val="both"/>
        <w:rPr>
          <w:rFonts w:ascii="Palatino Linotype" w:eastAsia="Batang" w:hAnsi="Palatino Linotype" w:cs="Tahoma"/>
          <w:bCs/>
          <w:i/>
          <w:iCs/>
          <w:szCs w:val="22"/>
        </w:rPr>
      </w:pPr>
      <w:r w:rsidRPr="00F80A1D">
        <w:rPr>
          <w:rFonts w:ascii="Palatino Linotype" w:eastAsia="Batang" w:hAnsi="Palatino Linotype" w:cs="Tahoma"/>
          <w:bCs/>
          <w:i/>
          <w:iCs/>
          <w:szCs w:val="22"/>
        </w:rPr>
        <w:t xml:space="preserve">Respecto a este punto se informa que no es una información que se tenga obligación de generar, por tanto, el que obre o no en los archivos de este Sujeto Obligado dependerá de la necesidad de elaborarse, y en el presente caso no se tiene registro de elaboración de dichos oficios, por tanto, en términos del artículo 12 de la Ley de Transparencia y Acceso a la Información Pública del Estado de México, no se entregó información debido a que no obraba en los archivos de este sujeto obligado y no se tenía la obligación de generarlos para entregarlos a la peticionaria. </w:t>
      </w:r>
    </w:p>
    <w:p w14:paraId="5F248DC6" w14:textId="77777777" w:rsidR="006F7922" w:rsidRPr="00F80A1D" w:rsidRDefault="006F7922" w:rsidP="007E37F8">
      <w:pPr>
        <w:spacing w:line="360" w:lineRule="auto"/>
        <w:ind w:left="567" w:right="539"/>
        <w:jc w:val="both"/>
        <w:rPr>
          <w:rFonts w:ascii="Palatino Linotype" w:eastAsia="Batang" w:hAnsi="Palatino Linotype" w:cs="Tahoma"/>
          <w:bCs/>
          <w:i/>
          <w:iCs/>
          <w:szCs w:val="22"/>
        </w:rPr>
      </w:pPr>
    </w:p>
    <w:p w14:paraId="447CDF37" w14:textId="608B6813" w:rsidR="006F7922" w:rsidRPr="00F80A1D" w:rsidRDefault="006F7922" w:rsidP="007E37F8">
      <w:pPr>
        <w:spacing w:line="360" w:lineRule="auto"/>
        <w:ind w:left="567" w:right="539"/>
        <w:jc w:val="both"/>
        <w:rPr>
          <w:rFonts w:ascii="Palatino Linotype" w:eastAsia="Batang" w:hAnsi="Palatino Linotype" w:cs="Tahoma"/>
          <w:bCs/>
          <w:i/>
          <w:iCs/>
          <w:szCs w:val="22"/>
          <w:lang w:val="es-ES_tradnl"/>
        </w:rPr>
      </w:pPr>
      <w:r w:rsidRPr="00F80A1D">
        <w:rPr>
          <w:rFonts w:ascii="Palatino Linotype" w:eastAsia="Batang" w:hAnsi="Palatino Linotype" w:cs="Tahoma"/>
          <w:bCs/>
          <w:i/>
          <w:iCs/>
          <w:szCs w:val="22"/>
        </w:rPr>
        <w:t>No obstante, se le orientó a dicho servidor público para que pudiera obtener la información relacionada con el punto que buscaba y con fundamento en el artículo 12 de la Ley de Transparencia y Acceso a la Información Pública del Estado de México, dicha información fue puesta a disposición de la peticionaria a través de la liga: https</w:t>
      </w:r>
      <w:proofErr w:type="gramStart"/>
      <w:r w:rsidRPr="00F80A1D">
        <w:rPr>
          <w:rFonts w:ascii="Palatino Linotype" w:eastAsia="Batang" w:hAnsi="Palatino Linotype" w:cs="Tahoma"/>
          <w:bCs/>
          <w:i/>
          <w:iCs/>
          <w:szCs w:val="22"/>
        </w:rPr>
        <w:t>:/</w:t>
      </w:r>
      <w:proofErr w:type="gramEnd"/>
      <w:r w:rsidRPr="00F80A1D">
        <w:rPr>
          <w:rFonts w:ascii="Palatino Linotype" w:eastAsia="Batang" w:hAnsi="Palatino Linotype" w:cs="Tahoma"/>
          <w:bCs/>
          <w:i/>
          <w:iCs/>
          <w:szCs w:val="22"/>
        </w:rPr>
        <w:t>/imife.edomex.gob.mx/marco-juridico, con lo cual se entregó la información con la que se contaba.</w:t>
      </w:r>
    </w:p>
    <w:p w14:paraId="2BB64249" w14:textId="0A19A4D1" w:rsidR="006F7922" w:rsidRPr="00F80A1D" w:rsidRDefault="006F7922" w:rsidP="007E37F8">
      <w:pPr>
        <w:spacing w:line="360" w:lineRule="auto"/>
        <w:ind w:left="567" w:right="539"/>
        <w:jc w:val="both"/>
        <w:rPr>
          <w:rFonts w:ascii="Palatino Linotype" w:eastAsia="Batang" w:hAnsi="Palatino Linotype" w:cs="Tahoma"/>
          <w:bCs/>
          <w:i/>
          <w:iCs/>
          <w:szCs w:val="22"/>
          <w:lang w:val="es-ES_tradnl"/>
        </w:rPr>
      </w:pPr>
    </w:p>
    <w:p w14:paraId="45B5504A" w14:textId="77777777" w:rsidR="006F7922" w:rsidRPr="00F80A1D" w:rsidRDefault="006F7922" w:rsidP="007E37F8">
      <w:pPr>
        <w:spacing w:line="360" w:lineRule="auto"/>
        <w:ind w:left="567" w:right="539"/>
        <w:jc w:val="both"/>
        <w:rPr>
          <w:rFonts w:ascii="Palatino Linotype" w:eastAsia="Batang" w:hAnsi="Palatino Linotype" w:cs="Tahoma"/>
          <w:bCs/>
          <w:i/>
          <w:iCs/>
          <w:szCs w:val="22"/>
        </w:rPr>
      </w:pPr>
      <w:r w:rsidRPr="00F80A1D">
        <w:rPr>
          <w:rFonts w:ascii="Palatino Linotype" w:eastAsia="Batang" w:hAnsi="Palatino Linotype" w:cs="Tahoma"/>
          <w:b/>
          <w:i/>
          <w:iCs/>
          <w:szCs w:val="22"/>
        </w:rPr>
        <w:t>13.- Tabuladores que acrediten sus percepciones de 2020 al 2023:</w:t>
      </w:r>
      <w:r w:rsidRPr="00F80A1D">
        <w:rPr>
          <w:rFonts w:ascii="Palatino Linotype" w:eastAsia="Batang" w:hAnsi="Palatino Linotype" w:cs="Tahoma"/>
          <w:bCs/>
          <w:i/>
          <w:iCs/>
          <w:szCs w:val="22"/>
        </w:rPr>
        <w:t xml:space="preserve"> </w:t>
      </w:r>
    </w:p>
    <w:p w14:paraId="14D4A58B" w14:textId="68CE1981" w:rsidR="006F7922" w:rsidRPr="00F80A1D" w:rsidRDefault="006F7922" w:rsidP="007E37F8">
      <w:pPr>
        <w:spacing w:line="360" w:lineRule="auto"/>
        <w:ind w:left="567" w:right="539"/>
        <w:jc w:val="both"/>
        <w:rPr>
          <w:rFonts w:ascii="Palatino Linotype" w:eastAsia="Batang" w:hAnsi="Palatino Linotype" w:cs="Tahoma"/>
          <w:bCs/>
          <w:i/>
          <w:iCs/>
          <w:szCs w:val="22"/>
          <w:lang w:val="es-ES_tradnl"/>
        </w:rPr>
      </w:pPr>
      <w:r w:rsidRPr="00F80A1D">
        <w:rPr>
          <w:rFonts w:ascii="Palatino Linotype" w:eastAsia="Batang" w:hAnsi="Palatino Linotype" w:cs="Tahoma"/>
          <w:bCs/>
          <w:i/>
          <w:iCs/>
          <w:szCs w:val="22"/>
        </w:rPr>
        <w:t>Con fundamento en el artículo 12 y 92 fracción VIII B de la Ley de Transparencia y Acceso a la Información Pública del Estado de México, dicha información fue puesta a disposición de la peticionaria a través de la liga: https</w:t>
      </w:r>
      <w:proofErr w:type="gramStart"/>
      <w:r w:rsidRPr="00F80A1D">
        <w:rPr>
          <w:rFonts w:ascii="Palatino Linotype" w:eastAsia="Batang" w:hAnsi="Palatino Linotype" w:cs="Tahoma"/>
          <w:bCs/>
          <w:i/>
          <w:iCs/>
          <w:szCs w:val="22"/>
        </w:rPr>
        <w:t>:/</w:t>
      </w:r>
      <w:proofErr w:type="gramEnd"/>
      <w:r w:rsidRPr="00F80A1D">
        <w:rPr>
          <w:rFonts w:ascii="Palatino Linotype" w:eastAsia="Batang" w:hAnsi="Palatino Linotype" w:cs="Tahoma"/>
          <w:bCs/>
          <w:i/>
          <w:iCs/>
          <w:szCs w:val="22"/>
        </w:rPr>
        <w:t>/ipomex.org.mx/ipo3/lgt/indice/IMIFE/art_92_viii_b.web, con lo cual se entregó la información solicitada.</w:t>
      </w:r>
    </w:p>
    <w:p w14:paraId="34510370" w14:textId="57D60C56" w:rsidR="007E37F8" w:rsidRPr="00F80A1D" w:rsidRDefault="007E37F8" w:rsidP="007E37F8">
      <w:pPr>
        <w:spacing w:line="360" w:lineRule="auto"/>
        <w:ind w:left="567" w:right="539"/>
        <w:jc w:val="both"/>
        <w:rPr>
          <w:rFonts w:ascii="Palatino Linotype" w:eastAsia="Batang" w:hAnsi="Palatino Linotype" w:cs="Tahoma"/>
          <w:bCs/>
          <w:i/>
          <w:iCs/>
          <w:szCs w:val="22"/>
          <w:lang w:val="es-ES_tradnl"/>
        </w:rPr>
      </w:pPr>
      <w:r w:rsidRPr="00F80A1D">
        <w:rPr>
          <w:rFonts w:ascii="Palatino Linotype" w:eastAsia="Batang" w:hAnsi="Palatino Linotype" w:cs="Tahoma"/>
          <w:bCs/>
          <w:i/>
          <w:iCs/>
          <w:szCs w:val="22"/>
          <w:lang w:val="es-ES_tradnl"/>
        </w:rPr>
        <w:t>…”</w:t>
      </w:r>
    </w:p>
    <w:p w14:paraId="49A416D5" w14:textId="77777777" w:rsidR="006F7922" w:rsidRPr="00F80A1D" w:rsidRDefault="006F7922" w:rsidP="007E37F8">
      <w:pPr>
        <w:spacing w:line="360" w:lineRule="auto"/>
        <w:ind w:left="567" w:right="539"/>
        <w:jc w:val="both"/>
        <w:rPr>
          <w:rFonts w:ascii="Palatino Linotype" w:eastAsia="Batang" w:hAnsi="Palatino Linotype" w:cs="Tahoma"/>
          <w:bCs/>
          <w:i/>
          <w:iCs/>
          <w:szCs w:val="22"/>
          <w:lang w:val="es-ES_tradnl"/>
        </w:rPr>
      </w:pPr>
    </w:p>
    <w:p w14:paraId="22FDB5EF" w14:textId="45A63F91" w:rsidR="007E37F8" w:rsidRPr="00F80A1D" w:rsidRDefault="007E37F8" w:rsidP="007E37F8">
      <w:pPr>
        <w:spacing w:line="360" w:lineRule="auto"/>
        <w:jc w:val="both"/>
        <w:rPr>
          <w:rFonts w:ascii="Palatino Linotype" w:hAnsi="Palatino Linotype" w:cs="Tahoma"/>
          <w:sz w:val="22"/>
          <w:szCs w:val="22"/>
        </w:rPr>
      </w:pPr>
      <w:r w:rsidRPr="00F80A1D">
        <w:rPr>
          <w:rFonts w:ascii="Palatino Linotype" w:hAnsi="Palatino Linotype" w:cs="Tahoma"/>
          <w:b/>
          <w:sz w:val="22"/>
          <w:szCs w:val="22"/>
        </w:rPr>
        <w:t>d). Vista del Informe Justificado</w:t>
      </w:r>
      <w:r w:rsidRPr="00F80A1D">
        <w:rPr>
          <w:rFonts w:ascii="Palatino Linotype" w:hAnsi="Palatino Linotype" w:cs="Tahoma"/>
          <w:sz w:val="22"/>
          <w:szCs w:val="22"/>
        </w:rPr>
        <w:t xml:space="preserve">. El </w:t>
      </w:r>
      <w:r w:rsidR="006F7922" w:rsidRPr="00F80A1D">
        <w:rPr>
          <w:rFonts w:ascii="Palatino Linotype" w:hAnsi="Palatino Linotype" w:cs="Tahoma"/>
          <w:sz w:val="22"/>
          <w:szCs w:val="22"/>
        </w:rPr>
        <w:t>veintinueve</w:t>
      </w:r>
      <w:r w:rsidRPr="00F80A1D">
        <w:rPr>
          <w:rFonts w:ascii="Palatino Linotype" w:hAnsi="Palatino Linotype" w:cs="Tahoma"/>
          <w:sz w:val="22"/>
          <w:szCs w:val="22"/>
        </w:rPr>
        <w:t xml:space="preserve"> de agosto de dos mil veintitrés, se dictó acuerdo mediante el cual se puso a la vista del Particular, el Informe Justificado, el cual le fue notificado, en esa misma fecha, a través del Sistema de Acceso a la Información Mexiquense </w:t>
      </w:r>
      <w:r w:rsidRPr="00F80A1D">
        <w:rPr>
          <w:rFonts w:ascii="Palatino Linotype" w:hAnsi="Palatino Linotype" w:cs="Tahoma"/>
          <w:sz w:val="22"/>
          <w:szCs w:val="22"/>
        </w:rPr>
        <w:lastRenderedPageBreak/>
        <w:t>(SAIMEX). No obstante, lo anterior, el Recurrente omitió realizar manifestación alguna que a su derecho conviniera y asistiera.</w:t>
      </w:r>
    </w:p>
    <w:p w14:paraId="7A3947EB" w14:textId="58107650" w:rsidR="00212285" w:rsidRPr="00F80A1D" w:rsidRDefault="00212285" w:rsidP="00212285">
      <w:pPr>
        <w:spacing w:line="360" w:lineRule="auto"/>
        <w:jc w:val="both"/>
        <w:rPr>
          <w:rFonts w:ascii="Palatino Linotype" w:eastAsia="Batang" w:hAnsi="Palatino Linotype" w:cs="Tahoma"/>
          <w:bCs/>
          <w:i/>
          <w:iCs/>
          <w:szCs w:val="22"/>
          <w:lang w:val="es-ES_tradnl"/>
        </w:rPr>
      </w:pPr>
    </w:p>
    <w:p w14:paraId="7BC13408" w14:textId="140C9494" w:rsidR="006F7922" w:rsidRPr="00F80A1D" w:rsidRDefault="006F7922" w:rsidP="006F7922">
      <w:pPr>
        <w:spacing w:line="360" w:lineRule="auto"/>
        <w:jc w:val="both"/>
        <w:rPr>
          <w:rFonts w:ascii="Palatino Linotype" w:hAnsi="Palatino Linotype" w:cs="Tahoma"/>
          <w:bCs/>
          <w:sz w:val="22"/>
          <w:szCs w:val="24"/>
        </w:rPr>
      </w:pPr>
      <w:r w:rsidRPr="00F80A1D">
        <w:rPr>
          <w:rFonts w:ascii="Palatino Linotype" w:hAnsi="Palatino Linotype" w:cs="Tahoma"/>
          <w:b/>
          <w:bCs/>
          <w:sz w:val="22"/>
          <w:szCs w:val="24"/>
        </w:rPr>
        <w:t>e) Ampliación del plazo para resolver</w:t>
      </w:r>
      <w:r w:rsidRPr="00F80A1D">
        <w:rPr>
          <w:rFonts w:ascii="Palatino Linotype" w:hAnsi="Palatino Linotype" w:cs="Tahoma"/>
          <w:bCs/>
          <w:sz w:val="22"/>
          <w:szCs w:val="24"/>
        </w:rPr>
        <w:t>: El veintinueve de agosto de dos mil veintitrés,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3DF60E91" w14:textId="77777777" w:rsidR="006F7922" w:rsidRPr="00F80A1D" w:rsidRDefault="006F7922" w:rsidP="006F7922">
      <w:pPr>
        <w:spacing w:line="360" w:lineRule="auto"/>
        <w:jc w:val="both"/>
        <w:rPr>
          <w:rFonts w:ascii="Palatino Linotype" w:hAnsi="Palatino Linotype" w:cs="Tahoma"/>
          <w:bCs/>
          <w:sz w:val="22"/>
          <w:szCs w:val="24"/>
        </w:rPr>
      </w:pPr>
    </w:p>
    <w:p w14:paraId="0289081F" w14:textId="749E0327" w:rsidR="00ED5DF5" w:rsidRPr="00F80A1D" w:rsidRDefault="006F7922" w:rsidP="00FF426B">
      <w:pPr>
        <w:spacing w:line="360" w:lineRule="auto"/>
        <w:jc w:val="both"/>
        <w:rPr>
          <w:rFonts w:ascii="Palatino Linotype" w:hAnsi="Palatino Linotype" w:cs="Tahoma"/>
          <w:sz w:val="22"/>
          <w:szCs w:val="22"/>
        </w:rPr>
      </w:pPr>
      <w:r w:rsidRPr="00F80A1D">
        <w:rPr>
          <w:rFonts w:ascii="Palatino Linotype" w:hAnsi="Palatino Linotype" w:cs="Tahoma"/>
          <w:b/>
          <w:sz w:val="22"/>
          <w:szCs w:val="22"/>
        </w:rPr>
        <w:t>f</w:t>
      </w:r>
      <w:r w:rsidR="003B0501" w:rsidRPr="00F80A1D">
        <w:rPr>
          <w:rFonts w:ascii="Palatino Linotype" w:hAnsi="Palatino Linotype" w:cs="Tahoma"/>
          <w:b/>
          <w:sz w:val="22"/>
          <w:szCs w:val="22"/>
        </w:rPr>
        <w:t>).</w:t>
      </w:r>
      <w:r w:rsidR="00C3485C" w:rsidRPr="00F80A1D">
        <w:rPr>
          <w:rFonts w:ascii="Palatino Linotype" w:eastAsia="Batang" w:hAnsi="Palatino Linotype" w:cs="Tahoma"/>
          <w:b/>
          <w:bCs/>
          <w:sz w:val="22"/>
          <w:szCs w:val="22"/>
          <w:lang w:val="es-ES_tradnl"/>
        </w:rPr>
        <w:t xml:space="preserve"> </w:t>
      </w:r>
      <w:r w:rsidR="00ED5DF5" w:rsidRPr="00F80A1D">
        <w:rPr>
          <w:rFonts w:ascii="Palatino Linotype" w:hAnsi="Palatino Linotype" w:cs="Tahoma"/>
          <w:b/>
          <w:bCs/>
          <w:sz w:val="22"/>
          <w:szCs w:val="22"/>
        </w:rPr>
        <w:t xml:space="preserve">Cierre de instrucción. </w:t>
      </w:r>
      <w:r w:rsidR="00ED5DF5" w:rsidRPr="00F80A1D">
        <w:rPr>
          <w:rFonts w:ascii="Palatino Linotype" w:hAnsi="Palatino Linotype" w:cs="Tahoma"/>
          <w:sz w:val="22"/>
          <w:szCs w:val="22"/>
        </w:rPr>
        <w:t>El</w:t>
      </w:r>
      <w:r w:rsidR="000F437A" w:rsidRPr="00F80A1D">
        <w:rPr>
          <w:rFonts w:ascii="Palatino Linotype" w:hAnsi="Palatino Linotype" w:cs="Tahoma"/>
          <w:sz w:val="22"/>
          <w:szCs w:val="22"/>
        </w:rPr>
        <w:t xml:space="preserve"> </w:t>
      </w:r>
      <w:r w:rsidRPr="00F80A1D">
        <w:rPr>
          <w:rFonts w:ascii="Palatino Linotype" w:hAnsi="Palatino Linotype" w:cs="Tahoma"/>
          <w:sz w:val="22"/>
          <w:szCs w:val="22"/>
        </w:rPr>
        <w:t xml:space="preserve">cuatro de septiembre </w:t>
      </w:r>
      <w:r w:rsidR="00E95147" w:rsidRPr="00F80A1D">
        <w:rPr>
          <w:rFonts w:ascii="Palatino Linotype" w:hAnsi="Palatino Linotype" w:cs="Tahoma"/>
          <w:sz w:val="22"/>
          <w:szCs w:val="22"/>
        </w:rPr>
        <w:t>de dos mil veintitrés</w:t>
      </w:r>
      <w:r w:rsidR="00ED5DF5" w:rsidRPr="00F80A1D">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80A1D">
        <w:rPr>
          <w:rFonts w:ascii="Palatino Linotype" w:hAnsi="Palatino Linotype" w:cs="Tahoma"/>
          <w:sz w:val="22"/>
          <w:szCs w:val="22"/>
        </w:rPr>
        <w:t>el mismo día</w:t>
      </w:r>
      <w:r w:rsidR="00ED5DF5" w:rsidRPr="00F80A1D">
        <w:rPr>
          <w:rFonts w:ascii="Palatino Linotype" w:hAnsi="Palatino Linotype" w:cs="Tahoma"/>
          <w:sz w:val="22"/>
          <w:szCs w:val="22"/>
        </w:rPr>
        <w:t xml:space="preserve">, a través del </w:t>
      </w:r>
      <w:r w:rsidR="00ED5DF5" w:rsidRPr="00F80A1D">
        <w:rPr>
          <w:rFonts w:ascii="Palatino Linotype" w:hAnsi="Palatino Linotype" w:cs="Tahoma"/>
          <w:sz w:val="22"/>
          <w:szCs w:val="22"/>
          <w:lang w:val="es-ES"/>
        </w:rPr>
        <w:t>Sistema de Acceso a la Información Mexiquense (SAIMEX)</w:t>
      </w:r>
      <w:r w:rsidR="00ED5DF5" w:rsidRPr="00F80A1D">
        <w:rPr>
          <w:rFonts w:ascii="Palatino Linotype" w:hAnsi="Palatino Linotype" w:cs="Tahoma"/>
          <w:sz w:val="22"/>
          <w:szCs w:val="22"/>
        </w:rPr>
        <w:t>.</w:t>
      </w:r>
    </w:p>
    <w:p w14:paraId="5E094994" w14:textId="77777777" w:rsidR="00CE5228" w:rsidRPr="00F80A1D" w:rsidRDefault="00CE5228" w:rsidP="00FF426B">
      <w:pPr>
        <w:spacing w:line="360" w:lineRule="auto"/>
        <w:contextualSpacing/>
        <w:jc w:val="both"/>
        <w:rPr>
          <w:rFonts w:ascii="Palatino Linotype" w:hAnsi="Palatino Linotype" w:cs="Tahoma"/>
          <w:color w:val="000000"/>
          <w:sz w:val="22"/>
          <w:szCs w:val="22"/>
        </w:rPr>
      </w:pPr>
    </w:p>
    <w:p w14:paraId="25589513" w14:textId="77777777" w:rsidR="004F2D88" w:rsidRPr="00F80A1D" w:rsidRDefault="004F2D88" w:rsidP="00FF426B">
      <w:pPr>
        <w:spacing w:line="360" w:lineRule="auto"/>
        <w:contextualSpacing/>
        <w:jc w:val="both"/>
        <w:rPr>
          <w:rFonts w:ascii="Palatino Linotype" w:hAnsi="Palatino Linotype" w:cs="Tahoma"/>
          <w:color w:val="000000"/>
          <w:sz w:val="22"/>
          <w:szCs w:val="22"/>
        </w:rPr>
      </w:pPr>
      <w:r w:rsidRPr="00F80A1D">
        <w:rPr>
          <w:rFonts w:ascii="Palatino Linotype" w:hAnsi="Palatino Linotype" w:cs="Tahoma"/>
          <w:color w:val="000000"/>
          <w:sz w:val="22"/>
          <w:szCs w:val="22"/>
        </w:rPr>
        <w:t xml:space="preserve">En </w:t>
      </w:r>
      <w:r w:rsidR="00367F82" w:rsidRPr="00F80A1D">
        <w:rPr>
          <w:rFonts w:ascii="Palatino Linotype" w:hAnsi="Palatino Linotype" w:cs="Tahoma"/>
          <w:color w:val="000000"/>
          <w:sz w:val="22"/>
          <w:szCs w:val="22"/>
        </w:rPr>
        <w:t>razón de que fue debidamente su</w:t>
      </w:r>
      <w:r w:rsidRPr="00F80A1D">
        <w:rPr>
          <w:rFonts w:ascii="Palatino Linotype" w:hAnsi="Palatino Linotype" w:cs="Tahoma"/>
          <w:color w:val="000000"/>
          <w:sz w:val="22"/>
          <w:szCs w:val="22"/>
        </w:rPr>
        <w:t xml:space="preserve">stanciado el expediente </w:t>
      </w:r>
      <w:r w:rsidR="00367F82" w:rsidRPr="00F80A1D">
        <w:rPr>
          <w:rFonts w:ascii="Palatino Linotype" w:hAnsi="Palatino Linotype" w:cs="Tahoma"/>
          <w:color w:val="000000"/>
          <w:sz w:val="22"/>
          <w:szCs w:val="22"/>
        </w:rPr>
        <w:t xml:space="preserve">electrónico </w:t>
      </w:r>
      <w:r w:rsidRPr="00F80A1D">
        <w:rPr>
          <w:rFonts w:ascii="Palatino Linotype" w:hAnsi="Palatino Linotype" w:cs="Tahoma"/>
          <w:color w:val="000000"/>
          <w:sz w:val="22"/>
          <w:szCs w:val="22"/>
        </w:rPr>
        <w:t>y no exist</w:t>
      </w:r>
      <w:r w:rsidR="00367F82" w:rsidRPr="00F80A1D">
        <w:rPr>
          <w:rFonts w:ascii="Palatino Linotype" w:hAnsi="Palatino Linotype" w:cs="Tahoma"/>
          <w:color w:val="000000"/>
          <w:sz w:val="22"/>
          <w:szCs w:val="22"/>
        </w:rPr>
        <w:t>e</w:t>
      </w:r>
      <w:r w:rsidRPr="00F80A1D">
        <w:rPr>
          <w:rFonts w:ascii="Palatino Linotype" w:hAnsi="Palatino Linotype" w:cs="Tahoma"/>
          <w:color w:val="000000"/>
          <w:sz w:val="22"/>
          <w:szCs w:val="22"/>
        </w:rPr>
        <w:t xml:space="preserve"> dilige</w:t>
      </w:r>
      <w:r w:rsidR="00367F82" w:rsidRPr="00F80A1D">
        <w:rPr>
          <w:rFonts w:ascii="Palatino Linotype" w:hAnsi="Palatino Linotype" w:cs="Tahoma"/>
          <w:color w:val="000000"/>
          <w:sz w:val="22"/>
          <w:szCs w:val="22"/>
        </w:rPr>
        <w:t xml:space="preserve">ncia pendiente de desahogo, se </w:t>
      </w:r>
      <w:r w:rsidRPr="00F80A1D">
        <w:rPr>
          <w:rFonts w:ascii="Palatino Linotype" w:hAnsi="Palatino Linotype" w:cs="Tahoma"/>
          <w:color w:val="000000"/>
          <w:sz w:val="22"/>
          <w:szCs w:val="22"/>
        </w:rPr>
        <w:t>emit</w:t>
      </w:r>
      <w:r w:rsidR="00367F82" w:rsidRPr="00F80A1D">
        <w:rPr>
          <w:rFonts w:ascii="Palatino Linotype" w:hAnsi="Palatino Linotype" w:cs="Tahoma"/>
          <w:color w:val="000000"/>
          <w:sz w:val="22"/>
          <w:szCs w:val="22"/>
        </w:rPr>
        <w:t>e</w:t>
      </w:r>
      <w:r w:rsidRPr="00F80A1D">
        <w:rPr>
          <w:rFonts w:ascii="Palatino Linotype" w:hAnsi="Palatino Linotype" w:cs="Tahoma"/>
          <w:color w:val="000000"/>
          <w:sz w:val="22"/>
          <w:szCs w:val="22"/>
        </w:rPr>
        <w:t xml:space="preserve"> la resolución que conforme a Derecho proceda, de acuerdo a l</w:t>
      </w:r>
      <w:r w:rsidR="009A620E" w:rsidRPr="00F80A1D">
        <w:rPr>
          <w:rFonts w:ascii="Palatino Linotype" w:hAnsi="Palatino Linotype" w:cs="Tahoma"/>
          <w:color w:val="000000"/>
          <w:sz w:val="22"/>
          <w:szCs w:val="22"/>
        </w:rPr>
        <w:t>o</w:t>
      </w:r>
      <w:r w:rsidRPr="00F80A1D">
        <w:rPr>
          <w:rFonts w:ascii="Palatino Linotype" w:hAnsi="Palatino Linotype" w:cs="Tahoma"/>
          <w:color w:val="000000"/>
          <w:sz w:val="22"/>
          <w:szCs w:val="22"/>
        </w:rPr>
        <w:t xml:space="preserve">s siguientes: </w:t>
      </w:r>
    </w:p>
    <w:p w14:paraId="525BD05E" w14:textId="77777777" w:rsidR="001C0C73" w:rsidRPr="00F80A1D" w:rsidRDefault="001C0C73" w:rsidP="00FF426B">
      <w:pPr>
        <w:spacing w:line="360" w:lineRule="auto"/>
        <w:contextualSpacing/>
        <w:jc w:val="both"/>
        <w:rPr>
          <w:rFonts w:ascii="Palatino Linotype" w:hAnsi="Palatino Linotype" w:cs="Tahoma"/>
          <w:color w:val="000000"/>
          <w:sz w:val="22"/>
          <w:szCs w:val="22"/>
        </w:rPr>
      </w:pPr>
    </w:p>
    <w:p w14:paraId="27559784" w14:textId="77777777" w:rsidR="00EA4E4A" w:rsidRPr="00F80A1D" w:rsidRDefault="00EA4E4A" w:rsidP="00C66180">
      <w:pPr>
        <w:spacing w:line="360" w:lineRule="auto"/>
        <w:contextualSpacing/>
        <w:jc w:val="center"/>
        <w:rPr>
          <w:rFonts w:ascii="Palatino Linotype" w:hAnsi="Palatino Linotype" w:cs="Tahoma"/>
          <w:b/>
          <w:sz w:val="22"/>
          <w:szCs w:val="22"/>
        </w:rPr>
      </w:pPr>
      <w:r w:rsidRPr="00F80A1D">
        <w:rPr>
          <w:rFonts w:ascii="Palatino Linotype" w:hAnsi="Palatino Linotype" w:cs="Tahoma"/>
          <w:b/>
          <w:sz w:val="22"/>
          <w:szCs w:val="22"/>
        </w:rPr>
        <w:t>C O N S I D E R A N D O S</w:t>
      </w:r>
    </w:p>
    <w:p w14:paraId="19A275FA" w14:textId="77777777" w:rsidR="00EA4E4A" w:rsidRPr="00F80A1D" w:rsidRDefault="00EA4E4A" w:rsidP="00FF426B">
      <w:pPr>
        <w:spacing w:line="360" w:lineRule="auto"/>
        <w:contextualSpacing/>
        <w:jc w:val="both"/>
        <w:rPr>
          <w:rFonts w:ascii="Palatino Linotype" w:hAnsi="Palatino Linotype" w:cs="Tahoma"/>
          <w:b/>
          <w:sz w:val="22"/>
          <w:szCs w:val="22"/>
        </w:rPr>
      </w:pPr>
    </w:p>
    <w:p w14:paraId="0894B531" w14:textId="77777777" w:rsidR="00EA4E4A" w:rsidRPr="00F80A1D" w:rsidRDefault="00EA4E4A" w:rsidP="00FF426B">
      <w:pPr>
        <w:autoSpaceDE w:val="0"/>
        <w:autoSpaceDN w:val="0"/>
        <w:adjustRightInd w:val="0"/>
        <w:spacing w:line="360" w:lineRule="auto"/>
        <w:contextualSpacing/>
        <w:jc w:val="both"/>
        <w:rPr>
          <w:rFonts w:ascii="Palatino Linotype" w:hAnsi="Palatino Linotype" w:cs="Tahoma"/>
          <w:b/>
          <w:sz w:val="22"/>
          <w:szCs w:val="22"/>
        </w:rPr>
      </w:pPr>
      <w:r w:rsidRPr="00F80A1D">
        <w:rPr>
          <w:rFonts w:ascii="Palatino Linotype" w:eastAsia="Calibri" w:hAnsi="Palatino Linotype" w:cs="Tahoma"/>
          <w:b/>
          <w:color w:val="000000"/>
          <w:sz w:val="22"/>
          <w:szCs w:val="22"/>
          <w:lang w:eastAsia="es-MX"/>
        </w:rPr>
        <w:t>PRIMERO</w:t>
      </w:r>
      <w:r w:rsidRPr="00F80A1D">
        <w:rPr>
          <w:rFonts w:ascii="Palatino Linotype" w:eastAsia="Calibri" w:hAnsi="Palatino Linotype" w:cs="Tahoma"/>
          <w:color w:val="000000"/>
          <w:sz w:val="22"/>
          <w:szCs w:val="22"/>
          <w:lang w:eastAsia="es-MX"/>
        </w:rPr>
        <w:t xml:space="preserve">. </w:t>
      </w:r>
      <w:r w:rsidR="002136E4" w:rsidRPr="00F80A1D">
        <w:rPr>
          <w:rFonts w:ascii="Palatino Linotype" w:hAnsi="Palatino Linotype" w:cs="Tahoma"/>
          <w:b/>
          <w:sz w:val="22"/>
          <w:szCs w:val="22"/>
        </w:rPr>
        <w:t>Competencia</w:t>
      </w:r>
    </w:p>
    <w:p w14:paraId="4BF7C336" w14:textId="77777777" w:rsidR="00EA4E4A" w:rsidRPr="00F80A1D"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7B08C11C" w14:textId="77777777" w:rsidR="00CE0B4C" w:rsidRPr="00F80A1D" w:rsidRDefault="00CE0B4C" w:rsidP="00FF426B">
      <w:pPr>
        <w:spacing w:line="360" w:lineRule="auto"/>
        <w:jc w:val="both"/>
        <w:rPr>
          <w:rFonts w:ascii="Palatino Linotype" w:hAnsi="Palatino Linotype" w:cs="Tahoma"/>
          <w:sz w:val="22"/>
          <w:szCs w:val="22"/>
          <w:shd w:val="clear" w:color="auto" w:fill="FFFFFF"/>
        </w:rPr>
      </w:pPr>
      <w:r w:rsidRPr="00F80A1D">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F80A1D">
        <w:rPr>
          <w:rFonts w:ascii="Palatino Linotype" w:eastAsia="Calibri" w:hAnsi="Palatino Linotype" w:cs="Tahoma"/>
          <w:color w:val="000000"/>
          <w:sz w:val="22"/>
          <w:szCs w:val="22"/>
          <w:lang w:eastAsia="es-MX"/>
        </w:rPr>
        <w:lastRenderedPageBreak/>
        <w:t>los artículos 6°, apartado A de la Constitución Política de los Estados Unidos Mexicanos; 5°, párrafos trigésimo</w:t>
      </w:r>
      <w:r w:rsidR="007E37F8" w:rsidRPr="00F80A1D">
        <w:rPr>
          <w:rFonts w:ascii="Palatino Linotype" w:eastAsia="Calibri" w:hAnsi="Palatino Linotype" w:cs="Tahoma"/>
          <w:color w:val="000000"/>
          <w:sz w:val="22"/>
          <w:szCs w:val="22"/>
          <w:lang w:eastAsia="es-MX"/>
        </w:rPr>
        <w:t xml:space="preserve"> segundo</w:t>
      </w:r>
      <w:r w:rsidRPr="00F80A1D">
        <w:rPr>
          <w:rFonts w:ascii="Palatino Linotype" w:eastAsia="Calibri" w:hAnsi="Palatino Linotype" w:cs="Tahoma"/>
          <w:color w:val="000000"/>
          <w:sz w:val="22"/>
          <w:szCs w:val="22"/>
          <w:lang w:eastAsia="es-MX"/>
        </w:rPr>
        <w:t xml:space="preserve">, trigésimo </w:t>
      </w:r>
      <w:r w:rsidR="007E37F8" w:rsidRPr="00F80A1D">
        <w:rPr>
          <w:rFonts w:ascii="Palatino Linotype" w:eastAsia="Calibri" w:hAnsi="Palatino Linotype" w:cs="Tahoma"/>
          <w:color w:val="000000"/>
          <w:sz w:val="22"/>
          <w:szCs w:val="22"/>
          <w:lang w:eastAsia="es-MX"/>
        </w:rPr>
        <w:t xml:space="preserve">tercero </w:t>
      </w:r>
      <w:r w:rsidRPr="00F80A1D">
        <w:rPr>
          <w:rFonts w:ascii="Palatino Linotype" w:eastAsia="Calibri" w:hAnsi="Palatino Linotype" w:cs="Tahoma"/>
          <w:color w:val="000000"/>
          <w:sz w:val="22"/>
          <w:szCs w:val="22"/>
          <w:lang w:eastAsia="es-MX"/>
        </w:rPr>
        <w:t xml:space="preserve">y trigésimo </w:t>
      </w:r>
      <w:r w:rsidR="007E37F8" w:rsidRPr="00F80A1D">
        <w:rPr>
          <w:rFonts w:ascii="Palatino Linotype" w:eastAsia="Calibri" w:hAnsi="Palatino Linotype" w:cs="Tahoma"/>
          <w:color w:val="000000"/>
          <w:sz w:val="22"/>
          <w:szCs w:val="22"/>
          <w:lang w:eastAsia="es-MX"/>
        </w:rPr>
        <w:t>cuarto</w:t>
      </w:r>
      <w:r w:rsidRPr="00F80A1D">
        <w:rPr>
          <w:rFonts w:ascii="Palatino Linotype" w:eastAsia="Calibri" w:hAnsi="Palatino Linotype" w:cs="Tahoma"/>
          <w:color w:val="000000"/>
          <w:sz w:val="22"/>
          <w:szCs w:val="22"/>
          <w:lang w:eastAsia="es-MX"/>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80A1D">
        <w:rPr>
          <w:rFonts w:ascii="Palatino Linotype" w:eastAsia="Calibri" w:hAnsi="Palatino Linotype"/>
          <w:color w:val="000000"/>
          <w:lang w:eastAsia="es-MX"/>
        </w:rPr>
        <w:t xml:space="preserve"> 7°, </w:t>
      </w:r>
      <w:r w:rsidR="00F66601" w:rsidRPr="00F80A1D">
        <w:rPr>
          <w:rFonts w:ascii="Palatino Linotype" w:eastAsia="Calibri" w:hAnsi="Palatino Linotype" w:cs="Tahoma"/>
          <w:color w:val="000000"/>
          <w:sz w:val="22"/>
          <w:szCs w:val="22"/>
          <w:lang w:eastAsia="es-MX"/>
        </w:rPr>
        <w:t>9°, fracciones I y XXIII</w:t>
      </w:r>
      <w:r w:rsidRPr="00F80A1D">
        <w:rPr>
          <w:rFonts w:ascii="Palatino Linotype" w:eastAsia="Calibri" w:hAnsi="Palatino Linotype" w:cs="Tahoma"/>
          <w:color w:val="000000"/>
          <w:sz w:val="22"/>
          <w:szCs w:val="22"/>
          <w:lang w:eastAsia="es-MX"/>
        </w:rPr>
        <w:t xml:space="preserve"> y 11 del Reglamento Interior del Instituto de Transparencia, Acceso a la Información</w:t>
      </w:r>
      <w:r w:rsidRPr="00F80A1D">
        <w:rPr>
          <w:rFonts w:ascii="Palatino Linotype" w:hAnsi="Palatino Linotype" w:cs="Tahoma"/>
          <w:sz w:val="22"/>
          <w:szCs w:val="22"/>
          <w:shd w:val="clear" w:color="auto" w:fill="FFFFFF"/>
        </w:rPr>
        <w:t xml:space="preserve"> Pública y Protección de Datos Personales del Estado de México y Municipios.</w:t>
      </w:r>
    </w:p>
    <w:p w14:paraId="19E54EDA" w14:textId="77777777" w:rsidR="00F66601" w:rsidRPr="00F80A1D" w:rsidRDefault="00F66601" w:rsidP="00FF426B">
      <w:pPr>
        <w:spacing w:line="360" w:lineRule="auto"/>
        <w:jc w:val="both"/>
        <w:rPr>
          <w:rFonts w:ascii="Palatino Linotype" w:hAnsi="Palatino Linotype" w:cs="Tahoma"/>
          <w:sz w:val="22"/>
          <w:szCs w:val="22"/>
          <w:shd w:val="clear" w:color="auto" w:fill="FFFFFF"/>
        </w:rPr>
      </w:pPr>
    </w:p>
    <w:p w14:paraId="0D0EC875" w14:textId="77777777" w:rsidR="00CE0B4C" w:rsidRPr="00F80A1D"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80A1D">
        <w:rPr>
          <w:rFonts w:ascii="Palatino Linotype" w:eastAsia="Calibri" w:hAnsi="Palatino Linotype" w:cs="Tahoma"/>
          <w:b/>
          <w:color w:val="000000"/>
          <w:sz w:val="22"/>
          <w:szCs w:val="22"/>
          <w:lang w:eastAsia="es-MX"/>
        </w:rPr>
        <w:t>SEGUNDO</w:t>
      </w:r>
      <w:r w:rsidRPr="00F80A1D">
        <w:rPr>
          <w:rFonts w:ascii="Palatino Linotype" w:eastAsia="Calibri" w:hAnsi="Palatino Linotype" w:cs="Tahoma"/>
          <w:color w:val="000000"/>
          <w:sz w:val="22"/>
          <w:szCs w:val="22"/>
          <w:lang w:eastAsia="es-MX"/>
        </w:rPr>
        <w:t xml:space="preserve">. </w:t>
      </w:r>
      <w:r w:rsidRPr="00F80A1D">
        <w:rPr>
          <w:rFonts w:ascii="Palatino Linotype" w:eastAsia="Calibri" w:hAnsi="Palatino Linotype" w:cs="Tahoma"/>
          <w:b/>
          <w:color w:val="000000"/>
          <w:sz w:val="22"/>
          <w:szCs w:val="22"/>
          <w:lang w:eastAsia="es-MX"/>
        </w:rPr>
        <w:t xml:space="preserve">Causales de </w:t>
      </w:r>
      <w:r w:rsidR="002136E4" w:rsidRPr="00F80A1D">
        <w:rPr>
          <w:rFonts w:ascii="Palatino Linotype" w:eastAsia="Calibri" w:hAnsi="Palatino Linotype" w:cs="Tahoma"/>
          <w:b/>
          <w:color w:val="000000"/>
          <w:sz w:val="22"/>
          <w:szCs w:val="22"/>
          <w:lang w:eastAsia="es-MX"/>
        </w:rPr>
        <w:t>improcedencia y sobreseimiento</w:t>
      </w:r>
    </w:p>
    <w:p w14:paraId="0B2CDA05" w14:textId="77777777" w:rsidR="00566562" w:rsidRPr="00F80A1D" w:rsidRDefault="00566562"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2B4970E" w14:textId="77777777" w:rsidR="00CE0B4C" w:rsidRPr="00F80A1D"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80A1D">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513D87D" w14:textId="77777777" w:rsidR="00CE0B4C" w:rsidRPr="00F80A1D"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5651C8A" w14:textId="77777777" w:rsidR="00CE0B4C" w:rsidRPr="00F80A1D"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80A1D">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w:t>
      </w:r>
      <w:r w:rsidRPr="00F80A1D">
        <w:rPr>
          <w:rFonts w:ascii="Palatino Linotype" w:eastAsia="Calibri" w:hAnsi="Palatino Linotype" w:cs="Tahoma"/>
          <w:color w:val="000000"/>
          <w:sz w:val="22"/>
          <w:szCs w:val="22"/>
          <w:lang w:eastAsia="es-MX"/>
        </w:rPr>
        <w:lastRenderedPageBreak/>
        <w:t>instancia; no existió prevención alguna; la veracidad de la respuesta no formó parte del agravio; ni se realizó una consulta o ampliación a los alcances del requerimiento informativo.</w:t>
      </w:r>
    </w:p>
    <w:p w14:paraId="6304879D" w14:textId="77777777" w:rsidR="00CE0B4C" w:rsidRPr="00F80A1D" w:rsidRDefault="00CE0B4C" w:rsidP="00FF426B">
      <w:pPr>
        <w:spacing w:line="360" w:lineRule="auto"/>
        <w:jc w:val="both"/>
        <w:rPr>
          <w:rFonts w:ascii="Palatino Linotype" w:eastAsia="Calibri" w:hAnsi="Palatino Linotype" w:cs="Tahoma"/>
          <w:b/>
          <w:sz w:val="22"/>
          <w:szCs w:val="22"/>
          <w:lang w:eastAsia="es-ES_tradnl"/>
        </w:rPr>
      </w:pPr>
    </w:p>
    <w:p w14:paraId="3FD375B1" w14:textId="77777777" w:rsidR="00CE0B4C" w:rsidRPr="00F80A1D" w:rsidRDefault="002136E4" w:rsidP="00FF426B">
      <w:pPr>
        <w:spacing w:line="360" w:lineRule="auto"/>
        <w:jc w:val="both"/>
        <w:rPr>
          <w:rFonts w:ascii="Palatino Linotype" w:eastAsia="Calibri" w:hAnsi="Palatino Linotype" w:cs="Tahoma"/>
          <w:b/>
          <w:sz w:val="22"/>
          <w:szCs w:val="22"/>
          <w:lang w:eastAsia="es-ES_tradnl"/>
        </w:rPr>
      </w:pPr>
      <w:r w:rsidRPr="00F80A1D">
        <w:rPr>
          <w:rFonts w:ascii="Palatino Linotype" w:eastAsia="Calibri" w:hAnsi="Palatino Linotype" w:cs="Tahoma"/>
          <w:b/>
          <w:sz w:val="22"/>
          <w:szCs w:val="22"/>
          <w:lang w:eastAsia="es-ES_tradnl"/>
        </w:rPr>
        <w:t>Causales de sobreseimiento</w:t>
      </w:r>
    </w:p>
    <w:p w14:paraId="2E56D11B" w14:textId="77777777" w:rsidR="00CE0B4C" w:rsidRPr="00F80A1D" w:rsidRDefault="00CE0B4C" w:rsidP="00FF426B">
      <w:pPr>
        <w:spacing w:line="360" w:lineRule="auto"/>
        <w:jc w:val="both"/>
        <w:rPr>
          <w:rFonts w:ascii="Palatino Linotype" w:eastAsia="Calibri" w:hAnsi="Palatino Linotype" w:cs="Tahoma"/>
          <w:sz w:val="22"/>
          <w:szCs w:val="22"/>
          <w:lang w:eastAsia="es-ES_tradnl"/>
        </w:rPr>
      </w:pPr>
      <w:r w:rsidRPr="00F80A1D">
        <w:rPr>
          <w:rFonts w:ascii="Palatino Linotype" w:eastAsia="Calibri" w:hAnsi="Palatino Linotype" w:cs="Tahoma"/>
          <w:sz w:val="22"/>
          <w:szCs w:val="22"/>
          <w:lang w:eastAsia="es-ES_tradnl"/>
        </w:rPr>
        <w:t>Por lo que hace a las causales de sobreseimiento, del análisis realizado por este Instituto, se advierte que</w:t>
      </w:r>
      <w:r w:rsidRPr="00F80A1D">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80A1D">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80A1D">
        <w:rPr>
          <w:rFonts w:ascii="Palatino Linotype" w:eastAsia="Calibri" w:hAnsi="Palatino Linotype" w:cs="Tahoma"/>
          <w:bCs/>
          <w:sz w:val="22"/>
          <w:szCs w:val="22"/>
          <w:lang w:eastAsia="es-ES_tradnl"/>
        </w:rPr>
        <w:t xml:space="preserve">Por tales motivos, </w:t>
      </w:r>
      <w:r w:rsidRPr="00F80A1D">
        <w:rPr>
          <w:rFonts w:ascii="Palatino Linotype" w:eastAsia="Calibri" w:hAnsi="Palatino Linotype" w:cs="Tahoma"/>
          <w:sz w:val="22"/>
          <w:szCs w:val="22"/>
          <w:lang w:eastAsia="es-ES_tradnl"/>
        </w:rPr>
        <w:t xml:space="preserve">se considera procedente entrar al fondo del presente asunto. </w:t>
      </w:r>
    </w:p>
    <w:p w14:paraId="53A0CF6D" w14:textId="77777777" w:rsidR="00566562" w:rsidRPr="00F80A1D" w:rsidRDefault="00566562" w:rsidP="00FF426B">
      <w:pPr>
        <w:spacing w:line="360" w:lineRule="auto"/>
        <w:jc w:val="both"/>
        <w:rPr>
          <w:rFonts w:ascii="Palatino Linotype" w:eastAsia="Calibri" w:hAnsi="Palatino Linotype" w:cs="Tahoma"/>
          <w:sz w:val="22"/>
          <w:szCs w:val="22"/>
          <w:lang w:eastAsia="es-ES_tradnl"/>
        </w:rPr>
      </w:pPr>
    </w:p>
    <w:p w14:paraId="5B426189" w14:textId="77777777" w:rsidR="00CE0B4C" w:rsidRPr="00F80A1D"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r w:rsidRPr="00F80A1D">
        <w:rPr>
          <w:rFonts w:ascii="Palatino Linotype" w:eastAsia="Calibri" w:hAnsi="Palatino Linotype" w:cs="Tahoma"/>
          <w:b/>
          <w:iCs/>
          <w:sz w:val="22"/>
          <w:szCs w:val="22"/>
          <w:lang w:val="es-ES" w:eastAsia="es-ES_tradnl"/>
        </w:rPr>
        <w:t>TERCERO. De</w:t>
      </w:r>
      <w:r w:rsidR="002136E4" w:rsidRPr="00F80A1D">
        <w:rPr>
          <w:rFonts w:ascii="Palatino Linotype" w:eastAsia="Calibri" w:hAnsi="Palatino Linotype" w:cs="Tahoma"/>
          <w:b/>
          <w:iCs/>
          <w:sz w:val="22"/>
          <w:szCs w:val="22"/>
          <w:lang w:val="es-ES" w:eastAsia="es-ES_tradnl"/>
        </w:rPr>
        <w:t>terminación de la Controversia</w:t>
      </w:r>
    </w:p>
    <w:p w14:paraId="1CA4B5EA" w14:textId="77777777" w:rsidR="00CE0B4C" w:rsidRPr="00F80A1D"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07270EEA" w14:textId="182C268C" w:rsidR="003077F3" w:rsidRPr="00F80A1D" w:rsidRDefault="00CE0B4C" w:rsidP="00FF426B">
      <w:pPr>
        <w:tabs>
          <w:tab w:val="left" w:pos="4962"/>
        </w:tabs>
        <w:spacing w:line="360" w:lineRule="auto"/>
        <w:jc w:val="both"/>
        <w:rPr>
          <w:rFonts w:ascii="Palatino Linotype" w:eastAsia="Calibri" w:hAnsi="Palatino Linotype" w:cs="Tahoma"/>
          <w:iCs/>
          <w:sz w:val="22"/>
          <w:szCs w:val="24"/>
          <w:lang w:val="es-ES" w:eastAsia="es-ES_tradnl"/>
        </w:rPr>
      </w:pPr>
      <w:r w:rsidRPr="00F80A1D">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F80A1D">
        <w:rPr>
          <w:rFonts w:ascii="Palatino Linotype" w:eastAsia="Calibri" w:hAnsi="Palatino Linotype" w:cs="Tahoma"/>
          <w:iCs/>
          <w:sz w:val="22"/>
          <w:szCs w:val="22"/>
          <w:lang w:val="es-ES" w:eastAsia="es-ES_tradnl"/>
        </w:rPr>
        <w:t xml:space="preserve">Particular </w:t>
      </w:r>
      <w:r w:rsidRPr="00F80A1D">
        <w:rPr>
          <w:rFonts w:ascii="Palatino Linotype" w:eastAsia="Calibri" w:hAnsi="Palatino Linotype" w:cs="Tahoma"/>
          <w:iCs/>
          <w:sz w:val="22"/>
          <w:szCs w:val="22"/>
          <w:lang w:val="es-ES" w:eastAsia="es-ES_tradnl"/>
        </w:rPr>
        <w:t>solicitó a</w:t>
      </w:r>
      <w:r w:rsidR="00212285" w:rsidRPr="00F80A1D">
        <w:rPr>
          <w:rFonts w:ascii="Palatino Linotype" w:eastAsia="Calibri" w:hAnsi="Palatino Linotype" w:cs="Tahoma"/>
          <w:iCs/>
          <w:sz w:val="22"/>
          <w:szCs w:val="22"/>
          <w:lang w:val="es-ES" w:eastAsia="es-ES_tradnl"/>
        </w:rPr>
        <w:t>l</w:t>
      </w:r>
      <w:r w:rsidR="0003473A" w:rsidRPr="00F80A1D">
        <w:rPr>
          <w:rFonts w:ascii="Palatino Linotype" w:eastAsia="Calibri" w:hAnsi="Palatino Linotype" w:cs="Tahoma"/>
          <w:iCs/>
          <w:sz w:val="22"/>
          <w:szCs w:val="22"/>
          <w:lang w:val="es-ES" w:eastAsia="es-ES_tradnl"/>
        </w:rPr>
        <w:t xml:space="preserve"> </w:t>
      </w:r>
      <w:r w:rsidR="00F24E33" w:rsidRPr="00F80A1D">
        <w:rPr>
          <w:rFonts w:ascii="Palatino Linotype" w:eastAsia="Calibri" w:hAnsi="Palatino Linotype" w:cs="Tahoma"/>
          <w:iCs/>
          <w:sz w:val="22"/>
          <w:szCs w:val="22"/>
          <w:lang w:val="es-ES" w:eastAsia="es-ES_tradnl"/>
        </w:rPr>
        <w:t>Instituto Mexiquense de la Infraestructura Física Educativa</w:t>
      </w:r>
      <w:r w:rsidRPr="00F80A1D">
        <w:rPr>
          <w:rFonts w:ascii="Palatino Linotype" w:eastAsia="Calibri" w:hAnsi="Palatino Linotype" w:cs="Tahoma"/>
          <w:iCs/>
          <w:sz w:val="22"/>
          <w:szCs w:val="22"/>
          <w:lang w:val="es-ES" w:eastAsia="es-ES_tradnl"/>
        </w:rPr>
        <w:t>,</w:t>
      </w:r>
      <w:r w:rsidR="003077F3" w:rsidRPr="00F80A1D">
        <w:rPr>
          <w:rFonts w:ascii="Palatino Linotype" w:eastAsia="Calibri" w:hAnsi="Palatino Linotype" w:cs="Tahoma"/>
          <w:iCs/>
          <w:sz w:val="22"/>
          <w:szCs w:val="22"/>
          <w:lang w:val="es-ES" w:eastAsia="es-ES_tradnl"/>
        </w:rPr>
        <w:t xml:space="preserve"> lo siguiente, d</w:t>
      </w:r>
      <w:r w:rsidR="003077F3" w:rsidRPr="00F80A1D">
        <w:rPr>
          <w:rFonts w:ascii="Palatino Linotype" w:eastAsia="Calibri" w:hAnsi="Palatino Linotype" w:cs="Tahoma"/>
          <w:iCs/>
          <w:sz w:val="22"/>
          <w:szCs w:val="24"/>
          <w:lang w:val="es-ES" w:eastAsia="es-ES_tradnl"/>
        </w:rPr>
        <w:t xml:space="preserve">el Titular del Instituto Mexiquense de la Infraestructura Física Educativa (IMIFE), así como de los Titulares de las siguientes Unidad Administrativas: </w:t>
      </w:r>
    </w:p>
    <w:p w14:paraId="79970170" w14:textId="77777777" w:rsidR="003077F3" w:rsidRPr="00F80A1D" w:rsidRDefault="003077F3" w:rsidP="00FF426B">
      <w:pPr>
        <w:tabs>
          <w:tab w:val="left" w:pos="4962"/>
        </w:tabs>
        <w:spacing w:line="360" w:lineRule="auto"/>
        <w:jc w:val="both"/>
        <w:rPr>
          <w:rFonts w:ascii="Palatino Linotype" w:eastAsia="Calibri" w:hAnsi="Palatino Linotype" w:cs="Tahoma"/>
          <w:iCs/>
          <w:sz w:val="22"/>
          <w:szCs w:val="24"/>
          <w:lang w:val="es-ES" w:eastAsia="es-ES_tradnl"/>
        </w:rPr>
      </w:pPr>
      <w:r w:rsidRPr="00F80A1D">
        <w:rPr>
          <w:rFonts w:ascii="Palatino Linotype" w:eastAsia="Calibri" w:hAnsi="Palatino Linotype" w:cs="Tahoma"/>
          <w:iCs/>
          <w:sz w:val="22"/>
          <w:szCs w:val="24"/>
          <w:lang w:val="es-ES" w:eastAsia="es-ES_tradnl"/>
        </w:rPr>
        <w:t>a) Unidad de Asuntos Jurídicos e Igualdad de Género.</w:t>
      </w:r>
    </w:p>
    <w:p w14:paraId="34DFC9A9" w14:textId="77777777" w:rsidR="003077F3" w:rsidRPr="00F80A1D" w:rsidRDefault="003077F3" w:rsidP="00FF426B">
      <w:pPr>
        <w:tabs>
          <w:tab w:val="left" w:pos="4962"/>
        </w:tabs>
        <w:spacing w:line="360" w:lineRule="auto"/>
        <w:jc w:val="both"/>
        <w:rPr>
          <w:rFonts w:ascii="Palatino Linotype" w:eastAsia="Calibri" w:hAnsi="Palatino Linotype" w:cs="Tahoma"/>
          <w:iCs/>
          <w:sz w:val="22"/>
          <w:szCs w:val="24"/>
          <w:lang w:val="es-ES" w:eastAsia="es-ES_tradnl"/>
        </w:rPr>
      </w:pPr>
      <w:r w:rsidRPr="00F80A1D">
        <w:rPr>
          <w:rFonts w:ascii="Palatino Linotype" w:eastAsia="Calibri" w:hAnsi="Palatino Linotype" w:cs="Tahoma"/>
          <w:iCs/>
          <w:sz w:val="22"/>
          <w:szCs w:val="24"/>
          <w:lang w:val="es-ES" w:eastAsia="es-ES_tradnl"/>
        </w:rPr>
        <w:t xml:space="preserve">b) Secretaría Particular. </w:t>
      </w:r>
    </w:p>
    <w:p w14:paraId="74268C4E" w14:textId="05E17204" w:rsidR="003077F3" w:rsidRPr="00F80A1D" w:rsidRDefault="003077F3" w:rsidP="00FF426B">
      <w:pPr>
        <w:tabs>
          <w:tab w:val="left" w:pos="4962"/>
        </w:tabs>
        <w:spacing w:line="360" w:lineRule="auto"/>
        <w:jc w:val="both"/>
        <w:rPr>
          <w:rFonts w:ascii="Palatino Linotype" w:eastAsia="Calibri" w:hAnsi="Palatino Linotype" w:cs="Tahoma"/>
          <w:iCs/>
          <w:sz w:val="22"/>
          <w:szCs w:val="24"/>
          <w:lang w:val="es-ES" w:eastAsia="es-ES_tradnl"/>
        </w:rPr>
      </w:pPr>
      <w:r w:rsidRPr="00F80A1D">
        <w:rPr>
          <w:rFonts w:ascii="Palatino Linotype" w:eastAsia="Calibri" w:hAnsi="Palatino Linotype" w:cs="Tahoma"/>
          <w:iCs/>
          <w:sz w:val="22"/>
          <w:szCs w:val="24"/>
          <w:lang w:val="es-ES" w:eastAsia="es-ES_tradnl"/>
        </w:rPr>
        <w:t xml:space="preserve">c) Unidad de Información, Planeación, Programación y Evaluación. </w:t>
      </w:r>
    </w:p>
    <w:p w14:paraId="55DE4C68" w14:textId="77777777" w:rsidR="003077F3" w:rsidRPr="00F80A1D" w:rsidRDefault="003077F3" w:rsidP="00FF426B">
      <w:pPr>
        <w:tabs>
          <w:tab w:val="left" w:pos="4962"/>
        </w:tabs>
        <w:spacing w:line="360" w:lineRule="auto"/>
        <w:jc w:val="both"/>
        <w:rPr>
          <w:rFonts w:ascii="Palatino Linotype" w:eastAsia="Calibri" w:hAnsi="Palatino Linotype" w:cs="Tahoma"/>
          <w:iCs/>
          <w:sz w:val="22"/>
          <w:szCs w:val="24"/>
          <w:lang w:val="es-ES" w:eastAsia="es-ES_tradnl"/>
        </w:rPr>
      </w:pPr>
      <w:r w:rsidRPr="00F80A1D">
        <w:rPr>
          <w:rFonts w:ascii="Palatino Linotype" w:eastAsia="Calibri" w:hAnsi="Palatino Linotype" w:cs="Tahoma"/>
          <w:iCs/>
          <w:sz w:val="22"/>
          <w:szCs w:val="24"/>
          <w:lang w:val="es-ES" w:eastAsia="es-ES_tradnl"/>
        </w:rPr>
        <w:t xml:space="preserve">d) Coordinación de Administración y Finanzas. </w:t>
      </w:r>
    </w:p>
    <w:p w14:paraId="6B64BB40" w14:textId="77777777" w:rsidR="003077F3" w:rsidRPr="00F80A1D" w:rsidRDefault="003077F3" w:rsidP="00FF426B">
      <w:pPr>
        <w:tabs>
          <w:tab w:val="left" w:pos="4962"/>
        </w:tabs>
        <w:spacing w:line="360" w:lineRule="auto"/>
        <w:jc w:val="both"/>
        <w:rPr>
          <w:rFonts w:ascii="Palatino Linotype" w:eastAsia="Calibri" w:hAnsi="Palatino Linotype" w:cs="Tahoma"/>
          <w:iCs/>
          <w:sz w:val="22"/>
          <w:szCs w:val="24"/>
          <w:lang w:val="es-ES" w:eastAsia="es-ES_tradnl"/>
        </w:rPr>
      </w:pPr>
      <w:r w:rsidRPr="00F80A1D">
        <w:rPr>
          <w:rFonts w:ascii="Palatino Linotype" w:eastAsia="Calibri" w:hAnsi="Palatino Linotype" w:cs="Tahoma"/>
          <w:iCs/>
          <w:sz w:val="22"/>
          <w:szCs w:val="24"/>
          <w:lang w:val="es-ES" w:eastAsia="es-ES_tradnl"/>
        </w:rPr>
        <w:t xml:space="preserve">e) Coordinación de Programación de Obra. </w:t>
      </w:r>
    </w:p>
    <w:p w14:paraId="7E36EC19" w14:textId="77777777" w:rsidR="003077F3" w:rsidRPr="00F80A1D" w:rsidRDefault="003077F3" w:rsidP="00FF426B">
      <w:pPr>
        <w:tabs>
          <w:tab w:val="left" w:pos="4962"/>
        </w:tabs>
        <w:spacing w:line="360" w:lineRule="auto"/>
        <w:jc w:val="both"/>
        <w:rPr>
          <w:rFonts w:ascii="Palatino Linotype" w:eastAsia="Calibri" w:hAnsi="Palatino Linotype" w:cs="Tahoma"/>
          <w:iCs/>
          <w:sz w:val="22"/>
          <w:szCs w:val="24"/>
          <w:lang w:val="es-ES" w:eastAsia="es-ES_tradnl"/>
        </w:rPr>
      </w:pPr>
      <w:r w:rsidRPr="00F80A1D">
        <w:rPr>
          <w:rFonts w:ascii="Palatino Linotype" w:eastAsia="Calibri" w:hAnsi="Palatino Linotype" w:cs="Tahoma"/>
          <w:iCs/>
          <w:sz w:val="22"/>
          <w:szCs w:val="24"/>
          <w:lang w:val="es-ES" w:eastAsia="es-ES_tradnl"/>
        </w:rPr>
        <w:t xml:space="preserve">f) Unidad de Tecnologías de la Información. </w:t>
      </w:r>
    </w:p>
    <w:p w14:paraId="268C09B6" w14:textId="77777777" w:rsidR="003077F3" w:rsidRPr="00F80A1D" w:rsidRDefault="003077F3" w:rsidP="00FF426B">
      <w:pPr>
        <w:tabs>
          <w:tab w:val="left" w:pos="4962"/>
        </w:tabs>
        <w:spacing w:line="360" w:lineRule="auto"/>
        <w:jc w:val="both"/>
        <w:rPr>
          <w:rFonts w:ascii="Palatino Linotype" w:eastAsia="Calibri" w:hAnsi="Palatino Linotype" w:cs="Tahoma"/>
          <w:iCs/>
          <w:sz w:val="22"/>
          <w:szCs w:val="24"/>
          <w:lang w:val="es-ES" w:eastAsia="es-ES_tradnl"/>
        </w:rPr>
      </w:pPr>
      <w:r w:rsidRPr="00F80A1D">
        <w:rPr>
          <w:rFonts w:ascii="Palatino Linotype" w:eastAsia="Calibri" w:hAnsi="Palatino Linotype" w:cs="Tahoma"/>
          <w:iCs/>
          <w:sz w:val="22"/>
          <w:szCs w:val="24"/>
          <w:lang w:val="es-ES" w:eastAsia="es-ES_tradnl"/>
        </w:rPr>
        <w:t xml:space="preserve">g) Coordinación de Obra </w:t>
      </w:r>
    </w:p>
    <w:p w14:paraId="53088E0E" w14:textId="77777777" w:rsidR="003077F3" w:rsidRPr="00F80A1D" w:rsidRDefault="003077F3" w:rsidP="00FF426B">
      <w:pPr>
        <w:tabs>
          <w:tab w:val="left" w:pos="4962"/>
        </w:tabs>
        <w:spacing w:line="360" w:lineRule="auto"/>
        <w:jc w:val="both"/>
        <w:rPr>
          <w:rFonts w:ascii="Palatino Linotype" w:eastAsia="Calibri" w:hAnsi="Palatino Linotype" w:cs="Tahoma"/>
          <w:iCs/>
          <w:sz w:val="22"/>
          <w:szCs w:val="24"/>
          <w:lang w:val="es-ES" w:eastAsia="es-ES_tradnl"/>
        </w:rPr>
      </w:pPr>
      <w:r w:rsidRPr="00F80A1D">
        <w:rPr>
          <w:rFonts w:ascii="Palatino Linotype" w:eastAsia="Calibri" w:hAnsi="Palatino Linotype" w:cs="Tahoma"/>
          <w:iCs/>
          <w:sz w:val="22"/>
          <w:szCs w:val="24"/>
          <w:lang w:val="es-ES" w:eastAsia="es-ES_tradnl"/>
        </w:rPr>
        <w:lastRenderedPageBreak/>
        <w:t xml:space="preserve">1.- Percepciones ordinarias y extraordinarias que han percibido durante los años 2020, 2021, 2022 y hasta la fecha de la presente solicitud 2023. </w:t>
      </w:r>
    </w:p>
    <w:p w14:paraId="6E894835" w14:textId="77777777" w:rsidR="003077F3" w:rsidRPr="00F80A1D" w:rsidRDefault="003077F3" w:rsidP="00FF426B">
      <w:pPr>
        <w:tabs>
          <w:tab w:val="left" w:pos="4962"/>
        </w:tabs>
        <w:spacing w:line="360" w:lineRule="auto"/>
        <w:jc w:val="both"/>
        <w:rPr>
          <w:rFonts w:ascii="Palatino Linotype" w:eastAsia="Calibri" w:hAnsi="Palatino Linotype" w:cs="Tahoma"/>
          <w:iCs/>
          <w:sz w:val="22"/>
          <w:szCs w:val="24"/>
          <w:lang w:val="es-ES" w:eastAsia="es-ES_tradnl"/>
        </w:rPr>
      </w:pPr>
      <w:r w:rsidRPr="00F80A1D">
        <w:rPr>
          <w:rFonts w:ascii="Palatino Linotype" w:eastAsia="Calibri" w:hAnsi="Palatino Linotype" w:cs="Tahoma"/>
          <w:iCs/>
          <w:sz w:val="22"/>
          <w:szCs w:val="24"/>
          <w:lang w:val="es-ES" w:eastAsia="es-ES_tradnl"/>
        </w:rPr>
        <w:t xml:space="preserve">2.-Curriculum Vitae. </w:t>
      </w:r>
    </w:p>
    <w:p w14:paraId="20142FDC" w14:textId="417CDF24" w:rsidR="003077F3" w:rsidRPr="00F80A1D" w:rsidRDefault="003077F3" w:rsidP="00FF426B">
      <w:pPr>
        <w:tabs>
          <w:tab w:val="left" w:pos="4962"/>
        </w:tabs>
        <w:spacing w:line="360" w:lineRule="auto"/>
        <w:jc w:val="both"/>
        <w:rPr>
          <w:rFonts w:ascii="Palatino Linotype" w:eastAsia="Calibri" w:hAnsi="Palatino Linotype" w:cs="Tahoma"/>
          <w:iCs/>
          <w:sz w:val="22"/>
          <w:szCs w:val="24"/>
          <w:lang w:val="es-ES" w:eastAsia="es-ES_tradnl"/>
        </w:rPr>
      </w:pPr>
      <w:r w:rsidRPr="00F80A1D">
        <w:rPr>
          <w:rFonts w:ascii="Palatino Linotype" w:eastAsia="Calibri" w:hAnsi="Palatino Linotype" w:cs="Tahoma"/>
          <w:iCs/>
          <w:sz w:val="22"/>
          <w:szCs w:val="24"/>
          <w:lang w:val="es-ES" w:eastAsia="es-ES_tradnl"/>
        </w:rPr>
        <w:t xml:space="preserve">3.- Cursos de liderazgo y actualización relaciona a los cargos que ostentan. </w:t>
      </w:r>
    </w:p>
    <w:p w14:paraId="69B38C59" w14:textId="592F230B" w:rsidR="003077F3" w:rsidRPr="00F80A1D" w:rsidRDefault="00012759" w:rsidP="00FF426B">
      <w:pPr>
        <w:tabs>
          <w:tab w:val="left" w:pos="4962"/>
        </w:tabs>
        <w:spacing w:line="360" w:lineRule="auto"/>
        <w:jc w:val="both"/>
        <w:rPr>
          <w:rFonts w:ascii="Palatino Linotype" w:eastAsia="Calibri" w:hAnsi="Palatino Linotype" w:cs="Tahoma"/>
          <w:iCs/>
          <w:sz w:val="22"/>
          <w:szCs w:val="24"/>
          <w:lang w:val="es-ES" w:eastAsia="es-ES_tradnl"/>
        </w:rPr>
      </w:pPr>
      <w:r w:rsidRPr="00F80A1D">
        <w:rPr>
          <w:rFonts w:ascii="Palatino Linotype" w:eastAsia="Calibri" w:hAnsi="Palatino Linotype" w:cs="Tahoma"/>
          <w:iCs/>
          <w:sz w:val="22"/>
          <w:szCs w:val="24"/>
          <w:lang w:val="es-ES" w:eastAsia="es-ES_tradnl"/>
        </w:rPr>
        <w:t>4.- Tí</w:t>
      </w:r>
      <w:r w:rsidR="003077F3" w:rsidRPr="00F80A1D">
        <w:rPr>
          <w:rFonts w:ascii="Palatino Linotype" w:eastAsia="Calibri" w:hAnsi="Palatino Linotype" w:cs="Tahoma"/>
          <w:iCs/>
          <w:sz w:val="22"/>
          <w:szCs w:val="24"/>
          <w:lang w:val="es-ES" w:eastAsia="es-ES_tradnl"/>
        </w:rPr>
        <w:t xml:space="preserve">tulo y cédula profesional. </w:t>
      </w:r>
    </w:p>
    <w:p w14:paraId="3FB7241C" w14:textId="77777777" w:rsidR="003077F3" w:rsidRPr="00F80A1D" w:rsidRDefault="003077F3" w:rsidP="00FF426B">
      <w:pPr>
        <w:tabs>
          <w:tab w:val="left" w:pos="4962"/>
        </w:tabs>
        <w:spacing w:line="360" w:lineRule="auto"/>
        <w:jc w:val="both"/>
        <w:rPr>
          <w:rFonts w:ascii="Palatino Linotype" w:eastAsia="Calibri" w:hAnsi="Palatino Linotype" w:cs="Tahoma"/>
          <w:iCs/>
          <w:sz w:val="22"/>
          <w:szCs w:val="24"/>
          <w:lang w:val="es-ES" w:eastAsia="es-ES_tradnl"/>
        </w:rPr>
      </w:pPr>
      <w:r w:rsidRPr="00F80A1D">
        <w:rPr>
          <w:rFonts w:ascii="Palatino Linotype" w:eastAsia="Calibri" w:hAnsi="Palatino Linotype" w:cs="Tahoma"/>
          <w:iCs/>
          <w:sz w:val="22"/>
          <w:szCs w:val="24"/>
          <w:lang w:val="es-ES" w:eastAsia="es-ES_tradnl"/>
        </w:rPr>
        <w:t xml:space="preserve">5.- Constancia Anualizada de Percepciones de los años 2020, 2021, 2022 y 20230. </w:t>
      </w:r>
    </w:p>
    <w:p w14:paraId="10FB5E0A" w14:textId="77777777" w:rsidR="003077F3" w:rsidRPr="00F80A1D" w:rsidRDefault="003077F3" w:rsidP="00FF426B">
      <w:pPr>
        <w:tabs>
          <w:tab w:val="left" w:pos="4962"/>
        </w:tabs>
        <w:spacing w:line="360" w:lineRule="auto"/>
        <w:jc w:val="both"/>
        <w:rPr>
          <w:rFonts w:ascii="Palatino Linotype" w:eastAsia="Calibri" w:hAnsi="Palatino Linotype" w:cs="Tahoma"/>
          <w:iCs/>
          <w:sz w:val="22"/>
          <w:szCs w:val="24"/>
          <w:lang w:val="es-ES" w:eastAsia="es-ES_tradnl"/>
        </w:rPr>
      </w:pPr>
      <w:r w:rsidRPr="00F80A1D">
        <w:rPr>
          <w:rFonts w:ascii="Palatino Linotype" w:eastAsia="Calibri" w:hAnsi="Palatino Linotype" w:cs="Tahoma"/>
          <w:iCs/>
          <w:sz w:val="22"/>
          <w:szCs w:val="24"/>
          <w:lang w:val="es-ES" w:eastAsia="es-ES_tradnl"/>
        </w:rPr>
        <w:t xml:space="preserve">6.- Expresión documental de los vales de gasolina, </w:t>
      </w:r>
      <w:proofErr w:type="spellStart"/>
      <w:r w:rsidRPr="00F80A1D">
        <w:rPr>
          <w:rFonts w:ascii="Palatino Linotype" w:eastAsia="Calibri" w:hAnsi="Palatino Linotype" w:cs="Tahoma"/>
          <w:iCs/>
          <w:sz w:val="22"/>
          <w:szCs w:val="24"/>
          <w:lang w:val="es-ES" w:eastAsia="es-ES_tradnl"/>
        </w:rPr>
        <w:t>tag</w:t>
      </w:r>
      <w:proofErr w:type="spellEnd"/>
      <w:r w:rsidRPr="00F80A1D">
        <w:rPr>
          <w:rFonts w:ascii="Palatino Linotype" w:eastAsia="Calibri" w:hAnsi="Palatino Linotype" w:cs="Tahoma"/>
          <w:iCs/>
          <w:sz w:val="22"/>
          <w:szCs w:val="24"/>
          <w:lang w:val="es-ES" w:eastAsia="es-ES_tradnl"/>
        </w:rPr>
        <w:t xml:space="preserve"> y viáticos que les otorgan, así como de los bonos, compensaciones y gratificaciones adicionales que perciben a fin de año y estímulos que les otorgan por el cargo que ostentan. </w:t>
      </w:r>
    </w:p>
    <w:p w14:paraId="53810352" w14:textId="77777777" w:rsidR="003077F3" w:rsidRPr="00F80A1D" w:rsidRDefault="003077F3" w:rsidP="00FF426B">
      <w:pPr>
        <w:tabs>
          <w:tab w:val="left" w:pos="4962"/>
        </w:tabs>
        <w:spacing w:line="360" w:lineRule="auto"/>
        <w:jc w:val="both"/>
        <w:rPr>
          <w:rFonts w:ascii="Palatino Linotype" w:eastAsia="Calibri" w:hAnsi="Palatino Linotype" w:cs="Tahoma"/>
          <w:iCs/>
          <w:sz w:val="22"/>
          <w:szCs w:val="24"/>
          <w:lang w:val="es-ES" w:eastAsia="es-ES_tradnl"/>
        </w:rPr>
      </w:pPr>
      <w:r w:rsidRPr="00F80A1D">
        <w:rPr>
          <w:rFonts w:ascii="Palatino Linotype" w:eastAsia="Calibri" w:hAnsi="Palatino Linotype" w:cs="Tahoma"/>
          <w:iCs/>
          <w:sz w:val="22"/>
          <w:szCs w:val="24"/>
          <w:lang w:val="es-ES" w:eastAsia="es-ES_tradnl"/>
        </w:rPr>
        <w:t xml:space="preserve">7.- Expresión documental de las promociones de cambio de rango, así como las autorizaciones y suficiencia presupuestal para dicho trámite. </w:t>
      </w:r>
    </w:p>
    <w:p w14:paraId="3E146077" w14:textId="77777777" w:rsidR="003077F3" w:rsidRPr="00F80A1D" w:rsidRDefault="003077F3" w:rsidP="00FF426B">
      <w:pPr>
        <w:tabs>
          <w:tab w:val="left" w:pos="4962"/>
        </w:tabs>
        <w:spacing w:line="360" w:lineRule="auto"/>
        <w:jc w:val="both"/>
        <w:rPr>
          <w:rFonts w:ascii="Palatino Linotype" w:eastAsia="Calibri" w:hAnsi="Palatino Linotype" w:cs="Tahoma"/>
          <w:iCs/>
          <w:sz w:val="22"/>
          <w:szCs w:val="24"/>
          <w:lang w:val="es-ES" w:eastAsia="es-ES_tradnl"/>
        </w:rPr>
      </w:pPr>
      <w:r w:rsidRPr="00F80A1D">
        <w:rPr>
          <w:rFonts w:ascii="Palatino Linotype" w:eastAsia="Calibri" w:hAnsi="Palatino Linotype" w:cs="Tahoma"/>
          <w:iCs/>
          <w:sz w:val="22"/>
          <w:szCs w:val="24"/>
          <w:lang w:val="es-ES" w:eastAsia="es-ES_tradnl"/>
        </w:rPr>
        <w:t xml:space="preserve">8.- Formatos Únicos de Personal de cada movimiento que han tenido dentro del IMIFE. </w:t>
      </w:r>
    </w:p>
    <w:p w14:paraId="6E02A0B5" w14:textId="77777777" w:rsidR="003077F3" w:rsidRPr="00F80A1D" w:rsidRDefault="003077F3" w:rsidP="00FF426B">
      <w:pPr>
        <w:tabs>
          <w:tab w:val="left" w:pos="4962"/>
        </w:tabs>
        <w:spacing w:line="360" w:lineRule="auto"/>
        <w:jc w:val="both"/>
        <w:rPr>
          <w:rFonts w:ascii="Palatino Linotype" w:eastAsia="Calibri" w:hAnsi="Palatino Linotype" w:cs="Tahoma"/>
          <w:iCs/>
          <w:sz w:val="22"/>
          <w:szCs w:val="24"/>
          <w:lang w:val="es-ES" w:eastAsia="es-ES_tradnl"/>
        </w:rPr>
      </w:pPr>
      <w:r w:rsidRPr="00F80A1D">
        <w:rPr>
          <w:rFonts w:ascii="Palatino Linotype" w:eastAsia="Calibri" w:hAnsi="Palatino Linotype" w:cs="Tahoma"/>
          <w:iCs/>
          <w:sz w:val="22"/>
          <w:szCs w:val="24"/>
          <w:lang w:val="es-ES" w:eastAsia="es-ES_tradnl"/>
        </w:rPr>
        <w:t xml:space="preserve">9.- Expresión documental de las Comisiones que han realizado en los años 2020 al 30 de abril del 2023. </w:t>
      </w:r>
    </w:p>
    <w:p w14:paraId="19839A50" w14:textId="68C39C8B" w:rsidR="003077F3" w:rsidRPr="00F80A1D" w:rsidRDefault="003077F3" w:rsidP="00FF426B">
      <w:pPr>
        <w:tabs>
          <w:tab w:val="left" w:pos="4962"/>
        </w:tabs>
        <w:spacing w:line="360" w:lineRule="auto"/>
        <w:jc w:val="both"/>
        <w:rPr>
          <w:rFonts w:ascii="Palatino Linotype" w:eastAsia="Calibri" w:hAnsi="Palatino Linotype" w:cs="Tahoma"/>
          <w:iCs/>
          <w:sz w:val="22"/>
          <w:szCs w:val="24"/>
          <w:lang w:val="es-ES" w:eastAsia="es-ES_tradnl"/>
        </w:rPr>
      </w:pPr>
      <w:r w:rsidRPr="00F80A1D">
        <w:rPr>
          <w:rFonts w:ascii="Palatino Linotype" w:eastAsia="Calibri" w:hAnsi="Palatino Linotype" w:cs="Tahoma"/>
          <w:iCs/>
          <w:sz w:val="22"/>
          <w:szCs w:val="24"/>
          <w:lang w:val="es-ES" w:eastAsia="es-ES_tradnl"/>
        </w:rPr>
        <w:t xml:space="preserve">10.- Procedimientos de Responsabilidad Administrativa instaurados en su contra, así como de los que son parte. </w:t>
      </w:r>
    </w:p>
    <w:p w14:paraId="0763F5FA" w14:textId="05330C48" w:rsidR="003077F3" w:rsidRPr="00F80A1D" w:rsidRDefault="003077F3" w:rsidP="00FF426B">
      <w:pPr>
        <w:tabs>
          <w:tab w:val="left" w:pos="4962"/>
        </w:tabs>
        <w:spacing w:line="360" w:lineRule="auto"/>
        <w:jc w:val="both"/>
        <w:rPr>
          <w:rFonts w:ascii="Palatino Linotype" w:eastAsia="Calibri" w:hAnsi="Palatino Linotype" w:cs="Tahoma"/>
          <w:iCs/>
          <w:sz w:val="22"/>
          <w:szCs w:val="24"/>
          <w:lang w:val="es-ES" w:eastAsia="es-ES_tradnl"/>
        </w:rPr>
      </w:pPr>
      <w:r w:rsidRPr="00F80A1D">
        <w:rPr>
          <w:rFonts w:ascii="Palatino Linotype" w:eastAsia="Calibri" w:hAnsi="Palatino Linotype" w:cs="Tahoma"/>
          <w:iCs/>
          <w:sz w:val="22"/>
          <w:szCs w:val="24"/>
          <w:lang w:val="es-ES" w:eastAsia="es-ES_tradnl"/>
        </w:rPr>
        <w:t xml:space="preserve">11.- Oficios que girara esa Unidad de Transparencia a cada </w:t>
      </w:r>
      <w:r w:rsidR="00012759" w:rsidRPr="00F80A1D">
        <w:rPr>
          <w:rFonts w:ascii="Palatino Linotype" w:eastAsia="Calibri" w:hAnsi="Palatino Linotype" w:cs="Tahoma"/>
          <w:iCs/>
          <w:sz w:val="22"/>
          <w:szCs w:val="24"/>
          <w:lang w:val="es-ES" w:eastAsia="es-ES_tradnl"/>
        </w:rPr>
        <w:t xml:space="preserve">Servidor Público Habilitado </w:t>
      </w:r>
      <w:r w:rsidRPr="00F80A1D">
        <w:rPr>
          <w:rFonts w:ascii="Palatino Linotype" w:eastAsia="Calibri" w:hAnsi="Palatino Linotype" w:cs="Tahoma"/>
          <w:iCs/>
          <w:sz w:val="22"/>
          <w:szCs w:val="24"/>
          <w:lang w:val="es-ES" w:eastAsia="es-ES_tradnl"/>
        </w:rPr>
        <w:t xml:space="preserve">de requerimiento de información para atender la presenté solicitud de información. </w:t>
      </w:r>
    </w:p>
    <w:p w14:paraId="526E39D7" w14:textId="77777777" w:rsidR="003077F3" w:rsidRPr="00F80A1D" w:rsidRDefault="003077F3" w:rsidP="00FF426B">
      <w:pPr>
        <w:tabs>
          <w:tab w:val="left" w:pos="4962"/>
        </w:tabs>
        <w:spacing w:line="360" w:lineRule="auto"/>
        <w:jc w:val="both"/>
        <w:rPr>
          <w:rFonts w:ascii="Palatino Linotype" w:eastAsia="Calibri" w:hAnsi="Palatino Linotype" w:cs="Tahoma"/>
          <w:iCs/>
          <w:sz w:val="22"/>
          <w:szCs w:val="24"/>
          <w:lang w:val="es-ES" w:eastAsia="es-ES_tradnl"/>
        </w:rPr>
      </w:pPr>
      <w:r w:rsidRPr="00F80A1D">
        <w:rPr>
          <w:rFonts w:ascii="Palatino Linotype" w:eastAsia="Calibri" w:hAnsi="Palatino Linotype" w:cs="Tahoma"/>
          <w:iCs/>
          <w:sz w:val="22"/>
          <w:szCs w:val="24"/>
          <w:lang w:val="es-ES" w:eastAsia="es-ES_tradnl"/>
        </w:rPr>
        <w:t xml:space="preserve">12.-Funciones firmadas a su entera conformidad para el desempeño de su cargo. </w:t>
      </w:r>
    </w:p>
    <w:p w14:paraId="6ABA20D0" w14:textId="4E33FB5D" w:rsidR="003077F3" w:rsidRPr="00F80A1D" w:rsidRDefault="003077F3" w:rsidP="00FF426B">
      <w:pPr>
        <w:tabs>
          <w:tab w:val="left" w:pos="4962"/>
        </w:tabs>
        <w:spacing w:line="360" w:lineRule="auto"/>
        <w:jc w:val="both"/>
        <w:rPr>
          <w:rFonts w:ascii="Palatino Linotype" w:eastAsia="Calibri" w:hAnsi="Palatino Linotype" w:cs="Tahoma"/>
          <w:iCs/>
          <w:sz w:val="22"/>
          <w:szCs w:val="24"/>
          <w:lang w:val="es-ES" w:eastAsia="es-ES_tradnl"/>
        </w:rPr>
      </w:pPr>
      <w:r w:rsidRPr="00F80A1D">
        <w:rPr>
          <w:rFonts w:ascii="Palatino Linotype" w:eastAsia="Calibri" w:hAnsi="Palatino Linotype" w:cs="Tahoma"/>
          <w:iCs/>
          <w:sz w:val="22"/>
          <w:szCs w:val="24"/>
          <w:lang w:val="es-ES" w:eastAsia="es-ES_tradnl"/>
        </w:rPr>
        <w:t>13.- Tabuladores que acrediten sus percepciones de 2020 al 2023.</w:t>
      </w:r>
    </w:p>
    <w:p w14:paraId="1972C865" w14:textId="77777777" w:rsidR="003077F3" w:rsidRPr="00F80A1D" w:rsidRDefault="003077F3" w:rsidP="00FF426B">
      <w:pPr>
        <w:tabs>
          <w:tab w:val="left" w:pos="4962"/>
        </w:tabs>
        <w:spacing w:line="360" w:lineRule="auto"/>
        <w:jc w:val="both"/>
        <w:rPr>
          <w:rFonts w:ascii="Palatino Linotype" w:eastAsia="Calibri" w:hAnsi="Palatino Linotype" w:cs="Tahoma"/>
          <w:iCs/>
          <w:sz w:val="22"/>
          <w:szCs w:val="24"/>
          <w:lang w:val="es-ES" w:eastAsia="es-ES_tradnl"/>
        </w:rPr>
      </w:pPr>
    </w:p>
    <w:p w14:paraId="1D00D792" w14:textId="7D5038DB" w:rsidR="00A511BB" w:rsidRPr="00F80A1D" w:rsidRDefault="00993BF4" w:rsidP="00FF426B">
      <w:pPr>
        <w:tabs>
          <w:tab w:val="left" w:pos="4962"/>
        </w:tabs>
        <w:spacing w:line="360" w:lineRule="auto"/>
        <w:jc w:val="both"/>
        <w:rPr>
          <w:rFonts w:ascii="Palatino Linotype" w:eastAsia="Calibri" w:hAnsi="Palatino Linotype" w:cs="Tahoma"/>
          <w:iCs/>
          <w:sz w:val="22"/>
          <w:szCs w:val="22"/>
          <w:lang w:val="es-ES" w:eastAsia="es-ES_tradnl"/>
        </w:rPr>
      </w:pPr>
      <w:r w:rsidRPr="00F80A1D">
        <w:rPr>
          <w:rFonts w:ascii="Palatino Linotype" w:eastAsia="Calibri" w:hAnsi="Palatino Linotype" w:cs="Tahoma"/>
          <w:iCs/>
          <w:sz w:val="22"/>
          <w:szCs w:val="22"/>
          <w:lang w:val="es-ES" w:eastAsia="es-ES_tradnl"/>
        </w:rPr>
        <w:t>E</w:t>
      </w:r>
      <w:r w:rsidR="0044640B" w:rsidRPr="00F80A1D">
        <w:rPr>
          <w:rFonts w:ascii="Palatino Linotype" w:eastAsia="Calibri" w:hAnsi="Palatino Linotype" w:cs="Tahoma"/>
          <w:iCs/>
          <w:sz w:val="22"/>
          <w:szCs w:val="22"/>
          <w:lang w:val="es-ES" w:eastAsia="es-ES_tradnl"/>
        </w:rPr>
        <w:t>n respuesta</w:t>
      </w:r>
      <w:r w:rsidR="007F34CB" w:rsidRPr="00F80A1D">
        <w:rPr>
          <w:rFonts w:ascii="Palatino Linotype" w:eastAsia="Calibri" w:hAnsi="Palatino Linotype" w:cs="Tahoma"/>
          <w:iCs/>
          <w:sz w:val="22"/>
          <w:szCs w:val="22"/>
          <w:lang w:val="es-ES" w:eastAsia="es-ES_tradnl"/>
        </w:rPr>
        <w:t>,</w:t>
      </w:r>
      <w:r w:rsidR="0044640B" w:rsidRPr="00F80A1D">
        <w:rPr>
          <w:rFonts w:ascii="Palatino Linotype" w:eastAsia="Calibri" w:hAnsi="Palatino Linotype" w:cs="Tahoma"/>
          <w:iCs/>
          <w:sz w:val="22"/>
          <w:szCs w:val="22"/>
          <w:lang w:val="es-ES" w:eastAsia="es-ES_tradnl"/>
        </w:rPr>
        <w:t xml:space="preserve"> el Sujeto Obligado</w:t>
      </w:r>
      <w:r w:rsidR="0066371D" w:rsidRPr="00F80A1D">
        <w:rPr>
          <w:rFonts w:ascii="Palatino Linotype" w:eastAsia="Calibri" w:hAnsi="Palatino Linotype" w:cs="Tahoma"/>
          <w:iCs/>
          <w:sz w:val="22"/>
          <w:szCs w:val="22"/>
          <w:lang w:val="es-ES" w:eastAsia="es-ES_tradnl"/>
        </w:rPr>
        <w:t xml:space="preserve"> </w:t>
      </w:r>
      <w:r w:rsidR="009912D2" w:rsidRPr="00F80A1D">
        <w:rPr>
          <w:rFonts w:ascii="Palatino Linotype" w:eastAsia="Calibri" w:hAnsi="Palatino Linotype" w:cs="Tahoma"/>
          <w:iCs/>
          <w:sz w:val="22"/>
          <w:szCs w:val="22"/>
          <w:lang w:val="es-ES" w:eastAsia="es-ES_tradnl"/>
        </w:rPr>
        <w:t>proporcionó divers</w:t>
      </w:r>
      <w:r w:rsidR="003077F3" w:rsidRPr="00F80A1D">
        <w:rPr>
          <w:rFonts w:ascii="Palatino Linotype" w:eastAsia="Calibri" w:hAnsi="Palatino Linotype" w:cs="Tahoma"/>
          <w:iCs/>
          <w:sz w:val="22"/>
          <w:szCs w:val="22"/>
          <w:lang w:val="es-ES" w:eastAsia="es-ES_tradnl"/>
        </w:rPr>
        <w:t>as ligas electrónicas así como formatos únicos de movimiento</w:t>
      </w:r>
      <w:r w:rsidR="00F66601" w:rsidRPr="00F80A1D">
        <w:rPr>
          <w:rFonts w:ascii="Palatino Linotype" w:eastAsia="Calibri" w:hAnsi="Palatino Linotype" w:cs="Tahoma"/>
          <w:iCs/>
          <w:sz w:val="22"/>
          <w:szCs w:val="22"/>
          <w:lang w:val="es-ES" w:eastAsia="es-ES_tradnl"/>
        </w:rPr>
        <w:t xml:space="preserve">, </w:t>
      </w:r>
      <w:r w:rsidR="0004574F" w:rsidRPr="00F80A1D">
        <w:rPr>
          <w:rFonts w:ascii="Palatino Linotype" w:eastAsia="Calibri" w:hAnsi="Palatino Linotype" w:cs="Tahoma"/>
          <w:iCs/>
          <w:sz w:val="22"/>
          <w:szCs w:val="22"/>
          <w:lang w:val="es-ES" w:eastAsia="es-ES_tradnl"/>
        </w:rPr>
        <w:t xml:space="preserve">derivado de ello </w:t>
      </w:r>
      <w:r w:rsidR="003077F3" w:rsidRPr="00F80A1D">
        <w:rPr>
          <w:rFonts w:ascii="Palatino Linotype" w:eastAsia="Calibri" w:hAnsi="Palatino Linotype" w:cs="Tahoma"/>
          <w:iCs/>
          <w:sz w:val="22"/>
          <w:szCs w:val="22"/>
          <w:lang w:val="es-ES" w:eastAsia="es-ES_tradnl"/>
        </w:rPr>
        <w:t xml:space="preserve">el Particular </w:t>
      </w:r>
      <w:r w:rsidR="00002CF8" w:rsidRPr="00F80A1D">
        <w:rPr>
          <w:rFonts w:ascii="Palatino Linotype" w:eastAsia="Calibri" w:hAnsi="Palatino Linotype" w:cs="Tahoma"/>
          <w:iCs/>
          <w:sz w:val="22"/>
          <w:szCs w:val="22"/>
          <w:lang w:val="es-ES" w:eastAsia="es-ES_tradnl"/>
        </w:rPr>
        <w:t>se inconformó</w:t>
      </w:r>
      <w:r w:rsidR="00AB2EDE" w:rsidRPr="00F80A1D">
        <w:rPr>
          <w:rFonts w:ascii="Palatino Linotype" w:eastAsia="Calibri" w:hAnsi="Palatino Linotype" w:cs="Tahoma"/>
          <w:iCs/>
          <w:sz w:val="22"/>
          <w:szCs w:val="22"/>
          <w:lang w:val="es-ES" w:eastAsia="es-ES_tradnl"/>
        </w:rPr>
        <w:t xml:space="preserve"> </w:t>
      </w:r>
      <w:r w:rsidR="00F66601" w:rsidRPr="00F80A1D">
        <w:rPr>
          <w:rFonts w:ascii="Palatino Linotype" w:eastAsia="Calibri" w:hAnsi="Palatino Linotype" w:cs="Tahoma"/>
          <w:iCs/>
          <w:sz w:val="22"/>
          <w:szCs w:val="22"/>
          <w:lang w:val="es-ES" w:eastAsia="es-ES_tradnl"/>
        </w:rPr>
        <w:t xml:space="preserve">ante la </w:t>
      </w:r>
      <w:r w:rsidR="009912D2" w:rsidRPr="00F80A1D">
        <w:rPr>
          <w:rFonts w:ascii="Palatino Linotype" w:eastAsia="Calibri" w:hAnsi="Palatino Linotype" w:cs="Tahoma"/>
          <w:iCs/>
          <w:sz w:val="22"/>
          <w:szCs w:val="22"/>
          <w:lang w:val="es-ES" w:eastAsia="es-ES_tradnl"/>
        </w:rPr>
        <w:t xml:space="preserve">entrega de información </w:t>
      </w:r>
      <w:r w:rsidR="003077F3" w:rsidRPr="00F80A1D">
        <w:rPr>
          <w:rFonts w:ascii="Palatino Linotype" w:eastAsia="Calibri" w:hAnsi="Palatino Linotype" w:cs="Tahoma"/>
          <w:iCs/>
          <w:sz w:val="22"/>
          <w:szCs w:val="22"/>
          <w:lang w:val="es-ES" w:eastAsia="es-ES_tradnl"/>
        </w:rPr>
        <w:t>incompleta</w:t>
      </w:r>
      <w:r w:rsidR="00E63111" w:rsidRPr="00F80A1D">
        <w:rPr>
          <w:rFonts w:ascii="Palatino Linotype" w:eastAsia="Calibri" w:hAnsi="Palatino Linotype" w:cs="Tahoma"/>
          <w:iCs/>
          <w:sz w:val="22"/>
          <w:szCs w:val="22"/>
          <w:lang w:val="es-ES" w:eastAsia="es-ES_tradnl"/>
        </w:rPr>
        <w:t xml:space="preserve">, </w:t>
      </w:r>
      <w:r w:rsidR="00120425" w:rsidRPr="00F80A1D">
        <w:rPr>
          <w:rFonts w:ascii="Palatino Linotype" w:eastAsia="Calibri" w:hAnsi="Palatino Linotype" w:cs="Tahoma"/>
          <w:bCs/>
          <w:sz w:val="22"/>
          <w:szCs w:val="22"/>
          <w:lang w:val="es-ES_tradnl" w:eastAsia="en-US"/>
        </w:rPr>
        <w:t xml:space="preserve">así </w:t>
      </w:r>
      <w:r w:rsidR="00A511BB" w:rsidRPr="00F80A1D">
        <w:rPr>
          <w:rFonts w:ascii="Palatino Linotype" w:eastAsia="Calibri" w:hAnsi="Palatino Linotype" w:cs="Tahoma"/>
          <w:color w:val="000000"/>
          <w:sz w:val="22"/>
          <w:szCs w:val="22"/>
        </w:rPr>
        <w:t xml:space="preserve">en el asunto que nos ocupa se actualiza la causal de procedencia señalada en el </w:t>
      </w:r>
      <w:r w:rsidR="00A511BB" w:rsidRPr="00F80A1D">
        <w:rPr>
          <w:rFonts w:ascii="Palatino Linotype" w:eastAsia="Calibri" w:hAnsi="Palatino Linotype" w:cs="Tahoma"/>
          <w:sz w:val="22"/>
          <w:szCs w:val="22"/>
        </w:rPr>
        <w:t xml:space="preserve">artículo 179, </w:t>
      </w:r>
      <w:r w:rsidR="005638D9" w:rsidRPr="00F80A1D">
        <w:rPr>
          <w:rFonts w:ascii="Palatino Linotype" w:eastAsia="Calibri" w:hAnsi="Palatino Linotype" w:cs="Tahoma"/>
          <w:sz w:val="22"/>
          <w:szCs w:val="22"/>
        </w:rPr>
        <w:t xml:space="preserve">fracción </w:t>
      </w:r>
      <w:r w:rsidR="009912D2" w:rsidRPr="00F80A1D">
        <w:rPr>
          <w:rFonts w:ascii="Palatino Linotype" w:eastAsia="Calibri" w:hAnsi="Palatino Linotype" w:cs="Tahoma"/>
          <w:sz w:val="22"/>
          <w:szCs w:val="22"/>
        </w:rPr>
        <w:t>V</w:t>
      </w:r>
      <w:r w:rsidR="00E52703" w:rsidRPr="00F80A1D">
        <w:rPr>
          <w:rFonts w:ascii="Palatino Linotype" w:eastAsia="Calibri" w:hAnsi="Palatino Linotype" w:cs="Tahoma"/>
          <w:sz w:val="22"/>
          <w:szCs w:val="22"/>
        </w:rPr>
        <w:t>,</w:t>
      </w:r>
      <w:r w:rsidR="00A511BB" w:rsidRPr="00F80A1D">
        <w:rPr>
          <w:rFonts w:ascii="Palatino Linotype" w:eastAsia="Calibri" w:hAnsi="Palatino Linotype" w:cs="Tahoma"/>
          <w:sz w:val="22"/>
          <w:szCs w:val="22"/>
        </w:rPr>
        <w:t xml:space="preserve"> de la Ley de la materia</w:t>
      </w:r>
      <w:r w:rsidR="00A511BB" w:rsidRPr="00F80A1D">
        <w:rPr>
          <w:rFonts w:ascii="Palatino Linotype" w:eastAsia="Calibri" w:hAnsi="Palatino Linotype" w:cs="Tahoma"/>
          <w:bCs/>
          <w:sz w:val="22"/>
          <w:szCs w:val="22"/>
        </w:rPr>
        <w:t>.</w:t>
      </w:r>
    </w:p>
    <w:p w14:paraId="445AB79B" w14:textId="77777777" w:rsidR="00CE0B4C" w:rsidRPr="00F80A1D"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67429EA8" w14:textId="77777777" w:rsidR="00CE0B4C" w:rsidRPr="00F80A1D" w:rsidRDefault="00CE0B4C" w:rsidP="00FF426B">
      <w:pPr>
        <w:tabs>
          <w:tab w:val="left" w:pos="4962"/>
        </w:tabs>
        <w:spacing w:line="360" w:lineRule="auto"/>
        <w:jc w:val="both"/>
        <w:rPr>
          <w:rFonts w:ascii="Palatino Linotype" w:eastAsia="Calibri" w:hAnsi="Palatino Linotype" w:cs="Tahoma"/>
          <w:iCs/>
          <w:sz w:val="22"/>
          <w:szCs w:val="22"/>
          <w:lang w:eastAsia="es-ES_tradnl"/>
        </w:rPr>
      </w:pPr>
      <w:r w:rsidRPr="00F80A1D">
        <w:rPr>
          <w:rFonts w:ascii="Palatino Linotype" w:eastAsia="Calibri" w:hAnsi="Palatino Linotype" w:cs="Tahoma"/>
          <w:iCs/>
          <w:sz w:val="22"/>
          <w:szCs w:val="22"/>
          <w:lang w:eastAsia="es-ES_tradnl"/>
        </w:rPr>
        <w:lastRenderedPageBreak/>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01CD7BB6" w14:textId="77777777" w:rsidR="00CE0B4C" w:rsidRPr="00F80A1D" w:rsidRDefault="00CE0B4C" w:rsidP="00FF426B">
      <w:pPr>
        <w:tabs>
          <w:tab w:val="left" w:pos="4962"/>
        </w:tabs>
        <w:spacing w:line="360" w:lineRule="auto"/>
        <w:jc w:val="both"/>
        <w:rPr>
          <w:rFonts w:ascii="Palatino Linotype" w:eastAsia="Calibri" w:hAnsi="Palatino Linotype" w:cs="Tahoma"/>
          <w:iCs/>
          <w:sz w:val="22"/>
          <w:szCs w:val="22"/>
          <w:lang w:eastAsia="es-ES_tradnl"/>
        </w:rPr>
      </w:pPr>
    </w:p>
    <w:p w14:paraId="430F9F14" w14:textId="77777777" w:rsidR="00CE0B4C" w:rsidRPr="00F80A1D" w:rsidRDefault="00CE0B4C" w:rsidP="00FF426B">
      <w:pPr>
        <w:spacing w:line="360" w:lineRule="auto"/>
        <w:ind w:right="-93"/>
        <w:jc w:val="both"/>
        <w:rPr>
          <w:rFonts w:ascii="Palatino Linotype" w:hAnsi="Palatino Linotype" w:cs="Tahoma"/>
          <w:b/>
          <w:sz w:val="22"/>
          <w:szCs w:val="22"/>
        </w:rPr>
      </w:pPr>
      <w:r w:rsidRPr="00F80A1D">
        <w:rPr>
          <w:rFonts w:ascii="Palatino Linotype" w:hAnsi="Palatino Linotype" w:cs="Tahoma"/>
          <w:b/>
          <w:sz w:val="22"/>
          <w:szCs w:val="22"/>
          <w:lang w:val="es-ES"/>
        </w:rPr>
        <w:t xml:space="preserve">CUARTO. </w:t>
      </w:r>
      <w:r w:rsidRPr="00F80A1D">
        <w:rPr>
          <w:rFonts w:ascii="Palatino Linotype" w:hAnsi="Palatino Linotype" w:cs="Tahoma"/>
          <w:b/>
          <w:sz w:val="22"/>
          <w:szCs w:val="22"/>
        </w:rPr>
        <w:t xml:space="preserve">Marco normativo aplicable en materia de transparencia y </w:t>
      </w:r>
      <w:r w:rsidR="002136E4" w:rsidRPr="00F80A1D">
        <w:rPr>
          <w:rFonts w:ascii="Palatino Linotype" w:hAnsi="Palatino Linotype" w:cs="Tahoma"/>
          <w:b/>
          <w:sz w:val="22"/>
          <w:szCs w:val="22"/>
        </w:rPr>
        <w:t>acceso a la información pública</w:t>
      </w:r>
    </w:p>
    <w:p w14:paraId="49569151" w14:textId="77777777" w:rsidR="00CE0B4C" w:rsidRPr="00F80A1D" w:rsidRDefault="00CE0B4C" w:rsidP="00FF426B">
      <w:pPr>
        <w:spacing w:line="360" w:lineRule="auto"/>
        <w:contextualSpacing/>
        <w:jc w:val="both"/>
        <w:rPr>
          <w:rFonts w:ascii="Palatino Linotype" w:hAnsi="Palatino Linotype" w:cs="Tahoma"/>
          <w:sz w:val="22"/>
          <w:szCs w:val="22"/>
        </w:rPr>
      </w:pPr>
    </w:p>
    <w:p w14:paraId="1911B31C" w14:textId="77777777" w:rsidR="00CE0B4C" w:rsidRPr="00F80A1D" w:rsidRDefault="00CE0B4C" w:rsidP="00FF426B">
      <w:pPr>
        <w:widowControl w:val="0"/>
        <w:spacing w:line="360" w:lineRule="auto"/>
        <w:contextualSpacing/>
        <w:jc w:val="both"/>
        <w:rPr>
          <w:rFonts w:ascii="Palatino Linotype" w:hAnsi="Palatino Linotype" w:cs="Tahoma"/>
          <w:sz w:val="22"/>
          <w:szCs w:val="22"/>
        </w:rPr>
      </w:pPr>
      <w:r w:rsidRPr="00F80A1D">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5A1884" w:rsidRPr="00F80A1D">
        <w:rPr>
          <w:rFonts w:ascii="Palatino Linotype" w:hAnsi="Palatino Linotype" w:cs="Tahoma"/>
          <w:sz w:val="22"/>
          <w:szCs w:val="22"/>
        </w:rPr>
        <w:t>autoridad</w:t>
      </w:r>
      <w:r w:rsidRPr="00F80A1D">
        <w:rPr>
          <w:rFonts w:ascii="Palatino Linotype" w:hAnsi="Palatino Linotype" w:cs="Tahoma"/>
          <w:sz w:val="22"/>
          <w:szCs w:val="22"/>
        </w:rPr>
        <w:t xml:space="preserve"> es pública y sólo podrá ser reservada temporalmente por razones de interés público.</w:t>
      </w:r>
    </w:p>
    <w:p w14:paraId="5710F51D" w14:textId="77777777" w:rsidR="00CE0B4C" w:rsidRPr="00F80A1D" w:rsidRDefault="00CE0B4C" w:rsidP="00FF426B">
      <w:pPr>
        <w:spacing w:line="360" w:lineRule="auto"/>
        <w:contextualSpacing/>
        <w:jc w:val="both"/>
        <w:rPr>
          <w:rFonts w:ascii="Palatino Linotype" w:hAnsi="Palatino Linotype" w:cs="Tahoma"/>
          <w:sz w:val="22"/>
          <w:szCs w:val="22"/>
        </w:rPr>
      </w:pPr>
    </w:p>
    <w:p w14:paraId="40983F5D" w14:textId="77777777" w:rsidR="00CE0B4C" w:rsidRPr="00F80A1D" w:rsidRDefault="00CE0B4C" w:rsidP="00FF426B">
      <w:pPr>
        <w:spacing w:line="360" w:lineRule="auto"/>
        <w:jc w:val="both"/>
        <w:rPr>
          <w:rFonts w:ascii="Palatino Linotype" w:hAnsi="Palatino Linotype" w:cs="Tahoma"/>
          <w:sz w:val="22"/>
          <w:szCs w:val="22"/>
        </w:rPr>
      </w:pPr>
      <w:r w:rsidRPr="00F80A1D">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BC3A6DB" w14:textId="77777777" w:rsidR="00CE0B4C" w:rsidRPr="00F80A1D" w:rsidRDefault="00CE0B4C" w:rsidP="00FF426B">
      <w:pPr>
        <w:spacing w:line="360" w:lineRule="auto"/>
        <w:jc w:val="both"/>
        <w:rPr>
          <w:rFonts w:ascii="Palatino Linotype" w:hAnsi="Palatino Linotype" w:cs="Tahoma"/>
          <w:sz w:val="22"/>
          <w:szCs w:val="22"/>
        </w:rPr>
      </w:pPr>
    </w:p>
    <w:p w14:paraId="0BE4F1C2" w14:textId="77777777" w:rsidR="00CE0B4C" w:rsidRPr="00F80A1D" w:rsidRDefault="00CE0B4C" w:rsidP="00FF426B">
      <w:pPr>
        <w:spacing w:line="360" w:lineRule="auto"/>
        <w:jc w:val="both"/>
        <w:rPr>
          <w:rFonts w:ascii="Palatino Linotype" w:hAnsi="Palatino Linotype" w:cs="Tahoma"/>
          <w:sz w:val="22"/>
          <w:szCs w:val="22"/>
        </w:rPr>
      </w:pPr>
      <w:r w:rsidRPr="00F80A1D">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691B5CEA" w14:textId="77777777" w:rsidR="00CE0B4C" w:rsidRPr="00F80A1D" w:rsidRDefault="00CE0B4C" w:rsidP="00FF426B">
      <w:pPr>
        <w:spacing w:line="360" w:lineRule="auto"/>
        <w:jc w:val="both"/>
        <w:rPr>
          <w:rFonts w:ascii="Palatino Linotype" w:hAnsi="Palatino Linotype" w:cs="Tahoma"/>
          <w:sz w:val="22"/>
          <w:szCs w:val="22"/>
        </w:rPr>
      </w:pPr>
    </w:p>
    <w:p w14:paraId="59C87B1C" w14:textId="77777777" w:rsidR="00CE0B4C" w:rsidRPr="00F80A1D" w:rsidRDefault="00CE0B4C" w:rsidP="00FF426B">
      <w:pPr>
        <w:spacing w:line="360" w:lineRule="auto"/>
        <w:jc w:val="both"/>
        <w:rPr>
          <w:rFonts w:ascii="Palatino Linotype" w:hAnsi="Palatino Linotype" w:cs="Tahoma"/>
          <w:sz w:val="22"/>
          <w:szCs w:val="22"/>
        </w:rPr>
      </w:pPr>
      <w:r w:rsidRPr="00F80A1D">
        <w:rPr>
          <w:rFonts w:ascii="Palatino Linotype" w:hAnsi="Palatino Linotype" w:cs="Tahoma"/>
          <w:sz w:val="22"/>
          <w:szCs w:val="22"/>
        </w:rPr>
        <w:t>En materia local, el artículo 5°, fracción I</w:t>
      </w:r>
      <w:r w:rsidR="00002CF8" w:rsidRPr="00F80A1D">
        <w:rPr>
          <w:rFonts w:ascii="Palatino Linotype" w:hAnsi="Palatino Linotype" w:cs="Tahoma"/>
          <w:sz w:val="22"/>
          <w:szCs w:val="22"/>
        </w:rPr>
        <w:t>,</w:t>
      </w:r>
      <w:r w:rsidRPr="00F80A1D">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w:t>
      </w:r>
      <w:r w:rsidRPr="00F80A1D">
        <w:rPr>
          <w:rFonts w:ascii="Palatino Linotype" w:hAnsi="Palatino Linotype" w:cs="Tahoma"/>
          <w:sz w:val="22"/>
          <w:szCs w:val="22"/>
        </w:rPr>
        <w:lastRenderedPageBreak/>
        <w:t>información referente a la intimidad de la vida privada y la imagen de las personas, con las excepciones que establezca la ley reglamentaria.</w:t>
      </w:r>
    </w:p>
    <w:p w14:paraId="7B27D5E8" w14:textId="77777777" w:rsidR="00CE0B4C" w:rsidRPr="00F80A1D" w:rsidRDefault="00CE0B4C" w:rsidP="00FF426B">
      <w:pPr>
        <w:spacing w:line="360" w:lineRule="auto"/>
        <w:jc w:val="both"/>
        <w:rPr>
          <w:rFonts w:ascii="Palatino Linotype" w:hAnsi="Palatino Linotype" w:cs="Tahoma"/>
          <w:sz w:val="22"/>
          <w:szCs w:val="22"/>
        </w:rPr>
      </w:pPr>
    </w:p>
    <w:p w14:paraId="42462555" w14:textId="77777777" w:rsidR="00CE0B4C" w:rsidRPr="00F80A1D" w:rsidRDefault="00CE0B4C" w:rsidP="00FF426B">
      <w:pPr>
        <w:spacing w:line="360" w:lineRule="auto"/>
        <w:jc w:val="both"/>
        <w:rPr>
          <w:rFonts w:ascii="Palatino Linotype" w:hAnsi="Palatino Linotype" w:cs="Tahoma"/>
          <w:sz w:val="22"/>
          <w:szCs w:val="22"/>
        </w:rPr>
      </w:pPr>
      <w:r w:rsidRPr="00F80A1D">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813180E" w14:textId="77777777" w:rsidR="00CE0B4C" w:rsidRPr="00F80A1D" w:rsidRDefault="00CE0B4C" w:rsidP="00FF426B">
      <w:pPr>
        <w:spacing w:line="360" w:lineRule="auto"/>
        <w:jc w:val="both"/>
        <w:rPr>
          <w:rFonts w:ascii="Palatino Linotype" w:hAnsi="Palatino Linotype" w:cs="Tahoma"/>
          <w:sz w:val="22"/>
          <w:szCs w:val="22"/>
        </w:rPr>
      </w:pPr>
    </w:p>
    <w:p w14:paraId="2F8E9353" w14:textId="77777777" w:rsidR="00CE0B4C" w:rsidRPr="00F80A1D" w:rsidRDefault="00CE0B4C" w:rsidP="00FF426B">
      <w:pPr>
        <w:spacing w:line="360" w:lineRule="auto"/>
        <w:jc w:val="both"/>
        <w:rPr>
          <w:rFonts w:ascii="Palatino Linotype" w:hAnsi="Palatino Linotype" w:cs="Tahoma"/>
          <w:sz w:val="22"/>
          <w:szCs w:val="22"/>
        </w:rPr>
      </w:pPr>
      <w:r w:rsidRPr="00F80A1D">
        <w:rPr>
          <w:rFonts w:ascii="Palatino Linotype" w:hAnsi="Palatino Linotype" w:cs="Tahoma"/>
          <w:sz w:val="22"/>
          <w:szCs w:val="22"/>
        </w:rPr>
        <w:t>El artículo 12, que, quienes generen, recopilen, administren, manejen, procesen, archiven o conserven información pública serán responsables de la misma.</w:t>
      </w:r>
    </w:p>
    <w:p w14:paraId="0BB6A083" w14:textId="77777777" w:rsidR="00EF5683" w:rsidRPr="00F80A1D" w:rsidRDefault="00EF5683" w:rsidP="00FF426B">
      <w:pPr>
        <w:spacing w:line="360" w:lineRule="auto"/>
        <w:jc w:val="both"/>
        <w:rPr>
          <w:rFonts w:ascii="Palatino Linotype" w:hAnsi="Palatino Linotype" w:cs="Tahoma"/>
          <w:sz w:val="22"/>
          <w:szCs w:val="22"/>
        </w:rPr>
      </w:pPr>
    </w:p>
    <w:p w14:paraId="78386E65" w14:textId="77777777" w:rsidR="00CE0B4C" w:rsidRPr="00F80A1D" w:rsidRDefault="00CE0B4C" w:rsidP="00FF426B">
      <w:pPr>
        <w:spacing w:line="360" w:lineRule="auto"/>
        <w:jc w:val="both"/>
        <w:rPr>
          <w:rFonts w:ascii="Palatino Linotype" w:hAnsi="Palatino Linotype" w:cs="Tahoma"/>
          <w:sz w:val="22"/>
          <w:szCs w:val="22"/>
        </w:rPr>
      </w:pPr>
      <w:r w:rsidRPr="00F80A1D">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7F00A5C" w14:textId="77777777" w:rsidR="00F66601" w:rsidRPr="00F80A1D" w:rsidRDefault="00F66601" w:rsidP="00FF426B">
      <w:pPr>
        <w:spacing w:line="360" w:lineRule="auto"/>
        <w:jc w:val="both"/>
        <w:rPr>
          <w:rFonts w:ascii="Palatino Linotype" w:hAnsi="Palatino Linotype" w:cs="Tahoma"/>
          <w:sz w:val="22"/>
          <w:szCs w:val="22"/>
        </w:rPr>
      </w:pPr>
    </w:p>
    <w:p w14:paraId="3ECA3407" w14:textId="77777777" w:rsidR="00CE0B4C" w:rsidRPr="00F80A1D" w:rsidRDefault="00CE0B4C" w:rsidP="00FF426B">
      <w:pPr>
        <w:spacing w:line="360" w:lineRule="auto"/>
        <w:jc w:val="both"/>
        <w:rPr>
          <w:rFonts w:ascii="Palatino Linotype" w:hAnsi="Palatino Linotype" w:cs="Tahoma"/>
          <w:sz w:val="22"/>
          <w:szCs w:val="22"/>
        </w:rPr>
      </w:pPr>
      <w:r w:rsidRPr="00F80A1D">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E3ACAC1" w14:textId="77777777" w:rsidR="00553D1F" w:rsidRPr="00F80A1D" w:rsidRDefault="00553D1F" w:rsidP="00FF426B">
      <w:pPr>
        <w:spacing w:line="360" w:lineRule="auto"/>
        <w:ind w:right="-93"/>
        <w:jc w:val="both"/>
        <w:rPr>
          <w:rFonts w:ascii="Palatino Linotype" w:hAnsi="Palatino Linotype" w:cs="Tahoma"/>
          <w:b/>
          <w:sz w:val="22"/>
          <w:szCs w:val="22"/>
          <w:lang w:val="es-ES"/>
        </w:rPr>
      </w:pPr>
    </w:p>
    <w:p w14:paraId="608142A0" w14:textId="77777777" w:rsidR="00CE0B4C" w:rsidRPr="00F80A1D" w:rsidRDefault="002136E4" w:rsidP="00FF426B">
      <w:pPr>
        <w:spacing w:line="360" w:lineRule="auto"/>
        <w:ind w:right="-93"/>
        <w:jc w:val="both"/>
        <w:rPr>
          <w:rFonts w:ascii="Palatino Linotype" w:hAnsi="Palatino Linotype" w:cs="Tahoma"/>
          <w:b/>
          <w:sz w:val="22"/>
          <w:szCs w:val="22"/>
          <w:lang w:val="es-ES"/>
        </w:rPr>
      </w:pPr>
      <w:r w:rsidRPr="00F80A1D">
        <w:rPr>
          <w:rFonts w:ascii="Palatino Linotype" w:hAnsi="Palatino Linotype" w:cs="Tahoma"/>
          <w:b/>
          <w:sz w:val="22"/>
          <w:szCs w:val="22"/>
          <w:lang w:val="es-ES"/>
        </w:rPr>
        <w:t>QUINTO. Estudio de Fondo</w:t>
      </w:r>
    </w:p>
    <w:p w14:paraId="59E5DF59" w14:textId="77777777" w:rsidR="00040101" w:rsidRPr="00F80A1D" w:rsidRDefault="00040101" w:rsidP="00FF426B">
      <w:pPr>
        <w:spacing w:line="360" w:lineRule="auto"/>
        <w:ind w:right="-93"/>
        <w:jc w:val="both"/>
        <w:rPr>
          <w:rFonts w:ascii="Palatino Linotype" w:hAnsi="Palatino Linotype" w:cs="Tahoma"/>
          <w:b/>
          <w:sz w:val="22"/>
          <w:szCs w:val="22"/>
          <w:lang w:val="es-ES"/>
        </w:rPr>
      </w:pPr>
    </w:p>
    <w:p w14:paraId="62B63066" w14:textId="77777777" w:rsidR="00CE0B4C" w:rsidRPr="00F80A1D" w:rsidRDefault="00CE0B4C" w:rsidP="00FF426B">
      <w:pPr>
        <w:spacing w:line="360" w:lineRule="auto"/>
        <w:jc w:val="both"/>
        <w:rPr>
          <w:rFonts w:ascii="Palatino Linotype" w:hAnsi="Palatino Linotype" w:cs="Tahoma"/>
          <w:sz w:val="22"/>
          <w:szCs w:val="22"/>
        </w:rPr>
      </w:pPr>
      <w:r w:rsidRPr="00F80A1D">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026B9572" w14:textId="77777777" w:rsidR="00CE0B4C" w:rsidRPr="00F80A1D" w:rsidRDefault="00CE0B4C" w:rsidP="00FF426B">
      <w:pPr>
        <w:spacing w:line="360" w:lineRule="auto"/>
        <w:jc w:val="both"/>
        <w:rPr>
          <w:rFonts w:ascii="Palatino Linotype" w:hAnsi="Palatino Linotype" w:cs="Tahoma"/>
          <w:sz w:val="22"/>
          <w:szCs w:val="22"/>
        </w:rPr>
      </w:pPr>
    </w:p>
    <w:p w14:paraId="7450E877" w14:textId="77777777" w:rsidR="00CE0B4C" w:rsidRPr="00F80A1D" w:rsidRDefault="00CE0B4C" w:rsidP="00FF426B">
      <w:pPr>
        <w:spacing w:line="360" w:lineRule="auto"/>
        <w:ind w:right="-93"/>
        <w:jc w:val="both"/>
        <w:rPr>
          <w:rFonts w:ascii="Palatino Linotype" w:eastAsia="Calibri" w:hAnsi="Palatino Linotype" w:cs="Tahoma"/>
          <w:bCs/>
          <w:sz w:val="22"/>
          <w:szCs w:val="22"/>
          <w:lang w:eastAsia="en-US"/>
        </w:rPr>
      </w:pPr>
      <w:r w:rsidRPr="00F80A1D">
        <w:rPr>
          <w:rFonts w:ascii="Palatino Linotype" w:eastAsia="Calibri" w:hAnsi="Palatino Linotype" w:cs="Tahoma"/>
          <w:bCs/>
          <w:sz w:val="22"/>
          <w:szCs w:val="22"/>
          <w:lang w:eastAsia="en-US"/>
        </w:rPr>
        <w:lastRenderedPageBreak/>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EF303F5" w14:textId="77777777" w:rsidR="00CE0B4C" w:rsidRPr="00F80A1D" w:rsidRDefault="00CE0B4C" w:rsidP="00FF426B">
      <w:pPr>
        <w:spacing w:line="360" w:lineRule="auto"/>
        <w:ind w:right="-93"/>
        <w:jc w:val="both"/>
        <w:rPr>
          <w:rFonts w:ascii="Palatino Linotype" w:eastAsia="Calibri" w:hAnsi="Palatino Linotype" w:cs="Tahoma"/>
          <w:bCs/>
          <w:sz w:val="22"/>
          <w:szCs w:val="22"/>
          <w:lang w:eastAsia="en-US"/>
        </w:rPr>
      </w:pPr>
    </w:p>
    <w:p w14:paraId="2BEBBFF9" w14:textId="77777777" w:rsidR="00CE0B4C" w:rsidRPr="00F80A1D" w:rsidRDefault="00CE0B4C" w:rsidP="00FF426B">
      <w:pPr>
        <w:spacing w:line="360" w:lineRule="auto"/>
        <w:ind w:right="-93"/>
        <w:jc w:val="both"/>
        <w:rPr>
          <w:rFonts w:ascii="Palatino Linotype" w:eastAsia="Calibri" w:hAnsi="Palatino Linotype" w:cs="Tahoma"/>
          <w:bCs/>
          <w:sz w:val="22"/>
          <w:szCs w:val="22"/>
          <w:lang w:eastAsia="en-US"/>
        </w:rPr>
      </w:pPr>
      <w:r w:rsidRPr="00F80A1D">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0E307180" w14:textId="77777777" w:rsidR="00CE0B4C" w:rsidRPr="00F80A1D" w:rsidRDefault="00CE0B4C" w:rsidP="00FF426B">
      <w:pPr>
        <w:spacing w:line="360" w:lineRule="auto"/>
        <w:ind w:right="-93"/>
        <w:jc w:val="both"/>
        <w:rPr>
          <w:rFonts w:ascii="Palatino Linotype" w:eastAsia="Calibri" w:hAnsi="Palatino Linotype" w:cs="Tahoma"/>
          <w:bCs/>
          <w:sz w:val="22"/>
          <w:szCs w:val="22"/>
          <w:lang w:eastAsia="en-US"/>
        </w:rPr>
      </w:pPr>
    </w:p>
    <w:p w14:paraId="737EFE42" w14:textId="77777777" w:rsidR="00CE0B4C" w:rsidRPr="00F80A1D" w:rsidRDefault="00CE0B4C" w:rsidP="00FF426B">
      <w:pPr>
        <w:spacing w:line="360" w:lineRule="auto"/>
        <w:ind w:right="-93"/>
        <w:jc w:val="both"/>
        <w:rPr>
          <w:rFonts w:ascii="Palatino Linotype" w:eastAsia="Calibri" w:hAnsi="Palatino Linotype" w:cs="Tahoma"/>
          <w:bCs/>
          <w:sz w:val="22"/>
          <w:szCs w:val="22"/>
          <w:lang w:eastAsia="en-US"/>
        </w:rPr>
      </w:pPr>
      <w:r w:rsidRPr="00F80A1D">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F80A1D">
        <w:rPr>
          <w:rFonts w:ascii="Palatino Linotype" w:eastAsia="Calibri" w:hAnsi="Palatino Linotype" w:cs="Tahoma"/>
          <w:bCs/>
          <w:i/>
          <w:sz w:val="22"/>
          <w:szCs w:val="22"/>
          <w:lang w:eastAsia="en-US"/>
        </w:rPr>
        <w:t>ad hoc</w:t>
      </w:r>
      <w:r w:rsidRPr="00F80A1D">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69ED241C" w14:textId="77777777" w:rsidR="00553D1F" w:rsidRPr="00F80A1D" w:rsidRDefault="00553D1F" w:rsidP="00FF426B">
      <w:pPr>
        <w:spacing w:line="360" w:lineRule="auto"/>
        <w:ind w:right="-93"/>
        <w:jc w:val="both"/>
        <w:rPr>
          <w:rFonts w:ascii="Palatino Linotype" w:eastAsia="Calibri" w:hAnsi="Palatino Linotype" w:cs="Tahoma"/>
          <w:bCs/>
          <w:sz w:val="22"/>
          <w:szCs w:val="22"/>
          <w:lang w:eastAsia="en-US"/>
        </w:rPr>
      </w:pPr>
    </w:p>
    <w:p w14:paraId="498F2302" w14:textId="77777777" w:rsidR="00CE0B4C" w:rsidRPr="00F80A1D" w:rsidRDefault="00CE0B4C" w:rsidP="00FF426B">
      <w:pPr>
        <w:spacing w:line="360" w:lineRule="auto"/>
        <w:ind w:right="-93"/>
        <w:jc w:val="both"/>
        <w:rPr>
          <w:rFonts w:ascii="Palatino Linotype" w:eastAsia="Calibri" w:hAnsi="Palatino Linotype" w:cs="Tahoma"/>
          <w:bCs/>
          <w:sz w:val="22"/>
          <w:szCs w:val="22"/>
          <w:lang w:eastAsia="en-US"/>
        </w:rPr>
      </w:pPr>
      <w:r w:rsidRPr="00F80A1D">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33EDF97" w14:textId="77777777" w:rsidR="002649C4" w:rsidRPr="00F80A1D" w:rsidRDefault="002649C4" w:rsidP="00FF426B">
      <w:pPr>
        <w:spacing w:line="360" w:lineRule="auto"/>
        <w:jc w:val="both"/>
        <w:rPr>
          <w:rFonts w:ascii="Palatino Linotype" w:eastAsia="Calibri" w:hAnsi="Palatino Linotype" w:cs="Tahoma"/>
          <w:iCs/>
          <w:sz w:val="22"/>
          <w:szCs w:val="22"/>
          <w:lang w:val="es-ES" w:eastAsia="es-ES_tradnl"/>
        </w:rPr>
      </w:pPr>
    </w:p>
    <w:p w14:paraId="6E1471DA" w14:textId="77777777" w:rsidR="00690B14" w:rsidRPr="00F80A1D" w:rsidRDefault="00690B14" w:rsidP="00FF426B">
      <w:pPr>
        <w:spacing w:line="360" w:lineRule="auto"/>
        <w:jc w:val="both"/>
        <w:rPr>
          <w:rFonts w:ascii="Palatino Linotype" w:eastAsia="Calibri" w:hAnsi="Palatino Linotype" w:cs="Tahoma"/>
          <w:iCs/>
          <w:sz w:val="22"/>
          <w:szCs w:val="22"/>
          <w:lang w:val="es-ES" w:eastAsia="es-ES_tradnl"/>
        </w:rPr>
      </w:pPr>
      <w:r w:rsidRPr="00F80A1D">
        <w:rPr>
          <w:rFonts w:ascii="Palatino Linotype" w:eastAsia="Calibri" w:hAnsi="Palatino Linotype" w:cs="Tahoma"/>
          <w:iCs/>
          <w:sz w:val="22"/>
          <w:szCs w:val="22"/>
          <w:lang w:val="es-ES" w:eastAsia="es-ES_tradnl"/>
        </w:rPr>
        <w:lastRenderedPageBreak/>
        <w:t>Establecido lo anterior, es preciso señalar que, todos los actos que realicen los sujetos obligados deben estar documentados y, bajo el más alto estándar de transparencia deberán poner toda la información que se encuentre en su posesión, a disposición de los particulares que la soliciten, 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2160BBC6" w14:textId="77777777" w:rsidR="00690B14" w:rsidRPr="00F80A1D" w:rsidRDefault="00690B14" w:rsidP="00FF426B">
      <w:pPr>
        <w:spacing w:line="360" w:lineRule="auto"/>
        <w:jc w:val="both"/>
        <w:rPr>
          <w:rFonts w:ascii="Palatino Linotype" w:eastAsia="Calibri" w:hAnsi="Palatino Linotype" w:cs="Tahoma"/>
          <w:iCs/>
          <w:sz w:val="22"/>
          <w:szCs w:val="22"/>
          <w:lang w:val="es-ES" w:eastAsia="es-ES_tradnl"/>
        </w:rPr>
      </w:pPr>
    </w:p>
    <w:p w14:paraId="531E5559" w14:textId="5011DF9A" w:rsidR="000D63D3" w:rsidRPr="00F80A1D" w:rsidRDefault="000D63D3" w:rsidP="000D63D3">
      <w:pPr>
        <w:spacing w:line="360" w:lineRule="auto"/>
        <w:ind w:right="-93"/>
        <w:jc w:val="both"/>
        <w:rPr>
          <w:rFonts w:ascii="Palatino Linotype" w:eastAsia="Calibri" w:hAnsi="Palatino Linotype" w:cs="Tahoma"/>
          <w:iCs/>
          <w:sz w:val="22"/>
          <w:szCs w:val="22"/>
          <w:lang w:val="es-ES" w:eastAsia="es-ES_tradnl"/>
        </w:rPr>
      </w:pPr>
      <w:r w:rsidRPr="00F80A1D">
        <w:rPr>
          <w:rFonts w:ascii="Palatino Linotype" w:eastAsia="Calibri" w:hAnsi="Palatino Linotype" w:cs="Tahoma"/>
          <w:iCs/>
          <w:sz w:val="22"/>
          <w:szCs w:val="22"/>
          <w:lang w:eastAsia="es-ES_tradnl"/>
        </w:rPr>
        <w:t>E</w:t>
      </w:r>
      <w:r w:rsidR="0092694B" w:rsidRPr="00F80A1D">
        <w:rPr>
          <w:rFonts w:ascii="Palatino Linotype" w:eastAsia="Calibri" w:hAnsi="Palatino Linotype" w:cs="Tahoma"/>
          <w:iCs/>
          <w:sz w:val="22"/>
          <w:szCs w:val="22"/>
          <w:lang w:eastAsia="es-ES_tradnl"/>
        </w:rPr>
        <w:t xml:space="preserve">n primer </w:t>
      </w:r>
      <w:r w:rsidR="00273CB7" w:rsidRPr="00F80A1D">
        <w:rPr>
          <w:rFonts w:ascii="Palatino Linotype" w:eastAsia="Calibri" w:hAnsi="Palatino Linotype" w:cs="Tahoma"/>
          <w:iCs/>
          <w:sz w:val="22"/>
          <w:szCs w:val="22"/>
          <w:lang w:eastAsia="es-ES_tradnl"/>
        </w:rPr>
        <w:t>término,</w:t>
      </w:r>
      <w:r w:rsidR="0092694B" w:rsidRPr="00F80A1D">
        <w:rPr>
          <w:rFonts w:ascii="Palatino Linotype" w:eastAsia="Calibri" w:hAnsi="Palatino Linotype" w:cs="Tahoma"/>
          <w:iCs/>
          <w:sz w:val="22"/>
          <w:szCs w:val="22"/>
          <w:lang w:eastAsia="es-ES_tradnl"/>
        </w:rPr>
        <w:t xml:space="preserve"> </w:t>
      </w:r>
      <w:r w:rsidRPr="00F80A1D">
        <w:rPr>
          <w:rFonts w:ascii="Palatino Linotype" w:eastAsia="Calibri" w:hAnsi="Palatino Linotype" w:cs="Tahoma"/>
          <w:iCs/>
          <w:sz w:val="22"/>
          <w:szCs w:val="22"/>
          <w:lang w:eastAsia="es-ES_tradnl"/>
        </w:rPr>
        <w:t xml:space="preserve">el Recurrente al momento de interponer su Recurso de Revisión manifestó al final  “… </w:t>
      </w:r>
      <w:r w:rsidRPr="00F80A1D">
        <w:rPr>
          <w:rFonts w:ascii="Palatino Linotype" w:eastAsia="Calibri" w:hAnsi="Palatino Linotype" w:cs="Tahoma"/>
          <w:i/>
          <w:iCs/>
          <w:sz w:val="22"/>
          <w:szCs w:val="22"/>
          <w:lang w:eastAsia="es-ES_tradnl"/>
        </w:rPr>
        <w:t xml:space="preserve">Acta entrega ” </w:t>
      </w:r>
      <w:r w:rsidRPr="00F80A1D">
        <w:rPr>
          <w:rFonts w:ascii="Palatino Linotype" w:eastAsia="Calibri" w:hAnsi="Palatino Linotype" w:cs="Tahoma"/>
          <w:sz w:val="22"/>
          <w:szCs w:val="22"/>
          <w:lang w:eastAsia="es-ES_tradnl"/>
        </w:rPr>
        <w:t>al respecto</w:t>
      </w:r>
      <w:r w:rsidR="006A283C" w:rsidRPr="00F80A1D">
        <w:rPr>
          <w:rFonts w:ascii="Palatino Linotype" w:eastAsia="Calibri" w:hAnsi="Palatino Linotype" w:cs="Tahoma"/>
          <w:sz w:val="22"/>
          <w:szCs w:val="22"/>
          <w:lang w:eastAsia="es-ES_tradnl"/>
        </w:rPr>
        <w:t>,</w:t>
      </w:r>
      <w:r w:rsidRPr="00F80A1D">
        <w:rPr>
          <w:rFonts w:ascii="Palatino Linotype" w:eastAsia="Calibri" w:hAnsi="Palatino Linotype" w:cs="Tahoma"/>
          <w:sz w:val="22"/>
          <w:szCs w:val="22"/>
          <w:lang w:eastAsia="es-ES_tradnl"/>
        </w:rPr>
        <w:t xml:space="preserve"> es preciso señalar que esto no fue requerido en la solicitud inicial, así </w:t>
      </w:r>
      <w:r w:rsidRPr="00F80A1D">
        <w:rPr>
          <w:rFonts w:ascii="Palatino Linotype" w:hAnsi="Palatino Linotype" w:cs="Tahoma"/>
          <w:sz w:val="22"/>
          <w:szCs w:val="24"/>
          <w:lang w:val="es-ES"/>
        </w:rPr>
        <w:t xml:space="preserve">se observa que </w:t>
      </w:r>
      <w:r w:rsidRPr="00F80A1D">
        <w:rPr>
          <w:rFonts w:ascii="Palatino Linotype" w:hAnsi="Palatino Linotype" w:cs="Tahoma"/>
          <w:iCs/>
          <w:sz w:val="22"/>
          <w:szCs w:val="22"/>
        </w:rPr>
        <w:t xml:space="preserve">amplió su solicitud, </w:t>
      </w:r>
      <w:r w:rsidRPr="00F80A1D">
        <w:rPr>
          <w:rFonts w:ascii="Palatino Linotype" w:eastAsia="Calibri" w:hAnsi="Palatino Linotype" w:cs="Tahoma"/>
          <w:iCs/>
          <w:sz w:val="22"/>
          <w:szCs w:val="22"/>
          <w:lang w:eastAsia="es-ES_tradnl"/>
        </w:rPr>
        <w:t xml:space="preserve">por lo que se configura una </w:t>
      </w:r>
      <w:r w:rsidRPr="00F80A1D">
        <w:rPr>
          <w:rFonts w:ascii="Palatino Linotype" w:eastAsia="Calibri" w:hAnsi="Palatino Linotype" w:cs="Tahoma"/>
          <w:i/>
          <w:iCs/>
          <w:sz w:val="22"/>
          <w:szCs w:val="22"/>
          <w:lang w:eastAsia="es-ES_tradnl"/>
        </w:rPr>
        <w:t xml:space="preserve">plus </w:t>
      </w:r>
      <w:proofErr w:type="spellStart"/>
      <w:r w:rsidRPr="00F80A1D">
        <w:rPr>
          <w:rFonts w:ascii="Palatino Linotype" w:eastAsia="Calibri" w:hAnsi="Palatino Linotype" w:cs="Tahoma"/>
          <w:i/>
          <w:iCs/>
          <w:sz w:val="22"/>
          <w:szCs w:val="22"/>
          <w:lang w:eastAsia="es-ES_tradnl"/>
        </w:rPr>
        <w:t>petitio</w:t>
      </w:r>
      <w:proofErr w:type="spellEnd"/>
      <w:r w:rsidRPr="00F80A1D">
        <w:rPr>
          <w:rFonts w:ascii="Palatino Linotype" w:eastAsia="Calibri" w:hAnsi="Palatino Linotype" w:cs="Tahoma"/>
          <w:i/>
          <w:iCs/>
          <w:sz w:val="22"/>
          <w:szCs w:val="22"/>
          <w:lang w:eastAsia="es-ES_tradnl"/>
        </w:rPr>
        <w:t xml:space="preserve">, </w:t>
      </w:r>
      <w:r w:rsidRPr="00F80A1D">
        <w:rPr>
          <w:rFonts w:ascii="Palatino Linotype" w:eastAsia="Calibri" w:hAnsi="Palatino Linotype" w:cs="Tahoma"/>
          <w:iCs/>
          <w:sz w:val="22"/>
          <w:szCs w:val="22"/>
          <w:lang w:eastAsia="es-ES_tradnl"/>
        </w:rPr>
        <w:t xml:space="preserve">que consiste en una ampliación a su requerimiento informativo, argumentos que no son susceptibles de ser valorados en términos de la fracción VII, del Artículo 191 de la </w:t>
      </w:r>
      <w:r w:rsidRPr="00F80A1D">
        <w:rPr>
          <w:rFonts w:ascii="Palatino Linotype" w:eastAsia="Calibri" w:hAnsi="Palatino Linotype" w:cs="Tahoma"/>
          <w:color w:val="000000"/>
          <w:sz w:val="22"/>
          <w:szCs w:val="22"/>
          <w:lang w:eastAsia="es-MX"/>
        </w:rPr>
        <w:t xml:space="preserve">Ley de Transparencia y Acceso a la Información Pública del Estado de México y Municipios, el cual señala la improcedencia cuando el Recurrente amplíe su solicitud en el Recurso de Revisión, </w:t>
      </w:r>
      <w:r w:rsidRPr="00F80A1D">
        <w:rPr>
          <w:rFonts w:ascii="Palatino Linotype" w:eastAsia="Calibri" w:hAnsi="Palatino Linotype" w:cs="Tahoma"/>
          <w:bCs/>
          <w:color w:val="000000"/>
          <w:sz w:val="22"/>
          <w:szCs w:val="22"/>
          <w:lang w:eastAsia="es-MX"/>
        </w:rPr>
        <w:t xml:space="preserve">únicamente respecto de los nuevos contenidos, </w:t>
      </w:r>
      <w:r w:rsidRPr="00F80A1D">
        <w:rPr>
          <w:rFonts w:ascii="Palatino Linotype" w:eastAsia="Calibri" w:hAnsi="Palatino Linotype" w:cs="Tahoma"/>
          <w:iCs/>
          <w:sz w:val="22"/>
          <w:szCs w:val="22"/>
          <w:lang w:val="es-ES" w:eastAsia="es-ES_tradnl"/>
        </w:rPr>
        <w:t>robustece lo anterior el Criterio 01/17 del Instituto Nacional de Transparencia, Acceso a la Información y Protección de Datos Personales que a continuación se cita:</w:t>
      </w:r>
    </w:p>
    <w:p w14:paraId="4DBD1A03" w14:textId="77777777" w:rsidR="000D63D3" w:rsidRPr="00F80A1D" w:rsidRDefault="000D63D3" w:rsidP="000D63D3">
      <w:pPr>
        <w:spacing w:line="360" w:lineRule="auto"/>
        <w:ind w:left="567" w:right="539"/>
        <w:jc w:val="both"/>
        <w:rPr>
          <w:rFonts w:ascii="Palatino Linotype" w:eastAsia="Batang" w:hAnsi="Palatino Linotype" w:cs="Tahoma"/>
          <w:bCs/>
          <w:i/>
          <w:iCs/>
          <w:szCs w:val="22"/>
          <w:lang w:val="es-ES_tradnl"/>
        </w:rPr>
      </w:pPr>
    </w:p>
    <w:p w14:paraId="6A9BC765" w14:textId="77777777" w:rsidR="000D63D3" w:rsidRPr="00F80A1D" w:rsidRDefault="000D63D3" w:rsidP="000D63D3">
      <w:pPr>
        <w:spacing w:line="360" w:lineRule="auto"/>
        <w:ind w:left="567" w:right="539"/>
        <w:jc w:val="both"/>
        <w:rPr>
          <w:rFonts w:ascii="Palatino Linotype" w:eastAsia="Batang" w:hAnsi="Palatino Linotype" w:cs="Tahoma"/>
          <w:bCs/>
          <w:i/>
          <w:iCs/>
          <w:szCs w:val="22"/>
          <w:lang w:val="es-ES_tradnl"/>
        </w:rPr>
      </w:pPr>
      <w:r w:rsidRPr="00F80A1D">
        <w:rPr>
          <w:rFonts w:ascii="Palatino Linotype" w:eastAsia="Batang" w:hAnsi="Palatino Linotype" w:cs="Tahoma"/>
          <w:b/>
          <w:i/>
          <w:iCs/>
          <w:szCs w:val="22"/>
          <w:lang w:val="es-ES_tradnl"/>
        </w:rPr>
        <w:t>Es improcedente ampliar las solicitudes de acceso a información, a través de la interposición del recurso de revisión</w:t>
      </w:r>
      <w:r w:rsidRPr="00F80A1D">
        <w:rPr>
          <w:rFonts w:ascii="Palatino Linotype" w:eastAsia="Batang" w:hAnsi="Palatino Linotype" w:cs="Tahoma"/>
          <w:bCs/>
          <w:i/>
          <w:iCs/>
          <w:szCs w:val="22"/>
          <w:lang w:val="es-ES_tradnl"/>
        </w:rPr>
        <w:t xml:space="preserve">. En términos de los artículos 155, fracción VII de la Ley General de Transparencia y Acceso a la Información Pública, y 161, fracción VII de la Ley Federal de Transparencia y Acceso a la Información Pública, en aquellos casos en que los recurrentes, </w:t>
      </w:r>
      <w:r w:rsidRPr="00F80A1D">
        <w:rPr>
          <w:rFonts w:ascii="Palatino Linotype" w:eastAsia="Batang" w:hAnsi="Palatino Linotype" w:cs="Tahoma"/>
          <w:bCs/>
          <w:i/>
          <w:iCs/>
          <w:szCs w:val="22"/>
          <w:lang w:val="es-ES_tradnl"/>
        </w:rPr>
        <w:lastRenderedPageBreak/>
        <w:t>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052372E9" w14:textId="753D5384" w:rsidR="000D63D3" w:rsidRPr="00F80A1D" w:rsidRDefault="000D63D3" w:rsidP="0092694B">
      <w:pPr>
        <w:spacing w:line="360" w:lineRule="auto"/>
        <w:jc w:val="both"/>
        <w:rPr>
          <w:rFonts w:ascii="Palatino Linotype" w:eastAsia="Calibri" w:hAnsi="Palatino Linotype" w:cs="Tahoma"/>
          <w:iCs/>
          <w:sz w:val="22"/>
          <w:szCs w:val="22"/>
          <w:lang w:eastAsia="es-ES_tradnl"/>
        </w:rPr>
      </w:pPr>
    </w:p>
    <w:p w14:paraId="17104CE9" w14:textId="460CE346" w:rsidR="0092694B" w:rsidRPr="00F80A1D" w:rsidRDefault="000D63D3" w:rsidP="0092694B">
      <w:pPr>
        <w:spacing w:line="360" w:lineRule="auto"/>
        <w:jc w:val="both"/>
        <w:rPr>
          <w:rFonts w:ascii="Palatino Linotype" w:eastAsia="Calibri" w:hAnsi="Palatino Linotype" w:cs="Tahoma"/>
          <w:iCs/>
          <w:sz w:val="22"/>
          <w:szCs w:val="22"/>
          <w:lang w:eastAsia="es-ES_tradnl"/>
        </w:rPr>
      </w:pPr>
      <w:r w:rsidRPr="00F80A1D">
        <w:rPr>
          <w:rFonts w:ascii="Palatino Linotype" w:eastAsia="Calibri" w:hAnsi="Palatino Linotype" w:cs="Tahoma"/>
          <w:iCs/>
          <w:sz w:val="22"/>
          <w:szCs w:val="22"/>
          <w:lang w:eastAsia="es-ES_tradnl"/>
        </w:rPr>
        <w:t xml:space="preserve">Establecido lo anterior, </w:t>
      </w:r>
      <w:r w:rsidR="0092694B" w:rsidRPr="00F80A1D">
        <w:rPr>
          <w:rFonts w:ascii="Palatino Linotype" w:eastAsia="Calibri" w:hAnsi="Palatino Linotype" w:cs="Tahoma"/>
          <w:iCs/>
          <w:sz w:val="22"/>
          <w:szCs w:val="22"/>
          <w:lang w:eastAsia="es-ES_tradnl"/>
        </w:rPr>
        <w:t>es necesario señalar lo que el Particular solicitó y las manifestaciones realizadas por el Sujeto Obligado con la finalidad de verificar si satisfacen su derecho de acceso a la información.</w:t>
      </w:r>
    </w:p>
    <w:p w14:paraId="6763400A" w14:textId="77777777" w:rsidR="00273CB7" w:rsidRPr="00F80A1D" w:rsidRDefault="00273CB7" w:rsidP="0092694B">
      <w:pPr>
        <w:spacing w:line="360" w:lineRule="auto"/>
        <w:jc w:val="both"/>
        <w:rPr>
          <w:rFonts w:ascii="Palatino Linotype" w:eastAsia="Calibri" w:hAnsi="Palatino Linotype" w:cs="Tahoma"/>
          <w:iCs/>
          <w:sz w:val="22"/>
          <w:szCs w:val="22"/>
          <w:lang w:eastAsia="es-ES_tradnl"/>
        </w:rPr>
      </w:pPr>
    </w:p>
    <w:tbl>
      <w:tblPr>
        <w:tblStyle w:val="Tablaconcuadrcula"/>
        <w:tblW w:w="0" w:type="auto"/>
        <w:tblLook w:val="04A0" w:firstRow="1" w:lastRow="0" w:firstColumn="1" w:lastColumn="0" w:noHBand="0" w:noVBand="1"/>
      </w:tblPr>
      <w:tblGrid>
        <w:gridCol w:w="2049"/>
        <w:gridCol w:w="3101"/>
        <w:gridCol w:w="2238"/>
        <w:gridCol w:w="1646"/>
      </w:tblGrid>
      <w:tr w:rsidR="0092694B" w:rsidRPr="00F80A1D" w14:paraId="2A882D50" w14:textId="77777777" w:rsidTr="00350965">
        <w:tc>
          <w:tcPr>
            <w:tcW w:w="2056" w:type="dxa"/>
            <w:shd w:val="clear" w:color="auto" w:fill="auto"/>
          </w:tcPr>
          <w:p w14:paraId="659C9EB7" w14:textId="79442B85" w:rsidR="0092694B" w:rsidRPr="00F80A1D" w:rsidRDefault="003077F3" w:rsidP="006A283C">
            <w:pPr>
              <w:jc w:val="center"/>
              <w:rPr>
                <w:rFonts w:ascii="Palatino Linotype" w:eastAsia="Calibri" w:hAnsi="Palatino Linotype" w:cs="Tahoma"/>
                <w:b/>
                <w:bCs/>
                <w:iCs/>
                <w:lang w:eastAsia="es-ES_tradnl"/>
              </w:rPr>
            </w:pPr>
            <w:r w:rsidRPr="00F80A1D">
              <w:rPr>
                <w:rFonts w:ascii="Palatino Linotype" w:eastAsia="Calibri" w:hAnsi="Palatino Linotype" w:cs="Tahoma"/>
                <w:b/>
                <w:bCs/>
                <w:iCs/>
                <w:lang w:eastAsia="es-ES_tradnl"/>
              </w:rPr>
              <w:t>Solicitud de diversos titulares de unidades administrativas</w:t>
            </w:r>
          </w:p>
        </w:tc>
        <w:tc>
          <w:tcPr>
            <w:tcW w:w="3101" w:type="dxa"/>
            <w:shd w:val="clear" w:color="auto" w:fill="auto"/>
          </w:tcPr>
          <w:p w14:paraId="4481BF93" w14:textId="77777777" w:rsidR="0092694B" w:rsidRPr="00F80A1D" w:rsidRDefault="0092694B" w:rsidP="006A283C">
            <w:pPr>
              <w:jc w:val="center"/>
              <w:rPr>
                <w:rFonts w:ascii="Palatino Linotype" w:eastAsia="Calibri" w:hAnsi="Palatino Linotype" w:cs="Tahoma"/>
                <w:b/>
                <w:bCs/>
                <w:iCs/>
                <w:lang w:eastAsia="es-ES_tradnl"/>
              </w:rPr>
            </w:pPr>
            <w:r w:rsidRPr="00F80A1D">
              <w:rPr>
                <w:rFonts w:ascii="Palatino Linotype" w:eastAsia="Calibri" w:hAnsi="Palatino Linotype" w:cs="Tahoma"/>
                <w:b/>
                <w:bCs/>
                <w:iCs/>
                <w:lang w:eastAsia="es-ES_tradnl"/>
              </w:rPr>
              <w:t>Respuesta</w:t>
            </w:r>
          </w:p>
        </w:tc>
        <w:tc>
          <w:tcPr>
            <w:tcW w:w="2255" w:type="dxa"/>
            <w:shd w:val="clear" w:color="auto" w:fill="auto"/>
          </w:tcPr>
          <w:p w14:paraId="409F5639" w14:textId="415AAFF3" w:rsidR="0092694B" w:rsidRPr="00F80A1D" w:rsidRDefault="0092694B" w:rsidP="006A283C">
            <w:pPr>
              <w:jc w:val="center"/>
              <w:rPr>
                <w:rFonts w:ascii="Palatino Linotype" w:eastAsia="Calibri" w:hAnsi="Palatino Linotype" w:cs="Tahoma"/>
                <w:b/>
                <w:bCs/>
                <w:iCs/>
                <w:lang w:eastAsia="es-ES_tradnl"/>
              </w:rPr>
            </w:pPr>
            <w:r w:rsidRPr="00F80A1D">
              <w:rPr>
                <w:rFonts w:ascii="Palatino Linotype" w:eastAsia="Calibri" w:hAnsi="Palatino Linotype" w:cs="Tahoma"/>
                <w:b/>
                <w:bCs/>
                <w:iCs/>
                <w:lang w:eastAsia="es-ES_tradnl"/>
              </w:rPr>
              <w:t>Informe Justificado</w:t>
            </w:r>
          </w:p>
        </w:tc>
        <w:tc>
          <w:tcPr>
            <w:tcW w:w="1622" w:type="dxa"/>
            <w:shd w:val="clear" w:color="auto" w:fill="auto"/>
          </w:tcPr>
          <w:p w14:paraId="3BBBB128" w14:textId="77777777" w:rsidR="0092694B" w:rsidRPr="00F80A1D" w:rsidRDefault="0092694B" w:rsidP="006A283C">
            <w:pPr>
              <w:jc w:val="center"/>
              <w:rPr>
                <w:rFonts w:ascii="Palatino Linotype" w:eastAsia="Calibri" w:hAnsi="Palatino Linotype" w:cs="Tahoma"/>
                <w:b/>
                <w:bCs/>
                <w:iCs/>
                <w:lang w:eastAsia="es-ES_tradnl"/>
              </w:rPr>
            </w:pPr>
            <w:r w:rsidRPr="00F80A1D">
              <w:rPr>
                <w:rFonts w:ascii="Palatino Linotype" w:eastAsia="Calibri" w:hAnsi="Palatino Linotype" w:cs="Tahoma"/>
                <w:b/>
                <w:bCs/>
                <w:iCs/>
                <w:lang w:eastAsia="es-ES_tradnl"/>
              </w:rPr>
              <w:t>Colma/No</w:t>
            </w:r>
            <w:r w:rsidR="0022776F" w:rsidRPr="00F80A1D">
              <w:rPr>
                <w:rFonts w:ascii="Palatino Linotype" w:eastAsia="Calibri" w:hAnsi="Palatino Linotype" w:cs="Tahoma"/>
                <w:b/>
                <w:bCs/>
                <w:iCs/>
                <w:lang w:eastAsia="es-ES_tradnl"/>
              </w:rPr>
              <w:t xml:space="preserve"> </w:t>
            </w:r>
            <w:r w:rsidRPr="00F80A1D">
              <w:rPr>
                <w:rFonts w:ascii="Palatino Linotype" w:eastAsia="Calibri" w:hAnsi="Palatino Linotype" w:cs="Tahoma"/>
                <w:b/>
                <w:bCs/>
                <w:iCs/>
                <w:lang w:eastAsia="es-ES_tradnl"/>
              </w:rPr>
              <w:t>Colma</w:t>
            </w:r>
          </w:p>
        </w:tc>
      </w:tr>
      <w:tr w:rsidR="0092694B" w:rsidRPr="00F80A1D" w14:paraId="066E6EE6" w14:textId="77777777" w:rsidTr="00350965">
        <w:tc>
          <w:tcPr>
            <w:tcW w:w="2056" w:type="dxa"/>
            <w:shd w:val="clear" w:color="auto" w:fill="auto"/>
          </w:tcPr>
          <w:p w14:paraId="453F317A" w14:textId="68623772" w:rsidR="0092694B" w:rsidRPr="00F80A1D" w:rsidRDefault="003077F3" w:rsidP="004D34AC">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t xml:space="preserve">1.- Percepciones ordinarias y extraordinarias </w:t>
            </w:r>
            <w:r w:rsidR="006A283C" w:rsidRPr="00F80A1D">
              <w:rPr>
                <w:rFonts w:ascii="Palatino Linotype" w:eastAsia="Calibri" w:hAnsi="Palatino Linotype" w:cs="Tahoma"/>
                <w:iCs/>
                <w:lang w:eastAsia="es-ES_tradnl"/>
              </w:rPr>
              <w:t>de</w:t>
            </w:r>
            <w:r w:rsidRPr="00F80A1D">
              <w:rPr>
                <w:rFonts w:ascii="Palatino Linotype" w:eastAsia="Calibri" w:hAnsi="Palatino Linotype" w:cs="Tahoma"/>
                <w:iCs/>
                <w:lang w:eastAsia="es-ES_tradnl"/>
              </w:rPr>
              <w:t xml:space="preserve"> 2020, </w:t>
            </w:r>
            <w:r w:rsidR="006A283C" w:rsidRPr="00F80A1D">
              <w:rPr>
                <w:rFonts w:ascii="Palatino Linotype" w:eastAsia="Calibri" w:hAnsi="Palatino Linotype" w:cs="Tahoma"/>
                <w:iCs/>
                <w:lang w:eastAsia="es-ES_tradnl"/>
              </w:rPr>
              <w:t xml:space="preserve">y hasta la fecha de la </w:t>
            </w:r>
            <w:r w:rsidRPr="00F80A1D">
              <w:rPr>
                <w:rFonts w:ascii="Palatino Linotype" w:eastAsia="Calibri" w:hAnsi="Palatino Linotype" w:cs="Tahoma"/>
                <w:iCs/>
                <w:lang w:eastAsia="es-ES_tradnl"/>
              </w:rPr>
              <w:t>solicitud 2023.</w:t>
            </w:r>
          </w:p>
        </w:tc>
        <w:tc>
          <w:tcPr>
            <w:tcW w:w="3101" w:type="dxa"/>
            <w:shd w:val="clear" w:color="auto" w:fill="auto"/>
          </w:tcPr>
          <w:p w14:paraId="26EE63F3" w14:textId="15B16AA9" w:rsidR="0092694B" w:rsidRPr="00F80A1D" w:rsidRDefault="000F789B" w:rsidP="0092694B">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t>P</w:t>
            </w:r>
            <w:r w:rsidR="006A283C" w:rsidRPr="00F80A1D">
              <w:rPr>
                <w:rFonts w:ascii="Palatino Linotype" w:eastAsia="Calibri" w:hAnsi="Palatino Linotype" w:cs="Tahoma"/>
                <w:iCs/>
                <w:lang w:eastAsia="es-ES_tradnl"/>
              </w:rPr>
              <w:t>roporcionó</w:t>
            </w:r>
            <w:r w:rsidRPr="00F80A1D">
              <w:rPr>
                <w:rFonts w:ascii="Palatino Linotype" w:eastAsia="Calibri" w:hAnsi="Palatino Linotype" w:cs="Tahoma"/>
                <w:iCs/>
                <w:lang w:eastAsia="es-ES_tradnl"/>
              </w:rPr>
              <w:t xml:space="preserve"> un enlace</w:t>
            </w:r>
          </w:p>
        </w:tc>
        <w:tc>
          <w:tcPr>
            <w:tcW w:w="2255" w:type="dxa"/>
            <w:shd w:val="clear" w:color="auto" w:fill="auto"/>
          </w:tcPr>
          <w:p w14:paraId="227D375F" w14:textId="744BA8A0" w:rsidR="0092694B" w:rsidRPr="00F80A1D" w:rsidRDefault="00EC4D76" w:rsidP="0092694B">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t>Ratifica</w:t>
            </w:r>
          </w:p>
        </w:tc>
        <w:tc>
          <w:tcPr>
            <w:tcW w:w="1622" w:type="dxa"/>
            <w:shd w:val="clear" w:color="auto" w:fill="auto"/>
          </w:tcPr>
          <w:p w14:paraId="38C2060A" w14:textId="365C482B" w:rsidR="0092694B" w:rsidRPr="00F80A1D" w:rsidRDefault="00EC4D76" w:rsidP="002136E4">
            <w:pPr>
              <w:spacing w:line="360" w:lineRule="auto"/>
              <w:jc w:val="both"/>
              <w:rPr>
                <w:rFonts w:ascii="Palatino Linotype" w:eastAsia="Calibri" w:hAnsi="Palatino Linotype" w:cs="Tahoma"/>
                <w:bCs/>
                <w:iCs/>
                <w:lang w:eastAsia="es-ES_tradnl"/>
              </w:rPr>
            </w:pPr>
            <w:r w:rsidRPr="00F80A1D">
              <w:rPr>
                <w:rFonts w:ascii="Palatino Linotype" w:eastAsia="Calibri" w:hAnsi="Palatino Linotype" w:cs="Tahoma"/>
                <w:bCs/>
                <w:iCs/>
                <w:lang w:eastAsia="es-ES_tradnl"/>
              </w:rPr>
              <w:t>Actos consentidos</w:t>
            </w:r>
          </w:p>
        </w:tc>
      </w:tr>
      <w:tr w:rsidR="00EC4D76" w:rsidRPr="00F80A1D" w14:paraId="076482CA" w14:textId="77777777" w:rsidTr="00350965">
        <w:tc>
          <w:tcPr>
            <w:tcW w:w="2056" w:type="dxa"/>
            <w:shd w:val="clear" w:color="auto" w:fill="auto"/>
          </w:tcPr>
          <w:p w14:paraId="55A1290C" w14:textId="6ACBE762" w:rsidR="00EC4D76" w:rsidRPr="00F80A1D" w:rsidRDefault="004D34AC" w:rsidP="00EC4D76">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t xml:space="preserve">2. </w:t>
            </w:r>
            <w:proofErr w:type="spellStart"/>
            <w:r w:rsidR="00EC4D76" w:rsidRPr="00F80A1D">
              <w:rPr>
                <w:rFonts w:ascii="Palatino Linotype" w:eastAsia="Calibri" w:hAnsi="Palatino Linotype" w:cs="Tahoma"/>
                <w:iCs/>
                <w:lang w:eastAsia="es-ES_tradnl"/>
              </w:rPr>
              <w:t>Curriculum</w:t>
            </w:r>
            <w:proofErr w:type="spellEnd"/>
            <w:r w:rsidR="00EC4D76" w:rsidRPr="00F80A1D">
              <w:rPr>
                <w:rFonts w:ascii="Palatino Linotype" w:eastAsia="Calibri" w:hAnsi="Palatino Linotype" w:cs="Tahoma"/>
                <w:iCs/>
                <w:lang w:eastAsia="es-ES_tradnl"/>
              </w:rPr>
              <w:t xml:space="preserve"> Vitae.</w:t>
            </w:r>
          </w:p>
        </w:tc>
        <w:tc>
          <w:tcPr>
            <w:tcW w:w="3101" w:type="dxa"/>
            <w:shd w:val="clear" w:color="auto" w:fill="auto"/>
          </w:tcPr>
          <w:p w14:paraId="22B093BE" w14:textId="78A02498" w:rsidR="00EC4D76" w:rsidRPr="00F80A1D" w:rsidRDefault="006A283C" w:rsidP="00EC4D76">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t>Proporcionó</w:t>
            </w:r>
            <w:r w:rsidR="00EC4D76" w:rsidRPr="00F80A1D">
              <w:rPr>
                <w:rFonts w:ascii="Palatino Linotype" w:eastAsia="Calibri" w:hAnsi="Palatino Linotype" w:cs="Tahoma"/>
                <w:iCs/>
                <w:lang w:eastAsia="es-ES_tradnl"/>
              </w:rPr>
              <w:t xml:space="preserve"> un enlace</w:t>
            </w:r>
          </w:p>
        </w:tc>
        <w:tc>
          <w:tcPr>
            <w:tcW w:w="2255" w:type="dxa"/>
            <w:shd w:val="clear" w:color="auto" w:fill="auto"/>
          </w:tcPr>
          <w:p w14:paraId="6B20A674" w14:textId="47F21937" w:rsidR="00EC4D76" w:rsidRPr="00F80A1D" w:rsidRDefault="00EC4D76" w:rsidP="00EC4D76">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t>Ratifica</w:t>
            </w:r>
          </w:p>
        </w:tc>
        <w:tc>
          <w:tcPr>
            <w:tcW w:w="1622" w:type="dxa"/>
            <w:shd w:val="clear" w:color="auto" w:fill="auto"/>
          </w:tcPr>
          <w:p w14:paraId="5E9EA673" w14:textId="773A2CBC" w:rsidR="00EC4D76" w:rsidRPr="00F80A1D" w:rsidRDefault="00EC4D76" w:rsidP="00EC4D76">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bCs/>
                <w:iCs/>
                <w:lang w:eastAsia="es-ES_tradnl"/>
              </w:rPr>
              <w:t>Actos consentidos</w:t>
            </w:r>
          </w:p>
        </w:tc>
      </w:tr>
      <w:tr w:rsidR="00EC4D76" w:rsidRPr="00F80A1D" w14:paraId="6804EF5B" w14:textId="77777777" w:rsidTr="00350965">
        <w:tc>
          <w:tcPr>
            <w:tcW w:w="2056" w:type="dxa"/>
            <w:shd w:val="clear" w:color="auto" w:fill="auto"/>
          </w:tcPr>
          <w:p w14:paraId="35FA4046" w14:textId="2B787B7C" w:rsidR="00EC4D76" w:rsidRPr="00F80A1D" w:rsidRDefault="00EC4D76" w:rsidP="004D34AC">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t>3. Cursos de liderazgo y actualización relaciona a los cargos que ostentan.</w:t>
            </w:r>
          </w:p>
        </w:tc>
        <w:tc>
          <w:tcPr>
            <w:tcW w:w="3101" w:type="dxa"/>
            <w:shd w:val="clear" w:color="auto" w:fill="auto"/>
          </w:tcPr>
          <w:p w14:paraId="5C807C71" w14:textId="38C7498E" w:rsidR="00EC4D76" w:rsidRPr="00F80A1D" w:rsidRDefault="006A283C" w:rsidP="006A283C">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
                <w:iCs/>
                <w:lang w:val="es-MX" w:eastAsia="es-ES_tradnl"/>
              </w:rPr>
              <w:t>…</w:t>
            </w:r>
            <w:r w:rsidR="00EC4D76" w:rsidRPr="00F80A1D">
              <w:rPr>
                <w:rFonts w:ascii="Palatino Linotype" w:eastAsia="Calibri" w:hAnsi="Palatino Linotype" w:cs="Tahoma"/>
                <w:i/>
                <w:iCs/>
                <w:lang w:val="es-MX" w:eastAsia="es-ES_tradnl"/>
              </w:rPr>
              <w:t xml:space="preserve">, se le hace del conocimiento que </w:t>
            </w:r>
            <w:r w:rsidR="00EC4D76" w:rsidRPr="00F80A1D">
              <w:rPr>
                <w:rFonts w:ascii="Palatino Linotype" w:eastAsia="Calibri" w:hAnsi="Palatino Linotype" w:cs="Tahoma"/>
                <w:b/>
                <w:i/>
                <w:iCs/>
                <w:lang w:val="es-MX" w:eastAsia="es-ES_tradnl"/>
              </w:rPr>
              <w:t>no se cuenta con la información solicitada</w:t>
            </w:r>
            <w:r w:rsidR="00EC4D76" w:rsidRPr="00F80A1D">
              <w:rPr>
                <w:rFonts w:ascii="Palatino Linotype" w:eastAsia="Calibri" w:hAnsi="Palatino Linotype" w:cs="Tahoma"/>
                <w:i/>
                <w:iCs/>
                <w:lang w:val="es-MX" w:eastAsia="es-ES_tradnl"/>
              </w:rPr>
              <w:t xml:space="preserve"> de conformidad a lo establecido en el artículo 12 de la Ley de Transparencia y Acceso a la Información Pública del Estado </w:t>
            </w:r>
            <w:r w:rsidRPr="00F80A1D">
              <w:rPr>
                <w:rFonts w:ascii="Palatino Linotype" w:eastAsia="Calibri" w:hAnsi="Palatino Linotype" w:cs="Tahoma"/>
                <w:i/>
                <w:iCs/>
                <w:lang w:val="es-MX" w:eastAsia="es-ES_tradnl"/>
              </w:rPr>
              <w:t>…</w:t>
            </w:r>
          </w:p>
        </w:tc>
        <w:tc>
          <w:tcPr>
            <w:tcW w:w="2255" w:type="dxa"/>
            <w:shd w:val="clear" w:color="auto" w:fill="auto"/>
          </w:tcPr>
          <w:p w14:paraId="4832F209" w14:textId="2DBE2421" w:rsidR="00EC4D76" w:rsidRPr="00F80A1D" w:rsidRDefault="00EC4D76" w:rsidP="00EC4D76">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t>Ratifica</w:t>
            </w:r>
          </w:p>
        </w:tc>
        <w:tc>
          <w:tcPr>
            <w:tcW w:w="1622" w:type="dxa"/>
            <w:shd w:val="clear" w:color="auto" w:fill="auto"/>
          </w:tcPr>
          <w:p w14:paraId="657C2E31" w14:textId="0DD310C0" w:rsidR="00EC4D76" w:rsidRPr="00F80A1D" w:rsidRDefault="00EC4D76" w:rsidP="00EC4D76">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bCs/>
                <w:iCs/>
                <w:lang w:eastAsia="es-ES_tradnl"/>
              </w:rPr>
              <w:t>Actos consentidos</w:t>
            </w:r>
          </w:p>
        </w:tc>
      </w:tr>
      <w:tr w:rsidR="0022776F" w:rsidRPr="00F80A1D" w14:paraId="2F215CF1" w14:textId="77777777" w:rsidTr="00350965">
        <w:tc>
          <w:tcPr>
            <w:tcW w:w="2056" w:type="dxa"/>
            <w:shd w:val="clear" w:color="auto" w:fill="auto"/>
          </w:tcPr>
          <w:p w14:paraId="205F62EF" w14:textId="788C2830" w:rsidR="0022776F" w:rsidRPr="00F80A1D" w:rsidRDefault="004D34AC" w:rsidP="006A283C">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t>4.</w:t>
            </w:r>
            <w:r w:rsidR="003077F3" w:rsidRPr="00F80A1D">
              <w:rPr>
                <w:rFonts w:ascii="Palatino Linotype" w:eastAsia="Calibri" w:hAnsi="Palatino Linotype" w:cs="Tahoma"/>
                <w:iCs/>
                <w:lang w:eastAsia="es-ES_tradnl"/>
              </w:rPr>
              <w:t xml:space="preserve"> T</w:t>
            </w:r>
            <w:r w:rsidR="006A283C" w:rsidRPr="00F80A1D">
              <w:rPr>
                <w:rFonts w:ascii="Palatino Linotype" w:eastAsia="Calibri" w:hAnsi="Palatino Linotype" w:cs="Tahoma"/>
                <w:iCs/>
                <w:lang w:eastAsia="es-ES_tradnl"/>
              </w:rPr>
              <w:t>í</w:t>
            </w:r>
            <w:r w:rsidR="003077F3" w:rsidRPr="00F80A1D">
              <w:rPr>
                <w:rFonts w:ascii="Palatino Linotype" w:eastAsia="Calibri" w:hAnsi="Palatino Linotype" w:cs="Tahoma"/>
                <w:iCs/>
                <w:lang w:eastAsia="es-ES_tradnl"/>
              </w:rPr>
              <w:t>tulo y cédula profesional.</w:t>
            </w:r>
          </w:p>
        </w:tc>
        <w:tc>
          <w:tcPr>
            <w:tcW w:w="3101" w:type="dxa"/>
            <w:shd w:val="clear" w:color="auto" w:fill="auto"/>
          </w:tcPr>
          <w:p w14:paraId="06631B62" w14:textId="5214CDB1" w:rsidR="0022776F" w:rsidRPr="00F80A1D" w:rsidRDefault="006A283C" w:rsidP="0022776F">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
                <w:iCs/>
                <w:lang w:val="es-MX" w:eastAsia="es-ES_tradnl"/>
              </w:rPr>
              <w:t>…</w:t>
            </w:r>
            <w:r w:rsidR="000F789B" w:rsidRPr="00F80A1D">
              <w:rPr>
                <w:rFonts w:ascii="Palatino Linotype" w:eastAsia="Calibri" w:hAnsi="Palatino Linotype" w:cs="Tahoma"/>
                <w:i/>
                <w:iCs/>
                <w:lang w:val="es-MX" w:eastAsia="es-ES_tradnl"/>
              </w:rPr>
              <w:t xml:space="preserve"> pueden ser consultadas en el Registro Nacional de Profesiones, en la siguiente liga electrónica …</w:t>
            </w:r>
          </w:p>
        </w:tc>
        <w:tc>
          <w:tcPr>
            <w:tcW w:w="2255" w:type="dxa"/>
            <w:shd w:val="clear" w:color="auto" w:fill="auto"/>
          </w:tcPr>
          <w:p w14:paraId="7A9FC331" w14:textId="727CD4F6" w:rsidR="0022776F" w:rsidRPr="00F80A1D" w:rsidRDefault="00EC4D76" w:rsidP="0022776F">
            <w:pPr>
              <w:spacing w:line="360" w:lineRule="auto"/>
              <w:jc w:val="both"/>
              <w:rPr>
                <w:rFonts w:ascii="Palatino Linotype" w:eastAsia="Calibri" w:hAnsi="Palatino Linotype" w:cs="Tahoma"/>
                <w:bCs/>
                <w:i/>
                <w:iCs/>
                <w:lang w:val="es-ES_tradnl" w:eastAsia="es-ES_tradnl"/>
              </w:rPr>
            </w:pPr>
            <w:r w:rsidRPr="00F80A1D">
              <w:rPr>
                <w:rFonts w:ascii="Palatino Linotype" w:eastAsia="Calibri" w:hAnsi="Palatino Linotype" w:cs="Tahoma"/>
                <w:iCs/>
                <w:lang w:eastAsia="es-ES_tradnl"/>
              </w:rPr>
              <w:t>Ratifica</w:t>
            </w:r>
          </w:p>
        </w:tc>
        <w:tc>
          <w:tcPr>
            <w:tcW w:w="1622" w:type="dxa"/>
            <w:shd w:val="clear" w:color="auto" w:fill="auto"/>
          </w:tcPr>
          <w:p w14:paraId="5E10372B" w14:textId="75365151" w:rsidR="0022776F" w:rsidRPr="00F80A1D" w:rsidRDefault="00EC4D76" w:rsidP="001C2DFA">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bCs/>
                <w:iCs/>
                <w:lang w:eastAsia="es-ES_tradnl"/>
              </w:rPr>
              <w:t>Actos consentidos</w:t>
            </w:r>
          </w:p>
        </w:tc>
      </w:tr>
      <w:tr w:rsidR="0022776F" w:rsidRPr="00F80A1D" w14:paraId="32647067" w14:textId="77777777" w:rsidTr="00350965">
        <w:tc>
          <w:tcPr>
            <w:tcW w:w="2056" w:type="dxa"/>
            <w:shd w:val="clear" w:color="auto" w:fill="auto"/>
          </w:tcPr>
          <w:p w14:paraId="4C30184E" w14:textId="77777777" w:rsidR="0022776F" w:rsidRPr="00F80A1D" w:rsidRDefault="003077F3" w:rsidP="0022776F">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lastRenderedPageBreak/>
              <w:t>5.- Constancia Anualizada de Percepciones de los años 2020, 2021, 2022 y 2023.</w:t>
            </w:r>
          </w:p>
          <w:p w14:paraId="6C213DFA" w14:textId="77777777" w:rsidR="00B27098" w:rsidRPr="00F80A1D" w:rsidRDefault="00B27098" w:rsidP="0022776F">
            <w:pPr>
              <w:spacing w:line="360" w:lineRule="auto"/>
              <w:jc w:val="both"/>
              <w:rPr>
                <w:rFonts w:ascii="Palatino Linotype" w:eastAsia="Calibri" w:hAnsi="Palatino Linotype" w:cs="Tahoma"/>
                <w:iCs/>
                <w:lang w:eastAsia="es-ES_tradnl"/>
              </w:rPr>
            </w:pPr>
          </w:p>
          <w:p w14:paraId="2DF747BE" w14:textId="6C71615B" w:rsidR="00B27098" w:rsidRPr="00F80A1D" w:rsidRDefault="00B27098" w:rsidP="00B27098">
            <w:pPr>
              <w:spacing w:line="360" w:lineRule="auto"/>
              <w:jc w:val="both"/>
              <w:rPr>
                <w:rFonts w:ascii="Palatino Linotype" w:eastAsia="Calibri" w:hAnsi="Palatino Linotype" w:cs="Tahoma"/>
                <w:iCs/>
                <w:lang w:eastAsia="es-ES_tradnl"/>
              </w:rPr>
            </w:pPr>
          </w:p>
        </w:tc>
        <w:tc>
          <w:tcPr>
            <w:tcW w:w="3101" w:type="dxa"/>
            <w:shd w:val="clear" w:color="auto" w:fill="auto"/>
          </w:tcPr>
          <w:p w14:paraId="028814BA" w14:textId="14C923A9" w:rsidR="0022776F" w:rsidRPr="00F80A1D" w:rsidRDefault="006A283C" w:rsidP="0022776F">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t>No hay respuesta</w:t>
            </w:r>
          </w:p>
        </w:tc>
        <w:tc>
          <w:tcPr>
            <w:tcW w:w="2255" w:type="dxa"/>
            <w:shd w:val="clear" w:color="auto" w:fill="auto"/>
          </w:tcPr>
          <w:p w14:paraId="5C14B1BC" w14:textId="3DC06CC3" w:rsidR="0022776F" w:rsidRPr="00F80A1D" w:rsidRDefault="006A283C" w:rsidP="0022776F">
            <w:pPr>
              <w:spacing w:line="360" w:lineRule="auto"/>
              <w:jc w:val="both"/>
              <w:rPr>
                <w:rFonts w:ascii="Palatino Linotype" w:eastAsia="Calibri" w:hAnsi="Palatino Linotype" w:cs="Tahoma"/>
                <w:i/>
                <w:lang w:eastAsia="es-ES_tradnl"/>
              </w:rPr>
            </w:pPr>
            <w:r w:rsidRPr="00F80A1D">
              <w:rPr>
                <w:rFonts w:ascii="Palatino Linotype" w:eastAsia="Calibri" w:hAnsi="Palatino Linotype" w:cs="Tahoma"/>
                <w:i/>
                <w:lang w:val="es-MX" w:eastAsia="es-ES_tradnl"/>
              </w:rPr>
              <w:t>…</w:t>
            </w:r>
            <w:r w:rsidR="00EC4D76" w:rsidRPr="00F80A1D">
              <w:rPr>
                <w:rFonts w:ascii="Palatino Linotype" w:eastAsia="Calibri" w:hAnsi="Palatino Linotype" w:cs="Tahoma"/>
                <w:i/>
                <w:lang w:val="es-MX" w:eastAsia="es-ES_tradnl"/>
              </w:rPr>
              <w:t xml:space="preserve"> no es una información que se tenga obligación de generar, por tanto, el que obre o no en los archivos de este Sujeto Obligado dependerá de la necesidad de elaborarse o de la solicitud de los servidores públicos respectivos para realizar dicha elaboración, y en el presente caso no se tiene registro de elaboración de dichas constancias anualizadas en este Instituto</w:t>
            </w:r>
            <w:proofErr w:type="gramStart"/>
            <w:r w:rsidR="00EC4D76" w:rsidRPr="00F80A1D">
              <w:rPr>
                <w:rFonts w:ascii="Palatino Linotype" w:eastAsia="Calibri" w:hAnsi="Palatino Linotype" w:cs="Tahoma"/>
                <w:i/>
                <w:lang w:val="es-MX" w:eastAsia="es-ES_tradnl"/>
              </w:rPr>
              <w:t>, ..</w:t>
            </w:r>
            <w:proofErr w:type="gramEnd"/>
            <w:r w:rsidR="00EC4D76" w:rsidRPr="00F80A1D">
              <w:rPr>
                <w:rFonts w:ascii="Palatino Linotype" w:eastAsia="Calibri" w:hAnsi="Palatino Linotype" w:cs="Tahoma"/>
                <w:i/>
                <w:lang w:val="es-MX" w:eastAsia="es-ES_tradnl"/>
              </w:rPr>
              <w:t xml:space="preserve"> </w:t>
            </w:r>
            <w:proofErr w:type="gramStart"/>
            <w:r w:rsidR="00EC4D76" w:rsidRPr="00F80A1D">
              <w:rPr>
                <w:rFonts w:ascii="Palatino Linotype" w:eastAsia="Calibri" w:hAnsi="Palatino Linotype" w:cs="Tahoma"/>
                <w:i/>
                <w:lang w:val="es-MX" w:eastAsia="es-ES_tradnl"/>
              </w:rPr>
              <w:t>no</w:t>
            </w:r>
            <w:proofErr w:type="gramEnd"/>
            <w:r w:rsidR="00EC4D76" w:rsidRPr="00F80A1D">
              <w:rPr>
                <w:rFonts w:ascii="Palatino Linotype" w:eastAsia="Calibri" w:hAnsi="Palatino Linotype" w:cs="Tahoma"/>
                <w:i/>
                <w:lang w:val="es-MX" w:eastAsia="es-ES_tradnl"/>
              </w:rPr>
              <w:t xml:space="preserve"> obraba en los archivos de este sujeto obligado y no se tenía la obligación de elaborarlas para dar entregarlas a la peticionaria.</w:t>
            </w:r>
          </w:p>
        </w:tc>
        <w:tc>
          <w:tcPr>
            <w:tcW w:w="1622" w:type="dxa"/>
            <w:shd w:val="clear" w:color="auto" w:fill="auto"/>
          </w:tcPr>
          <w:p w14:paraId="1DDADBA5" w14:textId="77777777" w:rsidR="00FE3256" w:rsidRPr="00F80A1D" w:rsidRDefault="00FE3256" w:rsidP="0022776F">
            <w:pPr>
              <w:spacing w:line="360" w:lineRule="auto"/>
              <w:jc w:val="both"/>
              <w:rPr>
                <w:rFonts w:ascii="Palatino Linotype" w:eastAsia="Calibri" w:hAnsi="Palatino Linotype" w:cs="Tahoma"/>
                <w:b/>
                <w:bCs/>
                <w:iCs/>
                <w:lang w:eastAsia="es-ES_tradnl"/>
              </w:rPr>
            </w:pPr>
            <w:r w:rsidRPr="00F80A1D">
              <w:rPr>
                <w:rFonts w:ascii="Palatino Linotype" w:eastAsia="Calibri" w:hAnsi="Palatino Linotype" w:cs="Tahoma"/>
                <w:b/>
                <w:bCs/>
                <w:iCs/>
                <w:lang w:eastAsia="es-ES_tradnl"/>
              </w:rPr>
              <w:t xml:space="preserve">Colma </w:t>
            </w:r>
          </w:p>
          <w:p w14:paraId="20F3572F" w14:textId="54B0CDFA" w:rsidR="0022776F" w:rsidRPr="00F80A1D" w:rsidRDefault="004D34AC" w:rsidP="0022776F">
            <w:pPr>
              <w:spacing w:line="360" w:lineRule="auto"/>
              <w:jc w:val="both"/>
              <w:rPr>
                <w:rFonts w:ascii="Palatino Linotype" w:eastAsia="Calibri" w:hAnsi="Palatino Linotype" w:cs="Tahoma"/>
                <w:bCs/>
                <w:iCs/>
                <w:lang w:eastAsia="es-ES_tradnl"/>
              </w:rPr>
            </w:pPr>
            <w:r w:rsidRPr="00F80A1D">
              <w:rPr>
                <w:rFonts w:ascii="Palatino Linotype" w:eastAsia="Calibri" w:hAnsi="Palatino Linotype" w:cs="Tahoma"/>
                <w:bCs/>
                <w:iCs/>
                <w:lang w:eastAsia="es-ES_tradnl"/>
              </w:rPr>
              <w:t>No existe obligación de generar el documento.</w:t>
            </w:r>
            <w:r w:rsidR="00756218" w:rsidRPr="00F80A1D">
              <w:rPr>
                <w:rFonts w:ascii="Palatino Linotype" w:eastAsia="Calibri" w:hAnsi="Palatino Linotype" w:cs="Tahoma"/>
                <w:bCs/>
                <w:iCs/>
                <w:lang w:eastAsia="es-ES_tradnl"/>
              </w:rPr>
              <w:t xml:space="preserve"> </w:t>
            </w:r>
          </w:p>
        </w:tc>
      </w:tr>
      <w:tr w:rsidR="0022776F" w:rsidRPr="00F80A1D" w14:paraId="22B4FEE1" w14:textId="77777777" w:rsidTr="00350965">
        <w:tc>
          <w:tcPr>
            <w:tcW w:w="2056" w:type="dxa"/>
            <w:shd w:val="clear" w:color="auto" w:fill="auto"/>
          </w:tcPr>
          <w:p w14:paraId="52390073" w14:textId="70290B07" w:rsidR="0022776F" w:rsidRPr="00F80A1D" w:rsidRDefault="003077F3" w:rsidP="0022776F">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t xml:space="preserve">6.- Expresión documental de los vales de gasolina, </w:t>
            </w:r>
            <w:proofErr w:type="spellStart"/>
            <w:r w:rsidRPr="00F80A1D">
              <w:rPr>
                <w:rFonts w:ascii="Palatino Linotype" w:eastAsia="Calibri" w:hAnsi="Palatino Linotype" w:cs="Tahoma"/>
                <w:iCs/>
                <w:lang w:eastAsia="es-ES_tradnl"/>
              </w:rPr>
              <w:t>tag</w:t>
            </w:r>
            <w:proofErr w:type="spellEnd"/>
            <w:r w:rsidRPr="00F80A1D">
              <w:rPr>
                <w:rFonts w:ascii="Palatino Linotype" w:eastAsia="Calibri" w:hAnsi="Palatino Linotype" w:cs="Tahoma"/>
                <w:iCs/>
                <w:lang w:eastAsia="es-ES_tradnl"/>
              </w:rPr>
              <w:t xml:space="preserve"> y viáticos que les otorgan, así como de los bonos, compensaciones y gratificaciones </w:t>
            </w:r>
            <w:r w:rsidRPr="00F80A1D">
              <w:rPr>
                <w:rFonts w:ascii="Palatino Linotype" w:eastAsia="Calibri" w:hAnsi="Palatino Linotype" w:cs="Tahoma"/>
                <w:iCs/>
                <w:lang w:eastAsia="es-ES_tradnl"/>
              </w:rPr>
              <w:lastRenderedPageBreak/>
              <w:t>adicionales que perciben a fin de año y estímulos que les otorgan por el cargo que ostentan.</w:t>
            </w:r>
          </w:p>
        </w:tc>
        <w:tc>
          <w:tcPr>
            <w:tcW w:w="3101" w:type="dxa"/>
            <w:shd w:val="clear" w:color="auto" w:fill="auto"/>
          </w:tcPr>
          <w:p w14:paraId="6FD31E3B" w14:textId="29771A7D" w:rsidR="0022776F" w:rsidRPr="00F80A1D" w:rsidRDefault="000F789B" w:rsidP="0022776F">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
                <w:iCs/>
                <w:lang w:val="es-MX" w:eastAsia="es-ES_tradnl"/>
              </w:rPr>
              <w:lastRenderedPageBreak/>
              <w:t xml:space="preserve">“… con relación a la expresión documental de los vales de gasolina, </w:t>
            </w:r>
            <w:proofErr w:type="spellStart"/>
            <w:r w:rsidRPr="00F80A1D">
              <w:rPr>
                <w:rFonts w:ascii="Palatino Linotype" w:eastAsia="Calibri" w:hAnsi="Palatino Linotype" w:cs="Tahoma"/>
                <w:i/>
                <w:iCs/>
                <w:lang w:val="es-MX" w:eastAsia="es-ES_tradnl"/>
              </w:rPr>
              <w:t>tag</w:t>
            </w:r>
            <w:proofErr w:type="spellEnd"/>
            <w:r w:rsidRPr="00F80A1D">
              <w:rPr>
                <w:rFonts w:ascii="Palatino Linotype" w:eastAsia="Calibri" w:hAnsi="Palatino Linotype" w:cs="Tahoma"/>
                <w:i/>
                <w:iCs/>
                <w:lang w:val="es-MX" w:eastAsia="es-ES_tradnl"/>
              </w:rPr>
              <w:t xml:space="preserve"> y viáticos otorgados así como la expresión documental de las </w:t>
            </w:r>
            <w:r w:rsidRPr="00F80A1D">
              <w:rPr>
                <w:rFonts w:ascii="Palatino Linotype" w:eastAsia="Calibri" w:hAnsi="Palatino Linotype" w:cs="Tahoma"/>
                <w:b/>
                <w:bCs/>
                <w:i/>
                <w:iCs/>
                <w:u w:val="single"/>
                <w:lang w:val="es-MX" w:eastAsia="es-ES_tradnl"/>
              </w:rPr>
              <w:t>promociones de cambio de rango</w:t>
            </w:r>
            <w:r w:rsidRPr="00F80A1D">
              <w:rPr>
                <w:rFonts w:ascii="Palatino Linotype" w:eastAsia="Calibri" w:hAnsi="Palatino Linotype" w:cs="Tahoma"/>
                <w:i/>
                <w:iCs/>
                <w:lang w:val="es-MX" w:eastAsia="es-ES_tradnl"/>
              </w:rPr>
              <w:t xml:space="preserve">, autorizaciones y suficiencia presupuestal para dicho trámite, expresión documental de las </w:t>
            </w:r>
            <w:r w:rsidRPr="00F80A1D">
              <w:rPr>
                <w:rFonts w:ascii="Palatino Linotype" w:eastAsia="Calibri" w:hAnsi="Palatino Linotype" w:cs="Tahoma"/>
                <w:b/>
                <w:bCs/>
                <w:i/>
                <w:iCs/>
                <w:u w:val="single"/>
                <w:lang w:val="es-MX" w:eastAsia="es-ES_tradnl"/>
              </w:rPr>
              <w:lastRenderedPageBreak/>
              <w:t>comisiones</w:t>
            </w:r>
            <w:r w:rsidRPr="00F80A1D">
              <w:rPr>
                <w:rFonts w:ascii="Palatino Linotype" w:eastAsia="Calibri" w:hAnsi="Palatino Linotype" w:cs="Tahoma"/>
                <w:i/>
                <w:iCs/>
                <w:lang w:val="es-MX" w:eastAsia="es-ES_tradnl"/>
              </w:rPr>
              <w:t xml:space="preserve"> que se han realizado desde el ejercicio 2020 al 30 de abril de 2023, le informo que conforme a lo establecido por el artículo 164 de la Ley de Transparencia y Acceso a  la Información Pública del Estado de México y Municipios y que dicha información contiene aproximadamente más de 1,668 fojas por lo cual se hace una atenta invitación al solicitante para que ésta sea consultada “in situ” en las instalaciones que ocupa esta Coordinación Administrativa</w:t>
            </w:r>
          </w:p>
        </w:tc>
        <w:tc>
          <w:tcPr>
            <w:tcW w:w="2255" w:type="dxa"/>
            <w:shd w:val="clear" w:color="auto" w:fill="auto"/>
          </w:tcPr>
          <w:p w14:paraId="113BB133" w14:textId="3E39E63C" w:rsidR="0022776F" w:rsidRPr="00F80A1D" w:rsidRDefault="00EC4D76" w:rsidP="0022776F">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lastRenderedPageBreak/>
              <w:t>Ratifica</w:t>
            </w:r>
          </w:p>
        </w:tc>
        <w:tc>
          <w:tcPr>
            <w:tcW w:w="1622" w:type="dxa"/>
            <w:shd w:val="clear" w:color="auto" w:fill="auto"/>
          </w:tcPr>
          <w:p w14:paraId="04566B48" w14:textId="77777777" w:rsidR="0022776F" w:rsidRPr="00F80A1D" w:rsidRDefault="00E33C88" w:rsidP="0022776F">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b/>
                <w:bCs/>
                <w:iCs/>
                <w:lang w:eastAsia="es-ES_tradnl"/>
              </w:rPr>
              <w:t xml:space="preserve">No colma, </w:t>
            </w:r>
            <w:r w:rsidRPr="00F80A1D">
              <w:rPr>
                <w:rFonts w:ascii="Palatino Linotype" w:eastAsia="Calibri" w:hAnsi="Palatino Linotype" w:cs="Tahoma"/>
                <w:iCs/>
                <w:lang w:eastAsia="es-ES_tradnl"/>
              </w:rPr>
              <w:t>no se encuentra debidamente acreditado el cambio de modalidad</w:t>
            </w:r>
            <w:r w:rsidR="00905119" w:rsidRPr="00F80A1D">
              <w:rPr>
                <w:rFonts w:ascii="Palatino Linotype" w:eastAsia="Calibri" w:hAnsi="Palatino Linotype" w:cs="Tahoma"/>
                <w:iCs/>
                <w:lang w:eastAsia="es-ES_tradnl"/>
              </w:rPr>
              <w:t>.</w:t>
            </w:r>
          </w:p>
          <w:p w14:paraId="3A09BD6E" w14:textId="7784F67F" w:rsidR="00905119" w:rsidRPr="00F80A1D" w:rsidRDefault="00905119" w:rsidP="0022776F">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t xml:space="preserve">Además parte de lo solicitado </w:t>
            </w:r>
            <w:r w:rsidRPr="00F80A1D">
              <w:rPr>
                <w:rFonts w:ascii="Palatino Linotype" w:eastAsia="Calibri" w:hAnsi="Palatino Linotype" w:cs="Tahoma"/>
                <w:iCs/>
                <w:lang w:eastAsia="es-ES_tradnl"/>
              </w:rPr>
              <w:lastRenderedPageBreak/>
              <w:t>es obligación de transparencia.</w:t>
            </w:r>
          </w:p>
        </w:tc>
      </w:tr>
      <w:tr w:rsidR="003077F3" w:rsidRPr="00F80A1D" w14:paraId="2C8780FE" w14:textId="77777777" w:rsidTr="00350965">
        <w:tc>
          <w:tcPr>
            <w:tcW w:w="2056" w:type="dxa"/>
            <w:shd w:val="clear" w:color="auto" w:fill="auto"/>
          </w:tcPr>
          <w:p w14:paraId="5CF1E2DD" w14:textId="025E5239" w:rsidR="003077F3" w:rsidRPr="00F80A1D" w:rsidRDefault="003077F3" w:rsidP="00012759">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lastRenderedPageBreak/>
              <w:t>7.- Expresión documental de las promociones de cambio de rango, así como las autorizaciones y suficiencia presupuestal para dicho trámite.</w:t>
            </w:r>
          </w:p>
          <w:p w14:paraId="46FD3E63" w14:textId="58CE3408" w:rsidR="00B27098" w:rsidRPr="00F80A1D" w:rsidRDefault="00B27098" w:rsidP="00012759">
            <w:pPr>
              <w:spacing w:line="360" w:lineRule="auto"/>
              <w:jc w:val="both"/>
              <w:rPr>
                <w:rFonts w:ascii="Palatino Linotype" w:eastAsia="Calibri" w:hAnsi="Palatino Linotype" w:cs="Tahoma"/>
                <w:iCs/>
                <w:lang w:eastAsia="es-ES_tradnl"/>
              </w:rPr>
            </w:pPr>
          </w:p>
        </w:tc>
        <w:tc>
          <w:tcPr>
            <w:tcW w:w="3101" w:type="dxa"/>
            <w:shd w:val="clear" w:color="auto" w:fill="auto"/>
          </w:tcPr>
          <w:p w14:paraId="7C4F3307" w14:textId="79AEFBAE" w:rsidR="003077F3" w:rsidRPr="00F80A1D" w:rsidRDefault="00E33C88" w:rsidP="00012759">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t>Cam</w:t>
            </w:r>
            <w:r w:rsidR="00EB3611" w:rsidRPr="00F80A1D">
              <w:rPr>
                <w:rFonts w:ascii="Palatino Linotype" w:eastAsia="Calibri" w:hAnsi="Palatino Linotype" w:cs="Tahoma"/>
                <w:iCs/>
                <w:lang w:eastAsia="es-ES_tradnl"/>
              </w:rPr>
              <w:t>b</w:t>
            </w:r>
            <w:r w:rsidRPr="00F80A1D">
              <w:rPr>
                <w:rFonts w:ascii="Palatino Linotype" w:eastAsia="Calibri" w:hAnsi="Palatino Linotype" w:cs="Tahoma"/>
                <w:iCs/>
                <w:lang w:eastAsia="es-ES_tradnl"/>
              </w:rPr>
              <w:t>io de modalidad</w:t>
            </w:r>
          </w:p>
        </w:tc>
        <w:tc>
          <w:tcPr>
            <w:tcW w:w="2255" w:type="dxa"/>
            <w:shd w:val="clear" w:color="auto" w:fill="auto"/>
          </w:tcPr>
          <w:p w14:paraId="0565964C" w14:textId="228C250B" w:rsidR="003077F3" w:rsidRPr="00F80A1D" w:rsidRDefault="00B27098" w:rsidP="00012759">
            <w:pPr>
              <w:spacing w:line="360" w:lineRule="auto"/>
              <w:jc w:val="both"/>
              <w:rPr>
                <w:rFonts w:ascii="Palatino Linotype" w:eastAsia="Calibri" w:hAnsi="Palatino Linotype" w:cs="Tahoma"/>
                <w:i/>
                <w:lang w:eastAsia="es-ES_tradnl"/>
              </w:rPr>
            </w:pPr>
            <w:r w:rsidRPr="00F80A1D">
              <w:rPr>
                <w:rFonts w:ascii="Palatino Linotype" w:eastAsia="Calibri" w:hAnsi="Palatino Linotype" w:cs="Tahoma"/>
                <w:i/>
                <w:lang w:val="es-MX" w:eastAsia="es-ES_tradnl"/>
              </w:rPr>
              <w:t>…</w:t>
            </w:r>
            <w:r w:rsidR="00EC4D76" w:rsidRPr="00F80A1D">
              <w:rPr>
                <w:rFonts w:ascii="Palatino Linotype" w:eastAsia="Calibri" w:hAnsi="Palatino Linotype" w:cs="Tahoma"/>
                <w:i/>
                <w:lang w:val="es-MX" w:eastAsia="es-ES_tradnl"/>
              </w:rPr>
              <w:t xml:space="preserve"> relacionado con el punto número 8 de la petición de la solicitante, quedó satisfecha la información requerida, ya que se entregaron los Formatos Únicos de Movimientos de Personal de los servidores públicos requeridos, documento en el que consta la autorización de cambio de rango que al efecto hubiesen tenido los servidores públicos de los </w:t>
            </w:r>
            <w:r w:rsidR="00EC4D76" w:rsidRPr="00F80A1D">
              <w:rPr>
                <w:rFonts w:ascii="Palatino Linotype" w:eastAsia="Calibri" w:hAnsi="Palatino Linotype" w:cs="Tahoma"/>
                <w:i/>
                <w:lang w:val="es-MX" w:eastAsia="es-ES_tradnl"/>
              </w:rPr>
              <w:lastRenderedPageBreak/>
              <w:t>que se requirió información</w:t>
            </w:r>
          </w:p>
        </w:tc>
        <w:tc>
          <w:tcPr>
            <w:tcW w:w="1622" w:type="dxa"/>
            <w:shd w:val="clear" w:color="auto" w:fill="auto"/>
          </w:tcPr>
          <w:p w14:paraId="254393BD" w14:textId="32F393C8" w:rsidR="003077F3" w:rsidRPr="00F80A1D" w:rsidRDefault="005A3E7D" w:rsidP="00044EEC">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b/>
                <w:bCs/>
                <w:iCs/>
                <w:lang w:eastAsia="es-ES_tradnl"/>
              </w:rPr>
              <w:lastRenderedPageBreak/>
              <w:t xml:space="preserve">No colma, </w:t>
            </w:r>
            <w:r w:rsidRPr="00F80A1D">
              <w:rPr>
                <w:rFonts w:ascii="Palatino Linotype" w:eastAsia="Calibri" w:hAnsi="Palatino Linotype" w:cs="Tahoma"/>
                <w:iCs/>
                <w:lang w:eastAsia="es-ES_tradnl"/>
              </w:rPr>
              <w:t>se encuentran incompletos los FUM (sin la</w:t>
            </w:r>
            <w:r w:rsidR="00067E94" w:rsidRPr="00F80A1D">
              <w:rPr>
                <w:rFonts w:ascii="Palatino Linotype" w:eastAsia="Calibri" w:hAnsi="Palatino Linotype" w:cs="Tahoma"/>
                <w:iCs/>
                <w:lang w:eastAsia="es-ES_tradnl"/>
              </w:rPr>
              <w:t>s firmas de</w:t>
            </w:r>
            <w:r w:rsidRPr="00F80A1D">
              <w:rPr>
                <w:rFonts w:ascii="Palatino Linotype" w:eastAsia="Calibri" w:hAnsi="Palatino Linotype" w:cs="Tahoma"/>
                <w:iCs/>
                <w:lang w:eastAsia="es-ES_tradnl"/>
              </w:rPr>
              <w:t xml:space="preserve"> autorización)</w:t>
            </w:r>
            <w:r w:rsidR="00067E94" w:rsidRPr="00F80A1D">
              <w:rPr>
                <w:rFonts w:ascii="Palatino Linotype" w:eastAsia="Calibri" w:hAnsi="Palatino Linotype" w:cs="Tahoma"/>
                <w:iCs/>
                <w:lang w:eastAsia="es-ES_tradnl"/>
              </w:rPr>
              <w:t>.</w:t>
            </w:r>
          </w:p>
        </w:tc>
      </w:tr>
      <w:tr w:rsidR="003077F3" w:rsidRPr="00F80A1D" w14:paraId="0D86F49E" w14:textId="77777777" w:rsidTr="00350965">
        <w:tc>
          <w:tcPr>
            <w:tcW w:w="2056" w:type="dxa"/>
            <w:shd w:val="clear" w:color="auto" w:fill="auto"/>
          </w:tcPr>
          <w:p w14:paraId="656C671D" w14:textId="72F57112" w:rsidR="003077F3" w:rsidRPr="00F80A1D" w:rsidRDefault="00B27098" w:rsidP="00012759">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lastRenderedPageBreak/>
              <w:t>8.</w:t>
            </w:r>
            <w:r w:rsidR="003077F3" w:rsidRPr="00F80A1D">
              <w:rPr>
                <w:rFonts w:ascii="Palatino Linotype" w:eastAsia="Calibri" w:hAnsi="Palatino Linotype" w:cs="Tahoma"/>
                <w:iCs/>
                <w:lang w:eastAsia="es-ES_tradnl"/>
              </w:rPr>
              <w:t xml:space="preserve"> Formatos Únicos de Personal de cada movimiento que han tenido dentro del IMIFE.</w:t>
            </w:r>
          </w:p>
        </w:tc>
        <w:tc>
          <w:tcPr>
            <w:tcW w:w="3101" w:type="dxa"/>
            <w:shd w:val="clear" w:color="auto" w:fill="auto"/>
          </w:tcPr>
          <w:p w14:paraId="0ABCB162" w14:textId="737E0626" w:rsidR="003077F3" w:rsidRPr="00F80A1D" w:rsidRDefault="000F789B" w:rsidP="00012759">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
                <w:iCs/>
                <w:lang w:val="es-MX" w:eastAsia="es-ES_tradnl"/>
              </w:rPr>
              <w:t>Se entrega copia de los Formatos Únicos de Movimiento de personal de las personas servidoras públicas referidas en la solicitud, mismas que constan de 14 fojas en copias simples.</w:t>
            </w:r>
          </w:p>
        </w:tc>
        <w:tc>
          <w:tcPr>
            <w:tcW w:w="2255" w:type="dxa"/>
            <w:shd w:val="clear" w:color="auto" w:fill="auto"/>
          </w:tcPr>
          <w:p w14:paraId="03EDBB05" w14:textId="513A7DEA" w:rsidR="003077F3" w:rsidRPr="00F80A1D" w:rsidRDefault="00EC4D76" w:rsidP="00012759">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t>Ratifica</w:t>
            </w:r>
          </w:p>
        </w:tc>
        <w:tc>
          <w:tcPr>
            <w:tcW w:w="1622" w:type="dxa"/>
            <w:shd w:val="clear" w:color="auto" w:fill="auto"/>
          </w:tcPr>
          <w:p w14:paraId="522C6E0E" w14:textId="4950EA01" w:rsidR="003077F3" w:rsidRPr="00F80A1D" w:rsidRDefault="00B27098" w:rsidP="00012759">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bCs/>
                <w:iCs/>
                <w:lang w:eastAsia="es-ES_tradnl"/>
              </w:rPr>
              <w:t>Vinculado con el punto anterior.</w:t>
            </w:r>
          </w:p>
        </w:tc>
      </w:tr>
      <w:tr w:rsidR="00E33C88" w:rsidRPr="00F80A1D" w14:paraId="12B669D3" w14:textId="77777777" w:rsidTr="00350965">
        <w:tc>
          <w:tcPr>
            <w:tcW w:w="2056" w:type="dxa"/>
            <w:shd w:val="clear" w:color="auto" w:fill="auto"/>
          </w:tcPr>
          <w:p w14:paraId="06327986" w14:textId="77777777" w:rsidR="00E33C88" w:rsidRPr="00F80A1D" w:rsidRDefault="00B27098" w:rsidP="00E33C88">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t>9.</w:t>
            </w:r>
            <w:r w:rsidR="00E33C88" w:rsidRPr="00F80A1D">
              <w:rPr>
                <w:rFonts w:ascii="Palatino Linotype" w:eastAsia="Calibri" w:hAnsi="Palatino Linotype" w:cs="Tahoma"/>
                <w:iCs/>
                <w:lang w:eastAsia="es-ES_tradnl"/>
              </w:rPr>
              <w:t xml:space="preserve"> Expresión documental de las Comisiones que han realizado en los años 2020 al 30 de abril del 2023.</w:t>
            </w:r>
          </w:p>
          <w:p w14:paraId="596CBF54" w14:textId="77777777" w:rsidR="00341CA3" w:rsidRPr="00F80A1D" w:rsidRDefault="00341CA3" w:rsidP="00E33C88">
            <w:pPr>
              <w:spacing w:line="360" w:lineRule="auto"/>
              <w:jc w:val="both"/>
              <w:rPr>
                <w:rFonts w:ascii="Palatino Linotype" w:eastAsia="Calibri" w:hAnsi="Palatino Linotype" w:cs="Tahoma"/>
                <w:iCs/>
                <w:lang w:eastAsia="es-ES_tradnl"/>
              </w:rPr>
            </w:pPr>
          </w:p>
          <w:p w14:paraId="0D630999" w14:textId="3DDCA52D" w:rsidR="00341CA3" w:rsidRPr="00F80A1D" w:rsidRDefault="00341CA3" w:rsidP="00E33C88">
            <w:pPr>
              <w:spacing w:line="360" w:lineRule="auto"/>
              <w:jc w:val="both"/>
              <w:rPr>
                <w:rFonts w:ascii="Palatino Linotype" w:eastAsia="Calibri" w:hAnsi="Palatino Linotype" w:cs="Tahoma"/>
                <w:iCs/>
                <w:caps/>
                <w:lang w:eastAsia="es-ES_tradnl"/>
              </w:rPr>
            </w:pPr>
          </w:p>
        </w:tc>
        <w:tc>
          <w:tcPr>
            <w:tcW w:w="3101" w:type="dxa"/>
            <w:shd w:val="clear" w:color="auto" w:fill="auto"/>
          </w:tcPr>
          <w:p w14:paraId="2B73EEE7" w14:textId="7BEA1829" w:rsidR="00E33C88" w:rsidRPr="00F80A1D" w:rsidRDefault="00E33C88" w:rsidP="00E33C88">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t>Cambio de modalidad</w:t>
            </w:r>
          </w:p>
        </w:tc>
        <w:tc>
          <w:tcPr>
            <w:tcW w:w="2255" w:type="dxa"/>
            <w:shd w:val="clear" w:color="auto" w:fill="auto"/>
          </w:tcPr>
          <w:p w14:paraId="19A0CFDD" w14:textId="3C64E859" w:rsidR="00E33C88" w:rsidRPr="00F80A1D" w:rsidRDefault="00341CA3" w:rsidP="00E33C88">
            <w:pPr>
              <w:spacing w:line="360" w:lineRule="auto"/>
              <w:jc w:val="both"/>
              <w:rPr>
                <w:rFonts w:ascii="Palatino Linotype" w:eastAsia="Calibri" w:hAnsi="Palatino Linotype" w:cs="Tahoma"/>
                <w:i/>
                <w:lang w:eastAsia="es-ES_tradnl"/>
              </w:rPr>
            </w:pPr>
            <w:r w:rsidRPr="00F80A1D">
              <w:rPr>
                <w:rFonts w:ascii="Palatino Linotype" w:eastAsia="Calibri" w:hAnsi="Palatino Linotype" w:cs="Tahoma"/>
                <w:i/>
                <w:lang w:val="es-MX" w:eastAsia="es-ES_tradnl"/>
              </w:rPr>
              <w:t>…</w:t>
            </w:r>
            <w:r w:rsidR="00E33C88" w:rsidRPr="00F80A1D">
              <w:rPr>
                <w:rFonts w:ascii="Palatino Linotype" w:eastAsia="Calibri" w:hAnsi="Palatino Linotype" w:cs="Tahoma"/>
                <w:i/>
                <w:lang w:val="es-MX" w:eastAsia="es-ES_tradnl"/>
              </w:rPr>
              <w:t xml:space="preserve"> no es una información que se tenga obligación de generar, por tanto, el que obre o no en los archivos de este Sujeto Obligado dependerá de que se presenté el caso (comisión)…, no se entregó información debido a que no obraba información en los archivos de este sujeto obligado.</w:t>
            </w:r>
          </w:p>
        </w:tc>
        <w:tc>
          <w:tcPr>
            <w:tcW w:w="1622" w:type="dxa"/>
            <w:shd w:val="clear" w:color="auto" w:fill="auto"/>
          </w:tcPr>
          <w:p w14:paraId="495310C0" w14:textId="31BC8D50" w:rsidR="00E33C88" w:rsidRPr="00F80A1D" w:rsidRDefault="00FE3256" w:rsidP="00FE3256">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b/>
                <w:bCs/>
                <w:iCs/>
                <w:lang w:eastAsia="es-ES_tradnl"/>
              </w:rPr>
              <w:t>C</w:t>
            </w:r>
            <w:r w:rsidR="00E33C88" w:rsidRPr="00F80A1D">
              <w:rPr>
                <w:rFonts w:ascii="Palatino Linotype" w:eastAsia="Calibri" w:hAnsi="Palatino Linotype" w:cs="Tahoma"/>
                <w:b/>
                <w:bCs/>
                <w:iCs/>
                <w:lang w:eastAsia="es-ES_tradnl"/>
              </w:rPr>
              <w:t>olma,</w:t>
            </w:r>
            <w:r w:rsidRPr="00F80A1D">
              <w:rPr>
                <w:rFonts w:ascii="Palatino Linotype" w:eastAsia="Calibri" w:hAnsi="Palatino Linotype" w:cs="Tahoma"/>
                <w:b/>
                <w:bCs/>
                <w:iCs/>
                <w:lang w:eastAsia="es-ES_tradnl"/>
              </w:rPr>
              <w:t xml:space="preserve"> </w:t>
            </w:r>
            <w:r w:rsidRPr="00F80A1D">
              <w:rPr>
                <w:rFonts w:ascii="Palatino Linotype" w:eastAsia="Calibri" w:hAnsi="Palatino Linotype" w:cs="Tahoma"/>
                <w:bCs/>
                <w:iCs/>
                <w:lang w:eastAsia="es-ES_tradnl"/>
              </w:rPr>
              <w:t>en informe</w:t>
            </w:r>
            <w:r w:rsidRPr="00F80A1D">
              <w:rPr>
                <w:rFonts w:ascii="Palatino Linotype" w:eastAsia="Calibri" w:hAnsi="Palatino Linotype" w:cs="Tahoma"/>
                <w:b/>
                <w:bCs/>
                <w:iCs/>
                <w:lang w:eastAsia="es-ES_tradnl"/>
              </w:rPr>
              <w:t xml:space="preserve"> </w:t>
            </w:r>
            <w:r w:rsidRPr="00F80A1D">
              <w:rPr>
                <w:rFonts w:ascii="Palatino Linotype" w:eastAsia="Calibri" w:hAnsi="Palatino Linotype" w:cs="Tahoma"/>
                <w:iCs/>
                <w:lang w:eastAsia="es-ES_tradnl"/>
              </w:rPr>
              <w:t>justificado ya señaló no contar con lo solicitado.</w:t>
            </w:r>
          </w:p>
        </w:tc>
      </w:tr>
      <w:tr w:rsidR="003077F3" w:rsidRPr="00F80A1D" w14:paraId="13140801" w14:textId="77777777" w:rsidTr="00350965">
        <w:tc>
          <w:tcPr>
            <w:tcW w:w="2056" w:type="dxa"/>
            <w:shd w:val="clear" w:color="auto" w:fill="auto"/>
          </w:tcPr>
          <w:p w14:paraId="7B066F7B" w14:textId="5FF1858B" w:rsidR="003077F3" w:rsidRPr="00F80A1D" w:rsidRDefault="003077F3" w:rsidP="00012759">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t>10.- Procedimientos de Responsabilidad Administrativa instaurados en su contra, así como de los que son parte.</w:t>
            </w:r>
          </w:p>
        </w:tc>
        <w:tc>
          <w:tcPr>
            <w:tcW w:w="3101" w:type="dxa"/>
            <w:shd w:val="clear" w:color="auto" w:fill="auto"/>
          </w:tcPr>
          <w:p w14:paraId="40EFCBDA" w14:textId="0049C925" w:rsidR="003077F3" w:rsidRPr="00F80A1D" w:rsidRDefault="00905119" w:rsidP="00905119">
            <w:pPr>
              <w:spacing w:line="360" w:lineRule="auto"/>
              <w:jc w:val="both"/>
              <w:rPr>
                <w:rFonts w:ascii="Palatino Linotype" w:eastAsia="Calibri" w:hAnsi="Palatino Linotype" w:cs="Tahoma"/>
                <w:i/>
                <w:iCs/>
                <w:lang w:val="es-MX" w:eastAsia="es-ES_tradnl"/>
              </w:rPr>
            </w:pPr>
            <w:r w:rsidRPr="00F80A1D">
              <w:rPr>
                <w:rFonts w:ascii="Palatino Linotype" w:eastAsia="Calibri" w:hAnsi="Palatino Linotype" w:cs="Tahoma"/>
                <w:i/>
                <w:iCs/>
                <w:lang w:val="es-MX" w:eastAsia="es-ES_tradnl"/>
              </w:rPr>
              <w:t>…</w:t>
            </w:r>
            <w:r w:rsidR="000F789B" w:rsidRPr="00F80A1D">
              <w:rPr>
                <w:rFonts w:ascii="Palatino Linotype" w:eastAsia="Calibri" w:hAnsi="Palatino Linotype" w:cs="Tahoma"/>
                <w:i/>
                <w:iCs/>
                <w:lang w:val="es-MX" w:eastAsia="es-ES_tradnl"/>
              </w:rPr>
              <w:t xml:space="preserve"> la información requerida, constituye información pública de oficio y, de existir información al respecto, se encuentra a su disposición en la siguiente liga:</w:t>
            </w:r>
          </w:p>
        </w:tc>
        <w:tc>
          <w:tcPr>
            <w:tcW w:w="2255" w:type="dxa"/>
            <w:shd w:val="clear" w:color="auto" w:fill="auto"/>
          </w:tcPr>
          <w:p w14:paraId="4A6C41F0" w14:textId="7E83A210" w:rsidR="003077F3" w:rsidRPr="00F80A1D" w:rsidRDefault="00EC4D76" w:rsidP="00012759">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t>Ratifica</w:t>
            </w:r>
          </w:p>
        </w:tc>
        <w:tc>
          <w:tcPr>
            <w:tcW w:w="1622" w:type="dxa"/>
            <w:shd w:val="clear" w:color="auto" w:fill="auto"/>
          </w:tcPr>
          <w:p w14:paraId="362A6290" w14:textId="29B631A3" w:rsidR="003077F3" w:rsidRPr="00F80A1D" w:rsidRDefault="00D06D9B" w:rsidP="00012759">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b/>
                <w:bCs/>
                <w:iCs/>
                <w:lang w:eastAsia="es-ES_tradnl"/>
              </w:rPr>
              <w:t xml:space="preserve">No colma, </w:t>
            </w:r>
            <w:r w:rsidRPr="00F80A1D">
              <w:rPr>
                <w:rFonts w:ascii="Palatino Linotype" w:eastAsia="Calibri" w:hAnsi="Palatino Linotype" w:cs="Tahoma"/>
                <w:iCs/>
                <w:lang w:eastAsia="es-ES_tradnl"/>
              </w:rPr>
              <w:t xml:space="preserve">no otorga certeza su respuesta proporcionada de la existencia </w:t>
            </w:r>
            <w:r w:rsidR="00905119" w:rsidRPr="00F80A1D">
              <w:rPr>
                <w:rFonts w:ascii="Palatino Linotype" w:eastAsia="Calibri" w:hAnsi="Palatino Linotype" w:cs="Tahoma"/>
                <w:iCs/>
                <w:lang w:eastAsia="es-ES_tradnl"/>
              </w:rPr>
              <w:t xml:space="preserve">o no </w:t>
            </w:r>
            <w:r w:rsidRPr="00F80A1D">
              <w:rPr>
                <w:rFonts w:ascii="Palatino Linotype" w:eastAsia="Calibri" w:hAnsi="Palatino Linotype" w:cs="Tahoma"/>
                <w:iCs/>
                <w:lang w:eastAsia="es-ES_tradnl"/>
              </w:rPr>
              <w:t>de procedimientos.</w:t>
            </w:r>
          </w:p>
        </w:tc>
      </w:tr>
      <w:tr w:rsidR="003077F3" w:rsidRPr="00F80A1D" w14:paraId="210C1799" w14:textId="77777777" w:rsidTr="00350965">
        <w:tc>
          <w:tcPr>
            <w:tcW w:w="2056" w:type="dxa"/>
            <w:shd w:val="clear" w:color="auto" w:fill="auto"/>
          </w:tcPr>
          <w:p w14:paraId="0283D21A" w14:textId="61D77386" w:rsidR="003077F3" w:rsidRPr="00F80A1D" w:rsidRDefault="00905119" w:rsidP="00012759">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lastRenderedPageBreak/>
              <w:t>11.</w:t>
            </w:r>
            <w:r w:rsidR="003077F3" w:rsidRPr="00F80A1D">
              <w:rPr>
                <w:rFonts w:ascii="Palatino Linotype" w:eastAsia="Calibri" w:hAnsi="Palatino Linotype" w:cs="Tahoma"/>
                <w:iCs/>
                <w:lang w:eastAsia="es-ES_tradnl"/>
              </w:rPr>
              <w:t xml:space="preserve"> Oficios que girara esa Unidad de Transparencia a cada </w:t>
            </w:r>
            <w:r w:rsidRPr="00F80A1D">
              <w:rPr>
                <w:rFonts w:ascii="Palatino Linotype" w:eastAsia="Calibri" w:hAnsi="Palatino Linotype" w:cs="Tahoma"/>
                <w:iCs/>
                <w:lang w:eastAsia="es-ES_tradnl"/>
              </w:rPr>
              <w:t>Servidor Público Habil</w:t>
            </w:r>
            <w:r w:rsidR="003077F3" w:rsidRPr="00F80A1D">
              <w:rPr>
                <w:rFonts w:ascii="Palatino Linotype" w:eastAsia="Calibri" w:hAnsi="Palatino Linotype" w:cs="Tahoma"/>
                <w:iCs/>
                <w:lang w:eastAsia="es-ES_tradnl"/>
              </w:rPr>
              <w:t>itado de requerimiento de información para atender la presenté solicitud de información.</w:t>
            </w:r>
          </w:p>
        </w:tc>
        <w:tc>
          <w:tcPr>
            <w:tcW w:w="3101" w:type="dxa"/>
            <w:shd w:val="clear" w:color="auto" w:fill="auto"/>
          </w:tcPr>
          <w:p w14:paraId="4C3B74D2" w14:textId="77777777" w:rsidR="000F789B" w:rsidRPr="00F80A1D" w:rsidRDefault="000F789B" w:rsidP="000F789B">
            <w:pPr>
              <w:spacing w:line="360" w:lineRule="auto"/>
              <w:jc w:val="both"/>
              <w:rPr>
                <w:rFonts w:ascii="Palatino Linotype" w:eastAsia="Calibri" w:hAnsi="Palatino Linotype" w:cs="Tahoma"/>
                <w:i/>
                <w:iCs/>
                <w:lang w:val="es-MX" w:eastAsia="es-ES_tradnl"/>
              </w:rPr>
            </w:pPr>
            <w:r w:rsidRPr="00F80A1D">
              <w:rPr>
                <w:rFonts w:ascii="Palatino Linotype" w:eastAsia="Calibri" w:hAnsi="Palatino Linotype" w:cs="Tahoma"/>
                <w:i/>
                <w:iCs/>
                <w:lang w:val="es-MX" w:eastAsia="es-ES_tradnl"/>
              </w:rPr>
              <w:t>Respecto al punto 11 de su solicitud me permito anexar al presente, oficio número 210C1501020100S/268/2023.</w:t>
            </w:r>
          </w:p>
          <w:p w14:paraId="161FEAB7" w14:textId="06CEF28B" w:rsidR="003077F3" w:rsidRPr="00F80A1D" w:rsidRDefault="003077F3" w:rsidP="00012759">
            <w:pPr>
              <w:spacing w:line="360" w:lineRule="auto"/>
              <w:jc w:val="both"/>
              <w:rPr>
                <w:rFonts w:ascii="Palatino Linotype" w:eastAsia="Calibri" w:hAnsi="Palatino Linotype" w:cs="Tahoma"/>
                <w:iCs/>
                <w:lang w:eastAsia="es-ES_tradnl"/>
              </w:rPr>
            </w:pPr>
          </w:p>
        </w:tc>
        <w:tc>
          <w:tcPr>
            <w:tcW w:w="2255" w:type="dxa"/>
            <w:shd w:val="clear" w:color="auto" w:fill="auto"/>
          </w:tcPr>
          <w:p w14:paraId="617C3BF5" w14:textId="4594CCCE" w:rsidR="003077F3" w:rsidRPr="00F80A1D" w:rsidRDefault="00EC4D76" w:rsidP="00012759">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t>Ratifica</w:t>
            </w:r>
          </w:p>
        </w:tc>
        <w:tc>
          <w:tcPr>
            <w:tcW w:w="1622" w:type="dxa"/>
            <w:shd w:val="clear" w:color="auto" w:fill="auto"/>
          </w:tcPr>
          <w:p w14:paraId="76150FCD" w14:textId="1BB1DA35" w:rsidR="003077F3" w:rsidRPr="00F80A1D" w:rsidRDefault="00D06D9B" w:rsidP="00905119">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b/>
                <w:bCs/>
                <w:iCs/>
                <w:lang w:eastAsia="es-ES_tradnl"/>
              </w:rPr>
              <w:t xml:space="preserve">Colma, </w:t>
            </w:r>
            <w:r w:rsidRPr="00F80A1D">
              <w:rPr>
                <w:rFonts w:ascii="Palatino Linotype" w:eastAsia="Calibri" w:hAnsi="Palatino Linotype" w:cs="Tahoma"/>
                <w:iCs/>
                <w:lang w:eastAsia="es-ES_tradnl"/>
              </w:rPr>
              <w:t>se proporcionó el oficio generado</w:t>
            </w:r>
            <w:r w:rsidR="00905119" w:rsidRPr="00F80A1D">
              <w:rPr>
                <w:rFonts w:ascii="Palatino Linotype" w:eastAsia="Calibri" w:hAnsi="Palatino Linotype" w:cs="Tahoma"/>
                <w:iCs/>
                <w:lang w:eastAsia="es-ES_tradnl"/>
              </w:rPr>
              <w:t>.</w:t>
            </w:r>
          </w:p>
        </w:tc>
      </w:tr>
      <w:tr w:rsidR="003077F3" w:rsidRPr="00F80A1D" w14:paraId="3DDC3C9C" w14:textId="77777777" w:rsidTr="00350965">
        <w:tc>
          <w:tcPr>
            <w:tcW w:w="2056" w:type="dxa"/>
            <w:shd w:val="clear" w:color="auto" w:fill="auto"/>
          </w:tcPr>
          <w:p w14:paraId="071F6C11" w14:textId="77777777" w:rsidR="003077F3" w:rsidRPr="00F80A1D" w:rsidRDefault="003077F3" w:rsidP="00905119">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t>12.</w:t>
            </w:r>
            <w:r w:rsidR="00905119" w:rsidRPr="00F80A1D">
              <w:rPr>
                <w:rFonts w:ascii="Palatino Linotype" w:eastAsia="Calibri" w:hAnsi="Palatino Linotype" w:cs="Tahoma"/>
                <w:iCs/>
                <w:lang w:eastAsia="es-ES_tradnl"/>
              </w:rPr>
              <w:t xml:space="preserve"> </w:t>
            </w:r>
            <w:r w:rsidRPr="00F80A1D">
              <w:rPr>
                <w:rFonts w:ascii="Palatino Linotype" w:eastAsia="Calibri" w:hAnsi="Palatino Linotype" w:cs="Tahoma"/>
                <w:iCs/>
                <w:lang w:eastAsia="es-ES_tradnl"/>
              </w:rPr>
              <w:t xml:space="preserve">Funciones firmadas a su entera conformidad para el desempeño de su cargo. </w:t>
            </w:r>
          </w:p>
          <w:p w14:paraId="67F20040" w14:textId="6FBE2834" w:rsidR="00EB3611" w:rsidRPr="00F80A1D" w:rsidRDefault="00EB3611" w:rsidP="00905119">
            <w:pPr>
              <w:spacing w:line="360" w:lineRule="auto"/>
              <w:jc w:val="both"/>
              <w:rPr>
                <w:rFonts w:ascii="Palatino Linotype" w:eastAsia="Calibri" w:hAnsi="Palatino Linotype" w:cs="Tahoma"/>
                <w:iCs/>
                <w:lang w:eastAsia="es-ES_tradnl"/>
              </w:rPr>
            </w:pPr>
          </w:p>
        </w:tc>
        <w:tc>
          <w:tcPr>
            <w:tcW w:w="3101" w:type="dxa"/>
            <w:shd w:val="clear" w:color="auto" w:fill="auto"/>
          </w:tcPr>
          <w:p w14:paraId="4A0095E1" w14:textId="1C8B0B3A" w:rsidR="003077F3" w:rsidRPr="00F80A1D" w:rsidRDefault="000F789B" w:rsidP="00012759">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
                <w:iCs/>
                <w:lang w:val="es-MX" w:eastAsia="es-ES_tradnl"/>
              </w:rPr>
              <w:t xml:space="preserve">Respecto al punto 12 de su solicitud, le comento que las funciones de cada Titular se encuentran establecidas en el Reglamento Interno del Instituto Mexiquense de la Infraestructura Física Educativa y en el Manual General de Organización del Instituto Mexiquense de la Infraestructura Física Educativa, consultables en la siguiente liga: </w:t>
            </w:r>
            <w:hyperlink r:id="rId16" w:history="1">
              <w:r w:rsidRPr="00F80A1D">
                <w:rPr>
                  <w:rStyle w:val="Hipervnculo"/>
                  <w:rFonts w:ascii="Palatino Linotype" w:eastAsia="Calibri" w:hAnsi="Palatino Linotype" w:cs="Tahoma"/>
                  <w:i/>
                  <w:iCs/>
                  <w:lang w:val="es-MX" w:eastAsia="es-ES_tradnl"/>
                </w:rPr>
                <w:t>https://imife.edomex.gob.mx/marco-juridico</w:t>
              </w:r>
            </w:hyperlink>
          </w:p>
        </w:tc>
        <w:tc>
          <w:tcPr>
            <w:tcW w:w="2255" w:type="dxa"/>
            <w:shd w:val="clear" w:color="auto" w:fill="auto"/>
          </w:tcPr>
          <w:p w14:paraId="1382B188" w14:textId="51F9D83E" w:rsidR="003077F3" w:rsidRPr="00F80A1D" w:rsidRDefault="00EC4D76" w:rsidP="00012759">
            <w:pPr>
              <w:spacing w:line="360" w:lineRule="auto"/>
              <w:jc w:val="both"/>
              <w:rPr>
                <w:rFonts w:ascii="Palatino Linotype" w:eastAsia="Calibri" w:hAnsi="Palatino Linotype" w:cs="Tahoma"/>
                <w:i/>
                <w:lang w:eastAsia="es-ES_tradnl"/>
              </w:rPr>
            </w:pPr>
            <w:r w:rsidRPr="00F80A1D">
              <w:rPr>
                <w:rFonts w:ascii="Palatino Linotype" w:eastAsia="Calibri" w:hAnsi="Palatino Linotype" w:cs="Tahoma"/>
                <w:i/>
                <w:lang w:val="es-MX" w:eastAsia="es-ES_tradnl"/>
              </w:rPr>
              <w:t>Respecto a este punto se informa que no es una información que se tenga obligación de generar, por tanto, el que obre o no en los archivos de este Sujeto Obligado dependerá de la necesidad de elaborarse</w:t>
            </w:r>
          </w:p>
        </w:tc>
        <w:tc>
          <w:tcPr>
            <w:tcW w:w="1622" w:type="dxa"/>
            <w:shd w:val="clear" w:color="auto" w:fill="auto"/>
          </w:tcPr>
          <w:p w14:paraId="17E16B40" w14:textId="2F198A87" w:rsidR="003077F3" w:rsidRPr="00F80A1D" w:rsidRDefault="00350965" w:rsidP="00350965">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b/>
                <w:bCs/>
                <w:iCs/>
                <w:lang w:eastAsia="es-ES_tradnl"/>
              </w:rPr>
              <w:t>Colma</w:t>
            </w:r>
            <w:r w:rsidR="00B37097" w:rsidRPr="00F80A1D">
              <w:rPr>
                <w:rFonts w:ascii="Palatino Linotype" w:eastAsia="Calibri" w:hAnsi="Palatino Linotype" w:cs="Tahoma"/>
                <w:iCs/>
                <w:lang w:eastAsia="es-ES_tradnl"/>
              </w:rPr>
              <w:t xml:space="preserve">, no </w:t>
            </w:r>
            <w:r w:rsidRPr="00F80A1D">
              <w:rPr>
                <w:rFonts w:ascii="Palatino Linotype" w:eastAsia="Calibri" w:hAnsi="Palatino Linotype" w:cs="Tahoma"/>
                <w:iCs/>
                <w:lang w:eastAsia="es-ES_tradnl"/>
              </w:rPr>
              <w:t>existe obligación de generar el documento solicitado.</w:t>
            </w:r>
          </w:p>
        </w:tc>
      </w:tr>
      <w:tr w:rsidR="003077F3" w:rsidRPr="00F80A1D" w14:paraId="5555E830" w14:textId="77777777" w:rsidTr="00350965">
        <w:tc>
          <w:tcPr>
            <w:tcW w:w="2056" w:type="dxa"/>
            <w:shd w:val="clear" w:color="auto" w:fill="auto"/>
          </w:tcPr>
          <w:p w14:paraId="154FFDA5" w14:textId="66AF3F2E" w:rsidR="003077F3" w:rsidRPr="00F80A1D" w:rsidRDefault="003077F3" w:rsidP="00905119">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t>13. Tabuladores que acrediten sus percepciones de 2020 al 2023.</w:t>
            </w:r>
          </w:p>
        </w:tc>
        <w:tc>
          <w:tcPr>
            <w:tcW w:w="3101" w:type="dxa"/>
            <w:shd w:val="clear" w:color="auto" w:fill="auto"/>
          </w:tcPr>
          <w:p w14:paraId="38C263E8" w14:textId="7FCDBC18" w:rsidR="003077F3" w:rsidRPr="00F80A1D" w:rsidRDefault="000F789B" w:rsidP="0022776F">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t>Proporcionó un enlace</w:t>
            </w:r>
          </w:p>
        </w:tc>
        <w:tc>
          <w:tcPr>
            <w:tcW w:w="2255" w:type="dxa"/>
            <w:shd w:val="clear" w:color="auto" w:fill="auto"/>
          </w:tcPr>
          <w:p w14:paraId="147F8144" w14:textId="7FCBC4FA" w:rsidR="003077F3" w:rsidRPr="00F80A1D" w:rsidRDefault="00EC4D76" w:rsidP="0022776F">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iCs/>
                <w:lang w:eastAsia="es-ES_tradnl"/>
              </w:rPr>
              <w:t>Ratifica</w:t>
            </w:r>
          </w:p>
        </w:tc>
        <w:tc>
          <w:tcPr>
            <w:tcW w:w="1622" w:type="dxa"/>
            <w:shd w:val="clear" w:color="auto" w:fill="auto"/>
          </w:tcPr>
          <w:p w14:paraId="7A8EDA34" w14:textId="3B7E89C1" w:rsidR="003077F3" w:rsidRPr="00F80A1D" w:rsidRDefault="00EC4D76" w:rsidP="0022776F">
            <w:pPr>
              <w:spacing w:line="360" w:lineRule="auto"/>
              <w:jc w:val="both"/>
              <w:rPr>
                <w:rFonts w:ascii="Palatino Linotype" w:eastAsia="Calibri" w:hAnsi="Palatino Linotype" w:cs="Tahoma"/>
                <w:iCs/>
                <w:lang w:eastAsia="es-ES_tradnl"/>
              </w:rPr>
            </w:pPr>
            <w:r w:rsidRPr="00F80A1D">
              <w:rPr>
                <w:rFonts w:ascii="Palatino Linotype" w:eastAsia="Calibri" w:hAnsi="Palatino Linotype" w:cs="Tahoma"/>
                <w:bCs/>
                <w:iCs/>
                <w:lang w:eastAsia="es-ES_tradnl"/>
              </w:rPr>
              <w:t>Actos consentidos</w:t>
            </w:r>
          </w:p>
        </w:tc>
      </w:tr>
    </w:tbl>
    <w:p w14:paraId="14A2B005" w14:textId="69654572" w:rsidR="0092694B" w:rsidRPr="00F80A1D" w:rsidRDefault="0092694B" w:rsidP="0092694B">
      <w:pPr>
        <w:spacing w:line="360" w:lineRule="auto"/>
        <w:jc w:val="both"/>
        <w:rPr>
          <w:rFonts w:ascii="Palatino Linotype" w:hAnsi="Palatino Linotype"/>
          <w:bCs/>
          <w:sz w:val="22"/>
        </w:rPr>
      </w:pPr>
    </w:p>
    <w:p w14:paraId="75E2B1C6" w14:textId="12B2C296" w:rsidR="000D63D3" w:rsidRPr="00F80A1D" w:rsidRDefault="000D63D3" w:rsidP="000D63D3">
      <w:pPr>
        <w:tabs>
          <w:tab w:val="left" w:pos="4962"/>
        </w:tabs>
        <w:spacing w:line="360" w:lineRule="auto"/>
        <w:jc w:val="both"/>
        <w:rPr>
          <w:rFonts w:ascii="Palatino Linotype" w:eastAsia="Calibri" w:hAnsi="Palatino Linotype" w:cs="Tahoma"/>
          <w:iCs/>
          <w:sz w:val="22"/>
          <w:szCs w:val="22"/>
          <w:lang w:eastAsia="es-ES_tradnl"/>
        </w:rPr>
      </w:pPr>
      <w:r w:rsidRPr="00F80A1D">
        <w:rPr>
          <w:rFonts w:ascii="Palatino Linotype" w:eastAsia="Calibri" w:hAnsi="Palatino Linotype" w:cs="Arial"/>
          <w:color w:val="000000" w:themeColor="text1"/>
          <w:sz w:val="22"/>
          <w:szCs w:val="22"/>
          <w:lang w:eastAsia="en-US"/>
        </w:rPr>
        <w:lastRenderedPageBreak/>
        <w:t xml:space="preserve">Derivado de lo anterior, </w:t>
      </w:r>
      <w:r w:rsidRPr="00F80A1D">
        <w:rPr>
          <w:rFonts w:ascii="Palatino Linotype" w:hAnsi="Palatino Linotype" w:cs="Tahoma"/>
          <w:sz w:val="22"/>
          <w:szCs w:val="22"/>
          <w:lang w:val="es-ES"/>
        </w:rPr>
        <w:t>se advierte que el Particular no señaló ningún motivo de inconformidad respecto los puntos 1, 2, 3, 4, 8 y 13</w:t>
      </w:r>
      <w:r w:rsidRPr="00F80A1D">
        <w:rPr>
          <w:rFonts w:ascii="Palatino Linotype" w:eastAsia="Calibri" w:hAnsi="Palatino Linotype" w:cs="Tahoma"/>
          <w:bCs/>
          <w:sz w:val="22"/>
          <w:szCs w:val="22"/>
          <w:lang w:eastAsia="en-US"/>
        </w:rPr>
        <w:t xml:space="preserve">, </w:t>
      </w:r>
      <w:r w:rsidRPr="00F80A1D">
        <w:rPr>
          <w:rFonts w:ascii="Palatino Linotype" w:eastAsia="Calibri" w:hAnsi="Palatino Linotype" w:cs="Tahoma"/>
          <w:iCs/>
          <w:sz w:val="22"/>
          <w:szCs w:val="22"/>
          <w:lang w:eastAsia="es-ES_tradnl"/>
        </w:rPr>
        <w:t xml:space="preserve">así sobre lo manifestado por el </w:t>
      </w:r>
      <w:r w:rsidR="00264FF0" w:rsidRPr="00F80A1D">
        <w:rPr>
          <w:rFonts w:ascii="Palatino Linotype" w:eastAsia="Calibri" w:hAnsi="Palatino Linotype" w:cs="Tahoma"/>
          <w:iCs/>
          <w:sz w:val="22"/>
          <w:szCs w:val="22"/>
          <w:lang w:eastAsia="es-ES_tradnl"/>
        </w:rPr>
        <w:t>Sujeto Obligado</w:t>
      </w:r>
      <w:r w:rsidRPr="00F80A1D">
        <w:rPr>
          <w:rFonts w:ascii="Palatino Linotype" w:eastAsia="Calibri" w:hAnsi="Palatino Linotype" w:cs="Tahoma"/>
          <w:iCs/>
          <w:sz w:val="22"/>
          <w:szCs w:val="22"/>
          <w:lang w:eastAsia="es-ES_tradnl"/>
        </w:rPr>
        <w:t xml:space="preserve"> en los puntos mencionados no se hará pronunciamiento alguno; 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14:paraId="14CB0174" w14:textId="77777777" w:rsidR="000D63D3" w:rsidRPr="00F80A1D" w:rsidRDefault="000D63D3" w:rsidP="000D63D3">
      <w:pPr>
        <w:spacing w:line="360" w:lineRule="auto"/>
        <w:jc w:val="both"/>
        <w:rPr>
          <w:rFonts w:ascii="Palatino Linotype" w:eastAsia="Calibri" w:hAnsi="Palatino Linotype" w:cs="Tahoma"/>
          <w:iCs/>
          <w:sz w:val="22"/>
          <w:szCs w:val="22"/>
          <w:lang w:eastAsia="es-ES_tradnl"/>
        </w:rPr>
      </w:pPr>
    </w:p>
    <w:p w14:paraId="4B0370D1" w14:textId="77777777" w:rsidR="000D63D3" w:rsidRPr="00F80A1D" w:rsidRDefault="000D63D3" w:rsidP="000D63D3">
      <w:pPr>
        <w:spacing w:line="360" w:lineRule="auto"/>
        <w:jc w:val="both"/>
        <w:rPr>
          <w:rFonts w:ascii="Palatino Linotype" w:eastAsia="Calibri" w:hAnsi="Palatino Linotype" w:cs="Tahoma"/>
          <w:iCs/>
          <w:sz w:val="22"/>
          <w:szCs w:val="22"/>
          <w:lang w:eastAsia="es-ES_tradnl"/>
        </w:rPr>
      </w:pPr>
      <w:r w:rsidRPr="00F80A1D">
        <w:rPr>
          <w:rFonts w:ascii="Palatino Linotype" w:eastAsia="Calibri" w:hAnsi="Palatino Linotype" w:cs="Tahoma"/>
          <w:iCs/>
          <w:sz w:val="22"/>
          <w:szCs w:val="22"/>
          <w:lang w:eastAsia="es-ES_tradnl"/>
        </w:rPr>
        <w:t xml:space="preserve">De la misma manera resulta aplicable el criterio sostenido por el Poder Judicial de la Federación de rubro </w:t>
      </w:r>
      <w:r w:rsidRPr="00F80A1D">
        <w:rPr>
          <w:rFonts w:ascii="Palatino Linotype" w:eastAsia="Calibri" w:hAnsi="Palatino Linotype" w:cs="Tahoma"/>
          <w:b/>
          <w:iCs/>
          <w:sz w:val="22"/>
          <w:szCs w:val="22"/>
          <w:lang w:eastAsia="es-ES_tradnl"/>
        </w:rPr>
        <w:t>ACTOS CONSENTIDOS TÁCITAMENTE</w:t>
      </w:r>
      <w:r w:rsidRPr="00F80A1D">
        <w:rPr>
          <w:rFonts w:ascii="Palatino Linotype" w:eastAsia="Calibri" w:hAnsi="Palatino Linotype" w:cs="Tahoma"/>
          <w:iCs/>
          <w:sz w:val="22"/>
          <w:szCs w:val="22"/>
          <w:lang w:eastAsia="es-ES_tradnl"/>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5E0BEC2C" w14:textId="77777777" w:rsidR="000D63D3" w:rsidRPr="00F80A1D" w:rsidRDefault="000D63D3" w:rsidP="000D63D3">
      <w:pPr>
        <w:spacing w:line="360" w:lineRule="auto"/>
        <w:jc w:val="both"/>
        <w:rPr>
          <w:rFonts w:ascii="Palatino Linotype" w:eastAsia="Calibri" w:hAnsi="Palatino Linotype" w:cs="Tahoma"/>
          <w:iCs/>
          <w:sz w:val="22"/>
          <w:szCs w:val="22"/>
          <w:lang w:eastAsia="es-ES_tradnl"/>
        </w:rPr>
      </w:pPr>
    </w:p>
    <w:p w14:paraId="0A70438E" w14:textId="77777777" w:rsidR="000D63D3" w:rsidRPr="00F80A1D" w:rsidRDefault="000D63D3" w:rsidP="000D63D3">
      <w:pPr>
        <w:spacing w:line="360" w:lineRule="auto"/>
        <w:jc w:val="both"/>
        <w:rPr>
          <w:rFonts w:ascii="Palatino Linotype" w:eastAsia="Calibri" w:hAnsi="Palatino Linotype" w:cs="Tahoma"/>
          <w:iCs/>
          <w:sz w:val="22"/>
          <w:szCs w:val="22"/>
          <w:lang w:eastAsia="es-ES_tradnl"/>
        </w:rPr>
      </w:pPr>
      <w:r w:rsidRPr="00F80A1D">
        <w:rPr>
          <w:rFonts w:ascii="Palatino Linotype" w:eastAsia="Calibri" w:hAnsi="Palatino Linotype" w:cs="Tahoma"/>
          <w:iCs/>
          <w:sz w:val="22"/>
          <w:szCs w:val="22"/>
          <w:lang w:eastAsia="es-ES_tradnl"/>
        </w:rPr>
        <w:t xml:space="preserve">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 Por lo que se realizará </w:t>
      </w:r>
      <w:proofErr w:type="gramStart"/>
      <w:r w:rsidRPr="00F80A1D">
        <w:rPr>
          <w:rFonts w:ascii="Palatino Linotype" w:eastAsia="Calibri" w:hAnsi="Palatino Linotype" w:cs="Tahoma"/>
          <w:iCs/>
          <w:sz w:val="22"/>
          <w:szCs w:val="22"/>
          <w:lang w:eastAsia="es-ES_tradnl"/>
        </w:rPr>
        <w:t>un análisis del punto controvertidos</w:t>
      </w:r>
      <w:proofErr w:type="gramEnd"/>
      <w:r w:rsidRPr="00F80A1D">
        <w:rPr>
          <w:rFonts w:ascii="Palatino Linotype" w:eastAsia="Calibri" w:hAnsi="Palatino Linotype" w:cs="Tahoma"/>
          <w:iCs/>
          <w:sz w:val="22"/>
          <w:szCs w:val="22"/>
          <w:lang w:eastAsia="es-ES_tradnl"/>
        </w:rPr>
        <w:t>:</w:t>
      </w:r>
    </w:p>
    <w:p w14:paraId="43BF4202" w14:textId="7C4244D4" w:rsidR="000F789B" w:rsidRPr="00F80A1D" w:rsidRDefault="000F789B" w:rsidP="0092694B">
      <w:pPr>
        <w:spacing w:line="360" w:lineRule="auto"/>
        <w:jc w:val="both"/>
        <w:rPr>
          <w:rFonts w:ascii="Palatino Linotype" w:hAnsi="Palatino Linotype"/>
          <w:bCs/>
          <w:sz w:val="22"/>
        </w:rPr>
      </w:pPr>
    </w:p>
    <w:p w14:paraId="15577E77" w14:textId="51240EC4" w:rsidR="000D63D3" w:rsidRPr="00F80A1D" w:rsidRDefault="00366206" w:rsidP="00366206">
      <w:pPr>
        <w:spacing w:line="360" w:lineRule="auto"/>
        <w:ind w:left="567"/>
        <w:jc w:val="both"/>
        <w:rPr>
          <w:rFonts w:ascii="Palatino Linotype" w:hAnsi="Palatino Linotype"/>
          <w:bCs/>
          <w:sz w:val="22"/>
        </w:rPr>
      </w:pPr>
      <w:r w:rsidRPr="00F80A1D">
        <w:rPr>
          <w:rFonts w:ascii="Palatino Linotype" w:hAnsi="Palatino Linotype"/>
          <w:b/>
          <w:sz w:val="22"/>
        </w:rPr>
        <w:t>5. Constancia Anualizada de Percepciones de los años 2020, 2021, 2022 y 2023</w:t>
      </w:r>
      <w:r w:rsidRPr="00F80A1D">
        <w:rPr>
          <w:rFonts w:ascii="Palatino Linotype" w:hAnsi="Palatino Linotype"/>
          <w:bCs/>
          <w:sz w:val="22"/>
        </w:rPr>
        <w:t>.</w:t>
      </w:r>
    </w:p>
    <w:p w14:paraId="5C0CE60F" w14:textId="32157C47" w:rsidR="000D63D3" w:rsidRPr="00F80A1D" w:rsidRDefault="000D63D3" w:rsidP="0092694B">
      <w:pPr>
        <w:spacing w:line="360" w:lineRule="auto"/>
        <w:jc w:val="both"/>
        <w:rPr>
          <w:rFonts w:ascii="Palatino Linotype" w:hAnsi="Palatino Linotype"/>
          <w:bCs/>
          <w:sz w:val="22"/>
        </w:rPr>
      </w:pPr>
    </w:p>
    <w:p w14:paraId="7D4D8C8D" w14:textId="03D876A6" w:rsidR="004A682C" w:rsidRPr="00F80A1D" w:rsidRDefault="004A682C" w:rsidP="0092694B">
      <w:pPr>
        <w:spacing w:line="360" w:lineRule="auto"/>
        <w:jc w:val="both"/>
        <w:rPr>
          <w:rFonts w:ascii="Palatino Linotype" w:hAnsi="Palatino Linotype"/>
          <w:bCs/>
          <w:sz w:val="22"/>
        </w:rPr>
      </w:pPr>
      <w:r w:rsidRPr="00F80A1D">
        <w:rPr>
          <w:rFonts w:ascii="Palatino Linotype" w:hAnsi="Palatino Linotype"/>
          <w:bCs/>
          <w:sz w:val="22"/>
        </w:rPr>
        <w:t xml:space="preserve">En atención al presente punto, el Sujeto Obligado en respuesta no realizó pronunciamiento alguno, posteriormente en informe justificado señaló que no es una información que tenga </w:t>
      </w:r>
      <w:r w:rsidRPr="00F80A1D">
        <w:rPr>
          <w:rFonts w:ascii="Palatino Linotype" w:hAnsi="Palatino Linotype"/>
          <w:bCs/>
          <w:sz w:val="22"/>
        </w:rPr>
        <w:lastRenderedPageBreak/>
        <w:t xml:space="preserve">obligación de generar, por tanto y no se tiene registro de elaboración de dichas constancias anualizadas en ese Instituto, </w:t>
      </w:r>
      <w:r w:rsidR="007B7EBE" w:rsidRPr="00F80A1D">
        <w:rPr>
          <w:rFonts w:ascii="Palatino Linotype" w:hAnsi="Palatino Linotype"/>
          <w:bCs/>
          <w:sz w:val="22"/>
        </w:rPr>
        <w:t xml:space="preserve">además de reiterar que </w:t>
      </w:r>
      <w:r w:rsidRPr="00F80A1D">
        <w:rPr>
          <w:rFonts w:ascii="Palatino Linotype" w:hAnsi="Palatino Linotype"/>
          <w:bCs/>
          <w:sz w:val="22"/>
        </w:rPr>
        <w:t>no se entregó información debido a que no obraba en s</w:t>
      </w:r>
      <w:r w:rsidR="007B7EBE" w:rsidRPr="00F80A1D">
        <w:rPr>
          <w:rFonts w:ascii="Palatino Linotype" w:hAnsi="Palatino Linotype"/>
          <w:bCs/>
          <w:sz w:val="22"/>
        </w:rPr>
        <w:t>us</w:t>
      </w:r>
      <w:r w:rsidRPr="00F80A1D">
        <w:rPr>
          <w:rFonts w:ascii="Palatino Linotype" w:hAnsi="Palatino Linotype"/>
          <w:bCs/>
          <w:sz w:val="22"/>
        </w:rPr>
        <w:t xml:space="preserve"> archivos y no se t</w:t>
      </w:r>
      <w:r w:rsidR="007B7EBE" w:rsidRPr="00F80A1D">
        <w:rPr>
          <w:rFonts w:ascii="Palatino Linotype" w:hAnsi="Palatino Linotype"/>
          <w:bCs/>
          <w:sz w:val="22"/>
        </w:rPr>
        <w:t xml:space="preserve">iene </w:t>
      </w:r>
      <w:r w:rsidRPr="00F80A1D">
        <w:rPr>
          <w:rFonts w:ascii="Palatino Linotype" w:hAnsi="Palatino Linotype"/>
          <w:bCs/>
          <w:sz w:val="22"/>
        </w:rPr>
        <w:t>la obligación de elaborarlas</w:t>
      </w:r>
      <w:r w:rsidR="0043693F" w:rsidRPr="00F80A1D">
        <w:rPr>
          <w:rFonts w:ascii="Palatino Linotype" w:hAnsi="Palatino Linotype"/>
          <w:bCs/>
          <w:sz w:val="22"/>
        </w:rPr>
        <w:t>.</w:t>
      </w:r>
    </w:p>
    <w:p w14:paraId="224C7B26" w14:textId="6B1D2729" w:rsidR="0043693F" w:rsidRPr="00F80A1D" w:rsidRDefault="0043693F" w:rsidP="0092694B">
      <w:pPr>
        <w:spacing w:line="360" w:lineRule="auto"/>
        <w:jc w:val="both"/>
        <w:rPr>
          <w:rFonts w:ascii="Palatino Linotype" w:hAnsi="Palatino Linotype"/>
          <w:bCs/>
          <w:sz w:val="22"/>
        </w:rPr>
      </w:pPr>
    </w:p>
    <w:p w14:paraId="58743F3D" w14:textId="475C61BC" w:rsidR="0043693F" w:rsidRPr="00F80A1D" w:rsidRDefault="0043693F" w:rsidP="0092694B">
      <w:pPr>
        <w:spacing w:line="360" w:lineRule="auto"/>
        <w:jc w:val="both"/>
        <w:rPr>
          <w:rFonts w:ascii="Palatino Linotype" w:hAnsi="Palatino Linotype"/>
          <w:bCs/>
          <w:sz w:val="22"/>
        </w:rPr>
      </w:pPr>
      <w:r w:rsidRPr="00F80A1D">
        <w:rPr>
          <w:rFonts w:ascii="Palatino Linotype" w:hAnsi="Palatino Linotype"/>
          <w:bCs/>
          <w:sz w:val="22"/>
        </w:rPr>
        <w:t>Derivado de lo anterior se localizó el Manual de normas y procedimientos de desarrollo y administración de personal en el cual se observan los procedimientos 081 y 082 consistentes en pago de nómina a servidoras públicas y a servidores públicos de mandos superiores, mandos medios y de enlace y apoyo técnico y pago de nómina a servidoras públicas y a servidores públicos generales respectivamente</w:t>
      </w:r>
      <w:r w:rsidR="00EB7AF9" w:rsidRPr="00F80A1D">
        <w:rPr>
          <w:rFonts w:ascii="Palatino Linotype" w:hAnsi="Palatino Linotype"/>
          <w:bCs/>
          <w:sz w:val="22"/>
        </w:rPr>
        <w:t xml:space="preserve"> en los que contienen las normas siguientes:</w:t>
      </w:r>
    </w:p>
    <w:p w14:paraId="3E1E3533" w14:textId="27EBBF71" w:rsidR="00EB7AF9" w:rsidRPr="00F80A1D" w:rsidRDefault="00EB7AF9" w:rsidP="0092694B">
      <w:pPr>
        <w:spacing w:line="360" w:lineRule="auto"/>
        <w:jc w:val="both"/>
        <w:rPr>
          <w:rFonts w:ascii="Palatino Linotype" w:hAnsi="Palatino Linotype"/>
          <w:bCs/>
          <w:sz w:val="22"/>
        </w:rPr>
      </w:pPr>
    </w:p>
    <w:p w14:paraId="0B71D07E" w14:textId="2B16BAB6" w:rsidR="00EB7AF9" w:rsidRPr="00F80A1D" w:rsidRDefault="00EB7AF9" w:rsidP="00EB7AF9">
      <w:pPr>
        <w:spacing w:line="360" w:lineRule="auto"/>
        <w:ind w:left="567" w:right="539"/>
        <w:jc w:val="center"/>
        <w:rPr>
          <w:rFonts w:ascii="Palatino Linotype" w:hAnsi="Palatino Linotype"/>
          <w:bCs/>
          <w:i/>
          <w:iCs/>
          <w:szCs w:val="18"/>
        </w:rPr>
      </w:pPr>
      <w:r w:rsidRPr="00F80A1D">
        <w:rPr>
          <w:rFonts w:ascii="Palatino Linotype" w:hAnsi="Palatino Linotype"/>
          <w:bCs/>
          <w:i/>
          <w:iCs/>
          <w:szCs w:val="18"/>
        </w:rPr>
        <w:t>20301/081-03/ 20301/082-03</w:t>
      </w:r>
    </w:p>
    <w:p w14:paraId="1B5725B9" w14:textId="77777777" w:rsidR="00EB7AF9" w:rsidRPr="00F80A1D" w:rsidRDefault="00EB7AF9" w:rsidP="00EB7AF9">
      <w:pPr>
        <w:spacing w:line="360" w:lineRule="auto"/>
        <w:ind w:left="567" w:right="539"/>
        <w:jc w:val="both"/>
        <w:rPr>
          <w:rFonts w:ascii="Palatino Linotype" w:hAnsi="Palatino Linotype"/>
          <w:bCs/>
          <w:i/>
          <w:iCs/>
          <w:szCs w:val="18"/>
        </w:rPr>
      </w:pPr>
      <w:r w:rsidRPr="00F80A1D">
        <w:rPr>
          <w:rFonts w:ascii="Palatino Linotype" w:hAnsi="Palatino Linotype"/>
          <w:bCs/>
          <w:i/>
          <w:iCs/>
          <w:szCs w:val="18"/>
        </w:rPr>
        <w:sym w:font="Symbol" w:char="F0B7"/>
      </w:r>
      <w:r w:rsidRPr="00F80A1D">
        <w:rPr>
          <w:rFonts w:ascii="Palatino Linotype" w:hAnsi="Palatino Linotype"/>
          <w:bCs/>
          <w:i/>
          <w:iCs/>
          <w:szCs w:val="18"/>
        </w:rPr>
        <w:t xml:space="preserve"> La Dirección General del Sistema Estatal de Informática será responsable de generar la información de los comprobantes de percepciones y deducciones (20301/NP-46/16), que correspondan a cada servidora pública o servidor público en los que consten los conceptos de pago y de retenciones. Es responsabilidad de las coordinaciones administrativas o equivalentes de las dependencias informar a las servidoras públicas o los servidores públicos la forma de obtención de sus comprobantes de percepciones y deducciones, así como constancia quincenal y anualizada de las mismas a través del portal electrónico del Gobierno del Estado de México. </w:t>
      </w:r>
    </w:p>
    <w:p w14:paraId="107C3561" w14:textId="77777777" w:rsidR="00EB7AF9" w:rsidRPr="00F80A1D" w:rsidRDefault="00EB7AF9" w:rsidP="00EB7AF9">
      <w:pPr>
        <w:spacing w:line="360" w:lineRule="auto"/>
        <w:ind w:left="567" w:right="539"/>
        <w:jc w:val="center"/>
        <w:rPr>
          <w:rFonts w:ascii="Palatino Linotype" w:hAnsi="Palatino Linotype"/>
          <w:bCs/>
          <w:i/>
          <w:iCs/>
          <w:szCs w:val="18"/>
        </w:rPr>
      </w:pPr>
    </w:p>
    <w:p w14:paraId="6119FA10" w14:textId="02BD849C" w:rsidR="00EB7AF9" w:rsidRPr="00F80A1D" w:rsidRDefault="00EB7AF9" w:rsidP="00EB7AF9">
      <w:pPr>
        <w:spacing w:line="360" w:lineRule="auto"/>
        <w:ind w:left="567" w:right="539"/>
        <w:jc w:val="center"/>
        <w:rPr>
          <w:rFonts w:ascii="Palatino Linotype" w:hAnsi="Palatino Linotype"/>
          <w:bCs/>
          <w:i/>
          <w:iCs/>
          <w:szCs w:val="18"/>
        </w:rPr>
      </w:pPr>
      <w:r w:rsidRPr="00F80A1D">
        <w:rPr>
          <w:rFonts w:ascii="Palatino Linotype" w:hAnsi="Palatino Linotype"/>
          <w:bCs/>
          <w:i/>
          <w:iCs/>
          <w:szCs w:val="18"/>
        </w:rPr>
        <w:t xml:space="preserve">20301/081-04/ </w:t>
      </w:r>
      <w:r w:rsidRPr="00F80A1D">
        <w:rPr>
          <w:rFonts w:ascii="Palatino Linotype" w:hAnsi="Palatino Linotype"/>
        </w:rPr>
        <w:t xml:space="preserve">20301/082-04 </w:t>
      </w:r>
      <w:r w:rsidRPr="00F80A1D">
        <w:rPr>
          <w:rFonts w:ascii="Palatino Linotype" w:hAnsi="Palatino Linotype"/>
          <w:bCs/>
          <w:i/>
          <w:iCs/>
          <w:szCs w:val="18"/>
        </w:rPr>
        <w:t xml:space="preserve"> </w:t>
      </w:r>
    </w:p>
    <w:p w14:paraId="1A1C2AB2" w14:textId="794EDA4F" w:rsidR="00EB7AF9" w:rsidRPr="00F80A1D" w:rsidRDefault="00EB7AF9" w:rsidP="00EB7AF9">
      <w:pPr>
        <w:spacing w:line="360" w:lineRule="auto"/>
        <w:ind w:left="567" w:right="539"/>
        <w:jc w:val="both"/>
        <w:rPr>
          <w:rFonts w:ascii="Palatino Linotype" w:hAnsi="Palatino Linotype"/>
          <w:bCs/>
          <w:i/>
          <w:iCs/>
          <w:szCs w:val="18"/>
        </w:rPr>
      </w:pPr>
      <w:r w:rsidRPr="00F80A1D">
        <w:rPr>
          <w:rFonts w:ascii="Palatino Linotype" w:hAnsi="Palatino Linotype"/>
          <w:bCs/>
          <w:i/>
          <w:iCs/>
          <w:szCs w:val="18"/>
        </w:rPr>
        <w:sym w:font="Symbol" w:char="F0B7"/>
      </w:r>
      <w:r w:rsidRPr="00F80A1D">
        <w:rPr>
          <w:rFonts w:ascii="Palatino Linotype" w:hAnsi="Palatino Linotype"/>
          <w:bCs/>
          <w:i/>
          <w:iCs/>
          <w:szCs w:val="18"/>
        </w:rPr>
        <w:t xml:space="preserve"> Es responsabilidad de las servidoras públicas o los servidores públicos obtener a través del portal electrónico del Gobierno del Estado de México su comprobante quincenal</w:t>
      </w:r>
      <w:r w:rsidRPr="00F80A1D">
        <w:rPr>
          <w:rFonts w:ascii="Palatino Linotype" w:hAnsi="Palatino Linotype"/>
          <w:b/>
          <w:i/>
          <w:iCs/>
          <w:szCs w:val="18"/>
          <w:u w:val="single"/>
        </w:rPr>
        <w:t>, constancia quincenal y anualizada de percepciones y deducciones</w:t>
      </w:r>
      <w:r w:rsidRPr="00F80A1D">
        <w:rPr>
          <w:rFonts w:ascii="Palatino Linotype" w:hAnsi="Palatino Linotype"/>
          <w:bCs/>
          <w:i/>
          <w:iCs/>
          <w:szCs w:val="18"/>
        </w:rPr>
        <w:t>, y hasta dos años fiscales anteriores, y el actual, ya sea para consulta o impresión.</w:t>
      </w:r>
    </w:p>
    <w:p w14:paraId="303F7A71" w14:textId="0E491007" w:rsidR="007B7EBE" w:rsidRPr="00F80A1D" w:rsidRDefault="007B7EBE" w:rsidP="0092694B">
      <w:pPr>
        <w:spacing w:line="360" w:lineRule="auto"/>
        <w:jc w:val="both"/>
        <w:rPr>
          <w:rFonts w:ascii="Palatino Linotype" w:hAnsi="Palatino Linotype"/>
          <w:bCs/>
          <w:sz w:val="22"/>
        </w:rPr>
      </w:pPr>
    </w:p>
    <w:p w14:paraId="26ED5045" w14:textId="77777777" w:rsidR="00FE3256" w:rsidRPr="00F80A1D" w:rsidRDefault="00EB7AF9" w:rsidP="00FE3256">
      <w:pPr>
        <w:spacing w:line="360" w:lineRule="auto"/>
        <w:ind w:right="-93"/>
        <w:jc w:val="both"/>
        <w:rPr>
          <w:rFonts w:ascii="Palatino Linotype" w:eastAsia="Calibri" w:hAnsi="Palatino Linotype" w:cs="Tahoma"/>
          <w:iCs/>
          <w:sz w:val="22"/>
          <w:szCs w:val="22"/>
          <w:lang w:val="es-ES" w:eastAsia="es-ES_tradnl"/>
        </w:rPr>
      </w:pPr>
      <w:r w:rsidRPr="00F80A1D">
        <w:rPr>
          <w:rFonts w:ascii="Palatino Linotype" w:hAnsi="Palatino Linotype"/>
          <w:bCs/>
          <w:sz w:val="22"/>
        </w:rPr>
        <w:t>Derivado de lo anterior, se advierte que la constancia solicitada por el Particular es generada de manera específica por cada se</w:t>
      </w:r>
      <w:r w:rsidR="00FE3256" w:rsidRPr="00F80A1D">
        <w:rPr>
          <w:rFonts w:ascii="Palatino Linotype" w:hAnsi="Palatino Linotype"/>
          <w:bCs/>
          <w:sz w:val="22"/>
        </w:rPr>
        <w:t xml:space="preserve">rvidor público que la requiera y en informe justificado el Sujeto Obligado señaló no tener obligación de generarla y por lo tanto no se tiene registro de su </w:t>
      </w:r>
      <w:r w:rsidR="00FE3256" w:rsidRPr="00F80A1D">
        <w:rPr>
          <w:rFonts w:ascii="Palatino Linotype" w:hAnsi="Palatino Linotype"/>
          <w:bCs/>
          <w:sz w:val="22"/>
        </w:rPr>
        <w:lastRenderedPageBreak/>
        <w:t xml:space="preserve">elaboración, </w:t>
      </w:r>
      <w:r w:rsidR="00FE3256" w:rsidRPr="00F80A1D">
        <w:rPr>
          <w:rFonts w:ascii="Palatino Linotype" w:eastAsia="Calibri" w:hAnsi="Palatino Linotype" w:cs="Tahoma"/>
          <w:bCs/>
          <w:sz w:val="22"/>
          <w:szCs w:val="22"/>
          <w:lang w:eastAsia="en-US"/>
        </w:rPr>
        <w:t>por lo que es necesario aclarar que los sujetos obligados</w:t>
      </w:r>
      <w:r w:rsidR="00FE3256" w:rsidRPr="00F80A1D">
        <w:rPr>
          <w:rFonts w:ascii="Palatino Linotype" w:hAnsi="Palatino Linotype" w:cs="Tahoma"/>
          <w:sz w:val="22"/>
          <w:szCs w:val="24"/>
          <w:lang w:val="es-ES"/>
        </w:rPr>
        <w:t xml:space="preserve">, no tienen obligación de elaborar documentos </w:t>
      </w:r>
      <w:r w:rsidR="00FE3256" w:rsidRPr="00F80A1D">
        <w:rPr>
          <w:rFonts w:ascii="Palatino Linotype" w:hAnsi="Palatino Linotype" w:cs="Tahoma"/>
          <w:i/>
          <w:sz w:val="22"/>
          <w:szCs w:val="22"/>
        </w:rPr>
        <w:t>ad hoc</w:t>
      </w:r>
      <w:r w:rsidR="00FE3256" w:rsidRPr="00F80A1D">
        <w:rPr>
          <w:rFonts w:ascii="Palatino Linotype" w:hAnsi="Palatino Linotype" w:cs="Tahoma"/>
          <w:sz w:val="22"/>
          <w:szCs w:val="22"/>
        </w:rPr>
        <w:t xml:space="preserve">; lo cual, toma sustento en el artículo 160 de la misma Ley mencionada, el cual refiere que los sujetos obligados deberán entregar la información que obre en sus archivos. Además, resulta aplicable </w:t>
      </w:r>
      <w:r w:rsidR="00FE3256" w:rsidRPr="00F80A1D">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792D2E3F" w14:textId="77777777" w:rsidR="00FE3256" w:rsidRPr="00F80A1D" w:rsidRDefault="00FE3256" w:rsidP="00FE3256">
      <w:pPr>
        <w:spacing w:before="73" w:line="360" w:lineRule="auto"/>
        <w:ind w:left="567" w:right="567"/>
        <w:jc w:val="both"/>
        <w:rPr>
          <w:rFonts w:ascii="Palatino Linotype" w:eastAsia="Arial" w:hAnsi="Palatino Linotype" w:cs="Arial"/>
          <w:b/>
          <w:sz w:val="22"/>
        </w:rPr>
      </w:pPr>
    </w:p>
    <w:p w14:paraId="55541627" w14:textId="77777777" w:rsidR="00FE3256" w:rsidRPr="00F80A1D" w:rsidRDefault="00FE3256" w:rsidP="00FE3256">
      <w:pPr>
        <w:spacing w:before="73" w:line="360" w:lineRule="auto"/>
        <w:ind w:left="567" w:right="567"/>
        <w:jc w:val="both"/>
        <w:rPr>
          <w:rFonts w:ascii="Palatino Linotype" w:eastAsia="Arial" w:hAnsi="Palatino Linotype" w:cs="Arial"/>
          <w:i/>
        </w:rPr>
      </w:pPr>
      <w:r w:rsidRPr="00F80A1D">
        <w:rPr>
          <w:rFonts w:ascii="Palatino Linotype" w:eastAsia="Arial" w:hAnsi="Palatino Linotype" w:cs="Arial"/>
          <w:b/>
          <w:i/>
        </w:rPr>
        <w:t xml:space="preserve">“No existe obligación de elaborar </w:t>
      </w:r>
      <w:r w:rsidRPr="00F80A1D">
        <w:rPr>
          <w:rFonts w:ascii="Palatino Linotype" w:eastAsia="Arial" w:hAnsi="Palatino Linotype" w:cs="Arial"/>
          <w:b/>
          <w:i/>
          <w:spacing w:val="-3"/>
        </w:rPr>
        <w:t>d</w:t>
      </w:r>
      <w:r w:rsidRPr="00F80A1D">
        <w:rPr>
          <w:rFonts w:ascii="Palatino Linotype" w:eastAsia="Arial" w:hAnsi="Palatino Linotype" w:cs="Arial"/>
          <w:b/>
          <w:i/>
        </w:rPr>
        <w:t>ocum</w:t>
      </w:r>
      <w:r w:rsidRPr="00F80A1D">
        <w:rPr>
          <w:rFonts w:ascii="Palatino Linotype" w:eastAsia="Arial" w:hAnsi="Palatino Linotype" w:cs="Arial"/>
          <w:b/>
          <w:i/>
          <w:spacing w:val="1"/>
        </w:rPr>
        <w:t>e</w:t>
      </w:r>
      <w:r w:rsidRPr="00F80A1D">
        <w:rPr>
          <w:rFonts w:ascii="Palatino Linotype" w:eastAsia="Arial" w:hAnsi="Palatino Linotype" w:cs="Arial"/>
          <w:b/>
          <w:i/>
        </w:rPr>
        <w:t>n</w:t>
      </w:r>
      <w:r w:rsidRPr="00F80A1D">
        <w:rPr>
          <w:rFonts w:ascii="Palatino Linotype" w:eastAsia="Arial" w:hAnsi="Palatino Linotype" w:cs="Arial"/>
          <w:b/>
          <w:i/>
          <w:spacing w:val="-1"/>
        </w:rPr>
        <w:t>t</w:t>
      </w:r>
      <w:r w:rsidRPr="00F80A1D">
        <w:rPr>
          <w:rFonts w:ascii="Palatino Linotype" w:eastAsia="Arial" w:hAnsi="Palatino Linotype" w:cs="Arial"/>
          <w:b/>
          <w:i/>
        </w:rPr>
        <w:t xml:space="preserve">os </w:t>
      </w:r>
      <w:r w:rsidRPr="00F80A1D">
        <w:rPr>
          <w:rFonts w:ascii="Palatino Linotype" w:eastAsia="Arial" w:hAnsi="Palatino Linotype" w:cs="Arial"/>
          <w:b/>
          <w:i/>
          <w:spacing w:val="-1"/>
        </w:rPr>
        <w:t xml:space="preserve">ad </w:t>
      </w:r>
      <w:r w:rsidRPr="00F80A1D">
        <w:rPr>
          <w:rFonts w:ascii="Palatino Linotype" w:eastAsia="Arial" w:hAnsi="Palatino Linotype" w:cs="Arial"/>
          <w:b/>
          <w:i/>
        </w:rPr>
        <w:t>hoc para atender las sol</w:t>
      </w:r>
      <w:r w:rsidRPr="00F80A1D">
        <w:rPr>
          <w:rFonts w:ascii="Palatino Linotype" w:eastAsia="Arial" w:hAnsi="Palatino Linotype" w:cs="Arial"/>
          <w:b/>
          <w:i/>
          <w:spacing w:val="-2"/>
        </w:rPr>
        <w:t>i</w:t>
      </w:r>
      <w:r w:rsidRPr="00F80A1D">
        <w:rPr>
          <w:rFonts w:ascii="Palatino Linotype" w:eastAsia="Arial" w:hAnsi="Palatino Linotype" w:cs="Arial"/>
          <w:b/>
          <w:i/>
          <w:spacing w:val="1"/>
        </w:rPr>
        <w:t>c</w:t>
      </w:r>
      <w:r w:rsidRPr="00F80A1D">
        <w:rPr>
          <w:rFonts w:ascii="Palatino Linotype" w:eastAsia="Arial" w:hAnsi="Palatino Linotype" w:cs="Arial"/>
          <w:b/>
          <w:i/>
        </w:rPr>
        <w:t xml:space="preserve">itudes de </w:t>
      </w:r>
      <w:r w:rsidRPr="00F80A1D">
        <w:rPr>
          <w:rFonts w:ascii="Palatino Linotype" w:eastAsia="Arial" w:hAnsi="Palatino Linotype" w:cs="Arial"/>
          <w:b/>
          <w:i/>
          <w:spacing w:val="1"/>
        </w:rPr>
        <w:t>ac</w:t>
      </w:r>
      <w:r w:rsidRPr="00F80A1D">
        <w:rPr>
          <w:rFonts w:ascii="Palatino Linotype" w:eastAsia="Arial" w:hAnsi="Palatino Linotype" w:cs="Arial"/>
          <w:b/>
          <w:i/>
          <w:spacing w:val="-1"/>
        </w:rPr>
        <w:t>c</w:t>
      </w:r>
      <w:r w:rsidRPr="00F80A1D">
        <w:rPr>
          <w:rFonts w:ascii="Palatino Linotype" w:eastAsia="Arial" w:hAnsi="Palatino Linotype" w:cs="Arial"/>
          <w:b/>
          <w:i/>
          <w:spacing w:val="1"/>
        </w:rPr>
        <w:t>es</w:t>
      </w:r>
      <w:r w:rsidRPr="00F80A1D">
        <w:rPr>
          <w:rFonts w:ascii="Palatino Linotype" w:eastAsia="Arial" w:hAnsi="Palatino Linotype" w:cs="Arial"/>
          <w:b/>
          <w:i/>
        </w:rPr>
        <w:t>o a la informa</w:t>
      </w:r>
      <w:r w:rsidRPr="00F80A1D">
        <w:rPr>
          <w:rFonts w:ascii="Palatino Linotype" w:eastAsia="Arial" w:hAnsi="Palatino Linotype" w:cs="Arial"/>
          <w:b/>
          <w:i/>
          <w:spacing w:val="1"/>
        </w:rPr>
        <w:t>c</w:t>
      </w:r>
      <w:r w:rsidRPr="00F80A1D">
        <w:rPr>
          <w:rFonts w:ascii="Palatino Linotype" w:eastAsia="Arial" w:hAnsi="Palatino Linotype" w:cs="Arial"/>
          <w:b/>
          <w:i/>
        </w:rPr>
        <w:t>ió</w:t>
      </w:r>
      <w:r w:rsidRPr="00F80A1D">
        <w:rPr>
          <w:rFonts w:ascii="Palatino Linotype" w:eastAsia="Arial" w:hAnsi="Palatino Linotype" w:cs="Arial"/>
          <w:b/>
          <w:i/>
          <w:spacing w:val="-2"/>
        </w:rPr>
        <w:t>n</w:t>
      </w:r>
      <w:r w:rsidRPr="00F80A1D">
        <w:rPr>
          <w:rFonts w:ascii="Palatino Linotype" w:eastAsia="Arial" w:hAnsi="Palatino Linotype" w:cs="Arial"/>
          <w:b/>
          <w:i/>
        </w:rPr>
        <w:t xml:space="preserve">. </w:t>
      </w:r>
      <w:r w:rsidRPr="00F80A1D">
        <w:rPr>
          <w:rFonts w:ascii="Palatino Linotype" w:eastAsia="Arial" w:hAnsi="Palatino Linotype" w:cs="Arial"/>
          <w:i/>
          <w:spacing w:val="18"/>
        </w:rPr>
        <w:t>L</w:t>
      </w:r>
      <w:r w:rsidRPr="00F80A1D">
        <w:rPr>
          <w:rFonts w:ascii="Palatino Linotype" w:eastAsia="Arial" w:hAnsi="Palatino Linotype" w:cs="Arial"/>
          <w:i/>
          <w:spacing w:val="-1"/>
        </w:rPr>
        <w:t xml:space="preserve">os </w:t>
      </w:r>
      <w:r w:rsidRPr="00F80A1D">
        <w:rPr>
          <w:rFonts w:ascii="Palatino Linotype" w:eastAsia="Arial" w:hAnsi="Palatino Linotype" w:cs="Arial"/>
          <w:i/>
          <w:spacing w:val="1"/>
        </w:rPr>
        <w:t>a</w:t>
      </w:r>
      <w:r w:rsidRPr="00F80A1D">
        <w:rPr>
          <w:rFonts w:ascii="Palatino Linotype" w:eastAsia="Arial" w:hAnsi="Palatino Linotype" w:cs="Arial"/>
          <w:i/>
        </w:rPr>
        <w:t>rt</w:t>
      </w:r>
      <w:r w:rsidRPr="00F80A1D">
        <w:rPr>
          <w:rFonts w:ascii="Palatino Linotype" w:eastAsia="Arial" w:hAnsi="Palatino Linotype" w:cs="Arial"/>
          <w:i/>
          <w:spacing w:val="-2"/>
        </w:rPr>
        <w:t>í</w:t>
      </w:r>
      <w:r w:rsidRPr="00F80A1D">
        <w:rPr>
          <w:rFonts w:ascii="Palatino Linotype" w:eastAsia="Arial" w:hAnsi="Palatino Linotype" w:cs="Arial"/>
          <w:i/>
        </w:rPr>
        <w:t>c</w:t>
      </w:r>
      <w:r w:rsidRPr="00F80A1D">
        <w:rPr>
          <w:rFonts w:ascii="Palatino Linotype" w:eastAsia="Arial" w:hAnsi="Palatino Linotype" w:cs="Arial"/>
          <w:i/>
          <w:spacing w:val="1"/>
        </w:rPr>
        <w:t>u</w:t>
      </w:r>
      <w:r w:rsidRPr="00F80A1D">
        <w:rPr>
          <w:rFonts w:ascii="Palatino Linotype" w:eastAsia="Arial" w:hAnsi="Palatino Linotype" w:cs="Arial"/>
          <w:i/>
        </w:rPr>
        <w:t>los</w:t>
      </w:r>
      <w:r w:rsidRPr="00F80A1D">
        <w:rPr>
          <w:rFonts w:ascii="Palatino Linotype" w:eastAsia="Arial" w:hAnsi="Palatino Linotype" w:cs="Arial"/>
          <w:i/>
          <w:spacing w:val="8"/>
        </w:rPr>
        <w:t xml:space="preserve"> 129 </w:t>
      </w:r>
      <w:r w:rsidRPr="00F80A1D">
        <w:rPr>
          <w:rFonts w:ascii="Palatino Linotype" w:eastAsia="Arial" w:hAnsi="Palatino Linotype" w:cs="Arial"/>
          <w:i/>
          <w:spacing w:val="1"/>
        </w:rPr>
        <w:t>d</w:t>
      </w:r>
      <w:r w:rsidRPr="00F80A1D">
        <w:rPr>
          <w:rFonts w:ascii="Palatino Linotype" w:eastAsia="Arial" w:hAnsi="Palatino Linotype" w:cs="Arial"/>
          <w:i/>
        </w:rPr>
        <w:t xml:space="preserve">e la </w:t>
      </w:r>
      <w:r w:rsidRPr="00F80A1D">
        <w:rPr>
          <w:rFonts w:ascii="Palatino Linotype" w:eastAsia="Arial" w:hAnsi="Palatino Linotype" w:cs="Arial"/>
          <w:i/>
          <w:spacing w:val="-1"/>
        </w:rPr>
        <w:t>L</w:t>
      </w:r>
      <w:r w:rsidRPr="00F80A1D">
        <w:rPr>
          <w:rFonts w:ascii="Palatino Linotype" w:eastAsia="Arial" w:hAnsi="Palatino Linotype" w:cs="Arial"/>
          <w:i/>
          <w:spacing w:val="1"/>
        </w:rPr>
        <w:t>e</w:t>
      </w:r>
      <w:r w:rsidRPr="00F80A1D">
        <w:rPr>
          <w:rFonts w:ascii="Palatino Linotype" w:eastAsia="Arial" w:hAnsi="Palatino Linotype" w:cs="Arial"/>
          <w:i/>
        </w:rPr>
        <w:t xml:space="preserve">y General </w:t>
      </w:r>
      <w:r w:rsidRPr="00F80A1D">
        <w:rPr>
          <w:rFonts w:ascii="Palatino Linotype" w:eastAsia="Arial" w:hAnsi="Palatino Linotype" w:cs="Arial"/>
          <w:i/>
          <w:spacing w:val="-1"/>
        </w:rPr>
        <w:t>d</w:t>
      </w:r>
      <w:r w:rsidRPr="00F80A1D">
        <w:rPr>
          <w:rFonts w:ascii="Palatino Linotype" w:eastAsia="Arial" w:hAnsi="Palatino Linotype" w:cs="Arial"/>
          <w:i/>
        </w:rPr>
        <w:t xml:space="preserve">e </w:t>
      </w:r>
      <w:r w:rsidRPr="00F80A1D">
        <w:rPr>
          <w:rFonts w:ascii="Palatino Linotype" w:eastAsia="Arial" w:hAnsi="Palatino Linotype" w:cs="Arial"/>
          <w:i/>
          <w:spacing w:val="2"/>
        </w:rPr>
        <w:t>T</w:t>
      </w:r>
      <w:r w:rsidRPr="00F80A1D">
        <w:rPr>
          <w:rFonts w:ascii="Palatino Linotype" w:eastAsia="Arial" w:hAnsi="Palatino Linotype" w:cs="Arial"/>
          <w:i/>
        </w:rPr>
        <w:t>r</w:t>
      </w:r>
      <w:r w:rsidRPr="00F80A1D">
        <w:rPr>
          <w:rFonts w:ascii="Palatino Linotype" w:eastAsia="Arial" w:hAnsi="Palatino Linotype" w:cs="Arial"/>
          <w:i/>
          <w:spacing w:val="-2"/>
        </w:rPr>
        <w:t>a</w:t>
      </w:r>
      <w:r w:rsidRPr="00F80A1D">
        <w:rPr>
          <w:rFonts w:ascii="Palatino Linotype" w:eastAsia="Arial" w:hAnsi="Palatino Linotype" w:cs="Arial"/>
          <w:i/>
          <w:spacing w:val="1"/>
        </w:rPr>
        <w:t>n</w:t>
      </w:r>
      <w:r w:rsidRPr="00F80A1D">
        <w:rPr>
          <w:rFonts w:ascii="Palatino Linotype" w:eastAsia="Arial" w:hAnsi="Palatino Linotype" w:cs="Arial"/>
          <w:i/>
        </w:rPr>
        <w:t>s</w:t>
      </w:r>
      <w:r w:rsidRPr="00F80A1D">
        <w:rPr>
          <w:rFonts w:ascii="Palatino Linotype" w:eastAsia="Arial" w:hAnsi="Palatino Linotype" w:cs="Arial"/>
          <w:i/>
          <w:spacing w:val="1"/>
        </w:rPr>
        <w:t>pa</w:t>
      </w:r>
      <w:r w:rsidRPr="00F80A1D">
        <w:rPr>
          <w:rFonts w:ascii="Palatino Linotype" w:eastAsia="Arial" w:hAnsi="Palatino Linotype" w:cs="Arial"/>
          <w:i/>
        </w:rPr>
        <w:t>r</w:t>
      </w:r>
      <w:r w:rsidRPr="00F80A1D">
        <w:rPr>
          <w:rFonts w:ascii="Palatino Linotype" w:eastAsia="Arial" w:hAnsi="Palatino Linotype" w:cs="Arial"/>
          <w:i/>
          <w:spacing w:val="-2"/>
        </w:rPr>
        <w:t>e</w:t>
      </w:r>
      <w:r w:rsidRPr="00F80A1D">
        <w:rPr>
          <w:rFonts w:ascii="Palatino Linotype" w:eastAsia="Arial" w:hAnsi="Palatino Linotype" w:cs="Arial"/>
          <w:i/>
          <w:spacing w:val="1"/>
        </w:rPr>
        <w:t>n</w:t>
      </w:r>
      <w:r w:rsidRPr="00F80A1D">
        <w:rPr>
          <w:rFonts w:ascii="Palatino Linotype" w:eastAsia="Arial" w:hAnsi="Palatino Linotype" w:cs="Arial"/>
          <w:i/>
        </w:rPr>
        <w:t>cia y Acc</w:t>
      </w:r>
      <w:r w:rsidRPr="00F80A1D">
        <w:rPr>
          <w:rFonts w:ascii="Palatino Linotype" w:eastAsia="Arial" w:hAnsi="Palatino Linotype" w:cs="Arial"/>
          <w:i/>
          <w:spacing w:val="1"/>
        </w:rPr>
        <w:t>e</w:t>
      </w:r>
      <w:r w:rsidRPr="00F80A1D">
        <w:rPr>
          <w:rFonts w:ascii="Palatino Linotype" w:eastAsia="Arial" w:hAnsi="Palatino Linotype" w:cs="Arial"/>
          <w:i/>
        </w:rPr>
        <w:t>so a la I</w:t>
      </w:r>
      <w:r w:rsidRPr="00F80A1D">
        <w:rPr>
          <w:rFonts w:ascii="Palatino Linotype" w:eastAsia="Arial" w:hAnsi="Palatino Linotype" w:cs="Arial"/>
          <w:i/>
          <w:spacing w:val="-1"/>
        </w:rPr>
        <w:t>n</w:t>
      </w:r>
      <w:r w:rsidRPr="00F80A1D">
        <w:rPr>
          <w:rFonts w:ascii="Palatino Linotype" w:eastAsia="Arial" w:hAnsi="Palatino Linotype" w:cs="Arial"/>
          <w:i/>
        </w:rPr>
        <w:t>f</w:t>
      </w:r>
      <w:r w:rsidRPr="00F80A1D">
        <w:rPr>
          <w:rFonts w:ascii="Palatino Linotype" w:eastAsia="Arial" w:hAnsi="Palatino Linotype" w:cs="Arial"/>
          <w:i/>
          <w:spacing w:val="1"/>
        </w:rPr>
        <w:t>o</w:t>
      </w:r>
      <w:r w:rsidRPr="00F80A1D">
        <w:rPr>
          <w:rFonts w:ascii="Palatino Linotype" w:eastAsia="Arial" w:hAnsi="Palatino Linotype" w:cs="Arial"/>
          <w:i/>
          <w:spacing w:val="-3"/>
        </w:rPr>
        <w:t>r</w:t>
      </w:r>
      <w:r w:rsidRPr="00F80A1D">
        <w:rPr>
          <w:rFonts w:ascii="Palatino Linotype" w:eastAsia="Arial" w:hAnsi="Palatino Linotype" w:cs="Arial"/>
          <w:i/>
          <w:spacing w:val="1"/>
        </w:rPr>
        <w:t>ma</w:t>
      </w:r>
      <w:r w:rsidRPr="00F80A1D">
        <w:rPr>
          <w:rFonts w:ascii="Palatino Linotype" w:eastAsia="Arial" w:hAnsi="Palatino Linotype" w:cs="Arial"/>
          <w:i/>
        </w:rPr>
        <w:t>ci</w:t>
      </w:r>
      <w:r w:rsidRPr="00F80A1D">
        <w:rPr>
          <w:rFonts w:ascii="Palatino Linotype" w:eastAsia="Arial" w:hAnsi="Palatino Linotype" w:cs="Arial"/>
          <w:i/>
          <w:spacing w:val="-2"/>
        </w:rPr>
        <w:t>ó</w:t>
      </w:r>
      <w:r w:rsidRPr="00F80A1D">
        <w:rPr>
          <w:rFonts w:ascii="Palatino Linotype" w:eastAsia="Arial" w:hAnsi="Palatino Linotype" w:cs="Arial"/>
          <w:i/>
        </w:rPr>
        <w:t xml:space="preserve">n </w:t>
      </w:r>
      <w:r w:rsidRPr="00F80A1D">
        <w:rPr>
          <w:rFonts w:ascii="Palatino Linotype" w:eastAsia="Arial" w:hAnsi="Palatino Linotype" w:cs="Arial"/>
          <w:i/>
          <w:spacing w:val="-2"/>
        </w:rPr>
        <w:t>P</w:t>
      </w:r>
      <w:r w:rsidRPr="00F80A1D">
        <w:rPr>
          <w:rFonts w:ascii="Palatino Linotype" w:eastAsia="Arial" w:hAnsi="Palatino Linotype" w:cs="Arial"/>
          <w:i/>
          <w:spacing w:val="1"/>
        </w:rPr>
        <w:t>úb</w:t>
      </w:r>
      <w:r w:rsidRPr="00F80A1D">
        <w:rPr>
          <w:rFonts w:ascii="Palatino Linotype" w:eastAsia="Arial" w:hAnsi="Palatino Linotype" w:cs="Arial"/>
          <w:i/>
        </w:rPr>
        <w:t>l</w:t>
      </w:r>
      <w:r w:rsidRPr="00F80A1D">
        <w:rPr>
          <w:rFonts w:ascii="Palatino Linotype" w:eastAsia="Arial" w:hAnsi="Palatino Linotype" w:cs="Arial"/>
          <w:i/>
          <w:spacing w:val="-1"/>
        </w:rPr>
        <w:t>i</w:t>
      </w:r>
      <w:r w:rsidRPr="00F80A1D">
        <w:rPr>
          <w:rFonts w:ascii="Palatino Linotype" w:eastAsia="Arial" w:hAnsi="Palatino Linotype" w:cs="Arial"/>
          <w:i/>
        </w:rPr>
        <w:t xml:space="preserve">ca y </w:t>
      </w:r>
      <w:r w:rsidRPr="00F80A1D">
        <w:rPr>
          <w:rFonts w:ascii="Palatino Linotype" w:eastAsia="Arial" w:hAnsi="Palatino Linotype" w:cs="Arial"/>
          <w:i/>
          <w:spacing w:val="8"/>
        </w:rPr>
        <w:t xml:space="preserve">130, párrafo cuarto, </w:t>
      </w:r>
      <w:r w:rsidRPr="00F80A1D">
        <w:rPr>
          <w:rFonts w:ascii="Palatino Linotype" w:eastAsia="Arial" w:hAnsi="Palatino Linotype" w:cs="Arial"/>
          <w:i/>
          <w:spacing w:val="1"/>
        </w:rPr>
        <w:t>d</w:t>
      </w:r>
      <w:r w:rsidRPr="00F80A1D">
        <w:rPr>
          <w:rFonts w:ascii="Palatino Linotype" w:eastAsia="Arial" w:hAnsi="Palatino Linotype" w:cs="Arial"/>
          <w:i/>
        </w:rPr>
        <w:t xml:space="preserve">e la </w:t>
      </w:r>
      <w:r w:rsidRPr="00F80A1D">
        <w:rPr>
          <w:rFonts w:ascii="Palatino Linotype" w:eastAsia="Arial" w:hAnsi="Palatino Linotype" w:cs="Arial"/>
          <w:i/>
          <w:spacing w:val="-1"/>
        </w:rPr>
        <w:t>L</w:t>
      </w:r>
      <w:r w:rsidRPr="00F80A1D">
        <w:rPr>
          <w:rFonts w:ascii="Palatino Linotype" w:eastAsia="Arial" w:hAnsi="Palatino Linotype" w:cs="Arial"/>
          <w:i/>
          <w:spacing w:val="1"/>
        </w:rPr>
        <w:t>e</w:t>
      </w:r>
      <w:r w:rsidRPr="00F80A1D">
        <w:rPr>
          <w:rFonts w:ascii="Palatino Linotype" w:eastAsia="Arial" w:hAnsi="Palatino Linotype" w:cs="Arial"/>
          <w:i/>
        </w:rPr>
        <w:t>y Fe</w:t>
      </w:r>
      <w:r w:rsidRPr="00F80A1D">
        <w:rPr>
          <w:rFonts w:ascii="Palatino Linotype" w:eastAsia="Arial" w:hAnsi="Palatino Linotype" w:cs="Arial"/>
          <w:i/>
          <w:spacing w:val="1"/>
        </w:rPr>
        <w:t>de</w:t>
      </w:r>
      <w:r w:rsidRPr="00F80A1D">
        <w:rPr>
          <w:rFonts w:ascii="Palatino Linotype" w:eastAsia="Arial" w:hAnsi="Palatino Linotype" w:cs="Arial"/>
          <w:i/>
        </w:rPr>
        <w:t xml:space="preserve">ral </w:t>
      </w:r>
      <w:r w:rsidRPr="00F80A1D">
        <w:rPr>
          <w:rFonts w:ascii="Palatino Linotype" w:eastAsia="Arial" w:hAnsi="Palatino Linotype" w:cs="Arial"/>
          <w:i/>
          <w:spacing w:val="-1"/>
        </w:rPr>
        <w:t>d</w:t>
      </w:r>
      <w:r w:rsidRPr="00F80A1D">
        <w:rPr>
          <w:rFonts w:ascii="Palatino Linotype" w:eastAsia="Arial" w:hAnsi="Palatino Linotype" w:cs="Arial"/>
          <w:i/>
        </w:rPr>
        <w:t xml:space="preserve">e </w:t>
      </w:r>
      <w:r w:rsidRPr="00F80A1D">
        <w:rPr>
          <w:rFonts w:ascii="Palatino Linotype" w:eastAsia="Arial" w:hAnsi="Palatino Linotype" w:cs="Arial"/>
          <w:i/>
          <w:spacing w:val="2"/>
        </w:rPr>
        <w:t>T</w:t>
      </w:r>
      <w:r w:rsidRPr="00F80A1D">
        <w:rPr>
          <w:rFonts w:ascii="Palatino Linotype" w:eastAsia="Arial" w:hAnsi="Palatino Linotype" w:cs="Arial"/>
          <w:i/>
        </w:rPr>
        <w:t>r</w:t>
      </w:r>
      <w:r w:rsidRPr="00F80A1D">
        <w:rPr>
          <w:rFonts w:ascii="Palatino Linotype" w:eastAsia="Arial" w:hAnsi="Palatino Linotype" w:cs="Arial"/>
          <w:i/>
          <w:spacing w:val="-2"/>
        </w:rPr>
        <w:t>a</w:t>
      </w:r>
      <w:r w:rsidRPr="00F80A1D">
        <w:rPr>
          <w:rFonts w:ascii="Palatino Linotype" w:eastAsia="Arial" w:hAnsi="Palatino Linotype" w:cs="Arial"/>
          <w:i/>
          <w:spacing w:val="1"/>
        </w:rPr>
        <w:t>n</w:t>
      </w:r>
      <w:r w:rsidRPr="00F80A1D">
        <w:rPr>
          <w:rFonts w:ascii="Palatino Linotype" w:eastAsia="Arial" w:hAnsi="Palatino Linotype" w:cs="Arial"/>
          <w:i/>
        </w:rPr>
        <w:t>s</w:t>
      </w:r>
      <w:r w:rsidRPr="00F80A1D">
        <w:rPr>
          <w:rFonts w:ascii="Palatino Linotype" w:eastAsia="Arial" w:hAnsi="Palatino Linotype" w:cs="Arial"/>
          <w:i/>
          <w:spacing w:val="1"/>
        </w:rPr>
        <w:t>pa</w:t>
      </w:r>
      <w:r w:rsidRPr="00F80A1D">
        <w:rPr>
          <w:rFonts w:ascii="Palatino Linotype" w:eastAsia="Arial" w:hAnsi="Palatino Linotype" w:cs="Arial"/>
          <w:i/>
        </w:rPr>
        <w:t>r</w:t>
      </w:r>
      <w:r w:rsidRPr="00F80A1D">
        <w:rPr>
          <w:rFonts w:ascii="Palatino Linotype" w:eastAsia="Arial" w:hAnsi="Palatino Linotype" w:cs="Arial"/>
          <w:i/>
          <w:spacing w:val="-2"/>
        </w:rPr>
        <w:t>e</w:t>
      </w:r>
      <w:r w:rsidRPr="00F80A1D">
        <w:rPr>
          <w:rFonts w:ascii="Palatino Linotype" w:eastAsia="Arial" w:hAnsi="Palatino Linotype" w:cs="Arial"/>
          <w:i/>
          <w:spacing w:val="1"/>
        </w:rPr>
        <w:t>n</w:t>
      </w:r>
      <w:r w:rsidRPr="00F80A1D">
        <w:rPr>
          <w:rFonts w:ascii="Palatino Linotype" w:eastAsia="Arial" w:hAnsi="Palatino Linotype" w:cs="Arial"/>
          <w:i/>
        </w:rPr>
        <w:t>cia y Acc</w:t>
      </w:r>
      <w:r w:rsidRPr="00F80A1D">
        <w:rPr>
          <w:rFonts w:ascii="Palatino Linotype" w:eastAsia="Arial" w:hAnsi="Palatino Linotype" w:cs="Arial"/>
          <w:i/>
          <w:spacing w:val="1"/>
        </w:rPr>
        <w:t>e</w:t>
      </w:r>
      <w:r w:rsidRPr="00F80A1D">
        <w:rPr>
          <w:rFonts w:ascii="Palatino Linotype" w:eastAsia="Arial" w:hAnsi="Palatino Linotype" w:cs="Arial"/>
          <w:i/>
        </w:rPr>
        <w:t>so a la I</w:t>
      </w:r>
      <w:r w:rsidRPr="00F80A1D">
        <w:rPr>
          <w:rFonts w:ascii="Palatino Linotype" w:eastAsia="Arial" w:hAnsi="Palatino Linotype" w:cs="Arial"/>
          <w:i/>
          <w:spacing w:val="-1"/>
        </w:rPr>
        <w:t>n</w:t>
      </w:r>
      <w:r w:rsidRPr="00F80A1D">
        <w:rPr>
          <w:rFonts w:ascii="Palatino Linotype" w:eastAsia="Arial" w:hAnsi="Palatino Linotype" w:cs="Arial"/>
          <w:i/>
        </w:rPr>
        <w:t>f</w:t>
      </w:r>
      <w:r w:rsidRPr="00F80A1D">
        <w:rPr>
          <w:rFonts w:ascii="Palatino Linotype" w:eastAsia="Arial" w:hAnsi="Palatino Linotype" w:cs="Arial"/>
          <w:i/>
          <w:spacing w:val="1"/>
        </w:rPr>
        <w:t>o</w:t>
      </w:r>
      <w:r w:rsidRPr="00F80A1D">
        <w:rPr>
          <w:rFonts w:ascii="Palatino Linotype" w:eastAsia="Arial" w:hAnsi="Palatino Linotype" w:cs="Arial"/>
          <w:i/>
          <w:spacing w:val="-3"/>
        </w:rPr>
        <w:t>r</w:t>
      </w:r>
      <w:r w:rsidRPr="00F80A1D">
        <w:rPr>
          <w:rFonts w:ascii="Palatino Linotype" w:eastAsia="Arial" w:hAnsi="Palatino Linotype" w:cs="Arial"/>
          <w:i/>
          <w:spacing w:val="1"/>
        </w:rPr>
        <w:t>ma</w:t>
      </w:r>
      <w:r w:rsidRPr="00F80A1D">
        <w:rPr>
          <w:rFonts w:ascii="Palatino Linotype" w:eastAsia="Arial" w:hAnsi="Palatino Linotype" w:cs="Arial"/>
          <w:i/>
        </w:rPr>
        <w:t>ci</w:t>
      </w:r>
      <w:r w:rsidRPr="00F80A1D">
        <w:rPr>
          <w:rFonts w:ascii="Palatino Linotype" w:eastAsia="Arial" w:hAnsi="Palatino Linotype" w:cs="Arial"/>
          <w:i/>
          <w:spacing w:val="-2"/>
        </w:rPr>
        <w:t>ó</w:t>
      </w:r>
      <w:r w:rsidRPr="00F80A1D">
        <w:rPr>
          <w:rFonts w:ascii="Palatino Linotype" w:eastAsia="Arial" w:hAnsi="Palatino Linotype" w:cs="Arial"/>
          <w:i/>
        </w:rPr>
        <w:t xml:space="preserve">n </w:t>
      </w:r>
      <w:r w:rsidRPr="00F80A1D">
        <w:rPr>
          <w:rFonts w:ascii="Palatino Linotype" w:eastAsia="Arial" w:hAnsi="Palatino Linotype" w:cs="Arial"/>
          <w:i/>
          <w:spacing w:val="-2"/>
        </w:rPr>
        <w:t>P</w:t>
      </w:r>
      <w:r w:rsidRPr="00F80A1D">
        <w:rPr>
          <w:rFonts w:ascii="Palatino Linotype" w:eastAsia="Arial" w:hAnsi="Palatino Linotype" w:cs="Arial"/>
          <w:i/>
          <w:spacing w:val="1"/>
        </w:rPr>
        <w:t>úb</w:t>
      </w:r>
      <w:r w:rsidRPr="00F80A1D">
        <w:rPr>
          <w:rFonts w:ascii="Palatino Linotype" w:eastAsia="Arial" w:hAnsi="Palatino Linotype" w:cs="Arial"/>
          <w:i/>
        </w:rPr>
        <w:t>l</w:t>
      </w:r>
      <w:r w:rsidRPr="00F80A1D">
        <w:rPr>
          <w:rFonts w:ascii="Palatino Linotype" w:eastAsia="Arial" w:hAnsi="Palatino Linotype" w:cs="Arial"/>
          <w:i/>
          <w:spacing w:val="-1"/>
        </w:rPr>
        <w:t>i</w:t>
      </w:r>
      <w:r w:rsidRPr="00F80A1D">
        <w:rPr>
          <w:rFonts w:ascii="Palatino Linotype" w:eastAsia="Arial" w:hAnsi="Palatino Linotype" w:cs="Arial"/>
          <w:i/>
        </w:rPr>
        <w:t xml:space="preserve">ca, </w:t>
      </w:r>
      <w:r w:rsidRPr="00F80A1D">
        <w:rPr>
          <w:rFonts w:ascii="Palatino Linotype" w:eastAsia="Arial" w:hAnsi="Palatino Linotype" w:cs="Arial"/>
          <w:i/>
          <w:spacing w:val="-1"/>
        </w:rPr>
        <w:t>señalan q</w:t>
      </w:r>
      <w:r w:rsidRPr="00F80A1D">
        <w:rPr>
          <w:rFonts w:ascii="Palatino Linotype" w:eastAsia="Arial" w:hAnsi="Palatino Linotype" w:cs="Arial"/>
          <w:i/>
          <w:spacing w:val="1"/>
        </w:rPr>
        <w:t>u</w:t>
      </w:r>
      <w:r w:rsidRPr="00F80A1D">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80A1D">
        <w:rPr>
          <w:rFonts w:ascii="Palatino Linotype" w:eastAsia="Arial" w:hAnsi="Palatino Linotype" w:cs="Arial"/>
          <w:i/>
          <w:spacing w:val="-1"/>
        </w:rPr>
        <w:t xml:space="preserve"> sin necesidad de</w:t>
      </w:r>
      <w:r w:rsidRPr="00F80A1D">
        <w:rPr>
          <w:rFonts w:ascii="Palatino Linotype" w:eastAsia="Arial" w:hAnsi="Palatino Linotype" w:cs="Arial"/>
          <w:i/>
          <w:spacing w:val="1"/>
        </w:rPr>
        <w:t xml:space="preserve"> e</w:t>
      </w:r>
      <w:r w:rsidRPr="00F80A1D">
        <w:rPr>
          <w:rFonts w:ascii="Palatino Linotype" w:eastAsia="Arial" w:hAnsi="Palatino Linotype" w:cs="Arial"/>
          <w:i/>
        </w:rPr>
        <w:t>la</w:t>
      </w:r>
      <w:r w:rsidRPr="00F80A1D">
        <w:rPr>
          <w:rFonts w:ascii="Palatino Linotype" w:eastAsia="Arial" w:hAnsi="Palatino Linotype" w:cs="Arial"/>
          <w:i/>
          <w:spacing w:val="1"/>
        </w:rPr>
        <w:t>bo</w:t>
      </w:r>
      <w:r w:rsidRPr="00F80A1D">
        <w:rPr>
          <w:rFonts w:ascii="Palatino Linotype" w:eastAsia="Arial" w:hAnsi="Palatino Linotype" w:cs="Arial"/>
          <w:i/>
        </w:rPr>
        <w:t xml:space="preserve">rar </w:t>
      </w:r>
      <w:r w:rsidRPr="00F80A1D">
        <w:rPr>
          <w:rFonts w:ascii="Palatino Linotype" w:eastAsia="Arial" w:hAnsi="Palatino Linotype" w:cs="Arial"/>
          <w:i/>
          <w:spacing w:val="1"/>
        </w:rPr>
        <w:t>do</w:t>
      </w:r>
      <w:r w:rsidRPr="00F80A1D">
        <w:rPr>
          <w:rFonts w:ascii="Palatino Linotype" w:eastAsia="Arial" w:hAnsi="Palatino Linotype" w:cs="Arial"/>
          <w:i/>
          <w:spacing w:val="-2"/>
        </w:rPr>
        <w:t>c</w:t>
      </w:r>
      <w:r w:rsidRPr="00F80A1D">
        <w:rPr>
          <w:rFonts w:ascii="Palatino Linotype" w:eastAsia="Arial" w:hAnsi="Palatino Linotype" w:cs="Arial"/>
          <w:i/>
          <w:spacing w:val="1"/>
        </w:rPr>
        <w:t>u</w:t>
      </w:r>
      <w:r w:rsidRPr="00F80A1D">
        <w:rPr>
          <w:rFonts w:ascii="Palatino Linotype" w:eastAsia="Arial" w:hAnsi="Palatino Linotype" w:cs="Arial"/>
          <w:i/>
          <w:spacing w:val="-1"/>
        </w:rPr>
        <w:t>m</w:t>
      </w:r>
      <w:r w:rsidRPr="00F80A1D">
        <w:rPr>
          <w:rFonts w:ascii="Palatino Linotype" w:eastAsia="Arial" w:hAnsi="Palatino Linotype" w:cs="Arial"/>
          <w:i/>
          <w:spacing w:val="1"/>
        </w:rPr>
        <w:t>en</w:t>
      </w:r>
      <w:r w:rsidRPr="00F80A1D">
        <w:rPr>
          <w:rFonts w:ascii="Palatino Linotype" w:eastAsia="Arial" w:hAnsi="Palatino Linotype" w:cs="Arial"/>
          <w:i/>
          <w:spacing w:val="-2"/>
        </w:rPr>
        <w:t>t</w:t>
      </w:r>
      <w:r w:rsidRPr="00F80A1D">
        <w:rPr>
          <w:rFonts w:ascii="Palatino Linotype" w:eastAsia="Arial" w:hAnsi="Palatino Linotype" w:cs="Arial"/>
          <w:i/>
          <w:spacing w:val="1"/>
        </w:rPr>
        <w:t>o</w:t>
      </w:r>
      <w:r w:rsidRPr="00F80A1D">
        <w:rPr>
          <w:rFonts w:ascii="Palatino Linotype" w:eastAsia="Arial" w:hAnsi="Palatino Linotype" w:cs="Arial"/>
          <w:i/>
        </w:rPr>
        <w:t xml:space="preserve">s </w:t>
      </w:r>
      <w:r w:rsidRPr="00F80A1D">
        <w:rPr>
          <w:rFonts w:ascii="Palatino Linotype" w:eastAsia="Arial" w:hAnsi="Palatino Linotype" w:cs="Arial"/>
          <w:i/>
          <w:spacing w:val="1"/>
        </w:rPr>
        <w:t>a</w:t>
      </w:r>
      <w:r w:rsidRPr="00F80A1D">
        <w:rPr>
          <w:rFonts w:ascii="Palatino Linotype" w:eastAsia="Arial" w:hAnsi="Palatino Linotype" w:cs="Arial"/>
          <w:i/>
        </w:rPr>
        <w:t>d</w:t>
      </w:r>
      <w:r w:rsidRPr="00F80A1D">
        <w:rPr>
          <w:rFonts w:ascii="Palatino Linotype" w:eastAsia="Arial" w:hAnsi="Palatino Linotype" w:cs="Arial"/>
          <w:i/>
          <w:spacing w:val="1"/>
        </w:rPr>
        <w:t xml:space="preserve"> ho</w:t>
      </w:r>
      <w:r w:rsidRPr="00F80A1D">
        <w:rPr>
          <w:rFonts w:ascii="Palatino Linotype" w:eastAsia="Arial" w:hAnsi="Palatino Linotype" w:cs="Arial"/>
          <w:i/>
        </w:rPr>
        <w:t xml:space="preserve">c </w:t>
      </w:r>
      <w:r w:rsidRPr="00F80A1D">
        <w:rPr>
          <w:rFonts w:ascii="Palatino Linotype" w:eastAsia="Arial" w:hAnsi="Palatino Linotype" w:cs="Arial"/>
          <w:i/>
          <w:spacing w:val="1"/>
        </w:rPr>
        <w:t>pa</w:t>
      </w:r>
      <w:r w:rsidRPr="00F80A1D">
        <w:rPr>
          <w:rFonts w:ascii="Palatino Linotype" w:eastAsia="Arial" w:hAnsi="Palatino Linotype" w:cs="Arial"/>
          <w:i/>
        </w:rPr>
        <w:t xml:space="preserve">ra </w:t>
      </w:r>
      <w:r w:rsidRPr="00F80A1D">
        <w:rPr>
          <w:rFonts w:ascii="Palatino Linotype" w:eastAsia="Arial" w:hAnsi="Palatino Linotype" w:cs="Arial"/>
          <w:i/>
          <w:spacing w:val="1"/>
        </w:rPr>
        <w:t>a</w:t>
      </w:r>
      <w:r w:rsidRPr="00F80A1D">
        <w:rPr>
          <w:rFonts w:ascii="Palatino Linotype" w:eastAsia="Arial" w:hAnsi="Palatino Linotype" w:cs="Arial"/>
          <w:i/>
        </w:rPr>
        <w:t>t</w:t>
      </w:r>
      <w:r w:rsidRPr="00F80A1D">
        <w:rPr>
          <w:rFonts w:ascii="Palatino Linotype" w:eastAsia="Arial" w:hAnsi="Palatino Linotype" w:cs="Arial"/>
          <w:i/>
          <w:spacing w:val="-1"/>
        </w:rPr>
        <w:t>e</w:t>
      </w:r>
      <w:r w:rsidRPr="00F80A1D">
        <w:rPr>
          <w:rFonts w:ascii="Palatino Linotype" w:eastAsia="Arial" w:hAnsi="Palatino Linotype" w:cs="Arial"/>
          <w:i/>
          <w:spacing w:val="1"/>
        </w:rPr>
        <w:t>n</w:t>
      </w:r>
      <w:r w:rsidRPr="00F80A1D">
        <w:rPr>
          <w:rFonts w:ascii="Palatino Linotype" w:eastAsia="Arial" w:hAnsi="Palatino Linotype" w:cs="Arial"/>
          <w:i/>
          <w:spacing w:val="-1"/>
        </w:rPr>
        <w:t>d</w:t>
      </w:r>
      <w:r w:rsidRPr="00F80A1D">
        <w:rPr>
          <w:rFonts w:ascii="Palatino Linotype" w:eastAsia="Arial" w:hAnsi="Palatino Linotype" w:cs="Arial"/>
          <w:i/>
          <w:spacing w:val="1"/>
        </w:rPr>
        <w:t>e</w:t>
      </w:r>
      <w:r w:rsidRPr="00F80A1D">
        <w:rPr>
          <w:rFonts w:ascii="Palatino Linotype" w:eastAsia="Arial" w:hAnsi="Palatino Linotype" w:cs="Arial"/>
          <w:i/>
        </w:rPr>
        <w:t>r l</w:t>
      </w:r>
      <w:r w:rsidRPr="00F80A1D">
        <w:rPr>
          <w:rFonts w:ascii="Palatino Linotype" w:eastAsia="Arial" w:hAnsi="Palatino Linotype" w:cs="Arial"/>
          <w:i/>
          <w:spacing w:val="-2"/>
        </w:rPr>
        <w:t>a</w:t>
      </w:r>
      <w:r w:rsidRPr="00F80A1D">
        <w:rPr>
          <w:rFonts w:ascii="Palatino Linotype" w:eastAsia="Arial" w:hAnsi="Palatino Linotype" w:cs="Arial"/>
          <w:i/>
        </w:rPr>
        <w:t>s s</w:t>
      </w:r>
      <w:r w:rsidRPr="00F80A1D">
        <w:rPr>
          <w:rFonts w:ascii="Palatino Linotype" w:eastAsia="Arial" w:hAnsi="Palatino Linotype" w:cs="Arial"/>
          <w:i/>
          <w:spacing w:val="1"/>
        </w:rPr>
        <w:t>o</w:t>
      </w:r>
      <w:r w:rsidRPr="00F80A1D">
        <w:rPr>
          <w:rFonts w:ascii="Palatino Linotype" w:eastAsia="Arial" w:hAnsi="Palatino Linotype" w:cs="Arial"/>
          <w:i/>
        </w:rPr>
        <w:t>l</w:t>
      </w:r>
      <w:r w:rsidRPr="00F80A1D">
        <w:rPr>
          <w:rFonts w:ascii="Palatino Linotype" w:eastAsia="Arial" w:hAnsi="Palatino Linotype" w:cs="Arial"/>
          <w:i/>
          <w:spacing w:val="-1"/>
        </w:rPr>
        <w:t>i</w:t>
      </w:r>
      <w:r w:rsidRPr="00F80A1D">
        <w:rPr>
          <w:rFonts w:ascii="Palatino Linotype" w:eastAsia="Arial" w:hAnsi="Palatino Linotype" w:cs="Arial"/>
          <w:i/>
        </w:rPr>
        <w:t>cit</w:t>
      </w:r>
      <w:r w:rsidRPr="00F80A1D">
        <w:rPr>
          <w:rFonts w:ascii="Palatino Linotype" w:eastAsia="Arial" w:hAnsi="Palatino Linotype" w:cs="Arial"/>
          <w:i/>
          <w:spacing w:val="1"/>
        </w:rPr>
        <w:t>ude</w:t>
      </w:r>
      <w:r w:rsidRPr="00F80A1D">
        <w:rPr>
          <w:rFonts w:ascii="Palatino Linotype" w:eastAsia="Arial" w:hAnsi="Palatino Linotype" w:cs="Arial"/>
          <w:i/>
        </w:rPr>
        <w:t xml:space="preserve">s </w:t>
      </w:r>
      <w:r w:rsidRPr="00F80A1D">
        <w:rPr>
          <w:rFonts w:ascii="Palatino Linotype" w:eastAsia="Arial" w:hAnsi="Palatino Linotype" w:cs="Arial"/>
          <w:i/>
          <w:spacing w:val="-1"/>
        </w:rPr>
        <w:t>d</w:t>
      </w:r>
      <w:r w:rsidRPr="00F80A1D">
        <w:rPr>
          <w:rFonts w:ascii="Palatino Linotype" w:eastAsia="Arial" w:hAnsi="Palatino Linotype" w:cs="Arial"/>
          <w:i/>
        </w:rPr>
        <w:t>e i</w:t>
      </w:r>
      <w:r w:rsidRPr="00F80A1D">
        <w:rPr>
          <w:rFonts w:ascii="Palatino Linotype" w:eastAsia="Arial" w:hAnsi="Palatino Linotype" w:cs="Arial"/>
          <w:i/>
          <w:spacing w:val="-2"/>
        </w:rPr>
        <w:t>n</w:t>
      </w:r>
      <w:r w:rsidRPr="00F80A1D">
        <w:rPr>
          <w:rFonts w:ascii="Palatino Linotype" w:eastAsia="Arial" w:hAnsi="Palatino Linotype" w:cs="Arial"/>
          <w:i/>
        </w:rPr>
        <w:t>f</w:t>
      </w:r>
      <w:r w:rsidRPr="00F80A1D">
        <w:rPr>
          <w:rFonts w:ascii="Palatino Linotype" w:eastAsia="Arial" w:hAnsi="Palatino Linotype" w:cs="Arial"/>
          <w:i/>
          <w:spacing w:val="1"/>
        </w:rPr>
        <w:t>o</w:t>
      </w:r>
      <w:r w:rsidRPr="00F80A1D">
        <w:rPr>
          <w:rFonts w:ascii="Palatino Linotype" w:eastAsia="Arial" w:hAnsi="Palatino Linotype" w:cs="Arial"/>
          <w:i/>
        </w:rPr>
        <w:t>r</w:t>
      </w:r>
      <w:r w:rsidRPr="00F80A1D">
        <w:rPr>
          <w:rFonts w:ascii="Palatino Linotype" w:eastAsia="Arial" w:hAnsi="Palatino Linotype" w:cs="Arial"/>
          <w:i/>
          <w:spacing w:val="-1"/>
        </w:rPr>
        <w:t>m</w:t>
      </w:r>
      <w:r w:rsidRPr="00F80A1D">
        <w:rPr>
          <w:rFonts w:ascii="Palatino Linotype" w:eastAsia="Arial" w:hAnsi="Palatino Linotype" w:cs="Arial"/>
          <w:i/>
          <w:spacing w:val="1"/>
        </w:rPr>
        <w:t>a</w:t>
      </w:r>
      <w:r w:rsidRPr="00F80A1D">
        <w:rPr>
          <w:rFonts w:ascii="Palatino Linotype" w:eastAsia="Arial" w:hAnsi="Palatino Linotype" w:cs="Arial"/>
          <w:i/>
        </w:rPr>
        <w:t>ció</w:t>
      </w:r>
      <w:r w:rsidRPr="00F80A1D">
        <w:rPr>
          <w:rFonts w:ascii="Palatino Linotype" w:eastAsia="Arial" w:hAnsi="Palatino Linotype" w:cs="Arial"/>
          <w:i/>
          <w:spacing w:val="1"/>
        </w:rPr>
        <w:t>n</w:t>
      </w:r>
      <w:r w:rsidRPr="00F80A1D">
        <w:rPr>
          <w:rFonts w:ascii="Palatino Linotype" w:eastAsia="Arial" w:hAnsi="Palatino Linotype" w:cs="Arial"/>
          <w:i/>
        </w:rPr>
        <w:t>.”</w:t>
      </w:r>
    </w:p>
    <w:p w14:paraId="15E2CC55" w14:textId="77777777" w:rsidR="00FE3256" w:rsidRPr="00F80A1D" w:rsidRDefault="00FE3256" w:rsidP="00FE3256">
      <w:pPr>
        <w:spacing w:line="360" w:lineRule="auto"/>
        <w:jc w:val="both"/>
        <w:rPr>
          <w:rFonts w:ascii="Palatino Linotype" w:hAnsi="Palatino Linotype" w:cs="Tahoma"/>
          <w:sz w:val="22"/>
          <w:szCs w:val="22"/>
        </w:rPr>
      </w:pPr>
    </w:p>
    <w:p w14:paraId="38C59D84" w14:textId="5DFA7543" w:rsidR="00FE3256" w:rsidRPr="00F80A1D" w:rsidRDefault="00FE3256" w:rsidP="00FE3256">
      <w:pPr>
        <w:spacing w:line="360" w:lineRule="auto"/>
        <w:jc w:val="both"/>
        <w:rPr>
          <w:rFonts w:ascii="Palatino Linotype" w:hAnsi="Palatino Linotype" w:cs="Tahoma"/>
          <w:sz w:val="22"/>
          <w:szCs w:val="24"/>
          <w:lang w:val="es-ES"/>
        </w:rPr>
      </w:pPr>
      <w:r w:rsidRPr="00F80A1D">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es decir procesar información, por lo que el presente punto se tiene por atendido.</w:t>
      </w:r>
    </w:p>
    <w:p w14:paraId="1038931E" w14:textId="77777777" w:rsidR="00FE3256" w:rsidRPr="00F80A1D" w:rsidRDefault="00FE3256" w:rsidP="00FE3256">
      <w:pPr>
        <w:spacing w:line="360" w:lineRule="auto"/>
        <w:jc w:val="both"/>
        <w:rPr>
          <w:rFonts w:ascii="Palatino Linotype" w:eastAsia="Calibri" w:hAnsi="Palatino Linotype" w:cs="Tahoma"/>
          <w:bCs/>
          <w:sz w:val="22"/>
          <w:szCs w:val="22"/>
          <w:lang w:eastAsia="en-US"/>
        </w:rPr>
      </w:pPr>
    </w:p>
    <w:p w14:paraId="2D149B25" w14:textId="263533A2" w:rsidR="00EB7AF9" w:rsidRPr="00F80A1D" w:rsidRDefault="00C22A6B" w:rsidP="0092694B">
      <w:pPr>
        <w:spacing w:line="360" w:lineRule="auto"/>
        <w:ind w:left="567"/>
        <w:jc w:val="both"/>
        <w:rPr>
          <w:rFonts w:ascii="Palatino Linotype" w:hAnsi="Palatino Linotype"/>
          <w:b/>
          <w:sz w:val="22"/>
        </w:rPr>
      </w:pPr>
      <w:r w:rsidRPr="00F80A1D">
        <w:rPr>
          <w:rFonts w:ascii="Palatino Linotype" w:hAnsi="Palatino Linotype"/>
          <w:b/>
          <w:sz w:val="22"/>
        </w:rPr>
        <w:t xml:space="preserve">6.- Expresión documental de los vales de gasolina, </w:t>
      </w:r>
      <w:proofErr w:type="spellStart"/>
      <w:r w:rsidRPr="00F80A1D">
        <w:rPr>
          <w:rFonts w:ascii="Palatino Linotype" w:hAnsi="Palatino Linotype"/>
          <w:b/>
          <w:sz w:val="22"/>
        </w:rPr>
        <w:t>tag</w:t>
      </w:r>
      <w:proofErr w:type="spellEnd"/>
      <w:r w:rsidRPr="00F80A1D">
        <w:rPr>
          <w:rFonts w:ascii="Palatino Linotype" w:hAnsi="Palatino Linotype"/>
          <w:b/>
          <w:sz w:val="22"/>
        </w:rPr>
        <w:t xml:space="preserve"> y viáticos que les otorgan, así como de los bonos, compensaciones y gratificaciones adicionales que perciben a fin de año y estímulos que les otorgan por el cargo que ostentan.</w:t>
      </w:r>
    </w:p>
    <w:p w14:paraId="77AF7CE9" w14:textId="2257F341" w:rsidR="00EB7AF9" w:rsidRPr="00F80A1D" w:rsidRDefault="00EB7AF9" w:rsidP="0092694B">
      <w:pPr>
        <w:spacing w:line="360" w:lineRule="auto"/>
        <w:jc w:val="both"/>
        <w:rPr>
          <w:rFonts w:ascii="Palatino Linotype" w:hAnsi="Palatino Linotype"/>
          <w:bCs/>
          <w:sz w:val="22"/>
        </w:rPr>
      </w:pPr>
    </w:p>
    <w:p w14:paraId="27450ADC" w14:textId="77777777" w:rsidR="00C579DA" w:rsidRPr="00F80A1D" w:rsidRDefault="00C579DA" w:rsidP="00C579DA">
      <w:pPr>
        <w:spacing w:line="360" w:lineRule="auto"/>
        <w:ind w:right="-93"/>
        <w:jc w:val="both"/>
        <w:rPr>
          <w:rFonts w:ascii="Palatino Linotype" w:eastAsia="Calibri" w:hAnsi="Palatino Linotype" w:cs="Tahoma"/>
          <w:bCs/>
          <w:sz w:val="22"/>
          <w:szCs w:val="22"/>
          <w:lang w:eastAsia="en-US"/>
        </w:rPr>
      </w:pPr>
      <w:r w:rsidRPr="00F80A1D">
        <w:rPr>
          <w:rFonts w:ascii="Palatino Linotype" w:eastAsia="Calibri" w:hAnsi="Palatino Linotype" w:cs="Tahoma"/>
          <w:bCs/>
          <w:sz w:val="22"/>
          <w:szCs w:val="22"/>
          <w:lang w:eastAsia="en-US"/>
        </w:rPr>
        <w:lastRenderedPageBreak/>
        <w:t xml:space="preserve">Al respecto, es de recordar que el Particular solicita en el </w:t>
      </w:r>
      <w:r w:rsidRPr="00F80A1D">
        <w:rPr>
          <w:rFonts w:ascii="Palatino Linotype" w:eastAsia="Calibri" w:hAnsi="Palatino Linotype" w:cs="Tahoma"/>
          <w:b/>
          <w:sz w:val="22"/>
          <w:szCs w:val="22"/>
          <w:lang w:eastAsia="en-US"/>
        </w:rPr>
        <w:t>punto 6</w:t>
      </w:r>
      <w:r w:rsidRPr="00F80A1D">
        <w:rPr>
          <w:rFonts w:ascii="Palatino Linotype" w:eastAsia="Calibri" w:hAnsi="Palatino Linotype" w:cs="Tahoma"/>
          <w:bCs/>
          <w:sz w:val="22"/>
          <w:szCs w:val="22"/>
          <w:lang w:eastAsia="en-US"/>
        </w:rPr>
        <w:t xml:space="preserve"> información respecto vales de gasolina, </w:t>
      </w:r>
      <w:proofErr w:type="spellStart"/>
      <w:r w:rsidRPr="00F80A1D">
        <w:rPr>
          <w:rFonts w:ascii="Palatino Linotype" w:eastAsia="Calibri" w:hAnsi="Palatino Linotype" w:cs="Tahoma"/>
          <w:bCs/>
          <w:sz w:val="22"/>
          <w:szCs w:val="22"/>
          <w:lang w:eastAsia="en-US"/>
        </w:rPr>
        <w:t>tag</w:t>
      </w:r>
      <w:proofErr w:type="spellEnd"/>
      <w:r w:rsidRPr="00F80A1D">
        <w:rPr>
          <w:rFonts w:ascii="Palatino Linotype" w:eastAsia="Calibri" w:hAnsi="Palatino Linotype" w:cs="Tahoma"/>
          <w:bCs/>
          <w:sz w:val="22"/>
          <w:szCs w:val="22"/>
          <w:lang w:eastAsia="en-US"/>
        </w:rPr>
        <w:t xml:space="preserve"> y viáticos, al respecto sobre el </w:t>
      </w:r>
      <w:proofErr w:type="spellStart"/>
      <w:r w:rsidRPr="00F80A1D">
        <w:rPr>
          <w:rFonts w:ascii="Palatino Linotype" w:eastAsia="Calibri" w:hAnsi="Palatino Linotype" w:cs="Tahoma"/>
          <w:bCs/>
          <w:sz w:val="22"/>
          <w:szCs w:val="22"/>
          <w:lang w:eastAsia="en-US"/>
        </w:rPr>
        <w:t>tag</w:t>
      </w:r>
      <w:proofErr w:type="spellEnd"/>
      <w:r w:rsidRPr="00F80A1D">
        <w:rPr>
          <w:rFonts w:ascii="Palatino Linotype" w:eastAsia="Calibri" w:hAnsi="Palatino Linotype" w:cs="Tahoma"/>
          <w:bCs/>
          <w:sz w:val="22"/>
          <w:szCs w:val="22"/>
          <w:lang w:eastAsia="en-US"/>
        </w:rPr>
        <w:t xml:space="preserve"> encuentra su definición en la liga electrónica </w:t>
      </w:r>
      <w:hyperlink r:id="rId17" w:anchor=":~:text=El%20Tag%20IAVE%20es%20simplemente,CAPUFE%20pa'%20los%20cuates" w:history="1">
        <w:r w:rsidRPr="00F80A1D">
          <w:rPr>
            <w:rStyle w:val="Hipervnculo"/>
            <w:rFonts w:ascii="Palatino Linotype" w:eastAsia="Calibri" w:hAnsi="Palatino Linotype" w:cs="Tahoma"/>
            <w:bCs/>
            <w:sz w:val="22"/>
            <w:szCs w:val="22"/>
            <w:lang w:eastAsia="en-US"/>
          </w:rPr>
          <w:t>https://web.didiglobal.com/mx/guias/tag-iave/#:~:text=El%20Tag%20IAVE%20es%20simplemente,CAPUFE%20pa'%20los%20cuates</w:t>
        </w:r>
      </w:hyperlink>
      <w:r w:rsidRPr="00F80A1D">
        <w:rPr>
          <w:rFonts w:ascii="Palatino Linotype" w:eastAsia="Calibri" w:hAnsi="Palatino Linotype" w:cs="Tahoma"/>
          <w:bCs/>
          <w:sz w:val="22"/>
          <w:szCs w:val="22"/>
          <w:lang w:eastAsia="en-US"/>
        </w:rPr>
        <w:t xml:space="preserve">) en la cual señala que el </w:t>
      </w:r>
      <w:proofErr w:type="spellStart"/>
      <w:r w:rsidRPr="00F80A1D">
        <w:rPr>
          <w:rFonts w:ascii="Palatino Linotype" w:eastAsia="Calibri" w:hAnsi="Palatino Linotype" w:cs="Tahoma"/>
          <w:bCs/>
          <w:sz w:val="22"/>
          <w:szCs w:val="22"/>
          <w:lang w:eastAsia="en-US"/>
        </w:rPr>
        <w:t>Tag</w:t>
      </w:r>
      <w:proofErr w:type="spellEnd"/>
      <w:r w:rsidRPr="00F80A1D">
        <w:rPr>
          <w:rFonts w:ascii="Palatino Linotype" w:eastAsia="Calibri" w:hAnsi="Palatino Linotype" w:cs="Tahoma"/>
          <w:bCs/>
          <w:sz w:val="22"/>
          <w:szCs w:val="22"/>
          <w:lang w:eastAsia="en-US"/>
        </w:rPr>
        <w:t xml:space="preserve"> IAVE es simplemente un Identificador Automático de Vehículos (de ahí las siglas), el cual sirve como medio de pago electrónico que puedes usar en un gran número de autopistas, carreteras y puentes operadas por el organismo de Caminos y Puentes Federales (CAPUFE), respecto los vales de gasolina conviene citar lo atinente a los Lineamientos para el Registro y Control del Inventario y la Conciliación y Desincorporación de Bienes Muebles e Inmuebles para las Entidades Fiscalizables Municipales del Estado de México, pues dentro de este se advierte los lineamientos del Resguardo de bienes Muebles, como se advierte a continuación:</w:t>
      </w:r>
    </w:p>
    <w:p w14:paraId="1EBE64C7" w14:textId="77777777" w:rsidR="00C579DA" w:rsidRPr="00F80A1D" w:rsidRDefault="00C579DA" w:rsidP="00C579DA">
      <w:pPr>
        <w:spacing w:line="360" w:lineRule="auto"/>
        <w:ind w:right="-93"/>
        <w:jc w:val="both"/>
        <w:rPr>
          <w:rFonts w:ascii="Palatino Linotype" w:eastAsia="Calibri" w:hAnsi="Palatino Linotype" w:cs="Tahoma"/>
          <w:bCs/>
          <w:sz w:val="22"/>
          <w:szCs w:val="22"/>
          <w:lang w:eastAsia="en-US"/>
        </w:rPr>
      </w:pPr>
    </w:p>
    <w:p w14:paraId="092CEB61" w14:textId="77777777" w:rsidR="00C579DA" w:rsidRPr="00F80A1D" w:rsidRDefault="00C579DA" w:rsidP="00C579DA">
      <w:pPr>
        <w:spacing w:line="360" w:lineRule="auto"/>
        <w:ind w:left="567" w:right="539"/>
        <w:jc w:val="center"/>
        <w:rPr>
          <w:rFonts w:ascii="Palatino Linotype" w:eastAsia="Calibri" w:hAnsi="Palatino Linotype" w:cs="Tahoma"/>
          <w:b/>
          <w:i/>
          <w:iCs/>
          <w:lang w:eastAsia="en-US"/>
        </w:rPr>
      </w:pPr>
      <w:r w:rsidRPr="00F80A1D">
        <w:rPr>
          <w:rFonts w:ascii="Palatino Linotype" w:eastAsia="Calibri" w:hAnsi="Palatino Linotype" w:cs="Tahoma"/>
          <w:b/>
          <w:i/>
          <w:iCs/>
          <w:lang w:eastAsia="en-US"/>
        </w:rPr>
        <w:t xml:space="preserve">CAPÍTULO XXIV </w:t>
      </w:r>
    </w:p>
    <w:p w14:paraId="1B4EADD9" w14:textId="77777777" w:rsidR="00C579DA" w:rsidRPr="00F80A1D" w:rsidRDefault="00C579DA" w:rsidP="00C579DA">
      <w:pPr>
        <w:spacing w:line="360" w:lineRule="auto"/>
        <w:ind w:left="567" w:right="539"/>
        <w:jc w:val="center"/>
        <w:rPr>
          <w:rFonts w:ascii="Palatino Linotype" w:eastAsia="Calibri" w:hAnsi="Palatino Linotype" w:cs="Tahoma"/>
          <w:b/>
          <w:i/>
          <w:iCs/>
          <w:lang w:eastAsia="en-US"/>
        </w:rPr>
      </w:pPr>
      <w:r w:rsidRPr="00F80A1D">
        <w:rPr>
          <w:rFonts w:ascii="Palatino Linotype" w:eastAsia="Calibri" w:hAnsi="Palatino Linotype" w:cs="Tahoma"/>
          <w:b/>
          <w:i/>
          <w:iCs/>
          <w:lang w:eastAsia="en-US"/>
        </w:rPr>
        <w:t>DEL RESGUARDO</w:t>
      </w:r>
    </w:p>
    <w:p w14:paraId="34702DDB" w14:textId="77777777" w:rsidR="00C579DA" w:rsidRPr="00F80A1D" w:rsidRDefault="00C579DA" w:rsidP="00C579DA">
      <w:pPr>
        <w:spacing w:line="360" w:lineRule="auto"/>
        <w:ind w:left="567" w:right="539"/>
        <w:jc w:val="both"/>
        <w:rPr>
          <w:rFonts w:ascii="Palatino Linotype" w:eastAsia="Calibri" w:hAnsi="Palatino Linotype" w:cs="Tahoma"/>
          <w:bCs/>
          <w:i/>
          <w:iCs/>
          <w:lang w:eastAsia="en-US"/>
        </w:rPr>
      </w:pPr>
      <w:r w:rsidRPr="00F80A1D">
        <w:rPr>
          <w:rFonts w:ascii="Palatino Linotype" w:eastAsia="Calibri" w:hAnsi="Palatino Linotype" w:cs="Tahoma"/>
          <w:b/>
          <w:i/>
          <w:iCs/>
          <w:lang w:eastAsia="en-US"/>
        </w:rPr>
        <w:t>OCTOGÉSIMO SEXTO</w:t>
      </w:r>
      <w:r w:rsidRPr="00F80A1D">
        <w:rPr>
          <w:rFonts w:ascii="Palatino Linotype" w:eastAsia="Calibri" w:hAnsi="Palatino Linotype" w:cs="Tahoma"/>
          <w:bCs/>
          <w:i/>
          <w:iCs/>
          <w:lang w:eastAsia="en-US"/>
        </w:rPr>
        <w:t xml:space="preserve">: El resguardo, es una medida de control interno, que permite conocer a quien fue asignado el bien mueble, responsabilizando al servidor público o usuario de su conservación y custodia. </w:t>
      </w:r>
    </w:p>
    <w:p w14:paraId="4E9C0419" w14:textId="77777777" w:rsidR="00C579DA" w:rsidRPr="00F80A1D" w:rsidRDefault="00C579DA" w:rsidP="00C579DA">
      <w:pPr>
        <w:spacing w:line="360" w:lineRule="auto"/>
        <w:ind w:left="567" w:right="539"/>
        <w:jc w:val="both"/>
        <w:rPr>
          <w:rFonts w:ascii="Palatino Linotype" w:eastAsia="Calibri" w:hAnsi="Palatino Linotype" w:cs="Tahoma"/>
          <w:bCs/>
          <w:i/>
          <w:iCs/>
          <w:lang w:eastAsia="en-US"/>
        </w:rPr>
      </w:pPr>
      <w:r w:rsidRPr="00F80A1D">
        <w:rPr>
          <w:rFonts w:ascii="Palatino Linotype" w:eastAsia="Calibri" w:hAnsi="Palatino Linotype" w:cs="Tahoma"/>
          <w:bCs/>
          <w:i/>
          <w:iCs/>
          <w:lang w:eastAsia="en-US"/>
        </w:rPr>
        <w:t xml:space="preserve">(…) </w:t>
      </w:r>
    </w:p>
    <w:p w14:paraId="52560F3E" w14:textId="77777777" w:rsidR="00C579DA" w:rsidRPr="00F80A1D" w:rsidRDefault="00C579DA" w:rsidP="00C579DA">
      <w:pPr>
        <w:spacing w:line="360" w:lineRule="auto"/>
        <w:ind w:left="567" w:right="539"/>
        <w:jc w:val="both"/>
        <w:rPr>
          <w:rFonts w:ascii="Palatino Linotype" w:eastAsia="Calibri" w:hAnsi="Palatino Linotype" w:cs="Tahoma"/>
          <w:bCs/>
          <w:i/>
          <w:iCs/>
          <w:lang w:eastAsia="en-US"/>
        </w:rPr>
      </w:pPr>
      <w:r w:rsidRPr="00F80A1D">
        <w:rPr>
          <w:rFonts w:ascii="Palatino Linotype" w:eastAsia="Calibri" w:hAnsi="Palatino Linotype" w:cs="Tahoma"/>
          <w:b/>
          <w:i/>
          <w:iCs/>
          <w:lang w:eastAsia="en-US"/>
        </w:rPr>
        <w:t>OCTOGÉSIMO SÉPTIMO</w:t>
      </w:r>
      <w:r w:rsidRPr="00F80A1D">
        <w:rPr>
          <w:rFonts w:ascii="Palatino Linotype" w:eastAsia="Calibri" w:hAnsi="Palatino Linotype" w:cs="Tahoma"/>
          <w:bCs/>
          <w:i/>
          <w:iCs/>
          <w:lang w:eastAsia="en-US"/>
        </w:rPr>
        <w:t>: El comité designará al servidor público responsable del resguardo de la documentación soporte de los bienes muebles, conteniendo en cada uno de los expedientes individuales como mínimo, el siguiente documental: I. Documento original que acredite la propiedad del bien y/o copia certificada tratándose de varios bienes contenidos en el documento;</w:t>
      </w:r>
    </w:p>
    <w:p w14:paraId="4A93A766" w14:textId="77777777" w:rsidR="00C579DA" w:rsidRPr="00F80A1D" w:rsidRDefault="00C579DA" w:rsidP="00C579DA">
      <w:pPr>
        <w:spacing w:line="360" w:lineRule="auto"/>
        <w:ind w:left="567" w:right="539"/>
        <w:jc w:val="both"/>
        <w:rPr>
          <w:rFonts w:ascii="Palatino Linotype" w:eastAsia="Calibri" w:hAnsi="Palatino Linotype" w:cs="Tahoma"/>
          <w:b/>
          <w:i/>
          <w:iCs/>
          <w:lang w:eastAsia="en-US"/>
        </w:rPr>
      </w:pPr>
    </w:p>
    <w:p w14:paraId="1D89C0C9" w14:textId="77777777" w:rsidR="00C579DA" w:rsidRPr="00F80A1D" w:rsidRDefault="00C579DA" w:rsidP="00C579DA">
      <w:pPr>
        <w:spacing w:line="360" w:lineRule="auto"/>
        <w:ind w:left="567" w:right="539"/>
        <w:jc w:val="both"/>
        <w:rPr>
          <w:rFonts w:ascii="Palatino Linotype" w:eastAsia="Calibri" w:hAnsi="Palatino Linotype" w:cs="Tahoma"/>
          <w:bCs/>
          <w:i/>
          <w:iCs/>
          <w:lang w:eastAsia="en-US"/>
        </w:rPr>
      </w:pPr>
      <w:r w:rsidRPr="00F80A1D">
        <w:rPr>
          <w:rFonts w:ascii="Palatino Linotype" w:eastAsia="Calibri" w:hAnsi="Palatino Linotype" w:cs="Tahoma"/>
          <w:bCs/>
          <w:i/>
          <w:iCs/>
          <w:lang w:eastAsia="en-US"/>
        </w:rPr>
        <w:t xml:space="preserve">En el caso de ser un activo biológico, también deberá integrarse lo establecido en el Capítulo XIX, Sección Cuarta de los presentes Lineamientos; III. Original del resguardo firmado por el servidor público; IV. Fotografía del bien mueble, y V. Póliza. </w:t>
      </w:r>
    </w:p>
    <w:p w14:paraId="48B5927F" w14:textId="77777777" w:rsidR="00C579DA" w:rsidRPr="00F80A1D" w:rsidRDefault="00C579DA" w:rsidP="00C579DA">
      <w:pPr>
        <w:spacing w:line="360" w:lineRule="auto"/>
        <w:ind w:left="567" w:right="539"/>
        <w:jc w:val="both"/>
        <w:rPr>
          <w:rFonts w:ascii="Palatino Linotype" w:eastAsia="Calibri" w:hAnsi="Palatino Linotype" w:cs="Tahoma"/>
          <w:bCs/>
          <w:i/>
          <w:iCs/>
          <w:lang w:eastAsia="en-US"/>
        </w:rPr>
      </w:pPr>
    </w:p>
    <w:p w14:paraId="78C1E3CE" w14:textId="77777777" w:rsidR="00C579DA" w:rsidRPr="00F80A1D" w:rsidRDefault="00C579DA" w:rsidP="00C579DA">
      <w:pPr>
        <w:spacing w:line="360" w:lineRule="auto"/>
        <w:ind w:left="567" w:right="539"/>
        <w:jc w:val="both"/>
        <w:rPr>
          <w:rFonts w:ascii="Palatino Linotype" w:eastAsia="Calibri" w:hAnsi="Palatino Linotype" w:cs="Tahoma"/>
          <w:bCs/>
          <w:i/>
          <w:iCs/>
          <w:lang w:eastAsia="en-US"/>
        </w:rPr>
      </w:pPr>
      <w:r w:rsidRPr="00F80A1D">
        <w:rPr>
          <w:rFonts w:ascii="Palatino Linotype" w:eastAsia="Calibri" w:hAnsi="Palatino Linotype" w:cs="Tahoma"/>
          <w:b/>
          <w:i/>
          <w:iCs/>
          <w:lang w:eastAsia="en-US"/>
        </w:rPr>
        <w:lastRenderedPageBreak/>
        <w:t>VIGÉSIMO OCTAVO</w:t>
      </w:r>
      <w:r w:rsidRPr="00F80A1D">
        <w:rPr>
          <w:rFonts w:ascii="Palatino Linotype" w:eastAsia="Calibri" w:hAnsi="Palatino Linotype" w:cs="Tahoma"/>
          <w:bCs/>
          <w:i/>
          <w:iCs/>
          <w:lang w:eastAsia="en-US"/>
        </w:rPr>
        <w:t>: Los servidores públicos municipales responsables de llevar el control del consumo de los combustibles y lubricantes de cada uno de los vehículos y maquinaria de la entidad fiscalizable municipal, por medio de los vales de gasolina o por los consumos foráneos que realicen fuera del municipio, deberán llevar una bitácora de acuerdo al anexo 3.</w:t>
      </w:r>
    </w:p>
    <w:p w14:paraId="414D5597" w14:textId="77777777" w:rsidR="00C579DA" w:rsidRPr="00F80A1D" w:rsidRDefault="00C579DA" w:rsidP="00C579DA">
      <w:pPr>
        <w:spacing w:line="360" w:lineRule="auto"/>
        <w:ind w:left="567" w:right="539"/>
        <w:jc w:val="both"/>
        <w:rPr>
          <w:rFonts w:ascii="Palatino Linotype" w:eastAsia="Calibri" w:hAnsi="Palatino Linotype" w:cs="Tahoma"/>
          <w:bCs/>
          <w:i/>
          <w:iCs/>
          <w:lang w:eastAsia="en-US"/>
        </w:rPr>
      </w:pPr>
      <w:r w:rsidRPr="00F80A1D">
        <w:rPr>
          <w:rFonts w:ascii="Palatino Linotype" w:eastAsia="Calibri" w:hAnsi="Palatino Linotype" w:cs="Tahoma"/>
          <w:bCs/>
          <w:i/>
          <w:iCs/>
          <w:lang w:eastAsia="en-US"/>
        </w:rPr>
        <w:t>…</w:t>
      </w:r>
    </w:p>
    <w:p w14:paraId="4ED95028" w14:textId="77777777" w:rsidR="00C579DA" w:rsidRPr="00F80A1D" w:rsidRDefault="00C579DA" w:rsidP="00C579DA">
      <w:pPr>
        <w:spacing w:line="360" w:lineRule="auto"/>
        <w:jc w:val="both"/>
        <w:rPr>
          <w:rFonts w:ascii="Palatino Linotype" w:hAnsi="Palatino Linotype"/>
          <w:bCs/>
          <w:sz w:val="22"/>
        </w:rPr>
      </w:pPr>
    </w:p>
    <w:p w14:paraId="01E4E142" w14:textId="77777777" w:rsidR="00C579DA" w:rsidRPr="00F80A1D" w:rsidRDefault="00C579DA" w:rsidP="00C579DA">
      <w:pPr>
        <w:spacing w:line="360" w:lineRule="auto"/>
        <w:jc w:val="both"/>
        <w:rPr>
          <w:rFonts w:ascii="Palatino Linotype" w:eastAsia="Calibri" w:hAnsi="Palatino Linotype" w:cs="Tahoma"/>
          <w:bCs/>
          <w:sz w:val="22"/>
          <w:szCs w:val="22"/>
          <w:lang w:eastAsia="en-US"/>
        </w:rPr>
      </w:pPr>
      <w:r w:rsidRPr="00F80A1D">
        <w:rPr>
          <w:rFonts w:ascii="Palatino Linotype" w:eastAsia="Calibri" w:hAnsi="Palatino Linotype" w:cs="Tahoma"/>
          <w:bCs/>
          <w:sz w:val="22"/>
          <w:szCs w:val="22"/>
          <w:lang w:eastAsia="en-US"/>
        </w:rPr>
        <w:t xml:space="preserve">Derivado de lo anterior, se advierte que el Sujeto Obligado debe generar un registro de gasolina, respecto los viáticos, resulta conveniente traer a colación lo señalado por la Ley de Transparencia y Acceso a la Información Pública </w:t>
      </w:r>
      <w:r w:rsidRPr="00F80A1D">
        <w:rPr>
          <w:rFonts w:ascii="Palatino Linotype" w:hAnsi="Palatino Linotype" w:cs="Tahoma"/>
          <w:sz w:val="22"/>
          <w:szCs w:val="22"/>
          <w:lang w:val="es-ES"/>
        </w:rPr>
        <w:t xml:space="preserve">respecto ya que </w:t>
      </w:r>
      <w:r w:rsidRPr="00F80A1D">
        <w:rPr>
          <w:rFonts w:ascii="Palatino Linotype" w:eastAsia="Calibri" w:hAnsi="Palatino Linotype" w:cs="Tahoma"/>
          <w:bCs/>
          <w:sz w:val="22"/>
          <w:szCs w:val="22"/>
          <w:lang w:eastAsia="en-US"/>
        </w:rPr>
        <w:t>la naturaleza de la información se debe indicar que no sólo se trata de información pública, sino además que corresponde a las obligaciones de transparencia, de acuerdo a lo señalado en el artículo 92, fracción IX, que se transcribe a continuación:</w:t>
      </w:r>
    </w:p>
    <w:p w14:paraId="44A24278" w14:textId="77777777" w:rsidR="00C579DA" w:rsidRPr="00F80A1D" w:rsidRDefault="00C579DA" w:rsidP="00C579DA">
      <w:pPr>
        <w:spacing w:line="360" w:lineRule="auto"/>
        <w:ind w:right="-93"/>
        <w:jc w:val="both"/>
        <w:rPr>
          <w:rFonts w:ascii="Palatino Linotype" w:eastAsia="Calibri" w:hAnsi="Palatino Linotype" w:cs="Tahoma"/>
          <w:bCs/>
          <w:sz w:val="22"/>
          <w:szCs w:val="22"/>
          <w:lang w:eastAsia="en-US"/>
        </w:rPr>
      </w:pPr>
    </w:p>
    <w:p w14:paraId="1FDCD6DB" w14:textId="77777777" w:rsidR="00C579DA" w:rsidRPr="00F80A1D" w:rsidRDefault="00C579DA" w:rsidP="00C579DA">
      <w:pPr>
        <w:spacing w:line="360" w:lineRule="auto"/>
        <w:ind w:left="708" w:right="-93"/>
        <w:jc w:val="center"/>
        <w:rPr>
          <w:rFonts w:ascii="Palatino Linotype" w:hAnsi="Palatino Linotype"/>
          <w:b/>
          <w:i/>
          <w:szCs w:val="22"/>
        </w:rPr>
      </w:pPr>
      <w:r w:rsidRPr="00F80A1D">
        <w:rPr>
          <w:rFonts w:ascii="Palatino Linotype" w:hAnsi="Palatino Linotype"/>
          <w:b/>
          <w:i/>
          <w:szCs w:val="22"/>
        </w:rPr>
        <w:t>Capítulo II</w:t>
      </w:r>
    </w:p>
    <w:p w14:paraId="762B5131" w14:textId="77777777" w:rsidR="00C579DA" w:rsidRPr="00F80A1D" w:rsidRDefault="00C579DA" w:rsidP="00C579DA">
      <w:pPr>
        <w:spacing w:line="360" w:lineRule="auto"/>
        <w:ind w:left="708" w:right="-93"/>
        <w:jc w:val="center"/>
        <w:rPr>
          <w:rFonts w:ascii="Palatino Linotype" w:hAnsi="Palatino Linotype"/>
          <w:b/>
          <w:i/>
          <w:szCs w:val="22"/>
        </w:rPr>
      </w:pPr>
      <w:r w:rsidRPr="00F80A1D">
        <w:rPr>
          <w:rFonts w:ascii="Palatino Linotype" w:hAnsi="Palatino Linotype"/>
          <w:b/>
          <w:i/>
          <w:szCs w:val="22"/>
        </w:rPr>
        <w:t>De las Obligaciones de Transparencia Comunes</w:t>
      </w:r>
    </w:p>
    <w:p w14:paraId="76D6C97F" w14:textId="77777777" w:rsidR="00C579DA" w:rsidRPr="00F80A1D" w:rsidRDefault="00C579DA" w:rsidP="00C579DA">
      <w:pPr>
        <w:spacing w:line="360" w:lineRule="auto"/>
        <w:ind w:left="708" w:right="-93"/>
        <w:jc w:val="both"/>
        <w:rPr>
          <w:rFonts w:ascii="Palatino Linotype" w:hAnsi="Palatino Linotype"/>
          <w:i/>
          <w:szCs w:val="22"/>
        </w:rPr>
      </w:pPr>
      <w:r w:rsidRPr="00F80A1D">
        <w:rPr>
          <w:rFonts w:ascii="Palatino Linotype" w:hAnsi="Palatino Linotype"/>
          <w:b/>
          <w:i/>
          <w:szCs w:val="22"/>
        </w:rPr>
        <w:t>Artículo 92.</w:t>
      </w:r>
      <w:r w:rsidRPr="00F80A1D">
        <w:rPr>
          <w:rFonts w:ascii="Palatino Linotype" w:hAnsi="Palatino Linotype"/>
          <w:i/>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8FD015A" w14:textId="77777777" w:rsidR="00C579DA" w:rsidRPr="00F80A1D" w:rsidRDefault="00C579DA" w:rsidP="00C579DA">
      <w:pPr>
        <w:spacing w:line="360" w:lineRule="auto"/>
        <w:ind w:left="708" w:right="-93"/>
        <w:jc w:val="both"/>
        <w:rPr>
          <w:rFonts w:ascii="Palatino Linotype" w:hAnsi="Palatino Linotype"/>
          <w:i/>
          <w:szCs w:val="22"/>
        </w:rPr>
      </w:pPr>
    </w:p>
    <w:p w14:paraId="0D29A90C" w14:textId="77777777" w:rsidR="00C579DA" w:rsidRPr="00F80A1D" w:rsidRDefault="00C579DA" w:rsidP="00C579DA">
      <w:pPr>
        <w:spacing w:line="360" w:lineRule="auto"/>
        <w:ind w:right="-93"/>
        <w:jc w:val="both"/>
        <w:rPr>
          <w:rFonts w:ascii="Palatino Linotype" w:hAnsi="Palatino Linotype"/>
          <w:b/>
          <w:i/>
          <w:szCs w:val="22"/>
        </w:rPr>
      </w:pPr>
      <w:r w:rsidRPr="00F80A1D">
        <w:rPr>
          <w:rFonts w:ascii="Palatino Linotype" w:hAnsi="Palatino Linotype"/>
          <w:i/>
          <w:szCs w:val="22"/>
        </w:rPr>
        <w:tab/>
      </w:r>
      <w:r w:rsidRPr="00F80A1D">
        <w:rPr>
          <w:rFonts w:ascii="Palatino Linotype" w:hAnsi="Palatino Linotype"/>
          <w:b/>
          <w:i/>
          <w:szCs w:val="22"/>
        </w:rPr>
        <w:t xml:space="preserve">I </w:t>
      </w:r>
      <w:r w:rsidRPr="00F80A1D">
        <w:rPr>
          <w:rFonts w:ascii="Palatino Linotype" w:hAnsi="Palatino Linotype"/>
          <w:i/>
          <w:szCs w:val="22"/>
        </w:rPr>
        <w:t>a</w:t>
      </w:r>
      <w:r w:rsidRPr="00F80A1D">
        <w:rPr>
          <w:rFonts w:ascii="Palatino Linotype" w:hAnsi="Palatino Linotype"/>
          <w:b/>
          <w:i/>
          <w:szCs w:val="22"/>
        </w:rPr>
        <w:t xml:space="preserve"> VIII…</w:t>
      </w:r>
    </w:p>
    <w:p w14:paraId="1246F28D" w14:textId="77777777" w:rsidR="00C579DA" w:rsidRPr="00F80A1D" w:rsidRDefault="00C579DA" w:rsidP="00C579DA">
      <w:pPr>
        <w:spacing w:line="360" w:lineRule="auto"/>
        <w:ind w:left="708" w:right="-93"/>
        <w:jc w:val="both"/>
        <w:rPr>
          <w:rFonts w:ascii="Palatino Linotype" w:hAnsi="Palatino Linotype"/>
          <w:i/>
          <w:szCs w:val="22"/>
        </w:rPr>
      </w:pPr>
      <w:r w:rsidRPr="00F80A1D">
        <w:rPr>
          <w:rFonts w:ascii="Palatino Linotype" w:hAnsi="Palatino Linotype"/>
          <w:b/>
          <w:i/>
          <w:szCs w:val="22"/>
        </w:rPr>
        <w:t xml:space="preserve">IX. </w:t>
      </w:r>
      <w:r w:rsidRPr="00F80A1D">
        <w:rPr>
          <w:rFonts w:ascii="Palatino Linotype" w:hAnsi="Palatino Linotype"/>
          <w:i/>
          <w:szCs w:val="22"/>
        </w:rPr>
        <w:t>Los gastos de representación y viáticos, así como el objeto e informe de comisión correspondiente;</w:t>
      </w:r>
    </w:p>
    <w:p w14:paraId="46D3BFBF" w14:textId="77777777" w:rsidR="00C579DA" w:rsidRPr="00F80A1D" w:rsidRDefault="00C579DA" w:rsidP="00C579DA">
      <w:pPr>
        <w:spacing w:line="360" w:lineRule="auto"/>
        <w:ind w:left="708" w:right="-93"/>
        <w:jc w:val="both"/>
        <w:rPr>
          <w:rFonts w:ascii="Palatino Linotype" w:eastAsia="Calibri" w:hAnsi="Palatino Linotype" w:cs="Tahoma"/>
          <w:bCs/>
          <w:i/>
          <w:szCs w:val="22"/>
          <w:lang w:eastAsia="en-US"/>
        </w:rPr>
      </w:pPr>
      <w:r w:rsidRPr="00F80A1D">
        <w:rPr>
          <w:rFonts w:ascii="Palatino Linotype" w:hAnsi="Palatino Linotype"/>
          <w:b/>
          <w:i/>
          <w:szCs w:val="22"/>
        </w:rPr>
        <w:t>X a LII…</w:t>
      </w:r>
    </w:p>
    <w:p w14:paraId="446FE8E4" w14:textId="77777777" w:rsidR="00C579DA" w:rsidRPr="00F80A1D" w:rsidRDefault="00C579DA" w:rsidP="00C579DA">
      <w:pPr>
        <w:spacing w:line="360" w:lineRule="auto"/>
        <w:ind w:right="-93"/>
        <w:jc w:val="both"/>
        <w:rPr>
          <w:rFonts w:ascii="Palatino Linotype" w:eastAsia="Calibri" w:hAnsi="Palatino Linotype" w:cs="Tahoma"/>
          <w:bCs/>
          <w:sz w:val="22"/>
          <w:szCs w:val="22"/>
          <w:lang w:eastAsia="en-US"/>
        </w:rPr>
      </w:pPr>
    </w:p>
    <w:p w14:paraId="144638E4" w14:textId="77777777" w:rsidR="00C579DA" w:rsidRPr="00F80A1D" w:rsidRDefault="00C579DA" w:rsidP="00C579DA">
      <w:pPr>
        <w:autoSpaceDE w:val="0"/>
        <w:autoSpaceDN w:val="0"/>
        <w:adjustRightInd w:val="0"/>
        <w:spacing w:line="360" w:lineRule="auto"/>
        <w:jc w:val="both"/>
        <w:rPr>
          <w:rFonts w:ascii="Palatino Linotype" w:eastAsia="Calibri" w:hAnsi="Palatino Linotype"/>
          <w:sz w:val="24"/>
          <w:szCs w:val="24"/>
          <w:lang w:val="es-ES_tradnl"/>
        </w:rPr>
      </w:pPr>
      <w:r w:rsidRPr="00F80A1D">
        <w:rPr>
          <w:rFonts w:ascii="Palatino Linotype" w:eastAsia="Calibri" w:hAnsi="Palatino Linotype"/>
          <w:sz w:val="24"/>
          <w:szCs w:val="24"/>
          <w:lang w:val="es-ES_tradnl"/>
        </w:rPr>
        <w:t xml:space="preserve">Información que deberá ser publicada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w:t>
      </w:r>
      <w:r w:rsidRPr="00F80A1D">
        <w:rPr>
          <w:rFonts w:ascii="Palatino Linotype" w:eastAsia="Calibri" w:hAnsi="Palatino Linotype"/>
          <w:sz w:val="24"/>
          <w:szCs w:val="24"/>
          <w:lang w:val="es-ES_tradnl"/>
        </w:rPr>
        <w:lastRenderedPageBreak/>
        <w:t>difundir los sujetos obligados en los portales de Internet y en la Plataforma Nacional de Transparencia.</w:t>
      </w:r>
    </w:p>
    <w:p w14:paraId="65012FEF" w14:textId="77777777" w:rsidR="00C579DA" w:rsidRPr="00F80A1D" w:rsidRDefault="00C579DA" w:rsidP="00C579DA">
      <w:pPr>
        <w:spacing w:line="360" w:lineRule="auto"/>
        <w:jc w:val="both"/>
        <w:rPr>
          <w:rFonts w:ascii="Palatino Linotype" w:hAnsi="Palatino Linotype"/>
          <w:bCs/>
          <w:sz w:val="22"/>
        </w:rPr>
      </w:pPr>
    </w:p>
    <w:p w14:paraId="7998CAFF" w14:textId="77777777" w:rsidR="00C579DA" w:rsidRPr="00F80A1D" w:rsidRDefault="00C579DA" w:rsidP="00C579DA">
      <w:pPr>
        <w:spacing w:line="360" w:lineRule="auto"/>
        <w:ind w:right="-93"/>
        <w:jc w:val="both"/>
        <w:rPr>
          <w:rFonts w:ascii="Palatino Linotype" w:hAnsi="Palatino Linotype" w:cs="Tahoma"/>
          <w:i/>
          <w:iCs/>
          <w:sz w:val="22"/>
          <w:szCs w:val="24"/>
        </w:rPr>
      </w:pPr>
      <w:r w:rsidRPr="00F80A1D">
        <w:rPr>
          <w:rFonts w:ascii="Palatino Linotype" w:hAnsi="Palatino Linotype" w:cs="Tahoma"/>
          <w:sz w:val="22"/>
          <w:szCs w:val="22"/>
        </w:rPr>
        <w:t>Conforme a lo anterior, se advierte, que el Sujeto Obligado debe tener en sus archivos los documentos que solicita el Particular</w:t>
      </w:r>
      <w:r w:rsidRPr="00F80A1D">
        <w:rPr>
          <w:rFonts w:ascii="Palatino Linotype" w:hAnsi="Palatino Linotype" w:cs="Tahoma"/>
          <w:sz w:val="22"/>
          <w:szCs w:val="24"/>
        </w:rPr>
        <w:t xml:space="preserve">; en virtud de que incluso propuso su entrega en consulta </w:t>
      </w:r>
      <w:r w:rsidRPr="00F80A1D">
        <w:rPr>
          <w:rFonts w:ascii="Palatino Linotype" w:hAnsi="Palatino Linotype" w:cs="Tahoma"/>
          <w:i/>
          <w:iCs/>
          <w:sz w:val="22"/>
          <w:szCs w:val="24"/>
        </w:rPr>
        <w:t>in situ.</w:t>
      </w:r>
    </w:p>
    <w:p w14:paraId="782E044D" w14:textId="77777777" w:rsidR="00C579DA" w:rsidRPr="00F80A1D" w:rsidRDefault="00C579DA" w:rsidP="00F27094">
      <w:pPr>
        <w:tabs>
          <w:tab w:val="left" w:pos="1528"/>
        </w:tabs>
        <w:spacing w:line="360" w:lineRule="auto"/>
        <w:jc w:val="both"/>
        <w:rPr>
          <w:rFonts w:ascii="Palatino Linotype" w:hAnsi="Palatino Linotype"/>
          <w:bCs/>
          <w:sz w:val="22"/>
        </w:rPr>
      </w:pPr>
    </w:p>
    <w:p w14:paraId="1FA35504" w14:textId="77777777" w:rsidR="00057872" w:rsidRPr="00F80A1D" w:rsidRDefault="00057872" w:rsidP="00057872">
      <w:pPr>
        <w:spacing w:line="360" w:lineRule="auto"/>
        <w:jc w:val="both"/>
        <w:rPr>
          <w:rFonts w:ascii="Palatino Linotype" w:eastAsia="Calibri" w:hAnsi="Palatino Linotype" w:cs="Tahoma"/>
          <w:bCs/>
          <w:sz w:val="22"/>
          <w:szCs w:val="22"/>
          <w:lang w:eastAsia="en-US"/>
        </w:rPr>
      </w:pPr>
      <w:r w:rsidRPr="00F80A1D">
        <w:rPr>
          <w:rFonts w:ascii="Palatino Linotype" w:eastAsia="Calibri" w:hAnsi="Palatino Linotype" w:cs="Tahoma"/>
          <w:bCs/>
          <w:sz w:val="22"/>
          <w:szCs w:val="22"/>
          <w:lang w:val="es-ES" w:eastAsia="en-US"/>
        </w:rPr>
        <w:t xml:space="preserve">Ahora bien, es de recordar que </w:t>
      </w:r>
      <w:r w:rsidRPr="00F80A1D">
        <w:rPr>
          <w:rFonts w:ascii="Palatino Linotype" w:eastAsia="Calibri" w:hAnsi="Palatino Linotype" w:cs="Tahoma"/>
          <w:sz w:val="22"/>
          <w:szCs w:val="22"/>
          <w:lang w:eastAsia="en-US"/>
        </w:rPr>
        <w:t xml:space="preserve">el Sujeto Obligado </w:t>
      </w:r>
      <w:r w:rsidRPr="00F80A1D">
        <w:rPr>
          <w:rFonts w:ascii="Palatino Linotype" w:eastAsia="Calibri" w:hAnsi="Palatino Linotype" w:cs="Tahoma"/>
          <w:bCs/>
          <w:sz w:val="22"/>
          <w:szCs w:val="22"/>
          <w:lang w:val="es-ES" w:eastAsia="en-US"/>
        </w:rPr>
        <w:t xml:space="preserve">puso a disposición la información en consulta directa, sobre el cambio de modalidad manifestado el artículo 155, fracción V, de la Ley de Transparencia y Acceso a la Información Pública del Estado de México y Municipios, precisa que </w:t>
      </w:r>
      <w:r w:rsidRPr="00F80A1D">
        <w:rPr>
          <w:rFonts w:ascii="Palatino Linotype" w:eastAsia="Calibri" w:hAnsi="Palatino Linotype" w:cs="Tahoma"/>
          <w:bCs/>
          <w:sz w:val="22"/>
          <w:szCs w:val="22"/>
          <w:lang w:eastAsia="en-US"/>
        </w:rPr>
        <w:t xml:space="preserve">para presentar una solicitud, la particular podrá señalar </w:t>
      </w:r>
      <w:r w:rsidRPr="00F80A1D">
        <w:rPr>
          <w:rFonts w:ascii="Palatino Linotype" w:eastAsia="Calibri" w:hAnsi="Palatino Linotype" w:cs="Tahoma"/>
          <w:b/>
          <w:bCs/>
          <w:sz w:val="22"/>
          <w:szCs w:val="22"/>
          <w:lang w:eastAsia="en-US"/>
        </w:rPr>
        <w:t>la modalidad en la que prefiere se otorgue el acceso a la información</w:t>
      </w:r>
      <w:r w:rsidRPr="00F80A1D">
        <w:rPr>
          <w:rFonts w:ascii="Palatino Linotype" w:eastAsia="Calibri" w:hAnsi="Palatino Linotype"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14:paraId="58013366" w14:textId="77777777" w:rsidR="00057872" w:rsidRPr="00F80A1D" w:rsidRDefault="00057872" w:rsidP="00057872">
      <w:pPr>
        <w:spacing w:line="360" w:lineRule="auto"/>
        <w:jc w:val="both"/>
        <w:rPr>
          <w:rFonts w:ascii="Palatino Linotype" w:eastAsia="Calibri" w:hAnsi="Palatino Linotype" w:cs="Tahoma"/>
          <w:bCs/>
          <w:sz w:val="22"/>
          <w:szCs w:val="22"/>
          <w:lang w:val="es-ES" w:eastAsia="en-US"/>
        </w:rPr>
      </w:pPr>
    </w:p>
    <w:p w14:paraId="411DABB1" w14:textId="77777777" w:rsidR="00057872" w:rsidRPr="00F80A1D" w:rsidRDefault="00057872" w:rsidP="00057872">
      <w:pPr>
        <w:spacing w:line="360" w:lineRule="auto"/>
        <w:jc w:val="both"/>
        <w:rPr>
          <w:rFonts w:ascii="Palatino Linotype" w:eastAsia="Calibri" w:hAnsi="Palatino Linotype" w:cs="Tahoma"/>
          <w:b/>
          <w:bCs/>
          <w:sz w:val="22"/>
          <w:szCs w:val="22"/>
          <w:lang w:val="es-ES" w:eastAsia="en-US"/>
        </w:rPr>
      </w:pPr>
      <w:r w:rsidRPr="00F80A1D">
        <w:rPr>
          <w:rFonts w:ascii="Palatino Linotype" w:eastAsia="Calibri" w:hAnsi="Palatino Linotype" w:cs="Tahoma"/>
          <w:bCs/>
          <w:sz w:val="22"/>
          <w:szCs w:val="22"/>
          <w:lang w:val="es-ES" w:eastAsia="en-US"/>
        </w:rPr>
        <w:t xml:space="preserve">El artículo 158, dispone que, de manera excepcional, cuando de manera fundada y motivada lo determine el Sujeto Obligado, </w:t>
      </w:r>
      <w:r w:rsidRPr="00F80A1D">
        <w:rPr>
          <w:rFonts w:ascii="Palatino Linotype" w:eastAsia="Calibri" w:hAnsi="Palatino Linotype" w:cs="Tahoma"/>
          <w:b/>
          <w:bCs/>
          <w:sz w:val="22"/>
          <w:szCs w:val="22"/>
          <w:lang w:val="es-ES"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2A5084C3" w14:textId="77777777" w:rsidR="00057872" w:rsidRPr="00F80A1D" w:rsidRDefault="00057872" w:rsidP="00057872">
      <w:pPr>
        <w:spacing w:line="360" w:lineRule="auto"/>
        <w:jc w:val="both"/>
        <w:rPr>
          <w:rFonts w:ascii="Palatino Linotype" w:eastAsia="Calibri" w:hAnsi="Palatino Linotype" w:cs="Tahoma"/>
          <w:b/>
          <w:bCs/>
          <w:sz w:val="22"/>
          <w:szCs w:val="22"/>
          <w:lang w:val="es-ES" w:eastAsia="en-US"/>
        </w:rPr>
      </w:pPr>
    </w:p>
    <w:p w14:paraId="6E01F00C" w14:textId="77777777" w:rsidR="00057872" w:rsidRPr="00F80A1D" w:rsidRDefault="00057872" w:rsidP="00057872">
      <w:pPr>
        <w:spacing w:line="360" w:lineRule="auto"/>
        <w:jc w:val="both"/>
        <w:rPr>
          <w:rFonts w:ascii="Palatino Linotype" w:eastAsia="Calibri" w:hAnsi="Palatino Linotype" w:cs="Tahoma"/>
          <w:bCs/>
          <w:sz w:val="22"/>
          <w:szCs w:val="22"/>
          <w:lang w:eastAsia="en-US"/>
        </w:rPr>
      </w:pPr>
      <w:r w:rsidRPr="00F80A1D">
        <w:rPr>
          <w:rFonts w:ascii="Palatino Linotype" w:eastAsia="Calibri" w:hAnsi="Palatino Linotype" w:cs="Tahoma"/>
          <w:bCs/>
          <w:sz w:val="22"/>
          <w:szCs w:val="22"/>
          <w:lang w:val="es-ES" w:eastAsia="en-US"/>
        </w:rPr>
        <w:t xml:space="preserve">En ese orden de ideas, el artículo 164 de dicho ordenamiento jurídico, prevé que </w:t>
      </w:r>
      <w:r w:rsidRPr="00F80A1D">
        <w:rPr>
          <w:rFonts w:ascii="Palatino Linotype" w:eastAsia="Calibri" w:hAnsi="Palatino Linotype" w:cs="Tahoma"/>
          <w:bCs/>
          <w:sz w:val="22"/>
          <w:szCs w:val="22"/>
          <w:lang w:eastAsia="en-US"/>
        </w:rPr>
        <w:t xml:space="preserve">el acceso se dará en la modalidad de entrega y, en su caso, de envío elegidos por al solicitante. </w:t>
      </w:r>
      <w:r w:rsidRPr="00F80A1D">
        <w:rPr>
          <w:rFonts w:ascii="Palatino Linotype" w:eastAsia="Calibri" w:hAnsi="Palatino Linotype" w:cs="Tahoma"/>
          <w:b/>
          <w:bCs/>
          <w:sz w:val="22"/>
          <w:szCs w:val="22"/>
          <w:lang w:eastAsia="en-US"/>
        </w:rPr>
        <w:t>Cuando la información no pueda entregarse o enviarse en la modalidad elegida, el sujeto obligado deberá ofrecer otra u otras modalidades de entrega.</w:t>
      </w:r>
      <w:r w:rsidRPr="00F80A1D">
        <w:rPr>
          <w:rFonts w:ascii="Palatino Linotype" w:eastAsia="Calibri" w:hAnsi="Palatino Linotype" w:cs="Tahoma"/>
          <w:bCs/>
          <w:sz w:val="22"/>
          <w:szCs w:val="22"/>
          <w:lang w:eastAsia="en-US"/>
        </w:rPr>
        <w:t xml:space="preserve"> En cualquier caso, </w:t>
      </w:r>
      <w:r w:rsidRPr="00F80A1D">
        <w:rPr>
          <w:rFonts w:ascii="Palatino Linotype" w:eastAsia="Calibri" w:hAnsi="Palatino Linotype" w:cs="Tahoma"/>
          <w:b/>
          <w:bCs/>
          <w:sz w:val="22"/>
          <w:szCs w:val="22"/>
          <w:lang w:eastAsia="en-US"/>
        </w:rPr>
        <w:t>se deberá fundar y motivar</w:t>
      </w:r>
      <w:r w:rsidRPr="00F80A1D">
        <w:rPr>
          <w:rFonts w:ascii="Palatino Linotype" w:eastAsia="Calibri" w:hAnsi="Palatino Linotype" w:cs="Tahoma"/>
          <w:bCs/>
          <w:sz w:val="22"/>
          <w:szCs w:val="22"/>
          <w:lang w:eastAsia="en-US"/>
        </w:rPr>
        <w:t xml:space="preserve"> la necesidad de ofrecer otras modalidades.</w:t>
      </w:r>
    </w:p>
    <w:p w14:paraId="5B62F9F0" w14:textId="77777777" w:rsidR="00057872" w:rsidRPr="00F80A1D" w:rsidRDefault="00057872" w:rsidP="00057872">
      <w:pPr>
        <w:spacing w:line="360" w:lineRule="auto"/>
        <w:jc w:val="both"/>
        <w:rPr>
          <w:rFonts w:ascii="Palatino Linotype" w:eastAsia="Calibri" w:hAnsi="Palatino Linotype" w:cs="Tahoma"/>
          <w:bCs/>
          <w:sz w:val="22"/>
          <w:szCs w:val="22"/>
          <w:lang w:eastAsia="en-US"/>
        </w:rPr>
      </w:pPr>
    </w:p>
    <w:p w14:paraId="7F1B5682" w14:textId="77777777" w:rsidR="00057872" w:rsidRPr="00F80A1D" w:rsidRDefault="00057872" w:rsidP="00057872">
      <w:pPr>
        <w:spacing w:line="360" w:lineRule="auto"/>
        <w:jc w:val="both"/>
        <w:rPr>
          <w:rFonts w:ascii="Palatino Linotype" w:eastAsia="Calibri" w:hAnsi="Palatino Linotype" w:cs="Tahoma"/>
          <w:bCs/>
          <w:sz w:val="22"/>
          <w:szCs w:val="22"/>
          <w:lang w:val="es-ES" w:eastAsia="en-US"/>
        </w:rPr>
      </w:pPr>
      <w:r w:rsidRPr="00F80A1D">
        <w:rPr>
          <w:rFonts w:ascii="Palatino Linotype" w:eastAsia="Calibri" w:hAnsi="Palatino Linotype" w:cs="Tahoma"/>
          <w:bCs/>
          <w:sz w:val="22"/>
          <w:szCs w:val="22"/>
          <w:lang w:val="es-ES" w:eastAsia="en-US"/>
        </w:rPr>
        <w:lastRenderedPageBreak/>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F80A1D">
        <w:rPr>
          <w:rFonts w:ascii="Palatino Linotype" w:eastAsia="Calibri" w:hAnsi="Palatino Linotype" w:cs="Tahoma"/>
          <w:b/>
          <w:bCs/>
          <w:sz w:val="22"/>
          <w:szCs w:val="22"/>
          <w:lang w:val="es-ES" w:eastAsia="en-US"/>
        </w:rPr>
        <w:t>en la medida de lo posible, en la forma solicitada por el interesado, salvo que exista un impedimento justificado para atenderla</w:t>
      </w:r>
      <w:r w:rsidRPr="00F80A1D">
        <w:rPr>
          <w:rFonts w:ascii="Palatino Linotype" w:eastAsia="Calibri" w:hAnsi="Palatino Linotype" w:cs="Tahoma"/>
          <w:bCs/>
          <w:sz w:val="22"/>
          <w:szCs w:val="22"/>
          <w:lang w:val="es-ES"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F80A1D">
        <w:rPr>
          <w:rFonts w:ascii="Palatino Linotype" w:eastAsia="Calibri" w:hAnsi="Palatino Linotype" w:cs="Tahoma"/>
          <w:b/>
          <w:bCs/>
          <w:sz w:val="22"/>
          <w:szCs w:val="22"/>
          <w:lang w:val="es-ES" w:eastAsia="en-US"/>
        </w:rPr>
        <w:t>sólo procede, en caso de que se acredite la imposibilidad de atenderla.</w:t>
      </w:r>
      <w:r w:rsidRPr="00F80A1D">
        <w:rPr>
          <w:rFonts w:ascii="Palatino Linotype" w:eastAsia="Calibri" w:hAnsi="Palatino Linotype" w:cs="Tahoma"/>
          <w:bCs/>
          <w:sz w:val="22"/>
          <w:szCs w:val="22"/>
          <w:lang w:val="es-ES" w:eastAsia="en-US"/>
        </w:rPr>
        <w:t xml:space="preserve"> </w:t>
      </w:r>
    </w:p>
    <w:p w14:paraId="56D2AFC3" w14:textId="77777777" w:rsidR="00057872" w:rsidRPr="00F80A1D" w:rsidRDefault="00057872" w:rsidP="00057872">
      <w:pPr>
        <w:spacing w:line="360" w:lineRule="auto"/>
        <w:jc w:val="both"/>
        <w:rPr>
          <w:rFonts w:ascii="Palatino Linotype" w:eastAsia="Calibri" w:hAnsi="Palatino Linotype" w:cs="Tahoma"/>
          <w:bCs/>
          <w:sz w:val="22"/>
          <w:szCs w:val="22"/>
          <w:lang w:val="es-ES" w:eastAsia="en-US"/>
        </w:rPr>
      </w:pPr>
    </w:p>
    <w:p w14:paraId="6BADB377" w14:textId="77777777" w:rsidR="00057872" w:rsidRPr="00F80A1D" w:rsidRDefault="00057872" w:rsidP="00057872">
      <w:pPr>
        <w:spacing w:line="360" w:lineRule="auto"/>
        <w:jc w:val="both"/>
        <w:rPr>
          <w:rFonts w:ascii="Palatino Linotype" w:eastAsia="Calibri" w:hAnsi="Palatino Linotype" w:cs="Tahoma"/>
          <w:bCs/>
          <w:sz w:val="22"/>
          <w:szCs w:val="22"/>
          <w:lang w:val="es-ES" w:eastAsia="en-US"/>
        </w:rPr>
      </w:pPr>
      <w:r w:rsidRPr="00F80A1D">
        <w:rPr>
          <w:rFonts w:ascii="Palatino Linotype" w:eastAsia="Calibri" w:hAnsi="Palatino Linotype" w:cs="Tahoma"/>
          <w:bCs/>
          <w:sz w:val="22"/>
          <w:szCs w:val="22"/>
          <w:lang w:val="es-ES" w:eastAsia="en-US"/>
        </w:rPr>
        <w:t xml:space="preserve">Así, cuando se justifique el impedimento, </w:t>
      </w:r>
      <w:r w:rsidRPr="00F80A1D">
        <w:rPr>
          <w:rFonts w:ascii="Palatino Linotype" w:eastAsia="Calibri" w:hAnsi="Palatino Linotype" w:cs="Tahoma"/>
          <w:b/>
          <w:bCs/>
          <w:sz w:val="22"/>
          <w:szCs w:val="22"/>
          <w:lang w:val="es-ES" w:eastAsia="en-US"/>
        </w:rPr>
        <w:t>los Sujetos Obligados deberán ofrecer al particular otras modalidades de entrega que permita la información</w:t>
      </w:r>
      <w:r w:rsidRPr="00F80A1D">
        <w:rPr>
          <w:rFonts w:ascii="Palatino Linotype" w:eastAsia="Calibri" w:hAnsi="Palatino Linotype" w:cs="Tahoma"/>
          <w:bCs/>
          <w:sz w:val="22"/>
          <w:szCs w:val="22"/>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01CABE17" w14:textId="77777777" w:rsidR="00057872" w:rsidRPr="00F80A1D" w:rsidRDefault="00057872" w:rsidP="00057872">
      <w:pPr>
        <w:spacing w:line="360" w:lineRule="auto"/>
        <w:jc w:val="both"/>
        <w:rPr>
          <w:rFonts w:ascii="Palatino Linotype" w:eastAsia="Calibri" w:hAnsi="Palatino Linotype" w:cs="Tahoma"/>
          <w:bCs/>
          <w:lang w:val="es-ES" w:eastAsia="en-US"/>
        </w:rPr>
      </w:pPr>
    </w:p>
    <w:p w14:paraId="59EB3486" w14:textId="77777777" w:rsidR="00057872" w:rsidRPr="00F80A1D" w:rsidRDefault="00057872" w:rsidP="00057872">
      <w:pPr>
        <w:spacing w:line="360" w:lineRule="auto"/>
        <w:ind w:left="567" w:right="616"/>
        <w:jc w:val="both"/>
        <w:rPr>
          <w:rFonts w:ascii="Palatino Linotype" w:eastAsia="Calibri" w:hAnsi="Palatino Linotype" w:cs="Tahoma"/>
          <w:bCs/>
          <w:i/>
          <w:lang w:val="es-ES" w:eastAsia="en-US"/>
        </w:rPr>
      </w:pPr>
      <w:r w:rsidRPr="00F80A1D">
        <w:rPr>
          <w:rFonts w:ascii="Palatino Linotype" w:eastAsia="Calibri" w:hAnsi="Palatino Linotype" w:cs="Tahoma"/>
          <w:b/>
          <w:bCs/>
          <w:i/>
          <w:lang w:val="es-ES" w:eastAsia="en-US"/>
        </w:rPr>
        <w:t>Modalidad de entrega. Procedencia de proporcionar la información solicitada en una diversa a la elegida por el solicitante.</w:t>
      </w:r>
      <w:r w:rsidRPr="00F80A1D">
        <w:rPr>
          <w:rFonts w:ascii="Palatino Linotype" w:eastAsia="Calibri" w:hAnsi="Palatino Linotype" w:cs="Tahoma"/>
          <w:bCs/>
          <w:i/>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2F4ACD0D" w14:textId="77777777" w:rsidR="00057872" w:rsidRPr="00F80A1D" w:rsidRDefault="00057872" w:rsidP="00057872">
      <w:pPr>
        <w:spacing w:line="360" w:lineRule="auto"/>
        <w:jc w:val="both"/>
        <w:rPr>
          <w:rFonts w:ascii="Palatino Linotype" w:eastAsia="Calibri" w:hAnsi="Palatino Linotype" w:cs="Tahoma"/>
          <w:bCs/>
          <w:sz w:val="22"/>
          <w:szCs w:val="22"/>
          <w:lang w:val="es-ES" w:eastAsia="en-US"/>
        </w:rPr>
      </w:pPr>
    </w:p>
    <w:p w14:paraId="63A94A6E" w14:textId="77777777" w:rsidR="00057872" w:rsidRPr="00F80A1D" w:rsidRDefault="00057872" w:rsidP="00057872">
      <w:pPr>
        <w:spacing w:line="360" w:lineRule="auto"/>
        <w:jc w:val="both"/>
        <w:rPr>
          <w:rFonts w:ascii="Palatino Linotype" w:eastAsia="Calibri" w:hAnsi="Palatino Linotype" w:cs="Tahoma"/>
          <w:b/>
          <w:sz w:val="22"/>
          <w:szCs w:val="22"/>
          <w:lang w:val="es-ES" w:eastAsia="en-US"/>
        </w:rPr>
      </w:pPr>
      <w:r w:rsidRPr="00F80A1D">
        <w:rPr>
          <w:rFonts w:ascii="Palatino Linotype" w:eastAsia="Calibri" w:hAnsi="Palatino Linotype" w:cs="Tahoma"/>
          <w:bCs/>
          <w:sz w:val="22"/>
          <w:szCs w:val="22"/>
          <w:lang w:val="es-ES" w:eastAsia="en-U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w:t>
      </w:r>
      <w:r w:rsidRPr="00F80A1D">
        <w:rPr>
          <w:rFonts w:ascii="Palatino Linotype" w:eastAsia="Calibri" w:hAnsi="Palatino Linotype" w:cs="Tahoma"/>
          <w:bCs/>
          <w:sz w:val="22"/>
          <w:szCs w:val="22"/>
          <w:lang w:val="es-ES" w:eastAsia="en-US"/>
        </w:rPr>
        <w:lastRenderedPageBreak/>
        <w:t xml:space="preserve">la puesta a disposición de la </w:t>
      </w:r>
      <w:r w:rsidRPr="00F80A1D">
        <w:rPr>
          <w:rFonts w:ascii="Palatino Linotype" w:eastAsia="Calibri" w:hAnsi="Palatino Linotype" w:cs="Tahoma"/>
          <w:b/>
          <w:sz w:val="22"/>
          <w:szCs w:val="22"/>
          <w:lang w:val="es-ES" w:eastAsia="en-US"/>
        </w:rPr>
        <w:t>información en todas las modalidades que lo permitan, procurando reducir los costos de entrega.</w:t>
      </w:r>
    </w:p>
    <w:p w14:paraId="70994E93" w14:textId="77777777" w:rsidR="00057872" w:rsidRPr="00F80A1D" w:rsidRDefault="00057872" w:rsidP="00057872">
      <w:pPr>
        <w:spacing w:line="360" w:lineRule="auto"/>
        <w:jc w:val="both"/>
        <w:rPr>
          <w:rFonts w:ascii="Palatino Linotype" w:eastAsia="Calibri" w:hAnsi="Palatino Linotype" w:cs="Tahoma"/>
          <w:b/>
          <w:sz w:val="22"/>
          <w:szCs w:val="22"/>
          <w:lang w:val="es-ES" w:eastAsia="en-US"/>
        </w:rPr>
      </w:pPr>
    </w:p>
    <w:p w14:paraId="44685DD4" w14:textId="77777777" w:rsidR="00057872" w:rsidRPr="00F80A1D" w:rsidRDefault="00057872" w:rsidP="00057872">
      <w:pPr>
        <w:spacing w:line="360" w:lineRule="auto"/>
        <w:jc w:val="both"/>
        <w:rPr>
          <w:rFonts w:ascii="Palatino Linotype" w:eastAsia="Calibri" w:hAnsi="Palatino Linotype" w:cs="Tahoma"/>
          <w:bCs/>
          <w:sz w:val="22"/>
          <w:szCs w:val="22"/>
          <w:lang w:val="es-ES" w:eastAsia="en-US"/>
        </w:rPr>
      </w:pPr>
      <w:r w:rsidRPr="00F80A1D">
        <w:rPr>
          <w:rFonts w:ascii="Palatino Linotype" w:eastAsia="Calibri" w:hAnsi="Palatino Linotype" w:cs="Tahoma"/>
          <w:bCs/>
          <w:sz w:val="22"/>
          <w:szCs w:val="22"/>
          <w:lang w:val="es-ES" w:eastAsia="en-US"/>
        </w:rPr>
        <w:t xml:space="preserve">Además, según Calero, Natalia (2016), en la </w:t>
      </w:r>
      <w:r w:rsidRPr="00F80A1D">
        <w:rPr>
          <w:rFonts w:ascii="Palatino Linotype" w:eastAsia="Calibri" w:hAnsi="Palatino Linotype" w:cs="Tahoma"/>
          <w:bCs/>
          <w:i/>
          <w:sz w:val="22"/>
          <w:szCs w:val="22"/>
          <w:lang w:val="es-ES" w:eastAsia="en-US"/>
        </w:rPr>
        <w:t xml:space="preserve">Ley General de Transparencia y Acceso a la Información Pública Comentada, </w:t>
      </w:r>
      <w:r w:rsidRPr="00F80A1D">
        <w:rPr>
          <w:rFonts w:ascii="Palatino Linotype" w:eastAsia="Calibri" w:hAnsi="Palatino Linotype" w:cs="Tahoma"/>
          <w:bCs/>
          <w:sz w:val="22"/>
          <w:szCs w:val="22"/>
          <w:lang w:val="es-ES" w:eastAsia="en-US"/>
        </w:rPr>
        <w:t>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72E474BD" w14:textId="77777777" w:rsidR="00057872" w:rsidRPr="00F80A1D" w:rsidRDefault="00057872" w:rsidP="00057872">
      <w:pPr>
        <w:spacing w:line="360" w:lineRule="auto"/>
        <w:jc w:val="both"/>
        <w:rPr>
          <w:rFonts w:ascii="Palatino Linotype" w:eastAsia="Calibri" w:hAnsi="Palatino Linotype" w:cs="Tahoma"/>
          <w:bCs/>
          <w:sz w:val="22"/>
          <w:szCs w:val="22"/>
          <w:lang w:val="es-ES" w:eastAsia="en-US"/>
        </w:rPr>
      </w:pPr>
    </w:p>
    <w:p w14:paraId="415F77FD" w14:textId="77777777" w:rsidR="00057872" w:rsidRPr="00F80A1D" w:rsidRDefault="00057872" w:rsidP="008A3E02">
      <w:pPr>
        <w:numPr>
          <w:ilvl w:val="0"/>
          <w:numId w:val="7"/>
        </w:numPr>
        <w:spacing w:line="360" w:lineRule="auto"/>
        <w:contextualSpacing/>
        <w:jc w:val="both"/>
        <w:rPr>
          <w:rFonts w:ascii="Palatino Linotype" w:eastAsia="Calibri" w:hAnsi="Palatino Linotype" w:cs="Tahoma"/>
          <w:bCs/>
          <w:sz w:val="22"/>
          <w:lang w:val="es-ES"/>
        </w:rPr>
      </w:pPr>
      <w:r w:rsidRPr="00F80A1D">
        <w:rPr>
          <w:rFonts w:ascii="Palatino Linotype" w:eastAsia="Calibri" w:hAnsi="Palatino Linotype" w:cs="Tahoma"/>
          <w:bCs/>
          <w:sz w:val="22"/>
          <w:lang w:val="es-ES"/>
        </w:rPr>
        <w:t>Las razones por las cuales la información implicaba un análisis, estudio o procesamiento de datos;</w:t>
      </w:r>
    </w:p>
    <w:p w14:paraId="1A92FD7F" w14:textId="77777777" w:rsidR="00057872" w:rsidRPr="00F80A1D" w:rsidRDefault="00057872" w:rsidP="008A3E02">
      <w:pPr>
        <w:numPr>
          <w:ilvl w:val="0"/>
          <w:numId w:val="7"/>
        </w:numPr>
        <w:spacing w:line="360" w:lineRule="auto"/>
        <w:contextualSpacing/>
        <w:jc w:val="both"/>
        <w:rPr>
          <w:rFonts w:ascii="Palatino Linotype" w:eastAsia="Calibri" w:hAnsi="Palatino Linotype" w:cs="Tahoma"/>
          <w:bCs/>
          <w:sz w:val="22"/>
          <w:lang w:val="es-ES"/>
        </w:rPr>
      </w:pPr>
      <w:r w:rsidRPr="00F80A1D">
        <w:rPr>
          <w:rFonts w:ascii="Palatino Linotype" w:eastAsia="Calibri" w:hAnsi="Palatino Linotype" w:cs="Tahoma"/>
          <w:bCs/>
          <w:sz w:val="22"/>
          <w:lang w:val="es-ES"/>
        </w:rPr>
        <w:t>El tiempo no es suficiente para atender la solicitud en la modalidad elegida, y</w:t>
      </w:r>
    </w:p>
    <w:p w14:paraId="543C8310" w14:textId="77777777" w:rsidR="00057872" w:rsidRPr="00F80A1D" w:rsidRDefault="00057872" w:rsidP="008A3E02">
      <w:pPr>
        <w:numPr>
          <w:ilvl w:val="0"/>
          <w:numId w:val="7"/>
        </w:numPr>
        <w:spacing w:line="360" w:lineRule="auto"/>
        <w:contextualSpacing/>
        <w:jc w:val="both"/>
        <w:rPr>
          <w:rFonts w:ascii="Palatino Linotype" w:eastAsia="Calibri" w:hAnsi="Palatino Linotype" w:cs="Tahoma"/>
          <w:bCs/>
          <w:sz w:val="22"/>
          <w:lang w:val="es-ES"/>
        </w:rPr>
      </w:pPr>
      <w:r w:rsidRPr="00F80A1D">
        <w:rPr>
          <w:rFonts w:ascii="Palatino Linotype" w:eastAsia="Calibri" w:hAnsi="Palatino Linotype" w:cs="Tahoma"/>
          <w:bCs/>
          <w:sz w:val="22"/>
          <w:lang w:val="es-ES"/>
        </w:rPr>
        <w:t>La cantidad de recursos humanos y materiales con los que cuenta el Sujeto Obligado son insuficientes.</w:t>
      </w:r>
    </w:p>
    <w:p w14:paraId="307CE5F0" w14:textId="77777777" w:rsidR="00057872" w:rsidRPr="00F80A1D" w:rsidRDefault="00057872" w:rsidP="00057872">
      <w:pPr>
        <w:spacing w:line="360" w:lineRule="auto"/>
        <w:jc w:val="both"/>
        <w:rPr>
          <w:rFonts w:ascii="Palatino Linotype" w:eastAsia="Calibri" w:hAnsi="Palatino Linotype" w:cs="Tahoma"/>
          <w:bCs/>
          <w:sz w:val="22"/>
          <w:szCs w:val="22"/>
          <w:lang w:eastAsia="en-US"/>
        </w:rPr>
      </w:pPr>
    </w:p>
    <w:p w14:paraId="428DFBF5" w14:textId="063B1DC5" w:rsidR="00057872" w:rsidRPr="00F80A1D" w:rsidRDefault="00057872" w:rsidP="00057872">
      <w:pPr>
        <w:spacing w:line="360" w:lineRule="auto"/>
        <w:jc w:val="both"/>
        <w:rPr>
          <w:rFonts w:ascii="Palatino Linotype" w:hAnsi="Palatino Linotype" w:cs="Tahoma"/>
          <w:bCs/>
          <w:sz w:val="22"/>
        </w:rPr>
      </w:pPr>
      <w:r w:rsidRPr="00F80A1D">
        <w:rPr>
          <w:rFonts w:ascii="Palatino Linotype" w:hAnsi="Palatino Linotype" w:cs="Tahoma"/>
          <w:bCs/>
          <w:sz w:val="22"/>
        </w:rPr>
        <w:t xml:space="preserve">Expuesto lo anterior, es de señalar por parte de este Instituto, que durante el procedimiento de acceso a la información, el Ente Recurrente no fundó ni motivó de manera óptima el cambio de modalidad aludido ya que solo manifestó que la información correspondía a poco </w:t>
      </w:r>
      <w:proofErr w:type="spellStart"/>
      <w:r w:rsidRPr="00F80A1D">
        <w:rPr>
          <w:rFonts w:ascii="Palatino Linotype" w:hAnsi="Palatino Linotype" w:cs="Tahoma"/>
          <w:bCs/>
          <w:sz w:val="22"/>
        </w:rPr>
        <w:t>mas</w:t>
      </w:r>
      <w:proofErr w:type="spellEnd"/>
      <w:r w:rsidRPr="00F80A1D">
        <w:rPr>
          <w:rFonts w:ascii="Palatino Linotype" w:hAnsi="Palatino Linotype" w:cs="Tahoma"/>
          <w:bCs/>
          <w:sz w:val="22"/>
        </w:rPr>
        <w:t xml:space="preserve"> de mil seiscientas fojas en las que incluso contaba promociones de cambio de rango y comisiones.</w:t>
      </w:r>
    </w:p>
    <w:p w14:paraId="5C07C2B0" w14:textId="77777777" w:rsidR="00057872" w:rsidRPr="00F80A1D" w:rsidRDefault="00057872" w:rsidP="00057872">
      <w:pPr>
        <w:spacing w:line="360" w:lineRule="auto"/>
        <w:jc w:val="both"/>
        <w:rPr>
          <w:rFonts w:ascii="Palatino Linotype" w:hAnsi="Palatino Linotype" w:cs="Tahoma"/>
          <w:bCs/>
          <w:sz w:val="22"/>
        </w:rPr>
      </w:pPr>
    </w:p>
    <w:p w14:paraId="30C4CE3A" w14:textId="2EF64CA9" w:rsidR="00057872" w:rsidRPr="00F80A1D" w:rsidRDefault="00057872" w:rsidP="00057872">
      <w:pPr>
        <w:spacing w:line="360" w:lineRule="auto"/>
        <w:ind w:right="-93"/>
        <w:jc w:val="both"/>
        <w:rPr>
          <w:rFonts w:ascii="Palatino Linotype" w:hAnsi="Palatino Linotype"/>
          <w:noProof/>
          <w:sz w:val="22"/>
          <w:szCs w:val="22"/>
          <w:lang w:eastAsia="es-MX"/>
        </w:rPr>
      </w:pPr>
      <w:r w:rsidRPr="00F80A1D">
        <w:rPr>
          <w:rFonts w:ascii="Palatino Linotype" w:hAnsi="Palatino Linotype"/>
          <w:noProof/>
          <w:sz w:val="22"/>
          <w:szCs w:val="22"/>
          <w:lang w:eastAsia="es-MX"/>
        </w:rPr>
        <w:t>Derivado de lo anterior, se presume que la información no sobrepasa las capacidades del Sistema de Acceso a la Información Mexiquense (SAIMEX), así de la respuesta pro porcionada, no se encuentra debidamente fundamentado el cambio de modalidad, ya que no especifica la imposibilidad para proporcionar la información por la vía escogida por el Particular.</w:t>
      </w:r>
    </w:p>
    <w:p w14:paraId="09285D51" w14:textId="77777777" w:rsidR="00057872" w:rsidRPr="00F80A1D" w:rsidRDefault="00057872" w:rsidP="00057872">
      <w:pPr>
        <w:spacing w:line="360" w:lineRule="auto"/>
        <w:ind w:right="-93"/>
        <w:jc w:val="both"/>
        <w:rPr>
          <w:rFonts w:ascii="Palatino Linotype" w:hAnsi="Palatino Linotype"/>
          <w:noProof/>
          <w:sz w:val="22"/>
          <w:szCs w:val="22"/>
          <w:lang w:eastAsia="es-MX"/>
        </w:rPr>
      </w:pPr>
    </w:p>
    <w:p w14:paraId="6C90A286" w14:textId="77777777" w:rsidR="00057872" w:rsidRPr="00F80A1D" w:rsidRDefault="00057872" w:rsidP="00057872">
      <w:pPr>
        <w:spacing w:line="360" w:lineRule="auto"/>
        <w:ind w:right="-93"/>
        <w:jc w:val="both"/>
        <w:rPr>
          <w:rFonts w:ascii="Palatino Linotype" w:hAnsi="Palatino Linotype"/>
          <w:noProof/>
          <w:sz w:val="22"/>
          <w:szCs w:val="22"/>
          <w:lang w:eastAsia="es-MX"/>
        </w:rPr>
      </w:pPr>
      <w:r w:rsidRPr="00F80A1D">
        <w:rPr>
          <w:rFonts w:ascii="Palatino Linotype" w:hAnsi="Palatino Linotype"/>
          <w:noProof/>
          <w:sz w:val="22"/>
          <w:szCs w:val="22"/>
          <w:lang w:eastAsia="es-MX"/>
        </w:rPr>
        <w:lastRenderedPageBreak/>
        <w:t>Aunado a lo anterior, el Sujeto Obligado no acreditó los impedimentos para proporcionar la información a través del Sistema de Acceso a la Información Mexiquense (SAIMEX). En este sentido, es de traer a colación las siguientes Tesis de Jurisprudencia:</w:t>
      </w:r>
    </w:p>
    <w:p w14:paraId="03B7CE11" w14:textId="77777777" w:rsidR="00057872" w:rsidRPr="00F80A1D" w:rsidRDefault="00057872" w:rsidP="00057872">
      <w:pPr>
        <w:spacing w:line="360" w:lineRule="auto"/>
        <w:jc w:val="both"/>
        <w:rPr>
          <w:rFonts w:ascii="Palatino Linotype" w:hAnsi="Palatino Linotype"/>
          <w:noProof/>
          <w:sz w:val="22"/>
          <w:szCs w:val="22"/>
          <w:lang w:eastAsia="es-MX"/>
        </w:rPr>
      </w:pPr>
    </w:p>
    <w:p w14:paraId="3D691E7E" w14:textId="77777777" w:rsidR="00057872" w:rsidRPr="00F80A1D" w:rsidRDefault="00057872" w:rsidP="00057872">
      <w:pPr>
        <w:spacing w:line="360" w:lineRule="auto"/>
        <w:ind w:left="567" w:right="567"/>
        <w:jc w:val="both"/>
        <w:rPr>
          <w:rFonts w:ascii="Palatino Linotype" w:hAnsi="Palatino Linotype"/>
          <w:i/>
          <w:noProof/>
          <w:lang w:eastAsia="es-MX"/>
        </w:rPr>
      </w:pPr>
      <w:r w:rsidRPr="00F80A1D">
        <w:rPr>
          <w:rFonts w:ascii="Palatino Linotype" w:hAnsi="Palatino Linotype"/>
          <w:i/>
          <w:noProof/>
          <w:lang w:eastAsia="es-MX"/>
        </w:rPr>
        <w:t xml:space="preserve">Jurisprudencia I.3o.C. J/47, de Tribunales Colegiados de Circuito, visible en la página 1964 del Semanario Judicial de la Federación y su Gaceta, Tomo XXVII, febrero de 2008, Novena Época, de rubro: </w:t>
      </w:r>
      <w:r w:rsidRPr="00F80A1D">
        <w:rPr>
          <w:rFonts w:ascii="Palatino Linotype" w:hAnsi="Palatino Linotype"/>
          <w:b/>
          <w:i/>
          <w:noProof/>
          <w:lang w:eastAsia="es-MX"/>
        </w:rPr>
        <w:t>FUNDAMENTACIÓN Y MOTIVACIÓN. LA DIFERENCIA ENTRE LA FALTA Y LA INDEBIDA SATISFACCIÓN DE AMBOS REQUISITOS CONSTITUCIONALES TRASCIENDE AL ORDEN EN QUE DEBEN ESTUDIARSE LOS CONCEPTOS DE VIOLACIÓN Y A LOS EFECTOS DEL FALLO PROTECTOR</w:t>
      </w:r>
      <w:r w:rsidRPr="00F80A1D">
        <w:rPr>
          <w:rFonts w:ascii="Palatino Linotype" w:hAnsi="Palatino Linotype"/>
          <w:i/>
          <w:noProof/>
          <w:lang w:eastAsia="es-MX"/>
        </w:rPr>
        <w:t>. Misma que, en la parte que nos interesa, señala …Se produce la falta de fundamentación y motivación, cuando se omite expresar el dispositivo legal aplicable al asunto y las razones que se hayan considerado para estimar que el caso puede subsumirse en la hipótesis prevista en esa norma jurídica.</w:t>
      </w:r>
    </w:p>
    <w:p w14:paraId="04C3AA15" w14:textId="77777777" w:rsidR="00057872" w:rsidRPr="00F80A1D" w:rsidRDefault="00057872" w:rsidP="00057872">
      <w:pPr>
        <w:spacing w:line="360" w:lineRule="auto"/>
        <w:ind w:left="567" w:right="567"/>
        <w:jc w:val="both"/>
        <w:rPr>
          <w:rFonts w:ascii="Palatino Linotype" w:hAnsi="Palatino Linotype"/>
          <w:i/>
          <w:noProof/>
          <w:lang w:eastAsia="es-MX"/>
        </w:rPr>
      </w:pPr>
    </w:p>
    <w:p w14:paraId="6160A717" w14:textId="77777777" w:rsidR="00057872" w:rsidRPr="00F80A1D" w:rsidRDefault="00057872" w:rsidP="00057872">
      <w:pPr>
        <w:spacing w:line="360" w:lineRule="auto"/>
        <w:ind w:left="567" w:right="567"/>
        <w:jc w:val="both"/>
        <w:rPr>
          <w:rFonts w:ascii="Palatino Linotype" w:hAnsi="Palatino Linotype"/>
          <w:i/>
          <w:noProof/>
          <w:lang w:eastAsia="es-MX"/>
        </w:rPr>
      </w:pPr>
      <w:r w:rsidRPr="00F80A1D">
        <w:rPr>
          <w:rFonts w:ascii="Palatino Linotype" w:hAnsi="Palatino Linotype"/>
          <w:i/>
          <w:noProof/>
          <w:lang w:eastAsia="es-MX"/>
        </w:rPr>
        <w:t>Jurisprudencia IV.2o.C. J/12, de Tribunales Colegiados de Circuito, visible en la página 2053 del Semanario Judicial de la Federación y su Gaceta, Tomo XXXIII, febrero de 2011, Novena Época, de rubro y texto siguientes:</w:t>
      </w:r>
    </w:p>
    <w:p w14:paraId="53F717CA" w14:textId="77777777" w:rsidR="00057872" w:rsidRPr="00F80A1D" w:rsidRDefault="00057872" w:rsidP="00057872">
      <w:pPr>
        <w:spacing w:line="360" w:lineRule="auto"/>
        <w:ind w:left="567" w:right="567"/>
        <w:jc w:val="both"/>
        <w:rPr>
          <w:rFonts w:ascii="Palatino Linotype" w:hAnsi="Palatino Linotype"/>
          <w:i/>
          <w:noProof/>
          <w:lang w:eastAsia="es-MX"/>
        </w:rPr>
      </w:pPr>
    </w:p>
    <w:p w14:paraId="49587294" w14:textId="77777777" w:rsidR="00057872" w:rsidRPr="00F80A1D" w:rsidRDefault="00057872" w:rsidP="00057872">
      <w:pPr>
        <w:spacing w:line="360" w:lineRule="auto"/>
        <w:ind w:left="567" w:right="567"/>
        <w:jc w:val="both"/>
        <w:rPr>
          <w:rFonts w:ascii="Palatino Linotype" w:hAnsi="Palatino Linotype"/>
          <w:i/>
          <w:noProof/>
          <w:lang w:eastAsia="es-MX"/>
        </w:rPr>
      </w:pPr>
      <w:r w:rsidRPr="00F80A1D">
        <w:rPr>
          <w:rFonts w:ascii="Palatino Linotype" w:hAnsi="Palatino Linotype"/>
          <w:b/>
          <w:i/>
          <w:noProof/>
          <w:lang w:eastAsia="es-MX"/>
        </w:rPr>
        <w:t>FUNDAMENTACIÓN Y MOTIVACIÓN. ARGUMENTOS QUE DEBEN EXAMINARSE PARA DETERMINAR LO FUNDADO O INFUNDADO DE UNA INCONFORMIDAD CUANDO SE ALEGA LA AUSENCIA DE AQUÉLLA O SE TACHA DE INDEBIDA.</w:t>
      </w:r>
      <w:r w:rsidRPr="00F80A1D">
        <w:rPr>
          <w:rFonts w:ascii="Palatino Linotype" w:hAnsi="Palatino Linotype"/>
          <w:i/>
          <w:noProof/>
          <w:lang w:eastAsia="es-MX"/>
        </w:rPr>
        <w:t xml:space="preserve"> Al atender un motivo de desacuerdo relacionado con la fundamentación y motivación, para producir una respuesta congruente debe, del contexto integral de la argumentación del inconforme, advertirse si lo que imputa es ausencia de aquélla, o solamente la tacha de indebida, pues en la primer hipótesis bastará observar si la resolución contiene o no argumentos apoyados en la cita de preceptos legales para quedar en aptitud de declarar fundado o infundado el atinente motivo de desacuerdo. En cambio, en el segundo supuesto, cuando la fundamentación y motivación se tachan de indebidas, es menester apreciar los argumentos del motivo de desacuerdo, expresados para explicar por qué la invocación de preceptos legales se estima errónea, o por qué la motivación es incorrecta o </w:t>
      </w:r>
      <w:r w:rsidRPr="00F80A1D">
        <w:rPr>
          <w:rFonts w:ascii="Palatino Linotype" w:hAnsi="Palatino Linotype"/>
          <w:i/>
          <w:noProof/>
          <w:lang w:eastAsia="es-MX"/>
        </w:rPr>
        <w:lastRenderedPageBreak/>
        <w:t>insuficiente, pues será a la luz de tales razones que pueda establecerse lo fundado o infundado de la inconformidad.</w:t>
      </w:r>
    </w:p>
    <w:p w14:paraId="61307B92" w14:textId="77777777" w:rsidR="00057872" w:rsidRPr="00F80A1D" w:rsidRDefault="00057872" w:rsidP="00057872">
      <w:pPr>
        <w:spacing w:line="360" w:lineRule="auto"/>
        <w:jc w:val="both"/>
        <w:rPr>
          <w:rFonts w:ascii="Palatino Linotype" w:hAnsi="Palatino Linotype"/>
          <w:noProof/>
          <w:sz w:val="22"/>
          <w:szCs w:val="22"/>
          <w:lang w:eastAsia="es-MX"/>
        </w:rPr>
      </w:pPr>
    </w:p>
    <w:p w14:paraId="1C0167C8" w14:textId="77777777" w:rsidR="00057872" w:rsidRPr="00F80A1D" w:rsidRDefault="00057872" w:rsidP="00057872">
      <w:pPr>
        <w:spacing w:line="360" w:lineRule="auto"/>
        <w:jc w:val="both"/>
        <w:rPr>
          <w:rFonts w:ascii="Palatino Linotype" w:hAnsi="Palatino Linotype" w:cs="Tahoma"/>
          <w:iCs/>
          <w:sz w:val="22"/>
          <w:szCs w:val="22"/>
        </w:rPr>
      </w:pPr>
      <w:r w:rsidRPr="00F80A1D">
        <w:rPr>
          <w:rFonts w:ascii="Palatino Linotype" w:eastAsia="Calibri" w:hAnsi="Palatino Linotype" w:cs="Tahoma"/>
          <w:bCs/>
          <w:iCs/>
          <w:sz w:val="22"/>
          <w:szCs w:val="22"/>
          <w:lang w:eastAsia="en-US"/>
        </w:rPr>
        <w:t xml:space="preserve">Es de hacer hincapié, que en todo momento se debe privilegiar la modalidad escogida por el Particular, dicha manifestación además encuentra sustento dentro diversas resoluciones </w:t>
      </w:r>
      <w:r w:rsidRPr="00F80A1D">
        <w:rPr>
          <w:rFonts w:ascii="Palatino Linotype" w:hAnsi="Palatino Linotype" w:cs="Tahoma"/>
          <w:iCs/>
          <w:sz w:val="22"/>
          <w:szCs w:val="22"/>
        </w:rPr>
        <w:t>de los Recursos de Inconformidad</w:t>
      </w:r>
      <w:r w:rsidRPr="00F80A1D">
        <w:rPr>
          <w:rFonts w:ascii="Palatino Linotype" w:eastAsia="Calibri" w:hAnsi="Palatino Linotype" w:cs="Tahoma"/>
          <w:bCs/>
          <w:iCs/>
          <w:sz w:val="22"/>
          <w:szCs w:val="22"/>
          <w:lang w:eastAsia="en-US"/>
        </w:rPr>
        <w:t xml:space="preserve"> emitidas por el </w:t>
      </w:r>
      <w:r w:rsidRPr="00F80A1D">
        <w:rPr>
          <w:rFonts w:ascii="Palatino Linotype" w:hAnsi="Palatino Linotype" w:cs="Tahoma"/>
          <w:iCs/>
          <w:sz w:val="22"/>
          <w:szCs w:val="22"/>
        </w:rPr>
        <w:t xml:space="preserve">Órgano Garante Nacional, por enunciar algunas, RIA 136/20, RIA 140/20, RIA 153/20 RIA 237/20, RIA 257/20, RIA 258/20, entre otros, en los que ha considerado que no resulta suficiente argumentar una imposibilidad técnica para acreditar un cambio de modalidad, sino que es necesario demostrar otros impedimentos, </w:t>
      </w:r>
      <w:r w:rsidRPr="00F80A1D">
        <w:rPr>
          <w:rFonts w:ascii="Palatino Linotype" w:hAnsi="Palatino Linotype" w:cs="Tahoma"/>
          <w:bCs/>
          <w:iCs/>
          <w:sz w:val="22"/>
          <w:szCs w:val="22"/>
        </w:rPr>
        <w:t>que fuera de imposible reproducción en el medio elegido por el Solicitante</w:t>
      </w:r>
      <w:r w:rsidRPr="00F80A1D">
        <w:rPr>
          <w:rFonts w:ascii="Palatino Linotype" w:hAnsi="Palatino Linotype" w:cs="Tahoma"/>
          <w:iCs/>
          <w:sz w:val="22"/>
          <w:szCs w:val="22"/>
        </w:rPr>
        <w:t xml:space="preserve">, que la información ameritara el cruce de información en los sistemas de datos, entre otros, </w:t>
      </w:r>
      <w:r w:rsidRPr="00F80A1D">
        <w:rPr>
          <w:rFonts w:ascii="Palatino Linotype" w:eastAsia="Calibri" w:hAnsi="Palatino Linotype" w:cs="Tahoma"/>
          <w:bCs/>
          <w:iCs/>
          <w:sz w:val="22"/>
          <w:szCs w:val="22"/>
          <w:lang w:eastAsia="en-US"/>
        </w:rPr>
        <w:t xml:space="preserve">ello con el fin de privilegiar el Principio de Gratuidad y Máxima Publicidad, sin embargo, el Sujeto Obligado puede proporcionar otras modalidades para de la entrega de la información, a través del Sistema de Acceso a la Información Mexiquense (SAIMEX); tales como </w:t>
      </w:r>
      <w:r w:rsidRPr="00F80A1D">
        <w:rPr>
          <w:rFonts w:ascii="Palatino Linotype" w:hAnsi="Palatino Linotype" w:cs="Tahoma"/>
          <w:iCs/>
          <w:sz w:val="22"/>
          <w:szCs w:val="22"/>
        </w:rPr>
        <w:t>copia simple o certificada; o bien a través de disco compacto, medios de almacenamiento (USB), e incluso su envió a través de correo certificado previo pago de los costos de reproducción correspondientes.</w:t>
      </w:r>
    </w:p>
    <w:p w14:paraId="7CF73207" w14:textId="77777777" w:rsidR="00057872" w:rsidRPr="00F80A1D" w:rsidRDefault="00057872" w:rsidP="00057872">
      <w:pPr>
        <w:spacing w:line="360" w:lineRule="auto"/>
        <w:jc w:val="both"/>
        <w:rPr>
          <w:rFonts w:ascii="Palatino Linotype" w:hAnsi="Palatino Linotype" w:cs="Tahoma"/>
          <w:iCs/>
          <w:sz w:val="22"/>
          <w:szCs w:val="22"/>
        </w:rPr>
      </w:pPr>
    </w:p>
    <w:p w14:paraId="32473699" w14:textId="77777777" w:rsidR="00057872" w:rsidRPr="00F80A1D" w:rsidRDefault="00057872" w:rsidP="00057872">
      <w:pPr>
        <w:spacing w:line="360" w:lineRule="auto"/>
        <w:jc w:val="both"/>
        <w:rPr>
          <w:rFonts w:ascii="Palatino Linotype" w:hAnsi="Palatino Linotype" w:cs="Tahoma"/>
          <w:sz w:val="22"/>
          <w:szCs w:val="24"/>
          <w:lang w:val="es-ES"/>
        </w:rPr>
      </w:pPr>
      <w:r w:rsidRPr="00F80A1D">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w:t>
      </w:r>
      <w:r w:rsidRPr="00F80A1D">
        <w:rPr>
          <w:rFonts w:ascii="Palatino Linotype" w:hAnsi="Palatino Linotype" w:cs="Tahoma"/>
          <w:bCs/>
          <w:sz w:val="22"/>
          <w:szCs w:val="22"/>
        </w:rPr>
        <w:t xml:space="preserve">se considera viable ordenar al Sujeto Obligado </w:t>
      </w:r>
      <w:r w:rsidRPr="00F80A1D">
        <w:rPr>
          <w:rFonts w:ascii="Palatino Linotype" w:hAnsi="Palatino Linotype" w:cs="Tahoma"/>
          <w:bCs/>
          <w:iCs/>
          <w:sz w:val="22"/>
          <w:szCs w:val="22"/>
          <w:lang w:val="es-ES"/>
        </w:rPr>
        <w:t>para dar cumplimiento a los artículos 12, 160 y 162 de la Ley en cita, haga entrega de la información requerida, a través del Sistema de Acceso a la Información Mexiquense (SAIMEX).</w:t>
      </w:r>
    </w:p>
    <w:p w14:paraId="51D62702" w14:textId="77777777" w:rsidR="00057872" w:rsidRPr="00F80A1D" w:rsidRDefault="00057872" w:rsidP="00F27094">
      <w:pPr>
        <w:spacing w:line="360" w:lineRule="auto"/>
        <w:ind w:right="-93"/>
        <w:jc w:val="both"/>
        <w:rPr>
          <w:rFonts w:ascii="Palatino Linotype" w:eastAsia="Calibri" w:hAnsi="Palatino Linotype" w:cs="Tahoma"/>
          <w:bCs/>
          <w:sz w:val="22"/>
          <w:szCs w:val="22"/>
          <w:lang w:eastAsia="en-US"/>
        </w:rPr>
      </w:pPr>
    </w:p>
    <w:p w14:paraId="5FF31413" w14:textId="0DC41B8B" w:rsidR="00057872" w:rsidRPr="00F80A1D" w:rsidRDefault="00057872" w:rsidP="00057872">
      <w:pPr>
        <w:spacing w:line="360" w:lineRule="auto"/>
        <w:ind w:right="-28"/>
        <w:jc w:val="both"/>
        <w:rPr>
          <w:rFonts w:ascii="Palatino Linotype" w:hAnsi="Palatino Linotype"/>
          <w:bCs/>
          <w:sz w:val="22"/>
          <w:u w:val="single"/>
        </w:rPr>
      </w:pPr>
      <w:r w:rsidRPr="00F80A1D">
        <w:rPr>
          <w:rFonts w:ascii="Palatino Linotype" w:hAnsi="Palatino Linotype"/>
          <w:bCs/>
          <w:sz w:val="22"/>
        </w:rPr>
        <w:t xml:space="preserve">Por último, respecto el punto 6, no se advierte que haya delimitado la fecha de la cual requería la información, por tal razón, es necesario aplicar lo dispuesto en el criterio de interpretación </w:t>
      </w:r>
      <w:r w:rsidRPr="00F80A1D">
        <w:rPr>
          <w:rFonts w:ascii="Palatino Linotype" w:hAnsi="Palatino Linotype"/>
          <w:bCs/>
          <w:sz w:val="22"/>
        </w:rPr>
        <w:lastRenderedPageBreak/>
        <w:t>para sujetos obligados con clave de control SO/003/2019, emitido por el Instituto Nacional de Transparencia, Acceso a la Información y Protección de Datos Personales, que, por rubro y texto, dispone lo siguiente:</w:t>
      </w:r>
    </w:p>
    <w:p w14:paraId="0B55FDCA" w14:textId="77777777" w:rsidR="00057872" w:rsidRPr="00F80A1D" w:rsidRDefault="00057872" w:rsidP="00057872">
      <w:pPr>
        <w:spacing w:line="360" w:lineRule="auto"/>
        <w:ind w:right="-28"/>
        <w:jc w:val="both"/>
        <w:rPr>
          <w:rFonts w:ascii="Palatino Linotype" w:hAnsi="Palatino Linotype"/>
          <w:bCs/>
          <w:sz w:val="22"/>
        </w:rPr>
      </w:pPr>
    </w:p>
    <w:p w14:paraId="7CF5DC89" w14:textId="77777777" w:rsidR="00057872" w:rsidRPr="00F80A1D" w:rsidRDefault="00057872" w:rsidP="00057872">
      <w:pPr>
        <w:spacing w:line="360" w:lineRule="auto"/>
        <w:ind w:left="567" w:right="539"/>
        <w:jc w:val="both"/>
        <w:rPr>
          <w:rFonts w:ascii="Palatino Linotype" w:eastAsia="Arial" w:hAnsi="Palatino Linotype" w:cs="Arial"/>
          <w:i/>
          <w:iCs/>
        </w:rPr>
      </w:pPr>
      <w:r w:rsidRPr="00F80A1D">
        <w:rPr>
          <w:rFonts w:ascii="Palatino Linotype" w:eastAsia="Arial" w:hAnsi="Palatino Linotype" w:cs="Arial"/>
          <w:b/>
          <w:i/>
          <w:iCs/>
        </w:rPr>
        <w:t xml:space="preserve">Periodo de búsqueda de la información. </w:t>
      </w:r>
      <w:r w:rsidRPr="00F80A1D">
        <w:rPr>
          <w:rFonts w:ascii="Palatino Linotype" w:eastAsia="Arial" w:hAnsi="Palatino Linotype" w:cs="Arial"/>
          <w:i/>
          <w:iCs/>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7F1A6FC6" w14:textId="77777777" w:rsidR="00057872" w:rsidRPr="00F80A1D" w:rsidRDefault="00057872" w:rsidP="00057872">
      <w:pPr>
        <w:spacing w:line="360" w:lineRule="auto"/>
        <w:ind w:left="567" w:right="539"/>
        <w:jc w:val="both"/>
        <w:rPr>
          <w:rFonts w:ascii="Palatino Linotype" w:eastAsia="Arial" w:hAnsi="Palatino Linotype" w:cs="Arial"/>
          <w:i/>
          <w:iCs/>
        </w:rPr>
      </w:pPr>
    </w:p>
    <w:p w14:paraId="2C8E2A1F" w14:textId="0CFD61E4" w:rsidR="00B37097" w:rsidRPr="00F80A1D" w:rsidRDefault="00057872" w:rsidP="00B37097">
      <w:pPr>
        <w:spacing w:line="360" w:lineRule="auto"/>
        <w:ind w:right="-93"/>
        <w:contextualSpacing/>
        <w:jc w:val="both"/>
        <w:rPr>
          <w:rFonts w:ascii="Palatino Linotype" w:hAnsi="Palatino Linotype" w:cs="Tahoma"/>
          <w:sz w:val="22"/>
          <w:szCs w:val="22"/>
        </w:rPr>
      </w:pPr>
      <w:r w:rsidRPr="00F80A1D">
        <w:rPr>
          <w:rFonts w:ascii="Palatino Linotype" w:hAnsi="Palatino Linotype"/>
          <w:bCs/>
          <w:sz w:val="22"/>
        </w:rPr>
        <w:t xml:space="preserve">Derivado de ello, deberá hacer entrega de los documentos solicitados en el punto 6 del diecisiete de mayo de dos mil veintidós al diecisiete de mayo de dos mil veintitrés. </w:t>
      </w:r>
      <w:proofErr w:type="gramStart"/>
      <w:r w:rsidR="00B37097" w:rsidRPr="00F80A1D">
        <w:rPr>
          <w:rFonts w:ascii="Palatino Linotype" w:hAnsi="Palatino Linotype"/>
          <w:bCs/>
          <w:sz w:val="22"/>
        </w:rPr>
        <w:t>ello</w:t>
      </w:r>
      <w:proofErr w:type="gramEnd"/>
      <w:r w:rsidR="00B37097" w:rsidRPr="00F80A1D">
        <w:rPr>
          <w:rFonts w:ascii="Palatino Linotype" w:hAnsi="Palatino Linotype"/>
          <w:bCs/>
          <w:sz w:val="22"/>
        </w:rPr>
        <w:t xml:space="preserve"> a excepción de lo correspondiente a </w:t>
      </w:r>
      <w:r w:rsidR="00B37097" w:rsidRPr="00F80A1D">
        <w:rPr>
          <w:rFonts w:ascii="Palatino Linotype" w:hAnsi="Palatino Linotype" w:cs="Tahoma"/>
          <w:sz w:val="22"/>
          <w:szCs w:val="22"/>
        </w:rPr>
        <w:t xml:space="preserve">bonos, compensaciones y gratificaciones adicionales que percibieron a finales de año ya que esta se entiende como que fue el último año anterior, es decir dos mil veintidós. </w:t>
      </w:r>
    </w:p>
    <w:p w14:paraId="0E55C7D9" w14:textId="77777777" w:rsidR="00057872" w:rsidRPr="00F80A1D" w:rsidRDefault="00057872" w:rsidP="00F27094">
      <w:pPr>
        <w:spacing w:line="360" w:lineRule="auto"/>
        <w:ind w:right="-93"/>
        <w:jc w:val="both"/>
        <w:rPr>
          <w:rFonts w:ascii="Palatino Linotype" w:eastAsia="Calibri" w:hAnsi="Palatino Linotype" w:cs="Tahoma"/>
          <w:bCs/>
          <w:sz w:val="22"/>
          <w:szCs w:val="22"/>
          <w:lang w:eastAsia="en-US"/>
        </w:rPr>
      </w:pPr>
    </w:p>
    <w:p w14:paraId="7A6A29E4" w14:textId="1B7CC74C" w:rsidR="00F27094" w:rsidRPr="00F80A1D" w:rsidRDefault="00E33C88" w:rsidP="00E33C88">
      <w:pPr>
        <w:spacing w:line="360" w:lineRule="auto"/>
        <w:ind w:left="567" w:right="-93"/>
        <w:jc w:val="both"/>
        <w:rPr>
          <w:rFonts w:ascii="Palatino Linotype" w:eastAsia="Calibri" w:hAnsi="Palatino Linotype" w:cs="Tahoma"/>
          <w:bCs/>
          <w:sz w:val="22"/>
          <w:szCs w:val="22"/>
          <w:lang w:eastAsia="en-US"/>
        </w:rPr>
      </w:pPr>
      <w:r w:rsidRPr="00F80A1D">
        <w:rPr>
          <w:rFonts w:ascii="Palatino Linotype" w:eastAsia="Calibri" w:hAnsi="Palatino Linotype" w:cs="Tahoma"/>
          <w:b/>
          <w:sz w:val="22"/>
          <w:szCs w:val="22"/>
          <w:lang w:eastAsia="en-US"/>
        </w:rPr>
        <w:t>7.- Expresión documental de las promociones de cambio de rango, así como las autorizaciones y suficiencia presupuestal para dicho trámite</w:t>
      </w:r>
      <w:r w:rsidRPr="00F80A1D">
        <w:rPr>
          <w:rFonts w:ascii="Palatino Linotype" w:eastAsia="Calibri" w:hAnsi="Palatino Linotype" w:cs="Tahoma"/>
          <w:bCs/>
          <w:sz w:val="22"/>
          <w:szCs w:val="22"/>
          <w:lang w:eastAsia="en-US"/>
        </w:rPr>
        <w:t>.</w:t>
      </w:r>
    </w:p>
    <w:p w14:paraId="05AC0C89" w14:textId="1CF67651" w:rsidR="00C579DA" w:rsidRPr="00F80A1D" w:rsidRDefault="00C579DA" w:rsidP="00C579DA">
      <w:pPr>
        <w:spacing w:line="360" w:lineRule="auto"/>
        <w:ind w:right="-93"/>
        <w:jc w:val="both"/>
        <w:rPr>
          <w:rFonts w:ascii="Palatino Linotype" w:hAnsi="Palatino Linotype" w:cs="Tahoma"/>
          <w:sz w:val="22"/>
          <w:szCs w:val="22"/>
        </w:rPr>
      </w:pPr>
    </w:p>
    <w:p w14:paraId="3625D4BF" w14:textId="23B58A8D" w:rsidR="00E33C88" w:rsidRPr="00F80A1D" w:rsidRDefault="006E6BA6" w:rsidP="00C579DA">
      <w:pPr>
        <w:spacing w:line="360" w:lineRule="auto"/>
        <w:ind w:right="-93"/>
        <w:jc w:val="both"/>
        <w:rPr>
          <w:rFonts w:ascii="Palatino Linotype" w:hAnsi="Palatino Linotype" w:cs="Tahoma"/>
          <w:sz w:val="22"/>
          <w:szCs w:val="22"/>
        </w:rPr>
      </w:pPr>
      <w:r w:rsidRPr="00F80A1D">
        <w:rPr>
          <w:rFonts w:ascii="Palatino Linotype" w:hAnsi="Palatino Linotype" w:cs="Tahoma"/>
          <w:sz w:val="22"/>
          <w:szCs w:val="22"/>
        </w:rPr>
        <w:t xml:space="preserve">En atención al presente punto, en respuesta el Sujeto Obligado puso a disposición del Particular la información en consulta directa, junto con los </w:t>
      </w:r>
      <w:r w:rsidRPr="00F80A1D">
        <w:rPr>
          <w:rFonts w:ascii="Palatino Linotype" w:hAnsi="Palatino Linotype" w:cs="Tahoma"/>
          <w:b/>
          <w:bCs/>
          <w:sz w:val="22"/>
          <w:szCs w:val="22"/>
        </w:rPr>
        <w:t>puntos 6 y 9</w:t>
      </w:r>
      <w:r w:rsidRPr="00F80A1D">
        <w:rPr>
          <w:rFonts w:ascii="Palatino Linotype" w:hAnsi="Palatino Linotype" w:cs="Tahoma"/>
          <w:sz w:val="22"/>
          <w:szCs w:val="22"/>
        </w:rPr>
        <w:t xml:space="preserve">, cambio que no fue debidamente acreditado como ya se analizó en el punto anterior, posteriormente en informe justificado, manifestó que guardaba relación con el </w:t>
      </w:r>
      <w:r w:rsidRPr="00F80A1D">
        <w:rPr>
          <w:rFonts w:ascii="Palatino Linotype" w:hAnsi="Palatino Linotype" w:cs="Tahoma"/>
          <w:b/>
          <w:bCs/>
          <w:sz w:val="22"/>
          <w:szCs w:val="22"/>
        </w:rPr>
        <w:t>punto 8</w:t>
      </w:r>
      <w:r w:rsidRPr="00F80A1D">
        <w:rPr>
          <w:rFonts w:ascii="Palatino Linotype" w:hAnsi="Palatino Linotype" w:cs="Tahoma"/>
          <w:sz w:val="22"/>
          <w:szCs w:val="22"/>
        </w:rPr>
        <w:t>, ya que se entregaron los Formatos Únicos de Movimientos de Personal de los servidores públicos requeridos, documento en el que consta la autorización de cambio de rango que al efecto hubiesen tenido los servidores públicos de los que se requirió información</w:t>
      </w:r>
      <w:r w:rsidR="00A56CAF" w:rsidRPr="00F80A1D">
        <w:rPr>
          <w:rFonts w:ascii="Palatino Linotype" w:hAnsi="Palatino Linotype" w:cs="Tahoma"/>
          <w:sz w:val="22"/>
          <w:szCs w:val="22"/>
        </w:rPr>
        <w:t>.</w:t>
      </w:r>
    </w:p>
    <w:p w14:paraId="069105D6" w14:textId="0499A894" w:rsidR="00A56CAF" w:rsidRPr="00F80A1D" w:rsidRDefault="00A56CAF" w:rsidP="00C579DA">
      <w:pPr>
        <w:spacing w:line="360" w:lineRule="auto"/>
        <w:ind w:right="-93"/>
        <w:jc w:val="both"/>
        <w:rPr>
          <w:rFonts w:ascii="Palatino Linotype" w:hAnsi="Palatino Linotype" w:cs="Tahoma"/>
          <w:sz w:val="22"/>
          <w:szCs w:val="22"/>
        </w:rPr>
      </w:pPr>
    </w:p>
    <w:p w14:paraId="7AF435E1" w14:textId="23B3FF68" w:rsidR="00A56CAF" w:rsidRPr="00F80A1D" w:rsidRDefault="00A56CAF" w:rsidP="00A56CAF">
      <w:pPr>
        <w:spacing w:line="360" w:lineRule="auto"/>
        <w:ind w:right="-93"/>
        <w:jc w:val="both"/>
        <w:rPr>
          <w:rFonts w:ascii="Palatino Linotype" w:hAnsi="Palatino Linotype" w:cs="Tahoma"/>
          <w:sz w:val="22"/>
          <w:szCs w:val="22"/>
        </w:rPr>
      </w:pPr>
      <w:r w:rsidRPr="00F80A1D">
        <w:rPr>
          <w:rFonts w:ascii="Palatino Linotype" w:hAnsi="Palatino Linotype" w:cs="Tahoma"/>
          <w:sz w:val="22"/>
          <w:szCs w:val="22"/>
        </w:rPr>
        <w:lastRenderedPageBreak/>
        <w:t xml:space="preserve">Al respecto sobre los formatos únicos de movimiento la Ley del Trabajo de los Servidores Públicos del Estado y Municipios en su artículo 5 </w:t>
      </w:r>
      <w:proofErr w:type="gramStart"/>
      <w:r w:rsidRPr="00F80A1D">
        <w:rPr>
          <w:rFonts w:ascii="Palatino Linotype" w:hAnsi="Palatino Linotype" w:cs="Tahoma"/>
          <w:sz w:val="22"/>
          <w:szCs w:val="22"/>
        </w:rPr>
        <w:t>señala</w:t>
      </w:r>
      <w:proofErr w:type="gramEnd"/>
      <w:r w:rsidRPr="00F80A1D">
        <w:rPr>
          <w:rFonts w:ascii="Palatino Linotype" w:hAnsi="Palatino Linotype" w:cs="Tahoma"/>
          <w:sz w:val="22"/>
          <w:szCs w:val="22"/>
        </w:rPr>
        <w:t xml:space="preserve"> que la relación de trabajo entre las instituciones públicas y sus servidores públicos se entiende establecida mediante estos, además el artículo 49 de la misma Ley establece lo siguiente:</w:t>
      </w:r>
    </w:p>
    <w:p w14:paraId="4B59F03A" w14:textId="5461CACB" w:rsidR="00A56CAF" w:rsidRPr="00F80A1D" w:rsidRDefault="00A56CAF" w:rsidP="00A56CAF">
      <w:pPr>
        <w:spacing w:line="360" w:lineRule="auto"/>
        <w:ind w:right="-93"/>
        <w:jc w:val="both"/>
        <w:rPr>
          <w:rFonts w:ascii="Palatino Linotype" w:hAnsi="Palatino Linotype" w:cs="Tahoma"/>
          <w:sz w:val="22"/>
          <w:szCs w:val="22"/>
        </w:rPr>
      </w:pPr>
    </w:p>
    <w:p w14:paraId="46ADB2E6" w14:textId="4B21B679" w:rsidR="00A56CAF" w:rsidRPr="00F80A1D" w:rsidRDefault="00A56CAF" w:rsidP="00A56CAF">
      <w:pPr>
        <w:spacing w:line="360" w:lineRule="auto"/>
        <w:ind w:left="567" w:right="539"/>
        <w:jc w:val="both"/>
        <w:rPr>
          <w:rFonts w:ascii="Palatino Linotype" w:hAnsi="Palatino Linotype" w:cs="Tahoma"/>
          <w:i/>
          <w:iCs/>
        </w:rPr>
      </w:pPr>
      <w:r w:rsidRPr="00F80A1D">
        <w:rPr>
          <w:rFonts w:ascii="Palatino Linotype" w:hAnsi="Palatino Linotype" w:cs="Tahoma"/>
          <w:b/>
          <w:bCs/>
          <w:i/>
          <w:iCs/>
        </w:rPr>
        <w:t>ARTÍCULO 49.-</w:t>
      </w:r>
      <w:r w:rsidRPr="00F80A1D">
        <w:rPr>
          <w:rFonts w:ascii="Palatino Linotype" w:hAnsi="Palatino Linotype" w:cs="Tahoma"/>
          <w:i/>
          <w:iCs/>
        </w:rPr>
        <w:t xml:space="preserve"> Los nombramientos, contratos o </w:t>
      </w:r>
      <w:r w:rsidRPr="00F80A1D">
        <w:rPr>
          <w:rFonts w:ascii="Palatino Linotype" w:hAnsi="Palatino Linotype" w:cs="Tahoma"/>
          <w:b/>
          <w:bCs/>
          <w:i/>
          <w:iCs/>
        </w:rPr>
        <w:t>formato único de Movimientos</w:t>
      </w:r>
      <w:r w:rsidRPr="00F80A1D">
        <w:rPr>
          <w:rFonts w:ascii="Palatino Linotype" w:hAnsi="Palatino Linotype" w:cs="Tahoma"/>
          <w:i/>
          <w:iCs/>
        </w:rPr>
        <w:t xml:space="preserve"> de Personal de los servidores públicos deberán contener:</w:t>
      </w:r>
    </w:p>
    <w:p w14:paraId="27F8463B" w14:textId="77777777" w:rsidR="00A56CAF" w:rsidRPr="00F80A1D" w:rsidRDefault="00A56CAF" w:rsidP="00A56CAF">
      <w:pPr>
        <w:spacing w:line="360" w:lineRule="auto"/>
        <w:ind w:left="567" w:right="539"/>
        <w:jc w:val="both"/>
        <w:rPr>
          <w:rFonts w:ascii="Palatino Linotype" w:hAnsi="Palatino Linotype" w:cs="Tahoma"/>
          <w:i/>
          <w:iCs/>
        </w:rPr>
      </w:pPr>
      <w:r w:rsidRPr="00F80A1D">
        <w:rPr>
          <w:rFonts w:ascii="Palatino Linotype" w:hAnsi="Palatino Linotype" w:cs="Tahoma"/>
          <w:i/>
          <w:iCs/>
        </w:rPr>
        <w:t>I. Nombre completo del servidor público;</w:t>
      </w:r>
    </w:p>
    <w:p w14:paraId="7AAB074B" w14:textId="77777777" w:rsidR="00A56CAF" w:rsidRPr="00F80A1D" w:rsidRDefault="00A56CAF" w:rsidP="00A56CAF">
      <w:pPr>
        <w:spacing w:line="360" w:lineRule="auto"/>
        <w:ind w:left="567" w:right="539"/>
        <w:jc w:val="both"/>
        <w:rPr>
          <w:rFonts w:ascii="Palatino Linotype" w:hAnsi="Palatino Linotype" w:cs="Tahoma"/>
          <w:i/>
          <w:iCs/>
        </w:rPr>
      </w:pPr>
      <w:r w:rsidRPr="00F80A1D">
        <w:rPr>
          <w:rFonts w:ascii="Palatino Linotype" w:hAnsi="Palatino Linotype" w:cs="Tahoma"/>
          <w:i/>
          <w:iCs/>
        </w:rPr>
        <w:t>II. Cargo para el que es designado, fecha de inicio de sus servicios y lugar de adscripción;</w:t>
      </w:r>
    </w:p>
    <w:p w14:paraId="577C6BF9" w14:textId="11021DE5" w:rsidR="00A56CAF" w:rsidRPr="00F80A1D" w:rsidRDefault="00A56CAF" w:rsidP="00A56CAF">
      <w:pPr>
        <w:spacing w:line="360" w:lineRule="auto"/>
        <w:ind w:left="567" w:right="539"/>
        <w:jc w:val="both"/>
        <w:rPr>
          <w:rFonts w:ascii="Palatino Linotype" w:hAnsi="Palatino Linotype" w:cs="Tahoma"/>
          <w:i/>
          <w:iCs/>
        </w:rPr>
      </w:pPr>
      <w:r w:rsidRPr="00F80A1D">
        <w:rPr>
          <w:rFonts w:ascii="Palatino Linotype" w:hAnsi="Palatino Linotype" w:cs="Tahoma"/>
          <w:i/>
          <w:iCs/>
        </w:rPr>
        <w:t>III. Carácter del nombramiento, ya sea de servidores públicos generales o de confianza, así como la temporalidad del mismo;</w:t>
      </w:r>
    </w:p>
    <w:p w14:paraId="5B4706D2" w14:textId="77777777" w:rsidR="00A56CAF" w:rsidRPr="00F80A1D" w:rsidRDefault="00A56CAF" w:rsidP="00A56CAF">
      <w:pPr>
        <w:spacing w:line="360" w:lineRule="auto"/>
        <w:ind w:left="567" w:right="539"/>
        <w:jc w:val="both"/>
        <w:rPr>
          <w:rFonts w:ascii="Palatino Linotype" w:hAnsi="Palatino Linotype" w:cs="Tahoma"/>
          <w:i/>
          <w:iCs/>
        </w:rPr>
      </w:pPr>
      <w:r w:rsidRPr="00F80A1D">
        <w:rPr>
          <w:rFonts w:ascii="Palatino Linotype" w:hAnsi="Palatino Linotype" w:cs="Tahoma"/>
          <w:i/>
          <w:iCs/>
        </w:rPr>
        <w:t>IV. Remuneración correspondiente al puesto;</w:t>
      </w:r>
    </w:p>
    <w:p w14:paraId="4EDD9E8C" w14:textId="77777777" w:rsidR="00A56CAF" w:rsidRPr="00F80A1D" w:rsidRDefault="00A56CAF" w:rsidP="00A56CAF">
      <w:pPr>
        <w:spacing w:line="360" w:lineRule="auto"/>
        <w:ind w:left="567" w:right="539"/>
        <w:jc w:val="both"/>
        <w:rPr>
          <w:rFonts w:ascii="Palatino Linotype" w:hAnsi="Palatino Linotype" w:cs="Tahoma"/>
          <w:i/>
          <w:iCs/>
        </w:rPr>
      </w:pPr>
      <w:r w:rsidRPr="00F80A1D">
        <w:rPr>
          <w:rFonts w:ascii="Palatino Linotype" w:hAnsi="Palatino Linotype" w:cs="Tahoma"/>
          <w:i/>
          <w:iCs/>
        </w:rPr>
        <w:t xml:space="preserve">V. </w:t>
      </w:r>
      <w:proofErr w:type="spellStart"/>
      <w:r w:rsidRPr="00F80A1D">
        <w:rPr>
          <w:rFonts w:ascii="Palatino Linotype" w:hAnsi="Palatino Linotype" w:cs="Tahoma"/>
          <w:i/>
          <w:iCs/>
        </w:rPr>
        <w:t>Jornadade</w:t>
      </w:r>
      <w:proofErr w:type="spellEnd"/>
      <w:r w:rsidRPr="00F80A1D">
        <w:rPr>
          <w:rFonts w:ascii="Palatino Linotype" w:hAnsi="Palatino Linotype" w:cs="Tahoma"/>
          <w:i/>
          <w:iCs/>
        </w:rPr>
        <w:t xml:space="preserve"> trabajo;</w:t>
      </w:r>
    </w:p>
    <w:p w14:paraId="27184F28" w14:textId="77777777" w:rsidR="00A56CAF" w:rsidRPr="00F80A1D" w:rsidRDefault="00A56CAF" w:rsidP="00A56CAF">
      <w:pPr>
        <w:spacing w:line="360" w:lineRule="auto"/>
        <w:ind w:left="567" w:right="539"/>
        <w:jc w:val="both"/>
        <w:rPr>
          <w:rFonts w:ascii="Palatino Linotype" w:hAnsi="Palatino Linotype" w:cs="Tahoma"/>
          <w:i/>
          <w:iCs/>
        </w:rPr>
      </w:pPr>
      <w:r w:rsidRPr="00F80A1D">
        <w:rPr>
          <w:rFonts w:ascii="Palatino Linotype" w:hAnsi="Palatino Linotype" w:cs="Tahoma"/>
          <w:i/>
          <w:iCs/>
        </w:rPr>
        <w:t>VI. Derogada;</w:t>
      </w:r>
    </w:p>
    <w:p w14:paraId="67622A94" w14:textId="061AC5CF" w:rsidR="00A56CAF" w:rsidRPr="00F80A1D" w:rsidRDefault="00A56CAF" w:rsidP="00A56CAF">
      <w:pPr>
        <w:spacing w:line="360" w:lineRule="auto"/>
        <w:ind w:left="567" w:right="539"/>
        <w:jc w:val="both"/>
        <w:rPr>
          <w:rFonts w:ascii="Palatino Linotype" w:hAnsi="Palatino Linotype" w:cs="Tahoma"/>
          <w:i/>
          <w:iCs/>
        </w:rPr>
      </w:pPr>
      <w:r w:rsidRPr="00F80A1D">
        <w:rPr>
          <w:rFonts w:ascii="Palatino Linotype" w:hAnsi="Palatino Linotype" w:cs="Tahoma"/>
          <w:i/>
          <w:iCs/>
        </w:rPr>
        <w:t>VII. Firma del servidor público autorizado para emitir el nombramiento, contrato o formato único de Movimientos de Personal, así como el fundamento legal de esa atribución.</w:t>
      </w:r>
    </w:p>
    <w:p w14:paraId="7083BC5A" w14:textId="77777777" w:rsidR="005A3E7D" w:rsidRPr="00F80A1D" w:rsidRDefault="005A3E7D" w:rsidP="00A56CAF">
      <w:pPr>
        <w:spacing w:line="360" w:lineRule="auto"/>
        <w:ind w:right="-93"/>
        <w:jc w:val="both"/>
        <w:rPr>
          <w:rFonts w:ascii="Palatino Linotype" w:hAnsi="Palatino Linotype" w:cs="Tahoma"/>
          <w:sz w:val="22"/>
          <w:szCs w:val="22"/>
        </w:rPr>
      </w:pPr>
    </w:p>
    <w:p w14:paraId="15E4F455" w14:textId="317D40CD" w:rsidR="00A56CAF" w:rsidRPr="00F80A1D" w:rsidRDefault="005A3E7D" w:rsidP="00A56CAF">
      <w:pPr>
        <w:spacing w:line="360" w:lineRule="auto"/>
        <w:ind w:right="-93"/>
        <w:jc w:val="both"/>
        <w:rPr>
          <w:rFonts w:ascii="Palatino Linotype" w:hAnsi="Palatino Linotype" w:cs="Tahoma"/>
          <w:sz w:val="22"/>
          <w:szCs w:val="22"/>
        </w:rPr>
      </w:pPr>
      <w:r w:rsidRPr="00F80A1D">
        <w:rPr>
          <w:rFonts w:ascii="Palatino Linotype" w:hAnsi="Palatino Linotype" w:cs="Tahoma"/>
          <w:sz w:val="22"/>
          <w:szCs w:val="22"/>
        </w:rPr>
        <w:t xml:space="preserve">Por lo señalado, se concluye que efectivamente los formatos únicos de movimiento enviados por el Sujeto Obligado deben contener la información solicitada por el Particular, respecto de las promociones de cambio de rango, y las autorizaciones, no obstante, estas </w:t>
      </w:r>
      <w:proofErr w:type="spellStart"/>
      <w:r w:rsidRPr="00F80A1D">
        <w:rPr>
          <w:rFonts w:ascii="Palatino Linotype" w:hAnsi="Palatino Linotype" w:cs="Tahoma"/>
          <w:sz w:val="22"/>
          <w:szCs w:val="22"/>
        </w:rPr>
        <w:t>ultimas</w:t>
      </w:r>
      <w:proofErr w:type="spellEnd"/>
      <w:r w:rsidRPr="00F80A1D">
        <w:rPr>
          <w:rFonts w:ascii="Palatino Linotype" w:hAnsi="Palatino Linotype" w:cs="Tahoma"/>
          <w:sz w:val="22"/>
          <w:szCs w:val="22"/>
        </w:rPr>
        <w:t xml:space="preserve"> se encuentran incompletas al final de los documentos enviados, por lo que no se puede tener por atendido el presente punto, como se muestra con la siguiente imagen:</w:t>
      </w:r>
    </w:p>
    <w:p w14:paraId="3E3CECC7" w14:textId="4554CB29" w:rsidR="00E33C88" w:rsidRPr="00F80A1D" w:rsidRDefault="008C2C1D" w:rsidP="005A3E7D">
      <w:pPr>
        <w:spacing w:line="360" w:lineRule="auto"/>
        <w:ind w:right="-93"/>
        <w:jc w:val="center"/>
        <w:rPr>
          <w:rFonts w:ascii="Palatino Linotype" w:hAnsi="Palatino Linotype" w:cs="Tahoma"/>
          <w:sz w:val="22"/>
          <w:szCs w:val="22"/>
        </w:rPr>
      </w:pPr>
      <w:r w:rsidRPr="00F80A1D">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6102ADFF" wp14:editId="4D04BFA4">
                <wp:simplePos x="0" y="0"/>
                <wp:positionH relativeFrom="column">
                  <wp:posOffset>620395</wp:posOffset>
                </wp:positionH>
                <wp:positionV relativeFrom="paragraph">
                  <wp:posOffset>2453640</wp:posOffset>
                </wp:positionV>
                <wp:extent cx="4714875" cy="809625"/>
                <wp:effectExtent l="19050" t="19050" r="28575" b="28575"/>
                <wp:wrapNone/>
                <wp:docPr id="2" name="Rectángulo 2"/>
                <wp:cNvGraphicFramePr/>
                <a:graphic xmlns:a="http://schemas.openxmlformats.org/drawingml/2006/main">
                  <a:graphicData uri="http://schemas.microsoft.com/office/word/2010/wordprocessingShape">
                    <wps:wsp>
                      <wps:cNvSpPr/>
                      <wps:spPr>
                        <a:xfrm>
                          <a:off x="0" y="0"/>
                          <a:ext cx="4714875" cy="8096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CFBCB6" id="Rectángulo 2" o:spid="_x0000_s1026" style="position:absolute;margin-left:48.85pt;margin-top:193.2pt;width:371.25pt;height:6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" filled="f" strokecolor="red" strokeweight="2.25pt"/>
            </w:pict>
          </mc:Fallback>
        </mc:AlternateContent>
      </w:r>
      <w:r w:rsidR="005A3E7D" w:rsidRPr="00F80A1D">
        <w:rPr>
          <w:rFonts w:ascii="Palatino Linotype" w:hAnsi="Palatino Linotype"/>
          <w:noProof/>
          <w:lang w:eastAsia="es-MX"/>
        </w:rPr>
        <w:drawing>
          <wp:inline distT="0" distB="0" distL="0" distR="0" wp14:anchorId="73C2BA4F" wp14:editId="61B3AF31">
            <wp:extent cx="4438214" cy="318452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9854" t="47330" r="30506" b="2104"/>
                    <a:stretch/>
                  </pic:blipFill>
                  <pic:spPr bwMode="auto">
                    <a:xfrm>
                      <a:off x="0" y="0"/>
                      <a:ext cx="4438650" cy="3184838"/>
                    </a:xfrm>
                    <a:prstGeom prst="rect">
                      <a:avLst/>
                    </a:prstGeom>
                    <a:ln>
                      <a:noFill/>
                    </a:ln>
                    <a:extLst>
                      <a:ext uri="{53640926-AAD7-44D8-BBD7-CCE9431645EC}">
                        <a14:shadowObscured xmlns:a14="http://schemas.microsoft.com/office/drawing/2010/main"/>
                      </a:ext>
                    </a:extLst>
                  </pic:spPr>
                </pic:pic>
              </a:graphicData>
            </a:graphic>
          </wp:inline>
        </w:drawing>
      </w:r>
    </w:p>
    <w:p w14:paraId="7E4E7991" w14:textId="77777777" w:rsidR="00E33C88" w:rsidRPr="00F80A1D" w:rsidRDefault="00E33C88" w:rsidP="00F27094">
      <w:pPr>
        <w:spacing w:line="360" w:lineRule="auto"/>
        <w:ind w:right="-93"/>
        <w:jc w:val="both"/>
        <w:rPr>
          <w:rFonts w:ascii="Palatino Linotype" w:eastAsia="Calibri" w:hAnsi="Palatino Linotype" w:cs="Tahoma"/>
          <w:bCs/>
          <w:sz w:val="22"/>
          <w:szCs w:val="22"/>
          <w:lang w:eastAsia="en-US"/>
        </w:rPr>
      </w:pPr>
    </w:p>
    <w:p w14:paraId="2323CDF9" w14:textId="56B81115" w:rsidR="005D58DF" w:rsidRPr="00F80A1D" w:rsidRDefault="005D58DF" w:rsidP="00F27094">
      <w:pPr>
        <w:spacing w:line="360" w:lineRule="auto"/>
        <w:ind w:right="-93"/>
        <w:jc w:val="both"/>
        <w:rPr>
          <w:rFonts w:ascii="Palatino Linotype" w:eastAsia="Calibri" w:hAnsi="Palatino Linotype" w:cs="Tahoma"/>
          <w:bCs/>
          <w:sz w:val="22"/>
          <w:szCs w:val="22"/>
          <w:lang w:eastAsia="en-US"/>
        </w:rPr>
      </w:pPr>
      <w:r w:rsidRPr="00F80A1D">
        <w:rPr>
          <w:rFonts w:ascii="Palatino Linotype" w:eastAsia="Batang" w:hAnsi="Palatino Linotype" w:cs="Tahoma"/>
          <w:bCs/>
          <w:sz w:val="22"/>
          <w:szCs w:val="22"/>
          <w:lang w:val="es-ES_tradnl"/>
        </w:rPr>
        <w:t xml:space="preserve">Aunado a lo anterior, como ya se señaló en antecedentes en un formato único de movimientos dejó visibles datos considerados como confidenciales tales como clave ISSEMYM y R.F.C. </w:t>
      </w:r>
      <w:r w:rsidR="00A61A88" w:rsidRPr="00F80A1D">
        <w:rPr>
          <w:rFonts w:ascii="Palatino Linotype" w:eastAsia="Batang" w:hAnsi="Palatino Linotype" w:cs="Tahoma"/>
          <w:bCs/>
          <w:sz w:val="22"/>
          <w:szCs w:val="22"/>
          <w:lang w:val="es-ES_tradnl"/>
        </w:rPr>
        <w:t xml:space="preserve">además de que sobre la información enviada no adjuntó </w:t>
      </w:r>
      <w:r w:rsidRPr="00F80A1D">
        <w:rPr>
          <w:rFonts w:ascii="Palatino Linotype" w:hAnsi="Palatino Linotype" w:cs="Tahoma"/>
          <w:sz w:val="22"/>
          <w:szCs w:val="22"/>
        </w:rPr>
        <w:t>el Acuerdo de Clasificación correspondiente por lo que no se advierte un razonamiento lógico con el que se demuestre que la información que se testa encuadre en alguna de las hipótesis que contempla la Ley de la materia en su artículo 143 y únicamente se crea incertidumbre jurídica en relación a lo entregado, ya que sólo se observan documentos ilegibles, incompletos y tachados</w:t>
      </w:r>
      <w:r w:rsidR="00A61A88" w:rsidRPr="00F80A1D">
        <w:rPr>
          <w:rFonts w:ascii="Palatino Linotype" w:hAnsi="Palatino Linotype" w:cs="Tahoma"/>
          <w:sz w:val="22"/>
          <w:szCs w:val="22"/>
        </w:rPr>
        <w:t>, por lo que para la emisión de la respuesta deberá acatar lo señalado en el apartado de versión pública.</w:t>
      </w:r>
    </w:p>
    <w:p w14:paraId="630E99CD" w14:textId="77777777" w:rsidR="005D58DF" w:rsidRPr="00F80A1D" w:rsidRDefault="005D58DF" w:rsidP="00F27094">
      <w:pPr>
        <w:spacing w:line="360" w:lineRule="auto"/>
        <w:ind w:right="-93"/>
        <w:jc w:val="both"/>
        <w:rPr>
          <w:rFonts w:ascii="Palatino Linotype" w:eastAsia="Calibri" w:hAnsi="Palatino Linotype" w:cs="Tahoma"/>
          <w:bCs/>
          <w:sz w:val="22"/>
          <w:szCs w:val="22"/>
          <w:lang w:eastAsia="en-US"/>
        </w:rPr>
      </w:pPr>
    </w:p>
    <w:p w14:paraId="794A31C7" w14:textId="77777777" w:rsidR="00FE3256" w:rsidRPr="00F80A1D" w:rsidRDefault="005A3E7D" w:rsidP="00F27094">
      <w:pPr>
        <w:spacing w:line="360" w:lineRule="auto"/>
        <w:ind w:right="-93"/>
        <w:jc w:val="both"/>
        <w:rPr>
          <w:rFonts w:ascii="Palatino Linotype" w:eastAsia="Calibri" w:hAnsi="Palatino Linotype" w:cs="Tahoma"/>
          <w:bCs/>
          <w:sz w:val="22"/>
          <w:szCs w:val="22"/>
          <w:lang w:eastAsia="en-US"/>
        </w:rPr>
      </w:pPr>
      <w:r w:rsidRPr="00F80A1D">
        <w:rPr>
          <w:rFonts w:ascii="Palatino Linotype" w:eastAsia="Calibri" w:hAnsi="Palatino Linotype" w:cs="Tahoma"/>
          <w:bCs/>
          <w:sz w:val="22"/>
          <w:szCs w:val="22"/>
          <w:lang w:eastAsia="en-US"/>
        </w:rPr>
        <w:t>Ahora, respecto la suficiencia presupuestal, el Manual para la Planeación, Programación y Presupuesto de egresos municipal para el ejercicio fiscal dos mil veintitrés la define como la capacidad de recursos financieros que tiene una partida con la posibilidad de ser afectada, por lo que</w:t>
      </w:r>
      <w:r w:rsidR="00FE3256" w:rsidRPr="00F80A1D">
        <w:rPr>
          <w:rFonts w:ascii="Palatino Linotype" w:eastAsia="Calibri" w:hAnsi="Palatino Linotype" w:cs="Tahoma"/>
          <w:bCs/>
          <w:sz w:val="22"/>
          <w:szCs w:val="22"/>
          <w:lang w:eastAsia="en-US"/>
        </w:rPr>
        <w:t xml:space="preserve"> se advierte que el Sujeto Obligado debe contar con el documento donde conste la </w:t>
      </w:r>
      <w:r w:rsidR="00FE3256" w:rsidRPr="00F80A1D">
        <w:rPr>
          <w:rFonts w:ascii="Palatino Linotype" w:eastAsia="Calibri" w:hAnsi="Palatino Linotype" w:cs="Tahoma"/>
          <w:bCs/>
          <w:sz w:val="22"/>
          <w:szCs w:val="22"/>
          <w:lang w:eastAsia="en-US"/>
        </w:rPr>
        <w:lastRenderedPageBreak/>
        <w:t>suficiencia presupuestal para las promociones de rango de los servidores públicos mencionados en la solicitud.</w:t>
      </w:r>
    </w:p>
    <w:p w14:paraId="7E09F71F" w14:textId="65337DB6" w:rsidR="00E33C88" w:rsidRPr="00F80A1D" w:rsidRDefault="00E33C88" w:rsidP="00F27094">
      <w:pPr>
        <w:spacing w:line="360" w:lineRule="auto"/>
        <w:ind w:right="-93"/>
        <w:jc w:val="both"/>
        <w:rPr>
          <w:rFonts w:ascii="Palatino Linotype" w:eastAsia="Calibri" w:hAnsi="Palatino Linotype" w:cs="Tahoma"/>
          <w:bCs/>
          <w:sz w:val="22"/>
          <w:szCs w:val="22"/>
          <w:lang w:eastAsia="en-US"/>
        </w:rPr>
      </w:pPr>
    </w:p>
    <w:p w14:paraId="622B0D3B" w14:textId="77777777" w:rsidR="00FE3256" w:rsidRPr="00F80A1D" w:rsidRDefault="00FE3256" w:rsidP="00FE3256">
      <w:pPr>
        <w:spacing w:line="360" w:lineRule="auto"/>
        <w:ind w:left="567"/>
        <w:jc w:val="both"/>
        <w:rPr>
          <w:rFonts w:ascii="Palatino Linotype" w:hAnsi="Palatino Linotype"/>
          <w:b/>
          <w:sz w:val="22"/>
        </w:rPr>
      </w:pPr>
      <w:r w:rsidRPr="00F80A1D">
        <w:rPr>
          <w:rFonts w:ascii="Palatino Linotype" w:hAnsi="Palatino Linotype"/>
          <w:b/>
          <w:sz w:val="22"/>
        </w:rPr>
        <w:t>9.- Expresión documental de las Comisiones que han realizado en los años 2020 al 30 de abril del 2023.</w:t>
      </w:r>
    </w:p>
    <w:p w14:paraId="430FEAD8" w14:textId="77777777" w:rsidR="00350965" w:rsidRPr="00F80A1D" w:rsidRDefault="00350965" w:rsidP="00350965">
      <w:pPr>
        <w:tabs>
          <w:tab w:val="left" w:pos="1528"/>
        </w:tabs>
        <w:spacing w:line="360" w:lineRule="auto"/>
        <w:jc w:val="both"/>
        <w:rPr>
          <w:rFonts w:ascii="Palatino Linotype" w:hAnsi="Palatino Linotype"/>
          <w:bCs/>
          <w:sz w:val="22"/>
        </w:rPr>
      </w:pPr>
    </w:p>
    <w:p w14:paraId="01A95AB2" w14:textId="77777777" w:rsidR="00350965" w:rsidRPr="00F80A1D" w:rsidRDefault="00350965" w:rsidP="00350965">
      <w:pPr>
        <w:spacing w:line="360" w:lineRule="auto"/>
        <w:jc w:val="both"/>
        <w:rPr>
          <w:rFonts w:ascii="Palatino Linotype" w:hAnsi="Palatino Linotype" w:cs="Tahoma"/>
          <w:sz w:val="22"/>
          <w:szCs w:val="24"/>
        </w:rPr>
      </w:pPr>
      <w:r w:rsidRPr="00F80A1D">
        <w:rPr>
          <w:rFonts w:ascii="Palatino Linotype" w:hAnsi="Palatino Linotype"/>
          <w:bCs/>
          <w:sz w:val="22"/>
        </w:rPr>
        <w:t xml:space="preserve">Ahora, en atención al presente punto el Sujeto Obligado incluyó las comisiones requeridas en el cambio de modalidad propuesto en el punto 6, sin embargo en informe justificado señalo que no las había generado, </w:t>
      </w:r>
      <w:r w:rsidRPr="00F80A1D">
        <w:rPr>
          <w:rFonts w:ascii="Palatino Linotype" w:eastAsia="Calibri" w:hAnsi="Palatino Linotype" w:cs="Arial"/>
          <w:color w:val="000000" w:themeColor="text1"/>
          <w:sz w:val="22"/>
          <w:szCs w:val="22"/>
          <w:lang w:eastAsia="en-US"/>
        </w:rPr>
        <w:t>a</w:t>
      </w:r>
      <w:r w:rsidRPr="00F80A1D">
        <w:rPr>
          <w:rFonts w:ascii="Palatino Linotype" w:eastAsia="Calibri" w:hAnsi="Palatino Linotype" w:cs="Tahoma"/>
          <w:bCs/>
          <w:sz w:val="22"/>
          <w:szCs w:val="22"/>
          <w:lang w:eastAsia="en-US"/>
        </w:rPr>
        <w:t xml:space="preserve">sí, sobre las manifestaciones realizadas por el Sujeto Obligado en los presentes puntos, </w:t>
      </w:r>
      <w:r w:rsidRPr="00F80A1D">
        <w:rPr>
          <w:rFonts w:ascii="Palatino Linotype" w:hAnsi="Palatino Linotype" w:cs="Tahoma"/>
          <w:sz w:val="22"/>
          <w:szCs w:val="24"/>
        </w:rPr>
        <w:t xml:space="preserve">este Órgano Garante no está facultado para manifestarse sobre la veracidad de lo afirmado pues no existe precepto legal alguno en la Ley de la materia que lo faculte para ello, situación </w:t>
      </w:r>
      <w:bookmarkStart w:id="1" w:name="_Hlk142388288"/>
      <w:r w:rsidRPr="00F80A1D">
        <w:rPr>
          <w:rFonts w:ascii="Palatino Linotype" w:hAnsi="Palatino Linotype" w:cs="Tahoma"/>
          <w:sz w:val="22"/>
          <w:szCs w:val="24"/>
        </w:rPr>
        <w:t xml:space="preserve">que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bookmarkEnd w:id="1"/>
    <w:p w14:paraId="5909174F" w14:textId="77777777" w:rsidR="00350965" w:rsidRPr="00F80A1D" w:rsidRDefault="00350965" w:rsidP="00350965">
      <w:pPr>
        <w:spacing w:line="360" w:lineRule="auto"/>
        <w:jc w:val="both"/>
        <w:rPr>
          <w:rFonts w:ascii="Palatino Linotype" w:hAnsi="Palatino Linotype" w:cs="Tahoma"/>
          <w:sz w:val="22"/>
          <w:szCs w:val="24"/>
        </w:rPr>
      </w:pPr>
    </w:p>
    <w:p w14:paraId="4CD017D4" w14:textId="77777777" w:rsidR="00350965" w:rsidRPr="00F80A1D" w:rsidRDefault="00350965" w:rsidP="00350965">
      <w:pPr>
        <w:spacing w:line="360" w:lineRule="auto"/>
        <w:ind w:left="567" w:right="539"/>
        <w:jc w:val="both"/>
        <w:rPr>
          <w:rFonts w:ascii="Palatino Linotype" w:hAnsi="Palatino Linotype" w:cs="Tahoma"/>
          <w:i/>
          <w:szCs w:val="24"/>
        </w:rPr>
      </w:pPr>
      <w:r w:rsidRPr="00F80A1D">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F80A1D">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A942AA8" w14:textId="1C13C797" w:rsidR="00350965" w:rsidRPr="00F80A1D" w:rsidRDefault="00350965" w:rsidP="00350965">
      <w:pPr>
        <w:spacing w:line="360" w:lineRule="auto"/>
        <w:ind w:right="-93"/>
        <w:jc w:val="both"/>
        <w:rPr>
          <w:rFonts w:ascii="Palatino Linotype" w:hAnsi="Palatino Linotype" w:cs="Tahoma"/>
          <w:sz w:val="22"/>
          <w:szCs w:val="22"/>
        </w:rPr>
      </w:pPr>
      <w:r w:rsidRPr="00F80A1D">
        <w:rPr>
          <w:rFonts w:ascii="Palatino Linotype" w:eastAsia="Calibri" w:hAnsi="Palatino Linotype" w:cs="Tahoma"/>
          <w:bCs/>
          <w:iCs/>
          <w:sz w:val="22"/>
          <w:szCs w:val="22"/>
          <w:lang w:eastAsia="es-ES_tradnl"/>
        </w:rPr>
        <w:lastRenderedPageBreak/>
        <w:t>De igual manera, de la manifestación realizada por el Sujeto Obligado</w:t>
      </w:r>
      <w:r w:rsidRPr="00F80A1D">
        <w:rPr>
          <w:rFonts w:ascii="Palatino Linotype" w:hAnsi="Palatino Linotype" w:cs="Tahoma"/>
          <w:sz w:val="22"/>
          <w:szCs w:val="22"/>
        </w:rPr>
        <w:t>, este Pleno considera que constituye una expresión en sentido negativo, ya que, es claro que dichas manifestaciones se encuentran relacionadas de manera directa e inmediata con la solicitud de acceso a la información en estudio, es decir sobre las comisiones de los servidores públicos.</w:t>
      </w:r>
    </w:p>
    <w:p w14:paraId="7135340A" w14:textId="77777777" w:rsidR="00350965" w:rsidRPr="00F80A1D" w:rsidRDefault="00350965" w:rsidP="00350965">
      <w:pPr>
        <w:spacing w:line="360" w:lineRule="auto"/>
        <w:ind w:right="-93"/>
        <w:jc w:val="both"/>
        <w:rPr>
          <w:rFonts w:ascii="Palatino Linotype" w:hAnsi="Palatino Linotype" w:cs="Tahoma"/>
          <w:sz w:val="22"/>
          <w:szCs w:val="22"/>
        </w:rPr>
      </w:pPr>
    </w:p>
    <w:p w14:paraId="211A48A3" w14:textId="77777777" w:rsidR="00350965" w:rsidRPr="00F80A1D" w:rsidRDefault="00350965" w:rsidP="00350965">
      <w:pPr>
        <w:spacing w:line="360" w:lineRule="auto"/>
        <w:jc w:val="both"/>
        <w:rPr>
          <w:rFonts w:ascii="Palatino Linotype" w:hAnsi="Palatino Linotype" w:cs="Tahoma"/>
          <w:sz w:val="22"/>
          <w:szCs w:val="24"/>
          <w:lang w:val="es-ES"/>
        </w:rPr>
      </w:pPr>
      <w:r w:rsidRPr="00F80A1D">
        <w:rPr>
          <w:rFonts w:ascii="Palatino Linotype" w:hAnsi="Palatino Linotype" w:cs="Tahoma"/>
          <w:sz w:val="22"/>
          <w:szCs w:val="24"/>
          <w:lang w:val="es-ES"/>
        </w:rPr>
        <w:t>Así, al tratarse de hechos negativos, es evidente que la información solicitada no puede fácticamente obrar en los archivos del Sujeto</w:t>
      </w:r>
      <w:r w:rsidRPr="00F80A1D">
        <w:rPr>
          <w:rFonts w:ascii="Palatino Linotype" w:hAnsi="Palatino Linotype" w:cs="Tahoma"/>
          <w:b/>
          <w:sz w:val="22"/>
          <w:szCs w:val="24"/>
          <w:lang w:val="es-ES"/>
        </w:rPr>
        <w:t xml:space="preserve"> </w:t>
      </w:r>
      <w:r w:rsidRPr="00F80A1D">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30368BBB" w14:textId="77777777" w:rsidR="00350965" w:rsidRPr="00F80A1D" w:rsidRDefault="00350965" w:rsidP="00350965">
      <w:pPr>
        <w:tabs>
          <w:tab w:val="left" w:pos="1528"/>
        </w:tabs>
        <w:spacing w:line="360" w:lineRule="auto"/>
        <w:jc w:val="both"/>
        <w:rPr>
          <w:rFonts w:ascii="Palatino Linotype" w:hAnsi="Palatino Linotype"/>
          <w:bCs/>
          <w:sz w:val="22"/>
        </w:rPr>
      </w:pPr>
    </w:p>
    <w:p w14:paraId="48F19F88" w14:textId="239AA072" w:rsidR="00C579DA" w:rsidRPr="00F80A1D" w:rsidRDefault="00E33C88" w:rsidP="00E33C88">
      <w:pPr>
        <w:spacing w:line="360" w:lineRule="auto"/>
        <w:ind w:left="567" w:right="-93"/>
        <w:jc w:val="both"/>
        <w:rPr>
          <w:rFonts w:ascii="Palatino Linotype" w:eastAsia="Calibri" w:hAnsi="Palatino Linotype" w:cs="Tahoma"/>
          <w:b/>
          <w:sz w:val="22"/>
          <w:szCs w:val="22"/>
          <w:lang w:eastAsia="en-US"/>
        </w:rPr>
      </w:pPr>
      <w:r w:rsidRPr="00F80A1D">
        <w:rPr>
          <w:rFonts w:ascii="Palatino Linotype" w:eastAsia="Calibri" w:hAnsi="Palatino Linotype" w:cs="Tahoma"/>
          <w:b/>
          <w:sz w:val="22"/>
          <w:szCs w:val="22"/>
          <w:lang w:eastAsia="en-US"/>
        </w:rPr>
        <w:t>10.- Procedimientos de Responsabilidad Administrativa instaurados en su contra, así como de los que son parte.</w:t>
      </w:r>
    </w:p>
    <w:p w14:paraId="5D34C89C" w14:textId="53AEB071" w:rsidR="00E33C88" w:rsidRPr="00F80A1D" w:rsidRDefault="00E33C88" w:rsidP="00E33C88">
      <w:pPr>
        <w:spacing w:line="360" w:lineRule="auto"/>
        <w:ind w:right="-93"/>
        <w:jc w:val="both"/>
        <w:rPr>
          <w:rFonts w:ascii="Palatino Linotype" w:eastAsia="Calibri" w:hAnsi="Palatino Linotype" w:cs="Tahoma"/>
          <w:bCs/>
          <w:sz w:val="22"/>
          <w:szCs w:val="22"/>
          <w:lang w:eastAsia="en-US"/>
        </w:rPr>
      </w:pPr>
    </w:p>
    <w:p w14:paraId="470D0640" w14:textId="011EE4DB" w:rsidR="00A629BE" w:rsidRPr="00F80A1D" w:rsidRDefault="005A3E7D" w:rsidP="00A629BE">
      <w:pPr>
        <w:spacing w:line="360" w:lineRule="auto"/>
        <w:ind w:right="-93"/>
        <w:jc w:val="both"/>
        <w:rPr>
          <w:rFonts w:ascii="Palatino Linotype" w:eastAsia="Calibri" w:hAnsi="Palatino Linotype" w:cs="Tahoma"/>
          <w:iCs/>
          <w:sz w:val="22"/>
          <w:szCs w:val="22"/>
          <w:lang w:val="es-ES" w:eastAsia="es-ES_tradnl"/>
        </w:rPr>
      </w:pPr>
      <w:r w:rsidRPr="00F80A1D">
        <w:rPr>
          <w:rFonts w:ascii="Palatino Linotype" w:eastAsia="Calibri" w:hAnsi="Palatino Linotype" w:cs="Tahoma"/>
          <w:bCs/>
          <w:sz w:val="22"/>
          <w:szCs w:val="22"/>
          <w:lang w:eastAsia="en-US"/>
        </w:rPr>
        <w:t xml:space="preserve">Sobre el presente punto, el </w:t>
      </w:r>
      <w:r w:rsidR="008C2C1D" w:rsidRPr="00F80A1D">
        <w:rPr>
          <w:rFonts w:ascii="Palatino Linotype" w:eastAsia="Calibri" w:hAnsi="Palatino Linotype" w:cs="Tahoma"/>
          <w:bCs/>
          <w:sz w:val="22"/>
          <w:szCs w:val="22"/>
          <w:lang w:eastAsia="en-US"/>
        </w:rPr>
        <w:t xml:space="preserve">Sujeto </w:t>
      </w:r>
      <w:r w:rsidRPr="00F80A1D">
        <w:rPr>
          <w:rFonts w:ascii="Palatino Linotype" w:eastAsia="Calibri" w:hAnsi="Palatino Linotype" w:cs="Tahoma"/>
          <w:bCs/>
          <w:sz w:val="22"/>
          <w:szCs w:val="22"/>
          <w:lang w:eastAsia="en-US"/>
        </w:rPr>
        <w:t>Obligado se limitó a señalar que para el caso de que hubiera información, la misma se publicaría en el Portal de Información Pública de Oficio (IPOMEX)</w:t>
      </w:r>
      <w:r w:rsidR="00A629BE" w:rsidRPr="00F80A1D">
        <w:rPr>
          <w:rFonts w:ascii="Palatino Linotype" w:eastAsia="Calibri" w:hAnsi="Palatino Linotype" w:cs="Tahoma"/>
          <w:bCs/>
          <w:sz w:val="22"/>
          <w:szCs w:val="22"/>
          <w:lang w:eastAsia="en-US"/>
        </w:rPr>
        <w:t xml:space="preserve">, </w:t>
      </w:r>
      <w:r w:rsidR="00A629BE" w:rsidRPr="00F80A1D">
        <w:rPr>
          <w:rFonts w:ascii="Palatino Linotype" w:eastAsia="Calibri" w:hAnsi="Palatino Linotype" w:cs="Arial"/>
          <w:bCs/>
          <w:sz w:val="22"/>
          <w:szCs w:val="22"/>
          <w:lang w:val="es-ES" w:eastAsia="en-US"/>
        </w:rPr>
        <w:t xml:space="preserve">no obstante, no especificó la forma en la cual podía consultar la información de cada uno de los titulares de área que requirió, ni dio certeza de que existiera o no por lo que </w:t>
      </w:r>
      <w:r w:rsidR="00A629BE" w:rsidRPr="00F80A1D">
        <w:rPr>
          <w:rFonts w:ascii="Palatino Linotype" w:eastAsia="Calibri" w:hAnsi="Palatino Linotype" w:cs="Tahoma"/>
          <w:iCs/>
          <w:sz w:val="22"/>
          <w:szCs w:val="22"/>
          <w:lang w:val="es-ES" w:eastAsia="es-ES_tradnl"/>
        </w:rPr>
        <w:t xml:space="preserve">la orientación no resulto ser correcta, según lo establecido en </w:t>
      </w:r>
      <w:r w:rsidR="00A629BE" w:rsidRPr="00F80A1D">
        <w:rPr>
          <w:rFonts w:ascii="Palatino Linotype" w:hAnsi="Palatino Linotype" w:cs="Tahoma"/>
          <w:sz w:val="22"/>
          <w:szCs w:val="22"/>
          <w:lang w:val="es-ES"/>
        </w:rPr>
        <w:t xml:space="preserve">el artículo 161 de la Ley de Transparencia y Acceso a la Información Pública del Estado de México y Municipios, </w:t>
      </w:r>
      <w:r w:rsidR="00A629BE" w:rsidRPr="00F80A1D">
        <w:rPr>
          <w:rFonts w:ascii="Palatino Linotype" w:eastAsia="Calibri" w:hAnsi="Palatino Linotype" w:cs="Tahoma"/>
          <w:iCs/>
          <w:sz w:val="22"/>
          <w:szCs w:val="22"/>
          <w:lang w:val="es-ES" w:eastAsia="es-ES_tradnl"/>
        </w:rPr>
        <w:t xml:space="preserve">razón por la cual resulta procedente ordenar la entrega de los procedimientos de responsabilidad administrativa, si es que este ha quedo firme, ya que para el caso contrario </w:t>
      </w:r>
      <w:r w:rsidR="00A629BE" w:rsidRPr="00F80A1D">
        <w:rPr>
          <w:rFonts w:ascii="Palatino Linotype" w:eastAsia="Calibri" w:hAnsi="Palatino Linotype" w:cs="Tahoma"/>
          <w:bCs/>
          <w:iCs/>
          <w:sz w:val="22"/>
          <w:szCs w:val="22"/>
          <w:lang w:val="es-ES" w:eastAsia="en-US"/>
        </w:rPr>
        <w:t>deberá ser clasificado como reservada por tratarse de asuntos directamente vinculados con procedimientos en trámite y su publicidad pueda afectar el debido proceso, de acuerdo con lo siguiente:</w:t>
      </w:r>
    </w:p>
    <w:p w14:paraId="59B592BA" w14:textId="5251BF0F" w:rsidR="00A629BE" w:rsidRPr="00F80A1D" w:rsidRDefault="00A629BE" w:rsidP="00A629BE">
      <w:pPr>
        <w:spacing w:line="360" w:lineRule="auto"/>
        <w:contextualSpacing/>
        <w:jc w:val="both"/>
        <w:rPr>
          <w:rFonts w:ascii="Palatino Linotype" w:hAnsi="Palatino Linotype" w:cs="Tahoma"/>
          <w:bCs/>
          <w:sz w:val="22"/>
          <w:szCs w:val="22"/>
          <w:lang w:val="es-ES"/>
        </w:rPr>
      </w:pPr>
    </w:p>
    <w:p w14:paraId="25CABC5E" w14:textId="77777777" w:rsidR="00A629BE" w:rsidRPr="00F80A1D" w:rsidRDefault="00A629BE" w:rsidP="00A629BE">
      <w:pPr>
        <w:spacing w:line="360" w:lineRule="auto"/>
        <w:jc w:val="both"/>
        <w:rPr>
          <w:rFonts w:ascii="Palatino Linotype" w:hAnsi="Palatino Linotype" w:cs="Tahoma"/>
          <w:color w:val="0D0D0D" w:themeColor="text1" w:themeTint="F2"/>
          <w:sz w:val="22"/>
          <w:szCs w:val="22"/>
          <w:lang w:val="es-ES"/>
        </w:rPr>
      </w:pPr>
      <w:r w:rsidRPr="00F80A1D">
        <w:rPr>
          <w:rFonts w:ascii="Palatino Linotype" w:hAnsi="Palatino Linotype" w:cs="Tahoma"/>
          <w:color w:val="0D0D0D" w:themeColor="text1" w:themeTint="F2"/>
          <w:sz w:val="22"/>
          <w:szCs w:val="22"/>
          <w:lang w:val="es-ES"/>
        </w:rPr>
        <w:t xml:space="preserve">Al respecto, el artículo 140, fracción VIII, de la Ley de Transparencia y Acceso a la Información Pública del Estado de México y Municipios (homólogo al 113, fracción XI, de la Ley General </w:t>
      </w:r>
      <w:r w:rsidRPr="00F80A1D">
        <w:rPr>
          <w:rFonts w:ascii="Palatino Linotype" w:hAnsi="Palatino Linotype" w:cs="Tahoma"/>
          <w:color w:val="0D0D0D" w:themeColor="text1" w:themeTint="F2"/>
          <w:sz w:val="22"/>
          <w:szCs w:val="22"/>
          <w:lang w:val="es-ES"/>
        </w:rPr>
        <w:lastRenderedPageBreak/>
        <w:t>de Transparencia y Acceso a la Información Pública), establece que será información reservada, aquella que vulnere la conducción de los expedientes judiciales o de los procedimientos administrativos seguidos en forma de juicio, en tanto no hayan causado estado.</w:t>
      </w:r>
    </w:p>
    <w:p w14:paraId="6DA930F8" w14:textId="77777777" w:rsidR="00A629BE" w:rsidRPr="00F80A1D" w:rsidRDefault="00A629BE" w:rsidP="00A629BE">
      <w:pPr>
        <w:spacing w:line="360" w:lineRule="auto"/>
        <w:jc w:val="both"/>
        <w:rPr>
          <w:rFonts w:ascii="Palatino Linotype" w:hAnsi="Palatino Linotype" w:cs="Tahoma"/>
          <w:color w:val="0D0D0D" w:themeColor="text1" w:themeTint="F2"/>
          <w:sz w:val="22"/>
          <w:szCs w:val="22"/>
          <w:lang w:val="es-ES"/>
        </w:rPr>
      </w:pPr>
    </w:p>
    <w:p w14:paraId="0EC89D99" w14:textId="77777777" w:rsidR="00A629BE" w:rsidRPr="00F80A1D" w:rsidRDefault="00A629BE" w:rsidP="00A629BE">
      <w:pPr>
        <w:spacing w:line="360" w:lineRule="auto"/>
        <w:jc w:val="both"/>
        <w:rPr>
          <w:rFonts w:ascii="Palatino Linotype" w:hAnsi="Palatino Linotype" w:cs="Tahoma"/>
          <w:color w:val="0D0D0D" w:themeColor="text1" w:themeTint="F2"/>
          <w:sz w:val="22"/>
          <w:szCs w:val="22"/>
          <w:lang w:val="es-ES"/>
        </w:rPr>
      </w:pPr>
      <w:r w:rsidRPr="00F80A1D">
        <w:rPr>
          <w:rFonts w:ascii="Palatino Linotype" w:hAnsi="Palatino Linotype" w:cs="Tahoma"/>
          <w:color w:val="0D0D0D" w:themeColor="text1" w:themeTint="F2"/>
          <w:sz w:val="22"/>
          <w:szCs w:val="22"/>
          <w:lang w:val="es-ES"/>
        </w:rPr>
        <w:t>En ese sentido, los Lineamientos Generales prevén lo siguiente:</w:t>
      </w:r>
    </w:p>
    <w:p w14:paraId="4152A1AB" w14:textId="77777777" w:rsidR="00A629BE" w:rsidRPr="00F80A1D" w:rsidRDefault="00A629BE" w:rsidP="00A629BE">
      <w:pPr>
        <w:spacing w:line="360" w:lineRule="auto"/>
        <w:jc w:val="both"/>
        <w:rPr>
          <w:rFonts w:ascii="Palatino Linotype" w:hAnsi="Palatino Linotype" w:cs="Tahoma"/>
          <w:color w:val="0D0D0D" w:themeColor="text1" w:themeTint="F2"/>
          <w:sz w:val="22"/>
          <w:szCs w:val="22"/>
          <w:lang w:val="es-ES"/>
        </w:rPr>
      </w:pPr>
    </w:p>
    <w:p w14:paraId="1A10E19C" w14:textId="77777777" w:rsidR="00A629BE" w:rsidRPr="00F80A1D" w:rsidRDefault="00A629BE" w:rsidP="00A629BE">
      <w:pPr>
        <w:spacing w:line="360" w:lineRule="auto"/>
        <w:ind w:left="567" w:right="539"/>
        <w:jc w:val="both"/>
        <w:rPr>
          <w:rFonts w:ascii="Palatino Linotype" w:hAnsi="Palatino Linotype" w:cs="Arial"/>
          <w:i/>
          <w:iCs/>
          <w:color w:val="0D0D0D" w:themeColor="text1" w:themeTint="F2"/>
          <w:lang w:val="es-ES"/>
        </w:rPr>
      </w:pPr>
      <w:r w:rsidRPr="00F80A1D">
        <w:rPr>
          <w:rFonts w:ascii="Palatino Linotype" w:hAnsi="Palatino Linotype" w:cs="Arial"/>
          <w:b/>
          <w:i/>
          <w:iCs/>
          <w:color w:val="0D0D0D" w:themeColor="text1" w:themeTint="F2"/>
          <w:lang w:val="es-ES"/>
        </w:rPr>
        <w:t>Trigésimo.</w:t>
      </w:r>
      <w:r w:rsidRPr="00F80A1D">
        <w:rPr>
          <w:rFonts w:ascii="Palatino Linotype" w:hAnsi="Palatino Linotype" w:cs="Arial"/>
          <w:i/>
          <w:iCs/>
          <w:color w:val="0D0D0D" w:themeColor="text1" w:themeTint="F2"/>
          <w:lang w:val="es-ES"/>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14ABD1E6" w14:textId="77777777" w:rsidR="00A629BE" w:rsidRPr="00F80A1D" w:rsidRDefault="00A629BE" w:rsidP="00A629BE">
      <w:pPr>
        <w:spacing w:line="360" w:lineRule="auto"/>
        <w:ind w:left="567" w:right="539"/>
        <w:jc w:val="both"/>
        <w:rPr>
          <w:rFonts w:ascii="Palatino Linotype" w:hAnsi="Palatino Linotype" w:cs="Arial"/>
          <w:i/>
          <w:iCs/>
          <w:color w:val="0D0D0D" w:themeColor="text1" w:themeTint="F2"/>
          <w:lang w:val="es-ES"/>
        </w:rPr>
      </w:pPr>
    </w:p>
    <w:p w14:paraId="1EA02F30" w14:textId="77777777" w:rsidR="00A629BE" w:rsidRPr="00F80A1D" w:rsidRDefault="00A629BE" w:rsidP="00A629BE">
      <w:pPr>
        <w:spacing w:line="360" w:lineRule="auto"/>
        <w:ind w:left="567" w:right="539"/>
        <w:jc w:val="both"/>
        <w:rPr>
          <w:rFonts w:ascii="Palatino Linotype" w:hAnsi="Palatino Linotype" w:cs="Arial"/>
          <w:i/>
          <w:iCs/>
          <w:color w:val="0D0D0D" w:themeColor="text1" w:themeTint="F2"/>
          <w:lang w:val="es-ES"/>
        </w:rPr>
      </w:pPr>
      <w:r w:rsidRPr="00F80A1D">
        <w:rPr>
          <w:rFonts w:ascii="Palatino Linotype" w:hAnsi="Palatino Linotype" w:cs="Arial"/>
          <w:b/>
          <w:i/>
          <w:iCs/>
          <w:color w:val="0D0D0D" w:themeColor="text1" w:themeTint="F2"/>
          <w:lang w:val="es-ES"/>
        </w:rPr>
        <w:t>I.</w:t>
      </w:r>
      <w:r w:rsidRPr="00F80A1D">
        <w:rPr>
          <w:rFonts w:ascii="Palatino Linotype" w:hAnsi="Palatino Linotype" w:cs="Arial"/>
          <w:i/>
          <w:iCs/>
          <w:color w:val="0D0D0D" w:themeColor="text1" w:themeTint="F2"/>
          <w:lang w:val="es-ES"/>
        </w:rPr>
        <w:t xml:space="preserve"> La existencia de un juicio o procedimiento administrativo materialmente jurisdiccional, que se encuentre en trámite, y </w:t>
      </w:r>
    </w:p>
    <w:p w14:paraId="023EF49F" w14:textId="77777777" w:rsidR="00A629BE" w:rsidRPr="00F80A1D" w:rsidRDefault="00A629BE" w:rsidP="00A629BE">
      <w:pPr>
        <w:spacing w:line="360" w:lineRule="auto"/>
        <w:ind w:left="567" w:right="539"/>
        <w:jc w:val="both"/>
        <w:rPr>
          <w:rFonts w:ascii="Palatino Linotype" w:hAnsi="Palatino Linotype" w:cs="Arial"/>
          <w:i/>
          <w:iCs/>
          <w:color w:val="0D0D0D" w:themeColor="text1" w:themeTint="F2"/>
          <w:lang w:val="es-ES"/>
        </w:rPr>
      </w:pPr>
      <w:r w:rsidRPr="00F80A1D">
        <w:rPr>
          <w:rFonts w:ascii="Palatino Linotype" w:hAnsi="Palatino Linotype" w:cs="Arial"/>
          <w:b/>
          <w:i/>
          <w:iCs/>
          <w:color w:val="0D0D0D" w:themeColor="text1" w:themeTint="F2"/>
          <w:lang w:val="es-ES"/>
        </w:rPr>
        <w:t>II.</w:t>
      </w:r>
      <w:r w:rsidRPr="00F80A1D">
        <w:rPr>
          <w:rFonts w:ascii="Palatino Linotype" w:hAnsi="Palatino Linotype" w:cs="Arial"/>
          <w:i/>
          <w:iCs/>
          <w:color w:val="0D0D0D" w:themeColor="text1" w:themeTint="F2"/>
          <w:lang w:val="es-ES"/>
        </w:rPr>
        <w:t xml:space="preserve"> Que la información solicitada se refiera a actuaciones, diligencias o constancias propias del procedimiento. </w:t>
      </w:r>
    </w:p>
    <w:p w14:paraId="443B235F" w14:textId="77777777" w:rsidR="00A629BE" w:rsidRPr="00F80A1D" w:rsidRDefault="00A629BE" w:rsidP="00A629BE">
      <w:pPr>
        <w:spacing w:line="360" w:lineRule="auto"/>
        <w:ind w:left="567" w:right="539"/>
        <w:jc w:val="both"/>
        <w:rPr>
          <w:rFonts w:ascii="Palatino Linotype" w:hAnsi="Palatino Linotype" w:cs="Arial"/>
          <w:i/>
          <w:iCs/>
          <w:color w:val="0D0D0D" w:themeColor="text1" w:themeTint="F2"/>
          <w:lang w:val="es-ES"/>
        </w:rPr>
      </w:pPr>
      <w:r w:rsidRPr="00F80A1D">
        <w:rPr>
          <w:rFonts w:ascii="Palatino Linotype" w:hAnsi="Palatino Linotype" w:cs="Arial"/>
          <w:i/>
          <w:iCs/>
          <w:color w:val="0D0D0D" w:themeColor="text1" w:themeTint="F2"/>
          <w:lang w:val="es-ES"/>
        </w:rPr>
        <w:t xml:space="preserve">Para los efectos del primer párrafo de este numeral, se considera procedimiento seguido en forma de juicio a aquel formalmente administrativo, pero materialmente jurisdiccional; esto es, en el que concurran los siguientes elementos: </w:t>
      </w:r>
    </w:p>
    <w:p w14:paraId="2BC8C26A" w14:textId="77777777" w:rsidR="00A629BE" w:rsidRPr="00F80A1D" w:rsidRDefault="00A629BE" w:rsidP="00A629BE">
      <w:pPr>
        <w:spacing w:line="360" w:lineRule="auto"/>
        <w:ind w:left="567" w:right="539"/>
        <w:jc w:val="both"/>
        <w:rPr>
          <w:rFonts w:ascii="Palatino Linotype" w:hAnsi="Palatino Linotype" w:cs="Arial"/>
          <w:i/>
          <w:iCs/>
          <w:color w:val="0D0D0D" w:themeColor="text1" w:themeTint="F2"/>
          <w:lang w:val="es-ES"/>
        </w:rPr>
      </w:pPr>
      <w:r w:rsidRPr="00F80A1D">
        <w:rPr>
          <w:rFonts w:ascii="Palatino Linotype" w:hAnsi="Palatino Linotype" w:cs="Arial"/>
          <w:b/>
          <w:i/>
          <w:iCs/>
          <w:color w:val="0D0D0D" w:themeColor="text1" w:themeTint="F2"/>
          <w:lang w:val="es-ES"/>
        </w:rPr>
        <w:t>1.</w:t>
      </w:r>
      <w:r w:rsidRPr="00F80A1D">
        <w:rPr>
          <w:rFonts w:ascii="Palatino Linotype" w:hAnsi="Palatino Linotype" w:cs="Arial"/>
          <w:i/>
          <w:iCs/>
          <w:color w:val="0D0D0D" w:themeColor="text1" w:themeTint="F2"/>
          <w:lang w:val="es-ES"/>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4FD73140" w14:textId="77777777" w:rsidR="00A629BE" w:rsidRPr="00F80A1D" w:rsidRDefault="00A629BE" w:rsidP="00A629BE">
      <w:pPr>
        <w:spacing w:line="360" w:lineRule="auto"/>
        <w:ind w:left="567" w:right="539"/>
        <w:jc w:val="both"/>
        <w:rPr>
          <w:rFonts w:ascii="Palatino Linotype" w:hAnsi="Palatino Linotype" w:cs="Arial"/>
          <w:i/>
          <w:iCs/>
          <w:color w:val="0D0D0D" w:themeColor="text1" w:themeTint="F2"/>
          <w:lang w:val="es-ES"/>
        </w:rPr>
      </w:pPr>
      <w:r w:rsidRPr="00F80A1D">
        <w:rPr>
          <w:rFonts w:ascii="Palatino Linotype" w:hAnsi="Palatino Linotype" w:cs="Arial"/>
          <w:b/>
          <w:i/>
          <w:iCs/>
          <w:color w:val="0D0D0D" w:themeColor="text1" w:themeTint="F2"/>
          <w:lang w:val="es-ES"/>
        </w:rPr>
        <w:t>2.</w:t>
      </w:r>
      <w:r w:rsidRPr="00F80A1D">
        <w:rPr>
          <w:rFonts w:ascii="Palatino Linotype" w:hAnsi="Palatino Linotype" w:cs="Arial"/>
          <w:i/>
          <w:iCs/>
          <w:color w:val="0D0D0D" w:themeColor="text1" w:themeTint="F2"/>
          <w:lang w:val="es-ES"/>
        </w:rPr>
        <w:t xml:space="preserve"> Que se cumplan las formalidades esenciales del procedimiento. </w:t>
      </w:r>
    </w:p>
    <w:p w14:paraId="0D894ECD" w14:textId="77777777" w:rsidR="00A629BE" w:rsidRPr="00F80A1D" w:rsidRDefault="00A629BE" w:rsidP="00A629BE">
      <w:pPr>
        <w:spacing w:line="360" w:lineRule="auto"/>
        <w:ind w:left="567" w:right="539"/>
        <w:jc w:val="both"/>
        <w:rPr>
          <w:rFonts w:ascii="Palatino Linotype" w:hAnsi="Palatino Linotype" w:cs="Arial"/>
          <w:i/>
          <w:iCs/>
          <w:color w:val="0D0D0D" w:themeColor="text1" w:themeTint="F2"/>
          <w:lang w:val="es-ES"/>
        </w:rPr>
      </w:pPr>
      <w:r w:rsidRPr="00F80A1D">
        <w:rPr>
          <w:rFonts w:ascii="Palatino Linotype" w:hAnsi="Palatino Linotype" w:cs="Arial"/>
          <w:i/>
          <w:iCs/>
          <w:color w:val="0D0D0D" w:themeColor="text1" w:themeTint="F2"/>
          <w:lang w:val="es-ES"/>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67A0CD2F" w14:textId="77777777" w:rsidR="00A629BE" w:rsidRPr="00F80A1D" w:rsidRDefault="00A629BE" w:rsidP="00A629BE">
      <w:pPr>
        <w:spacing w:line="360" w:lineRule="auto"/>
        <w:jc w:val="both"/>
        <w:rPr>
          <w:rFonts w:ascii="Palatino Linotype" w:hAnsi="Palatino Linotype" w:cs="Tahoma"/>
          <w:color w:val="0D0D0D" w:themeColor="text1" w:themeTint="F2"/>
          <w:sz w:val="22"/>
          <w:szCs w:val="22"/>
          <w:lang w:val="es-ES"/>
        </w:rPr>
      </w:pPr>
    </w:p>
    <w:p w14:paraId="1EEC858D" w14:textId="77777777" w:rsidR="00A629BE" w:rsidRPr="00F80A1D" w:rsidRDefault="00A629BE" w:rsidP="00A629BE">
      <w:pPr>
        <w:spacing w:line="360" w:lineRule="auto"/>
        <w:jc w:val="both"/>
        <w:rPr>
          <w:rFonts w:ascii="Palatino Linotype" w:hAnsi="Palatino Linotype" w:cs="Tahoma"/>
          <w:color w:val="0D0D0D" w:themeColor="text1" w:themeTint="F2"/>
          <w:sz w:val="22"/>
          <w:szCs w:val="22"/>
          <w:lang w:val="es-ES"/>
        </w:rPr>
      </w:pPr>
      <w:r w:rsidRPr="00F80A1D">
        <w:rPr>
          <w:rFonts w:ascii="Palatino Linotype" w:hAnsi="Palatino Linotype" w:cs="Tahoma"/>
          <w:color w:val="0D0D0D" w:themeColor="text1" w:themeTint="F2"/>
          <w:sz w:val="22"/>
          <w:szCs w:val="22"/>
          <w:lang w:val="es-ES"/>
        </w:rPr>
        <w:t xml:space="preserve">De la normatividad citada, se desprende que el supuesto de clasificación invocado por el sujeto obligado, prevé que como información reservada podrá clasificarse aquella que vulnere </w:t>
      </w:r>
      <w:r w:rsidRPr="00F80A1D">
        <w:rPr>
          <w:rFonts w:ascii="Palatino Linotype" w:hAnsi="Palatino Linotype" w:cs="Tahoma"/>
          <w:color w:val="0D0D0D" w:themeColor="text1" w:themeTint="F2"/>
          <w:sz w:val="22"/>
          <w:szCs w:val="22"/>
          <w:lang w:val="es-ES"/>
        </w:rPr>
        <w:lastRenderedPageBreak/>
        <w:t>la conducción de los expedientes judiciales o de los procedimientos administrativos seguidos en forma de juicio, en tanto no hayan causado estado. Por lo cual, para considerar que se actualiza dicha causal es necesario que se configuren los siguientes elementos:</w:t>
      </w:r>
    </w:p>
    <w:p w14:paraId="72CC4743" w14:textId="77777777" w:rsidR="00A629BE" w:rsidRPr="00F80A1D" w:rsidRDefault="00A629BE" w:rsidP="00A629BE">
      <w:pPr>
        <w:spacing w:line="360" w:lineRule="auto"/>
        <w:jc w:val="both"/>
        <w:rPr>
          <w:rFonts w:ascii="Palatino Linotype" w:hAnsi="Palatino Linotype" w:cs="Tahoma"/>
          <w:color w:val="0D0D0D" w:themeColor="text1" w:themeTint="F2"/>
          <w:sz w:val="22"/>
          <w:szCs w:val="22"/>
          <w:lang w:val="es-ES"/>
        </w:rPr>
      </w:pPr>
    </w:p>
    <w:p w14:paraId="21D6DBC3" w14:textId="77777777" w:rsidR="00A629BE" w:rsidRPr="00F80A1D" w:rsidRDefault="00A629BE" w:rsidP="008A3E02">
      <w:pPr>
        <w:numPr>
          <w:ilvl w:val="0"/>
          <w:numId w:val="6"/>
        </w:numPr>
        <w:spacing w:line="360" w:lineRule="auto"/>
        <w:jc w:val="both"/>
        <w:rPr>
          <w:rFonts w:ascii="Palatino Linotype" w:hAnsi="Palatino Linotype" w:cs="Tahoma"/>
          <w:color w:val="0D0D0D" w:themeColor="text1" w:themeTint="F2"/>
          <w:sz w:val="22"/>
          <w:szCs w:val="22"/>
        </w:rPr>
      </w:pPr>
      <w:r w:rsidRPr="00F80A1D">
        <w:rPr>
          <w:rFonts w:ascii="Palatino Linotype" w:hAnsi="Palatino Linotype" w:cs="Tahoma"/>
          <w:color w:val="0D0D0D" w:themeColor="text1" w:themeTint="F2"/>
          <w:sz w:val="22"/>
          <w:szCs w:val="22"/>
        </w:rPr>
        <w:t>La existencia de un juicio o procedimiento administrativo materialmente jurisdiccional, que se encuentre en trámite, y</w:t>
      </w:r>
    </w:p>
    <w:p w14:paraId="4AB99C95" w14:textId="77777777" w:rsidR="00A629BE" w:rsidRPr="00F80A1D" w:rsidRDefault="00A629BE" w:rsidP="00A629BE">
      <w:pPr>
        <w:spacing w:line="360" w:lineRule="auto"/>
        <w:jc w:val="both"/>
        <w:rPr>
          <w:rFonts w:ascii="Palatino Linotype" w:hAnsi="Palatino Linotype" w:cs="Tahoma"/>
          <w:color w:val="0D0D0D" w:themeColor="text1" w:themeTint="F2"/>
          <w:sz w:val="22"/>
          <w:szCs w:val="22"/>
        </w:rPr>
      </w:pPr>
    </w:p>
    <w:p w14:paraId="4DB8EAAD" w14:textId="77777777" w:rsidR="00A629BE" w:rsidRPr="00F80A1D" w:rsidRDefault="00A629BE" w:rsidP="008A3E02">
      <w:pPr>
        <w:numPr>
          <w:ilvl w:val="0"/>
          <w:numId w:val="6"/>
        </w:numPr>
        <w:spacing w:line="360" w:lineRule="auto"/>
        <w:jc w:val="both"/>
        <w:rPr>
          <w:rFonts w:ascii="Palatino Linotype" w:hAnsi="Palatino Linotype" w:cs="Tahoma"/>
          <w:color w:val="0D0D0D" w:themeColor="text1" w:themeTint="F2"/>
          <w:sz w:val="22"/>
          <w:szCs w:val="22"/>
        </w:rPr>
      </w:pPr>
      <w:r w:rsidRPr="00F80A1D">
        <w:rPr>
          <w:rFonts w:ascii="Palatino Linotype" w:hAnsi="Palatino Linotype" w:cs="Tahoma"/>
          <w:color w:val="0D0D0D" w:themeColor="text1" w:themeTint="F2"/>
          <w:sz w:val="22"/>
          <w:szCs w:val="22"/>
        </w:rPr>
        <w:t>Que la información solicitada se refiera a actuaciones, diligencias o constancias propias del procedimiento.</w:t>
      </w:r>
    </w:p>
    <w:p w14:paraId="4A0FD3ED" w14:textId="77777777" w:rsidR="00A629BE" w:rsidRPr="00F80A1D" w:rsidRDefault="00A629BE" w:rsidP="00A629BE">
      <w:pPr>
        <w:spacing w:line="360" w:lineRule="auto"/>
        <w:jc w:val="both"/>
        <w:rPr>
          <w:rFonts w:ascii="Palatino Linotype" w:hAnsi="Palatino Linotype" w:cs="Tahoma"/>
          <w:color w:val="0D0D0D" w:themeColor="text1" w:themeTint="F2"/>
          <w:sz w:val="22"/>
          <w:szCs w:val="22"/>
          <w:lang w:val="es-ES"/>
        </w:rPr>
      </w:pPr>
    </w:p>
    <w:p w14:paraId="5C420636" w14:textId="77777777" w:rsidR="00A629BE" w:rsidRPr="00F80A1D" w:rsidRDefault="00A629BE" w:rsidP="00A629BE">
      <w:pPr>
        <w:spacing w:line="360" w:lineRule="auto"/>
        <w:jc w:val="both"/>
        <w:rPr>
          <w:rFonts w:ascii="Palatino Linotype" w:hAnsi="Palatino Linotype" w:cs="Tahoma"/>
          <w:color w:val="0D0D0D" w:themeColor="text1" w:themeTint="F2"/>
          <w:sz w:val="22"/>
          <w:szCs w:val="22"/>
          <w:lang w:val="es-ES"/>
        </w:rPr>
      </w:pPr>
      <w:r w:rsidRPr="00F80A1D">
        <w:rPr>
          <w:rFonts w:ascii="Palatino Linotype" w:hAnsi="Palatino Linotype" w:cs="Tahoma"/>
          <w:color w:val="0D0D0D" w:themeColor="text1" w:themeTint="F2"/>
          <w:sz w:val="22"/>
          <w:szCs w:val="22"/>
          <w:lang w:val="es-ES"/>
        </w:rPr>
        <w:t>Con base en lo expuesto, se advierte que la información susceptible de clasificarse como reservada bajo el presente supuesto, es aquella cuya difusión vulnere la conducción de los expedientes judiciales o procedimientos administrativos seguidos en forma de juicio, en tanto no hayan causado estado.</w:t>
      </w:r>
    </w:p>
    <w:p w14:paraId="6BF51AA9" w14:textId="77777777" w:rsidR="00A629BE" w:rsidRPr="00F80A1D" w:rsidRDefault="00A629BE" w:rsidP="00A629BE">
      <w:pPr>
        <w:spacing w:line="360" w:lineRule="auto"/>
        <w:jc w:val="both"/>
        <w:rPr>
          <w:rFonts w:ascii="Palatino Linotype" w:hAnsi="Palatino Linotype" w:cs="Tahoma"/>
          <w:color w:val="0D0D0D" w:themeColor="text1" w:themeTint="F2"/>
          <w:sz w:val="22"/>
          <w:szCs w:val="22"/>
          <w:lang w:val="es-ES"/>
        </w:rPr>
      </w:pPr>
    </w:p>
    <w:p w14:paraId="350CA574" w14:textId="77777777" w:rsidR="00A629BE" w:rsidRPr="00F80A1D" w:rsidRDefault="00A629BE" w:rsidP="00A629BE">
      <w:pPr>
        <w:spacing w:line="360" w:lineRule="auto"/>
        <w:jc w:val="both"/>
        <w:rPr>
          <w:rFonts w:ascii="Palatino Linotype" w:hAnsi="Palatino Linotype" w:cs="Tahoma"/>
          <w:color w:val="0D0D0D" w:themeColor="text1" w:themeTint="F2"/>
          <w:sz w:val="22"/>
          <w:szCs w:val="22"/>
          <w:lang w:val="es-ES"/>
        </w:rPr>
      </w:pPr>
      <w:r w:rsidRPr="00F80A1D">
        <w:rPr>
          <w:rFonts w:ascii="Palatino Linotype" w:hAnsi="Palatino Linotype" w:cs="Tahoma"/>
          <w:color w:val="0D0D0D" w:themeColor="text1" w:themeTint="F2"/>
          <w:sz w:val="22"/>
          <w:szCs w:val="22"/>
          <w:lang w:val="es-ES"/>
        </w:rPr>
        <w:t>Por lo cual, se procede analizar cada uno de los requisitos señalados en los Lineamientos Generales, con la finalidad de verificar si se configura la hipótesis de reserva en estudio:</w:t>
      </w:r>
    </w:p>
    <w:p w14:paraId="413427E3" w14:textId="77777777" w:rsidR="00A629BE" w:rsidRPr="00F80A1D" w:rsidRDefault="00A629BE" w:rsidP="00A629BE">
      <w:pPr>
        <w:spacing w:line="360" w:lineRule="auto"/>
        <w:jc w:val="both"/>
        <w:rPr>
          <w:rFonts w:ascii="Palatino Linotype" w:hAnsi="Palatino Linotype" w:cs="Tahoma"/>
          <w:color w:val="0D0D0D" w:themeColor="text1" w:themeTint="F2"/>
          <w:sz w:val="22"/>
          <w:szCs w:val="22"/>
          <w:lang w:val="es-ES"/>
        </w:rPr>
      </w:pPr>
    </w:p>
    <w:p w14:paraId="08EAF3A7" w14:textId="77777777" w:rsidR="00A629BE" w:rsidRPr="00F80A1D" w:rsidRDefault="00A629BE" w:rsidP="008A3E02">
      <w:pPr>
        <w:numPr>
          <w:ilvl w:val="0"/>
          <w:numId w:val="10"/>
        </w:numPr>
        <w:spacing w:line="360" w:lineRule="auto"/>
        <w:jc w:val="both"/>
        <w:rPr>
          <w:rFonts w:ascii="Palatino Linotype" w:hAnsi="Palatino Linotype" w:cs="Tahoma"/>
          <w:b/>
          <w:color w:val="0D0D0D" w:themeColor="text1" w:themeTint="F2"/>
          <w:sz w:val="22"/>
          <w:szCs w:val="22"/>
        </w:rPr>
      </w:pPr>
      <w:r w:rsidRPr="00F80A1D">
        <w:rPr>
          <w:rFonts w:ascii="Palatino Linotype" w:hAnsi="Palatino Linotype" w:cs="Tahoma"/>
          <w:b/>
          <w:color w:val="0D0D0D" w:themeColor="text1" w:themeTint="F2"/>
          <w:sz w:val="22"/>
          <w:szCs w:val="22"/>
        </w:rPr>
        <w:t>La existencia de un juicio o procedimiento administrativo materialmente jurisdiccional, que se encuentre en trámite.</w:t>
      </w:r>
    </w:p>
    <w:p w14:paraId="38920C62" w14:textId="77777777" w:rsidR="00A629BE" w:rsidRPr="00F80A1D" w:rsidRDefault="00A629BE" w:rsidP="00A629BE">
      <w:pPr>
        <w:spacing w:line="360" w:lineRule="auto"/>
        <w:jc w:val="both"/>
        <w:rPr>
          <w:rFonts w:ascii="Palatino Linotype" w:hAnsi="Palatino Linotype" w:cs="Tahoma"/>
          <w:b/>
          <w:color w:val="0D0D0D" w:themeColor="text1" w:themeTint="F2"/>
          <w:sz w:val="22"/>
          <w:szCs w:val="22"/>
        </w:rPr>
      </w:pPr>
    </w:p>
    <w:p w14:paraId="55F1E6B7" w14:textId="231C486B" w:rsidR="00A629BE" w:rsidRPr="00F80A1D" w:rsidRDefault="00A629BE" w:rsidP="00A629BE">
      <w:pPr>
        <w:spacing w:line="360" w:lineRule="auto"/>
        <w:jc w:val="both"/>
        <w:rPr>
          <w:rFonts w:ascii="Palatino Linotype" w:eastAsia="Calibri" w:hAnsi="Palatino Linotype" w:cs="Tahoma"/>
          <w:iCs/>
          <w:sz w:val="22"/>
          <w:szCs w:val="22"/>
          <w:lang w:val="es-ES" w:eastAsia="es-ES_tradnl"/>
        </w:rPr>
      </w:pPr>
      <w:r w:rsidRPr="00F80A1D">
        <w:rPr>
          <w:rFonts w:ascii="Palatino Linotype" w:eastAsia="Calibri" w:hAnsi="Palatino Linotype" w:cs="Tahoma"/>
          <w:iCs/>
          <w:sz w:val="22"/>
          <w:szCs w:val="22"/>
          <w:lang w:val="es-ES" w:eastAsia="es-ES_tradnl"/>
        </w:rPr>
        <w:t xml:space="preserve">Al respecto, este Instituto advierte que si los procedimientos de responsabilidad en caso de existir se </w:t>
      </w:r>
      <w:r w:rsidR="00FF79DA" w:rsidRPr="00F80A1D">
        <w:rPr>
          <w:rFonts w:ascii="Palatino Linotype" w:eastAsia="Calibri" w:hAnsi="Palatino Linotype" w:cs="Tahoma"/>
          <w:iCs/>
          <w:sz w:val="22"/>
          <w:szCs w:val="22"/>
          <w:lang w:val="es-ES" w:eastAsia="es-ES_tradnl"/>
        </w:rPr>
        <w:t>relacionan</w:t>
      </w:r>
      <w:r w:rsidRPr="00F80A1D">
        <w:rPr>
          <w:rFonts w:ascii="Palatino Linotype" w:eastAsia="Calibri" w:hAnsi="Palatino Linotype" w:cs="Tahoma"/>
          <w:iCs/>
          <w:sz w:val="22"/>
          <w:szCs w:val="22"/>
          <w:lang w:val="es-ES" w:eastAsia="es-ES_tradnl"/>
        </w:rPr>
        <w:t>, seguido en forma de juicio, en trámite, de la fecha solicitada, podrá acreditar el primero de los elementos para actualizar la reserva de la información.</w:t>
      </w:r>
    </w:p>
    <w:p w14:paraId="3C2CCF86" w14:textId="77777777" w:rsidR="00A629BE" w:rsidRPr="00F80A1D" w:rsidRDefault="00A629BE" w:rsidP="00A629BE">
      <w:pPr>
        <w:spacing w:line="360" w:lineRule="auto"/>
        <w:jc w:val="both"/>
        <w:rPr>
          <w:rFonts w:ascii="Palatino Linotype" w:hAnsi="Palatino Linotype" w:cs="Tahoma"/>
          <w:b/>
          <w:color w:val="0D0D0D" w:themeColor="text1" w:themeTint="F2"/>
          <w:sz w:val="22"/>
          <w:szCs w:val="22"/>
        </w:rPr>
      </w:pPr>
    </w:p>
    <w:p w14:paraId="1E2227BD" w14:textId="77777777" w:rsidR="00A629BE" w:rsidRPr="00F80A1D" w:rsidRDefault="00A629BE" w:rsidP="008A3E02">
      <w:pPr>
        <w:numPr>
          <w:ilvl w:val="0"/>
          <w:numId w:val="10"/>
        </w:numPr>
        <w:spacing w:line="360" w:lineRule="auto"/>
        <w:contextualSpacing/>
        <w:rPr>
          <w:rFonts w:ascii="Palatino Linotype" w:hAnsi="Palatino Linotype" w:cs="Tahoma"/>
          <w:b/>
          <w:color w:val="0D0D0D" w:themeColor="text1" w:themeTint="F2"/>
          <w:sz w:val="22"/>
          <w:szCs w:val="22"/>
        </w:rPr>
      </w:pPr>
      <w:r w:rsidRPr="00F80A1D">
        <w:rPr>
          <w:rFonts w:ascii="Palatino Linotype" w:hAnsi="Palatino Linotype" w:cs="Tahoma"/>
          <w:b/>
          <w:color w:val="0D0D0D" w:themeColor="text1" w:themeTint="F2"/>
          <w:sz w:val="22"/>
          <w:szCs w:val="22"/>
        </w:rPr>
        <w:t>Que la información solicitada se refiera a actuaciones, diligencias o constancias propias del procedimiento.</w:t>
      </w:r>
    </w:p>
    <w:p w14:paraId="1F5B5242" w14:textId="77777777" w:rsidR="00A629BE" w:rsidRPr="00F80A1D" w:rsidRDefault="00A629BE" w:rsidP="00A629BE">
      <w:pPr>
        <w:spacing w:line="360" w:lineRule="auto"/>
        <w:jc w:val="both"/>
        <w:rPr>
          <w:rFonts w:ascii="Palatino Linotype" w:hAnsi="Palatino Linotype" w:cs="Tahoma"/>
          <w:color w:val="0D0D0D" w:themeColor="text1" w:themeTint="F2"/>
          <w:sz w:val="22"/>
          <w:szCs w:val="22"/>
          <w:lang w:val="es-ES"/>
        </w:rPr>
      </w:pPr>
    </w:p>
    <w:p w14:paraId="0D6F643A" w14:textId="5EBAC027" w:rsidR="00A629BE" w:rsidRPr="00F80A1D" w:rsidRDefault="00A629BE" w:rsidP="00A629BE">
      <w:pPr>
        <w:spacing w:line="360" w:lineRule="auto"/>
        <w:jc w:val="both"/>
        <w:rPr>
          <w:rFonts w:ascii="Palatino Linotype" w:hAnsi="Palatino Linotype" w:cs="Tahoma"/>
          <w:bCs/>
          <w:color w:val="0D0D0D" w:themeColor="text1" w:themeTint="F2"/>
          <w:sz w:val="22"/>
          <w:szCs w:val="22"/>
        </w:rPr>
      </w:pPr>
      <w:r w:rsidRPr="00F80A1D">
        <w:rPr>
          <w:rFonts w:ascii="Palatino Linotype" w:hAnsi="Palatino Linotype" w:cs="Tahoma"/>
          <w:color w:val="0D0D0D" w:themeColor="text1" w:themeTint="F2"/>
          <w:sz w:val="22"/>
          <w:szCs w:val="22"/>
          <w:lang w:val="es-ES"/>
        </w:rPr>
        <w:t xml:space="preserve">Ahora bien, por lo que hace a que la información se refiera a actuaciones, diligencias o constancias propias del procedimiento, es de recordar que, en el presente caso, el ahora Recurrente es obtener procedimientos; </w:t>
      </w:r>
      <w:r w:rsidRPr="00F80A1D">
        <w:rPr>
          <w:rFonts w:ascii="Palatino Linotype" w:hAnsi="Palatino Linotype" w:cs="Tahoma"/>
          <w:bCs/>
          <w:color w:val="0D0D0D" w:themeColor="text1" w:themeTint="F2"/>
          <w:sz w:val="22"/>
          <w:szCs w:val="22"/>
        </w:rPr>
        <w:t>por lo que, acredita el presente requisito, pues corresponden a constancias propias del expediente que se lleve a cabo.</w:t>
      </w:r>
    </w:p>
    <w:p w14:paraId="0564CC08" w14:textId="77777777" w:rsidR="00A629BE" w:rsidRPr="00F80A1D" w:rsidRDefault="00A629BE" w:rsidP="00A629BE">
      <w:pPr>
        <w:spacing w:line="360" w:lineRule="auto"/>
        <w:jc w:val="both"/>
        <w:rPr>
          <w:rFonts w:ascii="Palatino Linotype" w:hAnsi="Palatino Linotype" w:cs="Tahoma"/>
          <w:color w:val="0D0D0D" w:themeColor="text1" w:themeTint="F2"/>
          <w:sz w:val="22"/>
          <w:szCs w:val="22"/>
          <w:lang w:val="es-ES"/>
        </w:rPr>
      </w:pPr>
    </w:p>
    <w:p w14:paraId="06F402E9" w14:textId="3D6A8C88" w:rsidR="00A629BE" w:rsidRPr="00F80A1D" w:rsidRDefault="00A629BE" w:rsidP="00A629BE">
      <w:pPr>
        <w:spacing w:line="360" w:lineRule="auto"/>
        <w:jc w:val="both"/>
        <w:rPr>
          <w:rFonts w:ascii="Palatino Linotype" w:eastAsia="Calibri" w:hAnsi="Palatino Linotype" w:cs="Tahoma"/>
          <w:iCs/>
          <w:color w:val="0D0D0D" w:themeColor="text1" w:themeTint="F2"/>
          <w:sz w:val="22"/>
          <w:szCs w:val="22"/>
          <w:lang w:val="es-ES" w:eastAsia="es-ES_tradnl"/>
        </w:rPr>
      </w:pPr>
      <w:r w:rsidRPr="00F80A1D">
        <w:rPr>
          <w:rFonts w:ascii="Palatino Linotype" w:eastAsia="Calibri" w:hAnsi="Palatino Linotype" w:cs="Tahoma"/>
          <w:iCs/>
          <w:color w:val="0D0D0D" w:themeColor="text1" w:themeTint="F2"/>
          <w:sz w:val="22"/>
          <w:szCs w:val="22"/>
          <w:lang w:val="es-ES" w:eastAsia="es-ES_tradnl"/>
        </w:rPr>
        <w:t>Por tales circunstancias, se considera que los procedimientos administrativos en trámite, en caso de existir, actualizan la causal de reserva establecida en el artículo 140, fracción VIII, Ley de Transparencia y Acceso a la Información Pública del Estado de México y Municipios.</w:t>
      </w:r>
    </w:p>
    <w:p w14:paraId="5A205A5E" w14:textId="77777777" w:rsidR="00A629BE" w:rsidRPr="00F80A1D" w:rsidRDefault="00A629BE" w:rsidP="00A629BE">
      <w:pPr>
        <w:spacing w:line="360" w:lineRule="auto"/>
        <w:jc w:val="both"/>
        <w:rPr>
          <w:rFonts w:ascii="Palatino Linotype" w:hAnsi="Palatino Linotype" w:cs="Tahoma"/>
          <w:color w:val="0D0D0D" w:themeColor="text1" w:themeTint="F2"/>
          <w:sz w:val="22"/>
          <w:szCs w:val="22"/>
          <w:lang w:val="es-ES"/>
        </w:rPr>
      </w:pPr>
    </w:p>
    <w:p w14:paraId="2637AB0E" w14:textId="77777777" w:rsidR="00A629BE" w:rsidRPr="00F80A1D" w:rsidRDefault="00A629BE" w:rsidP="00A629BE">
      <w:pPr>
        <w:tabs>
          <w:tab w:val="left" w:pos="4962"/>
        </w:tabs>
        <w:spacing w:line="360" w:lineRule="auto"/>
        <w:jc w:val="both"/>
        <w:rPr>
          <w:rFonts w:ascii="Palatino Linotype" w:eastAsia="Calibri" w:hAnsi="Palatino Linotype" w:cs="Tahoma"/>
          <w:iCs/>
          <w:color w:val="0D0D0D" w:themeColor="text1" w:themeTint="F2"/>
          <w:sz w:val="22"/>
          <w:szCs w:val="22"/>
          <w:lang w:val="es-ES" w:eastAsia="es-ES_tradnl"/>
        </w:rPr>
      </w:pPr>
      <w:r w:rsidRPr="00F80A1D">
        <w:rPr>
          <w:rFonts w:ascii="Palatino Linotype" w:eastAsia="Calibri" w:hAnsi="Palatino Linotype" w:cs="Tahoma"/>
          <w:iCs/>
          <w:color w:val="0D0D0D" w:themeColor="text1" w:themeTint="F2"/>
          <w:sz w:val="22"/>
          <w:szCs w:val="22"/>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40AA08EF" w14:textId="77777777" w:rsidR="00A629BE" w:rsidRPr="00F80A1D" w:rsidRDefault="00A629BE" w:rsidP="00A629BE">
      <w:pPr>
        <w:tabs>
          <w:tab w:val="left" w:pos="4962"/>
        </w:tabs>
        <w:spacing w:line="360" w:lineRule="auto"/>
        <w:jc w:val="both"/>
        <w:rPr>
          <w:rFonts w:ascii="Palatino Linotype" w:eastAsia="Calibri" w:hAnsi="Palatino Linotype" w:cs="Tahoma"/>
          <w:iCs/>
          <w:color w:val="0D0D0D" w:themeColor="text1" w:themeTint="F2"/>
          <w:sz w:val="22"/>
          <w:szCs w:val="22"/>
          <w:lang w:val="es-ES" w:eastAsia="es-ES_tradnl"/>
        </w:rPr>
      </w:pPr>
    </w:p>
    <w:p w14:paraId="5625924A" w14:textId="77777777" w:rsidR="00A629BE" w:rsidRPr="00F80A1D" w:rsidRDefault="00A629BE" w:rsidP="008A3E02">
      <w:pPr>
        <w:numPr>
          <w:ilvl w:val="0"/>
          <w:numId w:val="11"/>
        </w:numPr>
        <w:tabs>
          <w:tab w:val="left" w:pos="4962"/>
        </w:tabs>
        <w:spacing w:line="360" w:lineRule="auto"/>
        <w:ind w:left="851" w:hanging="437"/>
        <w:jc w:val="both"/>
        <w:rPr>
          <w:rFonts w:ascii="Palatino Linotype" w:eastAsia="Calibri" w:hAnsi="Palatino Linotype" w:cs="Tahoma"/>
          <w:iCs/>
          <w:color w:val="0D0D0D" w:themeColor="text1" w:themeTint="F2"/>
          <w:sz w:val="22"/>
          <w:szCs w:val="22"/>
          <w:lang w:val="es-ES_tradnl" w:eastAsia="es-ES_tradnl"/>
        </w:rPr>
      </w:pPr>
      <w:r w:rsidRPr="00F80A1D">
        <w:rPr>
          <w:rFonts w:ascii="Palatino Linotype" w:eastAsia="Calibri" w:hAnsi="Palatino Linotype" w:cs="Tahoma"/>
          <w:iCs/>
          <w:color w:val="0D0D0D" w:themeColor="text1" w:themeTint="F2"/>
          <w:sz w:val="22"/>
          <w:szCs w:val="22"/>
          <w:lang w:val="es-ES_tradnl" w:eastAsia="es-ES_tradnl"/>
        </w:rPr>
        <w:t>La divulgación de la información representa un riesgo real, demostrable e identificable de perjuicio significativo al interés público o a la seguridad nacional.</w:t>
      </w:r>
    </w:p>
    <w:p w14:paraId="4E1224E6" w14:textId="77777777" w:rsidR="00A629BE" w:rsidRPr="00F80A1D" w:rsidRDefault="00A629BE" w:rsidP="008A3E02">
      <w:pPr>
        <w:numPr>
          <w:ilvl w:val="0"/>
          <w:numId w:val="11"/>
        </w:numPr>
        <w:tabs>
          <w:tab w:val="left" w:pos="4962"/>
        </w:tabs>
        <w:spacing w:line="360" w:lineRule="auto"/>
        <w:ind w:left="851" w:hanging="437"/>
        <w:jc w:val="both"/>
        <w:rPr>
          <w:rFonts w:ascii="Palatino Linotype" w:eastAsia="Calibri" w:hAnsi="Palatino Linotype" w:cs="Tahoma"/>
          <w:iCs/>
          <w:color w:val="0D0D0D" w:themeColor="text1" w:themeTint="F2"/>
          <w:sz w:val="22"/>
          <w:szCs w:val="22"/>
          <w:lang w:val="es-ES_tradnl" w:eastAsia="es-ES_tradnl"/>
        </w:rPr>
      </w:pPr>
      <w:r w:rsidRPr="00F80A1D">
        <w:rPr>
          <w:rFonts w:ascii="Palatino Linotype" w:eastAsia="Calibri" w:hAnsi="Palatino Linotype" w:cs="Tahoma"/>
          <w:iCs/>
          <w:color w:val="0D0D0D" w:themeColor="text1" w:themeTint="F2"/>
          <w:sz w:val="22"/>
          <w:szCs w:val="22"/>
          <w:lang w:val="es-ES_tradnl" w:eastAsia="es-ES_tradnl"/>
        </w:rPr>
        <w:t>El riesgo de perjuicio supera el interés público general de que se difunda.</w:t>
      </w:r>
    </w:p>
    <w:p w14:paraId="0C1F3CA5" w14:textId="77777777" w:rsidR="00A629BE" w:rsidRPr="00F80A1D" w:rsidRDefault="00A629BE" w:rsidP="008A3E02">
      <w:pPr>
        <w:numPr>
          <w:ilvl w:val="0"/>
          <w:numId w:val="11"/>
        </w:numPr>
        <w:tabs>
          <w:tab w:val="left" w:pos="4962"/>
        </w:tabs>
        <w:spacing w:line="360" w:lineRule="auto"/>
        <w:ind w:left="851" w:hanging="437"/>
        <w:jc w:val="both"/>
        <w:rPr>
          <w:rFonts w:ascii="Palatino Linotype" w:eastAsia="Calibri" w:hAnsi="Palatino Linotype" w:cs="Tahoma"/>
          <w:iCs/>
          <w:color w:val="0D0D0D" w:themeColor="text1" w:themeTint="F2"/>
          <w:sz w:val="22"/>
          <w:szCs w:val="22"/>
          <w:lang w:val="es-ES_tradnl" w:eastAsia="es-ES_tradnl"/>
        </w:rPr>
      </w:pPr>
      <w:r w:rsidRPr="00F80A1D">
        <w:rPr>
          <w:rFonts w:ascii="Palatino Linotype" w:eastAsia="Calibri" w:hAnsi="Palatino Linotype" w:cs="Tahoma"/>
          <w:iCs/>
          <w:color w:val="0D0D0D" w:themeColor="text1" w:themeTint="F2"/>
          <w:sz w:val="22"/>
          <w:szCs w:val="22"/>
          <w:lang w:val="es-ES_tradnl" w:eastAsia="es-ES_tradnl"/>
        </w:rPr>
        <w:t>Que la limitación se adecua al principio de proporcionalidad y representa el medio menos restrictivo disponible para evitar el perjuicio.</w:t>
      </w:r>
    </w:p>
    <w:p w14:paraId="256645DB" w14:textId="77777777" w:rsidR="00A629BE" w:rsidRPr="00F80A1D" w:rsidRDefault="00A629BE" w:rsidP="00A629BE">
      <w:pPr>
        <w:spacing w:line="360" w:lineRule="auto"/>
        <w:jc w:val="both"/>
        <w:rPr>
          <w:rFonts w:ascii="Palatino Linotype" w:hAnsi="Palatino Linotype" w:cs="Tahoma"/>
          <w:color w:val="0D0D0D" w:themeColor="text1" w:themeTint="F2"/>
          <w:sz w:val="22"/>
          <w:szCs w:val="22"/>
          <w:lang w:val="es-ES"/>
        </w:rPr>
      </w:pPr>
    </w:p>
    <w:p w14:paraId="5F92BA13" w14:textId="3B9E1A9E" w:rsidR="00A629BE" w:rsidRPr="00F80A1D" w:rsidRDefault="00A629BE" w:rsidP="00A629BE">
      <w:pPr>
        <w:spacing w:line="360" w:lineRule="auto"/>
        <w:jc w:val="both"/>
        <w:rPr>
          <w:rFonts w:ascii="Palatino Linotype" w:eastAsia="Calibri" w:hAnsi="Palatino Linotype" w:cs="Tahoma"/>
          <w:b/>
          <w:iCs/>
          <w:sz w:val="22"/>
          <w:szCs w:val="22"/>
          <w:lang w:val="es-ES" w:eastAsia="es-ES_tradnl"/>
        </w:rPr>
      </w:pPr>
      <w:r w:rsidRPr="00F80A1D">
        <w:rPr>
          <w:rFonts w:ascii="Palatino Linotype" w:eastAsia="Calibri" w:hAnsi="Palatino Linotype" w:cs="Tahoma"/>
          <w:bCs/>
          <w:sz w:val="22"/>
          <w:szCs w:val="22"/>
          <w:lang w:eastAsia="en-US"/>
        </w:rPr>
        <w:t xml:space="preserve">Por tales consideraciones, en caso de que algún procedimiento que se encuentre aun en trámite, </w:t>
      </w:r>
      <w:r w:rsidRPr="00F80A1D">
        <w:rPr>
          <w:rFonts w:ascii="Palatino Linotype" w:eastAsia="Calibri" w:hAnsi="Palatino Linotype" w:cs="Tahoma"/>
          <w:b/>
          <w:bCs/>
          <w:sz w:val="22"/>
          <w:szCs w:val="22"/>
          <w:lang w:eastAsia="en-US"/>
        </w:rPr>
        <w:t xml:space="preserve">resulta procedente su reserva, en términos del artículo 140, fracción VIII, de </w:t>
      </w:r>
      <w:r w:rsidRPr="00F80A1D">
        <w:rPr>
          <w:rFonts w:ascii="Palatino Linotype" w:eastAsia="Calibri" w:hAnsi="Palatino Linotype" w:cs="Tahoma"/>
          <w:b/>
          <w:iCs/>
          <w:sz w:val="22"/>
          <w:szCs w:val="22"/>
          <w:lang w:val="es-ES" w:eastAsia="es-ES_tradnl"/>
        </w:rPr>
        <w:t>de la Ley de Transparencia y Acceso a la Información Pública del Estado de México y Municipios.</w:t>
      </w:r>
    </w:p>
    <w:p w14:paraId="1AF94ABD" w14:textId="77777777" w:rsidR="00A629BE" w:rsidRPr="00F80A1D" w:rsidRDefault="00A629BE" w:rsidP="00A629BE">
      <w:pPr>
        <w:spacing w:line="360" w:lineRule="auto"/>
        <w:jc w:val="both"/>
        <w:rPr>
          <w:rFonts w:ascii="Palatino Linotype" w:eastAsia="Calibri" w:hAnsi="Palatino Linotype" w:cs="Tahoma"/>
          <w:b/>
          <w:iCs/>
          <w:sz w:val="22"/>
          <w:szCs w:val="22"/>
          <w:lang w:val="es-ES" w:eastAsia="es-ES_tradnl"/>
        </w:rPr>
      </w:pPr>
    </w:p>
    <w:p w14:paraId="68B4F459" w14:textId="77777777" w:rsidR="00A629BE" w:rsidRPr="00F80A1D" w:rsidRDefault="00A629BE" w:rsidP="00A629BE">
      <w:pPr>
        <w:autoSpaceDE w:val="0"/>
        <w:autoSpaceDN w:val="0"/>
        <w:spacing w:line="360" w:lineRule="auto"/>
        <w:jc w:val="both"/>
        <w:rPr>
          <w:rFonts w:ascii="Palatino Linotype" w:hAnsi="Palatino Linotype" w:cs="Tahoma"/>
          <w:bCs/>
          <w:sz w:val="22"/>
          <w:szCs w:val="22"/>
        </w:rPr>
      </w:pPr>
      <w:r w:rsidRPr="00F80A1D">
        <w:rPr>
          <w:rFonts w:ascii="Palatino Linotype" w:eastAsia="Calibri" w:hAnsi="Palatino Linotype" w:cs="Tahoma"/>
          <w:iCs/>
          <w:sz w:val="22"/>
          <w:szCs w:val="22"/>
          <w:lang w:val="es-ES" w:eastAsia="es-ES_tradnl"/>
        </w:rPr>
        <w:t>Finalmente,</w:t>
      </w:r>
      <w:r w:rsidRPr="00F80A1D">
        <w:rPr>
          <w:rFonts w:ascii="Palatino Linotype" w:eastAsia="Calibri" w:hAnsi="Palatino Linotype" w:cs="Tahoma"/>
          <w:b/>
          <w:iCs/>
          <w:sz w:val="22"/>
          <w:szCs w:val="22"/>
          <w:lang w:val="es-ES" w:eastAsia="es-ES_tradnl"/>
        </w:rPr>
        <w:t xml:space="preserve"> </w:t>
      </w:r>
      <w:r w:rsidRPr="00F80A1D">
        <w:rPr>
          <w:rFonts w:ascii="Palatino Linotype" w:eastAsia="Calibri" w:hAnsi="Palatino Linotype" w:cs="Tahoma"/>
          <w:bCs/>
          <w:sz w:val="22"/>
          <w:szCs w:val="22"/>
          <w:lang w:eastAsia="en-US"/>
        </w:rPr>
        <w:t xml:space="preserve">respecto al plazo de reserva, el artículo 125 de la Ley de la materia, establece </w:t>
      </w:r>
      <w:r w:rsidRPr="00F80A1D">
        <w:rPr>
          <w:rFonts w:ascii="Palatino Linotype" w:hAnsi="Palatino Linotype" w:cs="Tahoma"/>
          <w:bCs/>
          <w:sz w:val="22"/>
          <w:szCs w:val="22"/>
        </w:rPr>
        <w:t xml:space="preserve">que la información clasificada como reservada según el artículo 140 de la Ley Federal de </w:t>
      </w:r>
      <w:r w:rsidRPr="00F80A1D">
        <w:rPr>
          <w:rFonts w:ascii="Palatino Linotype" w:hAnsi="Palatino Linotype" w:cs="Tahoma"/>
          <w:bCs/>
          <w:sz w:val="22"/>
          <w:szCs w:val="22"/>
        </w:rPr>
        <w:lastRenderedPageBreak/>
        <w:t xml:space="preserve">Transparencia y Acceso a la Información Pública,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w:t>
      </w:r>
    </w:p>
    <w:p w14:paraId="010EE350"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p>
    <w:p w14:paraId="33331389"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val="es-ES" w:eastAsia="en-US"/>
        </w:rPr>
        <w:t xml:space="preserve">Finalmente, </w:t>
      </w:r>
      <w:r w:rsidRPr="00F80A1D">
        <w:rPr>
          <w:rFonts w:ascii="Palatino Linotype" w:eastAsia="Calibri" w:hAnsi="Palatino Linotype" w:cs="Tahoma"/>
          <w:bCs/>
          <w:iCs/>
          <w:sz w:val="22"/>
          <w:szCs w:val="22"/>
          <w:lang w:eastAsia="en-US"/>
        </w:rPr>
        <w:t xml:space="preserve">cabe hacer la precisión que </w:t>
      </w:r>
      <w:r w:rsidRPr="00F80A1D">
        <w:rPr>
          <w:rFonts w:ascii="Palatino Linotype" w:eastAsia="Calibri" w:hAnsi="Palatino Linotype" w:cs="Tahoma"/>
          <w:bCs/>
          <w:iCs/>
          <w:sz w:val="22"/>
          <w:szCs w:val="22"/>
          <w:lang w:val="es-ES" w:eastAsia="en-US"/>
        </w:rPr>
        <w:t xml:space="preserve">este Instituto </w:t>
      </w:r>
      <w:r w:rsidRPr="00F80A1D">
        <w:rPr>
          <w:rFonts w:ascii="Palatino Linotype" w:eastAsia="Calibri" w:hAnsi="Palatino Linotype" w:cs="Tahoma"/>
          <w:bCs/>
          <w:iCs/>
          <w:sz w:val="22"/>
          <w:szCs w:val="22"/>
          <w:lang w:eastAsia="en-US"/>
        </w:rPr>
        <w:t>considera que revelar dicha información podría generar una afectación al honor y buen nombre de dicha persona, por lo que, resulta necesario analizar si es clasificado el nombre de un servidor público en un procedimiento de responsabilidad administrativa.</w:t>
      </w:r>
    </w:p>
    <w:p w14:paraId="49812D56"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7BB514EB"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En principio, es relevante señalar que la protección de los datos personales se encuentra prevista desde la Constitución Política de los Estados Unidos Mexicanos, que establece lo siguiente:</w:t>
      </w:r>
    </w:p>
    <w:p w14:paraId="6CF06744"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5DB68B1F"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w:t>
      </w:r>
      <w:r w:rsidRPr="00F80A1D">
        <w:rPr>
          <w:rFonts w:ascii="Palatino Linotype" w:eastAsia="Calibri" w:hAnsi="Palatino Linotype" w:cs="Tahoma"/>
          <w:b/>
          <w:bCs/>
          <w:i/>
          <w:iCs/>
          <w:szCs w:val="22"/>
          <w:lang w:eastAsia="en-US"/>
        </w:rPr>
        <w:t>Artículo 6.</w:t>
      </w:r>
      <w:r w:rsidRPr="00F80A1D">
        <w:rPr>
          <w:rFonts w:ascii="Palatino Linotype" w:eastAsia="Calibri" w:hAnsi="Palatino Linotype" w:cs="Tahoma"/>
          <w:bCs/>
          <w:i/>
          <w:iCs/>
          <w:szCs w:val="22"/>
          <w:lang w:eastAsia="en-US"/>
        </w:rPr>
        <w:t xml:space="preserve"> La manifestación de las ideas no será objeto de ninguna inquisición judicial o administrativa, sino en el caso de que ataque a la moral, los derechos de tercero, provoque algún delito, o perturbe el orden público; el derecho de réplica será ejercido en los términos dispuestos por la ley. El derecho a la información será garantizado por el Estado.</w:t>
      </w:r>
    </w:p>
    <w:p w14:paraId="3F0401FF"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p>
    <w:p w14:paraId="17CD7665"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
          <w:bCs/>
          <w:i/>
          <w:iCs/>
          <w:szCs w:val="22"/>
          <w:lang w:eastAsia="en-US"/>
        </w:rPr>
        <w:t>A.</w:t>
      </w:r>
      <w:r w:rsidRPr="00F80A1D">
        <w:rPr>
          <w:rFonts w:ascii="Palatino Linotype" w:eastAsia="Calibri" w:hAnsi="Palatino Linotype" w:cs="Tahoma"/>
          <w:bCs/>
          <w:i/>
          <w:iCs/>
          <w:szCs w:val="22"/>
          <w:lang w:eastAsia="en-US"/>
        </w:rPr>
        <w:t xml:space="preserve"> Para el ejercicio del derecho de acceso a la información, la Federación, los Estados y el Distrito Federal, en el ámbito de sus respectivas competencias, se regirán por los siguientes principios y bases:</w:t>
      </w:r>
    </w:p>
    <w:p w14:paraId="4043C39A"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w:t>
      </w:r>
    </w:p>
    <w:p w14:paraId="02B3CCA8"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
          <w:bCs/>
          <w:i/>
          <w:iCs/>
          <w:szCs w:val="22"/>
          <w:lang w:eastAsia="en-US"/>
        </w:rPr>
        <w:t>II. La información que se refiere a la vida privada y los datos personales será protegida en los términos y con las excepciones que fijen las leyes.</w:t>
      </w:r>
    </w:p>
    <w:p w14:paraId="46BEF71D"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w:t>
      </w:r>
    </w:p>
    <w:p w14:paraId="271AE237"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
          <w:bCs/>
          <w:i/>
          <w:iCs/>
          <w:szCs w:val="22"/>
          <w:lang w:eastAsia="en-US"/>
        </w:rPr>
        <w:lastRenderedPageBreak/>
        <w:t>Artículo 16.</w:t>
      </w:r>
      <w:r w:rsidRPr="00F80A1D">
        <w:rPr>
          <w:rFonts w:ascii="Palatino Linotype" w:eastAsia="Calibri" w:hAnsi="Palatino Linotype" w:cs="Tahoma"/>
          <w:bCs/>
          <w:i/>
          <w:iCs/>
          <w:szCs w:val="22"/>
          <w:lang w:eastAsia="en-US"/>
        </w:rPr>
        <w:t xml:space="preserve"> …</w:t>
      </w:r>
    </w:p>
    <w:p w14:paraId="4D6517D2"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p>
    <w:p w14:paraId="3A4FA3D6"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
          <w:bCs/>
          <w:i/>
          <w:iCs/>
          <w:szCs w:val="22"/>
          <w:lang w:eastAsia="en-US"/>
        </w:rPr>
        <w:t>Toda persona tiene derecho a la protección de sus datos personales</w:t>
      </w:r>
      <w:r w:rsidRPr="00F80A1D">
        <w:rPr>
          <w:rFonts w:ascii="Palatino Linotype" w:eastAsia="Calibri" w:hAnsi="Palatino Linotype" w:cs="Tahoma"/>
          <w:bCs/>
          <w:i/>
          <w:iCs/>
          <w:szCs w:val="22"/>
          <w:lang w:eastAsia="en-US"/>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C4D2CB3"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w:t>
      </w:r>
    </w:p>
    <w:p w14:paraId="57B88E57"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p>
    <w:p w14:paraId="5E398C1A"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De la misma manera, el artículo 5° párrafo primero, vigésimo tercero, vigésimo noveno y trigésimo, de la Constitución Política del Estado Libre y Soberano de México, precisa lo siguiente:</w:t>
      </w:r>
    </w:p>
    <w:p w14:paraId="60C09BE2"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58291028"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
          <w:bCs/>
          <w:i/>
          <w:iCs/>
          <w:szCs w:val="22"/>
          <w:lang w:eastAsia="en-US"/>
        </w:rPr>
        <w:t>“Artículo 5.-</w:t>
      </w:r>
      <w:r w:rsidRPr="00F80A1D">
        <w:rPr>
          <w:rFonts w:ascii="Palatino Linotype" w:eastAsia="Calibri" w:hAnsi="Palatino Linotype" w:cs="Tahoma"/>
          <w:bCs/>
          <w:iCs/>
          <w:szCs w:val="22"/>
          <w:lang w:eastAsia="en-US"/>
        </w:rPr>
        <w:t xml:space="preserve"> </w:t>
      </w:r>
      <w:r w:rsidRPr="00F80A1D">
        <w:rPr>
          <w:rFonts w:ascii="Palatino Linotype" w:eastAsia="Calibri" w:hAnsi="Palatino Linotype" w:cs="Tahoma"/>
          <w:bCs/>
          <w:i/>
          <w:iCs/>
          <w:szCs w:val="22"/>
          <w:lang w:eastAsia="en-US"/>
        </w:rPr>
        <w:t>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A5DAD51"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w:t>
      </w:r>
    </w:p>
    <w:p w14:paraId="36CECDA6"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La manifestación de las ideas no será objeto de ninguna inquisición judicial o administrativa, sino en el caso de que ataque a la moral, la vida privada o los derechos de tercero, provoque algún delito, o perturbe el orden público; el derecho de réplica será ejercido en los términos dispuestos por la ley.</w:t>
      </w:r>
    </w:p>
    <w:p w14:paraId="36B42F40"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w:t>
      </w:r>
    </w:p>
    <w:p w14:paraId="39856AD7"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E60839C"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p>
    <w:p w14:paraId="67A5D8C7"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lastRenderedPageBreak/>
        <w:t>Este derecho se regirá por los principios y bases siguientes:</w:t>
      </w:r>
    </w:p>
    <w:p w14:paraId="607A33B7"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w:t>
      </w:r>
    </w:p>
    <w:p w14:paraId="4B1EE320"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AFC0ED3"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w:t>
      </w:r>
    </w:p>
    <w:p w14:paraId="32D1AA71"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30847935"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De las normas transcritas, se desprende que la información que se refiere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14:paraId="652ABD05"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33A24FB2"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En ese contexto, en el artículo 24, fracción VI, de la Ley General de Transparencia y Acceso a la Información Pública, relacionado con el 24, fracción XIV, de la Ley de Transparencia y Acceso a la Información Pública del Estado de México y Municipios, se señala que los sujetos obligados serán los responsables de proteger, resguardar y asegurar los datos personales en su posesión.</w:t>
      </w:r>
    </w:p>
    <w:p w14:paraId="74D82233"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22A4E3C2"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En concordancia de lo anterior, en el artículo 116 y 12 de la Ley General de Transparencia, se prevé:</w:t>
      </w:r>
    </w:p>
    <w:p w14:paraId="2AC24C3D"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7AF393ED"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
          <w:bCs/>
          <w:i/>
          <w:iCs/>
          <w:szCs w:val="22"/>
          <w:lang w:eastAsia="en-US"/>
        </w:rPr>
        <w:t>“Artículo 116.</w:t>
      </w:r>
      <w:r w:rsidRPr="00F80A1D">
        <w:rPr>
          <w:rFonts w:ascii="Palatino Linotype" w:eastAsia="Calibri" w:hAnsi="Palatino Linotype" w:cs="Tahoma"/>
          <w:bCs/>
          <w:i/>
          <w:iCs/>
          <w:szCs w:val="22"/>
          <w:lang w:eastAsia="en-US"/>
        </w:rPr>
        <w:t xml:space="preserve"> Se considera información confidencial la que contiene datos personales concernientes a una persona identificada o identificable.</w:t>
      </w:r>
    </w:p>
    <w:p w14:paraId="6D7EEE25"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w:t>
      </w:r>
    </w:p>
    <w:p w14:paraId="3982F5CE"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
          <w:bCs/>
          <w:i/>
          <w:iCs/>
          <w:szCs w:val="22"/>
          <w:lang w:eastAsia="en-US"/>
        </w:rPr>
        <w:t>Artículo 120.</w:t>
      </w:r>
      <w:r w:rsidRPr="00F80A1D">
        <w:rPr>
          <w:rFonts w:ascii="Palatino Linotype" w:eastAsia="Calibri" w:hAnsi="Palatino Linotype" w:cs="Tahoma"/>
          <w:bCs/>
          <w:i/>
          <w:iCs/>
          <w:szCs w:val="22"/>
          <w:lang w:eastAsia="en-US"/>
        </w:rPr>
        <w:t xml:space="preserve"> Para que los sujetos obligados puedan permitir el acceso a información confidencial requieren obtener el consentimiento de los particulares titulares de la información. </w:t>
      </w:r>
    </w:p>
    <w:p w14:paraId="701CBD1E"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p>
    <w:p w14:paraId="19902D93"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lastRenderedPageBreak/>
        <w:t xml:space="preserve">No se requerirá el consentimiento del titular de la información confidencial cuando: </w:t>
      </w:r>
    </w:p>
    <w:p w14:paraId="4B3115AD"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p>
    <w:p w14:paraId="35196D4F"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 xml:space="preserve">I. La información se encuentre en registros públicos o fuentes de acceso público; </w:t>
      </w:r>
    </w:p>
    <w:p w14:paraId="2B8332E9"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 xml:space="preserve">II. Por ley tenga el carácter de pública; </w:t>
      </w:r>
    </w:p>
    <w:p w14:paraId="6344EBDC"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 xml:space="preserve">III. Exista una orden judicial; </w:t>
      </w:r>
    </w:p>
    <w:p w14:paraId="6619413E"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 xml:space="preserve">IV. Por razones de seguridad nacional y salubridad general, o para proteger los derechos de terceros, se requiera su publicación, o </w:t>
      </w:r>
    </w:p>
    <w:p w14:paraId="71E8DE0F"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0D9BCCEE"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w:t>
      </w:r>
    </w:p>
    <w:p w14:paraId="2D117418" w14:textId="77777777" w:rsidR="00A629BE" w:rsidRPr="00F80A1D" w:rsidRDefault="00A629BE" w:rsidP="00A629BE">
      <w:pPr>
        <w:spacing w:line="360" w:lineRule="auto"/>
        <w:ind w:left="567" w:right="539"/>
        <w:contextualSpacing/>
        <w:jc w:val="both"/>
        <w:rPr>
          <w:rFonts w:ascii="Palatino Linotype" w:eastAsia="Calibri" w:hAnsi="Palatino Linotype" w:cs="Tahoma"/>
          <w:bCs/>
          <w:iCs/>
          <w:szCs w:val="22"/>
          <w:lang w:eastAsia="en-US"/>
        </w:rPr>
      </w:pPr>
    </w:p>
    <w:p w14:paraId="119F87F3"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Situación que retoma de manera similar la Ley Estatal de Transparencia, en los artículos 143, fracción I, 147 y 148, que señalan:</w:t>
      </w:r>
    </w:p>
    <w:p w14:paraId="302F36D7"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1E57AD79" w14:textId="77777777" w:rsidR="00A629BE" w:rsidRPr="00F80A1D" w:rsidRDefault="00A629BE" w:rsidP="00A629BE">
      <w:pPr>
        <w:spacing w:line="360" w:lineRule="auto"/>
        <w:ind w:left="567" w:right="539"/>
        <w:contextualSpacing/>
        <w:jc w:val="both"/>
        <w:rPr>
          <w:rFonts w:ascii="Palatino Linotype" w:eastAsia="Calibri" w:hAnsi="Palatino Linotype" w:cs="Tahoma"/>
          <w:b/>
          <w:bCs/>
          <w:i/>
          <w:iCs/>
          <w:szCs w:val="22"/>
          <w:lang w:eastAsia="en-US"/>
        </w:rPr>
      </w:pPr>
      <w:r w:rsidRPr="00F80A1D">
        <w:rPr>
          <w:rFonts w:ascii="Palatino Linotype" w:eastAsia="Calibri" w:hAnsi="Palatino Linotype" w:cs="Tahoma"/>
          <w:b/>
          <w:bCs/>
          <w:i/>
          <w:iCs/>
          <w:szCs w:val="22"/>
          <w:lang w:eastAsia="en-US"/>
        </w:rPr>
        <w:t xml:space="preserve">“Artículo 143. </w:t>
      </w:r>
      <w:r w:rsidRPr="00F80A1D">
        <w:rPr>
          <w:rFonts w:ascii="Palatino Linotype" w:eastAsia="Calibri" w:hAnsi="Palatino Linotype" w:cs="Tahoma"/>
          <w:bCs/>
          <w:i/>
          <w:iCs/>
          <w:szCs w:val="22"/>
          <w:lang w:eastAsia="en-US"/>
        </w:rPr>
        <w:t>Para los efectos de esta Ley se considera información confidencial, la clasificada como tal, de manera permanente, por su naturaleza, cuando:</w:t>
      </w:r>
      <w:r w:rsidRPr="00F80A1D">
        <w:rPr>
          <w:rFonts w:ascii="Palatino Linotype" w:eastAsia="Calibri" w:hAnsi="Palatino Linotype" w:cs="Tahoma"/>
          <w:b/>
          <w:bCs/>
          <w:i/>
          <w:iCs/>
          <w:szCs w:val="22"/>
          <w:lang w:eastAsia="en-US"/>
        </w:rPr>
        <w:t xml:space="preserve"> </w:t>
      </w:r>
    </w:p>
    <w:p w14:paraId="24A6CCDB" w14:textId="77777777" w:rsidR="00A629BE" w:rsidRPr="00F80A1D" w:rsidRDefault="00A629BE" w:rsidP="00A629BE">
      <w:pPr>
        <w:spacing w:line="360" w:lineRule="auto"/>
        <w:ind w:left="567" w:right="539"/>
        <w:contextualSpacing/>
        <w:jc w:val="both"/>
        <w:rPr>
          <w:rFonts w:ascii="Palatino Linotype" w:eastAsia="Calibri" w:hAnsi="Palatino Linotype" w:cs="Tahoma"/>
          <w:b/>
          <w:bCs/>
          <w:i/>
          <w:iCs/>
          <w:szCs w:val="22"/>
          <w:lang w:eastAsia="en-US"/>
        </w:rPr>
      </w:pPr>
    </w:p>
    <w:p w14:paraId="2E0DB57E"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I. Se refiera a la información privada y los datos personales concernientes a una persona física o jurídica colectiva identificada o identificable;</w:t>
      </w:r>
    </w:p>
    <w:p w14:paraId="5EF864A2"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w:t>
      </w:r>
    </w:p>
    <w:p w14:paraId="7A398E17"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
          <w:bCs/>
          <w:i/>
          <w:iCs/>
          <w:szCs w:val="22"/>
          <w:lang w:eastAsia="en-US"/>
        </w:rPr>
        <w:t>Artículo 147.</w:t>
      </w:r>
      <w:r w:rsidRPr="00F80A1D">
        <w:rPr>
          <w:rFonts w:ascii="Palatino Linotype" w:eastAsia="Calibri" w:hAnsi="Palatino Linotype" w:cs="Tahoma"/>
          <w:bCs/>
          <w:i/>
          <w:iCs/>
          <w:szCs w:val="22"/>
          <w:lang w:eastAsia="en-US"/>
        </w:rPr>
        <w:t xml:space="preserve"> Para que los sujetos obligados puedan permitir el acceso a información confidencial requieren obtener el consentimiento de los particulares titulares de la información. </w:t>
      </w:r>
    </w:p>
    <w:p w14:paraId="0D0CF022"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p>
    <w:p w14:paraId="446511DB"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
          <w:bCs/>
          <w:i/>
          <w:iCs/>
          <w:szCs w:val="22"/>
          <w:lang w:eastAsia="en-US"/>
        </w:rPr>
        <w:t xml:space="preserve">Artículo 148. </w:t>
      </w:r>
      <w:r w:rsidRPr="00F80A1D">
        <w:rPr>
          <w:rFonts w:ascii="Palatino Linotype" w:eastAsia="Calibri" w:hAnsi="Palatino Linotype" w:cs="Tahoma"/>
          <w:bCs/>
          <w:i/>
          <w:iCs/>
          <w:szCs w:val="22"/>
          <w:lang w:eastAsia="en-US"/>
        </w:rPr>
        <w:t xml:space="preserve">No se requerirá el consentimiento del titular de la información confidencial cuando: </w:t>
      </w:r>
    </w:p>
    <w:p w14:paraId="746ADFAA"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p>
    <w:p w14:paraId="4313662F"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 xml:space="preserve">I. La información se encuentre en registros públicos o fuentes de acceso público; </w:t>
      </w:r>
    </w:p>
    <w:p w14:paraId="5A43E26E"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 xml:space="preserve">II. Por Ley tenga el carácter de pública; </w:t>
      </w:r>
    </w:p>
    <w:p w14:paraId="79526921"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 xml:space="preserve">III. Exista una orden judicial; </w:t>
      </w:r>
    </w:p>
    <w:p w14:paraId="699808A7"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lastRenderedPageBreak/>
        <w:t xml:space="preserve">IV. Por razones de seguridad pública, o para proteger los derechos de terceros, se requiera su publicación; o </w:t>
      </w:r>
    </w:p>
    <w:p w14:paraId="0890DDA4"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3893906E"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w:t>
      </w:r>
    </w:p>
    <w:p w14:paraId="10189A1D"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1ADD0F52"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Conforme a lo anterior, considero que la información confidencial, es aquella que refiera a información de la vida privada o que contenga datos personales concernientes a una persona identificada o identificable, misma que no estará sujeta a temporalidad alguna y sólo podrán tener acceso a ella los titulares de la misma, sus representantes y los servidores públicos facultados para ello.</w:t>
      </w:r>
    </w:p>
    <w:p w14:paraId="2DA18CE4"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p>
    <w:p w14:paraId="29A6C0F9"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De igual forma, para que los sujetos obligados puedan permitir el acceso 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D45E87F"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p>
    <w:p w14:paraId="7DF53A62"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Asimismo, los sujetos obligados serán responsables de los datos personales y, en relación con éstos, deberán cumplir, con las obligaciones establecidas en las leyes de la materia y en la Ley General de Transparencia y Acceso a la Información Pública.</w:t>
      </w:r>
    </w:p>
    <w:p w14:paraId="43CDB152" w14:textId="77777777" w:rsidR="00A629BE" w:rsidRPr="00F80A1D" w:rsidRDefault="00A629BE" w:rsidP="00A629BE">
      <w:pPr>
        <w:spacing w:line="360" w:lineRule="auto"/>
        <w:contextualSpacing/>
        <w:jc w:val="both"/>
        <w:rPr>
          <w:rFonts w:ascii="Palatino Linotype" w:eastAsia="Calibri" w:hAnsi="Palatino Linotype" w:cs="Tahoma"/>
          <w:b/>
          <w:bCs/>
          <w:iCs/>
          <w:sz w:val="22"/>
          <w:szCs w:val="22"/>
          <w:lang w:eastAsia="en-US"/>
        </w:rPr>
      </w:pPr>
    </w:p>
    <w:p w14:paraId="45186A09"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 xml:space="preserve">En términos de lo expuesto, la documentación y aquellos datos que se consideren confidenciales conforme a lo dispuesto en la fracción I, del artículo 143 de la Ley de </w:t>
      </w:r>
      <w:r w:rsidRPr="00F80A1D">
        <w:rPr>
          <w:rFonts w:ascii="Palatino Linotype" w:eastAsia="Calibri" w:hAnsi="Palatino Linotype" w:cs="Tahoma"/>
          <w:bCs/>
          <w:iCs/>
          <w:sz w:val="22"/>
          <w:szCs w:val="22"/>
          <w:lang w:val="es-ES" w:eastAsia="en-US"/>
        </w:rPr>
        <w:lastRenderedPageBreak/>
        <w:t>Transparencia y Acceso a la Información Pública del Estado de México y Municipios, serán una limitante del derecho de acceso a la información, siempre y cuando:</w:t>
      </w:r>
    </w:p>
    <w:p w14:paraId="661671E7" w14:textId="77777777" w:rsidR="00A629BE" w:rsidRPr="00F80A1D" w:rsidRDefault="00A629BE" w:rsidP="008A3E02">
      <w:pPr>
        <w:numPr>
          <w:ilvl w:val="0"/>
          <w:numId w:val="12"/>
        </w:num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 xml:space="preserve">Se trate de datos personales, esto es, información concerniente a una persona física y que ésta sea identificada o identificable o bien, sea aquella que refiera aspectos de la vida privada o íntima de las personas. </w:t>
      </w:r>
    </w:p>
    <w:p w14:paraId="061CA4E8"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p>
    <w:p w14:paraId="13EF00AC" w14:textId="77777777" w:rsidR="00A629BE" w:rsidRPr="00F80A1D" w:rsidRDefault="00A629BE" w:rsidP="008A3E02">
      <w:pPr>
        <w:numPr>
          <w:ilvl w:val="0"/>
          <w:numId w:val="12"/>
        </w:num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 xml:space="preserve">Para la difusión de los datos, se requiera el consentimiento del titular. </w:t>
      </w:r>
    </w:p>
    <w:p w14:paraId="52F9764A"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473BCA60"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En ese orden de ideas, el artículo 2°, fracción IX, de la Ley General de Protección de Datos Personales en Posesión de Sujetos Obligados y 2°, fracción XI, de la Ley de Protección de Datos Personales en Posesión de Sujetos Obligados del Estado de México y Municipios, establecen que los datos personales es cualquier información concerniente a una persona física identificada o identificable; mientras que los sensibles, son aquellos que refieran a la esfera más íntima de su titular.</w:t>
      </w:r>
    </w:p>
    <w:p w14:paraId="5BCFA861"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p>
    <w:p w14:paraId="487B7378"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 xml:space="preserve">En ese contexto, el apartado ¿Qué son los datos personales?, de la página oficial de este Instituto (consultada en la liga </w:t>
      </w:r>
      <w:hyperlink r:id="rId19" w:history="1">
        <w:r w:rsidRPr="00F80A1D">
          <w:rPr>
            <w:rStyle w:val="Hipervnculo"/>
            <w:rFonts w:ascii="Palatino Linotype" w:eastAsia="Calibri" w:hAnsi="Palatino Linotype" w:cs="Tahoma"/>
            <w:bCs/>
            <w:iCs/>
            <w:sz w:val="22"/>
            <w:szCs w:val="22"/>
            <w:lang w:val="es-ES" w:eastAsia="en-US"/>
          </w:rPr>
          <w:t>https://www.infoem.org.mx/es/contenido/datos-personales</w:t>
        </w:r>
      </w:hyperlink>
      <w:r w:rsidRPr="00F80A1D">
        <w:rPr>
          <w:rFonts w:ascii="Palatino Linotype" w:eastAsia="Calibri" w:hAnsi="Palatino Linotype" w:cs="Tahoma"/>
          <w:bCs/>
          <w:iCs/>
          <w:sz w:val="22"/>
          <w:szCs w:val="22"/>
          <w:lang w:val="es-ES" w:eastAsia="en-US"/>
        </w:rPr>
        <w:t>, el veintinueve de mayo de dos mil veintitrés), establece como una categoría de datos personales, los datos sobre procedimientos administrativos y jurisdiccionales, los cuales se conforman de toda aquella información relacionada íntimamente a una persona identificada localizable en procedimientos administrativos o juicios de cualquier materia.</w:t>
      </w:r>
    </w:p>
    <w:p w14:paraId="4309A174" w14:textId="77777777" w:rsidR="00A629BE" w:rsidRPr="00F80A1D" w:rsidRDefault="00A629BE" w:rsidP="00A629BE">
      <w:pPr>
        <w:spacing w:line="360" w:lineRule="auto"/>
        <w:contextualSpacing/>
        <w:jc w:val="both"/>
        <w:rPr>
          <w:rFonts w:ascii="Palatino Linotype" w:eastAsia="Calibri" w:hAnsi="Palatino Linotype" w:cs="Tahoma"/>
          <w:b/>
          <w:bCs/>
          <w:iCs/>
          <w:sz w:val="22"/>
          <w:szCs w:val="22"/>
          <w:lang w:val="es-ES" w:eastAsia="en-US"/>
        </w:rPr>
      </w:pPr>
    </w:p>
    <w:p w14:paraId="6383B754"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 xml:space="preserve">A su vez, en el Cuadragésimo octavo de los Lineamientos Generales, se señala que los documentos y expedientes clasificados como confidenciales sólo podrán ser comunicados a terceros siempre y cuando exista disposición legal expresa que lo justifique o cuando se cuente con el consentimiento del titular. </w:t>
      </w:r>
    </w:p>
    <w:p w14:paraId="4F1D09B3"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2809FF5B"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lastRenderedPageBreak/>
        <w:t>Por lo que, en el presente caso, resulta necesario analizar si procede entregar el nombre de un servidor público en procedimientos de responsabilidad, conforme a lo siguiente:</w:t>
      </w:r>
    </w:p>
    <w:p w14:paraId="7158CE7F" w14:textId="77777777" w:rsidR="00A629BE" w:rsidRPr="00F80A1D" w:rsidRDefault="00A629BE" w:rsidP="008A3E02">
      <w:pPr>
        <w:numPr>
          <w:ilvl w:val="0"/>
          <w:numId w:val="13"/>
        </w:num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Procedimiento en trámite, y</w:t>
      </w:r>
    </w:p>
    <w:p w14:paraId="749A855B" w14:textId="77777777" w:rsidR="00A629BE" w:rsidRPr="00F80A1D" w:rsidRDefault="00A629BE" w:rsidP="008A3E02">
      <w:pPr>
        <w:numPr>
          <w:ilvl w:val="0"/>
          <w:numId w:val="13"/>
        </w:num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Procedimiento concluido:</w:t>
      </w:r>
    </w:p>
    <w:p w14:paraId="444002AC" w14:textId="77777777" w:rsidR="00A629BE" w:rsidRPr="00F80A1D" w:rsidRDefault="00A629BE" w:rsidP="008A3E02">
      <w:pPr>
        <w:numPr>
          <w:ilvl w:val="0"/>
          <w:numId w:val="14"/>
        </w:num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Absolutorio;</w:t>
      </w:r>
    </w:p>
    <w:p w14:paraId="66B36689" w14:textId="77777777" w:rsidR="00A629BE" w:rsidRPr="00F80A1D" w:rsidRDefault="00A629BE" w:rsidP="008A3E02">
      <w:pPr>
        <w:numPr>
          <w:ilvl w:val="0"/>
          <w:numId w:val="14"/>
        </w:num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Responsabilidad no grave, y</w:t>
      </w:r>
    </w:p>
    <w:p w14:paraId="0B717EBF" w14:textId="77777777" w:rsidR="00A629BE" w:rsidRPr="00F80A1D" w:rsidRDefault="00A629BE" w:rsidP="008A3E02">
      <w:pPr>
        <w:numPr>
          <w:ilvl w:val="0"/>
          <w:numId w:val="14"/>
        </w:num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 xml:space="preserve">Responsabilidad grave. </w:t>
      </w:r>
    </w:p>
    <w:p w14:paraId="1C182B39" w14:textId="77777777" w:rsidR="00A629BE" w:rsidRPr="00F80A1D" w:rsidRDefault="00A629BE" w:rsidP="00A629BE">
      <w:pPr>
        <w:spacing w:line="360" w:lineRule="auto"/>
        <w:contextualSpacing/>
        <w:jc w:val="both"/>
        <w:rPr>
          <w:rFonts w:ascii="Palatino Linotype" w:eastAsia="Calibri" w:hAnsi="Palatino Linotype" w:cs="Tahoma"/>
          <w:b/>
          <w:bCs/>
          <w:iCs/>
          <w:sz w:val="22"/>
          <w:szCs w:val="22"/>
          <w:lang w:eastAsia="en-US"/>
        </w:rPr>
      </w:pPr>
    </w:p>
    <w:p w14:paraId="663EE845" w14:textId="77777777" w:rsidR="00A629BE" w:rsidRPr="00F80A1D" w:rsidRDefault="00A629BE" w:rsidP="00A629BE">
      <w:pPr>
        <w:spacing w:line="360" w:lineRule="auto"/>
        <w:contextualSpacing/>
        <w:jc w:val="both"/>
        <w:rPr>
          <w:rFonts w:ascii="Palatino Linotype" w:eastAsia="Calibri" w:hAnsi="Palatino Linotype" w:cs="Tahoma"/>
          <w:b/>
          <w:bCs/>
          <w:iCs/>
          <w:sz w:val="22"/>
          <w:szCs w:val="22"/>
          <w:lang w:eastAsia="en-US"/>
        </w:rPr>
      </w:pPr>
      <w:r w:rsidRPr="00F80A1D">
        <w:rPr>
          <w:rFonts w:ascii="Palatino Linotype" w:eastAsia="Calibri" w:hAnsi="Palatino Linotype" w:cs="Tahoma"/>
          <w:b/>
          <w:bCs/>
          <w:iCs/>
          <w:sz w:val="22"/>
          <w:szCs w:val="22"/>
          <w:lang w:eastAsia="en-US"/>
        </w:rPr>
        <w:t>Procedimiento de responsabilidad en trámite.</w:t>
      </w:r>
    </w:p>
    <w:p w14:paraId="1661929C"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38422198"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Al respecto, es necesario señalar que pronunciarse sobre la existencia de un procedimiento de posibles responsabilidades en trámite, podría afectar al posible responsable identificado, en el presente caso, ya que se daría a conocer la existencia de una investigación en contra, lo cual, generaría una percepción negativa de este, sin que se hubiere probado su responsabilidad o culpabilidad, lo cual dañaría, su honor y su derecho a la presunción inocencia e inclusive su actividad profesional, pues aún no se juntan los elementos necesarios para iniciar la segunda etapa del procedimiento.</w:t>
      </w:r>
    </w:p>
    <w:p w14:paraId="5C0FA387"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5F014DAE"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 xml:space="preserve">Al respecto, por lo que hace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14:paraId="500DEBAB"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4116E8B2"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val="es-ES" w:eastAsia="en-US"/>
        </w:rPr>
      </w:pPr>
      <w:r w:rsidRPr="00F80A1D">
        <w:rPr>
          <w:rFonts w:ascii="Palatino Linotype" w:eastAsia="Calibri" w:hAnsi="Palatino Linotype" w:cs="Tahoma"/>
          <w:b/>
          <w:bCs/>
          <w:i/>
          <w:iCs/>
          <w:szCs w:val="22"/>
          <w:lang w:val="es-ES" w:eastAsia="en-US"/>
        </w:rPr>
        <w:t xml:space="preserve">“DERECHO FUNDAMENTAL AL HONOR. SU DIMENSIÓN SUBJETIVA Y OBJETIVA. </w:t>
      </w:r>
      <w:r w:rsidRPr="00F80A1D">
        <w:rPr>
          <w:rFonts w:ascii="Palatino Linotype" w:eastAsia="Calibri" w:hAnsi="Palatino Linotype" w:cs="Tahoma"/>
          <w:bCs/>
          <w:i/>
          <w:iCs/>
          <w:szCs w:val="22"/>
          <w:lang w:val="es-ES" w:eastAsia="en-US"/>
        </w:rPr>
        <w:t xml:space="preserve">A juicio de esta Primera Sala de la Suprema Corte de Justicia de la Nación, es posible definir al honor como el concepto que la persona tiene de sí misma o que los demás se han formado de ella, en virtud de su proceder o de la expresión de su calidad ética y social. Todo individuo, al vivir en sociedad, </w:t>
      </w:r>
      <w:r w:rsidRPr="00F80A1D">
        <w:rPr>
          <w:rFonts w:ascii="Palatino Linotype" w:eastAsia="Calibri" w:hAnsi="Palatino Linotype" w:cs="Tahoma"/>
          <w:bCs/>
          <w:i/>
          <w:iCs/>
          <w:szCs w:val="22"/>
          <w:lang w:val="es-ES" w:eastAsia="en-US"/>
        </w:rPr>
        <w:lastRenderedPageBreak/>
        <w:t>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26E9CBE2"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723F610F"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 xml:space="preserve">De la tesis transcrita se desprende que el honor es el concepto que la persona tiene de sí misma o que los demás se han formado de ella, en virtud de su proceder o de la expresión de su calidad ética y social. </w:t>
      </w:r>
    </w:p>
    <w:p w14:paraId="047B72FD"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0EF7152D"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Por lo que, 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14:paraId="37F41AD7"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2AB68C7D"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 xml:space="preserve">Por otra parte, debe señalarse que conforme al artículo 20, inciso B, numeral I, de la Constitución Política del os Estados Unidos Mexicanos, un derecho que tiene toda persona imputada, es a que se presuma su inocencia mientras no se declare su responsabilidad </w:t>
      </w:r>
      <w:r w:rsidRPr="00F80A1D">
        <w:rPr>
          <w:rFonts w:ascii="Palatino Linotype" w:eastAsia="Calibri" w:hAnsi="Palatino Linotype" w:cs="Tahoma"/>
          <w:bCs/>
          <w:iCs/>
          <w:sz w:val="22"/>
          <w:szCs w:val="22"/>
          <w:lang w:eastAsia="en-US"/>
        </w:rPr>
        <w:lastRenderedPageBreak/>
        <w:t>mediante una resolución, donde compruebe su culpabilidad. Dicha situación, se encuentra regulada, de la misma manera, en Declaración Universal de los Derechos Humanos, así como, el Pacto Internacional de Derechos Civiles y Políticos y la Convención Americana sobre Derechos Humanos.</w:t>
      </w:r>
    </w:p>
    <w:p w14:paraId="38385DD8"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6574F76A"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En ese contexto, la tesis aislada número 2a. XXXV/2007, emitida por la Segunda Sala de la Suprema Corte de Justicia de la Nación, publicada en la Gaceta del Semanario Judicial de la Federación, Tomo XXV, de mayo de dos mil siete, página 1186, de la Novena Época, materia constitucional y penal, establece:</w:t>
      </w:r>
    </w:p>
    <w:p w14:paraId="53449671"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094C4D56" w14:textId="77777777" w:rsidR="00A629BE" w:rsidRPr="00F80A1D" w:rsidRDefault="00A629BE" w:rsidP="00A629BE">
      <w:pPr>
        <w:spacing w:line="360" w:lineRule="auto"/>
        <w:ind w:left="567" w:right="539"/>
        <w:contextualSpacing/>
        <w:jc w:val="both"/>
        <w:rPr>
          <w:rFonts w:ascii="Palatino Linotype" w:eastAsia="Calibri" w:hAnsi="Palatino Linotype" w:cs="Tahoma"/>
          <w:bCs/>
          <w:i/>
          <w:iCs/>
          <w:szCs w:val="22"/>
          <w:lang w:val="es-ES" w:eastAsia="en-US"/>
        </w:rPr>
      </w:pPr>
      <w:r w:rsidRPr="00F80A1D">
        <w:rPr>
          <w:rFonts w:ascii="Palatino Linotype" w:eastAsia="Calibri" w:hAnsi="Palatino Linotype" w:cs="Tahoma"/>
          <w:b/>
          <w:bCs/>
          <w:i/>
          <w:iCs/>
          <w:szCs w:val="22"/>
          <w:lang w:val="es-ES" w:eastAsia="en-US"/>
        </w:rPr>
        <w:t xml:space="preserve">“PRESUNCIÓN DE INOCENCIA. ALCANCES DE ESE PRINCIPIO CONSTITUCIONAL. </w:t>
      </w:r>
      <w:r w:rsidRPr="00F80A1D">
        <w:rPr>
          <w:rFonts w:ascii="Palatino Linotype" w:eastAsia="Calibri" w:hAnsi="Palatino Linotype" w:cs="Tahoma"/>
          <w:bCs/>
          <w:i/>
          <w:iCs/>
          <w:szCs w:val="22"/>
          <w:lang w:val="es-ES" w:eastAsia="en-US"/>
        </w:rPr>
        <w:t>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también en las situaciones extraprocesales y constituye el derecho a recibir la consideración y el trato de "no autor o no partícipe" en un hecho de carácter delictivo o en otro tipo de infracciones mientras no se demuestre la culpabilidad; por ende, otorga el derecho a que no se apliquen las consecuencias a los efectos jurídicos privativos vinculados a tales hechos, en cualquier materia.”</w:t>
      </w:r>
    </w:p>
    <w:p w14:paraId="4F3F9F61"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56D21C7C"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14:paraId="559BAF7D"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50A84492"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lastRenderedPageBreak/>
        <w:t>Conforme a lo anterior, pronunciarse sobre la existencia de un procedimiento en trámite, se daría a conocer que la existencia de un procedimiento de probable responsabilidad, y la ciudadanía podría generar un juicio negativo, en contra del servidor público involucrado, sin que se hayan reunido los elementos para establecer que si son probables responsables, con lo cual, se vería afectado de manera directa, su honor y derecho a la presunción de inocencia.</w:t>
      </w:r>
    </w:p>
    <w:p w14:paraId="625B8009"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6B4BC1CB" w14:textId="77777777" w:rsidR="00A629BE" w:rsidRPr="00F80A1D" w:rsidRDefault="00A629BE" w:rsidP="00A629BE">
      <w:pPr>
        <w:spacing w:line="360" w:lineRule="auto"/>
        <w:contextualSpacing/>
        <w:jc w:val="both"/>
        <w:rPr>
          <w:rFonts w:ascii="Palatino Linotype" w:eastAsia="Calibri" w:hAnsi="Palatino Linotype" w:cs="Tahoma"/>
          <w:b/>
          <w:bCs/>
          <w:iCs/>
          <w:sz w:val="22"/>
          <w:szCs w:val="22"/>
          <w:lang w:eastAsia="en-US"/>
        </w:rPr>
      </w:pPr>
      <w:r w:rsidRPr="00F80A1D">
        <w:rPr>
          <w:rFonts w:ascii="Palatino Linotype" w:eastAsia="Calibri" w:hAnsi="Palatino Linotype" w:cs="Tahoma"/>
          <w:b/>
          <w:bCs/>
          <w:iCs/>
          <w:sz w:val="22"/>
          <w:szCs w:val="22"/>
          <w:lang w:eastAsia="en-US"/>
        </w:rPr>
        <w:t>Así, toda vez que proporcionar el nombre del servidor público afectaría el derecho al honor, buena imagen y presunción de inocencia, se considera que deberá clasificarlo en términos del artículo 143, fracción I, de la Ley de Transparencia y Acceso a la Información Pública del Estado de México y Municipios.</w:t>
      </w:r>
    </w:p>
    <w:p w14:paraId="5456717F"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134CEC95" w14:textId="77777777" w:rsidR="00A629BE" w:rsidRPr="00F80A1D" w:rsidRDefault="00A629BE" w:rsidP="00A629BE">
      <w:pPr>
        <w:spacing w:line="360" w:lineRule="auto"/>
        <w:contextualSpacing/>
        <w:jc w:val="both"/>
        <w:rPr>
          <w:rFonts w:ascii="Palatino Linotype" w:eastAsia="Calibri" w:hAnsi="Palatino Linotype" w:cs="Tahoma"/>
          <w:b/>
          <w:bCs/>
          <w:iCs/>
          <w:sz w:val="22"/>
          <w:szCs w:val="22"/>
          <w:u w:val="single"/>
          <w:lang w:eastAsia="en-US"/>
        </w:rPr>
      </w:pPr>
      <w:r w:rsidRPr="00F80A1D">
        <w:rPr>
          <w:rFonts w:ascii="Palatino Linotype" w:eastAsia="Calibri" w:hAnsi="Palatino Linotype" w:cs="Tahoma"/>
          <w:bCs/>
          <w:iCs/>
          <w:sz w:val="22"/>
          <w:szCs w:val="22"/>
          <w:lang w:eastAsia="en-US"/>
        </w:rPr>
        <w:t>Ahora bien, es necesario señalar que conforme a al artículo 115 de la Ley General de Transparencia y Acceso a la Información Pública, relacionado con el 142 de la Ley de Transparencia y Acceso a la Información Pública del Estado de México y Municipios y el Trigésimo Séptimo de los Lineamientos Generales, no podrá invocarse la clasificación de aquella información que se encuentre relacionada con posibles violaciones a derechos humanos o actos de corrupción.</w:t>
      </w:r>
    </w:p>
    <w:p w14:paraId="091CC2A2"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2F6384AA"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En ese contexto, resulta necesario, los artículos 3°, fracción XII y 8°, fracción VI, de la Ley General de Transparencia y Acceso a la Información Pública, relacionados con los diversos 3°, fracción XXII y 9°, fracción VII, de la Ley de Transparencia y Acceso a la Información Pública del Estado de México, establecen lo siguiente:</w:t>
      </w:r>
    </w:p>
    <w:p w14:paraId="17E52FFF"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p>
    <w:p w14:paraId="4E6F12FE" w14:textId="77777777" w:rsidR="00A629BE" w:rsidRPr="00F80A1D" w:rsidRDefault="00A629BE" w:rsidP="008A3E02">
      <w:pPr>
        <w:numPr>
          <w:ilvl w:val="0"/>
          <w:numId w:val="15"/>
        </w:numPr>
        <w:spacing w:line="360" w:lineRule="auto"/>
        <w:contextualSpacing/>
        <w:jc w:val="both"/>
        <w:rPr>
          <w:rFonts w:ascii="Palatino Linotype" w:eastAsia="Calibri" w:hAnsi="Palatino Linotype" w:cs="Tahoma"/>
          <w:b/>
          <w:bCs/>
          <w:iCs/>
          <w:sz w:val="22"/>
          <w:szCs w:val="22"/>
          <w:lang w:val="es-ES" w:eastAsia="en-US"/>
        </w:rPr>
      </w:pPr>
      <w:r w:rsidRPr="00F80A1D">
        <w:rPr>
          <w:rFonts w:ascii="Palatino Linotype" w:eastAsia="Calibri" w:hAnsi="Palatino Linotype" w:cs="Tahoma"/>
          <w:b/>
          <w:bCs/>
          <w:iCs/>
          <w:sz w:val="22"/>
          <w:szCs w:val="22"/>
          <w:lang w:val="es-ES" w:eastAsia="en-US"/>
        </w:rPr>
        <w:t xml:space="preserve">Principio de Máxima Publicidad: </w:t>
      </w:r>
      <w:r w:rsidRPr="00F80A1D">
        <w:rPr>
          <w:rFonts w:ascii="Palatino Linotype" w:eastAsia="Calibri" w:hAnsi="Palatino Linotype" w:cs="Tahoma"/>
          <w:bCs/>
          <w:iCs/>
          <w:sz w:val="22"/>
          <w:szCs w:val="22"/>
          <w:lang w:val="es-ES" w:eastAsia="en-US"/>
        </w:rPr>
        <w:t>Precisa que toda la información en posesión de los entes sujetos a las Leyes de Transparencia, es pública, completa, oportuna y accesible, sujeta a un claro régimen de excepciones.</w:t>
      </w:r>
    </w:p>
    <w:p w14:paraId="16386D72" w14:textId="77777777" w:rsidR="00A629BE" w:rsidRPr="00F80A1D" w:rsidRDefault="00A629BE" w:rsidP="00A629BE">
      <w:pPr>
        <w:spacing w:line="360" w:lineRule="auto"/>
        <w:contextualSpacing/>
        <w:jc w:val="both"/>
        <w:rPr>
          <w:rFonts w:ascii="Palatino Linotype" w:eastAsia="Calibri" w:hAnsi="Palatino Linotype" w:cs="Tahoma"/>
          <w:b/>
          <w:bCs/>
          <w:iCs/>
          <w:sz w:val="22"/>
          <w:szCs w:val="22"/>
          <w:lang w:val="es-ES" w:eastAsia="en-US"/>
        </w:rPr>
      </w:pPr>
    </w:p>
    <w:p w14:paraId="0DCB79B8" w14:textId="77777777" w:rsidR="00A629BE" w:rsidRPr="00F80A1D" w:rsidRDefault="00A629BE" w:rsidP="008A3E02">
      <w:pPr>
        <w:numPr>
          <w:ilvl w:val="0"/>
          <w:numId w:val="15"/>
        </w:numPr>
        <w:spacing w:line="360" w:lineRule="auto"/>
        <w:contextualSpacing/>
        <w:jc w:val="both"/>
        <w:rPr>
          <w:rFonts w:ascii="Palatino Linotype" w:eastAsia="Calibri" w:hAnsi="Palatino Linotype" w:cs="Tahoma"/>
          <w:b/>
          <w:bCs/>
          <w:iCs/>
          <w:sz w:val="22"/>
          <w:szCs w:val="22"/>
          <w:lang w:val="es-ES" w:eastAsia="en-US"/>
        </w:rPr>
      </w:pPr>
      <w:r w:rsidRPr="00F80A1D">
        <w:rPr>
          <w:rFonts w:ascii="Palatino Linotype" w:eastAsia="Calibri" w:hAnsi="Palatino Linotype" w:cs="Tahoma"/>
          <w:b/>
          <w:bCs/>
          <w:iCs/>
          <w:sz w:val="22"/>
          <w:szCs w:val="22"/>
          <w:lang w:val="es-ES" w:eastAsia="en-US"/>
        </w:rPr>
        <w:lastRenderedPageBreak/>
        <w:t xml:space="preserve">Información de Interés Público: </w:t>
      </w:r>
      <w:r w:rsidRPr="00F80A1D">
        <w:rPr>
          <w:rFonts w:ascii="Palatino Linotype" w:eastAsia="Calibri" w:hAnsi="Palatino Linotype" w:cs="Tahoma"/>
          <w:bCs/>
          <w:iCs/>
          <w:sz w:val="22"/>
          <w:szCs w:val="22"/>
          <w:lang w:val="es-ES" w:eastAsia="en-US"/>
        </w:rPr>
        <w:t>Es aquella que resulta relevante o beneficiosa para la sociedad y no simplemente de interés individual, cuya divulgación resulta útil para que el público comprenda las actividades que llevan a cabo los sujetos obligados.</w:t>
      </w:r>
    </w:p>
    <w:p w14:paraId="52095060"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4A5D461F"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Como se logra observar, el interés público está íntimamente relacionado, con el principio de máxima publicidad y las excepciones a la clasificación de la información; lo anterior, pues existe un interés general de la sociedad de conocer sobre los actos de corrupción y las posibles violaciones a derechos humanos, pues no son afectaciones que se dan en lo individual, sino que existe un detrimento en un grupo o en la población en general.</w:t>
      </w:r>
    </w:p>
    <w:p w14:paraId="7757E588"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p>
    <w:p w14:paraId="020D7D2F"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val="es-ES" w:eastAsia="en-US"/>
        </w:rPr>
        <w:t xml:space="preserve">Por tal motivo, se considera que, para el caso que, existiera algún procedimiento de responsabilidades administrativas en trámite y que estén relacionados con alguna excepción de las establecidas en el artículo </w:t>
      </w:r>
      <w:r w:rsidRPr="00F80A1D">
        <w:rPr>
          <w:rFonts w:ascii="Palatino Linotype" w:eastAsia="Calibri" w:hAnsi="Palatino Linotype" w:cs="Tahoma"/>
          <w:bCs/>
          <w:iCs/>
          <w:sz w:val="22"/>
          <w:szCs w:val="22"/>
          <w:lang w:eastAsia="en-US"/>
        </w:rPr>
        <w:t>142 de la Ley de Transparencia y Acceso a la Información Pública del Estado de México y Municipios, tales como violaciones graves a derechos humanos o actos de corrupción, deberá entregar los documentos solicitados.</w:t>
      </w:r>
    </w:p>
    <w:p w14:paraId="5A882168"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33766881" w14:textId="77777777" w:rsidR="00A629BE" w:rsidRPr="00F80A1D" w:rsidRDefault="00A629BE" w:rsidP="00A629BE">
      <w:pPr>
        <w:spacing w:line="360" w:lineRule="auto"/>
        <w:contextualSpacing/>
        <w:jc w:val="both"/>
        <w:rPr>
          <w:rFonts w:ascii="Palatino Linotype" w:eastAsia="Calibri" w:hAnsi="Palatino Linotype" w:cs="Tahoma"/>
          <w:b/>
          <w:bCs/>
          <w:iCs/>
          <w:sz w:val="22"/>
          <w:szCs w:val="22"/>
          <w:lang w:eastAsia="en-US"/>
        </w:rPr>
      </w:pPr>
      <w:r w:rsidRPr="00F80A1D">
        <w:rPr>
          <w:rFonts w:ascii="Palatino Linotype" w:eastAsia="Calibri" w:hAnsi="Palatino Linotype" w:cs="Tahoma"/>
          <w:b/>
          <w:bCs/>
          <w:iCs/>
          <w:sz w:val="22"/>
          <w:szCs w:val="22"/>
          <w:lang w:eastAsia="en-US"/>
        </w:rPr>
        <w:t>Procedimiento concluido por falta administrativa no grave.</w:t>
      </w:r>
    </w:p>
    <w:p w14:paraId="6093DF8C"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23F3F107" w14:textId="77777777" w:rsidR="00A629BE" w:rsidRPr="00F80A1D" w:rsidRDefault="00A629BE" w:rsidP="00A629BE">
      <w:pPr>
        <w:spacing w:line="360" w:lineRule="auto"/>
        <w:contextualSpacing/>
        <w:jc w:val="both"/>
        <w:rPr>
          <w:rFonts w:ascii="Palatino Linotype" w:eastAsia="Calibri" w:hAnsi="Palatino Linotype" w:cs="Tahoma"/>
          <w:b/>
          <w:bCs/>
          <w:iCs/>
          <w:sz w:val="22"/>
          <w:szCs w:val="22"/>
          <w:lang w:val="es-ES" w:eastAsia="en-US"/>
        </w:rPr>
      </w:pPr>
      <w:r w:rsidRPr="00F80A1D">
        <w:rPr>
          <w:rFonts w:ascii="Palatino Linotype" w:eastAsia="Calibri" w:hAnsi="Palatino Linotype" w:cs="Tahoma"/>
          <w:bCs/>
          <w:iCs/>
          <w:sz w:val="22"/>
          <w:szCs w:val="22"/>
          <w:lang w:eastAsia="en-US"/>
        </w:rPr>
        <w:t>En ese sentido, proporcionar el nombre de un servidor público en procedimiento de responsabilidad por faltas no graves, concluido, en caso de que existiera, podría afectar su honor</w:t>
      </w:r>
      <w:r w:rsidRPr="00F80A1D">
        <w:rPr>
          <w:rFonts w:ascii="Palatino Linotype" w:eastAsia="Calibri" w:hAnsi="Palatino Linotype" w:cs="Tahoma"/>
          <w:b/>
          <w:bCs/>
          <w:iCs/>
          <w:sz w:val="22"/>
          <w:szCs w:val="22"/>
          <w:lang w:val="es-ES" w:eastAsia="en-US"/>
        </w:rPr>
        <w:t>, buen nombre y su imagen del servidor público.</w:t>
      </w:r>
    </w:p>
    <w:p w14:paraId="607253FC" w14:textId="77777777" w:rsidR="00A629BE" w:rsidRPr="00F80A1D" w:rsidRDefault="00A629BE" w:rsidP="00A629BE">
      <w:pPr>
        <w:spacing w:line="360" w:lineRule="auto"/>
        <w:contextualSpacing/>
        <w:jc w:val="both"/>
        <w:rPr>
          <w:rFonts w:ascii="Palatino Linotype" w:eastAsia="Calibri" w:hAnsi="Palatino Linotype" w:cs="Tahoma"/>
          <w:b/>
          <w:bCs/>
          <w:iCs/>
          <w:sz w:val="22"/>
          <w:szCs w:val="22"/>
          <w:lang w:val="es-ES" w:eastAsia="en-US"/>
        </w:rPr>
      </w:pPr>
    </w:p>
    <w:p w14:paraId="1D0CDE77"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Al respecto, la Suprema Corte de Justicia de la Nación ha reconocido como derechos fundamentales de las personas, el derecho a la intimidad y a la propia imagen, en el siguiente criterio:</w:t>
      </w:r>
    </w:p>
    <w:p w14:paraId="11BF2EA2"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6E6CC78D" w14:textId="77777777" w:rsidR="00A629BE" w:rsidRPr="00F80A1D" w:rsidRDefault="00A629BE" w:rsidP="00A629BE">
      <w:pPr>
        <w:spacing w:line="360" w:lineRule="auto"/>
        <w:ind w:left="567" w:right="539"/>
        <w:contextualSpacing/>
        <w:jc w:val="both"/>
        <w:rPr>
          <w:rFonts w:ascii="Palatino Linotype" w:eastAsia="Calibri" w:hAnsi="Palatino Linotype" w:cs="Tahoma"/>
          <w:b/>
          <w:bCs/>
          <w:i/>
          <w:iCs/>
          <w:szCs w:val="22"/>
          <w:lang w:eastAsia="en-US"/>
        </w:rPr>
      </w:pPr>
      <w:r w:rsidRPr="00F80A1D">
        <w:rPr>
          <w:rFonts w:ascii="Palatino Linotype" w:eastAsia="Calibri" w:hAnsi="Palatino Linotype" w:cs="Tahoma"/>
          <w:bCs/>
          <w:i/>
          <w:iCs/>
          <w:szCs w:val="22"/>
          <w:lang w:eastAsia="en-US"/>
        </w:rPr>
        <w:lastRenderedPageBreak/>
        <w:t>“</w:t>
      </w:r>
      <w:r w:rsidRPr="00F80A1D">
        <w:rPr>
          <w:rFonts w:ascii="Palatino Linotype" w:eastAsia="Calibri" w:hAnsi="Palatino Linotype" w:cs="Tahoma"/>
          <w:b/>
          <w:bCs/>
          <w:i/>
          <w:iCs/>
          <w:szCs w:val="22"/>
          <w:lang w:eastAsia="en-US"/>
        </w:rPr>
        <w:t xml:space="preserve">DERECHOS A LA INTIMIDAD, PROPIA IMAGEN, IDENTIDAD PERSONAL Y SEXUAL. CONSTITUYEN DERECHOS DE DEFENSA Y GARANTÍA ESENCIAL PARA LA CONDICIÓN HUMANA.  </w:t>
      </w:r>
      <w:r w:rsidRPr="00F80A1D">
        <w:rPr>
          <w:rFonts w:ascii="Palatino Linotype" w:eastAsia="Calibri" w:hAnsi="Palatino Linotype" w:cs="Tahoma"/>
          <w:bCs/>
          <w:i/>
          <w:iCs/>
          <w:szCs w:val="22"/>
          <w:lang w:eastAsia="en-US"/>
        </w:rPr>
        <w:t xml:space="preserve">Dentro de los derechos personalísimos se encuentran necesariamente comprendidos el </w:t>
      </w:r>
      <w:r w:rsidRPr="00F80A1D">
        <w:rPr>
          <w:rFonts w:ascii="Palatino Linotype" w:eastAsia="Calibri" w:hAnsi="Palatino Linotype" w:cs="Tahoma"/>
          <w:b/>
          <w:bCs/>
          <w:i/>
          <w:iCs/>
          <w:szCs w:val="22"/>
          <w:lang w:eastAsia="en-US"/>
        </w:rPr>
        <w:t>derecho a la intimidad y a la propia imagen</w:t>
      </w:r>
      <w:r w:rsidRPr="00F80A1D">
        <w:rPr>
          <w:rFonts w:ascii="Palatino Linotype" w:eastAsia="Calibri" w:hAnsi="Palatino Linotype" w:cs="Tahoma"/>
          <w:bCs/>
          <w:i/>
          <w:iCs/>
          <w:szCs w:val="22"/>
          <w:lang w:eastAsia="en-US"/>
        </w:rPr>
        <w:t xml:space="preserve">, así como a la </w:t>
      </w:r>
      <w:r w:rsidRPr="00F80A1D">
        <w:rPr>
          <w:rFonts w:ascii="Palatino Linotype" w:eastAsia="Calibri" w:hAnsi="Palatino Linotype" w:cs="Tahoma"/>
          <w:b/>
          <w:bCs/>
          <w:i/>
          <w:iCs/>
          <w:szCs w:val="22"/>
          <w:lang w:eastAsia="en-US"/>
        </w:rPr>
        <w:t>identidad personal</w:t>
      </w:r>
      <w:r w:rsidRPr="00F80A1D">
        <w:rPr>
          <w:rFonts w:ascii="Palatino Linotype" w:eastAsia="Calibri" w:hAnsi="Palatino Linotype" w:cs="Tahoma"/>
          <w:bCs/>
          <w:i/>
          <w:iCs/>
          <w:szCs w:val="22"/>
          <w:lang w:eastAsia="en-US"/>
        </w:rPr>
        <w:t xml:space="preserve"> y sexual; entendiéndose por el primero, </w:t>
      </w:r>
      <w:r w:rsidRPr="00F80A1D">
        <w:rPr>
          <w:rFonts w:ascii="Palatino Linotype" w:eastAsia="Calibri" w:hAnsi="Palatino Linotype" w:cs="Tahoma"/>
          <w:b/>
          <w:bCs/>
          <w:i/>
          <w:iCs/>
          <w:szCs w:val="22"/>
          <w:lang w:eastAsia="en-US"/>
        </w:rPr>
        <w:t>el derecho del individuo a no ser conocido por otros en ciertos aspectos de su vida</w:t>
      </w:r>
      <w:r w:rsidRPr="00F80A1D">
        <w:rPr>
          <w:rFonts w:ascii="Palatino Linotype" w:eastAsia="Calibri" w:hAnsi="Palatino Linotype" w:cs="Tahoma"/>
          <w:bCs/>
          <w:i/>
          <w:iCs/>
          <w:szCs w:val="22"/>
          <w:lang w:eastAsia="en-US"/>
        </w:rPr>
        <w:t xml:space="preserve"> y, </w:t>
      </w:r>
      <w:r w:rsidRPr="00F80A1D">
        <w:rPr>
          <w:rFonts w:ascii="Palatino Linotype" w:eastAsia="Calibri" w:hAnsi="Palatino Linotype" w:cs="Tahoma"/>
          <w:b/>
          <w:bCs/>
          <w:i/>
          <w:iCs/>
          <w:szCs w:val="22"/>
          <w:lang w:eastAsia="en-US"/>
        </w:rPr>
        <w:t>por ende, el poder de decisión sobre la publicidad o información de datos relativos a su persona</w:t>
      </w:r>
      <w:r w:rsidRPr="00F80A1D">
        <w:rPr>
          <w:rFonts w:ascii="Palatino Linotype" w:eastAsia="Calibri" w:hAnsi="Palatino Linotype" w:cs="Tahoma"/>
          <w:bCs/>
          <w:i/>
          <w:iCs/>
          <w:szCs w:val="22"/>
          <w:lang w:eastAsia="en-US"/>
        </w:rPr>
        <w:t>, familia, pensamientos o sentimientos;</w:t>
      </w:r>
      <w:r w:rsidRPr="00F80A1D">
        <w:rPr>
          <w:rFonts w:ascii="Palatino Linotype" w:eastAsia="Calibri" w:hAnsi="Palatino Linotype" w:cs="Tahoma"/>
          <w:b/>
          <w:bCs/>
          <w:i/>
          <w:iCs/>
          <w:szCs w:val="22"/>
          <w:lang w:eastAsia="en-US"/>
        </w:rPr>
        <w:t xml:space="preserve"> </w:t>
      </w:r>
      <w:r w:rsidRPr="00F80A1D">
        <w:rPr>
          <w:rFonts w:ascii="Palatino Linotype" w:eastAsia="Calibri" w:hAnsi="Palatino Linotype" w:cs="Tahoma"/>
          <w:bCs/>
          <w:i/>
          <w:iCs/>
          <w:szCs w:val="22"/>
          <w:lang w:eastAsia="en-US"/>
        </w:rPr>
        <w:t xml:space="preserve">a la </w:t>
      </w:r>
      <w:r w:rsidRPr="00F80A1D">
        <w:rPr>
          <w:rFonts w:ascii="Palatino Linotype" w:eastAsia="Calibri" w:hAnsi="Palatino Linotype" w:cs="Tahoma"/>
          <w:b/>
          <w:bCs/>
          <w:i/>
          <w:iCs/>
          <w:szCs w:val="22"/>
          <w:lang w:eastAsia="en-US"/>
        </w:rPr>
        <w:t>propia imagen, como aquel derecho de decidir, en forma libre, sobre la manera en que elige mostrarse frente a los demás</w:t>
      </w:r>
      <w:r w:rsidRPr="00F80A1D">
        <w:rPr>
          <w:rFonts w:ascii="Palatino Linotype" w:eastAsia="Calibri" w:hAnsi="Palatino Linotype" w:cs="Tahoma"/>
          <w:bCs/>
          <w:i/>
          <w:iCs/>
          <w:szCs w:val="22"/>
          <w:lang w:eastAsia="en-US"/>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F80A1D">
        <w:rPr>
          <w:rFonts w:ascii="Palatino Linotype" w:eastAsia="Calibri" w:hAnsi="Palatino Linotype" w:cs="Tahoma"/>
          <w:b/>
          <w:bCs/>
          <w:i/>
          <w:iCs/>
          <w:szCs w:val="22"/>
          <w:lang w:eastAsia="en-US"/>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F80A1D">
        <w:rPr>
          <w:rFonts w:ascii="Palatino Linotype" w:eastAsia="Calibri" w:hAnsi="Palatino Linotype" w:cs="Tahoma"/>
          <w:bCs/>
          <w:i/>
          <w:iCs/>
          <w:szCs w:val="22"/>
          <w:lang w:eastAsia="en-US"/>
        </w:rPr>
        <w:t>”</w:t>
      </w:r>
    </w:p>
    <w:p w14:paraId="5E307018"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03493CF0"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lastRenderedPageBreak/>
        <w:t xml:space="preserve">En ese sentido, es derecho de todo individuo a no ser conocido por otros en ciertos aspectos de su vida y, por ende, el poder de decisión sobre la publicidad o información de datos relativos a su persona </w:t>
      </w:r>
      <w:r w:rsidRPr="00F80A1D">
        <w:rPr>
          <w:rFonts w:ascii="Palatino Linotype" w:eastAsia="Calibri" w:hAnsi="Palatino Linotype" w:cs="Tahoma"/>
          <w:b/>
          <w:bCs/>
          <w:iCs/>
          <w:sz w:val="22"/>
          <w:szCs w:val="22"/>
          <w:lang w:eastAsia="en-US"/>
        </w:rPr>
        <w:t>(derecho a la intimidad).</w:t>
      </w:r>
    </w:p>
    <w:p w14:paraId="2BB36C1A"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1D46DBAB"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 xml:space="preserve">Asimismo, el </w:t>
      </w:r>
      <w:r w:rsidRPr="00F80A1D">
        <w:rPr>
          <w:rFonts w:ascii="Palatino Linotype" w:eastAsia="Calibri" w:hAnsi="Palatino Linotype" w:cs="Tahoma"/>
          <w:b/>
          <w:bCs/>
          <w:iCs/>
          <w:sz w:val="22"/>
          <w:szCs w:val="22"/>
          <w:lang w:eastAsia="en-US"/>
        </w:rPr>
        <w:t>derecho a la propia imagen</w:t>
      </w:r>
      <w:r w:rsidRPr="00F80A1D">
        <w:rPr>
          <w:rFonts w:ascii="Palatino Linotype" w:eastAsia="Calibri" w:hAnsi="Palatino Linotype" w:cs="Tahoma"/>
          <w:bCs/>
          <w:iCs/>
          <w:sz w:val="22"/>
          <w:szCs w:val="22"/>
          <w:lang w:eastAsia="en-US"/>
        </w:rPr>
        <w:t xml:space="preserve"> es el derecho de decidir, de forma libre, sobre la manera en que elige mostrarse frente a los demás.</w:t>
      </w:r>
    </w:p>
    <w:p w14:paraId="4265FEC5"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5DEBA8A0"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 xml:space="preserve">Por otro lado, en cuanto al </w:t>
      </w:r>
      <w:r w:rsidRPr="00F80A1D">
        <w:rPr>
          <w:rFonts w:ascii="Palatino Linotype" w:eastAsia="Calibri" w:hAnsi="Palatino Linotype" w:cs="Tahoma"/>
          <w:b/>
          <w:bCs/>
          <w:iCs/>
          <w:sz w:val="22"/>
          <w:szCs w:val="22"/>
          <w:lang w:eastAsia="en-US"/>
        </w:rPr>
        <w:t>derecho al honor</w:t>
      </w:r>
      <w:r w:rsidRPr="00F80A1D">
        <w:rPr>
          <w:rFonts w:ascii="Palatino Linotype" w:eastAsia="Calibri" w:hAnsi="Palatino Linotype" w:cs="Tahoma"/>
          <w:bCs/>
          <w:iCs/>
          <w:sz w:val="22"/>
          <w:szCs w:val="22"/>
          <w:lang w:eastAsia="en-US"/>
        </w:rPr>
        <w:t xml:space="preserve">,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14:paraId="34B0F2E5"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0362FCD5" w14:textId="77777777" w:rsidR="00A629BE" w:rsidRPr="00F80A1D" w:rsidRDefault="00A629BE" w:rsidP="00A629BE">
      <w:pPr>
        <w:spacing w:line="360" w:lineRule="auto"/>
        <w:ind w:left="567" w:right="539"/>
        <w:contextualSpacing/>
        <w:jc w:val="both"/>
        <w:rPr>
          <w:rFonts w:ascii="Palatino Linotype" w:eastAsia="Calibri" w:hAnsi="Palatino Linotype" w:cs="Tahoma"/>
          <w:b/>
          <w:bCs/>
          <w:i/>
          <w:iCs/>
          <w:szCs w:val="22"/>
          <w:lang w:eastAsia="en-US"/>
        </w:rPr>
      </w:pPr>
      <w:r w:rsidRPr="00F80A1D">
        <w:rPr>
          <w:rFonts w:ascii="Palatino Linotype" w:eastAsia="Calibri" w:hAnsi="Palatino Linotype" w:cs="Tahoma"/>
          <w:bCs/>
          <w:i/>
          <w:iCs/>
          <w:szCs w:val="22"/>
          <w:lang w:eastAsia="en-US"/>
        </w:rPr>
        <w:t>“</w:t>
      </w:r>
      <w:r w:rsidRPr="00F80A1D">
        <w:rPr>
          <w:rFonts w:ascii="Palatino Linotype" w:eastAsia="Calibri" w:hAnsi="Palatino Linotype" w:cs="Tahoma"/>
          <w:b/>
          <w:bCs/>
          <w:i/>
          <w:iCs/>
          <w:szCs w:val="22"/>
          <w:lang w:eastAsia="en-US"/>
        </w:rPr>
        <w:t xml:space="preserve">DERECHO FUNDAMENTAL AL HONOR. SU DIMENSIÓN SUBJETIVA Y OBJETIVA. </w:t>
      </w:r>
      <w:r w:rsidRPr="00F80A1D">
        <w:rPr>
          <w:rFonts w:ascii="Palatino Linotype" w:eastAsia="Calibri" w:hAnsi="Palatino Linotype" w:cs="Tahoma"/>
          <w:bCs/>
          <w:i/>
          <w:iCs/>
          <w:szCs w:val="22"/>
          <w:lang w:eastAsia="en-US"/>
        </w:rPr>
        <w:t xml:space="preserve">A juicio de esta Primera Sala de la Suprema Corte de Justicia de la Nación, es posible definir al honor como el </w:t>
      </w:r>
      <w:r w:rsidRPr="00F80A1D">
        <w:rPr>
          <w:rFonts w:ascii="Palatino Linotype" w:eastAsia="Calibri" w:hAnsi="Palatino Linotype" w:cs="Tahoma"/>
          <w:b/>
          <w:bCs/>
          <w:i/>
          <w:iCs/>
          <w:szCs w:val="22"/>
          <w:lang w:eastAsia="en-US"/>
        </w:rPr>
        <w:t>concepto que la persona tiene de sí misma o que los demás se han formado de ella, en virtud de su proceder o de la expresión de su calidad ética y social.</w:t>
      </w:r>
      <w:r w:rsidRPr="00F80A1D">
        <w:rPr>
          <w:rFonts w:ascii="Palatino Linotype" w:eastAsia="Calibri" w:hAnsi="Palatino Linotype" w:cs="Tahoma"/>
          <w:bCs/>
          <w:i/>
          <w:iCs/>
          <w:szCs w:val="22"/>
          <w:lang w:eastAsia="en-US"/>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078A2F5B"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5B475D78"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 xml:space="preserve">De la tesis transcrita se desprende que el honor es el concepto que la persona tiene de sí misma o que los demás se han formado de ella, en virtud de su proceder o de la expresión de su calidad ética y social. </w:t>
      </w:r>
    </w:p>
    <w:p w14:paraId="5BD9B343"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49BEF60B"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 xml:space="preserve">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sidRPr="00F80A1D">
        <w:rPr>
          <w:rFonts w:ascii="Palatino Linotype" w:eastAsia="Calibri" w:hAnsi="Palatino Linotype" w:cs="Tahoma"/>
          <w:b/>
          <w:bCs/>
          <w:iCs/>
          <w:sz w:val="22"/>
          <w:szCs w:val="22"/>
          <w:lang w:eastAsia="en-US"/>
        </w:rPr>
        <w:t>En el aspecto objetivo, el honor es lesionado por todo aquello que afecta a la reputación que la persona merece.</w:t>
      </w:r>
    </w:p>
    <w:p w14:paraId="3DF1E2A2"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03902424"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4BC730E6"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33ABCDC2" w14:textId="77777777" w:rsidR="00A629BE" w:rsidRPr="00F80A1D" w:rsidRDefault="00A629BE" w:rsidP="00A629BE">
      <w:pPr>
        <w:spacing w:line="360" w:lineRule="auto"/>
        <w:ind w:left="567" w:right="539"/>
        <w:contextualSpacing/>
        <w:jc w:val="both"/>
        <w:rPr>
          <w:rFonts w:ascii="Palatino Linotype" w:eastAsia="Calibri" w:hAnsi="Palatino Linotype" w:cs="Tahoma"/>
          <w:b/>
          <w:bCs/>
          <w:i/>
          <w:iCs/>
          <w:szCs w:val="22"/>
          <w:lang w:eastAsia="en-US"/>
        </w:rPr>
      </w:pPr>
      <w:r w:rsidRPr="00F80A1D">
        <w:rPr>
          <w:rFonts w:ascii="Palatino Linotype" w:eastAsia="Calibri" w:hAnsi="Palatino Linotype" w:cs="Tahoma"/>
          <w:bCs/>
          <w:i/>
          <w:iCs/>
          <w:szCs w:val="22"/>
          <w:lang w:eastAsia="en-US"/>
        </w:rPr>
        <w:t>“</w:t>
      </w:r>
      <w:r w:rsidRPr="00F80A1D">
        <w:rPr>
          <w:rFonts w:ascii="Palatino Linotype" w:eastAsia="Calibri" w:hAnsi="Palatino Linotype" w:cs="Tahoma"/>
          <w:b/>
          <w:bCs/>
          <w:i/>
          <w:iCs/>
          <w:szCs w:val="22"/>
          <w:lang w:eastAsia="en-US"/>
        </w:rPr>
        <w:t xml:space="preserve">DERECHOS AL HONOR, A LA INTIMIDAD Y A LA PROPIA IMAGEN. CONSTITUYEN DERECHOS HUMANOS QUE SE PROTEGEN A TRAVÉS DEL ACTUAL MARCO CONSTITUCIONAL. </w:t>
      </w:r>
      <w:r w:rsidRPr="00F80A1D">
        <w:rPr>
          <w:rFonts w:ascii="Palatino Linotype" w:eastAsia="Calibri" w:hAnsi="Palatino Linotype" w:cs="Tahoma"/>
          <w:bCs/>
          <w:i/>
          <w:iCs/>
          <w:szCs w:val="22"/>
          <w:lang w:eastAsia="en-US"/>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w:t>
      </w:r>
      <w:r w:rsidRPr="00F80A1D">
        <w:rPr>
          <w:rFonts w:ascii="Palatino Linotype" w:eastAsia="Calibri" w:hAnsi="Palatino Linotype" w:cs="Tahoma"/>
          <w:bCs/>
          <w:i/>
          <w:iCs/>
          <w:szCs w:val="22"/>
          <w:lang w:eastAsia="en-US"/>
        </w:rPr>
        <w:lastRenderedPageBreak/>
        <w:t xml:space="preserve">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F80A1D">
        <w:rPr>
          <w:rFonts w:ascii="Palatino Linotype" w:eastAsia="Calibri" w:hAnsi="Palatino Linotype" w:cs="Tahoma"/>
          <w:bCs/>
          <w:i/>
          <w:iCs/>
          <w:szCs w:val="22"/>
          <w:lang w:eastAsia="en-US"/>
        </w:rPr>
        <w:t>personae</w:t>
      </w:r>
      <w:proofErr w:type="spellEnd"/>
      <w:r w:rsidRPr="00F80A1D">
        <w:rPr>
          <w:rFonts w:ascii="Palatino Linotype" w:eastAsia="Calibri" w:hAnsi="Palatino Linotype" w:cs="Tahoma"/>
          <w:bCs/>
          <w:i/>
          <w:iCs/>
          <w:szCs w:val="22"/>
          <w:lang w:eastAsia="en-US"/>
        </w:rPr>
        <w:t>,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14:paraId="61015C06"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0C343623"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Asimismo, el artículo 12 de la Declaración Universal de los Derechos Humanos</w:t>
      </w:r>
      <w:r w:rsidRPr="00F80A1D">
        <w:rPr>
          <w:rFonts w:ascii="Palatino Linotype" w:eastAsia="Calibri" w:hAnsi="Palatino Linotype" w:cs="Tahoma"/>
          <w:bCs/>
          <w:i/>
          <w:iCs/>
          <w:sz w:val="22"/>
          <w:szCs w:val="22"/>
          <w:lang w:eastAsia="en-US"/>
        </w:rPr>
        <w:t xml:space="preserve"> </w:t>
      </w:r>
      <w:r w:rsidRPr="00F80A1D">
        <w:rPr>
          <w:rFonts w:ascii="Palatino Linotype" w:eastAsia="Calibri" w:hAnsi="Palatino Linotype" w:cs="Tahoma"/>
          <w:bCs/>
          <w:iCs/>
          <w:sz w:val="22"/>
          <w:szCs w:val="22"/>
          <w:lang w:eastAsia="en-US"/>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4A0D9C07"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0727A50B"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 xml:space="preserve">De igual manera, la Convención Americana sobre los Derechos Humanos, en su artículo 11, establece que toda persona tiene derecho al respeto de su honra y al reconocimiento de su </w:t>
      </w:r>
      <w:r w:rsidRPr="00F80A1D">
        <w:rPr>
          <w:rFonts w:ascii="Palatino Linotype" w:eastAsia="Calibri" w:hAnsi="Palatino Linotype" w:cs="Tahoma"/>
          <w:bCs/>
          <w:iCs/>
          <w:sz w:val="22"/>
          <w:szCs w:val="22"/>
          <w:lang w:eastAsia="en-US"/>
        </w:rPr>
        <w:lastRenderedPageBreak/>
        <w:t>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16F34B13"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0E93D499"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584FAA00"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0339B997"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En ese contexto, conforme al artículo 50 de la Ley de Responsabilidades Administrativas del Estado de México y Municipios, establece que incurrirá en una falta administrativa no grave, aquellos servidores públicos cuyos actos y omisiones incumplan 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p>
    <w:p w14:paraId="5891856F"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61B8DA47"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Como se logra observar, las faltas no graves, son aquellas que cometen los servidores públicos por incumplimiento a sus funciones, o bien, a sus obligaciones y, por lo tanto, las consecuencias recaen directamente en contra, de este, al no haber una afectación a terceros (personas físicas, morales, instituciones públicas u otros trabajadores), ni haber un detrimento en el erario.</w:t>
      </w:r>
    </w:p>
    <w:p w14:paraId="0B9AB64E"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49508003"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
          <w:bCs/>
          <w:iCs/>
          <w:sz w:val="22"/>
          <w:szCs w:val="22"/>
          <w:lang w:eastAsia="en-US"/>
        </w:rPr>
        <w:t xml:space="preserve">Así, se puede advertir que dichas faltas, no tienen una trascendencia social, </w:t>
      </w:r>
      <w:r w:rsidRPr="00F80A1D">
        <w:rPr>
          <w:rFonts w:ascii="Palatino Linotype" w:eastAsia="Calibri" w:hAnsi="Palatino Linotype" w:cs="Tahoma"/>
          <w:bCs/>
          <w:iCs/>
          <w:sz w:val="22"/>
          <w:szCs w:val="22"/>
          <w:lang w:eastAsia="en-US"/>
        </w:rPr>
        <w:t>pues no existe un daño externo, sino que únicamente la atañe al servidor público en cuestión.</w:t>
      </w:r>
    </w:p>
    <w:p w14:paraId="304BDD57"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69771BCF"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lastRenderedPageBreak/>
        <w:t xml:space="preserve">Por lo expuesto, se desprende que dar a conocer el nombre del servidor público en un procedimiento de responsabilidad administrativa no grave, en su caso que exista, constituye información confidencial que afecta su esfera privada, puesto que podría generar una percepción negativa de éste, ocasionando un perjuicio en su </w:t>
      </w:r>
      <w:r w:rsidRPr="00F80A1D">
        <w:rPr>
          <w:rFonts w:ascii="Palatino Linotype" w:eastAsia="Calibri" w:hAnsi="Palatino Linotype" w:cs="Tahoma"/>
          <w:b/>
          <w:bCs/>
          <w:iCs/>
          <w:sz w:val="22"/>
          <w:szCs w:val="22"/>
          <w:lang w:eastAsia="en-US"/>
        </w:rPr>
        <w:t>honor, intimidad y buena imagen</w:t>
      </w:r>
      <w:r w:rsidRPr="00F80A1D">
        <w:rPr>
          <w:rFonts w:ascii="Palatino Linotype" w:eastAsia="Calibri" w:hAnsi="Palatino Linotype" w:cs="Tahoma"/>
          <w:bCs/>
          <w:iCs/>
          <w:sz w:val="22"/>
          <w:szCs w:val="22"/>
          <w:lang w:eastAsia="en-US"/>
        </w:rPr>
        <w:t>, pues como se precisó la afectación es para el propio servidor público, situación que no afecta a terceros.</w:t>
      </w:r>
    </w:p>
    <w:p w14:paraId="1972BFCD"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6234C8A7"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 xml:space="preserve">Por lo que, proporcionar el nombre, podría generar un juicio </w:t>
      </w:r>
      <w:r w:rsidRPr="00F80A1D">
        <w:rPr>
          <w:rFonts w:ascii="Palatino Linotype" w:eastAsia="Calibri" w:hAnsi="Palatino Linotype" w:cs="Tahoma"/>
          <w:bCs/>
          <w:i/>
          <w:iCs/>
          <w:sz w:val="22"/>
          <w:szCs w:val="22"/>
          <w:lang w:eastAsia="en-US"/>
        </w:rPr>
        <w:t>a priori</w:t>
      </w:r>
      <w:r w:rsidRPr="00F80A1D">
        <w:rPr>
          <w:rFonts w:ascii="Palatino Linotype" w:eastAsia="Calibri" w:hAnsi="Palatino Linotype" w:cs="Tahoma"/>
          <w:bCs/>
          <w:iCs/>
          <w:sz w:val="22"/>
          <w:szCs w:val="22"/>
          <w:lang w:eastAsia="en-US"/>
        </w:rPr>
        <w:t xml:space="preserve"> por parte de la sociedad, afectando su prestigio y su buen nombre, pues la sociedad podría calificar a dicho servidor público, como ineficiente o corrupto, </w:t>
      </w:r>
      <w:r w:rsidRPr="00F80A1D">
        <w:rPr>
          <w:rFonts w:ascii="Palatino Linotype" w:eastAsia="Calibri" w:hAnsi="Palatino Linotype" w:cs="Tahoma"/>
          <w:b/>
          <w:bCs/>
          <w:iCs/>
          <w:sz w:val="22"/>
          <w:szCs w:val="22"/>
          <w:lang w:eastAsia="en-US"/>
        </w:rPr>
        <w:t>lo cual daña su vida privada y profesional,</w:t>
      </w:r>
      <w:r w:rsidRPr="00F80A1D">
        <w:rPr>
          <w:rFonts w:ascii="Palatino Linotype" w:eastAsia="Calibri" w:hAnsi="Palatino Linotype" w:cs="Tahoma"/>
          <w:bCs/>
          <w:iCs/>
          <w:sz w:val="22"/>
          <w:szCs w:val="22"/>
          <w:lang w:eastAsia="en-US"/>
        </w:rPr>
        <w:t xml:space="preserve"> mismas que forman parte de su intimidad, sobre todo, si se toma en cuenta, que fue cesada.</w:t>
      </w:r>
    </w:p>
    <w:p w14:paraId="1E029CD1"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6546B1D9"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Por lo cual, se considera procedente la clasificación, en términos del artículo 143, fracción I, de la Ley de Transparencia y Acceso a la Información Pública del Estado de México y Municipios, el nombre de servidores públicos que obre en procedimientos de responsabilidad administrativa por falta administrativa no grave, concluido.</w:t>
      </w:r>
    </w:p>
    <w:p w14:paraId="6421CD50" w14:textId="77777777" w:rsidR="00A629BE" w:rsidRPr="00F80A1D" w:rsidRDefault="00A629BE" w:rsidP="00A629BE">
      <w:pPr>
        <w:spacing w:line="360" w:lineRule="auto"/>
        <w:contextualSpacing/>
        <w:jc w:val="both"/>
        <w:rPr>
          <w:rFonts w:ascii="Palatino Linotype" w:eastAsia="Calibri" w:hAnsi="Palatino Linotype" w:cs="Tahoma"/>
          <w:b/>
          <w:bCs/>
          <w:iCs/>
          <w:sz w:val="22"/>
          <w:szCs w:val="22"/>
          <w:lang w:eastAsia="en-US"/>
        </w:rPr>
      </w:pPr>
    </w:p>
    <w:p w14:paraId="7FCE5D16" w14:textId="77777777" w:rsidR="00A629BE" w:rsidRPr="00F80A1D" w:rsidRDefault="00A629BE" w:rsidP="00A629BE">
      <w:pPr>
        <w:spacing w:line="360" w:lineRule="auto"/>
        <w:contextualSpacing/>
        <w:jc w:val="both"/>
        <w:rPr>
          <w:rFonts w:ascii="Palatino Linotype" w:eastAsia="Calibri" w:hAnsi="Palatino Linotype" w:cs="Tahoma"/>
          <w:b/>
          <w:bCs/>
          <w:iCs/>
          <w:sz w:val="22"/>
          <w:szCs w:val="22"/>
          <w:lang w:eastAsia="en-US"/>
        </w:rPr>
      </w:pPr>
      <w:r w:rsidRPr="00F80A1D">
        <w:rPr>
          <w:rFonts w:ascii="Palatino Linotype" w:eastAsia="Calibri" w:hAnsi="Palatino Linotype" w:cs="Tahoma"/>
          <w:b/>
          <w:bCs/>
          <w:iCs/>
          <w:sz w:val="22"/>
          <w:szCs w:val="22"/>
          <w:lang w:eastAsia="en-US"/>
        </w:rPr>
        <w:t>Procedimiento concluido absolutorio.</w:t>
      </w:r>
    </w:p>
    <w:p w14:paraId="2AD60BD5" w14:textId="77777777" w:rsidR="00A629BE" w:rsidRPr="00F80A1D" w:rsidRDefault="00A629BE" w:rsidP="00A629BE">
      <w:pPr>
        <w:spacing w:line="360" w:lineRule="auto"/>
        <w:contextualSpacing/>
        <w:jc w:val="both"/>
        <w:rPr>
          <w:rFonts w:ascii="Palatino Linotype" w:eastAsia="Calibri" w:hAnsi="Palatino Linotype" w:cs="Tahoma"/>
          <w:b/>
          <w:bCs/>
          <w:iCs/>
          <w:sz w:val="22"/>
          <w:szCs w:val="22"/>
          <w:lang w:eastAsia="en-US"/>
        </w:rPr>
      </w:pPr>
    </w:p>
    <w:p w14:paraId="7090A126"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 xml:space="preserve">Al respecto, es señalar que proporcionar el nombre de un servidor público que haya sido absuelto, podría generar una percepción negativa del servidor público, pues si bien, no se le sancionó, lo cierto es que daría a conocer que fue investigada por la Contraloría, lo cual podría afectar su </w:t>
      </w:r>
      <w:r w:rsidRPr="00F80A1D">
        <w:rPr>
          <w:rFonts w:ascii="Palatino Linotype" w:eastAsia="Calibri" w:hAnsi="Palatino Linotype" w:cs="Tahoma"/>
          <w:bCs/>
          <w:iCs/>
          <w:sz w:val="22"/>
          <w:szCs w:val="22"/>
          <w:lang w:eastAsia="en-US"/>
        </w:rPr>
        <w:t>honor, intimidad, buena imagen y nombre, así como a su vida privada.</w:t>
      </w:r>
    </w:p>
    <w:p w14:paraId="77832689"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p>
    <w:p w14:paraId="7D6A6029" w14:textId="77777777" w:rsidR="00A629BE" w:rsidRPr="00F80A1D" w:rsidRDefault="00A629BE" w:rsidP="00A629BE">
      <w:pPr>
        <w:spacing w:line="360" w:lineRule="auto"/>
        <w:contextualSpacing/>
        <w:jc w:val="both"/>
        <w:rPr>
          <w:rFonts w:ascii="Palatino Linotype" w:eastAsia="Calibri" w:hAnsi="Palatino Linotype" w:cs="Tahoma"/>
          <w:b/>
          <w:bCs/>
          <w:iCs/>
          <w:sz w:val="22"/>
          <w:szCs w:val="22"/>
          <w:lang w:eastAsia="en-US"/>
        </w:rPr>
      </w:pPr>
      <w:r w:rsidRPr="00F80A1D">
        <w:rPr>
          <w:rFonts w:ascii="Palatino Linotype" w:eastAsia="Calibri" w:hAnsi="Palatino Linotype" w:cs="Tahoma"/>
          <w:b/>
          <w:bCs/>
          <w:iCs/>
          <w:sz w:val="22"/>
          <w:szCs w:val="22"/>
          <w:lang w:eastAsia="en-US"/>
        </w:rPr>
        <w:t xml:space="preserve">Por lo que, en su caso, resulta procedente la clasificación en términos del artículo 143, fracción I, de la Ley de Transparencia y Acceso a la Información Pública del Estado de México y Municipios, del nombre de servidores públicos en procedimiento de </w:t>
      </w:r>
      <w:r w:rsidRPr="00F80A1D">
        <w:rPr>
          <w:rFonts w:ascii="Palatino Linotype" w:eastAsia="Calibri" w:hAnsi="Palatino Linotype" w:cs="Tahoma"/>
          <w:b/>
          <w:bCs/>
          <w:iCs/>
          <w:sz w:val="22"/>
          <w:szCs w:val="22"/>
          <w:lang w:eastAsia="en-US"/>
        </w:rPr>
        <w:lastRenderedPageBreak/>
        <w:t>responsabilidad administrativa concluido absolutorio, instaurado en contra del servidor público.</w:t>
      </w:r>
    </w:p>
    <w:p w14:paraId="74F7F19D"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66FD0374" w14:textId="77777777" w:rsidR="00A629BE" w:rsidRPr="00F80A1D" w:rsidRDefault="00A629BE" w:rsidP="00A629BE">
      <w:pPr>
        <w:spacing w:line="360" w:lineRule="auto"/>
        <w:contextualSpacing/>
        <w:jc w:val="both"/>
        <w:rPr>
          <w:rFonts w:ascii="Palatino Linotype" w:eastAsia="Calibri" w:hAnsi="Palatino Linotype" w:cs="Tahoma"/>
          <w:b/>
          <w:bCs/>
          <w:iCs/>
          <w:sz w:val="22"/>
          <w:szCs w:val="22"/>
          <w:lang w:eastAsia="en-US"/>
        </w:rPr>
      </w:pPr>
      <w:r w:rsidRPr="00F80A1D">
        <w:rPr>
          <w:rFonts w:ascii="Palatino Linotype" w:eastAsia="Calibri" w:hAnsi="Palatino Linotype" w:cs="Tahoma"/>
          <w:b/>
          <w:bCs/>
          <w:iCs/>
          <w:sz w:val="22"/>
          <w:szCs w:val="22"/>
          <w:lang w:eastAsia="en-US"/>
        </w:rPr>
        <w:t>Procedimiento concluido por faltas administrativas graves.</w:t>
      </w:r>
    </w:p>
    <w:p w14:paraId="137A56E1"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5763B221" w14:textId="77777777" w:rsidR="00A629BE" w:rsidRPr="00F80A1D" w:rsidRDefault="00A629BE" w:rsidP="00A629BE">
      <w:pPr>
        <w:spacing w:line="360" w:lineRule="auto"/>
        <w:contextualSpacing/>
        <w:jc w:val="both"/>
        <w:rPr>
          <w:rFonts w:ascii="Palatino Linotype" w:eastAsia="Calibri" w:hAnsi="Palatino Linotype" w:cs="Tahoma"/>
          <w:b/>
          <w:bCs/>
          <w:iCs/>
          <w:sz w:val="22"/>
          <w:szCs w:val="22"/>
          <w:lang w:eastAsia="en-US"/>
        </w:rPr>
      </w:pPr>
      <w:r w:rsidRPr="00F80A1D">
        <w:rPr>
          <w:rFonts w:ascii="Palatino Linotype" w:eastAsia="Calibri" w:hAnsi="Palatino Linotype" w:cs="Tahoma"/>
          <w:bCs/>
          <w:iCs/>
          <w:sz w:val="22"/>
          <w:szCs w:val="22"/>
          <w:lang w:val="es-ES" w:eastAsia="en-US"/>
        </w:rPr>
        <w:t xml:space="preserve">Al respecto, cabe señalar que, si bien entregar el nombre del servidor público en un procedimiento de sanción administrativa, podría generar </w:t>
      </w:r>
      <w:r w:rsidRPr="00F80A1D">
        <w:rPr>
          <w:rFonts w:ascii="Palatino Linotype" w:eastAsia="Calibri" w:hAnsi="Palatino Linotype" w:cs="Tahoma"/>
          <w:bCs/>
          <w:iCs/>
          <w:sz w:val="22"/>
          <w:szCs w:val="22"/>
          <w:lang w:eastAsia="en-US"/>
        </w:rPr>
        <w:t xml:space="preserve">una percepción negativa de éste, ocasionando un perjuicio en su </w:t>
      </w:r>
      <w:r w:rsidRPr="00F80A1D">
        <w:rPr>
          <w:rFonts w:ascii="Palatino Linotype" w:eastAsia="Calibri" w:hAnsi="Palatino Linotype" w:cs="Tahoma"/>
          <w:b/>
          <w:bCs/>
          <w:iCs/>
          <w:sz w:val="22"/>
          <w:szCs w:val="22"/>
          <w:lang w:eastAsia="en-US"/>
        </w:rPr>
        <w:t xml:space="preserve">honor, intimidad, buena imagen y nombre, así como a su vida privada, </w:t>
      </w:r>
      <w:r w:rsidRPr="00F80A1D">
        <w:rPr>
          <w:rFonts w:ascii="Palatino Linotype" w:eastAsia="Calibri" w:hAnsi="Palatino Linotype" w:cs="Tahoma"/>
          <w:bCs/>
          <w:iCs/>
          <w:sz w:val="22"/>
          <w:szCs w:val="22"/>
          <w:lang w:eastAsia="en-US"/>
        </w:rPr>
        <w:t xml:space="preserve">también lo es, que en el presente caso se trataría de </w:t>
      </w:r>
      <w:r w:rsidRPr="00F80A1D">
        <w:rPr>
          <w:rFonts w:ascii="Palatino Linotype" w:eastAsia="Calibri" w:hAnsi="Palatino Linotype" w:cs="Tahoma"/>
          <w:b/>
          <w:bCs/>
          <w:iCs/>
          <w:sz w:val="22"/>
          <w:szCs w:val="22"/>
          <w:lang w:eastAsia="en-US"/>
        </w:rPr>
        <w:t>faltas graves.</w:t>
      </w:r>
    </w:p>
    <w:p w14:paraId="26B58544" w14:textId="77777777" w:rsidR="00A629BE" w:rsidRPr="00F80A1D" w:rsidRDefault="00A629BE" w:rsidP="00A629BE">
      <w:pPr>
        <w:spacing w:line="360" w:lineRule="auto"/>
        <w:contextualSpacing/>
        <w:jc w:val="both"/>
        <w:rPr>
          <w:rFonts w:ascii="Palatino Linotype" w:eastAsia="Calibri" w:hAnsi="Palatino Linotype" w:cs="Tahoma"/>
          <w:b/>
          <w:bCs/>
          <w:iCs/>
          <w:sz w:val="22"/>
          <w:szCs w:val="22"/>
          <w:lang w:eastAsia="en-US"/>
        </w:rPr>
      </w:pPr>
    </w:p>
    <w:p w14:paraId="1CC63D0C"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Al respecto, en términos del artículo 52 y 82 de la Ley de Responsabilidades Administrativas del Estado de México y Municipios, establece que son faltas administrativas graves, cuando un servidor público cometa cohecho, peculado, desvío de recursos públicos, abuso de funciones, realizar hostigamiento y acoso sexual, enriquecimiento oculto, tráfico de influencias, entre otros, los cuales recaer en diversas sanciones, entre las que se encuentran la destitución o en su caso, la sanción económica.</w:t>
      </w:r>
    </w:p>
    <w:p w14:paraId="7C20C9CD"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p>
    <w:p w14:paraId="10EAB284"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cohecho, peculado y enriquecimiento ilícito.</w:t>
      </w:r>
    </w:p>
    <w:p w14:paraId="16CF1AF1"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p>
    <w:p w14:paraId="224950BE"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Conforme a lo anterior, se logra vislumbrar que las faltas administrativas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14:paraId="51650A5C"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val="es-ES" w:eastAsia="en-US"/>
        </w:rPr>
        <w:lastRenderedPageBreak/>
        <w:t xml:space="preserve">En ese orden de ideas, si bien el nombre de los servidores públicos sancionados por un procedimientos de responsabilidades administrativas por faltas graves, en caso de existir, podrían generar </w:t>
      </w:r>
      <w:r w:rsidRPr="00F80A1D">
        <w:rPr>
          <w:rFonts w:ascii="Palatino Linotype" w:eastAsia="Calibri" w:hAnsi="Palatino Linotype" w:cs="Tahoma"/>
          <w:bCs/>
          <w:iCs/>
          <w:sz w:val="22"/>
          <w:szCs w:val="22"/>
          <w:lang w:eastAsia="en-US"/>
        </w:rPr>
        <w:t>una percepción negativa de éste, ocasionando un perjuicio en su honor, intimidad y buena imagen de un trabajador gubernamental, también lo es que existe un interés público en darlas a conocer, pues establecen que el actuar de un servidor público, en ejercicio de sus atribuciones, fue en contra de las disposiciones normativas aplicables y que causaron un perjuicio a otras personas o al erario público.</w:t>
      </w:r>
    </w:p>
    <w:p w14:paraId="2C4B57D8"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p>
    <w:p w14:paraId="6175CCF0"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 xml:space="preserve">Ante tales circunstancias, se desprende que, en el caso concreto, sobreviene una </w:t>
      </w:r>
      <w:r w:rsidRPr="00F80A1D">
        <w:rPr>
          <w:rFonts w:ascii="Palatino Linotype" w:eastAsia="Calibri" w:hAnsi="Palatino Linotype" w:cs="Tahoma"/>
          <w:b/>
          <w:bCs/>
          <w:iCs/>
          <w:sz w:val="22"/>
          <w:szCs w:val="22"/>
          <w:lang w:eastAsia="en-US"/>
        </w:rPr>
        <w:t>colisión de derechos fundamentales,</w:t>
      </w:r>
      <w:r w:rsidRPr="00F80A1D">
        <w:rPr>
          <w:rFonts w:ascii="Palatino Linotype" w:eastAsia="Calibri" w:hAnsi="Palatino Linotype" w:cs="Tahoma"/>
          <w:bCs/>
          <w:iCs/>
          <w:sz w:val="22"/>
          <w:szCs w:val="22"/>
          <w:lang w:eastAsia="en-US"/>
        </w:rPr>
        <w:t xml:space="preserve"> esto es, por una parte, se tiene el derecho de acceso a la información del Particular para conocer la información en análisis, y por la otra, el derecho a la protección de la vida privada de un servidor público, lo cual implica dar a conocer información confidencial consistente en dar a conocer que estuvo inmerso en un procedimiento de responsabilidad administrativa de falta grave.</w:t>
      </w:r>
    </w:p>
    <w:p w14:paraId="7F43FA5C"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6DE8A031"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105672E9"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5F8318E7"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 xml:space="preserve">Por cuanto hace a la colisión entre el derecho a la información y el derecho a la intimidad o a la vida privada, el Poder Judicial de la Federación ha sostenido la </w:t>
      </w:r>
      <w:r w:rsidRPr="00F80A1D">
        <w:rPr>
          <w:rFonts w:ascii="Palatino Linotype" w:eastAsia="Calibri" w:hAnsi="Palatino Linotype" w:cs="Tahoma"/>
          <w:b/>
          <w:bCs/>
          <w:iCs/>
          <w:sz w:val="22"/>
          <w:szCs w:val="22"/>
          <w:lang w:eastAsia="en-U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F80A1D">
        <w:rPr>
          <w:rFonts w:ascii="Palatino Linotype" w:eastAsia="Calibri" w:hAnsi="Palatino Linotype" w:cs="Tahoma"/>
          <w:bCs/>
          <w:iCs/>
          <w:sz w:val="22"/>
          <w:szCs w:val="22"/>
          <w:lang w:eastAsia="en-US"/>
        </w:rPr>
        <w:t xml:space="preserve">tal y como se desprende de la tesis 1a. XLIII/2010, emitida por la Primera Sala de la Suprema </w:t>
      </w:r>
      <w:r w:rsidRPr="00F80A1D">
        <w:rPr>
          <w:rFonts w:ascii="Palatino Linotype" w:eastAsia="Calibri" w:hAnsi="Palatino Linotype" w:cs="Tahoma"/>
          <w:bCs/>
          <w:iCs/>
          <w:sz w:val="22"/>
          <w:szCs w:val="22"/>
          <w:lang w:eastAsia="en-US"/>
        </w:rPr>
        <w:lastRenderedPageBreak/>
        <w:t>Corte de Justicia de la Nación, publicada en el Semanario Judicial de la Federación y su Gaceta, Tomo XXXI, página 928, de marzo de 2010, Novena Época, materia constitucional.</w:t>
      </w:r>
    </w:p>
    <w:p w14:paraId="435F41F7"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387277B9"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 xml:space="preserve">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 </w:t>
      </w:r>
    </w:p>
    <w:p w14:paraId="1A67C9A1"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1AAEDBAA" w14:textId="77777777" w:rsidR="00A629BE" w:rsidRPr="00F80A1D" w:rsidRDefault="00A629BE" w:rsidP="008A3E02">
      <w:pPr>
        <w:numPr>
          <w:ilvl w:val="0"/>
          <w:numId w:val="16"/>
        </w:num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
          <w:bCs/>
          <w:iCs/>
          <w:sz w:val="22"/>
          <w:szCs w:val="22"/>
          <w:lang w:eastAsia="en-US"/>
        </w:rPr>
        <w:t>Idoneidad:</w:t>
      </w:r>
      <w:r w:rsidRPr="00F80A1D">
        <w:rPr>
          <w:rFonts w:ascii="Palatino Linotype" w:eastAsia="Calibri" w:hAnsi="Palatino Linotype" w:cs="Tahoma"/>
          <w:bCs/>
          <w:iCs/>
          <w:sz w:val="22"/>
          <w:szCs w:val="22"/>
          <w:lang w:eastAsia="en-US"/>
        </w:rPr>
        <w:t xml:space="preserve"> La legitimidad del derecho adoptado como preferente, que sea el adecuado para el logro de un fin constitucionalmente válido o apto para conseguir el fin pretendido;</w:t>
      </w:r>
    </w:p>
    <w:p w14:paraId="412DC8BF"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147B25E0" w14:textId="77777777" w:rsidR="00A629BE" w:rsidRPr="00F80A1D" w:rsidRDefault="00A629BE" w:rsidP="008A3E02">
      <w:pPr>
        <w:numPr>
          <w:ilvl w:val="0"/>
          <w:numId w:val="16"/>
        </w:num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
          <w:bCs/>
          <w:iCs/>
          <w:sz w:val="22"/>
          <w:szCs w:val="22"/>
          <w:lang w:eastAsia="en-US"/>
        </w:rPr>
        <w:t>Necesidad:</w:t>
      </w:r>
      <w:r w:rsidRPr="00F80A1D">
        <w:rPr>
          <w:rFonts w:ascii="Palatino Linotype" w:eastAsia="Calibri" w:hAnsi="Palatino Linotype" w:cs="Tahoma"/>
          <w:bCs/>
          <w:iCs/>
          <w:sz w:val="22"/>
          <w:szCs w:val="22"/>
          <w:lang w:eastAsia="en-US"/>
        </w:rPr>
        <w:t xml:space="preserve"> La falta de un medio alternativo menos lesivo a la apertura de la información, para satisfacer el interés público, y</w:t>
      </w:r>
    </w:p>
    <w:p w14:paraId="5368B7B9"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735D1AA2" w14:textId="77777777" w:rsidR="00A629BE" w:rsidRPr="00F80A1D" w:rsidRDefault="00A629BE" w:rsidP="008A3E02">
      <w:pPr>
        <w:numPr>
          <w:ilvl w:val="0"/>
          <w:numId w:val="16"/>
        </w:num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
          <w:bCs/>
          <w:iCs/>
          <w:sz w:val="22"/>
          <w:szCs w:val="22"/>
          <w:lang w:eastAsia="en-US"/>
        </w:rPr>
        <w:t>Proporcionalidad:</w:t>
      </w:r>
      <w:r w:rsidRPr="00F80A1D">
        <w:rPr>
          <w:rFonts w:ascii="Palatino Linotype" w:eastAsia="Calibri" w:hAnsi="Palatino Linotype" w:cs="Tahoma"/>
          <w:bCs/>
          <w:iCs/>
          <w:sz w:val="22"/>
          <w:szCs w:val="22"/>
          <w:lang w:eastAsia="en-US"/>
        </w:rPr>
        <w:t xml:space="preserve"> El equilibrio entre perjuicio y beneficio a favor del interés público, a fin de que la decisión tomada represente un beneficio mayor al perjuicio que podría causar a la población.</w:t>
      </w:r>
    </w:p>
    <w:p w14:paraId="55D39E4E"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326CEE14"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En ese orden de ideas, resulta procedente analizar cada uno de los elementos referidos, partiendo de que, en el caso concreto, se estima como preferente el derecho de acceso a la información, bajo las consideraciones que se verterán a continuación.</w:t>
      </w:r>
    </w:p>
    <w:p w14:paraId="17F643A5"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5D8DC444" w14:textId="77777777" w:rsidR="00A629BE" w:rsidRPr="00F80A1D" w:rsidRDefault="00A629BE" w:rsidP="00A629BE">
      <w:pPr>
        <w:spacing w:line="360" w:lineRule="auto"/>
        <w:contextualSpacing/>
        <w:jc w:val="both"/>
        <w:rPr>
          <w:rFonts w:ascii="Palatino Linotype" w:eastAsia="Calibri" w:hAnsi="Palatino Linotype" w:cs="Tahoma"/>
          <w:b/>
          <w:bCs/>
          <w:iCs/>
          <w:sz w:val="22"/>
          <w:szCs w:val="22"/>
          <w:lang w:val="es-ES" w:eastAsia="en-US"/>
        </w:rPr>
      </w:pPr>
      <w:r w:rsidRPr="00F80A1D">
        <w:rPr>
          <w:rFonts w:ascii="Palatino Linotype" w:eastAsia="Calibri" w:hAnsi="Palatino Linotype" w:cs="Tahoma"/>
          <w:b/>
          <w:bCs/>
          <w:iCs/>
          <w:sz w:val="22"/>
          <w:szCs w:val="22"/>
          <w:lang w:eastAsia="en-US"/>
        </w:rPr>
        <w:lastRenderedPageBreak/>
        <w:t>a) Idoneidad</w:t>
      </w:r>
      <w:r w:rsidRPr="00F80A1D">
        <w:rPr>
          <w:rFonts w:ascii="Palatino Linotype" w:eastAsia="Calibri" w:hAnsi="Palatino Linotype" w:cs="Tahoma"/>
          <w:bCs/>
          <w:iCs/>
          <w:sz w:val="22"/>
          <w:szCs w:val="22"/>
          <w:lang w:eastAsia="en-US"/>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22AF4ECE" w14:textId="77777777" w:rsidR="00A629BE" w:rsidRPr="00F80A1D" w:rsidRDefault="00A629BE" w:rsidP="00A629BE">
      <w:pPr>
        <w:spacing w:line="360" w:lineRule="auto"/>
        <w:contextualSpacing/>
        <w:jc w:val="both"/>
        <w:rPr>
          <w:rFonts w:ascii="Palatino Linotype" w:eastAsia="Calibri" w:hAnsi="Palatino Linotype" w:cs="Tahoma"/>
          <w:b/>
          <w:bCs/>
          <w:iCs/>
          <w:sz w:val="22"/>
          <w:szCs w:val="22"/>
          <w:lang w:val="es-ES" w:eastAsia="en-US"/>
        </w:rPr>
      </w:pPr>
    </w:p>
    <w:p w14:paraId="3A6EF01B"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 xml:space="preserve">Sin embargo, en el presente caso, existen dos fines válidos para otorgar los expedientes de procedimientos de responsabilidades administrativas graves, en caso de existir; los cuales, consisten en transparentar, por un lado, el desempeño del servidor público en cuestión en el ejercicio de sus funciones, con la finalidad de calificar su actuar, ello con independencia de que tal funcionario también revista el carácter de persona física identificada e identificable, y por otro lado, la actividad desplegada por el </w:t>
      </w:r>
      <w:r w:rsidRPr="00F80A1D">
        <w:rPr>
          <w:rFonts w:ascii="Palatino Linotype" w:eastAsia="Calibri" w:hAnsi="Palatino Linotype" w:cs="Tahoma"/>
          <w:bCs/>
          <w:iCs/>
          <w:sz w:val="22"/>
          <w:szCs w:val="22"/>
          <w:lang w:val="es-ES_tradnl" w:eastAsia="en-US"/>
        </w:rPr>
        <w:t>Órgano Interno de Control</w:t>
      </w:r>
      <w:r w:rsidRPr="00F80A1D">
        <w:rPr>
          <w:rFonts w:ascii="Palatino Linotype" w:eastAsia="Calibri" w:hAnsi="Palatino Linotype" w:cs="Tahoma"/>
          <w:bCs/>
          <w:iCs/>
          <w:sz w:val="22"/>
          <w:szCs w:val="22"/>
          <w:lang w:val="es-ES" w:eastAsia="en-US"/>
        </w:rPr>
        <w:t xml:space="preserve"> de dicho ente y del Tribunal de Justicia Administrativa del Estado de México, en la investigación y determinación de los asuntos. Aunado, a que se relacionan dichas faltas, con actos de corrupción.</w:t>
      </w:r>
    </w:p>
    <w:p w14:paraId="4CFE0949" w14:textId="77777777" w:rsidR="00A629BE" w:rsidRPr="00F80A1D" w:rsidRDefault="00A629BE" w:rsidP="00A629BE">
      <w:pPr>
        <w:spacing w:line="360" w:lineRule="auto"/>
        <w:contextualSpacing/>
        <w:jc w:val="both"/>
        <w:rPr>
          <w:rFonts w:ascii="Palatino Linotype" w:eastAsia="Calibri" w:hAnsi="Palatino Linotype" w:cs="Tahoma"/>
          <w:b/>
          <w:bCs/>
          <w:iCs/>
          <w:sz w:val="22"/>
          <w:szCs w:val="22"/>
          <w:lang w:val="es-ES" w:eastAsia="en-US"/>
        </w:rPr>
      </w:pPr>
    </w:p>
    <w:p w14:paraId="48B70851"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30C6DA40" w14:textId="77777777" w:rsidR="00A629BE" w:rsidRPr="00F80A1D" w:rsidRDefault="00A629BE" w:rsidP="00A629BE">
      <w:pPr>
        <w:spacing w:line="360" w:lineRule="auto"/>
        <w:contextualSpacing/>
        <w:jc w:val="both"/>
        <w:rPr>
          <w:rFonts w:ascii="Palatino Linotype" w:eastAsia="Calibri" w:hAnsi="Palatino Linotype" w:cs="Tahoma"/>
          <w:b/>
          <w:bCs/>
          <w:iCs/>
          <w:sz w:val="22"/>
          <w:szCs w:val="22"/>
          <w:lang w:val="es-ES" w:eastAsia="en-US"/>
        </w:rPr>
      </w:pPr>
    </w:p>
    <w:p w14:paraId="57AFA662"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088EF557"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p>
    <w:p w14:paraId="6F66C81E"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lastRenderedPageBreak/>
        <w:t xml:space="preserve">En ese sentido, el hecho de que los servidores públicos concluyan sus funciones, no implica que termine el mayor nivel de tolerancia frente a la crítica de su desempeño, es decir, no significa que una vez que el servidor público termine su encargo, debe estar vedado publicar información </w:t>
      </w:r>
      <w:r w:rsidRPr="00F80A1D">
        <w:rPr>
          <w:rFonts w:ascii="Palatino Linotype" w:eastAsia="Calibri" w:hAnsi="Palatino Linotype" w:cs="Tahoma"/>
          <w:b/>
          <w:bCs/>
          <w:iCs/>
          <w:sz w:val="22"/>
          <w:szCs w:val="22"/>
          <w:lang w:val="es-ES" w:eastAsia="en-US"/>
        </w:rPr>
        <w:t>respecto de su desempeño</w:t>
      </w:r>
      <w:r w:rsidRPr="00F80A1D">
        <w:rPr>
          <w:rFonts w:ascii="Palatino Linotype" w:eastAsia="Calibri" w:hAnsi="Palatino Linotype" w:cs="Tahoma"/>
          <w:bCs/>
          <w:iCs/>
          <w:sz w:val="22"/>
          <w:szCs w:val="22"/>
          <w:lang w:val="es-ES" w:eastAsia="en-US"/>
        </w:rPr>
        <w:t xml:space="preserve"> o que se termine el mayor nivel de tolerancia que debe tener frente a la crítica, sino que ese mayor nivel de tolerancia, sólo se tiene frente a la información de interés público.</w:t>
      </w:r>
    </w:p>
    <w:p w14:paraId="55182BF8"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p>
    <w:p w14:paraId="1B5BB9B7" w14:textId="5458E814"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 xml:space="preserve">En ese contexto, dado que la información se relaciona con el actuar de los servidores públicos adscritos al Sujeto Obligado, </w:t>
      </w:r>
      <w:r w:rsidRPr="00F80A1D">
        <w:rPr>
          <w:rFonts w:ascii="Palatino Linotype" w:eastAsia="Calibri" w:hAnsi="Palatino Linotype" w:cs="Tahoma"/>
          <w:b/>
          <w:bCs/>
          <w:iCs/>
          <w:sz w:val="22"/>
          <w:szCs w:val="22"/>
          <w:lang w:val="es-ES" w:eastAsia="en-US"/>
        </w:rPr>
        <w:t xml:space="preserve">existe un interés público por conocer </w:t>
      </w:r>
      <w:r w:rsidRPr="00F80A1D">
        <w:rPr>
          <w:rFonts w:ascii="Palatino Linotype" w:eastAsia="Calibri" w:hAnsi="Palatino Linotype" w:cs="Tahoma"/>
          <w:bCs/>
          <w:iCs/>
          <w:sz w:val="22"/>
          <w:szCs w:val="22"/>
          <w:lang w:val="es-ES" w:eastAsia="en-US"/>
        </w:rPr>
        <w:t xml:space="preserve">si el servidor público fue sancionado, y, por lo tanto, la información del interés del Particular no es susceptible de protección en tanto que su vinculación con una persona determinada reviste un interés público mayor </w:t>
      </w:r>
      <w:r w:rsidR="00FF79DA" w:rsidRPr="00F80A1D">
        <w:rPr>
          <w:rFonts w:ascii="Palatino Linotype" w:eastAsia="Calibri" w:hAnsi="Palatino Linotype" w:cs="Tahoma"/>
          <w:bCs/>
          <w:iCs/>
          <w:sz w:val="22"/>
          <w:szCs w:val="22"/>
          <w:lang w:val="es-ES" w:eastAsia="en-US"/>
        </w:rPr>
        <w:t>de hacerse del conocimiento de las personas</w:t>
      </w:r>
      <w:r w:rsidRPr="00F80A1D">
        <w:rPr>
          <w:rFonts w:ascii="Palatino Linotype" w:eastAsia="Calibri" w:hAnsi="Palatino Linotype" w:cs="Tahoma"/>
          <w:bCs/>
          <w:iCs/>
          <w:sz w:val="22"/>
          <w:szCs w:val="22"/>
          <w:lang w:val="es-ES" w:eastAsia="en-US"/>
        </w:rPr>
        <w:t xml:space="preserve">. </w:t>
      </w:r>
    </w:p>
    <w:p w14:paraId="28F0552F"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p>
    <w:p w14:paraId="2700AC4A"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 xml:space="preserve">Lo anterior, ya que como se precisó en párrafos anteriores, proporcionar la información de referencia, garantizaría la rendición de cuentas por parte del </w:t>
      </w:r>
      <w:r w:rsidRPr="00F80A1D">
        <w:rPr>
          <w:rFonts w:ascii="Palatino Linotype" w:eastAsia="Calibri" w:hAnsi="Palatino Linotype" w:cs="Tahoma"/>
          <w:bCs/>
          <w:iCs/>
          <w:sz w:val="22"/>
          <w:szCs w:val="22"/>
          <w:lang w:val="es-ES_tradnl" w:eastAsia="en-US"/>
        </w:rPr>
        <w:t>Órgano Interno de Control</w:t>
      </w:r>
      <w:r w:rsidRPr="00F80A1D">
        <w:rPr>
          <w:rFonts w:ascii="Palatino Linotype" w:eastAsia="Calibri" w:hAnsi="Palatino Linotype" w:cs="Tahoma"/>
          <w:bCs/>
          <w:iCs/>
          <w:sz w:val="22"/>
          <w:szCs w:val="22"/>
          <w:lang w:val="es-ES" w:eastAsia="en-US"/>
        </w:rPr>
        <w:t xml:space="preserve"> y del Tribunal de Justicia Administrativa del Estado de México, relativo a su actuación, teniendo como consecuencia que los ciudadanos tengan confianza en sus autoridades, al poder conocer el nombre de los servidores públicos que fueron sancionados por una falta grave.</w:t>
      </w:r>
    </w:p>
    <w:p w14:paraId="5FDE5FE8"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p>
    <w:p w14:paraId="71123CFE"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Además, que, con dicha información, se estaría revelando que el desempeño de estos, no fue conforme a derecho, asimismo, de dar a conocer que los referidos acreditaron que había cometido faltas graves e inclusive actos de corrupción.</w:t>
      </w:r>
    </w:p>
    <w:p w14:paraId="63BAC3D3"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p>
    <w:p w14:paraId="0EF750B2"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551A9B0E"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
          <w:bCs/>
          <w:iCs/>
          <w:sz w:val="22"/>
          <w:szCs w:val="22"/>
          <w:lang w:val="es-ES" w:eastAsia="en-US"/>
        </w:rPr>
        <w:lastRenderedPageBreak/>
        <w:t xml:space="preserve">b) Necesidad: </w:t>
      </w:r>
      <w:r w:rsidRPr="00F80A1D">
        <w:rPr>
          <w:rFonts w:ascii="Palatino Linotype" w:eastAsia="Calibri" w:hAnsi="Palatino Linotype" w:cs="Tahoma"/>
          <w:bCs/>
          <w:iCs/>
          <w:sz w:val="22"/>
          <w:szCs w:val="22"/>
          <w:lang w:val="es-ES" w:eastAsia="en-US"/>
        </w:rPr>
        <w:t>Por otra parte, este Instituto observa que también se actualiza el principio de necesidad, ya que no existe un medio menos oneroso para lograr el fin válido, pues se estima necesaria la difusión, en caso de existir, de la información requerida, es decir, del nombre de los servidores públicos sancionados, pues se relacionan con el ejercicio de sus funciones de los cargos ocupados, a fin de que los ciudadanos identifiquen el tipo de desempeño efectuado por el trabajador, en el ejercicio de sus atribuciones, con la finalidad de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administrativas instauradas en su contra, que en su caso obren en los archivos.</w:t>
      </w:r>
    </w:p>
    <w:p w14:paraId="78BB3C4D"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p>
    <w:p w14:paraId="42055C78"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 xml:space="preserve">Además, ello permite evaluar la actuación tanto del Tribunal de Justicia Administrativa del Estado de México, como del </w:t>
      </w:r>
      <w:r w:rsidRPr="00F80A1D">
        <w:rPr>
          <w:rFonts w:ascii="Palatino Linotype" w:eastAsia="Calibri" w:hAnsi="Palatino Linotype" w:cs="Tahoma"/>
          <w:bCs/>
          <w:iCs/>
          <w:sz w:val="22"/>
          <w:szCs w:val="22"/>
          <w:lang w:val="es-ES_tradnl" w:eastAsia="en-US"/>
        </w:rPr>
        <w:t>Órgano Interno de Control</w:t>
      </w:r>
      <w:r w:rsidRPr="00F80A1D">
        <w:rPr>
          <w:rFonts w:ascii="Palatino Linotype" w:eastAsia="Calibri" w:hAnsi="Palatino Linotype" w:cs="Tahoma"/>
          <w:bCs/>
          <w:iCs/>
          <w:sz w:val="22"/>
          <w:szCs w:val="22"/>
          <w:lang w:val="es-ES" w:eastAsia="en-US"/>
        </w:rPr>
        <w:t>, pues se podrá advertir la forma en la que ejercieron las funciones que legalmente tienen conferidas.</w:t>
      </w:r>
    </w:p>
    <w:p w14:paraId="62B9433B"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p>
    <w:p w14:paraId="78550DE4"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Lo anterior, considerando que sólo por esta vía se podría lograr el acceso a la información correspondiente a los documentos del interés del Particular, para garantizar la rendición de cuentas sobre su actuación, así como, la de los servidores públicos sancionados.</w:t>
      </w:r>
    </w:p>
    <w:p w14:paraId="7202CD66"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p>
    <w:p w14:paraId="708EBFB5"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Situación que se robustece, con el hecho de que el artículo 27 de la Ley General de Responsabilidades Administrativas, cuarto párrafo, específica que se hará público, las constancias de sanciones o de inhabilitación que se encuentren firmes, en contra de los servidores públicos que hayan sido sancionados por actos vinculados con faltas administrativas graves; de la misma manera, lo prevé el artículo 28, de la Ley de Responsabilidades Administrativas del Estado de México.</w:t>
      </w:r>
    </w:p>
    <w:p w14:paraId="2F5D741F"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p>
    <w:p w14:paraId="2F3C9C5C"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lastRenderedPageBreak/>
        <w:t>En tal virtud, por la trascendencia social de la materia del requerimiento, el derecho de acceso a la información deberá prevalecer sobre el derecho a la privacidad; aunado, a que, por disposición legal, la información relacionada con faltas graves de servidores públicos, guardan el carácter de público.</w:t>
      </w:r>
    </w:p>
    <w:p w14:paraId="434739C2" w14:textId="77777777" w:rsidR="00A629BE" w:rsidRPr="00F80A1D" w:rsidRDefault="00A629BE" w:rsidP="00A629BE">
      <w:pPr>
        <w:spacing w:line="360" w:lineRule="auto"/>
        <w:contextualSpacing/>
        <w:jc w:val="both"/>
        <w:rPr>
          <w:rFonts w:ascii="Palatino Linotype" w:eastAsia="Calibri" w:hAnsi="Palatino Linotype" w:cs="Tahoma"/>
          <w:b/>
          <w:bCs/>
          <w:iCs/>
          <w:sz w:val="22"/>
          <w:szCs w:val="22"/>
          <w:lang w:val="es-ES" w:eastAsia="en-US"/>
        </w:rPr>
      </w:pPr>
    </w:p>
    <w:p w14:paraId="1E7F9421"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
          <w:bCs/>
          <w:iCs/>
          <w:sz w:val="22"/>
          <w:szCs w:val="22"/>
          <w:lang w:val="es-ES" w:eastAsia="en-US"/>
        </w:rPr>
        <w:t>c) Proporcionalidad en sentido estricto:</w:t>
      </w:r>
      <w:r w:rsidRPr="00F80A1D">
        <w:rPr>
          <w:rFonts w:ascii="Palatino Linotype" w:eastAsia="Calibri" w:hAnsi="Palatino Linotype" w:cs="Tahoma"/>
          <w:bCs/>
          <w:iCs/>
          <w:sz w:val="22"/>
          <w:szCs w:val="22"/>
          <w:lang w:val="es-ES" w:eastAsia="en-US"/>
        </w:rPr>
        <w:t xml:space="preserve"> El sacrificio de la protección del nombre de los servidores públicos, en caso de que haya sido sujeto a proceso y cuente con una resolución condenatoria por haber cometido faltas administrativas graves, relacionadas con el desempeño de sus funciones, como medio para lograr el fin válido señalado, se justifica en razón de que se satisface el interés público en conocer el desempeño de sus funciones como trabajador gubernamental, esto es, que no actuó conforme a derecho, así como, la actividad desplegada por las autoridades correspondientes, en el trámite de dichos asuntos. Además, que como se precisó en párrafos previos, dichas faltas recaen en una afectación, para terceras personas, o bien, al erario público.</w:t>
      </w:r>
    </w:p>
    <w:p w14:paraId="1F6288DC"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p>
    <w:p w14:paraId="222935B8"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21FE867F"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p>
    <w:p w14:paraId="3C7A87E2"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43BBC976"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p>
    <w:p w14:paraId="70B693F2" w14:textId="1B0C8D36" w:rsidR="00A629BE" w:rsidRPr="00F80A1D" w:rsidRDefault="00A629BE" w:rsidP="00A629BE">
      <w:pPr>
        <w:spacing w:line="360" w:lineRule="auto"/>
        <w:contextualSpacing/>
        <w:jc w:val="both"/>
        <w:rPr>
          <w:rFonts w:ascii="Palatino Linotype" w:eastAsia="Calibri" w:hAnsi="Palatino Linotype" w:cs="Tahoma"/>
          <w:b/>
          <w:bCs/>
          <w:iCs/>
          <w:sz w:val="22"/>
          <w:szCs w:val="22"/>
          <w:lang w:val="es-ES" w:eastAsia="en-US"/>
        </w:rPr>
      </w:pPr>
      <w:r w:rsidRPr="00F80A1D">
        <w:rPr>
          <w:rFonts w:ascii="Palatino Linotype" w:eastAsia="Calibri" w:hAnsi="Palatino Linotype" w:cs="Tahoma"/>
          <w:bCs/>
          <w:iCs/>
          <w:sz w:val="22"/>
          <w:szCs w:val="22"/>
          <w:lang w:val="es-ES" w:eastAsia="en-US"/>
        </w:rPr>
        <w:t xml:space="preserve">Asimismo se robustece con el hecho de que la difusión de la información solicitada contribuiría a garantizar el ejercicio de acceso a la información, a favorecer la rendición de cuentas a los ciudadanos, de manera que puedan valorar el desempeño de los sujetos </w:t>
      </w:r>
      <w:r w:rsidRPr="00F80A1D">
        <w:rPr>
          <w:rFonts w:ascii="Palatino Linotype" w:eastAsia="Calibri" w:hAnsi="Palatino Linotype" w:cs="Tahoma"/>
          <w:bCs/>
          <w:iCs/>
          <w:sz w:val="22"/>
          <w:szCs w:val="22"/>
          <w:lang w:val="es-ES" w:eastAsia="en-US"/>
        </w:rPr>
        <w:lastRenderedPageBreak/>
        <w:t>obligados y servidores públicos, además de fortalecer el escrutinio ciudadano sobre las actividades sustantivas de los sujetos obligados, en cumplimiento a los objetivos previstos en el artículo 2 de la Ley Federal de Transparencia y Acceso a la Información Pública.</w:t>
      </w:r>
      <w:r w:rsidR="00A506CC" w:rsidRPr="00F80A1D">
        <w:rPr>
          <w:rFonts w:ascii="Palatino Linotype" w:eastAsia="Calibri" w:hAnsi="Palatino Linotype" w:cs="Tahoma"/>
          <w:bCs/>
          <w:iCs/>
          <w:sz w:val="22"/>
          <w:szCs w:val="22"/>
          <w:lang w:val="es-ES" w:eastAsia="en-US"/>
        </w:rPr>
        <w:t xml:space="preserve"> </w:t>
      </w:r>
      <w:r w:rsidRPr="00F80A1D">
        <w:rPr>
          <w:rFonts w:ascii="Palatino Linotype" w:eastAsia="Calibri" w:hAnsi="Palatino Linotype" w:cs="Tahoma"/>
          <w:bCs/>
          <w:iCs/>
          <w:sz w:val="22"/>
          <w:szCs w:val="22"/>
          <w:lang w:val="es-ES" w:eastAsia="en-US"/>
        </w:rPr>
        <w:t xml:space="preserve">Por tanto, se concluye que, al tenor de la ponderación realizada, se cumple con los tres elementos para darle preminencia, en el caso concreto, </w:t>
      </w:r>
      <w:r w:rsidRPr="00F80A1D">
        <w:rPr>
          <w:rFonts w:ascii="Palatino Linotype" w:eastAsia="Calibri" w:hAnsi="Palatino Linotype" w:cs="Tahoma"/>
          <w:b/>
          <w:bCs/>
          <w:iCs/>
          <w:sz w:val="22"/>
          <w:szCs w:val="22"/>
          <w:lang w:val="es-ES" w:eastAsia="en-US"/>
        </w:rPr>
        <w:t>al derecho de acceso a la información.</w:t>
      </w:r>
    </w:p>
    <w:p w14:paraId="27569D8E" w14:textId="77777777" w:rsidR="00A629BE" w:rsidRPr="00F80A1D" w:rsidRDefault="00A629BE" w:rsidP="00A629BE">
      <w:pPr>
        <w:spacing w:line="360" w:lineRule="auto"/>
        <w:contextualSpacing/>
        <w:jc w:val="both"/>
        <w:rPr>
          <w:rFonts w:ascii="Palatino Linotype" w:eastAsia="Calibri" w:hAnsi="Palatino Linotype" w:cs="Tahoma"/>
          <w:b/>
          <w:bCs/>
          <w:iCs/>
          <w:sz w:val="22"/>
          <w:szCs w:val="22"/>
          <w:lang w:val="es-ES" w:eastAsia="en-US"/>
        </w:rPr>
      </w:pPr>
    </w:p>
    <w:p w14:paraId="40E72721"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_tradnl" w:eastAsia="en-US"/>
        </w:rPr>
      </w:pPr>
      <w:r w:rsidRPr="00F80A1D">
        <w:rPr>
          <w:rFonts w:ascii="Palatino Linotype" w:eastAsia="Calibri" w:hAnsi="Palatino Linotype" w:cs="Tahoma"/>
          <w:bCs/>
          <w:iCs/>
          <w:sz w:val="22"/>
          <w:szCs w:val="22"/>
          <w:lang w:val="es-ES" w:eastAsia="en-US"/>
        </w:rPr>
        <w:t xml:space="preserve">Por lo expuesto, se determina que, en caso de existir procedimientos de responsabilidades administrativas por faltas graves concluidos, que se encuentren relacionados con el desempeño de las funciones del servidor público, si bien </w:t>
      </w:r>
      <w:r w:rsidRPr="00F80A1D">
        <w:rPr>
          <w:rFonts w:ascii="Palatino Linotype" w:eastAsia="Calibri" w:hAnsi="Palatino Linotype" w:cs="Tahoma"/>
          <w:bCs/>
          <w:iCs/>
          <w:sz w:val="22"/>
          <w:szCs w:val="22"/>
          <w:lang w:val="es-ES_tradnl" w:eastAsia="en-US"/>
        </w:rPr>
        <w:t xml:space="preserve">la difusión de la documentación afectaría los derechos a la confidencialidad, a la privacidad, al honor y a la propia imagen, también lo es que </w:t>
      </w:r>
      <w:r w:rsidRPr="00F80A1D">
        <w:rPr>
          <w:rFonts w:ascii="Palatino Linotype" w:eastAsia="Calibri" w:hAnsi="Palatino Linotype" w:cs="Tahoma"/>
          <w:b/>
          <w:bCs/>
          <w:iCs/>
          <w:sz w:val="22"/>
          <w:szCs w:val="22"/>
          <w:lang w:val="es-ES_tradnl" w:eastAsia="en-US"/>
        </w:rPr>
        <w:t>tratándose de asuntos relacionados con actos de corrupción, al ser faltas graves, tales prerrogativas quedan supeditadas al interés mayor de conocer tales eventualidades</w:t>
      </w:r>
      <w:r w:rsidRPr="00F80A1D">
        <w:rPr>
          <w:rFonts w:ascii="Palatino Linotype" w:eastAsia="Calibri" w:hAnsi="Palatino Linotype" w:cs="Tahoma"/>
          <w:bCs/>
          <w:iCs/>
          <w:sz w:val="22"/>
          <w:szCs w:val="22"/>
          <w:lang w:val="es-ES_tradnl" w:eastAsia="en-US"/>
        </w:rPr>
        <w:t xml:space="preserve"> y por lo tanto no precede su clasificación en términos del artículo 143, fracción I de la Ley de la materia.</w:t>
      </w:r>
    </w:p>
    <w:p w14:paraId="7ED4EEF5"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49E02244"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Conforme a lo anterior, se considera que el Sujeto Obligado, deberá entregar los documentos, en los siguientes casos:</w:t>
      </w:r>
    </w:p>
    <w:p w14:paraId="368F6EE2"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379DA852" w14:textId="77777777" w:rsidR="00A629BE" w:rsidRPr="00F80A1D" w:rsidRDefault="00A629BE" w:rsidP="008A3E02">
      <w:pPr>
        <w:numPr>
          <w:ilvl w:val="0"/>
          <w:numId w:val="17"/>
        </w:num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Se haya iniciado, se encontrara concluido a la fecha de la solicitud y se haya determinado una responsabilidad grave, y</w:t>
      </w:r>
    </w:p>
    <w:p w14:paraId="364F31EC" w14:textId="77777777" w:rsidR="00A629BE" w:rsidRPr="00F80A1D" w:rsidRDefault="00A629BE" w:rsidP="008A3E02">
      <w:pPr>
        <w:numPr>
          <w:ilvl w:val="0"/>
          <w:numId w:val="17"/>
        </w:num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Se haya iniciado, se encontrara en trámite a la fecha referida y se relacione con actos de corrupción o posibles violaciones graves a derechos humanos, de conformidad con el artículo 142, de la Ley de la materia.</w:t>
      </w:r>
    </w:p>
    <w:p w14:paraId="173B064D"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p>
    <w:p w14:paraId="4E6D6A19"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 xml:space="preserve">Para el caso, de que con documentación referida, se haya iniciado algún procedimiento de responsabilidad que se encuentre en trámite, o bien, se encuentren concluidos y se haya determinado alguna responsabilidad no grave o la absolución, deberá clasificar el nombre del </w:t>
      </w:r>
      <w:r w:rsidRPr="00F80A1D">
        <w:rPr>
          <w:rFonts w:ascii="Palatino Linotype" w:eastAsia="Calibri" w:hAnsi="Palatino Linotype" w:cs="Tahoma"/>
          <w:bCs/>
          <w:iCs/>
          <w:sz w:val="22"/>
          <w:szCs w:val="22"/>
          <w:lang w:eastAsia="en-US"/>
        </w:rPr>
        <w:lastRenderedPageBreak/>
        <w:t xml:space="preserve">servidor público, en términos del artículo 143, fracción I, de la Ley de Transparencia y Acceso a la Información Pública del Estado de México y Municipios. </w:t>
      </w:r>
    </w:p>
    <w:p w14:paraId="568C2EC7"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p>
    <w:p w14:paraId="5AEB5F22" w14:textId="77777777" w:rsidR="00A629BE" w:rsidRPr="00F80A1D" w:rsidRDefault="00A629BE" w:rsidP="00A629BE">
      <w:pPr>
        <w:spacing w:line="360" w:lineRule="auto"/>
        <w:contextualSpacing/>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fundando y motivando la clasificación.</w:t>
      </w:r>
    </w:p>
    <w:p w14:paraId="391AC970" w14:textId="2C19E1EF" w:rsidR="00E33C88" w:rsidRPr="00F80A1D" w:rsidRDefault="00E33C88" w:rsidP="00E33C88">
      <w:pPr>
        <w:spacing w:line="360" w:lineRule="auto"/>
        <w:ind w:right="-93"/>
        <w:jc w:val="both"/>
        <w:rPr>
          <w:rFonts w:ascii="Palatino Linotype" w:eastAsia="Calibri" w:hAnsi="Palatino Linotype" w:cs="Tahoma"/>
          <w:bCs/>
          <w:sz w:val="22"/>
          <w:szCs w:val="22"/>
          <w:lang w:eastAsia="en-US"/>
        </w:rPr>
      </w:pPr>
    </w:p>
    <w:p w14:paraId="5346FBEE" w14:textId="7E7BB040" w:rsidR="00044EEC" w:rsidRPr="00F80A1D" w:rsidRDefault="00350965" w:rsidP="00044EEC">
      <w:pPr>
        <w:spacing w:line="360" w:lineRule="auto"/>
        <w:ind w:right="-93"/>
        <w:jc w:val="both"/>
        <w:rPr>
          <w:rFonts w:ascii="Palatino Linotype" w:eastAsia="Calibri" w:hAnsi="Palatino Linotype" w:cs="Tahoma"/>
          <w:b/>
          <w:bCs/>
          <w:iCs/>
          <w:sz w:val="22"/>
          <w:szCs w:val="22"/>
          <w:lang w:eastAsia="en-US"/>
        </w:rPr>
      </w:pPr>
      <w:r w:rsidRPr="00F80A1D">
        <w:rPr>
          <w:rFonts w:ascii="Palatino Linotype" w:eastAsia="Calibri" w:hAnsi="Palatino Linotype" w:cs="Tahoma"/>
          <w:bCs/>
          <w:sz w:val="22"/>
          <w:szCs w:val="22"/>
          <w:lang w:eastAsia="en-US"/>
        </w:rPr>
        <w:t>Ahora, sobre los procedimientos en los que sea</w:t>
      </w:r>
      <w:r w:rsidR="00EB3611" w:rsidRPr="00F80A1D">
        <w:rPr>
          <w:rFonts w:ascii="Palatino Linotype" w:eastAsia="Calibri" w:hAnsi="Palatino Linotype" w:cs="Tahoma"/>
          <w:bCs/>
          <w:sz w:val="22"/>
          <w:szCs w:val="22"/>
          <w:lang w:eastAsia="en-US"/>
        </w:rPr>
        <w:t xml:space="preserve">n parte los servidores públicos mencionados en la solicitud, </w:t>
      </w:r>
      <w:r w:rsidR="00044EEC" w:rsidRPr="00F80A1D">
        <w:rPr>
          <w:rFonts w:ascii="Palatino Linotype" w:eastAsia="Calibri" w:hAnsi="Palatino Linotype" w:cs="Tahoma"/>
          <w:bCs/>
          <w:sz w:val="22"/>
          <w:szCs w:val="22"/>
          <w:lang w:eastAsia="en-US"/>
        </w:rPr>
        <w:t xml:space="preserve">al respecto se considera que es información de carácter confidencial de acuerdo a las siguientes consideraciones; </w:t>
      </w:r>
      <w:r w:rsidR="00044EEC" w:rsidRPr="00F80A1D">
        <w:rPr>
          <w:rFonts w:ascii="Palatino Linotype" w:eastAsia="Calibri" w:hAnsi="Palatino Linotype" w:cs="Tahoma"/>
          <w:bCs/>
          <w:iCs/>
          <w:sz w:val="22"/>
          <w:szCs w:val="22"/>
          <w:lang w:eastAsia="en-US"/>
        </w:rPr>
        <w:t xml:space="preserve">el artículo 20 de la Ley de Transparencia y Acceso a la Información Pública del Estado de México y Municipios, establece que, </w:t>
      </w:r>
      <w:r w:rsidR="00044EEC" w:rsidRPr="00F80A1D">
        <w:rPr>
          <w:rFonts w:ascii="Palatino Linotype" w:eastAsia="Calibri" w:hAnsi="Palatino Linotype" w:cs="Tahoma"/>
          <w:b/>
          <w:bCs/>
          <w:iCs/>
          <w:sz w:val="22"/>
          <w:szCs w:val="22"/>
          <w:lang w:eastAsia="en-US"/>
        </w:rPr>
        <w:t>ante la negativa de acceso a la información o su inexistencia, el sujeto obligado deberá demostrar que encuentra en alguna de las excepciones establecidas en la normatividad aplicable.</w:t>
      </w:r>
    </w:p>
    <w:p w14:paraId="653BB52C"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3EA23F69"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 xml:space="preserve">En ese sentido, según Trujillo, Humberto (2019), en el “Diccionario de Transparencia y Acceso a la Información Pública” (p. 201), </w:t>
      </w:r>
      <w:r w:rsidRPr="00F80A1D">
        <w:rPr>
          <w:rFonts w:ascii="Palatino Linotype" w:eastAsia="Calibri" w:hAnsi="Palatino Linotype" w:cs="Tahoma"/>
          <w:b/>
          <w:bCs/>
          <w:iCs/>
          <w:sz w:val="22"/>
          <w:szCs w:val="22"/>
          <w:lang w:eastAsia="en-US"/>
        </w:rPr>
        <w:t xml:space="preserve">la negativa de acceso a la información </w:t>
      </w:r>
      <w:r w:rsidRPr="00F80A1D">
        <w:rPr>
          <w:rFonts w:ascii="Palatino Linotype" w:eastAsia="Calibri" w:hAnsi="Palatino Linotype" w:cs="Tahoma"/>
          <w:bCs/>
          <w:iCs/>
          <w:sz w:val="22"/>
          <w:szCs w:val="22"/>
          <w:lang w:eastAsia="en-US"/>
        </w:rPr>
        <w:t xml:space="preserve">ocurre cuanto de manera fundada y motivada, una autoridad la niega o la limita, por alguna de las siguientes razones: </w:t>
      </w:r>
    </w:p>
    <w:p w14:paraId="71678498"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2B56B92D" w14:textId="77777777" w:rsidR="00044EEC" w:rsidRPr="00F80A1D" w:rsidRDefault="00044EEC" w:rsidP="00044EEC">
      <w:pPr>
        <w:numPr>
          <w:ilvl w:val="0"/>
          <w:numId w:val="19"/>
        </w:numPr>
        <w:spacing w:line="360" w:lineRule="auto"/>
        <w:ind w:right="-93"/>
        <w:jc w:val="both"/>
        <w:rPr>
          <w:rFonts w:ascii="Palatino Linotype" w:eastAsia="Calibri" w:hAnsi="Palatino Linotype" w:cs="Tahoma"/>
          <w:b/>
          <w:bCs/>
          <w:iCs/>
          <w:sz w:val="22"/>
          <w:szCs w:val="22"/>
          <w:lang w:eastAsia="en-US"/>
        </w:rPr>
      </w:pPr>
      <w:r w:rsidRPr="00F80A1D">
        <w:rPr>
          <w:rFonts w:ascii="Palatino Linotype" w:eastAsia="Calibri" w:hAnsi="Palatino Linotype" w:cs="Tahoma"/>
          <w:b/>
          <w:bCs/>
          <w:iCs/>
          <w:sz w:val="22"/>
          <w:szCs w:val="22"/>
          <w:lang w:eastAsia="en-US"/>
        </w:rPr>
        <w:t xml:space="preserve">La inexistencia de la información (p. 171): </w:t>
      </w:r>
      <w:r w:rsidRPr="00F80A1D">
        <w:rPr>
          <w:rFonts w:ascii="Palatino Linotype" w:eastAsia="Calibri" w:hAnsi="Palatino Linotype" w:cs="Tahoma"/>
          <w:bCs/>
          <w:iCs/>
          <w:sz w:val="22"/>
          <w:szCs w:val="22"/>
          <w:lang w:eastAsia="en-US"/>
        </w:rPr>
        <w:t>Sucede cuando la información solicitada no se encuentra en los archivos públicos o clasificados de los entes sujetos a las Leyes de Transparencia.</w:t>
      </w:r>
    </w:p>
    <w:p w14:paraId="6AA2E7D2" w14:textId="77777777" w:rsidR="00044EEC" w:rsidRPr="00F80A1D" w:rsidRDefault="00044EEC" w:rsidP="00044EEC">
      <w:pPr>
        <w:numPr>
          <w:ilvl w:val="0"/>
          <w:numId w:val="19"/>
        </w:numPr>
        <w:spacing w:line="360" w:lineRule="auto"/>
        <w:ind w:right="-93"/>
        <w:jc w:val="both"/>
        <w:rPr>
          <w:rFonts w:ascii="Palatino Linotype" w:eastAsia="Calibri" w:hAnsi="Palatino Linotype" w:cs="Tahoma"/>
          <w:b/>
          <w:bCs/>
          <w:iCs/>
          <w:sz w:val="22"/>
          <w:szCs w:val="22"/>
          <w:lang w:eastAsia="en-US"/>
        </w:rPr>
      </w:pPr>
      <w:r w:rsidRPr="00F80A1D">
        <w:rPr>
          <w:rFonts w:ascii="Palatino Linotype" w:eastAsia="Calibri" w:hAnsi="Palatino Linotype" w:cs="Tahoma"/>
          <w:b/>
          <w:bCs/>
          <w:iCs/>
          <w:sz w:val="22"/>
          <w:szCs w:val="22"/>
          <w:lang w:eastAsia="en-US"/>
        </w:rPr>
        <w:t xml:space="preserve">La incompetencia del Sujeto Obligado (p. 171): </w:t>
      </w:r>
      <w:r w:rsidRPr="00F80A1D">
        <w:rPr>
          <w:rFonts w:ascii="Palatino Linotype" w:eastAsia="Calibri" w:hAnsi="Palatino Linotype" w:cs="Tahoma"/>
          <w:bCs/>
          <w:iCs/>
          <w:sz w:val="22"/>
          <w:szCs w:val="22"/>
          <w:lang w:eastAsia="en-US"/>
        </w:rPr>
        <w:t>Ocurre cuando el Sujeto Obligado carece de atribuciones para poseer la información peticionada.</w:t>
      </w:r>
    </w:p>
    <w:p w14:paraId="677ED900" w14:textId="77777777" w:rsidR="00044EEC" w:rsidRPr="00F80A1D" w:rsidRDefault="00044EEC" w:rsidP="00044EEC">
      <w:pPr>
        <w:numPr>
          <w:ilvl w:val="0"/>
          <w:numId w:val="19"/>
        </w:numPr>
        <w:spacing w:line="360" w:lineRule="auto"/>
        <w:ind w:right="-93"/>
        <w:jc w:val="both"/>
        <w:rPr>
          <w:rFonts w:ascii="Palatino Linotype" w:eastAsia="Calibri" w:hAnsi="Palatino Linotype" w:cs="Tahoma"/>
          <w:b/>
          <w:bCs/>
          <w:iCs/>
          <w:sz w:val="22"/>
          <w:szCs w:val="22"/>
          <w:lang w:eastAsia="en-US"/>
        </w:rPr>
      </w:pPr>
      <w:r w:rsidRPr="00F80A1D">
        <w:rPr>
          <w:rFonts w:ascii="Palatino Linotype" w:eastAsia="Calibri" w:hAnsi="Palatino Linotype" w:cs="Tahoma"/>
          <w:b/>
          <w:bCs/>
          <w:iCs/>
          <w:sz w:val="22"/>
          <w:szCs w:val="22"/>
          <w:lang w:eastAsia="en-US"/>
        </w:rPr>
        <w:lastRenderedPageBreak/>
        <w:t xml:space="preserve">La clasificación de la información (p. 70): </w:t>
      </w:r>
      <w:r w:rsidRPr="00F80A1D">
        <w:rPr>
          <w:rFonts w:ascii="Palatino Linotype" w:eastAsia="Calibri" w:hAnsi="Palatino Linotype" w:cs="Tahoma"/>
          <w:bCs/>
          <w:iCs/>
          <w:sz w:val="22"/>
          <w:szCs w:val="22"/>
          <w:lang w:eastAsia="en-US"/>
        </w:rPr>
        <w:t>Es el proceso o conjunto de acciones que realizan los sujetos obligados para establecer que determinada información se encuentra en alguno de los supuestos de reserva o confidencialidad establecidos en la legislación en materia de transparencia.</w:t>
      </w:r>
    </w:p>
    <w:p w14:paraId="0857C82B"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2AA6D411"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eastAsia="en-US"/>
        </w:rPr>
        <w:t>Conforme a lo anterior, es de señalar que l</w:t>
      </w:r>
      <w:r w:rsidRPr="00F80A1D">
        <w:rPr>
          <w:rFonts w:ascii="Palatino Linotype" w:eastAsia="Calibri" w:hAnsi="Palatino Linotype" w:cs="Tahoma"/>
          <w:bCs/>
          <w:iCs/>
          <w:sz w:val="22"/>
          <w:szCs w:val="22"/>
          <w:lang w:val="es-ES" w:eastAsia="en-US"/>
        </w:rPr>
        <w:t xml:space="preserve">as excepciones al derecho de acceso a la información, consisten en que </w:t>
      </w:r>
      <w:r w:rsidRPr="00F80A1D">
        <w:rPr>
          <w:rFonts w:ascii="Palatino Linotype" w:eastAsia="Calibri" w:hAnsi="Palatino Linotype" w:cs="Tahoma"/>
          <w:b/>
          <w:bCs/>
          <w:iCs/>
          <w:sz w:val="22"/>
          <w:szCs w:val="22"/>
          <w:lang w:val="es-ES" w:eastAsia="en-US"/>
        </w:rPr>
        <w:t>la documentación sea inexistente, obre en los archivos, pero se encuentre clasificada, o bien, el Sujeto Obligado sea incompetente</w:t>
      </w:r>
      <w:r w:rsidRPr="00F80A1D">
        <w:rPr>
          <w:rFonts w:ascii="Palatino Linotype" w:eastAsia="Calibri" w:hAnsi="Palatino Linotype" w:cs="Tahoma"/>
          <w:bCs/>
          <w:iCs/>
          <w:sz w:val="22"/>
          <w:szCs w:val="22"/>
          <w:lang w:val="es-ES" w:eastAsia="en-US"/>
        </w:rPr>
        <w:t xml:space="preserve"> para contar con esta; esto es, la negativa de acceso a la información, recae cuando la documentación no se encuentre en los archivos del sujeto obligado, o bien exista, pero no pueda proporcionarse por contener datos </w:t>
      </w:r>
      <w:r w:rsidRPr="00F80A1D">
        <w:rPr>
          <w:rFonts w:ascii="Palatino Linotype" w:eastAsia="Calibri" w:hAnsi="Palatino Linotype" w:cs="Tahoma"/>
          <w:b/>
          <w:bCs/>
          <w:iCs/>
          <w:sz w:val="22"/>
          <w:szCs w:val="22"/>
          <w:lang w:val="es-ES" w:eastAsia="en-US"/>
        </w:rPr>
        <w:t>confidenciales o reservados.</w:t>
      </w:r>
    </w:p>
    <w:p w14:paraId="5D225DBA"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p>
    <w:p w14:paraId="0A728257" w14:textId="20E4A6FC"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 xml:space="preserve">En ese contexto, </w:t>
      </w:r>
      <w:r w:rsidRPr="00F80A1D">
        <w:rPr>
          <w:rFonts w:ascii="Palatino Linotype" w:eastAsia="Calibri" w:hAnsi="Palatino Linotype" w:cs="Tahoma"/>
          <w:bCs/>
          <w:iCs/>
          <w:sz w:val="22"/>
          <w:szCs w:val="22"/>
          <w:lang w:eastAsia="en-US"/>
        </w:rPr>
        <w:t xml:space="preserve">en los artículos 100, 103 y 105 de la Ley General de Transparencia y Acceso a la Información Pública y los diversos 122, 128 y 130 de la Ley Transparencia y Acceso a la Información Pública del Estado de México y Municipios, se prevé que </w:t>
      </w:r>
      <w:r w:rsidRPr="00F80A1D">
        <w:rPr>
          <w:rFonts w:ascii="Palatino Linotype" w:eastAsia="Calibri" w:hAnsi="Palatino Linotype" w:cs="Tahoma"/>
          <w:b/>
          <w:bCs/>
          <w:iCs/>
          <w:sz w:val="22"/>
          <w:szCs w:val="22"/>
          <w:lang w:eastAsia="en-US"/>
        </w:rPr>
        <w:t xml:space="preserve">la clasificación </w:t>
      </w:r>
      <w:r w:rsidRPr="00F80A1D">
        <w:rPr>
          <w:rFonts w:ascii="Palatino Linotype" w:eastAsia="Calibri" w:hAnsi="Palatino Linotype" w:cs="Tahoma"/>
          <w:bCs/>
          <w:iCs/>
          <w:sz w:val="22"/>
          <w:szCs w:val="22"/>
          <w:lang w:eastAsia="en-US"/>
        </w:rPr>
        <w:t xml:space="preserve">es el proceso mediante el cual los sujetos obligados determinan que la información en su poder, actualiza alguno de los supuestos de reserva o confidencialidad. </w:t>
      </w:r>
      <w:r w:rsidRPr="00F80A1D">
        <w:rPr>
          <w:rFonts w:ascii="Palatino Linotype" w:eastAsia="Calibri" w:hAnsi="Palatino Linotype" w:cs="Tahoma"/>
          <w:bCs/>
          <w:iCs/>
          <w:sz w:val="22"/>
          <w:szCs w:val="22"/>
          <w:lang w:val="es-ES" w:eastAsia="en-US"/>
        </w:rPr>
        <w:t>Además, que dichos entes deberán aplicar de manera restrictiva y limitada, las excepciones al derecho de acceso a la información, por lo que, tendrán que acreditar la procedencia.</w:t>
      </w:r>
    </w:p>
    <w:p w14:paraId="65FEE7F2"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p>
    <w:p w14:paraId="7F150C6C"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 xml:space="preserve">Por lo cual, en los casos en que se niegue el acceso a la información, por actualizarse alguno de los supuestos de clasificación, una de las formalidades a la cuales </w:t>
      </w:r>
      <w:proofErr w:type="spellStart"/>
      <w:r w:rsidRPr="00F80A1D">
        <w:rPr>
          <w:rFonts w:ascii="Palatino Linotype" w:eastAsia="Calibri" w:hAnsi="Palatino Linotype" w:cs="Tahoma"/>
          <w:bCs/>
          <w:iCs/>
          <w:sz w:val="22"/>
          <w:szCs w:val="22"/>
          <w:lang w:val="es-ES" w:eastAsia="en-US"/>
        </w:rPr>
        <w:t>esta</w:t>
      </w:r>
      <w:proofErr w:type="spellEnd"/>
      <w:r w:rsidRPr="00F80A1D">
        <w:rPr>
          <w:rFonts w:ascii="Palatino Linotype" w:eastAsia="Calibri" w:hAnsi="Palatino Linotype" w:cs="Tahoma"/>
          <w:bCs/>
          <w:iCs/>
          <w:sz w:val="22"/>
          <w:szCs w:val="22"/>
          <w:lang w:val="es-ES" w:eastAsia="en-US"/>
        </w:rPr>
        <w:t xml:space="preserve"> sujeto el procedimiento de acceso a la información pública, es que </w:t>
      </w:r>
      <w:r w:rsidRPr="00F80A1D">
        <w:rPr>
          <w:rFonts w:ascii="Palatino Linotype" w:eastAsia="Calibri" w:hAnsi="Palatino Linotype" w:cs="Tahoma"/>
          <w:b/>
          <w:bCs/>
          <w:iCs/>
          <w:sz w:val="22"/>
          <w:szCs w:val="22"/>
          <w:lang w:val="es-ES" w:eastAsia="en-US"/>
        </w:rPr>
        <w:t xml:space="preserve">el Comité de Transparencia deberá confirmar, modificar o revocar la decisión; </w:t>
      </w:r>
      <w:r w:rsidRPr="00F80A1D">
        <w:rPr>
          <w:rFonts w:ascii="Palatino Linotype" w:eastAsia="Calibri" w:hAnsi="Palatino Linotype" w:cs="Tahoma"/>
          <w:bCs/>
          <w:iCs/>
          <w:sz w:val="22"/>
          <w:szCs w:val="22"/>
          <w:lang w:val="es-ES" w:eastAsia="en-US"/>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658A7F72"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p>
    <w:p w14:paraId="0D482E21"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val="es-ES" w:eastAsia="en-US"/>
        </w:rPr>
        <w:t xml:space="preserve">En ese contexto, </w:t>
      </w:r>
      <w:r w:rsidRPr="00F80A1D">
        <w:rPr>
          <w:rFonts w:ascii="Palatino Linotype" w:eastAsia="Calibri" w:hAnsi="Palatino Linotype" w:cs="Tahoma"/>
          <w:bCs/>
          <w:iCs/>
          <w:sz w:val="22"/>
          <w:szCs w:val="22"/>
          <w:lang w:eastAsia="en-US"/>
        </w:rPr>
        <w:t>de la interpretación del artículo 108 de la Ley General de Transparencia y Acceso a la Información Pública, el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14:paraId="251E692E"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1AB5BE3D" w14:textId="77777777" w:rsidR="00044EEC" w:rsidRPr="00F80A1D" w:rsidRDefault="00044EEC" w:rsidP="00044EEC">
      <w:pPr>
        <w:spacing w:line="360" w:lineRule="auto"/>
        <w:ind w:right="-93"/>
        <w:jc w:val="both"/>
        <w:rPr>
          <w:rFonts w:ascii="Palatino Linotype" w:eastAsia="Calibri" w:hAnsi="Palatino Linotype" w:cs="Tahoma"/>
          <w:b/>
          <w:bCs/>
          <w:iCs/>
          <w:sz w:val="22"/>
          <w:szCs w:val="22"/>
          <w:lang w:eastAsia="en-US"/>
        </w:rPr>
      </w:pPr>
      <w:r w:rsidRPr="00F80A1D">
        <w:rPr>
          <w:rFonts w:ascii="Palatino Linotype" w:eastAsia="Calibri" w:hAnsi="Palatino Linotype" w:cs="Tahoma"/>
          <w:bCs/>
          <w:iCs/>
          <w:sz w:val="22"/>
          <w:szCs w:val="22"/>
          <w:lang w:eastAsia="en-US"/>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494FEA4C"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p>
    <w:p w14:paraId="19DC5209" w14:textId="77777777" w:rsidR="00044EEC" w:rsidRPr="00F80A1D" w:rsidRDefault="00044EEC" w:rsidP="00044EEC">
      <w:pPr>
        <w:spacing w:line="360" w:lineRule="auto"/>
        <w:ind w:right="-93"/>
        <w:jc w:val="both"/>
        <w:rPr>
          <w:rFonts w:ascii="Palatino Linotype" w:eastAsia="Calibri" w:hAnsi="Palatino Linotype" w:cs="Tahoma"/>
          <w:b/>
          <w:bCs/>
          <w:iCs/>
          <w:sz w:val="22"/>
          <w:szCs w:val="22"/>
          <w:lang w:eastAsia="en-US"/>
        </w:rPr>
      </w:pPr>
      <w:r w:rsidRPr="00F80A1D">
        <w:rPr>
          <w:rFonts w:ascii="Palatino Linotype" w:eastAsia="Calibri" w:hAnsi="Palatino Linotype" w:cs="Tahoma"/>
          <w:bCs/>
          <w:iCs/>
          <w:sz w:val="22"/>
          <w:szCs w:val="22"/>
          <w:lang w:val="es-ES" w:eastAsia="en-US"/>
        </w:rPr>
        <w:t xml:space="preserve">En ese contexto, </w:t>
      </w:r>
      <w:r w:rsidRPr="00F80A1D">
        <w:rPr>
          <w:rFonts w:ascii="Palatino Linotype" w:eastAsia="Calibri" w:hAnsi="Palatino Linotype" w:cs="Tahoma"/>
          <w:bCs/>
          <w:iCs/>
          <w:sz w:val="22"/>
          <w:szCs w:val="22"/>
          <w:lang w:eastAsia="en-US"/>
        </w:rPr>
        <w:t xml:space="preserve">según </w:t>
      </w:r>
      <w:proofErr w:type="spellStart"/>
      <w:r w:rsidRPr="00F80A1D">
        <w:rPr>
          <w:rFonts w:ascii="Palatino Linotype" w:eastAsia="Calibri" w:hAnsi="Palatino Linotype" w:cs="Tahoma"/>
          <w:bCs/>
          <w:iCs/>
          <w:sz w:val="22"/>
          <w:szCs w:val="22"/>
          <w:lang w:eastAsia="en-US"/>
        </w:rPr>
        <w:t>Bonifaz</w:t>
      </w:r>
      <w:proofErr w:type="spellEnd"/>
      <w:r w:rsidRPr="00F80A1D">
        <w:rPr>
          <w:rFonts w:ascii="Palatino Linotype" w:eastAsia="Calibri" w:hAnsi="Palatino Linotype" w:cs="Tahoma"/>
          <w:bCs/>
          <w:iCs/>
          <w:sz w:val="22"/>
          <w:szCs w:val="22"/>
          <w:lang w:eastAsia="en-US"/>
        </w:rPr>
        <w:t xml:space="preserve">, Leticia (2016), en la “Ley General de Transparencia y Acceso a la Información Pública Comentada” (p. 342), la </w:t>
      </w:r>
      <w:r w:rsidRPr="00F80A1D">
        <w:rPr>
          <w:rFonts w:ascii="Palatino Linotype" w:eastAsia="Calibri" w:hAnsi="Palatino Linotype" w:cs="Tahoma"/>
          <w:b/>
          <w:bCs/>
          <w:iCs/>
          <w:sz w:val="22"/>
          <w:szCs w:val="22"/>
          <w:lang w:eastAsia="en-US"/>
        </w:rPr>
        <w:t>clasificación de la información</w:t>
      </w:r>
      <w:r w:rsidRPr="00F80A1D">
        <w:rPr>
          <w:rFonts w:ascii="Palatino Linotype" w:eastAsia="Calibri" w:hAnsi="Palatino Linotype" w:cs="Tahoma"/>
          <w:bCs/>
          <w:iCs/>
          <w:sz w:val="22"/>
          <w:szCs w:val="22"/>
          <w:lang w:eastAsia="en-US"/>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F80A1D">
        <w:rPr>
          <w:rFonts w:ascii="Palatino Linotype" w:eastAsia="Calibri" w:hAnsi="Palatino Linotype" w:cs="Tahoma"/>
          <w:b/>
          <w:bCs/>
          <w:iCs/>
          <w:sz w:val="22"/>
          <w:szCs w:val="22"/>
          <w:lang w:eastAsia="en-US"/>
        </w:rPr>
        <w:t>de manera adecuada la negativa de información.</w:t>
      </w:r>
    </w:p>
    <w:p w14:paraId="3443D061"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289DDA0E" w14:textId="77777777" w:rsidR="00044EEC" w:rsidRPr="00F80A1D" w:rsidRDefault="00044EEC" w:rsidP="00044EEC">
      <w:pPr>
        <w:spacing w:line="360" w:lineRule="auto"/>
        <w:ind w:right="-93"/>
        <w:jc w:val="both"/>
        <w:rPr>
          <w:rFonts w:ascii="Palatino Linotype" w:eastAsia="Calibri" w:hAnsi="Palatino Linotype" w:cs="Tahoma"/>
          <w:b/>
          <w:bCs/>
          <w:iCs/>
          <w:sz w:val="22"/>
          <w:szCs w:val="22"/>
          <w:lang w:eastAsia="en-US"/>
        </w:rPr>
      </w:pPr>
      <w:r w:rsidRPr="00F80A1D">
        <w:rPr>
          <w:rFonts w:ascii="Palatino Linotype" w:eastAsia="Calibri" w:hAnsi="Palatino Linotype" w:cs="Tahoma"/>
          <w:bCs/>
          <w:iCs/>
          <w:sz w:val="22"/>
          <w:szCs w:val="22"/>
          <w:lang w:eastAsia="en-US"/>
        </w:rPr>
        <w:t xml:space="preserve">Además, conforme al artículo 108, de la Ley General de Transparencia y Acceso a la Información Pública, el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F80A1D">
        <w:rPr>
          <w:rFonts w:ascii="Palatino Linotype" w:eastAsia="Calibri" w:hAnsi="Palatino Linotype" w:cs="Tahoma"/>
          <w:b/>
          <w:bCs/>
          <w:iCs/>
          <w:sz w:val="22"/>
          <w:szCs w:val="22"/>
          <w:lang w:eastAsia="en-US"/>
        </w:rPr>
        <w:t>análisis caso por caso.</w:t>
      </w:r>
    </w:p>
    <w:p w14:paraId="4AC30322" w14:textId="77777777" w:rsidR="00044EEC" w:rsidRPr="00F80A1D" w:rsidRDefault="00044EEC" w:rsidP="00044EEC">
      <w:pPr>
        <w:spacing w:line="360" w:lineRule="auto"/>
        <w:ind w:right="-93"/>
        <w:jc w:val="both"/>
        <w:rPr>
          <w:rFonts w:ascii="Palatino Linotype" w:eastAsia="Calibri" w:hAnsi="Palatino Linotype" w:cs="Tahoma"/>
          <w:b/>
          <w:bCs/>
          <w:iCs/>
          <w:sz w:val="22"/>
          <w:szCs w:val="22"/>
          <w:lang w:eastAsia="en-US"/>
        </w:rPr>
      </w:pPr>
    </w:p>
    <w:p w14:paraId="365C0419"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lastRenderedPageBreak/>
        <w:t xml:space="preserve">Sobre lo anterior, el artículo 131 de la Ley referida, así como el Quinto de los Lineamientos Generales, establecen que los sujetos obligados </w:t>
      </w:r>
      <w:r w:rsidRPr="00F80A1D">
        <w:rPr>
          <w:rFonts w:ascii="Palatino Linotype" w:eastAsia="Calibri" w:hAnsi="Palatino Linotype" w:cs="Tahoma"/>
          <w:b/>
          <w:bCs/>
          <w:iCs/>
          <w:sz w:val="22"/>
          <w:szCs w:val="22"/>
          <w:lang w:eastAsia="en-US"/>
        </w:rPr>
        <w:t>deberán fundar y motivar</w:t>
      </w:r>
      <w:r w:rsidRPr="00F80A1D">
        <w:rPr>
          <w:rFonts w:ascii="Palatino Linotype" w:eastAsia="Calibri" w:hAnsi="Palatino Linotype" w:cs="Tahoma"/>
          <w:bCs/>
          <w:iCs/>
          <w:sz w:val="22"/>
          <w:szCs w:val="22"/>
          <w:lang w:eastAsia="en-US"/>
        </w:rPr>
        <w:t xml:space="preserve"> debidamente la clasificación de la información.</w:t>
      </w:r>
    </w:p>
    <w:p w14:paraId="0315F745" w14:textId="77777777" w:rsidR="00044EEC" w:rsidRPr="00F80A1D" w:rsidRDefault="00044EEC" w:rsidP="00044EEC">
      <w:pPr>
        <w:spacing w:line="360" w:lineRule="auto"/>
        <w:ind w:right="-93"/>
        <w:jc w:val="both"/>
        <w:rPr>
          <w:rFonts w:ascii="Palatino Linotype" w:eastAsia="Calibri" w:hAnsi="Palatino Linotype" w:cs="Tahoma"/>
          <w:b/>
          <w:bCs/>
          <w:iCs/>
          <w:sz w:val="22"/>
          <w:szCs w:val="22"/>
          <w:lang w:eastAsia="en-US"/>
        </w:rPr>
      </w:pPr>
    </w:p>
    <w:p w14:paraId="7CBBD0C7"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Al respecto, el Octavo de los Lineamientos Generales, precisa lo siguiente:</w:t>
      </w:r>
    </w:p>
    <w:p w14:paraId="4C4563C5"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1D1168B1" w14:textId="77777777" w:rsidR="00044EEC" w:rsidRPr="00F80A1D" w:rsidRDefault="00044EEC" w:rsidP="00044EEC">
      <w:pPr>
        <w:numPr>
          <w:ilvl w:val="0"/>
          <w:numId w:val="20"/>
        </w:numPr>
        <w:spacing w:line="360" w:lineRule="auto"/>
        <w:ind w:right="-93"/>
        <w:jc w:val="both"/>
        <w:rPr>
          <w:rFonts w:ascii="Palatino Linotype" w:eastAsia="Calibri" w:hAnsi="Palatino Linotype" w:cs="Tahoma"/>
          <w:bCs/>
          <w:iCs/>
          <w:sz w:val="22"/>
          <w:szCs w:val="22"/>
          <w:u w:val="single"/>
          <w:lang w:eastAsia="en-US"/>
        </w:rPr>
      </w:pPr>
      <w:r w:rsidRPr="00F80A1D">
        <w:rPr>
          <w:rFonts w:ascii="Palatino Linotype" w:eastAsia="Calibri" w:hAnsi="Palatino Linotype" w:cs="Tahoma"/>
          <w:b/>
          <w:bCs/>
          <w:iCs/>
          <w:sz w:val="22"/>
          <w:szCs w:val="22"/>
          <w:lang w:eastAsia="en-US"/>
        </w:rPr>
        <w:t>Para fundar la clasificación</w:t>
      </w:r>
      <w:r w:rsidRPr="00F80A1D">
        <w:rPr>
          <w:rFonts w:ascii="Palatino Linotype" w:eastAsia="Calibri" w:hAnsi="Palatino Linotype" w:cs="Tahoma"/>
          <w:bCs/>
          <w:iCs/>
          <w:sz w:val="22"/>
          <w:szCs w:val="22"/>
          <w:lang w:eastAsia="en-US"/>
        </w:rPr>
        <w:t xml:space="preserve"> de la información se deberán </w:t>
      </w:r>
      <w:r w:rsidRPr="00F80A1D">
        <w:rPr>
          <w:rFonts w:ascii="Palatino Linotype" w:eastAsia="Calibri" w:hAnsi="Palatino Linotype" w:cs="Tahoma"/>
          <w:bCs/>
          <w:iCs/>
          <w:sz w:val="22"/>
          <w:szCs w:val="22"/>
          <w:u w:val="single"/>
          <w:lang w:eastAsia="en-US"/>
        </w:rPr>
        <w:t>señalar el artículo, fracción, inciso, párrafo o numeral de la Ley aplicable;</w:t>
      </w:r>
    </w:p>
    <w:p w14:paraId="0FF119DB" w14:textId="77777777" w:rsidR="00044EEC" w:rsidRPr="00F80A1D" w:rsidRDefault="00044EEC" w:rsidP="00044EEC">
      <w:pPr>
        <w:numPr>
          <w:ilvl w:val="0"/>
          <w:numId w:val="20"/>
        </w:numPr>
        <w:spacing w:line="360" w:lineRule="auto"/>
        <w:ind w:right="-93"/>
        <w:jc w:val="both"/>
        <w:rPr>
          <w:rFonts w:ascii="Palatino Linotype" w:eastAsia="Calibri" w:hAnsi="Palatino Linotype" w:cs="Tahoma"/>
          <w:bCs/>
          <w:iCs/>
          <w:sz w:val="22"/>
          <w:szCs w:val="22"/>
          <w:lang w:eastAsia="en-US"/>
        </w:rPr>
      </w:pPr>
      <w:r w:rsidRPr="00F80A1D">
        <w:rPr>
          <w:rFonts w:ascii="Palatino Linotype" w:eastAsia="Calibri" w:hAnsi="Palatino Linotype" w:cs="Tahoma"/>
          <w:b/>
          <w:bCs/>
          <w:iCs/>
          <w:sz w:val="22"/>
          <w:szCs w:val="22"/>
          <w:lang w:eastAsia="en-US"/>
        </w:rPr>
        <w:t>Para motivar la clasificación</w:t>
      </w:r>
      <w:r w:rsidRPr="00F80A1D">
        <w:rPr>
          <w:rFonts w:ascii="Palatino Linotype" w:eastAsia="Calibri" w:hAnsi="Palatino Linotype" w:cs="Tahoma"/>
          <w:bCs/>
          <w:iCs/>
          <w:sz w:val="22"/>
          <w:szCs w:val="22"/>
          <w:lang w:eastAsia="en-US"/>
        </w:rPr>
        <w:t xml:space="preserve"> se deberán </w:t>
      </w:r>
      <w:r w:rsidRPr="00F80A1D">
        <w:rPr>
          <w:rFonts w:ascii="Palatino Linotype" w:eastAsia="Calibri" w:hAnsi="Palatino Linotype" w:cs="Tahoma"/>
          <w:bCs/>
          <w:iCs/>
          <w:sz w:val="22"/>
          <w:szCs w:val="22"/>
          <w:u w:val="single"/>
          <w:lang w:eastAsia="en-US"/>
        </w:rPr>
        <w:t>indicar las razones y circunstancias</w:t>
      </w:r>
      <w:r w:rsidRPr="00F80A1D">
        <w:rPr>
          <w:rFonts w:ascii="Palatino Linotype" w:eastAsia="Calibri" w:hAnsi="Palatino Linotype" w:cs="Tahoma"/>
          <w:bCs/>
          <w:iCs/>
          <w:sz w:val="22"/>
          <w:szCs w:val="22"/>
          <w:lang w:eastAsia="en-US"/>
        </w:rPr>
        <w:t xml:space="preserve">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2F799D1C"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678CF7A3"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26051876"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2C881E17"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
          <w:bCs/>
          <w:i/>
          <w:iCs/>
          <w:szCs w:val="22"/>
          <w:lang w:eastAsia="en-US"/>
        </w:rPr>
        <w:t xml:space="preserve">“FUNDAMENTACION Y MOTIVACION, CONCEPTO DE. </w:t>
      </w:r>
      <w:r w:rsidRPr="00F80A1D">
        <w:rPr>
          <w:rFonts w:ascii="Palatino Linotype" w:eastAsia="Calibri" w:hAnsi="Palatino Linotype" w:cs="Tahoma"/>
          <w:bCs/>
          <w:i/>
          <w:iCs/>
          <w:szCs w:val="22"/>
          <w:lang w:eastAsia="en-US"/>
        </w:rPr>
        <w:t xml:space="preserve">La </w:t>
      </w:r>
      <w:r w:rsidRPr="00F80A1D">
        <w:rPr>
          <w:rFonts w:ascii="Palatino Linotype" w:eastAsia="Calibri" w:hAnsi="Palatino Linotype" w:cs="Tahoma"/>
          <w:bCs/>
          <w:i/>
          <w:iCs/>
          <w:szCs w:val="22"/>
          <w:u w:val="single"/>
          <w:lang w:eastAsia="en-US"/>
        </w:rPr>
        <w:t>garantía de legalidad consagrada en el artículo 16 de nuestra Carta Magna</w:t>
      </w:r>
      <w:r w:rsidRPr="00F80A1D">
        <w:rPr>
          <w:rFonts w:ascii="Palatino Linotype" w:eastAsia="Calibri" w:hAnsi="Palatino Linotype" w:cs="Tahoma"/>
          <w:bCs/>
          <w:i/>
          <w:iCs/>
          <w:szCs w:val="22"/>
          <w:lang w:eastAsia="en-US"/>
        </w:rPr>
        <w:t xml:space="preserve">, establece que todo acto de autoridad precisa encontrarse debidamente fundado y motivado, entendiéndose por lo primero la obligación de la autoridad que lo emite, para citar los preceptos legales, sustantivos y adjetivos, en que se apoye la </w:t>
      </w:r>
      <w:r w:rsidRPr="00F80A1D">
        <w:rPr>
          <w:rFonts w:ascii="Palatino Linotype" w:eastAsia="Calibri" w:hAnsi="Palatino Linotype" w:cs="Tahoma"/>
          <w:bCs/>
          <w:i/>
          <w:iCs/>
          <w:szCs w:val="22"/>
          <w:lang w:eastAsia="en-US"/>
        </w:rPr>
        <w:lastRenderedPageBreak/>
        <w:t>determinación adoptada; y por lo segundo, que exprese una serie de razonamientos lógico-jurídicos sobre el por qué consideró que el caso concreto se ajusta a la hipótesis normativa.”</w:t>
      </w:r>
    </w:p>
    <w:p w14:paraId="7CF72D2C" w14:textId="77777777" w:rsidR="00044EEC" w:rsidRPr="00F80A1D" w:rsidRDefault="00044EEC" w:rsidP="00044EEC">
      <w:pPr>
        <w:spacing w:line="360" w:lineRule="auto"/>
        <w:ind w:left="567" w:right="539"/>
        <w:jc w:val="both"/>
        <w:rPr>
          <w:rFonts w:ascii="Palatino Linotype" w:eastAsia="Calibri" w:hAnsi="Palatino Linotype" w:cs="Tahoma"/>
          <w:bCs/>
          <w:iCs/>
          <w:szCs w:val="22"/>
          <w:lang w:eastAsia="en-US"/>
        </w:rPr>
      </w:pPr>
    </w:p>
    <w:p w14:paraId="318CE280"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Conforme a lo anterior, se advierte lo siguiente:</w:t>
      </w:r>
    </w:p>
    <w:p w14:paraId="04DA2989"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407828DD" w14:textId="77777777" w:rsidR="00044EEC" w:rsidRPr="00F80A1D" w:rsidRDefault="00044EEC" w:rsidP="00044EEC">
      <w:pPr>
        <w:numPr>
          <w:ilvl w:val="0"/>
          <w:numId w:val="21"/>
        </w:numPr>
        <w:spacing w:line="360" w:lineRule="auto"/>
        <w:ind w:right="-93"/>
        <w:jc w:val="both"/>
        <w:rPr>
          <w:rFonts w:ascii="Palatino Linotype" w:eastAsia="Calibri" w:hAnsi="Palatino Linotype" w:cs="Tahoma"/>
          <w:b/>
          <w:bCs/>
          <w:iCs/>
          <w:sz w:val="22"/>
          <w:szCs w:val="22"/>
          <w:lang w:eastAsia="en-US"/>
        </w:rPr>
      </w:pPr>
      <w:r w:rsidRPr="00F80A1D">
        <w:rPr>
          <w:rFonts w:ascii="Palatino Linotype" w:eastAsia="Calibri" w:hAnsi="Palatino Linotype" w:cs="Tahoma"/>
          <w:b/>
          <w:bCs/>
          <w:iCs/>
          <w:sz w:val="22"/>
          <w:szCs w:val="22"/>
          <w:lang w:eastAsia="en-US"/>
        </w:rPr>
        <w:t xml:space="preserve">Fundamentación: </w:t>
      </w:r>
      <w:r w:rsidRPr="00F80A1D">
        <w:rPr>
          <w:rFonts w:ascii="Palatino Linotype" w:eastAsia="Calibri" w:hAnsi="Palatino Linotype" w:cs="Tahoma"/>
          <w:bCs/>
          <w:iCs/>
          <w:sz w:val="22"/>
          <w:szCs w:val="22"/>
          <w:lang w:eastAsia="en-US"/>
        </w:rPr>
        <w:t>Obligación de la autoridad que emite un acto, para citar los preceptos legales, sustantivos y adjetivos, en que se apoye para la determinación tomada.</w:t>
      </w:r>
    </w:p>
    <w:p w14:paraId="7796F2C3" w14:textId="77777777" w:rsidR="00044EEC" w:rsidRPr="00F80A1D" w:rsidRDefault="00044EEC" w:rsidP="00044EEC">
      <w:pPr>
        <w:numPr>
          <w:ilvl w:val="0"/>
          <w:numId w:val="21"/>
        </w:numPr>
        <w:spacing w:line="360" w:lineRule="auto"/>
        <w:ind w:right="-93"/>
        <w:jc w:val="both"/>
        <w:rPr>
          <w:rFonts w:ascii="Palatino Linotype" w:eastAsia="Calibri" w:hAnsi="Palatino Linotype" w:cs="Tahoma"/>
          <w:b/>
          <w:bCs/>
          <w:iCs/>
          <w:sz w:val="22"/>
          <w:szCs w:val="22"/>
          <w:lang w:eastAsia="en-US"/>
        </w:rPr>
      </w:pPr>
      <w:r w:rsidRPr="00F80A1D">
        <w:rPr>
          <w:rFonts w:ascii="Palatino Linotype" w:eastAsia="Calibri" w:hAnsi="Palatino Linotype" w:cs="Tahoma"/>
          <w:b/>
          <w:bCs/>
          <w:iCs/>
          <w:sz w:val="22"/>
          <w:szCs w:val="22"/>
          <w:lang w:eastAsia="en-US"/>
        </w:rPr>
        <w:t xml:space="preserve">Motivación: </w:t>
      </w:r>
      <w:r w:rsidRPr="00F80A1D">
        <w:rPr>
          <w:rFonts w:ascii="Palatino Linotype" w:eastAsia="Calibri" w:hAnsi="Palatino Linotype" w:cs="Tahoma"/>
          <w:bCs/>
          <w:iCs/>
          <w:sz w:val="22"/>
          <w:szCs w:val="22"/>
          <w:lang w:eastAsia="en-US"/>
        </w:rPr>
        <w:t>Razonamientos lógico-jurídicos sobre porque se consideró en el caso en concreto, que se ajusta a la hipótesis normativa.</w:t>
      </w:r>
    </w:p>
    <w:p w14:paraId="74EC1C25"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p>
    <w:p w14:paraId="2100BAA5"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34050184"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p>
    <w:p w14:paraId="275B965F" w14:textId="788CDB7A"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val="es-ES" w:eastAsia="en-US"/>
        </w:rPr>
        <w:t xml:space="preserve">Ahora bien, y sin menoscabo de lo anterior, es de recordar que la pretensión de la ahora Recurrente es acceder a información respecto a la existencia de algún procedimiento en el que sean parte los servidores públicos mencionados en su solicitud; </w:t>
      </w:r>
      <w:r w:rsidRPr="00F80A1D">
        <w:rPr>
          <w:rFonts w:ascii="Palatino Linotype" w:eastAsia="Calibri" w:hAnsi="Palatino Linotype" w:cs="Tahoma"/>
          <w:bCs/>
          <w:iCs/>
          <w:sz w:val="22"/>
          <w:szCs w:val="22"/>
          <w:lang w:eastAsia="en-US"/>
        </w:rPr>
        <w:t>por lo cual, es necesario analizar si se actualiza alguna causal de clasificación.</w:t>
      </w:r>
    </w:p>
    <w:p w14:paraId="7FA47062"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p>
    <w:p w14:paraId="62785071"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En principio, es relevante señalar que la protección de los datos personales se encuentra prevista desde la Constitución Política de los Estados Unidos Mexicanos, que establece lo siguiente:</w:t>
      </w:r>
    </w:p>
    <w:p w14:paraId="3CB2EE2C"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3767CFC6"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w:t>
      </w:r>
      <w:r w:rsidRPr="00F80A1D">
        <w:rPr>
          <w:rFonts w:ascii="Palatino Linotype" w:eastAsia="Calibri" w:hAnsi="Palatino Linotype" w:cs="Tahoma"/>
          <w:b/>
          <w:bCs/>
          <w:i/>
          <w:iCs/>
          <w:szCs w:val="22"/>
          <w:lang w:eastAsia="en-US"/>
        </w:rPr>
        <w:t>Artículo 6.</w:t>
      </w:r>
      <w:r w:rsidRPr="00F80A1D">
        <w:rPr>
          <w:rFonts w:ascii="Palatino Linotype" w:eastAsia="Calibri" w:hAnsi="Palatino Linotype" w:cs="Tahoma"/>
          <w:bCs/>
          <w:i/>
          <w:iCs/>
          <w:szCs w:val="22"/>
          <w:lang w:eastAsia="en-US"/>
        </w:rPr>
        <w:t xml:space="preserve"> La manifestación de las ideas no será objeto de ninguna inquisición judicial o administrativa, sino en el caso de que ataque a la moral, los derechos de tercero, provoque algún </w:t>
      </w:r>
      <w:r w:rsidRPr="00F80A1D">
        <w:rPr>
          <w:rFonts w:ascii="Palatino Linotype" w:eastAsia="Calibri" w:hAnsi="Palatino Linotype" w:cs="Tahoma"/>
          <w:bCs/>
          <w:i/>
          <w:iCs/>
          <w:szCs w:val="22"/>
          <w:lang w:eastAsia="en-US"/>
        </w:rPr>
        <w:lastRenderedPageBreak/>
        <w:t>delito, o perturbe el orden público; el derecho de réplica será ejercido en los términos dispuestos por la ley. El derecho a la información será garantizado por el Estado.</w:t>
      </w:r>
    </w:p>
    <w:p w14:paraId="249AA4D7" w14:textId="77777777" w:rsidR="00044EEC" w:rsidRPr="00F80A1D" w:rsidRDefault="00044EEC" w:rsidP="00044EEC">
      <w:pPr>
        <w:spacing w:line="360" w:lineRule="auto"/>
        <w:ind w:right="-93"/>
        <w:jc w:val="both"/>
        <w:rPr>
          <w:rFonts w:ascii="Palatino Linotype" w:eastAsia="Calibri" w:hAnsi="Palatino Linotype" w:cs="Tahoma"/>
          <w:bCs/>
          <w:i/>
          <w:iCs/>
          <w:sz w:val="22"/>
          <w:szCs w:val="22"/>
          <w:lang w:eastAsia="en-US"/>
        </w:rPr>
      </w:pPr>
    </w:p>
    <w:p w14:paraId="5BB291A3"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
          <w:bCs/>
          <w:i/>
          <w:iCs/>
          <w:szCs w:val="22"/>
          <w:lang w:eastAsia="en-US"/>
        </w:rPr>
        <w:t>A.</w:t>
      </w:r>
      <w:r w:rsidRPr="00F80A1D">
        <w:rPr>
          <w:rFonts w:ascii="Palatino Linotype" w:eastAsia="Calibri" w:hAnsi="Palatino Linotype" w:cs="Tahoma"/>
          <w:bCs/>
          <w:i/>
          <w:iCs/>
          <w:szCs w:val="22"/>
          <w:lang w:eastAsia="en-US"/>
        </w:rPr>
        <w:t xml:space="preserve"> Para el ejercicio del derecho de acceso a la información, la Federación, los Estados y el Distrito Federal, en el ámbito de sus respectivas competencias, se regirán por los siguientes principios y bases:</w:t>
      </w:r>
    </w:p>
    <w:p w14:paraId="6C8A09A1"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w:t>
      </w:r>
    </w:p>
    <w:p w14:paraId="06A06984"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
          <w:bCs/>
          <w:i/>
          <w:iCs/>
          <w:szCs w:val="22"/>
          <w:lang w:eastAsia="en-US"/>
        </w:rPr>
        <w:t>II. La información que se refiere a la vida privada y los datos personales será protegida en los términos y con las excepciones que fijen las leyes.</w:t>
      </w:r>
    </w:p>
    <w:p w14:paraId="52FCA287"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w:t>
      </w:r>
    </w:p>
    <w:p w14:paraId="40F3EA03"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
          <w:bCs/>
          <w:i/>
          <w:iCs/>
          <w:szCs w:val="22"/>
          <w:lang w:eastAsia="en-US"/>
        </w:rPr>
        <w:t>Artículo 16.</w:t>
      </w:r>
      <w:r w:rsidRPr="00F80A1D">
        <w:rPr>
          <w:rFonts w:ascii="Palatino Linotype" w:eastAsia="Calibri" w:hAnsi="Palatino Linotype" w:cs="Tahoma"/>
          <w:bCs/>
          <w:i/>
          <w:iCs/>
          <w:szCs w:val="22"/>
          <w:lang w:eastAsia="en-US"/>
        </w:rPr>
        <w:t xml:space="preserve"> …</w:t>
      </w:r>
    </w:p>
    <w:p w14:paraId="68654E2D"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
          <w:bCs/>
          <w:i/>
          <w:iCs/>
          <w:szCs w:val="22"/>
          <w:lang w:eastAsia="en-US"/>
        </w:rPr>
        <w:t>Toda persona tiene derecho a la protección de sus datos personales</w:t>
      </w:r>
      <w:r w:rsidRPr="00F80A1D">
        <w:rPr>
          <w:rFonts w:ascii="Palatino Linotype" w:eastAsia="Calibri" w:hAnsi="Palatino Linotype" w:cs="Tahoma"/>
          <w:bCs/>
          <w:i/>
          <w:iCs/>
          <w:szCs w:val="22"/>
          <w:lang w:eastAsia="en-US"/>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175136E"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w:t>
      </w:r>
    </w:p>
    <w:p w14:paraId="537718D5"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1B009439"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De la misma manera, el artículo 5° párrafo primero, vigésimo tercero, vigésimo noveno y trigésimo, de la Constitución Política del Estado Libre y Soberano de México, precisa lo siguiente:</w:t>
      </w:r>
    </w:p>
    <w:p w14:paraId="00431751"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28E23247"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
          <w:bCs/>
          <w:i/>
          <w:iCs/>
          <w:szCs w:val="22"/>
          <w:lang w:eastAsia="en-US"/>
        </w:rPr>
        <w:t>“Artículo 5.-</w:t>
      </w:r>
      <w:r w:rsidRPr="00F80A1D">
        <w:rPr>
          <w:rFonts w:ascii="Palatino Linotype" w:eastAsia="Calibri" w:hAnsi="Palatino Linotype" w:cs="Tahoma"/>
          <w:bCs/>
          <w:iCs/>
          <w:szCs w:val="22"/>
          <w:lang w:eastAsia="en-US"/>
        </w:rPr>
        <w:t xml:space="preserve"> </w:t>
      </w:r>
      <w:r w:rsidRPr="00F80A1D">
        <w:rPr>
          <w:rFonts w:ascii="Palatino Linotype" w:eastAsia="Calibri" w:hAnsi="Palatino Linotype" w:cs="Tahoma"/>
          <w:bCs/>
          <w:i/>
          <w:iCs/>
          <w:szCs w:val="22"/>
          <w:lang w:eastAsia="en-US"/>
        </w:rPr>
        <w:t>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8AF9BF3"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w:t>
      </w:r>
    </w:p>
    <w:p w14:paraId="53FE6615"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lastRenderedPageBreak/>
        <w:t>La manifestación de las ideas no será objeto de ninguna inquisición judicial o administrativa, sino en el caso de que ataque a la moral, la vida privada o los derechos de tercero, provoque algún delito, o perturbe el orden público; el derecho de réplica será ejercido en los términos dispuestos por la ley.</w:t>
      </w:r>
    </w:p>
    <w:p w14:paraId="619F254B"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w:t>
      </w:r>
    </w:p>
    <w:p w14:paraId="31669D24"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8A74153"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p>
    <w:p w14:paraId="5381DF6C"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Este derecho se regirá por los principios y bases siguientes:</w:t>
      </w:r>
    </w:p>
    <w:p w14:paraId="38651D02"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w:t>
      </w:r>
    </w:p>
    <w:p w14:paraId="1A16A959"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26B8A14"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w:t>
      </w:r>
    </w:p>
    <w:p w14:paraId="229D1DCC"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008CF0C2"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De las normas transcritas, se desprende que la información que se refiere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14:paraId="39FCE731"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363E1CCB"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En ese contexto, en el artículo 24, fracción VI, de la Ley General de Transparencia y Acceso a la Información Pública, relacionado con el 24, fracción XIV, de la Ley de Transparencia y Acceso a la Información Pública del Estado de México y Municipios, se señala que los sujetos obligados serán los responsables de proteger, resguardar y asegurar los datos personales en su posesión.</w:t>
      </w:r>
    </w:p>
    <w:p w14:paraId="07E35C76"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385EBDA2"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En concordancia de lo anterior, el artículo 116 y 120 de la Ley General de Transparencia, prevé:</w:t>
      </w:r>
    </w:p>
    <w:p w14:paraId="259DD47B"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32ED4A5A"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
          <w:bCs/>
          <w:i/>
          <w:iCs/>
          <w:szCs w:val="22"/>
          <w:lang w:eastAsia="en-US"/>
        </w:rPr>
        <w:t>“Artículo 116.</w:t>
      </w:r>
      <w:r w:rsidRPr="00F80A1D">
        <w:rPr>
          <w:rFonts w:ascii="Palatino Linotype" w:eastAsia="Calibri" w:hAnsi="Palatino Linotype" w:cs="Tahoma"/>
          <w:bCs/>
          <w:i/>
          <w:iCs/>
          <w:szCs w:val="22"/>
          <w:lang w:eastAsia="en-US"/>
        </w:rPr>
        <w:t xml:space="preserve"> Se considera información confidencial la que contiene datos personales concernientes a una persona identificada o identificable.</w:t>
      </w:r>
    </w:p>
    <w:p w14:paraId="544A261A"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w:t>
      </w:r>
    </w:p>
    <w:p w14:paraId="3BA49142"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
          <w:bCs/>
          <w:i/>
          <w:iCs/>
          <w:szCs w:val="22"/>
          <w:lang w:eastAsia="en-US"/>
        </w:rPr>
        <w:t>Artículo 120.</w:t>
      </w:r>
      <w:r w:rsidRPr="00F80A1D">
        <w:rPr>
          <w:rFonts w:ascii="Palatino Linotype" w:eastAsia="Calibri" w:hAnsi="Palatino Linotype" w:cs="Tahoma"/>
          <w:bCs/>
          <w:i/>
          <w:iCs/>
          <w:szCs w:val="22"/>
          <w:lang w:eastAsia="en-US"/>
        </w:rPr>
        <w:t xml:space="preserve"> Para que los sujetos obligados puedan permitir el acceso a información confidencial requieren obtener el consentimiento de los particulares titulares de la información. </w:t>
      </w:r>
    </w:p>
    <w:p w14:paraId="33655457"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p>
    <w:p w14:paraId="51614C65"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 xml:space="preserve">No se requerirá el consentimiento del titular de la información confidencial cuando: </w:t>
      </w:r>
    </w:p>
    <w:p w14:paraId="1CBCA0C6"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p>
    <w:p w14:paraId="0B709CDB"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 xml:space="preserve">I. La información se encuentre en registros públicos o fuentes de acceso público; </w:t>
      </w:r>
    </w:p>
    <w:p w14:paraId="7A3E37A0"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 xml:space="preserve">II. Por ley tenga el carácter de pública; </w:t>
      </w:r>
    </w:p>
    <w:p w14:paraId="3FE8EC90"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 xml:space="preserve">III. Exista una orden judicial; </w:t>
      </w:r>
    </w:p>
    <w:p w14:paraId="65C81877"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 xml:space="preserve">IV. Por razones de seguridad nacional y salubridad general, o para proteger los derechos de terceros, se requiera su publicación, o </w:t>
      </w:r>
    </w:p>
    <w:p w14:paraId="485F8A5C"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144BD24D"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w:t>
      </w:r>
    </w:p>
    <w:p w14:paraId="3BCF9682"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25CDDE75"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Situación que retoma de manera similar la Ley Estatal de Transparencia, en los artículos 143, fracción I, 147 y 148, que señalan:</w:t>
      </w:r>
    </w:p>
    <w:p w14:paraId="65DBF130"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41C0B19A" w14:textId="77777777" w:rsidR="00044EEC" w:rsidRPr="00F80A1D" w:rsidRDefault="00044EEC" w:rsidP="00044EEC">
      <w:pPr>
        <w:spacing w:line="360" w:lineRule="auto"/>
        <w:ind w:left="567" w:right="539"/>
        <w:jc w:val="both"/>
        <w:rPr>
          <w:rFonts w:ascii="Palatino Linotype" w:eastAsia="Calibri" w:hAnsi="Palatino Linotype" w:cs="Tahoma"/>
          <w:b/>
          <w:bCs/>
          <w:i/>
          <w:iCs/>
          <w:szCs w:val="22"/>
          <w:lang w:eastAsia="en-US"/>
        </w:rPr>
      </w:pPr>
      <w:r w:rsidRPr="00F80A1D">
        <w:rPr>
          <w:rFonts w:ascii="Palatino Linotype" w:eastAsia="Calibri" w:hAnsi="Palatino Linotype" w:cs="Tahoma"/>
          <w:b/>
          <w:bCs/>
          <w:i/>
          <w:iCs/>
          <w:szCs w:val="22"/>
          <w:lang w:eastAsia="en-US"/>
        </w:rPr>
        <w:t xml:space="preserve">“Artículo 143. </w:t>
      </w:r>
      <w:r w:rsidRPr="00F80A1D">
        <w:rPr>
          <w:rFonts w:ascii="Palatino Linotype" w:eastAsia="Calibri" w:hAnsi="Palatino Linotype" w:cs="Tahoma"/>
          <w:bCs/>
          <w:i/>
          <w:iCs/>
          <w:szCs w:val="22"/>
          <w:lang w:eastAsia="en-US"/>
        </w:rPr>
        <w:t>Para los efectos de esta Ley se considera información confidencial, la clasificada como tal, de manera permanente, por su naturaleza, cuando:</w:t>
      </w:r>
      <w:r w:rsidRPr="00F80A1D">
        <w:rPr>
          <w:rFonts w:ascii="Palatino Linotype" w:eastAsia="Calibri" w:hAnsi="Palatino Linotype" w:cs="Tahoma"/>
          <w:b/>
          <w:bCs/>
          <w:i/>
          <w:iCs/>
          <w:szCs w:val="22"/>
          <w:lang w:eastAsia="en-US"/>
        </w:rPr>
        <w:t xml:space="preserve"> </w:t>
      </w:r>
    </w:p>
    <w:p w14:paraId="186A41C1" w14:textId="77777777" w:rsidR="00044EEC" w:rsidRPr="00F80A1D" w:rsidRDefault="00044EEC" w:rsidP="00044EEC">
      <w:pPr>
        <w:spacing w:line="360" w:lineRule="auto"/>
        <w:ind w:left="567" w:right="539"/>
        <w:jc w:val="both"/>
        <w:rPr>
          <w:rFonts w:ascii="Palatino Linotype" w:eastAsia="Calibri" w:hAnsi="Palatino Linotype" w:cs="Tahoma"/>
          <w:b/>
          <w:bCs/>
          <w:i/>
          <w:iCs/>
          <w:szCs w:val="22"/>
          <w:lang w:eastAsia="en-US"/>
        </w:rPr>
      </w:pPr>
    </w:p>
    <w:p w14:paraId="3F6956AA"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I. Se refiera a la información privada y los datos personales concernientes a una persona física o jurídica colectiva identificada o identificable;</w:t>
      </w:r>
    </w:p>
    <w:p w14:paraId="472E9186"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w:t>
      </w:r>
    </w:p>
    <w:p w14:paraId="60918C62"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
          <w:bCs/>
          <w:i/>
          <w:iCs/>
          <w:szCs w:val="22"/>
          <w:lang w:eastAsia="en-US"/>
        </w:rPr>
        <w:lastRenderedPageBreak/>
        <w:t>Artículo 147.</w:t>
      </w:r>
      <w:r w:rsidRPr="00F80A1D">
        <w:rPr>
          <w:rFonts w:ascii="Palatino Linotype" w:eastAsia="Calibri" w:hAnsi="Palatino Linotype" w:cs="Tahoma"/>
          <w:bCs/>
          <w:i/>
          <w:iCs/>
          <w:szCs w:val="22"/>
          <w:lang w:eastAsia="en-US"/>
        </w:rPr>
        <w:t xml:space="preserve"> Para que los sujetos obligados puedan permitir el acceso a información confidencial requieren obtener el consentimiento de los particulares titulares de la información. </w:t>
      </w:r>
    </w:p>
    <w:p w14:paraId="4AC3691D"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p>
    <w:p w14:paraId="45A44B63"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
          <w:bCs/>
          <w:i/>
          <w:iCs/>
          <w:szCs w:val="22"/>
          <w:lang w:eastAsia="en-US"/>
        </w:rPr>
        <w:t xml:space="preserve">Artículo 148. </w:t>
      </w:r>
      <w:r w:rsidRPr="00F80A1D">
        <w:rPr>
          <w:rFonts w:ascii="Palatino Linotype" w:eastAsia="Calibri" w:hAnsi="Palatino Linotype" w:cs="Tahoma"/>
          <w:bCs/>
          <w:i/>
          <w:iCs/>
          <w:szCs w:val="22"/>
          <w:lang w:eastAsia="en-US"/>
        </w:rPr>
        <w:t xml:space="preserve">No se requerirá el consentimiento del titular de la información confidencial cuando: </w:t>
      </w:r>
    </w:p>
    <w:p w14:paraId="4AECE43D"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p>
    <w:p w14:paraId="7CFCD8BD"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 xml:space="preserve">I. La información se encuentre en registros públicos o fuentes de acceso público; </w:t>
      </w:r>
    </w:p>
    <w:p w14:paraId="0B13D009"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 xml:space="preserve">II. Por Ley tenga el carácter de pública; </w:t>
      </w:r>
    </w:p>
    <w:p w14:paraId="77C577E8"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 xml:space="preserve">III. Exista una orden judicial; </w:t>
      </w:r>
    </w:p>
    <w:p w14:paraId="6D95E495"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 xml:space="preserve">IV. Por razones de seguridad pública, o para proteger los derechos de terceros, se requiera su publicación; o </w:t>
      </w:r>
    </w:p>
    <w:p w14:paraId="2A6F1826"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02FE3290"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eastAsia="en-US"/>
        </w:rPr>
      </w:pPr>
      <w:r w:rsidRPr="00F80A1D">
        <w:rPr>
          <w:rFonts w:ascii="Palatino Linotype" w:eastAsia="Calibri" w:hAnsi="Palatino Linotype" w:cs="Tahoma"/>
          <w:bCs/>
          <w:i/>
          <w:iCs/>
          <w:szCs w:val="22"/>
          <w:lang w:eastAsia="en-US"/>
        </w:rPr>
        <w:t>…”</w:t>
      </w:r>
    </w:p>
    <w:p w14:paraId="6CE68019"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61CD2B5B"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Conforme a lo anterior, se advierte que la información confidencial, es aquella que refiera a información de la vida privada o que contenga datos personales concernientes a una persona identificada o identificable, misma que no estará sujeta a temporalidad alguna y sólo podrán tener acceso a ella los titulares de la misma, sus representantes y los servidores públicos facultados para ello.</w:t>
      </w:r>
    </w:p>
    <w:p w14:paraId="17051E99"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p>
    <w:p w14:paraId="3A739392"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De igual forma, para que los sujetos obligados puedan permitir el acceso 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EF12685"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p>
    <w:p w14:paraId="045FBE65"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Además, los sujetos obligados serán responsables de los datos personales y, en relación con éstos, deberán cumplir, con las obligaciones establecidas en las leyes de la materia y en la Ley General de Transparencia y Acceso a la Información Pública.</w:t>
      </w:r>
    </w:p>
    <w:p w14:paraId="6817E8C1" w14:textId="77777777" w:rsidR="00044EEC" w:rsidRPr="00F80A1D" w:rsidRDefault="00044EEC" w:rsidP="00044EEC">
      <w:pPr>
        <w:spacing w:line="360" w:lineRule="auto"/>
        <w:ind w:right="-93"/>
        <w:jc w:val="both"/>
        <w:rPr>
          <w:rFonts w:ascii="Palatino Linotype" w:eastAsia="Calibri" w:hAnsi="Palatino Linotype" w:cs="Tahoma"/>
          <w:b/>
          <w:bCs/>
          <w:iCs/>
          <w:sz w:val="22"/>
          <w:szCs w:val="22"/>
          <w:lang w:eastAsia="en-US"/>
        </w:rPr>
      </w:pPr>
    </w:p>
    <w:p w14:paraId="78491990"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14:paraId="2766A745"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p>
    <w:p w14:paraId="282BC295" w14:textId="77777777" w:rsidR="00044EEC" w:rsidRPr="00F80A1D" w:rsidRDefault="00044EEC" w:rsidP="00044EEC">
      <w:pPr>
        <w:numPr>
          <w:ilvl w:val="0"/>
          <w:numId w:val="23"/>
        </w:numPr>
        <w:spacing w:line="360" w:lineRule="auto"/>
        <w:ind w:right="-93"/>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 xml:space="preserve">Se trate de datos personales, esto es, información concerniente a una persona física y que ésta sea identificada o identificable o bien, sea aquella que refiera aspectos de la vida privada o íntima de las personas. </w:t>
      </w:r>
    </w:p>
    <w:p w14:paraId="42BEAEFC" w14:textId="77777777" w:rsidR="00044EEC" w:rsidRPr="00F80A1D" w:rsidRDefault="00044EEC" w:rsidP="00044EEC">
      <w:pPr>
        <w:numPr>
          <w:ilvl w:val="0"/>
          <w:numId w:val="23"/>
        </w:numPr>
        <w:spacing w:line="360" w:lineRule="auto"/>
        <w:ind w:right="-93"/>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 xml:space="preserve">Para la difusión de los datos, se requiera el consentimiento del titular. </w:t>
      </w:r>
    </w:p>
    <w:p w14:paraId="284BE299"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0240D463"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 xml:space="preserve">En ese orden de ideas, el artículo 4°, fracción IX, de la Ley General de Protección de Datos Personales en Posesión de Sujetos Obligados y 4°, fracción XI, de la Ley de Protección de Datos Personales en Posesión de Sujetos Obligados del Estado de México y Municipios, establece que los </w:t>
      </w:r>
      <w:r w:rsidRPr="00F80A1D">
        <w:rPr>
          <w:rFonts w:ascii="Palatino Linotype" w:eastAsia="Calibri" w:hAnsi="Palatino Linotype" w:cs="Tahoma"/>
          <w:b/>
          <w:bCs/>
          <w:iCs/>
          <w:sz w:val="22"/>
          <w:szCs w:val="22"/>
          <w:lang w:val="es-ES" w:eastAsia="en-US"/>
        </w:rPr>
        <w:t>datos personales corresponden a la información concerniente a una persona física identificada o identificable</w:t>
      </w:r>
      <w:r w:rsidRPr="00F80A1D">
        <w:rPr>
          <w:rFonts w:ascii="Palatino Linotype" w:eastAsia="Calibri" w:hAnsi="Palatino Linotype" w:cs="Tahoma"/>
          <w:bCs/>
          <w:iCs/>
          <w:sz w:val="22"/>
          <w:szCs w:val="22"/>
          <w:lang w:val="es-ES" w:eastAsia="en-US"/>
        </w:rPr>
        <w:t>.</w:t>
      </w:r>
    </w:p>
    <w:p w14:paraId="0C20946A"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p>
    <w:p w14:paraId="58EA4DB2"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Por otra parte, la definición de un dato personal, en palabras de D</w:t>
      </w:r>
      <w:r w:rsidRPr="00F80A1D">
        <w:rPr>
          <w:rFonts w:ascii="Palatino Linotype" w:eastAsia="Calibri" w:hAnsi="Palatino Linotype" w:cs="Tahoma"/>
          <w:bCs/>
          <w:iCs/>
          <w:sz w:val="22"/>
          <w:szCs w:val="22"/>
          <w:lang w:eastAsia="en-US"/>
        </w:rPr>
        <w:t xml:space="preserve">avara, Isabel; Barco, Gregorio, Barco; y Cervantes, Alexis (2019), en el “Diccionario de Protección de Datos Personales Conceptos Fundamentales” (p. 211), consta de cuatro elementos, a saber: a) que se refiera a cualquier tipo de información, b) que concierna a una persona, c) que se refiera a una persona física y d) que toda esta información lo haga identificada o identificable. </w:t>
      </w:r>
    </w:p>
    <w:p w14:paraId="2FB3966C"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p>
    <w:p w14:paraId="179E85F4"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lastRenderedPageBreak/>
        <w:t xml:space="preserve">Situación que toma relevancia, púes el apartado ¿Qué son los datos personales?, de la página oficial de este Instituto (consultada en la liga </w:t>
      </w:r>
      <w:hyperlink r:id="rId20" w:history="1">
        <w:r w:rsidRPr="00F80A1D">
          <w:rPr>
            <w:rStyle w:val="Hipervnculo"/>
            <w:rFonts w:ascii="Palatino Linotype" w:eastAsia="Calibri" w:hAnsi="Palatino Linotype" w:cs="Tahoma"/>
            <w:bCs/>
            <w:iCs/>
            <w:sz w:val="22"/>
            <w:szCs w:val="22"/>
            <w:lang w:val="es-ES" w:eastAsia="en-US"/>
          </w:rPr>
          <w:t>https://www.infoem.org.mx/es/contenido/datos-personales</w:t>
        </w:r>
      </w:hyperlink>
      <w:r w:rsidRPr="00F80A1D">
        <w:rPr>
          <w:rFonts w:ascii="Palatino Linotype" w:eastAsia="Calibri" w:hAnsi="Palatino Linotype" w:cs="Tahoma"/>
          <w:bCs/>
          <w:iCs/>
          <w:sz w:val="22"/>
          <w:szCs w:val="22"/>
          <w:lang w:val="es-ES" w:eastAsia="en-US"/>
        </w:rPr>
        <w:t>, el primero de junio de dos mil veintidós, a las doce horas), precisa como una categoría de dato personal, aquellos relacionados con procedimientos administrativos y jurisdiccionales, que corresponden a toda aquella información relacionada íntimamente a una persona, relacionada con procedimientos administrativos o juicios en materia laboral, civil, penal, fiscal, mercantil o cualquier otra rama del derecho.</w:t>
      </w:r>
    </w:p>
    <w:p w14:paraId="37859784"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p>
    <w:p w14:paraId="748ACF9B" w14:textId="2A256991"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Conforme a lo anterior, al identificar a las partes la parte Recurrente, pretende acceder a información de índole privada, pues la información de su interés se refiere a la vida íntima de particulares, de tal suerte que, pronunciarse sobre la existencia de procedimientos en los que sean parte únicamente refiere a la esfera privada e íntima de estos.</w:t>
      </w:r>
    </w:p>
    <w:p w14:paraId="0C4B5995"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p>
    <w:p w14:paraId="41B86EBD" w14:textId="77777777" w:rsidR="00044EEC" w:rsidRPr="00F80A1D" w:rsidRDefault="00044EEC" w:rsidP="00044EEC">
      <w:pPr>
        <w:spacing w:line="360" w:lineRule="auto"/>
        <w:ind w:right="-93"/>
        <w:jc w:val="both"/>
        <w:rPr>
          <w:rFonts w:ascii="Palatino Linotype" w:eastAsia="Calibri" w:hAnsi="Palatino Linotype" w:cs="Tahoma"/>
          <w:bCs/>
          <w:sz w:val="22"/>
          <w:szCs w:val="22"/>
          <w:lang w:val="es-ES" w:eastAsia="en-US"/>
        </w:rPr>
      </w:pPr>
      <w:r w:rsidRPr="00F80A1D">
        <w:rPr>
          <w:rFonts w:ascii="Palatino Linotype" w:eastAsia="Calibri" w:hAnsi="Palatino Linotype" w:cs="Tahoma"/>
          <w:bCs/>
          <w:sz w:val="22"/>
          <w:szCs w:val="22"/>
          <w:lang w:val="es-ES" w:eastAsia="en-US"/>
        </w:rPr>
        <w:t>Sobre el tema, el artículo 12 de la Declaración Universal de los Derechos Humanos</w:t>
      </w:r>
      <w:r w:rsidRPr="00F80A1D">
        <w:rPr>
          <w:rFonts w:ascii="Palatino Linotype" w:eastAsia="Calibri" w:hAnsi="Palatino Linotype" w:cs="Tahoma"/>
          <w:bCs/>
          <w:i/>
          <w:sz w:val="22"/>
          <w:szCs w:val="22"/>
          <w:lang w:val="es-ES" w:eastAsia="en-US"/>
        </w:rPr>
        <w:t xml:space="preserve"> </w:t>
      </w:r>
      <w:r w:rsidRPr="00F80A1D">
        <w:rPr>
          <w:rFonts w:ascii="Palatino Linotype" w:eastAsia="Calibri" w:hAnsi="Palatino Linotype" w:cs="Tahoma"/>
          <w:bCs/>
          <w:sz w:val="22"/>
          <w:szCs w:val="22"/>
          <w:lang w:val="es-ES" w:eastAsia="en-US"/>
        </w:rPr>
        <w:t xml:space="preserve">prevé que nadie será objeto de injerencias arbitrarias </w:t>
      </w:r>
      <w:r w:rsidRPr="00F80A1D">
        <w:rPr>
          <w:rFonts w:ascii="Palatino Linotype" w:eastAsia="Calibri" w:hAnsi="Palatino Linotype" w:cs="Tahoma"/>
          <w:b/>
          <w:bCs/>
          <w:sz w:val="22"/>
          <w:szCs w:val="22"/>
          <w:lang w:val="es-ES" w:eastAsia="en-US"/>
        </w:rPr>
        <w:t>en su vida privada, su familia, su domicilio o su correspondencia</w:t>
      </w:r>
      <w:r w:rsidRPr="00F80A1D">
        <w:rPr>
          <w:rFonts w:ascii="Palatino Linotype" w:eastAsia="Calibri" w:hAnsi="Palatino Linotype" w:cs="Tahoma"/>
          <w:bCs/>
          <w:sz w:val="22"/>
          <w:szCs w:val="22"/>
          <w:lang w:val="es-ES" w:eastAsia="en-US"/>
        </w:rPr>
        <w:t>, ni de ataques a su honra o a su reputación. Toda persona tiene derecho a la protección de la ley contra tales injerencias o ataques.</w:t>
      </w:r>
    </w:p>
    <w:p w14:paraId="5B7D18AF"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p>
    <w:p w14:paraId="6928CB1D"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5D04F3B2"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p>
    <w:p w14:paraId="2205DD8A"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 xml:space="preserve">Finalmente, el artículo 17 del Pacto Internacional de los Derechos Civiles y Políticos señala que nadie será objeto de injerencias arbitrarias o ilegales en su vida privada, su familia, su domicilio </w:t>
      </w:r>
      <w:r w:rsidRPr="00F80A1D">
        <w:rPr>
          <w:rFonts w:ascii="Palatino Linotype" w:eastAsia="Calibri" w:hAnsi="Palatino Linotype" w:cs="Tahoma"/>
          <w:bCs/>
          <w:iCs/>
          <w:sz w:val="22"/>
          <w:szCs w:val="22"/>
          <w:lang w:val="es-ES" w:eastAsia="en-US"/>
        </w:rPr>
        <w:lastRenderedPageBreak/>
        <w:t>o su correspondencia, ni de ataques ilegales a su honra y reputación; y que toda persona tiene derecho a la protección de la ley contra esas injerencias o esos ataques.</w:t>
      </w:r>
    </w:p>
    <w:p w14:paraId="5610C3DC"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p>
    <w:p w14:paraId="5C36A8C2"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eastAsia="en-US"/>
        </w:rPr>
        <w:t>Abona a lo anterior,</w:t>
      </w:r>
      <w:r w:rsidRPr="00F80A1D">
        <w:rPr>
          <w:rFonts w:ascii="Palatino Linotype" w:eastAsia="Calibri" w:hAnsi="Palatino Linotype" w:cs="Tahoma"/>
          <w:bCs/>
          <w:iCs/>
          <w:sz w:val="22"/>
          <w:szCs w:val="22"/>
          <w:lang w:val="es-ES" w:eastAsia="en-US"/>
        </w:rPr>
        <w:t xml:space="preserve">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37F51283"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p>
    <w:p w14:paraId="4FD404FB" w14:textId="77777777" w:rsidR="00044EEC" w:rsidRPr="00F80A1D" w:rsidRDefault="00044EEC" w:rsidP="00044EEC">
      <w:pPr>
        <w:spacing w:line="360" w:lineRule="auto"/>
        <w:ind w:left="567" w:right="539"/>
        <w:jc w:val="both"/>
        <w:rPr>
          <w:rFonts w:ascii="Palatino Linotype" w:eastAsia="Calibri" w:hAnsi="Palatino Linotype" w:cs="Tahoma"/>
          <w:bCs/>
          <w:i/>
          <w:iCs/>
          <w:szCs w:val="22"/>
          <w:lang w:val="es-ES" w:eastAsia="en-US"/>
        </w:rPr>
      </w:pPr>
      <w:r w:rsidRPr="00F80A1D">
        <w:rPr>
          <w:rFonts w:ascii="Palatino Linotype" w:eastAsia="Calibri" w:hAnsi="Palatino Linotype" w:cs="Tahoma"/>
          <w:bCs/>
          <w:i/>
          <w:iCs/>
          <w:szCs w:val="22"/>
          <w:lang w:val="es-ES" w:eastAsia="en-US"/>
        </w:rPr>
        <w:t>“</w:t>
      </w:r>
      <w:r w:rsidRPr="00F80A1D">
        <w:rPr>
          <w:rFonts w:ascii="Palatino Linotype" w:eastAsia="Calibri" w:hAnsi="Palatino Linotype" w:cs="Tahoma"/>
          <w:b/>
          <w:bCs/>
          <w:i/>
          <w:iCs/>
          <w:szCs w:val="22"/>
          <w:lang w:val="es-ES" w:eastAsia="en-US"/>
        </w:rPr>
        <w:t xml:space="preserve">DERECHO A LA VIDA PRIVADA. SU CONTENIDO GENERAL Y LA IMPORTANCIA DE NO DESCONTEXTUALIZAR LAS REFERENCIAS A LA MISMA. </w:t>
      </w:r>
      <w:r w:rsidRPr="00F80A1D">
        <w:rPr>
          <w:rFonts w:ascii="Palatino Linotype" w:eastAsia="Calibri" w:hAnsi="Palatino Linotype" w:cs="Tahoma"/>
          <w:bCs/>
          <w:i/>
          <w:iCs/>
          <w:szCs w:val="22"/>
          <w:lang w:val="es-ES" w:eastAsia="en-US"/>
        </w:rPr>
        <w:t xml:space="preserve">La Suprema Corte de Justicia de la Nación se ha referido en varias tesis a los </w:t>
      </w:r>
      <w:r w:rsidRPr="00F80A1D">
        <w:rPr>
          <w:rFonts w:ascii="Palatino Linotype" w:eastAsia="Calibri" w:hAnsi="Palatino Linotype" w:cs="Tahoma"/>
          <w:bCs/>
          <w:i/>
          <w:iCs/>
          <w:szCs w:val="22"/>
          <w:u w:val="single"/>
          <w:lang w:val="es-ES" w:eastAsia="en-US"/>
        </w:rPr>
        <w:t>rasgos característicos de la noción de lo ‘privado’</w:t>
      </w:r>
      <w:r w:rsidRPr="00F80A1D">
        <w:rPr>
          <w:rFonts w:ascii="Palatino Linotype" w:eastAsia="Calibri" w:hAnsi="Palatino Linotype" w:cs="Tahoma"/>
          <w:bCs/>
          <w:i/>
          <w:iCs/>
          <w:szCs w:val="22"/>
          <w:lang w:val="es-ES" w:eastAsia="en-US"/>
        </w:rPr>
        <w:t xml:space="preserve">. Así, lo ha relacionado con: lo que no constituye vida pública; </w:t>
      </w:r>
      <w:r w:rsidRPr="00F80A1D">
        <w:rPr>
          <w:rFonts w:ascii="Palatino Linotype" w:eastAsia="Calibri" w:hAnsi="Palatino Linotype" w:cs="Tahoma"/>
          <w:bCs/>
          <w:i/>
          <w:iCs/>
          <w:szCs w:val="22"/>
          <w:u w:val="single"/>
          <w:lang w:val="es-ES" w:eastAsia="en-US"/>
        </w:rPr>
        <w:t>el ámbito reservado frente a la acción y el conocimiento de los demás</w:t>
      </w:r>
      <w:r w:rsidRPr="00F80A1D">
        <w:rPr>
          <w:rFonts w:ascii="Palatino Linotype" w:eastAsia="Calibri" w:hAnsi="Palatino Linotype" w:cs="Tahoma"/>
          <w:bCs/>
          <w:i/>
          <w:iCs/>
          <w:szCs w:val="22"/>
          <w:lang w:val="es-ES" w:eastAsia="en-US"/>
        </w:rPr>
        <w:t xml:space="preserve">;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w:t>
      </w:r>
      <w:r w:rsidRPr="00F80A1D">
        <w:rPr>
          <w:rFonts w:ascii="Palatino Linotype" w:eastAsia="Calibri" w:hAnsi="Palatino Linotype" w:cs="Tahoma"/>
          <w:bCs/>
          <w:i/>
          <w:iCs/>
          <w:szCs w:val="22"/>
          <w:lang w:val="es-ES" w:eastAsia="en-US"/>
        </w:rPr>
        <w:lastRenderedPageBreak/>
        <w:t xml:space="preserve">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F80A1D">
        <w:rPr>
          <w:rFonts w:ascii="Palatino Linotype" w:eastAsia="Calibri" w:hAnsi="Palatino Linotype" w:cs="Tahoma"/>
          <w:b/>
          <w:bCs/>
          <w:i/>
          <w:iCs/>
          <w:szCs w:val="22"/>
          <w:lang w:val="es-ES" w:eastAsia="en-U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F80A1D">
        <w:rPr>
          <w:rFonts w:ascii="Palatino Linotype" w:eastAsia="Calibri" w:hAnsi="Palatino Linotype" w:cs="Tahoma"/>
          <w:bCs/>
          <w:i/>
          <w:iCs/>
          <w:szCs w:val="22"/>
          <w:lang w:val="es-ES" w:eastAsia="en-U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F80A1D">
        <w:rPr>
          <w:rFonts w:ascii="Palatino Linotype" w:eastAsia="Calibri" w:hAnsi="Palatino Linotype" w:cs="Tahoma"/>
          <w:b/>
          <w:bCs/>
          <w:i/>
          <w:iCs/>
          <w:szCs w:val="22"/>
          <w:lang w:val="es-ES" w:eastAsia="en-US"/>
        </w:rPr>
        <w:t>En un sentido amplio, entonces, la protección constitucional de la vida privada implica poder conducir parte de la vida de uno protegido de la mirada y las injerencias de los demás</w:t>
      </w:r>
      <w:r w:rsidRPr="00F80A1D">
        <w:rPr>
          <w:rFonts w:ascii="Palatino Linotype" w:eastAsia="Calibri" w:hAnsi="Palatino Linotype" w:cs="Tahoma"/>
          <w:bCs/>
          <w:i/>
          <w:iCs/>
          <w:szCs w:val="22"/>
          <w:lang w:val="es-ES" w:eastAsia="en-U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13CFDF69"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p>
    <w:p w14:paraId="28BA8AE6" w14:textId="77777777" w:rsidR="00044EEC" w:rsidRPr="00F80A1D" w:rsidRDefault="00044EEC" w:rsidP="00044EEC">
      <w:pPr>
        <w:spacing w:line="360" w:lineRule="auto"/>
        <w:ind w:right="-93"/>
        <w:jc w:val="both"/>
        <w:rPr>
          <w:rFonts w:ascii="Palatino Linotype" w:eastAsia="Calibri" w:hAnsi="Palatino Linotype" w:cs="Tahoma"/>
          <w:b/>
          <w:bCs/>
          <w:iCs/>
          <w:sz w:val="22"/>
          <w:szCs w:val="22"/>
          <w:lang w:val="es-ES" w:eastAsia="en-US"/>
        </w:rPr>
      </w:pPr>
      <w:r w:rsidRPr="00F80A1D">
        <w:rPr>
          <w:rFonts w:ascii="Palatino Linotype" w:eastAsia="Calibri" w:hAnsi="Palatino Linotype" w:cs="Tahoma"/>
          <w:bCs/>
          <w:iCs/>
          <w:sz w:val="22"/>
          <w:szCs w:val="22"/>
          <w:lang w:val="es-ES" w:eastAsia="en-US"/>
        </w:rPr>
        <w:t xml:space="preserve">De conformidad con lo señalado, se colige que </w:t>
      </w:r>
      <w:r w:rsidRPr="00F80A1D">
        <w:rPr>
          <w:rFonts w:ascii="Palatino Linotype" w:eastAsia="Calibri" w:hAnsi="Palatino Linotype" w:cs="Tahoma"/>
          <w:b/>
          <w:bCs/>
          <w:iCs/>
          <w:sz w:val="22"/>
          <w:szCs w:val="22"/>
          <w:lang w:val="es-ES" w:eastAsia="en-US"/>
        </w:rPr>
        <w:t>las actividades que realicen los particulares, dentro del ámbito privado, o dentro de la esfera particular, es información que debe protegerse, como lo es, la información relacionada con una relación jurídica procesal entre particulares.</w:t>
      </w:r>
    </w:p>
    <w:p w14:paraId="176F6589"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2A079BD2" w14:textId="7840260E"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 xml:space="preserve">Además, proporcionar la información requerida, relacionada con el nombre de las personas, se estaría vinculando una situación jurídica de las personas identificadas en el requerimiento </w:t>
      </w:r>
      <w:r w:rsidRPr="00F80A1D">
        <w:rPr>
          <w:rFonts w:ascii="Palatino Linotype" w:eastAsia="Calibri" w:hAnsi="Palatino Linotype" w:cs="Tahoma"/>
          <w:bCs/>
          <w:iCs/>
          <w:sz w:val="22"/>
          <w:szCs w:val="22"/>
          <w:lang w:eastAsia="en-US"/>
        </w:rPr>
        <w:lastRenderedPageBreak/>
        <w:t xml:space="preserve">como participantes de un </w:t>
      </w:r>
      <w:r w:rsidR="00D83E4A" w:rsidRPr="00F80A1D">
        <w:rPr>
          <w:rFonts w:ascii="Palatino Linotype" w:eastAsia="Calibri" w:hAnsi="Palatino Linotype" w:cs="Tahoma"/>
          <w:bCs/>
          <w:iCs/>
          <w:sz w:val="22"/>
          <w:szCs w:val="22"/>
          <w:lang w:eastAsia="en-US"/>
        </w:rPr>
        <w:t>procedimiento</w:t>
      </w:r>
      <w:r w:rsidRPr="00F80A1D">
        <w:rPr>
          <w:rFonts w:ascii="Palatino Linotype" w:eastAsia="Calibri" w:hAnsi="Palatino Linotype" w:cs="Tahoma"/>
          <w:bCs/>
          <w:iCs/>
          <w:sz w:val="22"/>
          <w:szCs w:val="22"/>
          <w:lang w:eastAsia="en-US"/>
        </w:rPr>
        <w:t xml:space="preserve"> de cualquier naturaleza, así como, el estado procesal del mismo.</w:t>
      </w:r>
    </w:p>
    <w:p w14:paraId="00F1808A"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4BDCD8EB"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727A7E58" w14:textId="77777777" w:rsidR="00044EEC" w:rsidRPr="00F80A1D" w:rsidRDefault="00044EEC" w:rsidP="00044EEC">
      <w:pPr>
        <w:spacing w:line="360" w:lineRule="auto"/>
        <w:ind w:right="-93"/>
        <w:jc w:val="both"/>
        <w:rPr>
          <w:rFonts w:ascii="Palatino Linotype" w:eastAsia="Calibri" w:hAnsi="Palatino Linotype" w:cs="Tahoma"/>
          <w:b/>
          <w:bCs/>
          <w:iCs/>
          <w:sz w:val="22"/>
          <w:szCs w:val="22"/>
          <w:lang w:eastAsia="en-US"/>
        </w:rPr>
      </w:pPr>
    </w:p>
    <w:p w14:paraId="604DEC81" w14:textId="77777777" w:rsidR="00044EEC" w:rsidRPr="00F80A1D" w:rsidRDefault="00044EEC" w:rsidP="00D83E4A">
      <w:pPr>
        <w:spacing w:line="360" w:lineRule="auto"/>
        <w:ind w:left="567" w:right="539"/>
        <w:jc w:val="both"/>
        <w:rPr>
          <w:rFonts w:ascii="Palatino Linotype" w:eastAsia="Calibri" w:hAnsi="Palatino Linotype" w:cs="Tahoma"/>
          <w:bCs/>
          <w:i/>
          <w:iCs/>
          <w:szCs w:val="22"/>
          <w:lang w:val="es-ES" w:eastAsia="en-US"/>
        </w:rPr>
      </w:pPr>
      <w:r w:rsidRPr="00F80A1D">
        <w:rPr>
          <w:rFonts w:ascii="Palatino Linotype" w:eastAsia="Calibri" w:hAnsi="Palatino Linotype" w:cs="Tahoma"/>
          <w:b/>
          <w:bCs/>
          <w:i/>
          <w:iCs/>
          <w:sz w:val="22"/>
          <w:szCs w:val="22"/>
          <w:lang w:val="es-ES" w:eastAsia="en-US"/>
        </w:rPr>
        <w:t>“</w:t>
      </w:r>
      <w:r w:rsidRPr="00F80A1D">
        <w:rPr>
          <w:rFonts w:ascii="Palatino Linotype" w:eastAsia="Calibri" w:hAnsi="Palatino Linotype" w:cs="Tahoma"/>
          <w:b/>
          <w:bCs/>
          <w:i/>
          <w:iCs/>
          <w:szCs w:val="22"/>
          <w:lang w:val="es-ES" w:eastAsia="en-US"/>
        </w:rPr>
        <w:t xml:space="preserve">DERECHO A LA PRIVACIDAD O INTIMIDAD. ESTÁ PROTEGIDO POR EL ARTÍCULO 16, PRIMER PÁRRAFO, DE LA CONSTITUCIÓN POLÍTICA DE LOS ESTADOS UNIDOS MEXICANOS. </w:t>
      </w:r>
      <w:r w:rsidRPr="00F80A1D">
        <w:rPr>
          <w:rFonts w:ascii="Palatino Linotype" w:eastAsia="Calibri" w:hAnsi="Palatino Linotype" w:cs="Tahoma"/>
          <w:bCs/>
          <w:i/>
          <w:iCs/>
          <w:szCs w:val="22"/>
          <w:lang w:val="es-ES" w:eastAsia="en-US"/>
        </w:rPr>
        <w:t>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2876F87E"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7727B543"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w:t>
      </w:r>
      <w:r w:rsidRPr="00F80A1D">
        <w:rPr>
          <w:rFonts w:ascii="Palatino Linotype" w:eastAsia="Calibri" w:hAnsi="Palatino Linotype" w:cs="Tahoma"/>
          <w:bCs/>
          <w:iCs/>
          <w:sz w:val="22"/>
          <w:szCs w:val="22"/>
          <w:lang w:eastAsia="en-US"/>
        </w:rPr>
        <w:lastRenderedPageBreak/>
        <w:t xml:space="preserve">familiar que debe quedar excluido del conocimiento ajeno y de las intromisiones de los demás, con la limitante prevista en la Constitución Política de los Estados Unidos Mexicanos. </w:t>
      </w:r>
    </w:p>
    <w:p w14:paraId="55F6036A"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59EDEE52"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se da el reconocimiento de un derecho a la privacidad de las personas que implica no ser sujeto de intromisiones o molestias en el ámbito reservado de su vida o intimidad. </w:t>
      </w:r>
    </w:p>
    <w:p w14:paraId="17DCA073"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06041B65" w14:textId="5936108D" w:rsidR="00044EEC" w:rsidRPr="00F80A1D" w:rsidRDefault="00044EEC" w:rsidP="00044EEC">
      <w:pPr>
        <w:spacing w:line="360" w:lineRule="auto"/>
        <w:ind w:right="-93"/>
        <w:jc w:val="both"/>
        <w:rPr>
          <w:rFonts w:ascii="Palatino Linotype" w:eastAsia="Calibri" w:hAnsi="Palatino Linotype" w:cs="Tahoma"/>
          <w:b/>
          <w:bCs/>
          <w:iCs/>
          <w:sz w:val="22"/>
          <w:szCs w:val="22"/>
          <w:lang w:val="es-ES" w:eastAsia="en-US"/>
        </w:rPr>
      </w:pPr>
      <w:r w:rsidRPr="00F80A1D">
        <w:rPr>
          <w:rFonts w:ascii="Palatino Linotype" w:eastAsia="Calibri" w:hAnsi="Palatino Linotype" w:cs="Tahoma"/>
          <w:bCs/>
          <w:iCs/>
          <w:sz w:val="22"/>
          <w:szCs w:val="22"/>
          <w:lang w:eastAsia="en-US"/>
        </w:rPr>
        <w:t xml:space="preserve">Por lo tanto, se considera que pronunciarse sobre la existencia o no de </w:t>
      </w:r>
      <w:r w:rsidR="00D83E4A" w:rsidRPr="00F80A1D">
        <w:rPr>
          <w:rFonts w:ascii="Palatino Linotype" w:eastAsia="Calibri" w:hAnsi="Palatino Linotype" w:cs="Tahoma"/>
          <w:bCs/>
          <w:iCs/>
          <w:sz w:val="22"/>
          <w:szCs w:val="22"/>
          <w:lang w:eastAsia="en-US"/>
        </w:rPr>
        <w:t>procedimientos en los que sean parte</w:t>
      </w:r>
      <w:r w:rsidRPr="00F80A1D">
        <w:rPr>
          <w:rFonts w:ascii="Palatino Linotype" w:eastAsia="Calibri" w:hAnsi="Palatino Linotype" w:cs="Tahoma"/>
          <w:bCs/>
          <w:iCs/>
          <w:sz w:val="22"/>
          <w:szCs w:val="22"/>
          <w:lang w:eastAsia="en-US"/>
        </w:rPr>
        <w:t xml:space="preserve"> las personas señaladas en la solicitud, </w:t>
      </w:r>
      <w:r w:rsidRPr="00F80A1D">
        <w:rPr>
          <w:rFonts w:ascii="Palatino Linotype" w:eastAsia="Calibri" w:hAnsi="Palatino Linotype" w:cs="Tahoma"/>
          <w:bCs/>
          <w:iCs/>
          <w:sz w:val="22"/>
          <w:szCs w:val="22"/>
          <w:lang w:val="es-ES" w:eastAsia="en-US"/>
        </w:rPr>
        <w:t xml:space="preserve">implicaría revelar un aspecto de la vida privada que vincula a las personas de la que se requiere información con procedimientos </w:t>
      </w:r>
      <w:r w:rsidR="00D83E4A" w:rsidRPr="00F80A1D">
        <w:rPr>
          <w:rFonts w:ascii="Palatino Linotype" w:eastAsia="Calibri" w:hAnsi="Palatino Linotype" w:cs="Tahoma"/>
          <w:bCs/>
          <w:iCs/>
          <w:sz w:val="22"/>
          <w:szCs w:val="22"/>
          <w:lang w:val="es-ES" w:eastAsia="en-US"/>
        </w:rPr>
        <w:t>de responsabilidad</w:t>
      </w:r>
      <w:r w:rsidRPr="00F80A1D">
        <w:rPr>
          <w:rFonts w:ascii="Palatino Linotype" w:eastAsia="Calibri" w:hAnsi="Palatino Linotype" w:cs="Tahoma"/>
          <w:bCs/>
          <w:iCs/>
          <w:sz w:val="22"/>
          <w:szCs w:val="22"/>
          <w:lang w:val="es-ES" w:eastAsia="en-US"/>
        </w:rPr>
        <w:t>,</w:t>
      </w:r>
      <w:r w:rsidRPr="00F80A1D">
        <w:rPr>
          <w:rFonts w:ascii="Palatino Linotype" w:eastAsia="Calibri" w:hAnsi="Palatino Linotype" w:cs="Tahoma"/>
          <w:b/>
          <w:bCs/>
          <w:iCs/>
          <w:sz w:val="22"/>
          <w:szCs w:val="22"/>
          <w:lang w:val="es-ES" w:eastAsia="en-US"/>
        </w:rPr>
        <w:t xml:space="preserve"> </w:t>
      </w:r>
      <w:r w:rsidRPr="00F80A1D">
        <w:rPr>
          <w:rFonts w:ascii="Palatino Linotype" w:eastAsia="Calibri" w:hAnsi="Palatino Linotype" w:cs="Tahoma"/>
          <w:bCs/>
          <w:iCs/>
          <w:sz w:val="22"/>
          <w:szCs w:val="22"/>
          <w:lang w:val="es-ES" w:eastAsia="en-US"/>
        </w:rPr>
        <w:t>es decir,</w:t>
      </w:r>
      <w:r w:rsidRPr="00F80A1D">
        <w:rPr>
          <w:rFonts w:ascii="Palatino Linotype" w:eastAsia="Calibri" w:hAnsi="Palatino Linotype" w:cs="Tahoma"/>
          <w:b/>
          <w:bCs/>
          <w:iCs/>
          <w:sz w:val="22"/>
          <w:szCs w:val="22"/>
          <w:lang w:val="es-ES" w:eastAsia="en-US"/>
        </w:rPr>
        <w:t xml:space="preserve"> reflejaría una situación concreta de cada uno de los particulares identificados, al dar cuenta de la decisión personal de iniciar un procedimiento o defenderse de este, lo cual afecta su intimidad.</w:t>
      </w:r>
    </w:p>
    <w:p w14:paraId="669BAD55"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p>
    <w:p w14:paraId="7D558631" w14:textId="04095E65"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 xml:space="preserve">Lo anterior, toda vez que dar a conocer la existencia de algún </w:t>
      </w:r>
      <w:r w:rsidR="00D83E4A" w:rsidRPr="00F80A1D">
        <w:rPr>
          <w:rFonts w:ascii="Palatino Linotype" w:eastAsia="Calibri" w:hAnsi="Palatino Linotype" w:cs="Tahoma"/>
          <w:bCs/>
          <w:iCs/>
          <w:sz w:val="22"/>
          <w:szCs w:val="22"/>
          <w:lang w:val="es-ES" w:eastAsia="en-US"/>
        </w:rPr>
        <w:t>procedimiento de responsabilidad</w:t>
      </w:r>
      <w:r w:rsidRPr="00F80A1D">
        <w:rPr>
          <w:rFonts w:ascii="Palatino Linotype" w:eastAsia="Calibri" w:hAnsi="Palatino Linotype" w:cs="Tahoma"/>
          <w:bCs/>
          <w:iCs/>
          <w:sz w:val="22"/>
          <w:szCs w:val="22"/>
          <w:lang w:val="es-ES" w:eastAsia="en-US"/>
        </w:rPr>
        <w:t xml:space="preserve">, en donde se haga identificable </w:t>
      </w:r>
      <w:r w:rsidR="00D83E4A" w:rsidRPr="00F80A1D">
        <w:rPr>
          <w:rFonts w:ascii="Palatino Linotype" w:eastAsia="Calibri" w:hAnsi="Palatino Linotype" w:cs="Tahoma"/>
          <w:bCs/>
          <w:iCs/>
          <w:sz w:val="22"/>
          <w:szCs w:val="22"/>
          <w:lang w:val="es-ES" w:eastAsia="en-US"/>
        </w:rPr>
        <w:t>como parte</w:t>
      </w:r>
      <w:r w:rsidRPr="00F80A1D">
        <w:rPr>
          <w:rFonts w:ascii="Palatino Linotype" w:eastAsia="Calibri" w:hAnsi="Palatino Linotype" w:cs="Tahoma"/>
          <w:bCs/>
          <w:iCs/>
          <w:sz w:val="22"/>
          <w:szCs w:val="22"/>
          <w:lang w:val="es-ES" w:eastAsia="en-US"/>
        </w:rPr>
        <w:t>, constituye información confidencial que afecta su esfera privada, dado que vulneraría la protección de su intimidad, al tratarse de información que da cuenta de situaciones concretas en ejercicio de sus derechos que hacen evidente la posición jurídica en la cual se han colocado por decisión propia.</w:t>
      </w:r>
    </w:p>
    <w:p w14:paraId="550A10B8"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7E3033B0" w14:textId="562896D1" w:rsidR="00044EEC" w:rsidRPr="00F80A1D" w:rsidRDefault="00044EEC" w:rsidP="00044EEC">
      <w:pPr>
        <w:spacing w:line="360" w:lineRule="auto"/>
        <w:ind w:right="-93"/>
        <w:jc w:val="both"/>
        <w:rPr>
          <w:rFonts w:ascii="Palatino Linotype" w:eastAsia="Calibri" w:hAnsi="Palatino Linotype" w:cs="Tahoma"/>
          <w:b/>
          <w:bCs/>
          <w:iCs/>
          <w:sz w:val="22"/>
          <w:szCs w:val="22"/>
          <w:lang w:val="es-ES" w:eastAsia="en-US"/>
        </w:rPr>
      </w:pPr>
      <w:r w:rsidRPr="00F80A1D">
        <w:rPr>
          <w:rFonts w:ascii="Palatino Linotype" w:eastAsia="Calibri" w:hAnsi="Palatino Linotype" w:cs="Tahoma"/>
          <w:bCs/>
          <w:iCs/>
          <w:sz w:val="22"/>
          <w:szCs w:val="22"/>
          <w:lang w:val="es-ES" w:eastAsia="en-US"/>
        </w:rPr>
        <w:t>Razón por la cual, se consi</w:t>
      </w:r>
      <w:r w:rsidR="00D83E4A" w:rsidRPr="00F80A1D">
        <w:rPr>
          <w:rFonts w:ascii="Palatino Linotype" w:eastAsia="Calibri" w:hAnsi="Palatino Linotype" w:cs="Tahoma"/>
          <w:bCs/>
          <w:iCs/>
          <w:sz w:val="22"/>
          <w:szCs w:val="22"/>
          <w:lang w:val="es-ES" w:eastAsia="en-US"/>
        </w:rPr>
        <w:t>dera que el Sujeto Obligado debe</w:t>
      </w:r>
      <w:r w:rsidRPr="00F80A1D">
        <w:rPr>
          <w:rFonts w:ascii="Palatino Linotype" w:eastAsia="Calibri" w:hAnsi="Palatino Linotype" w:cs="Tahoma"/>
          <w:bCs/>
          <w:iCs/>
          <w:sz w:val="22"/>
          <w:szCs w:val="22"/>
          <w:lang w:val="es-ES" w:eastAsia="en-US"/>
        </w:rPr>
        <w:t xml:space="preserve"> de clasificar el pronunciamiento, sobre la información requerida, en términos de lo previsto en el artículo 143, fracción I, de la Ley de Transparencia y Acceso a la Información Pública del Estado de México y Municipios  y no solamente precisar que estaba impedido a proporcionar la información al ser confidencial.</w:t>
      </w:r>
    </w:p>
    <w:p w14:paraId="1A3BE6C5"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29044A6E"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p>
    <w:p w14:paraId="24A82213"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val="es-ES" w:eastAsia="en-US"/>
        </w:rPr>
      </w:pPr>
      <w:r w:rsidRPr="00F80A1D">
        <w:rPr>
          <w:rFonts w:ascii="Palatino Linotype" w:eastAsia="Calibri" w:hAnsi="Palatino Linotype" w:cs="Tahoma"/>
          <w:bCs/>
          <w:iCs/>
          <w:sz w:val="22"/>
          <w:szCs w:val="22"/>
          <w:lang w:val="es-ES" w:eastAsia="en-US"/>
        </w:rPr>
        <w:t xml:space="preserve">Para lo cual </w:t>
      </w:r>
      <w:r w:rsidRPr="00F80A1D">
        <w:rPr>
          <w:rFonts w:ascii="Palatino Linotype" w:eastAsia="Calibri" w:hAnsi="Palatino Linotype" w:cs="Tahoma"/>
          <w:bCs/>
          <w:iCs/>
          <w:sz w:val="22"/>
          <w:szCs w:val="22"/>
          <w:lang w:eastAsia="en-US"/>
        </w:rPr>
        <w:t>debe traerse a colación lo dispuesto en el artículo 168 de la Ley de Transparencia y Acceso a la Información Pública del Estado de México y Municipios, que precisa que 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612FEAA6"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0649C18B" w14:textId="77777777" w:rsidR="00044EEC" w:rsidRPr="00F80A1D" w:rsidRDefault="00044EEC" w:rsidP="00044EEC">
      <w:pPr>
        <w:numPr>
          <w:ilvl w:val="0"/>
          <w:numId w:val="22"/>
        </w:numPr>
        <w:spacing w:line="360" w:lineRule="auto"/>
        <w:ind w:right="-93"/>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Confirmar la clasificación;</w:t>
      </w:r>
    </w:p>
    <w:p w14:paraId="52095F0D" w14:textId="77777777" w:rsidR="00044EEC" w:rsidRPr="00F80A1D" w:rsidRDefault="00044EEC" w:rsidP="00044EEC">
      <w:pPr>
        <w:numPr>
          <w:ilvl w:val="0"/>
          <w:numId w:val="22"/>
        </w:numPr>
        <w:spacing w:line="360" w:lineRule="auto"/>
        <w:ind w:right="-93"/>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Modificar la clasificación y, otorgar total o parcialmente el acceso a la información, o</w:t>
      </w:r>
    </w:p>
    <w:p w14:paraId="59965E79" w14:textId="77777777" w:rsidR="00044EEC" w:rsidRPr="00F80A1D" w:rsidRDefault="00044EEC" w:rsidP="00044EEC">
      <w:pPr>
        <w:numPr>
          <w:ilvl w:val="0"/>
          <w:numId w:val="22"/>
        </w:numPr>
        <w:spacing w:line="360" w:lineRule="auto"/>
        <w:ind w:right="-93"/>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Revocar la clasificación y conceder el acceso a la información.</w:t>
      </w:r>
    </w:p>
    <w:p w14:paraId="78B32085"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0AF382FC"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lo que en el presente caso sucedió. </w:t>
      </w:r>
    </w:p>
    <w:p w14:paraId="3AF4A9FB" w14:textId="77777777"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p>
    <w:p w14:paraId="5729D102" w14:textId="0252DB70" w:rsidR="00044EEC" w:rsidRPr="00F80A1D" w:rsidRDefault="00044EEC" w:rsidP="00044EEC">
      <w:pPr>
        <w:spacing w:line="360" w:lineRule="auto"/>
        <w:ind w:right="-93"/>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val="es-ES" w:eastAsia="en-US"/>
        </w:rPr>
        <w:t xml:space="preserve">Conforme a lo anterior, se considera que, para atender el requerimiento de información, el Sujeto Obligado deberá seguir el procedimiento establecido en el artículo 168 de la Ley </w:t>
      </w:r>
      <w:r w:rsidRPr="00F80A1D">
        <w:rPr>
          <w:rFonts w:ascii="Palatino Linotype" w:eastAsia="Calibri" w:hAnsi="Palatino Linotype" w:cs="Tahoma"/>
          <w:bCs/>
          <w:iCs/>
          <w:sz w:val="22"/>
          <w:szCs w:val="22"/>
          <w:lang w:eastAsia="en-US"/>
        </w:rPr>
        <w:t xml:space="preserve">de Transparencia y Acceso a la Información Pública del Estado de México y Municipios y proporcionar el Acuerdo emitido por el Comité de Transparencia, donde confirmé la clasificación del pronunciamiento en sentido afirmativo o negativo sobre la existencia de algún </w:t>
      </w:r>
      <w:r w:rsidR="00D83E4A" w:rsidRPr="00F80A1D">
        <w:rPr>
          <w:rFonts w:ascii="Palatino Linotype" w:eastAsia="Calibri" w:hAnsi="Palatino Linotype" w:cs="Tahoma"/>
          <w:bCs/>
          <w:iCs/>
          <w:sz w:val="22"/>
          <w:szCs w:val="22"/>
          <w:lang w:eastAsia="en-US"/>
        </w:rPr>
        <w:t xml:space="preserve">procedimiento en el que sean parte </w:t>
      </w:r>
      <w:r w:rsidRPr="00F80A1D">
        <w:rPr>
          <w:rFonts w:ascii="Palatino Linotype" w:eastAsia="Calibri" w:hAnsi="Palatino Linotype" w:cs="Tahoma"/>
          <w:bCs/>
          <w:iCs/>
          <w:sz w:val="22"/>
          <w:szCs w:val="22"/>
          <w:lang w:eastAsia="en-US"/>
        </w:rPr>
        <w:t>las personas señaladas en el requerimiento de información.</w:t>
      </w:r>
    </w:p>
    <w:p w14:paraId="1C42048B" w14:textId="77777777" w:rsidR="00044EEC" w:rsidRPr="00F80A1D" w:rsidRDefault="00044EEC" w:rsidP="00E33C88">
      <w:pPr>
        <w:spacing w:line="360" w:lineRule="auto"/>
        <w:ind w:right="-93"/>
        <w:jc w:val="both"/>
        <w:rPr>
          <w:rFonts w:ascii="Palatino Linotype" w:eastAsia="Calibri" w:hAnsi="Palatino Linotype" w:cs="Tahoma"/>
          <w:bCs/>
          <w:sz w:val="22"/>
          <w:szCs w:val="22"/>
          <w:lang w:eastAsia="en-US"/>
        </w:rPr>
      </w:pPr>
    </w:p>
    <w:p w14:paraId="21EA4757" w14:textId="77777777" w:rsidR="00EB3611" w:rsidRPr="00F80A1D" w:rsidRDefault="00EB3611" w:rsidP="00EB3611">
      <w:pPr>
        <w:spacing w:line="360" w:lineRule="auto"/>
        <w:ind w:right="-28"/>
        <w:jc w:val="both"/>
        <w:rPr>
          <w:rFonts w:ascii="Palatino Linotype" w:hAnsi="Palatino Linotype" w:cs="Tahoma"/>
          <w:sz w:val="22"/>
          <w:szCs w:val="22"/>
        </w:rPr>
      </w:pPr>
      <w:r w:rsidRPr="00F80A1D">
        <w:rPr>
          <w:rFonts w:ascii="Palatino Linotype" w:hAnsi="Palatino Linotype"/>
          <w:bCs/>
          <w:sz w:val="22"/>
        </w:rPr>
        <w:t xml:space="preserve">Por último, respecto este punto, no se advierte que haya delimitado la fecha de la cual requería la información, por tal razón, es necesario aplicar lo dispuesto en el criterio de interpretación para sujetos obligados con clave de control SO/003/2019, emitido por el Instituto Nacional de Transparencia, Acceso a la Información y Protección de Datos Personales, citado </w:t>
      </w:r>
      <w:r w:rsidRPr="00F80A1D">
        <w:rPr>
          <w:rFonts w:ascii="Palatino Linotype" w:hAnsi="Palatino Linotype"/>
          <w:bCs/>
          <w:sz w:val="22"/>
        </w:rPr>
        <w:lastRenderedPageBreak/>
        <w:t>anteriormente, así la información corresponde del diecisiete de mayo de dos mil veintidós al diecisiete de mayo de dos mil veintitrés.</w:t>
      </w:r>
      <w:r w:rsidRPr="00F80A1D">
        <w:rPr>
          <w:rFonts w:ascii="Palatino Linotype" w:hAnsi="Palatino Linotype" w:cs="Tahoma"/>
          <w:sz w:val="22"/>
          <w:szCs w:val="22"/>
        </w:rPr>
        <w:t xml:space="preserve"> </w:t>
      </w:r>
    </w:p>
    <w:p w14:paraId="79E6A13A" w14:textId="77777777" w:rsidR="00350965" w:rsidRPr="00F80A1D" w:rsidRDefault="00350965" w:rsidP="00E33C88">
      <w:pPr>
        <w:spacing w:line="360" w:lineRule="auto"/>
        <w:ind w:right="-93"/>
        <w:jc w:val="both"/>
        <w:rPr>
          <w:rFonts w:ascii="Palatino Linotype" w:eastAsia="Calibri" w:hAnsi="Palatino Linotype" w:cs="Tahoma"/>
          <w:bCs/>
          <w:sz w:val="22"/>
          <w:szCs w:val="22"/>
          <w:lang w:eastAsia="en-US"/>
        </w:rPr>
      </w:pPr>
    </w:p>
    <w:p w14:paraId="00943DEB" w14:textId="08B9DBE0" w:rsidR="00E33C88" w:rsidRPr="00F80A1D" w:rsidRDefault="00E33C88" w:rsidP="00E33C88">
      <w:pPr>
        <w:spacing w:line="360" w:lineRule="auto"/>
        <w:ind w:left="567" w:right="-93"/>
        <w:jc w:val="both"/>
        <w:rPr>
          <w:rFonts w:ascii="Palatino Linotype" w:eastAsia="Calibri" w:hAnsi="Palatino Linotype" w:cs="Tahoma"/>
          <w:b/>
          <w:sz w:val="22"/>
          <w:szCs w:val="22"/>
          <w:lang w:eastAsia="en-US"/>
        </w:rPr>
      </w:pPr>
      <w:r w:rsidRPr="00F80A1D">
        <w:rPr>
          <w:rFonts w:ascii="Palatino Linotype" w:eastAsia="Calibri" w:hAnsi="Palatino Linotype" w:cs="Tahoma"/>
          <w:b/>
          <w:sz w:val="22"/>
          <w:szCs w:val="22"/>
          <w:lang w:eastAsia="en-US"/>
        </w:rPr>
        <w:t>11.- Oficios que girara esa Unidad de Transparencia a cada servidor público habilitado de requerimiento de información para atender la presenté solicitud de información.</w:t>
      </w:r>
    </w:p>
    <w:p w14:paraId="6F5C2EC9" w14:textId="77777777" w:rsidR="00D06D9B" w:rsidRPr="00F80A1D" w:rsidRDefault="00D06D9B" w:rsidP="00F27094">
      <w:pPr>
        <w:spacing w:line="360" w:lineRule="auto"/>
        <w:ind w:right="-93"/>
        <w:jc w:val="both"/>
        <w:rPr>
          <w:rFonts w:ascii="Palatino Linotype" w:eastAsia="Calibri" w:hAnsi="Palatino Linotype" w:cs="Tahoma"/>
          <w:bCs/>
          <w:sz w:val="22"/>
          <w:szCs w:val="22"/>
          <w:lang w:eastAsia="en-US"/>
        </w:rPr>
      </w:pPr>
    </w:p>
    <w:p w14:paraId="5AE24F78" w14:textId="65E1D5DE" w:rsidR="00E33C88" w:rsidRPr="00F80A1D" w:rsidRDefault="00D06D9B" w:rsidP="00F27094">
      <w:pPr>
        <w:spacing w:line="360" w:lineRule="auto"/>
        <w:ind w:right="-93"/>
        <w:jc w:val="both"/>
        <w:rPr>
          <w:rFonts w:ascii="Palatino Linotype" w:eastAsia="Calibri" w:hAnsi="Palatino Linotype" w:cs="Tahoma"/>
          <w:bCs/>
          <w:sz w:val="22"/>
          <w:szCs w:val="22"/>
          <w:lang w:eastAsia="en-US"/>
        </w:rPr>
      </w:pPr>
      <w:r w:rsidRPr="00F80A1D">
        <w:rPr>
          <w:rFonts w:ascii="Palatino Linotype" w:eastAsia="Calibri" w:hAnsi="Palatino Linotype" w:cs="Tahoma"/>
          <w:bCs/>
          <w:sz w:val="22"/>
          <w:szCs w:val="22"/>
          <w:lang w:eastAsia="en-US"/>
        </w:rPr>
        <w:t>Al respecto en el presente punto, debemos tomar en cuenta los artículos 4 y 12, de la Ley de Transparencia y Acceso a la Información Pública del Estado de México y Municipios, de los que se desprende que los sujetos obligados tienen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es decir deberá proporcionar los documentos que obren en su poder, por lo que para atender la solicitud de información con número de folio 00011/CIEEM/IP/2023 los documentos requeridos fueron generados, por lo tanto no obraban en los archivos del Sujeto Obligado, no obstante, le hizo llegar el documento que fue generado, ya que únicamente se observa la respuesta de la coordinación de Administración y Finanzas, por lo que el presente punto se tiene por atendido.</w:t>
      </w:r>
    </w:p>
    <w:p w14:paraId="698780C7" w14:textId="0E645113" w:rsidR="00E33C88" w:rsidRPr="00F80A1D" w:rsidRDefault="00E33C88" w:rsidP="00F27094">
      <w:pPr>
        <w:spacing w:line="360" w:lineRule="auto"/>
        <w:ind w:right="-93"/>
        <w:jc w:val="both"/>
        <w:rPr>
          <w:rFonts w:ascii="Palatino Linotype" w:eastAsia="Calibri" w:hAnsi="Palatino Linotype" w:cs="Tahoma"/>
          <w:bCs/>
          <w:sz w:val="22"/>
          <w:szCs w:val="22"/>
          <w:lang w:eastAsia="en-US"/>
        </w:rPr>
      </w:pPr>
    </w:p>
    <w:p w14:paraId="39870644" w14:textId="66F80D82" w:rsidR="00E33C88" w:rsidRPr="00F80A1D" w:rsidRDefault="00E33C88" w:rsidP="00E33C88">
      <w:pPr>
        <w:spacing w:line="360" w:lineRule="auto"/>
        <w:ind w:left="567" w:right="-93"/>
        <w:jc w:val="both"/>
        <w:rPr>
          <w:rFonts w:ascii="Palatino Linotype" w:eastAsia="Calibri" w:hAnsi="Palatino Linotype" w:cs="Tahoma"/>
          <w:b/>
          <w:sz w:val="22"/>
          <w:szCs w:val="22"/>
          <w:lang w:eastAsia="en-US"/>
        </w:rPr>
      </w:pPr>
      <w:r w:rsidRPr="00F80A1D">
        <w:rPr>
          <w:rFonts w:ascii="Palatino Linotype" w:eastAsia="Calibri" w:hAnsi="Palatino Linotype" w:cs="Tahoma"/>
          <w:b/>
          <w:sz w:val="22"/>
          <w:szCs w:val="22"/>
          <w:lang w:eastAsia="en-US"/>
        </w:rPr>
        <w:t>12.-Funciones firmadas a su entera conformidad para el desempeño de su cargo.</w:t>
      </w:r>
    </w:p>
    <w:p w14:paraId="300D4120" w14:textId="72C3F8F2" w:rsidR="00C579DA" w:rsidRPr="00F80A1D" w:rsidRDefault="00C579DA" w:rsidP="00F27094">
      <w:pPr>
        <w:spacing w:line="360" w:lineRule="auto"/>
        <w:ind w:right="-93"/>
        <w:jc w:val="both"/>
        <w:rPr>
          <w:rFonts w:ascii="Palatino Linotype" w:eastAsia="Calibri" w:hAnsi="Palatino Linotype" w:cs="Tahoma"/>
          <w:bCs/>
          <w:sz w:val="22"/>
          <w:szCs w:val="22"/>
          <w:lang w:eastAsia="en-US"/>
        </w:rPr>
      </w:pPr>
    </w:p>
    <w:p w14:paraId="63325705" w14:textId="5E4D50EA" w:rsidR="00E33C88" w:rsidRPr="00F80A1D" w:rsidRDefault="009732EC" w:rsidP="00F27094">
      <w:pPr>
        <w:spacing w:line="360" w:lineRule="auto"/>
        <w:ind w:right="-93"/>
        <w:jc w:val="both"/>
        <w:rPr>
          <w:rFonts w:ascii="Palatino Linotype" w:eastAsia="Calibri" w:hAnsi="Palatino Linotype" w:cs="Tahoma"/>
          <w:bCs/>
          <w:sz w:val="22"/>
          <w:szCs w:val="22"/>
          <w:lang w:eastAsia="en-US"/>
        </w:rPr>
      </w:pPr>
      <w:r w:rsidRPr="00F80A1D">
        <w:rPr>
          <w:rFonts w:ascii="Palatino Linotype" w:eastAsia="Calibri" w:hAnsi="Palatino Linotype" w:cs="Tahoma"/>
          <w:bCs/>
          <w:sz w:val="22"/>
          <w:szCs w:val="22"/>
          <w:lang w:eastAsia="en-US"/>
        </w:rPr>
        <w:t xml:space="preserve">En atención al presente punto, el Sujeto Obligado señaló que las funciones se encontraban establecidas en el Reglamento Interno del Instituto Mexiquense de la Infraestructura Física Educativa y en el Manual General de Organización del Instituto Mexiquense de la Infraestructura Física Educativa, consultables en la siguiente liga: </w:t>
      </w:r>
      <w:hyperlink r:id="rId21" w:history="1">
        <w:r w:rsidRPr="00F80A1D">
          <w:rPr>
            <w:rStyle w:val="Hipervnculo"/>
            <w:rFonts w:ascii="Palatino Linotype" w:eastAsia="Calibri" w:hAnsi="Palatino Linotype" w:cs="Tahoma"/>
            <w:bCs/>
            <w:sz w:val="22"/>
            <w:szCs w:val="22"/>
            <w:lang w:eastAsia="en-US"/>
          </w:rPr>
          <w:t>https://imife.edomex.gob.mx/marco-juridico</w:t>
        </w:r>
      </w:hyperlink>
      <w:r w:rsidRPr="00F80A1D">
        <w:rPr>
          <w:rFonts w:ascii="Palatino Linotype" w:eastAsia="Calibri" w:hAnsi="Palatino Linotype" w:cs="Tahoma"/>
          <w:bCs/>
          <w:sz w:val="22"/>
          <w:szCs w:val="22"/>
          <w:lang w:eastAsia="en-US"/>
        </w:rPr>
        <w:t xml:space="preserve">, por lo que se procedió a verificar el Reglamento del que se observa lo siguiente </w:t>
      </w:r>
    </w:p>
    <w:p w14:paraId="6C11C5BB" w14:textId="07B36378" w:rsidR="00E33C88" w:rsidRPr="00F80A1D" w:rsidRDefault="00E33C88" w:rsidP="00F27094">
      <w:pPr>
        <w:spacing w:line="360" w:lineRule="auto"/>
        <w:ind w:right="-93"/>
        <w:jc w:val="both"/>
        <w:rPr>
          <w:rFonts w:ascii="Palatino Linotype" w:eastAsia="Calibri" w:hAnsi="Palatino Linotype" w:cs="Tahoma"/>
          <w:bCs/>
          <w:sz w:val="22"/>
          <w:szCs w:val="22"/>
          <w:lang w:eastAsia="en-US"/>
        </w:rPr>
      </w:pPr>
    </w:p>
    <w:p w14:paraId="4FB3FF6B" w14:textId="77777777" w:rsidR="009732EC" w:rsidRPr="00F80A1D" w:rsidRDefault="009732EC" w:rsidP="009732EC">
      <w:pPr>
        <w:spacing w:line="360" w:lineRule="auto"/>
        <w:ind w:left="567" w:right="539"/>
        <w:jc w:val="both"/>
        <w:rPr>
          <w:rFonts w:ascii="Palatino Linotype" w:eastAsia="Calibri" w:hAnsi="Palatino Linotype" w:cs="Tahoma"/>
          <w:bCs/>
          <w:i/>
          <w:iCs/>
          <w:lang w:eastAsia="en-US"/>
        </w:rPr>
      </w:pPr>
      <w:r w:rsidRPr="00F80A1D">
        <w:rPr>
          <w:rFonts w:ascii="Palatino Linotype" w:eastAsia="Calibri" w:hAnsi="Palatino Linotype" w:cs="Tahoma"/>
          <w:b/>
          <w:i/>
          <w:iCs/>
          <w:lang w:eastAsia="en-US"/>
        </w:rPr>
        <w:lastRenderedPageBreak/>
        <w:t>Artículo 9.-</w:t>
      </w:r>
      <w:r w:rsidRPr="00F80A1D">
        <w:rPr>
          <w:rFonts w:ascii="Palatino Linotype" w:eastAsia="Calibri" w:hAnsi="Palatino Linotype" w:cs="Tahoma"/>
          <w:bCs/>
          <w:i/>
          <w:iCs/>
          <w:lang w:eastAsia="en-US"/>
        </w:rPr>
        <w:t xml:space="preserve"> Al frente de la Dirección General habrá un Director General, a quien le corresponde</w:t>
      </w:r>
    </w:p>
    <w:p w14:paraId="07FBA2DA" w14:textId="57261B5D" w:rsidR="009732EC" w:rsidRPr="00F80A1D" w:rsidRDefault="009732EC" w:rsidP="009732EC">
      <w:pPr>
        <w:spacing w:line="360" w:lineRule="auto"/>
        <w:ind w:left="567" w:right="539"/>
        <w:jc w:val="both"/>
        <w:rPr>
          <w:rFonts w:ascii="Palatino Linotype" w:eastAsia="Calibri" w:hAnsi="Palatino Linotype" w:cs="Tahoma"/>
          <w:bCs/>
          <w:i/>
          <w:iCs/>
          <w:lang w:eastAsia="en-US"/>
        </w:rPr>
      </w:pPr>
      <w:proofErr w:type="gramStart"/>
      <w:r w:rsidRPr="00F80A1D">
        <w:rPr>
          <w:rFonts w:ascii="Palatino Linotype" w:eastAsia="Calibri" w:hAnsi="Palatino Linotype" w:cs="Tahoma"/>
          <w:bCs/>
          <w:i/>
          <w:iCs/>
          <w:lang w:eastAsia="en-US"/>
        </w:rPr>
        <w:t>el</w:t>
      </w:r>
      <w:proofErr w:type="gramEnd"/>
      <w:r w:rsidRPr="00F80A1D">
        <w:rPr>
          <w:rFonts w:ascii="Palatino Linotype" w:eastAsia="Calibri" w:hAnsi="Palatino Linotype" w:cs="Tahoma"/>
          <w:bCs/>
          <w:i/>
          <w:iCs/>
          <w:lang w:eastAsia="en-US"/>
        </w:rPr>
        <w:t xml:space="preserve"> ejercicio de las atribuciones siguientes:</w:t>
      </w:r>
    </w:p>
    <w:p w14:paraId="17E2B003" w14:textId="77777777" w:rsidR="009732EC" w:rsidRPr="00F80A1D" w:rsidRDefault="009732EC" w:rsidP="009732EC">
      <w:pPr>
        <w:spacing w:line="360" w:lineRule="auto"/>
        <w:ind w:left="567" w:right="539"/>
        <w:jc w:val="both"/>
        <w:rPr>
          <w:rFonts w:ascii="Palatino Linotype" w:eastAsia="Calibri" w:hAnsi="Palatino Linotype" w:cs="Tahoma"/>
          <w:b/>
          <w:i/>
          <w:iCs/>
          <w:lang w:eastAsia="en-US"/>
        </w:rPr>
      </w:pPr>
    </w:p>
    <w:p w14:paraId="57A9C351" w14:textId="6818BB9F" w:rsidR="009732EC" w:rsidRPr="00F80A1D" w:rsidRDefault="009732EC" w:rsidP="009732EC">
      <w:pPr>
        <w:spacing w:line="360" w:lineRule="auto"/>
        <w:ind w:left="567" w:right="539"/>
        <w:jc w:val="both"/>
        <w:rPr>
          <w:rFonts w:ascii="Palatino Linotype" w:eastAsia="Calibri" w:hAnsi="Palatino Linotype" w:cs="Tahoma"/>
          <w:bCs/>
          <w:i/>
          <w:iCs/>
          <w:lang w:eastAsia="en-US"/>
        </w:rPr>
      </w:pPr>
      <w:r w:rsidRPr="00F80A1D">
        <w:rPr>
          <w:rFonts w:ascii="Palatino Linotype" w:eastAsia="Calibri" w:hAnsi="Palatino Linotype" w:cs="Tahoma"/>
          <w:b/>
          <w:i/>
          <w:iCs/>
          <w:lang w:eastAsia="en-US"/>
        </w:rPr>
        <w:t>Artículo 11.-</w:t>
      </w:r>
      <w:r w:rsidRPr="00F80A1D">
        <w:rPr>
          <w:rFonts w:ascii="Palatino Linotype" w:eastAsia="Calibri" w:hAnsi="Palatino Linotype" w:cs="Tahoma"/>
          <w:bCs/>
          <w:i/>
          <w:iCs/>
          <w:lang w:eastAsia="en-US"/>
        </w:rPr>
        <w:t xml:space="preserve"> Al frente de la Secretaría Técnica, de cada Coordinación y de la Unidad de Asuntos Jurídicos e Igualdad de Género, habrá una o un Titular, quienes se auxiliarán de las unidades administrativas autorizadas para el cumplimiento de sus atribuciones, con base en la normatividad aplicable y de acuerdo con el presupuesto de egresos respectivo. </w:t>
      </w:r>
    </w:p>
    <w:p w14:paraId="535B13F0" w14:textId="77777777" w:rsidR="009732EC" w:rsidRPr="00F80A1D" w:rsidRDefault="009732EC" w:rsidP="009732EC">
      <w:pPr>
        <w:spacing w:line="360" w:lineRule="auto"/>
        <w:ind w:left="567" w:right="539"/>
        <w:jc w:val="both"/>
        <w:rPr>
          <w:rFonts w:ascii="Palatino Linotype" w:eastAsia="Calibri" w:hAnsi="Palatino Linotype" w:cs="Tahoma"/>
          <w:b/>
          <w:i/>
          <w:iCs/>
          <w:lang w:eastAsia="en-US"/>
        </w:rPr>
      </w:pPr>
    </w:p>
    <w:p w14:paraId="6BF4B060" w14:textId="26B6F17D" w:rsidR="009732EC" w:rsidRPr="00F80A1D" w:rsidRDefault="009732EC" w:rsidP="009732EC">
      <w:pPr>
        <w:spacing w:line="360" w:lineRule="auto"/>
        <w:ind w:left="567" w:right="539"/>
        <w:jc w:val="both"/>
        <w:rPr>
          <w:rFonts w:ascii="Palatino Linotype" w:eastAsia="Calibri" w:hAnsi="Palatino Linotype" w:cs="Tahoma"/>
          <w:bCs/>
          <w:i/>
          <w:iCs/>
          <w:lang w:eastAsia="en-US"/>
        </w:rPr>
      </w:pPr>
      <w:r w:rsidRPr="00F80A1D">
        <w:rPr>
          <w:rFonts w:ascii="Palatino Linotype" w:eastAsia="Calibri" w:hAnsi="Palatino Linotype" w:cs="Tahoma"/>
          <w:b/>
          <w:i/>
          <w:iCs/>
          <w:lang w:eastAsia="en-US"/>
        </w:rPr>
        <w:t>Artículo 12.-</w:t>
      </w:r>
      <w:r w:rsidRPr="00F80A1D">
        <w:rPr>
          <w:rFonts w:ascii="Palatino Linotype" w:eastAsia="Calibri" w:hAnsi="Palatino Linotype" w:cs="Tahoma"/>
          <w:bCs/>
          <w:i/>
          <w:iCs/>
          <w:lang w:eastAsia="en-US"/>
        </w:rPr>
        <w:t xml:space="preserve"> Corresponde a las o a los Titulares de la Secretaría, Coordinaciones y Unidad de Asuntos Jurídicos e Igualdad de Género, el ejercicio de las atribuciones siguientes:</w:t>
      </w:r>
    </w:p>
    <w:p w14:paraId="503BC4F1" w14:textId="77777777" w:rsidR="009732EC" w:rsidRPr="00F80A1D" w:rsidRDefault="009732EC" w:rsidP="009732EC">
      <w:pPr>
        <w:spacing w:line="360" w:lineRule="auto"/>
        <w:ind w:right="-93"/>
        <w:jc w:val="both"/>
        <w:rPr>
          <w:rFonts w:ascii="Palatino Linotype" w:eastAsia="Calibri" w:hAnsi="Palatino Linotype" w:cs="Tahoma"/>
          <w:bCs/>
          <w:sz w:val="22"/>
          <w:szCs w:val="22"/>
          <w:lang w:eastAsia="en-US"/>
        </w:rPr>
      </w:pPr>
    </w:p>
    <w:p w14:paraId="1F9F71B6" w14:textId="38B85683" w:rsidR="009732EC" w:rsidRPr="00F80A1D" w:rsidRDefault="009732EC" w:rsidP="00F27094">
      <w:pPr>
        <w:spacing w:line="360" w:lineRule="auto"/>
        <w:ind w:right="-93"/>
        <w:jc w:val="both"/>
        <w:rPr>
          <w:rFonts w:ascii="Palatino Linotype" w:eastAsia="Calibri" w:hAnsi="Palatino Linotype" w:cs="Tahoma"/>
          <w:bCs/>
          <w:sz w:val="22"/>
          <w:szCs w:val="22"/>
          <w:lang w:eastAsia="en-US"/>
        </w:rPr>
      </w:pPr>
      <w:r w:rsidRPr="00F80A1D">
        <w:rPr>
          <w:rFonts w:ascii="Palatino Linotype" w:eastAsia="Calibri" w:hAnsi="Palatino Linotype" w:cs="Tahoma"/>
          <w:bCs/>
          <w:sz w:val="22"/>
          <w:szCs w:val="22"/>
          <w:lang w:eastAsia="en-US"/>
        </w:rPr>
        <w:t xml:space="preserve">De la normatividad citada, se desprende que como bien lo señaló el Sujeto Obligado se encuentran establecidas las funciones de las unidades administrativas mencionadas por el Particular en su solicitud inicial, ahora, respecto de que deben estar firmadas a su entera satisfacción, no se advierte un documento en </w:t>
      </w:r>
      <w:proofErr w:type="spellStart"/>
      <w:r w:rsidRPr="00F80A1D">
        <w:rPr>
          <w:rFonts w:ascii="Palatino Linotype" w:eastAsia="Calibri" w:hAnsi="Palatino Linotype" w:cs="Tahoma"/>
          <w:bCs/>
          <w:sz w:val="22"/>
          <w:szCs w:val="22"/>
          <w:lang w:eastAsia="en-US"/>
        </w:rPr>
        <w:t>especifico</w:t>
      </w:r>
      <w:proofErr w:type="spellEnd"/>
      <w:r w:rsidRPr="00F80A1D">
        <w:rPr>
          <w:rFonts w:ascii="Palatino Linotype" w:eastAsia="Calibri" w:hAnsi="Palatino Linotype" w:cs="Tahoma"/>
          <w:bCs/>
          <w:sz w:val="22"/>
          <w:szCs w:val="22"/>
          <w:lang w:eastAsia="en-US"/>
        </w:rPr>
        <w:t xml:space="preserve"> que deba contener </w:t>
      </w:r>
      <w:r w:rsidR="00350965" w:rsidRPr="00F80A1D">
        <w:rPr>
          <w:rFonts w:ascii="Palatino Linotype" w:eastAsia="Calibri" w:hAnsi="Palatino Linotype" w:cs="Tahoma"/>
          <w:bCs/>
          <w:sz w:val="22"/>
          <w:szCs w:val="22"/>
          <w:lang w:eastAsia="en-US"/>
        </w:rPr>
        <w:t xml:space="preserve">las </w:t>
      </w:r>
      <w:r w:rsidRPr="00F80A1D">
        <w:rPr>
          <w:rFonts w:ascii="Palatino Linotype" w:eastAsia="Calibri" w:hAnsi="Palatino Linotype" w:cs="Tahoma"/>
          <w:bCs/>
          <w:sz w:val="22"/>
          <w:szCs w:val="22"/>
          <w:lang w:eastAsia="en-US"/>
        </w:rPr>
        <w:t xml:space="preserve">funciones y la manifestación expresa del servidor público de aceptarlas, sino que como ya se señaló en el artículo 49 de la Ley del </w:t>
      </w:r>
      <w:r w:rsidRPr="00F80A1D">
        <w:rPr>
          <w:rFonts w:ascii="Palatino Linotype" w:hAnsi="Palatino Linotype" w:cs="Tahoma"/>
          <w:sz w:val="22"/>
          <w:szCs w:val="22"/>
        </w:rPr>
        <w:t xml:space="preserve">Trabajo de los Servidores Públicos del Estado y Municipios los nombramientos o formatos únicos de movimiento </w:t>
      </w:r>
      <w:r w:rsidR="001A3211" w:rsidRPr="00F80A1D">
        <w:rPr>
          <w:rFonts w:ascii="Palatino Linotype" w:hAnsi="Palatino Linotype" w:cs="Tahoma"/>
          <w:sz w:val="22"/>
          <w:szCs w:val="22"/>
        </w:rPr>
        <w:t xml:space="preserve">deben contener el cargo para el que es designado, cargo que ya tiene establecidas las funciones y atribuciones, por lo que </w:t>
      </w:r>
      <w:r w:rsidR="00350965" w:rsidRPr="00F80A1D">
        <w:rPr>
          <w:rFonts w:ascii="Palatino Linotype" w:hAnsi="Palatino Linotype" w:cs="Tahoma"/>
          <w:sz w:val="22"/>
          <w:szCs w:val="22"/>
        </w:rPr>
        <w:t>el Sujeto Obligado no tiene fuente normativa de generar un documento tal como es requerido por el Particular, por lo que el presente punto se tiene por atendido.</w:t>
      </w:r>
    </w:p>
    <w:p w14:paraId="42D3F487" w14:textId="47525385" w:rsidR="009732EC" w:rsidRPr="00F80A1D" w:rsidRDefault="009732EC" w:rsidP="00F27094">
      <w:pPr>
        <w:spacing w:line="360" w:lineRule="auto"/>
        <w:ind w:right="-93"/>
        <w:jc w:val="both"/>
        <w:rPr>
          <w:rFonts w:ascii="Palatino Linotype" w:eastAsia="Calibri" w:hAnsi="Palatino Linotype" w:cs="Tahoma"/>
          <w:bCs/>
          <w:sz w:val="22"/>
          <w:szCs w:val="22"/>
          <w:lang w:eastAsia="en-US"/>
        </w:rPr>
      </w:pPr>
    </w:p>
    <w:p w14:paraId="32C88BB0" w14:textId="77777777" w:rsidR="00A61A88" w:rsidRPr="00F80A1D" w:rsidRDefault="00A61A88" w:rsidP="00A61A88">
      <w:pPr>
        <w:spacing w:line="360" w:lineRule="auto"/>
        <w:ind w:right="-93"/>
        <w:jc w:val="both"/>
        <w:rPr>
          <w:rFonts w:ascii="Palatino Linotype" w:eastAsia="Calibri" w:hAnsi="Palatino Linotype" w:cs="Tahoma"/>
          <w:bCs/>
          <w:sz w:val="22"/>
          <w:szCs w:val="22"/>
          <w:lang w:eastAsia="en-US"/>
        </w:rPr>
      </w:pPr>
      <w:r w:rsidRPr="00F80A1D">
        <w:rPr>
          <w:rFonts w:ascii="Palatino Linotype" w:hAnsi="Palatino Linotype" w:cs="Tahoma"/>
          <w:sz w:val="22"/>
          <w:szCs w:val="22"/>
        </w:rPr>
        <w:t xml:space="preserve">Por último, en el caso en estudio, es de recordar que el Particular al momento de interponer su Recurso de Revisión manifestó como razones o motivos de inconformidad que se iniciara el procedimiento de responsabilidad administrativa correspondiente, al respecto es preciso referir que, el artículo 36, fracción X, de la Ley de Transparencia y Acceso a la Información Pública del Estado de México, establece que es atribución de este Instituto hacer del conocimiento del Órgano Interno de Control o equivalente de cada Sujeto Obligado las </w:t>
      </w:r>
      <w:r w:rsidRPr="00F80A1D">
        <w:rPr>
          <w:rFonts w:ascii="Palatino Linotype" w:hAnsi="Palatino Linotype" w:cs="Tahoma"/>
          <w:sz w:val="22"/>
          <w:szCs w:val="22"/>
        </w:rPr>
        <w:lastRenderedPageBreak/>
        <w:t xml:space="preserve">infracciones a esta Ley. </w:t>
      </w:r>
      <w:r w:rsidRPr="00F80A1D">
        <w:rPr>
          <w:rFonts w:ascii="Palatino Linotype" w:eastAsia="Calibri" w:hAnsi="Palatino Linotype" w:cs="Tahoma"/>
          <w:bCs/>
          <w:sz w:val="22"/>
          <w:szCs w:val="22"/>
          <w:lang w:eastAsia="en-US"/>
        </w:rPr>
        <w:t xml:space="preserve">Sobre el particular, la presente resolución no tiene por objetivo investigar ni determinar posibles violaciones al derecho de acceso a la información, toda vez que este Organismo Autónomo, no advirtió una violación en la atención de la solicitud por parte del Sujeto Obligado, por lo que no procede dar vista </w:t>
      </w:r>
      <w:r w:rsidRPr="00F80A1D">
        <w:rPr>
          <w:rFonts w:ascii="Palatino Linotype" w:eastAsia="Calibri" w:hAnsi="Palatino Linotype" w:cs="Tahoma"/>
          <w:bCs/>
          <w:sz w:val="22"/>
          <w:szCs w:val="22"/>
          <w:lang w:val="es-ES_tradnl" w:eastAsia="en-US"/>
        </w:rPr>
        <w:t>al Titular del Órgano de Control y Vigilancia de este Instituto</w:t>
      </w:r>
      <w:r w:rsidRPr="00F80A1D">
        <w:rPr>
          <w:rFonts w:ascii="Palatino Linotype" w:eastAsia="Calibri" w:hAnsi="Palatino Linotype" w:cs="Tahoma"/>
          <w:bCs/>
          <w:sz w:val="22"/>
          <w:szCs w:val="22"/>
          <w:lang w:eastAsia="en-US"/>
        </w:rPr>
        <w:t>.</w:t>
      </w:r>
    </w:p>
    <w:p w14:paraId="45E8B98B" w14:textId="77777777" w:rsidR="00A61A88" w:rsidRPr="00F80A1D" w:rsidRDefault="00A61A88" w:rsidP="00F27094">
      <w:pPr>
        <w:spacing w:line="360" w:lineRule="auto"/>
        <w:ind w:right="-93"/>
        <w:jc w:val="both"/>
        <w:rPr>
          <w:rFonts w:ascii="Palatino Linotype" w:eastAsia="Calibri" w:hAnsi="Palatino Linotype" w:cs="Tahoma"/>
          <w:bCs/>
          <w:sz w:val="22"/>
          <w:szCs w:val="22"/>
          <w:lang w:eastAsia="en-US"/>
        </w:rPr>
      </w:pPr>
    </w:p>
    <w:p w14:paraId="1DEE6526" w14:textId="77777777" w:rsidR="00A61A88" w:rsidRPr="00F80A1D" w:rsidRDefault="00A61A88" w:rsidP="00A61A88">
      <w:pPr>
        <w:spacing w:line="360" w:lineRule="auto"/>
        <w:contextualSpacing/>
        <w:jc w:val="both"/>
        <w:rPr>
          <w:rFonts w:ascii="Palatino Linotype" w:eastAsia="Calibri" w:hAnsi="Palatino Linotype" w:cs="Tahoma"/>
          <w:b/>
          <w:sz w:val="22"/>
          <w:szCs w:val="22"/>
          <w:lang w:eastAsia="es-ES_tradnl"/>
        </w:rPr>
      </w:pPr>
      <w:r w:rsidRPr="00F80A1D">
        <w:rPr>
          <w:rFonts w:ascii="Palatino Linotype" w:eastAsia="Calibri" w:hAnsi="Palatino Linotype" w:cs="Tahoma"/>
          <w:b/>
          <w:sz w:val="22"/>
          <w:szCs w:val="22"/>
          <w:lang w:eastAsia="es-ES_tradnl"/>
        </w:rPr>
        <w:t>Versión Pública</w:t>
      </w:r>
    </w:p>
    <w:p w14:paraId="5DAB25CA" w14:textId="77777777" w:rsidR="00A61A88" w:rsidRPr="00F80A1D" w:rsidRDefault="00A61A88" w:rsidP="00A61A88">
      <w:pPr>
        <w:spacing w:line="360" w:lineRule="auto"/>
        <w:contextualSpacing/>
        <w:jc w:val="both"/>
        <w:rPr>
          <w:rFonts w:ascii="Palatino Linotype" w:hAnsi="Palatino Linotype"/>
          <w:b/>
          <w:caps/>
          <w:noProof/>
          <w:szCs w:val="22"/>
          <w:lang w:eastAsia="es-MX"/>
        </w:rPr>
      </w:pPr>
    </w:p>
    <w:p w14:paraId="09D59F10" w14:textId="77777777" w:rsidR="00A61A88" w:rsidRPr="00F80A1D" w:rsidRDefault="00A61A88" w:rsidP="00A61A88">
      <w:pPr>
        <w:autoSpaceDE w:val="0"/>
        <w:autoSpaceDN w:val="0"/>
        <w:adjustRightInd w:val="0"/>
        <w:spacing w:line="360" w:lineRule="auto"/>
        <w:contextualSpacing/>
        <w:jc w:val="both"/>
        <w:rPr>
          <w:rFonts w:ascii="Palatino Linotype" w:hAnsi="Palatino Linotype" w:cs="Tahoma"/>
          <w:bCs/>
          <w:sz w:val="22"/>
          <w:szCs w:val="22"/>
        </w:rPr>
      </w:pPr>
      <w:r w:rsidRPr="00F80A1D">
        <w:rPr>
          <w:rFonts w:ascii="Palatino Linotype" w:hAnsi="Palatino Linotype" w:cs="Tahoma"/>
          <w:bCs/>
          <w:iCs/>
          <w:sz w:val="22"/>
          <w:szCs w:val="22"/>
          <w:lang w:val="es-ES"/>
        </w:rPr>
        <w:t xml:space="preserve">Como ya se hizo la referencia, entre los documentos solicitados por el Particular puede haber información susceptible de ser clasificada como confidencial, por lo que, el Sujeto Obligado deberá elaborar las versiones públicas respectivas, </w:t>
      </w:r>
      <w:r w:rsidRPr="00F80A1D">
        <w:rPr>
          <w:rFonts w:ascii="Palatino Linotype" w:hAnsi="Palatino Linotype" w:cs="Tahoma"/>
          <w:bCs/>
          <w:sz w:val="22"/>
          <w:szCs w:val="22"/>
        </w:rPr>
        <w:t>de conformidad con los artículos 49, fracciones II y VIII, 143, fracción I y 149 de la Ley de Transparencia y Acceso a la Información Pública del Estado de México y Municipios.</w:t>
      </w:r>
    </w:p>
    <w:p w14:paraId="6343D2C5" w14:textId="77777777" w:rsidR="00A61A88" w:rsidRPr="00F80A1D" w:rsidRDefault="00A61A88" w:rsidP="00A61A88">
      <w:pPr>
        <w:spacing w:line="360" w:lineRule="auto"/>
        <w:contextualSpacing/>
        <w:jc w:val="both"/>
        <w:rPr>
          <w:rFonts w:ascii="Palatino Linotype" w:hAnsi="Palatino Linotype" w:cs="Tahoma"/>
          <w:bCs/>
          <w:iCs/>
          <w:sz w:val="22"/>
          <w:szCs w:val="22"/>
        </w:rPr>
      </w:pPr>
    </w:p>
    <w:p w14:paraId="3BF9C4FB" w14:textId="77777777" w:rsidR="00A61A88" w:rsidRPr="00F80A1D" w:rsidRDefault="00A61A88" w:rsidP="00A61A88">
      <w:pPr>
        <w:spacing w:line="360" w:lineRule="auto"/>
        <w:contextualSpacing/>
        <w:jc w:val="both"/>
        <w:rPr>
          <w:rFonts w:ascii="Palatino Linotype" w:hAnsi="Palatino Linotype" w:cs="Tahoma"/>
          <w:bCs/>
          <w:iCs/>
          <w:sz w:val="22"/>
          <w:szCs w:val="22"/>
        </w:rPr>
      </w:pPr>
      <w:r w:rsidRPr="00F80A1D">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78069CDC" w14:textId="77777777" w:rsidR="00A61A88" w:rsidRPr="00F80A1D" w:rsidRDefault="00A61A88" w:rsidP="00A61A88">
      <w:pPr>
        <w:spacing w:line="360" w:lineRule="auto"/>
        <w:contextualSpacing/>
        <w:jc w:val="both"/>
        <w:rPr>
          <w:rFonts w:ascii="Palatino Linotype" w:hAnsi="Palatino Linotype" w:cs="Tahoma"/>
          <w:bCs/>
          <w:iCs/>
          <w:sz w:val="22"/>
          <w:szCs w:val="22"/>
        </w:rPr>
      </w:pPr>
    </w:p>
    <w:p w14:paraId="30BC8F4C" w14:textId="77777777" w:rsidR="00A61A88" w:rsidRPr="00F80A1D" w:rsidRDefault="00A61A88" w:rsidP="00A61A88">
      <w:pPr>
        <w:spacing w:line="360" w:lineRule="auto"/>
        <w:contextualSpacing/>
        <w:jc w:val="both"/>
        <w:rPr>
          <w:rFonts w:ascii="Palatino Linotype" w:hAnsi="Palatino Linotype" w:cs="Tahoma"/>
          <w:bCs/>
          <w:iCs/>
          <w:sz w:val="22"/>
          <w:szCs w:val="22"/>
        </w:rPr>
      </w:pPr>
      <w:r w:rsidRPr="00F80A1D">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CD21553" w14:textId="77777777" w:rsidR="00A61A88" w:rsidRPr="00F80A1D" w:rsidRDefault="00A61A88" w:rsidP="00A61A88">
      <w:pPr>
        <w:spacing w:line="360" w:lineRule="auto"/>
        <w:contextualSpacing/>
        <w:jc w:val="both"/>
        <w:rPr>
          <w:rFonts w:ascii="Palatino Linotype" w:hAnsi="Palatino Linotype" w:cs="Tahoma"/>
          <w:bCs/>
          <w:iCs/>
          <w:sz w:val="22"/>
          <w:szCs w:val="22"/>
        </w:rPr>
      </w:pPr>
    </w:p>
    <w:p w14:paraId="3288EC44" w14:textId="77777777" w:rsidR="00A61A88" w:rsidRPr="00F80A1D" w:rsidRDefault="00A61A88" w:rsidP="00A61A88">
      <w:pPr>
        <w:spacing w:line="360" w:lineRule="auto"/>
        <w:contextualSpacing/>
        <w:jc w:val="both"/>
        <w:rPr>
          <w:rFonts w:ascii="Palatino Linotype" w:hAnsi="Palatino Linotype" w:cs="Tahoma"/>
          <w:bCs/>
          <w:iCs/>
          <w:sz w:val="22"/>
          <w:szCs w:val="22"/>
        </w:rPr>
      </w:pPr>
      <w:r w:rsidRPr="00F80A1D">
        <w:rPr>
          <w:rFonts w:ascii="Palatino Linotype" w:hAnsi="Palatino Linotype" w:cs="Tahoma"/>
          <w:bCs/>
          <w:iCs/>
          <w:sz w:val="22"/>
          <w:szCs w:val="22"/>
        </w:rPr>
        <w:t xml:space="preserve">Por su parte, el artículo 24, fracción VI, de la Ley de Transparencia y Acceso a la Información Pública del Estado de México y Municipios, precisa que los Sujetos Obligados serán los </w:t>
      </w:r>
      <w:r w:rsidRPr="00F80A1D">
        <w:rPr>
          <w:rFonts w:ascii="Palatino Linotype" w:hAnsi="Palatino Linotype" w:cs="Tahoma"/>
          <w:bCs/>
          <w:iCs/>
          <w:sz w:val="22"/>
          <w:szCs w:val="22"/>
        </w:rPr>
        <w:lastRenderedPageBreak/>
        <w:t>responsables de proteger y resguardar la información clasificada como reservada o confidencial.</w:t>
      </w:r>
    </w:p>
    <w:p w14:paraId="49DCC1BF" w14:textId="77777777" w:rsidR="00A61A88" w:rsidRPr="00F80A1D" w:rsidRDefault="00A61A88" w:rsidP="00A61A88">
      <w:pPr>
        <w:spacing w:line="360" w:lineRule="auto"/>
        <w:contextualSpacing/>
        <w:jc w:val="both"/>
        <w:rPr>
          <w:rFonts w:ascii="Palatino Linotype" w:hAnsi="Palatino Linotype" w:cs="Tahoma"/>
          <w:bCs/>
          <w:iCs/>
          <w:sz w:val="22"/>
          <w:szCs w:val="22"/>
        </w:rPr>
      </w:pPr>
    </w:p>
    <w:p w14:paraId="35019C72" w14:textId="77777777" w:rsidR="00A61A88" w:rsidRPr="00F80A1D" w:rsidRDefault="00A61A88" w:rsidP="00A61A88">
      <w:pPr>
        <w:spacing w:line="360" w:lineRule="auto"/>
        <w:contextualSpacing/>
        <w:jc w:val="both"/>
        <w:rPr>
          <w:rFonts w:ascii="Palatino Linotype" w:hAnsi="Palatino Linotype" w:cs="Tahoma"/>
          <w:bCs/>
          <w:iCs/>
          <w:sz w:val="22"/>
          <w:szCs w:val="22"/>
        </w:rPr>
      </w:pPr>
      <w:r w:rsidRPr="00F80A1D">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9DB9603" w14:textId="77777777" w:rsidR="00A61A88" w:rsidRPr="00F80A1D" w:rsidRDefault="00A61A88" w:rsidP="00A61A88">
      <w:pPr>
        <w:spacing w:line="360" w:lineRule="auto"/>
        <w:contextualSpacing/>
        <w:jc w:val="both"/>
        <w:rPr>
          <w:rFonts w:ascii="Palatino Linotype" w:hAnsi="Palatino Linotype" w:cs="Tahoma"/>
          <w:bCs/>
          <w:iCs/>
          <w:sz w:val="22"/>
          <w:szCs w:val="22"/>
        </w:rPr>
      </w:pPr>
    </w:p>
    <w:p w14:paraId="1816A757" w14:textId="77777777" w:rsidR="00A61A88" w:rsidRPr="00F80A1D" w:rsidRDefault="00A61A88" w:rsidP="00A61A88">
      <w:pPr>
        <w:spacing w:line="360" w:lineRule="auto"/>
        <w:contextualSpacing/>
        <w:jc w:val="both"/>
        <w:rPr>
          <w:rFonts w:ascii="Palatino Linotype" w:hAnsi="Palatino Linotype" w:cs="Tahoma"/>
          <w:bCs/>
          <w:iCs/>
          <w:sz w:val="22"/>
          <w:szCs w:val="22"/>
        </w:rPr>
      </w:pPr>
      <w:r w:rsidRPr="00F80A1D">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81E7B90" w14:textId="77777777" w:rsidR="00A61A88" w:rsidRPr="00F80A1D" w:rsidRDefault="00A61A88" w:rsidP="00A61A88">
      <w:pPr>
        <w:spacing w:line="360" w:lineRule="auto"/>
        <w:contextualSpacing/>
        <w:jc w:val="both"/>
        <w:rPr>
          <w:rFonts w:ascii="Palatino Linotype" w:hAnsi="Palatino Linotype" w:cs="Tahoma"/>
          <w:bCs/>
          <w:iCs/>
          <w:sz w:val="22"/>
          <w:szCs w:val="22"/>
        </w:rPr>
      </w:pPr>
    </w:p>
    <w:p w14:paraId="04771DAE" w14:textId="77777777" w:rsidR="00A61A88" w:rsidRPr="00F80A1D" w:rsidRDefault="00A61A88" w:rsidP="00A61A88">
      <w:pPr>
        <w:spacing w:line="360" w:lineRule="auto"/>
        <w:contextualSpacing/>
        <w:jc w:val="both"/>
        <w:rPr>
          <w:rFonts w:ascii="Palatino Linotype" w:hAnsi="Palatino Linotype" w:cs="Tahoma"/>
          <w:bCs/>
          <w:iCs/>
          <w:sz w:val="22"/>
          <w:szCs w:val="22"/>
        </w:rPr>
      </w:pPr>
      <w:r w:rsidRPr="00F80A1D">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68BA51EF" w14:textId="77777777" w:rsidR="00A61A88" w:rsidRPr="00F80A1D" w:rsidRDefault="00A61A88" w:rsidP="00A61A88">
      <w:pPr>
        <w:spacing w:line="360" w:lineRule="auto"/>
        <w:contextualSpacing/>
        <w:jc w:val="both"/>
        <w:rPr>
          <w:rFonts w:ascii="Palatino Linotype" w:hAnsi="Palatino Linotype" w:cs="Tahoma"/>
          <w:bCs/>
          <w:iCs/>
          <w:sz w:val="22"/>
          <w:szCs w:val="22"/>
        </w:rPr>
      </w:pPr>
    </w:p>
    <w:p w14:paraId="4EE620BB" w14:textId="77777777" w:rsidR="00A61A88" w:rsidRPr="00F80A1D" w:rsidRDefault="00A61A88" w:rsidP="00A61A88">
      <w:pPr>
        <w:numPr>
          <w:ilvl w:val="0"/>
          <w:numId w:val="4"/>
        </w:numPr>
        <w:spacing w:line="360" w:lineRule="auto"/>
        <w:contextualSpacing/>
        <w:jc w:val="both"/>
        <w:rPr>
          <w:rFonts w:ascii="Palatino Linotype" w:hAnsi="Palatino Linotype" w:cs="Tahoma"/>
          <w:bCs/>
          <w:iCs/>
          <w:sz w:val="22"/>
          <w:szCs w:val="22"/>
        </w:rPr>
      </w:pPr>
      <w:r w:rsidRPr="00F80A1D">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6D8276C7" w14:textId="77777777" w:rsidR="00A61A88" w:rsidRPr="00F80A1D" w:rsidRDefault="00A61A88" w:rsidP="00A61A88">
      <w:pPr>
        <w:numPr>
          <w:ilvl w:val="0"/>
          <w:numId w:val="4"/>
        </w:numPr>
        <w:spacing w:line="360" w:lineRule="auto"/>
        <w:contextualSpacing/>
        <w:jc w:val="both"/>
        <w:rPr>
          <w:rFonts w:ascii="Palatino Linotype" w:hAnsi="Palatino Linotype" w:cs="Tahoma"/>
          <w:bCs/>
          <w:iCs/>
          <w:sz w:val="22"/>
          <w:szCs w:val="22"/>
        </w:rPr>
      </w:pPr>
      <w:r w:rsidRPr="00F80A1D">
        <w:rPr>
          <w:rFonts w:ascii="Palatino Linotype" w:hAnsi="Palatino Linotype" w:cs="Tahoma"/>
          <w:bCs/>
          <w:iCs/>
          <w:sz w:val="22"/>
          <w:szCs w:val="22"/>
        </w:rPr>
        <w:t xml:space="preserve">Para la difusión de los datos, se requiera el consentimiento del titular. </w:t>
      </w:r>
    </w:p>
    <w:p w14:paraId="4113B01F" w14:textId="77777777" w:rsidR="00A61A88" w:rsidRPr="00F80A1D" w:rsidRDefault="00A61A88" w:rsidP="00A61A88">
      <w:pPr>
        <w:spacing w:line="360" w:lineRule="auto"/>
        <w:contextualSpacing/>
        <w:jc w:val="both"/>
        <w:rPr>
          <w:rFonts w:ascii="Palatino Linotype" w:hAnsi="Palatino Linotype" w:cs="Tahoma"/>
          <w:bCs/>
          <w:iCs/>
          <w:sz w:val="22"/>
          <w:szCs w:val="22"/>
        </w:rPr>
      </w:pPr>
    </w:p>
    <w:p w14:paraId="2B586A9B" w14:textId="77777777" w:rsidR="00A61A88" w:rsidRPr="00F80A1D" w:rsidRDefault="00A61A88" w:rsidP="00A61A88">
      <w:pPr>
        <w:spacing w:line="360" w:lineRule="auto"/>
        <w:contextualSpacing/>
        <w:jc w:val="both"/>
        <w:rPr>
          <w:rFonts w:ascii="Palatino Linotype" w:hAnsi="Palatino Linotype" w:cs="Tahoma"/>
          <w:bCs/>
          <w:iCs/>
          <w:sz w:val="22"/>
          <w:szCs w:val="22"/>
        </w:rPr>
      </w:pPr>
      <w:r w:rsidRPr="00F80A1D">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w:t>
      </w:r>
      <w:r w:rsidRPr="00F80A1D">
        <w:rPr>
          <w:rFonts w:ascii="Palatino Linotype" w:hAnsi="Palatino Linotype" w:cs="Tahoma"/>
          <w:bCs/>
          <w:iCs/>
          <w:sz w:val="22"/>
          <w:szCs w:val="22"/>
        </w:rPr>
        <w:lastRenderedPageBreak/>
        <w:t xml:space="preserve">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79FE91E0" w14:textId="77777777" w:rsidR="00A61A88" w:rsidRPr="00F80A1D" w:rsidRDefault="00A61A88" w:rsidP="00A61A88">
      <w:pPr>
        <w:spacing w:line="360" w:lineRule="auto"/>
        <w:contextualSpacing/>
        <w:jc w:val="both"/>
        <w:rPr>
          <w:rFonts w:ascii="Palatino Linotype" w:hAnsi="Palatino Linotype" w:cs="Tahoma"/>
          <w:bCs/>
          <w:iCs/>
          <w:sz w:val="22"/>
          <w:szCs w:val="22"/>
        </w:rPr>
      </w:pPr>
    </w:p>
    <w:p w14:paraId="362F28D9" w14:textId="77777777" w:rsidR="00A61A88" w:rsidRPr="00F80A1D" w:rsidRDefault="00A61A88" w:rsidP="00A61A88">
      <w:pPr>
        <w:spacing w:line="360" w:lineRule="auto"/>
        <w:contextualSpacing/>
        <w:jc w:val="both"/>
        <w:rPr>
          <w:rFonts w:ascii="Palatino Linotype" w:hAnsi="Palatino Linotype" w:cs="Tahoma"/>
          <w:bCs/>
          <w:iCs/>
          <w:sz w:val="22"/>
          <w:szCs w:val="22"/>
        </w:rPr>
      </w:pPr>
      <w:r w:rsidRPr="00F80A1D">
        <w:rPr>
          <w:rFonts w:ascii="Palatino Linotype" w:hAnsi="Palatino Linotype" w:cs="Tahoma"/>
          <w:bCs/>
          <w:iCs/>
          <w:sz w:val="22"/>
          <w:szCs w:val="22"/>
        </w:rPr>
        <w:t>Además, en el artículo 5° de dicho ordenamiento jurídico, establece que es la Ley aplicable para todo tratamiento de datos personales.</w:t>
      </w:r>
    </w:p>
    <w:p w14:paraId="4A3EEB04" w14:textId="77777777" w:rsidR="00A61A88" w:rsidRPr="00F80A1D" w:rsidRDefault="00A61A88" w:rsidP="00A61A88">
      <w:pPr>
        <w:spacing w:line="360" w:lineRule="auto"/>
        <w:contextualSpacing/>
        <w:jc w:val="both"/>
        <w:rPr>
          <w:rFonts w:ascii="Palatino Linotype" w:hAnsi="Palatino Linotype" w:cs="Tahoma"/>
          <w:bCs/>
          <w:iCs/>
          <w:sz w:val="22"/>
          <w:szCs w:val="22"/>
        </w:rPr>
      </w:pPr>
    </w:p>
    <w:p w14:paraId="6ACADEA7" w14:textId="77777777" w:rsidR="00A61A88" w:rsidRPr="00F80A1D" w:rsidRDefault="00A61A88" w:rsidP="00A61A88">
      <w:pPr>
        <w:spacing w:line="360" w:lineRule="auto"/>
        <w:contextualSpacing/>
        <w:jc w:val="both"/>
        <w:rPr>
          <w:rFonts w:ascii="Palatino Linotype" w:hAnsi="Palatino Linotype" w:cs="Tahoma"/>
          <w:bCs/>
          <w:iCs/>
          <w:sz w:val="22"/>
          <w:szCs w:val="22"/>
        </w:rPr>
      </w:pPr>
      <w:r w:rsidRPr="00F80A1D">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03CCA395" w14:textId="77777777" w:rsidR="00A61A88" w:rsidRPr="00F80A1D" w:rsidRDefault="00A61A88" w:rsidP="00A61A88">
      <w:pPr>
        <w:spacing w:line="360" w:lineRule="auto"/>
        <w:contextualSpacing/>
        <w:jc w:val="both"/>
        <w:rPr>
          <w:rFonts w:ascii="Palatino Linotype" w:hAnsi="Palatino Linotype" w:cs="Tahoma"/>
          <w:bCs/>
          <w:iCs/>
          <w:sz w:val="22"/>
          <w:szCs w:val="22"/>
        </w:rPr>
      </w:pPr>
    </w:p>
    <w:p w14:paraId="5CAC48CB" w14:textId="77777777" w:rsidR="00A61A88" w:rsidRPr="00F80A1D" w:rsidRDefault="00A61A88" w:rsidP="00A61A88">
      <w:pPr>
        <w:spacing w:line="360" w:lineRule="auto"/>
        <w:contextualSpacing/>
        <w:jc w:val="both"/>
        <w:rPr>
          <w:rFonts w:ascii="Palatino Linotype" w:hAnsi="Palatino Linotype" w:cs="Tahoma"/>
          <w:bCs/>
          <w:iCs/>
          <w:sz w:val="22"/>
          <w:szCs w:val="22"/>
        </w:rPr>
      </w:pPr>
      <w:r w:rsidRPr="00F80A1D">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8718064" w14:textId="77777777" w:rsidR="00A61A88" w:rsidRPr="00F80A1D" w:rsidRDefault="00A61A88" w:rsidP="00A61A88">
      <w:pPr>
        <w:spacing w:line="360" w:lineRule="auto"/>
        <w:contextualSpacing/>
        <w:jc w:val="both"/>
        <w:rPr>
          <w:rFonts w:ascii="Palatino Linotype" w:hAnsi="Palatino Linotype" w:cs="Tahoma"/>
          <w:bCs/>
          <w:iCs/>
          <w:sz w:val="22"/>
          <w:szCs w:val="22"/>
        </w:rPr>
      </w:pPr>
    </w:p>
    <w:p w14:paraId="155764B5" w14:textId="77777777" w:rsidR="00A61A88" w:rsidRPr="00F80A1D" w:rsidRDefault="00A61A88" w:rsidP="00A61A88">
      <w:pPr>
        <w:spacing w:line="360" w:lineRule="auto"/>
        <w:contextualSpacing/>
        <w:jc w:val="both"/>
        <w:rPr>
          <w:rFonts w:ascii="Palatino Linotype" w:hAnsi="Palatino Linotype" w:cs="Tahoma"/>
          <w:bCs/>
          <w:iCs/>
          <w:sz w:val="22"/>
          <w:szCs w:val="22"/>
        </w:rPr>
      </w:pPr>
      <w:r w:rsidRPr="00F80A1D">
        <w:rPr>
          <w:rFonts w:ascii="Palatino Linotype" w:hAnsi="Palatino Linotype" w:cs="Tahoma"/>
          <w:bCs/>
          <w:iCs/>
          <w:sz w:val="22"/>
          <w:szCs w:val="22"/>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w:t>
      </w:r>
      <w:r w:rsidRPr="00F80A1D">
        <w:rPr>
          <w:rFonts w:ascii="Palatino Linotype" w:hAnsi="Palatino Linotype" w:cs="Tahoma"/>
          <w:bCs/>
          <w:iCs/>
          <w:sz w:val="22"/>
          <w:szCs w:val="22"/>
        </w:rPr>
        <w:lastRenderedPageBreak/>
        <w:t>instituciones y es a partir de ahí, en donde las instituciones públicas deben determinar la publicidad de su información.</w:t>
      </w:r>
    </w:p>
    <w:p w14:paraId="54BF2834" w14:textId="77777777" w:rsidR="00A61A88" w:rsidRPr="00F80A1D" w:rsidRDefault="00A61A88" w:rsidP="00A61A88">
      <w:pPr>
        <w:spacing w:line="360" w:lineRule="auto"/>
        <w:contextualSpacing/>
        <w:jc w:val="both"/>
        <w:rPr>
          <w:rFonts w:ascii="Palatino Linotype" w:hAnsi="Palatino Linotype" w:cs="Tahoma"/>
          <w:bCs/>
          <w:iCs/>
          <w:sz w:val="22"/>
          <w:szCs w:val="22"/>
        </w:rPr>
      </w:pPr>
    </w:p>
    <w:p w14:paraId="4476326D" w14:textId="77777777" w:rsidR="00A61A88" w:rsidRPr="00F80A1D" w:rsidRDefault="00A61A88" w:rsidP="00A61A88">
      <w:pPr>
        <w:spacing w:line="360" w:lineRule="auto"/>
        <w:contextualSpacing/>
        <w:jc w:val="both"/>
        <w:rPr>
          <w:rFonts w:ascii="Palatino Linotype" w:hAnsi="Palatino Linotype" w:cs="Tahoma"/>
          <w:bCs/>
          <w:iCs/>
          <w:sz w:val="22"/>
          <w:szCs w:val="22"/>
        </w:rPr>
      </w:pPr>
      <w:r w:rsidRPr="00F80A1D">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057949C8" w14:textId="77777777" w:rsidR="00A61A88" w:rsidRPr="00F80A1D" w:rsidRDefault="00A61A88" w:rsidP="00A61A88">
      <w:pPr>
        <w:spacing w:line="360" w:lineRule="auto"/>
        <w:contextualSpacing/>
        <w:jc w:val="both"/>
        <w:rPr>
          <w:rFonts w:ascii="Palatino Linotype" w:hAnsi="Palatino Linotype" w:cs="Tahoma"/>
          <w:bCs/>
          <w:iCs/>
          <w:sz w:val="22"/>
          <w:szCs w:val="22"/>
        </w:rPr>
      </w:pPr>
    </w:p>
    <w:p w14:paraId="19102A64" w14:textId="77777777" w:rsidR="00A61A88" w:rsidRPr="00F80A1D" w:rsidRDefault="00A61A88" w:rsidP="00A61A88">
      <w:pPr>
        <w:spacing w:line="360" w:lineRule="auto"/>
        <w:contextualSpacing/>
        <w:jc w:val="both"/>
        <w:rPr>
          <w:rFonts w:ascii="Palatino Linotype" w:hAnsi="Palatino Linotype" w:cs="Tahoma"/>
          <w:bCs/>
          <w:iCs/>
          <w:sz w:val="22"/>
          <w:szCs w:val="22"/>
        </w:rPr>
      </w:pPr>
      <w:r w:rsidRPr="00F80A1D">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1C3702AA" w14:textId="77777777" w:rsidR="00A61A88" w:rsidRPr="00F80A1D" w:rsidRDefault="00A61A88" w:rsidP="00A61A88">
      <w:pPr>
        <w:spacing w:line="360" w:lineRule="auto"/>
        <w:contextualSpacing/>
        <w:jc w:val="both"/>
        <w:rPr>
          <w:rFonts w:ascii="Palatino Linotype" w:hAnsi="Palatino Linotype" w:cs="Tahoma"/>
          <w:bCs/>
          <w:iCs/>
          <w:sz w:val="22"/>
          <w:szCs w:val="22"/>
        </w:rPr>
      </w:pPr>
    </w:p>
    <w:p w14:paraId="056E006A" w14:textId="77777777" w:rsidR="00A61A88" w:rsidRPr="00F80A1D" w:rsidRDefault="00A61A88" w:rsidP="00A61A88">
      <w:pPr>
        <w:spacing w:line="360" w:lineRule="auto"/>
        <w:contextualSpacing/>
        <w:jc w:val="both"/>
        <w:rPr>
          <w:rFonts w:ascii="Palatino Linotype" w:hAnsi="Palatino Linotype" w:cs="Tahoma"/>
          <w:bCs/>
          <w:iCs/>
          <w:sz w:val="22"/>
          <w:szCs w:val="22"/>
        </w:rPr>
      </w:pPr>
      <w:r w:rsidRPr="00F80A1D">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8128F03" w14:textId="77777777" w:rsidR="00A61A88" w:rsidRPr="00F80A1D" w:rsidRDefault="00A61A88" w:rsidP="00A61A88">
      <w:pPr>
        <w:spacing w:line="360" w:lineRule="auto"/>
        <w:contextualSpacing/>
        <w:jc w:val="both"/>
        <w:rPr>
          <w:rFonts w:ascii="Palatino Linotype" w:hAnsi="Palatino Linotype" w:cs="Tahoma"/>
          <w:bCs/>
          <w:iCs/>
          <w:sz w:val="22"/>
          <w:szCs w:val="22"/>
        </w:rPr>
      </w:pPr>
    </w:p>
    <w:p w14:paraId="2B05623F" w14:textId="77777777" w:rsidR="00A61A88" w:rsidRPr="00F80A1D" w:rsidRDefault="00A61A88" w:rsidP="00A61A88">
      <w:pPr>
        <w:spacing w:line="360" w:lineRule="auto"/>
        <w:contextualSpacing/>
        <w:jc w:val="both"/>
        <w:rPr>
          <w:rFonts w:ascii="Palatino Linotype" w:hAnsi="Palatino Linotype" w:cs="Tahoma"/>
          <w:bCs/>
          <w:iCs/>
          <w:sz w:val="22"/>
          <w:szCs w:val="22"/>
        </w:rPr>
      </w:pPr>
      <w:r w:rsidRPr="00F80A1D">
        <w:rPr>
          <w:rFonts w:ascii="Palatino Linotype" w:hAnsi="Palatino Linotype" w:cs="Tahoma"/>
          <w:bCs/>
          <w:iCs/>
          <w:sz w:val="22"/>
          <w:szCs w:val="22"/>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896E3E8" w14:textId="77777777" w:rsidR="00A61A88" w:rsidRPr="00F80A1D" w:rsidRDefault="00A61A88" w:rsidP="00A61A88">
      <w:pPr>
        <w:spacing w:line="360" w:lineRule="auto"/>
        <w:contextualSpacing/>
        <w:jc w:val="both"/>
        <w:rPr>
          <w:rFonts w:ascii="Palatino Linotype" w:hAnsi="Palatino Linotype" w:cs="Tahoma"/>
          <w:bCs/>
          <w:iCs/>
          <w:sz w:val="22"/>
          <w:szCs w:val="22"/>
        </w:rPr>
      </w:pPr>
    </w:p>
    <w:p w14:paraId="1FB1E6AB" w14:textId="41792DB7" w:rsidR="00A61A88" w:rsidRPr="00F80A1D" w:rsidRDefault="00A61A88" w:rsidP="00A61A88">
      <w:pPr>
        <w:tabs>
          <w:tab w:val="left" w:pos="709"/>
        </w:tabs>
        <w:spacing w:line="360" w:lineRule="auto"/>
        <w:contextualSpacing/>
        <w:jc w:val="both"/>
        <w:rPr>
          <w:rFonts w:ascii="Palatino Linotype" w:hAnsi="Palatino Linotype" w:cs="Tahoma"/>
          <w:bCs/>
          <w:iCs/>
          <w:sz w:val="22"/>
          <w:szCs w:val="22"/>
        </w:rPr>
      </w:pPr>
      <w:r w:rsidRPr="00F80A1D">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se analiza el </w:t>
      </w:r>
      <w:r w:rsidRPr="00F80A1D">
        <w:rPr>
          <w:rFonts w:ascii="Palatino Linotype" w:hAnsi="Palatino Linotype" w:cs="Tahoma"/>
          <w:b/>
          <w:bCs/>
          <w:iCs/>
          <w:sz w:val="22"/>
          <w:szCs w:val="22"/>
        </w:rPr>
        <w:t>Registro Federal de Contribuyentes</w:t>
      </w:r>
      <w:r w:rsidRPr="00F80A1D">
        <w:rPr>
          <w:rFonts w:ascii="Palatino Linotype" w:hAnsi="Palatino Linotype" w:cs="Tahoma"/>
          <w:bCs/>
          <w:iCs/>
          <w:sz w:val="22"/>
          <w:szCs w:val="22"/>
        </w:rPr>
        <w:t xml:space="preserve"> (RFC) y la </w:t>
      </w:r>
      <w:r w:rsidRPr="00F80A1D">
        <w:rPr>
          <w:rFonts w:ascii="Palatino Linotype" w:hAnsi="Palatino Linotype" w:cs="Tahoma"/>
          <w:b/>
          <w:bCs/>
          <w:iCs/>
          <w:sz w:val="22"/>
          <w:szCs w:val="22"/>
        </w:rPr>
        <w:t>Clave Única de Registro de Población</w:t>
      </w:r>
      <w:r w:rsidRPr="00F80A1D">
        <w:rPr>
          <w:rFonts w:ascii="Palatino Linotype" w:hAnsi="Palatino Linotype" w:cs="Tahoma"/>
          <w:bCs/>
          <w:iCs/>
          <w:sz w:val="22"/>
          <w:szCs w:val="22"/>
        </w:rPr>
        <w:t xml:space="preserve"> (CURP), clave de segur</w:t>
      </w:r>
      <w:r w:rsidR="00EB3611" w:rsidRPr="00F80A1D">
        <w:rPr>
          <w:rFonts w:ascii="Palatino Linotype" w:hAnsi="Palatino Linotype" w:cs="Tahoma"/>
          <w:bCs/>
          <w:iCs/>
          <w:sz w:val="22"/>
          <w:szCs w:val="22"/>
        </w:rPr>
        <w:t>idad social, número de empleado</w:t>
      </w:r>
      <w:r w:rsidRPr="00F80A1D">
        <w:rPr>
          <w:rFonts w:ascii="Palatino Linotype" w:hAnsi="Palatino Linotype" w:cs="Tahoma"/>
          <w:bCs/>
          <w:iCs/>
          <w:sz w:val="22"/>
          <w:szCs w:val="22"/>
        </w:rPr>
        <w:t xml:space="preserve">. </w:t>
      </w:r>
    </w:p>
    <w:p w14:paraId="06EAE81F" w14:textId="77777777" w:rsidR="00A61A88" w:rsidRPr="00F80A1D" w:rsidRDefault="00A61A88" w:rsidP="00A61A88">
      <w:pPr>
        <w:tabs>
          <w:tab w:val="left" w:pos="709"/>
        </w:tabs>
        <w:spacing w:line="360" w:lineRule="auto"/>
        <w:contextualSpacing/>
        <w:jc w:val="both"/>
        <w:rPr>
          <w:rFonts w:ascii="Palatino Linotype" w:hAnsi="Palatino Linotype" w:cs="Tahoma"/>
          <w:bCs/>
          <w:iCs/>
          <w:sz w:val="22"/>
          <w:szCs w:val="22"/>
        </w:rPr>
      </w:pPr>
    </w:p>
    <w:p w14:paraId="7CD79100" w14:textId="77777777" w:rsidR="00A61A88" w:rsidRPr="00F80A1D" w:rsidRDefault="00A61A88" w:rsidP="00A61A88">
      <w:pPr>
        <w:numPr>
          <w:ilvl w:val="0"/>
          <w:numId w:val="3"/>
        </w:numPr>
        <w:spacing w:line="360" w:lineRule="auto"/>
        <w:contextualSpacing/>
        <w:jc w:val="both"/>
        <w:rPr>
          <w:rFonts w:ascii="Palatino Linotype" w:hAnsi="Palatino Linotype" w:cs="Tahoma"/>
          <w:bCs/>
          <w:iCs/>
          <w:sz w:val="22"/>
          <w:szCs w:val="22"/>
        </w:rPr>
      </w:pPr>
      <w:r w:rsidRPr="00F80A1D">
        <w:rPr>
          <w:rFonts w:ascii="Palatino Linotype" w:hAnsi="Palatino Linotype" w:cs="Tahoma"/>
          <w:b/>
          <w:bCs/>
          <w:iCs/>
          <w:sz w:val="22"/>
          <w:szCs w:val="22"/>
        </w:rPr>
        <w:t xml:space="preserve">Registro Federal de Contribuyentes (RFC) </w:t>
      </w:r>
    </w:p>
    <w:p w14:paraId="74E29F7D" w14:textId="77777777" w:rsidR="00A61A88" w:rsidRPr="00F80A1D" w:rsidRDefault="00A61A88" w:rsidP="00A61A88">
      <w:pPr>
        <w:spacing w:line="360" w:lineRule="auto"/>
        <w:ind w:left="720"/>
        <w:contextualSpacing/>
        <w:jc w:val="both"/>
        <w:rPr>
          <w:rFonts w:ascii="Palatino Linotype" w:hAnsi="Palatino Linotype" w:cs="Tahoma"/>
          <w:bCs/>
          <w:iCs/>
          <w:sz w:val="22"/>
          <w:szCs w:val="22"/>
        </w:rPr>
      </w:pPr>
    </w:p>
    <w:p w14:paraId="350D6D3B" w14:textId="77777777" w:rsidR="00A61A88" w:rsidRPr="00F80A1D" w:rsidRDefault="00A61A88" w:rsidP="00A61A88">
      <w:pPr>
        <w:spacing w:line="360" w:lineRule="auto"/>
        <w:contextualSpacing/>
        <w:jc w:val="both"/>
        <w:rPr>
          <w:rFonts w:ascii="Palatino Linotype" w:hAnsi="Palatino Linotype" w:cs="Tahoma"/>
          <w:bCs/>
          <w:iCs/>
          <w:sz w:val="22"/>
          <w:szCs w:val="22"/>
        </w:rPr>
      </w:pPr>
      <w:r w:rsidRPr="00F80A1D">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F243CC9" w14:textId="77777777" w:rsidR="00A61A88" w:rsidRPr="00F80A1D" w:rsidRDefault="00A61A88" w:rsidP="00A61A88">
      <w:pPr>
        <w:spacing w:line="360" w:lineRule="auto"/>
        <w:contextualSpacing/>
        <w:jc w:val="both"/>
        <w:rPr>
          <w:rFonts w:ascii="Palatino Linotype" w:hAnsi="Palatino Linotype" w:cs="Tahoma"/>
          <w:bCs/>
          <w:iCs/>
          <w:sz w:val="22"/>
          <w:szCs w:val="22"/>
        </w:rPr>
      </w:pPr>
    </w:p>
    <w:p w14:paraId="0C3CC862" w14:textId="77777777" w:rsidR="00A61A88" w:rsidRPr="00F80A1D" w:rsidRDefault="00A61A88" w:rsidP="00A61A88">
      <w:pPr>
        <w:spacing w:line="360" w:lineRule="auto"/>
        <w:contextualSpacing/>
        <w:jc w:val="both"/>
        <w:rPr>
          <w:rFonts w:ascii="Palatino Linotype" w:hAnsi="Palatino Linotype" w:cs="Tahoma"/>
          <w:bCs/>
          <w:iCs/>
          <w:sz w:val="22"/>
          <w:szCs w:val="22"/>
        </w:rPr>
      </w:pPr>
      <w:r w:rsidRPr="00F80A1D">
        <w:rPr>
          <w:rFonts w:ascii="Palatino Linotype" w:hAnsi="Palatino Linotype" w:cs="Tahoma"/>
          <w:bCs/>
          <w:iCs/>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12E01785" w14:textId="77777777" w:rsidR="00A61A88" w:rsidRPr="00F80A1D" w:rsidRDefault="00A61A88" w:rsidP="00A61A88">
      <w:pPr>
        <w:spacing w:line="360" w:lineRule="auto"/>
        <w:contextualSpacing/>
        <w:jc w:val="both"/>
        <w:rPr>
          <w:rFonts w:ascii="Palatino Linotype" w:hAnsi="Palatino Linotype" w:cs="Tahoma"/>
          <w:bCs/>
          <w:iCs/>
          <w:sz w:val="22"/>
          <w:szCs w:val="22"/>
        </w:rPr>
      </w:pPr>
    </w:p>
    <w:p w14:paraId="39F2FA78" w14:textId="77777777" w:rsidR="00A61A88" w:rsidRPr="00F80A1D" w:rsidRDefault="00A61A88" w:rsidP="00A61A88">
      <w:pPr>
        <w:spacing w:line="360" w:lineRule="auto"/>
        <w:contextualSpacing/>
        <w:jc w:val="both"/>
        <w:rPr>
          <w:rFonts w:ascii="Palatino Linotype" w:hAnsi="Palatino Linotype" w:cs="Tahoma"/>
          <w:bCs/>
          <w:iCs/>
          <w:sz w:val="22"/>
          <w:szCs w:val="22"/>
        </w:rPr>
      </w:pPr>
      <w:r w:rsidRPr="00F80A1D">
        <w:rPr>
          <w:rFonts w:ascii="Palatino Linotype" w:hAnsi="Palatino Linotype" w:cs="Tahoma"/>
          <w:bCs/>
          <w:iCs/>
          <w:sz w:val="22"/>
          <w:szCs w:val="22"/>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97FAD6E" w14:textId="77777777" w:rsidR="00A61A88" w:rsidRPr="00F80A1D" w:rsidRDefault="00A61A88" w:rsidP="00A61A88">
      <w:pPr>
        <w:spacing w:line="360" w:lineRule="auto"/>
        <w:contextualSpacing/>
        <w:jc w:val="both"/>
        <w:rPr>
          <w:rFonts w:ascii="Palatino Linotype" w:hAnsi="Palatino Linotype" w:cs="Tahoma"/>
          <w:bCs/>
          <w:iCs/>
          <w:sz w:val="22"/>
          <w:szCs w:val="22"/>
        </w:rPr>
      </w:pPr>
    </w:p>
    <w:p w14:paraId="722D14A6" w14:textId="77777777" w:rsidR="00A61A88" w:rsidRPr="00F80A1D" w:rsidRDefault="00A61A88" w:rsidP="00A61A88">
      <w:pPr>
        <w:spacing w:line="360" w:lineRule="auto"/>
        <w:contextualSpacing/>
        <w:jc w:val="both"/>
        <w:rPr>
          <w:rFonts w:ascii="Palatino Linotype" w:hAnsi="Palatino Linotype" w:cs="Tahoma"/>
          <w:bCs/>
          <w:iCs/>
          <w:sz w:val="22"/>
          <w:szCs w:val="22"/>
        </w:rPr>
      </w:pPr>
      <w:r w:rsidRPr="00F80A1D">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467E0D47" w14:textId="77777777" w:rsidR="00A61A88" w:rsidRPr="00F80A1D" w:rsidRDefault="00A61A88" w:rsidP="00A61A88">
      <w:pPr>
        <w:spacing w:line="360" w:lineRule="auto"/>
        <w:contextualSpacing/>
        <w:jc w:val="both"/>
        <w:rPr>
          <w:rFonts w:ascii="Palatino Linotype" w:hAnsi="Palatino Linotype" w:cs="Tahoma"/>
          <w:bCs/>
          <w:iCs/>
          <w:sz w:val="22"/>
          <w:szCs w:val="22"/>
        </w:rPr>
      </w:pPr>
    </w:p>
    <w:p w14:paraId="6CD04910" w14:textId="77777777" w:rsidR="00A61A88" w:rsidRPr="00F80A1D" w:rsidRDefault="00A61A88" w:rsidP="00A61A88">
      <w:pPr>
        <w:spacing w:line="360" w:lineRule="auto"/>
        <w:contextualSpacing/>
        <w:jc w:val="both"/>
        <w:rPr>
          <w:rFonts w:ascii="Palatino Linotype" w:hAnsi="Palatino Linotype" w:cs="Tahoma"/>
          <w:bCs/>
          <w:iCs/>
          <w:sz w:val="22"/>
          <w:szCs w:val="22"/>
        </w:rPr>
      </w:pPr>
      <w:r w:rsidRPr="00F80A1D">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0D8FD6B6" w14:textId="77777777" w:rsidR="00A61A88" w:rsidRPr="00F80A1D" w:rsidRDefault="00A61A88" w:rsidP="00A61A88">
      <w:pPr>
        <w:spacing w:line="360" w:lineRule="auto"/>
        <w:contextualSpacing/>
        <w:jc w:val="both"/>
        <w:rPr>
          <w:rFonts w:ascii="Palatino Linotype" w:hAnsi="Palatino Linotype" w:cs="Tahoma"/>
          <w:bCs/>
          <w:iCs/>
          <w:sz w:val="22"/>
          <w:szCs w:val="22"/>
        </w:rPr>
      </w:pPr>
    </w:p>
    <w:p w14:paraId="622CCD2C" w14:textId="77777777" w:rsidR="00A61A88" w:rsidRPr="00F80A1D" w:rsidRDefault="00A61A88" w:rsidP="00A61A88">
      <w:pPr>
        <w:spacing w:line="360" w:lineRule="auto"/>
        <w:ind w:left="567" w:right="539"/>
        <w:contextualSpacing/>
        <w:jc w:val="both"/>
        <w:rPr>
          <w:rFonts w:ascii="Palatino Linotype" w:hAnsi="Palatino Linotype" w:cs="Tahoma"/>
          <w:bCs/>
          <w:i/>
          <w:iCs/>
        </w:rPr>
      </w:pPr>
      <w:r w:rsidRPr="00F80A1D">
        <w:rPr>
          <w:rFonts w:ascii="Palatino Linotype" w:hAnsi="Palatino Linotype" w:cs="Tahoma"/>
          <w:b/>
          <w:bCs/>
          <w:i/>
          <w:iCs/>
        </w:rPr>
        <w:t>Registro Federal de Contribuyentes (RFC) de personas físicas</w:t>
      </w:r>
      <w:r w:rsidRPr="00F80A1D">
        <w:rPr>
          <w:rFonts w:ascii="Palatino Linotype" w:hAnsi="Palatino Linotype" w:cs="Tahoma"/>
          <w:bCs/>
          <w:i/>
          <w:iCs/>
        </w:rPr>
        <w:t xml:space="preserve">. El RFC es una clave de carácter fiscal, </w:t>
      </w:r>
      <w:proofErr w:type="gramStart"/>
      <w:r w:rsidRPr="00F80A1D">
        <w:rPr>
          <w:rFonts w:ascii="Palatino Linotype" w:hAnsi="Palatino Linotype" w:cs="Tahoma"/>
          <w:bCs/>
          <w:i/>
          <w:iCs/>
        </w:rPr>
        <w:t>única</w:t>
      </w:r>
      <w:proofErr w:type="gramEnd"/>
      <w:r w:rsidRPr="00F80A1D">
        <w:rPr>
          <w:rFonts w:ascii="Palatino Linotype" w:hAnsi="Palatino Linotype" w:cs="Tahoma"/>
          <w:bCs/>
          <w:i/>
          <w:iCs/>
        </w:rPr>
        <w:t xml:space="preserve"> e irrepetible, que permite identificar al titular, su edad y fecha de nacimiento, por lo que es un dato personal de carácter confidencial.</w:t>
      </w:r>
    </w:p>
    <w:p w14:paraId="6BC7EEA4" w14:textId="77777777" w:rsidR="00A61A88" w:rsidRPr="00F80A1D" w:rsidRDefault="00A61A88" w:rsidP="00A61A88">
      <w:pPr>
        <w:spacing w:line="360" w:lineRule="auto"/>
        <w:contextualSpacing/>
        <w:jc w:val="both"/>
        <w:rPr>
          <w:rFonts w:ascii="Palatino Linotype" w:hAnsi="Palatino Linotype" w:cs="Tahoma"/>
          <w:bCs/>
          <w:i/>
          <w:iCs/>
          <w:sz w:val="22"/>
          <w:szCs w:val="22"/>
        </w:rPr>
      </w:pPr>
    </w:p>
    <w:p w14:paraId="701B0BBA" w14:textId="77777777" w:rsidR="00A61A88" w:rsidRPr="00F80A1D" w:rsidRDefault="00A61A88" w:rsidP="00A61A88">
      <w:pPr>
        <w:spacing w:line="360" w:lineRule="auto"/>
        <w:contextualSpacing/>
        <w:jc w:val="both"/>
        <w:rPr>
          <w:rFonts w:ascii="Palatino Linotype" w:hAnsi="Palatino Linotype" w:cs="Tahoma"/>
          <w:bCs/>
          <w:iCs/>
          <w:sz w:val="22"/>
          <w:szCs w:val="22"/>
        </w:rPr>
      </w:pPr>
      <w:r w:rsidRPr="00F80A1D">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w:t>
      </w:r>
      <w:r w:rsidRPr="00F80A1D">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14:paraId="589DCC0A" w14:textId="77777777" w:rsidR="00A61A88" w:rsidRPr="00F80A1D" w:rsidRDefault="00A61A88" w:rsidP="00A61A88">
      <w:pPr>
        <w:spacing w:line="360" w:lineRule="auto"/>
        <w:contextualSpacing/>
        <w:jc w:val="both"/>
        <w:rPr>
          <w:rFonts w:ascii="Palatino Linotype" w:hAnsi="Palatino Linotype" w:cs="Tahoma"/>
          <w:bCs/>
          <w:iCs/>
          <w:sz w:val="22"/>
          <w:szCs w:val="22"/>
        </w:rPr>
      </w:pPr>
    </w:p>
    <w:p w14:paraId="38A98402" w14:textId="77777777" w:rsidR="00A61A88" w:rsidRPr="00F80A1D" w:rsidRDefault="00A61A88" w:rsidP="00A61A88">
      <w:pPr>
        <w:numPr>
          <w:ilvl w:val="0"/>
          <w:numId w:val="3"/>
        </w:numPr>
        <w:spacing w:line="360" w:lineRule="auto"/>
        <w:contextualSpacing/>
        <w:jc w:val="both"/>
        <w:rPr>
          <w:rFonts w:ascii="Palatino Linotype" w:hAnsi="Palatino Linotype" w:cs="Tahoma"/>
          <w:b/>
          <w:sz w:val="22"/>
          <w:szCs w:val="22"/>
        </w:rPr>
      </w:pPr>
      <w:r w:rsidRPr="00F80A1D">
        <w:rPr>
          <w:rFonts w:ascii="Palatino Linotype" w:hAnsi="Palatino Linotype" w:cs="Tahoma"/>
          <w:b/>
          <w:sz w:val="22"/>
          <w:szCs w:val="22"/>
        </w:rPr>
        <w:lastRenderedPageBreak/>
        <w:t>Clave Única de Registro de Población (CURP).</w:t>
      </w:r>
    </w:p>
    <w:p w14:paraId="5A3A1B8A" w14:textId="77777777" w:rsidR="00A61A88" w:rsidRPr="00F80A1D" w:rsidRDefault="00A61A88" w:rsidP="00A61A88">
      <w:pPr>
        <w:spacing w:line="360" w:lineRule="auto"/>
        <w:contextualSpacing/>
        <w:jc w:val="both"/>
        <w:rPr>
          <w:rFonts w:ascii="Palatino Linotype" w:hAnsi="Palatino Linotype" w:cs="Tahoma"/>
          <w:sz w:val="22"/>
          <w:szCs w:val="22"/>
          <w:lang w:eastAsia="es-MX"/>
        </w:rPr>
      </w:pPr>
    </w:p>
    <w:p w14:paraId="023F5CAC" w14:textId="77777777" w:rsidR="00A61A88" w:rsidRPr="00F80A1D" w:rsidRDefault="00A61A88" w:rsidP="00A61A88">
      <w:pPr>
        <w:spacing w:line="360" w:lineRule="auto"/>
        <w:contextualSpacing/>
        <w:jc w:val="both"/>
        <w:rPr>
          <w:rFonts w:ascii="Palatino Linotype" w:hAnsi="Palatino Linotype" w:cs="Tahoma"/>
          <w:sz w:val="22"/>
          <w:szCs w:val="22"/>
          <w:lang w:eastAsia="es-MX"/>
        </w:rPr>
      </w:pPr>
      <w:r w:rsidRPr="00F80A1D">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53D2D64D" w14:textId="77777777" w:rsidR="00A61A88" w:rsidRPr="00F80A1D" w:rsidRDefault="00A61A88" w:rsidP="00A61A88">
      <w:pPr>
        <w:spacing w:line="360" w:lineRule="auto"/>
        <w:contextualSpacing/>
        <w:jc w:val="both"/>
        <w:rPr>
          <w:rFonts w:ascii="Palatino Linotype" w:hAnsi="Palatino Linotype" w:cs="Tahoma"/>
          <w:sz w:val="22"/>
          <w:szCs w:val="22"/>
          <w:lang w:eastAsia="es-MX"/>
        </w:rPr>
      </w:pPr>
    </w:p>
    <w:p w14:paraId="5A741B12" w14:textId="77777777" w:rsidR="00A61A88" w:rsidRPr="00F80A1D" w:rsidRDefault="00A61A88" w:rsidP="00A61A88">
      <w:pPr>
        <w:spacing w:line="360" w:lineRule="auto"/>
        <w:contextualSpacing/>
        <w:jc w:val="both"/>
        <w:rPr>
          <w:rFonts w:ascii="Palatino Linotype" w:hAnsi="Palatino Linotype" w:cs="Tahoma"/>
          <w:sz w:val="22"/>
          <w:szCs w:val="22"/>
          <w:lang w:eastAsia="es-MX"/>
        </w:rPr>
      </w:pPr>
      <w:r w:rsidRPr="00F80A1D">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333F5CE1" w14:textId="77777777" w:rsidR="00A61A88" w:rsidRPr="00F80A1D" w:rsidRDefault="00A61A88" w:rsidP="00A61A88">
      <w:pPr>
        <w:spacing w:line="360" w:lineRule="auto"/>
        <w:contextualSpacing/>
        <w:jc w:val="both"/>
        <w:rPr>
          <w:rFonts w:ascii="Palatino Linotype" w:hAnsi="Palatino Linotype" w:cs="Tahoma"/>
          <w:sz w:val="22"/>
          <w:szCs w:val="22"/>
          <w:lang w:eastAsia="es-MX"/>
        </w:rPr>
      </w:pPr>
      <w:r w:rsidRPr="00F80A1D">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0DAE753" w14:textId="77777777" w:rsidR="00A61A88" w:rsidRPr="00F80A1D" w:rsidRDefault="00A61A88" w:rsidP="00A61A88">
      <w:pPr>
        <w:spacing w:line="360" w:lineRule="auto"/>
        <w:contextualSpacing/>
        <w:jc w:val="both"/>
        <w:rPr>
          <w:rFonts w:ascii="Palatino Linotype" w:hAnsi="Palatino Linotype" w:cs="Tahoma"/>
          <w:sz w:val="22"/>
          <w:szCs w:val="22"/>
          <w:lang w:eastAsia="es-MX"/>
        </w:rPr>
      </w:pPr>
    </w:p>
    <w:p w14:paraId="08E92EDA" w14:textId="77777777" w:rsidR="00A61A88" w:rsidRPr="00F80A1D" w:rsidRDefault="00A61A88" w:rsidP="00A61A88">
      <w:pPr>
        <w:spacing w:line="360" w:lineRule="auto"/>
        <w:contextualSpacing/>
        <w:jc w:val="both"/>
        <w:rPr>
          <w:rFonts w:ascii="Palatino Linotype" w:hAnsi="Palatino Linotype" w:cs="Tahoma"/>
          <w:sz w:val="22"/>
          <w:szCs w:val="22"/>
          <w:lang w:eastAsia="es-MX"/>
        </w:rPr>
      </w:pPr>
      <w:r w:rsidRPr="00F80A1D">
        <w:rPr>
          <w:rFonts w:ascii="Palatino Linotype" w:hAnsi="Palatino Linotype" w:cs="Tahoma"/>
          <w:sz w:val="22"/>
          <w:szCs w:val="22"/>
          <w:lang w:eastAsia="es-MX"/>
        </w:rPr>
        <w:t xml:space="preserve">De conformidad con lo precisado por la propia Secretaría de Gobernación en la dirección </w:t>
      </w:r>
      <w:hyperlink r:id="rId22" w:history="1">
        <w:r w:rsidRPr="00F80A1D">
          <w:rPr>
            <w:rStyle w:val="Hipervnculo"/>
            <w:rFonts w:ascii="Palatino Linotype" w:hAnsi="Palatino Linotype" w:cs="Tahoma"/>
            <w:sz w:val="22"/>
            <w:szCs w:val="22"/>
            <w:lang w:eastAsia="es-MX"/>
          </w:rPr>
          <w:t>https://consultas.curp.gob.mx/CurpSP/html/informacionecurpPS.html</w:t>
        </w:r>
      </w:hyperlink>
      <w:r w:rsidRPr="00F80A1D">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F80A1D">
        <w:rPr>
          <w:rFonts w:ascii="Palatino Linotype" w:hAnsi="Palatino Linotype" w:cs="Tahoma"/>
          <w:b/>
          <w:sz w:val="22"/>
          <w:szCs w:val="22"/>
          <w:lang w:eastAsia="es-MX"/>
        </w:rPr>
        <w:t>se generan a partir de los datos contenidos en el documento probatorio de la identidad</w:t>
      </w:r>
      <w:r w:rsidRPr="00F80A1D">
        <w:rPr>
          <w:rFonts w:ascii="Palatino Linotype" w:hAnsi="Palatino Linotype" w:cs="Tahoma"/>
          <w:sz w:val="22"/>
          <w:szCs w:val="22"/>
          <w:lang w:eastAsia="es-MX"/>
        </w:rPr>
        <w:t xml:space="preserve"> </w:t>
      </w:r>
      <w:r w:rsidRPr="00F80A1D">
        <w:rPr>
          <w:rFonts w:ascii="Palatino Linotype" w:hAnsi="Palatino Linotype" w:cs="Tahoma"/>
          <w:b/>
          <w:sz w:val="22"/>
          <w:szCs w:val="22"/>
          <w:lang w:eastAsia="es-MX"/>
        </w:rPr>
        <w:t xml:space="preserve">del interesado </w:t>
      </w:r>
      <w:r w:rsidRPr="00F80A1D">
        <w:rPr>
          <w:rFonts w:ascii="Palatino Linotype" w:hAnsi="Palatino Linotype" w:cs="Tahoma"/>
          <w:sz w:val="22"/>
          <w:szCs w:val="22"/>
          <w:lang w:eastAsia="es-MX"/>
        </w:rPr>
        <w:t>(acta de nacimiento, carta de naturalización o documento migratorio) de la siguiente forma:</w:t>
      </w:r>
    </w:p>
    <w:p w14:paraId="74B7108C" w14:textId="77777777" w:rsidR="00A61A88" w:rsidRPr="00F80A1D" w:rsidRDefault="00A61A88" w:rsidP="00A61A88">
      <w:pPr>
        <w:spacing w:line="360" w:lineRule="auto"/>
        <w:contextualSpacing/>
        <w:jc w:val="both"/>
        <w:rPr>
          <w:rFonts w:ascii="Palatino Linotype" w:hAnsi="Palatino Linotype" w:cs="Tahoma"/>
          <w:sz w:val="22"/>
          <w:szCs w:val="22"/>
          <w:lang w:eastAsia="es-MX"/>
        </w:rPr>
      </w:pPr>
    </w:p>
    <w:p w14:paraId="2E02C345" w14:textId="77777777" w:rsidR="00A61A88" w:rsidRPr="00F80A1D" w:rsidRDefault="00A61A88" w:rsidP="00A61A88">
      <w:pPr>
        <w:spacing w:line="360" w:lineRule="auto"/>
        <w:contextualSpacing/>
        <w:jc w:val="both"/>
        <w:rPr>
          <w:rFonts w:ascii="Palatino Linotype" w:hAnsi="Palatino Linotype" w:cs="Tahoma"/>
          <w:sz w:val="22"/>
          <w:szCs w:val="22"/>
          <w:lang w:eastAsia="es-MX"/>
        </w:rPr>
      </w:pPr>
      <w:r w:rsidRPr="00F80A1D">
        <w:rPr>
          <w:rFonts w:ascii="Palatino Linotype" w:hAnsi="Palatino Linotype" w:cs="Tahoma"/>
          <w:sz w:val="22"/>
          <w:szCs w:val="22"/>
          <w:lang w:eastAsia="es-MX"/>
        </w:rPr>
        <w:t xml:space="preserve"> • El primero y segundo apellidos, así como al nombre de pila.</w:t>
      </w:r>
    </w:p>
    <w:p w14:paraId="3B0A0403" w14:textId="77777777" w:rsidR="00A61A88" w:rsidRPr="00F80A1D" w:rsidRDefault="00A61A88" w:rsidP="00A61A88">
      <w:pPr>
        <w:spacing w:line="360" w:lineRule="auto"/>
        <w:contextualSpacing/>
        <w:jc w:val="both"/>
        <w:rPr>
          <w:rFonts w:ascii="Palatino Linotype" w:hAnsi="Palatino Linotype" w:cs="Tahoma"/>
          <w:sz w:val="22"/>
          <w:szCs w:val="22"/>
          <w:lang w:eastAsia="es-MX"/>
        </w:rPr>
      </w:pPr>
      <w:r w:rsidRPr="00F80A1D">
        <w:rPr>
          <w:rFonts w:ascii="Palatino Linotype" w:hAnsi="Palatino Linotype" w:cs="Tahoma"/>
          <w:sz w:val="22"/>
          <w:szCs w:val="22"/>
          <w:lang w:eastAsia="es-MX"/>
        </w:rPr>
        <w:t xml:space="preserve"> • La fecha de nacimiento.</w:t>
      </w:r>
    </w:p>
    <w:p w14:paraId="0A48A7AE" w14:textId="77777777" w:rsidR="00A61A88" w:rsidRPr="00F80A1D" w:rsidRDefault="00A61A88" w:rsidP="00A61A88">
      <w:pPr>
        <w:spacing w:line="360" w:lineRule="auto"/>
        <w:contextualSpacing/>
        <w:jc w:val="both"/>
        <w:rPr>
          <w:rFonts w:ascii="Palatino Linotype" w:hAnsi="Palatino Linotype" w:cs="Tahoma"/>
          <w:sz w:val="22"/>
          <w:szCs w:val="22"/>
          <w:lang w:eastAsia="es-MX"/>
        </w:rPr>
      </w:pPr>
      <w:r w:rsidRPr="00F80A1D">
        <w:rPr>
          <w:rFonts w:ascii="Palatino Linotype" w:hAnsi="Palatino Linotype" w:cs="Tahoma"/>
          <w:sz w:val="22"/>
          <w:szCs w:val="22"/>
          <w:lang w:eastAsia="es-MX"/>
        </w:rPr>
        <w:t xml:space="preserve"> • El sexo.</w:t>
      </w:r>
    </w:p>
    <w:p w14:paraId="205587B8" w14:textId="77777777" w:rsidR="00A61A88" w:rsidRPr="00F80A1D" w:rsidRDefault="00A61A88" w:rsidP="00A61A88">
      <w:pPr>
        <w:spacing w:line="360" w:lineRule="auto"/>
        <w:contextualSpacing/>
        <w:jc w:val="both"/>
        <w:rPr>
          <w:rFonts w:ascii="Palatino Linotype" w:hAnsi="Palatino Linotype" w:cs="Tahoma"/>
          <w:sz w:val="22"/>
          <w:szCs w:val="22"/>
          <w:lang w:eastAsia="es-MX"/>
        </w:rPr>
      </w:pPr>
      <w:r w:rsidRPr="00F80A1D">
        <w:rPr>
          <w:rFonts w:ascii="Palatino Linotype" w:hAnsi="Palatino Linotype" w:cs="Tahoma"/>
          <w:sz w:val="22"/>
          <w:szCs w:val="22"/>
          <w:lang w:eastAsia="es-MX"/>
        </w:rPr>
        <w:t xml:space="preserve"> • La entidad federativa de nacimiento.</w:t>
      </w:r>
    </w:p>
    <w:p w14:paraId="0C445897" w14:textId="77777777" w:rsidR="00A61A88" w:rsidRPr="00F80A1D" w:rsidRDefault="00A61A88" w:rsidP="00A61A88">
      <w:pPr>
        <w:spacing w:line="360" w:lineRule="auto"/>
        <w:contextualSpacing/>
        <w:jc w:val="both"/>
        <w:rPr>
          <w:rFonts w:ascii="Palatino Linotype" w:hAnsi="Palatino Linotype" w:cs="Tahoma"/>
          <w:sz w:val="22"/>
          <w:szCs w:val="22"/>
          <w:lang w:eastAsia="es-MX"/>
        </w:rPr>
      </w:pPr>
    </w:p>
    <w:p w14:paraId="35075BEB" w14:textId="77777777" w:rsidR="00A61A88" w:rsidRPr="00F80A1D" w:rsidRDefault="00A61A88" w:rsidP="00A61A88">
      <w:pPr>
        <w:spacing w:line="360" w:lineRule="auto"/>
        <w:contextualSpacing/>
        <w:jc w:val="both"/>
        <w:rPr>
          <w:rFonts w:ascii="Palatino Linotype" w:hAnsi="Palatino Linotype" w:cs="Tahoma"/>
          <w:sz w:val="22"/>
          <w:szCs w:val="22"/>
          <w:lang w:eastAsia="es-MX"/>
        </w:rPr>
      </w:pPr>
      <w:r w:rsidRPr="00F80A1D">
        <w:rPr>
          <w:rFonts w:ascii="Palatino Linotype" w:hAnsi="Palatino Linotype" w:cs="Tahoma"/>
          <w:sz w:val="22"/>
          <w:szCs w:val="22"/>
          <w:lang w:eastAsia="es-MX"/>
        </w:rPr>
        <w:t>Los dos últimos elementos de la Clave Única de Registro de Población evitan la duplicidad de la Clave y garantizan su correcta integración.</w:t>
      </w:r>
    </w:p>
    <w:p w14:paraId="765E0FA6" w14:textId="77777777" w:rsidR="00A61A88" w:rsidRPr="00F80A1D" w:rsidRDefault="00A61A88" w:rsidP="00A61A88">
      <w:pPr>
        <w:spacing w:line="360" w:lineRule="auto"/>
        <w:contextualSpacing/>
        <w:jc w:val="both"/>
        <w:rPr>
          <w:rFonts w:ascii="Palatino Linotype" w:hAnsi="Palatino Linotype" w:cs="Tahoma"/>
          <w:sz w:val="22"/>
          <w:szCs w:val="22"/>
          <w:lang w:eastAsia="es-MX"/>
        </w:rPr>
      </w:pPr>
    </w:p>
    <w:p w14:paraId="118B45E0" w14:textId="77777777" w:rsidR="00A61A88" w:rsidRPr="00F80A1D" w:rsidRDefault="00A61A88" w:rsidP="00A61A88">
      <w:pPr>
        <w:spacing w:line="360" w:lineRule="auto"/>
        <w:contextualSpacing/>
        <w:jc w:val="both"/>
        <w:rPr>
          <w:rFonts w:ascii="Palatino Linotype" w:hAnsi="Palatino Linotype" w:cs="Tahoma"/>
          <w:sz w:val="22"/>
          <w:szCs w:val="22"/>
        </w:rPr>
      </w:pPr>
      <w:r w:rsidRPr="00F80A1D">
        <w:rPr>
          <w:rFonts w:ascii="Palatino Linotype" w:hAnsi="Palatino Linotype" w:cs="Tahoma"/>
          <w:sz w:val="22"/>
          <w:szCs w:val="22"/>
        </w:rPr>
        <w:t xml:space="preserve">Como se desprende de lo anterior, la </w:t>
      </w:r>
      <w:r w:rsidRPr="00F80A1D">
        <w:rPr>
          <w:rFonts w:ascii="Palatino Linotype" w:hAnsi="Palatino Linotype" w:cs="Tahoma"/>
          <w:sz w:val="22"/>
          <w:szCs w:val="22"/>
          <w:lang w:eastAsia="es-MX"/>
        </w:rPr>
        <w:t>Clave Única de Registro de Población</w:t>
      </w:r>
      <w:r w:rsidRPr="00F80A1D">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7044B83" w14:textId="77777777" w:rsidR="00A61A88" w:rsidRPr="00F80A1D" w:rsidRDefault="00A61A88" w:rsidP="00A61A88">
      <w:pPr>
        <w:spacing w:line="360" w:lineRule="auto"/>
        <w:contextualSpacing/>
        <w:jc w:val="both"/>
        <w:rPr>
          <w:rFonts w:ascii="Palatino Linotype" w:hAnsi="Palatino Linotype" w:cs="Tahoma"/>
          <w:sz w:val="22"/>
          <w:szCs w:val="22"/>
        </w:rPr>
      </w:pPr>
    </w:p>
    <w:p w14:paraId="6AD1AFB6" w14:textId="77777777" w:rsidR="00A61A88" w:rsidRPr="00F80A1D" w:rsidRDefault="00A61A88" w:rsidP="00A61A88">
      <w:pPr>
        <w:spacing w:line="360" w:lineRule="auto"/>
        <w:contextualSpacing/>
        <w:jc w:val="both"/>
        <w:rPr>
          <w:rFonts w:ascii="Palatino Linotype" w:eastAsiaTheme="minorHAnsi" w:hAnsi="Palatino Linotype" w:cstheme="minorBidi"/>
          <w:bCs/>
          <w:iCs/>
          <w:color w:val="000000" w:themeColor="text1"/>
          <w:sz w:val="22"/>
          <w:szCs w:val="22"/>
          <w:lang w:eastAsia="en-US"/>
        </w:rPr>
      </w:pPr>
      <w:r w:rsidRPr="00F80A1D">
        <w:rPr>
          <w:rFonts w:ascii="Palatino Linotype" w:eastAsiaTheme="minorHAnsi" w:hAnsi="Palatino Linotype" w:cstheme="minorBidi"/>
          <w:bCs/>
          <w:iCs/>
          <w:color w:val="000000" w:themeColor="text1"/>
          <w:sz w:val="22"/>
          <w:szCs w:val="22"/>
          <w:lang w:eastAsia="en-US"/>
        </w:rPr>
        <w:t>Situación que se robustece, con el</w:t>
      </w:r>
      <w:r w:rsidRPr="00F80A1D">
        <w:rPr>
          <w:rFonts w:ascii="Palatino Linotype" w:eastAsia="Calibri" w:hAnsi="Palatino Linotype" w:cs="Tahoma"/>
          <w:bCs/>
          <w:sz w:val="22"/>
          <w:szCs w:val="22"/>
          <w:lang w:val="es-ES" w:eastAsia="en-US"/>
        </w:rPr>
        <w:t xml:space="preserve"> Criterio de Interpretación, de la Segunda Época, con número de registro </w:t>
      </w:r>
      <w:r w:rsidRPr="00F80A1D">
        <w:rPr>
          <w:rFonts w:ascii="Palatino Linotype" w:eastAsia="Calibri" w:hAnsi="Palatino Linotype" w:cs="Tahoma"/>
          <w:bCs/>
          <w:sz w:val="22"/>
          <w:szCs w:val="22"/>
          <w:lang w:eastAsia="en-US"/>
        </w:rPr>
        <w:t>SO/018/2017</w:t>
      </w:r>
      <w:r w:rsidRPr="00F80A1D">
        <w:rPr>
          <w:rFonts w:ascii="Palatino Linotype" w:eastAsiaTheme="minorHAnsi" w:hAnsi="Palatino Linotype" w:cstheme="minorBidi"/>
          <w:bCs/>
          <w:iCs/>
          <w:color w:val="000000" w:themeColor="text1"/>
          <w:sz w:val="22"/>
          <w:szCs w:val="22"/>
          <w:lang w:eastAsia="en-US"/>
        </w:rPr>
        <w:t>, emitido por el Instituto Nacional de Transparencia, Acceso a la Información y Protección de Datos Personales, que establece lo siguiente:</w:t>
      </w:r>
    </w:p>
    <w:p w14:paraId="094ED221" w14:textId="77777777" w:rsidR="00A61A88" w:rsidRPr="00F80A1D" w:rsidRDefault="00A61A88" w:rsidP="00A61A88">
      <w:pPr>
        <w:spacing w:line="360" w:lineRule="auto"/>
        <w:contextualSpacing/>
        <w:jc w:val="both"/>
        <w:rPr>
          <w:rFonts w:ascii="Palatino Linotype" w:eastAsiaTheme="minorHAnsi" w:hAnsi="Palatino Linotype" w:cstheme="minorBidi"/>
          <w:bCs/>
          <w:iCs/>
          <w:color w:val="000000" w:themeColor="text1"/>
          <w:sz w:val="22"/>
          <w:szCs w:val="22"/>
          <w:lang w:eastAsia="en-US"/>
        </w:rPr>
      </w:pPr>
    </w:p>
    <w:p w14:paraId="2FDFFCF4" w14:textId="77777777" w:rsidR="00A61A88" w:rsidRPr="00F80A1D" w:rsidRDefault="00A61A88" w:rsidP="00A61A88">
      <w:pPr>
        <w:spacing w:line="360" w:lineRule="auto"/>
        <w:ind w:left="567" w:right="567"/>
        <w:contextualSpacing/>
        <w:jc w:val="both"/>
        <w:rPr>
          <w:rFonts w:ascii="Palatino Linotype" w:eastAsiaTheme="minorHAnsi" w:hAnsi="Palatino Linotype" w:cstheme="minorBidi"/>
          <w:bCs/>
          <w:i/>
          <w:iCs/>
          <w:color w:val="000000" w:themeColor="text1"/>
          <w:lang w:eastAsia="en-US"/>
        </w:rPr>
      </w:pPr>
      <w:r w:rsidRPr="00F80A1D">
        <w:rPr>
          <w:rFonts w:ascii="Palatino Linotype" w:eastAsiaTheme="minorHAnsi" w:hAnsi="Palatino Linotype" w:cstheme="minorBidi"/>
          <w:b/>
          <w:bCs/>
          <w:i/>
          <w:iCs/>
          <w:color w:val="000000" w:themeColor="text1"/>
          <w:lang w:eastAsia="en-US"/>
        </w:rPr>
        <w:t xml:space="preserve">“Clave Única de Registro de Población (CURP). </w:t>
      </w:r>
      <w:r w:rsidRPr="00F80A1D">
        <w:rPr>
          <w:rFonts w:ascii="Palatino Linotype" w:eastAsiaTheme="minorHAnsi" w:hAnsi="Palatino Linotype" w:cstheme="minorBidi"/>
          <w:bCs/>
          <w:i/>
          <w:iCs/>
          <w:color w:val="000000" w:themeColor="text1"/>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EF7E2A0" w14:textId="77777777" w:rsidR="00A61A88" w:rsidRPr="00F80A1D" w:rsidRDefault="00A61A88" w:rsidP="00A61A88">
      <w:pPr>
        <w:spacing w:line="360" w:lineRule="auto"/>
        <w:contextualSpacing/>
        <w:jc w:val="both"/>
        <w:rPr>
          <w:rFonts w:ascii="Palatino Linotype" w:hAnsi="Palatino Linotype" w:cs="Tahoma"/>
          <w:sz w:val="22"/>
          <w:szCs w:val="22"/>
        </w:rPr>
      </w:pPr>
    </w:p>
    <w:p w14:paraId="46BDE0A0" w14:textId="77777777" w:rsidR="00A61A88" w:rsidRPr="00F80A1D" w:rsidRDefault="00A61A88" w:rsidP="00A61A88">
      <w:pPr>
        <w:spacing w:line="360" w:lineRule="auto"/>
        <w:contextualSpacing/>
        <w:jc w:val="both"/>
        <w:rPr>
          <w:rFonts w:ascii="Palatino Linotype" w:hAnsi="Palatino Linotype" w:cs="Tahoma"/>
          <w:b/>
          <w:sz w:val="22"/>
          <w:szCs w:val="22"/>
        </w:rPr>
      </w:pPr>
      <w:r w:rsidRPr="00F80A1D">
        <w:rPr>
          <w:rFonts w:ascii="Palatino Linotype" w:hAnsi="Palatino Linotype" w:cs="Tahoma"/>
          <w:sz w:val="22"/>
          <w:szCs w:val="22"/>
        </w:rPr>
        <w:t xml:space="preserve">De acuerdo con lo anterior, </w:t>
      </w:r>
      <w:r w:rsidRPr="00F80A1D">
        <w:rPr>
          <w:rFonts w:ascii="Palatino Linotype" w:hAnsi="Palatino Linotype" w:cs="Tahoma"/>
          <w:b/>
          <w:sz w:val="22"/>
          <w:szCs w:val="22"/>
        </w:rPr>
        <w:t xml:space="preserve">la CURP es un dato que debe clasificarse, por tratarse de un dato personal confidencial, en términos del artículo 143, fracción I de la Ley de Transparencia y Acceso a la Información Pública del Estado de México y Municipios. </w:t>
      </w:r>
    </w:p>
    <w:p w14:paraId="7D5F456B" w14:textId="77777777" w:rsidR="00A61A88" w:rsidRPr="00F80A1D" w:rsidRDefault="00A61A88" w:rsidP="00A61A88">
      <w:pPr>
        <w:spacing w:line="360" w:lineRule="auto"/>
        <w:contextualSpacing/>
        <w:jc w:val="both"/>
        <w:rPr>
          <w:rFonts w:ascii="Palatino Linotype" w:hAnsi="Palatino Linotype" w:cs="Tahoma"/>
          <w:sz w:val="22"/>
          <w:szCs w:val="22"/>
          <w:lang w:eastAsia="es-MX"/>
        </w:rPr>
      </w:pPr>
    </w:p>
    <w:p w14:paraId="4AF71E45" w14:textId="77777777" w:rsidR="00A61A88" w:rsidRPr="00F80A1D" w:rsidRDefault="00A61A88" w:rsidP="008A3E02">
      <w:pPr>
        <w:pStyle w:val="Prrafodelista"/>
        <w:numPr>
          <w:ilvl w:val="0"/>
          <w:numId w:val="5"/>
        </w:numPr>
        <w:spacing w:line="360" w:lineRule="auto"/>
        <w:jc w:val="both"/>
        <w:rPr>
          <w:rFonts w:ascii="Palatino Linotype" w:hAnsi="Palatino Linotype" w:cs="Tahoma"/>
          <w:b/>
          <w:szCs w:val="22"/>
          <w:lang w:eastAsia="es-MX"/>
        </w:rPr>
      </w:pPr>
      <w:r w:rsidRPr="00F80A1D">
        <w:rPr>
          <w:rFonts w:ascii="Palatino Linotype" w:hAnsi="Palatino Linotype" w:cs="Tahoma"/>
          <w:b/>
          <w:szCs w:val="22"/>
        </w:rPr>
        <w:t>Clave de seguridad social ISSEMYM.</w:t>
      </w:r>
    </w:p>
    <w:p w14:paraId="05511569" w14:textId="77777777" w:rsidR="00A61A88" w:rsidRPr="00F80A1D" w:rsidRDefault="00A61A88" w:rsidP="00A61A88">
      <w:pPr>
        <w:pStyle w:val="Prrafodelista"/>
        <w:spacing w:line="360" w:lineRule="auto"/>
        <w:jc w:val="both"/>
        <w:rPr>
          <w:rFonts w:ascii="Palatino Linotype" w:hAnsi="Palatino Linotype" w:cs="Tahoma"/>
          <w:szCs w:val="22"/>
          <w:lang w:eastAsia="es-MX"/>
        </w:rPr>
      </w:pPr>
    </w:p>
    <w:p w14:paraId="12AF168B" w14:textId="77777777" w:rsidR="00A61A88" w:rsidRPr="00F80A1D" w:rsidRDefault="00A61A88" w:rsidP="00A61A88">
      <w:pPr>
        <w:spacing w:line="360" w:lineRule="auto"/>
        <w:contextualSpacing/>
        <w:jc w:val="both"/>
        <w:rPr>
          <w:rFonts w:ascii="Palatino Linotype" w:hAnsi="Palatino Linotype" w:cs="Tahoma"/>
          <w:sz w:val="22"/>
          <w:szCs w:val="22"/>
          <w:lang w:eastAsia="es-MX"/>
        </w:rPr>
      </w:pPr>
      <w:r w:rsidRPr="00F80A1D">
        <w:rPr>
          <w:rFonts w:ascii="Palatino Linotype" w:hAnsi="Palatino Linotype" w:cs="Tahoma"/>
          <w:sz w:val="22"/>
          <w:szCs w:val="22"/>
          <w:lang w:eastAsia="es-MX"/>
        </w:rPr>
        <w:lastRenderedPageBreak/>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2008B37" w14:textId="77777777" w:rsidR="00A61A88" w:rsidRPr="00F80A1D" w:rsidRDefault="00A61A88" w:rsidP="00A61A88">
      <w:pPr>
        <w:spacing w:line="360" w:lineRule="auto"/>
        <w:contextualSpacing/>
        <w:jc w:val="both"/>
        <w:rPr>
          <w:rFonts w:ascii="Palatino Linotype" w:hAnsi="Palatino Linotype" w:cs="Tahoma"/>
          <w:sz w:val="22"/>
          <w:szCs w:val="22"/>
          <w:lang w:eastAsia="es-MX"/>
        </w:rPr>
      </w:pPr>
    </w:p>
    <w:p w14:paraId="49E9AA13" w14:textId="77777777" w:rsidR="00A61A88" w:rsidRPr="00F80A1D" w:rsidRDefault="00A61A88" w:rsidP="00A61A88">
      <w:pPr>
        <w:spacing w:line="360" w:lineRule="auto"/>
        <w:contextualSpacing/>
        <w:jc w:val="both"/>
        <w:rPr>
          <w:rFonts w:ascii="Palatino Linotype" w:hAnsi="Palatino Linotype" w:cs="Tahoma"/>
          <w:sz w:val="22"/>
          <w:szCs w:val="22"/>
          <w:lang w:eastAsia="es-MX"/>
        </w:rPr>
      </w:pPr>
      <w:r w:rsidRPr="00F80A1D">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F80A1D">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242E86BA" w14:textId="77777777" w:rsidR="00A61A88" w:rsidRPr="00F80A1D" w:rsidRDefault="00A61A88" w:rsidP="00A61A88">
      <w:pPr>
        <w:pStyle w:val="Prrafodelista"/>
        <w:spacing w:line="360" w:lineRule="auto"/>
        <w:jc w:val="both"/>
        <w:rPr>
          <w:rFonts w:ascii="Palatino Linotype" w:hAnsi="Palatino Linotype" w:cs="Tahoma"/>
          <w:szCs w:val="22"/>
          <w:lang w:eastAsia="es-MX"/>
        </w:rPr>
      </w:pPr>
    </w:p>
    <w:p w14:paraId="27F34FA9" w14:textId="77777777" w:rsidR="00A61A88" w:rsidRPr="00F80A1D" w:rsidRDefault="00A61A88" w:rsidP="00A61A88">
      <w:pPr>
        <w:spacing w:line="360" w:lineRule="auto"/>
        <w:contextualSpacing/>
        <w:jc w:val="both"/>
        <w:rPr>
          <w:rFonts w:ascii="Palatino Linotype" w:hAnsi="Palatino Linotype" w:cs="Tahoma"/>
          <w:sz w:val="22"/>
          <w:szCs w:val="22"/>
          <w:lang w:eastAsia="es-MX"/>
        </w:rPr>
      </w:pPr>
      <w:r w:rsidRPr="00F80A1D">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3C43C1D0" w14:textId="77777777" w:rsidR="00A61A88" w:rsidRPr="00F80A1D" w:rsidRDefault="00A61A88" w:rsidP="00A61A88">
      <w:pPr>
        <w:pStyle w:val="Prrafodelista"/>
        <w:spacing w:line="360" w:lineRule="auto"/>
        <w:jc w:val="both"/>
        <w:rPr>
          <w:rFonts w:ascii="Palatino Linotype" w:hAnsi="Palatino Linotype" w:cs="Tahoma"/>
          <w:szCs w:val="22"/>
          <w:lang w:eastAsia="es-MX"/>
        </w:rPr>
      </w:pPr>
    </w:p>
    <w:p w14:paraId="0E6F23FA" w14:textId="77777777" w:rsidR="00A61A88" w:rsidRPr="00F80A1D" w:rsidRDefault="00A61A88" w:rsidP="00A61A88">
      <w:pPr>
        <w:spacing w:line="360" w:lineRule="auto"/>
        <w:contextualSpacing/>
        <w:jc w:val="both"/>
        <w:rPr>
          <w:rFonts w:ascii="Palatino Linotype" w:hAnsi="Palatino Linotype" w:cs="Tahoma"/>
          <w:sz w:val="22"/>
          <w:szCs w:val="22"/>
          <w:lang w:eastAsia="es-MX"/>
        </w:rPr>
      </w:pPr>
      <w:r w:rsidRPr="00F80A1D">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58C3F85F" w14:textId="77777777" w:rsidR="00A61A88" w:rsidRPr="00F80A1D" w:rsidRDefault="00A61A88" w:rsidP="00A61A88">
      <w:pPr>
        <w:spacing w:line="360" w:lineRule="auto"/>
        <w:contextualSpacing/>
        <w:jc w:val="both"/>
        <w:rPr>
          <w:rFonts w:ascii="Palatino Linotype" w:hAnsi="Palatino Linotype" w:cs="Tahoma"/>
          <w:b/>
          <w:sz w:val="22"/>
          <w:szCs w:val="22"/>
        </w:rPr>
      </w:pPr>
    </w:p>
    <w:p w14:paraId="711C4A72" w14:textId="77777777" w:rsidR="00A61A88" w:rsidRPr="00F80A1D" w:rsidRDefault="00A61A88" w:rsidP="00A61A88">
      <w:pPr>
        <w:numPr>
          <w:ilvl w:val="0"/>
          <w:numId w:val="3"/>
        </w:numPr>
        <w:spacing w:line="360" w:lineRule="auto"/>
        <w:contextualSpacing/>
        <w:jc w:val="both"/>
        <w:rPr>
          <w:rFonts w:ascii="Palatino Linotype" w:hAnsi="Palatino Linotype" w:cs="Tahoma"/>
          <w:sz w:val="22"/>
          <w:szCs w:val="22"/>
          <w:lang w:eastAsia="es-MX"/>
        </w:rPr>
      </w:pPr>
      <w:r w:rsidRPr="00F80A1D">
        <w:rPr>
          <w:rFonts w:ascii="Palatino Linotype" w:hAnsi="Palatino Linotype" w:cs="Tahoma"/>
          <w:b/>
          <w:sz w:val="22"/>
          <w:szCs w:val="22"/>
          <w:lang w:eastAsia="es-MX"/>
        </w:rPr>
        <w:t>Número de empleado.</w:t>
      </w:r>
    </w:p>
    <w:p w14:paraId="6560F3DE" w14:textId="77777777" w:rsidR="00A61A88" w:rsidRPr="00F80A1D" w:rsidRDefault="00A61A88" w:rsidP="00A61A88">
      <w:pPr>
        <w:spacing w:line="360" w:lineRule="auto"/>
        <w:contextualSpacing/>
        <w:jc w:val="both"/>
        <w:rPr>
          <w:rFonts w:ascii="Palatino Linotype" w:hAnsi="Palatino Linotype" w:cs="Tahoma"/>
          <w:b/>
          <w:sz w:val="22"/>
          <w:szCs w:val="22"/>
          <w:lang w:eastAsia="es-MX"/>
        </w:rPr>
      </w:pPr>
    </w:p>
    <w:p w14:paraId="5378809C" w14:textId="77777777" w:rsidR="00A61A88" w:rsidRPr="00F80A1D" w:rsidRDefault="00A61A88" w:rsidP="00A61A88">
      <w:pPr>
        <w:spacing w:line="360" w:lineRule="auto"/>
        <w:contextualSpacing/>
        <w:jc w:val="both"/>
        <w:rPr>
          <w:rFonts w:ascii="Palatino Linotype" w:hAnsi="Palatino Linotype" w:cs="Tahoma"/>
          <w:sz w:val="22"/>
          <w:szCs w:val="22"/>
          <w:lang w:eastAsia="es-MX"/>
        </w:rPr>
      </w:pPr>
      <w:r w:rsidRPr="00F80A1D">
        <w:rPr>
          <w:rFonts w:ascii="Palatino Linotype" w:hAnsi="Palatino Linotype" w:cs="Tahoma"/>
          <w:sz w:val="22"/>
          <w:szCs w:val="22"/>
          <w:lang w:eastAsia="es-MX"/>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50EACF44" w14:textId="77777777" w:rsidR="00A61A88" w:rsidRPr="00F80A1D" w:rsidRDefault="00A61A88" w:rsidP="00A61A88">
      <w:pPr>
        <w:spacing w:line="360" w:lineRule="auto"/>
        <w:contextualSpacing/>
        <w:jc w:val="both"/>
        <w:rPr>
          <w:rFonts w:ascii="Palatino Linotype" w:hAnsi="Palatino Linotype" w:cs="Tahoma"/>
          <w:sz w:val="22"/>
          <w:szCs w:val="22"/>
          <w:lang w:eastAsia="es-MX"/>
        </w:rPr>
      </w:pPr>
    </w:p>
    <w:p w14:paraId="5B1E4170" w14:textId="4B91FF99" w:rsidR="00A61A88" w:rsidRPr="00F80A1D" w:rsidRDefault="00A61A88" w:rsidP="00A61A88">
      <w:pPr>
        <w:spacing w:line="360" w:lineRule="auto"/>
        <w:contextualSpacing/>
        <w:jc w:val="both"/>
        <w:rPr>
          <w:rFonts w:ascii="Palatino Linotype" w:hAnsi="Palatino Linotype" w:cs="Tahoma"/>
          <w:sz w:val="22"/>
          <w:szCs w:val="22"/>
          <w:lang w:eastAsia="es-MX"/>
        </w:rPr>
      </w:pPr>
      <w:r w:rsidRPr="00F80A1D">
        <w:rPr>
          <w:rFonts w:ascii="Palatino Linotype" w:hAnsi="Palatino Linotype" w:cs="Tahoma"/>
          <w:sz w:val="22"/>
          <w:szCs w:val="22"/>
          <w:lang w:eastAsia="es-MX"/>
        </w:rPr>
        <w:t>En ese sentido, cuando el número de empleado se integre de datos personales de los trabajadores, procede su clasificación en términos de lo previsto en el artículo 143, fracción I</w:t>
      </w:r>
      <w:r w:rsidR="00A506CC" w:rsidRPr="00F80A1D">
        <w:rPr>
          <w:rFonts w:ascii="Palatino Linotype" w:hAnsi="Palatino Linotype" w:cs="Tahoma"/>
          <w:sz w:val="22"/>
          <w:szCs w:val="22"/>
          <w:lang w:eastAsia="es-MX"/>
        </w:rPr>
        <w:t>,</w:t>
      </w:r>
      <w:r w:rsidRPr="00F80A1D">
        <w:rPr>
          <w:rFonts w:ascii="Palatino Linotype" w:hAnsi="Palatino Linotype" w:cs="Tahoma"/>
          <w:sz w:val="22"/>
          <w:szCs w:val="22"/>
          <w:lang w:eastAsia="es-MX"/>
        </w:rPr>
        <w:t xml:space="preserve">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32C14872" w14:textId="77777777" w:rsidR="00A61A88" w:rsidRPr="00F80A1D" w:rsidRDefault="00A61A88" w:rsidP="00A61A88">
      <w:pPr>
        <w:spacing w:line="360" w:lineRule="auto"/>
        <w:contextualSpacing/>
        <w:jc w:val="both"/>
        <w:rPr>
          <w:rFonts w:ascii="Palatino Linotype" w:hAnsi="Palatino Linotype" w:cs="Tahoma"/>
          <w:sz w:val="22"/>
          <w:szCs w:val="22"/>
          <w:lang w:eastAsia="es-MX"/>
        </w:rPr>
      </w:pPr>
    </w:p>
    <w:p w14:paraId="3C050053" w14:textId="77777777" w:rsidR="00A61A88" w:rsidRPr="00F80A1D" w:rsidRDefault="00A61A88" w:rsidP="00A61A88">
      <w:pPr>
        <w:spacing w:line="360" w:lineRule="auto"/>
        <w:contextualSpacing/>
        <w:jc w:val="both"/>
        <w:rPr>
          <w:rFonts w:ascii="Palatino Linotype" w:eastAsia="Calibri" w:hAnsi="Palatino Linotype" w:cs="Tahoma"/>
          <w:bCs/>
          <w:iCs/>
          <w:sz w:val="22"/>
          <w:szCs w:val="22"/>
          <w:lang w:eastAsia="en-US"/>
        </w:rPr>
      </w:pPr>
      <w:r w:rsidRPr="00F80A1D">
        <w:rPr>
          <w:rFonts w:ascii="Palatino Linotype" w:eastAsia="Calibri" w:hAnsi="Palatino Linotype" w:cs="Tahoma"/>
          <w:bCs/>
          <w:iCs/>
          <w:sz w:val="22"/>
          <w:szCs w:val="22"/>
          <w:lang w:eastAsia="en-US"/>
        </w:rPr>
        <w:t xml:space="preserve">Lo anterior, toma sustento en el </w:t>
      </w:r>
      <w:r w:rsidRPr="00F80A1D">
        <w:rPr>
          <w:rFonts w:ascii="Palatino Linotype" w:eastAsia="Calibri" w:hAnsi="Palatino Linotype" w:cs="Tahoma"/>
          <w:bCs/>
          <w:sz w:val="22"/>
          <w:szCs w:val="22"/>
          <w:lang w:val="es-ES" w:eastAsia="en-US"/>
        </w:rPr>
        <w:t xml:space="preserve">Criterio de Interpretación, de la Segunda Época, con número de registro </w:t>
      </w:r>
      <w:r w:rsidRPr="00F80A1D">
        <w:rPr>
          <w:rFonts w:ascii="Palatino Linotype" w:eastAsia="Calibri" w:hAnsi="Palatino Linotype" w:cs="Tahoma"/>
          <w:bCs/>
          <w:sz w:val="22"/>
          <w:szCs w:val="22"/>
          <w:lang w:eastAsia="en-US"/>
        </w:rPr>
        <w:t>SO/006/2019</w:t>
      </w:r>
      <w:r w:rsidRPr="00F80A1D">
        <w:rPr>
          <w:rFonts w:ascii="Palatino Linotype" w:eastAsia="Calibri" w:hAnsi="Palatino Linotype" w:cs="Tahoma"/>
          <w:bCs/>
          <w:iCs/>
          <w:sz w:val="22"/>
          <w:szCs w:val="22"/>
          <w:lang w:eastAsia="en-US"/>
        </w:rPr>
        <w:t>, emitido por el Instituto Nacional de Transparencia, Acceso a la Información y Protección de Datos Personales, que establece lo siguiente:</w:t>
      </w:r>
    </w:p>
    <w:p w14:paraId="26EA51DC" w14:textId="77777777" w:rsidR="00A61A88" w:rsidRPr="00F80A1D" w:rsidRDefault="00A61A88" w:rsidP="00A61A88">
      <w:pPr>
        <w:spacing w:line="360" w:lineRule="auto"/>
        <w:contextualSpacing/>
        <w:jc w:val="both"/>
        <w:rPr>
          <w:rFonts w:ascii="Palatino Linotype" w:eastAsia="Calibri" w:hAnsi="Palatino Linotype" w:cs="Tahoma"/>
          <w:bCs/>
          <w:iCs/>
          <w:sz w:val="22"/>
          <w:szCs w:val="22"/>
          <w:lang w:eastAsia="en-US"/>
        </w:rPr>
      </w:pPr>
    </w:p>
    <w:p w14:paraId="0653395F" w14:textId="77777777" w:rsidR="00A61A88" w:rsidRPr="00F80A1D" w:rsidRDefault="00A61A88" w:rsidP="00A61A88">
      <w:pPr>
        <w:spacing w:line="360" w:lineRule="auto"/>
        <w:ind w:left="567" w:right="567"/>
        <w:contextualSpacing/>
        <w:jc w:val="both"/>
        <w:rPr>
          <w:rFonts w:ascii="Palatino Linotype" w:eastAsia="Calibri" w:hAnsi="Palatino Linotype" w:cs="Tahoma"/>
          <w:bCs/>
          <w:i/>
          <w:iCs/>
          <w:lang w:eastAsia="en-US"/>
        </w:rPr>
      </w:pPr>
      <w:r w:rsidRPr="00F80A1D">
        <w:rPr>
          <w:rFonts w:ascii="Palatino Linotype" w:eastAsia="Calibri" w:hAnsi="Palatino Linotype" w:cs="Tahoma"/>
          <w:b/>
          <w:bCs/>
          <w:i/>
          <w:iCs/>
          <w:lang w:eastAsia="en-US"/>
        </w:rPr>
        <w:t xml:space="preserve">“Número de empleado. </w:t>
      </w:r>
      <w:r w:rsidRPr="00F80A1D">
        <w:rPr>
          <w:rFonts w:ascii="Palatino Linotype" w:eastAsia="Calibri" w:hAnsi="Palatino Linotype" w:cs="Tahoma"/>
          <w:bCs/>
          <w:i/>
          <w:iCs/>
          <w:lang w:eastAsia="en-U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41CC99D3" w14:textId="77777777" w:rsidR="00A61A88" w:rsidRPr="00F80A1D" w:rsidRDefault="00A61A88" w:rsidP="00A61A88">
      <w:pPr>
        <w:spacing w:line="360" w:lineRule="auto"/>
        <w:contextualSpacing/>
        <w:jc w:val="both"/>
        <w:rPr>
          <w:rFonts w:ascii="Palatino Linotype" w:hAnsi="Palatino Linotype" w:cs="Tahoma"/>
          <w:sz w:val="22"/>
          <w:szCs w:val="22"/>
          <w:lang w:eastAsia="es-MX"/>
        </w:rPr>
      </w:pPr>
    </w:p>
    <w:p w14:paraId="613602DA" w14:textId="77777777" w:rsidR="00A61A88" w:rsidRPr="00F80A1D" w:rsidRDefault="00A61A88" w:rsidP="00A61A88">
      <w:pPr>
        <w:spacing w:line="360" w:lineRule="auto"/>
        <w:contextualSpacing/>
        <w:jc w:val="both"/>
        <w:rPr>
          <w:rFonts w:ascii="Palatino Linotype" w:hAnsi="Palatino Linotype" w:cs="Tahoma"/>
          <w:bCs/>
          <w:sz w:val="22"/>
          <w:szCs w:val="22"/>
          <w:lang w:eastAsia="es-MX"/>
        </w:rPr>
      </w:pPr>
      <w:r w:rsidRPr="00F80A1D">
        <w:rPr>
          <w:rFonts w:ascii="Palatino Linotype" w:hAnsi="Palatino Linotype" w:cs="Tahoma"/>
          <w:sz w:val="22"/>
          <w:szCs w:val="22"/>
          <w:lang w:eastAsia="es-MX"/>
        </w:rPr>
        <w:t xml:space="preserve">Conforme a lo anterior, se advierte que solamente procederá la clasificación del número de empleado, cuando se integre con datos personales de los servidores públicos o funcione como clave de acceso que no requiera una contraseña para ingresar a sistemas o bases de datos. </w:t>
      </w:r>
      <w:r w:rsidRPr="00F80A1D">
        <w:rPr>
          <w:rFonts w:ascii="Palatino Linotype" w:hAnsi="Palatino Linotype" w:cs="Tahoma"/>
          <w:bCs/>
          <w:sz w:val="22"/>
          <w:szCs w:val="22"/>
          <w:lang w:eastAsia="es-MX"/>
        </w:rPr>
        <w:t xml:space="preserve">De </w:t>
      </w:r>
      <w:r w:rsidRPr="00F80A1D">
        <w:rPr>
          <w:rFonts w:ascii="Palatino Linotype" w:hAnsi="Palatino Linotype" w:cs="Tahoma"/>
          <w:bCs/>
          <w:sz w:val="22"/>
          <w:szCs w:val="22"/>
          <w:lang w:eastAsia="es-MX"/>
        </w:rPr>
        <w:lastRenderedPageBreak/>
        <w:t>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70183ECF" w14:textId="77777777" w:rsidR="00A61A88" w:rsidRPr="00F80A1D" w:rsidRDefault="00A61A88" w:rsidP="00A61A88">
      <w:pPr>
        <w:spacing w:line="360" w:lineRule="auto"/>
        <w:contextualSpacing/>
        <w:jc w:val="both"/>
        <w:rPr>
          <w:rFonts w:ascii="Palatino Linotype" w:hAnsi="Palatino Linotype" w:cs="Tahoma"/>
          <w:bCs/>
          <w:sz w:val="22"/>
          <w:szCs w:val="22"/>
          <w:lang w:eastAsia="es-MX"/>
        </w:rPr>
      </w:pPr>
    </w:p>
    <w:p w14:paraId="0D74C791" w14:textId="77777777" w:rsidR="00A61A88" w:rsidRPr="00F80A1D" w:rsidRDefault="00A61A88" w:rsidP="00A61A88">
      <w:pPr>
        <w:spacing w:line="360" w:lineRule="auto"/>
        <w:ind w:right="-93"/>
        <w:contextualSpacing/>
        <w:jc w:val="both"/>
        <w:rPr>
          <w:rFonts w:ascii="Palatino Linotype" w:hAnsi="Palatino Linotype" w:cs="Tahoma"/>
          <w:sz w:val="22"/>
          <w:szCs w:val="22"/>
        </w:rPr>
      </w:pPr>
      <w:r w:rsidRPr="00F80A1D">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14:paraId="659478EF" w14:textId="77777777" w:rsidR="00C32A75" w:rsidRPr="00F80A1D" w:rsidRDefault="00C32A75" w:rsidP="007457D7">
      <w:pPr>
        <w:spacing w:line="360" w:lineRule="auto"/>
        <w:contextualSpacing/>
        <w:jc w:val="both"/>
        <w:rPr>
          <w:rFonts w:ascii="Palatino Linotype" w:hAnsi="Palatino Linotype" w:cs="Tahoma"/>
          <w:bCs/>
          <w:iCs/>
          <w:sz w:val="22"/>
          <w:szCs w:val="22"/>
          <w:lang w:val="es-ES"/>
        </w:rPr>
      </w:pPr>
    </w:p>
    <w:p w14:paraId="0BF05865" w14:textId="77777777" w:rsidR="00803E3D" w:rsidRPr="00F80A1D" w:rsidRDefault="00803E3D" w:rsidP="00FF426B">
      <w:pPr>
        <w:spacing w:line="360" w:lineRule="auto"/>
        <w:ind w:right="-93"/>
        <w:jc w:val="both"/>
        <w:rPr>
          <w:rFonts w:ascii="Palatino Linotype" w:hAnsi="Palatino Linotype" w:cs="Tahoma"/>
          <w:b/>
          <w:sz w:val="22"/>
          <w:szCs w:val="22"/>
        </w:rPr>
      </w:pPr>
      <w:r w:rsidRPr="00F80A1D">
        <w:rPr>
          <w:rFonts w:ascii="Palatino Linotype" w:hAnsi="Palatino Linotype" w:cs="Tahoma"/>
          <w:b/>
          <w:sz w:val="22"/>
          <w:szCs w:val="22"/>
        </w:rPr>
        <w:t xml:space="preserve">SEXTO. Decisión. </w:t>
      </w:r>
    </w:p>
    <w:p w14:paraId="1E7BDFED" w14:textId="77777777" w:rsidR="00803E3D" w:rsidRPr="00F80A1D" w:rsidRDefault="00803E3D" w:rsidP="00FF426B">
      <w:pPr>
        <w:spacing w:line="360" w:lineRule="auto"/>
        <w:ind w:right="-93"/>
        <w:jc w:val="both"/>
        <w:rPr>
          <w:rFonts w:ascii="Palatino Linotype" w:hAnsi="Palatino Linotype" w:cs="Tahoma"/>
          <w:b/>
          <w:sz w:val="22"/>
          <w:szCs w:val="22"/>
        </w:rPr>
      </w:pPr>
    </w:p>
    <w:p w14:paraId="114A5AA5" w14:textId="51EE8ADE" w:rsidR="00803E3D" w:rsidRPr="00F80A1D" w:rsidRDefault="00803E3D" w:rsidP="00FF426B">
      <w:pPr>
        <w:spacing w:line="360" w:lineRule="auto"/>
        <w:ind w:right="-93"/>
        <w:jc w:val="both"/>
        <w:rPr>
          <w:rFonts w:ascii="Palatino Linotype" w:hAnsi="Palatino Linotype" w:cs="Tahoma"/>
          <w:sz w:val="22"/>
          <w:szCs w:val="22"/>
        </w:rPr>
      </w:pPr>
      <w:r w:rsidRPr="00F80A1D">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A17564" w:rsidRPr="00F80A1D">
        <w:rPr>
          <w:rFonts w:ascii="Palatino Linotype" w:hAnsi="Palatino Linotype" w:cs="Tahoma"/>
          <w:b/>
          <w:sz w:val="22"/>
          <w:szCs w:val="22"/>
        </w:rPr>
        <w:t>MODIFICAR</w:t>
      </w:r>
      <w:r w:rsidRPr="00F80A1D">
        <w:rPr>
          <w:rFonts w:ascii="Palatino Linotype" w:hAnsi="Palatino Linotype" w:cs="Tahoma"/>
          <w:sz w:val="22"/>
          <w:szCs w:val="22"/>
        </w:rPr>
        <w:t xml:space="preserve"> la respuesta otorgada por el Sujeto Obligado a la solicitud de información </w:t>
      </w:r>
      <w:r w:rsidR="00A61A88" w:rsidRPr="00F80A1D">
        <w:rPr>
          <w:rFonts w:ascii="Palatino Linotype" w:hAnsi="Palatino Linotype" w:cs="Tahoma"/>
          <w:b/>
          <w:bCs/>
          <w:sz w:val="22"/>
          <w:szCs w:val="22"/>
        </w:rPr>
        <w:t>00011/CIEEM/IP/2023</w:t>
      </w:r>
      <w:r w:rsidRPr="00F80A1D">
        <w:rPr>
          <w:rFonts w:ascii="Palatino Linotype" w:hAnsi="Palatino Linotype" w:cs="Tahoma"/>
          <w:sz w:val="22"/>
          <w:szCs w:val="22"/>
        </w:rPr>
        <w:t xml:space="preserve">, por resultar </w:t>
      </w:r>
      <w:r w:rsidR="00916270" w:rsidRPr="00F80A1D">
        <w:rPr>
          <w:rFonts w:ascii="Palatino Linotype" w:hAnsi="Palatino Linotype" w:cs="Tahoma"/>
          <w:sz w:val="22"/>
          <w:szCs w:val="22"/>
        </w:rPr>
        <w:t xml:space="preserve">parcialmente </w:t>
      </w:r>
      <w:r w:rsidRPr="00F80A1D">
        <w:rPr>
          <w:rFonts w:ascii="Palatino Linotype" w:hAnsi="Palatino Linotype" w:cs="Tahoma"/>
          <w:sz w:val="22"/>
          <w:szCs w:val="22"/>
        </w:rPr>
        <w:t xml:space="preserve">fundadas las razones o motivos de inconformidad hechos valer por el Recurrente, en el Recurso de Revisión </w:t>
      </w:r>
      <w:r w:rsidR="00A61A88" w:rsidRPr="00F80A1D">
        <w:rPr>
          <w:rFonts w:ascii="Palatino Linotype" w:hAnsi="Palatino Linotype" w:cs="Tahoma"/>
          <w:b/>
          <w:sz w:val="22"/>
          <w:szCs w:val="22"/>
        </w:rPr>
        <w:t>03481</w:t>
      </w:r>
      <w:r w:rsidRPr="00F80A1D">
        <w:rPr>
          <w:rFonts w:ascii="Palatino Linotype" w:hAnsi="Palatino Linotype" w:cs="Tahoma"/>
          <w:b/>
          <w:sz w:val="22"/>
          <w:szCs w:val="22"/>
        </w:rPr>
        <w:t>/INFOEM/IP/RR/202</w:t>
      </w:r>
      <w:r w:rsidR="00B46A26" w:rsidRPr="00F80A1D">
        <w:rPr>
          <w:rFonts w:ascii="Palatino Linotype" w:hAnsi="Palatino Linotype" w:cs="Tahoma"/>
          <w:b/>
          <w:sz w:val="22"/>
          <w:szCs w:val="22"/>
        </w:rPr>
        <w:t>3</w:t>
      </w:r>
      <w:r w:rsidRPr="00F80A1D">
        <w:rPr>
          <w:rFonts w:ascii="Palatino Linotype" w:hAnsi="Palatino Linotype" w:cs="Tahoma"/>
          <w:sz w:val="22"/>
          <w:szCs w:val="22"/>
        </w:rPr>
        <w:t xml:space="preserve">, en consecuencia procede </w:t>
      </w:r>
      <w:r w:rsidRPr="00F80A1D">
        <w:rPr>
          <w:rFonts w:ascii="Palatino Linotype" w:hAnsi="Palatino Linotype" w:cs="Tahoma"/>
          <w:b/>
          <w:sz w:val="22"/>
          <w:szCs w:val="22"/>
        </w:rPr>
        <w:t>ORDENAR</w:t>
      </w:r>
      <w:r w:rsidRPr="00F80A1D">
        <w:rPr>
          <w:rFonts w:ascii="Palatino Linotype" w:hAnsi="Palatino Linotype" w:cs="Tahoma"/>
          <w:sz w:val="22"/>
          <w:szCs w:val="22"/>
        </w:rPr>
        <w:t xml:space="preserve">, conceda en su caso en versión pública a través del Sistema de Acceso a la Información Mexiquense (SAIMEX), los </w:t>
      </w:r>
      <w:r w:rsidR="004D0563" w:rsidRPr="00F80A1D">
        <w:rPr>
          <w:rFonts w:ascii="Palatino Linotype" w:hAnsi="Palatino Linotype" w:cs="Tahoma"/>
          <w:sz w:val="22"/>
          <w:szCs w:val="22"/>
        </w:rPr>
        <w:t xml:space="preserve">documentos en donde conste lo </w:t>
      </w:r>
      <w:r w:rsidR="00837A48" w:rsidRPr="00F80A1D">
        <w:rPr>
          <w:rFonts w:ascii="Palatino Linotype" w:hAnsi="Palatino Linotype" w:cs="Tahoma"/>
          <w:sz w:val="22"/>
          <w:szCs w:val="22"/>
        </w:rPr>
        <w:t>requerido por el Particular</w:t>
      </w:r>
      <w:r w:rsidR="0052421B" w:rsidRPr="00F80A1D">
        <w:rPr>
          <w:rFonts w:ascii="Palatino Linotype" w:hAnsi="Palatino Linotype" w:cs="Tahoma"/>
          <w:sz w:val="22"/>
          <w:szCs w:val="22"/>
        </w:rPr>
        <w:t>.</w:t>
      </w:r>
    </w:p>
    <w:p w14:paraId="6C8433B8" w14:textId="09907BA0" w:rsidR="00803E3D" w:rsidRPr="00F80A1D" w:rsidRDefault="00803E3D" w:rsidP="00FF426B">
      <w:pPr>
        <w:spacing w:line="360" w:lineRule="auto"/>
        <w:ind w:right="-93"/>
        <w:jc w:val="both"/>
        <w:rPr>
          <w:rFonts w:ascii="Palatino Linotype" w:eastAsia="Palatino Linotype" w:hAnsi="Palatino Linotype" w:cs="Palatino Linotype"/>
          <w:sz w:val="22"/>
          <w:szCs w:val="22"/>
        </w:rPr>
      </w:pPr>
    </w:p>
    <w:p w14:paraId="3FF560C8" w14:textId="77777777" w:rsidR="00A506CC" w:rsidRPr="00F80A1D" w:rsidRDefault="00A506CC" w:rsidP="00A506CC">
      <w:pPr>
        <w:spacing w:line="360" w:lineRule="auto"/>
        <w:contextualSpacing/>
        <w:jc w:val="both"/>
        <w:rPr>
          <w:rFonts w:ascii="Palatino Linotype" w:eastAsia="Calibri" w:hAnsi="Palatino Linotype" w:cs="Tahoma"/>
          <w:b/>
          <w:bCs/>
          <w:iCs/>
          <w:sz w:val="22"/>
          <w:szCs w:val="22"/>
          <w:u w:val="single"/>
          <w:lang w:val="es-ES" w:eastAsia="es-ES_tradnl"/>
        </w:rPr>
      </w:pPr>
      <w:r w:rsidRPr="00F80A1D">
        <w:rPr>
          <w:rFonts w:ascii="Palatino Linotype" w:eastAsia="Calibri" w:hAnsi="Palatino Linotype" w:cs="Tahoma"/>
          <w:b/>
          <w:bCs/>
          <w:iCs/>
          <w:sz w:val="22"/>
          <w:szCs w:val="22"/>
          <w:u w:val="single"/>
          <w:lang w:val="es-ES" w:eastAsia="es-ES_tradnl"/>
        </w:rPr>
        <w:t>Términos de la Resolución para el Recurrente:</w:t>
      </w:r>
    </w:p>
    <w:p w14:paraId="438EBBC9" w14:textId="77777777" w:rsidR="00A506CC" w:rsidRPr="00F80A1D" w:rsidRDefault="00A506CC" w:rsidP="00A506CC">
      <w:pPr>
        <w:spacing w:line="360" w:lineRule="auto"/>
        <w:jc w:val="both"/>
        <w:rPr>
          <w:rFonts w:ascii="Palatino Linotype" w:eastAsia="Calibri" w:hAnsi="Palatino Linotype" w:cs="Tahoma"/>
          <w:iCs/>
          <w:sz w:val="22"/>
          <w:szCs w:val="22"/>
          <w:lang w:eastAsia="es-ES_tradnl"/>
        </w:rPr>
      </w:pPr>
    </w:p>
    <w:p w14:paraId="55C6F3C5" w14:textId="77777777" w:rsidR="00A506CC" w:rsidRPr="00F80A1D" w:rsidRDefault="00A506CC" w:rsidP="00A506CC">
      <w:pPr>
        <w:spacing w:line="360" w:lineRule="auto"/>
        <w:jc w:val="both"/>
        <w:rPr>
          <w:rFonts w:ascii="Palatino Linotype" w:hAnsi="Palatino Linotype" w:cs="Tahoma"/>
          <w:bCs/>
          <w:sz w:val="22"/>
          <w:szCs w:val="22"/>
          <w:u w:val="single"/>
        </w:rPr>
      </w:pPr>
      <w:r w:rsidRPr="00F80A1D">
        <w:rPr>
          <w:rFonts w:ascii="Palatino Linotype" w:hAnsi="Palatino Linotype" w:cs="Tahoma"/>
          <w:bCs/>
          <w:sz w:val="22"/>
          <w:szCs w:val="22"/>
          <w:u w:val="single"/>
        </w:rPr>
        <w:t>Se hace del conocimiento del Recurrente la determinación de este Organismo Garante a su inconformidad:</w:t>
      </w:r>
    </w:p>
    <w:p w14:paraId="4C82C008" w14:textId="77777777" w:rsidR="00A506CC" w:rsidRPr="00F80A1D" w:rsidRDefault="00A506CC" w:rsidP="00A506CC">
      <w:pPr>
        <w:spacing w:line="360" w:lineRule="auto"/>
        <w:jc w:val="both"/>
        <w:rPr>
          <w:rFonts w:ascii="Palatino Linotype" w:hAnsi="Palatino Linotype" w:cs="Tahoma"/>
          <w:bCs/>
          <w:sz w:val="22"/>
          <w:szCs w:val="22"/>
          <w:u w:val="single"/>
        </w:rPr>
      </w:pPr>
    </w:p>
    <w:p w14:paraId="46E02AB0" w14:textId="5A36E345" w:rsidR="00A506CC" w:rsidRPr="00F80A1D" w:rsidRDefault="00A506CC" w:rsidP="00A506CC">
      <w:pPr>
        <w:spacing w:line="360" w:lineRule="auto"/>
        <w:jc w:val="both"/>
        <w:rPr>
          <w:rFonts w:ascii="Palatino Linotype" w:hAnsi="Palatino Linotype" w:cs="Tahoma"/>
          <w:bCs/>
          <w:sz w:val="22"/>
          <w:szCs w:val="22"/>
          <w:u w:val="single"/>
        </w:rPr>
      </w:pPr>
      <w:r w:rsidRPr="00F80A1D">
        <w:rPr>
          <w:rFonts w:ascii="Palatino Linotype" w:hAnsi="Palatino Linotype" w:cs="Tahoma"/>
          <w:bCs/>
          <w:sz w:val="22"/>
          <w:szCs w:val="22"/>
          <w:u w:val="single"/>
        </w:rPr>
        <w:lastRenderedPageBreak/>
        <w:t>Este Instituto, determinó modificar la respuesta que le entregó el Sujeto Obligado a su solicitud de acceso, toda vez que, como lo refirió la información le fue entregada de manera incompleta</w:t>
      </w:r>
      <w:r w:rsidR="00270F27" w:rsidRPr="00F80A1D">
        <w:rPr>
          <w:rFonts w:ascii="Palatino Linotype" w:hAnsi="Palatino Linotype" w:cs="Tahoma"/>
          <w:bCs/>
          <w:sz w:val="22"/>
          <w:szCs w:val="22"/>
          <w:u w:val="single"/>
        </w:rPr>
        <w:t>; sin embargo no en todos los puntos le asiste la razón, ya que algunos documentos no son generados por el Sujeto Obligado o no se generan tal y como los solicita; por ejemplo un documento con las funciones firmas por cada servidor público, por lo que, al no obrar en sus archivos, no es posible ordenar su entrega.</w:t>
      </w:r>
    </w:p>
    <w:p w14:paraId="50D6B7F6" w14:textId="77777777" w:rsidR="00270F27" w:rsidRPr="00F80A1D" w:rsidRDefault="00270F27" w:rsidP="00A506CC">
      <w:pPr>
        <w:spacing w:line="360" w:lineRule="auto"/>
        <w:jc w:val="both"/>
        <w:rPr>
          <w:rFonts w:ascii="Palatino Linotype" w:hAnsi="Palatino Linotype" w:cs="Tahoma"/>
          <w:bCs/>
          <w:sz w:val="22"/>
          <w:szCs w:val="22"/>
          <w:u w:val="single"/>
        </w:rPr>
      </w:pPr>
    </w:p>
    <w:p w14:paraId="67858451" w14:textId="01E586A9" w:rsidR="00270F27" w:rsidRPr="00F80A1D" w:rsidRDefault="00270F27" w:rsidP="00A506CC">
      <w:pPr>
        <w:spacing w:line="360" w:lineRule="auto"/>
        <w:jc w:val="both"/>
        <w:rPr>
          <w:rFonts w:ascii="Palatino Linotype" w:hAnsi="Palatino Linotype" w:cs="Tahoma"/>
          <w:bCs/>
          <w:sz w:val="22"/>
          <w:szCs w:val="22"/>
          <w:u w:val="single"/>
        </w:rPr>
      </w:pPr>
      <w:r w:rsidRPr="00F80A1D">
        <w:rPr>
          <w:rFonts w:ascii="Palatino Linotype" w:hAnsi="Palatino Linotype" w:cs="Tahoma"/>
          <w:bCs/>
          <w:sz w:val="22"/>
          <w:szCs w:val="22"/>
          <w:u w:val="single"/>
        </w:rPr>
        <w:t>Los documentos que sí debieron ser generados y no le fueron entregados están detallados en el resolutivo y le deben ser remitidos vía el Saimex, en su caso en versión pública, en donde únicamente se elimine los datos que corresponden a la vida privada de las personas.</w:t>
      </w:r>
    </w:p>
    <w:p w14:paraId="07294AA6" w14:textId="77777777" w:rsidR="00270F27" w:rsidRPr="00F80A1D" w:rsidRDefault="00270F27" w:rsidP="00A506CC">
      <w:pPr>
        <w:spacing w:line="360" w:lineRule="auto"/>
        <w:jc w:val="both"/>
        <w:rPr>
          <w:rFonts w:ascii="Palatino Linotype" w:hAnsi="Palatino Linotype" w:cs="Tahoma"/>
          <w:bCs/>
          <w:sz w:val="22"/>
          <w:szCs w:val="22"/>
          <w:u w:val="single"/>
        </w:rPr>
      </w:pPr>
    </w:p>
    <w:p w14:paraId="56217062" w14:textId="0C7D6E8B" w:rsidR="00270F27" w:rsidRPr="00F80A1D" w:rsidRDefault="00270F27" w:rsidP="00A506CC">
      <w:pPr>
        <w:spacing w:line="360" w:lineRule="auto"/>
        <w:jc w:val="both"/>
        <w:rPr>
          <w:rFonts w:ascii="Palatino Linotype" w:hAnsi="Palatino Linotype" w:cs="Tahoma"/>
          <w:bCs/>
          <w:sz w:val="22"/>
          <w:szCs w:val="22"/>
          <w:u w:val="single"/>
        </w:rPr>
      </w:pPr>
      <w:r w:rsidRPr="00F80A1D">
        <w:rPr>
          <w:rFonts w:ascii="Palatino Linotype" w:hAnsi="Palatino Linotype" w:cs="Tahoma"/>
          <w:bCs/>
          <w:sz w:val="22"/>
          <w:szCs w:val="22"/>
          <w:u w:val="single"/>
        </w:rPr>
        <w:t>Por último, los documentos relacionados con procedimientos administrativos en trámite, en caso de existir, no le pueden ser entregados a menos que se trate de investigaciones por faltas muy graves, esto para no dañar la imagen de los servidores públicos en caso de que no sean responsables, pero de igual forma procede entregar un documento firmado en donde se justifique por qué no le entregan la información.</w:t>
      </w:r>
    </w:p>
    <w:p w14:paraId="067CEEE5" w14:textId="77777777" w:rsidR="00270F27" w:rsidRPr="00F80A1D" w:rsidRDefault="00270F27" w:rsidP="00A506CC">
      <w:pPr>
        <w:spacing w:line="360" w:lineRule="auto"/>
        <w:jc w:val="both"/>
        <w:rPr>
          <w:rFonts w:ascii="Palatino Linotype" w:hAnsi="Palatino Linotype" w:cs="Tahoma"/>
          <w:bCs/>
          <w:sz w:val="22"/>
          <w:szCs w:val="22"/>
          <w:u w:val="single"/>
        </w:rPr>
      </w:pPr>
    </w:p>
    <w:p w14:paraId="5666E0FA" w14:textId="77777777" w:rsidR="00A506CC" w:rsidRPr="00F80A1D" w:rsidRDefault="00A506CC" w:rsidP="00A506CC">
      <w:pPr>
        <w:spacing w:line="360" w:lineRule="auto"/>
        <w:ind w:right="-93"/>
        <w:jc w:val="both"/>
        <w:rPr>
          <w:rFonts w:ascii="Palatino Linotype" w:hAnsi="Palatino Linotype" w:cs="Tahoma"/>
          <w:bCs/>
          <w:sz w:val="22"/>
          <w:szCs w:val="22"/>
          <w:u w:val="single"/>
        </w:rPr>
      </w:pPr>
      <w:r w:rsidRPr="00F80A1D">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4D047B27" w14:textId="77777777" w:rsidR="00A506CC" w:rsidRPr="00F80A1D" w:rsidRDefault="00A506CC" w:rsidP="00FF426B">
      <w:pPr>
        <w:spacing w:line="360" w:lineRule="auto"/>
        <w:ind w:right="-93"/>
        <w:jc w:val="both"/>
        <w:rPr>
          <w:rFonts w:ascii="Palatino Linotype" w:eastAsia="Palatino Linotype" w:hAnsi="Palatino Linotype" w:cs="Palatino Linotype"/>
          <w:sz w:val="22"/>
          <w:szCs w:val="22"/>
        </w:rPr>
      </w:pPr>
    </w:p>
    <w:p w14:paraId="384C2DAA" w14:textId="77777777" w:rsidR="008C2C1D" w:rsidRPr="00F80A1D" w:rsidRDefault="008C2C1D" w:rsidP="00FF426B">
      <w:pPr>
        <w:spacing w:line="360" w:lineRule="auto"/>
        <w:ind w:right="-93"/>
        <w:jc w:val="both"/>
        <w:rPr>
          <w:rFonts w:ascii="Palatino Linotype" w:eastAsia="Palatino Linotype" w:hAnsi="Palatino Linotype" w:cs="Palatino Linotype"/>
          <w:sz w:val="22"/>
          <w:szCs w:val="22"/>
        </w:rPr>
      </w:pPr>
      <w:r w:rsidRPr="00F80A1D">
        <w:rPr>
          <w:rFonts w:ascii="Palatino Linotype" w:eastAsia="Palatino Linotype" w:hAnsi="Palatino Linotype" w:cs="Palatino Linotype"/>
          <w:b/>
          <w:bCs/>
          <w:sz w:val="22"/>
          <w:szCs w:val="22"/>
        </w:rPr>
        <w:t>SÉPTIMO. Vista a la Dirección General de Protección de Datos Personales</w:t>
      </w:r>
      <w:r w:rsidRPr="00F80A1D">
        <w:rPr>
          <w:rFonts w:ascii="Palatino Linotype" w:eastAsia="Palatino Linotype" w:hAnsi="Palatino Linotype" w:cs="Palatino Linotype"/>
          <w:sz w:val="22"/>
          <w:szCs w:val="22"/>
        </w:rPr>
        <w:t xml:space="preserve">. </w:t>
      </w:r>
    </w:p>
    <w:p w14:paraId="25E6AA48" w14:textId="77777777" w:rsidR="00A506CC" w:rsidRPr="00F80A1D" w:rsidRDefault="00A506CC" w:rsidP="00FF426B">
      <w:pPr>
        <w:spacing w:line="360" w:lineRule="auto"/>
        <w:ind w:right="-93"/>
        <w:jc w:val="both"/>
        <w:rPr>
          <w:rFonts w:ascii="Palatino Linotype" w:eastAsia="Palatino Linotype" w:hAnsi="Palatino Linotype" w:cs="Palatino Linotype"/>
          <w:sz w:val="22"/>
          <w:szCs w:val="22"/>
        </w:rPr>
      </w:pPr>
    </w:p>
    <w:p w14:paraId="2C2AFE1A" w14:textId="7A075AF7" w:rsidR="008C2C1D" w:rsidRPr="00F80A1D" w:rsidRDefault="008C2C1D" w:rsidP="008C2C1D">
      <w:pPr>
        <w:spacing w:line="360" w:lineRule="auto"/>
        <w:ind w:right="-93"/>
        <w:jc w:val="both"/>
        <w:rPr>
          <w:rFonts w:ascii="Palatino Linotype" w:eastAsia="Calibri" w:hAnsi="Palatino Linotype" w:cs="Tahoma"/>
          <w:iCs/>
          <w:sz w:val="22"/>
          <w:szCs w:val="22"/>
          <w:lang w:val="es-ES" w:eastAsia="es-ES_tradnl"/>
        </w:rPr>
      </w:pPr>
      <w:r w:rsidRPr="00F80A1D">
        <w:rPr>
          <w:rFonts w:ascii="Palatino Linotype" w:eastAsia="Palatino Linotype" w:hAnsi="Palatino Linotype" w:cs="Palatino Linotype"/>
          <w:sz w:val="22"/>
          <w:szCs w:val="22"/>
        </w:rPr>
        <w:t xml:space="preserve">En el caso en estudio, el Sujeto Obligado desde respuesta dejo visible información que es considerada como confidencial, tal como clave ISSEMYM y R.F.C. </w:t>
      </w:r>
      <w:r w:rsidRPr="00F80A1D">
        <w:rPr>
          <w:rFonts w:ascii="Palatino Linotype" w:eastAsia="Calibri" w:hAnsi="Palatino Linotype" w:cs="Tahoma"/>
          <w:iCs/>
          <w:sz w:val="22"/>
          <w:szCs w:val="22"/>
          <w:lang w:eastAsia="es-ES_tradnl"/>
        </w:rPr>
        <w:t xml:space="preserve">En ese sentido, de conformidad con lo previsto en el artículo 222, fracción V, de la Ley de Transparencia y Acceso a la Información Pública del Estado de México y Municipios, son causas de responsabilidad administrativa los incumplimientos de las obligaciones establecida en la Ley de la materia, </w:t>
      </w:r>
      <w:r w:rsidRPr="00F80A1D">
        <w:rPr>
          <w:rFonts w:ascii="Palatino Linotype" w:eastAsia="Calibri" w:hAnsi="Palatino Linotype" w:cs="Tahoma"/>
          <w:iCs/>
          <w:sz w:val="22"/>
          <w:szCs w:val="22"/>
          <w:lang w:eastAsia="es-ES_tradnl"/>
        </w:rPr>
        <w:lastRenderedPageBreak/>
        <w:t>entre otras conductas, entregar información clasificada como confidencial fuera de los casos previstos por la misma Ley, así se considera procedente dar vista a la Dirección General de Protección de Datos Personales de este Instituto, de acuerdo a lo establecido en el artículo 24, fracciones XI, XII y XIII del Reglamento Interior del Instituto de Transparencia, Acceso a la Información Pública y Protección de Datos Personales del Estado de México para que determine lo conducente.</w:t>
      </w:r>
    </w:p>
    <w:p w14:paraId="5F2B6908" w14:textId="77777777" w:rsidR="008C2C1D" w:rsidRPr="00F80A1D" w:rsidRDefault="008C2C1D" w:rsidP="00FF426B">
      <w:pPr>
        <w:spacing w:line="360" w:lineRule="auto"/>
        <w:contextualSpacing/>
        <w:jc w:val="both"/>
        <w:rPr>
          <w:rFonts w:ascii="Palatino Linotype" w:eastAsia="Calibri" w:hAnsi="Palatino Linotype" w:cs="Tahoma"/>
          <w:b/>
          <w:bCs/>
          <w:iCs/>
          <w:sz w:val="22"/>
          <w:szCs w:val="22"/>
          <w:u w:val="single"/>
          <w:lang w:val="es-ES" w:eastAsia="es-ES_tradnl"/>
        </w:rPr>
      </w:pPr>
    </w:p>
    <w:p w14:paraId="60B70CA8" w14:textId="77777777" w:rsidR="00122F85" w:rsidRPr="00F80A1D" w:rsidRDefault="00122F85" w:rsidP="00916270">
      <w:pPr>
        <w:spacing w:line="360" w:lineRule="auto"/>
        <w:ind w:right="-91"/>
        <w:jc w:val="center"/>
        <w:rPr>
          <w:rFonts w:ascii="Palatino Linotype" w:eastAsia="Calibri" w:hAnsi="Palatino Linotype" w:cs="Tahoma"/>
          <w:b/>
          <w:bCs/>
          <w:sz w:val="22"/>
          <w:szCs w:val="22"/>
          <w:lang w:eastAsia="en-US"/>
        </w:rPr>
      </w:pPr>
    </w:p>
    <w:p w14:paraId="696D7E71" w14:textId="77777777" w:rsidR="00803E3D" w:rsidRPr="00F80A1D" w:rsidRDefault="00803E3D" w:rsidP="00916270">
      <w:pPr>
        <w:spacing w:line="360" w:lineRule="auto"/>
        <w:ind w:right="-91"/>
        <w:jc w:val="center"/>
        <w:rPr>
          <w:rFonts w:ascii="Palatino Linotype" w:eastAsia="Calibri" w:hAnsi="Palatino Linotype" w:cs="Tahoma"/>
          <w:b/>
          <w:bCs/>
          <w:sz w:val="22"/>
          <w:szCs w:val="22"/>
          <w:lang w:eastAsia="en-US"/>
        </w:rPr>
      </w:pPr>
      <w:r w:rsidRPr="00F80A1D">
        <w:rPr>
          <w:rFonts w:ascii="Palatino Linotype" w:eastAsia="Calibri" w:hAnsi="Palatino Linotype" w:cs="Tahoma"/>
          <w:b/>
          <w:bCs/>
          <w:sz w:val="22"/>
          <w:szCs w:val="22"/>
          <w:lang w:eastAsia="en-US"/>
        </w:rPr>
        <w:t>R E S U E L V E</w:t>
      </w:r>
    </w:p>
    <w:p w14:paraId="2898A718" w14:textId="77777777" w:rsidR="00803E3D" w:rsidRPr="00F80A1D" w:rsidRDefault="00803E3D" w:rsidP="00FF426B">
      <w:pPr>
        <w:spacing w:line="360" w:lineRule="auto"/>
        <w:jc w:val="both"/>
        <w:rPr>
          <w:rFonts w:ascii="Palatino Linotype" w:hAnsi="Palatino Linotype" w:cs="Tahoma"/>
          <w:b/>
          <w:bCs/>
          <w:sz w:val="22"/>
          <w:szCs w:val="22"/>
        </w:rPr>
      </w:pPr>
    </w:p>
    <w:p w14:paraId="034F08BB" w14:textId="03F6625F" w:rsidR="00803E3D" w:rsidRPr="00F80A1D" w:rsidRDefault="00803E3D" w:rsidP="00FF426B">
      <w:pPr>
        <w:spacing w:line="360" w:lineRule="auto"/>
        <w:contextualSpacing/>
        <w:jc w:val="both"/>
        <w:rPr>
          <w:rFonts w:ascii="Palatino Linotype" w:eastAsia="Calibri" w:hAnsi="Palatino Linotype" w:cs="Tahoma"/>
          <w:bCs/>
          <w:sz w:val="22"/>
          <w:szCs w:val="22"/>
          <w:lang w:eastAsia="en-US"/>
        </w:rPr>
      </w:pPr>
      <w:r w:rsidRPr="00F80A1D">
        <w:rPr>
          <w:rFonts w:ascii="Palatino Linotype" w:hAnsi="Palatino Linotype" w:cs="Tahoma"/>
          <w:b/>
          <w:bCs/>
          <w:sz w:val="22"/>
          <w:szCs w:val="22"/>
        </w:rPr>
        <w:t xml:space="preserve">PRIMERO. </w:t>
      </w:r>
      <w:r w:rsidRPr="00F80A1D">
        <w:rPr>
          <w:rFonts w:ascii="Palatino Linotype" w:hAnsi="Palatino Linotype" w:cs="Tahoma"/>
          <w:bCs/>
          <w:sz w:val="22"/>
          <w:szCs w:val="22"/>
        </w:rPr>
        <w:t xml:space="preserve">Se </w:t>
      </w:r>
      <w:r w:rsidR="00A17564" w:rsidRPr="00F80A1D">
        <w:rPr>
          <w:rFonts w:ascii="Palatino Linotype" w:hAnsi="Palatino Linotype" w:cs="Tahoma"/>
          <w:b/>
          <w:bCs/>
          <w:sz w:val="22"/>
          <w:szCs w:val="22"/>
        </w:rPr>
        <w:t>MODIFICA</w:t>
      </w:r>
      <w:r w:rsidRPr="00F80A1D">
        <w:rPr>
          <w:rFonts w:ascii="Palatino Linotype" w:hAnsi="Palatino Linotype" w:cs="Tahoma"/>
          <w:bCs/>
          <w:sz w:val="22"/>
          <w:szCs w:val="22"/>
        </w:rPr>
        <w:t xml:space="preserve"> la respuesta entregada por </w:t>
      </w:r>
      <w:r w:rsidR="00A61A88" w:rsidRPr="00F80A1D">
        <w:rPr>
          <w:rFonts w:ascii="Palatino Linotype" w:hAnsi="Palatino Linotype" w:cs="Tahoma"/>
          <w:bCs/>
          <w:sz w:val="22"/>
          <w:szCs w:val="22"/>
        </w:rPr>
        <w:t>el</w:t>
      </w:r>
      <w:r w:rsidRPr="00F80A1D">
        <w:rPr>
          <w:rFonts w:ascii="Palatino Linotype" w:hAnsi="Palatino Linotype" w:cs="Tahoma"/>
          <w:bCs/>
          <w:sz w:val="22"/>
          <w:szCs w:val="22"/>
        </w:rPr>
        <w:t xml:space="preserve"> </w:t>
      </w:r>
      <w:r w:rsidR="00F24E33" w:rsidRPr="00F80A1D">
        <w:rPr>
          <w:rFonts w:ascii="Palatino Linotype" w:hAnsi="Palatino Linotype" w:cs="Tahoma"/>
          <w:b/>
          <w:bCs/>
          <w:sz w:val="22"/>
          <w:szCs w:val="22"/>
        </w:rPr>
        <w:t>Instituto Mexiquense de la Infraestructura Física Educativa</w:t>
      </w:r>
      <w:r w:rsidR="00716C32" w:rsidRPr="00F80A1D">
        <w:rPr>
          <w:rFonts w:ascii="Palatino Linotype" w:hAnsi="Palatino Linotype" w:cs="Tahoma"/>
          <w:b/>
          <w:bCs/>
          <w:sz w:val="22"/>
          <w:szCs w:val="22"/>
        </w:rPr>
        <w:t xml:space="preserve"> </w:t>
      </w:r>
      <w:r w:rsidRPr="00F80A1D">
        <w:rPr>
          <w:rFonts w:ascii="Palatino Linotype" w:eastAsia="Calibri" w:hAnsi="Palatino Linotype" w:cs="Tahoma"/>
          <w:bCs/>
          <w:sz w:val="22"/>
          <w:szCs w:val="22"/>
          <w:lang w:eastAsia="en-US"/>
        </w:rPr>
        <w:t>a</w:t>
      </w:r>
      <w:r w:rsidRPr="00F80A1D">
        <w:rPr>
          <w:rFonts w:ascii="Palatino Linotype" w:hAnsi="Palatino Linotype" w:cs="Tahoma"/>
          <w:bCs/>
          <w:sz w:val="22"/>
          <w:szCs w:val="22"/>
        </w:rPr>
        <w:t xml:space="preserve"> la solicitud de información </w:t>
      </w:r>
      <w:r w:rsidR="00A61A88" w:rsidRPr="00F80A1D">
        <w:rPr>
          <w:rFonts w:ascii="Palatino Linotype" w:hAnsi="Palatino Linotype"/>
          <w:b/>
          <w:bCs/>
          <w:sz w:val="22"/>
          <w:szCs w:val="22"/>
        </w:rPr>
        <w:t xml:space="preserve">00011/CIEEM/IP/2023 </w:t>
      </w:r>
      <w:r w:rsidRPr="00F80A1D">
        <w:rPr>
          <w:rFonts w:ascii="Palatino Linotype" w:hAnsi="Palatino Linotype"/>
          <w:bCs/>
          <w:sz w:val="22"/>
          <w:szCs w:val="22"/>
        </w:rPr>
        <w:t>por resultar</w:t>
      </w:r>
      <w:r w:rsidR="00B11E66" w:rsidRPr="00F80A1D">
        <w:rPr>
          <w:rFonts w:ascii="Palatino Linotype" w:hAnsi="Palatino Linotype"/>
          <w:bCs/>
          <w:sz w:val="22"/>
          <w:szCs w:val="22"/>
        </w:rPr>
        <w:t xml:space="preserve"> </w:t>
      </w:r>
      <w:r w:rsidR="00A17564" w:rsidRPr="00F80A1D">
        <w:rPr>
          <w:rFonts w:ascii="Palatino Linotype" w:hAnsi="Palatino Linotype"/>
          <w:bCs/>
          <w:sz w:val="22"/>
          <w:szCs w:val="22"/>
        </w:rPr>
        <w:t xml:space="preserve">parcialmente </w:t>
      </w:r>
      <w:r w:rsidRPr="00F80A1D">
        <w:rPr>
          <w:rFonts w:ascii="Palatino Linotype" w:hAnsi="Palatino Linotype"/>
          <w:sz w:val="22"/>
          <w:szCs w:val="22"/>
        </w:rPr>
        <w:t>fundadas</w:t>
      </w:r>
      <w:r w:rsidRPr="00F80A1D">
        <w:rPr>
          <w:rFonts w:ascii="Palatino Linotype" w:hAnsi="Palatino Linotype" w:cs="Tahoma"/>
          <w:bCs/>
          <w:sz w:val="22"/>
          <w:szCs w:val="22"/>
        </w:rPr>
        <w:t xml:space="preserve"> </w:t>
      </w:r>
      <w:r w:rsidRPr="00F80A1D">
        <w:rPr>
          <w:rFonts w:ascii="Palatino Linotype" w:eastAsia="Calibri" w:hAnsi="Palatino Linotype" w:cs="Tahoma"/>
          <w:bCs/>
          <w:sz w:val="22"/>
          <w:szCs w:val="22"/>
          <w:lang w:eastAsia="en-US"/>
        </w:rPr>
        <w:t xml:space="preserve">las razones o motivos de inconformidad hechos valer por el Recurrente en el Recurso de Revisión </w:t>
      </w:r>
      <w:r w:rsidR="00A61A88" w:rsidRPr="00F80A1D">
        <w:rPr>
          <w:rFonts w:ascii="Palatino Linotype" w:hAnsi="Palatino Linotype" w:cs="Tahoma"/>
          <w:b/>
          <w:bCs/>
          <w:color w:val="0D0D0D" w:themeColor="text1" w:themeTint="F2"/>
          <w:sz w:val="22"/>
          <w:szCs w:val="22"/>
        </w:rPr>
        <w:t>03481</w:t>
      </w:r>
      <w:r w:rsidRPr="00F80A1D">
        <w:rPr>
          <w:rFonts w:ascii="Palatino Linotype" w:hAnsi="Palatino Linotype" w:cs="Tahoma"/>
          <w:b/>
          <w:bCs/>
          <w:color w:val="0D0D0D" w:themeColor="text1" w:themeTint="F2"/>
          <w:sz w:val="22"/>
          <w:szCs w:val="22"/>
        </w:rPr>
        <w:t>/INFOEM/IP/RR/202</w:t>
      </w:r>
      <w:r w:rsidR="00B46A26" w:rsidRPr="00F80A1D">
        <w:rPr>
          <w:rFonts w:ascii="Palatino Linotype" w:hAnsi="Palatino Linotype" w:cs="Tahoma"/>
          <w:b/>
          <w:bCs/>
          <w:color w:val="0D0D0D" w:themeColor="text1" w:themeTint="F2"/>
          <w:sz w:val="22"/>
          <w:szCs w:val="22"/>
        </w:rPr>
        <w:t>3</w:t>
      </w:r>
      <w:r w:rsidRPr="00F80A1D">
        <w:rPr>
          <w:rFonts w:ascii="Palatino Linotype" w:eastAsia="Calibri" w:hAnsi="Palatino Linotype" w:cs="Tahoma"/>
          <w:bCs/>
          <w:sz w:val="22"/>
          <w:szCs w:val="22"/>
          <w:lang w:eastAsia="en-US"/>
        </w:rPr>
        <w:t>, en términos de los considerandos QUINTO y SEXTO de la presente Resolución.</w:t>
      </w:r>
    </w:p>
    <w:p w14:paraId="0A0EAC94" w14:textId="77777777" w:rsidR="00803E3D" w:rsidRPr="00F80A1D" w:rsidRDefault="00803E3D" w:rsidP="00FF426B">
      <w:pPr>
        <w:spacing w:line="360" w:lineRule="auto"/>
        <w:contextualSpacing/>
        <w:jc w:val="both"/>
        <w:rPr>
          <w:rFonts w:ascii="Palatino Linotype" w:hAnsi="Palatino Linotype" w:cs="Tahoma"/>
          <w:bCs/>
          <w:sz w:val="22"/>
          <w:szCs w:val="22"/>
        </w:rPr>
      </w:pPr>
    </w:p>
    <w:p w14:paraId="03EEDA28" w14:textId="3FCBF68E" w:rsidR="00A61A88" w:rsidRPr="00F80A1D" w:rsidRDefault="00803E3D" w:rsidP="004D0563">
      <w:pPr>
        <w:spacing w:line="360" w:lineRule="auto"/>
        <w:ind w:right="-93"/>
        <w:contextualSpacing/>
        <w:jc w:val="both"/>
        <w:rPr>
          <w:rFonts w:ascii="Palatino Linotype" w:hAnsi="Palatino Linotype" w:cs="Tahoma"/>
          <w:sz w:val="22"/>
          <w:szCs w:val="22"/>
        </w:rPr>
      </w:pPr>
      <w:r w:rsidRPr="00F80A1D">
        <w:rPr>
          <w:rFonts w:ascii="Palatino Linotype" w:hAnsi="Palatino Linotype" w:cs="Tahoma"/>
          <w:b/>
          <w:bCs/>
          <w:sz w:val="22"/>
          <w:szCs w:val="22"/>
        </w:rPr>
        <w:t xml:space="preserve">SEGUNDO. </w:t>
      </w:r>
      <w:r w:rsidRPr="00F80A1D">
        <w:rPr>
          <w:rFonts w:ascii="Palatino Linotype" w:hAnsi="Palatino Linotype" w:cs="Tahoma"/>
          <w:sz w:val="22"/>
          <w:szCs w:val="22"/>
        </w:rPr>
        <w:t xml:space="preserve">Se </w:t>
      </w:r>
      <w:r w:rsidRPr="00F80A1D">
        <w:rPr>
          <w:rFonts w:ascii="Palatino Linotype" w:hAnsi="Palatino Linotype" w:cs="Tahoma"/>
          <w:b/>
          <w:sz w:val="22"/>
          <w:szCs w:val="22"/>
        </w:rPr>
        <w:t xml:space="preserve">ORDENA </w:t>
      </w:r>
      <w:r w:rsidRPr="00F80A1D">
        <w:rPr>
          <w:rFonts w:ascii="Palatino Linotype" w:hAnsi="Palatino Linotype" w:cs="Tahoma"/>
          <w:sz w:val="22"/>
          <w:szCs w:val="22"/>
        </w:rPr>
        <w:t>al</w:t>
      </w:r>
      <w:r w:rsidR="00A61A88" w:rsidRPr="00F80A1D">
        <w:rPr>
          <w:rFonts w:ascii="Palatino Linotype" w:hAnsi="Palatino Linotype" w:cs="Tahoma"/>
          <w:sz w:val="22"/>
          <w:szCs w:val="22"/>
        </w:rPr>
        <w:t xml:space="preserve"> </w:t>
      </w:r>
      <w:r w:rsidR="00F24E33" w:rsidRPr="00F80A1D">
        <w:rPr>
          <w:rFonts w:ascii="Palatino Linotype" w:eastAsia="Calibri" w:hAnsi="Palatino Linotype" w:cs="Tahoma"/>
          <w:b/>
          <w:bCs/>
          <w:sz w:val="22"/>
          <w:szCs w:val="22"/>
          <w:lang w:eastAsia="en-US"/>
        </w:rPr>
        <w:t>Instituto Mexiquense de la Infraestructura Física Educativa</w:t>
      </w:r>
      <w:r w:rsidRPr="00F80A1D">
        <w:rPr>
          <w:rFonts w:ascii="Palatino Linotype" w:hAnsi="Palatino Linotype" w:cs="Tahoma"/>
          <w:sz w:val="22"/>
          <w:szCs w:val="22"/>
        </w:rPr>
        <w:t>, a efecto de que, previa búsqueda exhaustiva y razonable en los archivos de sus áreas competentes, remita</w:t>
      </w:r>
      <w:r w:rsidRPr="00F80A1D">
        <w:rPr>
          <w:rFonts w:ascii="Palatino Linotype" w:hAnsi="Palatino Linotype" w:cs="Tahoma"/>
          <w:bCs/>
          <w:iCs/>
          <w:sz w:val="22"/>
          <w:szCs w:val="22"/>
          <w:lang w:val="es-ES_tradnl"/>
        </w:rPr>
        <w:t xml:space="preserve">, </w:t>
      </w:r>
      <w:r w:rsidR="004D0563" w:rsidRPr="00F80A1D">
        <w:rPr>
          <w:rFonts w:ascii="Palatino Linotype" w:hAnsi="Palatino Linotype" w:cs="Tahoma"/>
          <w:bCs/>
          <w:iCs/>
          <w:sz w:val="22"/>
          <w:szCs w:val="22"/>
          <w:lang w:val="es-ES_tradnl"/>
        </w:rPr>
        <w:t>a través del Sistema de Acceso a la Información Mexiquense (SAIMEX)</w:t>
      </w:r>
      <w:r w:rsidR="004D0563" w:rsidRPr="00F80A1D">
        <w:rPr>
          <w:rFonts w:ascii="Palatino Linotype" w:hAnsi="Palatino Linotype" w:cs="Arial"/>
          <w:sz w:val="22"/>
          <w:szCs w:val="22"/>
          <w:lang w:val="es-ES"/>
        </w:rPr>
        <w:t xml:space="preserve">, de ser procedente en versión pública </w:t>
      </w:r>
      <w:r w:rsidR="004D0563" w:rsidRPr="00F80A1D">
        <w:rPr>
          <w:rFonts w:ascii="Palatino Linotype" w:hAnsi="Palatino Linotype" w:cs="Tahoma"/>
          <w:sz w:val="22"/>
          <w:szCs w:val="22"/>
        </w:rPr>
        <w:t>los documentos en donde conste</w:t>
      </w:r>
      <w:r w:rsidR="00A61A88" w:rsidRPr="00F80A1D">
        <w:rPr>
          <w:rFonts w:ascii="Palatino Linotype" w:hAnsi="Palatino Linotype" w:cs="Tahoma"/>
          <w:sz w:val="22"/>
          <w:szCs w:val="22"/>
        </w:rPr>
        <w:t xml:space="preserve"> </w:t>
      </w:r>
      <w:r w:rsidR="00557D43" w:rsidRPr="00F80A1D">
        <w:rPr>
          <w:rFonts w:ascii="Palatino Linotype" w:hAnsi="Palatino Linotype" w:cs="Tahoma"/>
          <w:sz w:val="22"/>
          <w:szCs w:val="22"/>
        </w:rPr>
        <w:t>de los titulares de</w:t>
      </w:r>
      <w:r w:rsidR="00270F27" w:rsidRPr="00F80A1D">
        <w:rPr>
          <w:rFonts w:ascii="Palatino Linotype" w:hAnsi="Palatino Linotype" w:cs="Tahoma"/>
          <w:sz w:val="22"/>
          <w:szCs w:val="22"/>
        </w:rPr>
        <w:t xml:space="preserve"> la Unidad de Asuntos Jurídicos e Igualdad de Género, Secretaría Particular, Unidad de Información, Planeación, Programación y Evaluación, Coordinación de Administración y Finanzas, Coordinación de Programación de Obra, Unidad de Tecnologías de la Información y Coordinación de Obra, </w:t>
      </w:r>
      <w:r w:rsidR="00A61A88" w:rsidRPr="00F80A1D">
        <w:rPr>
          <w:rFonts w:ascii="Palatino Linotype" w:hAnsi="Palatino Linotype" w:cs="Tahoma"/>
          <w:sz w:val="22"/>
          <w:szCs w:val="22"/>
        </w:rPr>
        <w:t>lo siguiente:</w:t>
      </w:r>
    </w:p>
    <w:p w14:paraId="47F122F2" w14:textId="77777777" w:rsidR="00A61A88" w:rsidRPr="00F80A1D" w:rsidRDefault="00A61A88" w:rsidP="004D0563">
      <w:pPr>
        <w:spacing w:line="360" w:lineRule="auto"/>
        <w:ind w:right="-93"/>
        <w:contextualSpacing/>
        <w:jc w:val="both"/>
        <w:rPr>
          <w:rFonts w:ascii="Palatino Linotype" w:hAnsi="Palatino Linotype" w:cs="Tahoma"/>
          <w:sz w:val="22"/>
          <w:szCs w:val="22"/>
        </w:rPr>
      </w:pPr>
    </w:p>
    <w:p w14:paraId="60DBA6A9" w14:textId="777B4ECA" w:rsidR="00EB3611" w:rsidRPr="00F80A1D" w:rsidRDefault="00EB3611" w:rsidP="00D83E4A">
      <w:pPr>
        <w:pStyle w:val="Prrafodelista"/>
        <w:numPr>
          <w:ilvl w:val="0"/>
          <w:numId w:val="18"/>
        </w:numPr>
        <w:spacing w:line="360" w:lineRule="auto"/>
        <w:ind w:right="-93"/>
        <w:jc w:val="both"/>
        <w:rPr>
          <w:rFonts w:ascii="Palatino Linotype" w:hAnsi="Palatino Linotype" w:cs="Tahoma"/>
          <w:szCs w:val="22"/>
        </w:rPr>
      </w:pPr>
      <w:r w:rsidRPr="00F80A1D">
        <w:rPr>
          <w:rFonts w:ascii="Palatino Linotype" w:hAnsi="Palatino Linotype" w:cs="Tahoma"/>
          <w:szCs w:val="22"/>
        </w:rPr>
        <w:t xml:space="preserve">La suficiencia presupuestal </w:t>
      </w:r>
      <w:r w:rsidR="00D83E4A" w:rsidRPr="00F80A1D">
        <w:rPr>
          <w:rFonts w:ascii="Palatino Linotype" w:hAnsi="Palatino Linotype" w:cs="Tahoma"/>
          <w:szCs w:val="22"/>
        </w:rPr>
        <w:t xml:space="preserve">con la que se contaba al momento de nombrarlos en </w:t>
      </w:r>
      <w:r w:rsidRPr="00F80A1D">
        <w:rPr>
          <w:rFonts w:ascii="Palatino Linotype" w:hAnsi="Palatino Linotype" w:cs="Tahoma"/>
          <w:szCs w:val="22"/>
        </w:rPr>
        <w:t>el cargo que ostentan</w:t>
      </w:r>
      <w:r w:rsidR="00D83E4A" w:rsidRPr="00F80A1D">
        <w:rPr>
          <w:rFonts w:ascii="Palatino Linotype" w:hAnsi="Palatino Linotype" w:cs="Tahoma"/>
          <w:szCs w:val="22"/>
        </w:rPr>
        <w:t>.</w:t>
      </w:r>
    </w:p>
    <w:p w14:paraId="48FB5894" w14:textId="58EB38B0" w:rsidR="00057872" w:rsidRPr="00F80A1D" w:rsidRDefault="00057872" w:rsidP="008A3E02">
      <w:pPr>
        <w:pStyle w:val="Prrafodelista"/>
        <w:numPr>
          <w:ilvl w:val="0"/>
          <w:numId w:val="18"/>
        </w:numPr>
        <w:spacing w:line="360" w:lineRule="auto"/>
        <w:ind w:right="-93"/>
        <w:jc w:val="both"/>
        <w:rPr>
          <w:rFonts w:ascii="Palatino Linotype" w:hAnsi="Palatino Linotype" w:cs="Tahoma"/>
          <w:szCs w:val="22"/>
        </w:rPr>
      </w:pPr>
      <w:r w:rsidRPr="00F80A1D">
        <w:rPr>
          <w:rFonts w:ascii="Palatino Linotype" w:hAnsi="Palatino Linotype" w:cs="Tahoma"/>
          <w:szCs w:val="22"/>
        </w:rPr>
        <w:lastRenderedPageBreak/>
        <w:t xml:space="preserve">Bonos, compensaciones y gratificaciones adicionales </w:t>
      </w:r>
      <w:r w:rsidR="00E95559" w:rsidRPr="00F80A1D">
        <w:rPr>
          <w:rFonts w:ascii="Palatino Linotype" w:hAnsi="Palatino Linotype" w:cs="Tahoma"/>
          <w:szCs w:val="22"/>
        </w:rPr>
        <w:t>otorgadas</w:t>
      </w:r>
      <w:r w:rsidRPr="00F80A1D">
        <w:rPr>
          <w:rFonts w:ascii="Palatino Linotype" w:hAnsi="Palatino Linotype" w:cs="Tahoma"/>
          <w:szCs w:val="22"/>
        </w:rPr>
        <w:t xml:space="preserve"> </w:t>
      </w:r>
      <w:r w:rsidR="00E95559" w:rsidRPr="00F80A1D">
        <w:rPr>
          <w:rFonts w:ascii="Palatino Linotype" w:hAnsi="Palatino Linotype" w:cs="Tahoma"/>
          <w:szCs w:val="22"/>
        </w:rPr>
        <w:t>en el mes de diciembre</w:t>
      </w:r>
      <w:r w:rsidRPr="00F80A1D">
        <w:rPr>
          <w:rFonts w:ascii="Palatino Linotype" w:hAnsi="Palatino Linotype" w:cs="Tahoma"/>
          <w:szCs w:val="22"/>
        </w:rPr>
        <w:t xml:space="preserve"> </w:t>
      </w:r>
      <w:r w:rsidR="00E95559" w:rsidRPr="00F80A1D">
        <w:rPr>
          <w:rFonts w:ascii="Palatino Linotype" w:hAnsi="Palatino Linotype" w:cs="Tahoma"/>
          <w:szCs w:val="22"/>
        </w:rPr>
        <w:t xml:space="preserve">de </w:t>
      </w:r>
      <w:r w:rsidRPr="00F80A1D">
        <w:rPr>
          <w:rFonts w:ascii="Palatino Linotype" w:hAnsi="Palatino Linotype" w:cs="Tahoma"/>
          <w:szCs w:val="22"/>
        </w:rPr>
        <w:t xml:space="preserve">dos mil veintidós. </w:t>
      </w:r>
    </w:p>
    <w:p w14:paraId="4AEEA11C" w14:textId="67E372A2" w:rsidR="00057872" w:rsidRPr="00F80A1D" w:rsidRDefault="00270F27" w:rsidP="008A3E02">
      <w:pPr>
        <w:pStyle w:val="Prrafodelista"/>
        <w:numPr>
          <w:ilvl w:val="0"/>
          <w:numId w:val="18"/>
        </w:numPr>
        <w:spacing w:line="360" w:lineRule="auto"/>
        <w:ind w:right="-93"/>
        <w:jc w:val="both"/>
        <w:rPr>
          <w:rFonts w:ascii="Palatino Linotype" w:hAnsi="Palatino Linotype" w:cs="Tahoma"/>
          <w:szCs w:val="22"/>
        </w:rPr>
      </w:pPr>
      <w:r w:rsidRPr="00F80A1D">
        <w:rPr>
          <w:rFonts w:ascii="Palatino Linotype" w:hAnsi="Palatino Linotype" w:cs="Tahoma"/>
          <w:szCs w:val="22"/>
        </w:rPr>
        <w:t xml:space="preserve">Gastos de gasolina, así como </w:t>
      </w:r>
      <w:r w:rsidR="00057872" w:rsidRPr="00F80A1D">
        <w:rPr>
          <w:rFonts w:ascii="Palatino Linotype" w:hAnsi="Palatino Linotype" w:cs="Tahoma"/>
          <w:szCs w:val="22"/>
        </w:rPr>
        <w:t xml:space="preserve">pago de casetas y viáticos, otorgados del diecisiete de mayo de dos mil veintidós al diecisiete de mayo de dos mil veintitrés </w:t>
      </w:r>
    </w:p>
    <w:p w14:paraId="6FFF578C" w14:textId="2FA0D0D0" w:rsidR="004D0563" w:rsidRPr="00F80A1D" w:rsidRDefault="00B37097" w:rsidP="008A3E02">
      <w:pPr>
        <w:pStyle w:val="Prrafodelista"/>
        <w:numPr>
          <w:ilvl w:val="0"/>
          <w:numId w:val="18"/>
        </w:numPr>
        <w:spacing w:line="360" w:lineRule="auto"/>
        <w:ind w:right="-93"/>
        <w:jc w:val="both"/>
        <w:rPr>
          <w:rFonts w:ascii="Palatino Linotype" w:hAnsi="Palatino Linotype" w:cs="Tahoma"/>
          <w:szCs w:val="22"/>
        </w:rPr>
      </w:pPr>
      <w:r w:rsidRPr="00F80A1D">
        <w:rPr>
          <w:rFonts w:ascii="Palatino Linotype" w:hAnsi="Palatino Linotype" w:cs="Tahoma"/>
          <w:szCs w:val="22"/>
        </w:rPr>
        <w:t xml:space="preserve">Los formatos únicos de movimiento </w:t>
      </w:r>
      <w:r w:rsidR="00885DA7" w:rsidRPr="00F80A1D">
        <w:rPr>
          <w:rFonts w:ascii="Palatino Linotype" w:hAnsi="Palatino Linotype" w:cs="Tahoma"/>
          <w:szCs w:val="22"/>
        </w:rPr>
        <w:t xml:space="preserve">de personal </w:t>
      </w:r>
      <w:r w:rsidRPr="00F80A1D">
        <w:rPr>
          <w:rFonts w:ascii="Palatino Linotype" w:hAnsi="Palatino Linotype" w:cs="Tahoma"/>
          <w:szCs w:val="22"/>
        </w:rPr>
        <w:t>con las firmas visibles completas, enviados en respuesta.</w:t>
      </w:r>
    </w:p>
    <w:p w14:paraId="507D1DF0" w14:textId="74712DD2" w:rsidR="00B76A76" w:rsidRPr="00F80A1D" w:rsidRDefault="00B37097" w:rsidP="00652DE4">
      <w:pPr>
        <w:pStyle w:val="Prrafodelista"/>
        <w:numPr>
          <w:ilvl w:val="0"/>
          <w:numId w:val="18"/>
        </w:numPr>
        <w:spacing w:line="360" w:lineRule="auto"/>
        <w:ind w:right="-93"/>
        <w:jc w:val="both"/>
        <w:rPr>
          <w:rFonts w:ascii="Palatino Linotype" w:hAnsi="Palatino Linotype" w:cs="Tahoma"/>
          <w:szCs w:val="22"/>
        </w:rPr>
      </w:pPr>
      <w:r w:rsidRPr="00F80A1D">
        <w:rPr>
          <w:rFonts w:ascii="Palatino Linotype" w:hAnsi="Palatino Linotype" w:cs="Tahoma"/>
          <w:szCs w:val="22"/>
        </w:rPr>
        <w:t>Procedimientos de Responsabilidad Administrativa</w:t>
      </w:r>
      <w:r w:rsidR="00B76A76" w:rsidRPr="00F80A1D">
        <w:rPr>
          <w:rFonts w:ascii="Palatino Linotype" w:hAnsi="Palatino Linotype" w:cs="Tahoma"/>
          <w:szCs w:val="22"/>
        </w:rPr>
        <w:t xml:space="preserve">, </w:t>
      </w:r>
      <w:r w:rsidRPr="00F80A1D">
        <w:rPr>
          <w:rFonts w:ascii="Palatino Linotype" w:hAnsi="Palatino Linotype" w:cs="Tahoma"/>
          <w:szCs w:val="22"/>
        </w:rPr>
        <w:t xml:space="preserve">instaurados en su contra, </w:t>
      </w:r>
      <w:r w:rsidR="00B76A76" w:rsidRPr="00F80A1D">
        <w:rPr>
          <w:rFonts w:ascii="Palatino Linotype" w:hAnsi="Palatino Linotype" w:cs="Tahoma"/>
          <w:szCs w:val="22"/>
        </w:rPr>
        <w:t>que a</w:t>
      </w:r>
      <w:r w:rsidRPr="00F80A1D">
        <w:rPr>
          <w:rFonts w:ascii="Palatino Linotype" w:hAnsi="Palatino Linotype" w:cs="Tahoma"/>
          <w:szCs w:val="22"/>
        </w:rPr>
        <w:t>l diecisiete de mayo de dos mil veintidós al diecisiete de mayo de dos mil veintitrés</w:t>
      </w:r>
      <w:r w:rsidR="00B76A76" w:rsidRPr="00F80A1D">
        <w:rPr>
          <w:rFonts w:ascii="Palatino Linotype" w:hAnsi="Palatino Linotype" w:cs="Tahoma"/>
          <w:szCs w:val="22"/>
        </w:rPr>
        <w:t>, se encuentren concluidos con la determinación de sanci</w:t>
      </w:r>
      <w:r w:rsidR="00652DE4" w:rsidRPr="00F80A1D">
        <w:rPr>
          <w:rFonts w:ascii="Palatino Linotype" w:hAnsi="Palatino Linotype" w:cs="Tahoma"/>
          <w:szCs w:val="22"/>
        </w:rPr>
        <w:t xml:space="preserve">ón por falta grave, así como los que se </w:t>
      </w:r>
      <w:r w:rsidR="00B76A76" w:rsidRPr="00F80A1D">
        <w:rPr>
          <w:rFonts w:ascii="Palatino Linotype" w:hAnsi="Palatino Linotype" w:cs="Tahoma"/>
          <w:szCs w:val="22"/>
        </w:rPr>
        <w:t>encuentren en trámite en donde se investiguen posibles violaciones graves a los derechos humanos y/o actos de corrupción.</w:t>
      </w:r>
    </w:p>
    <w:p w14:paraId="7F99ED5A" w14:textId="3E335421" w:rsidR="00B76A76" w:rsidRPr="00F80A1D" w:rsidRDefault="00B76A76" w:rsidP="00885DA7">
      <w:pPr>
        <w:pStyle w:val="Prrafodelista"/>
        <w:numPr>
          <w:ilvl w:val="0"/>
          <w:numId w:val="18"/>
        </w:numPr>
        <w:spacing w:line="360" w:lineRule="auto"/>
        <w:ind w:right="-93"/>
        <w:jc w:val="both"/>
        <w:rPr>
          <w:rFonts w:ascii="Palatino Linotype" w:hAnsi="Palatino Linotype" w:cs="Tahoma"/>
          <w:szCs w:val="22"/>
        </w:rPr>
      </w:pPr>
      <w:r w:rsidRPr="00F80A1D">
        <w:rPr>
          <w:rFonts w:ascii="Palatino Linotype" w:eastAsia="Calibri" w:hAnsi="Palatino Linotype" w:cs="Tahoma"/>
          <w:bCs/>
          <w:szCs w:val="22"/>
          <w:lang w:eastAsia="en-US"/>
        </w:rPr>
        <w:t xml:space="preserve">En caso, de que obren en los archivos procedimientos </w:t>
      </w:r>
      <w:r w:rsidRPr="00F80A1D">
        <w:rPr>
          <w:rFonts w:ascii="Palatino Linotype" w:hAnsi="Palatino Linotype" w:cs="Tahoma"/>
          <w:szCs w:val="22"/>
        </w:rPr>
        <w:t>instaurados en su contra</w:t>
      </w:r>
      <w:r w:rsidR="00885DA7" w:rsidRPr="00F80A1D">
        <w:rPr>
          <w:rFonts w:ascii="Palatino Linotype" w:hAnsi="Palatino Linotype" w:cs="Tahoma"/>
          <w:szCs w:val="22"/>
        </w:rPr>
        <w:t xml:space="preserve"> o en donde hayan formado parte</w:t>
      </w:r>
      <w:r w:rsidRPr="00F80A1D">
        <w:rPr>
          <w:rFonts w:ascii="Palatino Linotype" w:hAnsi="Palatino Linotype" w:cs="Tahoma"/>
          <w:szCs w:val="22"/>
        </w:rPr>
        <w:t xml:space="preserve"> que se encuentren en trámite o hayan sido concluidos por tratarse de una falta no grave, así como aquellos en donde se determinó que el servidor público no es responsable, deberá entregar el acuerdo de clasificación</w:t>
      </w:r>
      <w:r w:rsidR="00885DA7" w:rsidRPr="00F80A1D">
        <w:rPr>
          <w:rFonts w:ascii="Palatino Linotype" w:hAnsi="Palatino Linotype" w:cs="Tahoma"/>
          <w:szCs w:val="22"/>
        </w:rPr>
        <w:t xml:space="preserve"> del pronunciamiento, </w:t>
      </w:r>
      <w:r w:rsidRPr="00F80A1D">
        <w:rPr>
          <w:rFonts w:ascii="Palatino Linotype" w:eastAsia="Calibri" w:hAnsi="Palatino Linotype" w:cs="Tahoma"/>
          <w:bCs/>
          <w:szCs w:val="22"/>
          <w:lang w:eastAsia="en-US"/>
        </w:rPr>
        <w:t xml:space="preserve">emitido por el Comité de Transparencia, en donde de manera fundada y motivada, confirme la clasificación, </w:t>
      </w:r>
      <w:r w:rsidRPr="00F80A1D">
        <w:rPr>
          <w:rFonts w:ascii="Palatino Linotype" w:eastAsiaTheme="minorHAnsi" w:hAnsi="Palatino Linotype" w:cs="Tahoma"/>
          <w:bCs/>
          <w:iCs/>
          <w:color w:val="000000" w:themeColor="text1"/>
          <w:szCs w:val="22"/>
        </w:rPr>
        <w:t>de conformidad con los artículos 49, fracciones II y VIII y 132, fracción II de la Ley de Transparencia y Acceso a la Información Pública del Estado de México y Municipios.</w:t>
      </w:r>
    </w:p>
    <w:p w14:paraId="39C6182B" w14:textId="77777777" w:rsidR="00B76A76" w:rsidRPr="00F80A1D" w:rsidRDefault="00B76A76" w:rsidP="00B76A76">
      <w:pPr>
        <w:spacing w:line="360" w:lineRule="auto"/>
        <w:ind w:right="-93"/>
        <w:jc w:val="both"/>
        <w:rPr>
          <w:rFonts w:ascii="Palatino Linotype" w:hAnsi="Palatino Linotype" w:cs="Tahoma"/>
          <w:szCs w:val="22"/>
        </w:rPr>
      </w:pPr>
    </w:p>
    <w:p w14:paraId="5AF83539" w14:textId="05C09DCB" w:rsidR="00803E3D" w:rsidRPr="00F80A1D" w:rsidRDefault="0016725D" w:rsidP="00FF426B">
      <w:pPr>
        <w:spacing w:line="360" w:lineRule="auto"/>
        <w:ind w:right="-93"/>
        <w:jc w:val="both"/>
        <w:rPr>
          <w:rFonts w:ascii="Palatino Linotype" w:eastAsia="Calibri" w:hAnsi="Palatino Linotype" w:cs="Tahoma"/>
          <w:bCs/>
          <w:sz w:val="22"/>
          <w:szCs w:val="22"/>
          <w:lang w:eastAsia="en-US"/>
        </w:rPr>
      </w:pPr>
      <w:r w:rsidRPr="00F80A1D">
        <w:rPr>
          <w:rFonts w:ascii="Palatino Linotype" w:eastAsia="Calibri" w:hAnsi="Palatino Linotype" w:cs="Tahoma"/>
          <w:bCs/>
          <w:sz w:val="22"/>
          <w:szCs w:val="22"/>
          <w:lang w:eastAsia="en-US"/>
        </w:rPr>
        <w:t>Junto con las versiones públicas que se entreguen</w:t>
      </w:r>
      <w:r w:rsidR="00803E3D" w:rsidRPr="00F80A1D">
        <w:rPr>
          <w:rFonts w:ascii="Palatino Linotype" w:eastAsia="Calibri" w:hAnsi="Palatino Linotype" w:cs="Tahoma"/>
          <w:bCs/>
          <w:sz w:val="22"/>
          <w:szCs w:val="22"/>
          <w:lang w:eastAsia="en-US"/>
        </w:rPr>
        <w:t>, se deberá proporcionar el Acuerdo de Clasificación donde el Comité de Transparencia, confirme la eliminación de los datos y documentos confidenciales, de conformidad con los artí</w:t>
      </w:r>
      <w:r w:rsidR="000A4BF1" w:rsidRPr="00F80A1D">
        <w:rPr>
          <w:rFonts w:ascii="Palatino Linotype" w:eastAsia="Calibri" w:hAnsi="Palatino Linotype" w:cs="Tahoma"/>
          <w:bCs/>
          <w:sz w:val="22"/>
          <w:szCs w:val="22"/>
          <w:lang w:eastAsia="en-US"/>
        </w:rPr>
        <w:t>culos 49, fracciones II y VIII,</w:t>
      </w:r>
      <w:r w:rsidR="00803E3D" w:rsidRPr="00F80A1D">
        <w:rPr>
          <w:rFonts w:ascii="Palatino Linotype" w:eastAsia="Calibri" w:hAnsi="Palatino Linotype" w:cs="Tahoma"/>
          <w:bCs/>
          <w:sz w:val="22"/>
          <w:szCs w:val="22"/>
          <w:lang w:eastAsia="en-US"/>
        </w:rPr>
        <w:t xml:space="preserve"> 132, fracción II</w:t>
      </w:r>
      <w:r w:rsidR="000A4BF1" w:rsidRPr="00F80A1D">
        <w:rPr>
          <w:rFonts w:ascii="Palatino Linotype" w:eastAsia="Calibri" w:hAnsi="Palatino Linotype" w:cs="Tahoma"/>
          <w:bCs/>
          <w:sz w:val="22"/>
          <w:szCs w:val="22"/>
          <w:lang w:eastAsia="en-US"/>
        </w:rPr>
        <w:t xml:space="preserve"> y 143, fracción I,</w:t>
      </w:r>
      <w:r w:rsidR="00803E3D" w:rsidRPr="00F80A1D">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7F1EA984" w14:textId="2048D33B" w:rsidR="00B46A26" w:rsidRPr="00F80A1D" w:rsidRDefault="00B46A26" w:rsidP="00FF426B">
      <w:pPr>
        <w:spacing w:line="360" w:lineRule="auto"/>
        <w:jc w:val="both"/>
        <w:rPr>
          <w:rFonts w:ascii="Palatino Linotype" w:eastAsia="Calibri" w:hAnsi="Palatino Linotype" w:cs="Tahoma"/>
          <w:iCs/>
          <w:sz w:val="22"/>
          <w:szCs w:val="22"/>
          <w:lang w:val="es-ES" w:eastAsia="es-ES_tradnl"/>
        </w:rPr>
      </w:pPr>
    </w:p>
    <w:p w14:paraId="339DCDD4" w14:textId="643C46F7" w:rsidR="00B37097" w:rsidRPr="00F80A1D" w:rsidRDefault="00B37097" w:rsidP="00B37097">
      <w:pPr>
        <w:spacing w:line="360" w:lineRule="auto"/>
        <w:jc w:val="both"/>
        <w:rPr>
          <w:rFonts w:ascii="Palatino Linotype" w:hAnsi="Palatino Linotype" w:cs="Tahoma"/>
          <w:bCs/>
          <w:sz w:val="22"/>
          <w:szCs w:val="24"/>
        </w:rPr>
      </w:pPr>
      <w:r w:rsidRPr="00F80A1D">
        <w:rPr>
          <w:rFonts w:ascii="Palatino Linotype" w:hAnsi="Palatino Linotype" w:cs="Tahoma"/>
          <w:bCs/>
          <w:sz w:val="22"/>
          <w:szCs w:val="24"/>
        </w:rPr>
        <w:lastRenderedPageBreak/>
        <w:t xml:space="preserve">Para el caso de que no cuente con la información que se ordena entregar en </w:t>
      </w:r>
      <w:r w:rsidR="00885DA7" w:rsidRPr="00F80A1D">
        <w:rPr>
          <w:rFonts w:ascii="Palatino Linotype" w:hAnsi="Palatino Linotype" w:cs="Tahoma"/>
          <w:bCs/>
          <w:sz w:val="22"/>
          <w:szCs w:val="24"/>
        </w:rPr>
        <w:t>los</w:t>
      </w:r>
      <w:r w:rsidRPr="00F80A1D">
        <w:rPr>
          <w:rFonts w:ascii="Palatino Linotype" w:hAnsi="Palatino Linotype" w:cs="Tahoma"/>
          <w:bCs/>
          <w:sz w:val="22"/>
          <w:szCs w:val="24"/>
        </w:rPr>
        <w:t xml:space="preserve"> punto</w:t>
      </w:r>
      <w:r w:rsidR="00885DA7" w:rsidRPr="00F80A1D">
        <w:rPr>
          <w:rFonts w:ascii="Palatino Linotype" w:hAnsi="Palatino Linotype" w:cs="Tahoma"/>
          <w:bCs/>
          <w:sz w:val="22"/>
          <w:szCs w:val="24"/>
        </w:rPr>
        <w:t>s</w:t>
      </w:r>
      <w:r w:rsidRPr="00F80A1D">
        <w:rPr>
          <w:rFonts w:ascii="Palatino Linotype" w:hAnsi="Palatino Linotype" w:cs="Tahoma"/>
          <w:bCs/>
          <w:sz w:val="22"/>
          <w:szCs w:val="24"/>
        </w:rPr>
        <w:t xml:space="preserve"> </w:t>
      </w:r>
      <w:r w:rsidR="00D83E4A" w:rsidRPr="00F80A1D">
        <w:rPr>
          <w:rFonts w:ascii="Palatino Linotype" w:hAnsi="Palatino Linotype" w:cs="Tahoma"/>
          <w:bCs/>
          <w:sz w:val="22"/>
          <w:szCs w:val="24"/>
        </w:rPr>
        <w:t>2</w:t>
      </w:r>
      <w:r w:rsidR="00885DA7" w:rsidRPr="00F80A1D">
        <w:rPr>
          <w:rFonts w:ascii="Palatino Linotype" w:hAnsi="Palatino Linotype" w:cs="Tahoma"/>
          <w:bCs/>
          <w:sz w:val="22"/>
          <w:szCs w:val="24"/>
        </w:rPr>
        <w:t xml:space="preserve">, </w:t>
      </w:r>
      <w:r w:rsidR="00D83E4A" w:rsidRPr="00F80A1D">
        <w:rPr>
          <w:rFonts w:ascii="Palatino Linotype" w:hAnsi="Palatino Linotype" w:cs="Tahoma"/>
          <w:bCs/>
          <w:sz w:val="22"/>
          <w:szCs w:val="24"/>
        </w:rPr>
        <w:t>3</w:t>
      </w:r>
      <w:r w:rsidR="00885DA7" w:rsidRPr="00F80A1D">
        <w:rPr>
          <w:rFonts w:ascii="Palatino Linotype" w:hAnsi="Palatino Linotype" w:cs="Tahoma"/>
          <w:bCs/>
          <w:sz w:val="22"/>
          <w:szCs w:val="24"/>
        </w:rPr>
        <w:t xml:space="preserve">, </w:t>
      </w:r>
      <w:r w:rsidR="00D83E4A" w:rsidRPr="00F80A1D">
        <w:rPr>
          <w:rFonts w:ascii="Palatino Linotype" w:hAnsi="Palatino Linotype" w:cs="Tahoma"/>
          <w:bCs/>
          <w:sz w:val="22"/>
          <w:szCs w:val="24"/>
        </w:rPr>
        <w:t>5</w:t>
      </w:r>
      <w:r w:rsidR="00287C78" w:rsidRPr="00F80A1D">
        <w:rPr>
          <w:rFonts w:ascii="Palatino Linotype" w:hAnsi="Palatino Linotype" w:cs="Tahoma"/>
          <w:bCs/>
          <w:sz w:val="22"/>
          <w:szCs w:val="24"/>
        </w:rPr>
        <w:t xml:space="preserve"> y</w:t>
      </w:r>
      <w:r w:rsidR="00885DA7" w:rsidRPr="00F80A1D">
        <w:rPr>
          <w:rFonts w:ascii="Palatino Linotype" w:hAnsi="Palatino Linotype" w:cs="Tahoma"/>
          <w:bCs/>
          <w:sz w:val="22"/>
          <w:szCs w:val="24"/>
        </w:rPr>
        <w:t xml:space="preserve"> </w:t>
      </w:r>
      <w:r w:rsidR="00D83E4A" w:rsidRPr="00F80A1D">
        <w:rPr>
          <w:rFonts w:ascii="Palatino Linotype" w:hAnsi="Palatino Linotype" w:cs="Tahoma"/>
          <w:bCs/>
          <w:sz w:val="22"/>
          <w:szCs w:val="24"/>
        </w:rPr>
        <w:t>6</w:t>
      </w:r>
      <w:r w:rsidR="00885DA7" w:rsidRPr="00F80A1D">
        <w:rPr>
          <w:rFonts w:ascii="Palatino Linotype" w:hAnsi="Palatino Linotype" w:cs="Tahoma"/>
          <w:bCs/>
          <w:sz w:val="22"/>
          <w:szCs w:val="24"/>
        </w:rPr>
        <w:t xml:space="preserve"> </w:t>
      </w:r>
      <w:r w:rsidRPr="00F80A1D">
        <w:rPr>
          <w:rFonts w:ascii="Palatino Linotype" w:hAnsi="Palatino Linotype" w:cs="Tahoma"/>
          <w:bCs/>
          <w:sz w:val="22"/>
          <w:szCs w:val="24"/>
        </w:rPr>
        <w:t>por no haberse generado,</w:t>
      </w:r>
      <w:r w:rsidR="00885DA7" w:rsidRPr="00F80A1D">
        <w:rPr>
          <w:rFonts w:ascii="Palatino Linotype" w:hAnsi="Palatino Linotype" w:cs="Tahoma"/>
          <w:bCs/>
          <w:sz w:val="22"/>
          <w:szCs w:val="24"/>
        </w:rPr>
        <w:t xml:space="preserve"> en la temporalidad ordenada y/o por alguno o algunos de los servidores públicos indicados,</w:t>
      </w:r>
      <w:r w:rsidRPr="00F80A1D">
        <w:rPr>
          <w:rFonts w:ascii="Palatino Linotype" w:hAnsi="Palatino Linotype" w:cs="Tahoma"/>
          <w:bCs/>
          <w:sz w:val="22"/>
          <w:szCs w:val="24"/>
        </w:rPr>
        <w:t xml:space="preserve"> bastará con que lo haga del conocimiento del Recurrente, de manera precisa y clara.</w:t>
      </w:r>
    </w:p>
    <w:p w14:paraId="24DC5461" w14:textId="77777777" w:rsidR="00B37097" w:rsidRPr="00F80A1D" w:rsidRDefault="00B37097" w:rsidP="00FF426B">
      <w:pPr>
        <w:spacing w:line="360" w:lineRule="auto"/>
        <w:jc w:val="both"/>
        <w:rPr>
          <w:rFonts w:ascii="Palatino Linotype" w:eastAsia="Calibri" w:hAnsi="Palatino Linotype" w:cs="Tahoma"/>
          <w:iCs/>
          <w:sz w:val="22"/>
          <w:szCs w:val="22"/>
          <w:lang w:val="es-ES" w:eastAsia="es-ES_tradnl"/>
        </w:rPr>
      </w:pPr>
    </w:p>
    <w:p w14:paraId="565A16AD" w14:textId="77777777" w:rsidR="00E02D8B" w:rsidRPr="00F80A1D" w:rsidRDefault="00E02D8B" w:rsidP="00E02D8B">
      <w:pPr>
        <w:spacing w:line="360" w:lineRule="auto"/>
        <w:contextualSpacing/>
        <w:jc w:val="both"/>
        <w:rPr>
          <w:rFonts w:ascii="Palatino Linotype" w:eastAsia="Calibri" w:hAnsi="Palatino Linotype" w:cs="Tahoma"/>
          <w:bCs/>
          <w:sz w:val="22"/>
          <w:szCs w:val="22"/>
          <w:lang w:eastAsia="en-US"/>
        </w:rPr>
      </w:pPr>
      <w:r w:rsidRPr="00F80A1D">
        <w:rPr>
          <w:rFonts w:ascii="Palatino Linotype" w:eastAsia="Calibri" w:hAnsi="Palatino Linotype" w:cs="Tahoma"/>
          <w:b/>
          <w:bCs/>
          <w:sz w:val="22"/>
          <w:szCs w:val="22"/>
          <w:lang w:eastAsia="en-US"/>
        </w:rPr>
        <w:t xml:space="preserve">TERCERO. NOTIFÍQUESE </w:t>
      </w:r>
      <w:r w:rsidRPr="00F80A1D">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5924D013" w14:textId="77777777" w:rsidR="00803E3D" w:rsidRPr="00F80A1D" w:rsidRDefault="00803E3D" w:rsidP="00FF426B">
      <w:pPr>
        <w:spacing w:line="360" w:lineRule="auto"/>
        <w:contextualSpacing/>
        <w:jc w:val="both"/>
        <w:rPr>
          <w:rFonts w:ascii="Palatino Linotype" w:hAnsi="Palatino Linotype" w:cs="Tahoma"/>
          <w:sz w:val="22"/>
          <w:szCs w:val="22"/>
        </w:rPr>
      </w:pPr>
    </w:p>
    <w:p w14:paraId="744F51F3" w14:textId="77777777" w:rsidR="00803E3D" w:rsidRPr="00F80A1D" w:rsidRDefault="00803E3D" w:rsidP="00FF426B">
      <w:pPr>
        <w:spacing w:line="360" w:lineRule="auto"/>
        <w:contextualSpacing/>
        <w:jc w:val="both"/>
        <w:rPr>
          <w:rFonts w:ascii="Palatino Linotype" w:hAnsi="Palatino Linotype" w:cs="Tahoma"/>
          <w:iCs/>
          <w:sz w:val="22"/>
          <w:szCs w:val="22"/>
        </w:rPr>
      </w:pPr>
      <w:r w:rsidRPr="00F80A1D">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207CA72" w14:textId="77777777" w:rsidR="00803E3D" w:rsidRPr="00F80A1D" w:rsidRDefault="00803E3D" w:rsidP="00FF426B">
      <w:pPr>
        <w:spacing w:line="360" w:lineRule="auto"/>
        <w:contextualSpacing/>
        <w:jc w:val="both"/>
        <w:rPr>
          <w:rFonts w:ascii="Palatino Linotype" w:eastAsia="Calibri" w:hAnsi="Palatino Linotype" w:cs="Tahoma"/>
          <w:color w:val="000000"/>
          <w:sz w:val="22"/>
          <w:szCs w:val="22"/>
          <w:lang w:val="es-ES" w:eastAsia="es-MX"/>
        </w:rPr>
      </w:pPr>
    </w:p>
    <w:p w14:paraId="1FEE31EF" w14:textId="77777777" w:rsidR="00803E3D" w:rsidRPr="00F80A1D" w:rsidRDefault="00803E3D" w:rsidP="00FF426B">
      <w:pPr>
        <w:spacing w:line="360" w:lineRule="auto"/>
        <w:contextualSpacing/>
        <w:jc w:val="both"/>
        <w:rPr>
          <w:rFonts w:ascii="Palatino Linotype" w:hAnsi="Palatino Linotype" w:cs="Tahoma"/>
          <w:color w:val="000000" w:themeColor="text1"/>
          <w:sz w:val="22"/>
          <w:szCs w:val="22"/>
        </w:rPr>
      </w:pPr>
      <w:r w:rsidRPr="00F80A1D">
        <w:rPr>
          <w:rFonts w:ascii="Palatino Linotype" w:eastAsia="Calibri" w:hAnsi="Palatino Linotype" w:cs="Tahoma"/>
          <w:b/>
          <w:color w:val="000000" w:themeColor="text1"/>
          <w:sz w:val="22"/>
          <w:szCs w:val="22"/>
          <w:lang w:eastAsia="es-MX"/>
        </w:rPr>
        <w:t>CUARTO</w:t>
      </w:r>
      <w:r w:rsidRPr="00F80A1D">
        <w:rPr>
          <w:rFonts w:ascii="Palatino Linotype" w:eastAsia="Calibri" w:hAnsi="Palatino Linotype" w:cs="Tahoma"/>
          <w:b/>
          <w:bCs/>
          <w:color w:val="000000" w:themeColor="text1"/>
          <w:sz w:val="22"/>
          <w:szCs w:val="22"/>
          <w:lang w:eastAsia="en-US"/>
        </w:rPr>
        <w:t xml:space="preserve">. </w:t>
      </w:r>
      <w:r w:rsidRPr="00F80A1D">
        <w:rPr>
          <w:rFonts w:ascii="Palatino Linotype" w:hAnsi="Palatino Linotype" w:cs="Tahoma"/>
          <w:b/>
          <w:color w:val="000000" w:themeColor="text1"/>
          <w:sz w:val="22"/>
          <w:szCs w:val="22"/>
        </w:rPr>
        <w:t>NOTIFÍQUESE</w:t>
      </w:r>
      <w:r w:rsidRPr="00F80A1D">
        <w:rPr>
          <w:rFonts w:ascii="Palatino Linotype" w:hAnsi="Palatino Linotype" w:cs="Tahoma"/>
          <w:color w:val="000000" w:themeColor="text1"/>
          <w:sz w:val="22"/>
          <w:szCs w:val="22"/>
        </w:rPr>
        <w:t xml:space="preserve"> al Recurrente la presente Resolución a través del </w:t>
      </w:r>
      <w:r w:rsidRPr="00F80A1D">
        <w:rPr>
          <w:rFonts w:ascii="Palatino Linotype" w:eastAsia="Calibri" w:hAnsi="Palatino Linotype" w:cs="Tahoma"/>
          <w:bCs/>
          <w:color w:val="000000" w:themeColor="text1"/>
          <w:sz w:val="22"/>
          <w:szCs w:val="22"/>
          <w:lang w:eastAsia="en-US"/>
        </w:rPr>
        <w:t>Sistema de Acceso a la Información Mexiquense (SAIMEX)</w:t>
      </w:r>
      <w:r w:rsidRPr="00F80A1D">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FFE7259" w14:textId="4A076B7A" w:rsidR="008A73EF" w:rsidRPr="00F80A1D" w:rsidRDefault="008A73EF" w:rsidP="00FF426B">
      <w:pPr>
        <w:spacing w:line="360" w:lineRule="auto"/>
        <w:contextualSpacing/>
        <w:jc w:val="both"/>
        <w:rPr>
          <w:rFonts w:ascii="Palatino Linotype" w:hAnsi="Palatino Linotype" w:cs="Tahoma"/>
          <w:color w:val="000000" w:themeColor="text1"/>
          <w:sz w:val="22"/>
          <w:szCs w:val="22"/>
        </w:rPr>
      </w:pPr>
    </w:p>
    <w:p w14:paraId="19B3107C" w14:textId="56980A00" w:rsidR="008C2C1D" w:rsidRPr="00F80A1D" w:rsidRDefault="008C2C1D" w:rsidP="00FF426B">
      <w:pPr>
        <w:spacing w:line="360" w:lineRule="auto"/>
        <w:contextualSpacing/>
        <w:jc w:val="both"/>
        <w:rPr>
          <w:rFonts w:ascii="Palatino Linotype" w:hAnsi="Palatino Linotype" w:cs="Tahoma"/>
          <w:color w:val="000000" w:themeColor="text1"/>
          <w:sz w:val="22"/>
          <w:szCs w:val="22"/>
        </w:rPr>
      </w:pPr>
      <w:r w:rsidRPr="00F80A1D">
        <w:rPr>
          <w:rFonts w:ascii="Palatino Linotype" w:hAnsi="Palatino Linotype" w:cs="Tahoma"/>
          <w:b/>
          <w:bCs/>
          <w:color w:val="000000" w:themeColor="text1"/>
          <w:sz w:val="22"/>
          <w:szCs w:val="22"/>
        </w:rPr>
        <w:t>QUINTO</w:t>
      </w:r>
      <w:r w:rsidRPr="00F80A1D">
        <w:rPr>
          <w:rFonts w:ascii="Palatino Linotype" w:hAnsi="Palatino Linotype" w:cs="Tahoma"/>
          <w:color w:val="000000" w:themeColor="text1"/>
          <w:sz w:val="22"/>
          <w:szCs w:val="22"/>
        </w:rPr>
        <w:t xml:space="preserve">. Gírese oficio al Titular de la Dirección General de Protección de Datos Personales de este Instituto, de conformidad con el artículo 24, fracción XI del Reglamento Interior del </w:t>
      </w:r>
      <w:r w:rsidRPr="00F80A1D">
        <w:rPr>
          <w:rFonts w:ascii="Palatino Linotype" w:hAnsi="Palatino Linotype" w:cs="Tahoma"/>
          <w:color w:val="000000" w:themeColor="text1"/>
          <w:sz w:val="22"/>
          <w:szCs w:val="22"/>
        </w:rPr>
        <w:lastRenderedPageBreak/>
        <w:t>Instituto de Transparencia, Acceso a la Información Pública y Protección de Datos Personales del Estado de México y Municipios, determine lo conducente en términos del Considerando SÉPTIMO de la presente resolución.</w:t>
      </w:r>
    </w:p>
    <w:p w14:paraId="21C47A31" w14:textId="77777777" w:rsidR="008C2C1D" w:rsidRPr="00F80A1D" w:rsidRDefault="008C2C1D" w:rsidP="00FF426B">
      <w:pPr>
        <w:spacing w:line="360" w:lineRule="auto"/>
        <w:contextualSpacing/>
        <w:jc w:val="both"/>
        <w:rPr>
          <w:rFonts w:ascii="Palatino Linotype" w:hAnsi="Palatino Linotype" w:cs="Tahoma"/>
          <w:color w:val="000000" w:themeColor="text1"/>
          <w:sz w:val="22"/>
          <w:szCs w:val="22"/>
        </w:rPr>
      </w:pPr>
    </w:p>
    <w:p w14:paraId="2F756F9D" w14:textId="7EAF5242" w:rsidR="00803E3D" w:rsidRPr="00A506CC" w:rsidRDefault="00803E3D" w:rsidP="00FF426B">
      <w:pPr>
        <w:spacing w:line="360" w:lineRule="auto"/>
        <w:contextualSpacing/>
        <w:jc w:val="both"/>
        <w:rPr>
          <w:rFonts w:ascii="Palatino Linotype" w:hAnsi="Palatino Linotype" w:cs="Tahoma"/>
          <w:sz w:val="22"/>
          <w:szCs w:val="22"/>
        </w:rPr>
      </w:pPr>
      <w:r w:rsidRPr="00F80A1D">
        <w:rPr>
          <w:rFonts w:ascii="Palatino Linotype" w:hAnsi="Palatino Linotype" w:cs="Tahoma"/>
          <w:sz w:val="22"/>
          <w:szCs w:val="22"/>
          <w:lang w:eastAsia="es-MX"/>
        </w:rPr>
        <w:t xml:space="preserve">ASÍ LO RESUELVE, POR </w:t>
      </w:r>
      <w:r w:rsidRPr="00F80A1D">
        <w:rPr>
          <w:rFonts w:ascii="Palatino Linotype" w:hAnsi="Palatino Linotype" w:cs="Tahoma"/>
          <w:b/>
          <w:sz w:val="22"/>
          <w:szCs w:val="22"/>
          <w:lang w:eastAsia="es-MX"/>
        </w:rPr>
        <w:t>UNANIMIDAD</w:t>
      </w:r>
      <w:r w:rsidRPr="00F80A1D">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DC1222" w:rsidRPr="00F80A1D">
        <w:rPr>
          <w:rFonts w:ascii="Palatino Linotype" w:hAnsi="Palatino Linotype" w:cs="Tahoma"/>
          <w:sz w:val="22"/>
          <w:szCs w:val="22"/>
          <w:lang w:eastAsia="es-MX"/>
        </w:rPr>
        <w:t xml:space="preserve"> CON VOTO PARTICULAR</w:t>
      </w:r>
      <w:r w:rsidRPr="00F80A1D">
        <w:rPr>
          <w:rFonts w:ascii="Palatino Linotype" w:hAnsi="Palatino Linotype" w:cs="Tahoma"/>
          <w:sz w:val="22"/>
          <w:szCs w:val="22"/>
          <w:lang w:eastAsia="es-MX"/>
        </w:rPr>
        <w:t xml:space="preserve">, SHARON CRISTINA MORALES MARTÍNEZ, LUIS GUSTAVO PARRA NORIEGA </w:t>
      </w:r>
      <w:r w:rsidR="00DC1222" w:rsidRPr="00F80A1D">
        <w:rPr>
          <w:rFonts w:ascii="Palatino Linotype" w:hAnsi="Palatino Linotype" w:cs="Tahoma"/>
          <w:sz w:val="22"/>
          <w:szCs w:val="22"/>
          <w:lang w:eastAsia="es-MX"/>
        </w:rPr>
        <w:t xml:space="preserve">CON VOTO PARTICULAR </w:t>
      </w:r>
      <w:r w:rsidRPr="00F80A1D">
        <w:rPr>
          <w:rFonts w:ascii="Palatino Linotype" w:hAnsi="Palatino Linotype" w:cs="Tahoma"/>
          <w:sz w:val="22"/>
          <w:szCs w:val="22"/>
          <w:lang w:eastAsia="es-MX"/>
        </w:rPr>
        <w:t xml:space="preserve">Y GUADALUPE RAMÍREZ PEÑA, EN LA </w:t>
      </w:r>
      <w:r w:rsidR="007457D7" w:rsidRPr="00F80A1D">
        <w:rPr>
          <w:rFonts w:ascii="Palatino Linotype" w:hAnsi="Palatino Linotype" w:cs="Tahoma"/>
          <w:sz w:val="22"/>
          <w:szCs w:val="22"/>
          <w:lang w:eastAsia="es-MX"/>
        </w:rPr>
        <w:t xml:space="preserve">TRIGÉSIMA </w:t>
      </w:r>
      <w:r w:rsidR="00B37097" w:rsidRPr="00F80A1D">
        <w:rPr>
          <w:rFonts w:ascii="Palatino Linotype" w:hAnsi="Palatino Linotype" w:cs="Tahoma"/>
          <w:sz w:val="22"/>
          <w:szCs w:val="22"/>
          <w:lang w:eastAsia="es-MX"/>
        </w:rPr>
        <w:t>SEGUNDA</w:t>
      </w:r>
      <w:r w:rsidR="007457D7" w:rsidRPr="00F80A1D">
        <w:rPr>
          <w:rFonts w:ascii="Palatino Linotype" w:hAnsi="Palatino Linotype" w:cs="Tahoma"/>
          <w:sz w:val="22"/>
          <w:szCs w:val="22"/>
          <w:lang w:eastAsia="es-MX"/>
        </w:rPr>
        <w:t xml:space="preserve"> </w:t>
      </w:r>
      <w:r w:rsidRPr="00F80A1D">
        <w:rPr>
          <w:rFonts w:ascii="Palatino Linotype" w:hAnsi="Palatino Linotype" w:cs="Tahoma"/>
          <w:sz w:val="22"/>
          <w:szCs w:val="22"/>
          <w:lang w:eastAsia="es-MX"/>
        </w:rPr>
        <w:t xml:space="preserve">SESIÓN ORDINARIA, CELEBRADA EL </w:t>
      </w:r>
      <w:r w:rsidR="00B217CA">
        <w:rPr>
          <w:rFonts w:ascii="Palatino Linotype" w:hAnsi="Palatino Linotype" w:cs="Tahoma"/>
          <w:sz w:val="22"/>
          <w:szCs w:val="22"/>
          <w:lang w:eastAsia="es-MX"/>
        </w:rPr>
        <w:t xml:space="preserve">CINCO  </w:t>
      </w:r>
      <w:bookmarkStart w:id="2" w:name="_GoBack"/>
      <w:bookmarkEnd w:id="2"/>
      <w:r w:rsidR="00B37097" w:rsidRPr="00F80A1D">
        <w:rPr>
          <w:rFonts w:ascii="Palatino Linotype" w:hAnsi="Palatino Linotype" w:cs="Tahoma"/>
          <w:sz w:val="22"/>
          <w:szCs w:val="22"/>
          <w:lang w:eastAsia="es-MX"/>
        </w:rPr>
        <w:t xml:space="preserve">DE SEPTIEMBRE </w:t>
      </w:r>
      <w:r w:rsidR="007457D7" w:rsidRPr="00F80A1D">
        <w:rPr>
          <w:rFonts w:ascii="Palatino Linotype" w:hAnsi="Palatino Linotype" w:cs="Tahoma"/>
          <w:sz w:val="22"/>
          <w:szCs w:val="22"/>
          <w:lang w:eastAsia="es-MX"/>
        </w:rPr>
        <w:t>D</w:t>
      </w:r>
      <w:r w:rsidR="00B73D51" w:rsidRPr="00F80A1D">
        <w:rPr>
          <w:rFonts w:ascii="Palatino Linotype" w:hAnsi="Palatino Linotype" w:cs="Tahoma"/>
          <w:sz w:val="22"/>
          <w:szCs w:val="22"/>
          <w:lang w:eastAsia="es-MX"/>
        </w:rPr>
        <w:t>E DOS MIL VEINTITRÉS</w:t>
      </w:r>
      <w:r w:rsidRPr="00F80A1D">
        <w:rPr>
          <w:rFonts w:ascii="Palatino Linotype" w:hAnsi="Palatino Linotype" w:cs="Tahoma"/>
          <w:sz w:val="22"/>
          <w:szCs w:val="22"/>
          <w:lang w:eastAsia="es-MX"/>
        </w:rPr>
        <w:t>, ANTE EL SECRETARIO TÉCNICO DEL PLENO, ALEXIS TAPIA RAMÍREZ.</w:t>
      </w:r>
    </w:p>
    <w:p w14:paraId="4747A51D" w14:textId="77777777" w:rsidR="00163BAA" w:rsidRPr="00A506CC" w:rsidRDefault="00163BAA" w:rsidP="00FF426B">
      <w:pPr>
        <w:spacing w:line="360" w:lineRule="auto"/>
        <w:contextualSpacing/>
        <w:jc w:val="both"/>
        <w:rPr>
          <w:rFonts w:ascii="Palatino Linotype" w:hAnsi="Palatino Linotype" w:cs="Tahoma"/>
          <w:sz w:val="22"/>
          <w:szCs w:val="22"/>
        </w:rPr>
      </w:pPr>
    </w:p>
    <w:p w14:paraId="22962387" w14:textId="77777777" w:rsidR="00163BAA" w:rsidRPr="00A506CC" w:rsidRDefault="00163BAA" w:rsidP="00FF426B">
      <w:pPr>
        <w:spacing w:line="360" w:lineRule="auto"/>
        <w:contextualSpacing/>
        <w:jc w:val="both"/>
        <w:rPr>
          <w:rFonts w:ascii="Palatino Linotype" w:hAnsi="Palatino Linotype" w:cs="Tahoma"/>
          <w:sz w:val="22"/>
          <w:szCs w:val="22"/>
        </w:rPr>
      </w:pPr>
    </w:p>
    <w:p w14:paraId="74DDAB49" w14:textId="77777777" w:rsidR="0089175F" w:rsidRPr="00A506CC" w:rsidRDefault="0089175F" w:rsidP="00FF426B">
      <w:pPr>
        <w:spacing w:line="360" w:lineRule="auto"/>
        <w:contextualSpacing/>
        <w:jc w:val="both"/>
        <w:rPr>
          <w:rFonts w:ascii="Palatino Linotype" w:hAnsi="Palatino Linotype" w:cs="Tahoma"/>
          <w:sz w:val="22"/>
          <w:szCs w:val="22"/>
        </w:rPr>
      </w:pPr>
    </w:p>
    <w:p w14:paraId="77010707" w14:textId="77777777" w:rsidR="0089175F" w:rsidRPr="00A506CC" w:rsidRDefault="0089175F" w:rsidP="00FF426B">
      <w:pPr>
        <w:spacing w:line="360" w:lineRule="auto"/>
        <w:contextualSpacing/>
        <w:jc w:val="both"/>
        <w:rPr>
          <w:rFonts w:ascii="Palatino Linotype" w:hAnsi="Palatino Linotype" w:cs="Tahoma"/>
          <w:sz w:val="22"/>
          <w:szCs w:val="22"/>
        </w:rPr>
      </w:pPr>
    </w:p>
    <w:p w14:paraId="7D778CF4" w14:textId="77777777" w:rsidR="0089175F" w:rsidRPr="00A506CC" w:rsidRDefault="0089175F" w:rsidP="00FF426B">
      <w:pPr>
        <w:spacing w:line="360" w:lineRule="auto"/>
        <w:contextualSpacing/>
        <w:jc w:val="both"/>
        <w:rPr>
          <w:rFonts w:ascii="Palatino Linotype" w:hAnsi="Palatino Linotype" w:cs="Tahoma"/>
          <w:sz w:val="22"/>
          <w:szCs w:val="22"/>
        </w:rPr>
      </w:pPr>
    </w:p>
    <w:p w14:paraId="6E675EC1" w14:textId="77777777" w:rsidR="0089175F" w:rsidRPr="00A506CC" w:rsidRDefault="0089175F" w:rsidP="00FF426B">
      <w:pPr>
        <w:spacing w:line="360" w:lineRule="auto"/>
        <w:contextualSpacing/>
        <w:jc w:val="both"/>
        <w:rPr>
          <w:rFonts w:ascii="Palatino Linotype" w:hAnsi="Palatino Linotype" w:cs="Tahoma"/>
          <w:sz w:val="22"/>
          <w:szCs w:val="22"/>
        </w:rPr>
      </w:pPr>
    </w:p>
    <w:p w14:paraId="0EAB0488" w14:textId="77777777" w:rsidR="0089175F" w:rsidRPr="00A506CC" w:rsidRDefault="0089175F" w:rsidP="00FF426B">
      <w:pPr>
        <w:spacing w:line="360" w:lineRule="auto"/>
        <w:contextualSpacing/>
        <w:jc w:val="both"/>
        <w:rPr>
          <w:rFonts w:ascii="Palatino Linotype" w:hAnsi="Palatino Linotype" w:cs="Tahoma"/>
          <w:sz w:val="22"/>
          <w:szCs w:val="22"/>
        </w:rPr>
      </w:pPr>
    </w:p>
    <w:p w14:paraId="51D996F8" w14:textId="77777777" w:rsidR="0089175F" w:rsidRPr="00A506CC" w:rsidRDefault="0089175F" w:rsidP="00FF426B">
      <w:pPr>
        <w:spacing w:line="360" w:lineRule="auto"/>
        <w:contextualSpacing/>
        <w:jc w:val="both"/>
        <w:rPr>
          <w:rFonts w:ascii="Palatino Linotype" w:hAnsi="Palatino Linotype" w:cs="Tahoma"/>
          <w:sz w:val="22"/>
          <w:szCs w:val="22"/>
        </w:rPr>
      </w:pPr>
    </w:p>
    <w:p w14:paraId="23817F76" w14:textId="77777777" w:rsidR="001F1A77" w:rsidRPr="00A506CC" w:rsidRDefault="001F1A77" w:rsidP="00FF426B">
      <w:pPr>
        <w:spacing w:line="360" w:lineRule="auto"/>
        <w:contextualSpacing/>
        <w:jc w:val="both"/>
        <w:rPr>
          <w:rFonts w:ascii="Palatino Linotype" w:hAnsi="Palatino Linotype" w:cs="Tahoma"/>
          <w:sz w:val="22"/>
          <w:szCs w:val="22"/>
        </w:rPr>
      </w:pPr>
    </w:p>
    <w:p w14:paraId="3A03A3C4" w14:textId="77777777" w:rsidR="001F1A77" w:rsidRPr="00A506CC" w:rsidRDefault="001F1A77" w:rsidP="00FF426B">
      <w:pPr>
        <w:spacing w:line="360" w:lineRule="auto"/>
        <w:contextualSpacing/>
        <w:jc w:val="both"/>
        <w:rPr>
          <w:rFonts w:ascii="Palatino Linotype" w:hAnsi="Palatino Linotype" w:cs="Tahoma"/>
          <w:sz w:val="22"/>
          <w:szCs w:val="22"/>
        </w:rPr>
      </w:pPr>
    </w:p>
    <w:p w14:paraId="38AE5E23" w14:textId="77777777" w:rsidR="000B1059" w:rsidRPr="00A506CC" w:rsidRDefault="000B1059" w:rsidP="00FF426B">
      <w:pPr>
        <w:spacing w:line="360" w:lineRule="auto"/>
        <w:contextualSpacing/>
        <w:jc w:val="both"/>
        <w:rPr>
          <w:rFonts w:ascii="Palatino Linotype" w:hAnsi="Palatino Linotype" w:cs="Tahoma"/>
          <w:sz w:val="22"/>
          <w:szCs w:val="22"/>
        </w:rPr>
      </w:pPr>
    </w:p>
    <w:p w14:paraId="145E2694" w14:textId="77777777" w:rsidR="000B1059" w:rsidRPr="00A506CC" w:rsidRDefault="000B1059" w:rsidP="00FF426B">
      <w:pPr>
        <w:spacing w:line="360" w:lineRule="auto"/>
        <w:contextualSpacing/>
        <w:jc w:val="both"/>
        <w:rPr>
          <w:rFonts w:ascii="Palatino Linotype" w:hAnsi="Palatino Linotype" w:cs="Tahoma"/>
          <w:sz w:val="22"/>
          <w:szCs w:val="22"/>
        </w:rPr>
      </w:pPr>
    </w:p>
    <w:p w14:paraId="7AFAC8A4" w14:textId="77777777" w:rsidR="000B1059" w:rsidRPr="00A506CC" w:rsidRDefault="000B1059" w:rsidP="00FF426B">
      <w:pPr>
        <w:spacing w:line="360" w:lineRule="auto"/>
        <w:contextualSpacing/>
        <w:jc w:val="both"/>
        <w:rPr>
          <w:rFonts w:ascii="Palatino Linotype" w:hAnsi="Palatino Linotype" w:cs="Tahoma"/>
          <w:sz w:val="22"/>
          <w:szCs w:val="22"/>
        </w:rPr>
      </w:pPr>
    </w:p>
    <w:p w14:paraId="01F0235C" w14:textId="77777777" w:rsidR="001F1A77" w:rsidRPr="00A506CC" w:rsidRDefault="001F1A77" w:rsidP="00FF426B">
      <w:pPr>
        <w:spacing w:line="360" w:lineRule="auto"/>
        <w:contextualSpacing/>
        <w:jc w:val="both"/>
        <w:rPr>
          <w:rFonts w:ascii="Palatino Linotype" w:hAnsi="Palatino Linotype" w:cs="Tahoma"/>
          <w:sz w:val="22"/>
          <w:szCs w:val="22"/>
        </w:rPr>
      </w:pPr>
    </w:p>
    <w:p w14:paraId="7489238F" w14:textId="77777777" w:rsidR="001F1A77" w:rsidRPr="00A506CC" w:rsidRDefault="001F1A77" w:rsidP="00FF426B">
      <w:pPr>
        <w:spacing w:line="360" w:lineRule="auto"/>
        <w:contextualSpacing/>
        <w:jc w:val="both"/>
        <w:rPr>
          <w:rFonts w:ascii="Palatino Linotype" w:hAnsi="Palatino Linotype" w:cs="Tahoma"/>
          <w:sz w:val="22"/>
          <w:szCs w:val="22"/>
        </w:rPr>
      </w:pPr>
    </w:p>
    <w:p w14:paraId="4C262C6C" w14:textId="77777777" w:rsidR="001F1A77" w:rsidRPr="00A506CC" w:rsidRDefault="001F1A77" w:rsidP="00FF426B">
      <w:pPr>
        <w:spacing w:line="360" w:lineRule="auto"/>
        <w:contextualSpacing/>
        <w:jc w:val="both"/>
        <w:rPr>
          <w:rFonts w:ascii="Palatino Linotype" w:hAnsi="Palatino Linotype" w:cs="Tahoma"/>
          <w:sz w:val="22"/>
          <w:szCs w:val="22"/>
        </w:rPr>
      </w:pPr>
    </w:p>
    <w:p w14:paraId="6F83055F" w14:textId="77777777" w:rsidR="001F1A77" w:rsidRPr="00A506CC" w:rsidRDefault="001F1A77" w:rsidP="00FF426B">
      <w:pPr>
        <w:spacing w:line="360" w:lineRule="auto"/>
        <w:contextualSpacing/>
        <w:jc w:val="both"/>
        <w:rPr>
          <w:rFonts w:ascii="Palatino Linotype" w:hAnsi="Palatino Linotype" w:cs="Tahoma"/>
          <w:sz w:val="22"/>
          <w:szCs w:val="22"/>
        </w:rPr>
      </w:pPr>
    </w:p>
    <w:p w14:paraId="1071FB0F" w14:textId="77777777" w:rsidR="001F1A77" w:rsidRPr="00A506CC" w:rsidRDefault="001F1A77" w:rsidP="00FF426B">
      <w:pPr>
        <w:spacing w:line="360" w:lineRule="auto"/>
        <w:contextualSpacing/>
        <w:jc w:val="both"/>
        <w:rPr>
          <w:rFonts w:ascii="Palatino Linotype" w:hAnsi="Palatino Linotype" w:cs="Tahoma"/>
          <w:sz w:val="22"/>
          <w:szCs w:val="22"/>
        </w:rPr>
      </w:pPr>
    </w:p>
    <w:p w14:paraId="7FB93780" w14:textId="77777777" w:rsidR="001F1A77" w:rsidRPr="00A506CC" w:rsidRDefault="001F1A77" w:rsidP="00FF426B">
      <w:pPr>
        <w:spacing w:line="360" w:lineRule="auto"/>
        <w:contextualSpacing/>
        <w:jc w:val="both"/>
        <w:rPr>
          <w:rFonts w:ascii="Palatino Linotype" w:hAnsi="Palatino Linotype" w:cs="Tahoma"/>
          <w:sz w:val="22"/>
          <w:szCs w:val="22"/>
        </w:rPr>
      </w:pPr>
    </w:p>
    <w:p w14:paraId="7F932D85" w14:textId="77777777" w:rsidR="001F1A77" w:rsidRPr="00A506CC" w:rsidRDefault="001F1A77" w:rsidP="00FF426B">
      <w:pPr>
        <w:spacing w:line="360" w:lineRule="auto"/>
        <w:contextualSpacing/>
        <w:jc w:val="both"/>
        <w:rPr>
          <w:rFonts w:ascii="Palatino Linotype" w:hAnsi="Palatino Linotype" w:cs="Tahoma"/>
          <w:sz w:val="22"/>
          <w:szCs w:val="22"/>
        </w:rPr>
      </w:pPr>
    </w:p>
    <w:p w14:paraId="4C46499E" w14:textId="77777777" w:rsidR="001F1A77" w:rsidRPr="00A506CC" w:rsidRDefault="001F1A77" w:rsidP="00FF426B">
      <w:pPr>
        <w:spacing w:line="360" w:lineRule="auto"/>
        <w:contextualSpacing/>
        <w:jc w:val="both"/>
        <w:rPr>
          <w:rFonts w:ascii="Palatino Linotype" w:hAnsi="Palatino Linotype" w:cs="Tahoma"/>
          <w:sz w:val="22"/>
          <w:szCs w:val="22"/>
        </w:rPr>
      </w:pPr>
    </w:p>
    <w:p w14:paraId="3F830771" w14:textId="77777777" w:rsidR="003A1DF0" w:rsidRPr="00A506CC" w:rsidRDefault="003A1DF0" w:rsidP="00FF426B">
      <w:pPr>
        <w:spacing w:line="360" w:lineRule="auto"/>
        <w:contextualSpacing/>
        <w:jc w:val="both"/>
        <w:rPr>
          <w:rFonts w:ascii="Palatino Linotype" w:hAnsi="Palatino Linotype" w:cs="Tahoma"/>
          <w:sz w:val="22"/>
          <w:szCs w:val="22"/>
        </w:rPr>
      </w:pPr>
    </w:p>
    <w:p w14:paraId="4B519616" w14:textId="77777777" w:rsidR="0008250B" w:rsidRPr="00A506CC" w:rsidRDefault="0008250B">
      <w:pPr>
        <w:spacing w:line="360" w:lineRule="auto"/>
        <w:contextualSpacing/>
        <w:jc w:val="both"/>
        <w:rPr>
          <w:rFonts w:ascii="Palatino Linotype" w:hAnsi="Palatino Linotype" w:cs="Tahoma"/>
          <w:sz w:val="22"/>
          <w:szCs w:val="22"/>
        </w:rPr>
      </w:pPr>
    </w:p>
    <w:sectPr w:rsidR="0008250B" w:rsidRPr="00A506CC" w:rsidSect="0003481C">
      <w:headerReference w:type="even" r:id="rId23"/>
      <w:headerReference w:type="default" r:id="rId24"/>
      <w:footerReference w:type="default" r:id="rId25"/>
      <w:headerReference w:type="first" r:id="rId26"/>
      <w:footerReference w:type="first" r:id="rId2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E24F1" w14:textId="77777777" w:rsidR="008E3449" w:rsidRDefault="008E3449" w:rsidP="00B31222">
      <w:r>
        <w:separator/>
      </w:r>
    </w:p>
  </w:endnote>
  <w:endnote w:type="continuationSeparator" w:id="0">
    <w:p w14:paraId="385DFCC3" w14:textId="77777777" w:rsidR="008E3449" w:rsidRDefault="008E3449" w:rsidP="00B31222">
      <w:r>
        <w:continuationSeparator/>
      </w:r>
    </w:p>
  </w:endnote>
  <w:endnote w:type="continuationNotice" w:id="1">
    <w:p w14:paraId="607C702F" w14:textId="77777777" w:rsidR="008E3449" w:rsidRDefault="008E3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32D44AF4" w14:textId="77777777" w:rsidR="00FE3256" w:rsidRDefault="00FE325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E6A92">
              <w:rPr>
                <w:b/>
                <w:bCs/>
                <w:noProof/>
              </w:rPr>
              <w:t>100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E6A92">
              <w:rPr>
                <w:b/>
                <w:bCs/>
                <w:noProof/>
              </w:rPr>
              <w:t>101</w:t>
            </w:r>
            <w:r>
              <w:rPr>
                <w:b/>
                <w:bCs/>
                <w:sz w:val="24"/>
                <w:szCs w:val="24"/>
              </w:rPr>
              <w:fldChar w:fldCharType="end"/>
            </w:r>
          </w:p>
        </w:sdtContent>
      </w:sdt>
    </w:sdtContent>
  </w:sdt>
  <w:p w14:paraId="154C3DDF" w14:textId="77777777" w:rsidR="00FE3256" w:rsidRDefault="00FE32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3DF5486F" w14:textId="77777777" w:rsidR="00FE3256" w:rsidRDefault="00FE325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E6A9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E6A92">
              <w:rPr>
                <w:b/>
                <w:bCs/>
                <w:noProof/>
              </w:rPr>
              <w:t>101</w:t>
            </w:r>
            <w:r>
              <w:rPr>
                <w:b/>
                <w:bCs/>
                <w:sz w:val="24"/>
                <w:szCs w:val="24"/>
              </w:rPr>
              <w:fldChar w:fldCharType="end"/>
            </w:r>
          </w:p>
        </w:sdtContent>
      </w:sdt>
    </w:sdtContent>
  </w:sdt>
  <w:p w14:paraId="05E8B015" w14:textId="77777777" w:rsidR="00FE3256" w:rsidRDefault="00FE32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A220E" w14:textId="77777777" w:rsidR="008E3449" w:rsidRDefault="008E3449" w:rsidP="00B31222">
      <w:r>
        <w:separator/>
      </w:r>
    </w:p>
  </w:footnote>
  <w:footnote w:type="continuationSeparator" w:id="0">
    <w:p w14:paraId="19A03D5B" w14:textId="77777777" w:rsidR="008E3449" w:rsidRDefault="008E3449" w:rsidP="00B31222">
      <w:r>
        <w:continuationSeparator/>
      </w:r>
    </w:p>
  </w:footnote>
  <w:footnote w:type="continuationNotice" w:id="1">
    <w:p w14:paraId="4C664FE5" w14:textId="77777777" w:rsidR="008E3449" w:rsidRDefault="008E34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B36FC" w14:textId="77777777" w:rsidR="00FE3256" w:rsidRDefault="008E3449">
    <w:pPr>
      <w:pStyle w:val="Encabezado"/>
    </w:pPr>
    <w:r>
      <w:rPr>
        <w:noProof/>
        <w:lang w:eastAsia="es-MX"/>
      </w:rPr>
      <w:pict w14:anchorId="06FD1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FE3256" w:rsidRPr="005C106F" w14:paraId="614DDD60" w14:textId="77777777" w:rsidTr="00202DB8">
      <w:trPr>
        <w:trHeight w:val="1435"/>
      </w:trPr>
      <w:tc>
        <w:tcPr>
          <w:tcW w:w="2835" w:type="dxa"/>
          <w:shd w:val="clear" w:color="auto" w:fill="auto"/>
        </w:tcPr>
        <w:p w14:paraId="1A774F8B" w14:textId="77777777" w:rsidR="00FE3256" w:rsidRPr="005C106F" w:rsidRDefault="00FE3256"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3574FEA8" wp14:editId="645A5602">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6E3344B6" w14:textId="77777777" w:rsidR="00FE3256" w:rsidRDefault="00FE3256"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FE3256" w14:paraId="773BA4D2" w14:textId="77777777" w:rsidTr="00DF3BE8">
            <w:trPr>
              <w:trHeight w:val="144"/>
            </w:trPr>
            <w:tc>
              <w:tcPr>
                <w:tcW w:w="2589" w:type="dxa"/>
              </w:tcPr>
              <w:p w14:paraId="3FDFE351" w14:textId="77777777" w:rsidR="00FE3256" w:rsidRPr="00431A70" w:rsidRDefault="00FE325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0B20752B" w14:textId="171EAEA3" w:rsidR="00FE3256" w:rsidRPr="00431A70" w:rsidRDefault="00FE3256" w:rsidP="00C53C3A">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03481</w:t>
                </w:r>
                <w:r w:rsidRPr="001A412B">
                  <w:rPr>
                    <w:rFonts w:ascii="Palatino Linotype" w:eastAsia="Calibri" w:hAnsi="Palatino Linotype" w:cs="Tahoma"/>
                    <w:b/>
                    <w:bCs/>
                    <w:sz w:val="22"/>
                    <w:szCs w:val="22"/>
                    <w:lang w:val="es-MX" w:eastAsia="en-US"/>
                  </w:rPr>
                  <w:t>/INFOEM/IP/RR/202</w:t>
                </w:r>
                <w:r>
                  <w:rPr>
                    <w:rFonts w:ascii="Palatino Linotype" w:eastAsia="Calibri" w:hAnsi="Palatino Linotype" w:cs="Tahoma"/>
                    <w:b/>
                    <w:bCs/>
                    <w:sz w:val="22"/>
                    <w:szCs w:val="22"/>
                    <w:lang w:val="es-MX" w:eastAsia="en-US"/>
                  </w:rPr>
                  <w:t>3</w:t>
                </w:r>
              </w:p>
            </w:tc>
          </w:tr>
          <w:tr w:rsidR="00FE3256" w14:paraId="1EA78E84" w14:textId="77777777" w:rsidTr="00DF3BE8">
            <w:trPr>
              <w:trHeight w:val="283"/>
            </w:trPr>
            <w:tc>
              <w:tcPr>
                <w:tcW w:w="2589" w:type="dxa"/>
              </w:tcPr>
              <w:p w14:paraId="462F00F4" w14:textId="77777777" w:rsidR="00FE3256" w:rsidRPr="00431A70" w:rsidRDefault="00FE325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14446370" w14:textId="3F03DA0F" w:rsidR="00FE3256" w:rsidRPr="005F13CF" w:rsidRDefault="00FE3256"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Instituto Mexiquense de la Infraestructura Física Educativa</w:t>
                </w:r>
              </w:p>
            </w:tc>
          </w:tr>
          <w:tr w:rsidR="00FE3256" w14:paraId="58D7A56E" w14:textId="77777777" w:rsidTr="00DF3BE8">
            <w:trPr>
              <w:trHeight w:val="283"/>
            </w:trPr>
            <w:tc>
              <w:tcPr>
                <w:tcW w:w="2589" w:type="dxa"/>
              </w:tcPr>
              <w:p w14:paraId="1D1314BA" w14:textId="77777777" w:rsidR="00FE3256" w:rsidRPr="00431A70" w:rsidRDefault="00FE325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000EF4F2" w14:textId="77777777" w:rsidR="00FE3256" w:rsidRPr="00431A70" w:rsidRDefault="00FE3256"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63F24BAB" w14:textId="77777777" w:rsidR="00FE3256" w:rsidRPr="005C106F" w:rsidRDefault="00FE3256" w:rsidP="005743D2">
          <w:pPr>
            <w:tabs>
              <w:tab w:val="right" w:pos="8838"/>
            </w:tabs>
            <w:ind w:left="-28"/>
            <w:jc w:val="both"/>
            <w:rPr>
              <w:rFonts w:ascii="Arial" w:eastAsia="Calibri" w:hAnsi="Arial" w:cs="Arial"/>
              <w:b/>
              <w:sz w:val="22"/>
              <w:szCs w:val="22"/>
              <w:lang w:eastAsia="en-US"/>
            </w:rPr>
          </w:pPr>
        </w:p>
      </w:tc>
    </w:tr>
  </w:tbl>
  <w:p w14:paraId="03328831" w14:textId="77777777" w:rsidR="00FE3256" w:rsidRPr="00A25151" w:rsidRDefault="00FE3256"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FE3256" w:rsidRPr="00330DA7" w14:paraId="44E0ED72" w14:textId="77777777" w:rsidTr="003B165A">
      <w:trPr>
        <w:trHeight w:val="1435"/>
      </w:trPr>
      <w:tc>
        <w:tcPr>
          <w:tcW w:w="2835" w:type="dxa"/>
          <w:shd w:val="clear" w:color="auto" w:fill="auto"/>
        </w:tcPr>
        <w:p w14:paraId="5A55BFC4" w14:textId="77777777" w:rsidR="00FE3256" w:rsidRPr="00330DA7" w:rsidRDefault="00FE3256"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78A288E7" wp14:editId="0E6B01A1">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FE3256" w:rsidRPr="00431A70" w14:paraId="2DDE201F" w14:textId="77777777" w:rsidTr="00DF3BE8">
            <w:trPr>
              <w:trHeight w:val="144"/>
            </w:trPr>
            <w:tc>
              <w:tcPr>
                <w:tcW w:w="2589" w:type="dxa"/>
              </w:tcPr>
              <w:p w14:paraId="26AABA77" w14:textId="77777777" w:rsidR="00FE3256" w:rsidRPr="00431A70" w:rsidRDefault="00FE3256"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7EC02F28" w14:textId="56D390F0" w:rsidR="00FE3256" w:rsidRPr="00431A70" w:rsidRDefault="00FE3256" w:rsidP="00E05A28">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 xml:space="preserve">03481/INFOEM/IP/RR/2023 </w:t>
                </w:r>
              </w:p>
            </w:tc>
          </w:tr>
          <w:tr w:rsidR="00FE3256" w:rsidRPr="00286D0C" w14:paraId="0ED50519" w14:textId="77777777" w:rsidTr="00DF3BE8">
            <w:trPr>
              <w:trHeight w:val="144"/>
            </w:trPr>
            <w:tc>
              <w:tcPr>
                <w:tcW w:w="2589" w:type="dxa"/>
              </w:tcPr>
              <w:p w14:paraId="3D831237" w14:textId="77777777" w:rsidR="00FE3256" w:rsidRPr="00431A70" w:rsidRDefault="00FE325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685E905C" w14:textId="0F1E5E43" w:rsidR="00FE3256" w:rsidRPr="00286D0C" w:rsidRDefault="00FE3256"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FE3256" w:rsidRPr="00431A70" w14:paraId="338DE42B" w14:textId="77777777" w:rsidTr="00DF3BE8">
            <w:trPr>
              <w:trHeight w:val="283"/>
            </w:trPr>
            <w:tc>
              <w:tcPr>
                <w:tcW w:w="2589" w:type="dxa"/>
              </w:tcPr>
              <w:p w14:paraId="1D31443C" w14:textId="77777777" w:rsidR="00FE3256" w:rsidRPr="00431A70" w:rsidRDefault="00FE325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6137576" w14:textId="240E9565" w:rsidR="00FE3256" w:rsidRPr="005F13CF" w:rsidRDefault="00FE3256"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Instituto Mexiquense de la Infraestructura Física Educativa</w:t>
                </w:r>
              </w:p>
            </w:tc>
          </w:tr>
          <w:tr w:rsidR="00FE3256" w:rsidRPr="00431A70" w14:paraId="575EDE8C" w14:textId="77777777" w:rsidTr="00DF3BE8">
            <w:trPr>
              <w:trHeight w:val="283"/>
            </w:trPr>
            <w:tc>
              <w:tcPr>
                <w:tcW w:w="2589" w:type="dxa"/>
              </w:tcPr>
              <w:p w14:paraId="65771737" w14:textId="77777777" w:rsidR="00FE3256" w:rsidRPr="00431A70" w:rsidRDefault="00FE325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24C291C4" w14:textId="77777777" w:rsidR="00FE3256" w:rsidRPr="00431A70" w:rsidRDefault="00FE3256"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6D8C9299" w14:textId="77777777" w:rsidR="00FE3256" w:rsidRPr="00330DA7" w:rsidRDefault="00FE3256" w:rsidP="00DB7E5F">
          <w:pPr>
            <w:tabs>
              <w:tab w:val="right" w:pos="8838"/>
            </w:tabs>
            <w:ind w:left="-28"/>
            <w:jc w:val="both"/>
            <w:rPr>
              <w:rFonts w:ascii="Arial" w:eastAsia="Calibri" w:hAnsi="Arial" w:cs="Arial"/>
              <w:b/>
              <w:sz w:val="22"/>
              <w:szCs w:val="22"/>
              <w:lang w:eastAsia="en-US"/>
            </w:rPr>
          </w:pPr>
        </w:p>
      </w:tc>
    </w:tr>
  </w:tbl>
  <w:p w14:paraId="0401FD9E" w14:textId="77777777" w:rsidR="00FE3256" w:rsidRPr="00330DA7" w:rsidRDefault="00FE3256"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nsid w:val="04C05F5F"/>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7367C0"/>
    <w:multiLevelType w:val="hybridMultilevel"/>
    <w:tmpl w:val="ACF4B5A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4B34058"/>
    <w:multiLevelType w:val="hybridMultilevel"/>
    <w:tmpl w:val="6730F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0EC35CB"/>
    <w:multiLevelType w:val="hybridMultilevel"/>
    <w:tmpl w:val="DC1A8F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E2D4C29"/>
    <w:multiLevelType w:val="hybridMultilevel"/>
    <w:tmpl w:val="172E8FF2"/>
    <w:lvl w:ilvl="0" w:tplc="080A0019">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5C0D1D37"/>
    <w:multiLevelType w:val="hybridMultilevel"/>
    <w:tmpl w:val="1CB0D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63C01AA6"/>
    <w:multiLevelType w:val="hybridMultilevel"/>
    <w:tmpl w:val="250A42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B634CD7"/>
    <w:multiLevelType w:val="hybridMultilevel"/>
    <w:tmpl w:val="98543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0"/>
  </w:num>
  <w:num w:numId="8">
    <w:abstractNumId w:val="21"/>
  </w:num>
  <w:num w:numId="9">
    <w:abstractNumId w:val="19"/>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4"/>
  </w:num>
  <w:num w:numId="14">
    <w:abstractNumId w:val="16"/>
  </w:num>
  <w:num w:numId="15">
    <w:abstractNumId w:val="14"/>
  </w:num>
  <w:num w:numId="16">
    <w:abstractNumId w:val="12"/>
  </w:num>
  <w:num w:numId="17">
    <w:abstractNumId w:val="5"/>
  </w:num>
  <w:num w:numId="18">
    <w:abstractNumId w:val="10"/>
  </w:num>
  <w:num w:numId="19">
    <w:abstractNumId w:val="7"/>
  </w:num>
  <w:num w:numId="20">
    <w:abstractNumId w:val="22"/>
  </w:num>
  <w:num w:numId="21">
    <w:abstractNumId w:val="8"/>
  </w:num>
  <w:num w:numId="22">
    <w:abstractNumId w:val="9"/>
  </w:num>
  <w:num w:numId="23">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8DD"/>
    <w:rsid w:val="00000B91"/>
    <w:rsid w:val="00000F3F"/>
    <w:rsid w:val="0000156C"/>
    <w:rsid w:val="000027EB"/>
    <w:rsid w:val="00002CF8"/>
    <w:rsid w:val="0000339F"/>
    <w:rsid w:val="00003AAE"/>
    <w:rsid w:val="00004263"/>
    <w:rsid w:val="0000485A"/>
    <w:rsid w:val="00005668"/>
    <w:rsid w:val="00006091"/>
    <w:rsid w:val="00006543"/>
    <w:rsid w:val="00006DC5"/>
    <w:rsid w:val="00007C72"/>
    <w:rsid w:val="00010426"/>
    <w:rsid w:val="000106AE"/>
    <w:rsid w:val="00012759"/>
    <w:rsid w:val="00012B7E"/>
    <w:rsid w:val="00013291"/>
    <w:rsid w:val="00013861"/>
    <w:rsid w:val="00013A19"/>
    <w:rsid w:val="00013C8D"/>
    <w:rsid w:val="0001402B"/>
    <w:rsid w:val="00014465"/>
    <w:rsid w:val="00014BC5"/>
    <w:rsid w:val="00015D5C"/>
    <w:rsid w:val="00015FA1"/>
    <w:rsid w:val="00016A4A"/>
    <w:rsid w:val="00017858"/>
    <w:rsid w:val="00017D26"/>
    <w:rsid w:val="00020799"/>
    <w:rsid w:val="00020818"/>
    <w:rsid w:val="00020AA1"/>
    <w:rsid w:val="00020C07"/>
    <w:rsid w:val="000212E5"/>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73A"/>
    <w:rsid w:val="0003481C"/>
    <w:rsid w:val="00034E9D"/>
    <w:rsid w:val="00035F9E"/>
    <w:rsid w:val="000373BC"/>
    <w:rsid w:val="000378BC"/>
    <w:rsid w:val="00037B34"/>
    <w:rsid w:val="00037F4B"/>
    <w:rsid w:val="00040101"/>
    <w:rsid w:val="000415F1"/>
    <w:rsid w:val="00043009"/>
    <w:rsid w:val="00043C4B"/>
    <w:rsid w:val="00044EEC"/>
    <w:rsid w:val="0004528B"/>
    <w:rsid w:val="000452B7"/>
    <w:rsid w:val="00045736"/>
    <w:rsid w:val="0004574F"/>
    <w:rsid w:val="0004646B"/>
    <w:rsid w:val="000467AD"/>
    <w:rsid w:val="0004735D"/>
    <w:rsid w:val="00047C1B"/>
    <w:rsid w:val="00050AB0"/>
    <w:rsid w:val="00051243"/>
    <w:rsid w:val="00051E32"/>
    <w:rsid w:val="000523BB"/>
    <w:rsid w:val="000528E6"/>
    <w:rsid w:val="00053784"/>
    <w:rsid w:val="00053EEF"/>
    <w:rsid w:val="0005422F"/>
    <w:rsid w:val="00055361"/>
    <w:rsid w:val="00056A85"/>
    <w:rsid w:val="00057250"/>
    <w:rsid w:val="00057872"/>
    <w:rsid w:val="0006017B"/>
    <w:rsid w:val="00060BE1"/>
    <w:rsid w:val="00061F79"/>
    <w:rsid w:val="000620E1"/>
    <w:rsid w:val="00062B8B"/>
    <w:rsid w:val="00063514"/>
    <w:rsid w:val="000640BD"/>
    <w:rsid w:val="00064855"/>
    <w:rsid w:val="000648B3"/>
    <w:rsid w:val="0006654C"/>
    <w:rsid w:val="000666FD"/>
    <w:rsid w:val="000672AA"/>
    <w:rsid w:val="00067E94"/>
    <w:rsid w:val="00070738"/>
    <w:rsid w:val="00071A4A"/>
    <w:rsid w:val="0007204D"/>
    <w:rsid w:val="00072AD9"/>
    <w:rsid w:val="00072E52"/>
    <w:rsid w:val="00073C50"/>
    <w:rsid w:val="000749A5"/>
    <w:rsid w:val="00075542"/>
    <w:rsid w:val="000758B2"/>
    <w:rsid w:val="00075C83"/>
    <w:rsid w:val="000765EA"/>
    <w:rsid w:val="00076C7C"/>
    <w:rsid w:val="000778B2"/>
    <w:rsid w:val="000805CC"/>
    <w:rsid w:val="000813B0"/>
    <w:rsid w:val="0008148B"/>
    <w:rsid w:val="00081756"/>
    <w:rsid w:val="00081C1C"/>
    <w:rsid w:val="0008250B"/>
    <w:rsid w:val="000851BA"/>
    <w:rsid w:val="000853C0"/>
    <w:rsid w:val="00086A01"/>
    <w:rsid w:val="0008787B"/>
    <w:rsid w:val="0009087C"/>
    <w:rsid w:val="000910AA"/>
    <w:rsid w:val="00091672"/>
    <w:rsid w:val="00091759"/>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4BF1"/>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529"/>
    <w:rsid w:val="000C27CA"/>
    <w:rsid w:val="000C3B64"/>
    <w:rsid w:val="000C3F1A"/>
    <w:rsid w:val="000C471D"/>
    <w:rsid w:val="000C59CB"/>
    <w:rsid w:val="000C60A2"/>
    <w:rsid w:val="000C6179"/>
    <w:rsid w:val="000C77BB"/>
    <w:rsid w:val="000C7B74"/>
    <w:rsid w:val="000D0B08"/>
    <w:rsid w:val="000D1DDF"/>
    <w:rsid w:val="000D1F49"/>
    <w:rsid w:val="000D2535"/>
    <w:rsid w:val="000D2646"/>
    <w:rsid w:val="000D2A27"/>
    <w:rsid w:val="000D300A"/>
    <w:rsid w:val="000D3B88"/>
    <w:rsid w:val="000D3EFB"/>
    <w:rsid w:val="000D62E2"/>
    <w:rsid w:val="000D62EF"/>
    <w:rsid w:val="000D6304"/>
    <w:rsid w:val="000D63D3"/>
    <w:rsid w:val="000E054C"/>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876"/>
    <w:rsid w:val="000F555D"/>
    <w:rsid w:val="000F5B40"/>
    <w:rsid w:val="000F6336"/>
    <w:rsid w:val="000F661E"/>
    <w:rsid w:val="000F6834"/>
    <w:rsid w:val="000F75DE"/>
    <w:rsid w:val="000F76AB"/>
    <w:rsid w:val="000F789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17FA6"/>
    <w:rsid w:val="00120425"/>
    <w:rsid w:val="0012216D"/>
    <w:rsid w:val="001221B8"/>
    <w:rsid w:val="001227A5"/>
    <w:rsid w:val="00122F85"/>
    <w:rsid w:val="0012668C"/>
    <w:rsid w:val="00126A21"/>
    <w:rsid w:val="00126F68"/>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991"/>
    <w:rsid w:val="00144D0B"/>
    <w:rsid w:val="00144FA7"/>
    <w:rsid w:val="001460EE"/>
    <w:rsid w:val="0014682A"/>
    <w:rsid w:val="00147516"/>
    <w:rsid w:val="00147566"/>
    <w:rsid w:val="00147666"/>
    <w:rsid w:val="00147887"/>
    <w:rsid w:val="0014789B"/>
    <w:rsid w:val="00147D17"/>
    <w:rsid w:val="001507DF"/>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3BAA"/>
    <w:rsid w:val="001646D2"/>
    <w:rsid w:val="00165010"/>
    <w:rsid w:val="00165891"/>
    <w:rsid w:val="0016712E"/>
    <w:rsid w:val="00167136"/>
    <w:rsid w:val="0016725D"/>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3F63"/>
    <w:rsid w:val="001851A6"/>
    <w:rsid w:val="00186AC2"/>
    <w:rsid w:val="00187211"/>
    <w:rsid w:val="001872B5"/>
    <w:rsid w:val="001875A7"/>
    <w:rsid w:val="001879E1"/>
    <w:rsid w:val="0019031A"/>
    <w:rsid w:val="00190E90"/>
    <w:rsid w:val="00190F5F"/>
    <w:rsid w:val="0019295F"/>
    <w:rsid w:val="0019389B"/>
    <w:rsid w:val="00196522"/>
    <w:rsid w:val="001A1B94"/>
    <w:rsid w:val="001A22F5"/>
    <w:rsid w:val="001A3211"/>
    <w:rsid w:val="001A372F"/>
    <w:rsid w:val="001A3887"/>
    <w:rsid w:val="001A3AF1"/>
    <w:rsid w:val="001A3BE1"/>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8CF"/>
    <w:rsid w:val="001B62A0"/>
    <w:rsid w:val="001B6C10"/>
    <w:rsid w:val="001C00FA"/>
    <w:rsid w:val="001C0C73"/>
    <w:rsid w:val="001C1705"/>
    <w:rsid w:val="001C17B0"/>
    <w:rsid w:val="001C182B"/>
    <w:rsid w:val="001C1CFF"/>
    <w:rsid w:val="001C1F74"/>
    <w:rsid w:val="001C282F"/>
    <w:rsid w:val="001C2DFA"/>
    <w:rsid w:val="001C33B3"/>
    <w:rsid w:val="001C45E3"/>
    <w:rsid w:val="001C67BD"/>
    <w:rsid w:val="001C7DDF"/>
    <w:rsid w:val="001D0086"/>
    <w:rsid w:val="001D0094"/>
    <w:rsid w:val="001D0B58"/>
    <w:rsid w:val="001D1C9C"/>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2C2A"/>
    <w:rsid w:val="001F30C3"/>
    <w:rsid w:val="001F3351"/>
    <w:rsid w:val="001F5C7C"/>
    <w:rsid w:val="001F5D3A"/>
    <w:rsid w:val="001F647C"/>
    <w:rsid w:val="001F652C"/>
    <w:rsid w:val="001F787A"/>
    <w:rsid w:val="001F78D9"/>
    <w:rsid w:val="0020024D"/>
    <w:rsid w:val="00200E50"/>
    <w:rsid w:val="002011AB"/>
    <w:rsid w:val="00201322"/>
    <w:rsid w:val="002020FA"/>
    <w:rsid w:val="00202DB8"/>
    <w:rsid w:val="00203950"/>
    <w:rsid w:val="002051ED"/>
    <w:rsid w:val="002060B4"/>
    <w:rsid w:val="002066D0"/>
    <w:rsid w:val="00206EC9"/>
    <w:rsid w:val="002072EE"/>
    <w:rsid w:val="00207736"/>
    <w:rsid w:val="002079D3"/>
    <w:rsid w:val="002079E1"/>
    <w:rsid w:val="00207D7C"/>
    <w:rsid w:val="00207F5A"/>
    <w:rsid w:val="0021049B"/>
    <w:rsid w:val="00210546"/>
    <w:rsid w:val="002108B0"/>
    <w:rsid w:val="00210A50"/>
    <w:rsid w:val="002121D1"/>
    <w:rsid w:val="00212285"/>
    <w:rsid w:val="00212460"/>
    <w:rsid w:val="002136E4"/>
    <w:rsid w:val="00215D0D"/>
    <w:rsid w:val="002161C6"/>
    <w:rsid w:val="00217A77"/>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2776F"/>
    <w:rsid w:val="00230629"/>
    <w:rsid w:val="00230E81"/>
    <w:rsid w:val="0023183A"/>
    <w:rsid w:val="00232251"/>
    <w:rsid w:val="00232673"/>
    <w:rsid w:val="00232700"/>
    <w:rsid w:val="0023313C"/>
    <w:rsid w:val="002343FF"/>
    <w:rsid w:val="0023568B"/>
    <w:rsid w:val="00235F93"/>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47D21"/>
    <w:rsid w:val="00250389"/>
    <w:rsid w:val="00251FF7"/>
    <w:rsid w:val="002520B1"/>
    <w:rsid w:val="00252669"/>
    <w:rsid w:val="00252BD8"/>
    <w:rsid w:val="00252F10"/>
    <w:rsid w:val="00253937"/>
    <w:rsid w:val="00254209"/>
    <w:rsid w:val="00254288"/>
    <w:rsid w:val="0025469C"/>
    <w:rsid w:val="00255921"/>
    <w:rsid w:val="00257541"/>
    <w:rsid w:val="00257932"/>
    <w:rsid w:val="002579CE"/>
    <w:rsid w:val="00260BF5"/>
    <w:rsid w:val="00260FEC"/>
    <w:rsid w:val="0026108A"/>
    <w:rsid w:val="00261DD6"/>
    <w:rsid w:val="00262408"/>
    <w:rsid w:val="00263DDD"/>
    <w:rsid w:val="00263FE3"/>
    <w:rsid w:val="002649C4"/>
    <w:rsid w:val="00264FF0"/>
    <w:rsid w:val="002657E2"/>
    <w:rsid w:val="002661B2"/>
    <w:rsid w:val="002662BA"/>
    <w:rsid w:val="002669E5"/>
    <w:rsid w:val="002671C8"/>
    <w:rsid w:val="002672CF"/>
    <w:rsid w:val="00270F27"/>
    <w:rsid w:val="00271E0B"/>
    <w:rsid w:val="002727CC"/>
    <w:rsid w:val="00272ADB"/>
    <w:rsid w:val="00272F63"/>
    <w:rsid w:val="00273679"/>
    <w:rsid w:val="00273CB7"/>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87C78"/>
    <w:rsid w:val="00291EFE"/>
    <w:rsid w:val="002922A1"/>
    <w:rsid w:val="00292319"/>
    <w:rsid w:val="002933B7"/>
    <w:rsid w:val="00293491"/>
    <w:rsid w:val="002942AB"/>
    <w:rsid w:val="00295F53"/>
    <w:rsid w:val="002A093E"/>
    <w:rsid w:val="002A0FB8"/>
    <w:rsid w:val="002A116B"/>
    <w:rsid w:val="002A169A"/>
    <w:rsid w:val="002A1B97"/>
    <w:rsid w:val="002A2EA3"/>
    <w:rsid w:val="002A415C"/>
    <w:rsid w:val="002A57D2"/>
    <w:rsid w:val="002A6193"/>
    <w:rsid w:val="002A66CD"/>
    <w:rsid w:val="002A6901"/>
    <w:rsid w:val="002A6E2B"/>
    <w:rsid w:val="002A717C"/>
    <w:rsid w:val="002A74AD"/>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483C"/>
    <w:rsid w:val="002C63FA"/>
    <w:rsid w:val="002C6BDE"/>
    <w:rsid w:val="002C70D8"/>
    <w:rsid w:val="002C7D95"/>
    <w:rsid w:val="002D1BE4"/>
    <w:rsid w:val="002D1D6C"/>
    <w:rsid w:val="002D33B0"/>
    <w:rsid w:val="002D3962"/>
    <w:rsid w:val="002D438B"/>
    <w:rsid w:val="002D4C3D"/>
    <w:rsid w:val="002D6323"/>
    <w:rsid w:val="002E074E"/>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077F3"/>
    <w:rsid w:val="003100F3"/>
    <w:rsid w:val="0031023E"/>
    <w:rsid w:val="00310C11"/>
    <w:rsid w:val="00311D8B"/>
    <w:rsid w:val="00311DCB"/>
    <w:rsid w:val="0031243F"/>
    <w:rsid w:val="00312456"/>
    <w:rsid w:val="0031313F"/>
    <w:rsid w:val="00316600"/>
    <w:rsid w:val="00317214"/>
    <w:rsid w:val="003172EC"/>
    <w:rsid w:val="00320253"/>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D7B"/>
    <w:rsid w:val="00330DA7"/>
    <w:rsid w:val="003323E7"/>
    <w:rsid w:val="00332724"/>
    <w:rsid w:val="003340EC"/>
    <w:rsid w:val="0033421F"/>
    <w:rsid w:val="00334225"/>
    <w:rsid w:val="00334528"/>
    <w:rsid w:val="003350FF"/>
    <w:rsid w:val="00335DC9"/>
    <w:rsid w:val="003363F6"/>
    <w:rsid w:val="00337053"/>
    <w:rsid w:val="0034057C"/>
    <w:rsid w:val="0034141F"/>
    <w:rsid w:val="003416A5"/>
    <w:rsid w:val="003416E2"/>
    <w:rsid w:val="003417A1"/>
    <w:rsid w:val="00341CA3"/>
    <w:rsid w:val="00341E21"/>
    <w:rsid w:val="00341E6C"/>
    <w:rsid w:val="00343B91"/>
    <w:rsid w:val="00343DCE"/>
    <w:rsid w:val="00344569"/>
    <w:rsid w:val="00344743"/>
    <w:rsid w:val="00350142"/>
    <w:rsid w:val="00350672"/>
    <w:rsid w:val="0035070B"/>
    <w:rsid w:val="00350965"/>
    <w:rsid w:val="00350D3D"/>
    <w:rsid w:val="00351247"/>
    <w:rsid w:val="00353B6D"/>
    <w:rsid w:val="003541D8"/>
    <w:rsid w:val="00354920"/>
    <w:rsid w:val="00355456"/>
    <w:rsid w:val="00355DC6"/>
    <w:rsid w:val="00356A4E"/>
    <w:rsid w:val="00356F72"/>
    <w:rsid w:val="0035716C"/>
    <w:rsid w:val="00357700"/>
    <w:rsid w:val="00360391"/>
    <w:rsid w:val="003604D7"/>
    <w:rsid w:val="00361176"/>
    <w:rsid w:val="003613DA"/>
    <w:rsid w:val="0036164E"/>
    <w:rsid w:val="003622C8"/>
    <w:rsid w:val="0036351E"/>
    <w:rsid w:val="00363615"/>
    <w:rsid w:val="00364521"/>
    <w:rsid w:val="00364D22"/>
    <w:rsid w:val="00365026"/>
    <w:rsid w:val="0036620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4D2"/>
    <w:rsid w:val="0038660A"/>
    <w:rsid w:val="00386AFB"/>
    <w:rsid w:val="00386FAA"/>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AB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35E"/>
    <w:rsid w:val="003B165A"/>
    <w:rsid w:val="003B1A7B"/>
    <w:rsid w:val="003B2140"/>
    <w:rsid w:val="003B3AB4"/>
    <w:rsid w:val="003B45E3"/>
    <w:rsid w:val="003B4ABD"/>
    <w:rsid w:val="003B504B"/>
    <w:rsid w:val="003B571C"/>
    <w:rsid w:val="003B5AD4"/>
    <w:rsid w:val="003B5C01"/>
    <w:rsid w:val="003B5D10"/>
    <w:rsid w:val="003B5D41"/>
    <w:rsid w:val="003B6113"/>
    <w:rsid w:val="003B643A"/>
    <w:rsid w:val="003B6BEF"/>
    <w:rsid w:val="003C01B9"/>
    <w:rsid w:val="003C0AFA"/>
    <w:rsid w:val="003C0CA6"/>
    <w:rsid w:val="003C1B21"/>
    <w:rsid w:val="003C217B"/>
    <w:rsid w:val="003C28B8"/>
    <w:rsid w:val="003C3BD5"/>
    <w:rsid w:val="003C3E71"/>
    <w:rsid w:val="003C4519"/>
    <w:rsid w:val="003C5C01"/>
    <w:rsid w:val="003C6934"/>
    <w:rsid w:val="003C7FD0"/>
    <w:rsid w:val="003D0268"/>
    <w:rsid w:val="003D11DD"/>
    <w:rsid w:val="003D1770"/>
    <w:rsid w:val="003D1A43"/>
    <w:rsid w:val="003D1A64"/>
    <w:rsid w:val="003D1AEC"/>
    <w:rsid w:val="003D1DB6"/>
    <w:rsid w:val="003D4123"/>
    <w:rsid w:val="003D58C8"/>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25D4"/>
    <w:rsid w:val="003F3157"/>
    <w:rsid w:val="003F3C2B"/>
    <w:rsid w:val="003F3DEE"/>
    <w:rsid w:val="003F405A"/>
    <w:rsid w:val="003F57CA"/>
    <w:rsid w:val="003F650B"/>
    <w:rsid w:val="003F6A77"/>
    <w:rsid w:val="003F6EF0"/>
    <w:rsid w:val="004004E9"/>
    <w:rsid w:val="0040115B"/>
    <w:rsid w:val="00402B25"/>
    <w:rsid w:val="004052C5"/>
    <w:rsid w:val="004059FB"/>
    <w:rsid w:val="00406B7F"/>
    <w:rsid w:val="00406BFE"/>
    <w:rsid w:val="004074B3"/>
    <w:rsid w:val="00407A93"/>
    <w:rsid w:val="004100AA"/>
    <w:rsid w:val="00410CD2"/>
    <w:rsid w:val="00411961"/>
    <w:rsid w:val="00412203"/>
    <w:rsid w:val="0041222F"/>
    <w:rsid w:val="004128F6"/>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3D2F"/>
    <w:rsid w:val="00423F48"/>
    <w:rsid w:val="004250D2"/>
    <w:rsid w:val="00426448"/>
    <w:rsid w:val="00426613"/>
    <w:rsid w:val="00427408"/>
    <w:rsid w:val="00427457"/>
    <w:rsid w:val="00431A70"/>
    <w:rsid w:val="004321C5"/>
    <w:rsid w:val="0043257A"/>
    <w:rsid w:val="004327EE"/>
    <w:rsid w:val="00432F20"/>
    <w:rsid w:val="004339FC"/>
    <w:rsid w:val="00434202"/>
    <w:rsid w:val="00436305"/>
    <w:rsid w:val="0043693F"/>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2945"/>
    <w:rsid w:val="00452EF4"/>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A1A"/>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430"/>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82C"/>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8C7"/>
    <w:rsid w:val="004B7DB2"/>
    <w:rsid w:val="004B7E7A"/>
    <w:rsid w:val="004C14AC"/>
    <w:rsid w:val="004C17E0"/>
    <w:rsid w:val="004C30D4"/>
    <w:rsid w:val="004C36F9"/>
    <w:rsid w:val="004C432C"/>
    <w:rsid w:val="004C4ACC"/>
    <w:rsid w:val="004C4E69"/>
    <w:rsid w:val="004C51C1"/>
    <w:rsid w:val="004C576F"/>
    <w:rsid w:val="004C6F68"/>
    <w:rsid w:val="004C78C8"/>
    <w:rsid w:val="004C7E83"/>
    <w:rsid w:val="004D01DA"/>
    <w:rsid w:val="004D0563"/>
    <w:rsid w:val="004D0E1D"/>
    <w:rsid w:val="004D151D"/>
    <w:rsid w:val="004D18DE"/>
    <w:rsid w:val="004D19CC"/>
    <w:rsid w:val="004D1F4F"/>
    <w:rsid w:val="004D2B43"/>
    <w:rsid w:val="004D2C72"/>
    <w:rsid w:val="004D34AC"/>
    <w:rsid w:val="004D3573"/>
    <w:rsid w:val="004D42A5"/>
    <w:rsid w:val="004D583C"/>
    <w:rsid w:val="004D5DB3"/>
    <w:rsid w:val="004D6AAE"/>
    <w:rsid w:val="004E019E"/>
    <w:rsid w:val="004E0AA4"/>
    <w:rsid w:val="004E0D17"/>
    <w:rsid w:val="004E24D4"/>
    <w:rsid w:val="004E2B43"/>
    <w:rsid w:val="004E2CEB"/>
    <w:rsid w:val="004E345F"/>
    <w:rsid w:val="004E3BBA"/>
    <w:rsid w:val="004E401B"/>
    <w:rsid w:val="004E41C7"/>
    <w:rsid w:val="004E43D5"/>
    <w:rsid w:val="004E446D"/>
    <w:rsid w:val="004E5A9D"/>
    <w:rsid w:val="004E5BB8"/>
    <w:rsid w:val="004E660C"/>
    <w:rsid w:val="004E747A"/>
    <w:rsid w:val="004E7603"/>
    <w:rsid w:val="004E7759"/>
    <w:rsid w:val="004E7842"/>
    <w:rsid w:val="004E7C22"/>
    <w:rsid w:val="004E7DB7"/>
    <w:rsid w:val="004F0223"/>
    <w:rsid w:val="004F0E3C"/>
    <w:rsid w:val="004F26C4"/>
    <w:rsid w:val="004F2C69"/>
    <w:rsid w:val="004F2D88"/>
    <w:rsid w:val="004F2F70"/>
    <w:rsid w:val="004F3134"/>
    <w:rsid w:val="004F3156"/>
    <w:rsid w:val="004F3D21"/>
    <w:rsid w:val="004F4D64"/>
    <w:rsid w:val="004F582B"/>
    <w:rsid w:val="004F60EF"/>
    <w:rsid w:val="004F637B"/>
    <w:rsid w:val="004F6532"/>
    <w:rsid w:val="004F67C2"/>
    <w:rsid w:val="004F6E78"/>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1B"/>
    <w:rsid w:val="005242AD"/>
    <w:rsid w:val="0052622D"/>
    <w:rsid w:val="00526575"/>
    <w:rsid w:val="0052716F"/>
    <w:rsid w:val="00527DAD"/>
    <w:rsid w:val="005308B8"/>
    <w:rsid w:val="00530F7C"/>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2EBD"/>
    <w:rsid w:val="00553061"/>
    <w:rsid w:val="00553827"/>
    <w:rsid w:val="00553A6B"/>
    <w:rsid w:val="00553D1F"/>
    <w:rsid w:val="005544AF"/>
    <w:rsid w:val="00555D6B"/>
    <w:rsid w:val="00555F71"/>
    <w:rsid w:val="00557D01"/>
    <w:rsid w:val="00557D43"/>
    <w:rsid w:val="00560495"/>
    <w:rsid w:val="00560FD1"/>
    <w:rsid w:val="005614EF"/>
    <w:rsid w:val="005638D9"/>
    <w:rsid w:val="00563BEB"/>
    <w:rsid w:val="005651B9"/>
    <w:rsid w:val="00565223"/>
    <w:rsid w:val="0056535E"/>
    <w:rsid w:val="00565EE6"/>
    <w:rsid w:val="00566562"/>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CB4"/>
    <w:rsid w:val="00593E68"/>
    <w:rsid w:val="0059433D"/>
    <w:rsid w:val="005978D9"/>
    <w:rsid w:val="005A04BD"/>
    <w:rsid w:val="005A16B3"/>
    <w:rsid w:val="005A1884"/>
    <w:rsid w:val="005A3E7D"/>
    <w:rsid w:val="005A52AC"/>
    <w:rsid w:val="005A62BE"/>
    <w:rsid w:val="005A6C82"/>
    <w:rsid w:val="005A738C"/>
    <w:rsid w:val="005B02DF"/>
    <w:rsid w:val="005B08E6"/>
    <w:rsid w:val="005B0CA1"/>
    <w:rsid w:val="005B0D7C"/>
    <w:rsid w:val="005B0E86"/>
    <w:rsid w:val="005B2B96"/>
    <w:rsid w:val="005B5416"/>
    <w:rsid w:val="005B560D"/>
    <w:rsid w:val="005B5CB1"/>
    <w:rsid w:val="005B5D03"/>
    <w:rsid w:val="005B6854"/>
    <w:rsid w:val="005C04CB"/>
    <w:rsid w:val="005C0E92"/>
    <w:rsid w:val="005C1800"/>
    <w:rsid w:val="005C1943"/>
    <w:rsid w:val="005C2BEF"/>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52C"/>
    <w:rsid w:val="005D5607"/>
    <w:rsid w:val="005D58DF"/>
    <w:rsid w:val="005D5B86"/>
    <w:rsid w:val="005D6A2B"/>
    <w:rsid w:val="005D6AD9"/>
    <w:rsid w:val="005E1099"/>
    <w:rsid w:val="005E15D1"/>
    <w:rsid w:val="005E1BC2"/>
    <w:rsid w:val="005E1EE5"/>
    <w:rsid w:val="005E2F72"/>
    <w:rsid w:val="005E32ED"/>
    <w:rsid w:val="005E37E9"/>
    <w:rsid w:val="005E4B75"/>
    <w:rsid w:val="005E4BAF"/>
    <w:rsid w:val="005E6A92"/>
    <w:rsid w:val="005E6CA4"/>
    <w:rsid w:val="005E6E23"/>
    <w:rsid w:val="005E7994"/>
    <w:rsid w:val="005F03DB"/>
    <w:rsid w:val="005F0F0A"/>
    <w:rsid w:val="005F13CF"/>
    <w:rsid w:val="005F220F"/>
    <w:rsid w:val="005F2E78"/>
    <w:rsid w:val="005F3812"/>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3017"/>
    <w:rsid w:val="00613A54"/>
    <w:rsid w:val="00614619"/>
    <w:rsid w:val="006157C9"/>
    <w:rsid w:val="00616189"/>
    <w:rsid w:val="00616AB4"/>
    <w:rsid w:val="0062078C"/>
    <w:rsid w:val="00620E8F"/>
    <w:rsid w:val="00621760"/>
    <w:rsid w:val="006217BB"/>
    <w:rsid w:val="00625134"/>
    <w:rsid w:val="00625ADA"/>
    <w:rsid w:val="00625BD5"/>
    <w:rsid w:val="00625DFB"/>
    <w:rsid w:val="006277B7"/>
    <w:rsid w:val="00627FA4"/>
    <w:rsid w:val="00630617"/>
    <w:rsid w:val="00632E54"/>
    <w:rsid w:val="00633619"/>
    <w:rsid w:val="00633635"/>
    <w:rsid w:val="00633BA6"/>
    <w:rsid w:val="00634436"/>
    <w:rsid w:val="00634D1A"/>
    <w:rsid w:val="00635173"/>
    <w:rsid w:val="00635CA0"/>
    <w:rsid w:val="00635DD5"/>
    <w:rsid w:val="00636904"/>
    <w:rsid w:val="00636D9C"/>
    <w:rsid w:val="00637179"/>
    <w:rsid w:val="00637EC0"/>
    <w:rsid w:val="0064182B"/>
    <w:rsid w:val="006418ED"/>
    <w:rsid w:val="0064229C"/>
    <w:rsid w:val="00642B13"/>
    <w:rsid w:val="0064309D"/>
    <w:rsid w:val="006431FF"/>
    <w:rsid w:val="00644B26"/>
    <w:rsid w:val="00645F7D"/>
    <w:rsid w:val="00645F85"/>
    <w:rsid w:val="00646100"/>
    <w:rsid w:val="00646C1B"/>
    <w:rsid w:val="006476CA"/>
    <w:rsid w:val="00650554"/>
    <w:rsid w:val="00650BF8"/>
    <w:rsid w:val="00652DE4"/>
    <w:rsid w:val="0065303D"/>
    <w:rsid w:val="00654AF0"/>
    <w:rsid w:val="00655265"/>
    <w:rsid w:val="006552AE"/>
    <w:rsid w:val="00655773"/>
    <w:rsid w:val="00655DD0"/>
    <w:rsid w:val="006563CA"/>
    <w:rsid w:val="00656730"/>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AE7"/>
    <w:rsid w:val="0067227D"/>
    <w:rsid w:val="0067238D"/>
    <w:rsid w:val="00673DD4"/>
    <w:rsid w:val="00674AEB"/>
    <w:rsid w:val="006755B4"/>
    <w:rsid w:val="00675FFF"/>
    <w:rsid w:val="006760F3"/>
    <w:rsid w:val="0067655A"/>
    <w:rsid w:val="00676907"/>
    <w:rsid w:val="0067744D"/>
    <w:rsid w:val="006775EF"/>
    <w:rsid w:val="00677A5D"/>
    <w:rsid w:val="00677F62"/>
    <w:rsid w:val="0068028B"/>
    <w:rsid w:val="00680A15"/>
    <w:rsid w:val="00681732"/>
    <w:rsid w:val="00681D84"/>
    <w:rsid w:val="006828D8"/>
    <w:rsid w:val="0068455C"/>
    <w:rsid w:val="006845C0"/>
    <w:rsid w:val="00684600"/>
    <w:rsid w:val="00684887"/>
    <w:rsid w:val="00684E76"/>
    <w:rsid w:val="00685898"/>
    <w:rsid w:val="00685D11"/>
    <w:rsid w:val="006867FA"/>
    <w:rsid w:val="006907C6"/>
    <w:rsid w:val="00690B13"/>
    <w:rsid w:val="00690B14"/>
    <w:rsid w:val="00690EE9"/>
    <w:rsid w:val="00690F20"/>
    <w:rsid w:val="00693C8E"/>
    <w:rsid w:val="00693E63"/>
    <w:rsid w:val="00694912"/>
    <w:rsid w:val="00694A75"/>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283C"/>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FC4"/>
    <w:rsid w:val="006D522C"/>
    <w:rsid w:val="006D559B"/>
    <w:rsid w:val="006D56AA"/>
    <w:rsid w:val="006D6A65"/>
    <w:rsid w:val="006D7795"/>
    <w:rsid w:val="006D7ACB"/>
    <w:rsid w:val="006D7D14"/>
    <w:rsid w:val="006E00EF"/>
    <w:rsid w:val="006E06BB"/>
    <w:rsid w:val="006E14D7"/>
    <w:rsid w:val="006E1A7A"/>
    <w:rsid w:val="006E4723"/>
    <w:rsid w:val="006E6BA6"/>
    <w:rsid w:val="006E716F"/>
    <w:rsid w:val="006E7DA9"/>
    <w:rsid w:val="006E7DEE"/>
    <w:rsid w:val="006F01E7"/>
    <w:rsid w:val="006F0FD7"/>
    <w:rsid w:val="006F13AF"/>
    <w:rsid w:val="006F1F3A"/>
    <w:rsid w:val="006F2104"/>
    <w:rsid w:val="006F6CA7"/>
    <w:rsid w:val="006F7922"/>
    <w:rsid w:val="006F7EB8"/>
    <w:rsid w:val="007007DA"/>
    <w:rsid w:val="00700825"/>
    <w:rsid w:val="0070094A"/>
    <w:rsid w:val="00701DE4"/>
    <w:rsid w:val="00702DD7"/>
    <w:rsid w:val="00704085"/>
    <w:rsid w:val="00704138"/>
    <w:rsid w:val="00704305"/>
    <w:rsid w:val="007043CB"/>
    <w:rsid w:val="0070476D"/>
    <w:rsid w:val="007047D3"/>
    <w:rsid w:val="00704B24"/>
    <w:rsid w:val="00705663"/>
    <w:rsid w:val="00705C40"/>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108"/>
    <w:rsid w:val="00737D63"/>
    <w:rsid w:val="00740478"/>
    <w:rsid w:val="00740C8C"/>
    <w:rsid w:val="00741745"/>
    <w:rsid w:val="00741AC4"/>
    <w:rsid w:val="007429E1"/>
    <w:rsid w:val="00742CA5"/>
    <w:rsid w:val="00743CA7"/>
    <w:rsid w:val="0074489F"/>
    <w:rsid w:val="007457D7"/>
    <w:rsid w:val="0074594A"/>
    <w:rsid w:val="00746642"/>
    <w:rsid w:val="00747181"/>
    <w:rsid w:val="0075065B"/>
    <w:rsid w:val="007513F0"/>
    <w:rsid w:val="007515BC"/>
    <w:rsid w:val="00751953"/>
    <w:rsid w:val="00752606"/>
    <w:rsid w:val="007533B0"/>
    <w:rsid w:val="00753CF0"/>
    <w:rsid w:val="0075402E"/>
    <w:rsid w:val="007561A3"/>
    <w:rsid w:val="00756218"/>
    <w:rsid w:val="00756CA2"/>
    <w:rsid w:val="00756D31"/>
    <w:rsid w:val="00756D3D"/>
    <w:rsid w:val="007573B2"/>
    <w:rsid w:val="007574BB"/>
    <w:rsid w:val="0075764C"/>
    <w:rsid w:val="00757CFF"/>
    <w:rsid w:val="00760712"/>
    <w:rsid w:val="00761A83"/>
    <w:rsid w:val="00761D17"/>
    <w:rsid w:val="0076216F"/>
    <w:rsid w:val="00762198"/>
    <w:rsid w:val="007625A2"/>
    <w:rsid w:val="007628DA"/>
    <w:rsid w:val="00762E28"/>
    <w:rsid w:val="00762FA4"/>
    <w:rsid w:val="00763CE8"/>
    <w:rsid w:val="007648CF"/>
    <w:rsid w:val="00765BD5"/>
    <w:rsid w:val="00765E07"/>
    <w:rsid w:val="007660BA"/>
    <w:rsid w:val="0076703C"/>
    <w:rsid w:val="00767C15"/>
    <w:rsid w:val="00770792"/>
    <w:rsid w:val="00770FB7"/>
    <w:rsid w:val="007733A0"/>
    <w:rsid w:val="007737B5"/>
    <w:rsid w:val="00773A22"/>
    <w:rsid w:val="00774B5C"/>
    <w:rsid w:val="00774FFE"/>
    <w:rsid w:val="00775638"/>
    <w:rsid w:val="00775677"/>
    <w:rsid w:val="0077599A"/>
    <w:rsid w:val="00775B6D"/>
    <w:rsid w:val="00776648"/>
    <w:rsid w:val="00776811"/>
    <w:rsid w:val="00776B9B"/>
    <w:rsid w:val="0077724D"/>
    <w:rsid w:val="00777353"/>
    <w:rsid w:val="00777ABC"/>
    <w:rsid w:val="00777C4E"/>
    <w:rsid w:val="007804C8"/>
    <w:rsid w:val="00780571"/>
    <w:rsid w:val="0078080D"/>
    <w:rsid w:val="00780CD6"/>
    <w:rsid w:val="007812D1"/>
    <w:rsid w:val="00781A64"/>
    <w:rsid w:val="00782EA4"/>
    <w:rsid w:val="00784834"/>
    <w:rsid w:val="00785461"/>
    <w:rsid w:val="00785A0A"/>
    <w:rsid w:val="00785DC5"/>
    <w:rsid w:val="0078639C"/>
    <w:rsid w:val="00786B36"/>
    <w:rsid w:val="00786F25"/>
    <w:rsid w:val="00786FF3"/>
    <w:rsid w:val="0078758E"/>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69"/>
    <w:rsid w:val="007A0FF8"/>
    <w:rsid w:val="007A1632"/>
    <w:rsid w:val="007A1826"/>
    <w:rsid w:val="007A198B"/>
    <w:rsid w:val="007A1C9E"/>
    <w:rsid w:val="007A1E47"/>
    <w:rsid w:val="007A2086"/>
    <w:rsid w:val="007A249F"/>
    <w:rsid w:val="007A24FC"/>
    <w:rsid w:val="007A2F67"/>
    <w:rsid w:val="007A3918"/>
    <w:rsid w:val="007A3B65"/>
    <w:rsid w:val="007A409E"/>
    <w:rsid w:val="007A4296"/>
    <w:rsid w:val="007A43AB"/>
    <w:rsid w:val="007A5398"/>
    <w:rsid w:val="007A5C59"/>
    <w:rsid w:val="007A6845"/>
    <w:rsid w:val="007B00A0"/>
    <w:rsid w:val="007B0C10"/>
    <w:rsid w:val="007B0E89"/>
    <w:rsid w:val="007B2C38"/>
    <w:rsid w:val="007B2E54"/>
    <w:rsid w:val="007B31B9"/>
    <w:rsid w:val="007B38DE"/>
    <w:rsid w:val="007B56A8"/>
    <w:rsid w:val="007B7498"/>
    <w:rsid w:val="007B77DC"/>
    <w:rsid w:val="007B7AEE"/>
    <w:rsid w:val="007B7EB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F74"/>
    <w:rsid w:val="007D5BF3"/>
    <w:rsid w:val="007D5BF9"/>
    <w:rsid w:val="007D710E"/>
    <w:rsid w:val="007D7215"/>
    <w:rsid w:val="007D7E3A"/>
    <w:rsid w:val="007E05D3"/>
    <w:rsid w:val="007E1177"/>
    <w:rsid w:val="007E1A0F"/>
    <w:rsid w:val="007E22E7"/>
    <w:rsid w:val="007E2467"/>
    <w:rsid w:val="007E2893"/>
    <w:rsid w:val="007E2C7F"/>
    <w:rsid w:val="007E37F8"/>
    <w:rsid w:val="007E3AF4"/>
    <w:rsid w:val="007E4232"/>
    <w:rsid w:val="007E4478"/>
    <w:rsid w:val="007E45C6"/>
    <w:rsid w:val="007E4927"/>
    <w:rsid w:val="007E4ED9"/>
    <w:rsid w:val="007E5C53"/>
    <w:rsid w:val="007E5C74"/>
    <w:rsid w:val="007E6649"/>
    <w:rsid w:val="007E69BB"/>
    <w:rsid w:val="007E6AB8"/>
    <w:rsid w:val="007E70B9"/>
    <w:rsid w:val="007E70FD"/>
    <w:rsid w:val="007E728E"/>
    <w:rsid w:val="007E7E96"/>
    <w:rsid w:val="007F08FC"/>
    <w:rsid w:val="007F19DA"/>
    <w:rsid w:val="007F2109"/>
    <w:rsid w:val="007F21C5"/>
    <w:rsid w:val="007F26EE"/>
    <w:rsid w:val="007F34CB"/>
    <w:rsid w:val="007F3889"/>
    <w:rsid w:val="007F3A61"/>
    <w:rsid w:val="007F3EF1"/>
    <w:rsid w:val="007F4EB7"/>
    <w:rsid w:val="007F70A0"/>
    <w:rsid w:val="007F77C3"/>
    <w:rsid w:val="0080056E"/>
    <w:rsid w:val="00801457"/>
    <w:rsid w:val="00801BCE"/>
    <w:rsid w:val="00801E7D"/>
    <w:rsid w:val="00802515"/>
    <w:rsid w:val="0080254F"/>
    <w:rsid w:val="0080373C"/>
    <w:rsid w:val="00803E3D"/>
    <w:rsid w:val="00807232"/>
    <w:rsid w:val="00807627"/>
    <w:rsid w:val="00807636"/>
    <w:rsid w:val="00807982"/>
    <w:rsid w:val="00807B88"/>
    <w:rsid w:val="00811665"/>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A48"/>
    <w:rsid w:val="00837E18"/>
    <w:rsid w:val="008402A5"/>
    <w:rsid w:val="0084052B"/>
    <w:rsid w:val="008407B9"/>
    <w:rsid w:val="0084105A"/>
    <w:rsid w:val="0084145F"/>
    <w:rsid w:val="00841DA2"/>
    <w:rsid w:val="0084268C"/>
    <w:rsid w:val="008429DF"/>
    <w:rsid w:val="008436E1"/>
    <w:rsid w:val="00843CB5"/>
    <w:rsid w:val="00844963"/>
    <w:rsid w:val="00844CB5"/>
    <w:rsid w:val="008453FA"/>
    <w:rsid w:val="008458F6"/>
    <w:rsid w:val="00845AED"/>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6D69"/>
    <w:rsid w:val="00857B6B"/>
    <w:rsid w:val="008604BD"/>
    <w:rsid w:val="008605C1"/>
    <w:rsid w:val="00860E4C"/>
    <w:rsid w:val="008612BE"/>
    <w:rsid w:val="00862771"/>
    <w:rsid w:val="00862E30"/>
    <w:rsid w:val="00863CC4"/>
    <w:rsid w:val="00865800"/>
    <w:rsid w:val="0086682F"/>
    <w:rsid w:val="00867687"/>
    <w:rsid w:val="008704DF"/>
    <w:rsid w:val="00870622"/>
    <w:rsid w:val="008706E3"/>
    <w:rsid w:val="008715CB"/>
    <w:rsid w:val="0087256A"/>
    <w:rsid w:val="00874300"/>
    <w:rsid w:val="00874748"/>
    <w:rsid w:val="00874894"/>
    <w:rsid w:val="00875DB0"/>
    <w:rsid w:val="00876057"/>
    <w:rsid w:val="00876F54"/>
    <w:rsid w:val="00877292"/>
    <w:rsid w:val="0087754A"/>
    <w:rsid w:val="0087766C"/>
    <w:rsid w:val="00880552"/>
    <w:rsid w:val="008814A6"/>
    <w:rsid w:val="00882595"/>
    <w:rsid w:val="0088336E"/>
    <w:rsid w:val="008839DA"/>
    <w:rsid w:val="00884EE8"/>
    <w:rsid w:val="00885168"/>
    <w:rsid w:val="00885BD3"/>
    <w:rsid w:val="00885DA7"/>
    <w:rsid w:val="008868FF"/>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24AE"/>
    <w:rsid w:val="008A282C"/>
    <w:rsid w:val="008A3808"/>
    <w:rsid w:val="008A3E02"/>
    <w:rsid w:val="008A4138"/>
    <w:rsid w:val="008A5662"/>
    <w:rsid w:val="008A5D96"/>
    <w:rsid w:val="008A5F7E"/>
    <w:rsid w:val="008A6178"/>
    <w:rsid w:val="008A61E2"/>
    <w:rsid w:val="008A73EF"/>
    <w:rsid w:val="008B008D"/>
    <w:rsid w:val="008B00A4"/>
    <w:rsid w:val="008B1C74"/>
    <w:rsid w:val="008B28D1"/>
    <w:rsid w:val="008B440B"/>
    <w:rsid w:val="008B5AB3"/>
    <w:rsid w:val="008B5B21"/>
    <w:rsid w:val="008B5E49"/>
    <w:rsid w:val="008B6848"/>
    <w:rsid w:val="008B75B8"/>
    <w:rsid w:val="008C0024"/>
    <w:rsid w:val="008C1393"/>
    <w:rsid w:val="008C15FF"/>
    <w:rsid w:val="008C2C1D"/>
    <w:rsid w:val="008C2FA1"/>
    <w:rsid w:val="008C58DF"/>
    <w:rsid w:val="008C5AE6"/>
    <w:rsid w:val="008C62AB"/>
    <w:rsid w:val="008C6C63"/>
    <w:rsid w:val="008C796D"/>
    <w:rsid w:val="008C7A97"/>
    <w:rsid w:val="008D0157"/>
    <w:rsid w:val="008D098D"/>
    <w:rsid w:val="008D1369"/>
    <w:rsid w:val="008D2028"/>
    <w:rsid w:val="008D2C4C"/>
    <w:rsid w:val="008D2E01"/>
    <w:rsid w:val="008D38A3"/>
    <w:rsid w:val="008D3A3F"/>
    <w:rsid w:val="008D3CAF"/>
    <w:rsid w:val="008D44D9"/>
    <w:rsid w:val="008D4C39"/>
    <w:rsid w:val="008D5B0C"/>
    <w:rsid w:val="008D654B"/>
    <w:rsid w:val="008D6B34"/>
    <w:rsid w:val="008D6F2C"/>
    <w:rsid w:val="008D7E0D"/>
    <w:rsid w:val="008D7EDB"/>
    <w:rsid w:val="008E0B2F"/>
    <w:rsid w:val="008E1829"/>
    <w:rsid w:val="008E1856"/>
    <w:rsid w:val="008E1949"/>
    <w:rsid w:val="008E1A61"/>
    <w:rsid w:val="008E2327"/>
    <w:rsid w:val="008E2C9C"/>
    <w:rsid w:val="008E2D66"/>
    <w:rsid w:val="008E3449"/>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52A"/>
    <w:rsid w:val="008F46C2"/>
    <w:rsid w:val="008F5C6C"/>
    <w:rsid w:val="008F6CE5"/>
    <w:rsid w:val="008F7068"/>
    <w:rsid w:val="008F77BF"/>
    <w:rsid w:val="008F7852"/>
    <w:rsid w:val="00901CD4"/>
    <w:rsid w:val="0090360E"/>
    <w:rsid w:val="00903D37"/>
    <w:rsid w:val="00905119"/>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270"/>
    <w:rsid w:val="009165F0"/>
    <w:rsid w:val="00916E90"/>
    <w:rsid w:val="00917D6F"/>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694B"/>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6AF"/>
    <w:rsid w:val="00941720"/>
    <w:rsid w:val="00941C5E"/>
    <w:rsid w:val="009439D3"/>
    <w:rsid w:val="00943BCE"/>
    <w:rsid w:val="009451DC"/>
    <w:rsid w:val="009466BE"/>
    <w:rsid w:val="009503FE"/>
    <w:rsid w:val="009508A0"/>
    <w:rsid w:val="00950A17"/>
    <w:rsid w:val="00952615"/>
    <w:rsid w:val="009535BD"/>
    <w:rsid w:val="00953D8B"/>
    <w:rsid w:val="00953FF0"/>
    <w:rsid w:val="00954502"/>
    <w:rsid w:val="0095506D"/>
    <w:rsid w:val="009553A4"/>
    <w:rsid w:val="00955A98"/>
    <w:rsid w:val="00955B86"/>
    <w:rsid w:val="00955DA9"/>
    <w:rsid w:val="009576B2"/>
    <w:rsid w:val="00960346"/>
    <w:rsid w:val="00960F05"/>
    <w:rsid w:val="00961724"/>
    <w:rsid w:val="009617D3"/>
    <w:rsid w:val="009626F7"/>
    <w:rsid w:val="0096463B"/>
    <w:rsid w:val="00967035"/>
    <w:rsid w:val="00967869"/>
    <w:rsid w:val="0096796E"/>
    <w:rsid w:val="009702DB"/>
    <w:rsid w:val="00970BEB"/>
    <w:rsid w:val="0097149A"/>
    <w:rsid w:val="00971F54"/>
    <w:rsid w:val="009721A0"/>
    <w:rsid w:val="009725C5"/>
    <w:rsid w:val="00972AEA"/>
    <w:rsid w:val="00972B4E"/>
    <w:rsid w:val="009732EC"/>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4BC7"/>
    <w:rsid w:val="00985967"/>
    <w:rsid w:val="00986DB7"/>
    <w:rsid w:val="00987D23"/>
    <w:rsid w:val="009905A5"/>
    <w:rsid w:val="009912C8"/>
    <w:rsid w:val="009912D2"/>
    <w:rsid w:val="009912E0"/>
    <w:rsid w:val="00992750"/>
    <w:rsid w:val="009934CF"/>
    <w:rsid w:val="00993BF4"/>
    <w:rsid w:val="009940FC"/>
    <w:rsid w:val="00994396"/>
    <w:rsid w:val="00994B03"/>
    <w:rsid w:val="00994FB1"/>
    <w:rsid w:val="00995A6A"/>
    <w:rsid w:val="00995D84"/>
    <w:rsid w:val="009971AA"/>
    <w:rsid w:val="00997908"/>
    <w:rsid w:val="009A0D75"/>
    <w:rsid w:val="009A1234"/>
    <w:rsid w:val="009A306D"/>
    <w:rsid w:val="009A347A"/>
    <w:rsid w:val="009A3661"/>
    <w:rsid w:val="009A5A3D"/>
    <w:rsid w:val="009A5B63"/>
    <w:rsid w:val="009A620E"/>
    <w:rsid w:val="009A7587"/>
    <w:rsid w:val="009B0214"/>
    <w:rsid w:val="009B02EF"/>
    <w:rsid w:val="009B0A91"/>
    <w:rsid w:val="009B19CD"/>
    <w:rsid w:val="009B5EC9"/>
    <w:rsid w:val="009B6316"/>
    <w:rsid w:val="009B6452"/>
    <w:rsid w:val="009B6A6F"/>
    <w:rsid w:val="009B736C"/>
    <w:rsid w:val="009B7BFE"/>
    <w:rsid w:val="009C01A6"/>
    <w:rsid w:val="009C0EAC"/>
    <w:rsid w:val="009C1AFE"/>
    <w:rsid w:val="009C1F30"/>
    <w:rsid w:val="009C246A"/>
    <w:rsid w:val="009C2AA3"/>
    <w:rsid w:val="009C3E33"/>
    <w:rsid w:val="009C54A0"/>
    <w:rsid w:val="009C5C6C"/>
    <w:rsid w:val="009C5F24"/>
    <w:rsid w:val="009C6C53"/>
    <w:rsid w:val="009C7F99"/>
    <w:rsid w:val="009D048B"/>
    <w:rsid w:val="009D0A63"/>
    <w:rsid w:val="009D1B5D"/>
    <w:rsid w:val="009D27C3"/>
    <w:rsid w:val="009D28FA"/>
    <w:rsid w:val="009D4200"/>
    <w:rsid w:val="009D43FE"/>
    <w:rsid w:val="009D53FD"/>
    <w:rsid w:val="009D5C19"/>
    <w:rsid w:val="009D6672"/>
    <w:rsid w:val="009D69C6"/>
    <w:rsid w:val="009D6F70"/>
    <w:rsid w:val="009D7501"/>
    <w:rsid w:val="009D7975"/>
    <w:rsid w:val="009E10E1"/>
    <w:rsid w:val="009E3966"/>
    <w:rsid w:val="009E3C52"/>
    <w:rsid w:val="009E4361"/>
    <w:rsid w:val="009E4852"/>
    <w:rsid w:val="009E4B05"/>
    <w:rsid w:val="009E5419"/>
    <w:rsid w:val="009E5A6E"/>
    <w:rsid w:val="009E619C"/>
    <w:rsid w:val="009E6500"/>
    <w:rsid w:val="009E6692"/>
    <w:rsid w:val="009E6AC4"/>
    <w:rsid w:val="009E70E7"/>
    <w:rsid w:val="009E7122"/>
    <w:rsid w:val="009E7784"/>
    <w:rsid w:val="009E7DB9"/>
    <w:rsid w:val="009F1E38"/>
    <w:rsid w:val="009F25A8"/>
    <w:rsid w:val="009F34D3"/>
    <w:rsid w:val="009F3CA9"/>
    <w:rsid w:val="009F4353"/>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3A6"/>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5BF1"/>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9A8"/>
    <w:rsid w:val="00A42041"/>
    <w:rsid w:val="00A4230D"/>
    <w:rsid w:val="00A4379B"/>
    <w:rsid w:val="00A44235"/>
    <w:rsid w:val="00A4432A"/>
    <w:rsid w:val="00A4594F"/>
    <w:rsid w:val="00A45F38"/>
    <w:rsid w:val="00A47916"/>
    <w:rsid w:val="00A47C18"/>
    <w:rsid w:val="00A50123"/>
    <w:rsid w:val="00A50298"/>
    <w:rsid w:val="00A506CC"/>
    <w:rsid w:val="00A50838"/>
    <w:rsid w:val="00A50EC5"/>
    <w:rsid w:val="00A511BB"/>
    <w:rsid w:val="00A535E4"/>
    <w:rsid w:val="00A536DA"/>
    <w:rsid w:val="00A5370C"/>
    <w:rsid w:val="00A5406C"/>
    <w:rsid w:val="00A54801"/>
    <w:rsid w:val="00A556AA"/>
    <w:rsid w:val="00A5596D"/>
    <w:rsid w:val="00A56ACD"/>
    <w:rsid w:val="00A56CAF"/>
    <w:rsid w:val="00A56F1F"/>
    <w:rsid w:val="00A56F39"/>
    <w:rsid w:val="00A571CD"/>
    <w:rsid w:val="00A57C3D"/>
    <w:rsid w:val="00A57D17"/>
    <w:rsid w:val="00A617D1"/>
    <w:rsid w:val="00A61A88"/>
    <w:rsid w:val="00A629BE"/>
    <w:rsid w:val="00A640F1"/>
    <w:rsid w:val="00A64F4B"/>
    <w:rsid w:val="00A650C6"/>
    <w:rsid w:val="00A660D1"/>
    <w:rsid w:val="00A66829"/>
    <w:rsid w:val="00A6697B"/>
    <w:rsid w:val="00A71251"/>
    <w:rsid w:val="00A719AA"/>
    <w:rsid w:val="00A731B5"/>
    <w:rsid w:val="00A73DE3"/>
    <w:rsid w:val="00A73E67"/>
    <w:rsid w:val="00A747F9"/>
    <w:rsid w:val="00A74C2D"/>
    <w:rsid w:val="00A76217"/>
    <w:rsid w:val="00A76595"/>
    <w:rsid w:val="00A766B1"/>
    <w:rsid w:val="00A76B34"/>
    <w:rsid w:val="00A76D3E"/>
    <w:rsid w:val="00A779A5"/>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3C61"/>
    <w:rsid w:val="00A94938"/>
    <w:rsid w:val="00A95838"/>
    <w:rsid w:val="00A9629C"/>
    <w:rsid w:val="00A96A29"/>
    <w:rsid w:val="00A97219"/>
    <w:rsid w:val="00A97515"/>
    <w:rsid w:val="00AA07B1"/>
    <w:rsid w:val="00AA193D"/>
    <w:rsid w:val="00AA2289"/>
    <w:rsid w:val="00AA3193"/>
    <w:rsid w:val="00AA35D5"/>
    <w:rsid w:val="00AA417B"/>
    <w:rsid w:val="00AA4736"/>
    <w:rsid w:val="00AA49FF"/>
    <w:rsid w:val="00AA4A1F"/>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13D"/>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E7FF6"/>
    <w:rsid w:val="00AF0861"/>
    <w:rsid w:val="00AF0A77"/>
    <w:rsid w:val="00AF15CB"/>
    <w:rsid w:val="00AF17E9"/>
    <w:rsid w:val="00AF1992"/>
    <w:rsid w:val="00AF3305"/>
    <w:rsid w:val="00AF4424"/>
    <w:rsid w:val="00AF4610"/>
    <w:rsid w:val="00AF4C29"/>
    <w:rsid w:val="00AF4EED"/>
    <w:rsid w:val="00AF6080"/>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97E"/>
    <w:rsid w:val="00B05E74"/>
    <w:rsid w:val="00B06E59"/>
    <w:rsid w:val="00B07F12"/>
    <w:rsid w:val="00B07FE3"/>
    <w:rsid w:val="00B10BAE"/>
    <w:rsid w:val="00B11CB3"/>
    <w:rsid w:val="00B11E66"/>
    <w:rsid w:val="00B12451"/>
    <w:rsid w:val="00B12A0A"/>
    <w:rsid w:val="00B14154"/>
    <w:rsid w:val="00B1415B"/>
    <w:rsid w:val="00B150A3"/>
    <w:rsid w:val="00B15278"/>
    <w:rsid w:val="00B164F6"/>
    <w:rsid w:val="00B16E71"/>
    <w:rsid w:val="00B217CA"/>
    <w:rsid w:val="00B222A2"/>
    <w:rsid w:val="00B233F4"/>
    <w:rsid w:val="00B234EC"/>
    <w:rsid w:val="00B267E1"/>
    <w:rsid w:val="00B27098"/>
    <w:rsid w:val="00B274AE"/>
    <w:rsid w:val="00B274BF"/>
    <w:rsid w:val="00B304B7"/>
    <w:rsid w:val="00B31222"/>
    <w:rsid w:val="00B31516"/>
    <w:rsid w:val="00B318C9"/>
    <w:rsid w:val="00B31FDB"/>
    <w:rsid w:val="00B33EEF"/>
    <w:rsid w:val="00B348F1"/>
    <w:rsid w:val="00B37097"/>
    <w:rsid w:val="00B416D0"/>
    <w:rsid w:val="00B41D89"/>
    <w:rsid w:val="00B42C7F"/>
    <w:rsid w:val="00B42E81"/>
    <w:rsid w:val="00B4329D"/>
    <w:rsid w:val="00B457EF"/>
    <w:rsid w:val="00B45BEE"/>
    <w:rsid w:val="00B46A26"/>
    <w:rsid w:val="00B46C8E"/>
    <w:rsid w:val="00B50512"/>
    <w:rsid w:val="00B50F74"/>
    <w:rsid w:val="00B51A2F"/>
    <w:rsid w:val="00B51AEA"/>
    <w:rsid w:val="00B520F9"/>
    <w:rsid w:val="00B52812"/>
    <w:rsid w:val="00B537CE"/>
    <w:rsid w:val="00B53891"/>
    <w:rsid w:val="00B541CB"/>
    <w:rsid w:val="00B5423C"/>
    <w:rsid w:val="00B5495A"/>
    <w:rsid w:val="00B54AAB"/>
    <w:rsid w:val="00B5523A"/>
    <w:rsid w:val="00B553BA"/>
    <w:rsid w:val="00B55A03"/>
    <w:rsid w:val="00B57560"/>
    <w:rsid w:val="00B57690"/>
    <w:rsid w:val="00B577A3"/>
    <w:rsid w:val="00B6144B"/>
    <w:rsid w:val="00B61577"/>
    <w:rsid w:val="00B6170F"/>
    <w:rsid w:val="00B625C9"/>
    <w:rsid w:val="00B63796"/>
    <w:rsid w:val="00B64641"/>
    <w:rsid w:val="00B648F6"/>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6A76"/>
    <w:rsid w:val="00B77614"/>
    <w:rsid w:val="00B8029A"/>
    <w:rsid w:val="00B80DB5"/>
    <w:rsid w:val="00B827B3"/>
    <w:rsid w:val="00B82F2D"/>
    <w:rsid w:val="00B83E2A"/>
    <w:rsid w:val="00B83E38"/>
    <w:rsid w:val="00B84273"/>
    <w:rsid w:val="00B84E0E"/>
    <w:rsid w:val="00B85781"/>
    <w:rsid w:val="00B85DF3"/>
    <w:rsid w:val="00B861AD"/>
    <w:rsid w:val="00B8690B"/>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A064F"/>
    <w:rsid w:val="00BA0D0B"/>
    <w:rsid w:val="00BA14FC"/>
    <w:rsid w:val="00BA1EE5"/>
    <w:rsid w:val="00BA3D3F"/>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598"/>
    <w:rsid w:val="00BC299D"/>
    <w:rsid w:val="00BC2C0C"/>
    <w:rsid w:val="00BC3B70"/>
    <w:rsid w:val="00BC4AE9"/>
    <w:rsid w:val="00BC6E7C"/>
    <w:rsid w:val="00BC7182"/>
    <w:rsid w:val="00BC732A"/>
    <w:rsid w:val="00BC7398"/>
    <w:rsid w:val="00BC7458"/>
    <w:rsid w:val="00BC758B"/>
    <w:rsid w:val="00BC79AA"/>
    <w:rsid w:val="00BC79C3"/>
    <w:rsid w:val="00BC7D51"/>
    <w:rsid w:val="00BD1045"/>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4843"/>
    <w:rsid w:val="00BE4865"/>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A6B"/>
    <w:rsid w:val="00C22C44"/>
    <w:rsid w:val="00C22E49"/>
    <w:rsid w:val="00C2404F"/>
    <w:rsid w:val="00C24F30"/>
    <w:rsid w:val="00C25238"/>
    <w:rsid w:val="00C260FA"/>
    <w:rsid w:val="00C2682F"/>
    <w:rsid w:val="00C26853"/>
    <w:rsid w:val="00C2770D"/>
    <w:rsid w:val="00C305F2"/>
    <w:rsid w:val="00C318DD"/>
    <w:rsid w:val="00C31F8B"/>
    <w:rsid w:val="00C3253F"/>
    <w:rsid w:val="00C32A75"/>
    <w:rsid w:val="00C3345C"/>
    <w:rsid w:val="00C33886"/>
    <w:rsid w:val="00C3485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6EF4"/>
    <w:rsid w:val="00C47763"/>
    <w:rsid w:val="00C477E7"/>
    <w:rsid w:val="00C502A5"/>
    <w:rsid w:val="00C503A6"/>
    <w:rsid w:val="00C5063C"/>
    <w:rsid w:val="00C51CD8"/>
    <w:rsid w:val="00C521F7"/>
    <w:rsid w:val="00C526DE"/>
    <w:rsid w:val="00C53008"/>
    <w:rsid w:val="00C53C3A"/>
    <w:rsid w:val="00C55151"/>
    <w:rsid w:val="00C554F7"/>
    <w:rsid w:val="00C5575D"/>
    <w:rsid w:val="00C558FF"/>
    <w:rsid w:val="00C55D26"/>
    <w:rsid w:val="00C560FA"/>
    <w:rsid w:val="00C56772"/>
    <w:rsid w:val="00C576D2"/>
    <w:rsid w:val="00C577C1"/>
    <w:rsid w:val="00C579DA"/>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A015B"/>
    <w:rsid w:val="00CA0F81"/>
    <w:rsid w:val="00CA2C6A"/>
    <w:rsid w:val="00CA2D01"/>
    <w:rsid w:val="00CA308F"/>
    <w:rsid w:val="00CA3730"/>
    <w:rsid w:val="00CA3C52"/>
    <w:rsid w:val="00CA5C24"/>
    <w:rsid w:val="00CA5FDD"/>
    <w:rsid w:val="00CA67BA"/>
    <w:rsid w:val="00CA71D4"/>
    <w:rsid w:val="00CB0326"/>
    <w:rsid w:val="00CB03C1"/>
    <w:rsid w:val="00CB5B59"/>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797"/>
    <w:rsid w:val="00CD2D4D"/>
    <w:rsid w:val="00CD3A5D"/>
    <w:rsid w:val="00CD3F0D"/>
    <w:rsid w:val="00CD4404"/>
    <w:rsid w:val="00CD4802"/>
    <w:rsid w:val="00CD4930"/>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446E"/>
    <w:rsid w:val="00CF517B"/>
    <w:rsid w:val="00CF5F40"/>
    <w:rsid w:val="00CF5F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D9B"/>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04C4"/>
    <w:rsid w:val="00D24DD5"/>
    <w:rsid w:val="00D25689"/>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99D"/>
    <w:rsid w:val="00D40BC3"/>
    <w:rsid w:val="00D410EA"/>
    <w:rsid w:val="00D42D55"/>
    <w:rsid w:val="00D434EC"/>
    <w:rsid w:val="00D44C07"/>
    <w:rsid w:val="00D44E9D"/>
    <w:rsid w:val="00D450DA"/>
    <w:rsid w:val="00D4567E"/>
    <w:rsid w:val="00D4642E"/>
    <w:rsid w:val="00D46722"/>
    <w:rsid w:val="00D46B97"/>
    <w:rsid w:val="00D46DAD"/>
    <w:rsid w:val="00D472A7"/>
    <w:rsid w:val="00D47B74"/>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1A90"/>
    <w:rsid w:val="00D62055"/>
    <w:rsid w:val="00D62551"/>
    <w:rsid w:val="00D6295D"/>
    <w:rsid w:val="00D64656"/>
    <w:rsid w:val="00D66FC3"/>
    <w:rsid w:val="00D70C67"/>
    <w:rsid w:val="00D70E79"/>
    <w:rsid w:val="00D71436"/>
    <w:rsid w:val="00D71CF9"/>
    <w:rsid w:val="00D72EAC"/>
    <w:rsid w:val="00D73BC4"/>
    <w:rsid w:val="00D74170"/>
    <w:rsid w:val="00D74344"/>
    <w:rsid w:val="00D74B06"/>
    <w:rsid w:val="00D75780"/>
    <w:rsid w:val="00D7675E"/>
    <w:rsid w:val="00D80080"/>
    <w:rsid w:val="00D807FB"/>
    <w:rsid w:val="00D80F9D"/>
    <w:rsid w:val="00D80FFB"/>
    <w:rsid w:val="00D81BAE"/>
    <w:rsid w:val="00D82A34"/>
    <w:rsid w:val="00D83E4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374D"/>
    <w:rsid w:val="00DA4192"/>
    <w:rsid w:val="00DA495D"/>
    <w:rsid w:val="00DA4C0A"/>
    <w:rsid w:val="00DA4F15"/>
    <w:rsid w:val="00DA5280"/>
    <w:rsid w:val="00DA5DCA"/>
    <w:rsid w:val="00DA600C"/>
    <w:rsid w:val="00DA7BA0"/>
    <w:rsid w:val="00DA7C37"/>
    <w:rsid w:val="00DA7D03"/>
    <w:rsid w:val="00DB132B"/>
    <w:rsid w:val="00DB15D7"/>
    <w:rsid w:val="00DB2560"/>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10B0"/>
    <w:rsid w:val="00DC1222"/>
    <w:rsid w:val="00DC1594"/>
    <w:rsid w:val="00DC193B"/>
    <w:rsid w:val="00DC23B7"/>
    <w:rsid w:val="00DC2996"/>
    <w:rsid w:val="00DC2FA1"/>
    <w:rsid w:val="00DC3B4A"/>
    <w:rsid w:val="00DC4289"/>
    <w:rsid w:val="00DC4806"/>
    <w:rsid w:val="00DC4BCD"/>
    <w:rsid w:val="00DC5D44"/>
    <w:rsid w:val="00DC7619"/>
    <w:rsid w:val="00DC7BD4"/>
    <w:rsid w:val="00DD1107"/>
    <w:rsid w:val="00DD1121"/>
    <w:rsid w:val="00DD14F8"/>
    <w:rsid w:val="00DD15B7"/>
    <w:rsid w:val="00DD173F"/>
    <w:rsid w:val="00DD178F"/>
    <w:rsid w:val="00DD186A"/>
    <w:rsid w:val="00DD1BCE"/>
    <w:rsid w:val="00DD1FE4"/>
    <w:rsid w:val="00DD23C5"/>
    <w:rsid w:val="00DD3A92"/>
    <w:rsid w:val="00DD3B58"/>
    <w:rsid w:val="00DD4022"/>
    <w:rsid w:val="00DD78B2"/>
    <w:rsid w:val="00DE040C"/>
    <w:rsid w:val="00DE0DE9"/>
    <w:rsid w:val="00DE1746"/>
    <w:rsid w:val="00DE2004"/>
    <w:rsid w:val="00DE2966"/>
    <w:rsid w:val="00DE40E0"/>
    <w:rsid w:val="00DE4107"/>
    <w:rsid w:val="00DE4FD1"/>
    <w:rsid w:val="00DE6E6F"/>
    <w:rsid w:val="00DE736A"/>
    <w:rsid w:val="00DF0127"/>
    <w:rsid w:val="00DF0424"/>
    <w:rsid w:val="00DF04ED"/>
    <w:rsid w:val="00DF0B5E"/>
    <w:rsid w:val="00DF0ED5"/>
    <w:rsid w:val="00DF20B8"/>
    <w:rsid w:val="00DF382D"/>
    <w:rsid w:val="00DF3BE8"/>
    <w:rsid w:val="00DF3F0D"/>
    <w:rsid w:val="00DF5CF5"/>
    <w:rsid w:val="00DF72D9"/>
    <w:rsid w:val="00DF7B69"/>
    <w:rsid w:val="00DF7EC8"/>
    <w:rsid w:val="00E00D4F"/>
    <w:rsid w:val="00E0128F"/>
    <w:rsid w:val="00E0164B"/>
    <w:rsid w:val="00E0218A"/>
    <w:rsid w:val="00E028ED"/>
    <w:rsid w:val="00E02D8B"/>
    <w:rsid w:val="00E02E7F"/>
    <w:rsid w:val="00E03E52"/>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2DBA"/>
    <w:rsid w:val="00E33C88"/>
    <w:rsid w:val="00E354AF"/>
    <w:rsid w:val="00E35DF9"/>
    <w:rsid w:val="00E37483"/>
    <w:rsid w:val="00E377D5"/>
    <w:rsid w:val="00E37FDD"/>
    <w:rsid w:val="00E416B1"/>
    <w:rsid w:val="00E42117"/>
    <w:rsid w:val="00E424DE"/>
    <w:rsid w:val="00E43469"/>
    <w:rsid w:val="00E4359A"/>
    <w:rsid w:val="00E4369C"/>
    <w:rsid w:val="00E43A0F"/>
    <w:rsid w:val="00E43AA2"/>
    <w:rsid w:val="00E4438B"/>
    <w:rsid w:val="00E445DA"/>
    <w:rsid w:val="00E447EE"/>
    <w:rsid w:val="00E45379"/>
    <w:rsid w:val="00E4659B"/>
    <w:rsid w:val="00E465CB"/>
    <w:rsid w:val="00E46ADE"/>
    <w:rsid w:val="00E472D6"/>
    <w:rsid w:val="00E47C0D"/>
    <w:rsid w:val="00E50929"/>
    <w:rsid w:val="00E50A7E"/>
    <w:rsid w:val="00E50B22"/>
    <w:rsid w:val="00E51D7B"/>
    <w:rsid w:val="00E51E18"/>
    <w:rsid w:val="00E5267D"/>
    <w:rsid w:val="00E52703"/>
    <w:rsid w:val="00E533BD"/>
    <w:rsid w:val="00E5346C"/>
    <w:rsid w:val="00E53706"/>
    <w:rsid w:val="00E53DE8"/>
    <w:rsid w:val="00E55401"/>
    <w:rsid w:val="00E556C7"/>
    <w:rsid w:val="00E55B38"/>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2597"/>
    <w:rsid w:val="00E72967"/>
    <w:rsid w:val="00E74577"/>
    <w:rsid w:val="00E754ED"/>
    <w:rsid w:val="00E76C95"/>
    <w:rsid w:val="00E8071C"/>
    <w:rsid w:val="00E8088F"/>
    <w:rsid w:val="00E809B3"/>
    <w:rsid w:val="00E80D12"/>
    <w:rsid w:val="00E810C4"/>
    <w:rsid w:val="00E8134F"/>
    <w:rsid w:val="00E8155D"/>
    <w:rsid w:val="00E81743"/>
    <w:rsid w:val="00E83DF0"/>
    <w:rsid w:val="00E843AD"/>
    <w:rsid w:val="00E84558"/>
    <w:rsid w:val="00E84A74"/>
    <w:rsid w:val="00E84AD7"/>
    <w:rsid w:val="00E85080"/>
    <w:rsid w:val="00E8538B"/>
    <w:rsid w:val="00E85CC0"/>
    <w:rsid w:val="00E85E1F"/>
    <w:rsid w:val="00E86301"/>
    <w:rsid w:val="00E86815"/>
    <w:rsid w:val="00E86A5D"/>
    <w:rsid w:val="00E86A65"/>
    <w:rsid w:val="00E903E6"/>
    <w:rsid w:val="00E90F9D"/>
    <w:rsid w:val="00E911A0"/>
    <w:rsid w:val="00E913DC"/>
    <w:rsid w:val="00E91404"/>
    <w:rsid w:val="00E9199A"/>
    <w:rsid w:val="00E9220A"/>
    <w:rsid w:val="00E93886"/>
    <w:rsid w:val="00E94225"/>
    <w:rsid w:val="00E947EF"/>
    <w:rsid w:val="00E94C22"/>
    <w:rsid w:val="00E95147"/>
    <w:rsid w:val="00E95559"/>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B80"/>
    <w:rsid w:val="00EB2E80"/>
    <w:rsid w:val="00EB3611"/>
    <w:rsid w:val="00EB397F"/>
    <w:rsid w:val="00EB3A2C"/>
    <w:rsid w:val="00EB3B88"/>
    <w:rsid w:val="00EB4900"/>
    <w:rsid w:val="00EB64EC"/>
    <w:rsid w:val="00EB6E8F"/>
    <w:rsid w:val="00EB7AF9"/>
    <w:rsid w:val="00EC044E"/>
    <w:rsid w:val="00EC0C14"/>
    <w:rsid w:val="00EC10DA"/>
    <w:rsid w:val="00EC25AE"/>
    <w:rsid w:val="00EC2B42"/>
    <w:rsid w:val="00EC2B82"/>
    <w:rsid w:val="00EC3B8F"/>
    <w:rsid w:val="00EC49BF"/>
    <w:rsid w:val="00EC4D76"/>
    <w:rsid w:val="00EC5BF3"/>
    <w:rsid w:val="00EC5CA0"/>
    <w:rsid w:val="00EC642A"/>
    <w:rsid w:val="00EC651D"/>
    <w:rsid w:val="00EC6C95"/>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0EF"/>
    <w:rsid w:val="00EE17C8"/>
    <w:rsid w:val="00EE357C"/>
    <w:rsid w:val="00EE527A"/>
    <w:rsid w:val="00EE5898"/>
    <w:rsid w:val="00EE5F2E"/>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072BF"/>
    <w:rsid w:val="00F110D8"/>
    <w:rsid w:val="00F11AB3"/>
    <w:rsid w:val="00F11F3F"/>
    <w:rsid w:val="00F1282E"/>
    <w:rsid w:val="00F14017"/>
    <w:rsid w:val="00F160C8"/>
    <w:rsid w:val="00F1684C"/>
    <w:rsid w:val="00F17435"/>
    <w:rsid w:val="00F17BCE"/>
    <w:rsid w:val="00F20633"/>
    <w:rsid w:val="00F210B8"/>
    <w:rsid w:val="00F21CB5"/>
    <w:rsid w:val="00F228DB"/>
    <w:rsid w:val="00F23316"/>
    <w:rsid w:val="00F2385F"/>
    <w:rsid w:val="00F23B0A"/>
    <w:rsid w:val="00F23CCC"/>
    <w:rsid w:val="00F24527"/>
    <w:rsid w:val="00F24E11"/>
    <w:rsid w:val="00F24E33"/>
    <w:rsid w:val="00F25CFE"/>
    <w:rsid w:val="00F26CBF"/>
    <w:rsid w:val="00F27094"/>
    <w:rsid w:val="00F27918"/>
    <w:rsid w:val="00F304E8"/>
    <w:rsid w:val="00F30562"/>
    <w:rsid w:val="00F30C80"/>
    <w:rsid w:val="00F3321F"/>
    <w:rsid w:val="00F34B11"/>
    <w:rsid w:val="00F35243"/>
    <w:rsid w:val="00F35D24"/>
    <w:rsid w:val="00F36E9F"/>
    <w:rsid w:val="00F37F2A"/>
    <w:rsid w:val="00F4004A"/>
    <w:rsid w:val="00F40D3A"/>
    <w:rsid w:val="00F40F02"/>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B6D"/>
    <w:rsid w:val="00F56CC2"/>
    <w:rsid w:val="00F56F47"/>
    <w:rsid w:val="00F5771A"/>
    <w:rsid w:val="00F60BC0"/>
    <w:rsid w:val="00F617AC"/>
    <w:rsid w:val="00F61B7F"/>
    <w:rsid w:val="00F62370"/>
    <w:rsid w:val="00F628D3"/>
    <w:rsid w:val="00F62D64"/>
    <w:rsid w:val="00F62EF2"/>
    <w:rsid w:val="00F6433D"/>
    <w:rsid w:val="00F64430"/>
    <w:rsid w:val="00F6497E"/>
    <w:rsid w:val="00F64ED1"/>
    <w:rsid w:val="00F66601"/>
    <w:rsid w:val="00F66BD7"/>
    <w:rsid w:val="00F677E2"/>
    <w:rsid w:val="00F705D2"/>
    <w:rsid w:val="00F70C9C"/>
    <w:rsid w:val="00F717E6"/>
    <w:rsid w:val="00F71D2E"/>
    <w:rsid w:val="00F7216B"/>
    <w:rsid w:val="00F7264A"/>
    <w:rsid w:val="00F72E5E"/>
    <w:rsid w:val="00F73751"/>
    <w:rsid w:val="00F75EAD"/>
    <w:rsid w:val="00F763CA"/>
    <w:rsid w:val="00F77154"/>
    <w:rsid w:val="00F805F6"/>
    <w:rsid w:val="00F80A1D"/>
    <w:rsid w:val="00F80F33"/>
    <w:rsid w:val="00F8257B"/>
    <w:rsid w:val="00F82D9E"/>
    <w:rsid w:val="00F82FA8"/>
    <w:rsid w:val="00F8308D"/>
    <w:rsid w:val="00F8328B"/>
    <w:rsid w:val="00F8411B"/>
    <w:rsid w:val="00F8442A"/>
    <w:rsid w:val="00F846D6"/>
    <w:rsid w:val="00F85113"/>
    <w:rsid w:val="00F85512"/>
    <w:rsid w:val="00F856EE"/>
    <w:rsid w:val="00F85741"/>
    <w:rsid w:val="00F86130"/>
    <w:rsid w:val="00F871D7"/>
    <w:rsid w:val="00F8760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166"/>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1B7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68A6"/>
    <w:rsid w:val="00FD702A"/>
    <w:rsid w:val="00FD758C"/>
    <w:rsid w:val="00FE16CF"/>
    <w:rsid w:val="00FE1F08"/>
    <w:rsid w:val="00FE2170"/>
    <w:rsid w:val="00FE2921"/>
    <w:rsid w:val="00FE3256"/>
    <w:rsid w:val="00FE3F8B"/>
    <w:rsid w:val="00FE524D"/>
    <w:rsid w:val="00FF05B9"/>
    <w:rsid w:val="00FF05E6"/>
    <w:rsid w:val="00FF08BF"/>
    <w:rsid w:val="00FF0EB1"/>
    <w:rsid w:val="00FF1049"/>
    <w:rsid w:val="00FF156D"/>
    <w:rsid w:val="00FF3529"/>
    <w:rsid w:val="00FF3634"/>
    <w:rsid w:val="00FF3699"/>
    <w:rsid w:val="00FF426B"/>
    <w:rsid w:val="00FF4408"/>
    <w:rsid w:val="00FF456A"/>
    <w:rsid w:val="00FF46FD"/>
    <w:rsid w:val="00FF6204"/>
    <w:rsid w:val="00FF634D"/>
    <w:rsid w:val="00FF6E79"/>
    <w:rsid w:val="00FF75A4"/>
    <w:rsid w:val="00FF79DA"/>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F044CA4"/>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94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24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ife.edomex.gob.mx/marco-juridico" TargetMode="External"/><Relationship Id="rId13" Type="http://schemas.openxmlformats.org/officeDocument/2006/relationships/hyperlink" Target="https://ipomex.org.mx/ipo3/lgt/indice/IMIFE/art_92_viii.web" TargetMode="External"/><Relationship Id="rId18" Type="http://schemas.openxmlformats.org/officeDocument/2006/relationships/image" Target="media/image1.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imife.edomex.gob.mx/marco-juridico" TargetMode="External"/><Relationship Id="rId7" Type="http://schemas.openxmlformats.org/officeDocument/2006/relationships/endnotes" Target="endnotes.xml"/><Relationship Id="rId12" Type="http://schemas.openxmlformats.org/officeDocument/2006/relationships/hyperlink" Target="https://www.ipomex.org.mx/ipo3/lgt/indice/IMIFE/art_92_vii_b.web" TargetMode="External"/><Relationship Id="rId17" Type="http://schemas.openxmlformats.org/officeDocument/2006/relationships/hyperlink" Target="https://web.didiglobal.com/mx/guias/tag-iav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mife.edomex.gob.mx/marco-juridico" TargetMode="External"/><Relationship Id="rId20" Type="http://schemas.openxmlformats.org/officeDocument/2006/relationships/hyperlink" Target="https://www.infoem.org.mx/es/contenido/datos-personal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dulaprofesional.sep.gob.mx/cedula/presidenci/indexAvanzada.actio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pomex.org.mx/ipo3/lgt/indice/IMIFE/art_92_xxii.web"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www.ipomex.org.mx/ipo3/lgt/indice/Imife/art_92_vxxi.web" TargetMode="External"/><Relationship Id="rId19" Type="http://schemas.openxmlformats.org/officeDocument/2006/relationships/hyperlink" Target="https://www.infoem.org.mx/es/contenido/datos-personales" TargetMode="External"/><Relationship Id="rId4" Type="http://schemas.openxmlformats.org/officeDocument/2006/relationships/settings" Target="settings.xml"/><Relationship Id="rId9" Type="http://schemas.openxmlformats.org/officeDocument/2006/relationships/hyperlink" Target="https://www.ipomex.org.mx/ipo3/lgt/indice/Imife/art_92_viii.web" TargetMode="External"/><Relationship Id="rId14" Type="http://schemas.openxmlformats.org/officeDocument/2006/relationships/hyperlink" Target="https://ipomex.org.mx/ipo3/lgt/indice/IMIFE/art_92_viii.web" TargetMode="External"/><Relationship Id="rId22" Type="http://schemas.openxmlformats.org/officeDocument/2006/relationships/hyperlink" Target="https://consultas.curp.gob.mx/CurpSP/html/informacionecurpPS.html"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BA19D-BE48-4F3C-AED4-44F5E8F56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28054</Words>
  <Characters>154299</Characters>
  <Application>Microsoft Office Word</Application>
  <DocSecurity>0</DocSecurity>
  <Lines>1285</Lines>
  <Paragraphs>363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USUARIO</cp:lastModifiedBy>
  <cp:revision>3</cp:revision>
  <cp:lastPrinted>2023-09-07T23:13:00Z</cp:lastPrinted>
  <dcterms:created xsi:type="dcterms:W3CDTF">2023-09-07T23:13:00Z</dcterms:created>
  <dcterms:modified xsi:type="dcterms:W3CDTF">2023-09-07T23:13:00Z</dcterms:modified>
</cp:coreProperties>
</file>