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86AB8" w14:textId="7CF3FCDE"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5F739D" w:rsidRPr="0092293C">
        <w:rPr>
          <w:rFonts w:ascii="Palatino Linotype" w:eastAsia="Palatino Linotype" w:hAnsi="Palatino Linotype" w:cs="Palatino Linotype"/>
        </w:rPr>
        <w:t xml:space="preserve">trece </w:t>
      </w:r>
      <w:r w:rsidR="007E2A70" w:rsidRPr="0092293C">
        <w:rPr>
          <w:rFonts w:ascii="Palatino Linotype" w:eastAsia="Palatino Linotype" w:hAnsi="Palatino Linotype" w:cs="Palatino Linotype"/>
        </w:rPr>
        <w:t>de diciembre</w:t>
      </w:r>
      <w:r w:rsidR="00434A04" w:rsidRPr="0092293C">
        <w:rPr>
          <w:rFonts w:ascii="Palatino Linotype" w:eastAsia="Palatino Linotype" w:hAnsi="Palatino Linotype" w:cs="Palatino Linotype"/>
        </w:rPr>
        <w:t xml:space="preserve"> </w:t>
      </w:r>
      <w:r w:rsidRPr="0092293C">
        <w:rPr>
          <w:rFonts w:ascii="Palatino Linotype" w:eastAsia="Palatino Linotype" w:hAnsi="Palatino Linotype" w:cs="Palatino Linotype"/>
        </w:rPr>
        <w:t xml:space="preserve">de dos mil veintitrés. </w:t>
      </w:r>
    </w:p>
    <w:p w14:paraId="5CF2D01C" w14:textId="77777777" w:rsidR="00B77964" w:rsidRPr="0092293C" w:rsidRDefault="00B77964" w:rsidP="0092293C">
      <w:pPr>
        <w:spacing w:line="360" w:lineRule="auto"/>
        <w:jc w:val="both"/>
        <w:rPr>
          <w:rFonts w:ascii="Palatino Linotype" w:eastAsia="Palatino Linotype" w:hAnsi="Palatino Linotype" w:cs="Palatino Linotype"/>
        </w:rPr>
      </w:pPr>
    </w:p>
    <w:p w14:paraId="6A26B602" w14:textId="6EE389FD"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b/>
          <w:sz w:val="28"/>
          <w:szCs w:val="28"/>
        </w:rPr>
        <w:t>VISTO</w:t>
      </w:r>
      <w:r w:rsidRPr="0092293C">
        <w:rPr>
          <w:rFonts w:ascii="Palatino Linotype" w:eastAsia="Palatino Linotype" w:hAnsi="Palatino Linotype" w:cs="Palatino Linotype"/>
        </w:rPr>
        <w:t xml:space="preserve"> el expediente formado con motivo del Recurso de Revisión </w:t>
      </w:r>
      <w:r w:rsidR="00F13208" w:rsidRPr="0092293C">
        <w:rPr>
          <w:rFonts w:ascii="Palatino Linotype" w:hAnsi="Palatino Linotype"/>
          <w:b/>
          <w:bCs/>
        </w:rPr>
        <w:t>01512</w:t>
      </w:r>
      <w:r w:rsidR="009B122A" w:rsidRPr="0092293C">
        <w:rPr>
          <w:rFonts w:ascii="Palatino Linotype" w:hAnsi="Palatino Linotype"/>
          <w:b/>
          <w:bCs/>
        </w:rPr>
        <w:t>/INFOEM/IP/RR/2023</w:t>
      </w:r>
      <w:r w:rsidRPr="0092293C">
        <w:rPr>
          <w:rFonts w:ascii="Palatino Linotype" w:eastAsia="Palatino Linotype" w:hAnsi="Palatino Linotype" w:cs="Palatino Linotype"/>
          <w:b/>
        </w:rPr>
        <w:t xml:space="preserve">, </w:t>
      </w:r>
      <w:r w:rsidRPr="0092293C">
        <w:rPr>
          <w:rFonts w:ascii="Palatino Linotype" w:eastAsia="Palatino Linotype" w:hAnsi="Palatino Linotype" w:cs="Palatino Linotype"/>
        </w:rPr>
        <w:t xml:space="preserve">promovido </w:t>
      </w:r>
      <w:r w:rsidR="00731646" w:rsidRPr="0092293C">
        <w:rPr>
          <w:rFonts w:ascii="Palatino Linotype" w:eastAsia="Palatino Linotype" w:hAnsi="Palatino Linotype" w:cs="Palatino Linotype"/>
        </w:rPr>
        <w:t>de manera anónima</w:t>
      </w:r>
      <w:r w:rsidR="007C50B9" w:rsidRPr="0092293C">
        <w:rPr>
          <w:rFonts w:ascii="Palatino Linotype" w:eastAsia="Palatino Linotype" w:hAnsi="Palatino Linotype" w:cs="Palatino Linotype"/>
          <w:b/>
          <w:bCs/>
        </w:rPr>
        <w:t>,</w:t>
      </w:r>
      <w:r w:rsidRPr="0092293C">
        <w:rPr>
          <w:rFonts w:ascii="Palatino Linotype" w:eastAsia="Palatino Linotype" w:hAnsi="Palatino Linotype" w:cs="Palatino Linotype"/>
        </w:rPr>
        <w:t xml:space="preserve"> en lo sucesivo </w:t>
      </w:r>
      <w:r w:rsidR="005F739D" w:rsidRPr="0092293C">
        <w:rPr>
          <w:rFonts w:ascii="Palatino Linotype" w:eastAsia="Palatino Linotype" w:hAnsi="Palatino Linotype" w:cs="Palatino Linotype"/>
          <w:b/>
        </w:rPr>
        <w:t>EL RECURRENTE</w:t>
      </w:r>
      <w:r w:rsidRPr="0092293C">
        <w:rPr>
          <w:rFonts w:ascii="Palatino Linotype" w:eastAsia="Palatino Linotype" w:hAnsi="Palatino Linotype" w:cs="Palatino Linotype"/>
          <w:b/>
        </w:rPr>
        <w:t>,</w:t>
      </w:r>
      <w:r w:rsidR="00F13208" w:rsidRPr="0092293C">
        <w:rPr>
          <w:rFonts w:ascii="Palatino Linotype" w:eastAsia="Palatino Linotype" w:hAnsi="Palatino Linotype" w:cs="Palatino Linotype"/>
        </w:rPr>
        <w:t xml:space="preserve"> en contra de la respuesta del</w:t>
      </w:r>
      <w:r w:rsidR="00731646" w:rsidRPr="0092293C">
        <w:rPr>
          <w:rFonts w:ascii="Palatino Linotype" w:eastAsia="Palatino Linotype" w:hAnsi="Palatino Linotype" w:cs="Palatino Linotype"/>
        </w:rPr>
        <w:t xml:space="preserve"> </w:t>
      </w:r>
      <w:r w:rsidR="00F13208" w:rsidRPr="0092293C">
        <w:rPr>
          <w:rFonts w:ascii="Palatino Linotype" w:eastAsia="Palatino Linotype" w:hAnsi="Palatino Linotype" w:cs="Palatino Linotype"/>
          <w:b/>
          <w:bCs/>
        </w:rPr>
        <w:t xml:space="preserve">Ayuntamiento de </w:t>
      </w:r>
      <w:proofErr w:type="spellStart"/>
      <w:r w:rsidR="00F13208" w:rsidRPr="0092293C">
        <w:rPr>
          <w:rFonts w:ascii="Palatino Linotype" w:eastAsia="Palatino Linotype" w:hAnsi="Palatino Linotype" w:cs="Palatino Linotype"/>
          <w:b/>
          <w:bCs/>
        </w:rPr>
        <w:t>Chiautla</w:t>
      </w:r>
      <w:proofErr w:type="spellEnd"/>
      <w:r w:rsidR="00F13208" w:rsidRPr="0092293C">
        <w:rPr>
          <w:rFonts w:ascii="Palatino Linotype" w:eastAsia="Palatino Linotype" w:hAnsi="Palatino Linotype" w:cs="Palatino Linotype"/>
          <w:b/>
          <w:bCs/>
        </w:rPr>
        <w:t xml:space="preserve">, </w:t>
      </w:r>
      <w:r w:rsidRPr="0092293C">
        <w:rPr>
          <w:rFonts w:ascii="Palatino Linotype" w:eastAsia="Palatino Linotype" w:hAnsi="Palatino Linotype" w:cs="Palatino Linotype"/>
        </w:rPr>
        <w:t xml:space="preserve">en lo subsecuente, </w:t>
      </w:r>
      <w:r w:rsidRPr="0092293C">
        <w:rPr>
          <w:rFonts w:ascii="Palatino Linotype" w:eastAsia="Palatino Linotype" w:hAnsi="Palatino Linotype" w:cs="Palatino Linotype"/>
          <w:b/>
        </w:rPr>
        <w:t xml:space="preserve">El Sujeto Obligado, </w:t>
      </w:r>
      <w:r w:rsidRPr="0092293C">
        <w:rPr>
          <w:rFonts w:ascii="Palatino Linotype" w:eastAsia="Palatino Linotype" w:hAnsi="Palatino Linotype" w:cs="Palatino Linotype"/>
        </w:rPr>
        <w:t>se procede a dictar la presente resolución con base en lo siguiente:</w:t>
      </w:r>
    </w:p>
    <w:p w14:paraId="6A2163E2" w14:textId="77777777" w:rsidR="00B77964" w:rsidRPr="0092293C" w:rsidRDefault="00B77964" w:rsidP="0092293C">
      <w:pPr>
        <w:jc w:val="both"/>
        <w:rPr>
          <w:rFonts w:ascii="Palatino Linotype" w:eastAsia="Palatino Linotype" w:hAnsi="Palatino Linotype" w:cs="Palatino Linotype"/>
        </w:rPr>
      </w:pPr>
    </w:p>
    <w:p w14:paraId="1E01CA4B" w14:textId="77777777" w:rsidR="00B77964" w:rsidRPr="0092293C" w:rsidRDefault="00B77964" w:rsidP="0092293C">
      <w:pPr>
        <w:jc w:val="center"/>
        <w:rPr>
          <w:rFonts w:ascii="Palatino Linotype" w:eastAsia="Palatino Linotype" w:hAnsi="Palatino Linotype" w:cs="Palatino Linotype"/>
          <w:b/>
          <w:sz w:val="28"/>
          <w:szCs w:val="28"/>
        </w:rPr>
      </w:pPr>
      <w:r w:rsidRPr="0092293C">
        <w:rPr>
          <w:rFonts w:ascii="Palatino Linotype" w:eastAsia="Palatino Linotype" w:hAnsi="Palatino Linotype" w:cs="Palatino Linotype"/>
          <w:b/>
          <w:sz w:val="28"/>
          <w:szCs w:val="28"/>
        </w:rPr>
        <w:t>ANTECEDENTES</w:t>
      </w:r>
    </w:p>
    <w:p w14:paraId="45BA5605" w14:textId="77777777" w:rsidR="00B77964" w:rsidRPr="0092293C" w:rsidRDefault="00B77964" w:rsidP="0092293C">
      <w:pPr>
        <w:rPr>
          <w:rFonts w:ascii="Palatino Linotype" w:eastAsia="Palatino Linotype" w:hAnsi="Palatino Linotype" w:cs="Palatino Linotype"/>
          <w:b/>
        </w:rPr>
      </w:pPr>
    </w:p>
    <w:p w14:paraId="6D534851" w14:textId="77777777" w:rsidR="00B77964" w:rsidRPr="0092293C" w:rsidRDefault="00B77964" w:rsidP="0092293C">
      <w:pPr>
        <w:spacing w:line="360" w:lineRule="auto"/>
        <w:jc w:val="both"/>
        <w:rPr>
          <w:rFonts w:ascii="Palatino Linotype" w:eastAsia="Palatino Linotype" w:hAnsi="Palatino Linotype" w:cs="Palatino Linotype"/>
          <w:b/>
          <w:sz w:val="28"/>
          <w:szCs w:val="28"/>
        </w:rPr>
      </w:pPr>
      <w:r w:rsidRPr="0092293C">
        <w:rPr>
          <w:rFonts w:ascii="Palatino Linotype" w:eastAsia="Palatino Linotype" w:hAnsi="Palatino Linotype" w:cs="Palatino Linotype"/>
          <w:b/>
          <w:sz w:val="28"/>
          <w:szCs w:val="28"/>
        </w:rPr>
        <w:t>I.</w:t>
      </w:r>
      <w:r w:rsidRPr="0092293C">
        <w:rPr>
          <w:rFonts w:ascii="Palatino Linotype" w:eastAsia="Palatino Linotype" w:hAnsi="Palatino Linotype" w:cs="Palatino Linotype"/>
          <w:b/>
        </w:rPr>
        <w:t xml:space="preserve"> </w:t>
      </w:r>
      <w:r w:rsidRPr="0092293C">
        <w:rPr>
          <w:rFonts w:ascii="Palatino Linotype" w:eastAsia="Palatino Linotype" w:hAnsi="Palatino Linotype" w:cs="Palatino Linotype"/>
          <w:b/>
          <w:sz w:val="28"/>
          <w:szCs w:val="28"/>
        </w:rPr>
        <w:t xml:space="preserve">De la Solicitud de Información. </w:t>
      </w:r>
      <w:bookmarkStart w:id="0" w:name="_heading=h.ifuj3wtxm21l" w:colFirst="0" w:colLast="0"/>
      <w:bookmarkEnd w:id="0"/>
    </w:p>
    <w:p w14:paraId="2F0A2A23" w14:textId="7355621C"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b/>
          <w:bCs/>
        </w:rPr>
        <w:t xml:space="preserve">1. Presentación de la solicitud. </w:t>
      </w:r>
      <w:r w:rsidRPr="0092293C">
        <w:rPr>
          <w:rFonts w:ascii="Palatino Linotype" w:eastAsia="Palatino Linotype" w:hAnsi="Palatino Linotype" w:cs="Palatino Linotype"/>
        </w:rPr>
        <w:t xml:space="preserve">El </w:t>
      </w:r>
      <w:r w:rsidR="00F13208" w:rsidRPr="0092293C">
        <w:rPr>
          <w:rFonts w:ascii="Palatino Linotype" w:eastAsia="Palatino Linotype" w:hAnsi="Palatino Linotype" w:cs="Palatino Linotype"/>
          <w:b/>
          <w:bCs/>
        </w:rPr>
        <w:t>nueve</w:t>
      </w:r>
      <w:r w:rsidR="00731646" w:rsidRPr="0092293C">
        <w:rPr>
          <w:rFonts w:ascii="Palatino Linotype" w:eastAsia="Palatino Linotype" w:hAnsi="Palatino Linotype" w:cs="Palatino Linotype"/>
          <w:b/>
          <w:bCs/>
        </w:rPr>
        <w:t xml:space="preserve"> de febrero</w:t>
      </w:r>
      <w:r w:rsidR="007C50B9" w:rsidRPr="0092293C">
        <w:rPr>
          <w:rFonts w:ascii="Palatino Linotype" w:eastAsia="Palatino Linotype" w:hAnsi="Palatino Linotype" w:cs="Palatino Linotype"/>
          <w:b/>
          <w:bCs/>
        </w:rPr>
        <w:t xml:space="preserve"> de dos mil veintitrés</w:t>
      </w:r>
      <w:r w:rsidRPr="0092293C">
        <w:rPr>
          <w:rFonts w:ascii="Palatino Linotype" w:eastAsia="Palatino Linotype" w:hAnsi="Palatino Linotype" w:cs="Palatino Linotype"/>
        </w:rPr>
        <w:t xml:space="preserve">, </w:t>
      </w:r>
      <w:r w:rsidR="005F739D" w:rsidRPr="0092293C">
        <w:rPr>
          <w:rFonts w:ascii="Palatino Linotype" w:eastAsia="Palatino Linotype" w:hAnsi="Palatino Linotype" w:cs="Palatino Linotype"/>
          <w:b/>
        </w:rPr>
        <w:t>EL RECURRENTE</w:t>
      </w:r>
      <w:r w:rsidRPr="0092293C">
        <w:rPr>
          <w:rFonts w:ascii="Palatino Linotype" w:eastAsia="Palatino Linotype" w:hAnsi="Palatino Linotype" w:cs="Palatino Linotype"/>
        </w:rPr>
        <w:t xml:space="preserve"> presentó a través del Sistema de Acceso a la Información Mexiquense, en lo subsecuente, </w:t>
      </w:r>
      <w:r w:rsidRPr="0092293C">
        <w:rPr>
          <w:rFonts w:ascii="Palatino Linotype" w:eastAsia="Palatino Linotype" w:hAnsi="Palatino Linotype" w:cs="Palatino Linotype"/>
          <w:b/>
        </w:rPr>
        <w:t>SAIMEX</w:t>
      </w:r>
      <w:r w:rsidRPr="0092293C">
        <w:rPr>
          <w:rFonts w:ascii="Palatino Linotype" w:eastAsia="Palatino Linotype" w:hAnsi="Palatino Linotype" w:cs="Palatino Linotype"/>
        </w:rPr>
        <w:t xml:space="preserve"> ante </w:t>
      </w:r>
      <w:r w:rsidRPr="0092293C">
        <w:rPr>
          <w:rFonts w:ascii="Palatino Linotype" w:eastAsia="Palatino Linotype" w:hAnsi="Palatino Linotype" w:cs="Palatino Linotype"/>
          <w:b/>
        </w:rPr>
        <w:t>El Sujeto Obligado</w:t>
      </w:r>
      <w:r w:rsidRPr="0092293C">
        <w:rPr>
          <w:rFonts w:ascii="Palatino Linotype" w:eastAsia="Palatino Linotype" w:hAnsi="Palatino Linotype" w:cs="Palatino Linotype"/>
        </w:rPr>
        <w:t xml:space="preserve">, la solicitud de acceso a la información pública, a la que se le asignó el número de expediente </w:t>
      </w:r>
      <w:r w:rsidR="00F13208" w:rsidRPr="0092293C">
        <w:rPr>
          <w:rFonts w:ascii="Palatino Linotype" w:eastAsia="Palatino Linotype" w:hAnsi="Palatino Linotype" w:cs="Palatino Linotype"/>
          <w:b/>
          <w:bCs/>
        </w:rPr>
        <w:t>00017/CHIAUTLA/IP/2023</w:t>
      </w:r>
      <w:r w:rsidRPr="0092293C">
        <w:rPr>
          <w:rStyle w:val="Refdenotaalpie"/>
          <w:rFonts w:ascii="Palatino Linotype" w:eastAsia="Palatino Linotype" w:hAnsi="Palatino Linotype" w:cs="Palatino Linotype"/>
          <w:b/>
          <w:sz w:val="28"/>
          <w:szCs w:val="28"/>
        </w:rPr>
        <w:footnoteReference w:id="1"/>
      </w:r>
      <w:r w:rsidRPr="0092293C">
        <w:rPr>
          <w:rFonts w:ascii="Palatino Linotype" w:eastAsia="Palatino Linotype" w:hAnsi="Palatino Linotype" w:cs="Palatino Linotype"/>
          <w:bCs/>
        </w:rPr>
        <w:t>, a través de la cual</w:t>
      </w:r>
      <w:r w:rsidRPr="0092293C">
        <w:rPr>
          <w:rFonts w:ascii="Palatino Linotype" w:eastAsia="Palatino Linotype" w:hAnsi="Palatino Linotype" w:cs="Palatino Linotype"/>
          <w:b/>
        </w:rPr>
        <w:t xml:space="preserve"> </w:t>
      </w:r>
      <w:r w:rsidRPr="0092293C">
        <w:rPr>
          <w:rFonts w:ascii="Palatino Linotype" w:eastAsia="Palatino Linotype" w:hAnsi="Palatino Linotype" w:cs="Palatino Linotype"/>
        </w:rPr>
        <w:t>requirió, lo siguiente:</w:t>
      </w:r>
    </w:p>
    <w:p w14:paraId="33FF4AF8" w14:textId="77777777" w:rsidR="00B77964" w:rsidRPr="0092293C" w:rsidRDefault="00B77964" w:rsidP="0092293C">
      <w:pPr>
        <w:jc w:val="both"/>
        <w:rPr>
          <w:rFonts w:ascii="Palatino Linotype" w:eastAsia="Palatino Linotype" w:hAnsi="Palatino Linotype" w:cs="Palatino Linotype"/>
          <w:sz w:val="16"/>
          <w:szCs w:val="16"/>
        </w:rPr>
      </w:pPr>
    </w:p>
    <w:p w14:paraId="63EBE628" w14:textId="4FC09563" w:rsidR="00B77964" w:rsidRPr="0092293C" w:rsidRDefault="00B77964" w:rsidP="0092293C">
      <w:pPr>
        <w:ind w:left="850" w:right="567"/>
        <w:jc w:val="both"/>
        <w:rPr>
          <w:rFonts w:ascii="Palatino Linotype" w:eastAsia="Palatino Linotype" w:hAnsi="Palatino Linotype" w:cs="Palatino Linotype"/>
          <w:i/>
        </w:rPr>
      </w:pPr>
      <w:bookmarkStart w:id="1" w:name="_Hlk137662510"/>
      <w:r w:rsidRPr="0092293C">
        <w:rPr>
          <w:rFonts w:ascii="Palatino Linotype" w:eastAsia="Palatino Linotype" w:hAnsi="Palatino Linotype" w:cs="Palatino Linotype"/>
          <w:i/>
          <w:sz w:val="22"/>
          <w:szCs w:val="22"/>
        </w:rPr>
        <w:t>“</w:t>
      </w:r>
      <w:r w:rsidR="008E2160" w:rsidRPr="0092293C">
        <w:rPr>
          <w:rFonts w:ascii="Palatino Linotype" w:eastAsia="Palatino Linotype" w:hAnsi="Palatino Linotype" w:cs="Palatino Linotype"/>
          <w:i/>
          <w:sz w:val="22"/>
          <w:szCs w:val="22"/>
        </w:rPr>
        <w:t>solicito las medidas de apremio que se han realizado por no cumplir con las obligaciones de transparencia y el acceso a la información pública durante el año 2022</w:t>
      </w:r>
      <w:r w:rsidR="007C50B9" w:rsidRPr="0092293C">
        <w:rPr>
          <w:rFonts w:ascii="Palatino Linotype" w:eastAsia="Palatino Linotype" w:hAnsi="Palatino Linotype" w:cs="Palatino Linotype"/>
          <w:i/>
          <w:sz w:val="22"/>
          <w:szCs w:val="22"/>
        </w:rPr>
        <w:t>.</w:t>
      </w:r>
      <w:r w:rsidRPr="0092293C">
        <w:rPr>
          <w:rFonts w:ascii="Palatino Linotype" w:eastAsia="Palatino Linotype" w:hAnsi="Palatino Linotype" w:cs="Palatino Linotype"/>
          <w:i/>
        </w:rPr>
        <w:t>” (</w:t>
      </w:r>
      <w:proofErr w:type="gramStart"/>
      <w:r w:rsidRPr="0092293C">
        <w:rPr>
          <w:rFonts w:ascii="Palatino Linotype" w:eastAsia="Palatino Linotype" w:hAnsi="Palatino Linotype" w:cs="Palatino Linotype"/>
          <w:i/>
        </w:rPr>
        <w:t>sic</w:t>
      </w:r>
      <w:proofErr w:type="gramEnd"/>
      <w:r w:rsidRPr="0092293C">
        <w:rPr>
          <w:rFonts w:ascii="Palatino Linotype" w:eastAsia="Palatino Linotype" w:hAnsi="Palatino Linotype" w:cs="Palatino Linotype"/>
          <w:i/>
        </w:rPr>
        <w:t xml:space="preserve">) </w:t>
      </w:r>
    </w:p>
    <w:bookmarkEnd w:id="1"/>
    <w:p w14:paraId="6BE9731B" w14:textId="77777777" w:rsidR="00B77964" w:rsidRPr="0092293C" w:rsidRDefault="00B77964" w:rsidP="0092293C">
      <w:pPr>
        <w:widowControl w:val="0"/>
        <w:jc w:val="both"/>
        <w:rPr>
          <w:rFonts w:ascii="Palatino Linotype" w:eastAsia="Palatino Linotype" w:hAnsi="Palatino Linotype" w:cs="Palatino Linotype"/>
          <w:b/>
        </w:rPr>
      </w:pPr>
    </w:p>
    <w:p w14:paraId="75F1C632" w14:textId="77777777" w:rsidR="00B77964" w:rsidRPr="0092293C" w:rsidRDefault="00B77964" w:rsidP="0092293C">
      <w:pPr>
        <w:widowControl w:val="0"/>
        <w:spacing w:line="360" w:lineRule="auto"/>
        <w:jc w:val="both"/>
        <w:rPr>
          <w:rFonts w:ascii="Palatino Linotype" w:eastAsia="Palatino Linotype" w:hAnsi="Palatino Linotype" w:cs="Palatino Linotype"/>
          <w:b/>
        </w:rPr>
      </w:pPr>
      <w:r w:rsidRPr="0092293C">
        <w:rPr>
          <w:rFonts w:ascii="Palatino Linotype" w:eastAsia="Palatino Linotype" w:hAnsi="Palatino Linotype" w:cs="Palatino Linotype"/>
          <w:b/>
        </w:rPr>
        <w:lastRenderedPageBreak/>
        <w:t>MODALIDA</w:t>
      </w:r>
      <w:bookmarkStart w:id="2" w:name="_Hlk137662489"/>
      <w:r w:rsidRPr="0092293C">
        <w:rPr>
          <w:rFonts w:ascii="Palatino Linotype" w:eastAsia="Palatino Linotype" w:hAnsi="Palatino Linotype" w:cs="Palatino Linotype"/>
          <w:b/>
        </w:rPr>
        <w:t xml:space="preserve">D DE ENTREGA: </w:t>
      </w:r>
      <w:r w:rsidRPr="0092293C">
        <w:rPr>
          <w:rFonts w:ascii="Palatino Linotype" w:eastAsia="Palatino Linotype" w:hAnsi="Palatino Linotype" w:cs="Palatino Linotype"/>
        </w:rPr>
        <w:t xml:space="preserve">vía </w:t>
      </w:r>
      <w:r w:rsidRPr="0092293C">
        <w:rPr>
          <w:rFonts w:ascii="Palatino Linotype" w:eastAsia="Palatino Linotype" w:hAnsi="Palatino Linotype" w:cs="Palatino Linotype"/>
          <w:b/>
        </w:rPr>
        <w:t xml:space="preserve">SAIMEX </w:t>
      </w:r>
    </w:p>
    <w:p w14:paraId="574D61E0" w14:textId="77777777" w:rsidR="00B77964" w:rsidRPr="0092293C" w:rsidRDefault="00B77964" w:rsidP="0092293C">
      <w:pPr>
        <w:widowControl w:val="0"/>
        <w:spacing w:line="360" w:lineRule="auto"/>
        <w:jc w:val="both"/>
        <w:rPr>
          <w:rFonts w:ascii="Palatino Linotype" w:eastAsia="Palatino Linotype" w:hAnsi="Palatino Linotype" w:cs="Palatino Linotype"/>
          <w:b/>
        </w:rPr>
      </w:pPr>
    </w:p>
    <w:p w14:paraId="0C894918" w14:textId="0F43F2E7" w:rsidR="00BA4647" w:rsidRPr="0092293C" w:rsidRDefault="00326F81" w:rsidP="0092293C">
      <w:pPr>
        <w:spacing w:line="360" w:lineRule="auto"/>
        <w:jc w:val="both"/>
        <w:rPr>
          <w:rFonts w:ascii="Palatino Linotype" w:eastAsia="Palatino Linotype" w:hAnsi="Palatino Linotype" w:cs="Palatino Linotype"/>
          <w:b/>
          <w:sz w:val="28"/>
          <w:szCs w:val="28"/>
        </w:rPr>
      </w:pPr>
      <w:r w:rsidRPr="0092293C">
        <w:rPr>
          <w:rFonts w:ascii="Palatino Linotype" w:eastAsia="Palatino Linotype" w:hAnsi="Palatino Linotype" w:cs="Palatino Linotype"/>
          <w:b/>
          <w:sz w:val="28"/>
          <w:szCs w:val="28"/>
        </w:rPr>
        <w:t>II</w:t>
      </w:r>
      <w:r w:rsidR="00B77964" w:rsidRPr="0092293C">
        <w:rPr>
          <w:rFonts w:ascii="Palatino Linotype" w:eastAsia="Palatino Linotype" w:hAnsi="Palatino Linotype" w:cs="Palatino Linotype"/>
          <w:b/>
          <w:sz w:val="28"/>
          <w:szCs w:val="28"/>
        </w:rPr>
        <w:t xml:space="preserve">. </w:t>
      </w:r>
      <w:r w:rsidR="00BA4647" w:rsidRPr="0092293C">
        <w:rPr>
          <w:rFonts w:ascii="Palatino Linotype" w:eastAsia="Palatino Linotype" w:hAnsi="Palatino Linotype" w:cs="Palatino Linotype"/>
          <w:b/>
          <w:sz w:val="28"/>
          <w:szCs w:val="28"/>
        </w:rPr>
        <w:t xml:space="preserve">De la Solicitud de Aclaración. </w:t>
      </w:r>
    </w:p>
    <w:p w14:paraId="3AB6DA40" w14:textId="209C7654" w:rsidR="00BA4647" w:rsidRPr="0092293C" w:rsidRDefault="00BA4647"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 xml:space="preserve">Con fecha dieciséis de febrero de dos mil veintitrés, </w:t>
      </w:r>
      <w:r w:rsidRPr="0092293C">
        <w:rPr>
          <w:rFonts w:ascii="Palatino Linotype" w:eastAsia="Palatino Linotype" w:hAnsi="Palatino Linotype" w:cs="Palatino Linotype"/>
          <w:b/>
        </w:rPr>
        <w:t>EL SUJETO OBLIGADO</w:t>
      </w:r>
      <w:r w:rsidRPr="0092293C">
        <w:rPr>
          <w:rFonts w:ascii="Palatino Linotype" w:eastAsia="Palatino Linotype" w:hAnsi="Palatino Linotype" w:cs="Palatino Linotype"/>
        </w:rPr>
        <w:t xml:space="preserve"> solicitó aclaración a través del </w:t>
      </w:r>
      <w:r w:rsidRPr="0092293C">
        <w:rPr>
          <w:rFonts w:ascii="Palatino Linotype" w:eastAsia="Palatino Linotype" w:hAnsi="Palatino Linotype" w:cs="Palatino Linotype"/>
          <w:b/>
        </w:rPr>
        <w:t>SAIMEX</w:t>
      </w:r>
      <w:r w:rsidRPr="0092293C">
        <w:rPr>
          <w:rFonts w:ascii="Palatino Linotype" w:eastAsia="Palatino Linotype" w:hAnsi="Palatino Linotype" w:cs="Palatino Linotype"/>
        </w:rPr>
        <w:t xml:space="preserve">, a la solicitud de acceso a la información, de la siguiente manera: </w:t>
      </w:r>
    </w:p>
    <w:p w14:paraId="13DF9D9F" w14:textId="77777777" w:rsidR="00BA4647" w:rsidRPr="0092293C" w:rsidRDefault="00BA4647" w:rsidP="0092293C">
      <w:pPr>
        <w:jc w:val="both"/>
        <w:rPr>
          <w:rFonts w:ascii="Palatino Linotype" w:eastAsia="Palatino Linotype" w:hAnsi="Palatino Linotype" w:cs="Palatino Linotype"/>
        </w:rPr>
      </w:pPr>
    </w:p>
    <w:p w14:paraId="4981A831" w14:textId="0D836FD1" w:rsidR="00BA4647" w:rsidRPr="0092293C" w:rsidRDefault="00BA4647" w:rsidP="0092293C">
      <w:pPr>
        <w:ind w:left="851" w:right="567"/>
        <w:jc w:val="both"/>
        <w:rPr>
          <w:rFonts w:ascii="Palatino Linotype" w:eastAsia="Palatino Linotype" w:hAnsi="Palatino Linotype" w:cs="Palatino Linotype"/>
          <w:i/>
          <w:sz w:val="22"/>
          <w:szCs w:val="22"/>
        </w:rPr>
      </w:pPr>
      <w:r w:rsidRPr="0092293C">
        <w:rPr>
          <w:rFonts w:ascii="Palatino Linotype" w:eastAsia="Palatino Linotype" w:hAnsi="Palatino Linotype" w:cs="Palatino Linotype"/>
          <w:i/>
          <w:sz w:val="22"/>
          <w:szCs w:val="22"/>
        </w:rPr>
        <w:t>“Con fundamento en el artículo 159 de la Ley de Transparencia y Acceso a la Información Pública del Estado de México y Municipios, se le requiere para que dentro del plazo de diez días hábiles realice lo siguiente:</w:t>
      </w:r>
    </w:p>
    <w:p w14:paraId="0E1E4E53" w14:textId="7BC8F8E2" w:rsidR="00BA4647" w:rsidRPr="0092293C" w:rsidRDefault="00BA4647" w:rsidP="0092293C">
      <w:pPr>
        <w:ind w:left="851" w:right="567"/>
        <w:jc w:val="both"/>
        <w:rPr>
          <w:rFonts w:ascii="Palatino Linotype" w:eastAsia="Palatino Linotype" w:hAnsi="Palatino Linotype" w:cs="Palatino Linotype"/>
          <w:i/>
          <w:sz w:val="22"/>
          <w:szCs w:val="22"/>
        </w:rPr>
      </w:pPr>
      <w:r w:rsidRPr="0092293C">
        <w:rPr>
          <w:rFonts w:ascii="Palatino Linotype" w:eastAsia="Palatino Linotype" w:hAnsi="Palatino Linotype" w:cs="Palatino Linotype"/>
          <w:i/>
          <w:sz w:val="22"/>
          <w:szCs w:val="22"/>
        </w:rPr>
        <w:t>Con fundamento en lo establecido en el artículo 159 de la Ley de Transparencia, requiérase al solicitante, aclare su solicitud de acceso a la información, toda vez que los detalles proporcionados para localizar los documentos resultan insuficientes.</w:t>
      </w:r>
    </w:p>
    <w:p w14:paraId="3BAF768E" w14:textId="77777777" w:rsidR="00BA4647" w:rsidRPr="0092293C" w:rsidRDefault="00BA4647" w:rsidP="0092293C">
      <w:pPr>
        <w:ind w:left="851" w:right="567"/>
        <w:jc w:val="both"/>
        <w:rPr>
          <w:rFonts w:ascii="Palatino Linotype" w:eastAsia="Palatino Linotype" w:hAnsi="Palatino Linotype" w:cs="Palatino Linotype"/>
          <w:i/>
          <w:sz w:val="22"/>
          <w:szCs w:val="22"/>
        </w:rPr>
      </w:pPr>
      <w:r w:rsidRPr="0092293C">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5640C76" w14:textId="77777777" w:rsidR="00BA4647" w:rsidRPr="0092293C" w:rsidRDefault="00BA4647" w:rsidP="0092293C">
      <w:pPr>
        <w:ind w:left="851" w:right="567"/>
        <w:jc w:val="both"/>
        <w:rPr>
          <w:rFonts w:ascii="Palatino Linotype" w:eastAsia="Palatino Linotype" w:hAnsi="Palatino Linotype" w:cs="Palatino Linotype"/>
          <w:i/>
          <w:sz w:val="22"/>
          <w:szCs w:val="22"/>
        </w:rPr>
      </w:pPr>
      <w:r w:rsidRPr="0092293C">
        <w:rPr>
          <w:rFonts w:ascii="Palatino Linotype" w:eastAsia="Palatino Linotype" w:hAnsi="Palatino Linotype" w:cs="Palatino Linotype"/>
          <w:i/>
          <w:sz w:val="22"/>
          <w:szCs w:val="22"/>
        </w:rPr>
        <w:t>ATENTAMENTE</w:t>
      </w:r>
    </w:p>
    <w:p w14:paraId="43D881E8" w14:textId="7A3EF3C3" w:rsidR="00BA4647" w:rsidRPr="0092293C" w:rsidRDefault="00BA4647" w:rsidP="0092293C">
      <w:pPr>
        <w:ind w:left="851" w:right="567"/>
        <w:jc w:val="both"/>
        <w:rPr>
          <w:rFonts w:ascii="Palatino Linotype" w:eastAsia="Palatino Linotype" w:hAnsi="Palatino Linotype" w:cs="Palatino Linotype"/>
          <w:b/>
          <w:sz w:val="22"/>
          <w:szCs w:val="22"/>
        </w:rPr>
      </w:pPr>
      <w:r w:rsidRPr="0092293C">
        <w:rPr>
          <w:rFonts w:ascii="Palatino Linotype" w:eastAsia="Palatino Linotype" w:hAnsi="Palatino Linotype" w:cs="Palatino Linotype"/>
          <w:i/>
          <w:sz w:val="22"/>
          <w:szCs w:val="22"/>
        </w:rPr>
        <w:t>ARIADNA CINTLI OLIVARES RAMOS</w:t>
      </w:r>
    </w:p>
    <w:p w14:paraId="63FC6996" w14:textId="77777777" w:rsidR="00BA4647" w:rsidRPr="0092293C" w:rsidRDefault="00BA4647" w:rsidP="0092293C">
      <w:pPr>
        <w:jc w:val="both"/>
        <w:rPr>
          <w:rFonts w:ascii="Palatino Linotype" w:eastAsia="Palatino Linotype" w:hAnsi="Palatino Linotype" w:cs="Palatino Linotype"/>
          <w:b/>
        </w:rPr>
      </w:pPr>
    </w:p>
    <w:p w14:paraId="6A6A35BD" w14:textId="77777777" w:rsidR="00BA4647" w:rsidRPr="0092293C" w:rsidRDefault="00BA4647" w:rsidP="0092293C">
      <w:pPr>
        <w:spacing w:line="360" w:lineRule="auto"/>
        <w:jc w:val="both"/>
        <w:rPr>
          <w:rFonts w:ascii="Palatino Linotype" w:eastAsia="Palatino Linotype" w:hAnsi="Palatino Linotype" w:cs="Palatino Linotype"/>
          <w:b/>
          <w:sz w:val="28"/>
          <w:szCs w:val="28"/>
        </w:rPr>
      </w:pPr>
      <w:r w:rsidRPr="0092293C">
        <w:rPr>
          <w:rFonts w:ascii="Palatino Linotype" w:eastAsia="Palatino Linotype" w:hAnsi="Palatino Linotype" w:cs="Palatino Linotype"/>
          <w:b/>
          <w:sz w:val="28"/>
          <w:szCs w:val="28"/>
        </w:rPr>
        <w:t xml:space="preserve">III. De la Respuesta de Aclaración: </w:t>
      </w:r>
    </w:p>
    <w:p w14:paraId="3B2057D9" w14:textId="70BCF5F2" w:rsidR="00BA4647" w:rsidRPr="0092293C" w:rsidRDefault="00B46DB8"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El dieciséis de febrero de dos mil veintitrés</w:t>
      </w:r>
      <w:r w:rsidR="00BA4647" w:rsidRPr="0092293C">
        <w:rPr>
          <w:rFonts w:ascii="Palatino Linotype" w:eastAsia="Palatino Linotype" w:hAnsi="Palatino Linotype" w:cs="Palatino Linotype"/>
        </w:rPr>
        <w:t>, el particular dio atención a</w:t>
      </w:r>
      <w:r w:rsidRPr="0092293C">
        <w:rPr>
          <w:rFonts w:ascii="Palatino Linotype" w:eastAsia="Palatino Linotype" w:hAnsi="Palatino Linotype" w:cs="Palatino Linotype"/>
        </w:rPr>
        <w:t xml:space="preserve"> la</w:t>
      </w:r>
      <w:r w:rsidR="00BA4647" w:rsidRPr="0092293C">
        <w:rPr>
          <w:rFonts w:ascii="Palatino Linotype" w:eastAsia="Palatino Linotype" w:hAnsi="Palatino Linotype" w:cs="Palatino Linotype"/>
        </w:rPr>
        <w:t xml:space="preserve"> solicitud de la aclaración en los siguientes términos:</w:t>
      </w:r>
    </w:p>
    <w:p w14:paraId="62D6E13E" w14:textId="77777777" w:rsidR="00BA4647" w:rsidRPr="0092293C" w:rsidRDefault="00BA4647" w:rsidP="0092293C">
      <w:pPr>
        <w:jc w:val="both"/>
        <w:rPr>
          <w:rFonts w:ascii="Palatino Linotype" w:eastAsia="Palatino Linotype" w:hAnsi="Palatino Linotype" w:cs="Palatino Linotype"/>
          <w:b/>
        </w:rPr>
      </w:pPr>
    </w:p>
    <w:p w14:paraId="688BF750" w14:textId="42EFE8EB" w:rsidR="00BA4647" w:rsidRPr="0092293C" w:rsidRDefault="00BA4647" w:rsidP="0092293C">
      <w:pPr>
        <w:ind w:left="851" w:right="567"/>
        <w:jc w:val="both"/>
        <w:rPr>
          <w:rFonts w:ascii="Palatino Linotype" w:eastAsia="Palatino Linotype" w:hAnsi="Palatino Linotype" w:cs="Palatino Linotype"/>
          <w:i/>
        </w:rPr>
      </w:pPr>
      <w:r w:rsidRPr="0092293C">
        <w:rPr>
          <w:rFonts w:ascii="Palatino Linotype" w:eastAsia="Palatino Linotype" w:hAnsi="Palatino Linotype" w:cs="Palatino Linotype"/>
          <w:i/>
        </w:rPr>
        <w:t>“</w:t>
      </w:r>
      <w:r w:rsidR="00B46DB8" w:rsidRPr="0092293C">
        <w:rPr>
          <w:rFonts w:ascii="Palatino Linotype" w:eastAsia="Palatino Linotype" w:hAnsi="Palatino Linotype" w:cs="Palatino Linotype"/>
          <w:i/>
        </w:rPr>
        <w:t>solicito las medidas de apremio que se han realizado por no cumplir con las obligaciones de transparencia y el acceso a la información pública durante el año 2022</w:t>
      </w:r>
      <w:r w:rsidRPr="0092293C">
        <w:rPr>
          <w:rFonts w:ascii="Palatino Linotype" w:eastAsia="Palatino Linotype" w:hAnsi="Palatino Linotype" w:cs="Palatino Linotype"/>
          <w:i/>
        </w:rPr>
        <w:t>.” (Sic)</w:t>
      </w:r>
    </w:p>
    <w:p w14:paraId="656B8432" w14:textId="77777777" w:rsidR="00BA4647" w:rsidRPr="0092293C" w:rsidRDefault="00BA4647" w:rsidP="0092293C">
      <w:pPr>
        <w:jc w:val="both"/>
        <w:rPr>
          <w:rFonts w:ascii="Palatino Linotype" w:eastAsia="Palatino Linotype" w:hAnsi="Palatino Linotype" w:cs="Palatino Linotype"/>
          <w:b/>
        </w:rPr>
      </w:pPr>
    </w:p>
    <w:p w14:paraId="756AF8FC" w14:textId="77777777" w:rsidR="00414A62" w:rsidRPr="0092293C" w:rsidRDefault="00B46DB8" w:rsidP="0092293C">
      <w:pPr>
        <w:spacing w:line="360" w:lineRule="auto"/>
        <w:jc w:val="both"/>
        <w:rPr>
          <w:rFonts w:ascii="Palatino Linotype" w:eastAsia="Palatino Linotype" w:hAnsi="Palatino Linotype" w:cs="Palatino Linotype"/>
          <w:b/>
          <w:sz w:val="28"/>
          <w:szCs w:val="28"/>
        </w:rPr>
      </w:pPr>
      <w:r w:rsidRPr="0092293C">
        <w:rPr>
          <w:rFonts w:ascii="Palatino Linotype" w:eastAsia="Palatino Linotype" w:hAnsi="Palatino Linotype" w:cs="Palatino Linotype"/>
          <w:b/>
          <w:sz w:val="28"/>
          <w:szCs w:val="28"/>
        </w:rPr>
        <w:t xml:space="preserve">IV. </w:t>
      </w:r>
      <w:r w:rsidR="00B77964" w:rsidRPr="0092293C">
        <w:rPr>
          <w:rFonts w:ascii="Palatino Linotype" w:eastAsia="Palatino Linotype" w:hAnsi="Palatino Linotype" w:cs="Palatino Linotype"/>
          <w:b/>
          <w:sz w:val="28"/>
          <w:szCs w:val="28"/>
        </w:rPr>
        <w:t xml:space="preserve">Turno de requerimiento del Sujeto Obligado. </w:t>
      </w:r>
    </w:p>
    <w:p w14:paraId="4EB0B600" w14:textId="23DEDA1A" w:rsidR="00B77964" w:rsidRPr="0092293C" w:rsidRDefault="00B77964" w:rsidP="0092293C">
      <w:pPr>
        <w:spacing w:line="360" w:lineRule="auto"/>
        <w:jc w:val="both"/>
        <w:rPr>
          <w:rFonts w:ascii="Palatino Linotype" w:hAnsi="Palatino Linotype"/>
          <w:bCs/>
          <w:lang w:val="es-ES"/>
        </w:rPr>
      </w:pPr>
      <w:r w:rsidRPr="0092293C">
        <w:rPr>
          <w:rFonts w:ascii="Palatino Linotype" w:hAnsi="Palatino Linotype"/>
          <w:bCs/>
          <w:lang w:val="es-ES"/>
        </w:rPr>
        <w:t>E</w:t>
      </w:r>
      <w:r w:rsidR="005A705E" w:rsidRPr="0092293C">
        <w:rPr>
          <w:rFonts w:ascii="Palatino Linotype" w:hAnsi="Palatino Linotype"/>
          <w:bCs/>
          <w:lang w:val="es-ES"/>
        </w:rPr>
        <w:t xml:space="preserve">l </w:t>
      </w:r>
      <w:r w:rsidR="00B46DB8" w:rsidRPr="0092293C">
        <w:rPr>
          <w:rFonts w:ascii="Palatino Linotype" w:hAnsi="Palatino Linotype"/>
          <w:bCs/>
          <w:lang w:val="es-ES"/>
        </w:rPr>
        <w:t>diecisiete</w:t>
      </w:r>
      <w:r w:rsidR="006C4D2C" w:rsidRPr="0092293C">
        <w:rPr>
          <w:rFonts w:ascii="Palatino Linotype" w:hAnsi="Palatino Linotype"/>
          <w:bCs/>
          <w:lang w:val="es-ES"/>
        </w:rPr>
        <w:t xml:space="preserve"> de febrero</w:t>
      </w:r>
      <w:r w:rsidR="00326F81" w:rsidRPr="0092293C">
        <w:rPr>
          <w:rFonts w:ascii="Palatino Linotype" w:hAnsi="Palatino Linotype"/>
          <w:bCs/>
          <w:lang w:val="es-ES"/>
        </w:rPr>
        <w:t xml:space="preserve"> de la</w:t>
      </w:r>
      <w:r w:rsidR="005A705E" w:rsidRPr="0092293C">
        <w:rPr>
          <w:rFonts w:ascii="Palatino Linotype" w:hAnsi="Palatino Linotype"/>
          <w:bCs/>
          <w:lang w:val="es-ES"/>
        </w:rPr>
        <w:t xml:space="preserve"> misma anualidad</w:t>
      </w:r>
      <w:r w:rsidRPr="0092293C">
        <w:rPr>
          <w:rFonts w:ascii="Palatino Linotype" w:hAnsi="Palatino Linotype"/>
          <w:b/>
          <w:bCs/>
          <w:lang w:val="es-ES"/>
        </w:rPr>
        <w:t xml:space="preserve">, </w:t>
      </w:r>
      <w:r w:rsidRPr="0092293C">
        <w:rPr>
          <w:rFonts w:ascii="Palatino Linotype" w:hAnsi="Palatino Linotype"/>
          <w:bCs/>
          <w:lang w:val="es-ES"/>
        </w:rPr>
        <w:t xml:space="preserve">se turnó el requerimiento de información al servidor público habilitado que el Titular de la Unidad de </w:t>
      </w:r>
      <w:r w:rsidRPr="0092293C">
        <w:rPr>
          <w:rFonts w:ascii="Palatino Linotype" w:hAnsi="Palatino Linotype"/>
          <w:bCs/>
          <w:lang w:val="es-ES"/>
        </w:rPr>
        <w:lastRenderedPageBreak/>
        <w:t>Transparencia estimó competente, para estar en posibilidades de dar trámite y atención a la solicitud de información relativa al presente Recurso de Revisión.</w:t>
      </w:r>
    </w:p>
    <w:p w14:paraId="6C42FFDB" w14:textId="506EEC89" w:rsidR="00B77964" w:rsidRPr="0092293C" w:rsidRDefault="00B46DB8" w:rsidP="0092293C">
      <w:pPr>
        <w:spacing w:line="360" w:lineRule="auto"/>
        <w:jc w:val="both"/>
        <w:rPr>
          <w:rFonts w:ascii="Palatino Linotype" w:eastAsia="Palatino Linotype" w:hAnsi="Palatino Linotype" w:cs="Palatino Linotype"/>
          <w:b/>
        </w:rPr>
      </w:pPr>
      <w:r w:rsidRPr="0092293C">
        <w:rPr>
          <w:rFonts w:ascii="Palatino Linotype" w:hAnsi="Palatino Linotype"/>
          <w:noProof/>
          <w14:ligatures w14:val="standardContextual"/>
        </w:rPr>
        <w:drawing>
          <wp:inline distT="0" distB="0" distL="0" distR="0" wp14:anchorId="4A751C56" wp14:editId="655082F3">
            <wp:extent cx="5791835" cy="914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14400"/>
                    </a:xfrm>
                    <a:prstGeom prst="rect">
                      <a:avLst/>
                    </a:prstGeom>
                  </pic:spPr>
                </pic:pic>
              </a:graphicData>
            </a:graphic>
          </wp:inline>
        </w:drawing>
      </w:r>
    </w:p>
    <w:p w14:paraId="111C9096" w14:textId="77777777" w:rsidR="005A705E" w:rsidRPr="0092293C" w:rsidRDefault="005A705E" w:rsidP="0092293C">
      <w:pPr>
        <w:spacing w:line="360" w:lineRule="auto"/>
        <w:jc w:val="both"/>
        <w:rPr>
          <w:rFonts w:ascii="Palatino Linotype" w:eastAsia="Palatino Linotype" w:hAnsi="Palatino Linotype" w:cs="Palatino Linotype"/>
          <w:b/>
        </w:rPr>
      </w:pPr>
    </w:p>
    <w:p w14:paraId="6A2D0BC7" w14:textId="77777777" w:rsidR="00414A62" w:rsidRPr="0092293C" w:rsidRDefault="00B46DB8" w:rsidP="0092293C">
      <w:pPr>
        <w:spacing w:line="360" w:lineRule="auto"/>
        <w:jc w:val="both"/>
        <w:rPr>
          <w:rFonts w:ascii="Palatino Linotype" w:eastAsia="Palatino Linotype" w:hAnsi="Palatino Linotype" w:cs="Palatino Linotype"/>
          <w:b/>
          <w:sz w:val="28"/>
          <w:szCs w:val="28"/>
        </w:rPr>
      </w:pPr>
      <w:r w:rsidRPr="0092293C">
        <w:rPr>
          <w:rFonts w:ascii="Palatino Linotype" w:eastAsia="Palatino Linotype" w:hAnsi="Palatino Linotype" w:cs="Palatino Linotype"/>
          <w:b/>
          <w:sz w:val="28"/>
          <w:szCs w:val="28"/>
        </w:rPr>
        <w:t>V</w:t>
      </w:r>
      <w:r w:rsidR="00C03E7D" w:rsidRPr="0092293C">
        <w:rPr>
          <w:rFonts w:ascii="Palatino Linotype" w:eastAsia="Palatino Linotype" w:hAnsi="Palatino Linotype" w:cs="Palatino Linotype"/>
          <w:b/>
          <w:sz w:val="28"/>
          <w:szCs w:val="28"/>
        </w:rPr>
        <w:t xml:space="preserve">. </w:t>
      </w:r>
      <w:r w:rsidR="00B77964" w:rsidRPr="0092293C">
        <w:rPr>
          <w:rFonts w:ascii="Palatino Linotype" w:eastAsia="Palatino Linotype" w:hAnsi="Palatino Linotype" w:cs="Palatino Linotype"/>
          <w:b/>
          <w:sz w:val="28"/>
          <w:szCs w:val="28"/>
        </w:rPr>
        <w:t xml:space="preserve">Respuesta. </w:t>
      </w:r>
    </w:p>
    <w:p w14:paraId="7B3A220E" w14:textId="1B792051"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El</w:t>
      </w:r>
      <w:r w:rsidRPr="0092293C">
        <w:rPr>
          <w:rFonts w:ascii="Palatino Linotype" w:eastAsia="Palatino Linotype" w:hAnsi="Palatino Linotype" w:cs="Palatino Linotype"/>
          <w:b/>
        </w:rPr>
        <w:t xml:space="preserve"> </w:t>
      </w:r>
      <w:r w:rsidR="00011607" w:rsidRPr="0092293C">
        <w:rPr>
          <w:rFonts w:ascii="Palatino Linotype" w:eastAsia="Palatino Linotype" w:hAnsi="Palatino Linotype" w:cs="Palatino Linotype"/>
          <w:b/>
        </w:rPr>
        <w:t xml:space="preserve">veintiuno </w:t>
      </w:r>
      <w:r w:rsidR="00EB1A6C" w:rsidRPr="0092293C">
        <w:rPr>
          <w:rFonts w:ascii="Palatino Linotype" w:eastAsia="Palatino Linotype" w:hAnsi="Palatino Linotype" w:cs="Palatino Linotype"/>
          <w:b/>
        </w:rPr>
        <w:t xml:space="preserve">de marzo </w:t>
      </w:r>
      <w:r w:rsidR="00326F81" w:rsidRPr="0092293C">
        <w:rPr>
          <w:rFonts w:ascii="Palatino Linotype" w:eastAsia="Palatino Linotype" w:hAnsi="Palatino Linotype" w:cs="Palatino Linotype"/>
          <w:b/>
        </w:rPr>
        <w:t>de dos mil veintitrés</w:t>
      </w:r>
      <w:r w:rsidR="005F739D" w:rsidRPr="0092293C">
        <w:rPr>
          <w:rStyle w:val="Refdenotaalpie"/>
          <w:rFonts w:ascii="Palatino Linotype" w:eastAsia="Palatino Linotype" w:hAnsi="Palatino Linotype" w:cs="Palatino Linotype"/>
          <w:b/>
        </w:rPr>
        <w:footnoteReference w:id="2"/>
      </w:r>
      <w:r w:rsidRPr="0092293C">
        <w:rPr>
          <w:rFonts w:ascii="Palatino Linotype" w:eastAsia="Palatino Linotype" w:hAnsi="Palatino Linotype" w:cs="Palatino Linotype"/>
        </w:rPr>
        <w:t xml:space="preserve">, </w:t>
      </w:r>
      <w:r w:rsidR="005F739D" w:rsidRPr="0092293C">
        <w:rPr>
          <w:rFonts w:ascii="Palatino Linotype" w:eastAsia="Palatino Linotype" w:hAnsi="Palatino Linotype" w:cs="Palatino Linotype"/>
          <w:b/>
        </w:rPr>
        <w:t>EL SUJETO OBLIGADO</w:t>
      </w:r>
      <w:r w:rsidR="005F739D" w:rsidRPr="0092293C">
        <w:rPr>
          <w:rFonts w:ascii="Palatino Linotype" w:eastAsia="Palatino Linotype" w:hAnsi="Palatino Linotype" w:cs="Palatino Linotype"/>
        </w:rPr>
        <w:t xml:space="preserve"> </w:t>
      </w:r>
      <w:r w:rsidRPr="0092293C">
        <w:rPr>
          <w:rFonts w:ascii="Palatino Linotype" w:eastAsia="Palatino Linotype" w:hAnsi="Palatino Linotype" w:cs="Palatino Linotype"/>
        </w:rPr>
        <w:t xml:space="preserve">dio respuesta en los términos siguientes: </w:t>
      </w:r>
    </w:p>
    <w:p w14:paraId="23710A67" w14:textId="77777777" w:rsidR="0005514A" w:rsidRPr="0092293C" w:rsidRDefault="0005514A" w:rsidP="0092293C">
      <w:pPr>
        <w:jc w:val="both"/>
        <w:rPr>
          <w:rFonts w:ascii="Palatino Linotype" w:eastAsia="Palatino Linotype" w:hAnsi="Palatino Linotype" w:cs="Palatino Linotype"/>
        </w:rPr>
      </w:pPr>
    </w:p>
    <w:p w14:paraId="390077EB" w14:textId="77777777" w:rsidR="00EB1A6C" w:rsidRPr="0092293C" w:rsidRDefault="00EB1A6C" w:rsidP="0092293C">
      <w:pPr>
        <w:ind w:left="851" w:right="567"/>
        <w:jc w:val="right"/>
        <w:rPr>
          <w:rFonts w:ascii="Palatino Linotype" w:eastAsia="Palatino Linotype" w:hAnsi="Palatino Linotype" w:cs="Palatino Linotype"/>
          <w:i/>
          <w:sz w:val="22"/>
          <w:szCs w:val="22"/>
        </w:rPr>
      </w:pPr>
      <w:proofErr w:type="spellStart"/>
      <w:r w:rsidRPr="0092293C">
        <w:rPr>
          <w:rFonts w:ascii="Palatino Linotype" w:eastAsia="Palatino Linotype" w:hAnsi="Palatino Linotype" w:cs="Palatino Linotype"/>
          <w:i/>
          <w:sz w:val="22"/>
          <w:szCs w:val="22"/>
        </w:rPr>
        <w:t>Chiautla</w:t>
      </w:r>
      <w:proofErr w:type="spellEnd"/>
      <w:r w:rsidRPr="0092293C">
        <w:rPr>
          <w:rFonts w:ascii="Palatino Linotype" w:eastAsia="Palatino Linotype" w:hAnsi="Palatino Linotype" w:cs="Palatino Linotype"/>
          <w:i/>
          <w:sz w:val="22"/>
          <w:szCs w:val="22"/>
        </w:rPr>
        <w:t>, México a 18 de Marzo de 2023</w:t>
      </w:r>
    </w:p>
    <w:p w14:paraId="620556B3" w14:textId="77777777" w:rsidR="00EB1A6C" w:rsidRPr="0092293C" w:rsidRDefault="00EB1A6C" w:rsidP="0092293C">
      <w:pPr>
        <w:ind w:left="851" w:right="567"/>
        <w:jc w:val="right"/>
        <w:rPr>
          <w:rFonts w:ascii="Palatino Linotype" w:eastAsia="Palatino Linotype" w:hAnsi="Palatino Linotype" w:cs="Palatino Linotype"/>
          <w:i/>
          <w:sz w:val="22"/>
          <w:szCs w:val="22"/>
        </w:rPr>
      </w:pPr>
      <w:r w:rsidRPr="0092293C">
        <w:rPr>
          <w:rFonts w:ascii="Palatino Linotype" w:eastAsia="Palatino Linotype" w:hAnsi="Palatino Linotype" w:cs="Palatino Linotype"/>
          <w:i/>
          <w:sz w:val="22"/>
          <w:szCs w:val="22"/>
        </w:rPr>
        <w:t>Nombre del solicitante: C. Solicitante</w:t>
      </w:r>
    </w:p>
    <w:p w14:paraId="01DBF330" w14:textId="77777777" w:rsidR="00EB1A6C" w:rsidRPr="0092293C" w:rsidRDefault="00EB1A6C" w:rsidP="0092293C">
      <w:pPr>
        <w:ind w:left="851" w:right="567"/>
        <w:jc w:val="right"/>
        <w:rPr>
          <w:rFonts w:ascii="Palatino Linotype" w:eastAsia="Palatino Linotype" w:hAnsi="Palatino Linotype" w:cs="Palatino Linotype"/>
          <w:i/>
          <w:sz w:val="22"/>
          <w:szCs w:val="22"/>
        </w:rPr>
      </w:pPr>
      <w:r w:rsidRPr="0092293C">
        <w:rPr>
          <w:rFonts w:ascii="Palatino Linotype" w:eastAsia="Palatino Linotype" w:hAnsi="Palatino Linotype" w:cs="Palatino Linotype"/>
          <w:i/>
          <w:sz w:val="22"/>
          <w:szCs w:val="22"/>
        </w:rPr>
        <w:t>Folio de la solicitud: 00017/CHIAUTLA/IP/2023</w:t>
      </w:r>
    </w:p>
    <w:p w14:paraId="6E0D29F6" w14:textId="77777777" w:rsidR="00EB1A6C" w:rsidRPr="0092293C" w:rsidRDefault="00EB1A6C" w:rsidP="0092293C">
      <w:pPr>
        <w:ind w:left="851" w:right="567"/>
        <w:jc w:val="both"/>
        <w:rPr>
          <w:rFonts w:ascii="Palatino Linotype" w:eastAsia="Palatino Linotype" w:hAnsi="Palatino Linotype" w:cs="Palatino Linotype"/>
          <w:i/>
          <w:sz w:val="22"/>
          <w:szCs w:val="22"/>
        </w:rPr>
      </w:pPr>
      <w:r w:rsidRPr="0092293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61D578" w14:textId="77777777" w:rsidR="00EB1A6C" w:rsidRPr="0092293C" w:rsidRDefault="00EB1A6C" w:rsidP="0092293C">
      <w:pPr>
        <w:ind w:left="851" w:right="567"/>
        <w:jc w:val="both"/>
        <w:rPr>
          <w:rFonts w:ascii="Palatino Linotype" w:eastAsia="Palatino Linotype" w:hAnsi="Palatino Linotype" w:cs="Palatino Linotype"/>
          <w:i/>
          <w:sz w:val="22"/>
          <w:szCs w:val="22"/>
        </w:rPr>
      </w:pPr>
    </w:p>
    <w:p w14:paraId="0A0FC50C" w14:textId="77777777" w:rsidR="00EB1A6C" w:rsidRPr="0092293C" w:rsidRDefault="00EB1A6C" w:rsidP="0092293C">
      <w:pPr>
        <w:ind w:left="851" w:right="567"/>
        <w:jc w:val="both"/>
        <w:rPr>
          <w:rFonts w:ascii="Palatino Linotype" w:eastAsia="Palatino Linotype" w:hAnsi="Palatino Linotype" w:cs="Palatino Linotype"/>
          <w:b/>
          <w:i/>
          <w:sz w:val="22"/>
          <w:szCs w:val="22"/>
        </w:rPr>
      </w:pPr>
      <w:r w:rsidRPr="0092293C">
        <w:rPr>
          <w:rFonts w:ascii="Palatino Linotype" w:eastAsia="Palatino Linotype" w:hAnsi="Palatino Linotype" w:cs="Palatino Linotype"/>
          <w:b/>
          <w:i/>
          <w:sz w:val="22"/>
          <w:szCs w:val="22"/>
        </w:rPr>
        <w:t>SE LE INFORMA AL SOLICITANTE A TRAVES DEL OFICIO NUMERO CIM/CHI/OF/53/23 SIGNADO POR LA TITULAR DE LA CONTRALORIA INTERNA MUNICIPAL Y EN ESE MISMO ARCHIVO PDF SE ANEXAN LAS RESPUESTAS DE LAS AUTORIDADES INVESTIGADORA Y SUBSTANCIADORA.</w:t>
      </w:r>
    </w:p>
    <w:p w14:paraId="4C472786" w14:textId="77777777" w:rsidR="00EB1A6C" w:rsidRPr="0092293C" w:rsidRDefault="00EB1A6C" w:rsidP="0092293C">
      <w:pPr>
        <w:ind w:left="851" w:right="567"/>
        <w:jc w:val="both"/>
        <w:rPr>
          <w:rFonts w:ascii="Palatino Linotype" w:eastAsia="Palatino Linotype" w:hAnsi="Palatino Linotype" w:cs="Palatino Linotype"/>
          <w:i/>
          <w:sz w:val="22"/>
          <w:szCs w:val="22"/>
        </w:rPr>
      </w:pPr>
    </w:p>
    <w:p w14:paraId="1A071F86" w14:textId="77777777" w:rsidR="00EB1A6C" w:rsidRPr="0092293C" w:rsidRDefault="00EB1A6C" w:rsidP="0092293C">
      <w:pPr>
        <w:ind w:left="851" w:right="567"/>
        <w:jc w:val="both"/>
        <w:rPr>
          <w:rFonts w:ascii="Palatino Linotype" w:eastAsia="Palatino Linotype" w:hAnsi="Palatino Linotype" w:cs="Palatino Linotype"/>
          <w:i/>
          <w:sz w:val="22"/>
          <w:szCs w:val="22"/>
        </w:rPr>
      </w:pPr>
      <w:r w:rsidRPr="0092293C">
        <w:rPr>
          <w:rFonts w:ascii="Palatino Linotype" w:eastAsia="Palatino Linotype" w:hAnsi="Palatino Linotype" w:cs="Palatino Linotype"/>
          <w:i/>
          <w:sz w:val="22"/>
          <w:szCs w:val="22"/>
        </w:rPr>
        <w:t>ATENTAMENTE</w:t>
      </w:r>
    </w:p>
    <w:p w14:paraId="42A8E87C" w14:textId="1E511A12" w:rsidR="0005514A" w:rsidRPr="0092293C" w:rsidRDefault="00EB1A6C" w:rsidP="0092293C">
      <w:pPr>
        <w:ind w:left="851" w:right="567"/>
        <w:jc w:val="both"/>
        <w:rPr>
          <w:rFonts w:ascii="Palatino Linotype" w:eastAsia="Palatino Linotype" w:hAnsi="Palatino Linotype" w:cs="Palatino Linotype"/>
          <w:i/>
          <w:sz w:val="22"/>
          <w:szCs w:val="22"/>
        </w:rPr>
      </w:pPr>
      <w:r w:rsidRPr="0092293C">
        <w:rPr>
          <w:rFonts w:ascii="Palatino Linotype" w:eastAsia="Palatino Linotype" w:hAnsi="Palatino Linotype" w:cs="Palatino Linotype"/>
          <w:i/>
          <w:sz w:val="22"/>
          <w:szCs w:val="22"/>
        </w:rPr>
        <w:t>L. EN D. EDGAR JOVANY VELASCO GARCIA</w:t>
      </w:r>
    </w:p>
    <w:p w14:paraId="75A04B60" w14:textId="77777777" w:rsidR="00B77964" w:rsidRPr="0092293C" w:rsidRDefault="00B77964" w:rsidP="0092293C">
      <w:pPr>
        <w:ind w:right="899"/>
        <w:jc w:val="both"/>
        <w:rPr>
          <w:rFonts w:ascii="Palatino Linotype" w:eastAsia="Palatino Linotype" w:hAnsi="Palatino Linotype" w:cs="Palatino Linotype"/>
          <w:i/>
          <w:sz w:val="22"/>
          <w:szCs w:val="22"/>
        </w:rPr>
      </w:pPr>
    </w:p>
    <w:p w14:paraId="2178A753" w14:textId="2E36DB63"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Adjuntando a su respuesta</w:t>
      </w:r>
      <w:bookmarkStart w:id="3" w:name="_Hlk134525432"/>
      <w:r w:rsidRPr="0092293C">
        <w:rPr>
          <w:rFonts w:ascii="Palatino Linotype" w:eastAsia="Palatino Linotype" w:hAnsi="Palatino Linotype" w:cs="Palatino Linotype"/>
        </w:rPr>
        <w:t xml:space="preserve"> </w:t>
      </w:r>
      <w:r w:rsidR="00EB1A6C" w:rsidRPr="0092293C">
        <w:rPr>
          <w:rFonts w:ascii="Palatino Linotype" w:eastAsia="Palatino Linotype" w:hAnsi="Palatino Linotype" w:cs="Palatino Linotype"/>
        </w:rPr>
        <w:t>el siguiente archivo electrónico</w:t>
      </w:r>
      <w:r w:rsidR="00326F81" w:rsidRPr="0092293C">
        <w:rPr>
          <w:rFonts w:ascii="Palatino Linotype" w:eastAsia="Palatino Linotype" w:hAnsi="Palatino Linotype" w:cs="Palatino Linotype"/>
        </w:rPr>
        <w:t xml:space="preserve">: </w:t>
      </w:r>
    </w:p>
    <w:p w14:paraId="1ECA8301" w14:textId="7F73A805" w:rsidR="003C418D" w:rsidRPr="0092293C" w:rsidRDefault="00A84B81" w:rsidP="0092293C">
      <w:pPr>
        <w:pStyle w:val="Prrafodelista"/>
        <w:numPr>
          <w:ilvl w:val="0"/>
          <w:numId w:val="26"/>
        </w:numPr>
        <w:spacing w:line="360" w:lineRule="auto"/>
        <w:jc w:val="both"/>
        <w:rPr>
          <w:rFonts w:ascii="Palatino Linotype" w:eastAsia="Palatino Linotype" w:hAnsi="Palatino Linotype" w:cs="Palatino Linotype"/>
          <w:b/>
        </w:rPr>
      </w:pPr>
      <w:r>
        <w:rPr>
          <w:rStyle w:val="Hipervnculo"/>
          <w:rFonts w:ascii="Palatino Linotype" w:eastAsia="Palatino Linotype" w:hAnsi="Palatino Linotype" w:cs="Palatino Linotype"/>
          <w:b/>
          <w:bCs/>
          <w:color w:val="auto"/>
        </w:rPr>
        <w:lastRenderedPageBreak/>
        <w:fldChar w:fldCharType="begin"/>
      </w:r>
      <w:r>
        <w:rPr>
          <w:rStyle w:val="Hipervnculo"/>
          <w:rFonts w:ascii="Palatino Linotype" w:eastAsia="Palatino Linotype" w:hAnsi="Palatino Linotype" w:cs="Palatino Linotype"/>
          <w:b/>
          <w:bCs/>
          <w:color w:val="auto"/>
        </w:rPr>
        <w:instrText xml:space="preserve"> HYPERLINK "https://saimex.org.mx/saimex/solicitud/downloadAttach/1727883.page" \t "_blank" </w:instrText>
      </w:r>
      <w:r>
        <w:rPr>
          <w:rStyle w:val="Hipervnculo"/>
          <w:rFonts w:ascii="Palatino Linotype" w:eastAsia="Palatino Linotype" w:hAnsi="Palatino Linotype" w:cs="Palatino Linotype"/>
          <w:b/>
          <w:bCs/>
          <w:color w:val="auto"/>
        </w:rPr>
        <w:fldChar w:fldCharType="separate"/>
      </w:r>
      <w:r w:rsidR="00EB1A6C" w:rsidRPr="0092293C">
        <w:rPr>
          <w:rStyle w:val="Hipervnculo"/>
          <w:rFonts w:ascii="Palatino Linotype" w:eastAsia="Palatino Linotype" w:hAnsi="Palatino Linotype" w:cs="Palatino Linotype"/>
          <w:b/>
          <w:bCs/>
          <w:color w:val="auto"/>
        </w:rPr>
        <w:t>Unidad de Trasparencia 00017.pdf</w:t>
      </w:r>
      <w:r>
        <w:rPr>
          <w:rStyle w:val="Hipervnculo"/>
          <w:rFonts w:ascii="Palatino Linotype" w:eastAsia="Palatino Linotype" w:hAnsi="Palatino Linotype" w:cs="Palatino Linotype"/>
          <w:b/>
          <w:bCs/>
          <w:color w:val="auto"/>
        </w:rPr>
        <w:fldChar w:fldCharType="end"/>
      </w:r>
      <w:r w:rsidR="0005514A" w:rsidRPr="0092293C">
        <w:rPr>
          <w:rFonts w:ascii="Palatino Linotype" w:eastAsia="Palatino Linotype" w:hAnsi="Palatino Linotype" w:cs="Palatino Linotype"/>
          <w:b/>
        </w:rPr>
        <w:t>:</w:t>
      </w:r>
      <w:r w:rsidR="0064013E" w:rsidRPr="0092293C">
        <w:rPr>
          <w:rFonts w:ascii="Palatino Linotype" w:eastAsia="Palatino Linotype" w:hAnsi="Palatino Linotype" w:cs="Palatino Linotype"/>
          <w:b/>
        </w:rPr>
        <w:t xml:space="preserve"> </w:t>
      </w:r>
      <w:r w:rsidR="0064013E" w:rsidRPr="0092293C">
        <w:rPr>
          <w:rFonts w:ascii="Palatino Linotype" w:eastAsia="Palatino Linotype" w:hAnsi="Palatino Linotype" w:cs="Palatino Linotype"/>
        </w:rPr>
        <w:t xml:space="preserve">Documental del </w:t>
      </w:r>
      <w:r w:rsidR="003C418D" w:rsidRPr="0092293C">
        <w:rPr>
          <w:rFonts w:ascii="Palatino Linotype" w:eastAsia="Palatino Linotype" w:hAnsi="Palatino Linotype" w:cs="Palatino Linotype"/>
        </w:rPr>
        <w:t xml:space="preserve">ocho de marzo </w:t>
      </w:r>
      <w:r w:rsidR="0064013E" w:rsidRPr="0092293C">
        <w:rPr>
          <w:rFonts w:ascii="Palatino Linotype" w:eastAsia="Palatino Linotype" w:hAnsi="Palatino Linotype" w:cs="Palatino Linotype"/>
        </w:rPr>
        <w:t xml:space="preserve">de dos mil veintitrés, relativo al oficio </w:t>
      </w:r>
      <w:r w:rsidR="002A0E7E" w:rsidRPr="0092293C">
        <w:rPr>
          <w:rFonts w:ascii="Palatino Linotype" w:eastAsia="Palatino Linotype" w:hAnsi="Palatino Linotype" w:cs="Palatino Linotype"/>
        </w:rPr>
        <w:t>número</w:t>
      </w:r>
      <w:bookmarkStart w:id="4" w:name="_GoBack"/>
      <w:bookmarkEnd w:id="4"/>
      <w:r w:rsidR="0064013E" w:rsidRPr="0092293C">
        <w:rPr>
          <w:rFonts w:ascii="Palatino Linotype" w:eastAsia="Palatino Linotype" w:hAnsi="Palatino Linotype" w:cs="Palatino Linotype"/>
        </w:rPr>
        <w:t xml:space="preserve"> </w:t>
      </w:r>
      <w:r w:rsidR="003C418D" w:rsidRPr="0092293C">
        <w:rPr>
          <w:rFonts w:ascii="Palatino Linotype" w:eastAsia="Palatino Linotype" w:hAnsi="Palatino Linotype" w:cs="Palatino Linotype"/>
        </w:rPr>
        <w:t>CIM/CHI/OF/52/23</w:t>
      </w:r>
      <w:r w:rsidR="0064013E" w:rsidRPr="0092293C">
        <w:rPr>
          <w:rFonts w:ascii="Palatino Linotype" w:eastAsia="Palatino Linotype" w:hAnsi="Palatino Linotype" w:cs="Palatino Linotype"/>
        </w:rPr>
        <w:t xml:space="preserve">, </w:t>
      </w:r>
      <w:r w:rsidR="003C418D" w:rsidRPr="0092293C">
        <w:rPr>
          <w:rFonts w:ascii="Palatino Linotype" w:eastAsia="Palatino Linotype" w:hAnsi="Palatino Linotype" w:cs="Palatino Linotype"/>
        </w:rPr>
        <w:t xml:space="preserve">signado por la Contralora Interna Municipal, informa que </w:t>
      </w:r>
      <w:r w:rsidR="00196C8B" w:rsidRPr="0092293C">
        <w:rPr>
          <w:rFonts w:ascii="Palatino Linotype" w:eastAsia="Palatino Linotype" w:hAnsi="Palatino Linotype" w:cs="Palatino Linotype"/>
        </w:rPr>
        <w:t xml:space="preserve">respecto a su área y a la Autoridad </w:t>
      </w:r>
      <w:r w:rsidR="003C418D" w:rsidRPr="0092293C">
        <w:rPr>
          <w:rFonts w:ascii="Palatino Linotype" w:eastAsia="Palatino Linotype" w:hAnsi="Palatino Linotype" w:cs="Palatino Linotype"/>
        </w:rPr>
        <w:t>Investigadora y Substanciadora,</w:t>
      </w:r>
      <w:r w:rsidR="00196C8B" w:rsidRPr="0092293C">
        <w:rPr>
          <w:rFonts w:ascii="Palatino Linotype" w:eastAsia="Palatino Linotype" w:hAnsi="Palatino Linotype" w:cs="Palatino Linotype"/>
        </w:rPr>
        <w:t xml:space="preserve"> </w:t>
      </w:r>
      <w:r w:rsidR="00034644" w:rsidRPr="0092293C">
        <w:rPr>
          <w:rFonts w:ascii="Palatino Linotype" w:eastAsia="Palatino Linotype" w:hAnsi="Palatino Linotype" w:cs="Palatino Linotype"/>
        </w:rPr>
        <w:t xml:space="preserve">las medidas que adopta es asistir a los cursos o capacitaciones que son convocados a través del Titular de Transparencia de este Municipio, así como atender en tiempo y forma las solicitudes que recibe el Órgano Interno de Control a través del portal </w:t>
      </w:r>
      <w:r w:rsidR="00192C64" w:rsidRPr="0092293C">
        <w:rPr>
          <w:rFonts w:ascii="Palatino Linotype" w:eastAsia="Palatino Linotype" w:hAnsi="Palatino Linotype" w:cs="Palatino Linotype"/>
        </w:rPr>
        <w:t xml:space="preserve">de SAIMEX, asimismo, anexa los archivos digitales de las respuestas emitidas por la Autoridad Investigadora y Sustanciadora, mismas que </w:t>
      </w:r>
      <w:r w:rsidR="002E5AB2" w:rsidRPr="0092293C">
        <w:rPr>
          <w:rFonts w:ascii="Palatino Linotype" w:eastAsia="Palatino Linotype" w:hAnsi="Palatino Linotype" w:cs="Palatino Linotype"/>
        </w:rPr>
        <w:t>en correspondencia a las medidas que se han realizado por no cumplir con las obligaciones de transparencia y en el acceso a la información pública durante el año 2022, informan que hasta el momento no se ha instaurado procedimiento alguno</w:t>
      </w:r>
      <w:r w:rsidR="005F739D" w:rsidRPr="0092293C">
        <w:rPr>
          <w:rFonts w:ascii="Palatino Linotype" w:eastAsia="Palatino Linotype" w:hAnsi="Palatino Linotype" w:cs="Palatino Linotype"/>
        </w:rPr>
        <w:t>.</w:t>
      </w:r>
    </w:p>
    <w:p w14:paraId="5A65E6CB" w14:textId="77777777" w:rsidR="002E5AB2" w:rsidRPr="0092293C" w:rsidRDefault="002E5AB2" w:rsidP="0092293C">
      <w:pPr>
        <w:pStyle w:val="Prrafodelista"/>
        <w:spacing w:line="360" w:lineRule="auto"/>
        <w:jc w:val="both"/>
        <w:rPr>
          <w:rFonts w:ascii="Palatino Linotype" w:eastAsia="Palatino Linotype" w:hAnsi="Palatino Linotype" w:cs="Palatino Linotype"/>
          <w:b/>
        </w:rPr>
      </w:pPr>
    </w:p>
    <w:bookmarkEnd w:id="3"/>
    <w:p w14:paraId="256466CC" w14:textId="14653BA9" w:rsidR="00B77964" w:rsidRPr="0092293C" w:rsidRDefault="009D4830" w:rsidP="0092293C">
      <w:pPr>
        <w:spacing w:line="360" w:lineRule="auto"/>
        <w:jc w:val="both"/>
        <w:rPr>
          <w:rFonts w:ascii="Palatino Linotype" w:eastAsia="Palatino Linotype" w:hAnsi="Palatino Linotype" w:cs="Palatino Linotype"/>
          <w:b/>
          <w:sz w:val="28"/>
        </w:rPr>
      </w:pPr>
      <w:r w:rsidRPr="0092293C">
        <w:rPr>
          <w:rFonts w:ascii="Palatino Linotype" w:eastAsia="Palatino Linotype" w:hAnsi="Palatino Linotype" w:cs="Palatino Linotype"/>
          <w:b/>
          <w:sz w:val="28"/>
        </w:rPr>
        <w:t>V</w:t>
      </w:r>
      <w:r w:rsidR="00FB225F" w:rsidRPr="0092293C">
        <w:rPr>
          <w:rFonts w:ascii="Palatino Linotype" w:eastAsia="Palatino Linotype" w:hAnsi="Palatino Linotype" w:cs="Palatino Linotype"/>
          <w:b/>
          <w:sz w:val="28"/>
        </w:rPr>
        <w:t>I</w:t>
      </w:r>
      <w:r w:rsidR="00B77964" w:rsidRPr="0092293C">
        <w:rPr>
          <w:rFonts w:ascii="Palatino Linotype" w:eastAsia="Palatino Linotype" w:hAnsi="Palatino Linotype" w:cs="Palatino Linotype"/>
          <w:b/>
          <w:sz w:val="28"/>
        </w:rPr>
        <w:t>. Del Recurso de Revisión.</w:t>
      </w:r>
    </w:p>
    <w:p w14:paraId="17C85E14" w14:textId="5467C448" w:rsidR="00B77964" w:rsidRPr="0092293C" w:rsidRDefault="00B77964" w:rsidP="0092293C">
      <w:pPr>
        <w:widowControl w:val="0"/>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 xml:space="preserve">Inconforme con la respuesta; el </w:t>
      </w:r>
      <w:r w:rsidR="00FB225F" w:rsidRPr="0092293C">
        <w:rPr>
          <w:rFonts w:ascii="Palatino Linotype" w:eastAsia="Palatino Linotype" w:hAnsi="Palatino Linotype" w:cs="Palatino Linotype"/>
        </w:rPr>
        <w:t>veintiuno</w:t>
      </w:r>
      <w:r w:rsidR="00435EA4" w:rsidRPr="0092293C">
        <w:rPr>
          <w:rFonts w:ascii="Palatino Linotype" w:eastAsia="Palatino Linotype" w:hAnsi="Palatino Linotype" w:cs="Palatino Linotype"/>
        </w:rPr>
        <w:t xml:space="preserve"> de marzo</w:t>
      </w:r>
      <w:r w:rsidR="00103EB2" w:rsidRPr="0092293C">
        <w:rPr>
          <w:rFonts w:ascii="Palatino Linotype" w:eastAsia="Palatino Linotype" w:hAnsi="Palatino Linotype" w:cs="Palatino Linotype"/>
        </w:rPr>
        <w:t xml:space="preserve"> de dos mil veintitrés</w:t>
      </w:r>
      <w:r w:rsidRPr="0092293C">
        <w:rPr>
          <w:rFonts w:ascii="Palatino Linotype" w:eastAsia="Palatino Linotype" w:hAnsi="Palatino Linotype" w:cs="Palatino Linotype"/>
        </w:rPr>
        <w:t xml:space="preserve">, </w:t>
      </w:r>
      <w:r w:rsidR="005F739D" w:rsidRPr="0092293C">
        <w:rPr>
          <w:rFonts w:ascii="Palatino Linotype" w:eastAsia="Palatino Linotype" w:hAnsi="Palatino Linotype" w:cs="Palatino Linotype"/>
          <w:b/>
        </w:rPr>
        <w:t>EL RECURRENTE</w:t>
      </w:r>
      <w:r w:rsidRPr="0092293C">
        <w:rPr>
          <w:rFonts w:ascii="Palatino Linotype" w:eastAsia="Palatino Linotype" w:hAnsi="Palatino Linotype" w:cs="Palatino Linotype"/>
        </w:rPr>
        <w:t xml:space="preserve"> interpuso el Recurso de Revisión en </w:t>
      </w:r>
      <w:r w:rsidRPr="0092293C">
        <w:rPr>
          <w:rFonts w:ascii="Palatino Linotype" w:eastAsia="Palatino Linotype" w:hAnsi="Palatino Linotype" w:cs="Palatino Linotype"/>
          <w:bCs/>
        </w:rPr>
        <w:t>el</w:t>
      </w:r>
      <w:r w:rsidRPr="0092293C">
        <w:rPr>
          <w:rFonts w:ascii="Palatino Linotype" w:eastAsia="Palatino Linotype" w:hAnsi="Palatino Linotype" w:cs="Palatino Linotype"/>
          <w:b/>
        </w:rPr>
        <w:t xml:space="preserve"> SAIMEX</w:t>
      </w:r>
      <w:r w:rsidRPr="0092293C">
        <w:rPr>
          <w:rFonts w:ascii="Palatino Linotype" w:eastAsia="Palatino Linotype" w:hAnsi="Palatino Linotype" w:cs="Palatino Linotype"/>
        </w:rPr>
        <w:t xml:space="preserve"> registrado bajo el número de expediente </w:t>
      </w:r>
      <w:r w:rsidR="00FB225F" w:rsidRPr="0092293C">
        <w:rPr>
          <w:rFonts w:ascii="Palatino Linotype" w:eastAsia="Palatino Linotype" w:hAnsi="Palatino Linotype" w:cs="Palatino Linotype"/>
          <w:b/>
          <w:bCs/>
        </w:rPr>
        <w:t>01512</w:t>
      </w:r>
      <w:r w:rsidR="002C1C45" w:rsidRPr="0092293C">
        <w:rPr>
          <w:rFonts w:ascii="Palatino Linotype" w:eastAsia="Palatino Linotype" w:hAnsi="Palatino Linotype" w:cs="Palatino Linotype"/>
          <w:b/>
          <w:bCs/>
        </w:rPr>
        <w:t>/INFOEM/IP/RR/2023</w:t>
      </w:r>
      <w:r w:rsidRPr="0092293C">
        <w:rPr>
          <w:rFonts w:ascii="Palatino Linotype" w:eastAsia="Palatino Linotype" w:hAnsi="Palatino Linotype" w:cs="Palatino Linotype"/>
          <w:b/>
        </w:rPr>
        <w:t xml:space="preserve">; </w:t>
      </w:r>
      <w:r w:rsidRPr="0092293C">
        <w:rPr>
          <w:rFonts w:ascii="Palatino Linotype" w:eastAsia="Palatino Linotype" w:hAnsi="Palatino Linotype" w:cs="Palatino Linotype"/>
        </w:rPr>
        <w:t>señalando como acto impugnado y motivos de agravio:</w:t>
      </w:r>
    </w:p>
    <w:p w14:paraId="7CCDE10E" w14:textId="77777777" w:rsidR="00B77964" w:rsidRPr="0092293C" w:rsidRDefault="00B77964" w:rsidP="0092293C">
      <w:pPr>
        <w:spacing w:line="360" w:lineRule="auto"/>
        <w:ind w:left="1418" w:right="-57"/>
        <w:jc w:val="both"/>
        <w:rPr>
          <w:rFonts w:ascii="Palatino Linotype" w:eastAsia="Palatino Linotype" w:hAnsi="Palatino Linotype" w:cs="Palatino Linotype"/>
          <w:b/>
          <w:u w:val="single"/>
        </w:rPr>
      </w:pPr>
    </w:p>
    <w:p w14:paraId="013FD458" w14:textId="77777777" w:rsidR="00B77964" w:rsidRPr="0092293C" w:rsidRDefault="00B77964" w:rsidP="0092293C">
      <w:pPr>
        <w:spacing w:line="360" w:lineRule="auto"/>
        <w:ind w:right="-57"/>
        <w:jc w:val="both"/>
        <w:rPr>
          <w:rFonts w:ascii="Palatino Linotype" w:hAnsi="Palatino Linotype"/>
          <w:b/>
        </w:rPr>
      </w:pPr>
      <w:r w:rsidRPr="0092293C">
        <w:rPr>
          <w:rFonts w:ascii="Palatino Linotype" w:eastAsia="Palatino Linotype" w:hAnsi="Palatino Linotype" w:cs="Palatino Linotype"/>
          <w:b/>
        </w:rPr>
        <w:t>Acto Impugnado:</w:t>
      </w:r>
      <w:r w:rsidRPr="0092293C">
        <w:rPr>
          <w:rFonts w:ascii="Palatino Linotype" w:hAnsi="Palatino Linotype"/>
          <w:b/>
        </w:rPr>
        <w:t xml:space="preserve"> </w:t>
      </w:r>
    </w:p>
    <w:p w14:paraId="6BBD412D" w14:textId="77777777" w:rsidR="005F739D" w:rsidRPr="0092293C" w:rsidRDefault="005F739D" w:rsidP="0092293C">
      <w:pPr>
        <w:ind w:right="-57"/>
        <w:jc w:val="both"/>
        <w:rPr>
          <w:rFonts w:ascii="Palatino Linotype" w:eastAsia="Palatino Linotype" w:hAnsi="Palatino Linotype" w:cs="Palatino Linotype"/>
          <w:b/>
        </w:rPr>
      </w:pPr>
    </w:p>
    <w:p w14:paraId="08C1E9FF" w14:textId="484326DB" w:rsidR="00B77964" w:rsidRPr="0092293C" w:rsidRDefault="00B77964" w:rsidP="0092293C">
      <w:pPr>
        <w:tabs>
          <w:tab w:val="left" w:pos="709"/>
          <w:tab w:val="left" w:pos="851"/>
        </w:tabs>
        <w:ind w:left="851" w:right="567"/>
        <w:jc w:val="both"/>
        <w:rPr>
          <w:rFonts w:ascii="Palatino Linotype" w:eastAsia="Palatino Linotype" w:hAnsi="Palatino Linotype" w:cs="Palatino Linotype"/>
          <w:iCs/>
          <w:sz w:val="22"/>
          <w:szCs w:val="22"/>
        </w:rPr>
      </w:pPr>
      <w:r w:rsidRPr="0092293C">
        <w:rPr>
          <w:rFonts w:ascii="Palatino Linotype" w:eastAsia="Palatino Linotype" w:hAnsi="Palatino Linotype" w:cs="Palatino Linotype"/>
          <w:i/>
          <w:sz w:val="22"/>
          <w:szCs w:val="22"/>
        </w:rPr>
        <w:t>“</w:t>
      </w:r>
      <w:r w:rsidR="00FB225F" w:rsidRPr="0092293C">
        <w:rPr>
          <w:rFonts w:ascii="Palatino Linotype" w:eastAsia="Palatino Linotype" w:hAnsi="Palatino Linotype" w:cs="Palatino Linotype"/>
          <w:i/>
          <w:sz w:val="22"/>
          <w:szCs w:val="22"/>
        </w:rPr>
        <w:t xml:space="preserve">No entregan información ya que en los expedientes obra información de que el INFOEM </w:t>
      </w:r>
      <w:proofErr w:type="spellStart"/>
      <w:r w:rsidR="00FB225F" w:rsidRPr="0092293C">
        <w:rPr>
          <w:rFonts w:ascii="Palatino Linotype" w:eastAsia="Palatino Linotype" w:hAnsi="Palatino Linotype" w:cs="Palatino Linotype"/>
          <w:i/>
          <w:sz w:val="22"/>
          <w:szCs w:val="22"/>
        </w:rPr>
        <w:t>a</w:t>
      </w:r>
      <w:proofErr w:type="spellEnd"/>
      <w:r w:rsidR="00FB225F" w:rsidRPr="0092293C">
        <w:rPr>
          <w:rFonts w:ascii="Palatino Linotype" w:eastAsia="Palatino Linotype" w:hAnsi="Palatino Linotype" w:cs="Palatino Linotype"/>
          <w:i/>
          <w:sz w:val="22"/>
          <w:szCs w:val="22"/>
        </w:rPr>
        <w:t xml:space="preserve"> mandado oficios al órgano interno de control a efecto de iniciar procedimiento administrativo</w:t>
      </w:r>
      <w:r w:rsidR="002C1C45" w:rsidRPr="0092293C">
        <w:rPr>
          <w:rFonts w:ascii="Palatino Linotype" w:eastAsia="Palatino Linotype" w:hAnsi="Palatino Linotype" w:cs="Palatino Linotype"/>
          <w:i/>
          <w:sz w:val="22"/>
          <w:szCs w:val="22"/>
        </w:rPr>
        <w:t>.</w:t>
      </w:r>
      <w:r w:rsidRPr="0092293C">
        <w:rPr>
          <w:rFonts w:ascii="Palatino Linotype" w:eastAsia="Palatino Linotype" w:hAnsi="Palatino Linotype" w:cs="Palatino Linotype"/>
          <w:i/>
          <w:sz w:val="22"/>
          <w:szCs w:val="22"/>
        </w:rPr>
        <w:t xml:space="preserve">” </w:t>
      </w:r>
      <w:r w:rsidRPr="0092293C">
        <w:rPr>
          <w:rFonts w:ascii="Palatino Linotype" w:eastAsia="Palatino Linotype" w:hAnsi="Palatino Linotype" w:cs="Palatino Linotype"/>
          <w:iCs/>
          <w:sz w:val="22"/>
          <w:szCs w:val="22"/>
        </w:rPr>
        <w:t>(Sic)</w:t>
      </w:r>
    </w:p>
    <w:p w14:paraId="123A8DB1" w14:textId="77777777" w:rsidR="00B77964" w:rsidRPr="0092293C" w:rsidRDefault="00B77964" w:rsidP="0092293C">
      <w:pPr>
        <w:ind w:left="1418" w:right="899"/>
        <w:jc w:val="both"/>
        <w:rPr>
          <w:rFonts w:ascii="Palatino Linotype" w:eastAsia="Palatino Linotype" w:hAnsi="Palatino Linotype" w:cs="Palatino Linotype"/>
        </w:rPr>
      </w:pPr>
    </w:p>
    <w:p w14:paraId="6B5A8B2A" w14:textId="77777777" w:rsidR="00B77964" w:rsidRPr="0092293C" w:rsidRDefault="00B77964" w:rsidP="0092293C">
      <w:pPr>
        <w:spacing w:line="360" w:lineRule="auto"/>
        <w:ind w:right="49"/>
        <w:jc w:val="both"/>
        <w:rPr>
          <w:rFonts w:ascii="Palatino Linotype" w:eastAsia="Palatino Linotype" w:hAnsi="Palatino Linotype" w:cs="Palatino Linotype"/>
          <w:b/>
        </w:rPr>
      </w:pPr>
      <w:r w:rsidRPr="0092293C">
        <w:rPr>
          <w:rFonts w:ascii="Palatino Linotype" w:eastAsia="Palatino Linotype" w:hAnsi="Palatino Linotype" w:cs="Palatino Linotype"/>
          <w:b/>
        </w:rPr>
        <w:lastRenderedPageBreak/>
        <w:t>Razones o motivos de inconformidad:</w:t>
      </w:r>
    </w:p>
    <w:p w14:paraId="471384FB" w14:textId="77777777" w:rsidR="005E3EE9" w:rsidRPr="0092293C" w:rsidRDefault="005E3EE9" w:rsidP="0092293C">
      <w:pPr>
        <w:ind w:right="49"/>
        <w:jc w:val="both"/>
        <w:rPr>
          <w:rFonts w:ascii="Palatino Linotype" w:eastAsia="Palatino Linotype" w:hAnsi="Palatino Linotype" w:cs="Palatino Linotype"/>
          <w:b/>
        </w:rPr>
      </w:pPr>
    </w:p>
    <w:p w14:paraId="0B99B3DF" w14:textId="7CDCDB90" w:rsidR="00B77964" w:rsidRPr="0092293C" w:rsidRDefault="00B77964" w:rsidP="0092293C">
      <w:pPr>
        <w:tabs>
          <w:tab w:val="left" w:pos="709"/>
          <w:tab w:val="left" w:pos="851"/>
        </w:tabs>
        <w:ind w:left="851" w:right="567"/>
        <w:jc w:val="both"/>
        <w:rPr>
          <w:rFonts w:ascii="Palatino Linotype" w:eastAsia="Palatino Linotype" w:hAnsi="Palatino Linotype" w:cs="Palatino Linotype"/>
          <w:i/>
          <w:sz w:val="22"/>
          <w:szCs w:val="22"/>
        </w:rPr>
      </w:pPr>
      <w:r w:rsidRPr="0092293C">
        <w:rPr>
          <w:rFonts w:ascii="Palatino Linotype" w:eastAsia="Palatino Linotype" w:hAnsi="Palatino Linotype" w:cs="Palatino Linotype"/>
          <w:i/>
          <w:sz w:val="22"/>
          <w:szCs w:val="22"/>
        </w:rPr>
        <w:t>“</w:t>
      </w:r>
      <w:r w:rsidR="00FB225F" w:rsidRPr="0092293C">
        <w:rPr>
          <w:rFonts w:ascii="Palatino Linotype" w:eastAsia="Palatino Linotype" w:hAnsi="Palatino Linotype" w:cs="Palatino Linotype"/>
          <w:i/>
          <w:sz w:val="22"/>
          <w:szCs w:val="22"/>
        </w:rPr>
        <w:t xml:space="preserve">No entregan información ya que en los expedientes obra información de que el INFOEM </w:t>
      </w:r>
      <w:proofErr w:type="spellStart"/>
      <w:r w:rsidR="00FB225F" w:rsidRPr="0092293C">
        <w:rPr>
          <w:rFonts w:ascii="Palatino Linotype" w:eastAsia="Palatino Linotype" w:hAnsi="Palatino Linotype" w:cs="Palatino Linotype"/>
          <w:i/>
          <w:sz w:val="22"/>
          <w:szCs w:val="22"/>
        </w:rPr>
        <w:t>a</w:t>
      </w:r>
      <w:proofErr w:type="spellEnd"/>
      <w:r w:rsidR="00FB225F" w:rsidRPr="0092293C">
        <w:rPr>
          <w:rFonts w:ascii="Palatino Linotype" w:eastAsia="Palatino Linotype" w:hAnsi="Palatino Linotype" w:cs="Palatino Linotype"/>
          <w:i/>
          <w:sz w:val="22"/>
          <w:szCs w:val="22"/>
        </w:rPr>
        <w:t xml:space="preserve"> mandado oficios al órgano interno de control a efecto de iniciar procedimiento administrativo, o en su caso el órgano interno de control no realiza lo solicitado por el INFOEM</w:t>
      </w:r>
      <w:r w:rsidR="009D4830" w:rsidRPr="0092293C">
        <w:rPr>
          <w:rFonts w:ascii="Palatino Linotype" w:eastAsia="Palatino Linotype" w:hAnsi="Palatino Linotype" w:cs="Palatino Linotype"/>
          <w:i/>
          <w:sz w:val="22"/>
          <w:szCs w:val="22"/>
        </w:rPr>
        <w:t>.</w:t>
      </w:r>
      <w:r w:rsidRPr="0092293C">
        <w:rPr>
          <w:rFonts w:ascii="Palatino Linotype" w:eastAsia="Palatino Linotype" w:hAnsi="Palatino Linotype" w:cs="Palatino Linotype"/>
          <w:i/>
          <w:sz w:val="22"/>
          <w:szCs w:val="22"/>
        </w:rPr>
        <w:t>” (Sic)</w:t>
      </w:r>
    </w:p>
    <w:p w14:paraId="3F4ECFCF" w14:textId="77777777" w:rsidR="009D4830" w:rsidRPr="0092293C" w:rsidRDefault="009D4830" w:rsidP="0092293C">
      <w:pPr>
        <w:tabs>
          <w:tab w:val="left" w:pos="709"/>
        </w:tabs>
        <w:ind w:right="902"/>
        <w:jc w:val="both"/>
        <w:rPr>
          <w:rFonts w:ascii="Palatino Linotype" w:eastAsia="Palatino Linotype" w:hAnsi="Palatino Linotype" w:cs="Palatino Linotype"/>
        </w:rPr>
      </w:pPr>
    </w:p>
    <w:p w14:paraId="38C45801" w14:textId="77777777" w:rsidR="00414A62" w:rsidRPr="0092293C" w:rsidRDefault="00103EB2" w:rsidP="0092293C">
      <w:pPr>
        <w:spacing w:line="360" w:lineRule="auto"/>
        <w:jc w:val="both"/>
        <w:rPr>
          <w:rFonts w:ascii="Palatino Linotype" w:eastAsia="Palatino Linotype" w:hAnsi="Palatino Linotype" w:cs="Palatino Linotype"/>
          <w:b/>
          <w:sz w:val="28"/>
        </w:rPr>
      </w:pPr>
      <w:r w:rsidRPr="0092293C">
        <w:rPr>
          <w:rFonts w:ascii="Palatino Linotype" w:eastAsia="Palatino Linotype" w:hAnsi="Palatino Linotype" w:cs="Palatino Linotype"/>
          <w:b/>
          <w:sz w:val="28"/>
        </w:rPr>
        <w:t>V</w:t>
      </w:r>
      <w:r w:rsidR="00FB225F" w:rsidRPr="0092293C">
        <w:rPr>
          <w:rFonts w:ascii="Palatino Linotype" w:eastAsia="Palatino Linotype" w:hAnsi="Palatino Linotype" w:cs="Palatino Linotype"/>
          <w:b/>
          <w:sz w:val="28"/>
        </w:rPr>
        <w:t>II</w:t>
      </w:r>
      <w:r w:rsidRPr="0092293C">
        <w:rPr>
          <w:rFonts w:ascii="Palatino Linotype" w:eastAsia="Palatino Linotype" w:hAnsi="Palatino Linotype" w:cs="Palatino Linotype"/>
          <w:b/>
          <w:sz w:val="28"/>
        </w:rPr>
        <w:t>.</w:t>
      </w:r>
      <w:r w:rsidRPr="0092293C">
        <w:rPr>
          <w:rFonts w:ascii="Palatino Linotype" w:eastAsia="Palatino Linotype" w:hAnsi="Palatino Linotype" w:cs="Palatino Linotype"/>
          <w:sz w:val="28"/>
        </w:rPr>
        <w:t xml:space="preserve"> </w:t>
      </w:r>
      <w:r w:rsidR="00B77964" w:rsidRPr="0092293C">
        <w:rPr>
          <w:rFonts w:ascii="Palatino Linotype" w:eastAsia="Palatino Linotype" w:hAnsi="Palatino Linotype" w:cs="Palatino Linotype"/>
          <w:b/>
          <w:sz w:val="28"/>
        </w:rPr>
        <w:t xml:space="preserve">Del turno del Recurso de Revisión. </w:t>
      </w:r>
    </w:p>
    <w:p w14:paraId="782B5B6B" w14:textId="5F70E58B"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 xml:space="preserve">El </w:t>
      </w:r>
      <w:r w:rsidR="00B6318A" w:rsidRPr="0092293C">
        <w:rPr>
          <w:rFonts w:ascii="Palatino Linotype" w:eastAsia="Palatino Linotype" w:hAnsi="Palatino Linotype" w:cs="Palatino Linotype"/>
        </w:rPr>
        <w:t>veintiuno</w:t>
      </w:r>
      <w:r w:rsidR="002C1C45" w:rsidRPr="0092293C">
        <w:rPr>
          <w:rFonts w:ascii="Palatino Linotype" w:eastAsia="Palatino Linotype" w:hAnsi="Palatino Linotype" w:cs="Palatino Linotype"/>
        </w:rPr>
        <w:t xml:space="preserve"> de marzo de dos mil veintitrés</w:t>
      </w:r>
      <w:r w:rsidRPr="0092293C">
        <w:rPr>
          <w:rFonts w:ascii="Palatino Linotype" w:eastAsia="Palatino Linotype" w:hAnsi="Palatino Linotype" w:cs="Palatino Linotype"/>
        </w:rPr>
        <w:t>, el Recurso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w:t>
      </w:r>
      <w:r w:rsidRPr="0092293C">
        <w:rPr>
          <w:rStyle w:val="Refdenotaalpie"/>
          <w:rFonts w:ascii="Palatino Linotype" w:eastAsia="Palatino Linotype" w:hAnsi="Palatino Linotype" w:cs="Palatino Linotype"/>
        </w:rPr>
        <w:footnoteReference w:id="3"/>
      </w:r>
      <w:r w:rsidRPr="0092293C">
        <w:rPr>
          <w:rFonts w:ascii="Palatino Linotype" w:eastAsia="Palatino Linotype" w:hAnsi="Palatino Linotype" w:cs="Palatino Linotype"/>
        </w:rPr>
        <w:t xml:space="preserve">, se turnó a la </w:t>
      </w:r>
      <w:r w:rsidRPr="0092293C">
        <w:rPr>
          <w:rFonts w:ascii="Palatino Linotype" w:eastAsia="Palatino Linotype" w:hAnsi="Palatino Linotype" w:cs="Palatino Linotype"/>
          <w:b/>
        </w:rPr>
        <w:t>Comisionada Sharon Cristina Morales Martínez</w:t>
      </w:r>
      <w:r w:rsidRPr="0092293C">
        <w:rPr>
          <w:rFonts w:ascii="Palatino Linotype" w:eastAsia="Palatino Linotype" w:hAnsi="Palatino Linotype" w:cs="Palatino Linotype"/>
        </w:rPr>
        <w:t xml:space="preserve">; a efecto de decretar su admisión o </w:t>
      </w:r>
      <w:proofErr w:type="spellStart"/>
      <w:r w:rsidRPr="0092293C">
        <w:rPr>
          <w:rFonts w:ascii="Palatino Linotype" w:eastAsia="Palatino Linotype" w:hAnsi="Palatino Linotype" w:cs="Palatino Linotype"/>
        </w:rPr>
        <w:t>desechamiento</w:t>
      </w:r>
      <w:proofErr w:type="spellEnd"/>
      <w:r w:rsidRPr="0092293C">
        <w:rPr>
          <w:rFonts w:ascii="Palatino Linotype" w:eastAsia="Palatino Linotype" w:hAnsi="Palatino Linotype" w:cs="Palatino Linotype"/>
        </w:rPr>
        <w:t>.</w:t>
      </w:r>
    </w:p>
    <w:p w14:paraId="325F1FB8" w14:textId="77777777" w:rsidR="00B77964" w:rsidRPr="0092293C" w:rsidRDefault="00B77964" w:rsidP="0092293C">
      <w:pPr>
        <w:spacing w:line="360" w:lineRule="auto"/>
        <w:jc w:val="both"/>
        <w:rPr>
          <w:rFonts w:ascii="Palatino Linotype" w:eastAsia="Palatino Linotype" w:hAnsi="Palatino Linotype" w:cs="Palatino Linotype"/>
        </w:rPr>
      </w:pPr>
    </w:p>
    <w:p w14:paraId="07EFB0F7" w14:textId="77777777" w:rsidR="00414A62" w:rsidRPr="0092293C" w:rsidRDefault="00414A62" w:rsidP="0092293C">
      <w:pPr>
        <w:tabs>
          <w:tab w:val="center" w:pos="4252"/>
          <w:tab w:val="right" w:pos="8504"/>
        </w:tabs>
        <w:spacing w:line="360" w:lineRule="auto"/>
        <w:jc w:val="both"/>
        <w:rPr>
          <w:rFonts w:ascii="Palatino Linotype" w:hAnsi="Palatino Linotype" w:cs="Arial"/>
          <w:b/>
        </w:rPr>
      </w:pPr>
      <w:r w:rsidRPr="0092293C">
        <w:rPr>
          <w:rFonts w:ascii="Palatino Linotype" w:hAnsi="Palatino Linotype" w:cs="Arial"/>
          <w:b/>
        </w:rPr>
        <w:t>a) Admisión del Recurso de Revisión</w:t>
      </w:r>
    </w:p>
    <w:p w14:paraId="06509576" w14:textId="6498F0DD" w:rsidR="00B77964" w:rsidRPr="0092293C" w:rsidRDefault="00B77964" w:rsidP="0092293C">
      <w:pPr>
        <w:tabs>
          <w:tab w:val="center" w:pos="4252"/>
          <w:tab w:val="right" w:pos="8504"/>
        </w:tabs>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bCs/>
        </w:rPr>
        <w:t xml:space="preserve">El </w:t>
      </w:r>
      <w:r w:rsidR="002C1C45" w:rsidRPr="0092293C">
        <w:rPr>
          <w:rFonts w:ascii="Palatino Linotype" w:eastAsia="Palatino Linotype" w:hAnsi="Palatino Linotype" w:cs="Palatino Linotype"/>
          <w:bCs/>
        </w:rPr>
        <w:t>veintidós de marzo</w:t>
      </w:r>
      <w:r w:rsidR="00F472DD" w:rsidRPr="0092293C">
        <w:rPr>
          <w:rFonts w:ascii="Palatino Linotype" w:eastAsia="Palatino Linotype" w:hAnsi="Palatino Linotype" w:cs="Palatino Linotype"/>
          <w:bCs/>
        </w:rPr>
        <w:t xml:space="preserve"> de dos mil veintitrés</w:t>
      </w:r>
      <w:r w:rsidRPr="0092293C">
        <w:rPr>
          <w:rFonts w:ascii="Palatino Linotype" w:eastAsia="Palatino Linotype" w:hAnsi="Palatino Linotype" w:cs="Palatino Linotype"/>
          <w:bCs/>
        </w:rPr>
        <w:t>,</w:t>
      </w:r>
      <w:r w:rsidRPr="0092293C">
        <w:rPr>
          <w:rFonts w:ascii="Palatino Linotype" w:eastAsia="Palatino Linotype" w:hAnsi="Palatino Linotype" w:cs="Palatino Linotype"/>
        </w:rPr>
        <w:t xml:space="preserve"> se acordó la admisión a trámite; así como la integración del expediente respectivo, mismo que se puso a disposición de las partes, para que en un plazo máximo de siete días hábiles</w:t>
      </w:r>
      <w:r w:rsidRPr="0092293C">
        <w:rPr>
          <w:rFonts w:ascii="Palatino Linotype" w:eastAsia="Palatino Linotype" w:hAnsi="Palatino Linotype" w:cs="Palatino Linotype"/>
          <w:b/>
        </w:rPr>
        <w:t xml:space="preserve"> La Recurrente </w:t>
      </w:r>
      <w:r w:rsidRPr="0092293C">
        <w:rPr>
          <w:rFonts w:ascii="Palatino Linotype" w:eastAsia="Palatino Linotype" w:hAnsi="Palatino Linotype" w:cs="Palatino Linotype"/>
        </w:rPr>
        <w:t xml:space="preserve">manifestara lo que a su derecho conviniera, a efecto de presentar pruebas y alegatos; y </w:t>
      </w:r>
      <w:r w:rsidRPr="0092293C">
        <w:rPr>
          <w:rFonts w:ascii="Palatino Linotype" w:eastAsia="Palatino Linotype" w:hAnsi="Palatino Linotype" w:cs="Palatino Linotype"/>
          <w:b/>
        </w:rPr>
        <w:t xml:space="preserve">El Sujeto Obligado </w:t>
      </w:r>
      <w:r w:rsidRPr="0092293C">
        <w:rPr>
          <w:rFonts w:ascii="Palatino Linotype" w:eastAsia="Palatino Linotype" w:hAnsi="Palatino Linotype" w:cs="Palatino Linotype"/>
        </w:rPr>
        <w:t>rindiera el correspondiente</w:t>
      </w:r>
      <w:r w:rsidRPr="0092293C">
        <w:rPr>
          <w:rFonts w:ascii="Palatino Linotype" w:eastAsia="Palatino Linotype" w:hAnsi="Palatino Linotype" w:cs="Palatino Linotype"/>
          <w:b/>
        </w:rPr>
        <w:t xml:space="preserve"> </w:t>
      </w:r>
      <w:r w:rsidRPr="0092293C">
        <w:rPr>
          <w:rFonts w:ascii="Palatino Linotype" w:eastAsia="Palatino Linotype" w:hAnsi="Palatino Linotype" w:cs="Palatino Linotype"/>
        </w:rPr>
        <w:t>Informe Justificado; lo anterior, conforme a lo dispuesto por el artículo 185 de la Ley de Transparencia local.</w:t>
      </w:r>
    </w:p>
    <w:p w14:paraId="5C828B82" w14:textId="3237DA11" w:rsidR="00B77964" w:rsidRDefault="00B77964" w:rsidP="0092293C">
      <w:pPr>
        <w:tabs>
          <w:tab w:val="center" w:pos="4252"/>
          <w:tab w:val="right" w:pos="8504"/>
        </w:tabs>
        <w:spacing w:line="360" w:lineRule="auto"/>
        <w:jc w:val="both"/>
        <w:rPr>
          <w:rFonts w:ascii="Palatino Linotype" w:eastAsia="Palatino Linotype" w:hAnsi="Palatino Linotype" w:cs="Palatino Linotype"/>
        </w:rPr>
      </w:pPr>
    </w:p>
    <w:p w14:paraId="23B58BE1" w14:textId="06C3F814" w:rsidR="0092293C" w:rsidRDefault="0092293C" w:rsidP="0092293C">
      <w:pPr>
        <w:tabs>
          <w:tab w:val="center" w:pos="4252"/>
          <w:tab w:val="right" w:pos="8504"/>
        </w:tabs>
        <w:spacing w:line="360" w:lineRule="auto"/>
        <w:jc w:val="both"/>
        <w:rPr>
          <w:rFonts w:ascii="Palatino Linotype" w:eastAsia="Palatino Linotype" w:hAnsi="Palatino Linotype" w:cs="Palatino Linotype"/>
        </w:rPr>
      </w:pPr>
    </w:p>
    <w:p w14:paraId="2710D9BB" w14:textId="77777777" w:rsidR="0092293C" w:rsidRPr="0092293C" w:rsidRDefault="0092293C" w:rsidP="0092293C">
      <w:pPr>
        <w:tabs>
          <w:tab w:val="center" w:pos="4252"/>
          <w:tab w:val="right" w:pos="8504"/>
        </w:tabs>
        <w:spacing w:line="360" w:lineRule="auto"/>
        <w:jc w:val="both"/>
        <w:rPr>
          <w:rFonts w:ascii="Palatino Linotype" w:eastAsia="Palatino Linotype" w:hAnsi="Palatino Linotype" w:cs="Palatino Linotype"/>
        </w:rPr>
      </w:pPr>
    </w:p>
    <w:p w14:paraId="11649D18" w14:textId="6E3C5F65" w:rsidR="00414A62" w:rsidRPr="0092293C" w:rsidRDefault="00414A62" w:rsidP="0092293C">
      <w:pPr>
        <w:spacing w:line="360" w:lineRule="auto"/>
        <w:jc w:val="both"/>
        <w:rPr>
          <w:rFonts w:ascii="Palatino Linotype" w:eastAsia="Palatino Linotype" w:hAnsi="Palatino Linotype" w:cs="Palatino Linotype"/>
          <w:b/>
        </w:rPr>
      </w:pPr>
      <w:r w:rsidRPr="0092293C">
        <w:rPr>
          <w:rFonts w:ascii="Palatino Linotype" w:eastAsia="Arial Unicode MS" w:hAnsi="Palatino Linotype" w:cs="Arial"/>
          <w:b/>
        </w:rPr>
        <w:lastRenderedPageBreak/>
        <w:t xml:space="preserve">b) </w:t>
      </w:r>
      <w:r w:rsidR="00B77964" w:rsidRPr="0092293C">
        <w:rPr>
          <w:rFonts w:ascii="Palatino Linotype" w:eastAsia="Palatino Linotype" w:hAnsi="Palatino Linotype" w:cs="Palatino Linotype"/>
          <w:b/>
        </w:rPr>
        <w:t xml:space="preserve">Manifestaciones e Informe Justificado. </w:t>
      </w:r>
    </w:p>
    <w:p w14:paraId="645CB26B" w14:textId="139252E8" w:rsidR="00B77964" w:rsidRPr="0092293C" w:rsidRDefault="00A175D7" w:rsidP="0092293C">
      <w:pPr>
        <w:spacing w:line="360" w:lineRule="auto"/>
        <w:jc w:val="both"/>
        <w:rPr>
          <w:rFonts w:ascii="Palatino Linotype" w:eastAsia="Palatino Linotype" w:hAnsi="Palatino Linotype" w:cs="Palatino Linotype"/>
          <w:b/>
          <w:bCs/>
        </w:rPr>
      </w:pPr>
      <w:r w:rsidRPr="0092293C">
        <w:rPr>
          <w:rFonts w:ascii="Palatino Linotype" w:eastAsia="Palatino Linotype" w:hAnsi="Palatino Linotype" w:cs="Palatino Linotype"/>
        </w:rPr>
        <w:t>D</w:t>
      </w:r>
      <w:r w:rsidR="00B77964" w:rsidRPr="0092293C">
        <w:rPr>
          <w:rFonts w:ascii="Palatino Linotype" w:eastAsia="Palatino Linotype" w:hAnsi="Palatino Linotype" w:cs="Palatino Linotype"/>
        </w:rPr>
        <w:t>entro del término legalmente concedido a</w:t>
      </w:r>
      <w:r w:rsidR="005F739D" w:rsidRPr="0092293C">
        <w:rPr>
          <w:rFonts w:ascii="Palatino Linotype" w:eastAsia="Palatino Linotype" w:hAnsi="Palatino Linotype" w:cs="Palatino Linotype"/>
        </w:rPr>
        <w:t xml:space="preserve">l </w:t>
      </w:r>
      <w:r w:rsidR="005F739D" w:rsidRPr="0092293C">
        <w:rPr>
          <w:rFonts w:ascii="Palatino Linotype" w:eastAsia="Palatino Linotype" w:hAnsi="Palatino Linotype" w:cs="Palatino Linotype"/>
          <w:b/>
          <w:bCs/>
        </w:rPr>
        <w:t>RECURRENTE</w:t>
      </w:r>
      <w:r w:rsidR="005F739D" w:rsidRPr="0092293C">
        <w:rPr>
          <w:rFonts w:ascii="Palatino Linotype" w:eastAsia="Palatino Linotype" w:hAnsi="Palatino Linotype" w:cs="Palatino Linotype"/>
        </w:rPr>
        <w:t xml:space="preserve"> </w:t>
      </w:r>
      <w:r w:rsidR="00B77964" w:rsidRPr="0092293C">
        <w:rPr>
          <w:rFonts w:ascii="Palatino Linotype" w:eastAsia="Palatino Linotype" w:hAnsi="Palatino Linotype" w:cs="Palatino Linotype"/>
        </w:rPr>
        <w:t xml:space="preserve">no presentó manifestaciones que a su derecho convinieran. </w:t>
      </w:r>
      <w:r w:rsidR="008A2A91" w:rsidRPr="0092293C">
        <w:rPr>
          <w:rFonts w:ascii="Palatino Linotype" w:eastAsia="Palatino Linotype" w:hAnsi="Palatino Linotype" w:cs="Palatino Linotype"/>
        </w:rPr>
        <w:t xml:space="preserve">Por su parte </w:t>
      </w:r>
      <w:r w:rsidR="008A2A91" w:rsidRPr="0092293C">
        <w:rPr>
          <w:rFonts w:ascii="Palatino Linotype" w:eastAsia="Palatino Linotype" w:hAnsi="Palatino Linotype" w:cs="Palatino Linotype"/>
          <w:b/>
        </w:rPr>
        <w:t xml:space="preserve">EL SUJETO OBLIGADO </w:t>
      </w:r>
      <w:r w:rsidR="008A2A91" w:rsidRPr="0092293C">
        <w:rPr>
          <w:rFonts w:ascii="Palatino Linotype" w:eastAsia="Palatino Linotype" w:hAnsi="Palatino Linotype" w:cs="Palatino Linotype"/>
        </w:rPr>
        <w:t>rindió su Informe Justificado, el treinta</w:t>
      </w:r>
      <w:r w:rsidR="00B6318A" w:rsidRPr="0092293C">
        <w:rPr>
          <w:rFonts w:ascii="Palatino Linotype" w:eastAsia="Palatino Linotype" w:hAnsi="Palatino Linotype" w:cs="Palatino Linotype"/>
        </w:rPr>
        <w:t xml:space="preserve"> y uno</w:t>
      </w:r>
      <w:r w:rsidR="008A2A91" w:rsidRPr="0092293C">
        <w:rPr>
          <w:rFonts w:ascii="Palatino Linotype" w:eastAsia="Palatino Linotype" w:hAnsi="Palatino Linotype" w:cs="Palatino Linotype"/>
        </w:rPr>
        <w:t xml:space="preserve"> de marzo de la presente anualidad, tal c</w:t>
      </w:r>
      <w:r w:rsidR="00B77964" w:rsidRPr="0092293C">
        <w:rPr>
          <w:rFonts w:ascii="Palatino Linotype" w:eastAsia="Palatino Linotype" w:hAnsi="Palatino Linotype" w:cs="Palatino Linotype"/>
        </w:rPr>
        <w:t>omo se advierte de la imagen siguiente:</w:t>
      </w:r>
    </w:p>
    <w:p w14:paraId="46AAC456" w14:textId="394795BF" w:rsidR="00F472DD" w:rsidRPr="0092293C" w:rsidRDefault="00F472DD" w:rsidP="0092293C">
      <w:pPr>
        <w:spacing w:line="360" w:lineRule="auto"/>
        <w:jc w:val="both"/>
        <w:rPr>
          <w:rFonts w:ascii="Palatino Linotype" w:eastAsia="Palatino Linotype" w:hAnsi="Palatino Linotype" w:cs="Palatino Linotype"/>
        </w:rPr>
      </w:pPr>
    </w:p>
    <w:p w14:paraId="2DA416F3" w14:textId="40BD4415" w:rsidR="008A2A91" w:rsidRPr="0092293C" w:rsidRDefault="00B6318A" w:rsidP="0092293C">
      <w:pPr>
        <w:spacing w:line="360" w:lineRule="auto"/>
        <w:jc w:val="both"/>
        <w:rPr>
          <w:rFonts w:ascii="Palatino Linotype" w:eastAsia="Palatino Linotype" w:hAnsi="Palatino Linotype" w:cs="Palatino Linotype"/>
        </w:rPr>
      </w:pPr>
      <w:r w:rsidRPr="0092293C">
        <w:rPr>
          <w:rFonts w:ascii="Palatino Linotype" w:hAnsi="Palatino Linotype"/>
          <w:noProof/>
          <w14:ligatures w14:val="standardContextual"/>
        </w:rPr>
        <w:drawing>
          <wp:inline distT="0" distB="0" distL="0" distR="0" wp14:anchorId="37E9B9C3" wp14:editId="651BC6A9">
            <wp:extent cx="5791835" cy="1826895"/>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26895"/>
                    </a:xfrm>
                    <a:prstGeom prst="rect">
                      <a:avLst/>
                    </a:prstGeom>
                  </pic:spPr>
                </pic:pic>
              </a:graphicData>
            </a:graphic>
          </wp:inline>
        </w:drawing>
      </w:r>
    </w:p>
    <w:p w14:paraId="0B113E4C" w14:textId="4B83F3AC" w:rsidR="008A2A91" w:rsidRPr="0092293C" w:rsidRDefault="008A2A91" w:rsidP="0092293C">
      <w:pPr>
        <w:spacing w:line="360" w:lineRule="auto"/>
        <w:jc w:val="both"/>
        <w:rPr>
          <w:rFonts w:ascii="Palatino Linotype" w:hAnsi="Palatino Linotype"/>
          <w:noProof/>
          <w14:ligatures w14:val="standardContextual"/>
        </w:rPr>
      </w:pPr>
    </w:p>
    <w:p w14:paraId="03DE02C5" w14:textId="0EEB001F" w:rsidR="00152B61" w:rsidRPr="0092293C" w:rsidRDefault="00152B61" w:rsidP="0092293C">
      <w:pPr>
        <w:spacing w:line="360" w:lineRule="auto"/>
        <w:jc w:val="both"/>
        <w:rPr>
          <w:rFonts w:ascii="Palatino Linotype" w:hAnsi="Palatino Linotype"/>
          <w:noProof/>
        </w:rPr>
      </w:pPr>
      <w:r w:rsidRPr="0092293C">
        <w:rPr>
          <w:rFonts w:ascii="Palatino Linotype" w:hAnsi="Palatino Linotype"/>
          <w:noProof/>
        </w:rPr>
        <w:t xml:space="preserve">Mismo que fue puesto a la vista del recurrente el </w:t>
      </w:r>
      <w:r w:rsidRPr="0092293C">
        <w:rPr>
          <w:rFonts w:ascii="Palatino Linotype" w:hAnsi="Palatino Linotype"/>
          <w:b/>
          <w:noProof/>
        </w:rPr>
        <w:t>diecisiete de abril</w:t>
      </w:r>
      <w:r w:rsidRPr="0092293C">
        <w:rPr>
          <w:rFonts w:ascii="Palatino Linotype" w:hAnsi="Palatino Linotype"/>
          <w:noProof/>
        </w:rPr>
        <w:t xml:space="preserve">, mediante el cual el Sujeto Obligado, adjunta el </w:t>
      </w:r>
      <w:r w:rsidR="005E3EE9" w:rsidRPr="0092293C">
        <w:rPr>
          <w:rFonts w:ascii="Palatino Linotype" w:hAnsi="Palatino Linotype"/>
          <w:noProof/>
        </w:rPr>
        <w:t xml:space="preserve">archivo electronico denominado </w:t>
      </w:r>
      <w:hyperlink r:id="rId10" w:history="1">
        <w:r w:rsidRPr="0092293C">
          <w:rPr>
            <w:rStyle w:val="Hipervnculo"/>
            <w:rFonts w:ascii="Palatino Linotype" w:hAnsi="Palatino Linotype"/>
            <w:b/>
            <w:bCs/>
            <w:i/>
            <w:noProof/>
            <w:color w:val="auto"/>
          </w:rPr>
          <w:t>RR-1512.pdf</w:t>
        </w:r>
      </w:hyperlink>
      <w:r w:rsidR="005E3EE9" w:rsidRPr="0092293C">
        <w:rPr>
          <w:rFonts w:ascii="Palatino Linotype" w:hAnsi="Palatino Linotype"/>
          <w:noProof/>
        </w:rPr>
        <w:t xml:space="preserve">, el cual contiene </w:t>
      </w:r>
      <w:r w:rsidRPr="0092293C">
        <w:rPr>
          <w:rFonts w:ascii="Palatino Linotype" w:hAnsi="Palatino Linotype"/>
          <w:noProof/>
        </w:rPr>
        <w:t>el oficio signado por el Titular dla Unidad de Transparenca</w:t>
      </w:r>
      <w:r w:rsidR="00080AF2" w:rsidRPr="0092293C">
        <w:rPr>
          <w:rFonts w:ascii="Palatino Linotype" w:hAnsi="Palatino Linotype"/>
          <w:noProof/>
        </w:rPr>
        <w:t xml:space="preserve">, mediante el que considera que </w:t>
      </w:r>
      <w:r w:rsidR="00080AF2" w:rsidRPr="0092293C">
        <w:rPr>
          <w:rFonts w:ascii="Palatino Linotype" w:hAnsi="Palatino Linotype"/>
          <w:b/>
          <w:noProof/>
        </w:rPr>
        <w:t>EL RECURRENTE</w:t>
      </w:r>
      <w:r w:rsidR="00080AF2" w:rsidRPr="0092293C">
        <w:rPr>
          <w:rFonts w:ascii="Palatino Linotype" w:hAnsi="Palatino Linotype"/>
          <w:noProof/>
        </w:rPr>
        <w:t xml:space="preserve"> amplio la solicitud inicial, por el que considera que se actualiza la causal de improcedencia y prevee que se debe determinar el sobreimiento del presente recurso de revisión. </w:t>
      </w:r>
    </w:p>
    <w:p w14:paraId="2027E24E" w14:textId="77777777" w:rsidR="00152B61" w:rsidRPr="0092293C" w:rsidRDefault="00152B61" w:rsidP="0092293C">
      <w:pPr>
        <w:spacing w:line="360" w:lineRule="auto"/>
        <w:jc w:val="both"/>
        <w:rPr>
          <w:rFonts w:ascii="Palatino Linotype" w:hAnsi="Palatino Linotype"/>
          <w:noProof/>
          <w14:ligatures w14:val="standardContextual"/>
        </w:rPr>
      </w:pPr>
    </w:p>
    <w:p w14:paraId="19B089D6" w14:textId="68704D20" w:rsidR="00414A62" w:rsidRPr="0092293C" w:rsidRDefault="00414A62" w:rsidP="0092293C">
      <w:pPr>
        <w:widowControl w:val="0"/>
        <w:tabs>
          <w:tab w:val="left" w:pos="0"/>
        </w:tabs>
        <w:spacing w:line="360" w:lineRule="auto"/>
        <w:jc w:val="both"/>
        <w:rPr>
          <w:rFonts w:ascii="Palatino Linotype" w:eastAsia="Palatino Linotype" w:hAnsi="Palatino Linotype" w:cs="Palatino Linotype"/>
          <w:b/>
        </w:rPr>
      </w:pPr>
      <w:r w:rsidRPr="0092293C">
        <w:rPr>
          <w:rFonts w:ascii="Palatino Linotype" w:eastAsia="Arial Unicode MS" w:hAnsi="Palatino Linotype" w:cs="Arial"/>
          <w:b/>
        </w:rPr>
        <w:t>c)</w:t>
      </w:r>
      <w:bookmarkEnd w:id="2"/>
      <w:r w:rsidR="005E3EE9" w:rsidRPr="0092293C">
        <w:rPr>
          <w:rFonts w:ascii="Palatino Linotype" w:eastAsia="Arial Unicode MS" w:hAnsi="Palatino Linotype" w:cs="Arial"/>
          <w:b/>
        </w:rPr>
        <w:t xml:space="preserve"> </w:t>
      </w:r>
      <w:r w:rsidR="00B77964" w:rsidRPr="0092293C">
        <w:rPr>
          <w:rFonts w:ascii="Palatino Linotype" w:eastAsia="Palatino Linotype" w:hAnsi="Palatino Linotype" w:cs="Palatino Linotype"/>
          <w:b/>
        </w:rPr>
        <w:t xml:space="preserve">De la ampliación. </w:t>
      </w:r>
      <w:bookmarkStart w:id="5" w:name="_heading=h.1fob9te" w:colFirst="0" w:colLast="0"/>
      <w:bookmarkEnd w:id="5"/>
    </w:p>
    <w:p w14:paraId="74260C71" w14:textId="24A4A1D3" w:rsidR="00B77964" w:rsidRPr="0092293C" w:rsidRDefault="00B77964" w:rsidP="0092293C">
      <w:pPr>
        <w:widowControl w:val="0"/>
        <w:tabs>
          <w:tab w:val="left" w:pos="0"/>
        </w:tabs>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 xml:space="preserve">El </w:t>
      </w:r>
      <w:r w:rsidR="00485758" w:rsidRPr="0092293C">
        <w:rPr>
          <w:rFonts w:ascii="Palatino Linotype" w:eastAsia="Palatino Linotype" w:hAnsi="Palatino Linotype" w:cs="Palatino Linotype"/>
          <w:b/>
        </w:rPr>
        <w:t>doce de mayo</w:t>
      </w:r>
      <w:r w:rsidRPr="0092293C">
        <w:rPr>
          <w:rFonts w:ascii="Palatino Linotype" w:eastAsia="Palatino Linotype" w:hAnsi="Palatino Linotype" w:cs="Palatino Linotype"/>
          <w:b/>
        </w:rPr>
        <w:t xml:space="preserve"> de dos mil veinti</w:t>
      </w:r>
      <w:r w:rsidR="00800510" w:rsidRPr="0092293C">
        <w:rPr>
          <w:rFonts w:ascii="Palatino Linotype" w:eastAsia="Palatino Linotype" w:hAnsi="Palatino Linotype" w:cs="Palatino Linotype"/>
          <w:b/>
        </w:rPr>
        <w:t>tré</w:t>
      </w:r>
      <w:r w:rsidRPr="0092293C">
        <w:rPr>
          <w:rFonts w:ascii="Palatino Linotype" w:eastAsia="Palatino Linotype" w:hAnsi="Palatino Linotype" w:cs="Palatino Linotype"/>
          <w:b/>
        </w:rPr>
        <w:t>s</w:t>
      </w:r>
      <w:r w:rsidRPr="0092293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local.</w:t>
      </w:r>
    </w:p>
    <w:p w14:paraId="72B84E3F" w14:textId="77777777" w:rsidR="00B77964" w:rsidRPr="0092293C" w:rsidRDefault="00B77964" w:rsidP="0092293C">
      <w:pPr>
        <w:spacing w:line="360" w:lineRule="auto"/>
        <w:jc w:val="both"/>
        <w:rPr>
          <w:rFonts w:ascii="Palatino Linotype" w:eastAsia="Palatino Linotype" w:hAnsi="Palatino Linotype" w:cs="Palatino Linotype"/>
        </w:rPr>
      </w:pPr>
      <w:bookmarkStart w:id="6" w:name="_heading=h.vk1hlboevp3r" w:colFirst="0" w:colLast="0"/>
      <w:bookmarkEnd w:id="6"/>
    </w:p>
    <w:p w14:paraId="239EC930" w14:textId="77777777"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990B7C" w14:textId="77777777" w:rsidR="00B77964" w:rsidRPr="0092293C" w:rsidRDefault="00B77964" w:rsidP="0092293C">
      <w:pPr>
        <w:spacing w:line="360" w:lineRule="auto"/>
        <w:jc w:val="both"/>
        <w:rPr>
          <w:rFonts w:ascii="Palatino Linotype" w:eastAsia="Palatino Linotype" w:hAnsi="Palatino Linotype" w:cs="Palatino Linotype"/>
        </w:rPr>
      </w:pPr>
    </w:p>
    <w:p w14:paraId="135A4DBF" w14:textId="77777777"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A65469F" w14:textId="77777777" w:rsidR="00B77964" w:rsidRPr="0092293C" w:rsidRDefault="00B77964" w:rsidP="0092293C">
      <w:pPr>
        <w:spacing w:line="360" w:lineRule="auto"/>
        <w:jc w:val="both"/>
        <w:rPr>
          <w:rFonts w:ascii="Palatino Linotype" w:eastAsia="Palatino Linotype" w:hAnsi="Palatino Linotype" w:cs="Palatino Linotype"/>
        </w:rPr>
      </w:pPr>
    </w:p>
    <w:p w14:paraId="6A52F802" w14:textId="77777777"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01520D" w14:textId="77777777" w:rsidR="00B77964" w:rsidRPr="0092293C" w:rsidRDefault="00B77964" w:rsidP="0092293C">
      <w:pPr>
        <w:spacing w:line="360" w:lineRule="auto"/>
        <w:jc w:val="both"/>
        <w:rPr>
          <w:rFonts w:ascii="Palatino Linotype" w:eastAsia="Palatino Linotype" w:hAnsi="Palatino Linotype" w:cs="Palatino Linotype"/>
        </w:rPr>
      </w:pPr>
    </w:p>
    <w:p w14:paraId="29B570B9" w14:textId="77777777"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0B2454C" w14:textId="77777777" w:rsidR="00B77964" w:rsidRPr="0092293C" w:rsidRDefault="00B77964" w:rsidP="0092293C">
      <w:pPr>
        <w:spacing w:line="360" w:lineRule="auto"/>
        <w:jc w:val="both"/>
        <w:rPr>
          <w:rFonts w:ascii="Palatino Linotype" w:eastAsia="Palatino Linotype" w:hAnsi="Palatino Linotype" w:cs="Palatino Linotype"/>
        </w:rPr>
      </w:pPr>
    </w:p>
    <w:p w14:paraId="42193127" w14:textId="77777777"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B7F7604" w14:textId="77777777" w:rsidR="00B77964" w:rsidRPr="0092293C" w:rsidRDefault="00B77964" w:rsidP="0092293C">
      <w:pPr>
        <w:spacing w:line="360" w:lineRule="auto"/>
        <w:jc w:val="both"/>
        <w:rPr>
          <w:rFonts w:ascii="Palatino Linotype" w:eastAsia="Palatino Linotype" w:hAnsi="Palatino Linotype" w:cs="Palatino Linotype"/>
        </w:rPr>
      </w:pPr>
    </w:p>
    <w:p w14:paraId="43DF50EB" w14:textId="77777777" w:rsidR="00B77964" w:rsidRPr="0092293C" w:rsidRDefault="00B77964" w:rsidP="0092293C">
      <w:pPr>
        <w:spacing w:line="360" w:lineRule="auto"/>
        <w:ind w:left="720"/>
        <w:jc w:val="both"/>
        <w:rPr>
          <w:rFonts w:ascii="Palatino Linotype" w:eastAsia="Palatino Linotype" w:hAnsi="Palatino Linotype" w:cs="Palatino Linotype"/>
        </w:rPr>
      </w:pPr>
      <w:r w:rsidRPr="0092293C">
        <w:rPr>
          <w:rFonts w:ascii="Palatino Linotype" w:eastAsia="Palatino Linotype" w:hAnsi="Palatino Linotype" w:cs="Palatino Linotype"/>
          <w:b/>
        </w:rPr>
        <w:t>a)</w:t>
      </w:r>
      <w:r w:rsidRPr="0092293C">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69301C90" w14:textId="77777777" w:rsidR="00B77964" w:rsidRPr="0092293C" w:rsidRDefault="00B77964" w:rsidP="0092293C">
      <w:pPr>
        <w:spacing w:line="360" w:lineRule="auto"/>
        <w:ind w:left="720"/>
        <w:jc w:val="both"/>
        <w:rPr>
          <w:rFonts w:ascii="Palatino Linotype" w:eastAsia="Palatino Linotype" w:hAnsi="Palatino Linotype" w:cs="Palatino Linotype"/>
        </w:rPr>
      </w:pPr>
      <w:r w:rsidRPr="0092293C">
        <w:rPr>
          <w:rFonts w:ascii="Palatino Linotype" w:eastAsia="Palatino Linotype" w:hAnsi="Palatino Linotype" w:cs="Palatino Linotype"/>
          <w:b/>
        </w:rPr>
        <w:t>b)</w:t>
      </w:r>
      <w:r w:rsidRPr="0092293C">
        <w:rPr>
          <w:rFonts w:ascii="Palatino Linotype" w:eastAsia="Palatino Linotype" w:hAnsi="Palatino Linotype" w:cs="Palatino Linotype"/>
        </w:rPr>
        <w:t xml:space="preserve"> Actividad Procesal del interesado: Acciones u omisiones del interesado.</w:t>
      </w:r>
    </w:p>
    <w:p w14:paraId="75C4AE4E" w14:textId="77777777" w:rsidR="00B77964" w:rsidRPr="0092293C" w:rsidRDefault="00B77964" w:rsidP="0092293C">
      <w:pPr>
        <w:spacing w:line="360" w:lineRule="auto"/>
        <w:ind w:left="720"/>
        <w:jc w:val="both"/>
        <w:rPr>
          <w:rFonts w:ascii="Palatino Linotype" w:eastAsia="Palatino Linotype" w:hAnsi="Palatino Linotype" w:cs="Palatino Linotype"/>
        </w:rPr>
      </w:pPr>
      <w:r w:rsidRPr="0092293C">
        <w:rPr>
          <w:rFonts w:ascii="Palatino Linotype" w:eastAsia="Palatino Linotype" w:hAnsi="Palatino Linotype" w:cs="Palatino Linotype"/>
          <w:b/>
        </w:rPr>
        <w:t>c)</w:t>
      </w:r>
      <w:r w:rsidRPr="0092293C">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155FD90E" w14:textId="77777777" w:rsidR="00B77964" w:rsidRPr="0092293C" w:rsidRDefault="00B77964" w:rsidP="0092293C">
      <w:pPr>
        <w:spacing w:line="360" w:lineRule="auto"/>
        <w:ind w:left="720"/>
        <w:jc w:val="both"/>
        <w:rPr>
          <w:rFonts w:ascii="Palatino Linotype" w:eastAsia="Palatino Linotype" w:hAnsi="Palatino Linotype" w:cs="Palatino Linotype"/>
        </w:rPr>
      </w:pPr>
      <w:r w:rsidRPr="0092293C">
        <w:rPr>
          <w:rFonts w:ascii="Palatino Linotype" w:eastAsia="Palatino Linotype" w:hAnsi="Palatino Linotype" w:cs="Palatino Linotype"/>
          <w:b/>
        </w:rPr>
        <w:t>d)</w:t>
      </w:r>
      <w:r w:rsidRPr="0092293C">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916A529" w14:textId="77777777" w:rsidR="00B77964" w:rsidRPr="0092293C" w:rsidRDefault="00B77964" w:rsidP="0092293C">
      <w:pPr>
        <w:spacing w:line="360" w:lineRule="auto"/>
        <w:ind w:left="720"/>
        <w:jc w:val="both"/>
        <w:rPr>
          <w:rFonts w:ascii="Palatino Linotype" w:eastAsia="Palatino Linotype" w:hAnsi="Palatino Linotype" w:cs="Palatino Linotype"/>
        </w:rPr>
      </w:pPr>
    </w:p>
    <w:p w14:paraId="14CADCC8" w14:textId="77777777"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8491B0" w14:textId="77777777" w:rsidR="00B77964" w:rsidRPr="0092293C" w:rsidRDefault="00B77964" w:rsidP="0092293C">
      <w:pPr>
        <w:spacing w:line="360" w:lineRule="auto"/>
        <w:jc w:val="both"/>
        <w:rPr>
          <w:rFonts w:ascii="Palatino Linotype" w:eastAsia="Palatino Linotype" w:hAnsi="Palatino Linotype" w:cs="Palatino Linotype"/>
        </w:rPr>
      </w:pPr>
    </w:p>
    <w:p w14:paraId="09D5ED26" w14:textId="77777777"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Argumento que encuentra sustento en la jurisprudencia P</w:t>
      </w:r>
      <w:proofErr w:type="gramStart"/>
      <w:r w:rsidRPr="0092293C">
        <w:rPr>
          <w:rFonts w:ascii="Palatino Linotype" w:eastAsia="Palatino Linotype" w:hAnsi="Palatino Linotype" w:cs="Palatino Linotype"/>
        </w:rPr>
        <w:t>./</w:t>
      </w:r>
      <w:proofErr w:type="gramEnd"/>
      <w:r w:rsidRPr="0092293C">
        <w:rPr>
          <w:rFonts w:ascii="Palatino Linotype" w:eastAsia="Palatino Linotype" w:hAnsi="Palatino Linotype" w:cs="Palatino Linotype"/>
        </w:rPr>
        <w:t>J. 32/92 emitida por el Pleno de la Suprema Corte de Justicia de la Nación de rubro “</w:t>
      </w:r>
      <w:r w:rsidRPr="0092293C">
        <w:rPr>
          <w:rFonts w:ascii="Palatino Linotype" w:eastAsia="Palatino Linotype" w:hAnsi="Palatino Linotype" w:cs="Palatino Linotype"/>
          <w:b/>
          <w:bCs/>
          <w:i/>
        </w:rPr>
        <w:t xml:space="preserve">TÉRMINOS PROCESALES. PARA DETERMINAR SI UN FUNCIONARIO JUDICIAL ACTUÓ INDEBIDAMENTE POR NO RESPETARLOS SE DEBE ATENDER AL </w:t>
      </w:r>
      <w:r w:rsidRPr="0092293C">
        <w:rPr>
          <w:rFonts w:ascii="Palatino Linotype" w:eastAsia="Palatino Linotype" w:hAnsi="Palatino Linotype" w:cs="Palatino Linotype"/>
          <w:b/>
          <w:bCs/>
          <w:i/>
        </w:rPr>
        <w:lastRenderedPageBreak/>
        <w:t>PRESUPUESTO QUE CONSIDERÓ EL LEGISLADOR AL FIJARLOS Y LAS CARACTERÍSTICAS DEL CASO</w:t>
      </w:r>
      <w:r w:rsidRPr="0092293C">
        <w:rPr>
          <w:rFonts w:ascii="Palatino Linotype" w:eastAsia="Palatino Linotype" w:hAnsi="Palatino Linotype" w:cs="Palatino Linotype"/>
          <w:i/>
        </w:rPr>
        <w:t>.</w:t>
      </w:r>
      <w:r w:rsidRPr="0092293C">
        <w:rPr>
          <w:rStyle w:val="Refdenotaalpie"/>
          <w:rFonts w:ascii="Palatino Linotype" w:eastAsia="Palatino Linotype" w:hAnsi="Palatino Linotype" w:cs="Palatino Linotype"/>
          <w:i/>
        </w:rPr>
        <w:footnoteReference w:id="4"/>
      </w:r>
      <w:r w:rsidRPr="0092293C">
        <w:rPr>
          <w:rFonts w:ascii="Palatino Linotype" w:eastAsia="Palatino Linotype" w:hAnsi="Palatino Linotype" w:cs="Palatino Linotype"/>
          <w:i/>
        </w:rPr>
        <w:t>”</w:t>
      </w:r>
    </w:p>
    <w:p w14:paraId="6EF786F8" w14:textId="77777777" w:rsidR="00B77964" w:rsidRPr="0092293C" w:rsidRDefault="00B77964" w:rsidP="0092293C">
      <w:pPr>
        <w:spacing w:line="360" w:lineRule="auto"/>
        <w:jc w:val="both"/>
        <w:rPr>
          <w:rFonts w:ascii="Palatino Linotype" w:eastAsia="Palatino Linotype" w:hAnsi="Palatino Linotype" w:cs="Palatino Linotype"/>
        </w:rPr>
      </w:pPr>
    </w:p>
    <w:p w14:paraId="2901D2D4" w14:textId="77777777"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01D6DF" w14:textId="77777777" w:rsidR="00B77964" w:rsidRPr="0092293C" w:rsidRDefault="00B77964" w:rsidP="0092293C">
      <w:pPr>
        <w:spacing w:line="360" w:lineRule="auto"/>
        <w:jc w:val="both"/>
        <w:rPr>
          <w:rFonts w:ascii="Palatino Linotype" w:eastAsia="Palatino Linotype" w:hAnsi="Palatino Linotype" w:cs="Palatino Linotype"/>
        </w:rPr>
      </w:pPr>
    </w:p>
    <w:p w14:paraId="4F9D0A45" w14:textId="77777777"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 xml:space="preserve">Al respecto, también son de considerar los criterios sostenidos por el Cuarto Tribunal Colegiado en Materia Administrativa del Primer Circuito, cuyos rubros y datos de identificación son los siguientes: </w:t>
      </w:r>
      <w:r w:rsidRPr="0092293C">
        <w:rPr>
          <w:rFonts w:ascii="Palatino Linotype" w:eastAsia="Palatino Linotype" w:hAnsi="Palatino Linotype" w:cs="Palatino Linotype"/>
          <w:i/>
        </w:rPr>
        <w:t>“</w:t>
      </w:r>
      <w:r w:rsidRPr="0092293C">
        <w:rPr>
          <w:rFonts w:ascii="Palatino Linotype" w:eastAsia="Palatino Linotype" w:hAnsi="Palatino Linotype" w:cs="Palatino Linotype"/>
          <w:b/>
          <w:bCs/>
          <w:i/>
        </w:rPr>
        <w:t>PLAZO RAZONABLE PARA RESOLVER. DIMENSIÓN Y EFECTOS DE ESTE CONCEPTO CUANDO SE ADUCE EXCESIVA CARGA DE TRABAJO</w:t>
      </w:r>
      <w:r w:rsidRPr="0092293C">
        <w:rPr>
          <w:rStyle w:val="Refdenotaalpie"/>
          <w:rFonts w:ascii="Palatino Linotype" w:eastAsia="Palatino Linotype" w:hAnsi="Palatino Linotype" w:cs="Palatino Linotype"/>
          <w:i/>
        </w:rPr>
        <w:footnoteReference w:id="5"/>
      </w:r>
      <w:r w:rsidRPr="0092293C">
        <w:rPr>
          <w:rFonts w:ascii="Palatino Linotype" w:eastAsia="Palatino Linotype" w:hAnsi="Palatino Linotype" w:cs="Palatino Linotype"/>
          <w:i/>
        </w:rPr>
        <w:t>” y “</w:t>
      </w:r>
      <w:r w:rsidRPr="0092293C">
        <w:rPr>
          <w:rFonts w:ascii="Palatino Linotype" w:eastAsia="Palatino Linotype" w:hAnsi="Palatino Linotype" w:cs="Palatino Linotype"/>
          <w:b/>
          <w:bCs/>
          <w:i/>
        </w:rPr>
        <w:t>PLAZO RAZONABLE PARA RESOLVER. CONCEPTO Y ELEMENTOS QUE LO INTEGRAN A LA LUZ DEL DERECHO INTERNACIONAL DE LOS DERECHOS HUMANOS</w:t>
      </w:r>
      <w:r w:rsidRPr="0092293C">
        <w:rPr>
          <w:rFonts w:ascii="Palatino Linotype" w:eastAsia="Palatino Linotype" w:hAnsi="Palatino Linotype" w:cs="Palatino Linotype"/>
          <w:i/>
        </w:rPr>
        <w:t>”</w:t>
      </w:r>
      <w:r w:rsidRPr="0092293C">
        <w:rPr>
          <w:rStyle w:val="Refdenotaalpie"/>
          <w:rFonts w:ascii="Palatino Linotype" w:eastAsia="Palatino Linotype" w:hAnsi="Palatino Linotype" w:cs="Palatino Linotype"/>
          <w:i/>
        </w:rPr>
        <w:footnoteReference w:id="6"/>
      </w:r>
      <w:r w:rsidRPr="0092293C">
        <w:rPr>
          <w:rFonts w:ascii="Palatino Linotype" w:eastAsia="Palatino Linotype" w:hAnsi="Palatino Linotype" w:cs="Palatino Linotype"/>
        </w:rPr>
        <w:t>.</w:t>
      </w:r>
    </w:p>
    <w:p w14:paraId="569FCA10" w14:textId="77777777" w:rsidR="00B77964" w:rsidRPr="0092293C" w:rsidRDefault="00B77964" w:rsidP="0092293C">
      <w:pPr>
        <w:spacing w:line="360" w:lineRule="auto"/>
        <w:jc w:val="both"/>
        <w:rPr>
          <w:rFonts w:ascii="Palatino Linotype" w:eastAsia="Palatino Linotype" w:hAnsi="Palatino Linotype" w:cs="Palatino Linotype"/>
        </w:rPr>
      </w:pPr>
    </w:p>
    <w:p w14:paraId="4B17AF37" w14:textId="77777777"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66A99DEE" w14:textId="77777777" w:rsidR="00B77964" w:rsidRPr="0092293C" w:rsidRDefault="00B77964" w:rsidP="0092293C">
      <w:pPr>
        <w:spacing w:line="360" w:lineRule="auto"/>
        <w:jc w:val="both"/>
        <w:rPr>
          <w:rFonts w:ascii="Palatino Linotype" w:eastAsia="Palatino Linotype" w:hAnsi="Palatino Linotype" w:cs="Palatino Linotype"/>
        </w:rPr>
      </w:pPr>
    </w:p>
    <w:p w14:paraId="141CA235" w14:textId="4768D9BC" w:rsidR="00B77964" w:rsidRPr="0092293C" w:rsidRDefault="00414A62" w:rsidP="0092293C">
      <w:pPr>
        <w:spacing w:line="360" w:lineRule="auto"/>
        <w:jc w:val="both"/>
        <w:rPr>
          <w:rFonts w:ascii="Palatino Linotype" w:eastAsia="Palatino Linotype" w:hAnsi="Palatino Linotype" w:cs="Palatino Linotype"/>
          <w:b/>
        </w:rPr>
      </w:pPr>
      <w:r w:rsidRPr="0092293C">
        <w:rPr>
          <w:rFonts w:ascii="Palatino Linotype" w:eastAsia="Palatino Linotype" w:hAnsi="Palatino Linotype" w:cs="Palatino Linotype"/>
          <w:b/>
        </w:rPr>
        <w:t>d)</w:t>
      </w:r>
      <w:r w:rsidR="00B77964" w:rsidRPr="0092293C">
        <w:rPr>
          <w:rFonts w:ascii="Palatino Linotype" w:eastAsia="Palatino Linotype" w:hAnsi="Palatino Linotype" w:cs="Palatino Linotype"/>
          <w:b/>
        </w:rPr>
        <w:t xml:space="preserve"> Cierre de Instrucción.</w:t>
      </w:r>
    </w:p>
    <w:p w14:paraId="29879090" w14:textId="061D53D8" w:rsidR="00B77964" w:rsidRPr="0092293C" w:rsidRDefault="00B77964" w:rsidP="0092293C">
      <w:pPr>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 xml:space="preserve">Por lo que, una vez analizado el estado procesal que guarda el </w:t>
      </w:r>
      <w:r w:rsidR="00434A04" w:rsidRPr="0092293C">
        <w:rPr>
          <w:rFonts w:ascii="Palatino Linotype" w:eastAsia="Palatino Linotype" w:hAnsi="Palatino Linotype" w:cs="Palatino Linotype"/>
        </w:rPr>
        <w:t xml:space="preserve">expediente, el </w:t>
      </w:r>
      <w:r w:rsidR="005F739D" w:rsidRPr="0092293C">
        <w:rPr>
          <w:rFonts w:ascii="Palatino Linotype" w:eastAsia="Palatino Linotype" w:hAnsi="Palatino Linotype" w:cs="Palatino Linotype"/>
        </w:rPr>
        <w:t xml:space="preserve">doce de diciembre </w:t>
      </w:r>
      <w:r w:rsidRPr="0092293C">
        <w:rPr>
          <w:rFonts w:ascii="Palatino Linotype" w:eastAsia="Palatino Linotype" w:hAnsi="Palatino Linotype" w:cs="Palatino Linotype"/>
        </w:rPr>
        <w:t xml:space="preserve">de dos mil veintitrés, la </w:t>
      </w:r>
      <w:r w:rsidRPr="0092293C">
        <w:rPr>
          <w:rFonts w:ascii="Palatino Linotype" w:eastAsia="Palatino Linotype" w:hAnsi="Palatino Linotype" w:cs="Palatino Linotype"/>
          <w:b/>
        </w:rPr>
        <w:t xml:space="preserve">Comisionada Sharon Cristina Morales Martínez </w:t>
      </w:r>
      <w:r w:rsidRPr="0092293C">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local</w:t>
      </w:r>
      <w:r w:rsidR="0092293C">
        <w:rPr>
          <w:rFonts w:ascii="Palatino Linotype" w:eastAsia="Palatino Linotype" w:hAnsi="Palatino Linotype" w:cs="Palatino Linotype"/>
        </w:rPr>
        <w:t>; y,</w:t>
      </w:r>
    </w:p>
    <w:p w14:paraId="50C1BED3" w14:textId="77777777" w:rsidR="00B77964" w:rsidRPr="0092293C" w:rsidRDefault="00B77964" w:rsidP="0092293C">
      <w:pPr>
        <w:spacing w:line="360" w:lineRule="auto"/>
        <w:jc w:val="both"/>
        <w:rPr>
          <w:rFonts w:ascii="Palatino Linotype" w:eastAsia="Palatino Linotype" w:hAnsi="Palatino Linotype" w:cs="Palatino Linotype"/>
          <w:b/>
          <w:sz w:val="28"/>
          <w:szCs w:val="28"/>
        </w:rPr>
      </w:pPr>
    </w:p>
    <w:p w14:paraId="1C627E20" w14:textId="77777777" w:rsidR="005E3EE9" w:rsidRPr="0092293C" w:rsidRDefault="005E3EE9" w:rsidP="0092293C">
      <w:pPr>
        <w:jc w:val="center"/>
        <w:rPr>
          <w:rFonts w:ascii="Palatino Linotype" w:hAnsi="Palatino Linotype"/>
          <w:b/>
          <w:bCs/>
          <w:spacing w:val="60"/>
          <w:sz w:val="28"/>
        </w:rPr>
      </w:pPr>
      <w:r w:rsidRPr="0092293C">
        <w:rPr>
          <w:rFonts w:ascii="Palatino Linotype" w:hAnsi="Palatino Linotype"/>
          <w:b/>
          <w:bCs/>
          <w:spacing w:val="60"/>
          <w:sz w:val="28"/>
        </w:rPr>
        <w:t>CONSIDERANDO</w:t>
      </w:r>
    </w:p>
    <w:p w14:paraId="49E85D83" w14:textId="77777777" w:rsidR="00B77964" w:rsidRPr="0092293C" w:rsidRDefault="00B77964" w:rsidP="0092293C">
      <w:pPr>
        <w:spacing w:line="360" w:lineRule="auto"/>
        <w:jc w:val="center"/>
        <w:rPr>
          <w:rFonts w:ascii="Palatino Linotype" w:eastAsia="Palatino Linotype" w:hAnsi="Palatino Linotype" w:cs="Palatino Linotype"/>
          <w:b/>
          <w:sz w:val="28"/>
          <w:szCs w:val="28"/>
        </w:rPr>
      </w:pPr>
    </w:p>
    <w:p w14:paraId="15ACE2FC" w14:textId="77777777" w:rsidR="00414A62" w:rsidRPr="0092293C" w:rsidRDefault="00B77964" w:rsidP="0092293C">
      <w:pPr>
        <w:widowControl w:val="0"/>
        <w:tabs>
          <w:tab w:val="left" w:pos="1701"/>
        </w:tabs>
        <w:spacing w:line="360" w:lineRule="auto"/>
        <w:jc w:val="both"/>
        <w:rPr>
          <w:rFonts w:ascii="Palatino Linotype" w:eastAsia="Palatino Linotype" w:hAnsi="Palatino Linotype" w:cs="Palatino Linotype"/>
          <w:b/>
        </w:rPr>
      </w:pPr>
      <w:r w:rsidRPr="0092293C">
        <w:rPr>
          <w:rFonts w:ascii="Palatino Linotype" w:eastAsia="Palatino Linotype" w:hAnsi="Palatino Linotype" w:cs="Palatino Linotype"/>
          <w:b/>
          <w:sz w:val="28"/>
          <w:szCs w:val="28"/>
        </w:rPr>
        <w:t>PRIMERO.</w:t>
      </w:r>
      <w:r w:rsidRPr="0092293C">
        <w:rPr>
          <w:rFonts w:ascii="Palatino Linotype" w:eastAsia="Palatino Linotype" w:hAnsi="Palatino Linotype" w:cs="Palatino Linotype"/>
          <w:b/>
        </w:rPr>
        <w:t xml:space="preserve"> Competencia</w:t>
      </w:r>
      <w:r w:rsidRPr="0092293C">
        <w:rPr>
          <w:rFonts w:ascii="Palatino Linotype" w:eastAsia="Palatino Linotype" w:hAnsi="Palatino Linotype" w:cs="Palatino Linotype"/>
        </w:rPr>
        <w:t>.</w:t>
      </w:r>
      <w:r w:rsidRPr="0092293C">
        <w:rPr>
          <w:rFonts w:ascii="Palatino Linotype" w:eastAsia="Palatino Linotype" w:hAnsi="Palatino Linotype" w:cs="Palatino Linotype"/>
          <w:b/>
        </w:rPr>
        <w:t xml:space="preserve"> </w:t>
      </w:r>
      <w:bookmarkStart w:id="7" w:name="_heading=h.3znysh7" w:colFirst="0" w:colLast="0"/>
      <w:bookmarkEnd w:id="7"/>
    </w:p>
    <w:p w14:paraId="72583C2F" w14:textId="248C8B54" w:rsidR="00B77964" w:rsidRPr="0092293C" w:rsidRDefault="00B77964" w:rsidP="0092293C">
      <w:pPr>
        <w:widowControl w:val="0"/>
        <w:tabs>
          <w:tab w:val="left" w:pos="1701"/>
        </w:tabs>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local; y 9, fracciones I y XXIII y 11 del Reglamento Interior del Instituto de Transparencia, Acceso a la Información Pública y Protección de Datos Personales del Estado de México y Municipios.</w:t>
      </w:r>
    </w:p>
    <w:p w14:paraId="3E09CFDC" w14:textId="77777777" w:rsidR="00B77964" w:rsidRPr="0092293C" w:rsidRDefault="00B77964" w:rsidP="0092293C">
      <w:pPr>
        <w:widowControl w:val="0"/>
        <w:tabs>
          <w:tab w:val="left" w:pos="1701"/>
        </w:tabs>
        <w:spacing w:line="360" w:lineRule="auto"/>
        <w:jc w:val="both"/>
        <w:rPr>
          <w:rFonts w:ascii="Palatino Linotype" w:eastAsia="Palatino Linotype" w:hAnsi="Palatino Linotype" w:cs="Palatino Linotype"/>
        </w:rPr>
      </w:pPr>
    </w:p>
    <w:p w14:paraId="0DA58F23" w14:textId="77777777" w:rsidR="005F739D" w:rsidRPr="0092293C" w:rsidRDefault="005F739D" w:rsidP="0092293C">
      <w:pPr>
        <w:pStyle w:val="Prrafodelista"/>
        <w:widowControl w:val="0"/>
        <w:autoSpaceDE w:val="0"/>
        <w:autoSpaceDN w:val="0"/>
        <w:adjustRightInd w:val="0"/>
        <w:spacing w:line="360" w:lineRule="auto"/>
        <w:ind w:left="0"/>
        <w:jc w:val="both"/>
        <w:rPr>
          <w:rFonts w:ascii="Palatino Linotype" w:hAnsi="Palatino Linotype" w:cs="Arial"/>
        </w:rPr>
      </w:pPr>
      <w:r w:rsidRPr="0092293C">
        <w:rPr>
          <w:rFonts w:ascii="Palatino Linotype" w:hAnsi="Palatino Linotype"/>
          <w:b/>
          <w:sz w:val="28"/>
        </w:rPr>
        <w:lastRenderedPageBreak/>
        <w:t>SEGUNDO.</w:t>
      </w:r>
      <w:r w:rsidRPr="0092293C">
        <w:rPr>
          <w:rFonts w:ascii="Palatino Linotype" w:hAnsi="Palatino Linotype" w:cs="Arial"/>
          <w:b/>
        </w:rPr>
        <w:t xml:space="preserve"> Interés.</w:t>
      </w:r>
      <w:r w:rsidRPr="0092293C">
        <w:rPr>
          <w:rFonts w:ascii="Palatino Linotype" w:hAnsi="Palatino Linotype" w:cs="Arial"/>
        </w:rPr>
        <w:t xml:space="preserve"> </w:t>
      </w:r>
    </w:p>
    <w:p w14:paraId="2370F839" w14:textId="77777777" w:rsidR="005F739D" w:rsidRPr="0092293C" w:rsidRDefault="005F739D" w:rsidP="0092293C">
      <w:pPr>
        <w:spacing w:line="360" w:lineRule="auto"/>
        <w:jc w:val="both"/>
        <w:rPr>
          <w:rFonts w:ascii="Palatino Linotype" w:hAnsi="Palatino Linotype" w:cs="Arial"/>
          <w:b/>
          <w:bCs/>
        </w:rPr>
      </w:pPr>
      <w:r w:rsidRPr="0092293C">
        <w:rPr>
          <w:rFonts w:ascii="Palatino Linotype" w:hAnsi="Palatino Linotype" w:cs="Arial"/>
          <w:bCs/>
        </w:rPr>
        <w:t xml:space="preserve">El Recurso de Revisión fue interpuesto por parte legítima, en atención a que se presentó por </w:t>
      </w:r>
      <w:r w:rsidRPr="0092293C">
        <w:rPr>
          <w:rFonts w:ascii="Palatino Linotype" w:hAnsi="Palatino Linotype" w:cs="Arial"/>
          <w:b/>
        </w:rPr>
        <w:t>EL</w:t>
      </w:r>
      <w:r w:rsidRPr="0092293C">
        <w:rPr>
          <w:rFonts w:ascii="Palatino Linotype" w:hAnsi="Palatino Linotype" w:cs="Arial"/>
          <w:b/>
          <w:bCs/>
        </w:rPr>
        <w:t xml:space="preserve"> RECURRENTE,</w:t>
      </w:r>
      <w:r w:rsidRPr="0092293C">
        <w:rPr>
          <w:rFonts w:ascii="Palatino Linotype" w:hAnsi="Palatino Linotype" w:cs="Arial"/>
          <w:bCs/>
        </w:rPr>
        <w:t xml:space="preserve"> quien es la misma persona que formuló la solicitud de Acceso a la Información pública al </w:t>
      </w:r>
      <w:r w:rsidRPr="0092293C">
        <w:rPr>
          <w:rFonts w:ascii="Palatino Linotype" w:hAnsi="Palatino Linotype" w:cs="Arial"/>
          <w:b/>
          <w:bCs/>
        </w:rPr>
        <w:t xml:space="preserve">SUJETO OBLIGADO, </w:t>
      </w:r>
      <w:r w:rsidRPr="0092293C">
        <w:rPr>
          <w:rFonts w:ascii="Palatino Linotype" w:hAnsi="Palatino Linotype" w:cs="Arial"/>
          <w:bCs/>
        </w:rPr>
        <w:t xml:space="preserve">pues para ello, es </w:t>
      </w:r>
      <w:r w:rsidRPr="0092293C">
        <w:rPr>
          <w:rFonts w:ascii="Palatino Linotype" w:hAnsi="Palatino Linotype" w:cs="Arial"/>
        </w:rPr>
        <w:t xml:space="preserve">necesario que el particular ingrese al </w:t>
      </w:r>
      <w:r w:rsidRPr="0092293C">
        <w:rPr>
          <w:rFonts w:ascii="Palatino Linotype" w:hAnsi="Palatino Linotype" w:cs="Arial"/>
          <w:b/>
        </w:rPr>
        <w:t xml:space="preserve">SAIMEX </w:t>
      </w:r>
      <w:r w:rsidRPr="0092293C">
        <w:rPr>
          <w:rFonts w:ascii="Palatino Linotype" w:hAnsi="Palatino Linotype" w:cs="Arial"/>
        </w:rPr>
        <w:t>mediante la utilización de su clave de usuario y contraseña.</w:t>
      </w:r>
    </w:p>
    <w:p w14:paraId="43B886D7" w14:textId="77777777" w:rsidR="00B77964" w:rsidRPr="0092293C" w:rsidRDefault="00B77964" w:rsidP="0092293C">
      <w:pPr>
        <w:spacing w:line="360" w:lineRule="auto"/>
        <w:jc w:val="both"/>
        <w:rPr>
          <w:rFonts w:ascii="Palatino Linotype" w:eastAsia="Palatino Linotype" w:hAnsi="Palatino Linotype" w:cs="Palatino Linotype"/>
        </w:rPr>
      </w:pPr>
    </w:p>
    <w:p w14:paraId="1919B814" w14:textId="77777777" w:rsidR="00B77964" w:rsidRPr="0092293C" w:rsidRDefault="00B77964" w:rsidP="0092293C">
      <w:pPr>
        <w:tabs>
          <w:tab w:val="center" w:pos="4252"/>
          <w:tab w:val="right" w:pos="8504"/>
        </w:tabs>
        <w:spacing w:line="360" w:lineRule="auto"/>
        <w:ind w:left="-57"/>
        <w:jc w:val="both"/>
        <w:rPr>
          <w:rFonts w:ascii="Palatino Linotype" w:eastAsia="Palatino Linotype" w:hAnsi="Palatino Linotype" w:cs="Palatino Linotype"/>
        </w:rPr>
      </w:pPr>
      <w:r w:rsidRPr="0092293C">
        <w:rPr>
          <w:rFonts w:ascii="Palatino Linotype" w:eastAsia="Palatino Linotype" w:hAnsi="Palatino Linotype" w:cs="Palatino Linotype"/>
          <w:b/>
          <w:sz w:val="28"/>
        </w:rPr>
        <w:t>TERCERO</w:t>
      </w:r>
      <w:r w:rsidRPr="0092293C">
        <w:rPr>
          <w:rFonts w:ascii="Palatino Linotype" w:eastAsia="Palatino Linotype" w:hAnsi="Palatino Linotype" w:cs="Palatino Linotype"/>
          <w:b/>
        </w:rPr>
        <w:t>. Oportunidad</w:t>
      </w:r>
      <w:r w:rsidRPr="0092293C">
        <w:rPr>
          <w:rFonts w:ascii="Palatino Linotype" w:eastAsia="Palatino Linotype" w:hAnsi="Palatino Linotype" w:cs="Palatino Linotype"/>
        </w:rPr>
        <w:t xml:space="preserve">. </w:t>
      </w:r>
    </w:p>
    <w:p w14:paraId="5394B181" w14:textId="77777777" w:rsidR="005F739D" w:rsidRPr="0092293C" w:rsidRDefault="005F739D" w:rsidP="0092293C">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92293C">
        <w:rPr>
          <w:rFonts w:ascii="Palatino Linotype" w:hAnsi="Palatino Linotype" w:cs="Arial"/>
        </w:rPr>
        <w:t xml:space="preserve">El Recurso de Revisión se interpuso dentro del plazo de quince días hábiles contados a partir del día siguiente en que </w:t>
      </w:r>
      <w:r w:rsidRPr="0092293C">
        <w:rPr>
          <w:rFonts w:ascii="Palatino Linotype" w:hAnsi="Palatino Linotype" w:cs="Arial"/>
          <w:b/>
        </w:rPr>
        <w:t xml:space="preserve">EL RECURRENTE </w:t>
      </w:r>
      <w:r w:rsidRPr="0092293C">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0A6A8333" w14:textId="77777777" w:rsidR="005F739D" w:rsidRPr="0092293C" w:rsidRDefault="005F739D" w:rsidP="0092293C">
      <w:pPr>
        <w:ind w:left="851" w:right="902"/>
        <w:jc w:val="both"/>
        <w:rPr>
          <w:rFonts w:ascii="Palatino Linotype" w:eastAsiaTheme="minorEastAsia" w:hAnsi="Palatino Linotype" w:cs="Arial"/>
        </w:rPr>
      </w:pPr>
    </w:p>
    <w:p w14:paraId="3337ED22" w14:textId="77777777" w:rsidR="005F739D" w:rsidRPr="0092293C" w:rsidRDefault="005F739D" w:rsidP="0092293C">
      <w:pPr>
        <w:tabs>
          <w:tab w:val="left" w:pos="851"/>
        </w:tabs>
        <w:ind w:left="851" w:right="567"/>
        <w:jc w:val="both"/>
        <w:rPr>
          <w:rFonts w:ascii="Palatino Linotype" w:eastAsiaTheme="minorEastAsia" w:hAnsi="Palatino Linotype" w:cs="Arial"/>
          <w:i/>
          <w:sz w:val="22"/>
        </w:rPr>
      </w:pPr>
      <w:r w:rsidRPr="0092293C">
        <w:rPr>
          <w:rFonts w:ascii="Palatino Linotype" w:eastAsiaTheme="minorEastAsia" w:hAnsi="Palatino Linotype" w:cs="Arial"/>
          <w:b/>
          <w:i/>
          <w:sz w:val="22"/>
        </w:rPr>
        <w:t>“Artículo 178.</w:t>
      </w:r>
      <w:r w:rsidRPr="0092293C">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390EE46" w14:textId="77777777" w:rsidR="005F739D" w:rsidRPr="0092293C" w:rsidRDefault="005F739D" w:rsidP="0092293C">
      <w:pPr>
        <w:tabs>
          <w:tab w:val="left" w:pos="851"/>
        </w:tabs>
        <w:ind w:left="851" w:right="567"/>
        <w:jc w:val="both"/>
        <w:rPr>
          <w:rFonts w:ascii="Palatino Linotype" w:eastAsiaTheme="minorEastAsia" w:hAnsi="Palatino Linotype" w:cs="Arial"/>
          <w:i/>
          <w:sz w:val="22"/>
        </w:rPr>
      </w:pPr>
    </w:p>
    <w:p w14:paraId="6A119A64" w14:textId="77777777" w:rsidR="005F739D" w:rsidRPr="0092293C" w:rsidRDefault="005F739D" w:rsidP="0092293C">
      <w:pPr>
        <w:tabs>
          <w:tab w:val="left" w:pos="851"/>
        </w:tabs>
        <w:ind w:left="851" w:right="567"/>
        <w:jc w:val="both"/>
        <w:rPr>
          <w:rFonts w:ascii="Palatino Linotype" w:eastAsiaTheme="minorEastAsia" w:hAnsi="Palatino Linotype" w:cs="Arial"/>
          <w:i/>
          <w:sz w:val="22"/>
        </w:rPr>
      </w:pPr>
      <w:r w:rsidRPr="0092293C">
        <w:rPr>
          <w:rFonts w:ascii="Palatino Linotype" w:eastAsiaTheme="minorEastAsia"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05CD98D" w14:textId="77777777" w:rsidR="005F739D" w:rsidRPr="0092293C" w:rsidRDefault="005F739D" w:rsidP="0092293C">
      <w:pPr>
        <w:tabs>
          <w:tab w:val="left" w:pos="851"/>
        </w:tabs>
        <w:ind w:left="851" w:right="567"/>
        <w:jc w:val="both"/>
        <w:rPr>
          <w:rFonts w:ascii="Palatino Linotype" w:eastAsiaTheme="minorEastAsia" w:hAnsi="Palatino Linotype" w:cs="Arial"/>
          <w:i/>
          <w:sz w:val="22"/>
        </w:rPr>
      </w:pPr>
    </w:p>
    <w:p w14:paraId="4512CD4A" w14:textId="77777777" w:rsidR="005F739D" w:rsidRPr="0092293C" w:rsidRDefault="005F739D" w:rsidP="0092293C">
      <w:pPr>
        <w:tabs>
          <w:tab w:val="left" w:pos="851"/>
        </w:tabs>
        <w:ind w:left="851" w:right="567"/>
        <w:jc w:val="both"/>
        <w:rPr>
          <w:rFonts w:ascii="Palatino Linotype" w:eastAsiaTheme="minorEastAsia" w:hAnsi="Palatino Linotype" w:cs="Arial"/>
          <w:i/>
        </w:rPr>
      </w:pPr>
      <w:r w:rsidRPr="0092293C">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92293C">
        <w:rPr>
          <w:rFonts w:ascii="Palatino Linotype" w:eastAsiaTheme="minorEastAsia" w:hAnsi="Palatino Linotype" w:cs="Arial"/>
          <w:b/>
          <w:i/>
          <w:sz w:val="22"/>
        </w:rPr>
        <w:t>”</w:t>
      </w:r>
    </w:p>
    <w:p w14:paraId="7D5A6C44" w14:textId="77777777" w:rsidR="005F739D" w:rsidRPr="0092293C" w:rsidRDefault="005F739D" w:rsidP="0092293C">
      <w:pPr>
        <w:ind w:left="851" w:right="902"/>
        <w:jc w:val="both"/>
        <w:rPr>
          <w:rFonts w:ascii="Palatino Linotype" w:eastAsiaTheme="minorEastAsia" w:hAnsi="Palatino Linotype" w:cs="Arial"/>
        </w:rPr>
      </w:pPr>
    </w:p>
    <w:p w14:paraId="10F86B7C" w14:textId="0294CFA6" w:rsidR="005F739D" w:rsidRPr="0092293C" w:rsidRDefault="005F739D" w:rsidP="0092293C">
      <w:pPr>
        <w:spacing w:line="360" w:lineRule="auto"/>
        <w:jc w:val="both"/>
        <w:rPr>
          <w:rFonts w:ascii="Palatino Linotype" w:hAnsi="Palatino Linotype" w:cs="Arial"/>
        </w:rPr>
      </w:pPr>
      <w:r w:rsidRPr="0092293C">
        <w:rPr>
          <w:rFonts w:ascii="Palatino Linotype" w:eastAsiaTheme="minorEastAsia" w:hAnsi="Palatino Linotype" w:cs="Arial"/>
        </w:rPr>
        <w:t>En esa tesitura, atendiendo a que</w:t>
      </w:r>
      <w:r w:rsidR="00414A62" w:rsidRPr="0092293C">
        <w:rPr>
          <w:rFonts w:ascii="Palatino Linotype" w:eastAsiaTheme="minorEastAsia" w:hAnsi="Palatino Linotype" w:cs="Arial"/>
        </w:rPr>
        <w:t xml:space="preserve"> se tuvo por </w:t>
      </w:r>
      <w:r w:rsidRPr="0092293C">
        <w:rPr>
          <w:rFonts w:ascii="Palatino Linotype" w:eastAsiaTheme="minorEastAsia" w:hAnsi="Palatino Linotype" w:cs="Arial"/>
        </w:rPr>
        <w:t>notific</w:t>
      </w:r>
      <w:r w:rsidR="00414A62" w:rsidRPr="0092293C">
        <w:rPr>
          <w:rFonts w:ascii="Palatino Linotype" w:eastAsiaTheme="minorEastAsia" w:hAnsi="Palatino Linotype" w:cs="Arial"/>
        </w:rPr>
        <w:t xml:space="preserve">ada </w:t>
      </w:r>
      <w:r w:rsidRPr="0092293C">
        <w:rPr>
          <w:rFonts w:ascii="Palatino Linotype" w:eastAsiaTheme="minorEastAsia" w:hAnsi="Palatino Linotype" w:cs="Arial"/>
        </w:rPr>
        <w:t xml:space="preserve">la respuesta </w:t>
      </w:r>
      <w:r w:rsidR="00414A62" w:rsidRPr="0092293C">
        <w:rPr>
          <w:rFonts w:ascii="Palatino Linotype" w:eastAsiaTheme="minorEastAsia" w:hAnsi="Palatino Linotype" w:cs="Arial"/>
        </w:rPr>
        <w:t xml:space="preserve">del </w:t>
      </w:r>
      <w:r w:rsidR="00414A62" w:rsidRPr="0092293C">
        <w:rPr>
          <w:rFonts w:ascii="Palatino Linotype" w:eastAsiaTheme="minorEastAsia" w:hAnsi="Palatino Linotype" w:cs="Arial"/>
          <w:b/>
        </w:rPr>
        <w:t>SUJETO OBLIGADO</w:t>
      </w:r>
      <w:r w:rsidR="00414A62" w:rsidRPr="0092293C">
        <w:rPr>
          <w:rFonts w:ascii="Palatino Linotype" w:eastAsiaTheme="minorEastAsia" w:hAnsi="Palatino Linotype" w:cs="Arial"/>
        </w:rPr>
        <w:t xml:space="preserve"> </w:t>
      </w:r>
      <w:r w:rsidRPr="0092293C">
        <w:rPr>
          <w:rFonts w:ascii="Palatino Linotype" w:eastAsiaTheme="minorEastAsia" w:hAnsi="Palatino Linotype" w:cs="Arial"/>
        </w:rPr>
        <w:t xml:space="preserve">el día </w:t>
      </w:r>
      <w:r w:rsidR="00414A62" w:rsidRPr="0092293C">
        <w:rPr>
          <w:rFonts w:ascii="Palatino Linotype" w:eastAsiaTheme="minorEastAsia" w:hAnsi="Palatino Linotype" w:cs="Arial"/>
          <w:b/>
        </w:rPr>
        <w:t xml:space="preserve">veintiuno de </w:t>
      </w:r>
      <w:r w:rsidRPr="0092293C">
        <w:rPr>
          <w:rFonts w:ascii="Palatino Linotype" w:eastAsiaTheme="minorEastAsia" w:hAnsi="Palatino Linotype" w:cs="Arial"/>
          <w:b/>
        </w:rPr>
        <w:t>marzo de dos mil veintitrés</w:t>
      </w:r>
      <w:r w:rsidRPr="0092293C">
        <w:rPr>
          <w:rFonts w:ascii="Palatino Linotype" w:eastAsiaTheme="minorEastAsia" w:hAnsi="Palatino Linotype" w:cs="Arial"/>
        </w:rPr>
        <w:t>;</w:t>
      </w:r>
      <w:r w:rsidRPr="0092293C">
        <w:rPr>
          <w:rFonts w:ascii="Palatino Linotype" w:eastAsiaTheme="minorEastAsia" w:hAnsi="Palatino Linotype" w:cs="Arial"/>
          <w:b/>
        </w:rPr>
        <w:t xml:space="preserve"> </w:t>
      </w:r>
      <w:r w:rsidRPr="0092293C">
        <w:rPr>
          <w:rFonts w:ascii="Palatino Linotype" w:eastAsiaTheme="minorEastAsia" w:hAnsi="Palatino Linotype" w:cs="Arial"/>
        </w:rPr>
        <w:t xml:space="preserve">el plazo de quince </w:t>
      </w:r>
      <w:r w:rsidRPr="0092293C">
        <w:rPr>
          <w:rFonts w:ascii="Palatino Linotype" w:eastAsiaTheme="minorEastAsia" w:hAnsi="Palatino Linotype" w:cs="Arial"/>
        </w:rPr>
        <w:lastRenderedPageBreak/>
        <w:t xml:space="preserve">días hábiles que prevé el artículo 178 de la Ley de la materia el cual otorga al </w:t>
      </w:r>
      <w:r w:rsidRPr="0092293C">
        <w:rPr>
          <w:rFonts w:ascii="Palatino Linotype" w:eastAsiaTheme="minorEastAsia" w:hAnsi="Palatino Linotype" w:cs="Arial"/>
          <w:b/>
        </w:rPr>
        <w:t>RECURRENTE</w:t>
      </w:r>
      <w:r w:rsidRPr="0092293C">
        <w:rPr>
          <w:rFonts w:ascii="Palatino Linotype" w:eastAsiaTheme="minorEastAsia" w:hAnsi="Palatino Linotype" w:cs="Arial"/>
        </w:rPr>
        <w:t xml:space="preserve"> para presentar el Recurso de Revisión, transcurrió del </w:t>
      </w:r>
      <w:r w:rsidR="00D63571" w:rsidRPr="0092293C">
        <w:rPr>
          <w:rFonts w:ascii="Palatino Linotype" w:eastAsiaTheme="minorEastAsia" w:hAnsi="Palatino Linotype" w:cs="Arial"/>
          <w:b/>
        </w:rPr>
        <w:t xml:space="preserve">veintidós de marzo al dieciocho de abril </w:t>
      </w:r>
      <w:r w:rsidRPr="0092293C">
        <w:rPr>
          <w:rFonts w:ascii="Palatino Linotype" w:eastAsiaTheme="minorEastAsia" w:hAnsi="Palatino Linotype" w:cs="Arial"/>
          <w:b/>
        </w:rPr>
        <w:t>de dos mil veintitrés</w:t>
      </w:r>
      <w:r w:rsidRPr="0092293C">
        <w:rPr>
          <w:rFonts w:ascii="Palatino Linotype" w:eastAsiaTheme="minorEastAsia" w:hAnsi="Palatino Linotype" w:cs="Arial"/>
        </w:rPr>
        <w:t xml:space="preserve">, </w:t>
      </w:r>
      <w:r w:rsidRPr="0092293C">
        <w:rPr>
          <w:rFonts w:ascii="Palatino Linotype" w:hAnsi="Palatino Linotype" w:cs="Arial"/>
        </w:rPr>
        <w:t>sin contemplar en el cómputo los sábados y domingos, considerados como días inhábiles, en términos del artículo 3, fracción X de la Ley de Transparencia y Acceso a la Información Pública del Estado de México y Municipios.</w:t>
      </w:r>
    </w:p>
    <w:p w14:paraId="2540346A" w14:textId="77777777" w:rsidR="005F739D" w:rsidRPr="0092293C" w:rsidRDefault="005F739D" w:rsidP="0092293C">
      <w:pPr>
        <w:spacing w:line="360" w:lineRule="auto"/>
        <w:jc w:val="both"/>
        <w:rPr>
          <w:rFonts w:ascii="Palatino Linotype" w:hAnsi="Palatino Linotype" w:cs="Arial"/>
        </w:rPr>
      </w:pPr>
    </w:p>
    <w:p w14:paraId="2B277B1C" w14:textId="1C7B8A8C" w:rsidR="005F739D" w:rsidRPr="0092293C" w:rsidRDefault="005F739D" w:rsidP="0092293C">
      <w:pPr>
        <w:spacing w:line="360" w:lineRule="auto"/>
        <w:jc w:val="both"/>
        <w:rPr>
          <w:rFonts w:ascii="Palatino Linotype" w:eastAsiaTheme="minorEastAsia" w:hAnsi="Palatino Linotype" w:cs="Arial"/>
        </w:rPr>
      </w:pPr>
      <w:r w:rsidRPr="0092293C">
        <w:rPr>
          <w:rFonts w:ascii="Palatino Linotype" w:eastAsiaTheme="minorEastAsia" w:hAnsi="Palatino Linotype" w:cs="Arial"/>
        </w:rPr>
        <w:t xml:space="preserve">En ese tenor, si el Recurso de Revisión que nos ocupa, fue interpuesto el </w:t>
      </w:r>
      <w:r w:rsidR="00D63571" w:rsidRPr="0092293C">
        <w:rPr>
          <w:rFonts w:ascii="Palatino Linotype" w:eastAsiaTheme="minorEastAsia" w:hAnsi="Palatino Linotype" w:cs="Arial"/>
          <w:b/>
        </w:rPr>
        <w:t xml:space="preserve">veintiuno de marzo </w:t>
      </w:r>
      <w:r w:rsidRPr="0092293C">
        <w:rPr>
          <w:rFonts w:ascii="Palatino Linotype" w:eastAsiaTheme="minorEastAsia" w:hAnsi="Palatino Linotype" w:cs="Arial"/>
          <w:b/>
        </w:rPr>
        <w:t>de dos mil veintitrés</w:t>
      </w:r>
      <w:r w:rsidRPr="0092293C">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08296AA" w14:textId="77777777" w:rsidR="00B77964" w:rsidRPr="0092293C" w:rsidRDefault="00B77964" w:rsidP="0092293C">
      <w:pPr>
        <w:spacing w:line="360" w:lineRule="auto"/>
        <w:jc w:val="both"/>
        <w:rPr>
          <w:rFonts w:ascii="Palatino Linotype" w:hAnsi="Palatino Linotype" w:cs="Arial"/>
          <w:lang w:val="es-ES" w:eastAsia="es-ES"/>
        </w:rPr>
      </w:pPr>
    </w:p>
    <w:p w14:paraId="3CE52734" w14:textId="77777777" w:rsidR="00D63571" w:rsidRPr="0092293C" w:rsidRDefault="00D63571" w:rsidP="0092293C">
      <w:pPr>
        <w:autoSpaceDE w:val="0"/>
        <w:autoSpaceDN w:val="0"/>
        <w:adjustRightInd w:val="0"/>
        <w:spacing w:line="360" w:lineRule="auto"/>
        <w:ind w:right="49"/>
        <w:jc w:val="both"/>
        <w:rPr>
          <w:rFonts w:ascii="Palatino Linotype" w:hAnsi="Palatino Linotype"/>
          <w:b/>
        </w:rPr>
      </w:pPr>
      <w:r w:rsidRPr="0092293C">
        <w:rPr>
          <w:rFonts w:ascii="Palatino Linotype" w:hAnsi="Palatino Linotype" w:cs="Arial"/>
          <w:b/>
          <w:sz w:val="28"/>
          <w:szCs w:val="28"/>
        </w:rPr>
        <w:t>CUARTO</w:t>
      </w:r>
      <w:r w:rsidRPr="0092293C">
        <w:rPr>
          <w:rFonts w:ascii="Palatino Linotype" w:hAnsi="Palatino Linotype"/>
          <w:b/>
          <w:sz w:val="28"/>
          <w:szCs w:val="28"/>
        </w:rPr>
        <w:t>.</w:t>
      </w:r>
      <w:r w:rsidRPr="0092293C">
        <w:rPr>
          <w:rFonts w:ascii="Palatino Linotype" w:hAnsi="Palatino Linotype"/>
          <w:b/>
        </w:rPr>
        <w:t xml:space="preserve"> </w:t>
      </w:r>
      <w:proofErr w:type="spellStart"/>
      <w:r w:rsidRPr="0092293C">
        <w:rPr>
          <w:rFonts w:ascii="Palatino Linotype" w:hAnsi="Palatino Linotype"/>
          <w:b/>
        </w:rPr>
        <w:t>Procedibilidad</w:t>
      </w:r>
      <w:proofErr w:type="spellEnd"/>
      <w:r w:rsidRPr="0092293C">
        <w:rPr>
          <w:rFonts w:ascii="Palatino Linotype" w:hAnsi="Palatino Linotype"/>
          <w:b/>
        </w:rPr>
        <w:t xml:space="preserve">. </w:t>
      </w:r>
    </w:p>
    <w:p w14:paraId="3E1DCB76" w14:textId="77777777" w:rsidR="00D63571" w:rsidRPr="0092293C" w:rsidRDefault="00D63571" w:rsidP="0092293C">
      <w:pPr>
        <w:autoSpaceDE w:val="0"/>
        <w:autoSpaceDN w:val="0"/>
        <w:adjustRightInd w:val="0"/>
        <w:spacing w:line="360" w:lineRule="auto"/>
        <w:ind w:right="49"/>
        <w:jc w:val="both"/>
        <w:rPr>
          <w:rFonts w:ascii="Palatino Linotype" w:hAnsi="Palatino Linotype" w:cs="Arial"/>
          <w:lang w:val="es-ES"/>
        </w:rPr>
      </w:pPr>
      <w:r w:rsidRPr="0092293C">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181331FB" w14:textId="77777777" w:rsidR="00D63571" w:rsidRPr="0092293C" w:rsidRDefault="00D63571" w:rsidP="0092293C">
      <w:pPr>
        <w:autoSpaceDE w:val="0"/>
        <w:autoSpaceDN w:val="0"/>
        <w:adjustRightInd w:val="0"/>
        <w:ind w:right="49"/>
        <w:jc w:val="both"/>
        <w:rPr>
          <w:rFonts w:ascii="Palatino Linotype" w:hAnsi="Palatino Linotype" w:cs="Arial"/>
          <w:lang w:val="es-ES"/>
        </w:rPr>
      </w:pPr>
    </w:p>
    <w:p w14:paraId="337121EE" w14:textId="77777777" w:rsidR="00D63571" w:rsidRPr="0092293C" w:rsidRDefault="00D63571" w:rsidP="0092293C">
      <w:pPr>
        <w:tabs>
          <w:tab w:val="left" w:pos="851"/>
        </w:tabs>
        <w:ind w:left="851" w:right="567"/>
        <w:jc w:val="both"/>
        <w:rPr>
          <w:rFonts w:ascii="Palatino Linotype" w:hAnsi="Palatino Linotype"/>
          <w:b/>
          <w:i/>
          <w:sz w:val="22"/>
          <w:szCs w:val="22"/>
          <w:lang w:val="es-ES"/>
        </w:rPr>
      </w:pPr>
      <w:r w:rsidRPr="0092293C">
        <w:rPr>
          <w:rFonts w:ascii="Palatino Linotype" w:hAnsi="Palatino Linotype"/>
          <w:b/>
          <w:i/>
          <w:sz w:val="22"/>
          <w:szCs w:val="22"/>
          <w:lang w:val="es-ES"/>
        </w:rPr>
        <w:t xml:space="preserve">“Artículo 180. </w:t>
      </w:r>
      <w:r w:rsidRPr="0092293C">
        <w:rPr>
          <w:rFonts w:ascii="Palatino Linotype" w:hAnsi="Palatino Linotype"/>
          <w:i/>
          <w:sz w:val="22"/>
          <w:szCs w:val="22"/>
          <w:lang w:val="es-ES"/>
        </w:rPr>
        <w:t xml:space="preserve">El </w:t>
      </w:r>
      <w:r w:rsidRPr="0092293C">
        <w:rPr>
          <w:rFonts w:ascii="Palatino Linotype" w:hAnsi="Palatino Linotype" w:cs="Arial"/>
          <w:i/>
          <w:sz w:val="22"/>
          <w:szCs w:val="22"/>
          <w:lang w:val="es-ES"/>
        </w:rPr>
        <w:t>recurso</w:t>
      </w:r>
      <w:r w:rsidRPr="0092293C">
        <w:rPr>
          <w:rFonts w:ascii="Palatino Linotype" w:hAnsi="Palatino Linotype"/>
          <w:i/>
          <w:sz w:val="22"/>
          <w:szCs w:val="22"/>
          <w:lang w:val="es-ES"/>
        </w:rPr>
        <w:t xml:space="preserve"> </w:t>
      </w:r>
      <w:r w:rsidRPr="0092293C">
        <w:rPr>
          <w:rFonts w:ascii="Palatino Linotype" w:hAnsi="Palatino Linotype" w:cs="Arial"/>
          <w:i/>
          <w:sz w:val="22"/>
          <w:szCs w:val="22"/>
          <w:lang w:val="es-ES"/>
        </w:rPr>
        <w:t>de</w:t>
      </w:r>
      <w:r w:rsidRPr="0092293C">
        <w:rPr>
          <w:rFonts w:ascii="Palatino Linotype" w:hAnsi="Palatino Linotype"/>
          <w:i/>
          <w:sz w:val="22"/>
          <w:szCs w:val="22"/>
          <w:lang w:val="es-ES"/>
        </w:rPr>
        <w:t xml:space="preserve"> revisión contendrá:</w:t>
      </w:r>
      <w:r w:rsidRPr="0092293C">
        <w:rPr>
          <w:rFonts w:ascii="Palatino Linotype" w:hAnsi="Palatino Linotype"/>
          <w:b/>
          <w:i/>
          <w:sz w:val="22"/>
          <w:szCs w:val="22"/>
          <w:lang w:val="es-ES"/>
        </w:rPr>
        <w:t xml:space="preserve"> </w:t>
      </w:r>
    </w:p>
    <w:p w14:paraId="162F86B3" w14:textId="77777777" w:rsidR="00D63571" w:rsidRPr="0092293C" w:rsidRDefault="00D63571" w:rsidP="0092293C">
      <w:pPr>
        <w:tabs>
          <w:tab w:val="left" w:pos="851"/>
        </w:tabs>
        <w:ind w:left="851" w:right="567"/>
        <w:jc w:val="both"/>
        <w:rPr>
          <w:rFonts w:ascii="Palatino Linotype" w:hAnsi="Palatino Linotype"/>
          <w:b/>
          <w:i/>
          <w:sz w:val="22"/>
          <w:szCs w:val="22"/>
          <w:lang w:val="es-ES"/>
        </w:rPr>
      </w:pPr>
      <w:r w:rsidRPr="0092293C">
        <w:rPr>
          <w:rFonts w:ascii="Palatino Linotype" w:hAnsi="Palatino Linotype"/>
          <w:b/>
          <w:i/>
          <w:sz w:val="22"/>
          <w:szCs w:val="22"/>
          <w:lang w:val="es-ES"/>
        </w:rPr>
        <w:t>…</w:t>
      </w:r>
    </w:p>
    <w:p w14:paraId="384F2F55" w14:textId="77777777" w:rsidR="00D63571" w:rsidRPr="0092293C" w:rsidRDefault="00D63571" w:rsidP="0092293C">
      <w:pPr>
        <w:tabs>
          <w:tab w:val="left" w:pos="851"/>
        </w:tabs>
        <w:ind w:left="851" w:right="567"/>
        <w:jc w:val="both"/>
        <w:rPr>
          <w:rFonts w:ascii="Palatino Linotype" w:hAnsi="Palatino Linotype"/>
          <w:i/>
          <w:sz w:val="22"/>
          <w:szCs w:val="22"/>
          <w:lang w:val="es-ES"/>
        </w:rPr>
      </w:pPr>
      <w:r w:rsidRPr="0092293C">
        <w:rPr>
          <w:rFonts w:ascii="Palatino Linotype" w:hAnsi="Palatino Linotype"/>
          <w:b/>
          <w:i/>
          <w:sz w:val="22"/>
          <w:szCs w:val="22"/>
          <w:lang w:val="es-ES"/>
        </w:rPr>
        <w:t xml:space="preserve">II. El nombre del solicitante </w:t>
      </w:r>
      <w:r w:rsidRPr="0092293C">
        <w:rPr>
          <w:rFonts w:ascii="Palatino Linotype" w:hAnsi="Palatino Linotype" w:cs="Arial"/>
          <w:b/>
          <w:i/>
          <w:sz w:val="22"/>
          <w:szCs w:val="22"/>
          <w:lang w:val="es-ES"/>
        </w:rPr>
        <w:t>que</w:t>
      </w:r>
      <w:r w:rsidRPr="0092293C">
        <w:rPr>
          <w:rFonts w:ascii="Palatino Linotype" w:hAnsi="Palatino Linotype"/>
          <w:b/>
          <w:i/>
          <w:sz w:val="22"/>
          <w:szCs w:val="22"/>
          <w:lang w:val="es-ES"/>
        </w:rPr>
        <w:t xml:space="preserve"> recurre </w:t>
      </w:r>
      <w:r w:rsidRPr="0092293C">
        <w:rPr>
          <w:rFonts w:ascii="Palatino Linotype" w:hAnsi="Palatino Linotype"/>
          <w:i/>
          <w:sz w:val="22"/>
          <w:szCs w:val="22"/>
          <w:lang w:val="es-ES"/>
        </w:rPr>
        <w:t>o de su representante y, en su caso</w:t>
      </w:r>
      <w:proofErr w:type="gramStart"/>
      <w:r w:rsidRPr="0092293C">
        <w:rPr>
          <w:rFonts w:ascii="Palatino Linotype" w:hAnsi="Palatino Linotype"/>
          <w:i/>
          <w:sz w:val="22"/>
          <w:szCs w:val="22"/>
          <w:lang w:val="es-ES"/>
        </w:rPr>
        <w:t>, …</w:t>
      </w:r>
      <w:proofErr w:type="gramEnd"/>
    </w:p>
    <w:p w14:paraId="50D7B375" w14:textId="77777777" w:rsidR="00D63571" w:rsidRPr="0092293C" w:rsidRDefault="00D63571" w:rsidP="0092293C">
      <w:pPr>
        <w:tabs>
          <w:tab w:val="left" w:pos="851"/>
        </w:tabs>
        <w:ind w:left="851" w:right="567"/>
        <w:jc w:val="both"/>
        <w:rPr>
          <w:rFonts w:ascii="Palatino Linotype" w:hAnsi="Palatino Linotype"/>
          <w:b/>
          <w:i/>
          <w:sz w:val="22"/>
          <w:szCs w:val="22"/>
          <w:lang w:val="es-ES"/>
        </w:rPr>
      </w:pPr>
      <w:r w:rsidRPr="0092293C">
        <w:rPr>
          <w:rFonts w:ascii="Palatino Linotype" w:hAnsi="Palatino Linotype"/>
          <w:b/>
          <w:i/>
          <w:sz w:val="22"/>
          <w:szCs w:val="22"/>
          <w:lang w:val="es-ES"/>
        </w:rPr>
        <w:t xml:space="preserve">En caso de </w:t>
      </w:r>
      <w:r w:rsidRPr="0092293C">
        <w:rPr>
          <w:rFonts w:ascii="Palatino Linotype" w:hAnsi="Palatino Linotype" w:cs="Arial"/>
          <w:b/>
          <w:i/>
          <w:sz w:val="22"/>
          <w:szCs w:val="22"/>
          <w:lang w:val="es-ES"/>
        </w:rPr>
        <w:t>que</w:t>
      </w:r>
      <w:r w:rsidRPr="0092293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2293C">
        <w:rPr>
          <w:rFonts w:ascii="Palatino Linotype" w:hAnsi="Palatino Linotype"/>
          <w:i/>
          <w:sz w:val="22"/>
          <w:szCs w:val="22"/>
          <w:lang w:val="es-ES"/>
        </w:rPr>
        <w:t>, IV, VII y VIII.</w:t>
      </w:r>
      <w:r w:rsidRPr="0092293C">
        <w:rPr>
          <w:rFonts w:ascii="Palatino Linotype" w:hAnsi="Palatino Linotype"/>
          <w:b/>
          <w:i/>
          <w:sz w:val="22"/>
          <w:szCs w:val="22"/>
          <w:lang w:val="es-ES"/>
        </w:rPr>
        <w:t>”</w:t>
      </w:r>
    </w:p>
    <w:p w14:paraId="7E0C78B3" w14:textId="77777777" w:rsidR="00D63571" w:rsidRPr="0092293C" w:rsidRDefault="00D63571" w:rsidP="0092293C">
      <w:pPr>
        <w:tabs>
          <w:tab w:val="left" w:pos="851"/>
        </w:tabs>
        <w:ind w:left="851" w:right="567"/>
        <w:jc w:val="both"/>
        <w:rPr>
          <w:rFonts w:ascii="Palatino Linotype" w:hAnsi="Palatino Linotype"/>
          <w:i/>
          <w:sz w:val="22"/>
          <w:szCs w:val="22"/>
          <w:lang w:val="es-ES"/>
        </w:rPr>
      </w:pPr>
      <w:r w:rsidRPr="0092293C">
        <w:rPr>
          <w:rFonts w:ascii="Palatino Linotype" w:hAnsi="Palatino Linotype"/>
          <w:i/>
          <w:sz w:val="22"/>
          <w:szCs w:val="22"/>
          <w:lang w:val="es-ES"/>
        </w:rPr>
        <w:t>(Énfasis añadido)</w:t>
      </w:r>
    </w:p>
    <w:p w14:paraId="3F7F6C21" w14:textId="77777777" w:rsidR="00D63571" w:rsidRPr="0092293C" w:rsidRDefault="00D63571" w:rsidP="0092293C">
      <w:pPr>
        <w:tabs>
          <w:tab w:val="left" w:pos="851"/>
        </w:tabs>
        <w:ind w:right="901"/>
        <w:jc w:val="both"/>
        <w:rPr>
          <w:rFonts w:ascii="Palatino Linotype" w:hAnsi="Palatino Linotype"/>
          <w:i/>
          <w:sz w:val="22"/>
          <w:szCs w:val="22"/>
          <w:lang w:val="es-ES"/>
        </w:rPr>
      </w:pPr>
    </w:p>
    <w:p w14:paraId="166406A2" w14:textId="77777777" w:rsidR="00D63571" w:rsidRPr="0092293C" w:rsidRDefault="00D63571" w:rsidP="0092293C">
      <w:pPr>
        <w:spacing w:line="360" w:lineRule="auto"/>
        <w:jc w:val="both"/>
        <w:rPr>
          <w:rFonts w:ascii="Palatino Linotype" w:hAnsi="Palatino Linotype"/>
          <w:b/>
          <w:lang w:val="es-ES"/>
        </w:rPr>
      </w:pPr>
      <w:r w:rsidRPr="0092293C">
        <w:rPr>
          <w:rFonts w:ascii="Palatino Linotype" w:hAnsi="Palatino Linotype"/>
          <w:lang w:val="es-ES"/>
        </w:rPr>
        <w:lastRenderedPageBreak/>
        <w:t>Por lo que, derivado que el Recurso de Revisión materia del presente asunto, se interpuso de manera electrónica, no es necesario que contenga determinados requisitos, entre ellos, el nombre del</w:t>
      </w:r>
      <w:r w:rsidRPr="0092293C">
        <w:rPr>
          <w:rFonts w:ascii="Palatino Linotype" w:hAnsi="Palatino Linotype" w:cs="Arial"/>
          <w:b/>
          <w:lang w:val="es-ES"/>
        </w:rPr>
        <w:t xml:space="preserve"> RECURRENTE;</w:t>
      </w:r>
      <w:r w:rsidRPr="0092293C">
        <w:rPr>
          <w:rFonts w:ascii="Palatino Linotype" w:hAnsi="Palatino Linotype"/>
          <w:lang w:val="es-ES"/>
        </w:rPr>
        <w:t xml:space="preserve"> por lo que, en el presente caso, al haber sido presentado el Recurso de Revisión vía </w:t>
      </w:r>
      <w:r w:rsidRPr="0092293C">
        <w:rPr>
          <w:rFonts w:ascii="Palatino Linotype" w:hAnsi="Palatino Linotype"/>
          <w:b/>
          <w:lang w:val="es-ES"/>
        </w:rPr>
        <w:t>SAIMEX</w:t>
      </w:r>
      <w:r w:rsidRPr="0092293C">
        <w:rPr>
          <w:rFonts w:ascii="Palatino Linotype" w:hAnsi="Palatino Linotype"/>
          <w:lang w:val="es-ES"/>
        </w:rPr>
        <w:t>, dicho requisito resulta innecesario.</w:t>
      </w:r>
    </w:p>
    <w:p w14:paraId="165F23C2" w14:textId="77777777" w:rsidR="00D63571" w:rsidRPr="0092293C" w:rsidRDefault="00D63571" w:rsidP="0092293C">
      <w:pPr>
        <w:spacing w:line="360" w:lineRule="auto"/>
        <w:jc w:val="both"/>
        <w:rPr>
          <w:rFonts w:ascii="Palatino Linotype" w:hAnsi="Palatino Linotype"/>
          <w:lang w:val="es-ES"/>
        </w:rPr>
      </w:pPr>
    </w:p>
    <w:p w14:paraId="5AEB9813" w14:textId="77777777" w:rsidR="00D63571" w:rsidRPr="0092293C" w:rsidRDefault="00D63571" w:rsidP="0092293C">
      <w:pPr>
        <w:spacing w:line="360" w:lineRule="auto"/>
        <w:jc w:val="both"/>
        <w:rPr>
          <w:rFonts w:ascii="Palatino Linotype" w:hAnsi="Palatino Linotype" w:cs="Arial"/>
          <w:lang w:val="es-ES"/>
        </w:rPr>
      </w:pPr>
      <w:r w:rsidRPr="0092293C">
        <w:rPr>
          <w:rFonts w:ascii="Palatino Linotype" w:hAnsi="Palatino Linotype"/>
          <w:lang w:val="es-ES"/>
        </w:rPr>
        <w:t xml:space="preserve">Lo anterior es así, pues el artículo 15 de </w:t>
      </w:r>
      <w:r w:rsidRPr="0092293C">
        <w:rPr>
          <w:rFonts w:ascii="Palatino Linotype" w:hAnsi="Palatino Linotype" w:cs="Arial"/>
          <w:lang w:val="es-ES"/>
        </w:rPr>
        <w:t xml:space="preserve">Ley de Transparencia y Acceso a la Información Pública del Estado de México y Municipios </w:t>
      </w:r>
      <w:r w:rsidRPr="0092293C">
        <w:rPr>
          <w:rFonts w:ascii="Palatino Linotype" w:hAnsi="Palatino Linotype" w:cs="Arial"/>
          <w:iCs/>
          <w:lang w:val="es-ES"/>
        </w:rPr>
        <w:t xml:space="preserve">prevé que, </w:t>
      </w:r>
      <w:r w:rsidRPr="0092293C">
        <w:rPr>
          <w:rFonts w:ascii="Palatino Linotype" w:hAnsi="Palatino Linotype"/>
          <w:lang w:val="es-ES"/>
        </w:rPr>
        <w:t xml:space="preserve">toda persona tendrá acceso a la información </w:t>
      </w:r>
      <w:r w:rsidRPr="0092293C">
        <w:rPr>
          <w:rFonts w:ascii="Palatino Linotype" w:hAnsi="Palatino Linotype" w:cs="Arial"/>
          <w:lang w:val="es-ES"/>
        </w:rPr>
        <w:t xml:space="preserve">sin necesidad de acreditar interés alguno o justificar su utilización, de lo que se infiere que para el </w:t>
      </w:r>
      <w:r w:rsidRPr="0092293C">
        <w:rPr>
          <w:rFonts w:ascii="Palatino Linotype" w:hAnsi="Palatino Linotype"/>
          <w:lang w:val="es-ES"/>
        </w:rPr>
        <w:t>ejercicio</w:t>
      </w:r>
      <w:r w:rsidRPr="0092293C">
        <w:rPr>
          <w:rFonts w:ascii="Palatino Linotype" w:hAnsi="Palatino Linotype" w:cs="Arial"/>
          <w:lang w:val="es-ES"/>
        </w:rPr>
        <w:t xml:space="preserve"> del derecho de acceso a la información pública, </w:t>
      </w:r>
      <w:r w:rsidRPr="0092293C">
        <w:rPr>
          <w:rFonts w:ascii="Palatino Linotype" w:hAnsi="Palatino Linotype" w:cs="Arial"/>
          <w:b/>
          <w:u w:val="single"/>
          <w:lang w:val="es-ES"/>
        </w:rPr>
        <w:t xml:space="preserve">el nombre no es un requisito </w:t>
      </w:r>
      <w:r w:rsidRPr="0092293C">
        <w:rPr>
          <w:rFonts w:ascii="Palatino Linotype" w:hAnsi="Palatino Linotype" w:cs="Arial"/>
          <w:b/>
          <w:i/>
          <w:u w:val="single"/>
          <w:lang w:val="es-ES"/>
        </w:rPr>
        <w:t>sine qua non</w:t>
      </w:r>
      <w:r w:rsidRPr="0092293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B35FF80" w14:textId="77777777" w:rsidR="00D63571" w:rsidRPr="0092293C" w:rsidRDefault="00D63571" w:rsidP="0092293C">
      <w:pPr>
        <w:spacing w:line="360" w:lineRule="auto"/>
        <w:jc w:val="both"/>
        <w:rPr>
          <w:rFonts w:ascii="Palatino Linotype" w:hAnsi="Palatino Linotype" w:cs="Arial"/>
          <w:lang w:val="es-ES"/>
        </w:rPr>
      </w:pPr>
    </w:p>
    <w:p w14:paraId="019788E0" w14:textId="77777777" w:rsidR="00D63571" w:rsidRPr="0092293C" w:rsidRDefault="00D63571" w:rsidP="0092293C">
      <w:pPr>
        <w:spacing w:line="360" w:lineRule="auto"/>
        <w:jc w:val="both"/>
        <w:rPr>
          <w:rFonts w:ascii="Palatino Linotype" w:hAnsi="Palatino Linotype"/>
          <w:sz w:val="22"/>
          <w:szCs w:val="22"/>
          <w:lang w:val="es-ES"/>
        </w:rPr>
      </w:pPr>
      <w:r w:rsidRPr="0092293C">
        <w:rPr>
          <w:rFonts w:ascii="Palatino Linotype" w:hAnsi="Palatino Linotype"/>
          <w:lang w:val="es-ES"/>
        </w:rPr>
        <w:t xml:space="preserve">Aunado a lo anterior, cabe precisar que los artículos 6, Apartado A, fracciones III y IV de la Constitución Política de los Estados Unidos Mexicanos y 5, párrafos </w:t>
      </w:r>
      <w:r w:rsidRPr="0092293C">
        <w:rPr>
          <w:rFonts w:ascii="Palatino Linotype" w:hAnsi="Palatino Linotype"/>
        </w:rPr>
        <w:t>trigésimo segundo, trigésimo tercero y trigésimo cuarto</w:t>
      </w:r>
      <w:r w:rsidRPr="0092293C">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D6AB5C5" w14:textId="77777777" w:rsidR="00D63571" w:rsidRPr="0092293C" w:rsidRDefault="00D63571" w:rsidP="0092293C">
      <w:pPr>
        <w:tabs>
          <w:tab w:val="left" w:pos="851"/>
        </w:tabs>
        <w:spacing w:line="360" w:lineRule="auto"/>
        <w:ind w:left="851" w:right="901"/>
        <w:jc w:val="both"/>
        <w:rPr>
          <w:rFonts w:ascii="Palatino Linotype" w:hAnsi="Palatino Linotype"/>
          <w:sz w:val="22"/>
          <w:szCs w:val="22"/>
          <w:lang w:val="es-ES"/>
        </w:rPr>
      </w:pPr>
    </w:p>
    <w:p w14:paraId="71CC097A" w14:textId="77777777" w:rsidR="00D63571" w:rsidRPr="0092293C" w:rsidRDefault="00D63571" w:rsidP="0092293C">
      <w:pPr>
        <w:spacing w:line="360" w:lineRule="auto"/>
        <w:jc w:val="both"/>
        <w:rPr>
          <w:rFonts w:ascii="Palatino Linotype" w:hAnsi="Palatino Linotype"/>
          <w:lang w:val="es-ES"/>
        </w:rPr>
      </w:pPr>
      <w:r w:rsidRPr="0092293C">
        <w:rPr>
          <w:rFonts w:ascii="Palatino Linotype" w:hAnsi="Palatino Linotype"/>
          <w:lang w:val="es-ES"/>
        </w:rPr>
        <w:lastRenderedPageBreak/>
        <w:t xml:space="preserve">Asimismo, se estima que el requisito relativo al nombre del </w:t>
      </w:r>
      <w:r w:rsidRPr="0092293C">
        <w:rPr>
          <w:rFonts w:ascii="Palatino Linotype" w:hAnsi="Palatino Linotype" w:cs="Arial"/>
          <w:b/>
          <w:lang w:val="es-ES"/>
        </w:rPr>
        <w:t>RECURRENTE</w:t>
      </w:r>
      <w:r w:rsidRPr="0092293C">
        <w:rPr>
          <w:rFonts w:ascii="Palatino Linotype" w:hAnsi="Palatino Linotype"/>
          <w:lang w:val="es-ES"/>
        </w:rPr>
        <w:t xml:space="preserve"> no constituye un supuesto indispensable de </w:t>
      </w:r>
      <w:proofErr w:type="spellStart"/>
      <w:r w:rsidRPr="0092293C">
        <w:rPr>
          <w:rFonts w:ascii="Palatino Linotype" w:hAnsi="Palatino Linotype"/>
          <w:lang w:val="es-ES"/>
        </w:rPr>
        <w:t>procedibilidad</w:t>
      </w:r>
      <w:proofErr w:type="spellEnd"/>
      <w:r w:rsidRPr="0092293C">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2293C">
        <w:rPr>
          <w:rFonts w:ascii="Palatino Linotype" w:hAnsi="Palatino Linotype" w:cs="Arial"/>
          <w:b/>
          <w:lang w:val="es-ES"/>
        </w:rPr>
        <w:t>EL RECURRENTE</w:t>
      </w:r>
      <w:r w:rsidRPr="0092293C">
        <w:rPr>
          <w:rFonts w:ascii="Palatino Linotype" w:hAnsi="Palatino Linotype"/>
          <w:lang w:val="es-ES"/>
        </w:rPr>
        <w:t xml:space="preserve"> es la misma persona que realizó la solicitud de acceso a la información pública que ahora se impugna.</w:t>
      </w:r>
    </w:p>
    <w:p w14:paraId="3B947A87" w14:textId="77777777" w:rsidR="00D63571" w:rsidRPr="0092293C" w:rsidRDefault="00D63571" w:rsidP="0092293C">
      <w:pPr>
        <w:tabs>
          <w:tab w:val="left" w:pos="851"/>
        </w:tabs>
        <w:spacing w:line="360" w:lineRule="auto"/>
        <w:ind w:left="851" w:right="901"/>
        <w:jc w:val="both"/>
        <w:rPr>
          <w:rFonts w:ascii="Palatino Linotype" w:hAnsi="Palatino Linotype"/>
          <w:sz w:val="22"/>
          <w:szCs w:val="22"/>
          <w:lang w:val="es-ES"/>
        </w:rPr>
      </w:pPr>
    </w:p>
    <w:p w14:paraId="4A2D702C" w14:textId="77777777" w:rsidR="00D63571" w:rsidRPr="0092293C" w:rsidRDefault="00D63571" w:rsidP="0092293C">
      <w:pPr>
        <w:spacing w:line="360" w:lineRule="auto"/>
        <w:jc w:val="both"/>
        <w:rPr>
          <w:rFonts w:ascii="Palatino Linotype" w:hAnsi="Palatino Linotype"/>
          <w:lang w:val="es-ES"/>
        </w:rPr>
      </w:pPr>
      <w:r w:rsidRPr="0092293C">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92293C">
        <w:rPr>
          <w:rFonts w:ascii="Palatino Linotype" w:hAnsi="Palatino Linotype"/>
        </w:rPr>
        <w:t>Constitución Política de los Estados Unidos Mexicanos</w:t>
      </w:r>
      <w:r w:rsidRPr="0092293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C352DBD" w14:textId="77777777" w:rsidR="00D63571" w:rsidRPr="0092293C" w:rsidRDefault="00D63571" w:rsidP="0092293C">
      <w:pPr>
        <w:spacing w:line="360" w:lineRule="auto"/>
        <w:jc w:val="both"/>
        <w:textAlignment w:val="baseline"/>
        <w:rPr>
          <w:rFonts w:ascii="Palatino Linotype" w:hAnsi="Palatino Linotype"/>
          <w:b/>
          <w:sz w:val="28"/>
        </w:rPr>
      </w:pPr>
    </w:p>
    <w:p w14:paraId="2F2878C3" w14:textId="77777777" w:rsidR="00D63571" w:rsidRPr="0092293C" w:rsidRDefault="00D63571" w:rsidP="0092293C">
      <w:pPr>
        <w:pStyle w:val="Prrafodelista"/>
        <w:widowControl w:val="0"/>
        <w:autoSpaceDE w:val="0"/>
        <w:autoSpaceDN w:val="0"/>
        <w:adjustRightInd w:val="0"/>
        <w:spacing w:line="360" w:lineRule="auto"/>
        <w:ind w:left="0"/>
        <w:jc w:val="both"/>
        <w:rPr>
          <w:rFonts w:ascii="Palatino Linotype" w:hAnsi="Palatino Linotype" w:cs="Arial"/>
          <w:b/>
        </w:rPr>
      </w:pPr>
      <w:r w:rsidRPr="0092293C">
        <w:rPr>
          <w:rFonts w:ascii="Palatino Linotype" w:hAnsi="Palatino Linotype" w:cs="Arial"/>
          <w:b/>
          <w:sz w:val="28"/>
        </w:rPr>
        <w:t>QUINTO</w:t>
      </w:r>
      <w:r w:rsidRPr="0092293C">
        <w:rPr>
          <w:rFonts w:ascii="Palatino Linotype" w:hAnsi="Palatino Linotype" w:cs="Arial"/>
          <w:b/>
        </w:rPr>
        <w:t xml:space="preserve">. Estudio y Resolución del Recurso. </w:t>
      </w:r>
    </w:p>
    <w:p w14:paraId="046F5B05" w14:textId="2D67C6E5" w:rsidR="00330F25" w:rsidRPr="0092293C" w:rsidRDefault="00330F25" w:rsidP="0092293C">
      <w:pPr>
        <w:spacing w:line="360" w:lineRule="auto"/>
        <w:jc w:val="both"/>
        <w:rPr>
          <w:rFonts w:ascii="Palatino Linotype" w:hAnsi="Palatino Linotype" w:cs="Arial"/>
          <w:lang w:val="es-ES"/>
        </w:rPr>
      </w:pPr>
      <w:r w:rsidRPr="0092293C">
        <w:rPr>
          <w:rFonts w:ascii="Palatino Linotype" w:hAnsi="Palatino Linotype" w:cs="Arial"/>
        </w:rPr>
        <w:lastRenderedPageBreak/>
        <w:t xml:space="preserve">Una vez determinada la vía sobre la que versará el presente recurso, y previa revisión del expediente electrónico formado en </w:t>
      </w:r>
      <w:r w:rsidRPr="0092293C">
        <w:rPr>
          <w:rFonts w:ascii="Palatino Linotype" w:hAnsi="Palatino Linotype" w:cs="Arial"/>
          <w:b/>
        </w:rPr>
        <w:t>EL SAIMEX</w:t>
      </w:r>
      <w:r w:rsidRPr="0092293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2293C">
        <w:rPr>
          <w:rFonts w:ascii="Palatino Linotype" w:hAnsi="Palatino Linotype"/>
          <w:lang w:val="es-ES"/>
        </w:rPr>
        <w:t>Constitución Política de los Estados Unidos Mexicanos, Constitución Política del Estado Libre y Soberano de México</w:t>
      </w:r>
      <w:r w:rsidRPr="0092293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2293C">
        <w:rPr>
          <w:rFonts w:ascii="Palatino Linotype" w:hAnsi="Palatino Linotype"/>
          <w:lang w:val="es-ES"/>
        </w:rPr>
        <w:t>Constitución Política de los Estados Unidos Mexicanos</w:t>
      </w:r>
      <w:r w:rsidRPr="0092293C">
        <w:rPr>
          <w:rFonts w:ascii="Palatino Linotype" w:hAnsi="Palatino Linotype" w:cs="Arial"/>
        </w:rPr>
        <w:t xml:space="preserve"> y los numerales 8 y 9 de la </w:t>
      </w:r>
      <w:r w:rsidRPr="0092293C">
        <w:rPr>
          <w:rFonts w:ascii="Palatino Linotype" w:hAnsi="Palatino Linotype" w:cs="Arial"/>
          <w:lang w:val="es-ES"/>
        </w:rPr>
        <w:t>Ley de Transparencia y Acceso a la Información Pública del Estado de México y Municipios.</w:t>
      </w:r>
    </w:p>
    <w:p w14:paraId="0145FB83" w14:textId="271383E3" w:rsidR="003C3931" w:rsidRPr="0092293C" w:rsidRDefault="003C3931" w:rsidP="0092293C">
      <w:pPr>
        <w:spacing w:line="360" w:lineRule="auto"/>
        <w:jc w:val="both"/>
        <w:rPr>
          <w:rFonts w:ascii="Palatino Linotype" w:hAnsi="Palatino Linotype" w:cs="Arial"/>
          <w:lang w:val="es-ES"/>
        </w:rPr>
      </w:pPr>
    </w:p>
    <w:p w14:paraId="4BA07EE5" w14:textId="1E006666" w:rsidR="003C3931" w:rsidRPr="0092293C" w:rsidRDefault="00D63571" w:rsidP="0092293C">
      <w:pPr>
        <w:spacing w:line="360" w:lineRule="auto"/>
        <w:jc w:val="both"/>
        <w:rPr>
          <w:rFonts w:ascii="Palatino Linotype" w:hAnsi="Palatino Linotype"/>
        </w:rPr>
      </w:pPr>
      <w:r w:rsidRPr="0092293C">
        <w:rPr>
          <w:rFonts w:ascii="Palatino Linotype" w:hAnsi="Palatino Linotype"/>
        </w:rPr>
        <w:t xml:space="preserve">Derivado de lo anterior, se procede a realizar el análisis de la respuesta del </w:t>
      </w:r>
      <w:r w:rsidRPr="0092293C">
        <w:rPr>
          <w:rFonts w:ascii="Palatino Linotype" w:hAnsi="Palatino Linotype"/>
          <w:b/>
        </w:rPr>
        <w:t>SUJETO OBLIGADO</w:t>
      </w:r>
      <w:r w:rsidRPr="0092293C">
        <w:rPr>
          <w:rFonts w:ascii="Palatino Linotype" w:hAnsi="Palatino Linotype"/>
        </w:rPr>
        <w:t xml:space="preserve"> a fin de determinar si cumple con los requisitos del derecho de Acceso a la Información Pública, por lo que en primer término debemos recordar que </w:t>
      </w:r>
      <w:r w:rsidRPr="0092293C">
        <w:rPr>
          <w:rFonts w:ascii="Palatino Linotype" w:hAnsi="Palatino Linotype"/>
          <w:b/>
        </w:rPr>
        <w:t>EL RECURRENTE</w:t>
      </w:r>
      <w:r w:rsidRPr="0092293C">
        <w:rPr>
          <w:rFonts w:ascii="Palatino Linotype" w:hAnsi="Palatino Linotype"/>
        </w:rPr>
        <w:t xml:space="preserve"> en el ejercicio de su derecho de Acceso a la Información solicitó las </w:t>
      </w:r>
      <w:r w:rsidR="003C3931" w:rsidRPr="0092293C">
        <w:rPr>
          <w:rFonts w:ascii="Palatino Linotype" w:hAnsi="Palatino Linotype"/>
        </w:rPr>
        <w:t>medidas de apremio que se han realizado por no cumplir con las obligaciones de transparencia y el acceso a la información pública durante el año 2022</w:t>
      </w:r>
      <w:r w:rsidRPr="0092293C">
        <w:rPr>
          <w:rFonts w:ascii="Palatino Linotype" w:hAnsi="Palatino Linotype"/>
        </w:rPr>
        <w:t>.</w:t>
      </w:r>
    </w:p>
    <w:p w14:paraId="605C5D0A" w14:textId="77777777" w:rsidR="005E3EE9" w:rsidRPr="0092293C" w:rsidRDefault="005E3EE9" w:rsidP="0092293C">
      <w:pPr>
        <w:spacing w:line="360" w:lineRule="auto"/>
        <w:jc w:val="both"/>
        <w:rPr>
          <w:rFonts w:ascii="Palatino Linotype" w:hAnsi="Palatino Linotype"/>
        </w:rPr>
      </w:pPr>
    </w:p>
    <w:p w14:paraId="3B6EC231" w14:textId="055B2803" w:rsidR="000B201F" w:rsidRPr="0092293C" w:rsidRDefault="00D63571" w:rsidP="0092293C">
      <w:pPr>
        <w:spacing w:line="360" w:lineRule="auto"/>
        <w:ind w:right="51"/>
        <w:jc w:val="both"/>
        <w:rPr>
          <w:rFonts w:ascii="Palatino Linotype" w:eastAsia="Palatino Linotype" w:hAnsi="Palatino Linotype" w:cs="Palatino Linotype"/>
          <w:bCs/>
          <w:iCs/>
        </w:rPr>
      </w:pPr>
      <w:r w:rsidRPr="0092293C">
        <w:rPr>
          <w:rFonts w:ascii="Palatino Linotype" w:hAnsi="Palatino Linotype"/>
          <w:bCs/>
          <w:iCs/>
        </w:rPr>
        <w:t xml:space="preserve">Al respecto, </w:t>
      </w:r>
      <w:r w:rsidRPr="0092293C">
        <w:rPr>
          <w:rFonts w:ascii="Palatino Linotype" w:hAnsi="Palatino Linotype"/>
          <w:b/>
          <w:bCs/>
          <w:iCs/>
        </w:rPr>
        <w:t>EL</w:t>
      </w:r>
      <w:r w:rsidR="000B201F" w:rsidRPr="0092293C">
        <w:rPr>
          <w:rFonts w:ascii="Palatino Linotype" w:hAnsi="Palatino Linotype"/>
          <w:bCs/>
          <w:iCs/>
        </w:rPr>
        <w:t xml:space="preserve"> </w:t>
      </w:r>
      <w:r w:rsidR="000B201F" w:rsidRPr="0092293C">
        <w:rPr>
          <w:rFonts w:ascii="Palatino Linotype" w:hAnsi="Palatino Linotype"/>
          <w:b/>
          <w:bCs/>
          <w:iCs/>
        </w:rPr>
        <w:t>SUJETO</w:t>
      </w:r>
      <w:r w:rsidR="000B201F" w:rsidRPr="0092293C">
        <w:rPr>
          <w:rFonts w:ascii="Palatino Linotype" w:hAnsi="Palatino Linotype"/>
          <w:bCs/>
          <w:iCs/>
        </w:rPr>
        <w:t xml:space="preserve"> </w:t>
      </w:r>
      <w:r w:rsidR="000B201F" w:rsidRPr="0092293C">
        <w:rPr>
          <w:rFonts w:ascii="Palatino Linotype" w:hAnsi="Palatino Linotype"/>
          <w:b/>
          <w:bCs/>
          <w:iCs/>
        </w:rPr>
        <w:t>OBLIGADO</w:t>
      </w:r>
      <w:r w:rsidR="000B201F" w:rsidRPr="0092293C">
        <w:rPr>
          <w:rFonts w:ascii="Palatino Linotype" w:hAnsi="Palatino Linotype"/>
          <w:bCs/>
          <w:iCs/>
        </w:rPr>
        <w:t xml:space="preserve">, </w:t>
      </w:r>
      <w:r w:rsidRPr="0092293C">
        <w:rPr>
          <w:rFonts w:ascii="Palatino Linotype" w:hAnsi="Palatino Linotype"/>
          <w:bCs/>
          <w:iCs/>
        </w:rPr>
        <w:t>adjuntó</w:t>
      </w:r>
      <w:r w:rsidR="009B715F" w:rsidRPr="0092293C">
        <w:rPr>
          <w:rFonts w:ascii="Palatino Linotype" w:hAnsi="Palatino Linotype"/>
          <w:bCs/>
          <w:iCs/>
        </w:rPr>
        <w:t xml:space="preserve"> </w:t>
      </w:r>
      <w:r w:rsidRPr="0092293C">
        <w:rPr>
          <w:rFonts w:ascii="Palatino Linotype" w:hAnsi="Palatino Linotype"/>
          <w:bCs/>
          <w:iCs/>
        </w:rPr>
        <w:t>oficio</w:t>
      </w:r>
      <w:r w:rsidR="009B715F" w:rsidRPr="0092293C">
        <w:rPr>
          <w:rFonts w:ascii="Palatino Linotype" w:hAnsi="Palatino Linotype"/>
          <w:bCs/>
          <w:iCs/>
        </w:rPr>
        <w:t xml:space="preserve"> por medio del cual </w:t>
      </w:r>
      <w:r w:rsidRPr="0092293C">
        <w:rPr>
          <w:rFonts w:ascii="Palatino Linotype" w:hAnsi="Palatino Linotype"/>
          <w:bCs/>
          <w:iCs/>
        </w:rPr>
        <w:t>la</w:t>
      </w:r>
      <w:r w:rsidR="000B201F" w:rsidRPr="0092293C">
        <w:rPr>
          <w:rFonts w:ascii="Palatino Linotype" w:eastAsia="Palatino Linotype" w:hAnsi="Palatino Linotype" w:cs="Palatino Linotype"/>
          <w:bCs/>
          <w:iCs/>
        </w:rPr>
        <w:t xml:space="preserve"> Contralora Interna describ</w:t>
      </w:r>
      <w:r w:rsidR="009B715F" w:rsidRPr="0092293C">
        <w:rPr>
          <w:rFonts w:ascii="Palatino Linotype" w:eastAsia="Palatino Linotype" w:hAnsi="Palatino Linotype" w:cs="Palatino Linotype"/>
          <w:bCs/>
          <w:iCs/>
        </w:rPr>
        <w:t>ió l</w:t>
      </w:r>
      <w:r w:rsidR="000B201F" w:rsidRPr="0092293C">
        <w:rPr>
          <w:rFonts w:ascii="Palatino Linotype" w:eastAsia="Palatino Linotype" w:hAnsi="Palatino Linotype" w:cs="Palatino Linotype"/>
          <w:bCs/>
          <w:iCs/>
        </w:rPr>
        <w:t>as medidas que adopta la Contraloría en temas de transparencia</w:t>
      </w:r>
      <w:r w:rsidR="009B715F" w:rsidRPr="0092293C">
        <w:rPr>
          <w:rFonts w:ascii="Palatino Linotype" w:eastAsia="Palatino Linotype" w:hAnsi="Palatino Linotype" w:cs="Palatino Linotype"/>
          <w:bCs/>
          <w:iCs/>
        </w:rPr>
        <w:t>;</w:t>
      </w:r>
      <w:r w:rsidR="000B201F" w:rsidRPr="0092293C">
        <w:rPr>
          <w:rFonts w:ascii="Palatino Linotype" w:eastAsia="Palatino Linotype" w:hAnsi="Palatino Linotype" w:cs="Palatino Linotype"/>
          <w:bCs/>
          <w:iCs/>
        </w:rPr>
        <w:t xml:space="preserve"> asimismo</w:t>
      </w:r>
      <w:r w:rsidR="009B715F" w:rsidRPr="0092293C">
        <w:rPr>
          <w:rFonts w:ascii="Palatino Linotype" w:eastAsia="Palatino Linotype" w:hAnsi="Palatino Linotype" w:cs="Palatino Linotype"/>
          <w:bCs/>
          <w:iCs/>
        </w:rPr>
        <w:t xml:space="preserve">, </w:t>
      </w:r>
      <w:r w:rsidR="000B201F" w:rsidRPr="0092293C">
        <w:rPr>
          <w:rFonts w:ascii="Palatino Linotype" w:eastAsia="Palatino Linotype" w:hAnsi="Palatino Linotype" w:cs="Palatino Linotype"/>
          <w:bCs/>
          <w:iCs/>
        </w:rPr>
        <w:t>remit</w:t>
      </w:r>
      <w:r w:rsidR="009B715F" w:rsidRPr="0092293C">
        <w:rPr>
          <w:rFonts w:ascii="Palatino Linotype" w:eastAsia="Palatino Linotype" w:hAnsi="Palatino Linotype" w:cs="Palatino Linotype"/>
          <w:bCs/>
          <w:iCs/>
        </w:rPr>
        <w:t xml:space="preserve">ió </w:t>
      </w:r>
      <w:r w:rsidR="000B201F" w:rsidRPr="0092293C">
        <w:rPr>
          <w:rFonts w:ascii="Palatino Linotype" w:eastAsia="Palatino Linotype" w:hAnsi="Palatino Linotype" w:cs="Palatino Linotype"/>
          <w:bCs/>
          <w:iCs/>
        </w:rPr>
        <w:t xml:space="preserve">las respuestas de la Autoridad Investigadora y </w:t>
      </w:r>
      <w:r w:rsidR="000B201F" w:rsidRPr="0092293C">
        <w:rPr>
          <w:rFonts w:ascii="Palatino Linotype" w:eastAsia="Palatino Linotype" w:hAnsi="Palatino Linotype" w:cs="Palatino Linotype"/>
          <w:bCs/>
          <w:iCs/>
        </w:rPr>
        <w:lastRenderedPageBreak/>
        <w:t>Sustanciadora adscrita en las que de manera clara y precisa informan que no se ha instaurado procedimiento alguno.</w:t>
      </w:r>
    </w:p>
    <w:p w14:paraId="526A211F" w14:textId="77777777" w:rsidR="005E3EE9" w:rsidRPr="0092293C" w:rsidRDefault="005E3EE9" w:rsidP="0092293C">
      <w:pPr>
        <w:spacing w:line="360" w:lineRule="auto"/>
        <w:ind w:right="51"/>
        <w:jc w:val="both"/>
        <w:rPr>
          <w:rFonts w:ascii="Palatino Linotype" w:hAnsi="Palatino Linotype"/>
          <w:bCs/>
          <w:iCs/>
        </w:rPr>
      </w:pPr>
    </w:p>
    <w:p w14:paraId="100EE1F0" w14:textId="7BF13874" w:rsidR="00B77964" w:rsidRPr="0092293C" w:rsidRDefault="009B715F" w:rsidP="0092293C">
      <w:pPr>
        <w:tabs>
          <w:tab w:val="left" w:pos="709"/>
        </w:tabs>
        <w:spacing w:line="360" w:lineRule="auto"/>
        <w:jc w:val="both"/>
        <w:rPr>
          <w:rFonts w:ascii="Palatino Linotype" w:eastAsia="Palatino Linotype" w:hAnsi="Palatino Linotype" w:cs="Palatino Linotype"/>
          <w:i/>
        </w:rPr>
      </w:pPr>
      <w:r w:rsidRPr="0092293C">
        <w:rPr>
          <w:rFonts w:ascii="Palatino Linotype" w:hAnsi="Palatino Linotype"/>
        </w:rPr>
        <w:t xml:space="preserve">Ante tal respuesta, el particular interpuso el Recurso de Revisión materia del presente asunto, adoleciéndose medularmente porque no </w:t>
      </w:r>
      <w:bookmarkStart w:id="8" w:name="_Hlk138878622"/>
      <w:r w:rsidR="00505AD0" w:rsidRPr="0092293C">
        <w:rPr>
          <w:rFonts w:ascii="Palatino Linotype" w:eastAsia="Palatino Linotype" w:hAnsi="Palatino Linotype" w:cs="Palatino Linotype"/>
          <w:bCs/>
        </w:rPr>
        <w:t>entregan información ya que en los expedientes obra información de que el INFOEM manda oficios al órgano interno de control a efecto de iniciar procedimiento administrativo</w:t>
      </w:r>
      <w:r w:rsidR="00E74EA8" w:rsidRPr="0092293C">
        <w:rPr>
          <w:rFonts w:ascii="Palatino Linotype" w:eastAsia="Palatino Linotype" w:hAnsi="Palatino Linotype" w:cs="Palatino Linotype"/>
          <w:bCs/>
        </w:rPr>
        <w:t>.</w:t>
      </w:r>
    </w:p>
    <w:p w14:paraId="25FE5FCC" w14:textId="77777777" w:rsidR="00B77964" w:rsidRPr="0092293C" w:rsidRDefault="00B77964" w:rsidP="0092293C">
      <w:pPr>
        <w:tabs>
          <w:tab w:val="left" w:pos="709"/>
        </w:tabs>
        <w:spacing w:line="360" w:lineRule="auto"/>
        <w:jc w:val="both"/>
        <w:rPr>
          <w:rFonts w:ascii="Palatino Linotype" w:eastAsia="Palatino Linotype" w:hAnsi="Palatino Linotype" w:cs="Palatino Linotype"/>
          <w:bCs/>
        </w:rPr>
      </w:pPr>
    </w:p>
    <w:bookmarkEnd w:id="8"/>
    <w:p w14:paraId="7A715B9A" w14:textId="206DADA8" w:rsidR="004B510F" w:rsidRPr="0092293C" w:rsidRDefault="009B715F" w:rsidP="0092293C">
      <w:pPr>
        <w:tabs>
          <w:tab w:val="left" w:pos="709"/>
        </w:tabs>
        <w:spacing w:line="360" w:lineRule="auto"/>
        <w:jc w:val="both"/>
        <w:rPr>
          <w:rFonts w:ascii="Palatino Linotype" w:eastAsia="Palatino Linotype" w:hAnsi="Palatino Linotype" w:cs="Palatino Linotype"/>
        </w:rPr>
      </w:pPr>
      <w:r w:rsidRPr="0092293C">
        <w:rPr>
          <w:rFonts w:ascii="Palatino Linotype" w:hAnsi="Palatino Linotype"/>
        </w:rPr>
        <w:t xml:space="preserve">Asimismo, es importante señalar que </w:t>
      </w:r>
      <w:r w:rsidRPr="0092293C">
        <w:rPr>
          <w:rFonts w:ascii="Palatino Linotype" w:hAnsi="Palatino Linotype" w:cs="Arial"/>
          <w:b/>
        </w:rPr>
        <w:t>EL RECURRENTE</w:t>
      </w:r>
      <w:r w:rsidRPr="0092293C">
        <w:rPr>
          <w:rFonts w:ascii="Palatino Linotype" w:hAnsi="Palatino Linotype" w:cs="Arial"/>
        </w:rPr>
        <w:t xml:space="preserve"> no realizó manifestaciones, alegatos o pruebas y por su parte </w:t>
      </w:r>
      <w:r w:rsidRPr="0092293C">
        <w:rPr>
          <w:rFonts w:ascii="Palatino Linotype" w:hAnsi="Palatino Linotype" w:cs="Arial"/>
          <w:b/>
        </w:rPr>
        <w:t xml:space="preserve">EL SUJETO OBLIGADO </w:t>
      </w:r>
      <w:r w:rsidR="00505AD0" w:rsidRPr="0092293C">
        <w:rPr>
          <w:rFonts w:ascii="Palatino Linotype" w:eastAsia="Palatino Linotype" w:hAnsi="Palatino Linotype" w:cs="Palatino Linotype"/>
        </w:rPr>
        <w:t xml:space="preserve">rindió informe justificado </w:t>
      </w:r>
      <w:r w:rsidR="00CE7D5A" w:rsidRPr="0092293C">
        <w:rPr>
          <w:rFonts w:ascii="Palatino Linotype" w:eastAsia="Palatino Linotype" w:hAnsi="Palatino Linotype" w:cs="Palatino Linotype"/>
        </w:rPr>
        <w:t xml:space="preserve">a través de la Titular de la Unidad de Transparencia, mediante el que confirma su respuesta </w:t>
      </w:r>
      <w:r w:rsidR="00E9596B" w:rsidRPr="0092293C">
        <w:rPr>
          <w:rFonts w:ascii="Palatino Linotype" w:eastAsia="Palatino Linotype" w:hAnsi="Palatino Linotype" w:cs="Palatino Linotype"/>
        </w:rPr>
        <w:t>e informa</w:t>
      </w:r>
      <w:r w:rsidR="00CE7D5A" w:rsidRPr="0092293C">
        <w:rPr>
          <w:rFonts w:ascii="Palatino Linotype" w:eastAsia="Palatino Linotype" w:hAnsi="Palatino Linotype" w:cs="Palatino Linotype"/>
        </w:rPr>
        <w:t xml:space="preserve"> que el Recurso de Revisión </w:t>
      </w:r>
      <w:r w:rsidR="00E9596B" w:rsidRPr="0092293C">
        <w:rPr>
          <w:rFonts w:ascii="Palatino Linotype" w:eastAsia="Palatino Linotype" w:hAnsi="Palatino Linotype" w:cs="Palatino Linotype"/>
        </w:rPr>
        <w:t xml:space="preserve">se deberá </w:t>
      </w:r>
      <w:r w:rsidR="00FF24E7" w:rsidRPr="0092293C">
        <w:rPr>
          <w:rFonts w:ascii="Palatino Linotype" w:eastAsia="Palatino Linotype" w:hAnsi="Palatino Linotype" w:cs="Palatino Linotype"/>
        </w:rPr>
        <w:t>sobreseer por</w:t>
      </w:r>
      <w:r w:rsidR="00E9596B" w:rsidRPr="0092293C">
        <w:rPr>
          <w:rFonts w:ascii="Palatino Linotype" w:eastAsia="Palatino Linotype" w:hAnsi="Palatino Linotype" w:cs="Palatino Linotype"/>
        </w:rPr>
        <w:t xml:space="preserve"> actualizar lo dispuesto en el artículo 192 fracción IV.</w:t>
      </w:r>
    </w:p>
    <w:p w14:paraId="1ACE8985" w14:textId="77777777" w:rsidR="00C62E1F" w:rsidRPr="0092293C" w:rsidRDefault="00C62E1F" w:rsidP="0092293C">
      <w:pPr>
        <w:tabs>
          <w:tab w:val="left" w:pos="709"/>
        </w:tabs>
        <w:spacing w:line="360" w:lineRule="auto"/>
        <w:jc w:val="both"/>
        <w:rPr>
          <w:rFonts w:ascii="Palatino Linotype" w:eastAsia="Palatino Linotype" w:hAnsi="Palatino Linotype" w:cs="Palatino Linotype"/>
        </w:rPr>
      </w:pPr>
    </w:p>
    <w:p w14:paraId="3A2BB95B" w14:textId="3FDB66A6" w:rsidR="009E623D" w:rsidRPr="0092293C" w:rsidRDefault="009B715F" w:rsidP="0092293C">
      <w:pPr>
        <w:tabs>
          <w:tab w:val="left" w:pos="709"/>
        </w:tabs>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rPr>
        <w:t xml:space="preserve">Una vez precisado lo anterior, y derivado que la solicitud se encuentra relacionada con medidas de apremio, </w:t>
      </w:r>
      <w:r w:rsidR="002B119A" w:rsidRPr="0092293C">
        <w:rPr>
          <w:rFonts w:ascii="Palatino Linotype" w:eastAsia="Palatino Linotype" w:hAnsi="Palatino Linotype" w:cs="Palatino Linotype"/>
        </w:rPr>
        <w:t xml:space="preserve">se estima conveniente puntualizar </w:t>
      </w:r>
      <w:r w:rsidRPr="0092293C">
        <w:rPr>
          <w:rFonts w:ascii="Palatino Linotype" w:eastAsia="Palatino Linotype" w:hAnsi="Palatino Linotype" w:cs="Palatino Linotype"/>
        </w:rPr>
        <w:t xml:space="preserve">lo siguiente: </w:t>
      </w:r>
    </w:p>
    <w:p w14:paraId="6429312C" w14:textId="77777777" w:rsidR="009B715F" w:rsidRPr="0092293C" w:rsidRDefault="009B715F" w:rsidP="0092293C">
      <w:pPr>
        <w:pStyle w:val="Prrafodelista"/>
        <w:tabs>
          <w:tab w:val="left" w:pos="709"/>
        </w:tabs>
        <w:spacing w:line="360" w:lineRule="auto"/>
        <w:jc w:val="both"/>
        <w:rPr>
          <w:rFonts w:ascii="Palatino Linotype" w:eastAsia="Palatino Linotype" w:hAnsi="Palatino Linotype" w:cs="Palatino Linotype"/>
        </w:rPr>
      </w:pPr>
    </w:p>
    <w:p w14:paraId="59D55C1E" w14:textId="5C35B0D3" w:rsidR="009E623D" w:rsidRPr="0092293C" w:rsidRDefault="004230F4" w:rsidP="0092293C">
      <w:pPr>
        <w:pStyle w:val="Prrafodelista"/>
        <w:numPr>
          <w:ilvl w:val="0"/>
          <w:numId w:val="12"/>
        </w:numPr>
        <w:tabs>
          <w:tab w:val="left" w:pos="709"/>
        </w:tabs>
        <w:spacing w:line="360" w:lineRule="auto"/>
        <w:jc w:val="both"/>
        <w:rPr>
          <w:rFonts w:ascii="Palatino Linotype" w:eastAsia="Palatino Linotype" w:hAnsi="Palatino Linotype" w:cs="Palatino Linotype"/>
        </w:rPr>
      </w:pPr>
      <w:r w:rsidRPr="0092293C">
        <w:rPr>
          <w:rFonts w:ascii="Palatino Linotype" w:eastAsia="Palatino Linotype" w:hAnsi="Palatino Linotype" w:cs="Palatino Linotype"/>
          <w:b/>
        </w:rPr>
        <w:t>Medidas de Apremio</w:t>
      </w:r>
      <w:r w:rsidRPr="0092293C">
        <w:rPr>
          <w:rFonts w:ascii="Palatino Linotype" w:eastAsia="Palatino Linotype" w:hAnsi="Palatino Linotype" w:cs="Palatino Linotype"/>
        </w:rPr>
        <w:t xml:space="preserve">: Son los instrumentos jurídicos con los que cuenta el </w:t>
      </w:r>
      <w:r w:rsidRPr="0092293C">
        <w:rPr>
          <w:rFonts w:ascii="Palatino Linotype" w:eastAsia="Palatino Linotype" w:hAnsi="Palatino Linotype" w:cs="Palatino Linotype"/>
          <w:b/>
        </w:rPr>
        <w:t>Instituto de Transparencia y Acceso a la Información Pública y Protección de Datos Personales del Estado de México y Municipios</w:t>
      </w:r>
      <w:r w:rsidRPr="0092293C">
        <w:rPr>
          <w:rFonts w:ascii="Palatino Linotype" w:eastAsia="Palatino Linotype" w:hAnsi="Palatino Linotype" w:cs="Palatino Linotype"/>
        </w:rPr>
        <w:t xml:space="preserve"> para dar cumplimiento a las determinaciones y resoluciones. Se encuentran previstas en la Ley de Transparencia y Acceso a la Información Pública del Estado de México y Municipios, y la Ley de Protección de Datos Personales en Posesión de Sujetos Obligados del Estado de México y Municipios</w:t>
      </w:r>
      <w:r w:rsidR="00C4163A" w:rsidRPr="0092293C">
        <w:rPr>
          <w:rFonts w:ascii="Palatino Linotype" w:eastAsia="Palatino Linotype" w:hAnsi="Palatino Linotype" w:cs="Palatino Linotype"/>
        </w:rPr>
        <w:t xml:space="preserve">, en su Título Noveno de las Medidas de Apremio, Responsabilidades y Sanciones. Por lo </w:t>
      </w:r>
      <w:r w:rsidR="00C4163A" w:rsidRPr="0092293C">
        <w:rPr>
          <w:rFonts w:ascii="Palatino Linotype" w:eastAsia="Palatino Linotype" w:hAnsi="Palatino Linotype" w:cs="Palatino Linotype"/>
        </w:rPr>
        <w:lastRenderedPageBreak/>
        <w:t xml:space="preserve">que es preciso adjuntar la presente ilustración a efecto de precisar y tener en claro el proceso efectuado. </w:t>
      </w:r>
    </w:p>
    <w:p w14:paraId="4C858FF5" w14:textId="77777777" w:rsidR="005E3EE9" w:rsidRPr="0092293C" w:rsidRDefault="005E3EE9" w:rsidP="0092293C">
      <w:pPr>
        <w:pStyle w:val="Prrafodelista"/>
        <w:numPr>
          <w:ilvl w:val="0"/>
          <w:numId w:val="12"/>
        </w:numPr>
        <w:tabs>
          <w:tab w:val="left" w:pos="709"/>
        </w:tabs>
        <w:spacing w:line="360" w:lineRule="auto"/>
        <w:jc w:val="both"/>
        <w:rPr>
          <w:rFonts w:ascii="Palatino Linotype" w:eastAsia="Palatino Linotype" w:hAnsi="Palatino Linotype" w:cs="Palatino Linotype"/>
        </w:rPr>
      </w:pPr>
    </w:p>
    <w:p w14:paraId="5440FCF9" w14:textId="66F1AB35" w:rsidR="00C4163A" w:rsidRPr="0092293C" w:rsidRDefault="00C4163A" w:rsidP="0092293C">
      <w:pPr>
        <w:tabs>
          <w:tab w:val="left" w:pos="709"/>
        </w:tabs>
        <w:spacing w:line="360" w:lineRule="auto"/>
        <w:jc w:val="both"/>
        <w:rPr>
          <w:rFonts w:ascii="Palatino Linotype" w:eastAsia="Palatino Linotype" w:hAnsi="Palatino Linotype" w:cs="Palatino Linotype"/>
        </w:rPr>
      </w:pPr>
      <w:r w:rsidRPr="0092293C">
        <w:rPr>
          <w:rFonts w:ascii="Palatino Linotype" w:hAnsi="Palatino Linotype"/>
          <w:noProof/>
          <w14:ligatures w14:val="standardContextual"/>
        </w:rPr>
        <w:drawing>
          <wp:inline distT="0" distB="0" distL="0" distR="0" wp14:anchorId="60420FB5" wp14:editId="49BA67AD">
            <wp:extent cx="5581015" cy="335851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015" cy="3358515"/>
                    </a:xfrm>
                    <a:prstGeom prst="rect">
                      <a:avLst/>
                    </a:prstGeom>
                  </pic:spPr>
                </pic:pic>
              </a:graphicData>
            </a:graphic>
          </wp:inline>
        </w:drawing>
      </w:r>
    </w:p>
    <w:p w14:paraId="3AF080D9" w14:textId="77777777" w:rsidR="005E3EE9" w:rsidRPr="0092293C" w:rsidRDefault="005E3EE9" w:rsidP="0092293C">
      <w:pPr>
        <w:tabs>
          <w:tab w:val="left" w:pos="709"/>
        </w:tabs>
        <w:spacing w:line="360" w:lineRule="auto"/>
        <w:jc w:val="both"/>
        <w:rPr>
          <w:rFonts w:ascii="Palatino Linotype" w:eastAsia="Palatino Linotype" w:hAnsi="Palatino Linotype" w:cs="Palatino Linotype"/>
        </w:rPr>
      </w:pPr>
    </w:p>
    <w:p w14:paraId="693BD67E" w14:textId="4030A596" w:rsidR="009E623D" w:rsidRPr="0092293C" w:rsidRDefault="00C4163A" w:rsidP="0092293C">
      <w:pPr>
        <w:tabs>
          <w:tab w:val="left" w:pos="709"/>
        </w:tabs>
        <w:spacing w:line="360" w:lineRule="auto"/>
        <w:jc w:val="both"/>
        <w:rPr>
          <w:rFonts w:ascii="Palatino Linotype" w:eastAsia="Palatino Linotype" w:hAnsi="Palatino Linotype" w:cs="Palatino Linotype"/>
          <w:b/>
          <w:sz w:val="18"/>
          <w:szCs w:val="18"/>
        </w:rPr>
      </w:pPr>
      <w:r w:rsidRPr="0092293C">
        <w:rPr>
          <w:rFonts w:ascii="Palatino Linotype" w:eastAsia="Palatino Linotype" w:hAnsi="Palatino Linotype" w:cs="Palatino Linotype"/>
          <w:b/>
          <w:sz w:val="18"/>
          <w:szCs w:val="18"/>
        </w:rPr>
        <w:t xml:space="preserve">(Imagen extraída del portal del </w:t>
      </w:r>
      <w:r w:rsidR="001B7310" w:rsidRPr="0092293C">
        <w:rPr>
          <w:rFonts w:ascii="Palatino Linotype" w:eastAsia="Palatino Linotype" w:hAnsi="Palatino Linotype" w:cs="Palatino Linotype"/>
          <w:b/>
          <w:sz w:val="18"/>
          <w:szCs w:val="18"/>
        </w:rPr>
        <w:t>INFOEM)</w:t>
      </w:r>
      <w:r w:rsidR="001B7310" w:rsidRPr="0092293C">
        <w:rPr>
          <w:rStyle w:val="Refdenotaalpie"/>
          <w:rFonts w:ascii="Palatino Linotype" w:eastAsia="Palatino Linotype" w:hAnsi="Palatino Linotype" w:cs="Palatino Linotype"/>
          <w:b/>
          <w:sz w:val="18"/>
          <w:szCs w:val="18"/>
        </w:rPr>
        <w:footnoteReference w:id="7"/>
      </w:r>
    </w:p>
    <w:p w14:paraId="37A099AF" w14:textId="77777777" w:rsidR="009E623D" w:rsidRPr="0092293C" w:rsidRDefault="009E623D" w:rsidP="0092293C">
      <w:pPr>
        <w:tabs>
          <w:tab w:val="left" w:pos="709"/>
        </w:tabs>
        <w:spacing w:line="360" w:lineRule="auto"/>
        <w:jc w:val="both"/>
        <w:rPr>
          <w:rFonts w:ascii="Palatino Linotype" w:eastAsia="Palatino Linotype" w:hAnsi="Palatino Linotype" w:cs="Palatino Linotype"/>
        </w:rPr>
      </w:pPr>
    </w:p>
    <w:p w14:paraId="48769F37" w14:textId="7133C3CF" w:rsidR="005678EC" w:rsidRPr="0092293C" w:rsidRDefault="001B7310" w:rsidP="0092293C">
      <w:pPr>
        <w:jc w:val="both"/>
        <w:rPr>
          <w:rFonts w:ascii="Palatino Linotype" w:hAnsi="Palatino Linotype"/>
        </w:rPr>
      </w:pPr>
      <w:r w:rsidRPr="0092293C">
        <w:rPr>
          <w:rFonts w:ascii="Palatino Linotype" w:hAnsi="Palatino Linotype" w:cs="Tahoma"/>
          <w:bCs/>
          <w:iCs/>
        </w:rPr>
        <w:t xml:space="preserve">Una vez dejando en claro, </w:t>
      </w:r>
      <w:r w:rsidR="005678EC" w:rsidRPr="0092293C">
        <w:rPr>
          <w:rFonts w:ascii="Palatino Linotype" w:hAnsi="Palatino Linotype" w:cs="Tahoma"/>
          <w:bCs/>
          <w:iCs/>
        </w:rPr>
        <w:t xml:space="preserve">a efecto de determinar si </w:t>
      </w:r>
      <w:r w:rsidR="009B715F" w:rsidRPr="0092293C">
        <w:rPr>
          <w:rFonts w:ascii="Palatino Linotype" w:hAnsi="Palatino Linotype" w:cs="Tahoma"/>
          <w:b/>
          <w:bCs/>
          <w:iCs/>
        </w:rPr>
        <w:t>EL SUJETO OBLIGADO</w:t>
      </w:r>
      <w:r w:rsidR="009B715F" w:rsidRPr="0092293C">
        <w:rPr>
          <w:rFonts w:ascii="Palatino Linotype" w:hAnsi="Palatino Linotype" w:cs="Tahoma"/>
          <w:bCs/>
          <w:iCs/>
        </w:rPr>
        <w:t xml:space="preserve"> </w:t>
      </w:r>
      <w:r w:rsidR="005678EC" w:rsidRPr="0092293C">
        <w:rPr>
          <w:rFonts w:ascii="Palatino Linotype" w:hAnsi="Palatino Linotype" w:cs="Tahoma"/>
          <w:bCs/>
          <w:iCs/>
        </w:rPr>
        <w:t xml:space="preserve">cumplió con el procedimiento de búsqueda, resulta necesario traer a colación </w:t>
      </w:r>
      <w:r w:rsidR="005678EC" w:rsidRPr="0092293C">
        <w:rPr>
          <w:rFonts w:ascii="Palatino Linotype" w:hAnsi="Palatino Linotype" w:cs="Tahoma"/>
          <w:b/>
          <w:bCs/>
          <w:iCs/>
        </w:rPr>
        <w:t xml:space="preserve">el Bando Municipal de </w:t>
      </w:r>
      <w:proofErr w:type="spellStart"/>
      <w:r w:rsidR="005678EC" w:rsidRPr="0092293C">
        <w:rPr>
          <w:rFonts w:ascii="Palatino Linotype" w:hAnsi="Palatino Linotype" w:cs="Tahoma"/>
          <w:b/>
          <w:bCs/>
          <w:iCs/>
        </w:rPr>
        <w:t>Chiautla</w:t>
      </w:r>
      <w:proofErr w:type="spellEnd"/>
      <w:r w:rsidR="005678EC" w:rsidRPr="0092293C">
        <w:rPr>
          <w:rFonts w:ascii="Palatino Linotype" w:hAnsi="Palatino Linotype" w:cs="Tahoma"/>
          <w:b/>
          <w:bCs/>
          <w:iCs/>
        </w:rPr>
        <w:t xml:space="preserve"> 2023,</w:t>
      </w:r>
      <w:r w:rsidR="005678EC" w:rsidRPr="0092293C">
        <w:rPr>
          <w:rStyle w:val="Refdenotaalpie"/>
          <w:rFonts w:ascii="Palatino Linotype" w:hAnsi="Palatino Linotype" w:cs="Tahoma"/>
          <w:bCs/>
          <w:iCs/>
        </w:rPr>
        <w:footnoteReference w:id="8"/>
      </w:r>
      <w:r w:rsidR="005678EC" w:rsidRPr="0092293C">
        <w:rPr>
          <w:rFonts w:ascii="Palatino Linotype" w:hAnsi="Palatino Linotype" w:cs="Tahoma"/>
          <w:bCs/>
          <w:iCs/>
        </w:rPr>
        <w:t xml:space="preserve"> normatividad que establece la organización, funciones y atribuciones de la </w:t>
      </w:r>
      <w:r w:rsidRPr="0092293C">
        <w:rPr>
          <w:rFonts w:ascii="Palatino Linotype" w:hAnsi="Palatino Linotype" w:cs="Tahoma"/>
          <w:bCs/>
          <w:iCs/>
        </w:rPr>
        <w:t>Contraloría</w:t>
      </w:r>
      <w:r w:rsidR="005678EC" w:rsidRPr="0092293C">
        <w:rPr>
          <w:rFonts w:ascii="Palatino Linotype" w:hAnsi="Palatino Linotype" w:cs="Tahoma"/>
          <w:bCs/>
          <w:iCs/>
        </w:rPr>
        <w:t xml:space="preserve"> Interna Municipal, </w:t>
      </w:r>
      <w:r w:rsidR="005678EC" w:rsidRPr="0092293C">
        <w:rPr>
          <w:rFonts w:ascii="Palatino Linotype" w:hAnsi="Palatino Linotype"/>
        </w:rPr>
        <w:t>como se advierte de lo siguiente:</w:t>
      </w:r>
    </w:p>
    <w:p w14:paraId="69EBDA14" w14:textId="77777777" w:rsidR="009B715F" w:rsidRPr="0092293C" w:rsidRDefault="009B715F" w:rsidP="0092293C">
      <w:pPr>
        <w:jc w:val="both"/>
        <w:rPr>
          <w:rFonts w:ascii="Palatino Linotype" w:hAnsi="Palatino Linotype"/>
        </w:rPr>
      </w:pPr>
    </w:p>
    <w:p w14:paraId="698FF3A9" w14:textId="712159FA" w:rsidR="005678EC" w:rsidRPr="0092293C" w:rsidRDefault="005678EC" w:rsidP="0092293C">
      <w:pPr>
        <w:ind w:left="907" w:right="851"/>
        <w:jc w:val="center"/>
        <w:rPr>
          <w:rFonts w:ascii="Palatino Linotype" w:hAnsi="Palatino Linotype" w:cs="Tahoma"/>
          <w:b/>
          <w:bCs/>
          <w:i/>
          <w:iCs/>
          <w:sz w:val="22"/>
          <w:szCs w:val="22"/>
        </w:rPr>
      </w:pPr>
      <w:r w:rsidRPr="0092293C">
        <w:rPr>
          <w:rFonts w:ascii="Palatino Linotype" w:hAnsi="Palatino Linotype" w:cs="Tahoma"/>
          <w:b/>
          <w:bCs/>
          <w:i/>
          <w:iCs/>
          <w:sz w:val="22"/>
          <w:szCs w:val="22"/>
        </w:rPr>
        <w:t>CONTRALORÍA</w:t>
      </w:r>
    </w:p>
    <w:p w14:paraId="687DAE63" w14:textId="6E2DFA41" w:rsidR="00576CCB" w:rsidRPr="0092293C" w:rsidRDefault="005678EC" w:rsidP="0092293C">
      <w:pPr>
        <w:ind w:left="907" w:right="851"/>
        <w:jc w:val="both"/>
        <w:rPr>
          <w:rFonts w:ascii="Palatino Linotype" w:hAnsi="Palatino Linotype" w:cs="Tahoma"/>
          <w:bCs/>
          <w:i/>
          <w:iCs/>
          <w:sz w:val="22"/>
          <w:szCs w:val="22"/>
        </w:rPr>
      </w:pPr>
      <w:r w:rsidRPr="0092293C">
        <w:rPr>
          <w:rFonts w:ascii="Palatino Linotype" w:hAnsi="Palatino Linotype" w:cs="Tahoma"/>
          <w:b/>
          <w:bCs/>
          <w:i/>
          <w:iCs/>
          <w:sz w:val="22"/>
          <w:szCs w:val="22"/>
        </w:rPr>
        <w:t>Artículo 46.-</w:t>
      </w:r>
      <w:r w:rsidRPr="0092293C">
        <w:rPr>
          <w:rFonts w:ascii="Palatino Linotype" w:hAnsi="Palatino Linotype" w:cs="Tahoma"/>
          <w:bCs/>
          <w:i/>
          <w:iCs/>
          <w:sz w:val="22"/>
          <w:szCs w:val="22"/>
        </w:rPr>
        <w:t xml:space="preserve"> </w:t>
      </w:r>
      <w:r w:rsidRPr="0092293C">
        <w:rPr>
          <w:rFonts w:ascii="Palatino Linotype" w:hAnsi="Palatino Linotype" w:cs="Tahoma"/>
          <w:bCs/>
          <w:i/>
          <w:iCs/>
          <w:sz w:val="22"/>
          <w:szCs w:val="22"/>
          <w:u w:val="single"/>
        </w:rPr>
        <w:t xml:space="preserve">Esta dependencia, tendrá un titular denominado </w:t>
      </w:r>
      <w:r w:rsidRPr="0092293C">
        <w:rPr>
          <w:rFonts w:ascii="Palatino Linotype" w:hAnsi="Palatino Linotype" w:cs="Tahoma"/>
          <w:b/>
          <w:bCs/>
          <w:i/>
          <w:iCs/>
          <w:sz w:val="22"/>
          <w:szCs w:val="22"/>
          <w:u w:val="single"/>
        </w:rPr>
        <w:t>Contralor Interno</w:t>
      </w:r>
      <w:r w:rsidRPr="0092293C">
        <w:rPr>
          <w:rFonts w:ascii="Palatino Linotype" w:hAnsi="Palatino Linotype" w:cs="Tahoma"/>
          <w:bCs/>
          <w:i/>
          <w:iCs/>
          <w:sz w:val="22"/>
          <w:szCs w:val="22"/>
          <w:u w:val="single"/>
        </w:rPr>
        <w:t xml:space="preserve">, quien será designado por el Ayuntamiento a propuesta del Presidente </w:t>
      </w:r>
      <w:r w:rsidRPr="0092293C">
        <w:rPr>
          <w:rFonts w:ascii="Palatino Linotype" w:hAnsi="Palatino Linotype" w:cs="Tahoma"/>
          <w:bCs/>
          <w:i/>
          <w:iCs/>
          <w:sz w:val="22"/>
          <w:szCs w:val="22"/>
          <w:u w:val="single"/>
        </w:rPr>
        <w:lastRenderedPageBreak/>
        <w:t>Municipal¸ tendrá a su cargo prevenir, corregir, investigar y calificar actos u omisiones que pudieran constituir responsabilidades administrativas de servidores públicos o particulares vinculados con faltas graves, pudiendo iniciar procedimientos legales o administrativos de oficio y a petición de parte, a quienes incumplan lo establecido en la Ley de Responsabilidades Administrativas del Estado de México y Municipios, y el presente Bando, debiendo desempeñar entre otras, las funciones enunciadas en el Artículo 112 de la Ley Orgánica Municipal del Estado de México.</w:t>
      </w:r>
      <w:r w:rsidRPr="0092293C">
        <w:rPr>
          <w:rFonts w:ascii="Palatino Linotype" w:hAnsi="Palatino Linotype" w:cs="Tahoma"/>
          <w:bCs/>
          <w:i/>
          <w:iCs/>
          <w:sz w:val="22"/>
          <w:szCs w:val="22"/>
        </w:rPr>
        <w:t xml:space="preserve"> </w:t>
      </w:r>
    </w:p>
    <w:p w14:paraId="26D0F349" w14:textId="4A89BA42" w:rsidR="00576CCB" w:rsidRPr="0092293C" w:rsidRDefault="005678EC" w:rsidP="0092293C">
      <w:pPr>
        <w:ind w:left="907" w:right="851"/>
        <w:jc w:val="both"/>
        <w:rPr>
          <w:rFonts w:ascii="Palatino Linotype" w:hAnsi="Palatino Linotype" w:cs="Tahoma"/>
          <w:bCs/>
          <w:i/>
          <w:iCs/>
          <w:sz w:val="22"/>
          <w:szCs w:val="22"/>
        </w:rPr>
      </w:pPr>
      <w:r w:rsidRPr="0092293C">
        <w:rPr>
          <w:rFonts w:ascii="Palatino Linotype" w:hAnsi="Palatino Linotype" w:cs="Tahoma"/>
          <w:b/>
          <w:bCs/>
          <w:i/>
          <w:iCs/>
          <w:sz w:val="22"/>
          <w:szCs w:val="22"/>
        </w:rPr>
        <w:t>Artículo 47.</w:t>
      </w:r>
      <w:proofErr w:type="gramStart"/>
      <w:r w:rsidRPr="0092293C">
        <w:rPr>
          <w:rFonts w:ascii="Palatino Linotype" w:hAnsi="Palatino Linotype" w:cs="Tahoma"/>
          <w:b/>
          <w:bCs/>
          <w:i/>
          <w:iCs/>
          <w:sz w:val="22"/>
          <w:szCs w:val="22"/>
        </w:rPr>
        <w:t>-</w:t>
      </w:r>
      <w:r w:rsidRPr="0092293C">
        <w:rPr>
          <w:rFonts w:ascii="Palatino Linotype" w:hAnsi="Palatino Linotype" w:cs="Tahoma"/>
          <w:bCs/>
          <w:i/>
          <w:iCs/>
          <w:sz w:val="22"/>
          <w:szCs w:val="22"/>
        </w:rPr>
        <w:t xml:space="preserve"> </w:t>
      </w:r>
      <w:r w:rsidR="00576CCB" w:rsidRPr="0092293C">
        <w:rPr>
          <w:rFonts w:ascii="Palatino Linotype" w:hAnsi="Palatino Linotype" w:cs="Tahoma"/>
          <w:bCs/>
          <w:i/>
          <w:iCs/>
          <w:sz w:val="22"/>
          <w:szCs w:val="22"/>
        </w:rPr>
        <w:t>…</w:t>
      </w:r>
      <w:proofErr w:type="gramEnd"/>
    </w:p>
    <w:p w14:paraId="14AEA78B" w14:textId="74E678E2" w:rsidR="00576CCB" w:rsidRPr="0092293C" w:rsidRDefault="005678EC" w:rsidP="0092293C">
      <w:pPr>
        <w:ind w:left="907" w:right="851"/>
        <w:jc w:val="both"/>
        <w:rPr>
          <w:rFonts w:ascii="Palatino Linotype" w:hAnsi="Palatino Linotype" w:cs="Tahoma"/>
          <w:bCs/>
          <w:i/>
          <w:iCs/>
          <w:sz w:val="22"/>
          <w:szCs w:val="22"/>
        </w:rPr>
      </w:pPr>
      <w:r w:rsidRPr="0092293C">
        <w:rPr>
          <w:rFonts w:ascii="Palatino Linotype" w:hAnsi="Palatino Linotype" w:cs="Tahoma"/>
          <w:b/>
          <w:bCs/>
          <w:i/>
          <w:iCs/>
          <w:sz w:val="22"/>
          <w:szCs w:val="22"/>
        </w:rPr>
        <w:t>Artículo 48.</w:t>
      </w:r>
      <w:proofErr w:type="gramStart"/>
      <w:r w:rsidRPr="0092293C">
        <w:rPr>
          <w:rFonts w:ascii="Palatino Linotype" w:hAnsi="Palatino Linotype" w:cs="Tahoma"/>
          <w:b/>
          <w:bCs/>
          <w:i/>
          <w:iCs/>
          <w:sz w:val="22"/>
          <w:szCs w:val="22"/>
        </w:rPr>
        <w:t>-</w:t>
      </w:r>
      <w:r w:rsidRPr="0092293C">
        <w:rPr>
          <w:rFonts w:ascii="Palatino Linotype" w:hAnsi="Palatino Linotype" w:cs="Tahoma"/>
          <w:bCs/>
          <w:i/>
          <w:iCs/>
          <w:sz w:val="22"/>
          <w:szCs w:val="22"/>
        </w:rPr>
        <w:t xml:space="preserve"> </w:t>
      </w:r>
      <w:r w:rsidR="00576CCB" w:rsidRPr="0092293C">
        <w:rPr>
          <w:rFonts w:ascii="Palatino Linotype" w:hAnsi="Palatino Linotype" w:cs="Tahoma"/>
          <w:bCs/>
          <w:i/>
          <w:iCs/>
          <w:sz w:val="22"/>
          <w:szCs w:val="22"/>
        </w:rPr>
        <w:t>…</w:t>
      </w:r>
      <w:proofErr w:type="gramEnd"/>
    </w:p>
    <w:p w14:paraId="20BB5284" w14:textId="77777777" w:rsidR="00576CCB" w:rsidRPr="0092293C" w:rsidRDefault="005678EC" w:rsidP="0092293C">
      <w:pPr>
        <w:ind w:left="907" w:right="851"/>
        <w:jc w:val="both"/>
        <w:rPr>
          <w:rFonts w:ascii="Palatino Linotype" w:hAnsi="Palatino Linotype" w:cs="Tahoma"/>
          <w:bCs/>
          <w:i/>
          <w:iCs/>
          <w:sz w:val="22"/>
          <w:szCs w:val="22"/>
        </w:rPr>
      </w:pPr>
      <w:r w:rsidRPr="0092293C">
        <w:rPr>
          <w:rFonts w:ascii="Palatino Linotype" w:hAnsi="Palatino Linotype" w:cs="Tahoma"/>
          <w:b/>
          <w:bCs/>
          <w:i/>
          <w:iCs/>
          <w:sz w:val="22"/>
          <w:szCs w:val="22"/>
        </w:rPr>
        <w:t>Artículo 49.-</w:t>
      </w:r>
      <w:r w:rsidRPr="0092293C">
        <w:rPr>
          <w:rFonts w:ascii="Palatino Linotype" w:hAnsi="Palatino Linotype" w:cs="Tahoma"/>
          <w:bCs/>
          <w:i/>
          <w:iCs/>
          <w:sz w:val="22"/>
          <w:szCs w:val="22"/>
        </w:rPr>
        <w:t xml:space="preserve"> De conformidad con la Ley de Responsabilidades Administrativas del Estado de México y Municipios, la Contraloría por conducto de las autoridades que la integran podrá conocer, tramitar y resolver mediante procedimiento administrativo el despacho de los asuntos de su competencia en materia de responsabilidades no graves, conocer y calificar las graves de acuerdo a lo que determina la Ley de la materia, integrándose de las siguientes: </w:t>
      </w:r>
    </w:p>
    <w:p w14:paraId="76A96908" w14:textId="77777777" w:rsidR="00576CCB" w:rsidRPr="0092293C" w:rsidRDefault="005678EC" w:rsidP="0092293C">
      <w:pPr>
        <w:ind w:left="907" w:right="851"/>
        <w:jc w:val="both"/>
        <w:rPr>
          <w:rFonts w:ascii="Palatino Linotype" w:hAnsi="Palatino Linotype" w:cs="Tahoma"/>
          <w:b/>
          <w:bCs/>
          <w:i/>
          <w:iCs/>
          <w:sz w:val="22"/>
          <w:szCs w:val="22"/>
        </w:rPr>
      </w:pPr>
      <w:r w:rsidRPr="0092293C">
        <w:rPr>
          <w:rFonts w:ascii="Palatino Linotype" w:hAnsi="Palatino Linotype" w:cs="Tahoma"/>
          <w:b/>
          <w:bCs/>
          <w:i/>
          <w:iCs/>
          <w:sz w:val="22"/>
          <w:szCs w:val="22"/>
        </w:rPr>
        <w:t xml:space="preserve">a) Autoridad Investigadora; </w:t>
      </w:r>
    </w:p>
    <w:p w14:paraId="1F9BD89D" w14:textId="77777777" w:rsidR="00576CCB" w:rsidRPr="0092293C" w:rsidRDefault="005678EC" w:rsidP="0092293C">
      <w:pPr>
        <w:ind w:left="907" w:right="851"/>
        <w:jc w:val="both"/>
        <w:rPr>
          <w:rFonts w:ascii="Palatino Linotype" w:hAnsi="Palatino Linotype" w:cs="Tahoma"/>
          <w:b/>
          <w:bCs/>
          <w:i/>
          <w:iCs/>
          <w:sz w:val="22"/>
          <w:szCs w:val="22"/>
        </w:rPr>
      </w:pPr>
      <w:r w:rsidRPr="0092293C">
        <w:rPr>
          <w:rFonts w:ascii="Palatino Linotype" w:hAnsi="Palatino Linotype" w:cs="Tahoma"/>
          <w:b/>
          <w:bCs/>
          <w:i/>
          <w:iCs/>
          <w:sz w:val="22"/>
          <w:szCs w:val="22"/>
        </w:rPr>
        <w:t xml:space="preserve">b) Autoridad Substanciadora </w:t>
      </w:r>
    </w:p>
    <w:p w14:paraId="6177A937" w14:textId="77777777" w:rsidR="00576CCB" w:rsidRPr="0092293C" w:rsidRDefault="005678EC" w:rsidP="0092293C">
      <w:pPr>
        <w:ind w:left="907" w:right="851"/>
        <w:jc w:val="both"/>
        <w:rPr>
          <w:rFonts w:ascii="Palatino Linotype" w:hAnsi="Palatino Linotype" w:cs="Tahoma"/>
          <w:bCs/>
          <w:i/>
          <w:iCs/>
          <w:sz w:val="22"/>
          <w:szCs w:val="22"/>
        </w:rPr>
      </w:pPr>
      <w:r w:rsidRPr="0092293C">
        <w:rPr>
          <w:rFonts w:ascii="Palatino Linotype" w:hAnsi="Palatino Linotype" w:cs="Tahoma"/>
          <w:bCs/>
          <w:i/>
          <w:iCs/>
          <w:sz w:val="22"/>
          <w:szCs w:val="22"/>
        </w:rPr>
        <w:t xml:space="preserve">c) Autoridad </w:t>
      </w:r>
      <w:proofErr w:type="spellStart"/>
      <w:r w:rsidRPr="0092293C">
        <w:rPr>
          <w:rFonts w:ascii="Palatino Linotype" w:hAnsi="Palatino Linotype" w:cs="Tahoma"/>
          <w:bCs/>
          <w:i/>
          <w:iCs/>
          <w:sz w:val="22"/>
          <w:szCs w:val="22"/>
        </w:rPr>
        <w:t>Resolutora</w:t>
      </w:r>
      <w:proofErr w:type="spellEnd"/>
      <w:r w:rsidRPr="0092293C">
        <w:rPr>
          <w:rFonts w:ascii="Palatino Linotype" w:hAnsi="Palatino Linotype" w:cs="Tahoma"/>
          <w:bCs/>
          <w:i/>
          <w:iCs/>
          <w:sz w:val="22"/>
          <w:szCs w:val="22"/>
        </w:rPr>
        <w:t xml:space="preserve">, siendo este el Titular de la Contraloría Interna Municipal. </w:t>
      </w:r>
    </w:p>
    <w:p w14:paraId="09C6E636" w14:textId="46A389C8" w:rsidR="005678EC" w:rsidRPr="0092293C" w:rsidRDefault="005678EC" w:rsidP="0092293C">
      <w:pPr>
        <w:ind w:left="907" w:right="851"/>
        <w:jc w:val="both"/>
        <w:rPr>
          <w:rFonts w:ascii="Palatino Linotype" w:hAnsi="Palatino Linotype" w:cs="Tahoma"/>
          <w:bCs/>
          <w:i/>
          <w:iCs/>
          <w:sz w:val="22"/>
          <w:szCs w:val="22"/>
        </w:rPr>
      </w:pPr>
      <w:r w:rsidRPr="0092293C">
        <w:rPr>
          <w:rFonts w:ascii="Palatino Linotype" w:hAnsi="Palatino Linotype" w:cs="Tahoma"/>
          <w:bCs/>
          <w:i/>
          <w:iCs/>
          <w:sz w:val="22"/>
          <w:szCs w:val="22"/>
        </w:rPr>
        <w:t>d) Unidad de Auditoria Interna.</w:t>
      </w:r>
    </w:p>
    <w:p w14:paraId="19E12D45" w14:textId="77777777" w:rsidR="009E7C60" w:rsidRPr="0092293C" w:rsidRDefault="009E7C60" w:rsidP="0092293C">
      <w:pPr>
        <w:tabs>
          <w:tab w:val="left" w:pos="709"/>
        </w:tabs>
        <w:jc w:val="both"/>
        <w:rPr>
          <w:rFonts w:ascii="Palatino Linotype" w:eastAsia="Palatino Linotype" w:hAnsi="Palatino Linotype" w:cs="Palatino Linotype"/>
        </w:rPr>
      </w:pPr>
    </w:p>
    <w:p w14:paraId="22B5CF1A" w14:textId="06C4C050" w:rsidR="009B715F" w:rsidRPr="0092293C" w:rsidRDefault="00773B59" w:rsidP="0092293C">
      <w:pPr>
        <w:spacing w:line="360" w:lineRule="auto"/>
        <w:jc w:val="both"/>
        <w:rPr>
          <w:rFonts w:ascii="Palatino Linotype" w:hAnsi="Palatino Linotype"/>
        </w:rPr>
      </w:pPr>
      <w:r w:rsidRPr="0092293C">
        <w:rPr>
          <w:rFonts w:ascii="Palatino Linotype" w:hAnsi="Palatino Linotype"/>
        </w:rPr>
        <w:t xml:space="preserve">Derivado de todo lo anterior, se advierte que </w:t>
      </w:r>
      <w:r w:rsidR="002A70CD" w:rsidRPr="0092293C">
        <w:rPr>
          <w:rFonts w:ascii="Palatino Linotype" w:hAnsi="Palatino Linotype"/>
        </w:rPr>
        <w:t>el Servidor Público Habilitado</w:t>
      </w:r>
      <w:r w:rsidR="009B715F" w:rsidRPr="0092293C">
        <w:rPr>
          <w:rFonts w:ascii="Palatino Linotype" w:hAnsi="Palatino Linotype"/>
        </w:rPr>
        <w:t xml:space="preserve"> al que fue turnada la solicitud </w:t>
      </w:r>
      <w:r w:rsidR="002A70CD" w:rsidRPr="0092293C">
        <w:rPr>
          <w:rFonts w:ascii="Palatino Linotype" w:hAnsi="Palatino Linotype"/>
        </w:rPr>
        <w:t xml:space="preserve">no es el </w:t>
      </w:r>
      <w:r w:rsidRPr="0092293C">
        <w:rPr>
          <w:rFonts w:ascii="Palatino Linotype" w:hAnsi="Palatino Linotype"/>
        </w:rPr>
        <w:t>competente</w:t>
      </w:r>
      <w:r w:rsidR="009B715F" w:rsidRPr="0092293C">
        <w:rPr>
          <w:rFonts w:ascii="Palatino Linotype" w:hAnsi="Palatino Linotype"/>
        </w:rPr>
        <w:t xml:space="preserve"> para atender el requerimiento realizado por el particular. </w:t>
      </w:r>
    </w:p>
    <w:p w14:paraId="5590096B" w14:textId="77777777" w:rsidR="009B715F" w:rsidRPr="0092293C" w:rsidRDefault="009B715F" w:rsidP="0092293C">
      <w:pPr>
        <w:spacing w:line="360" w:lineRule="auto"/>
        <w:jc w:val="both"/>
        <w:rPr>
          <w:rFonts w:ascii="Palatino Linotype" w:hAnsi="Palatino Linotype"/>
        </w:rPr>
      </w:pPr>
    </w:p>
    <w:p w14:paraId="13940C68" w14:textId="77777777" w:rsidR="002405B0" w:rsidRPr="0092293C" w:rsidRDefault="002405B0" w:rsidP="0092293C">
      <w:pPr>
        <w:spacing w:line="360" w:lineRule="auto"/>
        <w:jc w:val="both"/>
        <w:rPr>
          <w:rFonts w:ascii="Palatino Linotype" w:hAnsi="Palatino Linotype" w:cs="Arial"/>
        </w:rPr>
      </w:pPr>
      <w:r w:rsidRPr="0092293C">
        <w:rPr>
          <w:rFonts w:ascii="Palatino Linotype" w:eastAsia="Calibri" w:hAnsi="Palatino Linotype" w:cs="Arial"/>
        </w:rPr>
        <w:t xml:space="preserve">Ahora bien, del análisis realizado a la respuesta del </w:t>
      </w:r>
      <w:r w:rsidRPr="0092293C">
        <w:rPr>
          <w:rFonts w:ascii="Palatino Linotype" w:eastAsia="Calibri" w:hAnsi="Palatino Linotype" w:cs="Arial"/>
          <w:b/>
        </w:rPr>
        <w:t xml:space="preserve">SUJETO OBLIGADO </w:t>
      </w:r>
      <w:r w:rsidRPr="0092293C">
        <w:rPr>
          <w:rFonts w:ascii="Palatino Linotype" w:eastAsia="Calibri" w:hAnsi="Palatino Linotype" w:cs="Arial"/>
        </w:rPr>
        <w:t>se advierte que el Titular de la Unidad de Transparencia no siguió a cabalidad el procedimiento de acceso a la información previsto en el artículo 162 de la Ley de Transparencia y Acceso a la Información</w:t>
      </w:r>
      <w:r w:rsidRPr="0092293C">
        <w:rPr>
          <w:rFonts w:ascii="Palatino Linotype" w:hAnsi="Palatino Linotype" w:cs="Arial"/>
        </w:rPr>
        <w:t xml:space="preserve"> Pública del Estado de México y Municipios, esto dado que omitió turnar a todas las Áreas competentes que pudiesen contar con la información o deban tenerla de acuerdo a sus facultades, </w:t>
      </w:r>
      <w:r w:rsidRPr="0092293C">
        <w:rPr>
          <w:rFonts w:ascii="Palatino Linotype" w:hAnsi="Palatino Linotype" w:cs="Arial"/>
        </w:rPr>
        <w:lastRenderedPageBreak/>
        <w:t>competencias y funciones, con el objeto de que realicen una búsqueda exhaustiva y razonable de la información solicitada.</w:t>
      </w:r>
    </w:p>
    <w:p w14:paraId="31AC9C57" w14:textId="77777777" w:rsidR="002405B0" w:rsidRPr="0092293C" w:rsidRDefault="002405B0" w:rsidP="0092293C">
      <w:pPr>
        <w:spacing w:line="360" w:lineRule="auto"/>
        <w:jc w:val="both"/>
        <w:rPr>
          <w:rFonts w:ascii="Palatino Linotype" w:hAnsi="Palatino Linotype" w:cs="Arial"/>
        </w:rPr>
      </w:pPr>
    </w:p>
    <w:p w14:paraId="45F6960A" w14:textId="77777777" w:rsidR="002405B0" w:rsidRPr="0092293C" w:rsidRDefault="002405B0" w:rsidP="0092293C">
      <w:pPr>
        <w:spacing w:line="360" w:lineRule="auto"/>
        <w:jc w:val="both"/>
        <w:rPr>
          <w:rFonts w:ascii="Palatino Linotype" w:hAnsi="Palatino Linotype" w:cs="Arial"/>
        </w:rPr>
      </w:pPr>
      <w:r w:rsidRPr="0092293C">
        <w:rPr>
          <w:rFonts w:ascii="Palatino Linotype" w:hAnsi="Palatino Linotype" w:cs="Arial"/>
        </w:rPr>
        <w:t>A efecto de determinar la legalidad de dicha respuesta, es necesario tomar en cuenta las siguientes disposiciones de la Ley de la materia.</w:t>
      </w:r>
    </w:p>
    <w:p w14:paraId="1FE6CEB5" w14:textId="77777777" w:rsidR="002405B0" w:rsidRPr="0092293C" w:rsidRDefault="002405B0" w:rsidP="0092293C">
      <w:pPr>
        <w:ind w:left="851" w:right="901"/>
        <w:jc w:val="both"/>
        <w:rPr>
          <w:rFonts w:ascii="Palatino Linotype" w:hAnsi="Palatino Linotype"/>
          <w:i/>
          <w:sz w:val="22"/>
          <w:szCs w:val="22"/>
        </w:rPr>
      </w:pPr>
    </w:p>
    <w:p w14:paraId="7494BDC2"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w:t>
      </w:r>
      <w:r w:rsidRPr="0092293C">
        <w:rPr>
          <w:rFonts w:ascii="Palatino Linotype" w:hAnsi="Palatino Linotype"/>
          <w:b/>
          <w:i/>
          <w:sz w:val="22"/>
          <w:szCs w:val="22"/>
        </w:rPr>
        <w:t>Artículo 50.</w:t>
      </w:r>
      <w:r w:rsidRPr="0092293C">
        <w:rPr>
          <w:rFonts w:ascii="Palatino Linotype" w:hAnsi="Palatino Linotype"/>
          <w:i/>
          <w:sz w:val="22"/>
          <w:szCs w:val="22"/>
        </w:rPr>
        <w:t xml:space="preserve"> Los sujetos obligados contarán con un área responsable para la atención de las solicitudes de </w:t>
      </w:r>
      <w:r w:rsidRPr="0092293C">
        <w:rPr>
          <w:rFonts w:ascii="Palatino Linotype" w:hAnsi="Palatino Linotype" w:cs="Arial"/>
          <w:i/>
          <w:sz w:val="22"/>
          <w:szCs w:val="22"/>
        </w:rPr>
        <w:t>información</w:t>
      </w:r>
      <w:r w:rsidRPr="0092293C">
        <w:rPr>
          <w:rFonts w:ascii="Palatino Linotype" w:hAnsi="Palatino Linotype"/>
          <w:i/>
          <w:sz w:val="22"/>
          <w:szCs w:val="22"/>
        </w:rPr>
        <w:t>, a la que se le denominará Unidad de Transparencia.</w:t>
      </w:r>
    </w:p>
    <w:p w14:paraId="0940AAAC" w14:textId="77777777" w:rsidR="002405B0" w:rsidRPr="0092293C" w:rsidRDefault="002405B0" w:rsidP="0092293C">
      <w:pPr>
        <w:ind w:left="567" w:right="567"/>
        <w:contextualSpacing/>
        <w:jc w:val="both"/>
        <w:rPr>
          <w:rFonts w:ascii="Palatino Linotype" w:hAnsi="Palatino Linotype"/>
          <w:i/>
          <w:sz w:val="22"/>
          <w:szCs w:val="22"/>
        </w:rPr>
      </w:pPr>
    </w:p>
    <w:p w14:paraId="10E0513E"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51</w:t>
      </w:r>
      <w:r w:rsidRPr="0092293C">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92293C">
        <w:rPr>
          <w:rFonts w:ascii="Palatino Linotype" w:hAnsi="Palatino Linotype" w:cs="Arial"/>
          <w:i/>
          <w:sz w:val="22"/>
          <w:szCs w:val="22"/>
        </w:rPr>
        <w:t>internamente</w:t>
      </w:r>
      <w:r w:rsidRPr="0092293C">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8997950" w14:textId="77777777" w:rsidR="002405B0" w:rsidRPr="0092293C" w:rsidRDefault="002405B0" w:rsidP="0092293C">
      <w:pPr>
        <w:ind w:left="567" w:right="567"/>
        <w:contextualSpacing/>
        <w:jc w:val="both"/>
        <w:rPr>
          <w:rFonts w:ascii="Palatino Linotype" w:hAnsi="Palatino Linotype"/>
          <w:i/>
          <w:sz w:val="22"/>
          <w:szCs w:val="22"/>
        </w:rPr>
      </w:pPr>
    </w:p>
    <w:p w14:paraId="02CFB7FA"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53</w:t>
      </w:r>
      <w:r w:rsidRPr="0092293C">
        <w:rPr>
          <w:rFonts w:ascii="Palatino Linotype" w:hAnsi="Palatino Linotype"/>
          <w:i/>
          <w:sz w:val="22"/>
          <w:szCs w:val="22"/>
        </w:rPr>
        <w:t xml:space="preserve">. Las Unidades de </w:t>
      </w:r>
      <w:r w:rsidRPr="0092293C">
        <w:rPr>
          <w:rFonts w:ascii="Palatino Linotype" w:hAnsi="Palatino Linotype" w:cs="Arial"/>
          <w:i/>
          <w:sz w:val="22"/>
          <w:szCs w:val="22"/>
        </w:rPr>
        <w:t>Transparencia</w:t>
      </w:r>
      <w:r w:rsidRPr="0092293C">
        <w:rPr>
          <w:rFonts w:ascii="Palatino Linotype" w:hAnsi="Palatino Linotype"/>
          <w:i/>
          <w:sz w:val="22"/>
          <w:szCs w:val="22"/>
        </w:rPr>
        <w:t xml:space="preserve"> tendrán las siguientes funciones:</w:t>
      </w:r>
    </w:p>
    <w:p w14:paraId="75D190FD"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 xml:space="preserve">I. Recabar, difundir y actualizar la información relativa a las obligaciones de transparencia comunes y específicas a la </w:t>
      </w:r>
      <w:r w:rsidRPr="0092293C">
        <w:rPr>
          <w:rFonts w:ascii="Palatino Linotype" w:hAnsi="Palatino Linotype" w:cs="Arial"/>
          <w:i/>
          <w:sz w:val="22"/>
          <w:szCs w:val="22"/>
        </w:rPr>
        <w:t>que</w:t>
      </w:r>
      <w:r w:rsidRPr="0092293C">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03B42956" w14:textId="77777777" w:rsidR="002405B0" w:rsidRPr="0092293C" w:rsidRDefault="002405B0" w:rsidP="0092293C">
      <w:pPr>
        <w:ind w:left="851" w:right="567"/>
        <w:jc w:val="both"/>
        <w:rPr>
          <w:rFonts w:ascii="Palatino Linotype" w:hAnsi="Palatino Linotype"/>
          <w:b/>
          <w:i/>
          <w:sz w:val="22"/>
          <w:szCs w:val="22"/>
        </w:rPr>
      </w:pPr>
      <w:r w:rsidRPr="0092293C">
        <w:rPr>
          <w:rFonts w:ascii="Palatino Linotype" w:hAnsi="Palatino Linotype"/>
          <w:b/>
          <w:i/>
          <w:sz w:val="22"/>
          <w:szCs w:val="22"/>
        </w:rPr>
        <w:t xml:space="preserve">II. Recibir, </w:t>
      </w:r>
      <w:r w:rsidRPr="0092293C">
        <w:rPr>
          <w:rFonts w:ascii="Palatino Linotype" w:hAnsi="Palatino Linotype"/>
          <w:b/>
          <w:i/>
          <w:sz w:val="22"/>
          <w:szCs w:val="22"/>
          <w:u w:val="single"/>
        </w:rPr>
        <w:t>tramitar</w:t>
      </w:r>
      <w:r w:rsidRPr="0092293C">
        <w:rPr>
          <w:rFonts w:ascii="Palatino Linotype" w:hAnsi="Palatino Linotype"/>
          <w:b/>
          <w:i/>
          <w:sz w:val="22"/>
          <w:szCs w:val="22"/>
        </w:rPr>
        <w:t xml:space="preserve"> y dar respuesta a las solicitudes de acceso a la información;</w:t>
      </w:r>
    </w:p>
    <w:p w14:paraId="31A2702E"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 xml:space="preserve">III. Auxiliar a los particulares en la elaboración de solicitudes de acceso a la información y, en su caso, orientarlos sobre los sujetos </w:t>
      </w:r>
      <w:r w:rsidRPr="0092293C">
        <w:rPr>
          <w:rFonts w:ascii="Palatino Linotype" w:hAnsi="Palatino Linotype" w:cs="Arial"/>
          <w:i/>
          <w:sz w:val="22"/>
          <w:szCs w:val="22"/>
        </w:rPr>
        <w:t>obligados</w:t>
      </w:r>
      <w:r w:rsidRPr="0092293C">
        <w:rPr>
          <w:rFonts w:ascii="Palatino Linotype" w:hAnsi="Palatino Linotype"/>
          <w:i/>
          <w:sz w:val="22"/>
          <w:szCs w:val="22"/>
        </w:rPr>
        <w:t xml:space="preserve"> competentes conforme a la normatividad aplicable;</w:t>
      </w:r>
    </w:p>
    <w:p w14:paraId="3FB6676F"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IV. Realizar, con efectividad, los trámites internos necesarios para la atención de las solicitudes de acceso a la información;</w:t>
      </w:r>
    </w:p>
    <w:p w14:paraId="53AAD52E"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V. Entregar, en su caso, a los particulares la información solicitada;</w:t>
      </w:r>
    </w:p>
    <w:p w14:paraId="5BC126F7"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VI. Efectuar las notificaciones a los solicitantes;</w:t>
      </w:r>
    </w:p>
    <w:p w14:paraId="1C00C918"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652F5EC1"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6553056D"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14:paraId="3D041558"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X. Presentar ante el Comité, el proyecto de clasificación de información;</w:t>
      </w:r>
    </w:p>
    <w:p w14:paraId="60B39647"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XI. Promover e implementar políticas de transparencia proactiva procurando su accesibilidad;</w:t>
      </w:r>
    </w:p>
    <w:p w14:paraId="6498FC4E"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XII. Fomentar la transparencia y accesibilidad al interior del sujeto obligado;</w:t>
      </w:r>
    </w:p>
    <w:p w14:paraId="5C14265C"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XIII. Hacer del conocimiento de la instancia competente la probable responsabilidad por el incumplimiento de las obligaciones previstas en la presente Ley; y</w:t>
      </w:r>
    </w:p>
    <w:p w14:paraId="0C107217"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6DF58796"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F5F7E46"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0D7C3C25" w14:textId="77777777" w:rsidR="002405B0" w:rsidRPr="0092293C" w:rsidRDefault="002405B0" w:rsidP="0092293C">
      <w:pPr>
        <w:ind w:left="567" w:right="567"/>
        <w:contextualSpacing/>
        <w:jc w:val="both"/>
        <w:rPr>
          <w:rFonts w:ascii="Palatino Linotype" w:hAnsi="Palatino Linotype"/>
          <w:i/>
          <w:sz w:val="22"/>
          <w:szCs w:val="22"/>
        </w:rPr>
      </w:pPr>
    </w:p>
    <w:p w14:paraId="721BFC87"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59</w:t>
      </w:r>
      <w:r w:rsidRPr="0092293C">
        <w:rPr>
          <w:rFonts w:ascii="Palatino Linotype" w:hAnsi="Palatino Linotype"/>
          <w:i/>
          <w:sz w:val="22"/>
          <w:szCs w:val="22"/>
        </w:rPr>
        <w:t>. Los servidores públicos habilitados tendrán las funciones siguientes:</w:t>
      </w:r>
    </w:p>
    <w:p w14:paraId="36B3C3E0"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I. Localizar la información que le solicite la Unidad de Transparencia;</w:t>
      </w:r>
    </w:p>
    <w:p w14:paraId="296E3388"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II. Proporcionar la información que obre en los archivos y que le sea solicitada por la Unidad de Transparencia;</w:t>
      </w:r>
    </w:p>
    <w:p w14:paraId="03BBA301"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III. Apoyar a la Unidad de Transparencia en lo que esta le solicite para el cumplimiento de sus funciones;</w:t>
      </w:r>
    </w:p>
    <w:p w14:paraId="5069127D"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IV. Proporcionar a la Unidad de Transparencia, las modificaciones a la información pública de oficio que obre en su poder;</w:t>
      </w:r>
    </w:p>
    <w:p w14:paraId="69F716EE"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47379A47"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VI. Verificar, una vez analizado el contenido de la información, que no se encuentre en los supuestos de información clasificada; y</w:t>
      </w:r>
    </w:p>
    <w:p w14:paraId="3B266C43"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VII. Dar cuenta a la Unidad de Transparencia del vencimiento de los plazos de reserva.</w:t>
      </w:r>
    </w:p>
    <w:p w14:paraId="4C141158" w14:textId="77777777" w:rsidR="002405B0" w:rsidRPr="0092293C" w:rsidRDefault="002405B0" w:rsidP="0092293C">
      <w:pPr>
        <w:ind w:left="567" w:right="567"/>
        <w:contextualSpacing/>
        <w:jc w:val="both"/>
        <w:rPr>
          <w:rFonts w:ascii="Palatino Linotype" w:hAnsi="Palatino Linotype"/>
          <w:i/>
          <w:sz w:val="22"/>
          <w:szCs w:val="22"/>
        </w:rPr>
      </w:pPr>
    </w:p>
    <w:p w14:paraId="38EA2FFD"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162</w:t>
      </w:r>
      <w:r w:rsidRPr="0092293C">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B3FE0A5" w14:textId="77777777" w:rsidR="002405B0" w:rsidRPr="0092293C" w:rsidRDefault="002405B0" w:rsidP="0092293C">
      <w:pPr>
        <w:ind w:left="851" w:right="567"/>
        <w:jc w:val="both"/>
        <w:rPr>
          <w:rFonts w:ascii="Palatino Linotype" w:hAnsi="Palatino Linotype"/>
          <w:i/>
          <w:sz w:val="22"/>
          <w:szCs w:val="22"/>
        </w:rPr>
      </w:pPr>
      <w:r w:rsidRPr="0092293C">
        <w:rPr>
          <w:rFonts w:ascii="Palatino Linotype" w:hAnsi="Palatino Linotype"/>
          <w:i/>
          <w:sz w:val="22"/>
          <w:szCs w:val="22"/>
        </w:rPr>
        <w:t>(Énfasis añadido)</w:t>
      </w:r>
    </w:p>
    <w:p w14:paraId="2C99C45A" w14:textId="77777777" w:rsidR="002405B0" w:rsidRPr="0092293C" w:rsidRDefault="002405B0" w:rsidP="0092293C">
      <w:pPr>
        <w:jc w:val="both"/>
        <w:rPr>
          <w:rFonts w:ascii="Palatino Linotype" w:hAnsi="Palatino Linotype" w:cs="Arial"/>
        </w:rPr>
      </w:pPr>
    </w:p>
    <w:p w14:paraId="220E8332" w14:textId="77777777" w:rsidR="002405B0" w:rsidRPr="0092293C" w:rsidRDefault="002405B0" w:rsidP="0092293C">
      <w:pPr>
        <w:spacing w:line="360" w:lineRule="auto"/>
        <w:jc w:val="both"/>
        <w:rPr>
          <w:rFonts w:ascii="Palatino Linotype" w:eastAsia="Calibri" w:hAnsi="Palatino Linotype"/>
        </w:rPr>
      </w:pPr>
      <w:r w:rsidRPr="0092293C">
        <w:rPr>
          <w:rFonts w:ascii="Palatino Linotype" w:eastAsia="Calibri" w:hAnsi="Palatino Linotype"/>
        </w:rPr>
        <w:t xml:space="preserve">De la normatividad en cita, se desprende que las Unidades de Transparencia, corresponden al área responsable en cada Sujeto Obligado que tiene a su cargo la atención de las solicitudes de información que se realicen al amparo de la Ley. El responsable de dicha área funge como enlace entre </w:t>
      </w:r>
      <w:r w:rsidRPr="0092293C">
        <w:rPr>
          <w:rFonts w:ascii="Palatino Linotype" w:eastAsia="Calibri" w:hAnsi="Palatino Linotype"/>
          <w:b/>
        </w:rPr>
        <w:t>EL SUJETO OBLIGADO</w:t>
      </w:r>
      <w:r w:rsidRPr="0092293C">
        <w:rPr>
          <w:rFonts w:ascii="Palatino Linotype" w:eastAsia="Calibri" w:hAnsi="Palatino Linotype"/>
        </w:rPr>
        <w:t xml:space="preserve"> y los solicitantes, y tiene bajo su responsabilidad el tramitar internamente la solicitud de información.</w:t>
      </w:r>
    </w:p>
    <w:p w14:paraId="21CBC81E" w14:textId="77777777" w:rsidR="002405B0" w:rsidRPr="0092293C" w:rsidRDefault="002405B0" w:rsidP="0092293C">
      <w:pPr>
        <w:spacing w:line="360" w:lineRule="auto"/>
        <w:ind w:left="426"/>
        <w:jc w:val="both"/>
        <w:rPr>
          <w:rFonts w:ascii="Palatino Linotype" w:eastAsia="Calibri" w:hAnsi="Palatino Linotype"/>
        </w:rPr>
      </w:pPr>
    </w:p>
    <w:p w14:paraId="21C8EE28" w14:textId="77777777" w:rsidR="002405B0" w:rsidRPr="0092293C" w:rsidRDefault="002405B0" w:rsidP="0092293C">
      <w:pPr>
        <w:spacing w:line="360" w:lineRule="auto"/>
        <w:jc w:val="both"/>
        <w:rPr>
          <w:rFonts w:ascii="Palatino Linotype" w:eastAsia="Calibri" w:hAnsi="Palatino Linotype"/>
        </w:rPr>
      </w:pPr>
      <w:r w:rsidRPr="0092293C">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92293C">
        <w:rPr>
          <w:rFonts w:ascii="Palatino Linotype" w:eastAsia="Calibri" w:hAnsi="Palatino Linotype"/>
          <w:b/>
        </w:rPr>
        <w:t xml:space="preserve">SUJETO OBLIGADO; </w:t>
      </w:r>
      <w:r w:rsidRPr="0092293C">
        <w:rPr>
          <w:rFonts w:ascii="Palatino Linotype" w:eastAsia="Calibri" w:hAnsi="Palatino Linotype"/>
        </w:rPr>
        <w:t xml:space="preserve">es por ello que, debe turnar la solicitud a </w:t>
      </w:r>
      <w:r w:rsidRPr="0092293C">
        <w:rPr>
          <w:rFonts w:ascii="Palatino Linotype" w:hAnsi="Palatino Linotype" w:cs="Arial"/>
        </w:rPr>
        <w:t xml:space="preserve">todas las áreas que </w:t>
      </w:r>
      <w:r w:rsidRPr="0092293C">
        <w:rPr>
          <w:rFonts w:ascii="Palatino Linotype" w:eastAsia="Calibri" w:hAnsi="Palatino Linotype"/>
        </w:rPr>
        <w:t>pudieran generar, administrar o poseer la información requerida por el particular; pues tienen como función, buscar, localizar y poseer la información, así como entregarla.</w:t>
      </w:r>
    </w:p>
    <w:p w14:paraId="34654468" w14:textId="77777777" w:rsidR="002405B0" w:rsidRPr="0092293C" w:rsidRDefault="002405B0" w:rsidP="0092293C">
      <w:pPr>
        <w:spacing w:line="360" w:lineRule="auto"/>
        <w:jc w:val="both"/>
        <w:rPr>
          <w:rFonts w:ascii="Palatino Linotype" w:hAnsi="Palatino Linotype" w:cs="Arial"/>
        </w:rPr>
      </w:pPr>
    </w:p>
    <w:p w14:paraId="2BFE1563" w14:textId="77777777" w:rsidR="002405B0" w:rsidRPr="0092293C" w:rsidRDefault="002405B0" w:rsidP="0092293C">
      <w:pPr>
        <w:spacing w:line="360" w:lineRule="auto"/>
        <w:jc w:val="both"/>
        <w:rPr>
          <w:rFonts w:ascii="Palatino Linotype" w:eastAsia="Calibri" w:hAnsi="Palatino Linotype"/>
        </w:rPr>
      </w:pPr>
      <w:r w:rsidRPr="0092293C">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4D873501" w14:textId="77777777" w:rsidR="002405B0" w:rsidRPr="0092293C" w:rsidRDefault="002405B0" w:rsidP="0092293C">
      <w:pPr>
        <w:spacing w:line="360" w:lineRule="auto"/>
        <w:jc w:val="both"/>
        <w:rPr>
          <w:rFonts w:ascii="Palatino Linotype" w:eastAsia="Calibri" w:hAnsi="Palatino Linotype"/>
        </w:rPr>
      </w:pPr>
    </w:p>
    <w:p w14:paraId="2EF5131D" w14:textId="3EEA3BAD" w:rsidR="002A70CD" w:rsidRPr="0092293C" w:rsidRDefault="002405B0" w:rsidP="0092293C">
      <w:pPr>
        <w:spacing w:line="360" w:lineRule="auto"/>
        <w:jc w:val="both"/>
        <w:rPr>
          <w:rFonts w:ascii="Palatino Linotype" w:hAnsi="Palatino Linotype"/>
        </w:rPr>
      </w:pPr>
      <w:r w:rsidRPr="0092293C">
        <w:rPr>
          <w:rFonts w:ascii="Palatino Linotype" w:eastAsia="Calibri" w:hAnsi="Palatino Linotype"/>
        </w:rPr>
        <w:lastRenderedPageBreak/>
        <w:t xml:space="preserve">Por lo anterior, </w:t>
      </w:r>
      <w:r w:rsidRPr="0092293C">
        <w:rPr>
          <w:rFonts w:ascii="Palatino Linotype" w:hAnsi="Palatino Linotype" w:cs="Arial"/>
        </w:rPr>
        <w:t xml:space="preserve">es de destacar que de las documentales que integran el expediente electrónico no se advierte que el Titular de la Unidad de Transparencia haya turnado la solicitud de manera enunciativa más no limitativa al </w:t>
      </w:r>
      <w:r w:rsidRPr="0092293C">
        <w:rPr>
          <w:rFonts w:ascii="Palatino Linotype" w:hAnsi="Palatino Linotype"/>
          <w:noProof/>
        </w:rPr>
        <w:t>Superior Jerarquico y Titular de la Unidad de Transparencia</w:t>
      </w:r>
      <w:r w:rsidRPr="0092293C">
        <w:rPr>
          <w:rFonts w:ascii="Palatino Linotype" w:hAnsi="Palatino Linotype" w:cs="Arial"/>
        </w:rPr>
        <w:t xml:space="preserve">, </w:t>
      </w:r>
      <w:r w:rsidRPr="0092293C">
        <w:rPr>
          <w:rFonts w:ascii="Palatino Linotype" w:hAnsi="Palatino Linotype"/>
        </w:rPr>
        <w:t xml:space="preserve">área que de acuerdo a </w:t>
      </w:r>
      <w:r w:rsidRPr="0092293C">
        <w:rPr>
          <w:rFonts w:ascii="Palatino Linotype" w:eastAsia="Calibri" w:hAnsi="Palatino Linotype"/>
        </w:rPr>
        <w:t xml:space="preserve">sus funciones y atribuciones se encuentran constreñida a conocer acerca de la información en análisis; pues la </w:t>
      </w:r>
      <w:r w:rsidR="002A70CD" w:rsidRPr="0092293C">
        <w:rPr>
          <w:rFonts w:ascii="Palatino Linotype" w:hAnsi="Palatino Linotype"/>
        </w:rPr>
        <w:t>Ley de Transparencia y Acceso a la Información Pública del Estado de México y Municipios</w:t>
      </w:r>
      <w:r w:rsidR="002A70CD" w:rsidRPr="0092293C">
        <w:rPr>
          <w:rStyle w:val="Refdenotaalpie"/>
          <w:rFonts w:ascii="Palatino Linotype" w:hAnsi="Palatino Linotype"/>
        </w:rPr>
        <w:footnoteReference w:id="9"/>
      </w:r>
      <w:r w:rsidR="002A70CD" w:rsidRPr="0092293C">
        <w:rPr>
          <w:rFonts w:ascii="Palatino Linotype" w:hAnsi="Palatino Linotype"/>
        </w:rPr>
        <w:t xml:space="preserve"> </w:t>
      </w:r>
      <w:r w:rsidR="009B715F" w:rsidRPr="0092293C">
        <w:rPr>
          <w:rFonts w:ascii="Palatino Linotype" w:hAnsi="Palatino Linotype"/>
        </w:rPr>
        <w:t xml:space="preserve">la cual dispone </w:t>
      </w:r>
      <w:r w:rsidR="002A70CD" w:rsidRPr="0092293C">
        <w:rPr>
          <w:rFonts w:ascii="Palatino Linotype" w:hAnsi="Palatino Linotype"/>
        </w:rPr>
        <w:t xml:space="preserve">lo siguiente: </w:t>
      </w:r>
    </w:p>
    <w:p w14:paraId="77F54CD8" w14:textId="77777777" w:rsidR="002A70CD" w:rsidRPr="0092293C" w:rsidRDefault="002A70CD" w:rsidP="0092293C">
      <w:pPr>
        <w:ind w:left="902" w:right="851"/>
        <w:jc w:val="both"/>
        <w:rPr>
          <w:rFonts w:ascii="Palatino Linotype" w:hAnsi="Palatino Linotype"/>
          <w:i/>
          <w:sz w:val="22"/>
          <w:szCs w:val="22"/>
        </w:rPr>
      </w:pPr>
    </w:p>
    <w:p w14:paraId="51F3DC28" w14:textId="5A4A761C" w:rsidR="00773B59" w:rsidRPr="0092293C" w:rsidRDefault="002A70CD"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36.</w:t>
      </w:r>
      <w:r w:rsidRPr="0092293C">
        <w:rPr>
          <w:rFonts w:ascii="Palatino Linotype" w:hAnsi="Palatino Linotype"/>
          <w:i/>
          <w:sz w:val="22"/>
          <w:szCs w:val="22"/>
        </w:rPr>
        <w:t xml:space="preserve"> El Instituto tendrá, en el ámbito de su competencia, las atribuciones siguientes:</w:t>
      </w:r>
    </w:p>
    <w:p w14:paraId="75A1E477" w14:textId="7F7C7C30" w:rsidR="002A70CD" w:rsidRPr="0092293C" w:rsidRDefault="002A70CD" w:rsidP="0092293C">
      <w:pPr>
        <w:ind w:left="851" w:right="567"/>
        <w:jc w:val="both"/>
        <w:rPr>
          <w:rFonts w:ascii="Palatino Linotype" w:hAnsi="Palatino Linotype"/>
          <w:i/>
          <w:sz w:val="22"/>
          <w:szCs w:val="22"/>
        </w:rPr>
      </w:pPr>
      <w:r w:rsidRPr="0092293C">
        <w:rPr>
          <w:rFonts w:ascii="Palatino Linotype" w:hAnsi="Palatino Linotype"/>
          <w:i/>
          <w:sz w:val="22"/>
          <w:szCs w:val="22"/>
        </w:rPr>
        <w:t>…</w:t>
      </w:r>
    </w:p>
    <w:p w14:paraId="65B54D26" w14:textId="31A9CE20" w:rsidR="002A70CD" w:rsidRPr="0092293C" w:rsidRDefault="002A70CD" w:rsidP="0092293C">
      <w:pPr>
        <w:ind w:left="851" w:right="567"/>
        <w:jc w:val="both"/>
        <w:rPr>
          <w:rFonts w:ascii="Palatino Linotype" w:hAnsi="Palatino Linotype"/>
          <w:i/>
          <w:sz w:val="22"/>
          <w:szCs w:val="22"/>
        </w:rPr>
      </w:pPr>
      <w:r w:rsidRPr="0092293C">
        <w:rPr>
          <w:rFonts w:ascii="Palatino Linotype" w:hAnsi="Palatino Linotype"/>
          <w:i/>
          <w:sz w:val="22"/>
          <w:szCs w:val="22"/>
        </w:rPr>
        <w:t>XXVII. Imponer las medidas de apremio para asegurar el cumplimiento de sus determinaciones;</w:t>
      </w:r>
    </w:p>
    <w:p w14:paraId="2AA54168" w14:textId="13B0AE90" w:rsidR="002A70CD" w:rsidRPr="0092293C" w:rsidRDefault="002A70CD" w:rsidP="0092293C">
      <w:pPr>
        <w:ind w:left="851" w:right="567"/>
        <w:jc w:val="both"/>
        <w:rPr>
          <w:rFonts w:ascii="Palatino Linotype" w:hAnsi="Palatino Linotype"/>
          <w:i/>
          <w:sz w:val="22"/>
          <w:szCs w:val="22"/>
        </w:rPr>
      </w:pPr>
      <w:r w:rsidRPr="0092293C">
        <w:rPr>
          <w:rFonts w:ascii="Palatino Linotype" w:hAnsi="Palatino Linotype"/>
          <w:i/>
          <w:sz w:val="22"/>
          <w:szCs w:val="22"/>
        </w:rPr>
        <w:t xml:space="preserve">… </w:t>
      </w:r>
    </w:p>
    <w:p w14:paraId="71D64EC9" w14:textId="1B759E25" w:rsidR="002A70CD" w:rsidRPr="0092293C" w:rsidRDefault="002A70CD" w:rsidP="0092293C">
      <w:pPr>
        <w:ind w:left="851" w:right="567"/>
        <w:jc w:val="center"/>
        <w:rPr>
          <w:rFonts w:ascii="Palatino Linotype" w:hAnsi="Palatino Linotype"/>
          <w:b/>
          <w:i/>
          <w:sz w:val="22"/>
          <w:szCs w:val="22"/>
        </w:rPr>
      </w:pPr>
      <w:r w:rsidRPr="0092293C">
        <w:rPr>
          <w:rFonts w:ascii="Palatino Linotype" w:hAnsi="Palatino Linotype"/>
          <w:b/>
          <w:i/>
          <w:sz w:val="22"/>
          <w:szCs w:val="22"/>
        </w:rPr>
        <w:t>Capítulo V</w:t>
      </w:r>
    </w:p>
    <w:p w14:paraId="68AC135C" w14:textId="0A40A718" w:rsidR="002A70CD" w:rsidRPr="0092293C" w:rsidRDefault="002A70CD" w:rsidP="0092293C">
      <w:pPr>
        <w:ind w:left="851" w:right="567"/>
        <w:jc w:val="center"/>
        <w:rPr>
          <w:rFonts w:ascii="Palatino Linotype" w:hAnsi="Palatino Linotype"/>
          <w:b/>
          <w:i/>
          <w:sz w:val="22"/>
          <w:szCs w:val="22"/>
        </w:rPr>
      </w:pPr>
      <w:r w:rsidRPr="0092293C">
        <w:rPr>
          <w:rFonts w:ascii="Palatino Linotype" w:hAnsi="Palatino Linotype"/>
          <w:b/>
          <w:i/>
          <w:sz w:val="22"/>
          <w:szCs w:val="22"/>
        </w:rPr>
        <w:t>De la Verificación de las Obligaciones de Transparencia</w:t>
      </w:r>
    </w:p>
    <w:p w14:paraId="1892B3D7" w14:textId="69948384" w:rsidR="002A70CD" w:rsidRPr="0092293C" w:rsidRDefault="002A70CD" w:rsidP="0092293C">
      <w:pPr>
        <w:ind w:left="851" w:right="567"/>
        <w:jc w:val="both"/>
        <w:rPr>
          <w:rFonts w:ascii="Palatino Linotype" w:hAnsi="Palatino Linotype"/>
          <w:b/>
          <w:sz w:val="22"/>
          <w:szCs w:val="22"/>
          <w:u w:val="single"/>
        </w:rPr>
      </w:pPr>
      <w:r w:rsidRPr="0092293C">
        <w:rPr>
          <w:rFonts w:ascii="Palatino Linotype" w:hAnsi="Palatino Linotype"/>
          <w:b/>
          <w:i/>
          <w:sz w:val="22"/>
          <w:szCs w:val="22"/>
        </w:rPr>
        <w:t>Artículo 106.</w:t>
      </w:r>
      <w:r w:rsidRPr="0092293C">
        <w:rPr>
          <w:rFonts w:ascii="Palatino Linotype" w:hAnsi="Palatino Linotype"/>
          <w:i/>
          <w:sz w:val="22"/>
          <w:szCs w:val="22"/>
        </w:rPr>
        <w:t xml:space="preserve"> Las determinaciones que emita el Instituto deberán establecer los requerimientos, recomendaciones u observaciones que formulen y los términos y plazos en los que los sujetos obligados deberán atenderlas. </w:t>
      </w:r>
      <w:r w:rsidRPr="0092293C">
        <w:rPr>
          <w:rFonts w:ascii="Palatino Linotype" w:hAnsi="Palatino Linotype"/>
          <w:b/>
          <w:i/>
          <w:sz w:val="22"/>
          <w:szCs w:val="22"/>
          <w:u w:val="single"/>
        </w:rPr>
        <w:t>El incumplimiento a los requerimientos formulados, será motivo para aplicar las medidas de apremio, sin perjuicio de las sanciones a que haya lugar</w:t>
      </w:r>
      <w:r w:rsidRPr="0092293C">
        <w:rPr>
          <w:rFonts w:ascii="Palatino Linotype" w:hAnsi="Palatino Linotype"/>
          <w:b/>
          <w:sz w:val="22"/>
          <w:szCs w:val="22"/>
          <w:u w:val="single"/>
        </w:rPr>
        <w:t>.</w:t>
      </w:r>
    </w:p>
    <w:p w14:paraId="2DB63F60" w14:textId="77777777" w:rsidR="00EC7323" w:rsidRPr="0092293C" w:rsidRDefault="00EC7323" w:rsidP="0092293C">
      <w:pPr>
        <w:ind w:left="851" w:right="567"/>
        <w:jc w:val="both"/>
        <w:rPr>
          <w:rFonts w:ascii="Palatino Linotype" w:hAnsi="Palatino Linotype"/>
          <w:b/>
          <w:sz w:val="22"/>
          <w:szCs w:val="22"/>
          <w:u w:val="single"/>
        </w:rPr>
      </w:pPr>
    </w:p>
    <w:p w14:paraId="71C00701" w14:textId="03262E7E" w:rsidR="00EC7323" w:rsidRPr="0092293C" w:rsidRDefault="00EC7323"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121.</w:t>
      </w:r>
      <w:r w:rsidRPr="0092293C">
        <w:rPr>
          <w:rFonts w:ascii="Palatino Linotype" w:hAnsi="Palatino Linotype"/>
          <w:i/>
          <w:sz w:val="22"/>
          <w:szCs w:val="22"/>
        </w:rPr>
        <w:t xml:space="preserve"> En caso de que el Instituto considere que subsiste el incumplimiento total o parcial de la resolución, en un plazo no mayor a cinco días hábiles posteriores al aviso de incumplimiento al superior jerárquico del servidor público responsable del mismo, se emitirá un acuerdo de incumplimiento y se informará al Pleno para que, en su caso, </w:t>
      </w:r>
      <w:r w:rsidRPr="0092293C">
        <w:rPr>
          <w:rFonts w:ascii="Palatino Linotype" w:hAnsi="Palatino Linotype"/>
          <w:b/>
          <w:i/>
          <w:sz w:val="22"/>
          <w:szCs w:val="22"/>
          <w:u w:val="single"/>
        </w:rPr>
        <w:t>imponga las medidas de apremio</w:t>
      </w:r>
      <w:r w:rsidRPr="0092293C">
        <w:rPr>
          <w:rFonts w:ascii="Palatino Linotype" w:hAnsi="Palatino Linotype"/>
          <w:i/>
          <w:sz w:val="22"/>
          <w:szCs w:val="22"/>
        </w:rPr>
        <w:t xml:space="preserve"> o determinaciones que resulten procedentes.</w:t>
      </w:r>
    </w:p>
    <w:p w14:paraId="6AD24660" w14:textId="6B48811A" w:rsidR="001642C0" w:rsidRPr="0092293C" w:rsidRDefault="001642C0" w:rsidP="0092293C">
      <w:pPr>
        <w:ind w:left="851" w:right="567"/>
        <w:jc w:val="both"/>
        <w:rPr>
          <w:rFonts w:ascii="Palatino Linotype" w:hAnsi="Palatino Linotype"/>
          <w:i/>
          <w:sz w:val="22"/>
          <w:szCs w:val="22"/>
        </w:rPr>
      </w:pPr>
    </w:p>
    <w:p w14:paraId="7BC1109A" w14:textId="77777777" w:rsidR="001642C0" w:rsidRPr="0092293C" w:rsidRDefault="001642C0"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200.</w:t>
      </w:r>
      <w:r w:rsidRPr="0092293C">
        <w:rPr>
          <w:rFonts w:ascii="Palatino Linotype" w:hAnsi="Palatino Linotype"/>
          <w:i/>
          <w:sz w:val="22"/>
          <w:szCs w:val="22"/>
        </w:rPr>
        <w:t xml:space="preserve"> El Instituto deberá pronunciarse, en un plazo no mayor a cinco días hábiles, sobre todas las causas que el recurrente manifieste así como del resultado de la verificación realizada. Si el Instituto considera que se dio cumplimiento a la resolución, emitirá un acuerdo de cumplimiento y se ordenará el archivo del expediente. En caso contrario, el Instituto: </w:t>
      </w:r>
    </w:p>
    <w:p w14:paraId="08DB7B52" w14:textId="77777777" w:rsidR="001642C0" w:rsidRPr="0092293C" w:rsidRDefault="001642C0" w:rsidP="0092293C">
      <w:pPr>
        <w:ind w:left="851" w:right="567"/>
        <w:jc w:val="both"/>
        <w:rPr>
          <w:rFonts w:ascii="Palatino Linotype" w:hAnsi="Palatino Linotype"/>
          <w:i/>
          <w:sz w:val="22"/>
          <w:szCs w:val="22"/>
        </w:rPr>
      </w:pPr>
      <w:r w:rsidRPr="0092293C">
        <w:rPr>
          <w:rFonts w:ascii="Palatino Linotype" w:hAnsi="Palatino Linotype"/>
          <w:i/>
          <w:sz w:val="22"/>
          <w:szCs w:val="22"/>
        </w:rPr>
        <w:lastRenderedPageBreak/>
        <w:t>I. Emitirá un acuerdo de incumplimiento;</w:t>
      </w:r>
    </w:p>
    <w:p w14:paraId="16F31876" w14:textId="77777777" w:rsidR="001642C0" w:rsidRPr="0092293C" w:rsidRDefault="001642C0" w:rsidP="0092293C">
      <w:pPr>
        <w:ind w:left="851" w:right="567"/>
        <w:jc w:val="both"/>
        <w:rPr>
          <w:rFonts w:ascii="Palatino Linotype" w:hAnsi="Palatino Linotype"/>
          <w:b/>
          <w:i/>
          <w:sz w:val="22"/>
          <w:szCs w:val="22"/>
        </w:rPr>
      </w:pPr>
      <w:r w:rsidRPr="0092293C">
        <w:rPr>
          <w:rFonts w:ascii="Palatino Linotype" w:hAnsi="Palatino Linotype"/>
          <w:b/>
          <w:i/>
          <w:sz w:val="22"/>
          <w:szCs w:val="22"/>
        </w:rPr>
        <w:t xml:space="preserve"> II. Notificará al superior jerárquico del responsable de dar cumplimiento, para el efecto de que, en un plazo no mayor a cinco días hábiles, se dé cumplimiento a la resolución, bajo el apercibimiento que de no demostrar que dio la orden, se le impondrá a su titular una medida de apremio en los términos señalados en esta Ley, además de que incurrirá en las mismas responsabilidades del servidor público inferior; y </w:t>
      </w:r>
    </w:p>
    <w:p w14:paraId="578DB89B" w14:textId="4E95222D" w:rsidR="001642C0" w:rsidRPr="0092293C" w:rsidRDefault="001642C0" w:rsidP="0092293C">
      <w:pPr>
        <w:ind w:left="851" w:right="567"/>
        <w:jc w:val="both"/>
        <w:rPr>
          <w:rFonts w:ascii="Palatino Linotype" w:hAnsi="Palatino Linotype"/>
          <w:i/>
          <w:sz w:val="22"/>
          <w:szCs w:val="22"/>
        </w:rPr>
      </w:pPr>
      <w:r w:rsidRPr="0092293C">
        <w:rPr>
          <w:rFonts w:ascii="Palatino Linotype" w:hAnsi="Palatino Linotype"/>
          <w:i/>
          <w:sz w:val="22"/>
          <w:szCs w:val="22"/>
        </w:rPr>
        <w:t>III. Determinará las medidas de apremio o sanciones, según corresponda, que deberán imponerse o las acciones procedentes que deberán aplicarse, de conformidad con lo señalado en el siguiente Título.</w:t>
      </w:r>
    </w:p>
    <w:p w14:paraId="4A4CFABA" w14:textId="3717D073" w:rsidR="00160EFE" w:rsidRPr="0092293C" w:rsidRDefault="00160EFE" w:rsidP="0092293C">
      <w:pPr>
        <w:ind w:left="851" w:right="567"/>
        <w:jc w:val="both"/>
        <w:rPr>
          <w:rFonts w:ascii="Palatino Linotype" w:hAnsi="Palatino Linotype"/>
          <w:i/>
          <w:sz w:val="22"/>
          <w:szCs w:val="22"/>
        </w:rPr>
      </w:pPr>
    </w:p>
    <w:p w14:paraId="0DB3900B" w14:textId="77777777" w:rsidR="00160EFE" w:rsidRPr="0092293C" w:rsidRDefault="00160EFE" w:rsidP="0092293C">
      <w:pPr>
        <w:ind w:left="851" w:right="567"/>
        <w:jc w:val="both"/>
        <w:rPr>
          <w:rFonts w:ascii="Palatino Linotype" w:hAnsi="Palatino Linotype"/>
          <w:i/>
          <w:sz w:val="22"/>
          <w:szCs w:val="22"/>
        </w:rPr>
      </w:pPr>
      <w:r w:rsidRPr="0092293C">
        <w:rPr>
          <w:rFonts w:ascii="Palatino Linotype" w:hAnsi="Palatino Linotype"/>
          <w:i/>
          <w:sz w:val="22"/>
          <w:szCs w:val="22"/>
        </w:rPr>
        <w:t xml:space="preserve">El servidor público requerido como superior jerárquico incurre en responsabilidad por falta de cumplimiento de la resolución, en los mismos términos en que incurrió el servidor público originalmente obligado. </w:t>
      </w:r>
    </w:p>
    <w:p w14:paraId="61A996CD" w14:textId="77777777" w:rsidR="00160EFE" w:rsidRPr="0092293C" w:rsidRDefault="00160EFE" w:rsidP="0092293C">
      <w:pPr>
        <w:ind w:left="851" w:right="567"/>
        <w:jc w:val="both"/>
        <w:rPr>
          <w:rFonts w:ascii="Palatino Linotype" w:hAnsi="Palatino Linotype"/>
          <w:i/>
          <w:sz w:val="22"/>
          <w:szCs w:val="22"/>
        </w:rPr>
      </w:pPr>
    </w:p>
    <w:p w14:paraId="27A49A87" w14:textId="060EB249" w:rsidR="00160EFE" w:rsidRPr="0092293C" w:rsidRDefault="00160EFE" w:rsidP="0092293C">
      <w:pPr>
        <w:ind w:left="851" w:right="567"/>
        <w:jc w:val="both"/>
        <w:rPr>
          <w:rFonts w:ascii="Palatino Linotype" w:hAnsi="Palatino Linotype"/>
          <w:i/>
          <w:sz w:val="22"/>
          <w:szCs w:val="22"/>
        </w:rPr>
      </w:pPr>
      <w:r w:rsidRPr="0092293C">
        <w:rPr>
          <w:rFonts w:ascii="Palatino Linotype" w:hAnsi="Palatino Linotype"/>
          <w:i/>
          <w:sz w:val="22"/>
          <w:szCs w:val="22"/>
        </w:rPr>
        <w:t>Todos los servidores públicos que tengan o deban tener intervención en el cumplimiento de la resolución, están obligados a realizar, dentro del ámbito de su competencia, los actos necesarios para su eficaz cumplimiento y estarán sujetos a las mismas responsabilidades a que alude esta Ley.</w:t>
      </w:r>
    </w:p>
    <w:p w14:paraId="7CDA497F" w14:textId="1057B47D" w:rsidR="007F725D" w:rsidRPr="0092293C" w:rsidRDefault="007F725D" w:rsidP="0092293C">
      <w:pPr>
        <w:ind w:left="851" w:right="567"/>
        <w:jc w:val="both"/>
        <w:rPr>
          <w:rFonts w:ascii="Palatino Linotype" w:hAnsi="Palatino Linotype"/>
          <w:i/>
          <w:sz w:val="22"/>
          <w:szCs w:val="22"/>
        </w:rPr>
      </w:pPr>
    </w:p>
    <w:p w14:paraId="5840D8B6" w14:textId="0FFF8204" w:rsidR="00B52A5E" w:rsidRPr="0092293C" w:rsidRDefault="00B52A5E" w:rsidP="0092293C">
      <w:pPr>
        <w:ind w:left="851" w:right="567"/>
        <w:jc w:val="center"/>
        <w:rPr>
          <w:rFonts w:ascii="Palatino Linotype" w:hAnsi="Palatino Linotype"/>
          <w:b/>
          <w:i/>
          <w:sz w:val="22"/>
          <w:szCs w:val="22"/>
        </w:rPr>
      </w:pPr>
      <w:r w:rsidRPr="0092293C">
        <w:rPr>
          <w:rFonts w:ascii="Palatino Linotype" w:hAnsi="Palatino Linotype"/>
          <w:b/>
          <w:i/>
          <w:sz w:val="22"/>
          <w:szCs w:val="22"/>
        </w:rPr>
        <w:t>TÍTULO NOVENO</w:t>
      </w:r>
    </w:p>
    <w:p w14:paraId="5E62D24C" w14:textId="582B983C" w:rsidR="00B52A5E" w:rsidRPr="0092293C" w:rsidRDefault="00B52A5E" w:rsidP="0092293C">
      <w:pPr>
        <w:ind w:left="851" w:right="567"/>
        <w:jc w:val="center"/>
        <w:rPr>
          <w:rFonts w:ascii="Palatino Linotype" w:hAnsi="Palatino Linotype"/>
          <w:b/>
          <w:i/>
          <w:sz w:val="22"/>
          <w:szCs w:val="22"/>
        </w:rPr>
      </w:pPr>
      <w:r w:rsidRPr="0092293C">
        <w:rPr>
          <w:rFonts w:ascii="Palatino Linotype" w:hAnsi="Palatino Linotype"/>
          <w:b/>
          <w:i/>
          <w:sz w:val="22"/>
          <w:szCs w:val="22"/>
        </w:rPr>
        <w:t>DE LAS MEDIDAS DE APREMIO, RESPONSABILIDADES</w:t>
      </w:r>
    </w:p>
    <w:p w14:paraId="3E1B2C6D" w14:textId="1B7C2C43" w:rsidR="00B52A5E" w:rsidRPr="0092293C" w:rsidRDefault="00B52A5E" w:rsidP="0092293C">
      <w:pPr>
        <w:ind w:left="851" w:right="567"/>
        <w:jc w:val="center"/>
        <w:rPr>
          <w:rFonts w:ascii="Palatino Linotype" w:hAnsi="Palatino Linotype"/>
          <w:b/>
          <w:i/>
          <w:sz w:val="22"/>
          <w:szCs w:val="22"/>
        </w:rPr>
      </w:pPr>
      <w:r w:rsidRPr="0092293C">
        <w:rPr>
          <w:rFonts w:ascii="Palatino Linotype" w:hAnsi="Palatino Linotype"/>
          <w:b/>
          <w:i/>
          <w:sz w:val="22"/>
          <w:szCs w:val="22"/>
        </w:rPr>
        <w:t>Y SANCIONES</w:t>
      </w:r>
    </w:p>
    <w:p w14:paraId="5559BC02" w14:textId="05BAC07D" w:rsidR="00B52A5E" w:rsidRPr="0092293C" w:rsidRDefault="00B52A5E" w:rsidP="0092293C">
      <w:pPr>
        <w:ind w:left="851" w:right="567"/>
        <w:jc w:val="center"/>
        <w:rPr>
          <w:rFonts w:ascii="Palatino Linotype" w:hAnsi="Palatino Linotype"/>
          <w:b/>
          <w:i/>
          <w:sz w:val="22"/>
          <w:szCs w:val="22"/>
        </w:rPr>
      </w:pPr>
      <w:r w:rsidRPr="0092293C">
        <w:rPr>
          <w:rFonts w:ascii="Palatino Linotype" w:hAnsi="Palatino Linotype"/>
          <w:b/>
          <w:i/>
          <w:sz w:val="22"/>
          <w:szCs w:val="22"/>
        </w:rPr>
        <w:t>Capítulo I De las Medidas de Apremio</w:t>
      </w:r>
    </w:p>
    <w:p w14:paraId="122A5B4C" w14:textId="77777777" w:rsidR="00B13FA7" w:rsidRPr="0092293C" w:rsidRDefault="00B52A5E"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213.</w:t>
      </w:r>
      <w:r w:rsidRPr="0092293C">
        <w:rPr>
          <w:rFonts w:ascii="Palatino Linotype" w:hAnsi="Palatino Linotype"/>
          <w:i/>
          <w:sz w:val="22"/>
          <w:szCs w:val="22"/>
        </w:rPr>
        <w:t xml:space="preserve"> La presente Ley y demás disposiciones de la materia, establecerán los criterios para calificar las medidas de apremio, conforme a la gravedad de la falta y, en su caso, las condiciones económicas del presunto responsable y la reincidencia. </w:t>
      </w:r>
    </w:p>
    <w:p w14:paraId="36A61739" w14:textId="77777777" w:rsidR="00B13FA7" w:rsidRPr="0092293C" w:rsidRDefault="00B13FA7" w:rsidP="0092293C">
      <w:pPr>
        <w:ind w:left="851" w:right="567"/>
        <w:jc w:val="both"/>
        <w:rPr>
          <w:rFonts w:ascii="Palatino Linotype" w:hAnsi="Palatino Linotype"/>
          <w:i/>
          <w:sz w:val="22"/>
          <w:szCs w:val="22"/>
        </w:rPr>
      </w:pPr>
    </w:p>
    <w:p w14:paraId="3E44BDBF" w14:textId="77777777" w:rsidR="00B13FA7" w:rsidRPr="0092293C" w:rsidRDefault="00B52A5E"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214.</w:t>
      </w:r>
      <w:r w:rsidRPr="0092293C">
        <w:rPr>
          <w:rFonts w:ascii="Palatino Linotype" w:hAnsi="Palatino Linotype"/>
          <w:i/>
          <w:sz w:val="22"/>
          <w:szCs w:val="22"/>
        </w:rPr>
        <w:t xml:space="preserve"> El Instituto podrá imponer al servidor público encargado de cumplir con la resolución, o a los miembros de los sindicatos, partidos políticos o a la persona física o </w:t>
      </w:r>
      <w:proofErr w:type="gramStart"/>
      <w:r w:rsidRPr="0092293C">
        <w:rPr>
          <w:rFonts w:ascii="Palatino Linotype" w:hAnsi="Palatino Linotype"/>
          <w:i/>
          <w:sz w:val="22"/>
          <w:szCs w:val="22"/>
        </w:rPr>
        <w:t>jurídico colectiva</w:t>
      </w:r>
      <w:proofErr w:type="gramEnd"/>
      <w:r w:rsidRPr="0092293C">
        <w:rPr>
          <w:rFonts w:ascii="Palatino Linotype" w:hAnsi="Palatino Linotype"/>
          <w:i/>
          <w:sz w:val="22"/>
          <w:szCs w:val="22"/>
        </w:rPr>
        <w:t xml:space="preserve"> responsable, las siguientes medidas de apremio para asegurar el cumplimiento, de sus determinaciones: </w:t>
      </w:r>
    </w:p>
    <w:p w14:paraId="763EF9CD" w14:textId="77777777" w:rsidR="00B13FA7" w:rsidRPr="0092293C" w:rsidRDefault="00B52A5E" w:rsidP="0092293C">
      <w:pPr>
        <w:ind w:left="851" w:right="567"/>
        <w:jc w:val="both"/>
        <w:rPr>
          <w:rFonts w:ascii="Palatino Linotype" w:hAnsi="Palatino Linotype"/>
          <w:i/>
          <w:sz w:val="22"/>
          <w:szCs w:val="22"/>
        </w:rPr>
      </w:pPr>
      <w:r w:rsidRPr="0092293C">
        <w:rPr>
          <w:rFonts w:ascii="Palatino Linotype" w:hAnsi="Palatino Linotype"/>
          <w:i/>
          <w:sz w:val="22"/>
          <w:szCs w:val="22"/>
        </w:rPr>
        <w:t xml:space="preserve">I. Apercibimiento; </w:t>
      </w:r>
    </w:p>
    <w:p w14:paraId="649568EA" w14:textId="77777777" w:rsidR="00B13FA7" w:rsidRPr="0092293C" w:rsidRDefault="00B52A5E" w:rsidP="0092293C">
      <w:pPr>
        <w:ind w:left="851" w:right="567"/>
        <w:jc w:val="both"/>
        <w:rPr>
          <w:rFonts w:ascii="Palatino Linotype" w:hAnsi="Palatino Linotype"/>
          <w:i/>
          <w:sz w:val="22"/>
          <w:szCs w:val="22"/>
        </w:rPr>
      </w:pPr>
      <w:r w:rsidRPr="0092293C">
        <w:rPr>
          <w:rFonts w:ascii="Palatino Linotype" w:hAnsi="Palatino Linotype"/>
          <w:i/>
          <w:sz w:val="22"/>
          <w:szCs w:val="22"/>
        </w:rPr>
        <w:t xml:space="preserve">II. Amonestación pública; y </w:t>
      </w:r>
    </w:p>
    <w:p w14:paraId="21E45920" w14:textId="77777777" w:rsidR="00B13FA7" w:rsidRPr="0092293C" w:rsidRDefault="00B52A5E" w:rsidP="0092293C">
      <w:pPr>
        <w:ind w:left="851" w:right="567"/>
        <w:jc w:val="both"/>
        <w:rPr>
          <w:rFonts w:ascii="Palatino Linotype" w:hAnsi="Palatino Linotype"/>
          <w:i/>
          <w:sz w:val="22"/>
          <w:szCs w:val="22"/>
        </w:rPr>
      </w:pPr>
      <w:r w:rsidRPr="0092293C">
        <w:rPr>
          <w:rFonts w:ascii="Palatino Linotype" w:hAnsi="Palatino Linotype"/>
          <w:i/>
          <w:sz w:val="22"/>
          <w:szCs w:val="22"/>
        </w:rPr>
        <w:t xml:space="preserve">III. Multa, de ciento cincuenta hasta mil quinientas veces la UMA. </w:t>
      </w:r>
    </w:p>
    <w:p w14:paraId="740F2043" w14:textId="77777777" w:rsidR="00B13FA7" w:rsidRPr="0092293C" w:rsidRDefault="00B52A5E" w:rsidP="0092293C">
      <w:pPr>
        <w:ind w:left="851" w:right="567"/>
        <w:jc w:val="both"/>
        <w:rPr>
          <w:rFonts w:ascii="Palatino Linotype" w:hAnsi="Palatino Linotype"/>
          <w:i/>
          <w:sz w:val="22"/>
          <w:szCs w:val="22"/>
        </w:rPr>
      </w:pPr>
      <w:r w:rsidRPr="0092293C">
        <w:rPr>
          <w:rFonts w:ascii="Palatino Linotype" w:hAnsi="Palatino Linotype"/>
          <w:i/>
          <w:sz w:val="22"/>
          <w:szCs w:val="22"/>
        </w:rPr>
        <w:t xml:space="preserve">La multa mínima se impondrá cuando la conducta sea por primera vez y ésta se incrementará en un tanto por cada reincidencia, hasta llegar al límite superior. </w:t>
      </w:r>
    </w:p>
    <w:p w14:paraId="3776BAAD" w14:textId="77777777" w:rsidR="00B13FA7" w:rsidRPr="0092293C" w:rsidRDefault="00B13FA7" w:rsidP="0092293C">
      <w:pPr>
        <w:ind w:left="851" w:right="567"/>
        <w:jc w:val="both"/>
        <w:rPr>
          <w:rFonts w:ascii="Palatino Linotype" w:hAnsi="Palatino Linotype"/>
          <w:i/>
          <w:sz w:val="22"/>
          <w:szCs w:val="22"/>
        </w:rPr>
      </w:pPr>
    </w:p>
    <w:p w14:paraId="4BC9CC28" w14:textId="77777777" w:rsidR="00B13FA7" w:rsidRPr="0092293C" w:rsidRDefault="00B52A5E"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215.</w:t>
      </w:r>
      <w:r w:rsidRPr="0092293C">
        <w:rPr>
          <w:rFonts w:ascii="Palatino Linotype" w:hAnsi="Palatino Linotype"/>
          <w:i/>
          <w:sz w:val="22"/>
          <w:szCs w:val="22"/>
        </w:rPr>
        <w:t xml:space="preserve"> La enunciación de las medidas de apremio a que se refiere este Capítulo, no implica que deban necesariamente ser aplicadas por su orden. En cada </w:t>
      </w:r>
      <w:r w:rsidRPr="0092293C">
        <w:rPr>
          <w:rFonts w:ascii="Palatino Linotype" w:hAnsi="Palatino Linotype"/>
          <w:i/>
          <w:sz w:val="22"/>
          <w:szCs w:val="22"/>
        </w:rPr>
        <w:lastRenderedPageBreak/>
        <w:t xml:space="preserve">caso el Instituto determinará su procedencia atendiendo a las condiciones del mismo, la gravedad de la infracción, la pertinencia de la medida y la reincidencia. </w:t>
      </w:r>
    </w:p>
    <w:p w14:paraId="51741433" w14:textId="77777777" w:rsidR="00B13FA7" w:rsidRPr="0092293C" w:rsidRDefault="00B13FA7" w:rsidP="0092293C">
      <w:pPr>
        <w:ind w:left="851" w:right="567"/>
        <w:jc w:val="both"/>
        <w:rPr>
          <w:rFonts w:ascii="Palatino Linotype" w:hAnsi="Palatino Linotype"/>
          <w:i/>
          <w:sz w:val="22"/>
          <w:szCs w:val="22"/>
        </w:rPr>
      </w:pPr>
    </w:p>
    <w:p w14:paraId="24F017FC" w14:textId="77777777" w:rsidR="00B13FA7" w:rsidRPr="0092293C" w:rsidRDefault="00B52A5E" w:rsidP="0092293C">
      <w:pPr>
        <w:ind w:left="851" w:right="567"/>
        <w:jc w:val="both"/>
        <w:rPr>
          <w:rFonts w:ascii="Palatino Linotype" w:hAnsi="Palatino Linotype"/>
          <w:i/>
          <w:sz w:val="22"/>
          <w:szCs w:val="22"/>
        </w:rPr>
      </w:pPr>
      <w:r w:rsidRPr="0092293C">
        <w:rPr>
          <w:rFonts w:ascii="Palatino Linotype" w:hAnsi="Palatino Linotype"/>
          <w:i/>
          <w:sz w:val="22"/>
          <w:szCs w:val="22"/>
        </w:rPr>
        <w:t xml:space="preserve">El incumplimiento de los sujetos obligados será difundido en el portal de obligaciones de transparencia del Instituto y considerados en las evaluaciones que realicen estos. </w:t>
      </w:r>
    </w:p>
    <w:p w14:paraId="61C4CC34" w14:textId="77777777" w:rsidR="00B13FA7" w:rsidRPr="0092293C" w:rsidRDefault="00B13FA7" w:rsidP="0092293C">
      <w:pPr>
        <w:ind w:left="851" w:right="567"/>
        <w:jc w:val="both"/>
        <w:rPr>
          <w:rFonts w:ascii="Palatino Linotype" w:hAnsi="Palatino Linotype"/>
          <w:i/>
          <w:sz w:val="22"/>
          <w:szCs w:val="22"/>
        </w:rPr>
      </w:pPr>
    </w:p>
    <w:p w14:paraId="0DACBA40" w14:textId="77777777" w:rsidR="00B13FA7" w:rsidRPr="0092293C" w:rsidRDefault="00B52A5E" w:rsidP="0092293C">
      <w:pPr>
        <w:ind w:left="851" w:right="567"/>
        <w:jc w:val="both"/>
        <w:rPr>
          <w:rFonts w:ascii="Palatino Linotype" w:hAnsi="Palatino Linotype"/>
          <w:i/>
          <w:sz w:val="22"/>
          <w:szCs w:val="22"/>
        </w:rPr>
      </w:pPr>
      <w:r w:rsidRPr="0092293C">
        <w:rPr>
          <w:rFonts w:ascii="Palatino Linotype" w:hAnsi="Palatino Linotype"/>
          <w:i/>
          <w:sz w:val="22"/>
          <w:szCs w:val="22"/>
        </w:rPr>
        <w:t xml:space="preserve">En caso de que el incumplimiento de las determinaciones del Instituto implique la presunta comisión de un delito o una de las conductas señaladas en esta Ley, el Instituto deberá denunciar los hechos ante la autoridad competente. Las medidas de apremio de carácter económico no podrán ser cubiertas con recursos públicos. </w:t>
      </w:r>
    </w:p>
    <w:p w14:paraId="4FC4848F" w14:textId="77777777" w:rsidR="00B13FA7" w:rsidRPr="0092293C" w:rsidRDefault="00B13FA7" w:rsidP="0092293C">
      <w:pPr>
        <w:ind w:left="851" w:right="567"/>
        <w:jc w:val="both"/>
        <w:rPr>
          <w:rFonts w:ascii="Palatino Linotype" w:hAnsi="Palatino Linotype"/>
          <w:i/>
          <w:sz w:val="22"/>
          <w:szCs w:val="22"/>
        </w:rPr>
      </w:pPr>
    </w:p>
    <w:p w14:paraId="08ABB483" w14:textId="77777777" w:rsidR="00523DCA" w:rsidRPr="0092293C" w:rsidRDefault="00B52A5E"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216.</w:t>
      </w:r>
      <w:r w:rsidRPr="0092293C">
        <w:rPr>
          <w:rFonts w:ascii="Palatino Linotype" w:hAnsi="Palatino Linotype"/>
          <w:i/>
          <w:sz w:val="22"/>
          <w:szCs w:val="22"/>
        </w:rPr>
        <w:t xml:space="preserve"> Si a pesar de la ejecución de las medidas de apremio previstas en el artículo anterior no se cumple con la determinación, se requerirá el cumplimiento al superior jerárquico para que en un plazo de cinco días hábiles lo instruya a cumplir sin demora. De persistir el incumplimiento se aplicarán sobre el superior jerárquico las medidas de apremio establecidas en el artículo anterior. </w:t>
      </w:r>
    </w:p>
    <w:p w14:paraId="77D25F7F" w14:textId="77777777" w:rsidR="00523DCA" w:rsidRPr="0092293C" w:rsidRDefault="00523DCA" w:rsidP="0092293C">
      <w:pPr>
        <w:ind w:left="851" w:right="567"/>
        <w:jc w:val="both"/>
        <w:rPr>
          <w:rFonts w:ascii="Palatino Linotype" w:hAnsi="Palatino Linotype"/>
          <w:i/>
          <w:sz w:val="22"/>
          <w:szCs w:val="22"/>
        </w:rPr>
      </w:pPr>
    </w:p>
    <w:p w14:paraId="792B7FFC" w14:textId="77777777" w:rsidR="00523DCA" w:rsidRPr="0092293C" w:rsidRDefault="00B52A5E" w:rsidP="0092293C">
      <w:pPr>
        <w:ind w:left="851" w:right="567"/>
        <w:jc w:val="both"/>
        <w:rPr>
          <w:rFonts w:ascii="Palatino Linotype" w:hAnsi="Palatino Linotype"/>
          <w:i/>
          <w:sz w:val="22"/>
          <w:szCs w:val="22"/>
        </w:rPr>
      </w:pPr>
      <w:r w:rsidRPr="0092293C">
        <w:rPr>
          <w:rFonts w:ascii="Palatino Linotype" w:hAnsi="Palatino Linotype"/>
          <w:i/>
          <w:sz w:val="22"/>
          <w:szCs w:val="22"/>
        </w:rPr>
        <w:t xml:space="preserve">Transcurrido el plazo, sin que se haya dado cumplimiento, se determinarán las sanciones que correspondan. </w:t>
      </w:r>
    </w:p>
    <w:p w14:paraId="001B1ADB" w14:textId="77777777" w:rsidR="00523DCA" w:rsidRPr="0092293C" w:rsidRDefault="00523DCA" w:rsidP="0092293C">
      <w:pPr>
        <w:ind w:left="851" w:right="567"/>
        <w:jc w:val="both"/>
        <w:rPr>
          <w:rFonts w:ascii="Palatino Linotype" w:hAnsi="Palatino Linotype"/>
          <w:i/>
          <w:sz w:val="22"/>
          <w:szCs w:val="22"/>
        </w:rPr>
      </w:pPr>
    </w:p>
    <w:p w14:paraId="16DF729D" w14:textId="77777777" w:rsidR="00523DCA" w:rsidRPr="0092293C" w:rsidRDefault="00B52A5E"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217.</w:t>
      </w:r>
      <w:r w:rsidRPr="0092293C">
        <w:rPr>
          <w:rFonts w:ascii="Palatino Linotype" w:hAnsi="Palatino Linotype"/>
          <w:i/>
          <w:sz w:val="22"/>
          <w:szCs w:val="22"/>
        </w:rPr>
        <w:t xml:space="preserve"> Las medidas de apremio a que se refiere el presente Capítulo, deberán ser impuestas por el Instituto, de conformidad con los procedimientos que establezcan las disposiciones jurídicas</w:t>
      </w:r>
      <w:r w:rsidR="00523DCA" w:rsidRPr="0092293C">
        <w:rPr>
          <w:rFonts w:ascii="Palatino Linotype" w:hAnsi="Palatino Linotype"/>
          <w:i/>
          <w:sz w:val="22"/>
          <w:szCs w:val="22"/>
        </w:rPr>
        <w:t xml:space="preserve"> aplicables. </w:t>
      </w:r>
    </w:p>
    <w:p w14:paraId="16FC16B0" w14:textId="1815C97D" w:rsidR="00523DCA" w:rsidRPr="0092293C" w:rsidRDefault="00523DCA" w:rsidP="0092293C">
      <w:pPr>
        <w:ind w:left="851" w:right="567"/>
        <w:jc w:val="both"/>
        <w:rPr>
          <w:rFonts w:ascii="Palatino Linotype" w:hAnsi="Palatino Linotype"/>
          <w:i/>
          <w:sz w:val="22"/>
          <w:szCs w:val="22"/>
        </w:rPr>
      </w:pPr>
      <w:r w:rsidRPr="0092293C">
        <w:rPr>
          <w:rFonts w:ascii="Palatino Linotype" w:hAnsi="Palatino Linotype"/>
          <w:i/>
          <w:sz w:val="22"/>
          <w:szCs w:val="22"/>
        </w:rPr>
        <w:t xml:space="preserve">Las multas que fije el Instituto se harán efectivas ante la Secretaría de Finanzas del Gobierno del Estado de México según corresponda, a través de los procedimientos que las leyes establezcan y el mecanismo implementado para ello. </w:t>
      </w:r>
    </w:p>
    <w:p w14:paraId="44FBE001" w14:textId="77777777" w:rsidR="00523DCA" w:rsidRPr="0092293C" w:rsidRDefault="00523DCA" w:rsidP="0092293C">
      <w:pPr>
        <w:ind w:left="851" w:right="567"/>
        <w:jc w:val="both"/>
        <w:rPr>
          <w:rFonts w:ascii="Palatino Linotype" w:hAnsi="Palatino Linotype"/>
          <w:i/>
          <w:sz w:val="22"/>
          <w:szCs w:val="22"/>
        </w:rPr>
      </w:pPr>
    </w:p>
    <w:p w14:paraId="61B46D21" w14:textId="16548EED" w:rsidR="00523DCA" w:rsidRPr="0092293C" w:rsidRDefault="00523DCA"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218.</w:t>
      </w:r>
      <w:r w:rsidRPr="0092293C">
        <w:rPr>
          <w:rFonts w:ascii="Palatino Linotype" w:hAnsi="Palatino Linotype"/>
          <w:i/>
          <w:sz w:val="22"/>
          <w:szCs w:val="22"/>
        </w:rPr>
        <w:t xml:space="preserve"> Además de las medidas de apremio previstas en el presente Capítulo, las leyes de la materia podrán establecer aquellas otras que consideren necesarias. </w:t>
      </w:r>
    </w:p>
    <w:p w14:paraId="6D55D8A8" w14:textId="77777777" w:rsidR="00523DCA" w:rsidRPr="0092293C" w:rsidRDefault="00523DCA" w:rsidP="0092293C">
      <w:pPr>
        <w:ind w:left="851" w:right="567"/>
        <w:jc w:val="both"/>
        <w:rPr>
          <w:rFonts w:ascii="Palatino Linotype" w:hAnsi="Palatino Linotype"/>
          <w:i/>
          <w:sz w:val="22"/>
          <w:szCs w:val="22"/>
        </w:rPr>
      </w:pPr>
    </w:p>
    <w:p w14:paraId="0A2BB56E" w14:textId="77777777" w:rsidR="00523DCA" w:rsidRPr="0092293C" w:rsidRDefault="00523DCA"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219.</w:t>
      </w:r>
      <w:r w:rsidRPr="0092293C">
        <w:rPr>
          <w:rFonts w:ascii="Palatino Linotype" w:hAnsi="Palatino Linotype"/>
          <w:i/>
          <w:sz w:val="22"/>
          <w:szCs w:val="22"/>
        </w:rPr>
        <w:t xml:space="preserve"> El Instituto podrá convenir con el Poder Ejecutivo del Estado, que los recursos que se recauden por concepto de multas sean canalizados al Instituto y serán destinados al cumplimiento de los objetivos de la presente Ley y en términos de las disposiciones jurídicas aplicables. </w:t>
      </w:r>
    </w:p>
    <w:p w14:paraId="1969CAA2" w14:textId="77777777" w:rsidR="00523DCA" w:rsidRPr="0092293C" w:rsidRDefault="00523DCA" w:rsidP="0092293C">
      <w:pPr>
        <w:ind w:left="851" w:right="567"/>
        <w:jc w:val="both"/>
        <w:rPr>
          <w:rFonts w:ascii="Palatino Linotype" w:hAnsi="Palatino Linotype"/>
          <w:i/>
          <w:sz w:val="22"/>
          <w:szCs w:val="22"/>
        </w:rPr>
      </w:pPr>
    </w:p>
    <w:p w14:paraId="1A12E81A" w14:textId="77777777" w:rsidR="00523DCA" w:rsidRPr="0092293C" w:rsidRDefault="00523DCA" w:rsidP="0092293C">
      <w:pPr>
        <w:ind w:left="851" w:right="567"/>
        <w:jc w:val="both"/>
        <w:rPr>
          <w:rFonts w:ascii="Palatino Linotype" w:hAnsi="Palatino Linotype"/>
          <w:i/>
          <w:sz w:val="22"/>
          <w:szCs w:val="22"/>
        </w:rPr>
      </w:pPr>
      <w:r w:rsidRPr="0092293C">
        <w:rPr>
          <w:rFonts w:ascii="Palatino Linotype" w:hAnsi="Palatino Linotype"/>
          <w:b/>
          <w:i/>
          <w:sz w:val="22"/>
          <w:szCs w:val="22"/>
        </w:rPr>
        <w:t>Artículo 220.</w:t>
      </w:r>
      <w:r w:rsidRPr="0092293C">
        <w:rPr>
          <w:rFonts w:ascii="Palatino Linotype" w:hAnsi="Palatino Linotype"/>
          <w:i/>
          <w:sz w:val="22"/>
          <w:szCs w:val="22"/>
        </w:rPr>
        <w:t xml:space="preserve"> Los órganos de control de los sujetos obligados deberán informar al Instituto el resultado de los procedimientos que finquen a los servidores públicos, una vez que hubieran quedado en firme sus resoluciones. </w:t>
      </w:r>
    </w:p>
    <w:p w14:paraId="4306AD7B" w14:textId="77777777" w:rsidR="00523DCA" w:rsidRPr="0092293C" w:rsidRDefault="00523DCA" w:rsidP="0092293C">
      <w:pPr>
        <w:ind w:left="851" w:right="567"/>
        <w:jc w:val="both"/>
        <w:rPr>
          <w:rFonts w:ascii="Palatino Linotype" w:hAnsi="Palatino Linotype"/>
          <w:i/>
          <w:sz w:val="22"/>
          <w:szCs w:val="22"/>
        </w:rPr>
      </w:pPr>
    </w:p>
    <w:p w14:paraId="0FB3D6DC" w14:textId="7B212EA0" w:rsidR="00B52A5E" w:rsidRPr="0092293C" w:rsidRDefault="00523DCA" w:rsidP="0092293C">
      <w:pPr>
        <w:ind w:left="851" w:right="567"/>
        <w:jc w:val="both"/>
        <w:rPr>
          <w:rFonts w:ascii="Palatino Linotype" w:hAnsi="Palatino Linotype"/>
          <w:i/>
          <w:sz w:val="22"/>
          <w:szCs w:val="22"/>
        </w:rPr>
      </w:pPr>
      <w:r w:rsidRPr="0092293C">
        <w:rPr>
          <w:rFonts w:ascii="Palatino Linotype" w:hAnsi="Palatino Linotype"/>
          <w:b/>
          <w:i/>
          <w:sz w:val="22"/>
          <w:szCs w:val="22"/>
        </w:rPr>
        <w:lastRenderedPageBreak/>
        <w:t>Artículo 221.</w:t>
      </w:r>
      <w:r w:rsidRPr="0092293C">
        <w:rPr>
          <w:rFonts w:ascii="Palatino Linotype" w:hAnsi="Palatino Linotype"/>
          <w:i/>
          <w:sz w:val="22"/>
          <w:szCs w:val="22"/>
        </w:rPr>
        <w:t xml:space="preserve"> En caso que del contenido de las actuaciones y constancias de los procedimientos ventilados ante el Instituto, se advierta la presunta comisión de delitos y éstos se persigan de oficio, se deberá dar el aviso correspondiente al Ministerio Público, remitiéndole copia de las constancias conducentes.</w:t>
      </w:r>
    </w:p>
    <w:p w14:paraId="194C7A3B" w14:textId="2CAB6D3B" w:rsidR="002A70CD" w:rsidRPr="0092293C" w:rsidRDefault="002A70CD" w:rsidP="0092293C">
      <w:pPr>
        <w:jc w:val="both"/>
        <w:rPr>
          <w:rFonts w:ascii="Palatino Linotype" w:eastAsia="Palatino Linotype" w:hAnsi="Palatino Linotype" w:cs="Palatino Linotype"/>
          <w:sz w:val="22"/>
          <w:szCs w:val="22"/>
        </w:rPr>
      </w:pPr>
    </w:p>
    <w:p w14:paraId="19FA67D8" w14:textId="78638DDC" w:rsidR="002405B0" w:rsidRPr="0092293C" w:rsidRDefault="002405B0" w:rsidP="0092293C">
      <w:pPr>
        <w:spacing w:line="360" w:lineRule="auto"/>
        <w:jc w:val="both"/>
        <w:rPr>
          <w:rFonts w:ascii="Palatino Linotype" w:hAnsi="Palatino Linotype"/>
        </w:rPr>
      </w:pPr>
      <w:r w:rsidRPr="0092293C">
        <w:rPr>
          <w:rFonts w:ascii="Palatino Linotype" w:hAnsi="Palatino Linotype"/>
        </w:rPr>
        <w:t>En consecuencia este Órgano Garante determina ordenar la búsqueda exhaustiva y razonable de la información requerida por el particular y ordenar la entrega de ser procedente en versión pública, del o los documentos donde consten las medidas de apremio notificadas por el Órgano Garante, por no cumplir con las obligaciones de transparencia y el acceso a la información pública durante el año 2022.</w:t>
      </w:r>
    </w:p>
    <w:p w14:paraId="0D97A389" w14:textId="77777777" w:rsidR="002405B0" w:rsidRPr="0092293C" w:rsidRDefault="002405B0" w:rsidP="0092293C">
      <w:pPr>
        <w:spacing w:line="360" w:lineRule="auto"/>
        <w:jc w:val="both"/>
        <w:rPr>
          <w:rFonts w:ascii="Palatino Linotype" w:hAnsi="Palatino Linotype" w:cs="Arial"/>
        </w:rPr>
      </w:pPr>
    </w:p>
    <w:p w14:paraId="67CFCB57" w14:textId="77777777" w:rsidR="00077DCB" w:rsidRPr="0092293C" w:rsidRDefault="00077DCB" w:rsidP="0092293C">
      <w:pPr>
        <w:spacing w:line="360" w:lineRule="auto"/>
        <w:jc w:val="both"/>
        <w:rPr>
          <w:rFonts w:ascii="Palatino Linotype" w:hAnsi="Palatino Linotype" w:cs="Arial"/>
        </w:rPr>
      </w:pPr>
      <w:r w:rsidRPr="0092293C">
        <w:rPr>
          <w:rFonts w:ascii="Palatino Linotype" w:hAnsi="Palatino Linotype" w:cs="Arial"/>
        </w:rPr>
        <w:t xml:space="preserve">Debido a lo </w:t>
      </w:r>
      <w:r w:rsidRPr="0092293C">
        <w:rPr>
          <w:rFonts w:ascii="Palatino Linotype" w:hAnsi="Palatino Linotype" w:cs="Arial"/>
          <w:lang w:eastAsia="es-CO"/>
        </w:rPr>
        <w:t>anteriormente</w:t>
      </w:r>
      <w:r w:rsidRPr="0092293C">
        <w:rPr>
          <w:rFonts w:ascii="Palatino Linotype" w:hAnsi="Palatino Linotype" w:cs="Arial"/>
        </w:rPr>
        <w:t xml:space="preserve"> expuesto, este Órgano Garante, estima que las razones o motivos de inconformidad hechos valer por </w:t>
      </w:r>
      <w:r w:rsidRPr="0092293C">
        <w:rPr>
          <w:rFonts w:ascii="Palatino Linotype" w:hAnsi="Palatino Linotype" w:cs="Arial"/>
          <w:b/>
        </w:rPr>
        <w:t>EL RECURRENTE</w:t>
      </w:r>
      <w:r w:rsidRPr="0092293C">
        <w:rPr>
          <w:rFonts w:ascii="Palatino Linotype" w:hAnsi="Palatino Linotype" w:cs="Arial"/>
        </w:rPr>
        <w:t xml:space="preserve"> devienen </w:t>
      </w:r>
      <w:r w:rsidRPr="0092293C">
        <w:rPr>
          <w:rFonts w:ascii="Palatino Linotype" w:hAnsi="Palatino Linotype" w:cs="Arial"/>
          <w:b/>
        </w:rPr>
        <w:t>fundadas</w:t>
      </w:r>
      <w:r w:rsidRPr="0092293C">
        <w:rPr>
          <w:rFonts w:ascii="Palatino Linotype" w:hAnsi="Palatino Linotype" w:cs="Arial"/>
        </w:rPr>
        <w:t xml:space="preserve"> y suficientes para </w:t>
      </w:r>
      <w:r w:rsidRPr="0092293C">
        <w:rPr>
          <w:rFonts w:ascii="Palatino Linotype" w:hAnsi="Palatino Linotype" w:cs="Arial"/>
          <w:b/>
        </w:rPr>
        <w:t>MODIFICAR</w:t>
      </w:r>
      <w:r w:rsidRPr="0092293C">
        <w:rPr>
          <w:rFonts w:ascii="Palatino Linotype" w:hAnsi="Palatino Linotype" w:cs="Arial"/>
        </w:rPr>
        <w:t xml:space="preserve"> la respuesta del </w:t>
      </w:r>
      <w:r w:rsidRPr="0092293C">
        <w:rPr>
          <w:rFonts w:ascii="Palatino Linotype" w:hAnsi="Palatino Linotype" w:cs="Arial"/>
          <w:b/>
        </w:rPr>
        <w:t>SUJETO OBLIGADO</w:t>
      </w:r>
      <w:r w:rsidRPr="0092293C">
        <w:rPr>
          <w:rFonts w:ascii="Palatino Linotype" w:hAnsi="Palatino Linotype" w:cs="Arial"/>
        </w:rPr>
        <w:t xml:space="preserve"> y ordenarle haga entrega de la información descrita en el presente Considerando.</w:t>
      </w:r>
    </w:p>
    <w:p w14:paraId="29B8B361" w14:textId="77777777" w:rsidR="00077DCB" w:rsidRPr="0092293C" w:rsidRDefault="00077DCB" w:rsidP="0092293C">
      <w:pPr>
        <w:spacing w:line="360" w:lineRule="auto"/>
        <w:rPr>
          <w:rFonts w:ascii="Palatino Linotype" w:hAnsi="Palatino Linotype"/>
        </w:rPr>
      </w:pPr>
    </w:p>
    <w:p w14:paraId="2DC663DC" w14:textId="2E26496E" w:rsidR="00077DCB" w:rsidRDefault="00077DCB" w:rsidP="0092293C">
      <w:pPr>
        <w:widowControl w:val="0"/>
        <w:autoSpaceDE w:val="0"/>
        <w:autoSpaceDN w:val="0"/>
        <w:adjustRightInd w:val="0"/>
        <w:spacing w:line="360" w:lineRule="auto"/>
        <w:jc w:val="both"/>
        <w:rPr>
          <w:rFonts w:ascii="Palatino Linotype" w:eastAsia="Calibri" w:hAnsi="Palatino Linotype" w:cs="Arial"/>
        </w:rPr>
      </w:pPr>
      <w:r w:rsidRPr="0092293C">
        <w:rPr>
          <w:rFonts w:ascii="Palatino Linotype" w:eastAsia="Calibri" w:hAnsi="Palatino Linotype" w:cs="Arial"/>
        </w:rPr>
        <w:t xml:space="preserve">Así, con </w:t>
      </w:r>
      <w:r w:rsidRPr="0092293C">
        <w:rPr>
          <w:rFonts w:ascii="Palatino Linotype" w:hAnsi="Palatino Linotype" w:cs="Arial"/>
        </w:rPr>
        <w:t>fundamento</w:t>
      </w:r>
      <w:r w:rsidRPr="0092293C">
        <w:rPr>
          <w:rFonts w:ascii="Palatino Linotype" w:eastAsia="Calibri" w:hAnsi="Palatino Linotype" w:cs="Arial"/>
        </w:rPr>
        <w:t xml:space="preserve"> en lo prescrito en los artículos 5, párrafos</w:t>
      </w:r>
      <w:r w:rsidRPr="0092293C">
        <w:rPr>
          <w:rFonts w:ascii="Palatino Linotype" w:hAnsi="Palatino Linotype"/>
        </w:rPr>
        <w:t xml:space="preserve"> trigésimo segundo, trigésimo tercero y trigésimo cuarto, fracciones IV y V,</w:t>
      </w:r>
      <w:r w:rsidRPr="0092293C">
        <w:rPr>
          <w:rFonts w:ascii="Palatino Linotype" w:eastAsia="Calibri" w:hAnsi="Palatino Linotype" w:cs="Arial"/>
        </w:rPr>
        <w:t xml:space="preserve"> de la Constitución Política del Estado Libre y Soberano de </w:t>
      </w:r>
      <w:r w:rsidRPr="0092293C">
        <w:rPr>
          <w:rFonts w:ascii="Palatino Linotype" w:hAnsi="Palatino Linotype" w:cs="Arial"/>
          <w:lang w:val="es-ES_tradnl"/>
        </w:rPr>
        <w:t>México</w:t>
      </w:r>
      <w:r w:rsidRPr="0092293C">
        <w:rPr>
          <w:rFonts w:ascii="Palatino Linotype" w:eastAsia="Calibri" w:hAnsi="Palatino Linotype" w:cs="Arial"/>
        </w:rPr>
        <w:t xml:space="preserve">, y los artículos </w:t>
      </w:r>
      <w:r w:rsidRPr="0092293C">
        <w:rPr>
          <w:rFonts w:ascii="Palatino Linotype" w:hAnsi="Palatino Linotype"/>
        </w:rPr>
        <w:t xml:space="preserve">2, </w:t>
      </w:r>
      <w:r w:rsidRPr="0092293C">
        <w:rPr>
          <w:rFonts w:ascii="Palatino Linotype" w:hAnsi="Palatino Linotype" w:cs="Arial"/>
        </w:rPr>
        <w:t>fracción</w:t>
      </w:r>
      <w:r w:rsidRPr="0092293C">
        <w:rPr>
          <w:rFonts w:ascii="Palatino Linotype" w:hAnsi="Palatino Linotype"/>
        </w:rPr>
        <w:t xml:space="preserve"> II, 9, </w:t>
      </w:r>
      <w:r w:rsidRPr="0092293C">
        <w:rPr>
          <w:rFonts w:ascii="Palatino Linotype" w:hAnsi="Palatino Linotype" w:cs="Arial"/>
          <w:lang w:val="es-ES_tradnl"/>
        </w:rPr>
        <w:t>29</w:t>
      </w:r>
      <w:r w:rsidRPr="0092293C">
        <w:rPr>
          <w:rFonts w:ascii="Palatino Linotype" w:hAnsi="Palatino Linotype"/>
        </w:rPr>
        <w:t>, 36, fracciones I y II, 176, 178, 179, 181, 185, fracción I, 186 y 188,</w:t>
      </w:r>
      <w:r w:rsidRPr="0092293C">
        <w:rPr>
          <w:rFonts w:ascii="Palatino Linotype" w:eastAsia="Calibri" w:hAnsi="Palatino Linotype" w:cs="Arial"/>
        </w:rPr>
        <w:t xml:space="preserve"> de la Ley de Transparencia y Acceso a la Información Pública del Estado de México y </w:t>
      </w:r>
      <w:r w:rsidRPr="0092293C">
        <w:rPr>
          <w:rFonts w:ascii="Palatino Linotype" w:hAnsi="Palatino Linotype" w:cs="Arial"/>
        </w:rPr>
        <w:t>Municipios</w:t>
      </w:r>
      <w:r w:rsidRPr="0092293C">
        <w:rPr>
          <w:rFonts w:ascii="Palatino Linotype" w:eastAsia="Calibri" w:hAnsi="Palatino Linotype" w:cs="Arial"/>
        </w:rPr>
        <w:t xml:space="preserve">, </w:t>
      </w:r>
      <w:r w:rsidRPr="0092293C">
        <w:rPr>
          <w:rFonts w:ascii="Palatino Linotype" w:hAnsi="Palatino Linotype"/>
        </w:rPr>
        <w:t>este</w:t>
      </w:r>
      <w:r w:rsidRPr="0092293C">
        <w:rPr>
          <w:rFonts w:ascii="Palatino Linotype" w:eastAsia="Calibri" w:hAnsi="Palatino Linotype" w:cs="Arial"/>
        </w:rPr>
        <w:t xml:space="preserve"> Pleno:</w:t>
      </w:r>
    </w:p>
    <w:p w14:paraId="0DDBD123" w14:textId="44F2ECD4" w:rsidR="0092293C" w:rsidRDefault="0092293C" w:rsidP="0092293C">
      <w:pPr>
        <w:widowControl w:val="0"/>
        <w:autoSpaceDE w:val="0"/>
        <w:autoSpaceDN w:val="0"/>
        <w:adjustRightInd w:val="0"/>
        <w:spacing w:line="360" w:lineRule="auto"/>
        <w:jc w:val="both"/>
        <w:rPr>
          <w:rFonts w:ascii="Palatino Linotype" w:eastAsia="Calibri" w:hAnsi="Palatino Linotype" w:cs="Arial"/>
        </w:rPr>
      </w:pPr>
    </w:p>
    <w:p w14:paraId="367454F0" w14:textId="27EB3F73" w:rsidR="0092293C" w:rsidRDefault="0092293C" w:rsidP="0092293C">
      <w:pPr>
        <w:widowControl w:val="0"/>
        <w:autoSpaceDE w:val="0"/>
        <w:autoSpaceDN w:val="0"/>
        <w:adjustRightInd w:val="0"/>
        <w:spacing w:line="360" w:lineRule="auto"/>
        <w:jc w:val="both"/>
        <w:rPr>
          <w:rFonts w:ascii="Palatino Linotype" w:eastAsia="Calibri" w:hAnsi="Palatino Linotype" w:cs="Arial"/>
        </w:rPr>
      </w:pPr>
    </w:p>
    <w:p w14:paraId="06EDE477" w14:textId="6F6259DB" w:rsidR="0092293C" w:rsidRDefault="0092293C" w:rsidP="0092293C">
      <w:pPr>
        <w:widowControl w:val="0"/>
        <w:autoSpaceDE w:val="0"/>
        <w:autoSpaceDN w:val="0"/>
        <w:adjustRightInd w:val="0"/>
        <w:spacing w:line="360" w:lineRule="auto"/>
        <w:jc w:val="both"/>
        <w:rPr>
          <w:rFonts w:ascii="Palatino Linotype" w:eastAsia="Calibri" w:hAnsi="Palatino Linotype" w:cs="Arial"/>
        </w:rPr>
      </w:pPr>
    </w:p>
    <w:p w14:paraId="2B1E2257" w14:textId="77777777" w:rsidR="0092293C" w:rsidRPr="0092293C" w:rsidRDefault="0092293C" w:rsidP="0092293C">
      <w:pPr>
        <w:widowControl w:val="0"/>
        <w:autoSpaceDE w:val="0"/>
        <w:autoSpaceDN w:val="0"/>
        <w:adjustRightInd w:val="0"/>
        <w:spacing w:line="360" w:lineRule="auto"/>
        <w:jc w:val="both"/>
        <w:rPr>
          <w:rFonts w:ascii="Palatino Linotype" w:eastAsia="Calibri" w:hAnsi="Palatino Linotype" w:cs="Arial"/>
        </w:rPr>
      </w:pPr>
    </w:p>
    <w:p w14:paraId="73C586C9" w14:textId="77777777" w:rsidR="00BD26EF" w:rsidRPr="0092293C" w:rsidRDefault="00BD26EF" w:rsidP="0092293C">
      <w:pPr>
        <w:jc w:val="both"/>
        <w:rPr>
          <w:rFonts w:ascii="Palatino Linotype" w:eastAsia="Calibri" w:hAnsi="Palatino Linotype" w:cs="Arial"/>
        </w:rPr>
      </w:pPr>
    </w:p>
    <w:p w14:paraId="7BD0C174" w14:textId="77777777" w:rsidR="00BD26EF" w:rsidRPr="0092293C" w:rsidRDefault="00BD26EF" w:rsidP="0092293C">
      <w:pPr>
        <w:jc w:val="center"/>
        <w:rPr>
          <w:rFonts w:ascii="Palatino Linotype" w:hAnsi="Palatino Linotype"/>
          <w:b/>
          <w:spacing w:val="60"/>
          <w:sz w:val="28"/>
          <w:szCs w:val="28"/>
        </w:rPr>
      </w:pPr>
      <w:r w:rsidRPr="0092293C">
        <w:rPr>
          <w:rFonts w:ascii="Palatino Linotype" w:hAnsi="Palatino Linotype"/>
          <w:b/>
          <w:spacing w:val="60"/>
          <w:sz w:val="28"/>
          <w:szCs w:val="28"/>
        </w:rPr>
        <w:lastRenderedPageBreak/>
        <w:t>RESUELVE</w:t>
      </w:r>
    </w:p>
    <w:p w14:paraId="129A89D6" w14:textId="77777777" w:rsidR="00BD26EF" w:rsidRPr="0092293C" w:rsidRDefault="00BD26EF" w:rsidP="0092293C">
      <w:pPr>
        <w:jc w:val="center"/>
        <w:rPr>
          <w:rFonts w:ascii="Palatino Linotype" w:hAnsi="Palatino Linotype"/>
          <w:b/>
          <w:spacing w:val="60"/>
          <w:sz w:val="16"/>
          <w:szCs w:val="18"/>
        </w:rPr>
      </w:pPr>
    </w:p>
    <w:p w14:paraId="0A534989" w14:textId="487C6060" w:rsidR="00BD26EF" w:rsidRPr="0092293C" w:rsidRDefault="00BD26EF" w:rsidP="0092293C">
      <w:pPr>
        <w:spacing w:line="360" w:lineRule="auto"/>
        <w:jc w:val="both"/>
        <w:rPr>
          <w:rFonts w:ascii="Palatino Linotype" w:hAnsi="Palatino Linotype" w:cs="Arial"/>
        </w:rPr>
      </w:pPr>
      <w:r w:rsidRPr="0092293C">
        <w:rPr>
          <w:rFonts w:ascii="Palatino Linotype" w:hAnsi="Palatino Linotype" w:cs="Arial"/>
          <w:b/>
          <w:sz w:val="28"/>
          <w:szCs w:val="28"/>
          <w:lang w:val="es-ES"/>
        </w:rPr>
        <w:t>PRIMERO</w:t>
      </w:r>
      <w:r w:rsidRPr="0092293C">
        <w:rPr>
          <w:rFonts w:ascii="Palatino Linotype" w:hAnsi="Palatino Linotype" w:cs="Arial"/>
          <w:sz w:val="28"/>
          <w:szCs w:val="28"/>
          <w:lang w:val="es-ES"/>
        </w:rPr>
        <w:t>.</w:t>
      </w:r>
      <w:r w:rsidRPr="0092293C">
        <w:rPr>
          <w:rFonts w:ascii="Palatino Linotype" w:hAnsi="Palatino Linotype" w:cs="Arial"/>
          <w:lang w:val="es-ES"/>
        </w:rPr>
        <w:t xml:space="preserve"> Resultan </w:t>
      </w:r>
      <w:r w:rsidRPr="0092293C">
        <w:rPr>
          <w:rFonts w:ascii="Palatino Linotype" w:hAnsi="Palatino Linotype" w:cs="Arial"/>
          <w:b/>
          <w:lang w:val="es-ES"/>
        </w:rPr>
        <w:t>fundadas</w:t>
      </w:r>
      <w:r w:rsidRPr="0092293C">
        <w:rPr>
          <w:rFonts w:ascii="Palatino Linotype" w:hAnsi="Palatino Linotype" w:cs="Arial"/>
          <w:lang w:val="es-ES"/>
        </w:rPr>
        <w:t xml:space="preserve"> las razones o motivos de inconformidad planteadas por </w:t>
      </w:r>
      <w:r w:rsidRPr="0092293C">
        <w:rPr>
          <w:rFonts w:ascii="Palatino Linotype" w:hAnsi="Palatino Linotype" w:cs="Arial"/>
          <w:b/>
          <w:lang w:val="es-ES"/>
        </w:rPr>
        <w:t xml:space="preserve">EL RECURRENTE, </w:t>
      </w:r>
      <w:r w:rsidRPr="0092293C">
        <w:rPr>
          <w:rFonts w:ascii="Palatino Linotype" w:hAnsi="Palatino Linotype" w:cs="Arial"/>
          <w:lang w:val="es-ES"/>
        </w:rPr>
        <w:t xml:space="preserve">en términos del </w:t>
      </w:r>
      <w:r w:rsidRPr="0092293C">
        <w:rPr>
          <w:rFonts w:ascii="Palatino Linotype" w:hAnsi="Palatino Linotype" w:cs="Arial"/>
          <w:bCs/>
        </w:rPr>
        <w:t xml:space="preserve">Considerando </w:t>
      </w:r>
      <w:r w:rsidRPr="0092293C">
        <w:rPr>
          <w:rFonts w:ascii="Palatino Linotype" w:hAnsi="Palatino Linotype" w:cs="Arial"/>
          <w:b/>
          <w:bCs/>
        </w:rPr>
        <w:t>QUINTO</w:t>
      </w:r>
      <w:r w:rsidRPr="0092293C">
        <w:rPr>
          <w:rFonts w:ascii="Palatino Linotype" w:hAnsi="Palatino Linotype" w:cs="Arial"/>
        </w:rPr>
        <w:t xml:space="preserve"> </w:t>
      </w:r>
      <w:r w:rsidRPr="0092293C">
        <w:rPr>
          <w:rFonts w:ascii="Palatino Linotype" w:hAnsi="Palatino Linotype" w:cs="Arial"/>
          <w:lang w:val="es-ES"/>
        </w:rPr>
        <w:t>de la presente Resolución.</w:t>
      </w:r>
    </w:p>
    <w:p w14:paraId="3838BE99" w14:textId="77777777" w:rsidR="00BD26EF" w:rsidRPr="0092293C" w:rsidRDefault="00BD26EF" w:rsidP="0092293C">
      <w:pPr>
        <w:spacing w:line="360" w:lineRule="auto"/>
        <w:jc w:val="both"/>
        <w:rPr>
          <w:rFonts w:ascii="Palatino Linotype" w:hAnsi="Palatino Linotype" w:cs="Arial"/>
          <w:sz w:val="14"/>
          <w:szCs w:val="14"/>
          <w:lang w:val="es-ES"/>
        </w:rPr>
      </w:pPr>
    </w:p>
    <w:p w14:paraId="1045E7BF" w14:textId="0AAAED2A" w:rsidR="00BD26EF" w:rsidRPr="0092293C" w:rsidRDefault="00BD26EF" w:rsidP="0092293C">
      <w:pPr>
        <w:spacing w:line="360" w:lineRule="auto"/>
        <w:jc w:val="both"/>
        <w:rPr>
          <w:rFonts w:ascii="Palatino Linotype" w:hAnsi="Palatino Linotype" w:cs="Arial"/>
          <w:b/>
        </w:rPr>
      </w:pPr>
      <w:r w:rsidRPr="0092293C">
        <w:rPr>
          <w:rFonts w:ascii="Palatino Linotype" w:hAnsi="Palatino Linotype" w:cs="Arial"/>
          <w:b/>
          <w:sz w:val="28"/>
          <w:szCs w:val="28"/>
          <w:lang w:val="es-ES"/>
        </w:rPr>
        <w:t>SEGUNDO</w:t>
      </w:r>
      <w:r w:rsidRPr="0092293C">
        <w:rPr>
          <w:rFonts w:ascii="Palatino Linotype" w:hAnsi="Palatino Linotype" w:cs="Arial"/>
          <w:sz w:val="28"/>
          <w:szCs w:val="28"/>
          <w:lang w:val="es-ES"/>
        </w:rPr>
        <w:t>.</w:t>
      </w:r>
      <w:r w:rsidRPr="0092293C">
        <w:rPr>
          <w:rFonts w:ascii="Palatino Linotype" w:hAnsi="Palatino Linotype" w:cs="Arial"/>
          <w:lang w:val="es-ES"/>
        </w:rPr>
        <w:t xml:space="preserve"> </w:t>
      </w:r>
      <w:r w:rsidRPr="0092293C">
        <w:rPr>
          <w:rFonts w:ascii="Palatino Linotype" w:eastAsia="Calibri" w:hAnsi="Palatino Linotype" w:cs="Arial"/>
        </w:rPr>
        <w:t xml:space="preserve">Se </w:t>
      </w:r>
      <w:r w:rsidRPr="0092293C">
        <w:rPr>
          <w:rFonts w:ascii="Palatino Linotype" w:eastAsia="Calibri" w:hAnsi="Palatino Linotype" w:cs="Arial"/>
          <w:b/>
        </w:rPr>
        <w:t xml:space="preserve">MODIFICA </w:t>
      </w:r>
      <w:r w:rsidRPr="0092293C">
        <w:rPr>
          <w:rFonts w:ascii="Palatino Linotype" w:eastAsia="Calibri" w:hAnsi="Palatino Linotype" w:cs="Arial"/>
        </w:rPr>
        <w:t xml:space="preserve">la respuesta proporcionada por </w:t>
      </w:r>
      <w:r w:rsidRPr="0092293C">
        <w:rPr>
          <w:rFonts w:ascii="Palatino Linotype" w:eastAsia="Calibri" w:hAnsi="Palatino Linotype" w:cs="Arial"/>
          <w:b/>
        </w:rPr>
        <w:t xml:space="preserve">EL SUJETO OBLIGADO, </w:t>
      </w:r>
      <w:r w:rsidRPr="0092293C">
        <w:rPr>
          <w:rFonts w:ascii="Palatino Linotype" w:hAnsi="Palatino Linotype"/>
          <w:shd w:val="clear" w:color="auto" w:fill="FFFFFF"/>
        </w:rPr>
        <w:t xml:space="preserve">que </w:t>
      </w:r>
      <w:r w:rsidRPr="0092293C">
        <w:rPr>
          <w:rFonts w:ascii="Palatino Linotype" w:eastAsia="Calibri" w:hAnsi="Palatino Linotype" w:cs="Arial"/>
        </w:rPr>
        <w:t>generó el Recurso de Revisión</w:t>
      </w:r>
      <w:r w:rsidRPr="0092293C">
        <w:rPr>
          <w:rFonts w:ascii="Palatino Linotype" w:hAnsi="Palatino Linotype"/>
          <w:shd w:val="clear" w:color="auto" w:fill="FFFFFF"/>
        </w:rPr>
        <w:t xml:space="preserve"> </w:t>
      </w:r>
      <w:r w:rsidRPr="0092293C">
        <w:rPr>
          <w:rFonts w:ascii="Palatino Linotype" w:hAnsi="Palatino Linotype"/>
          <w:b/>
        </w:rPr>
        <w:t xml:space="preserve">01512/INFOEM/IP/RR/2023, </w:t>
      </w:r>
      <w:r w:rsidRPr="0092293C">
        <w:rPr>
          <w:rFonts w:ascii="Palatino Linotype" w:hAnsi="Palatino Linotype" w:cs="Arial"/>
        </w:rPr>
        <w:t xml:space="preserve">en términos del </w:t>
      </w:r>
      <w:r w:rsidRPr="0092293C">
        <w:rPr>
          <w:rFonts w:ascii="Palatino Linotype" w:hAnsi="Palatino Linotype" w:cs="Arial"/>
          <w:bCs/>
        </w:rPr>
        <w:t>considerando</w:t>
      </w:r>
      <w:r w:rsidRPr="0092293C">
        <w:rPr>
          <w:rFonts w:ascii="Palatino Linotype" w:hAnsi="Palatino Linotype" w:cs="Arial"/>
          <w:b/>
        </w:rPr>
        <w:t xml:space="preserve"> QUINTO </w:t>
      </w:r>
      <w:r w:rsidRPr="0092293C">
        <w:rPr>
          <w:rFonts w:ascii="Palatino Linotype" w:hAnsi="Palatino Linotype" w:cs="Arial"/>
        </w:rPr>
        <w:t xml:space="preserve">de la presente resolución, se </w:t>
      </w:r>
      <w:r w:rsidRPr="0092293C">
        <w:rPr>
          <w:rFonts w:ascii="Palatino Linotype" w:hAnsi="Palatino Linotype" w:cs="Arial"/>
          <w:b/>
        </w:rPr>
        <w:t>ORDENA</w:t>
      </w:r>
      <w:r w:rsidRPr="0092293C">
        <w:rPr>
          <w:rFonts w:ascii="Palatino Linotype" w:hAnsi="Palatino Linotype" w:cs="Arial"/>
        </w:rPr>
        <w:t xml:space="preserve"> al </w:t>
      </w:r>
      <w:r w:rsidRPr="0092293C">
        <w:rPr>
          <w:rFonts w:ascii="Palatino Linotype" w:hAnsi="Palatino Linotype" w:cs="Arial"/>
          <w:b/>
        </w:rPr>
        <w:t>SUJETO OBLIGADO</w:t>
      </w:r>
      <w:r w:rsidRPr="0092293C">
        <w:rPr>
          <w:rFonts w:ascii="Palatino Linotype" w:hAnsi="Palatino Linotype" w:cs="Arial"/>
        </w:rPr>
        <w:t xml:space="preserve"> entregar al</w:t>
      </w:r>
      <w:r w:rsidRPr="0092293C">
        <w:rPr>
          <w:rFonts w:ascii="Palatino Linotype" w:hAnsi="Palatino Linotype" w:cs="Arial"/>
          <w:b/>
          <w:bCs/>
        </w:rPr>
        <w:t xml:space="preserve"> </w:t>
      </w:r>
      <w:r w:rsidRPr="0092293C">
        <w:rPr>
          <w:rFonts w:ascii="Palatino Linotype" w:hAnsi="Palatino Linotype" w:cs="Arial"/>
          <w:b/>
        </w:rPr>
        <w:t xml:space="preserve">RECURRENTE, </w:t>
      </w:r>
      <w:r w:rsidRPr="0092293C">
        <w:rPr>
          <w:rFonts w:ascii="Palatino Linotype" w:hAnsi="Palatino Linotype" w:cs="Arial"/>
        </w:rPr>
        <w:t xml:space="preserve">a través del Sistema de Acceso a la Información Mexiquense </w:t>
      </w:r>
      <w:r w:rsidRPr="0092293C">
        <w:rPr>
          <w:rFonts w:ascii="Palatino Linotype" w:hAnsi="Palatino Linotype" w:cs="Arial"/>
          <w:b/>
        </w:rPr>
        <w:t>(SAIMEX)</w:t>
      </w:r>
      <w:r w:rsidRPr="0092293C">
        <w:rPr>
          <w:rFonts w:ascii="Palatino Linotype" w:hAnsi="Palatino Linotype" w:cs="Arial"/>
          <w:bCs/>
        </w:rPr>
        <w:t xml:space="preserve">, </w:t>
      </w:r>
      <w:r w:rsidR="00077DCB" w:rsidRPr="0092293C">
        <w:rPr>
          <w:rFonts w:ascii="Palatino Linotype" w:hAnsi="Palatino Linotype" w:cs="Arial"/>
          <w:bCs/>
        </w:rPr>
        <w:t xml:space="preserve">el o los documentos donde conste </w:t>
      </w:r>
      <w:r w:rsidRPr="0092293C">
        <w:rPr>
          <w:rFonts w:ascii="Palatino Linotype" w:hAnsi="Palatino Linotype" w:cs="Arial"/>
          <w:lang w:val="es-ES"/>
        </w:rPr>
        <w:t>lo siguiente:</w:t>
      </w:r>
    </w:p>
    <w:p w14:paraId="4B3FE225" w14:textId="6CFBE16A" w:rsidR="00BD26EF" w:rsidRPr="0092293C" w:rsidRDefault="00BD26EF" w:rsidP="0092293C">
      <w:pPr>
        <w:spacing w:line="276" w:lineRule="auto"/>
        <w:jc w:val="both"/>
        <w:rPr>
          <w:rFonts w:ascii="Palatino Linotype" w:hAnsi="Palatino Linotype" w:cs="Arial"/>
          <w:b/>
          <w:i/>
          <w:sz w:val="14"/>
          <w:szCs w:val="14"/>
        </w:rPr>
      </w:pPr>
    </w:p>
    <w:p w14:paraId="1603A3C2" w14:textId="3BE4A1E7" w:rsidR="00BD26EF" w:rsidRPr="0092293C" w:rsidRDefault="00077DCB" w:rsidP="0092293C">
      <w:pPr>
        <w:pStyle w:val="Prrafodelista"/>
        <w:ind w:left="851" w:right="567"/>
        <w:jc w:val="both"/>
        <w:rPr>
          <w:rFonts w:ascii="Palatino Linotype" w:hAnsi="Palatino Linotype" w:cs="Arial"/>
          <w:i/>
          <w:lang w:val="es-ES"/>
        </w:rPr>
      </w:pPr>
      <w:r w:rsidRPr="0092293C">
        <w:rPr>
          <w:rFonts w:ascii="Palatino Linotype" w:hAnsi="Palatino Linotype" w:cs="Arial"/>
          <w:i/>
          <w:lang w:val="es-ES"/>
        </w:rPr>
        <w:t>Las</w:t>
      </w:r>
      <w:r w:rsidR="00BD26EF" w:rsidRPr="0092293C">
        <w:rPr>
          <w:rFonts w:ascii="Palatino Linotype" w:hAnsi="Palatino Linotype" w:cs="Arial"/>
          <w:i/>
          <w:lang w:val="es-ES"/>
        </w:rPr>
        <w:t xml:space="preserve"> medidas de apremio </w:t>
      </w:r>
      <w:r w:rsidR="00C742B7" w:rsidRPr="0092293C">
        <w:rPr>
          <w:rFonts w:ascii="Palatino Linotype" w:hAnsi="Palatino Linotype" w:cs="Arial"/>
          <w:i/>
          <w:lang w:val="es-ES"/>
        </w:rPr>
        <w:t xml:space="preserve">notificadas </w:t>
      </w:r>
      <w:r w:rsidRPr="0092293C">
        <w:rPr>
          <w:rFonts w:ascii="Palatino Linotype" w:hAnsi="Palatino Linotype" w:cs="Arial"/>
          <w:i/>
          <w:lang w:val="es-ES"/>
        </w:rPr>
        <w:t xml:space="preserve">al </w:t>
      </w:r>
      <w:r w:rsidRPr="0092293C">
        <w:rPr>
          <w:rFonts w:ascii="Palatino Linotype" w:hAnsi="Palatino Linotype" w:cs="Arial"/>
          <w:b/>
          <w:i/>
          <w:lang w:val="es-ES"/>
        </w:rPr>
        <w:t>SUJETO OBLIGADO</w:t>
      </w:r>
      <w:r w:rsidR="00C742B7" w:rsidRPr="0092293C">
        <w:rPr>
          <w:rFonts w:ascii="Palatino Linotype" w:hAnsi="Palatino Linotype" w:cs="Arial"/>
          <w:i/>
          <w:lang w:val="es-ES"/>
        </w:rPr>
        <w:t>,</w:t>
      </w:r>
      <w:r w:rsidR="00BD26EF" w:rsidRPr="0092293C">
        <w:rPr>
          <w:rFonts w:ascii="Palatino Linotype" w:hAnsi="Palatino Linotype" w:cs="Arial"/>
          <w:i/>
          <w:lang w:val="es-ES"/>
        </w:rPr>
        <w:t xml:space="preserve"> por no cumplir con las obligaciones de transparencia y el acceso a la información pública durante el año 2022.</w:t>
      </w:r>
    </w:p>
    <w:p w14:paraId="62236ADA" w14:textId="77777777" w:rsidR="00077DCB" w:rsidRPr="0092293C" w:rsidRDefault="00077DCB" w:rsidP="0092293C">
      <w:pPr>
        <w:pStyle w:val="Prrafodelista"/>
        <w:ind w:left="851" w:right="567"/>
        <w:jc w:val="both"/>
        <w:rPr>
          <w:rFonts w:ascii="Palatino Linotype" w:hAnsi="Palatino Linotype" w:cs="Arial"/>
          <w:i/>
          <w:sz w:val="14"/>
          <w:szCs w:val="14"/>
          <w:lang w:val="es-ES"/>
        </w:rPr>
      </w:pPr>
    </w:p>
    <w:p w14:paraId="253FAF25" w14:textId="77777777" w:rsidR="00077DCB" w:rsidRPr="0092293C" w:rsidRDefault="00077DCB" w:rsidP="0092293C">
      <w:pPr>
        <w:spacing w:line="360" w:lineRule="auto"/>
        <w:jc w:val="both"/>
        <w:rPr>
          <w:rFonts w:ascii="Palatino Linotype" w:hAnsi="Palatino Linotype" w:cs="Arial"/>
        </w:rPr>
      </w:pPr>
      <w:r w:rsidRPr="0092293C">
        <w:rPr>
          <w:rFonts w:ascii="Palatino Linotype" w:eastAsia="Palatino Linotype" w:hAnsi="Palatino Linotype" w:cs="Palatino Linotype"/>
          <w:b/>
          <w:sz w:val="28"/>
        </w:rPr>
        <w:t>TERCERO</w:t>
      </w:r>
      <w:r w:rsidRPr="0092293C">
        <w:rPr>
          <w:rFonts w:ascii="Palatino Linotype" w:eastAsia="Palatino Linotype" w:hAnsi="Palatino Linotype" w:cs="Palatino Linotype"/>
          <w:b/>
        </w:rPr>
        <w:t>.</w:t>
      </w:r>
      <w:r w:rsidRPr="0092293C">
        <w:rPr>
          <w:rFonts w:ascii="Palatino Linotype" w:eastAsia="Palatino Linotype" w:hAnsi="Palatino Linotype" w:cs="Palatino Linotype"/>
        </w:rPr>
        <w:t xml:space="preserve"> </w:t>
      </w:r>
      <w:r w:rsidRPr="0092293C">
        <w:rPr>
          <w:rFonts w:ascii="Palatino Linotype" w:eastAsia="Palatino Linotype" w:hAnsi="Palatino Linotype" w:cs="Palatino Linotype"/>
          <w:b/>
        </w:rPr>
        <w:t xml:space="preserve">Notifíquese </w:t>
      </w:r>
      <w:r w:rsidRPr="0092293C">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w:t>
      </w:r>
      <w:r w:rsidRPr="0092293C">
        <w:rPr>
          <w:rFonts w:ascii="Palatino Linotype" w:hAnsi="Palatino Linotype" w:cs="Arial"/>
        </w:rPr>
        <w:t>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5CFD57" w14:textId="77777777" w:rsidR="00077DCB" w:rsidRPr="0092293C" w:rsidRDefault="00077DCB" w:rsidP="0092293C">
      <w:pPr>
        <w:tabs>
          <w:tab w:val="left" w:pos="709"/>
        </w:tabs>
        <w:spacing w:line="360" w:lineRule="auto"/>
        <w:ind w:right="51"/>
        <w:jc w:val="both"/>
        <w:rPr>
          <w:rFonts w:ascii="Palatino Linotype" w:hAnsi="Palatino Linotype"/>
          <w:b/>
          <w:szCs w:val="17"/>
          <w:lang w:eastAsia="es-ES_tradnl"/>
        </w:rPr>
      </w:pPr>
      <w:r w:rsidRPr="0092293C">
        <w:rPr>
          <w:rFonts w:ascii="Palatino Linotype" w:hAnsi="Palatino Linotype" w:cs="Arial"/>
          <w:b/>
          <w:bCs/>
          <w:sz w:val="28"/>
        </w:rPr>
        <w:lastRenderedPageBreak/>
        <w:t>CUARTO.</w:t>
      </w:r>
      <w:r w:rsidRPr="0092293C">
        <w:rPr>
          <w:rFonts w:ascii="Palatino Linotype" w:hAnsi="Palatino Linotype"/>
          <w:szCs w:val="17"/>
          <w:lang w:eastAsia="es-ES_tradnl"/>
        </w:rPr>
        <w:t xml:space="preserve"> </w:t>
      </w:r>
      <w:r w:rsidRPr="0092293C">
        <w:rPr>
          <w:rFonts w:ascii="Palatino Linotype" w:hAnsi="Palatino Linotype"/>
          <w:b/>
          <w:szCs w:val="17"/>
          <w:lang w:eastAsia="es-ES_tradnl"/>
        </w:rPr>
        <w:t>Notifíquese</w:t>
      </w:r>
      <w:r w:rsidRPr="0092293C">
        <w:rPr>
          <w:rFonts w:ascii="Palatino Linotype" w:hAnsi="Palatino Linotype"/>
          <w:szCs w:val="17"/>
          <w:lang w:eastAsia="es-ES_tradnl"/>
        </w:rPr>
        <w:t xml:space="preserve"> al </w:t>
      </w:r>
      <w:r w:rsidRPr="0092293C">
        <w:rPr>
          <w:rFonts w:ascii="Palatino Linotype" w:hAnsi="Palatino Linotype"/>
          <w:b/>
          <w:szCs w:val="17"/>
          <w:lang w:eastAsia="es-ES_tradnl"/>
        </w:rPr>
        <w:t>RECURRENTE</w:t>
      </w:r>
      <w:r w:rsidRPr="0092293C">
        <w:rPr>
          <w:rFonts w:ascii="Palatino Linotype" w:hAnsi="Palatino Linotype"/>
          <w:szCs w:val="17"/>
          <w:lang w:eastAsia="es-ES_tradnl"/>
        </w:rPr>
        <w:t xml:space="preserve"> la presente resolución vía </w:t>
      </w:r>
      <w:r w:rsidRPr="0092293C">
        <w:rPr>
          <w:rFonts w:ascii="Palatino Linotype" w:hAnsi="Palatino Linotype" w:cs="Arial"/>
        </w:rPr>
        <w:t xml:space="preserve">Sistema de Acceso a la Información Mexiquense </w:t>
      </w:r>
      <w:r w:rsidRPr="0092293C">
        <w:rPr>
          <w:rFonts w:ascii="Palatino Linotype" w:hAnsi="Palatino Linotype" w:cs="Arial"/>
          <w:b/>
          <w:bCs/>
        </w:rPr>
        <w:t>SAIMEX</w:t>
      </w:r>
      <w:r w:rsidRPr="0092293C">
        <w:rPr>
          <w:rFonts w:ascii="Palatino Linotype" w:hAnsi="Palatino Linotype" w:cs="Arial"/>
        </w:rPr>
        <w:t>.</w:t>
      </w:r>
    </w:p>
    <w:p w14:paraId="166FDE81" w14:textId="77777777" w:rsidR="00077DCB" w:rsidRPr="0092293C" w:rsidRDefault="00077DCB" w:rsidP="0092293C">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CB7C3EB" w14:textId="77777777" w:rsidR="00077DCB" w:rsidRPr="0092293C" w:rsidRDefault="00077DCB" w:rsidP="0092293C">
      <w:pPr>
        <w:tabs>
          <w:tab w:val="left" w:pos="709"/>
        </w:tabs>
        <w:spacing w:line="360" w:lineRule="auto"/>
        <w:ind w:right="51"/>
        <w:jc w:val="both"/>
        <w:rPr>
          <w:rFonts w:ascii="Palatino Linotype" w:hAnsi="Palatino Linotype"/>
          <w:szCs w:val="17"/>
          <w:lang w:eastAsia="es-ES_tradnl"/>
        </w:rPr>
      </w:pPr>
      <w:r w:rsidRPr="0092293C">
        <w:rPr>
          <w:rFonts w:ascii="Palatino Linotype" w:hAnsi="Palatino Linotype" w:cs="Arial"/>
          <w:b/>
          <w:bCs/>
          <w:sz w:val="28"/>
        </w:rPr>
        <w:t>QUINTO.</w:t>
      </w:r>
      <w:r w:rsidRPr="0092293C">
        <w:rPr>
          <w:rFonts w:ascii="Palatino Linotype" w:hAnsi="Palatino Linotype"/>
          <w:szCs w:val="17"/>
          <w:lang w:eastAsia="es-ES_tradnl"/>
        </w:rPr>
        <w:t xml:space="preserve"> Hágase del conocimiento al </w:t>
      </w:r>
      <w:r w:rsidRPr="0092293C">
        <w:rPr>
          <w:rFonts w:ascii="Palatino Linotype" w:hAnsi="Palatino Linotype"/>
          <w:b/>
          <w:szCs w:val="17"/>
          <w:lang w:eastAsia="es-ES_tradnl"/>
        </w:rPr>
        <w:t>RECURRENTE</w:t>
      </w:r>
      <w:r w:rsidRPr="0092293C">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0E3EC09" w14:textId="77777777" w:rsidR="00077DCB" w:rsidRPr="0092293C" w:rsidRDefault="00077DCB" w:rsidP="0092293C">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2E2CAB2" w14:textId="77777777" w:rsidR="00077DCB" w:rsidRPr="0092293C" w:rsidRDefault="00077DCB" w:rsidP="0092293C">
      <w:pPr>
        <w:tabs>
          <w:tab w:val="left" w:pos="709"/>
        </w:tabs>
        <w:spacing w:line="360" w:lineRule="auto"/>
        <w:ind w:right="51"/>
        <w:jc w:val="both"/>
        <w:rPr>
          <w:rFonts w:ascii="Palatino Linotype" w:hAnsi="Palatino Linotype"/>
          <w:szCs w:val="17"/>
          <w:lang w:eastAsia="es-ES_tradnl"/>
        </w:rPr>
      </w:pPr>
      <w:r w:rsidRPr="0092293C">
        <w:rPr>
          <w:rFonts w:ascii="Palatino Linotype" w:hAnsi="Palatino Linotype"/>
          <w:b/>
          <w:sz w:val="28"/>
          <w:szCs w:val="28"/>
          <w:lang w:eastAsia="es-ES_tradnl"/>
        </w:rPr>
        <w:t>SEXTO.</w:t>
      </w:r>
      <w:r w:rsidRPr="0092293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9381708" w14:textId="77777777" w:rsidR="00BD26EF" w:rsidRPr="0092293C" w:rsidRDefault="00BD26EF" w:rsidP="0092293C">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04933E19" w14:textId="77777777" w:rsidR="00077DCB" w:rsidRPr="0092293C" w:rsidRDefault="00077DCB" w:rsidP="0092293C">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92293C">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 </w:t>
      </w:r>
    </w:p>
    <w:p w14:paraId="66ACC76C" w14:textId="77777777" w:rsidR="008732CF" w:rsidRPr="0092293C" w:rsidRDefault="008732CF" w:rsidP="0092293C">
      <w:pPr>
        <w:tabs>
          <w:tab w:val="left" w:pos="709"/>
        </w:tabs>
        <w:spacing w:line="360" w:lineRule="auto"/>
        <w:jc w:val="both"/>
        <w:rPr>
          <w:rFonts w:ascii="Palatino Linotype" w:eastAsia="Palatino Linotype" w:hAnsi="Palatino Linotype" w:cs="Palatino Linotype"/>
          <w:bCs/>
          <w:sz w:val="20"/>
          <w:szCs w:val="20"/>
          <w:lang w:val="es-419"/>
        </w:rPr>
      </w:pPr>
      <w:r w:rsidRPr="0092293C">
        <w:rPr>
          <w:rFonts w:ascii="Palatino Linotype" w:eastAsia="Palatino Linotype" w:hAnsi="Palatino Linotype" w:cs="Palatino Linotype"/>
          <w:bCs/>
          <w:sz w:val="20"/>
          <w:szCs w:val="20"/>
          <w:lang w:val="es-ES_tradnl"/>
        </w:rPr>
        <w:t>SCMM/AGZ/DEMF/</w:t>
      </w:r>
      <w:r w:rsidRPr="0092293C">
        <w:rPr>
          <w:rFonts w:ascii="Palatino Linotype" w:eastAsia="Palatino Linotype" w:hAnsi="Palatino Linotype" w:cs="Palatino Linotype"/>
          <w:bCs/>
          <w:sz w:val="20"/>
          <w:szCs w:val="20"/>
          <w:lang w:val="es-419"/>
        </w:rPr>
        <w:t>MRC</w:t>
      </w:r>
    </w:p>
    <w:p w14:paraId="41E8A5A1" w14:textId="77777777" w:rsidR="008B470A" w:rsidRPr="0092293C" w:rsidRDefault="008B470A" w:rsidP="0092293C">
      <w:pPr>
        <w:tabs>
          <w:tab w:val="left" w:pos="709"/>
        </w:tabs>
        <w:spacing w:line="360" w:lineRule="auto"/>
        <w:jc w:val="both"/>
        <w:rPr>
          <w:rFonts w:ascii="Palatino Linotype" w:eastAsia="Palatino Linotype" w:hAnsi="Palatino Linotype" w:cs="Palatino Linotype"/>
          <w:bCs/>
          <w:lang w:val="es-ES"/>
        </w:rPr>
        <w:sectPr w:rsidR="008B470A" w:rsidRPr="0092293C">
          <w:headerReference w:type="default" r:id="rId12"/>
          <w:footerReference w:type="default" r:id="rId13"/>
          <w:headerReference w:type="first" r:id="rId14"/>
          <w:footerReference w:type="first" r:id="rId15"/>
          <w:pgSz w:w="12240" w:h="15840"/>
          <w:pgMar w:top="1417" w:right="1750" w:bottom="1417" w:left="1701" w:header="709" w:footer="709" w:gutter="0"/>
          <w:pgNumType w:start="1"/>
          <w:cols w:space="720"/>
          <w:titlePg/>
        </w:sectPr>
      </w:pPr>
    </w:p>
    <w:p w14:paraId="276522A0" w14:textId="646659E9" w:rsidR="00687A0B" w:rsidRPr="00A35707" w:rsidRDefault="00687A0B" w:rsidP="00A35707">
      <w:pPr>
        <w:tabs>
          <w:tab w:val="left" w:pos="2850"/>
        </w:tabs>
        <w:rPr>
          <w:rFonts w:ascii="Palatino Linotype" w:hAnsi="Palatino Linotype"/>
        </w:rPr>
      </w:pPr>
    </w:p>
    <w:sectPr w:rsidR="00687A0B" w:rsidRPr="00A35707">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DC5D4" w14:textId="77777777" w:rsidR="00A84B81" w:rsidRDefault="00A84B81" w:rsidP="00B77964">
      <w:r>
        <w:separator/>
      </w:r>
    </w:p>
  </w:endnote>
  <w:endnote w:type="continuationSeparator" w:id="0">
    <w:p w14:paraId="4624AADA" w14:textId="77777777" w:rsidR="00A84B81" w:rsidRDefault="00A84B81" w:rsidP="00B7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FFD2D" w14:textId="4DA70FC0" w:rsidR="002405B0" w:rsidRDefault="002405B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A0E7E">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A0E7E">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6EE091E5" w14:textId="77777777" w:rsidR="002405B0" w:rsidRDefault="002405B0">
    <w:pPr>
      <w:pBdr>
        <w:top w:val="nil"/>
        <w:left w:val="nil"/>
        <w:bottom w:val="nil"/>
        <w:right w:val="nil"/>
        <w:between w:val="nil"/>
      </w:pBdr>
      <w:tabs>
        <w:tab w:val="center" w:pos="4252"/>
        <w:tab w:val="right" w:pos="8504"/>
      </w:tabs>
      <w:rPr>
        <w:color w:val="000000"/>
      </w:rPr>
    </w:pPr>
  </w:p>
  <w:p w14:paraId="3849E345" w14:textId="77777777" w:rsidR="002405B0" w:rsidRDefault="002405B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D133E" w14:textId="7CE64F74" w:rsidR="002405B0" w:rsidRDefault="002405B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A0E7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A0E7E">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699804B1" w14:textId="77777777" w:rsidR="002405B0" w:rsidRDefault="002405B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92F88" w14:textId="77777777" w:rsidR="002405B0" w:rsidRDefault="002405B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35707">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212A8" w14:textId="2A44D4E6" w:rsidR="002405B0" w:rsidRDefault="002405B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A0E7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A0E7E">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C1049" w14:textId="77777777" w:rsidR="00A84B81" w:rsidRDefault="00A84B81" w:rsidP="00B77964">
      <w:r>
        <w:separator/>
      </w:r>
    </w:p>
  </w:footnote>
  <w:footnote w:type="continuationSeparator" w:id="0">
    <w:p w14:paraId="12D1190D" w14:textId="77777777" w:rsidR="00A84B81" w:rsidRDefault="00A84B81" w:rsidP="00B77964">
      <w:r>
        <w:continuationSeparator/>
      </w:r>
    </w:p>
  </w:footnote>
  <w:footnote w:id="1">
    <w:p w14:paraId="10D0D024" w14:textId="3B82DF55" w:rsidR="002405B0" w:rsidRPr="001F5AB9" w:rsidRDefault="002405B0"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Es importante señalar que al encontrarse en electrónico en el SAIMEX el expediente formado con motivo de la presentación de la solicitud en análisis, todas las constancias que integran el expediente </w:t>
      </w:r>
      <w:r w:rsidRPr="00F13208">
        <w:rPr>
          <w:rFonts w:ascii="Palatino Linotype" w:hAnsi="Palatino Linotype"/>
          <w:sz w:val="18"/>
          <w:szCs w:val="18"/>
        </w:rPr>
        <w:t>00017/CHIAUTLA/IP/2023</w:t>
      </w:r>
      <w:r>
        <w:rPr>
          <w:rFonts w:ascii="Palatino Linotype" w:hAnsi="Palatino Linotype"/>
          <w:sz w:val="18"/>
          <w:szCs w:val="18"/>
        </w:rPr>
        <w:t xml:space="preserve"> </w:t>
      </w:r>
      <w:r w:rsidRPr="001F5AB9">
        <w:rPr>
          <w:rFonts w:ascii="Palatino Linotype" w:hAnsi="Palatino Linotype"/>
          <w:sz w:val="18"/>
          <w:szCs w:val="18"/>
        </w:rPr>
        <w:t>que en esta resolución se resuelve, obran en el sistema de referencia.</w:t>
      </w:r>
    </w:p>
  </w:footnote>
  <w:footnote w:id="2">
    <w:p w14:paraId="66F987B3" w14:textId="0A6E8C7B" w:rsidR="002405B0" w:rsidRDefault="002405B0" w:rsidP="00080AF2">
      <w:pPr>
        <w:pStyle w:val="Textonotapie"/>
        <w:jc w:val="both"/>
      </w:pPr>
      <w:r>
        <w:rPr>
          <w:rStyle w:val="Refdenotaalpie"/>
        </w:rPr>
        <w:footnoteRef/>
      </w:r>
      <w:r>
        <w:t xml:space="preserve"> </w:t>
      </w:r>
      <w:r w:rsidRPr="002C158B">
        <w:rPr>
          <w:rFonts w:ascii="Palatino Linotype" w:eastAsia="Batang" w:hAnsi="Palatino Linotype" w:cs="Tahoma"/>
          <w:i/>
          <w:sz w:val="16"/>
          <w:szCs w:val="22"/>
          <w:lang w:val="es-ES"/>
        </w:rPr>
        <w:t xml:space="preserve">Si bien, se registró el </w:t>
      </w:r>
      <w:r>
        <w:rPr>
          <w:rFonts w:ascii="Palatino Linotype" w:eastAsia="Batang" w:hAnsi="Palatino Linotype" w:cs="Tahoma"/>
          <w:i/>
          <w:sz w:val="16"/>
          <w:szCs w:val="22"/>
          <w:lang w:val="es-ES"/>
        </w:rPr>
        <w:t>dieciocho de marzo de dos mil veintitrés</w:t>
      </w:r>
      <w:r w:rsidRPr="002C158B">
        <w:rPr>
          <w:rFonts w:ascii="Palatino Linotype" w:eastAsia="Batang" w:hAnsi="Palatino Linotype" w:cs="Tahoma"/>
          <w:i/>
          <w:sz w:val="16"/>
          <w:szCs w:val="22"/>
          <w:lang w:val="es-ES"/>
        </w:rPr>
        <w:t xml:space="preserve">,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w:t>
      </w:r>
      <w:r>
        <w:rPr>
          <w:rFonts w:ascii="Palatino Linotype" w:eastAsia="Batang" w:hAnsi="Palatino Linotype" w:cs="Tahoma"/>
          <w:i/>
          <w:sz w:val="16"/>
          <w:szCs w:val="22"/>
          <w:lang w:val="es-ES"/>
        </w:rPr>
        <w:t>se tuvo por recibida</w:t>
      </w:r>
      <w:r w:rsidRPr="002C158B">
        <w:rPr>
          <w:rFonts w:ascii="Palatino Linotype" w:eastAsia="Batang" w:hAnsi="Palatino Linotype" w:cs="Tahoma"/>
          <w:i/>
          <w:sz w:val="16"/>
          <w:szCs w:val="22"/>
          <w:lang w:val="es-ES"/>
        </w:rPr>
        <w:t>, el día hábil subsecuente</w:t>
      </w:r>
      <w:r>
        <w:rPr>
          <w:rFonts w:ascii="Palatino Linotype" w:eastAsia="Batang" w:hAnsi="Palatino Linotype" w:cs="Tahoma"/>
          <w:i/>
          <w:sz w:val="16"/>
          <w:szCs w:val="22"/>
          <w:lang w:val="es-ES"/>
        </w:rPr>
        <w:t>.</w:t>
      </w:r>
    </w:p>
  </w:footnote>
  <w:footnote w:id="3">
    <w:p w14:paraId="35CDB3CB" w14:textId="77777777" w:rsidR="002405B0" w:rsidRPr="001F5AB9" w:rsidRDefault="002405B0"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En lo subsecuente, Ley de Transparencia local.</w:t>
      </w:r>
    </w:p>
  </w:footnote>
  <w:footnote w:id="4">
    <w:p w14:paraId="2F774DDC" w14:textId="77777777" w:rsidR="002405B0" w:rsidRPr="001F5AB9" w:rsidRDefault="002405B0"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Visible en la Gaceta del Seminario Judicial de la Federación con el registro digital 205635.</w:t>
      </w:r>
    </w:p>
  </w:footnote>
  <w:footnote w:id="5">
    <w:p w14:paraId="0EF2C5F8" w14:textId="77777777" w:rsidR="002405B0" w:rsidRPr="001F5AB9" w:rsidRDefault="002405B0"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C</w:t>
      </w:r>
      <w:r w:rsidRPr="001F5AB9">
        <w:rPr>
          <w:rFonts w:ascii="Palatino Linotype" w:eastAsia="Palatino Linotype" w:hAnsi="Palatino Linotype" w:cs="Palatino Linotype"/>
          <w:sz w:val="18"/>
          <w:szCs w:val="18"/>
        </w:rPr>
        <w:t>onsultable en el Seminario Judicial de la Federación y su gaceta, con el registro digital 2002351.</w:t>
      </w:r>
    </w:p>
  </w:footnote>
  <w:footnote w:id="6">
    <w:p w14:paraId="12A174CB" w14:textId="77777777" w:rsidR="002405B0" w:rsidRPr="001F5AB9" w:rsidRDefault="002405B0"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Visible en el Seminario Judicial de la Federación y su gaceta, con el registro digital 2002350.</w:t>
      </w:r>
    </w:p>
  </w:footnote>
  <w:footnote w:id="7">
    <w:p w14:paraId="254D35E6" w14:textId="174BB9F9" w:rsidR="002405B0" w:rsidRDefault="002405B0">
      <w:pPr>
        <w:pStyle w:val="Textonotapie"/>
      </w:pPr>
      <w:r>
        <w:rPr>
          <w:rStyle w:val="Refdenotaalpie"/>
        </w:rPr>
        <w:footnoteRef/>
      </w:r>
      <w:r>
        <w:t xml:space="preserve"> </w:t>
      </w:r>
      <w:r w:rsidRPr="001B7310">
        <w:t>https://www.infoem.org.mx/es/contenido/medidas-de-apremio</w:t>
      </w:r>
    </w:p>
  </w:footnote>
  <w:footnote w:id="8">
    <w:p w14:paraId="01CDE4D7" w14:textId="32C78AC4" w:rsidR="002405B0" w:rsidRDefault="002405B0" w:rsidP="005678EC">
      <w:pPr>
        <w:pStyle w:val="Textonotapie"/>
      </w:pPr>
      <w:r>
        <w:rPr>
          <w:rStyle w:val="Refdenotaalpie"/>
        </w:rPr>
        <w:footnoteRef/>
      </w:r>
      <w:r w:rsidRPr="005678EC">
        <w:t>https://legislacion.edomex.gob.mx/sites/legislacion.edomex.gob.mx/files/files/pdf/bdo/bdo2023/bdo023.pdf</w:t>
      </w:r>
    </w:p>
  </w:footnote>
  <w:footnote w:id="9">
    <w:p w14:paraId="799E2DDC" w14:textId="194F34CA" w:rsidR="002405B0" w:rsidRDefault="002405B0">
      <w:pPr>
        <w:pStyle w:val="Textonotapie"/>
      </w:pPr>
      <w:r>
        <w:rPr>
          <w:rStyle w:val="Refdenotaalpie"/>
        </w:rPr>
        <w:footnoteRef/>
      </w:r>
      <w:r>
        <w:t xml:space="preserve"> </w:t>
      </w:r>
      <w:r w:rsidRPr="002A70CD">
        <w:t>https://legislacion.edomex.gob.mx/sites/legislacion.edomex.gob.mx/files/files/pdf/ley/vig/leyvig233.pdf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E0ABC" w14:textId="77777777" w:rsidR="002405B0" w:rsidRDefault="002405B0">
    <w:pPr>
      <w:widowControl w:val="0"/>
      <w:pBdr>
        <w:top w:val="nil"/>
        <w:left w:val="nil"/>
        <w:bottom w:val="nil"/>
        <w:right w:val="nil"/>
        <w:between w:val="nil"/>
      </w:pBdr>
      <w:spacing w:line="276" w:lineRule="auto"/>
      <w:rPr>
        <w:rFonts w:ascii="Cambria" w:eastAsia="Cambria" w:hAnsi="Cambria" w:cs="Cambria"/>
        <w:color w:val="000000"/>
      </w:rPr>
    </w:pPr>
    <w:r>
      <w:rPr>
        <w:noProof/>
      </w:rPr>
      <w:drawing>
        <wp:anchor distT="0" distB="0" distL="0" distR="0" simplePos="0" relativeHeight="251663360" behindDoc="1" locked="0" layoutInCell="1" hidden="0" allowOverlap="1" wp14:anchorId="7381519F" wp14:editId="43253A5F">
          <wp:simplePos x="0" y="0"/>
          <wp:positionH relativeFrom="column">
            <wp:posOffset>-943606</wp:posOffset>
          </wp:positionH>
          <wp:positionV relativeFrom="paragraph">
            <wp:posOffset>-309876</wp:posOffset>
          </wp:positionV>
          <wp:extent cx="7635600" cy="9943200"/>
          <wp:effectExtent l="0" t="0" r="0" b="0"/>
          <wp:wrapNone/>
          <wp:docPr id="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W w:w="6240" w:type="dxa"/>
      <w:tblInd w:w="2767" w:type="dxa"/>
      <w:tblLayout w:type="fixed"/>
      <w:tblLook w:val="0400" w:firstRow="0" w:lastRow="0" w:firstColumn="0" w:lastColumn="0" w:noHBand="0" w:noVBand="1"/>
    </w:tblPr>
    <w:tblGrid>
      <w:gridCol w:w="2553"/>
      <w:gridCol w:w="3687"/>
    </w:tblGrid>
    <w:tr w:rsidR="002405B0" w14:paraId="06A7DCF5" w14:textId="77777777" w:rsidTr="00080AF2">
      <w:tc>
        <w:tcPr>
          <w:tcW w:w="2553" w:type="dxa"/>
          <w:vAlign w:val="center"/>
        </w:tcPr>
        <w:p w14:paraId="3B1E927B" w14:textId="77777777" w:rsidR="002405B0" w:rsidRDefault="002405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EE65DC4" w14:textId="694BEAAD" w:rsidR="002405B0" w:rsidRDefault="002405B0" w:rsidP="005F739D">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01512/INFOEM/IP/RR/2023</w:t>
          </w:r>
        </w:p>
      </w:tc>
    </w:tr>
    <w:tr w:rsidR="002405B0" w14:paraId="0B8FC999" w14:textId="77777777" w:rsidTr="00080AF2">
      <w:trPr>
        <w:trHeight w:val="228"/>
      </w:trPr>
      <w:tc>
        <w:tcPr>
          <w:tcW w:w="2553" w:type="dxa"/>
          <w:vAlign w:val="center"/>
        </w:tcPr>
        <w:p w14:paraId="70D451AE" w14:textId="77777777" w:rsidR="002405B0" w:rsidRDefault="002405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1C4E86A3" w14:textId="76233E60" w:rsidR="002405B0" w:rsidRDefault="002405B0">
          <w:pPr>
            <w:tabs>
              <w:tab w:val="left" w:pos="1531"/>
            </w:tabs>
            <w:ind w:right="657"/>
            <w:jc w:val="both"/>
            <w:rPr>
              <w:rFonts w:ascii="Palatino Linotype" w:eastAsia="Palatino Linotype" w:hAnsi="Palatino Linotype" w:cs="Palatino Linotype"/>
              <w:b/>
              <w:sz w:val="22"/>
              <w:szCs w:val="22"/>
            </w:rPr>
          </w:pPr>
          <w:r w:rsidRPr="00A85329">
            <w:rPr>
              <w:rFonts w:ascii="Palatino Linotype" w:eastAsia="Palatino Linotype" w:hAnsi="Palatino Linotype" w:cs="Palatino Linotype"/>
              <w:b/>
              <w:sz w:val="22"/>
              <w:szCs w:val="22"/>
            </w:rPr>
            <w:t xml:space="preserve">Ayuntamiento de </w:t>
          </w:r>
          <w:proofErr w:type="spellStart"/>
          <w:r w:rsidRPr="00A85329">
            <w:rPr>
              <w:rFonts w:ascii="Palatino Linotype" w:eastAsia="Palatino Linotype" w:hAnsi="Palatino Linotype" w:cs="Palatino Linotype"/>
              <w:b/>
              <w:sz w:val="22"/>
              <w:szCs w:val="22"/>
            </w:rPr>
            <w:t>Chiautla</w:t>
          </w:r>
          <w:proofErr w:type="spellEnd"/>
        </w:p>
      </w:tc>
    </w:tr>
    <w:tr w:rsidR="002405B0" w14:paraId="31143F45" w14:textId="77777777" w:rsidTr="00080AF2">
      <w:tc>
        <w:tcPr>
          <w:tcW w:w="2553" w:type="dxa"/>
          <w:vAlign w:val="center"/>
        </w:tcPr>
        <w:p w14:paraId="2635B6C5" w14:textId="77777777" w:rsidR="002405B0" w:rsidRDefault="002405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75B16247" w14:textId="53F93AC2" w:rsidR="002405B0" w:rsidRDefault="002405B0">
          <w:pPr>
            <w:ind w:right="-533"/>
            <w:rPr>
              <w:rFonts w:ascii="Palatino Linotype" w:eastAsia="Palatino Linotype" w:hAnsi="Palatino Linotype" w:cs="Palatino Linotype"/>
              <w:b/>
              <w:sz w:val="22"/>
              <w:szCs w:val="22"/>
            </w:rPr>
          </w:pPr>
          <w:r w:rsidRPr="00D726C8">
            <w:rPr>
              <w:rFonts w:ascii="Palatino Linotype" w:eastAsia="Palatino Linotype" w:hAnsi="Palatino Linotype" w:cs="Palatino Linotype"/>
              <w:b/>
              <w:sz w:val="22"/>
              <w:szCs w:val="22"/>
            </w:rPr>
            <w:t>Sharon Cristina Morales Martínez</w:t>
          </w:r>
        </w:p>
      </w:tc>
    </w:tr>
  </w:tbl>
  <w:p w14:paraId="70CC0F1B" w14:textId="77777777" w:rsidR="002405B0" w:rsidRDefault="002405B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9FE9F" w14:textId="77777777" w:rsidR="002405B0" w:rsidRDefault="002405B0">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rPr>
      <w:drawing>
        <wp:anchor distT="0" distB="0" distL="0" distR="0" simplePos="0" relativeHeight="251664384" behindDoc="1" locked="0" layoutInCell="1" hidden="0" allowOverlap="1" wp14:anchorId="063D20DD" wp14:editId="7222634C">
          <wp:simplePos x="0" y="0"/>
          <wp:positionH relativeFrom="column">
            <wp:posOffset>-973449</wp:posOffset>
          </wp:positionH>
          <wp:positionV relativeFrom="paragraph">
            <wp:posOffset>-354960</wp:posOffset>
          </wp:positionV>
          <wp:extent cx="7635600" cy="9943200"/>
          <wp:effectExtent l="0" t="0" r="0" b="0"/>
          <wp:wrapNone/>
          <wp:docPr id="3"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W w:w="6240" w:type="dxa"/>
      <w:tblInd w:w="2504" w:type="dxa"/>
      <w:tblLayout w:type="fixed"/>
      <w:tblLook w:val="0400" w:firstRow="0" w:lastRow="0" w:firstColumn="0" w:lastColumn="0" w:noHBand="0" w:noVBand="1"/>
    </w:tblPr>
    <w:tblGrid>
      <w:gridCol w:w="2553"/>
      <w:gridCol w:w="3687"/>
    </w:tblGrid>
    <w:tr w:rsidR="002405B0" w14:paraId="045DBFB2" w14:textId="77777777" w:rsidTr="00080AF2">
      <w:tc>
        <w:tcPr>
          <w:tcW w:w="2553" w:type="dxa"/>
          <w:vAlign w:val="center"/>
        </w:tcPr>
        <w:p w14:paraId="6BFA1C0F" w14:textId="77777777" w:rsidR="002405B0" w:rsidRDefault="002405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51366DA" w14:textId="5615B6F0" w:rsidR="002405B0" w:rsidRDefault="002405B0" w:rsidP="005F739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01512/INFOEM/IP/RR/2023</w:t>
          </w:r>
        </w:p>
      </w:tc>
    </w:tr>
    <w:tr w:rsidR="002405B0" w14:paraId="3F3C4584" w14:textId="77777777" w:rsidTr="00080AF2">
      <w:tc>
        <w:tcPr>
          <w:tcW w:w="2553" w:type="dxa"/>
          <w:vAlign w:val="center"/>
        </w:tcPr>
        <w:p w14:paraId="1B8FC4F1" w14:textId="77777777" w:rsidR="002405B0" w:rsidRDefault="002405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75830AA5" w14:textId="5470E870" w:rsidR="002405B0" w:rsidRDefault="002405B0">
          <w:pPr>
            <w:ind w:right="-396"/>
            <w:rPr>
              <w:rFonts w:ascii="Palatino Linotype" w:eastAsia="Palatino Linotype" w:hAnsi="Palatino Linotype" w:cs="Palatino Linotype"/>
              <w:b/>
              <w:sz w:val="22"/>
              <w:szCs w:val="22"/>
            </w:rPr>
          </w:pPr>
        </w:p>
      </w:tc>
    </w:tr>
    <w:tr w:rsidR="002405B0" w14:paraId="7316BCFA" w14:textId="77777777" w:rsidTr="00080AF2">
      <w:trPr>
        <w:trHeight w:val="228"/>
      </w:trPr>
      <w:tc>
        <w:tcPr>
          <w:tcW w:w="2553" w:type="dxa"/>
          <w:vAlign w:val="center"/>
        </w:tcPr>
        <w:p w14:paraId="0643B040" w14:textId="77777777" w:rsidR="002405B0" w:rsidRDefault="002405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6DCD2BD0" w14:textId="2DC59B81" w:rsidR="002405B0" w:rsidRDefault="002405B0" w:rsidP="00080AF2">
          <w:pPr>
            <w:ind w:right="-533"/>
            <w:rPr>
              <w:rFonts w:ascii="Palatino Linotype" w:eastAsia="Palatino Linotype" w:hAnsi="Palatino Linotype" w:cs="Palatino Linotype"/>
              <w:b/>
              <w:sz w:val="22"/>
              <w:szCs w:val="22"/>
            </w:rPr>
          </w:pPr>
          <w:r w:rsidRPr="00080AF2">
            <w:rPr>
              <w:rFonts w:ascii="Palatino Linotype" w:eastAsia="Palatino Linotype" w:hAnsi="Palatino Linotype" w:cs="Palatino Linotype"/>
              <w:b/>
              <w:sz w:val="22"/>
              <w:szCs w:val="22"/>
            </w:rPr>
            <w:t xml:space="preserve">Ayuntamiento de </w:t>
          </w:r>
          <w:proofErr w:type="spellStart"/>
          <w:r w:rsidRPr="00080AF2">
            <w:rPr>
              <w:rFonts w:ascii="Palatino Linotype" w:eastAsia="Palatino Linotype" w:hAnsi="Palatino Linotype" w:cs="Palatino Linotype"/>
              <w:b/>
              <w:sz w:val="22"/>
              <w:szCs w:val="22"/>
            </w:rPr>
            <w:t>Chiautla</w:t>
          </w:r>
          <w:proofErr w:type="spellEnd"/>
        </w:p>
      </w:tc>
    </w:tr>
    <w:tr w:rsidR="002405B0" w14:paraId="4303F5E1" w14:textId="77777777" w:rsidTr="00080AF2">
      <w:tc>
        <w:tcPr>
          <w:tcW w:w="2553" w:type="dxa"/>
          <w:vAlign w:val="center"/>
        </w:tcPr>
        <w:p w14:paraId="4A5CAABF" w14:textId="77777777" w:rsidR="002405B0" w:rsidRDefault="002405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600F38D4" w14:textId="12AE411F" w:rsidR="002405B0" w:rsidRDefault="002405B0">
          <w:pPr>
            <w:ind w:right="-533"/>
            <w:rPr>
              <w:rFonts w:ascii="Palatino Linotype" w:eastAsia="Palatino Linotype" w:hAnsi="Palatino Linotype" w:cs="Palatino Linotype"/>
              <w:b/>
              <w:sz w:val="22"/>
              <w:szCs w:val="22"/>
            </w:rPr>
          </w:pPr>
          <w:r w:rsidRPr="00D726C8">
            <w:rPr>
              <w:rFonts w:ascii="Palatino Linotype" w:eastAsia="Palatino Linotype" w:hAnsi="Palatino Linotype" w:cs="Palatino Linotype"/>
              <w:b/>
              <w:sz w:val="22"/>
              <w:szCs w:val="22"/>
            </w:rPr>
            <w:t>Sharon Cristina Morales Martínez</w:t>
          </w:r>
        </w:p>
      </w:tc>
    </w:tr>
  </w:tbl>
  <w:p w14:paraId="09FCA2EA" w14:textId="77777777" w:rsidR="002405B0" w:rsidRDefault="002405B0">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68312" w14:textId="77777777" w:rsidR="002405B0" w:rsidRDefault="00A84B81">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7C03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216;mso-position-horizontal:center;mso-position-horizontal-relative:margin;mso-position-vertical:center;mso-position-vertical-relative:margin">
          <v:imagedata r:id="rId1" o:title="image2"/>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53A8D" w14:textId="77777777" w:rsidR="002405B0" w:rsidRDefault="00A84B81">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34B9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6192;mso-position-horizontal:center;mso-position-horizontal-relative:margin;mso-position-vertical:center;mso-position-vertical-relative:margin">
          <v:imagedata r:id="rId1" o:title="image2"/>
          <w10:wrap anchorx="margin" anchory="margin"/>
        </v:shape>
      </w:pict>
    </w:r>
  </w:p>
  <w:tbl>
    <w:tblPr>
      <w:tblStyle w:val="2"/>
      <w:tblW w:w="9620" w:type="dxa"/>
      <w:tblInd w:w="-142" w:type="dxa"/>
      <w:tblLayout w:type="fixed"/>
      <w:tblLook w:val="0400" w:firstRow="0" w:lastRow="0" w:firstColumn="0" w:lastColumn="0" w:noHBand="0" w:noVBand="1"/>
    </w:tblPr>
    <w:tblGrid>
      <w:gridCol w:w="3290"/>
      <w:gridCol w:w="2574"/>
      <w:gridCol w:w="3756"/>
    </w:tblGrid>
    <w:tr w:rsidR="002405B0" w:rsidRPr="00721489" w14:paraId="33F7B9CF" w14:textId="77777777" w:rsidTr="00A175D7">
      <w:trPr>
        <w:trHeight w:val="346"/>
      </w:trPr>
      <w:tc>
        <w:tcPr>
          <w:tcW w:w="3290" w:type="dxa"/>
          <w:vMerge w:val="restart"/>
        </w:tcPr>
        <w:p w14:paraId="7E942BC7" w14:textId="77777777" w:rsidR="002405B0" w:rsidRPr="00721489" w:rsidRDefault="002405B0">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noProof/>
              <w:sz w:val="22"/>
              <w:szCs w:val="22"/>
            </w:rPr>
            <w:drawing>
              <wp:inline distT="0" distB="0" distL="0" distR="0" wp14:anchorId="75B4FAC8" wp14:editId="3B05C264">
                <wp:extent cx="1692162" cy="852673"/>
                <wp:effectExtent l="0" t="0" r="0" b="0"/>
                <wp:docPr id="4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74" w:type="dxa"/>
          <w:shd w:val="clear" w:color="auto" w:fill="auto"/>
        </w:tcPr>
        <w:p w14:paraId="15607B8A" w14:textId="77777777" w:rsidR="002405B0" w:rsidRPr="00721489" w:rsidRDefault="002405B0">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Recurso de Revisión:</w:t>
          </w:r>
        </w:p>
      </w:tc>
      <w:tc>
        <w:tcPr>
          <w:tcW w:w="3756" w:type="dxa"/>
          <w:shd w:val="clear" w:color="auto" w:fill="auto"/>
          <w:vAlign w:val="center"/>
        </w:tcPr>
        <w:p w14:paraId="3170158E" w14:textId="0158C2C7" w:rsidR="002405B0" w:rsidRPr="00721489" w:rsidRDefault="002405B0" w:rsidP="009B12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01512/INFOEM/IP/RR/2023</w:t>
          </w:r>
        </w:p>
      </w:tc>
    </w:tr>
    <w:tr w:rsidR="002405B0" w:rsidRPr="00721489" w14:paraId="7EB32540" w14:textId="77777777" w:rsidTr="00A175D7">
      <w:trPr>
        <w:trHeight w:val="124"/>
      </w:trPr>
      <w:tc>
        <w:tcPr>
          <w:tcW w:w="3290" w:type="dxa"/>
          <w:vMerge/>
        </w:tcPr>
        <w:p w14:paraId="41A01024" w14:textId="77777777" w:rsidR="002405B0" w:rsidRPr="00721489" w:rsidRDefault="002405B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74" w:type="dxa"/>
          <w:shd w:val="clear" w:color="auto" w:fill="auto"/>
        </w:tcPr>
        <w:p w14:paraId="34981C08" w14:textId="77777777" w:rsidR="002405B0" w:rsidRPr="00721489" w:rsidRDefault="002405B0">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Sujeto Obligado:</w:t>
          </w:r>
        </w:p>
      </w:tc>
      <w:tc>
        <w:tcPr>
          <w:tcW w:w="3756" w:type="dxa"/>
          <w:shd w:val="clear" w:color="auto" w:fill="auto"/>
          <w:vAlign w:val="center"/>
        </w:tcPr>
        <w:p w14:paraId="4A782869" w14:textId="709F8FC8" w:rsidR="002405B0" w:rsidRPr="00E02EF9" w:rsidRDefault="002405B0">
          <w:pPr>
            <w:jc w:val="both"/>
            <w:rPr>
              <w:rFonts w:ascii="Palatino Linotype" w:eastAsia="Palatino Linotype" w:hAnsi="Palatino Linotype" w:cs="Palatino Linotype"/>
              <w:b/>
              <w:sz w:val="22"/>
              <w:szCs w:val="22"/>
            </w:rPr>
          </w:pPr>
          <w:r w:rsidRPr="00F13208">
            <w:rPr>
              <w:rFonts w:ascii="Palatino Linotype" w:eastAsia="Palatino Linotype" w:hAnsi="Palatino Linotype" w:cs="Palatino Linotype"/>
              <w:b/>
              <w:bCs/>
              <w:sz w:val="22"/>
              <w:szCs w:val="22"/>
            </w:rPr>
            <w:t xml:space="preserve">Ayuntamiento de </w:t>
          </w:r>
          <w:proofErr w:type="spellStart"/>
          <w:r w:rsidRPr="00F13208">
            <w:rPr>
              <w:rFonts w:ascii="Palatino Linotype" w:eastAsia="Palatino Linotype" w:hAnsi="Palatino Linotype" w:cs="Palatino Linotype"/>
              <w:b/>
              <w:bCs/>
              <w:sz w:val="22"/>
              <w:szCs w:val="22"/>
            </w:rPr>
            <w:t>Chiautla</w:t>
          </w:r>
          <w:proofErr w:type="spellEnd"/>
        </w:p>
      </w:tc>
    </w:tr>
    <w:tr w:rsidR="002405B0" w:rsidRPr="00721489" w14:paraId="7058321D" w14:textId="77777777" w:rsidTr="00A175D7">
      <w:trPr>
        <w:trHeight w:val="683"/>
      </w:trPr>
      <w:tc>
        <w:tcPr>
          <w:tcW w:w="3290" w:type="dxa"/>
          <w:vMerge/>
        </w:tcPr>
        <w:p w14:paraId="39A8F1AD" w14:textId="77777777" w:rsidR="002405B0" w:rsidRPr="00721489" w:rsidRDefault="002405B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74" w:type="dxa"/>
          <w:shd w:val="clear" w:color="auto" w:fill="auto"/>
        </w:tcPr>
        <w:p w14:paraId="214C4334" w14:textId="77777777" w:rsidR="002405B0" w:rsidRPr="00721489" w:rsidRDefault="002405B0">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Comisionada Ponente:</w:t>
          </w:r>
        </w:p>
      </w:tc>
      <w:tc>
        <w:tcPr>
          <w:tcW w:w="3756" w:type="dxa"/>
          <w:shd w:val="clear" w:color="auto" w:fill="auto"/>
        </w:tcPr>
        <w:p w14:paraId="05BAF511" w14:textId="77777777" w:rsidR="002405B0" w:rsidRPr="00721489" w:rsidRDefault="002405B0">
          <w:pPr>
            <w:jc w:val="both"/>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Sharon Cristina Morales Martínez</w:t>
          </w:r>
        </w:p>
      </w:tc>
    </w:tr>
  </w:tbl>
  <w:p w14:paraId="0287716F" w14:textId="77777777" w:rsidR="002405B0" w:rsidRPr="00334588" w:rsidRDefault="002405B0">
    <w:pPr>
      <w:rPr>
        <w:rFonts w:ascii="Palatino Linotype" w:eastAsia="Palatino Linotype" w:hAnsi="Palatino Linotype" w:cs="Palatino Linotype"/>
        <w:color w:val="000000"/>
        <w:sz w:val="8"/>
        <w:szCs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0380F" w14:textId="77777777" w:rsidR="002405B0" w:rsidRDefault="00A84B81">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54BA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5168;mso-position-horizontal:center;mso-position-horizontal-relative:margin;mso-position-vertical:center;mso-position-vertical-relative:margin">
          <v:imagedata r:id="rId1" o:title="image2"/>
          <w10:wrap anchorx="margin" anchory="margin"/>
        </v:shape>
      </w:pict>
    </w:r>
  </w:p>
  <w:tbl>
    <w:tblPr>
      <w:tblStyle w:val="1"/>
      <w:tblW w:w="10299" w:type="dxa"/>
      <w:tblInd w:w="-833" w:type="dxa"/>
      <w:tblLayout w:type="fixed"/>
      <w:tblLook w:val="0400" w:firstRow="0" w:lastRow="0" w:firstColumn="0" w:lastColumn="0" w:noHBand="0" w:noVBand="1"/>
    </w:tblPr>
    <w:tblGrid>
      <w:gridCol w:w="3919"/>
      <w:gridCol w:w="2584"/>
      <w:gridCol w:w="3796"/>
    </w:tblGrid>
    <w:tr w:rsidR="002405B0" w:rsidRPr="00721489" w14:paraId="091A3637" w14:textId="77777777" w:rsidTr="00A175D7">
      <w:trPr>
        <w:trHeight w:val="407"/>
      </w:trPr>
      <w:tc>
        <w:tcPr>
          <w:tcW w:w="3919" w:type="dxa"/>
          <w:vMerge w:val="restart"/>
          <w:shd w:val="clear" w:color="auto" w:fill="auto"/>
        </w:tcPr>
        <w:p w14:paraId="7C736705" w14:textId="77777777" w:rsidR="002405B0" w:rsidRPr="00721489" w:rsidRDefault="002405B0" w:rsidP="009B122A">
          <w:pPr>
            <w:jc w:val="center"/>
            <w:rPr>
              <w:rFonts w:ascii="Palatino Linotype" w:eastAsia="Palatino Linotype" w:hAnsi="Palatino Linotype" w:cs="Palatino Linotype"/>
              <w:b/>
              <w:sz w:val="22"/>
              <w:szCs w:val="22"/>
            </w:rPr>
          </w:pPr>
          <w:r w:rsidRPr="00721489">
            <w:rPr>
              <w:rFonts w:ascii="Palatino Linotype" w:eastAsia="Palatino Linotype" w:hAnsi="Palatino Linotype" w:cs="Palatino Linotype"/>
              <w:noProof/>
              <w:sz w:val="22"/>
              <w:szCs w:val="22"/>
            </w:rPr>
            <w:drawing>
              <wp:inline distT="0" distB="0" distL="0" distR="0" wp14:anchorId="66FF5A5B" wp14:editId="6D3A41B4">
                <wp:extent cx="1692162" cy="852673"/>
                <wp:effectExtent l="0" t="0" r="0" b="0"/>
                <wp:docPr id="4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84" w:type="dxa"/>
          <w:shd w:val="clear" w:color="auto" w:fill="auto"/>
        </w:tcPr>
        <w:p w14:paraId="72442745" w14:textId="77777777" w:rsidR="002405B0" w:rsidRPr="00721489" w:rsidRDefault="002405B0" w:rsidP="009B122A">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Recurso de Revisión:</w:t>
          </w:r>
        </w:p>
      </w:tc>
      <w:tc>
        <w:tcPr>
          <w:tcW w:w="3796" w:type="dxa"/>
          <w:shd w:val="clear" w:color="auto" w:fill="auto"/>
          <w:vAlign w:val="center"/>
        </w:tcPr>
        <w:p w14:paraId="3BA37708" w14:textId="05B78548" w:rsidR="002405B0" w:rsidRPr="00721489" w:rsidRDefault="002405B0" w:rsidP="009B122A">
          <w:pPr>
            <w:ind w:left="-113" w:right="2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01512</w:t>
          </w:r>
          <w:r w:rsidRPr="00721489">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r w:rsidRPr="00721489">
            <w:rPr>
              <w:rFonts w:ascii="Palatino Linotype" w:eastAsia="Palatino Linotype" w:hAnsi="Palatino Linotype" w:cs="Palatino Linotype"/>
              <w:b/>
              <w:sz w:val="22"/>
              <w:szCs w:val="22"/>
            </w:rPr>
            <w:t xml:space="preserve"> </w:t>
          </w:r>
        </w:p>
      </w:tc>
    </w:tr>
    <w:tr w:rsidR="002405B0" w:rsidRPr="00721489" w14:paraId="5201DE49" w14:textId="77777777" w:rsidTr="00A175D7">
      <w:trPr>
        <w:trHeight w:val="146"/>
      </w:trPr>
      <w:tc>
        <w:tcPr>
          <w:tcW w:w="3919" w:type="dxa"/>
          <w:vMerge/>
          <w:shd w:val="clear" w:color="auto" w:fill="auto"/>
        </w:tcPr>
        <w:p w14:paraId="4D9E9A52" w14:textId="77777777" w:rsidR="002405B0" w:rsidRPr="00721489" w:rsidRDefault="002405B0" w:rsidP="009B122A">
          <w:pPr>
            <w:widowControl w:val="0"/>
            <w:pBdr>
              <w:top w:val="nil"/>
              <w:left w:val="nil"/>
              <w:bottom w:val="nil"/>
              <w:right w:val="nil"/>
              <w:between w:val="nil"/>
            </w:pBdr>
            <w:rPr>
              <w:rFonts w:ascii="Palatino Linotype" w:eastAsia="Palatino Linotype" w:hAnsi="Palatino Linotype" w:cs="Palatino Linotype"/>
              <w:b/>
              <w:sz w:val="22"/>
              <w:szCs w:val="22"/>
            </w:rPr>
          </w:pPr>
        </w:p>
      </w:tc>
      <w:tc>
        <w:tcPr>
          <w:tcW w:w="2584" w:type="dxa"/>
          <w:shd w:val="clear" w:color="auto" w:fill="auto"/>
        </w:tcPr>
        <w:p w14:paraId="58931A6C" w14:textId="77777777" w:rsidR="002405B0" w:rsidRPr="00721489" w:rsidRDefault="002405B0" w:rsidP="009B122A">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Recurrente:</w:t>
          </w:r>
        </w:p>
      </w:tc>
      <w:tc>
        <w:tcPr>
          <w:tcW w:w="3796" w:type="dxa"/>
          <w:shd w:val="clear" w:color="auto" w:fill="auto"/>
          <w:vAlign w:val="center"/>
        </w:tcPr>
        <w:p w14:paraId="1E698AE3" w14:textId="06435A18" w:rsidR="002405B0" w:rsidRPr="00721489" w:rsidRDefault="002405B0" w:rsidP="009B122A">
          <w:pPr>
            <w:ind w:left="-113" w:right="23"/>
            <w:jc w:val="both"/>
            <w:rPr>
              <w:rFonts w:ascii="Palatino Linotype" w:eastAsia="Palatino Linotype" w:hAnsi="Palatino Linotype" w:cs="Palatino Linotype"/>
              <w:b/>
              <w:sz w:val="22"/>
              <w:szCs w:val="22"/>
            </w:rPr>
          </w:pPr>
        </w:p>
      </w:tc>
    </w:tr>
    <w:tr w:rsidR="002405B0" w:rsidRPr="00721489" w14:paraId="2197FEDB" w14:textId="77777777" w:rsidTr="00A175D7">
      <w:trPr>
        <w:trHeight w:val="231"/>
      </w:trPr>
      <w:tc>
        <w:tcPr>
          <w:tcW w:w="3919" w:type="dxa"/>
          <w:vMerge/>
          <w:shd w:val="clear" w:color="auto" w:fill="auto"/>
        </w:tcPr>
        <w:p w14:paraId="2CB97CB9" w14:textId="77777777" w:rsidR="002405B0" w:rsidRPr="00721489" w:rsidRDefault="002405B0" w:rsidP="009B122A">
          <w:pPr>
            <w:widowControl w:val="0"/>
            <w:pBdr>
              <w:top w:val="nil"/>
              <w:left w:val="nil"/>
              <w:bottom w:val="nil"/>
              <w:right w:val="nil"/>
              <w:between w:val="nil"/>
            </w:pBdr>
            <w:rPr>
              <w:rFonts w:ascii="Palatino Linotype" w:eastAsia="Palatino Linotype" w:hAnsi="Palatino Linotype" w:cs="Palatino Linotype"/>
              <w:b/>
              <w:sz w:val="22"/>
              <w:szCs w:val="22"/>
            </w:rPr>
          </w:pPr>
        </w:p>
      </w:tc>
      <w:tc>
        <w:tcPr>
          <w:tcW w:w="2584" w:type="dxa"/>
          <w:shd w:val="clear" w:color="auto" w:fill="auto"/>
        </w:tcPr>
        <w:p w14:paraId="62F295C1" w14:textId="77777777" w:rsidR="002405B0" w:rsidRPr="00721489" w:rsidRDefault="002405B0" w:rsidP="009B122A">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Sujeto Obligado:</w:t>
          </w:r>
        </w:p>
      </w:tc>
      <w:tc>
        <w:tcPr>
          <w:tcW w:w="3796" w:type="dxa"/>
          <w:shd w:val="clear" w:color="auto" w:fill="auto"/>
          <w:vAlign w:val="center"/>
        </w:tcPr>
        <w:p w14:paraId="0F67F112" w14:textId="64BCB6FF" w:rsidR="002405B0" w:rsidRPr="00E02EF9" w:rsidRDefault="002405B0" w:rsidP="009B122A">
          <w:pPr>
            <w:ind w:left="-113" w:right="23"/>
            <w:jc w:val="both"/>
            <w:rPr>
              <w:rFonts w:ascii="Palatino Linotype" w:eastAsia="Palatino Linotype" w:hAnsi="Palatino Linotype" w:cs="Palatino Linotype"/>
              <w:b/>
              <w:sz w:val="22"/>
              <w:szCs w:val="22"/>
            </w:rPr>
          </w:pPr>
          <w:r w:rsidRPr="00F13208">
            <w:rPr>
              <w:rFonts w:ascii="Palatino Linotype" w:eastAsia="Palatino Linotype" w:hAnsi="Palatino Linotype" w:cs="Palatino Linotype"/>
              <w:b/>
              <w:bCs/>
              <w:sz w:val="22"/>
              <w:szCs w:val="22"/>
            </w:rPr>
            <w:t xml:space="preserve">Ayuntamiento de </w:t>
          </w:r>
          <w:proofErr w:type="spellStart"/>
          <w:r w:rsidRPr="00F13208">
            <w:rPr>
              <w:rFonts w:ascii="Palatino Linotype" w:eastAsia="Palatino Linotype" w:hAnsi="Palatino Linotype" w:cs="Palatino Linotype"/>
              <w:b/>
              <w:bCs/>
              <w:sz w:val="22"/>
              <w:szCs w:val="22"/>
            </w:rPr>
            <w:t>Chiautla</w:t>
          </w:r>
          <w:proofErr w:type="spellEnd"/>
        </w:p>
      </w:tc>
    </w:tr>
    <w:tr w:rsidR="002405B0" w:rsidRPr="00721489" w14:paraId="09ED3D45" w14:textId="77777777" w:rsidTr="00A175D7">
      <w:trPr>
        <w:trHeight w:val="146"/>
      </w:trPr>
      <w:tc>
        <w:tcPr>
          <w:tcW w:w="3919" w:type="dxa"/>
          <w:vMerge/>
          <w:shd w:val="clear" w:color="auto" w:fill="auto"/>
        </w:tcPr>
        <w:p w14:paraId="5F18DDB1" w14:textId="77777777" w:rsidR="002405B0" w:rsidRPr="00721489" w:rsidRDefault="002405B0" w:rsidP="009B122A">
          <w:pPr>
            <w:widowControl w:val="0"/>
            <w:pBdr>
              <w:top w:val="nil"/>
              <w:left w:val="nil"/>
              <w:bottom w:val="nil"/>
              <w:right w:val="nil"/>
              <w:between w:val="nil"/>
            </w:pBdr>
            <w:rPr>
              <w:rFonts w:ascii="Palatino Linotype" w:eastAsia="Palatino Linotype" w:hAnsi="Palatino Linotype" w:cs="Palatino Linotype"/>
              <w:b/>
              <w:sz w:val="22"/>
              <w:szCs w:val="22"/>
            </w:rPr>
          </w:pPr>
        </w:p>
      </w:tc>
      <w:tc>
        <w:tcPr>
          <w:tcW w:w="2584" w:type="dxa"/>
          <w:shd w:val="clear" w:color="auto" w:fill="auto"/>
        </w:tcPr>
        <w:p w14:paraId="57FDA9BD" w14:textId="77777777" w:rsidR="002405B0" w:rsidRPr="00721489" w:rsidRDefault="002405B0" w:rsidP="009B122A">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Comisionada Ponente:</w:t>
          </w:r>
        </w:p>
      </w:tc>
      <w:tc>
        <w:tcPr>
          <w:tcW w:w="3796" w:type="dxa"/>
          <w:shd w:val="clear" w:color="auto" w:fill="auto"/>
        </w:tcPr>
        <w:p w14:paraId="39659AB7" w14:textId="77777777" w:rsidR="002405B0" w:rsidRPr="00721489" w:rsidRDefault="002405B0" w:rsidP="009B122A">
          <w:pPr>
            <w:ind w:left="-113" w:right="21"/>
            <w:jc w:val="both"/>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 xml:space="preserve">Sharon Cristina Morales Martínez </w:t>
          </w:r>
        </w:p>
      </w:tc>
    </w:tr>
  </w:tbl>
  <w:p w14:paraId="6D542AEC" w14:textId="77777777" w:rsidR="002405B0" w:rsidRDefault="002405B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34FD"/>
    <w:multiLevelType w:val="hybridMultilevel"/>
    <w:tmpl w:val="677C99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DA095A"/>
    <w:multiLevelType w:val="hybridMultilevel"/>
    <w:tmpl w:val="14AED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B476DB"/>
    <w:multiLevelType w:val="hybridMultilevel"/>
    <w:tmpl w:val="F3547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9A1404"/>
    <w:multiLevelType w:val="hybridMultilevel"/>
    <w:tmpl w:val="704EF978"/>
    <w:lvl w:ilvl="0" w:tplc="FFFFFFFF">
      <w:start w:val="1"/>
      <w:numFmt w:val="decimal"/>
      <w:lvlText w:val="%1."/>
      <w:lvlJc w:val="left"/>
      <w:pPr>
        <w:ind w:left="1210" w:hanging="360"/>
      </w:pPr>
      <w:rPr>
        <w:rFonts w:hint="default"/>
        <w:b/>
        <w:i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 w15:restartNumberingAfterBreak="0">
    <w:nsid w:val="222937CA"/>
    <w:multiLevelType w:val="hybridMultilevel"/>
    <w:tmpl w:val="704EF978"/>
    <w:lvl w:ilvl="0" w:tplc="FFFFFFFF">
      <w:start w:val="1"/>
      <w:numFmt w:val="decimal"/>
      <w:lvlText w:val="%1."/>
      <w:lvlJc w:val="left"/>
      <w:pPr>
        <w:ind w:left="1210" w:hanging="360"/>
      </w:pPr>
      <w:rPr>
        <w:rFonts w:hint="default"/>
        <w:b/>
        <w:i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 w15:restartNumberingAfterBreak="0">
    <w:nsid w:val="24243696"/>
    <w:multiLevelType w:val="hybridMultilevel"/>
    <w:tmpl w:val="B7D01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BF5E52"/>
    <w:multiLevelType w:val="hybridMultilevel"/>
    <w:tmpl w:val="9B128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4263124F"/>
    <w:multiLevelType w:val="multilevel"/>
    <w:tmpl w:val="C07CF92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4B87C55"/>
    <w:multiLevelType w:val="hybridMultilevel"/>
    <w:tmpl w:val="2B2C9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973EBD"/>
    <w:multiLevelType w:val="hybridMultilevel"/>
    <w:tmpl w:val="437C7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80141E"/>
    <w:multiLevelType w:val="hybridMultilevel"/>
    <w:tmpl w:val="AE209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9F7331"/>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3" w15:restartNumberingAfterBreak="0">
    <w:nsid w:val="563F6505"/>
    <w:multiLevelType w:val="hybridMultilevel"/>
    <w:tmpl w:val="32683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652C67"/>
    <w:multiLevelType w:val="hybridMultilevel"/>
    <w:tmpl w:val="48402814"/>
    <w:lvl w:ilvl="0" w:tplc="E056CE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CE5964"/>
    <w:multiLevelType w:val="hybridMultilevel"/>
    <w:tmpl w:val="53901B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B65150"/>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7" w15:restartNumberingAfterBreak="0">
    <w:nsid w:val="5A763175"/>
    <w:multiLevelType w:val="hybridMultilevel"/>
    <w:tmpl w:val="33EEA40A"/>
    <w:lvl w:ilvl="0" w:tplc="EFA883E8">
      <w:start w:val="1"/>
      <w:numFmt w:val="decimal"/>
      <w:lvlText w:val="%1."/>
      <w:lvlJc w:val="left"/>
      <w:pPr>
        <w:ind w:left="1211" w:hanging="360"/>
      </w:pPr>
      <w:rPr>
        <w:rFonts w:eastAsia="Calibri"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AD2794F"/>
    <w:multiLevelType w:val="hybridMultilevel"/>
    <w:tmpl w:val="E7E83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7827B0"/>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0" w15:restartNumberingAfterBreak="0">
    <w:nsid w:val="5DFC4D15"/>
    <w:multiLevelType w:val="hybridMultilevel"/>
    <w:tmpl w:val="A6BAD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E1932BC"/>
    <w:multiLevelType w:val="multilevel"/>
    <w:tmpl w:val="95D8EAE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86032E"/>
    <w:multiLevelType w:val="hybridMultilevel"/>
    <w:tmpl w:val="7EAE63B6"/>
    <w:lvl w:ilvl="0" w:tplc="CD52408A">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5A601A"/>
    <w:multiLevelType w:val="hybridMultilevel"/>
    <w:tmpl w:val="00E22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3E07A4"/>
    <w:multiLevelType w:val="hybridMultilevel"/>
    <w:tmpl w:val="0BC26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EF5203"/>
    <w:multiLevelType w:val="hybridMultilevel"/>
    <w:tmpl w:val="E4541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401494"/>
    <w:multiLevelType w:val="hybridMultilevel"/>
    <w:tmpl w:val="DEF27F8C"/>
    <w:lvl w:ilvl="0" w:tplc="B2482886">
      <w:start w:val="1"/>
      <w:numFmt w:val="decimal"/>
      <w:lvlText w:val="%1."/>
      <w:lvlJc w:val="left"/>
      <w:pPr>
        <w:ind w:left="720" w:hanging="360"/>
      </w:pPr>
      <w:rPr>
        <w:rFonts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24"/>
  </w:num>
  <w:num w:numId="3">
    <w:abstractNumId w:val="16"/>
  </w:num>
  <w:num w:numId="4">
    <w:abstractNumId w:val="18"/>
  </w:num>
  <w:num w:numId="5">
    <w:abstractNumId w:val="12"/>
  </w:num>
  <w:num w:numId="6">
    <w:abstractNumId w:val="19"/>
  </w:num>
  <w:num w:numId="7">
    <w:abstractNumId w:val="27"/>
  </w:num>
  <w:num w:numId="8">
    <w:abstractNumId w:val="3"/>
  </w:num>
  <w:num w:numId="9">
    <w:abstractNumId w:val="4"/>
  </w:num>
  <w:num w:numId="10">
    <w:abstractNumId w:val="10"/>
  </w:num>
  <w:num w:numId="11">
    <w:abstractNumId w:val="20"/>
  </w:num>
  <w:num w:numId="12">
    <w:abstractNumId w:val="6"/>
  </w:num>
  <w:num w:numId="13">
    <w:abstractNumId w:val="25"/>
  </w:num>
  <w:num w:numId="14">
    <w:abstractNumId w:val="15"/>
  </w:num>
  <w:num w:numId="15">
    <w:abstractNumId w:val="13"/>
  </w:num>
  <w:num w:numId="16">
    <w:abstractNumId w:val="23"/>
  </w:num>
  <w:num w:numId="17">
    <w:abstractNumId w:val="22"/>
  </w:num>
  <w:num w:numId="18">
    <w:abstractNumId w:val="0"/>
  </w:num>
  <w:num w:numId="19">
    <w:abstractNumId w:val="28"/>
  </w:num>
  <w:num w:numId="20">
    <w:abstractNumId w:val="9"/>
  </w:num>
  <w:num w:numId="21">
    <w:abstractNumId w:val="5"/>
  </w:num>
  <w:num w:numId="22">
    <w:abstractNumId w:val="21"/>
  </w:num>
  <w:num w:numId="23">
    <w:abstractNumId w:val="8"/>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
  </w:num>
  <w:num w:numId="27">
    <w:abstractNumId w:val="2"/>
  </w:num>
  <w:num w:numId="28">
    <w:abstractNumId w:val="26"/>
  </w:num>
  <w:num w:numId="29">
    <w:abstractNumId w:val="1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64"/>
    <w:rsid w:val="00007218"/>
    <w:rsid w:val="00011607"/>
    <w:rsid w:val="00022A24"/>
    <w:rsid w:val="000235B0"/>
    <w:rsid w:val="00034644"/>
    <w:rsid w:val="000366FA"/>
    <w:rsid w:val="00040AF3"/>
    <w:rsid w:val="000460B6"/>
    <w:rsid w:val="00047B91"/>
    <w:rsid w:val="00047C98"/>
    <w:rsid w:val="0005514A"/>
    <w:rsid w:val="00057523"/>
    <w:rsid w:val="00062FB6"/>
    <w:rsid w:val="00077DCB"/>
    <w:rsid w:val="00080AF2"/>
    <w:rsid w:val="00084706"/>
    <w:rsid w:val="00085F26"/>
    <w:rsid w:val="00090FF1"/>
    <w:rsid w:val="000B201F"/>
    <w:rsid w:val="000F6639"/>
    <w:rsid w:val="001001C7"/>
    <w:rsid w:val="001025DD"/>
    <w:rsid w:val="00103EB2"/>
    <w:rsid w:val="001060D5"/>
    <w:rsid w:val="00106FBE"/>
    <w:rsid w:val="001153B2"/>
    <w:rsid w:val="00120CEF"/>
    <w:rsid w:val="00133219"/>
    <w:rsid w:val="0013427E"/>
    <w:rsid w:val="001346BB"/>
    <w:rsid w:val="00135A4E"/>
    <w:rsid w:val="0014140D"/>
    <w:rsid w:val="00152B61"/>
    <w:rsid w:val="001544A7"/>
    <w:rsid w:val="00160EFE"/>
    <w:rsid w:val="001642C0"/>
    <w:rsid w:val="00165C81"/>
    <w:rsid w:val="00187E26"/>
    <w:rsid w:val="00192C64"/>
    <w:rsid w:val="00196C8B"/>
    <w:rsid w:val="001A026F"/>
    <w:rsid w:val="001B36FC"/>
    <w:rsid w:val="001B7310"/>
    <w:rsid w:val="001C0236"/>
    <w:rsid w:val="001C277D"/>
    <w:rsid w:val="001C34A4"/>
    <w:rsid w:val="001C4E0E"/>
    <w:rsid w:val="001C7BA9"/>
    <w:rsid w:val="001D6587"/>
    <w:rsid w:val="001F0FE0"/>
    <w:rsid w:val="0020098E"/>
    <w:rsid w:val="00202AE2"/>
    <w:rsid w:val="002251A5"/>
    <w:rsid w:val="002300CD"/>
    <w:rsid w:val="002405B0"/>
    <w:rsid w:val="0024334F"/>
    <w:rsid w:val="00250149"/>
    <w:rsid w:val="00254723"/>
    <w:rsid w:val="00257C67"/>
    <w:rsid w:val="0028546D"/>
    <w:rsid w:val="002A0E7E"/>
    <w:rsid w:val="002A70CD"/>
    <w:rsid w:val="002A73F9"/>
    <w:rsid w:val="002A7DF0"/>
    <w:rsid w:val="002B119A"/>
    <w:rsid w:val="002B4B6B"/>
    <w:rsid w:val="002B714D"/>
    <w:rsid w:val="002C1C45"/>
    <w:rsid w:val="002D5C4F"/>
    <w:rsid w:val="002E3211"/>
    <w:rsid w:val="002E5AB2"/>
    <w:rsid w:val="002E7BA6"/>
    <w:rsid w:val="003042FF"/>
    <w:rsid w:val="00322D6C"/>
    <w:rsid w:val="00326F81"/>
    <w:rsid w:val="00330F25"/>
    <w:rsid w:val="00331C60"/>
    <w:rsid w:val="003401CF"/>
    <w:rsid w:val="00347E76"/>
    <w:rsid w:val="0035275C"/>
    <w:rsid w:val="00361FBA"/>
    <w:rsid w:val="0037571F"/>
    <w:rsid w:val="0038214E"/>
    <w:rsid w:val="00391A1F"/>
    <w:rsid w:val="0039396D"/>
    <w:rsid w:val="003979B3"/>
    <w:rsid w:val="003C2CD4"/>
    <w:rsid w:val="003C3931"/>
    <w:rsid w:val="003C418D"/>
    <w:rsid w:val="003D1DE0"/>
    <w:rsid w:val="003D3966"/>
    <w:rsid w:val="003E1347"/>
    <w:rsid w:val="003F57CE"/>
    <w:rsid w:val="003F5AE0"/>
    <w:rsid w:val="0040512B"/>
    <w:rsid w:val="00414A62"/>
    <w:rsid w:val="004230F4"/>
    <w:rsid w:val="00434A04"/>
    <w:rsid w:val="00435EA4"/>
    <w:rsid w:val="004612AB"/>
    <w:rsid w:val="00471A4F"/>
    <w:rsid w:val="00482DB2"/>
    <w:rsid w:val="00485758"/>
    <w:rsid w:val="00494264"/>
    <w:rsid w:val="004B510F"/>
    <w:rsid w:val="004B5EB4"/>
    <w:rsid w:val="004C6E97"/>
    <w:rsid w:val="004E142D"/>
    <w:rsid w:val="004F7484"/>
    <w:rsid w:val="00501101"/>
    <w:rsid w:val="00505AD0"/>
    <w:rsid w:val="005077BE"/>
    <w:rsid w:val="005149CF"/>
    <w:rsid w:val="00523DCA"/>
    <w:rsid w:val="00554258"/>
    <w:rsid w:val="005678EC"/>
    <w:rsid w:val="00576CCB"/>
    <w:rsid w:val="00580CDA"/>
    <w:rsid w:val="005A1C96"/>
    <w:rsid w:val="005A705E"/>
    <w:rsid w:val="005E3EE9"/>
    <w:rsid w:val="005F739D"/>
    <w:rsid w:val="00603491"/>
    <w:rsid w:val="00604964"/>
    <w:rsid w:val="00606F4C"/>
    <w:rsid w:val="00621407"/>
    <w:rsid w:val="006336BF"/>
    <w:rsid w:val="0064013E"/>
    <w:rsid w:val="006570DB"/>
    <w:rsid w:val="00667548"/>
    <w:rsid w:val="00687A0B"/>
    <w:rsid w:val="006B63A0"/>
    <w:rsid w:val="006C0263"/>
    <w:rsid w:val="006C4D2C"/>
    <w:rsid w:val="006D3ADC"/>
    <w:rsid w:val="006D50AB"/>
    <w:rsid w:val="006F4109"/>
    <w:rsid w:val="007021E4"/>
    <w:rsid w:val="007107BC"/>
    <w:rsid w:val="00720F4B"/>
    <w:rsid w:val="00731646"/>
    <w:rsid w:val="007601A6"/>
    <w:rsid w:val="00773B59"/>
    <w:rsid w:val="00780BA8"/>
    <w:rsid w:val="00784554"/>
    <w:rsid w:val="00790574"/>
    <w:rsid w:val="00794BF6"/>
    <w:rsid w:val="007C50B9"/>
    <w:rsid w:val="007D051F"/>
    <w:rsid w:val="007E2A70"/>
    <w:rsid w:val="007F725D"/>
    <w:rsid w:val="00800510"/>
    <w:rsid w:val="00802EF4"/>
    <w:rsid w:val="00810138"/>
    <w:rsid w:val="00811637"/>
    <w:rsid w:val="00822D09"/>
    <w:rsid w:val="00825C92"/>
    <w:rsid w:val="00847057"/>
    <w:rsid w:val="008732CF"/>
    <w:rsid w:val="008A2A91"/>
    <w:rsid w:val="008B470A"/>
    <w:rsid w:val="008D3136"/>
    <w:rsid w:val="008E2160"/>
    <w:rsid w:val="008E6935"/>
    <w:rsid w:val="008F6E85"/>
    <w:rsid w:val="00907A34"/>
    <w:rsid w:val="00913CDE"/>
    <w:rsid w:val="0092293C"/>
    <w:rsid w:val="00941E8A"/>
    <w:rsid w:val="0097298F"/>
    <w:rsid w:val="00997B58"/>
    <w:rsid w:val="009B122A"/>
    <w:rsid w:val="009B715F"/>
    <w:rsid w:val="009D4830"/>
    <w:rsid w:val="009E4B0C"/>
    <w:rsid w:val="009E6060"/>
    <w:rsid w:val="009E623D"/>
    <w:rsid w:val="009E7C60"/>
    <w:rsid w:val="009F0C70"/>
    <w:rsid w:val="009F10F1"/>
    <w:rsid w:val="009F439D"/>
    <w:rsid w:val="00A040EE"/>
    <w:rsid w:val="00A06720"/>
    <w:rsid w:val="00A175D7"/>
    <w:rsid w:val="00A20690"/>
    <w:rsid w:val="00A235C9"/>
    <w:rsid w:val="00A31AD8"/>
    <w:rsid w:val="00A3451C"/>
    <w:rsid w:val="00A35707"/>
    <w:rsid w:val="00A36604"/>
    <w:rsid w:val="00A5441E"/>
    <w:rsid w:val="00A56621"/>
    <w:rsid w:val="00A83D07"/>
    <w:rsid w:val="00A84288"/>
    <w:rsid w:val="00A84B81"/>
    <w:rsid w:val="00A94FEF"/>
    <w:rsid w:val="00AA6D2D"/>
    <w:rsid w:val="00AC015B"/>
    <w:rsid w:val="00AC0713"/>
    <w:rsid w:val="00AD7FEB"/>
    <w:rsid w:val="00AE3196"/>
    <w:rsid w:val="00AE740F"/>
    <w:rsid w:val="00AF28E5"/>
    <w:rsid w:val="00AF759E"/>
    <w:rsid w:val="00AF75A5"/>
    <w:rsid w:val="00AF7D0D"/>
    <w:rsid w:val="00B0495C"/>
    <w:rsid w:val="00B13FA7"/>
    <w:rsid w:val="00B14C3D"/>
    <w:rsid w:val="00B33316"/>
    <w:rsid w:val="00B46DB8"/>
    <w:rsid w:val="00B46ECC"/>
    <w:rsid w:val="00B50785"/>
    <w:rsid w:val="00B52A5E"/>
    <w:rsid w:val="00B6318A"/>
    <w:rsid w:val="00B759DA"/>
    <w:rsid w:val="00B77964"/>
    <w:rsid w:val="00B916DF"/>
    <w:rsid w:val="00BA2198"/>
    <w:rsid w:val="00BA4647"/>
    <w:rsid w:val="00BC5914"/>
    <w:rsid w:val="00BD26EF"/>
    <w:rsid w:val="00BD6581"/>
    <w:rsid w:val="00BE0AA7"/>
    <w:rsid w:val="00BE3ACE"/>
    <w:rsid w:val="00BE3E07"/>
    <w:rsid w:val="00BE402B"/>
    <w:rsid w:val="00C031EC"/>
    <w:rsid w:val="00C03E7D"/>
    <w:rsid w:val="00C143AF"/>
    <w:rsid w:val="00C253EA"/>
    <w:rsid w:val="00C4163A"/>
    <w:rsid w:val="00C43EA9"/>
    <w:rsid w:val="00C601DB"/>
    <w:rsid w:val="00C62E1F"/>
    <w:rsid w:val="00C65FF7"/>
    <w:rsid w:val="00C677EA"/>
    <w:rsid w:val="00C71FE8"/>
    <w:rsid w:val="00C742B7"/>
    <w:rsid w:val="00C910F9"/>
    <w:rsid w:val="00CA7A44"/>
    <w:rsid w:val="00CE228B"/>
    <w:rsid w:val="00CE7D5A"/>
    <w:rsid w:val="00CF3E05"/>
    <w:rsid w:val="00CF5466"/>
    <w:rsid w:val="00D1680C"/>
    <w:rsid w:val="00D21EAA"/>
    <w:rsid w:val="00D27AF0"/>
    <w:rsid w:val="00D41027"/>
    <w:rsid w:val="00D42AD6"/>
    <w:rsid w:val="00D53BD4"/>
    <w:rsid w:val="00D625C1"/>
    <w:rsid w:val="00D63571"/>
    <w:rsid w:val="00D726C8"/>
    <w:rsid w:val="00D9166A"/>
    <w:rsid w:val="00D9265C"/>
    <w:rsid w:val="00D92EB2"/>
    <w:rsid w:val="00D95EEE"/>
    <w:rsid w:val="00DE190F"/>
    <w:rsid w:val="00E248C8"/>
    <w:rsid w:val="00E43F49"/>
    <w:rsid w:val="00E74EA8"/>
    <w:rsid w:val="00E9596B"/>
    <w:rsid w:val="00EB1A6C"/>
    <w:rsid w:val="00EB1ECE"/>
    <w:rsid w:val="00EB44DE"/>
    <w:rsid w:val="00EC7323"/>
    <w:rsid w:val="00ED30CD"/>
    <w:rsid w:val="00ED5BDC"/>
    <w:rsid w:val="00ED71BB"/>
    <w:rsid w:val="00ED72F6"/>
    <w:rsid w:val="00EE2C96"/>
    <w:rsid w:val="00EF4707"/>
    <w:rsid w:val="00EF5E86"/>
    <w:rsid w:val="00EF7918"/>
    <w:rsid w:val="00F007DA"/>
    <w:rsid w:val="00F13208"/>
    <w:rsid w:val="00F2624E"/>
    <w:rsid w:val="00F27B9A"/>
    <w:rsid w:val="00F371FC"/>
    <w:rsid w:val="00F466E1"/>
    <w:rsid w:val="00F472DD"/>
    <w:rsid w:val="00FB225F"/>
    <w:rsid w:val="00FE3D59"/>
    <w:rsid w:val="00FF2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DA978"/>
  <w15:chartTrackingRefBased/>
  <w15:docId w15:val="{E9F28E6F-4AD9-413E-B979-92735175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964"/>
    <w:pPr>
      <w:spacing w:after="0" w:line="240" w:lineRule="auto"/>
    </w:pPr>
    <w:rPr>
      <w:rFonts w:ascii="Times New Roman" w:eastAsia="Times New Roman" w:hAnsi="Times New Roman" w:cs="Times New Roman"/>
      <w:kern w:val="0"/>
      <w:sz w:val="24"/>
      <w:szCs w:val="24"/>
      <w:lang w:eastAsia="es-MX"/>
      <w14:ligatures w14:val="none"/>
    </w:rPr>
  </w:style>
  <w:style w:type="paragraph" w:styleId="Ttulo2">
    <w:name w:val="heading 2"/>
    <w:basedOn w:val="Normal"/>
    <w:next w:val="Normal"/>
    <w:link w:val="Ttulo2Car"/>
    <w:uiPriority w:val="9"/>
    <w:semiHidden/>
    <w:unhideWhenUsed/>
    <w:qFormat/>
    <w:rsid w:val="002A70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77964"/>
    <w:rPr>
      <w:strike w:val="0"/>
      <w:dstrike w:val="0"/>
      <w:color w:val="035899"/>
      <w:u w:val="none"/>
      <w:effect w: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7796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77964"/>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77964"/>
    <w:rPr>
      <w:vertAlign w:val="superscript"/>
    </w:rPr>
  </w:style>
  <w:style w:type="table" w:customStyle="1" w:styleId="2">
    <w:name w:val="2"/>
    <w:basedOn w:val="Tablanormal"/>
    <w:rsid w:val="00B77964"/>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 w:type="table" w:customStyle="1" w:styleId="1">
    <w:name w:val="1"/>
    <w:basedOn w:val="Tablanormal"/>
    <w:rsid w:val="00B77964"/>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 w:type="paragraph" w:styleId="Piedepgina">
    <w:name w:val="footer"/>
    <w:basedOn w:val="Normal"/>
    <w:link w:val="PiedepginaCar"/>
    <w:uiPriority w:val="99"/>
    <w:unhideWhenUsed/>
    <w:rsid w:val="00B77964"/>
    <w:pPr>
      <w:tabs>
        <w:tab w:val="center" w:pos="4419"/>
        <w:tab w:val="right" w:pos="8838"/>
      </w:tabs>
    </w:pPr>
  </w:style>
  <w:style w:type="character" w:customStyle="1" w:styleId="PiedepginaCar">
    <w:name w:val="Pie de página Car"/>
    <w:basedOn w:val="Fuentedeprrafopredeter"/>
    <w:link w:val="Piedepgina"/>
    <w:uiPriority w:val="99"/>
    <w:rsid w:val="00B77964"/>
    <w:rPr>
      <w:rFonts w:ascii="Times New Roman" w:eastAsia="Times New Roman" w:hAnsi="Times New Roman" w:cs="Times New Roman"/>
      <w:kern w:val="0"/>
      <w:sz w:val="24"/>
      <w:szCs w:val="24"/>
      <w:lang w:eastAsia="es-MX"/>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7964"/>
    <w:pPr>
      <w:ind w:left="720"/>
      <w:contextualSpacing/>
    </w:pPr>
  </w:style>
  <w:style w:type="character" w:customStyle="1" w:styleId="Mencinsinresolver1">
    <w:name w:val="Mención sin resolver1"/>
    <w:basedOn w:val="Fuentedeprrafopredeter"/>
    <w:uiPriority w:val="99"/>
    <w:semiHidden/>
    <w:unhideWhenUsed/>
    <w:rsid w:val="00B77964"/>
    <w:rPr>
      <w:color w:val="605E5C"/>
      <w:shd w:val="clear" w:color="auto" w:fill="E1DFDD"/>
    </w:rPr>
  </w:style>
  <w:style w:type="table" w:customStyle="1" w:styleId="Tablaconcuadrcula4">
    <w:name w:val="Tabla con cuadrícula4"/>
    <w:basedOn w:val="Tablanormal"/>
    <w:next w:val="Tablaconcuadrcula"/>
    <w:uiPriority w:val="59"/>
    <w:rsid w:val="00B77964"/>
    <w:pPr>
      <w:spacing w:after="0" w:line="240" w:lineRule="auto"/>
    </w:pPr>
    <w:rPr>
      <w:kern w:val="0"/>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779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B77964"/>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77964"/>
    <w:pPr>
      <w:spacing w:after="0" w:line="240" w:lineRule="auto"/>
    </w:pPr>
    <w:rPr>
      <w:rFonts w:ascii="Times New Roman" w:eastAsia="Times New Roman" w:hAnsi="Times New Roman" w:cs="Times New Roman"/>
      <w:sz w:val="24"/>
      <w:szCs w:val="24"/>
      <w:lang w:eastAsia="es-ES"/>
    </w:rPr>
  </w:style>
  <w:style w:type="table" w:customStyle="1" w:styleId="Tablaconcuadrcula41">
    <w:name w:val="Tabla con cuadrícula41"/>
    <w:basedOn w:val="Tablanormal"/>
    <w:uiPriority w:val="59"/>
    <w:rsid w:val="00B77964"/>
    <w:pPr>
      <w:spacing w:after="0" w:line="240" w:lineRule="auto"/>
    </w:pPr>
    <w:rPr>
      <w:rFonts w:ascii="Calibri" w:eastAsia="Calibri" w:hAnsi="Calibri" w:cs="Times New Roman"/>
      <w:kern w:val="0"/>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B77964"/>
    <w:rPr>
      <w:color w:val="605E5C"/>
      <w:shd w:val="clear" w:color="auto" w:fill="E1DFDD"/>
    </w:rPr>
  </w:style>
  <w:style w:type="table" w:customStyle="1" w:styleId="Tablaconcuadrcula111121">
    <w:name w:val="Tabla con cuadrícula111121"/>
    <w:basedOn w:val="Tablanormal"/>
    <w:uiPriority w:val="39"/>
    <w:rsid w:val="00B77964"/>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73B59"/>
    <w:rPr>
      <w:rFonts w:ascii="Times New Roman" w:eastAsia="Times New Roman" w:hAnsi="Times New Roman" w:cs="Times New Roman"/>
      <w:kern w:val="0"/>
      <w:sz w:val="24"/>
      <w:szCs w:val="24"/>
      <w:lang w:eastAsia="es-MX"/>
      <w14:ligatures w14:val="none"/>
    </w:rPr>
  </w:style>
  <w:style w:type="character" w:customStyle="1" w:styleId="normaltextrun">
    <w:name w:val="normaltextrun"/>
    <w:basedOn w:val="Fuentedeprrafopredeter"/>
    <w:rsid w:val="00ED71BB"/>
  </w:style>
  <w:style w:type="paragraph" w:customStyle="1" w:styleId="paragraph">
    <w:name w:val="paragraph"/>
    <w:basedOn w:val="Normal"/>
    <w:rsid w:val="00ED71BB"/>
    <w:pPr>
      <w:spacing w:before="100" w:beforeAutospacing="1" w:after="100" w:afterAutospacing="1" w:line="264" w:lineRule="auto"/>
    </w:pPr>
    <w:rPr>
      <w:rFonts w:asciiTheme="minorHAnsi" w:eastAsiaTheme="minorEastAsia" w:hAnsiTheme="minorHAnsi" w:cstheme="minorBidi"/>
      <w:sz w:val="20"/>
      <w:szCs w:val="20"/>
    </w:rPr>
  </w:style>
  <w:style w:type="paragraph" w:styleId="Encabezado">
    <w:name w:val="header"/>
    <w:basedOn w:val="Normal"/>
    <w:link w:val="EncabezadoCar"/>
    <w:uiPriority w:val="99"/>
    <w:unhideWhenUsed/>
    <w:rsid w:val="00D726C8"/>
    <w:pPr>
      <w:tabs>
        <w:tab w:val="center" w:pos="4419"/>
        <w:tab w:val="right" w:pos="8838"/>
      </w:tabs>
    </w:pPr>
  </w:style>
  <w:style w:type="character" w:customStyle="1" w:styleId="EncabezadoCar">
    <w:name w:val="Encabezado Car"/>
    <w:basedOn w:val="Fuentedeprrafopredeter"/>
    <w:link w:val="Encabezado"/>
    <w:uiPriority w:val="99"/>
    <w:rsid w:val="00D726C8"/>
    <w:rPr>
      <w:rFonts w:ascii="Times New Roman" w:eastAsia="Times New Roman" w:hAnsi="Times New Roman" w:cs="Times New Roman"/>
      <w:kern w:val="0"/>
      <w:sz w:val="24"/>
      <w:szCs w:val="24"/>
      <w:lang w:eastAsia="es-MX"/>
      <w14:ligatures w14:val="none"/>
    </w:rPr>
  </w:style>
  <w:style w:type="character" w:customStyle="1" w:styleId="Ttulo2Car">
    <w:name w:val="Título 2 Car"/>
    <w:basedOn w:val="Fuentedeprrafopredeter"/>
    <w:link w:val="Ttulo2"/>
    <w:uiPriority w:val="9"/>
    <w:semiHidden/>
    <w:rsid w:val="002A70CD"/>
    <w:rPr>
      <w:rFonts w:asciiTheme="majorHAnsi" w:eastAsiaTheme="majorEastAsia" w:hAnsiTheme="majorHAnsi" w:cstheme="majorBidi"/>
      <w:color w:val="2F5496" w:themeColor="accent1" w:themeShade="BF"/>
      <w:kern w:val="0"/>
      <w:sz w:val="26"/>
      <w:szCs w:val="26"/>
      <w:lang w:eastAsia="es-MX"/>
      <w14:ligatures w14:val="none"/>
    </w:rPr>
  </w:style>
  <w:style w:type="character" w:styleId="Refdecomentario">
    <w:name w:val="annotation reference"/>
    <w:basedOn w:val="Fuentedeprrafopredeter"/>
    <w:uiPriority w:val="99"/>
    <w:semiHidden/>
    <w:unhideWhenUsed/>
    <w:rsid w:val="005F739D"/>
    <w:rPr>
      <w:sz w:val="16"/>
      <w:szCs w:val="16"/>
    </w:rPr>
  </w:style>
  <w:style w:type="paragraph" w:styleId="Textocomentario">
    <w:name w:val="annotation text"/>
    <w:basedOn w:val="Normal"/>
    <w:link w:val="TextocomentarioCar"/>
    <w:uiPriority w:val="99"/>
    <w:semiHidden/>
    <w:unhideWhenUsed/>
    <w:rsid w:val="005F739D"/>
    <w:rPr>
      <w:sz w:val="20"/>
      <w:szCs w:val="20"/>
    </w:rPr>
  </w:style>
  <w:style w:type="character" w:customStyle="1" w:styleId="TextocomentarioCar">
    <w:name w:val="Texto comentario Car"/>
    <w:basedOn w:val="Fuentedeprrafopredeter"/>
    <w:link w:val="Textocomentario"/>
    <w:uiPriority w:val="99"/>
    <w:semiHidden/>
    <w:rsid w:val="005F739D"/>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5F739D"/>
    <w:rPr>
      <w:b/>
      <w:bCs/>
    </w:rPr>
  </w:style>
  <w:style w:type="character" w:customStyle="1" w:styleId="AsuntodelcomentarioCar">
    <w:name w:val="Asunto del comentario Car"/>
    <w:basedOn w:val="TextocomentarioCar"/>
    <w:link w:val="Asuntodelcomentario"/>
    <w:uiPriority w:val="99"/>
    <w:semiHidden/>
    <w:rsid w:val="005F739D"/>
    <w:rPr>
      <w:rFonts w:ascii="Times New Roman" w:eastAsia="Times New Roman" w:hAnsi="Times New Roman" w:cs="Times New Roman"/>
      <w:b/>
      <w:bCs/>
      <w:kern w:val="0"/>
      <w:sz w:val="20"/>
      <w:szCs w:val="20"/>
      <w:lang w:eastAsia="es-MX"/>
      <w14:ligatures w14:val="none"/>
    </w:rPr>
  </w:style>
  <w:style w:type="paragraph" w:styleId="Textodeglobo">
    <w:name w:val="Balloon Text"/>
    <w:basedOn w:val="Normal"/>
    <w:link w:val="TextodegloboCar"/>
    <w:uiPriority w:val="99"/>
    <w:semiHidden/>
    <w:unhideWhenUsed/>
    <w:rsid w:val="005F73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739D"/>
    <w:rPr>
      <w:rFonts w:ascii="Segoe UI" w:eastAsia="Times New Roman" w:hAnsi="Segoe UI" w:cs="Segoe UI"/>
      <w:kern w:val="0"/>
      <w:sz w:val="18"/>
      <w:szCs w:val="1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38052">
      <w:bodyDiv w:val="1"/>
      <w:marLeft w:val="0"/>
      <w:marRight w:val="0"/>
      <w:marTop w:val="0"/>
      <w:marBottom w:val="0"/>
      <w:divBdr>
        <w:top w:val="none" w:sz="0" w:space="0" w:color="auto"/>
        <w:left w:val="none" w:sz="0" w:space="0" w:color="auto"/>
        <w:bottom w:val="none" w:sz="0" w:space="0" w:color="auto"/>
        <w:right w:val="none" w:sz="0" w:space="0" w:color="auto"/>
      </w:divBdr>
    </w:div>
    <w:div w:id="303201033">
      <w:bodyDiv w:val="1"/>
      <w:marLeft w:val="0"/>
      <w:marRight w:val="0"/>
      <w:marTop w:val="0"/>
      <w:marBottom w:val="0"/>
      <w:divBdr>
        <w:top w:val="none" w:sz="0" w:space="0" w:color="auto"/>
        <w:left w:val="none" w:sz="0" w:space="0" w:color="auto"/>
        <w:bottom w:val="none" w:sz="0" w:space="0" w:color="auto"/>
        <w:right w:val="none" w:sz="0" w:space="0" w:color="auto"/>
      </w:divBdr>
    </w:div>
    <w:div w:id="379790148">
      <w:bodyDiv w:val="1"/>
      <w:marLeft w:val="0"/>
      <w:marRight w:val="0"/>
      <w:marTop w:val="0"/>
      <w:marBottom w:val="0"/>
      <w:divBdr>
        <w:top w:val="none" w:sz="0" w:space="0" w:color="auto"/>
        <w:left w:val="none" w:sz="0" w:space="0" w:color="auto"/>
        <w:bottom w:val="none" w:sz="0" w:space="0" w:color="auto"/>
        <w:right w:val="none" w:sz="0" w:space="0" w:color="auto"/>
      </w:divBdr>
    </w:div>
    <w:div w:id="563181143">
      <w:bodyDiv w:val="1"/>
      <w:marLeft w:val="0"/>
      <w:marRight w:val="0"/>
      <w:marTop w:val="0"/>
      <w:marBottom w:val="0"/>
      <w:divBdr>
        <w:top w:val="none" w:sz="0" w:space="0" w:color="auto"/>
        <w:left w:val="none" w:sz="0" w:space="0" w:color="auto"/>
        <w:bottom w:val="none" w:sz="0" w:space="0" w:color="auto"/>
        <w:right w:val="none" w:sz="0" w:space="0" w:color="auto"/>
      </w:divBdr>
    </w:div>
    <w:div w:id="859973214">
      <w:bodyDiv w:val="1"/>
      <w:marLeft w:val="0"/>
      <w:marRight w:val="0"/>
      <w:marTop w:val="0"/>
      <w:marBottom w:val="0"/>
      <w:divBdr>
        <w:top w:val="none" w:sz="0" w:space="0" w:color="auto"/>
        <w:left w:val="none" w:sz="0" w:space="0" w:color="auto"/>
        <w:bottom w:val="none" w:sz="0" w:space="0" w:color="auto"/>
        <w:right w:val="none" w:sz="0" w:space="0" w:color="auto"/>
      </w:divBdr>
    </w:div>
    <w:div w:id="1049499289">
      <w:bodyDiv w:val="1"/>
      <w:marLeft w:val="0"/>
      <w:marRight w:val="0"/>
      <w:marTop w:val="0"/>
      <w:marBottom w:val="0"/>
      <w:divBdr>
        <w:top w:val="none" w:sz="0" w:space="0" w:color="auto"/>
        <w:left w:val="none" w:sz="0" w:space="0" w:color="auto"/>
        <w:bottom w:val="none" w:sz="0" w:space="0" w:color="auto"/>
        <w:right w:val="none" w:sz="0" w:space="0" w:color="auto"/>
      </w:divBdr>
    </w:div>
    <w:div w:id="1076249993">
      <w:bodyDiv w:val="1"/>
      <w:marLeft w:val="0"/>
      <w:marRight w:val="0"/>
      <w:marTop w:val="0"/>
      <w:marBottom w:val="0"/>
      <w:divBdr>
        <w:top w:val="none" w:sz="0" w:space="0" w:color="auto"/>
        <w:left w:val="none" w:sz="0" w:space="0" w:color="auto"/>
        <w:bottom w:val="none" w:sz="0" w:space="0" w:color="auto"/>
        <w:right w:val="none" w:sz="0" w:space="0" w:color="auto"/>
      </w:divBdr>
    </w:div>
    <w:div w:id="1220633184">
      <w:bodyDiv w:val="1"/>
      <w:marLeft w:val="0"/>
      <w:marRight w:val="0"/>
      <w:marTop w:val="0"/>
      <w:marBottom w:val="0"/>
      <w:divBdr>
        <w:top w:val="none" w:sz="0" w:space="0" w:color="auto"/>
        <w:left w:val="none" w:sz="0" w:space="0" w:color="auto"/>
        <w:bottom w:val="none" w:sz="0" w:space="0" w:color="auto"/>
        <w:right w:val="none" w:sz="0" w:space="0" w:color="auto"/>
      </w:divBdr>
    </w:div>
    <w:div w:id="1302929253">
      <w:bodyDiv w:val="1"/>
      <w:marLeft w:val="0"/>
      <w:marRight w:val="0"/>
      <w:marTop w:val="0"/>
      <w:marBottom w:val="0"/>
      <w:divBdr>
        <w:top w:val="none" w:sz="0" w:space="0" w:color="auto"/>
        <w:left w:val="none" w:sz="0" w:space="0" w:color="auto"/>
        <w:bottom w:val="none" w:sz="0" w:space="0" w:color="auto"/>
        <w:right w:val="none" w:sz="0" w:space="0" w:color="auto"/>
      </w:divBdr>
    </w:div>
    <w:div w:id="1472750237">
      <w:bodyDiv w:val="1"/>
      <w:marLeft w:val="0"/>
      <w:marRight w:val="0"/>
      <w:marTop w:val="0"/>
      <w:marBottom w:val="0"/>
      <w:divBdr>
        <w:top w:val="none" w:sz="0" w:space="0" w:color="auto"/>
        <w:left w:val="none" w:sz="0" w:space="0" w:color="auto"/>
        <w:bottom w:val="none" w:sz="0" w:space="0" w:color="auto"/>
        <w:right w:val="none" w:sz="0" w:space="0" w:color="auto"/>
      </w:divBdr>
    </w:div>
    <w:div w:id="1830631370">
      <w:bodyDiv w:val="1"/>
      <w:marLeft w:val="0"/>
      <w:marRight w:val="0"/>
      <w:marTop w:val="0"/>
      <w:marBottom w:val="0"/>
      <w:divBdr>
        <w:top w:val="none" w:sz="0" w:space="0" w:color="auto"/>
        <w:left w:val="none" w:sz="0" w:space="0" w:color="auto"/>
        <w:bottom w:val="none" w:sz="0" w:space="0" w:color="auto"/>
        <w:right w:val="none" w:sz="0" w:space="0" w:color="auto"/>
      </w:divBdr>
    </w:div>
    <w:div w:id="18788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750272.page"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2B09-D4B6-455C-8F99-DAE38C0E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6544</Words>
  <Characters>35994</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Souza Santana</dc:creator>
  <cp:keywords/>
  <dc:description/>
  <cp:lastModifiedBy>INFOEM381</cp:lastModifiedBy>
  <cp:revision>6</cp:revision>
  <cp:lastPrinted>2023-12-14T23:08:00Z</cp:lastPrinted>
  <dcterms:created xsi:type="dcterms:W3CDTF">2023-12-11T19:23:00Z</dcterms:created>
  <dcterms:modified xsi:type="dcterms:W3CDTF">2024-01-17T18:00:00Z</dcterms:modified>
</cp:coreProperties>
</file>