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E257C" w14:textId="7CE99F88" w:rsidR="00290EA9" w:rsidRPr="006721AF" w:rsidRDefault="00290EA9" w:rsidP="006721AF">
      <w:pPr>
        <w:spacing w:line="360" w:lineRule="auto"/>
        <w:jc w:val="both"/>
        <w:rPr>
          <w:rFonts w:ascii="Palatino Linotype" w:hAnsi="Palatino Linotype"/>
        </w:rPr>
      </w:pPr>
      <w:r w:rsidRPr="006721A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F45BA3" w:rsidRPr="006721AF">
        <w:rPr>
          <w:rFonts w:ascii="Palatino Linotype" w:hAnsi="Palatino Linotype"/>
        </w:rPr>
        <w:t>nueve</w:t>
      </w:r>
      <w:r w:rsidRPr="006721AF">
        <w:rPr>
          <w:rFonts w:ascii="Palatino Linotype" w:hAnsi="Palatino Linotype"/>
          <w:lang w:val="es-419"/>
        </w:rPr>
        <w:t xml:space="preserve"> </w:t>
      </w:r>
      <w:r w:rsidRPr="006721AF">
        <w:rPr>
          <w:rFonts w:ascii="Palatino Linotype" w:hAnsi="Palatino Linotype"/>
        </w:rPr>
        <w:t xml:space="preserve">de </w:t>
      </w:r>
      <w:r w:rsidR="00DA2F3D" w:rsidRPr="006721AF">
        <w:rPr>
          <w:rFonts w:ascii="Palatino Linotype" w:hAnsi="Palatino Linotype"/>
        </w:rPr>
        <w:t>agosto</w:t>
      </w:r>
      <w:r w:rsidRPr="006721AF">
        <w:rPr>
          <w:rFonts w:ascii="Palatino Linotype" w:hAnsi="Palatino Linotype"/>
        </w:rPr>
        <w:t xml:space="preserve"> de dos mil </w:t>
      </w:r>
      <w:r w:rsidR="00B7287E" w:rsidRPr="006721AF">
        <w:rPr>
          <w:rFonts w:ascii="Palatino Linotype" w:hAnsi="Palatino Linotype"/>
        </w:rPr>
        <w:t>veintitrés</w:t>
      </w:r>
      <w:r w:rsidRPr="006721AF">
        <w:rPr>
          <w:rFonts w:ascii="Palatino Linotype" w:hAnsi="Palatino Linotype"/>
        </w:rPr>
        <w:t>.</w:t>
      </w:r>
    </w:p>
    <w:p w14:paraId="28464D58" w14:textId="77777777" w:rsidR="00457BB8" w:rsidRPr="006721AF" w:rsidRDefault="00457BB8" w:rsidP="006721AF">
      <w:pPr>
        <w:spacing w:line="360" w:lineRule="auto"/>
        <w:jc w:val="both"/>
        <w:rPr>
          <w:rFonts w:ascii="Palatino Linotype" w:hAnsi="Palatino Linotype"/>
        </w:rPr>
      </w:pPr>
    </w:p>
    <w:p w14:paraId="2C11FACB" w14:textId="0C487E3A" w:rsidR="00457BB8" w:rsidRPr="006721AF" w:rsidRDefault="00457BB8" w:rsidP="006721AF">
      <w:pPr>
        <w:spacing w:line="360" w:lineRule="auto"/>
        <w:jc w:val="both"/>
        <w:rPr>
          <w:rFonts w:ascii="Palatino Linotype" w:hAnsi="Palatino Linotype"/>
          <w:b/>
        </w:rPr>
      </w:pPr>
      <w:r w:rsidRPr="006721AF">
        <w:rPr>
          <w:rFonts w:ascii="Palatino Linotype" w:hAnsi="Palatino Linotype"/>
          <w:b/>
        </w:rPr>
        <w:t>VISTO</w:t>
      </w:r>
      <w:r w:rsidRPr="006721AF">
        <w:rPr>
          <w:rFonts w:ascii="Palatino Linotype" w:hAnsi="Palatino Linotype"/>
        </w:rPr>
        <w:t xml:space="preserve"> el exp</w:t>
      </w:r>
      <w:r w:rsidR="00CB5585" w:rsidRPr="006721AF">
        <w:rPr>
          <w:rFonts w:ascii="Palatino Linotype" w:hAnsi="Palatino Linotype"/>
        </w:rPr>
        <w:t xml:space="preserve">ediente formado con motivo del </w:t>
      </w:r>
      <w:r w:rsidR="00D86297" w:rsidRPr="006721AF">
        <w:rPr>
          <w:rFonts w:ascii="Palatino Linotype" w:hAnsi="Palatino Linotype"/>
        </w:rPr>
        <w:t>Recurso Revisión</w:t>
      </w:r>
      <w:r w:rsidRPr="006721AF">
        <w:rPr>
          <w:rFonts w:ascii="Palatino Linotype" w:hAnsi="Palatino Linotype"/>
        </w:rPr>
        <w:t xml:space="preserve"> </w:t>
      </w:r>
      <w:r w:rsidR="00B7287E" w:rsidRPr="006721AF">
        <w:rPr>
          <w:rFonts w:ascii="Palatino Linotype" w:hAnsi="Palatino Linotype"/>
          <w:b/>
          <w:lang w:val="es-ES_tradnl"/>
        </w:rPr>
        <w:t>15392</w:t>
      </w:r>
      <w:r w:rsidR="008834CE" w:rsidRPr="006721AF">
        <w:rPr>
          <w:rFonts w:ascii="Palatino Linotype" w:hAnsi="Palatino Linotype"/>
          <w:b/>
          <w:lang w:val="es-ES_tradnl"/>
        </w:rPr>
        <w:t>/INFOEM/IP/RR/2022</w:t>
      </w:r>
      <w:r w:rsidRPr="006721AF">
        <w:rPr>
          <w:rFonts w:ascii="Palatino Linotype" w:hAnsi="Palatino Linotype"/>
        </w:rPr>
        <w:t xml:space="preserve">, </w:t>
      </w:r>
      <w:r w:rsidR="006C52D7" w:rsidRPr="006721AF">
        <w:rPr>
          <w:rFonts w:ascii="Palatino Linotype" w:hAnsi="Palatino Linotype"/>
        </w:rPr>
        <w:t xml:space="preserve">promovido </w:t>
      </w:r>
      <w:r w:rsidR="005C250B" w:rsidRPr="006721AF">
        <w:rPr>
          <w:rFonts w:ascii="Palatino Linotype" w:hAnsi="Palatino Linotype"/>
          <w:color w:val="000000" w:themeColor="text1"/>
        </w:rPr>
        <w:t xml:space="preserve">por </w:t>
      </w:r>
      <w:r w:rsidR="00DC0200">
        <w:rPr>
          <w:rFonts w:ascii="Palatino Linotype" w:hAnsi="Palatino Linotype"/>
          <w:b/>
          <w:color w:val="000000" w:themeColor="text1"/>
        </w:rPr>
        <w:t xml:space="preserve">XXXXXXX </w:t>
      </w:r>
      <w:proofErr w:type="spellStart"/>
      <w:r w:rsidR="00DC0200">
        <w:rPr>
          <w:rFonts w:ascii="Palatino Linotype" w:hAnsi="Palatino Linotype"/>
          <w:b/>
          <w:color w:val="000000" w:themeColor="text1"/>
        </w:rPr>
        <w:t>XXXXXXX</w:t>
      </w:r>
      <w:proofErr w:type="spellEnd"/>
      <w:r w:rsidR="00DC0200">
        <w:rPr>
          <w:rFonts w:ascii="Palatino Linotype" w:hAnsi="Palatino Linotype"/>
          <w:b/>
          <w:color w:val="000000" w:themeColor="text1"/>
        </w:rPr>
        <w:t xml:space="preserve"> XXXXXX</w:t>
      </w:r>
      <w:r w:rsidR="005C250B" w:rsidRPr="006721AF">
        <w:rPr>
          <w:rFonts w:ascii="Palatino Linotype" w:hAnsi="Palatino Linotype"/>
          <w:color w:val="000000" w:themeColor="text1"/>
        </w:rPr>
        <w:t>,</w:t>
      </w:r>
      <w:r w:rsidR="005C250B" w:rsidRPr="006721AF">
        <w:rPr>
          <w:rFonts w:ascii="Palatino Linotype" w:hAnsi="Palatino Linotype" w:cs="Arial"/>
          <w:b/>
          <w:color w:val="000000" w:themeColor="text1"/>
          <w:lang w:val="es-ES"/>
        </w:rPr>
        <w:t xml:space="preserve"> </w:t>
      </w:r>
      <w:r w:rsidR="007E09B0" w:rsidRPr="006721AF">
        <w:rPr>
          <w:rFonts w:ascii="Palatino Linotype" w:hAnsi="Palatino Linotype" w:cs="Arial"/>
          <w:color w:val="000000" w:themeColor="text1"/>
          <w:lang w:val="es-ES"/>
        </w:rPr>
        <w:t xml:space="preserve">a </w:t>
      </w:r>
      <w:r w:rsidR="007E09B0" w:rsidRPr="006721AF">
        <w:rPr>
          <w:rFonts w:ascii="Palatino Linotype" w:hAnsi="Palatino Linotype"/>
          <w:color w:val="000000" w:themeColor="text1"/>
          <w:lang w:val="es-ES"/>
        </w:rPr>
        <w:t>quien</w:t>
      </w:r>
      <w:r w:rsidR="005C250B" w:rsidRPr="006721AF">
        <w:rPr>
          <w:rFonts w:ascii="Palatino Linotype" w:hAnsi="Palatino Linotype" w:cs="Arial"/>
          <w:b/>
          <w:color w:val="000000" w:themeColor="text1"/>
          <w:lang w:val="es-ES"/>
        </w:rPr>
        <w:t xml:space="preserve"> </w:t>
      </w:r>
      <w:r w:rsidR="005C250B" w:rsidRPr="006721AF">
        <w:rPr>
          <w:rFonts w:ascii="Palatino Linotype" w:hAnsi="Palatino Linotype"/>
          <w:color w:val="000000" w:themeColor="text1"/>
        </w:rPr>
        <w:t>en lo sucesivo se</w:t>
      </w:r>
      <w:r w:rsidR="007E09B0" w:rsidRPr="006721AF">
        <w:rPr>
          <w:rFonts w:ascii="Palatino Linotype" w:hAnsi="Palatino Linotype"/>
          <w:color w:val="000000" w:themeColor="text1"/>
        </w:rPr>
        <w:t xml:space="preserve"> le</w:t>
      </w:r>
      <w:r w:rsidR="005C250B" w:rsidRPr="006721AF">
        <w:rPr>
          <w:rFonts w:ascii="Palatino Linotype" w:hAnsi="Palatino Linotype"/>
          <w:color w:val="000000" w:themeColor="text1"/>
        </w:rPr>
        <w:t xml:space="preserve"> denominará </w:t>
      </w:r>
      <w:r w:rsidR="00646DD9" w:rsidRPr="006721AF">
        <w:rPr>
          <w:rFonts w:ascii="Palatino Linotype" w:hAnsi="Palatino Linotype" w:cs="Arial"/>
          <w:b/>
          <w:color w:val="000000" w:themeColor="text1"/>
          <w:lang w:val="es-ES"/>
        </w:rPr>
        <w:t>EL</w:t>
      </w:r>
      <w:r w:rsidR="005C250B" w:rsidRPr="006721AF">
        <w:rPr>
          <w:rFonts w:ascii="Palatino Linotype" w:hAnsi="Palatino Linotype" w:cs="Arial"/>
          <w:b/>
          <w:color w:val="000000" w:themeColor="text1"/>
          <w:lang w:val="es-ES"/>
        </w:rPr>
        <w:t xml:space="preserve"> RECURRENTE</w:t>
      </w:r>
      <w:r w:rsidR="005C250B" w:rsidRPr="006721AF">
        <w:rPr>
          <w:rFonts w:ascii="Palatino Linotype" w:hAnsi="Palatino Linotype"/>
          <w:color w:val="000000" w:themeColor="text1"/>
        </w:rPr>
        <w:t>,</w:t>
      </w:r>
      <w:r w:rsidRPr="006721AF">
        <w:rPr>
          <w:rFonts w:ascii="Palatino Linotype" w:hAnsi="Palatino Linotype"/>
        </w:rPr>
        <w:t xml:space="preserve"> </w:t>
      </w:r>
      <w:r w:rsidR="00E24730" w:rsidRPr="006721AF">
        <w:rPr>
          <w:rFonts w:ascii="Palatino Linotype" w:hAnsi="Palatino Linotype"/>
        </w:rPr>
        <w:t xml:space="preserve">en contra de </w:t>
      </w:r>
      <w:r w:rsidR="00DD7C89" w:rsidRPr="006721AF">
        <w:rPr>
          <w:rFonts w:ascii="Palatino Linotype" w:hAnsi="Palatino Linotype" w:cs="Arial"/>
          <w:color w:val="000000" w:themeColor="text1"/>
          <w:lang w:val="es-ES"/>
        </w:rPr>
        <w:t>la</w:t>
      </w:r>
      <w:r w:rsidR="00E24730" w:rsidRPr="006721AF">
        <w:rPr>
          <w:rFonts w:ascii="Palatino Linotype" w:hAnsi="Palatino Linotype" w:cs="Arial"/>
          <w:color w:val="000000" w:themeColor="text1"/>
          <w:lang w:val="es-ES"/>
        </w:rPr>
        <w:t xml:space="preserve"> respuesta</w:t>
      </w:r>
      <w:r w:rsidR="00F74502" w:rsidRPr="006721AF">
        <w:rPr>
          <w:rFonts w:ascii="Palatino Linotype" w:hAnsi="Palatino Linotype" w:cs="Arial"/>
          <w:color w:val="000000" w:themeColor="text1"/>
          <w:lang w:val="es-ES"/>
        </w:rPr>
        <w:t xml:space="preserve"> d</w:t>
      </w:r>
      <w:r w:rsidR="000C0B7F" w:rsidRPr="006721AF">
        <w:rPr>
          <w:rFonts w:ascii="Palatino Linotype" w:hAnsi="Palatino Linotype" w:cs="Arial"/>
          <w:color w:val="000000" w:themeColor="text1"/>
          <w:lang w:val="es-ES"/>
        </w:rPr>
        <w:t>e</w:t>
      </w:r>
      <w:r w:rsidR="005C250B" w:rsidRPr="006721AF">
        <w:rPr>
          <w:rFonts w:ascii="Palatino Linotype" w:hAnsi="Palatino Linotype" w:cs="Arial"/>
          <w:color w:val="000000" w:themeColor="text1"/>
          <w:lang w:val="es-ES"/>
        </w:rPr>
        <w:t xml:space="preserve">l </w:t>
      </w:r>
      <w:r w:rsidR="005A27C8" w:rsidRPr="006721AF">
        <w:rPr>
          <w:rFonts w:ascii="Palatino Linotype" w:hAnsi="Palatino Linotype" w:cs="Arial"/>
          <w:b/>
        </w:rPr>
        <w:t>Poder Legislativo</w:t>
      </w:r>
      <w:r w:rsidRPr="006721AF">
        <w:rPr>
          <w:rFonts w:ascii="Palatino Linotype" w:hAnsi="Palatino Linotype"/>
          <w:b/>
        </w:rPr>
        <w:t xml:space="preserve">, </w:t>
      </w:r>
      <w:r w:rsidR="00A66569" w:rsidRPr="006721AF">
        <w:rPr>
          <w:rFonts w:ascii="Palatino Linotype" w:hAnsi="Palatino Linotype"/>
          <w:lang w:val="es-419"/>
        </w:rPr>
        <w:t xml:space="preserve">que en </w:t>
      </w:r>
      <w:r w:rsidRPr="006721AF">
        <w:rPr>
          <w:rFonts w:ascii="Palatino Linotype" w:hAnsi="Palatino Linotype"/>
        </w:rPr>
        <w:t xml:space="preserve">lo sucesivo </w:t>
      </w:r>
      <w:r w:rsidR="009E2E2C" w:rsidRPr="006721AF">
        <w:rPr>
          <w:rFonts w:ascii="Palatino Linotype" w:hAnsi="Palatino Linotype"/>
        </w:rPr>
        <w:t xml:space="preserve">se denominará </w:t>
      </w:r>
      <w:r w:rsidRPr="006721AF">
        <w:rPr>
          <w:rFonts w:ascii="Palatino Linotype" w:hAnsi="Palatino Linotype"/>
          <w:b/>
        </w:rPr>
        <w:t>EL SUJETO OBLIGADO</w:t>
      </w:r>
      <w:r w:rsidRPr="006721AF">
        <w:rPr>
          <w:rFonts w:ascii="Palatino Linotype" w:hAnsi="Palatino Linotype"/>
        </w:rPr>
        <w:t xml:space="preserve">, se procede a dictar la presente resolución con base en lo siguiente: </w:t>
      </w:r>
    </w:p>
    <w:p w14:paraId="48CEFEB5" w14:textId="77777777" w:rsidR="00457BB8" w:rsidRPr="006721AF" w:rsidRDefault="00457BB8" w:rsidP="006721AF">
      <w:pPr>
        <w:jc w:val="center"/>
        <w:rPr>
          <w:rFonts w:ascii="Palatino Linotype" w:hAnsi="Palatino Linotype"/>
        </w:rPr>
      </w:pPr>
    </w:p>
    <w:p w14:paraId="480E521A" w14:textId="1C45FB4A" w:rsidR="00457BB8" w:rsidRPr="006721AF" w:rsidRDefault="003103D9" w:rsidP="006721AF">
      <w:pPr>
        <w:jc w:val="center"/>
        <w:rPr>
          <w:rFonts w:ascii="Palatino Linotype" w:hAnsi="Palatino Linotype"/>
          <w:b/>
          <w:bCs/>
          <w:spacing w:val="40"/>
          <w:sz w:val="28"/>
        </w:rPr>
      </w:pPr>
      <w:r w:rsidRPr="006721AF">
        <w:rPr>
          <w:rFonts w:ascii="Palatino Linotype" w:hAnsi="Palatino Linotype"/>
          <w:b/>
          <w:bCs/>
          <w:spacing w:val="40"/>
          <w:sz w:val="28"/>
        </w:rPr>
        <w:t>ANTECEDENTES</w:t>
      </w:r>
    </w:p>
    <w:p w14:paraId="68707BF2" w14:textId="77777777" w:rsidR="00457BB8" w:rsidRPr="006721AF" w:rsidRDefault="00457BB8" w:rsidP="006721AF">
      <w:pPr>
        <w:jc w:val="center"/>
        <w:rPr>
          <w:rFonts w:ascii="Palatino Linotype" w:hAnsi="Palatino Linotype"/>
          <w:b/>
          <w:bCs/>
          <w:spacing w:val="40"/>
        </w:rPr>
      </w:pPr>
    </w:p>
    <w:p w14:paraId="27A028CA" w14:textId="01E517AE" w:rsidR="0046481A" w:rsidRPr="006721AF" w:rsidRDefault="00457BB8" w:rsidP="006721AF">
      <w:pPr>
        <w:spacing w:line="360" w:lineRule="auto"/>
        <w:jc w:val="both"/>
        <w:rPr>
          <w:rFonts w:ascii="Palatino Linotype" w:hAnsi="Palatino Linotype"/>
          <w:b/>
          <w:sz w:val="26"/>
          <w:szCs w:val="26"/>
        </w:rPr>
      </w:pPr>
      <w:r w:rsidRPr="006721AF">
        <w:rPr>
          <w:rFonts w:ascii="Palatino Linotype" w:hAnsi="Palatino Linotype"/>
          <w:b/>
          <w:sz w:val="26"/>
          <w:szCs w:val="26"/>
        </w:rPr>
        <w:t xml:space="preserve">I. </w:t>
      </w:r>
      <w:r w:rsidR="00B7287E" w:rsidRPr="006721AF">
        <w:rPr>
          <w:rFonts w:ascii="Palatino Linotype" w:hAnsi="Palatino Linotype"/>
          <w:b/>
          <w:sz w:val="26"/>
          <w:szCs w:val="26"/>
        </w:rPr>
        <w:t>De la solicitud de i</w:t>
      </w:r>
      <w:r w:rsidR="00747069" w:rsidRPr="006721AF">
        <w:rPr>
          <w:rFonts w:ascii="Palatino Linotype" w:hAnsi="Palatino Linotype"/>
          <w:b/>
          <w:sz w:val="26"/>
          <w:szCs w:val="26"/>
        </w:rPr>
        <w:t>nformación</w:t>
      </w:r>
      <w:r w:rsidR="00E547B6" w:rsidRPr="006721AF">
        <w:rPr>
          <w:rFonts w:ascii="Palatino Linotype" w:hAnsi="Palatino Linotype"/>
          <w:b/>
          <w:sz w:val="26"/>
          <w:szCs w:val="26"/>
        </w:rPr>
        <w:t>.</w:t>
      </w:r>
    </w:p>
    <w:p w14:paraId="4EA39801" w14:textId="2B61FAB0" w:rsidR="00F67B0E" w:rsidRPr="006721AF" w:rsidRDefault="00290EA9" w:rsidP="006721AF">
      <w:pPr>
        <w:spacing w:line="360" w:lineRule="auto"/>
        <w:jc w:val="both"/>
        <w:rPr>
          <w:rFonts w:ascii="Palatino Linotype" w:hAnsi="Palatino Linotype" w:cs="Arial"/>
          <w:b/>
          <w:bCs/>
          <w:lang w:val="es-ES"/>
        </w:rPr>
      </w:pPr>
      <w:r w:rsidRPr="006721AF">
        <w:rPr>
          <w:rFonts w:ascii="Palatino Linotype" w:hAnsi="Palatino Linotype" w:cs="Arial"/>
        </w:rPr>
        <w:t>El</w:t>
      </w:r>
      <w:r w:rsidR="00D73171" w:rsidRPr="006721AF">
        <w:rPr>
          <w:rFonts w:ascii="Palatino Linotype" w:hAnsi="Palatino Linotype" w:cs="Arial"/>
        </w:rPr>
        <w:t xml:space="preserve"> </w:t>
      </w:r>
      <w:r w:rsidR="00B7287E" w:rsidRPr="006721AF">
        <w:rPr>
          <w:rFonts w:ascii="Palatino Linotype" w:hAnsi="Palatino Linotype" w:cs="Arial"/>
          <w:b/>
        </w:rPr>
        <w:t>seis</w:t>
      </w:r>
      <w:r w:rsidR="00D73171" w:rsidRPr="006721AF">
        <w:rPr>
          <w:rFonts w:ascii="Palatino Linotype" w:hAnsi="Palatino Linotype" w:cs="Arial"/>
          <w:b/>
        </w:rPr>
        <w:t xml:space="preserve"> de </w:t>
      </w:r>
      <w:r w:rsidR="00B7287E" w:rsidRPr="006721AF">
        <w:rPr>
          <w:rFonts w:ascii="Palatino Linotype" w:hAnsi="Palatino Linotype" w:cs="Arial"/>
          <w:b/>
        </w:rPr>
        <w:t>septiembre</w:t>
      </w:r>
      <w:r w:rsidR="00D73171" w:rsidRPr="006721AF">
        <w:rPr>
          <w:rFonts w:ascii="Palatino Linotype" w:hAnsi="Palatino Linotype" w:cs="Arial"/>
          <w:b/>
        </w:rPr>
        <w:t xml:space="preserve"> de dos mil veintidós</w:t>
      </w:r>
      <w:r w:rsidR="00D73171" w:rsidRPr="006721AF">
        <w:rPr>
          <w:rFonts w:ascii="Palatino Linotype" w:hAnsi="Palatino Linotype" w:cs="Arial"/>
        </w:rPr>
        <w:t xml:space="preserve">, </w:t>
      </w:r>
      <w:r w:rsidR="00646DD9" w:rsidRPr="006721AF">
        <w:rPr>
          <w:rFonts w:ascii="Palatino Linotype" w:hAnsi="Palatino Linotype" w:cs="Arial"/>
          <w:b/>
        </w:rPr>
        <w:t>EL</w:t>
      </w:r>
      <w:r w:rsidR="00D73171" w:rsidRPr="006721AF">
        <w:rPr>
          <w:rFonts w:ascii="Palatino Linotype" w:hAnsi="Palatino Linotype" w:cs="Arial"/>
          <w:b/>
        </w:rPr>
        <w:t xml:space="preserve"> RECURRENTE</w:t>
      </w:r>
      <w:r w:rsidR="0098012A" w:rsidRPr="006721AF">
        <w:rPr>
          <w:rFonts w:ascii="Palatino Linotype" w:hAnsi="Palatino Linotype" w:cs="Arial"/>
        </w:rPr>
        <w:t xml:space="preserve"> presentó </w:t>
      </w:r>
      <w:r w:rsidR="005A27C8" w:rsidRPr="006721AF">
        <w:rPr>
          <w:rFonts w:ascii="Palatino Linotype" w:eastAsia="Palatino Linotype" w:hAnsi="Palatino Linotype" w:cs="Palatino Linotype"/>
        </w:rPr>
        <w:t xml:space="preserve">a </w:t>
      </w:r>
      <w:r w:rsidR="00B7287E" w:rsidRPr="006721AF">
        <w:rPr>
          <w:rFonts w:ascii="Palatino Linotype" w:eastAsia="Palatino Linotype" w:hAnsi="Palatino Linotype" w:cs="Palatino Linotype"/>
        </w:rPr>
        <w:t>través</w:t>
      </w:r>
      <w:r w:rsidR="005A27C8" w:rsidRPr="006721AF">
        <w:rPr>
          <w:rFonts w:ascii="Palatino Linotype" w:eastAsia="Palatino Linotype" w:hAnsi="Palatino Linotype" w:cs="Palatino Linotype"/>
        </w:rPr>
        <w:t xml:space="preserve"> </w:t>
      </w:r>
      <w:r w:rsidR="002065F6" w:rsidRPr="006721AF">
        <w:rPr>
          <w:rFonts w:ascii="Palatino Linotype" w:eastAsia="Palatino Linotype" w:hAnsi="Palatino Linotype" w:cs="Palatino Linotype"/>
        </w:rPr>
        <w:t xml:space="preserve">del </w:t>
      </w:r>
      <w:r w:rsidR="0098012A" w:rsidRPr="006721AF">
        <w:rPr>
          <w:rFonts w:ascii="Palatino Linotype" w:eastAsia="Palatino Linotype" w:hAnsi="Palatino Linotype" w:cs="Palatino Linotype"/>
        </w:rPr>
        <w:t>Sistema de Acceso a la Información Mexiquense</w:t>
      </w:r>
      <w:r w:rsidR="00D73171" w:rsidRPr="006721AF">
        <w:rPr>
          <w:rFonts w:ascii="Palatino Linotype" w:hAnsi="Palatino Linotype" w:cs="Arial"/>
        </w:rPr>
        <w:t xml:space="preserve">, en lo subsecuente </w:t>
      </w:r>
      <w:r w:rsidR="00D73171" w:rsidRPr="006721AF">
        <w:rPr>
          <w:rFonts w:ascii="Palatino Linotype" w:hAnsi="Palatino Linotype" w:cs="Arial"/>
          <w:b/>
        </w:rPr>
        <w:t>EL SAIMEX</w:t>
      </w:r>
      <w:r w:rsidR="00D73171" w:rsidRPr="006721AF">
        <w:rPr>
          <w:rFonts w:ascii="Palatino Linotype" w:hAnsi="Palatino Linotype" w:cs="Arial"/>
        </w:rPr>
        <w:t xml:space="preserve"> ante </w:t>
      </w:r>
      <w:r w:rsidR="00D73171" w:rsidRPr="006721AF">
        <w:rPr>
          <w:rFonts w:ascii="Palatino Linotype" w:hAnsi="Palatino Linotype" w:cs="Arial"/>
          <w:b/>
        </w:rPr>
        <w:t>EL SUJETO OBLIGADO</w:t>
      </w:r>
      <w:r w:rsidR="00D73171" w:rsidRPr="006721AF">
        <w:rPr>
          <w:rFonts w:ascii="Palatino Linotype" w:hAnsi="Palatino Linotype" w:cs="Arial"/>
        </w:rPr>
        <w:t>, la solicitud de acceso a la Información Pública, a la que se le</w:t>
      </w:r>
      <w:r w:rsidR="00181639" w:rsidRPr="006721AF">
        <w:rPr>
          <w:rFonts w:ascii="Palatino Linotype" w:hAnsi="Palatino Linotype" w:cs="Arial"/>
        </w:rPr>
        <w:t xml:space="preserve"> asignó el número de expediente</w:t>
      </w:r>
      <w:r w:rsidR="00181639" w:rsidRPr="006721AF">
        <w:rPr>
          <w:rFonts w:ascii="Palatino Linotype" w:hAnsi="Palatino Linotype" w:cs="Arial"/>
          <w:b/>
        </w:rPr>
        <w:t xml:space="preserve"> </w:t>
      </w:r>
      <w:r w:rsidR="00B7287E" w:rsidRPr="006721AF">
        <w:rPr>
          <w:rFonts w:ascii="Palatino Linotype" w:hAnsi="Palatino Linotype" w:cs="Arial"/>
          <w:b/>
        </w:rPr>
        <w:t>00530/PLEGISLA/IP/2022</w:t>
      </w:r>
      <w:r w:rsidR="00D73171" w:rsidRPr="006721AF">
        <w:rPr>
          <w:rFonts w:ascii="Palatino Linotype" w:hAnsi="Palatino Linotype" w:cs="Arial"/>
        </w:rPr>
        <w:t>, mediante la cual solicitó:</w:t>
      </w:r>
    </w:p>
    <w:p w14:paraId="389904F8" w14:textId="77777777" w:rsidR="00D73171" w:rsidRPr="006721AF" w:rsidRDefault="00D73171" w:rsidP="006721AF">
      <w:pPr>
        <w:spacing w:line="360" w:lineRule="auto"/>
        <w:jc w:val="both"/>
        <w:rPr>
          <w:rFonts w:ascii="Palatino Linotype" w:hAnsi="Palatino Linotype" w:cs="Arial"/>
          <w:b/>
          <w:bCs/>
          <w:lang w:val="es-ES"/>
        </w:rPr>
      </w:pPr>
    </w:p>
    <w:p w14:paraId="6B6F2094" w14:textId="03FA4F13" w:rsidR="007172B4" w:rsidRPr="006721AF" w:rsidRDefault="00457BB8" w:rsidP="006721AF">
      <w:pPr>
        <w:tabs>
          <w:tab w:val="left" w:pos="851"/>
        </w:tabs>
        <w:ind w:left="851" w:right="901"/>
        <w:jc w:val="both"/>
        <w:rPr>
          <w:rFonts w:ascii="Palatino Linotype" w:hAnsi="Palatino Linotype" w:cs="Arial"/>
          <w:i/>
          <w:color w:val="000000" w:themeColor="text1"/>
          <w:sz w:val="22"/>
          <w:szCs w:val="22"/>
        </w:rPr>
      </w:pPr>
      <w:r w:rsidRPr="006721AF">
        <w:rPr>
          <w:rFonts w:ascii="Palatino Linotype" w:hAnsi="Palatino Linotype" w:cs="Arial"/>
          <w:i/>
          <w:sz w:val="22"/>
          <w:szCs w:val="22"/>
        </w:rPr>
        <w:t>“</w:t>
      </w:r>
      <w:r w:rsidR="00B7287E" w:rsidRPr="006721AF">
        <w:rPr>
          <w:rFonts w:ascii="Palatino Linotype" w:hAnsi="Palatino Linotype" w:cs="Arial"/>
          <w:i/>
          <w:sz w:val="22"/>
          <w:szCs w:val="22"/>
        </w:rPr>
        <w:t xml:space="preserve">informe mensual del mes de noviembre y diciembre del 2018 remitido al Órgano Superior de Fiscalización del Estado de México conforme a los Lineamientos para la Integración del Informe Mensual 2018 emitidos por el mismo OSFEM que debe incluir ESTADO DE SITUACIÓN FINANCIERA,ANEXOS AL ESTADO DE SITUACIÓN FINANCIERA, ESTADO DE ACTIVIDADES MENSUAL, ESTADO DE ACTIVIDADES ACUMULADO, ESTADO DE VARIACIÓN EN LA HACIENDA PÚBLICA, ESTADO DE FLUJOS DE EFECTIVO, ESTADO DE CAMBIOS EN LA SITUACIÓN FINANCIERA, ESTADO ANALÍTICO DEL ACTIVO, ESTADO ANALÍTICO DE LA DEUDA Y OTROS PASIVOS, ALANZA DE COMPROBACIÓN A NIVEL MAYOR, BALANZA DE COMPROBACIÓN DETALLADA , INFORME SOBRE PASIVOS </w:t>
      </w:r>
      <w:r w:rsidR="00B7287E" w:rsidRPr="006721AF">
        <w:rPr>
          <w:rFonts w:ascii="Palatino Linotype" w:hAnsi="Palatino Linotype" w:cs="Arial"/>
          <w:i/>
          <w:sz w:val="22"/>
          <w:szCs w:val="22"/>
        </w:rPr>
        <w:lastRenderedPageBreak/>
        <w:t xml:space="preserve">CONTINGENTES, DIARIO GENERAL DE PÓLIZAS, CONCILIACIONES BANCARIAS, ANÁLISIS DE ANTIGÜEDAD DE SALDOS, RELACIÓN DE DOCUMENTOS POR PAGAR, INFORME DE DEPURACIÓN DE OBRAS EN PROCESO 2018 Y ANTERIORES, NOTAS A LOS ESTADOS FINANCIEROS, ESTADO ANALÍTICO DE INGRESOS PRESUPUESTALES INTEGRADO, ESTADO ANALÍTICO DEL EJERCICIO DEL PRESUPUESTO DE EGRESOS INTEGRADO, ARCHIVOS TXT CATÁLOGO DE CUENTAS, ARCHIVOS TXT CATÁLOGO DE PÓLIZAS, SISTEMA DE AVANCE MENSUAL DE RAMO 33 “SIAVAMEN” , ARCHIVOS XML: INGRESOS, EGRESOS Y NOMINA , REPORTE DE INGRESOS DE GESTIÓN, REPORTE DE COBRANZA MENSUAL , REPORTE DE COBRANZA DIARIO, DIARIO DE INGRESOS, PADRÓN GENERAL DE CONTRIBUYENTES, MANUALES DE POLÍTICAS Y PROCEDIMIENTOS, DEPRECIACIÓN. B) Contenido de información del Disco Numero 2,correspondiente al informe mensual del mes de noviembre y diciembre del 2018 remitido al Órgano Superior de Fiscalización del Estado de México conforme a los Lineamientos para la Integración del Informe Mensual 2018 emitidos por el mismo OSFEM que debe incluir ESTADO COMPARATIVO DE INGRESOS , ESTADO COMPARATIVO DE EGRESOS, CONTROL DE REMANENTES , DICTAMEN DE RECONDUCCIÓN , ESTADO ANALÍTICO DE INGRESOS, ESTADO ANALÍTICO DEL EJERCICIO DEL PRESUPUESTO DE EGRESOS, NOTAS A LOS ESTADOS PRESUPUESTALES, CÉDULA DE INVENTARIO DE BIENES MUEBLES , CÉDULA DE INVENTARIO DE BIENES MUEBLES DE BAJO COSTO , CÉDULA DE INVENTARIO DE BIENES INMUEBLES, INVENTARIO GENERAL DE BIENES MUEBLES, INVENTARIO GENERAL DE BIENES MUEBLES DE BAJO COSTO, INVENTARIO GENERAL DE BIENES INMUEBLES , HOJA DE TRABAJO PARA LA CONCILIACIÓN FÍSICO CONTABLE, CONCILIACIÓN FÍSICO CONTABLE DEL INVENTARIO DE BIENES MUEBLES. todo ello del ayuntamiento del ayuntamiento de villa </w:t>
      </w:r>
      <w:proofErr w:type="gramStart"/>
      <w:r w:rsidR="00B7287E" w:rsidRPr="006721AF">
        <w:rPr>
          <w:rFonts w:ascii="Palatino Linotype" w:hAnsi="Palatino Linotype" w:cs="Arial"/>
          <w:i/>
          <w:sz w:val="22"/>
          <w:szCs w:val="22"/>
        </w:rPr>
        <w:t>victoria ,</w:t>
      </w:r>
      <w:proofErr w:type="gramEnd"/>
      <w:r w:rsidR="00B7287E" w:rsidRPr="006721AF">
        <w:rPr>
          <w:rFonts w:ascii="Palatino Linotype" w:hAnsi="Palatino Linotype" w:cs="Arial"/>
          <w:i/>
          <w:sz w:val="22"/>
          <w:szCs w:val="22"/>
        </w:rPr>
        <w:t xml:space="preserve"> lo anterior ante la declaratoria de inexistencia emitida por dicha dependencia, por lo que en estricto sentido y agotados todos los medios se recurre ante esta dependencia.</w:t>
      </w:r>
      <w:r w:rsidR="00C9398D" w:rsidRPr="006721AF">
        <w:rPr>
          <w:rFonts w:ascii="Palatino Linotype" w:hAnsi="Palatino Linotype" w:cs="Arial"/>
          <w:i/>
          <w:color w:val="000000" w:themeColor="text1"/>
          <w:sz w:val="22"/>
          <w:szCs w:val="22"/>
        </w:rPr>
        <w:t>”</w:t>
      </w:r>
    </w:p>
    <w:p w14:paraId="34B82C0C" w14:textId="77777777" w:rsidR="00B7287E" w:rsidRPr="006721AF" w:rsidRDefault="00B7287E" w:rsidP="006721AF">
      <w:pPr>
        <w:tabs>
          <w:tab w:val="left" w:pos="851"/>
        </w:tabs>
        <w:spacing w:line="360" w:lineRule="auto"/>
        <w:ind w:left="851" w:right="901"/>
        <w:jc w:val="both"/>
        <w:rPr>
          <w:rFonts w:ascii="Palatino Linotype" w:hAnsi="Palatino Linotype" w:cs="Arial"/>
          <w:i/>
          <w:sz w:val="22"/>
          <w:szCs w:val="22"/>
        </w:rPr>
      </w:pPr>
    </w:p>
    <w:p w14:paraId="45546C2E" w14:textId="77777777" w:rsidR="00B7287E" w:rsidRPr="006721AF" w:rsidRDefault="00B7287E" w:rsidP="006721AF">
      <w:pPr>
        <w:widowControl w:val="0"/>
        <w:autoSpaceDE w:val="0"/>
        <w:autoSpaceDN w:val="0"/>
        <w:adjustRightInd w:val="0"/>
        <w:spacing w:after="100" w:afterAutospacing="1" w:line="360" w:lineRule="auto"/>
        <w:jc w:val="both"/>
        <w:rPr>
          <w:rFonts w:ascii="Palatino Linotype" w:eastAsia="Calibri" w:hAnsi="Palatino Linotype" w:cs="Arial"/>
          <w:b/>
          <w:bCs/>
          <w:lang w:val="es-ES" w:eastAsia="en-US"/>
        </w:rPr>
      </w:pPr>
      <w:r w:rsidRPr="006721AF">
        <w:rPr>
          <w:rFonts w:ascii="Palatino Linotype" w:eastAsia="Calibri" w:hAnsi="Palatino Linotype" w:cs="Arial"/>
          <w:b/>
          <w:bCs/>
          <w:lang w:val="es-ES" w:eastAsia="en-US"/>
        </w:rPr>
        <w:t xml:space="preserve">MODALIDAD DE ENTREGA: </w:t>
      </w:r>
      <w:r w:rsidRPr="006721AF">
        <w:rPr>
          <w:rFonts w:ascii="Palatino Linotype" w:eastAsia="Calibri" w:hAnsi="Palatino Linotype" w:cs="Arial"/>
          <w:lang w:val="es-ES" w:eastAsia="en-US"/>
        </w:rPr>
        <w:t>Vía</w:t>
      </w:r>
      <w:r w:rsidRPr="006721AF">
        <w:rPr>
          <w:rFonts w:ascii="Palatino Linotype" w:eastAsia="Calibri" w:hAnsi="Palatino Linotype" w:cs="Arial"/>
          <w:b/>
          <w:bCs/>
          <w:lang w:val="es-ES" w:eastAsia="en-US"/>
        </w:rPr>
        <w:t xml:space="preserve"> </w:t>
      </w:r>
      <w:r w:rsidRPr="006721AF">
        <w:rPr>
          <w:rFonts w:ascii="Palatino Linotype" w:eastAsia="Calibri" w:hAnsi="Palatino Linotype" w:cs="Arial"/>
          <w:lang w:eastAsia="en-US"/>
        </w:rPr>
        <w:t>Sistema de Acceso a la Información Mexiquense</w:t>
      </w:r>
      <w:r w:rsidRPr="006721AF">
        <w:rPr>
          <w:rFonts w:ascii="Palatino Linotype" w:eastAsia="Calibri" w:hAnsi="Palatino Linotype" w:cs="Arial"/>
          <w:b/>
          <w:bCs/>
          <w:lang w:eastAsia="en-US"/>
        </w:rPr>
        <w:t xml:space="preserve"> (SAIMEX)</w:t>
      </w:r>
      <w:r w:rsidRPr="006721AF">
        <w:rPr>
          <w:rFonts w:ascii="Palatino Linotype" w:eastAsia="Calibri" w:hAnsi="Palatino Linotype" w:cs="Arial"/>
          <w:b/>
          <w:bCs/>
          <w:lang w:val="es-ES" w:eastAsia="en-US"/>
        </w:rPr>
        <w:t>.</w:t>
      </w:r>
    </w:p>
    <w:p w14:paraId="187E9F47" w14:textId="77777777" w:rsidR="00B7287E" w:rsidRPr="006721AF" w:rsidRDefault="00B7287E" w:rsidP="006721AF">
      <w:pPr>
        <w:tabs>
          <w:tab w:val="left" w:pos="851"/>
        </w:tabs>
        <w:ind w:left="851" w:right="901"/>
        <w:jc w:val="both"/>
        <w:rPr>
          <w:rFonts w:ascii="Palatino Linotype" w:hAnsi="Palatino Linotype" w:cs="Arial"/>
          <w:i/>
          <w:sz w:val="22"/>
          <w:szCs w:val="22"/>
        </w:rPr>
      </w:pPr>
    </w:p>
    <w:p w14:paraId="7BB9FF79" w14:textId="7BF08E87" w:rsidR="003A7460" w:rsidRPr="006721AF" w:rsidRDefault="00411A00" w:rsidP="006721AF">
      <w:pPr>
        <w:spacing w:line="360" w:lineRule="auto"/>
        <w:jc w:val="both"/>
        <w:rPr>
          <w:rFonts w:ascii="Palatino Linotype" w:eastAsia="Calibri" w:hAnsi="Palatino Linotype" w:cs="Arial"/>
          <w:b/>
          <w:bCs/>
          <w:sz w:val="26"/>
          <w:szCs w:val="26"/>
          <w:lang w:val="es-ES" w:eastAsia="en-US"/>
        </w:rPr>
      </w:pPr>
      <w:r w:rsidRPr="006721AF">
        <w:rPr>
          <w:rFonts w:ascii="Palatino Linotype" w:eastAsia="Calibri" w:hAnsi="Palatino Linotype" w:cs="Arial"/>
          <w:b/>
          <w:bCs/>
          <w:sz w:val="26"/>
          <w:szCs w:val="26"/>
          <w:lang w:val="es-ES" w:eastAsia="en-US"/>
        </w:rPr>
        <w:lastRenderedPageBreak/>
        <w:t>II</w:t>
      </w:r>
      <w:r w:rsidR="003A7460" w:rsidRPr="006721AF">
        <w:rPr>
          <w:rFonts w:ascii="Palatino Linotype" w:eastAsia="Calibri" w:hAnsi="Palatino Linotype" w:cs="Arial"/>
          <w:b/>
          <w:bCs/>
          <w:sz w:val="26"/>
          <w:szCs w:val="26"/>
          <w:lang w:val="es-ES" w:eastAsia="en-US"/>
        </w:rPr>
        <w:t>. Turno de la solicitud de información.</w:t>
      </w:r>
    </w:p>
    <w:p w14:paraId="298AB521" w14:textId="4AC920CD" w:rsidR="003A7460" w:rsidRPr="006721AF" w:rsidRDefault="003A7460" w:rsidP="006721AF">
      <w:pPr>
        <w:spacing w:line="360" w:lineRule="auto"/>
        <w:jc w:val="both"/>
        <w:rPr>
          <w:rFonts w:ascii="Palatino Linotype" w:eastAsia="Calibri" w:hAnsi="Palatino Linotype" w:cs="Arial"/>
          <w:bCs/>
          <w:lang w:val="es-ES" w:eastAsia="en-US"/>
        </w:rPr>
      </w:pPr>
      <w:r w:rsidRPr="006721AF">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B7287E" w:rsidRPr="006721AF">
        <w:rPr>
          <w:rFonts w:ascii="Palatino Linotype" w:eastAsia="Calibri" w:hAnsi="Palatino Linotype" w:cs="Arial"/>
          <w:b/>
          <w:bCs/>
          <w:lang w:val="es-ES" w:eastAsia="en-US"/>
        </w:rPr>
        <w:t>seis</w:t>
      </w:r>
      <w:r w:rsidRPr="006721AF">
        <w:rPr>
          <w:rFonts w:ascii="Palatino Linotype" w:eastAsia="Calibri" w:hAnsi="Palatino Linotype" w:cs="Arial"/>
          <w:b/>
          <w:bCs/>
          <w:lang w:val="es-ES" w:eastAsia="en-US"/>
        </w:rPr>
        <w:t xml:space="preserve"> de </w:t>
      </w:r>
      <w:r w:rsidR="00B7287E" w:rsidRPr="006721AF">
        <w:rPr>
          <w:rFonts w:ascii="Palatino Linotype" w:eastAsia="Calibri" w:hAnsi="Palatino Linotype" w:cs="Arial"/>
          <w:b/>
          <w:bCs/>
          <w:lang w:val="es-ES" w:eastAsia="en-US"/>
        </w:rPr>
        <w:t>septiembre</w:t>
      </w:r>
      <w:r w:rsidRPr="006721AF">
        <w:rPr>
          <w:rFonts w:ascii="Palatino Linotype" w:eastAsia="Calibri" w:hAnsi="Palatino Linotype" w:cs="Arial"/>
          <w:b/>
          <w:bCs/>
          <w:lang w:val="es-ES" w:eastAsia="en-US"/>
        </w:rPr>
        <w:t xml:space="preserve"> de dos mil veintidós</w:t>
      </w:r>
      <w:r w:rsidRPr="006721AF">
        <w:rPr>
          <w:rFonts w:ascii="Palatino Linotype" w:eastAsia="Calibri" w:hAnsi="Palatino Linotype" w:cs="Arial"/>
          <w:bCs/>
          <w:lang w:val="es-ES" w:eastAsia="en-US"/>
        </w:rPr>
        <w:t>, el Titular de la Unidad de Transparencia del SUJETO OBLIGADO, turnó el requerimiento de información al servidor público habilitado que estimó pertinente, a fin de colmar la solicitud de acceso a la información; tal y como, se aprecia en la siguiente imagen:</w:t>
      </w:r>
    </w:p>
    <w:p w14:paraId="63D44B8C" w14:textId="77777777" w:rsidR="003A7460" w:rsidRPr="006721AF" w:rsidRDefault="003A7460" w:rsidP="006721AF">
      <w:pPr>
        <w:ind w:left="851" w:right="899"/>
        <w:jc w:val="both"/>
        <w:rPr>
          <w:rFonts w:ascii="Palatino Linotype" w:hAnsi="Palatino Linotype" w:cs="Arial"/>
          <w:color w:val="000000" w:themeColor="text1"/>
        </w:rPr>
      </w:pPr>
    </w:p>
    <w:p w14:paraId="6263163F" w14:textId="01B295E7" w:rsidR="003A7460" w:rsidRPr="006721AF" w:rsidRDefault="00B7287E" w:rsidP="006721AF">
      <w:pPr>
        <w:spacing w:line="360" w:lineRule="auto"/>
        <w:jc w:val="center"/>
        <w:rPr>
          <w:rFonts w:ascii="Palatino Linotype" w:hAnsi="Palatino Linotype" w:cs="Arial"/>
          <w:color w:val="000000" w:themeColor="text1"/>
        </w:rPr>
      </w:pPr>
      <w:r w:rsidRPr="006721AF">
        <w:rPr>
          <w:noProof/>
          <w:lang w:eastAsia="es-MX"/>
        </w:rPr>
        <w:drawing>
          <wp:inline distT="0" distB="0" distL="0" distR="0" wp14:anchorId="3B2D7E15" wp14:editId="5798E199">
            <wp:extent cx="5791835" cy="914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914400"/>
                    </a:xfrm>
                    <a:prstGeom prst="rect">
                      <a:avLst/>
                    </a:prstGeom>
                  </pic:spPr>
                </pic:pic>
              </a:graphicData>
            </a:graphic>
          </wp:inline>
        </w:drawing>
      </w:r>
    </w:p>
    <w:p w14:paraId="2A394849" w14:textId="77777777" w:rsidR="003A7460" w:rsidRPr="006721AF" w:rsidRDefault="003A7460" w:rsidP="006721AF">
      <w:pPr>
        <w:spacing w:line="360" w:lineRule="auto"/>
        <w:jc w:val="both"/>
        <w:rPr>
          <w:rFonts w:ascii="Palatino Linotype" w:hAnsi="Palatino Linotype" w:cs="Arial"/>
          <w:color w:val="000000" w:themeColor="text1"/>
        </w:rPr>
      </w:pPr>
    </w:p>
    <w:p w14:paraId="69641A7F" w14:textId="04810F60" w:rsidR="003A7460" w:rsidRPr="006721AF" w:rsidRDefault="00411A00" w:rsidP="006721AF">
      <w:pPr>
        <w:spacing w:line="360" w:lineRule="auto"/>
        <w:jc w:val="both"/>
        <w:rPr>
          <w:rFonts w:ascii="Palatino Linotype" w:hAnsi="Palatino Linotype" w:cs="Arial"/>
          <w:b/>
          <w:sz w:val="26"/>
          <w:szCs w:val="26"/>
        </w:rPr>
      </w:pPr>
      <w:r w:rsidRPr="006721AF">
        <w:rPr>
          <w:rFonts w:ascii="Palatino Linotype" w:hAnsi="Palatino Linotype"/>
          <w:b/>
          <w:sz w:val="26"/>
          <w:szCs w:val="26"/>
        </w:rPr>
        <w:t>II</w:t>
      </w:r>
      <w:r w:rsidR="003A7460" w:rsidRPr="006721AF">
        <w:rPr>
          <w:rFonts w:ascii="Palatino Linotype" w:hAnsi="Palatino Linotype"/>
          <w:b/>
          <w:sz w:val="26"/>
          <w:szCs w:val="26"/>
        </w:rPr>
        <w:t xml:space="preserve">I. </w:t>
      </w:r>
      <w:r w:rsidR="003A7460" w:rsidRPr="006721AF">
        <w:rPr>
          <w:rFonts w:ascii="Palatino Linotype" w:hAnsi="Palatino Linotype" w:cs="Arial"/>
          <w:b/>
          <w:sz w:val="26"/>
          <w:szCs w:val="26"/>
        </w:rPr>
        <w:t>Respuesta del Sujeto Obligado.</w:t>
      </w:r>
    </w:p>
    <w:p w14:paraId="405961B0" w14:textId="676C4B87" w:rsidR="003A7460" w:rsidRPr="006721AF" w:rsidRDefault="003A7460" w:rsidP="006721AF">
      <w:pPr>
        <w:spacing w:line="360" w:lineRule="auto"/>
        <w:jc w:val="both"/>
        <w:rPr>
          <w:rFonts w:ascii="Palatino Linotype" w:hAnsi="Palatino Linotype" w:cs="Arial"/>
        </w:rPr>
      </w:pPr>
      <w:r w:rsidRPr="006721AF">
        <w:rPr>
          <w:rFonts w:ascii="Palatino Linotype" w:hAnsi="Palatino Linotype"/>
        </w:rPr>
        <w:t xml:space="preserve">De las constancias que obran en el </w:t>
      </w:r>
      <w:r w:rsidRPr="006721AF">
        <w:rPr>
          <w:rFonts w:ascii="Palatino Linotype" w:hAnsi="Palatino Linotype"/>
          <w:b/>
        </w:rPr>
        <w:t>SAIMEX,</w:t>
      </w:r>
      <w:r w:rsidRPr="006721AF">
        <w:rPr>
          <w:rFonts w:ascii="Palatino Linotype" w:hAnsi="Palatino Linotype"/>
        </w:rPr>
        <w:t xml:space="preserve"> se advierte que en fecha </w:t>
      </w:r>
      <w:r w:rsidR="00B7287E" w:rsidRPr="006721AF">
        <w:rPr>
          <w:rFonts w:ascii="Palatino Linotype" w:hAnsi="Palatino Linotype"/>
          <w:b/>
        </w:rPr>
        <w:t>veintiséis</w:t>
      </w:r>
      <w:r w:rsidRPr="006721AF">
        <w:rPr>
          <w:rFonts w:ascii="Palatino Linotype" w:hAnsi="Palatino Linotype"/>
          <w:b/>
        </w:rPr>
        <w:t xml:space="preserve"> de </w:t>
      </w:r>
      <w:r w:rsidR="00B7287E" w:rsidRPr="006721AF">
        <w:rPr>
          <w:rFonts w:ascii="Palatino Linotype" w:hAnsi="Palatino Linotype"/>
          <w:b/>
        </w:rPr>
        <w:t>septiembre de dos mil veintidós</w:t>
      </w:r>
      <w:r w:rsidRPr="006721AF">
        <w:rPr>
          <w:rFonts w:ascii="Palatino Linotype" w:hAnsi="Palatino Linotype"/>
        </w:rPr>
        <w:t xml:space="preserve">, </w:t>
      </w:r>
      <w:r w:rsidRPr="006721AF">
        <w:rPr>
          <w:rFonts w:ascii="Palatino Linotype" w:hAnsi="Palatino Linotype" w:cs="Arial"/>
          <w:b/>
        </w:rPr>
        <w:t>EL SUJETO OBLIGADO</w:t>
      </w:r>
      <w:r w:rsidRPr="006721AF">
        <w:rPr>
          <w:rFonts w:ascii="Palatino Linotype" w:hAnsi="Palatino Linotype" w:cs="Arial"/>
        </w:rPr>
        <w:t xml:space="preserve"> entregó la respuesta a la solicitud de Información Pública del particular en los siguientes términos:</w:t>
      </w:r>
    </w:p>
    <w:p w14:paraId="5E1FA7E5" w14:textId="77777777" w:rsidR="003A7460" w:rsidRPr="006721AF" w:rsidRDefault="003A7460" w:rsidP="006721AF">
      <w:pPr>
        <w:ind w:left="851" w:right="899"/>
        <w:jc w:val="both"/>
        <w:rPr>
          <w:rFonts w:ascii="Palatino Linotype" w:hAnsi="Palatino Linotype" w:cs="Arial"/>
          <w:color w:val="000000" w:themeColor="text1"/>
        </w:rPr>
      </w:pPr>
    </w:p>
    <w:p w14:paraId="48549D77" w14:textId="77777777" w:rsidR="00B7287E" w:rsidRPr="006721AF" w:rsidRDefault="003A7460" w:rsidP="006721AF">
      <w:pPr>
        <w:ind w:left="851" w:right="899"/>
        <w:jc w:val="both"/>
        <w:rPr>
          <w:rFonts w:ascii="Palatino Linotype" w:hAnsi="Palatino Linotype" w:cs="Arial"/>
          <w:i/>
          <w:color w:val="000000" w:themeColor="text1"/>
          <w:sz w:val="22"/>
        </w:rPr>
      </w:pPr>
      <w:r w:rsidRPr="006721AF">
        <w:rPr>
          <w:rFonts w:ascii="Palatino Linotype" w:hAnsi="Palatino Linotype" w:cs="Arial"/>
          <w:color w:val="000000" w:themeColor="text1"/>
        </w:rPr>
        <w:t>“</w:t>
      </w:r>
      <w:r w:rsidR="00B7287E" w:rsidRPr="006721AF">
        <w:rPr>
          <w:rFonts w:ascii="Palatino Linotype" w:hAnsi="Palatino Linotype" w:cs="Arial"/>
          <w:i/>
          <w:color w:val="000000" w:themeColor="text1"/>
          <w:sz w:val="22"/>
        </w:rPr>
        <w:t>Metepec, México a 26 de Septiembre de 2022</w:t>
      </w:r>
    </w:p>
    <w:p w14:paraId="7129C362" w14:textId="77777777" w:rsidR="00B7287E" w:rsidRPr="006721AF" w:rsidRDefault="00B7287E" w:rsidP="006721AF">
      <w:pPr>
        <w:ind w:left="851" w:right="899"/>
        <w:jc w:val="both"/>
        <w:rPr>
          <w:rFonts w:ascii="Palatino Linotype" w:hAnsi="Palatino Linotype" w:cs="Arial"/>
          <w:i/>
          <w:color w:val="000000" w:themeColor="text1"/>
          <w:sz w:val="22"/>
        </w:rPr>
      </w:pPr>
      <w:r w:rsidRPr="006721AF">
        <w:rPr>
          <w:rFonts w:ascii="Palatino Linotype" w:hAnsi="Palatino Linotype" w:cs="Arial"/>
          <w:i/>
          <w:color w:val="000000" w:themeColor="text1"/>
          <w:sz w:val="22"/>
        </w:rPr>
        <w:t>Nombre del solicitante: C. Solicitante</w:t>
      </w:r>
    </w:p>
    <w:p w14:paraId="6A3968AE" w14:textId="77777777" w:rsidR="00B7287E" w:rsidRPr="006721AF" w:rsidRDefault="00B7287E" w:rsidP="006721AF">
      <w:pPr>
        <w:ind w:left="851" w:right="899"/>
        <w:jc w:val="both"/>
        <w:rPr>
          <w:rFonts w:ascii="Palatino Linotype" w:hAnsi="Palatino Linotype" w:cs="Arial"/>
          <w:i/>
          <w:color w:val="000000" w:themeColor="text1"/>
          <w:sz w:val="22"/>
        </w:rPr>
      </w:pPr>
      <w:r w:rsidRPr="006721AF">
        <w:rPr>
          <w:rFonts w:ascii="Palatino Linotype" w:hAnsi="Palatino Linotype" w:cs="Arial"/>
          <w:i/>
          <w:color w:val="000000" w:themeColor="text1"/>
          <w:sz w:val="22"/>
        </w:rPr>
        <w:t>Folio de la solicitud: 00530/PLEGISLA/IP/2022</w:t>
      </w:r>
    </w:p>
    <w:p w14:paraId="3771D293" w14:textId="77777777" w:rsidR="00B7287E" w:rsidRPr="006721AF" w:rsidRDefault="00B7287E" w:rsidP="006721AF">
      <w:pPr>
        <w:ind w:left="851" w:right="899"/>
        <w:jc w:val="both"/>
        <w:rPr>
          <w:rFonts w:ascii="Palatino Linotype" w:hAnsi="Palatino Linotype" w:cs="Arial"/>
          <w:i/>
          <w:color w:val="000000" w:themeColor="text1"/>
          <w:sz w:val="22"/>
        </w:rPr>
      </w:pPr>
      <w:r w:rsidRPr="006721AF">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4A81271" w14:textId="77777777" w:rsidR="00B7287E" w:rsidRPr="006721AF" w:rsidRDefault="00B7287E" w:rsidP="006721AF">
      <w:pPr>
        <w:ind w:left="851" w:right="899"/>
        <w:jc w:val="both"/>
        <w:rPr>
          <w:rFonts w:ascii="Palatino Linotype" w:hAnsi="Palatino Linotype" w:cs="Arial"/>
          <w:i/>
          <w:color w:val="000000" w:themeColor="text1"/>
          <w:sz w:val="22"/>
        </w:rPr>
      </w:pPr>
      <w:r w:rsidRPr="006721AF">
        <w:rPr>
          <w:rFonts w:ascii="Palatino Linotype" w:hAnsi="Palatino Linotype" w:cs="Arial"/>
          <w:i/>
          <w:color w:val="000000" w:themeColor="text1"/>
          <w:sz w:val="22"/>
        </w:rPr>
        <w:t>Se emite respuesta</w:t>
      </w:r>
    </w:p>
    <w:p w14:paraId="5ED84600" w14:textId="77777777" w:rsidR="00B7287E" w:rsidRPr="006721AF" w:rsidRDefault="00B7287E" w:rsidP="006721AF">
      <w:pPr>
        <w:ind w:left="851" w:right="899"/>
        <w:jc w:val="both"/>
        <w:rPr>
          <w:rFonts w:ascii="Palatino Linotype" w:hAnsi="Palatino Linotype" w:cs="Arial"/>
          <w:i/>
          <w:color w:val="000000" w:themeColor="text1"/>
          <w:sz w:val="22"/>
        </w:rPr>
      </w:pPr>
      <w:r w:rsidRPr="006721AF">
        <w:rPr>
          <w:rFonts w:ascii="Palatino Linotype" w:hAnsi="Palatino Linotype" w:cs="Arial"/>
          <w:i/>
          <w:color w:val="000000" w:themeColor="text1"/>
          <w:sz w:val="22"/>
        </w:rPr>
        <w:t>ATENTAMENTE</w:t>
      </w:r>
    </w:p>
    <w:p w14:paraId="73CF78D0" w14:textId="2A025CBF" w:rsidR="003A7460" w:rsidRPr="006721AF" w:rsidRDefault="00B7287E" w:rsidP="006721AF">
      <w:pPr>
        <w:ind w:left="851" w:right="899"/>
        <w:jc w:val="both"/>
        <w:rPr>
          <w:rFonts w:ascii="Palatino Linotype" w:hAnsi="Palatino Linotype" w:cs="Arial"/>
          <w:i/>
          <w:color w:val="000000" w:themeColor="text1"/>
          <w:sz w:val="22"/>
        </w:rPr>
      </w:pPr>
      <w:r w:rsidRPr="006721AF">
        <w:rPr>
          <w:rFonts w:ascii="Palatino Linotype" w:hAnsi="Palatino Linotype" w:cs="Arial"/>
          <w:i/>
          <w:color w:val="000000" w:themeColor="text1"/>
          <w:sz w:val="22"/>
        </w:rPr>
        <w:t xml:space="preserve">Jesús Felipe Borja </w:t>
      </w:r>
      <w:proofErr w:type="spellStart"/>
      <w:r w:rsidRPr="006721AF">
        <w:rPr>
          <w:rFonts w:ascii="Palatino Linotype" w:hAnsi="Palatino Linotype" w:cs="Arial"/>
          <w:i/>
          <w:color w:val="000000" w:themeColor="text1"/>
          <w:sz w:val="22"/>
        </w:rPr>
        <w:t>Coronel</w:t>
      </w:r>
      <w:r w:rsidR="00411A00" w:rsidRPr="006721AF">
        <w:rPr>
          <w:rFonts w:ascii="Palatino Linotype" w:hAnsi="Palatino Linotype" w:cs="Arial"/>
          <w:i/>
          <w:color w:val="000000" w:themeColor="text1"/>
          <w:sz w:val="22"/>
        </w:rPr>
        <w:t>l</w:t>
      </w:r>
      <w:proofErr w:type="spellEnd"/>
      <w:r w:rsidR="003A7460" w:rsidRPr="006721AF">
        <w:rPr>
          <w:rFonts w:ascii="Palatino Linotype" w:hAnsi="Palatino Linotype" w:cs="Arial"/>
          <w:i/>
          <w:color w:val="000000" w:themeColor="text1"/>
          <w:sz w:val="22"/>
        </w:rPr>
        <w:t>”</w:t>
      </w:r>
    </w:p>
    <w:p w14:paraId="0691E373" w14:textId="77777777" w:rsidR="003A7460" w:rsidRPr="006721AF" w:rsidRDefault="003A7460" w:rsidP="006721AF">
      <w:pPr>
        <w:ind w:left="851" w:right="899"/>
        <w:jc w:val="both"/>
        <w:rPr>
          <w:rFonts w:ascii="Palatino Linotype" w:hAnsi="Palatino Linotype" w:cs="Arial"/>
          <w:i/>
          <w:color w:val="000000" w:themeColor="text1"/>
          <w:sz w:val="22"/>
        </w:rPr>
      </w:pPr>
    </w:p>
    <w:p w14:paraId="460D2185" w14:textId="77777777" w:rsidR="003C242B" w:rsidRPr="006721AF" w:rsidRDefault="003C242B" w:rsidP="006721AF">
      <w:pPr>
        <w:spacing w:line="360" w:lineRule="auto"/>
        <w:jc w:val="both"/>
        <w:rPr>
          <w:rFonts w:ascii="Palatino Linotype" w:hAnsi="Palatino Linotype" w:cs="Arial"/>
          <w:color w:val="000000" w:themeColor="text1"/>
        </w:rPr>
      </w:pPr>
      <w:r w:rsidRPr="006721AF">
        <w:rPr>
          <w:rFonts w:ascii="Palatino Linotype" w:hAnsi="Palatino Linotype" w:cs="Arial"/>
          <w:color w:val="000000" w:themeColor="text1"/>
        </w:rPr>
        <w:lastRenderedPageBreak/>
        <w:t xml:space="preserve">Por otra parte se agregaron a la respuesta los siguientes </w:t>
      </w:r>
      <w:r w:rsidR="00FC0C87" w:rsidRPr="006721AF">
        <w:rPr>
          <w:rFonts w:ascii="Palatino Linotype" w:hAnsi="Palatino Linotype" w:cs="Arial"/>
          <w:color w:val="000000" w:themeColor="text1"/>
        </w:rPr>
        <w:t>archivo</w:t>
      </w:r>
      <w:r w:rsidRPr="006721AF">
        <w:rPr>
          <w:rFonts w:ascii="Palatino Linotype" w:hAnsi="Palatino Linotype" w:cs="Arial"/>
          <w:color w:val="000000" w:themeColor="text1"/>
        </w:rPr>
        <w:t>s</w:t>
      </w:r>
      <w:r w:rsidR="00FC0C87" w:rsidRPr="006721AF">
        <w:rPr>
          <w:rFonts w:ascii="Palatino Linotype" w:hAnsi="Palatino Linotype" w:cs="Arial"/>
          <w:color w:val="000000" w:themeColor="text1"/>
        </w:rPr>
        <w:t xml:space="preserve"> digital</w:t>
      </w:r>
      <w:r w:rsidRPr="006721AF">
        <w:rPr>
          <w:rFonts w:ascii="Palatino Linotype" w:hAnsi="Palatino Linotype" w:cs="Arial"/>
          <w:color w:val="000000" w:themeColor="text1"/>
        </w:rPr>
        <w:t>es:</w:t>
      </w:r>
    </w:p>
    <w:p w14:paraId="23772B4B" w14:textId="77777777" w:rsidR="003C242B" w:rsidRPr="006721AF" w:rsidRDefault="003C242B" w:rsidP="006721AF">
      <w:pPr>
        <w:spacing w:line="360" w:lineRule="auto"/>
        <w:jc w:val="both"/>
        <w:rPr>
          <w:rFonts w:ascii="Palatino Linotype" w:hAnsi="Palatino Linotype" w:cs="Arial"/>
          <w:color w:val="000000" w:themeColor="text1"/>
        </w:rPr>
      </w:pPr>
    </w:p>
    <w:p w14:paraId="2E584224" w14:textId="5FA0473E" w:rsidR="00E31F86" w:rsidRPr="006721AF" w:rsidRDefault="003C242B" w:rsidP="006721AF">
      <w:pPr>
        <w:pStyle w:val="Prrafodelista"/>
        <w:numPr>
          <w:ilvl w:val="0"/>
          <w:numId w:val="14"/>
        </w:numPr>
        <w:spacing w:line="360" w:lineRule="auto"/>
        <w:jc w:val="both"/>
        <w:rPr>
          <w:rFonts w:ascii="Palatino Linotype" w:hAnsi="Palatino Linotype" w:cs="Arial"/>
          <w:i/>
          <w:color w:val="000000" w:themeColor="text1"/>
        </w:rPr>
      </w:pPr>
      <w:r w:rsidRPr="006721AF">
        <w:rPr>
          <w:rFonts w:ascii="Palatino Linotype" w:hAnsi="Palatino Linotype" w:cs="Arial"/>
          <w:i/>
          <w:color w:val="000000" w:themeColor="text1"/>
        </w:rPr>
        <w:t>“</w:t>
      </w:r>
      <w:r w:rsidR="00AC7BCE" w:rsidRPr="006721AF">
        <w:rPr>
          <w:rFonts w:ascii="Palatino Linotype" w:hAnsi="Palatino Linotype" w:cs="Arial"/>
          <w:i/>
          <w:color w:val="000000" w:themeColor="text1"/>
        </w:rPr>
        <w:t>Respuesta 0530.pdf</w:t>
      </w:r>
      <w:r w:rsidRPr="006721AF">
        <w:rPr>
          <w:rFonts w:ascii="Palatino Linotype" w:hAnsi="Palatino Linotype" w:cs="Arial"/>
          <w:i/>
          <w:color w:val="000000" w:themeColor="text1"/>
        </w:rPr>
        <w:t xml:space="preserve">”: </w:t>
      </w:r>
      <w:r w:rsidRPr="006721AF">
        <w:rPr>
          <w:rFonts w:ascii="Palatino Linotype" w:hAnsi="Palatino Linotype" w:cs="Arial"/>
          <w:color w:val="000000" w:themeColor="text1"/>
        </w:rPr>
        <w:t xml:space="preserve">documento constante de </w:t>
      </w:r>
      <w:r w:rsidR="00AC7BCE" w:rsidRPr="006721AF">
        <w:rPr>
          <w:rFonts w:ascii="Palatino Linotype" w:hAnsi="Palatino Linotype" w:cs="Arial"/>
          <w:color w:val="000000" w:themeColor="text1"/>
        </w:rPr>
        <w:t>nueve</w:t>
      </w:r>
      <w:r w:rsidRPr="006721AF">
        <w:rPr>
          <w:rFonts w:ascii="Palatino Linotype" w:hAnsi="Palatino Linotype" w:cs="Arial"/>
          <w:color w:val="000000" w:themeColor="text1"/>
        </w:rPr>
        <w:t xml:space="preserve"> foja</w:t>
      </w:r>
      <w:r w:rsidR="00AC7BCE" w:rsidRPr="006721AF">
        <w:rPr>
          <w:rFonts w:ascii="Palatino Linotype" w:hAnsi="Palatino Linotype" w:cs="Arial"/>
          <w:color w:val="000000" w:themeColor="text1"/>
        </w:rPr>
        <w:t>s</w:t>
      </w:r>
      <w:r w:rsidRPr="006721AF">
        <w:rPr>
          <w:rFonts w:ascii="Palatino Linotype" w:hAnsi="Palatino Linotype" w:cs="Arial"/>
          <w:color w:val="000000" w:themeColor="text1"/>
        </w:rPr>
        <w:t xml:space="preserve"> útil</w:t>
      </w:r>
      <w:r w:rsidR="00AC7BCE" w:rsidRPr="006721AF">
        <w:rPr>
          <w:rFonts w:ascii="Palatino Linotype" w:hAnsi="Palatino Linotype" w:cs="Arial"/>
          <w:color w:val="000000" w:themeColor="text1"/>
        </w:rPr>
        <w:t>es</w:t>
      </w:r>
      <w:r w:rsidRPr="006721AF">
        <w:rPr>
          <w:rFonts w:ascii="Palatino Linotype" w:hAnsi="Palatino Linotype" w:cs="Arial"/>
          <w:color w:val="000000" w:themeColor="text1"/>
        </w:rPr>
        <w:t xml:space="preserve">, </w:t>
      </w:r>
      <w:r w:rsidR="00AC7BCE" w:rsidRPr="006721AF">
        <w:rPr>
          <w:rFonts w:ascii="Palatino Linotype" w:hAnsi="Palatino Linotype" w:cs="Arial"/>
          <w:color w:val="000000" w:themeColor="text1"/>
        </w:rPr>
        <w:t>de cuyo contenido se advierte el oficio con número de registro OSFEM/DJC/SPH/0144</w:t>
      </w:r>
      <w:r w:rsidR="00D424BD" w:rsidRPr="006721AF">
        <w:rPr>
          <w:rFonts w:ascii="Palatino Linotype" w:hAnsi="Palatino Linotype" w:cs="Arial"/>
          <w:color w:val="000000" w:themeColor="text1"/>
        </w:rPr>
        <w:t>/2022, signado por</w:t>
      </w:r>
      <w:r w:rsidR="00F4467F" w:rsidRPr="006721AF">
        <w:rPr>
          <w:rFonts w:ascii="Palatino Linotype" w:hAnsi="Palatino Linotype" w:cs="Arial"/>
          <w:color w:val="000000" w:themeColor="text1"/>
        </w:rPr>
        <w:t xml:space="preserve"> el Servidor Público Habilitado, en el que manifiesta </w:t>
      </w:r>
      <w:r w:rsidR="00E31F86" w:rsidRPr="006721AF">
        <w:rPr>
          <w:rFonts w:ascii="Palatino Linotype" w:hAnsi="Palatino Linotype" w:cs="Arial"/>
          <w:color w:val="000000" w:themeColor="text1"/>
        </w:rPr>
        <w:t xml:space="preserve">la incompetencia del Sujeto Obligado </w:t>
      </w:r>
      <w:r w:rsidR="00493151" w:rsidRPr="006721AF">
        <w:rPr>
          <w:rFonts w:ascii="Palatino Linotype" w:hAnsi="Palatino Linotype" w:cs="Arial"/>
          <w:color w:val="000000" w:themeColor="text1"/>
        </w:rPr>
        <w:t>para proporcionar los documentos solicitados por el particular; al mismo tiempo indica que la información instada se encuentra publicada en la página oficial de la del Ayuntamiento de Villa Victoria, proporcionando di</w:t>
      </w:r>
      <w:r w:rsidR="00B91F26" w:rsidRPr="006721AF">
        <w:rPr>
          <w:rFonts w:ascii="Palatino Linotype" w:hAnsi="Palatino Linotype" w:cs="Arial"/>
          <w:color w:val="000000" w:themeColor="text1"/>
        </w:rPr>
        <w:t>versos enlaces electrónicos y capturas de pantallas para acreditar su dicho.</w:t>
      </w:r>
    </w:p>
    <w:p w14:paraId="22D9F9A1" w14:textId="7C22F219" w:rsidR="00B91F26" w:rsidRPr="006721AF" w:rsidRDefault="00B91F26" w:rsidP="006721AF">
      <w:pPr>
        <w:pStyle w:val="Prrafodelista"/>
        <w:numPr>
          <w:ilvl w:val="0"/>
          <w:numId w:val="14"/>
        </w:numPr>
        <w:spacing w:line="360" w:lineRule="auto"/>
        <w:jc w:val="both"/>
        <w:rPr>
          <w:rFonts w:ascii="Palatino Linotype" w:hAnsi="Palatino Linotype" w:cs="Arial"/>
          <w:i/>
          <w:color w:val="000000" w:themeColor="text1"/>
        </w:rPr>
      </w:pPr>
      <w:r w:rsidRPr="006721AF">
        <w:rPr>
          <w:rFonts w:ascii="Palatino Linotype" w:hAnsi="Palatino Linotype" w:cs="Arial"/>
          <w:i/>
          <w:color w:val="000000" w:themeColor="text1"/>
        </w:rPr>
        <w:t xml:space="preserve">“Acta de la 24a. Sesión extraordinaria del CT 2022.pdf”: </w:t>
      </w:r>
      <w:r w:rsidRPr="006721AF">
        <w:rPr>
          <w:rFonts w:ascii="Palatino Linotype" w:hAnsi="Palatino Linotype" w:cs="Arial"/>
          <w:color w:val="000000" w:themeColor="text1"/>
        </w:rPr>
        <w:t xml:space="preserve">documento constante de trece fojas útiles, de cuyo contenido se advierte el acta de la vigésima cuarta sesión extraordinaria del Comité de Transparencia del Poder legislativo del Estado de México, por medio del cual se confirma </w:t>
      </w:r>
      <w:r w:rsidR="00AC6B5F" w:rsidRPr="006721AF">
        <w:rPr>
          <w:rFonts w:ascii="Palatino Linotype" w:hAnsi="Palatino Linotype" w:cs="Arial"/>
          <w:color w:val="000000" w:themeColor="text1"/>
        </w:rPr>
        <w:t>incompetencia del Sujeto Obligado para proporcionar la información solicitada por el particular.</w:t>
      </w:r>
    </w:p>
    <w:p w14:paraId="04EEDD5F" w14:textId="0477EFA1" w:rsidR="006A4F53" w:rsidRPr="006721AF" w:rsidRDefault="00AC6B5F" w:rsidP="006721AF">
      <w:pPr>
        <w:pStyle w:val="Prrafodelista"/>
        <w:numPr>
          <w:ilvl w:val="0"/>
          <w:numId w:val="14"/>
        </w:numPr>
        <w:spacing w:line="360" w:lineRule="auto"/>
        <w:jc w:val="both"/>
        <w:rPr>
          <w:rFonts w:ascii="Palatino Linotype" w:hAnsi="Palatino Linotype" w:cs="Arial"/>
          <w:i/>
          <w:color w:val="000000" w:themeColor="text1"/>
        </w:rPr>
      </w:pPr>
      <w:r w:rsidRPr="006721AF">
        <w:rPr>
          <w:rFonts w:ascii="Palatino Linotype" w:hAnsi="Palatino Linotype" w:cs="Arial"/>
          <w:i/>
          <w:color w:val="000000" w:themeColor="text1"/>
        </w:rPr>
        <w:t xml:space="preserve">“Respuesta 530- OSFEM.pdf”: </w:t>
      </w:r>
      <w:r w:rsidRPr="006721AF">
        <w:rPr>
          <w:rFonts w:ascii="Palatino Linotype" w:hAnsi="Palatino Linotype" w:cs="Arial"/>
          <w:color w:val="000000" w:themeColor="text1"/>
        </w:rPr>
        <w:t xml:space="preserve">documento constante de una foja útil, de cuyo contenido se advierte el oficio con número de registro UIPL/1495/2022, signado por el Titular de la Unidad de Transparencia, por medio del cual </w:t>
      </w:r>
      <w:r w:rsidR="006A4F53" w:rsidRPr="006721AF">
        <w:rPr>
          <w:rFonts w:ascii="Palatino Linotype" w:hAnsi="Palatino Linotype" w:cs="Arial"/>
          <w:color w:val="000000" w:themeColor="text1"/>
        </w:rPr>
        <w:t>señala que se adjunta la respuesta de mérito.</w:t>
      </w:r>
    </w:p>
    <w:p w14:paraId="74A9D471" w14:textId="2EFF669B" w:rsidR="00FC0C87" w:rsidRDefault="00FC0C87" w:rsidP="006721AF">
      <w:pPr>
        <w:pStyle w:val="Prrafodelista"/>
        <w:spacing w:line="360" w:lineRule="auto"/>
        <w:ind w:left="720"/>
        <w:jc w:val="both"/>
        <w:rPr>
          <w:rFonts w:ascii="Palatino Linotype" w:hAnsi="Palatino Linotype" w:cs="Arial"/>
          <w:i/>
          <w:color w:val="000000" w:themeColor="text1"/>
        </w:rPr>
      </w:pPr>
    </w:p>
    <w:p w14:paraId="17100228" w14:textId="5C2F74B3" w:rsidR="00B132A3" w:rsidRDefault="00B132A3" w:rsidP="006721AF">
      <w:pPr>
        <w:pStyle w:val="Prrafodelista"/>
        <w:spacing w:line="360" w:lineRule="auto"/>
        <w:ind w:left="720"/>
        <w:jc w:val="both"/>
        <w:rPr>
          <w:rFonts w:ascii="Palatino Linotype" w:hAnsi="Palatino Linotype" w:cs="Arial"/>
          <w:i/>
          <w:color w:val="000000" w:themeColor="text1"/>
        </w:rPr>
      </w:pPr>
    </w:p>
    <w:p w14:paraId="239CCB66" w14:textId="5133CFC3" w:rsidR="00B132A3" w:rsidRDefault="00B132A3" w:rsidP="006721AF">
      <w:pPr>
        <w:pStyle w:val="Prrafodelista"/>
        <w:spacing w:line="360" w:lineRule="auto"/>
        <w:ind w:left="720"/>
        <w:jc w:val="both"/>
        <w:rPr>
          <w:rFonts w:ascii="Palatino Linotype" w:hAnsi="Palatino Linotype" w:cs="Arial"/>
          <w:i/>
          <w:color w:val="000000" w:themeColor="text1"/>
        </w:rPr>
      </w:pPr>
    </w:p>
    <w:p w14:paraId="4BB63F29" w14:textId="29A1E123" w:rsidR="00B132A3" w:rsidRDefault="00B132A3" w:rsidP="006721AF">
      <w:pPr>
        <w:pStyle w:val="Prrafodelista"/>
        <w:spacing w:line="360" w:lineRule="auto"/>
        <w:ind w:left="720"/>
        <w:jc w:val="both"/>
        <w:rPr>
          <w:rFonts w:ascii="Palatino Linotype" w:hAnsi="Palatino Linotype" w:cs="Arial"/>
          <w:i/>
          <w:color w:val="000000" w:themeColor="text1"/>
        </w:rPr>
      </w:pPr>
    </w:p>
    <w:p w14:paraId="4246BC01" w14:textId="77777777" w:rsidR="00B132A3" w:rsidRPr="006721AF" w:rsidRDefault="00B132A3" w:rsidP="006721AF">
      <w:pPr>
        <w:pStyle w:val="Prrafodelista"/>
        <w:spacing w:line="360" w:lineRule="auto"/>
        <w:ind w:left="720"/>
        <w:jc w:val="both"/>
        <w:rPr>
          <w:rFonts w:ascii="Palatino Linotype" w:hAnsi="Palatino Linotype" w:cs="Arial"/>
          <w:i/>
          <w:color w:val="000000" w:themeColor="text1"/>
        </w:rPr>
      </w:pPr>
    </w:p>
    <w:p w14:paraId="5AF077F6" w14:textId="7ED1F5D3" w:rsidR="007D38BB" w:rsidRPr="006721AF" w:rsidRDefault="00C42FD8" w:rsidP="006721AF">
      <w:pPr>
        <w:pStyle w:val="Prrafodelista"/>
        <w:tabs>
          <w:tab w:val="left" w:pos="709"/>
        </w:tabs>
        <w:spacing w:line="360" w:lineRule="auto"/>
        <w:ind w:left="0"/>
        <w:jc w:val="both"/>
        <w:rPr>
          <w:rFonts w:ascii="Palatino Linotype" w:hAnsi="Palatino Linotype" w:cs="Arial"/>
          <w:b/>
          <w:bCs/>
          <w:sz w:val="26"/>
          <w:szCs w:val="26"/>
        </w:rPr>
      </w:pPr>
      <w:r w:rsidRPr="006721AF">
        <w:rPr>
          <w:rFonts w:ascii="Palatino Linotype" w:hAnsi="Palatino Linotype" w:cs="Arial"/>
          <w:b/>
          <w:color w:val="000000" w:themeColor="text1"/>
          <w:sz w:val="26"/>
          <w:szCs w:val="26"/>
        </w:rPr>
        <w:lastRenderedPageBreak/>
        <w:t>I</w:t>
      </w:r>
      <w:r w:rsidR="004829FF" w:rsidRPr="006721AF">
        <w:rPr>
          <w:rFonts w:ascii="Palatino Linotype" w:hAnsi="Palatino Linotype" w:cs="Arial"/>
          <w:b/>
          <w:color w:val="000000" w:themeColor="text1"/>
          <w:sz w:val="26"/>
          <w:szCs w:val="26"/>
        </w:rPr>
        <w:t>V</w:t>
      </w:r>
      <w:r w:rsidR="00E24730" w:rsidRPr="006721AF">
        <w:rPr>
          <w:rFonts w:ascii="Palatino Linotype" w:hAnsi="Palatino Linotype" w:cs="Arial"/>
          <w:b/>
          <w:color w:val="000000" w:themeColor="text1"/>
          <w:sz w:val="26"/>
          <w:szCs w:val="26"/>
        </w:rPr>
        <w:t>.</w:t>
      </w:r>
      <w:r w:rsidR="000171D8" w:rsidRPr="006721AF">
        <w:rPr>
          <w:rFonts w:ascii="Palatino Linotype" w:hAnsi="Palatino Linotype" w:cs="Arial"/>
          <w:b/>
          <w:color w:val="000000" w:themeColor="text1"/>
          <w:sz w:val="26"/>
          <w:szCs w:val="26"/>
        </w:rPr>
        <w:t xml:space="preserve"> </w:t>
      </w:r>
      <w:r w:rsidR="007D38BB" w:rsidRPr="006721AF">
        <w:rPr>
          <w:rFonts w:ascii="Palatino Linotype" w:hAnsi="Palatino Linotype" w:cs="Arial"/>
          <w:b/>
          <w:bCs/>
          <w:sz w:val="26"/>
          <w:szCs w:val="26"/>
        </w:rPr>
        <w:t xml:space="preserve">Del </w:t>
      </w:r>
      <w:r w:rsidR="00D86297" w:rsidRPr="006721AF">
        <w:rPr>
          <w:rFonts w:ascii="Palatino Linotype" w:hAnsi="Palatino Linotype" w:cs="Arial"/>
          <w:b/>
          <w:bCs/>
          <w:sz w:val="26"/>
          <w:szCs w:val="26"/>
        </w:rPr>
        <w:t>Recurso Revisión</w:t>
      </w:r>
      <w:r w:rsidR="00D73171" w:rsidRPr="006721AF">
        <w:rPr>
          <w:rFonts w:ascii="Palatino Linotype" w:hAnsi="Palatino Linotype" w:cs="Arial"/>
          <w:b/>
          <w:bCs/>
          <w:sz w:val="26"/>
          <w:szCs w:val="26"/>
        </w:rPr>
        <w:t>.</w:t>
      </w:r>
    </w:p>
    <w:p w14:paraId="4B781BE1" w14:textId="6E5EF31B" w:rsidR="000957FD" w:rsidRPr="006721AF" w:rsidRDefault="00DE3178" w:rsidP="006721AF">
      <w:pPr>
        <w:spacing w:line="360" w:lineRule="auto"/>
        <w:jc w:val="both"/>
        <w:rPr>
          <w:rFonts w:ascii="Palatino Linotype" w:hAnsi="Palatino Linotype" w:cs="Arial"/>
          <w:color w:val="000000" w:themeColor="text1"/>
          <w:lang w:val="es-419"/>
        </w:rPr>
      </w:pPr>
      <w:r w:rsidRPr="006721AF">
        <w:rPr>
          <w:rFonts w:ascii="Palatino Linotype" w:hAnsi="Palatino Linotype" w:cs="Arial"/>
          <w:color w:val="000000" w:themeColor="text1"/>
        </w:rPr>
        <w:t>Inconforme con la</w:t>
      </w:r>
      <w:r w:rsidR="006A4F53" w:rsidRPr="006721AF">
        <w:rPr>
          <w:rFonts w:ascii="Palatino Linotype" w:hAnsi="Palatino Linotype" w:cs="Arial"/>
          <w:color w:val="000000" w:themeColor="text1"/>
        </w:rPr>
        <w:t xml:space="preserve"> respuesta, el </w:t>
      </w:r>
      <w:r w:rsidR="006A4F53" w:rsidRPr="006721AF">
        <w:rPr>
          <w:rFonts w:ascii="Palatino Linotype" w:hAnsi="Palatino Linotype" w:cs="Arial"/>
          <w:b/>
          <w:bCs/>
          <w:color w:val="000000" w:themeColor="text1"/>
        </w:rPr>
        <w:t>cuatro</w:t>
      </w:r>
      <w:r w:rsidR="00EA6DA7" w:rsidRPr="006721AF">
        <w:rPr>
          <w:rFonts w:ascii="Palatino Linotype" w:hAnsi="Palatino Linotype" w:cs="Arial"/>
          <w:b/>
          <w:bCs/>
          <w:color w:val="000000" w:themeColor="text1"/>
          <w:lang w:val="es-419"/>
        </w:rPr>
        <w:t xml:space="preserve"> </w:t>
      </w:r>
      <w:r w:rsidR="00CE22BE" w:rsidRPr="006721AF">
        <w:rPr>
          <w:rFonts w:ascii="Palatino Linotype" w:hAnsi="Palatino Linotype" w:cs="Arial"/>
          <w:b/>
          <w:bCs/>
          <w:color w:val="000000" w:themeColor="text1"/>
        </w:rPr>
        <w:t xml:space="preserve">de </w:t>
      </w:r>
      <w:r w:rsidR="006A4F53" w:rsidRPr="006721AF">
        <w:rPr>
          <w:rFonts w:ascii="Palatino Linotype" w:hAnsi="Palatino Linotype" w:cs="Arial"/>
          <w:b/>
          <w:bCs/>
          <w:color w:val="000000" w:themeColor="text1"/>
        </w:rPr>
        <w:t>octubre</w:t>
      </w:r>
      <w:r w:rsidR="005C250B" w:rsidRPr="006721AF">
        <w:rPr>
          <w:rFonts w:ascii="Palatino Linotype" w:hAnsi="Palatino Linotype" w:cs="Arial"/>
          <w:b/>
          <w:bCs/>
          <w:color w:val="000000" w:themeColor="text1"/>
        </w:rPr>
        <w:t xml:space="preserve"> </w:t>
      </w:r>
      <w:r w:rsidR="00B41543" w:rsidRPr="006721AF">
        <w:rPr>
          <w:rFonts w:ascii="Palatino Linotype" w:hAnsi="Palatino Linotype" w:cs="Arial"/>
          <w:b/>
          <w:bCs/>
          <w:color w:val="000000" w:themeColor="text1"/>
        </w:rPr>
        <w:t>de dos mil veintidós</w:t>
      </w:r>
      <w:r w:rsidR="000171D8" w:rsidRPr="006721AF">
        <w:rPr>
          <w:rFonts w:ascii="Palatino Linotype" w:hAnsi="Palatino Linotype" w:cs="Arial"/>
          <w:color w:val="000000" w:themeColor="text1"/>
        </w:rPr>
        <w:t xml:space="preserve">, </w:t>
      </w:r>
      <w:r w:rsidR="00723527" w:rsidRPr="006721AF">
        <w:rPr>
          <w:rFonts w:ascii="Palatino Linotype" w:hAnsi="Palatino Linotype" w:cs="Arial"/>
          <w:b/>
          <w:color w:val="000000" w:themeColor="text1"/>
        </w:rPr>
        <w:t>EL</w:t>
      </w:r>
      <w:r w:rsidR="00B41543" w:rsidRPr="006721AF">
        <w:rPr>
          <w:rFonts w:ascii="Palatino Linotype" w:hAnsi="Palatino Linotype" w:cs="Arial"/>
          <w:b/>
          <w:color w:val="000000" w:themeColor="text1"/>
        </w:rPr>
        <w:t xml:space="preserve"> </w:t>
      </w:r>
      <w:r w:rsidR="000171D8" w:rsidRPr="006721AF">
        <w:rPr>
          <w:rFonts w:ascii="Palatino Linotype" w:hAnsi="Palatino Linotype" w:cs="Arial"/>
          <w:b/>
          <w:color w:val="000000" w:themeColor="text1"/>
        </w:rPr>
        <w:t>RECURRENTE</w:t>
      </w:r>
      <w:r w:rsidR="000171D8" w:rsidRPr="006721AF">
        <w:rPr>
          <w:rFonts w:ascii="Palatino Linotype" w:hAnsi="Palatino Linotype" w:cs="Arial"/>
          <w:color w:val="000000" w:themeColor="text1"/>
        </w:rPr>
        <w:t xml:space="preserve"> interpuso el </w:t>
      </w:r>
      <w:r w:rsidR="00D86297" w:rsidRPr="006721AF">
        <w:rPr>
          <w:rFonts w:ascii="Palatino Linotype" w:hAnsi="Palatino Linotype" w:cs="Arial"/>
          <w:color w:val="000000" w:themeColor="text1"/>
        </w:rPr>
        <w:t>Recurso Revisión</w:t>
      </w:r>
      <w:r w:rsidR="000171D8" w:rsidRPr="006721AF">
        <w:rPr>
          <w:rFonts w:ascii="Palatino Linotype" w:hAnsi="Palatino Linotype" w:cs="Arial"/>
          <w:color w:val="000000" w:themeColor="text1"/>
        </w:rPr>
        <w:t xml:space="preserve"> sujeto del presente estudio, el cual fue registrado en </w:t>
      </w:r>
      <w:r w:rsidR="000171D8" w:rsidRPr="006721AF">
        <w:rPr>
          <w:rFonts w:ascii="Palatino Linotype" w:hAnsi="Palatino Linotype" w:cs="Arial"/>
          <w:b/>
          <w:color w:val="000000" w:themeColor="text1"/>
        </w:rPr>
        <w:t xml:space="preserve">EL SAIMEX, </w:t>
      </w:r>
      <w:r w:rsidR="000171D8" w:rsidRPr="006721AF">
        <w:rPr>
          <w:rFonts w:ascii="Palatino Linotype" w:hAnsi="Palatino Linotype" w:cs="Arial"/>
          <w:bCs/>
          <w:color w:val="000000" w:themeColor="text1"/>
        </w:rPr>
        <w:t>y</w:t>
      </w:r>
      <w:r w:rsidR="000171D8" w:rsidRPr="006721AF">
        <w:rPr>
          <w:rFonts w:ascii="Palatino Linotype" w:hAnsi="Palatino Linotype" w:cs="Arial"/>
          <w:color w:val="000000" w:themeColor="text1"/>
        </w:rPr>
        <w:t xml:space="preserve"> se le asignó el número de expediente </w:t>
      </w:r>
      <w:r w:rsidR="006A4F53" w:rsidRPr="006721AF">
        <w:rPr>
          <w:rFonts w:ascii="Palatino Linotype" w:hAnsi="Palatino Linotype" w:cs="Arial"/>
          <w:b/>
          <w:color w:val="000000" w:themeColor="text1"/>
          <w:lang w:val="es-ES"/>
        </w:rPr>
        <w:t>15392</w:t>
      </w:r>
      <w:r w:rsidR="00CD3BC9" w:rsidRPr="006721AF">
        <w:rPr>
          <w:rFonts w:ascii="Palatino Linotype" w:hAnsi="Palatino Linotype" w:cs="Arial"/>
          <w:b/>
          <w:color w:val="000000" w:themeColor="text1"/>
          <w:lang w:val="es-ES"/>
        </w:rPr>
        <w:t>/INFOEM/IP/RR/2022</w:t>
      </w:r>
      <w:r w:rsidR="000171D8" w:rsidRPr="006721AF">
        <w:rPr>
          <w:rFonts w:ascii="Palatino Linotype" w:hAnsi="Palatino Linotype" w:cs="Arial"/>
          <w:b/>
          <w:color w:val="000000" w:themeColor="text1"/>
        </w:rPr>
        <w:t>,</w:t>
      </w:r>
      <w:r w:rsidR="000171D8" w:rsidRPr="006721AF">
        <w:rPr>
          <w:rFonts w:ascii="Palatino Linotype" w:hAnsi="Palatino Linotype" w:cs="Arial"/>
          <w:color w:val="000000" w:themeColor="text1"/>
        </w:rPr>
        <w:t xml:space="preserve"> en el que señaló como</w:t>
      </w:r>
      <w:r w:rsidR="002612A8" w:rsidRPr="006721AF">
        <w:rPr>
          <w:rFonts w:ascii="Palatino Linotype" w:hAnsi="Palatino Linotype" w:cs="Arial"/>
          <w:color w:val="000000" w:themeColor="text1"/>
          <w:lang w:val="es-419"/>
        </w:rPr>
        <w:t>:</w:t>
      </w:r>
    </w:p>
    <w:p w14:paraId="758850CB" w14:textId="77777777" w:rsidR="00D8393F" w:rsidRPr="006721AF" w:rsidRDefault="00D8393F" w:rsidP="006721AF">
      <w:pPr>
        <w:spacing w:line="360" w:lineRule="auto"/>
        <w:jc w:val="both"/>
        <w:rPr>
          <w:rFonts w:ascii="Palatino Linotype" w:hAnsi="Palatino Linotype" w:cs="Arial"/>
          <w:color w:val="000000" w:themeColor="text1"/>
          <w:lang w:val="es-419"/>
        </w:rPr>
      </w:pPr>
    </w:p>
    <w:p w14:paraId="1C1F296F" w14:textId="19A46F63" w:rsidR="00597612" w:rsidRPr="006721AF" w:rsidRDefault="00EA6DA7" w:rsidP="006721AF">
      <w:pPr>
        <w:spacing w:line="360" w:lineRule="auto"/>
        <w:jc w:val="both"/>
        <w:rPr>
          <w:rFonts w:ascii="Palatino Linotype" w:hAnsi="Palatino Linotype" w:cs="Arial"/>
          <w:b/>
          <w:color w:val="000000" w:themeColor="text1"/>
        </w:rPr>
      </w:pPr>
      <w:r w:rsidRPr="006721AF">
        <w:rPr>
          <w:rFonts w:ascii="Palatino Linotype" w:hAnsi="Palatino Linotype" w:cs="Arial"/>
          <w:b/>
          <w:color w:val="000000" w:themeColor="text1"/>
          <w:lang w:val="es-419"/>
        </w:rPr>
        <w:t>A</w:t>
      </w:r>
      <w:proofErr w:type="spellStart"/>
      <w:r w:rsidRPr="006721AF">
        <w:rPr>
          <w:rFonts w:ascii="Palatino Linotype" w:hAnsi="Palatino Linotype" w:cs="Arial"/>
          <w:b/>
          <w:color w:val="000000" w:themeColor="text1"/>
        </w:rPr>
        <w:t>cto</w:t>
      </w:r>
      <w:proofErr w:type="spellEnd"/>
      <w:r w:rsidR="000171D8" w:rsidRPr="006721AF">
        <w:rPr>
          <w:rFonts w:ascii="Palatino Linotype" w:hAnsi="Palatino Linotype" w:cs="Arial"/>
          <w:b/>
          <w:color w:val="000000" w:themeColor="text1"/>
        </w:rPr>
        <w:t xml:space="preserve"> impugnado</w:t>
      </w:r>
      <w:r w:rsidRPr="006721AF">
        <w:rPr>
          <w:rFonts w:ascii="Palatino Linotype" w:hAnsi="Palatino Linotype" w:cs="Arial"/>
          <w:b/>
          <w:color w:val="000000" w:themeColor="text1"/>
        </w:rPr>
        <w:t>:</w:t>
      </w:r>
    </w:p>
    <w:p w14:paraId="66C0D15E" w14:textId="71C6F8F5" w:rsidR="00290EA9" w:rsidRPr="006721AF" w:rsidRDefault="00EA6DA7" w:rsidP="006721AF">
      <w:pPr>
        <w:tabs>
          <w:tab w:val="left" w:pos="851"/>
        </w:tabs>
        <w:ind w:left="851" w:right="901"/>
        <w:jc w:val="both"/>
        <w:rPr>
          <w:rFonts w:ascii="Palatino Linotype" w:hAnsi="Palatino Linotype" w:cs="Arial"/>
          <w:color w:val="000000" w:themeColor="text1"/>
          <w:sz w:val="22"/>
          <w:szCs w:val="22"/>
        </w:rPr>
      </w:pPr>
      <w:r w:rsidRPr="006721AF">
        <w:rPr>
          <w:rFonts w:ascii="Palatino Linotype" w:hAnsi="Palatino Linotype" w:cs="Arial"/>
          <w:i/>
          <w:color w:val="000000" w:themeColor="text1"/>
          <w:sz w:val="22"/>
          <w:szCs w:val="22"/>
        </w:rPr>
        <w:t>“</w:t>
      </w:r>
      <w:r w:rsidR="006A4F53" w:rsidRPr="006721AF">
        <w:rPr>
          <w:rFonts w:ascii="Palatino Linotype" w:hAnsi="Palatino Linotype" w:cs="Arial"/>
          <w:i/>
          <w:color w:val="000000" w:themeColor="text1"/>
          <w:sz w:val="22"/>
          <w:szCs w:val="22"/>
        </w:rPr>
        <w:t>negativa de información</w:t>
      </w:r>
      <w:r w:rsidRPr="006721AF">
        <w:rPr>
          <w:rFonts w:ascii="Palatino Linotype" w:hAnsi="Palatino Linotype" w:cs="Arial"/>
          <w:i/>
          <w:color w:val="000000" w:themeColor="text1"/>
          <w:sz w:val="22"/>
          <w:szCs w:val="22"/>
        </w:rPr>
        <w:t xml:space="preserve">” </w:t>
      </w:r>
      <w:r w:rsidRPr="006721AF">
        <w:rPr>
          <w:rFonts w:ascii="Palatino Linotype" w:hAnsi="Palatino Linotype" w:cs="Arial"/>
          <w:color w:val="000000" w:themeColor="text1"/>
          <w:sz w:val="22"/>
          <w:szCs w:val="22"/>
        </w:rPr>
        <w:t>(</w:t>
      </w:r>
      <w:r w:rsidR="006A4F53" w:rsidRPr="006721AF">
        <w:rPr>
          <w:rFonts w:ascii="Palatino Linotype" w:hAnsi="Palatino Linotype" w:cs="Arial"/>
          <w:color w:val="000000" w:themeColor="text1"/>
          <w:sz w:val="22"/>
          <w:szCs w:val="22"/>
        </w:rPr>
        <w:t>s</w:t>
      </w:r>
      <w:r w:rsidRPr="006721AF">
        <w:rPr>
          <w:rFonts w:ascii="Palatino Linotype" w:hAnsi="Palatino Linotype" w:cs="Arial"/>
          <w:color w:val="000000" w:themeColor="text1"/>
          <w:sz w:val="22"/>
          <w:szCs w:val="22"/>
        </w:rPr>
        <w:t>ic)</w:t>
      </w:r>
      <w:r w:rsidR="00FF339D" w:rsidRPr="006721AF">
        <w:rPr>
          <w:rFonts w:ascii="Palatino Linotype" w:hAnsi="Palatino Linotype" w:cs="Arial"/>
          <w:color w:val="000000" w:themeColor="text1"/>
          <w:sz w:val="22"/>
          <w:szCs w:val="22"/>
        </w:rPr>
        <w:t>.</w:t>
      </w:r>
    </w:p>
    <w:p w14:paraId="1BA283D7" w14:textId="77777777" w:rsidR="006A4F53" w:rsidRPr="006721AF" w:rsidRDefault="006A4F53" w:rsidP="006721AF">
      <w:pPr>
        <w:tabs>
          <w:tab w:val="left" w:pos="851"/>
        </w:tabs>
        <w:ind w:right="901"/>
        <w:jc w:val="both"/>
        <w:rPr>
          <w:rFonts w:ascii="Palatino Linotype" w:hAnsi="Palatino Linotype" w:cs="Arial"/>
          <w:color w:val="000000" w:themeColor="text1"/>
          <w:sz w:val="22"/>
          <w:szCs w:val="22"/>
        </w:rPr>
      </w:pPr>
    </w:p>
    <w:p w14:paraId="44A88760" w14:textId="5D18FEF5" w:rsidR="006A4F53" w:rsidRPr="006721AF" w:rsidRDefault="006A4F53" w:rsidP="006721AF">
      <w:pPr>
        <w:tabs>
          <w:tab w:val="left" w:pos="851"/>
        </w:tabs>
        <w:spacing w:line="360" w:lineRule="auto"/>
        <w:ind w:right="901"/>
        <w:jc w:val="both"/>
        <w:rPr>
          <w:rFonts w:ascii="Palatino Linotype" w:hAnsi="Palatino Linotype" w:cs="Arial"/>
          <w:b/>
          <w:color w:val="000000" w:themeColor="text1"/>
          <w:sz w:val="22"/>
          <w:szCs w:val="22"/>
        </w:rPr>
      </w:pPr>
      <w:r w:rsidRPr="006721AF">
        <w:rPr>
          <w:rFonts w:ascii="Palatino Linotype" w:hAnsi="Palatino Linotype" w:cs="Arial"/>
          <w:b/>
          <w:color w:val="000000" w:themeColor="text1"/>
          <w:sz w:val="22"/>
          <w:szCs w:val="22"/>
        </w:rPr>
        <w:t>Razones o motivos de inconformidad:</w:t>
      </w:r>
    </w:p>
    <w:p w14:paraId="37C6B4F5" w14:textId="6CAD5A2C" w:rsidR="006A4F53" w:rsidRPr="006721AF" w:rsidRDefault="006A4F53" w:rsidP="006721AF">
      <w:pPr>
        <w:tabs>
          <w:tab w:val="left" w:pos="851"/>
        </w:tabs>
        <w:spacing w:line="360" w:lineRule="auto"/>
        <w:ind w:left="851" w:right="901"/>
        <w:jc w:val="both"/>
        <w:rPr>
          <w:rFonts w:ascii="Palatino Linotype" w:hAnsi="Palatino Linotype" w:cs="Arial"/>
          <w:i/>
          <w:color w:val="000000" w:themeColor="text1"/>
          <w:sz w:val="22"/>
          <w:szCs w:val="22"/>
        </w:rPr>
      </w:pPr>
      <w:r w:rsidRPr="006721AF">
        <w:rPr>
          <w:rFonts w:ascii="Palatino Linotype" w:hAnsi="Palatino Linotype" w:cs="Arial"/>
          <w:i/>
          <w:color w:val="000000" w:themeColor="text1"/>
          <w:sz w:val="22"/>
          <w:szCs w:val="22"/>
        </w:rPr>
        <w:t xml:space="preserve">“se me niega la información se pretende usar astutamente las lagunas que señala la ley para entregar la información, toda vez que el supuesto servidor </w:t>
      </w:r>
      <w:proofErr w:type="spellStart"/>
      <w:r w:rsidRPr="006721AF">
        <w:rPr>
          <w:rFonts w:ascii="Palatino Linotype" w:hAnsi="Palatino Linotype" w:cs="Arial"/>
          <w:i/>
          <w:color w:val="000000" w:themeColor="text1"/>
          <w:sz w:val="22"/>
          <w:szCs w:val="22"/>
        </w:rPr>
        <w:t>publico</w:t>
      </w:r>
      <w:proofErr w:type="spellEnd"/>
      <w:r w:rsidRPr="006721AF">
        <w:rPr>
          <w:rFonts w:ascii="Palatino Linotype" w:hAnsi="Palatino Linotype" w:cs="Arial"/>
          <w:i/>
          <w:color w:val="000000" w:themeColor="text1"/>
          <w:sz w:val="22"/>
          <w:szCs w:val="22"/>
        </w:rPr>
        <w:t xml:space="preserve"> señala que la información la debo pedir al ayuntamiento, sin embargo no pasa desapercibido por el suscrito que es deber de esta autoridad entregar la información requerida ya que es un </w:t>
      </w:r>
      <w:proofErr w:type="spellStart"/>
      <w:r w:rsidRPr="006721AF">
        <w:rPr>
          <w:rFonts w:ascii="Palatino Linotype" w:hAnsi="Palatino Linotype" w:cs="Arial"/>
          <w:i/>
          <w:color w:val="000000" w:themeColor="text1"/>
          <w:sz w:val="22"/>
          <w:szCs w:val="22"/>
        </w:rPr>
        <w:t>suijeto</w:t>
      </w:r>
      <w:proofErr w:type="spellEnd"/>
      <w:r w:rsidRPr="006721AF">
        <w:rPr>
          <w:rFonts w:ascii="Palatino Linotype" w:hAnsi="Palatino Linotype" w:cs="Arial"/>
          <w:i/>
          <w:color w:val="000000" w:themeColor="text1"/>
          <w:sz w:val="22"/>
          <w:szCs w:val="22"/>
        </w:rPr>
        <w:t xml:space="preserve"> obligado a ello y </w:t>
      </w:r>
      <w:proofErr w:type="spellStart"/>
      <w:r w:rsidRPr="006721AF">
        <w:rPr>
          <w:rFonts w:ascii="Palatino Linotype" w:hAnsi="Palatino Linotype" w:cs="Arial"/>
          <w:i/>
          <w:color w:val="000000" w:themeColor="text1"/>
          <w:sz w:val="22"/>
          <w:szCs w:val="22"/>
        </w:rPr>
        <w:t>debera</w:t>
      </w:r>
      <w:proofErr w:type="spellEnd"/>
      <w:r w:rsidRPr="006721AF">
        <w:rPr>
          <w:rFonts w:ascii="Palatino Linotype" w:hAnsi="Palatino Linotype" w:cs="Arial"/>
          <w:i/>
          <w:color w:val="000000" w:themeColor="text1"/>
          <w:sz w:val="22"/>
          <w:szCs w:val="22"/>
        </w:rPr>
        <w:t xml:space="preserve"> regirse por el marco normativo en cuestión, </w:t>
      </w:r>
      <w:proofErr w:type="spellStart"/>
      <w:r w:rsidRPr="006721AF">
        <w:rPr>
          <w:rFonts w:ascii="Palatino Linotype" w:hAnsi="Palatino Linotype" w:cs="Arial"/>
          <w:i/>
          <w:color w:val="000000" w:themeColor="text1"/>
          <w:sz w:val="22"/>
          <w:szCs w:val="22"/>
        </w:rPr>
        <w:t>asi</w:t>
      </w:r>
      <w:proofErr w:type="spellEnd"/>
      <w:r w:rsidRPr="006721AF">
        <w:rPr>
          <w:rFonts w:ascii="Palatino Linotype" w:hAnsi="Palatino Linotype" w:cs="Arial"/>
          <w:i/>
          <w:color w:val="000000" w:themeColor="text1"/>
          <w:sz w:val="22"/>
          <w:szCs w:val="22"/>
        </w:rPr>
        <w:t xml:space="preserve"> que ratifico que se me entregue la información ya que el sujeto obligado reconocer que cuenta con ella y admite que posee en el ejercicio de sus atribuciones la misma, ya que no requiero el </w:t>
      </w:r>
      <w:proofErr w:type="spellStart"/>
      <w:r w:rsidRPr="006721AF">
        <w:rPr>
          <w:rFonts w:ascii="Palatino Linotype" w:hAnsi="Palatino Linotype" w:cs="Arial"/>
          <w:i/>
          <w:color w:val="000000" w:themeColor="text1"/>
          <w:sz w:val="22"/>
          <w:szCs w:val="22"/>
        </w:rPr>
        <w:t>ducumento</w:t>
      </w:r>
      <w:proofErr w:type="spellEnd"/>
      <w:r w:rsidRPr="006721AF">
        <w:rPr>
          <w:rFonts w:ascii="Palatino Linotype" w:hAnsi="Palatino Linotype" w:cs="Arial"/>
          <w:i/>
          <w:color w:val="000000" w:themeColor="text1"/>
          <w:sz w:val="22"/>
          <w:szCs w:val="22"/>
        </w:rPr>
        <w:t xml:space="preserve"> o resultado fiscalizable sino la información tal cual </w:t>
      </w:r>
      <w:proofErr w:type="spellStart"/>
      <w:r w:rsidRPr="006721AF">
        <w:rPr>
          <w:rFonts w:ascii="Palatino Linotype" w:hAnsi="Palatino Linotype" w:cs="Arial"/>
          <w:i/>
          <w:color w:val="000000" w:themeColor="text1"/>
          <w:sz w:val="22"/>
          <w:szCs w:val="22"/>
        </w:rPr>
        <w:t>fiue</w:t>
      </w:r>
      <w:proofErr w:type="spellEnd"/>
      <w:r w:rsidRPr="006721AF">
        <w:rPr>
          <w:rFonts w:ascii="Palatino Linotype" w:hAnsi="Palatino Linotype" w:cs="Arial"/>
          <w:i/>
          <w:color w:val="000000" w:themeColor="text1"/>
          <w:sz w:val="22"/>
          <w:szCs w:val="22"/>
        </w:rPr>
        <w:t xml:space="preserve"> entregada como en las </w:t>
      </w:r>
      <w:proofErr w:type="spellStart"/>
      <w:r w:rsidRPr="006721AF">
        <w:rPr>
          <w:rFonts w:ascii="Palatino Linotype" w:hAnsi="Palatino Linotype" w:cs="Arial"/>
          <w:i/>
          <w:color w:val="000000" w:themeColor="text1"/>
          <w:sz w:val="22"/>
          <w:szCs w:val="22"/>
        </w:rPr>
        <w:t>multiples</w:t>
      </w:r>
      <w:proofErr w:type="spellEnd"/>
      <w:r w:rsidRPr="006721AF">
        <w:rPr>
          <w:rFonts w:ascii="Palatino Linotype" w:hAnsi="Palatino Linotype" w:cs="Arial"/>
          <w:i/>
          <w:color w:val="000000" w:themeColor="text1"/>
          <w:sz w:val="22"/>
          <w:szCs w:val="22"/>
        </w:rPr>
        <w:t xml:space="preserve"> resoluciones del pleno que </w:t>
      </w:r>
      <w:proofErr w:type="spellStart"/>
      <w:r w:rsidRPr="006721AF">
        <w:rPr>
          <w:rFonts w:ascii="Palatino Linotype" w:hAnsi="Palatino Linotype" w:cs="Arial"/>
          <w:i/>
          <w:color w:val="000000" w:themeColor="text1"/>
          <w:sz w:val="22"/>
          <w:szCs w:val="22"/>
        </w:rPr>
        <w:t>orden</w:t>
      </w:r>
      <w:proofErr w:type="spellEnd"/>
      <w:r w:rsidRPr="006721AF">
        <w:rPr>
          <w:rFonts w:ascii="Palatino Linotype" w:hAnsi="Palatino Linotype" w:cs="Arial"/>
          <w:i/>
          <w:color w:val="000000" w:themeColor="text1"/>
          <w:sz w:val="22"/>
          <w:szCs w:val="22"/>
        </w:rPr>
        <w:t xml:space="preserve"> la entrega de los discos diversos que mes con mes se deben proporcionar ante este sujeto obligado” </w:t>
      </w:r>
      <w:r w:rsidRPr="006721AF">
        <w:rPr>
          <w:rFonts w:ascii="Palatino Linotype" w:hAnsi="Palatino Linotype" w:cs="Arial"/>
          <w:color w:val="000000" w:themeColor="text1"/>
          <w:sz w:val="22"/>
          <w:szCs w:val="22"/>
        </w:rPr>
        <w:t>(sic).</w:t>
      </w:r>
    </w:p>
    <w:p w14:paraId="67CFB816" w14:textId="77777777" w:rsidR="00CD736B" w:rsidRPr="006721AF" w:rsidRDefault="00CD736B" w:rsidP="006721AF">
      <w:pPr>
        <w:tabs>
          <w:tab w:val="left" w:pos="851"/>
        </w:tabs>
        <w:ind w:right="901"/>
        <w:jc w:val="both"/>
        <w:rPr>
          <w:rFonts w:ascii="Palatino Linotype" w:hAnsi="Palatino Linotype" w:cs="Arial"/>
          <w:color w:val="000000" w:themeColor="text1"/>
          <w:sz w:val="22"/>
          <w:szCs w:val="22"/>
        </w:rPr>
      </w:pPr>
    </w:p>
    <w:p w14:paraId="11CDF804" w14:textId="624302A6" w:rsidR="007D38BB" w:rsidRPr="006721AF" w:rsidRDefault="008236F3" w:rsidP="006721AF">
      <w:pPr>
        <w:spacing w:line="360" w:lineRule="auto"/>
        <w:jc w:val="both"/>
        <w:rPr>
          <w:rFonts w:ascii="Palatino Linotype" w:hAnsi="Palatino Linotype" w:cs="Arial"/>
          <w:b/>
          <w:color w:val="000000" w:themeColor="text1"/>
          <w:sz w:val="26"/>
          <w:szCs w:val="26"/>
        </w:rPr>
      </w:pPr>
      <w:r w:rsidRPr="006721AF">
        <w:rPr>
          <w:rFonts w:ascii="Palatino Linotype" w:hAnsi="Palatino Linotype" w:cs="Arial"/>
          <w:b/>
          <w:color w:val="000000" w:themeColor="text1"/>
          <w:sz w:val="26"/>
          <w:szCs w:val="26"/>
        </w:rPr>
        <w:t>V</w:t>
      </w:r>
      <w:r w:rsidR="000171D8" w:rsidRPr="006721AF">
        <w:rPr>
          <w:rFonts w:ascii="Palatino Linotype" w:hAnsi="Palatino Linotype" w:cs="Arial"/>
          <w:b/>
          <w:color w:val="000000" w:themeColor="text1"/>
          <w:sz w:val="26"/>
          <w:szCs w:val="26"/>
        </w:rPr>
        <w:t xml:space="preserve">. </w:t>
      </w:r>
      <w:r w:rsidR="007D38BB" w:rsidRPr="006721AF">
        <w:rPr>
          <w:rFonts w:ascii="Palatino Linotype" w:hAnsi="Palatino Linotype" w:cs="Arial"/>
          <w:b/>
          <w:sz w:val="26"/>
          <w:szCs w:val="26"/>
        </w:rPr>
        <w:t xml:space="preserve">Del turno del </w:t>
      </w:r>
      <w:r w:rsidR="00D86297" w:rsidRPr="006721AF">
        <w:rPr>
          <w:rFonts w:ascii="Palatino Linotype" w:hAnsi="Palatino Linotype" w:cs="Arial"/>
          <w:b/>
          <w:sz w:val="26"/>
          <w:szCs w:val="26"/>
        </w:rPr>
        <w:t>Recurso Revisión</w:t>
      </w:r>
      <w:r w:rsidR="00D8393F" w:rsidRPr="006721AF">
        <w:rPr>
          <w:rFonts w:ascii="Palatino Linotype" w:hAnsi="Palatino Linotype" w:cs="Arial"/>
          <w:b/>
          <w:sz w:val="26"/>
          <w:szCs w:val="26"/>
        </w:rPr>
        <w:t>.</w:t>
      </w:r>
    </w:p>
    <w:p w14:paraId="3793C887" w14:textId="13BEC004" w:rsidR="00113C7D" w:rsidRPr="006721AF" w:rsidRDefault="006A4F53" w:rsidP="006721AF">
      <w:pPr>
        <w:spacing w:line="360" w:lineRule="auto"/>
        <w:jc w:val="both"/>
        <w:rPr>
          <w:rFonts w:ascii="Palatino Linotype" w:hAnsi="Palatino Linotype" w:cs="Arial"/>
          <w:color w:val="000000" w:themeColor="text1"/>
        </w:rPr>
      </w:pPr>
      <w:r w:rsidRPr="006721AF">
        <w:rPr>
          <w:rFonts w:ascii="Palatino Linotype" w:hAnsi="Palatino Linotype" w:cs="Arial"/>
          <w:color w:val="000000" w:themeColor="text1"/>
        </w:rPr>
        <w:t>El</w:t>
      </w:r>
      <w:r w:rsidR="000171D8" w:rsidRPr="006721AF">
        <w:rPr>
          <w:rFonts w:ascii="Palatino Linotype" w:hAnsi="Palatino Linotype" w:cs="Arial"/>
          <w:color w:val="000000" w:themeColor="text1"/>
        </w:rPr>
        <w:t xml:space="preserve"> </w:t>
      </w:r>
      <w:r w:rsidRPr="006721AF">
        <w:rPr>
          <w:rFonts w:ascii="Palatino Linotype" w:hAnsi="Palatino Linotype" w:cs="Arial"/>
          <w:b/>
          <w:bCs/>
          <w:color w:val="000000" w:themeColor="text1"/>
        </w:rPr>
        <w:t>cuatro</w:t>
      </w:r>
      <w:r w:rsidR="005C250B" w:rsidRPr="006721AF">
        <w:rPr>
          <w:rFonts w:ascii="Palatino Linotype" w:hAnsi="Palatino Linotype" w:cs="Arial"/>
          <w:b/>
          <w:bCs/>
          <w:color w:val="000000" w:themeColor="text1"/>
        </w:rPr>
        <w:t xml:space="preserve"> </w:t>
      </w:r>
      <w:r w:rsidR="00CE22BE" w:rsidRPr="006721AF">
        <w:rPr>
          <w:rFonts w:ascii="Palatino Linotype" w:hAnsi="Palatino Linotype" w:cs="Arial"/>
          <w:b/>
          <w:bCs/>
          <w:color w:val="000000" w:themeColor="text1"/>
        </w:rPr>
        <w:t>d</w:t>
      </w:r>
      <w:r w:rsidR="00B41543" w:rsidRPr="006721AF">
        <w:rPr>
          <w:rFonts w:ascii="Palatino Linotype" w:hAnsi="Palatino Linotype" w:cs="Arial"/>
          <w:b/>
          <w:bCs/>
          <w:color w:val="000000" w:themeColor="text1"/>
        </w:rPr>
        <w:t xml:space="preserve">e </w:t>
      </w:r>
      <w:r w:rsidRPr="006721AF">
        <w:rPr>
          <w:rFonts w:ascii="Palatino Linotype" w:hAnsi="Palatino Linotype" w:cs="Arial"/>
          <w:b/>
          <w:bCs/>
          <w:color w:val="000000" w:themeColor="text1"/>
        </w:rPr>
        <w:t>octubre</w:t>
      </w:r>
      <w:r w:rsidR="005C250B" w:rsidRPr="006721AF">
        <w:rPr>
          <w:rFonts w:ascii="Palatino Linotype" w:hAnsi="Palatino Linotype" w:cs="Arial"/>
          <w:b/>
          <w:bCs/>
          <w:color w:val="000000" w:themeColor="text1"/>
        </w:rPr>
        <w:t xml:space="preserve"> de</w:t>
      </w:r>
      <w:r w:rsidR="00B41543" w:rsidRPr="006721AF">
        <w:rPr>
          <w:rFonts w:ascii="Palatino Linotype" w:hAnsi="Palatino Linotype" w:cs="Arial"/>
          <w:b/>
          <w:bCs/>
          <w:color w:val="000000" w:themeColor="text1"/>
        </w:rPr>
        <w:t xml:space="preserve"> dos mil veintidós</w:t>
      </w:r>
      <w:r w:rsidR="000171D8" w:rsidRPr="006721AF">
        <w:rPr>
          <w:rFonts w:ascii="Palatino Linotype" w:hAnsi="Palatino Linotype" w:cs="Arial"/>
          <w:color w:val="000000" w:themeColor="text1"/>
        </w:rPr>
        <w:t xml:space="preserve">, el </w:t>
      </w:r>
      <w:r w:rsidR="00D8393F" w:rsidRPr="006721AF">
        <w:rPr>
          <w:rFonts w:ascii="Palatino Linotype" w:hAnsi="Palatino Linotype" w:cs="Arial"/>
          <w:color w:val="000000" w:themeColor="text1"/>
        </w:rPr>
        <w:t>medio de impugnación</w:t>
      </w:r>
      <w:r w:rsidR="000171D8" w:rsidRPr="006721AF">
        <w:rPr>
          <w:rFonts w:ascii="Palatino Linotype" w:hAnsi="Palatino Linotype" w:cs="Arial"/>
          <w:color w:val="000000" w:themeColor="text1"/>
        </w:rPr>
        <w:t xml:space="preserve"> que se trata se envió electrónicamente al Instituto de </w:t>
      </w:r>
      <w:r w:rsidR="000171D8" w:rsidRPr="006721AF">
        <w:rPr>
          <w:rFonts w:ascii="Palatino Linotype" w:eastAsia="Arial Unicode MS" w:hAnsi="Palatino Linotype" w:cs="Arial"/>
          <w:color w:val="000000" w:themeColor="text1"/>
        </w:rPr>
        <w:t>Transparencia</w:t>
      </w:r>
      <w:r w:rsidR="000171D8" w:rsidRPr="006721AF">
        <w:rPr>
          <w:rFonts w:ascii="Palatino Linotype" w:hAnsi="Palatino Linotype" w:cs="Arial"/>
          <w:color w:val="000000" w:themeColor="text1"/>
        </w:rPr>
        <w:t xml:space="preserve">, Acceso a la </w:t>
      </w:r>
      <w:r w:rsidR="00D86297" w:rsidRPr="006721AF">
        <w:rPr>
          <w:rFonts w:ascii="Palatino Linotype" w:hAnsi="Palatino Linotype" w:cs="Arial"/>
          <w:color w:val="000000" w:themeColor="text1"/>
        </w:rPr>
        <w:t>Información Pública</w:t>
      </w:r>
      <w:r w:rsidR="000171D8" w:rsidRPr="006721AF">
        <w:rPr>
          <w:rFonts w:ascii="Palatino Linotype" w:hAnsi="Palatino Linotype" w:cs="Arial"/>
          <w:color w:val="000000" w:themeColor="text1"/>
        </w:rPr>
        <w:t xml:space="preserve"> y Protección de Datos Personales del Estado de México y Municipios; </w:t>
      </w:r>
      <w:r w:rsidR="009E2E2C" w:rsidRPr="006721AF">
        <w:rPr>
          <w:rFonts w:ascii="Palatino Linotype" w:hAnsi="Palatino Linotype" w:cs="Arial"/>
          <w:color w:val="000000" w:themeColor="text1"/>
        </w:rPr>
        <w:t xml:space="preserve">por lo que, </w:t>
      </w:r>
      <w:r w:rsidR="000171D8" w:rsidRPr="006721AF">
        <w:rPr>
          <w:rFonts w:ascii="Palatino Linotype" w:hAnsi="Palatino Linotype" w:cs="Arial"/>
          <w:color w:val="000000" w:themeColor="text1"/>
        </w:rPr>
        <w:t xml:space="preserve">con </w:t>
      </w:r>
      <w:r w:rsidR="000171D8" w:rsidRPr="006721AF">
        <w:rPr>
          <w:rFonts w:ascii="Palatino Linotype" w:hAnsi="Palatino Linotype" w:cs="Arial"/>
          <w:color w:val="000000" w:themeColor="text1"/>
        </w:rPr>
        <w:lastRenderedPageBreak/>
        <w:t xml:space="preserve">fundamento en el artículo 185, fracción I de la </w:t>
      </w:r>
      <w:r w:rsidR="000171D8" w:rsidRPr="006721AF">
        <w:rPr>
          <w:rFonts w:ascii="Palatino Linotype" w:hAnsi="Palatino Linotype"/>
          <w:color w:val="000000" w:themeColor="text1"/>
        </w:rPr>
        <w:t xml:space="preserve">Ley de Transparencia y Acceso a la </w:t>
      </w:r>
      <w:r w:rsidR="00D86297" w:rsidRPr="006721AF">
        <w:rPr>
          <w:rFonts w:ascii="Palatino Linotype" w:hAnsi="Palatino Linotype"/>
          <w:color w:val="000000" w:themeColor="text1"/>
        </w:rPr>
        <w:t>Información Pública</w:t>
      </w:r>
      <w:r w:rsidR="000171D8" w:rsidRPr="006721AF">
        <w:rPr>
          <w:rFonts w:ascii="Palatino Linotype" w:hAnsi="Palatino Linotype"/>
          <w:color w:val="000000" w:themeColor="text1"/>
        </w:rPr>
        <w:t xml:space="preserve"> del Estado de México y Municipios</w:t>
      </w:r>
      <w:r w:rsidR="000171D8" w:rsidRPr="006721AF">
        <w:rPr>
          <w:rFonts w:ascii="Palatino Linotype" w:hAnsi="Palatino Linotype" w:cs="Arial"/>
          <w:color w:val="000000" w:themeColor="text1"/>
        </w:rPr>
        <w:t xml:space="preserve">, se turnó </w:t>
      </w:r>
      <w:r w:rsidR="00727578" w:rsidRPr="006721AF">
        <w:rPr>
          <w:rFonts w:ascii="Palatino Linotype" w:hAnsi="Palatino Linotype" w:cs="Arial"/>
          <w:color w:val="000000" w:themeColor="text1"/>
        </w:rPr>
        <w:t xml:space="preserve">mediante </w:t>
      </w:r>
      <w:r w:rsidR="00727578" w:rsidRPr="006721AF">
        <w:rPr>
          <w:rFonts w:ascii="Palatino Linotype" w:hAnsi="Palatino Linotype" w:cs="Arial"/>
          <w:b/>
          <w:color w:val="000000" w:themeColor="text1"/>
        </w:rPr>
        <w:t xml:space="preserve">EL </w:t>
      </w:r>
      <w:r w:rsidR="000171D8" w:rsidRPr="006721AF">
        <w:rPr>
          <w:rFonts w:ascii="Palatino Linotype" w:eastAsia="Arial Unicode MS" w:hAnsi="Palatino Linotype" w:cs="Arial"/>
          <w:b/>
          <w:color w:val="000000" w:themeColor="text1"/>
        </w:rPr>
        <w:t>SAIMEX</w:t>
      </w:r>
      <w:r w:rsidR="00B41543" w:rsidRPr="006721AF">
        <w:rPr>
          <w:rFonts w:ascii="Palatino Linotype" w:hAnsi="Palatino Linotype"/>
          <w:color w:val="000000" w:themeColor="text1"/>
        </w:rPr>
        <w:t xml:space="preserve">, </w:t>
      </w:r>
      <w:r w:rsidR="00A20CBF" w:rsidRPr="006721AF">
        <w:rPr>
          <w:rFonts w:ascii="Palatino Linotype" w:hAnsi="Palatino Linotype"/>
          <w:color w:val="000000" w:themeColor="text1"/>
        </w:rPr>
        <w:t>a</w:t>
      </w:r>
      <w:r w:rsidR="00D8393F" w:rsidRPr="006721AF">
        <w:rPr>
          <w:rFonts w:ascii="Palatino Linotype" w:hAnsi="Palatino Linotype"/>
          <w:color w:val="000000" w:themeColor="text1"/>
        </w:rPr>
        <w:t xml:space="preserve"> </w:t>
      </w:r>
      <w:r w:rsidR="00A20CBF" w:rsidRPr="006721AF">
        <w:rPr>
          <w:rFonts w:ascii="Palatino Linotype" w:hAnsi="Palatino Linotype"/>
          <w:color w:val="000000" w:themeColor="text1"/>
          <w:lang w:val="es-419"/>
        </w:rPr>
        <w:t>l</w:t>
      </w:r>
      <w:r w:rsidR="00D8393F" w:rsidRPr="006721AF">
        <w:rPr>
          <w:rFonts w:ascii="Palatino Linotype" w:hAnsi="Palatino Linotype"/>
          <w:color w:val="000000" w:themeColor="text1"/>
        </w:rPr>
        <w:t>a</w:t>
      </w:r>
      <w:r w:rsidR="00CE22BE" w:rsidRPr="006721AF">
        <w:rPr>
          <w:rFonts w:ascii="Palatino Linotype" w:hAnsi="Palatino Linotype"/>
          <w:color w:val="000000" w:themeColor="text1"/>
        </w:rPr>
        <w:t xml:space="preserve"> </w:t>
      </w:r>
      <w:r w:rsidR="0046481A" w:rsidRPr="006721AF">
        <w:rPr>
          <w:rFonts w:ascii="Palatino Linotype" w:hAnsi="Palatino Linotype"/>
          <w:b/>
          <w:color w:val="000000" w:themeColor="text1"/>
        </w:rPr>
        <w:t>C</w:t>
      </w:r>
      <w:r w:rsidR="000171D8" w:rsidRPr="006721AF">
        <w:rPr>
          <w:rFonts w:ascii="Palatino Linotype" w:hAnsi="Palatino Linotype" w:cs="Arial"/>
          <w:b/>
          <w:color w:val="000000" w:themeColor="text1"/>
        </w:rPr>
        <w:t>omisionad</w:t>
      </w:r>
      <w:r w:rsidR="00D8393F" w:rsidRPr="006721AF">
        <w:rPr>
          <w:rFonts w:ascii="Palatino Linotype" w:hAnsi="Palatino Linotype" w:cs="Arial"/>
          <w:b/>
          <w:color w:val="000000" w:themeColor="text1"/>
        </w:rPr>
        <w:t>a</w:t>
      </w:r>
      <w:r w:rsidR="00F02503" w:rsidRPr="006721AF">
        <w:rPr>
          <w:rFonts w:ascii="Palatino Linotype" w:hAnsi="Palatino Linotype" w:cs="Arial"/>
          <w:color w:val="000000" w:themeColor="text1"/>
        </w:rPr>
        <w:t xml:space="preserve"> </w:t>
      </w:r>
      <w:r w:rsidR="00E1073B" w:rsidRPr="006721AF">
        <w:rPr>
          <w:rFonts w:ascii="Palatino Linotype" w:hAnsi="Palatino Linotype" w:cs="Arial"/>
          <w:b/>
          <w:color w:val="000000" w:themeColor="text1"/>
        </w:rPr>
        <w:t>Sharon Cristina Morales Martínez</w:t>
      </w:r>
      <w:r w:rsidR="000171D8" w:rsidRPr="006721AF">
        <w:rPr>
          <w:rFonts w:ascii="Palatino Linotype" w:hAnsi="Palatino Linotype" w:cs="Arial"/>
          <w:color w:val="000000" w:themeColor="text1"/>
        </w:rPr>
        <w:t xml:space="preserve"> a efecto de decretar su admisión o </w:t>
      </w:r>
      <w:proofErr w:type="spellStart"/>
      <w:r w:rsidR="000171D8" w:rsidRPr="006721AF">
        <w:rPr>
          <w:rFonts w:ascii="Palatino Linotype" w:hAnsi="Palatino Linotype" w:cs="Arial"/>
          <w:color w:val="000000" w:themeColor="text1"/>
        </w:rPr>
        <w:t>desechamiento</w:t>
      </w:r>
      <w:proofErr w:type="spellEnd"/>
      <w:r w:rsidR="000171D8" w:rsidRPr="006721AF">
        <w:rPr>
          <w:rFonts w:ascii="Palatino Linotype" w:hAnsi="Palatino Linotype" w:cs="Arial"/>
          <w:color w:val="000000" w:themeColor="text1"/>
        </w:rPr>
        <w:t>.</w:t>
      </w:r>
    </w:p>
    <w:p w14:paraId="1C1D5E8C" w14:textId="77777777" w:rsidR="00CD736B" w:rsidRPr="006721AF" w:rsidRDefault="00CD736B" w:rsidP="006721AF">
      <w:pPr>
        <w:spacing w:line="360" w:lineRule="auto"/>
        <w:jc w:val="both"/>
        <w:rPr>
          <w:rFonts w:ascii="Palatino Linotype" w:hAnsi="Palatino Linotype" w:cs="Arial"/>
          <w:color w:val="000000" w:themeColor="text1"/>
        </w:rPr>
      </w:pPr>
    </w:p>
    <w:p w14:paraId="6E2E972C" w14:textId="65595861" w:rsidR="007D38BB" w:rsidRPr="006721AF" w:rsidRDefault="007D38BB" w:rsidP="006721AF">
      <w:pPr>
        <w:tabs>
          <w:tab w:val="center" w:pos="4252"/>
          <w:tab w:val="right" w:pos="8504"/>
        </w:tabs>
        <w:spacing w:line="360" w:lineRule="auto"/>
        <w:jc w:val="both"/>
        <w:rPr>
          <w:rFonts w:ascii="Palatino Linotype" w:hAnsi="Palatino Linotype" w:cs="Arial"/>
          <w:b/>
          <w:color w:val="000000" w:themeColor="text1"/>
        </w:rPr>
      </w:pPr>
      <w:r w:rsidRPr="006721AF">
        <w:rPr>
          <w:rFonts w:ascii="Palatino Linotype" w:hAnsi="Palatino Linotype" w:cs="Arial"/>
          <w:b/>
          <w:color w:val="000000" w:themeColor="text1"/>
        </w:rPr>
        <w:t xml:space="preserve">a) Admisión del </w:t>
      </w:r>
      <w:r w:rsidR="00D86297" w:rsidRPr="006721AF">
        <w:rPr>
          <w:rFonts w:ascii="Palatino Linotype" w:hAnsi="Palatino Linotype" w:cs="Arial"/>
          <w:b/>
          <w:color w:val="000000" w:themeColor="text1"/>
        </w:rPr>
        <w:t>Recurso Revisión</w:t>
      </w:r>
      <w:r w:rsidR="00D8393F" w:rsidRPr="006721AF">
        <w:rPr>
          <w:rFonts w:ascii="Palatino Linotype" w:hAnsi="Palatino Linotype" w:cs="Arial"/>
          <w:b/>
          <w:color w:val="000000" w:themeColor="text1"/>
        </w:rPr>
        <w:t>.</w:t>
      </w:r>
    </w:p>
    <w:p w14:paraId="7B625BB9" w14:textId="015617F2" w:rsidR="000171D8" w:rsidRPr="006721AF" w:rsidRDefault="000171D8" w:rsidP="006721AF">
      <w:pPr>
        <w:tabs>
          <w:tab w:val="center" w:pos="4252"/>
          <w:tab w:val="right" w:pos="8504"/>
        </w:tabs>
        <w:spacing w:line="360" w:lineRule="auto"/>
        <w:jc w:val="both"/>
        <w:rPr>
          <w:rFonts w:ascii="Palatino Linotype" w:hAnsi="Palatino Linotype" w:cs="Arial"/>
          <w:color w:val="000000" w:themeColor="text1"/>
        </w:rPr>
      </w:pPr>
      <w:r w:rsidRPr="006721AF">
        <w:rPr>
          <w:rFonts w:ascii="Palatino Linotype" w:hAnsi="Palatino Linotype" w:cs="Arial"/>
          <w:color w:val="000000" w:themeColor="text1"/>
        </w:rPr>
        <w:t>De las constancias del expediente electrónico del</w:t>
      </w:r>
      <w:r w:rsidRPr="006721AF">
        <w:rPr>
          <w:rFonts w:ascii="Palatino Linotype" w:hAnsi="Palatino Linotype" w:cs="Arial"/>
          <w:b/>
          <w:color w:val="000000" w:themeColor="text1"/>
        </w:rPr>
        <w:t xml:space="preserve"> SAIMEX</w:t>
      </w:r>
      <w:r w:rsidRPr="006721AF">
        <w:rPr>
          <w:rFonts w:ascii="Palatino Linotype" w:hAnsi="Palatino Linotype" w:cs="Arial"/>
          <w:color w:val="000000" w:themeColor="text1"/>
        </w:rPr>
        <w:t xml:space="preserve">, se advierte que </w:t>
      </w:r>
      <w:r w:rsidR="00727578" w:rsidRPr="006721AF">
        <w:rPr>
          <w:rFonts w:ascii="Palatino Linotype" w:hAnsi="Palatino Linotype" w:cs="Arial"/>
          <w:color w:val="000000" w:themeColor="text1"/>
        </w:rPr>
        <w:t>el</w:t>
      </w:r>
      <w:r w:rsidRPr="006721AF">
        <w:rPr>
          <w:rFonts w:ascii="Palatino Linotype" w:hAnsi="Palatino Linotype" w:cs="Arial"/>
          <w:color w:val="000000" w:themeColor="text1"/>
        </w:rPr>
        <w:t xml:space="preserve"> </w:t>
      </w:r>
      <w:r w:rsidR="006A4F53" w:rsidRPr="006721AF">
        <w:rPr>
          <w:rFonts w:ascii="Palatino Linotype" w:hAnsi="Palatino Linotype" w:cs="Arial"/>
          <w:b/>
          <w:color w:val="000000" w:themeColor="text1"/>
        </w:rPr>
        <w:t>cinco</w:t>
      </w:r>
      <w:r w:rsidR="00263D48" w:rsidRPr="006721AF">
        <w:rPr>
          <w:rFonts w:ascii="Palatino Linotype" w:hAnsi="Palatino Linotype" w:cs="Arial"/>
          <w:b/>
          <w:color w:val="000000" w:themeColor="text1"/>
        </w:rPr>
        <w:t xml:space="preserve"> </w:t>
      </w:r>
      <w:r w:rsidR="005C250B" w:rsidRPr="006721AF">
        <w:rPr>
          <w:rFonts w:ascii="Palatino Linotype" w:hAnsi="Palatino Linotype" w:cs="Arial"/>
          <w:b/>
          <w:bCs/>
          <w:color w:val="000000" w:themeColor="text1"/>
        </w:rPr>
        <w:t xml:space="preserve">de </w:t>
      </w:r>
      <w:r w:rsidR="006A4F53" w:rsidRPr="006721AF">
        <w:rPr>
          <w:rFonts w:ascii="Palatino Linotype" w:hAnsi="Palatino Linotype" w:cs="Arial"/>
          <w:b/>
          <w:bCs/>
          <w:color w:val="000000" w:themeColor="text1"/>
        </w:rPr>
        <w:t>octubre</w:t>
      </w:r>
      <w:r w:rsidR="005C250B" w:rsidRPr="006721AF">
        <w:rPr>
          <w:rFonts w:ascii="Palatino Linotype" w:hAnsi="Palatino Linotype" w:cs="Arial"/>
          <w:b/>
          <w:bCs/>
          <w:color w:val="000000" w:themeColor="text1"/>
        </w:rPr>
        <w:t xml:space="preserve"> </w:t>
      </w:r>
      <w:r w:rsidR="00B41543" w:rsidRPr="006721AF">
        <w:rPr>
          <w:rFonts w:ascii="Palatino Linotype" w:hAnsi="Palatino Linotype" w:cs="Arial"/>
          <w:b/>
          <w:bCs/>
          <w:color w:val="000000" w:themeColor="text1"/>
        </w:rPr>
        <w:t>de dos mil veintidós</w:t>
      </w:r>
      <w:r w:rsidRPr="006721AF">
        <w:rPr>
          <w:rFonts w:ascii="Palatino Linotype" w:hAnsi="Palatino Linotype" w:cs="Arial"/>
          <w:color w:val="000000" w:themeColor="text1"/>
        </w:rPr>
        <w:t xml:space="preserve">, se </w:t>
      </w:r>
      <w:r w:rsidR="004D1753" w:rsidRPr="006721AF">
        <w:rPr>
          <w:rFonts w:ascii="Palatino Linotype" w:hAnsi="Palatino Linotype" w:cs="Arial"/>
          <w:color w:val="000000" w:themeColor="text1"/>
        </w:rPr>
        <w:t>notificó</w:t>
      </w:r>
      <w:r w:rsidRPr="006721AF">
        <w:rPr>
          <w:rFonts w:ascii="Palatino Linotype" w:hAnsi="Palatino Linotype" w:cs="Arial"/>
          <w:color w:val="000000" w:themeColor="text1"/>
        </w:rPr>
        <w:t xml:space="preserve"> la admisión a trámite del </w:t>
      </w:r>
      <w:r w:rsidR="00D86297" w:rsidRPr="006721AF">
        <w:rPr>
          <w:rFonts w:ascii="Palatino Linotype" w:hAnsi="Palatino Linotype" w:cs="Arial"/>
          <w:color w:val="000000" w:themeColor="text1"/>
        </w:rPr>
        <w:t>Recurso Revisión</w:t>
      </w:r>
      <w:r w:rsidRPr="006721AF">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6721AF">
        <w:rPr>
          <w:rFonts w:ascii="Palatino Linotype" w:hAnsi="Palatino Linotype" w:cs="Arial"/>
          <w:color w:val="000000" w:themeColor="text1"/>
        </w:rPr>
        <w:t>Información Pública</w:t>
      </w:r>
      <w:r w:rsidRPr="006721AF">
        <w:rPr>
          <w:rFonts w:ascii="Palatino Linotype" w:hAnsi="Palatino Linotype" w:cs="Arial"/>
          <w:color w:val="000000" w:themeColor="text1"/>
        </w:rPr>
        <w:t xml:space="preserve"> del Estado de México y Municipios</w:t>
      </w:r>
      <w:r w:rsidR="00F74A05" w:rsidRPr="006721AF">
        <w:rPr>
          <w:rFonts w:ascii="Palatino Linotype" w:hAnsi="Palatino Linotype" w:cs="Arial"/>
          <w:color w:val="000000" w:themeColor="text1"/>
        </w:rPr>
        <w:t>;</w:t>
      </w:r>
      <w:r w:rsidRPr="006721AF">
        <w:rPr>
          <w:rFonts w:ascii="Palatino Linotype" w:hAnsi="Palatino Linotype" w:cs="Arial"/>
          <w:color w:val="000000" w:themeColor="text1"/>
        </w:rPr>
        <w:t xml:space="preserve"> </w:t>
      </w:r>
      <w:r w:rsidR="00263D48" w:rsidRPr="006721AF">
        <w:rPr>
          <w:rFonts w:ascii="Palatino Linotype" w:hAnsi="Palatino Linotype" w:cs="Arial"/>
          <w:b/>
          <w:color w:val="000000" w:themeColor="text1"/>
        </w:rPr>
        <w:t>EL</w:t>
      </w:r>
      <w:r w:rsidR="00F74A05" w:rsidRPr="006721AF">
        <w:rPr>
          <w:rFonts w:ascii="Palatino Linotype" w:hAnsi="Palatino Linotype" w:cs="Arial"/>
          <w:b/>
          <w:color w:val="000000" w:themeColor="text1"/>
        </w:rPr>
        <w:t xml:space="preserve"> RECURRENTE </w:t>
      </w:r>
      <w:r w:rsidRPr="006721AF">
        <w:rPr>
          <w:rFonts w:ascii="Palatino Linotype" w:hAnsi="Palatino Linotype" w:cs="Arial"/>
          <w:color w:val="000000" w:themeColor="text1"/>
        </w:rPr>
        <w:t>manifestara</w:t>
      </w:r>
      <w:r w:rsidR="00F74A05" w:rsidRPr="006721AF">
        <w:rPr>
          <w:rFonts w:ascii="Palatino Linotype" w:hAnsi="Palatino Linotype" w:cs="Arial"/>
          <w:color w:val="000000" w:themeColor="text1"/>
        </w:rPr>
        <w:t xml:space="preserve"> </w:t>
      </w:r>
      <w:r w:rsidRPr="006721AF">
        <w:rPr>
          <w:rFonts w:ascii="Palatino Linotype" w:hAnsi="Palatino Linotype" w:cs="Arial"/>
          <w:color w:val="000000" w:themeColor="text1"/>
        </w:rPr>
        <w:t xml:space="preserve">lo que a su derecho conviniera, a efecto de presentar pruebas </w:t>
      </w:r>
      <w:r w:rsidR="00727578" w:rsidRPr="006721AF">
        <w:rPr>
          <w:rFonts w:ascii="Palatino Linotype" w:hAnsi="Palatino Linotype" w:cs="Arial"/>
          <w:color w:val="000000" w:themeColor="text1"/>
        </w:rPr>
        <w:t>o</w:t>
      </w:r>
      <w:r w:rsidRPr="006721AF">
        <w:rPr>
          <w:rFonts w:ascii="Palatino Linotype" w:hAnsi="Palatino Linotype" w:cs="Arial"/>
          <w:color w:val="000000" w:themeColor="text1"/>
        </w:rPr>
        <w:t xml:space="preserve"> alegatos</w:t>
      </w:r>
      <w:r w:rsidR="00727578" w:rsidRPr="006721AF">
        <w:rPr>
          <w:rFonts w:ascii="Palatino Linotype" w:hAnsi="Palatino Linotype" w:cs="Arial"/>
          <w:color w:val="000000" w:themeColor="text1"/>
        </w:rPr>
        <w:t xml:space="preserve"> y</w:t>
      </w:r>
      <w:r w:rsidR="00D5111B" w:rsidRPr="006721AF">
        <w:rPr>
          <w:rFonts w:ascii="Palatino Linotype" w:hAnsi="Palatino Linotype" w:cs="Arial"/>
          <w:color w:val="000000" w:themeColor="text1"/>
        </w:rPr>
        <w:t>,</w:t>
      </w:r>
      <w:r w:rsidR="00727578" w:rsidRPr="006721AF">
        <w:rPr>
          <w:rFonts w:ascii="Palatino Linotype" w:hAnsi="Palatino Linotype" w:cs="Arial"/>
          <w:color w:val="000000" w:themeColor="text1"/>
        </w:rPr>
        <w:t xml:space="preserve"> en su caso, </w:t>
      </w:r>
      <w:r w:rsidRPr="006721AF">
        <w:rPr>
          <w:rFonts w:ascii="Palatino Linotype" w:hAnsi="Palatino Linotype" w:cs="Arial"/>
          <w:b/>
          <w:color w:val="000000" w:themeColor="text1"/>
        </w:rPr>
        <w:t xml:space="preserve">EL SUJETO OBLIGADO </w:t>
      </w:r>
      <w:r w:rsidRPr="006721AF">
        <w:rPr>
          <w:rFonts w:ascii="Palatino Linotype" w:hAnsi="Palatino Linotype" w:cs="Arial"/>
          <w:color w:val="000000" w:themeColor="text1"/>
        </w:rPr>
        <w:t>rindiera su</w:t>
      </w:r>
      <w:r w:rsidR="00727578" w:rsidRPr="006721AF">
        <w:rPr>
          <w:rFonts w:ascii="Palatino Linotype" w:hAnsi="Palatino Linotype" w:cs="Arial"/>
          <w:color w:val="000000" w:themeColor="text1"/>
        </w:rPr>
        <w:t xml:space="preserve"> correspondiente </w:t>
      </w:r>
      <w:r w:rsidRPr="006721AF">
        <w:rPr>
          <w:rFonts w:ascii="Palatino Linotype" w:hAnsi="Palatino Linotype" w:cs="Arial"/>
          <w:color w:val="000000" w:themeColor="text1"/>
        </w:rPr>
        <w:t>Informe Justificado.</w:t>
      </w:r>
    </w:p>
    <w:p w14:paraId="329FDD23" w14:textId="77777777" w:rsidR="00280C98" w:rsidRPr="006721AF" w:rsidRDefault="00280C98" w:rsidP="006721AF">
      <w:pPr>
        <w:tabs>
          <w:tab w:val="center" w:pos="4252"/>
          <w:tab w:val="right" w:pos="8504"/>
        </w:tabs>
        <w:spacing w:line="360" w:lineRule="auto"/>
        <w:jc w:val="both"/>
        <w:rPr>
          <w:rFonts w:ascii="Palatino Linotype" w:hAnsi="Palatino Linotype" w:cs="Arial"/>
          <w:color w:val="000000" w:themeColor="text1"/>
        </w:rPr>
      </w:pPr>
    </w:p>
    <w:p w14:paraId="700EE037" w14:textId="252A5FD6" w:rsidR="00F74502" w:rsidRPr="006721AF" w:rsidRDefault="00280C98" w:rsidP="006721AF">
      <w:pPr>
        <w:spacing w:line="360" w:lineRule="auto"/>
        <w:jc w:val="both"/>
        <w:rPr>
          <w:rFonts w:ascii="Palatino Linotype" w:eastAsia="Arial Unicode MS" w:hAnsi="Palatino Linotype" w:cs="Arial"/>
          <w:b/>
          <w:szCs w:val="26"/>
        </w:rPr>
      </w:pPr>
      <w:r w:rsidRPr="006721AF">
        <w:rPr>
          <w:rFonts w:ascii="Palatino Linotype" w:eastAsia="Arial Unicode MS" w:hAnsi="Palatino Linotype" w:cs="Arial"/>
          <w:b/>
          <w:szCs w:val="26"/>
        </w:rPr>
        <w:t xml:space="preserve">b) </w:t>
      </w:r>
      <w:r w:rsidR="00CC24AF" w:rsidRPr="006721AF">
        <w:rPr>
          <w:rFonts w:ascii="Palatino Linotype" w:hAnsi="Palatino Linotype" w:cs="Arial"/>
          <w:b/>
          <w:bCs/>
          <w:szCs w:val="26"/>
        </w:rPr>
        <w:t>Manifestaciones</w:t>
      </w:r>
      <w:r w:rsidR="00263D48" w:rsidRPr="006721AF">
        <w:rPr>
          <w:rFonts w:ascii="Palatino Linotype" w:hAnsi="Palatino Linotype" w:cs="Arial"/>
          <w:b/>
          <w:bCs/>
          <w:szCs w:val="26"/>
        </w:rPr>
        <w:t>.</w:t>
      </w:r>
    </w:p>
    <w:p w14:paraId="56DD049B" w14:textId="77777777" w:rsidR="00E00722" w:rsidRPr="006721AF" w:rsidRDefault="003C2C41" w:rsidP="006721AF">
      <w:pPr>
        <w:spacing w:line="360" w:lineRule="auto"/>
        <w:jc w:val="both"/>
        <w:rPr>
          <w:rFonts w:ascii="Palatino Linotype" w:eastAsia="Arial Unicode MS" w:hAnsi="Palatino Linotype" w:cs="Arial"/>
        </w:rPr>
      </w:pPr>
      <w:r w:rsidRPr="006721AF">
        <w:rPr>
          <w:rFonts w:ascii="Palatino Linotype" w:eastAsia="Arial Unicode MS" w:hAnsi="Palatino Linotype" w:cs="Arial"/>
        </w:rPr>
        <w:t xml:space="preserve">De acuerdo </w:t>
      </w:r>
      <w:r w:rsidR="000171D8" w:rsidRPr="006721AF">
        <w:rPr>
          <w:rFonts w:ascii="Palatino Linotype" w:eastAsia="Arial Unicode MS" w:hAnsi="Palatino Linotype" w:cs="Arial"/>
        </w:rPr>
        <w:t xml:space="preserve">a las constancias </w:t>
      </w:r>
      <w:r w:rsidRPr="006721AF">
        <w:rPr>
          <w:rFonts w:ascii="Palatino Linotype" w:eastAsia="Arial Unicode MS" w:hAnsi="Palatino Linotype" w:cs="Arial"/>
        </w:rPr>
        <w:t xml:space="preserve">digitales que obran en </w:t>
      </w:r>
      <w:r w:rsidRPr="006721AF">
        <w:rPr>
          <w:rFonts w:ascii="Palatino Linotype" w:eastAsia="Arial Unicode MS" w:hAnsi="Palatino Linotype" w:cs="Arial"/>
          <w:b/>
        </w:rPr>
        <w:t>EL</w:t>
      </w:r>
      <w:r w:rsidR="000171D8" w:rsidRPr="006721AF">
        <w:rPr>
          <w:rFonts w:ascii="Palatino Linotype" w:eastAsia="Arial Unicode MS" w:hAnsi="Palatino Linotype" w:cs="Arial"/>
        </w:rPr>
        <w:t xml:space="preserve"> </w:t>
      </w:r>
      <w:r w:rsidR="000171D8" w:rsidRPr="006721AF">
        <w:rPr>
          <w:rFonts w:ascii="Palatino Linotype" w:eastAsia="Arial Unicode MS" w:hAnsi="Palatino Linotype" w:cs="Arial"/>
          <w:b/>
        </w:rPr>
        <w:t>SAIMEX</w:t>
      </w:r>
      <w:r w:rsidR="000171D8" w:rsidRPr="006721AF">
        <w:rPr>
          <w:rFonts w:ascii="Palatino Linotype" w:eastAsia="Arial Unicode MS" w:hAnsi="Palatino Linotype" w:cs="Arial"/>
        </w:rPr>
        <w:t xml:space="preserve"> se desprende que </w:t>
      </w:r>
      <w:r w:rsidRPr="006721AF">
        <w:rPr>
          <w:rFonts w:ascii="Palatino Linotype" w:eastAsia="Arial Unicode MS" w:hAnsi="Palatino Linotype" w:cs="Arial"/>
        </w:rPr>
        <w:t>conforme</w:t>
      </w:r>
      <w:r w:rsidR="000171D8" w:rsidRPr="006721AF">
        <w:rPr>
          <w:rFonts w:ascii="Palatino Linotype" w:eastAsia="Arial Unicode MS" w:hAnsi="Palatino Linotype" w:cs="Arial"/>
        </w:rPr>
        <w:t xml:space="preserve"> a </w:t>
      </w:r>
      <w:r w:rsidR="006951F3" w:rsidRPr="006721AF">
        <w:rPr>
          <w:rFonts w:ascii="Palatino Linotype" w:eastAsia="Arial Unicode MS" w:hAnsi="Palatino Linotype" w:cs="Arial"/>
        </w:rPr>
        <w:t xml:space="preserve">lo dispuesto en el artículo 185, fracciones II y IV </w:t>
      </w:r>
      <w:r w:rsidR="000171D8" w:rsidRPr="006721AF">
        <w:rPr>
          <w:rFonts w:ascii="Palatino Linotype" w:eastAsia="Arial Unicode MS" w:hAnsi="Palatino Linotype" w:cs="Arial"/>
        </w:rPr>
        <w:t xml:space="preserve">de la Ley de Transparencia y Acceso a la </w:t>
      </w:r>
      <w:r w:rsidR="00D86297" w:rsidRPr="006721AF">
        <w:rPr>
          <w:rFonts w:ascii="Palatino Linotype" w:eastAsia="Arial Unicode MS" w:hAnsi="Palatino Linotype" w:cs="Arial"/>
        </w:rPr>
        <w:t>Información Pública</w:t>
      </w:r>
      <w:r w:rsidR="000171D8" w:rsidRPr="006721AF">
        <w:rPr>
          <w:rFonts w:ascii="Palatino Linotype" w:eastAsia="Arial Unicode MS" w:hAnsi="Palatino Linotype" w:cs="Arial"/>
        </w:rPr>
        <w:t xml:space="preserve"> del Estado de México y Municipios, dentro d</w:t>
      </w:r>
      <w:r w:rsidR="00E00722" w:rsidRPr="006721AF">
        <w:rPr>
          <w:rFonts w:ascii="Palatino Linotype" w:eastAsia="Arial Unicode MS" w:hAnsi="Palatino Linotype" w:cs="Arial"/>
        </w:rPr>
        <w:t xml:space="preserve">el término legalmente concedido, </w:t>
      </w:r>
      <w:r w:rsidR="00864521" w:rsidRPr="006721AF">
        <w:rPr>
          <w:rFonts w:ascii="Palatino Linotype" w:eastAsia="Arial Unicode MS" w:hAnsi="Palatino Linotype" w:cs="Arial"/>
          <w:b/>
        </w:rPr>
        <w:t>EL</w:t>
      </w:r>
      <w:r w:rsidR="00F430EA" w:rsidRPr="006721AF">
        <w:rPr>
          <w:rFonts w:ascii="Palatino Linotype" w:eastAsia="Arial Unicode MS" w:hAnsi="Palatino Linotype" w:cs="Arial"/>
          <w:b/>
        </w:rPr>
        <w:t xml:space="preserve"> </w:t>
      </w:r>
      <w:r w:rsidR="000171D8" w:rsidRPr="006721AF">
        <w:rPr>
          <w:rFonts w:ascii="Palatino Linotype" w:eastAsia="Arial Unicode MS" w:hAnsi="Palatino Linotype" w:cs="Arial"/>
          <w:b/>
        </w:rPr>
        <w:t>RECURRENTE</w:t>
      </w:r>
      <w:r w:rsidR="000171D8" w:rsidRPr="006721AF">
        <w:rPr>
          <w:rFonts w:ascii="Palatino Linotype" w:eastAsia="Arial Unicode MS" w:hAnsi="Palatino Linotype" w:cs="Arial"/>
        </w:rPr>
        <w:t xml:space="preserve"> </w:t>
      </w:r>
      <w:r w:rsidR="006951F3" w:rsidRPr="006721AF">
        <w:rPr>
          <w:rFonts w:ascii="Palatino Linotype" w:eastAsia="Arial Unicode MS" w:hAnsi="Palatino Linotype" w:cs="Arial"/>
        </w:rPr>
        <w:t>no realizó manifestación alguna</w:t>
      </w:r>
      <w:r w:rsidR="00E00722" w:rsidRPr="006721AF">
        <w:rPr>
          <w:rFonts w:ascii="Palatino Linotype" w:eastAsia="Arial Unicode MS" w:hAnsi="Palatino Linotype" w:cs="Arial"/>
        </w:rPr>
        <w:t>.</w:t>
      </w:r>
    </w:p>
    <w:p w14:paraId="2F8D755D" w14:textId="77777777" w:rsidR="00E00722" w:rsidRPr="006721AF" w:rsidRDefault="00E00722" w:rsidP="006721AF">
      <w:pPr>
        <w:spacing w:line="360" w:lineRule="auto"/>
        <w:jc w:val="both"/>
        <w:rPr>
          <w:rFonts w:ascii="Palatino Linotype" w:eastAsia="Arial Unicode MS" w:hAnsi="Palatino Linotype" w:cs="Arial"/>
        </w:rPr>
      </w:pPr>
    </w:p>
    <w:p w14:paraId="7E5D6F63" w14:textId="20AB0430" w:rsidR="00DE648C" w:rsidRPr="006721AF" w:rsidRDefault="00E00722" w:rsidP="006721AF">
      <w:pPr>
        <w:spacing w:line="360" w:lineRule="auto"/>
        <w:jc w:val="both"/>
        <w:rPr>
          <w:rFonts w:ascii="Palatino Linotype" w:eastAsia="Arial Unicode MS" w:hAnsi="Palatino Linotype" w:cs="Arial"/>
        </w:rPr>
      </w:pPr>
      <w:r w:rsidRPr="006721AF">
        <w:rPr>
          <w:rFonts w:ascii="Palatino Linotype" w:eastAsia="Arial Unicode MS" w:hAnsi="Palatino Linotype" w:cs="Arial"/>
        </w:rPr>
        <w:t>P</w:t>
      </w:r>
      <w:r w:rsidR="009D2594" w:rsidRPr="006721AF">
        <w:rPr>
          <w:rFonts w:ascii="Palatino Linotype" w:eastAsia="Arial Unicode MS" w:hAnsi="Palatino Linotype" w:cs="Arial"/>
        </w:rPr>
        <w:t>or su parte</w:t>
      </w:r>
      <w:r w:rsidR="00864521" w:rsidRPr="006721AF">
        <w:rPr>
          <w:rFonts w:ascii="Palatino Linotype" w:eastAsia="Arial Unicode MS" w:hAnsi="Palatino Linotype" w:cs="Arial"/>
        </w:rPr>
        <w:t>,</w:t>
      </w:r>
      <w:r w:rsidR="00CC24AF" w:rsidRPr="006721AF">
        <w:rPr>
          <w:rFonts w:ascii="Palatino Linotype" w:eastAsia="Arial Unicode MS" w:hAnsi="Palatino Linotype" w:cs="Arial"/>
        </w:rPr>
        <w:t xml:space="preserve"> </w:t>
      </w:r>
      <w:r w:rsidR="00CC24AF" w:rsidRPr="006721AF">
        <w:rPr>
          <w:rFonts w:ascii="Palatino Linotype" w:eastAsia="Arial Unicode MS" w:hAnsi="Palatino Linotype" w:cs="Arial"/>
          <w:b/>
        </w:rPr>
        <w:t xml:space="preserve">EL SUJETO OBLIGADO, </w:t>
      </w:r>
      <w:r w:rsidRPr="006721AF">
        <w:rPr>
          <w:rFonts w:ascii="Palatino Linotype" w:eastAsia="Arial Unicode MS" w:hAnsi="Palatino Linotype" w:cs="Arial"/>
        </w:rPr>
        <w:t>remitió</w:t>
      </w:r>
      <w:r w:rsidR="009D2594" w:rsidRPr="006721AF">
        <w:rPr>
          <w:rFonts w:ascii="Palatino Linotype" w:eastAsia="Arial Unicode MS" w:hAnsi="Palatino Linotype" w:cs="Arial"/>
        </w:rPr>
        <w:t xml:space="preserve"> los archivos que se desagregan a continuación</w:t>
      </w:r>
      <w:r w:rsidR="004632E7" w:rsidRPr="006721AF">
        <w:rPr>
          <w:rFonts w:ascii="Palatino Linotype" w:eastAsia="Arial Unicode MS" w:hAnsi="Palatino Linotype" w:cs="Arial"/>
        </w:rPr>
        <w:t>:</w:t>
      </w:r>
    </w:p>
    <w:p w14:paraId="79F7CB8F" w14:textId="77777777" w:rsidR="00C31DB9" w:rsidRPr="006721AF" w:rsidRDefault="00C31DB9" w:rsidP="006721AF">
      <w:pPr>
        <w:spacing w:line="360" w:lineRule="auto"/>
        <w:jc w:val="both"/>
        <w:rPr>
          <w:rFonts w:ascii="Palatino Linotype" w:eastAsia="Arial Unicode MS" w:hAnsi="Palatino Linotype" w:cs="Arial"/>
        </w:rPr>
      </w:pPr>
    </w:p>
    <w:p w14:paraId="324926A2" w14:textId="0EAD6434" w:rsidR="00C31DB9" w:rsidRPr="006721AF" w:rsidRDefault="00C31DB9" w:rsidP="006721AF">
      <w:pPr>
        <w:pStyle w:val="Prrafodelista"/>
        <w:numPr>
          <w:ilvl w:val="0"/>
          <w:numId w:val="15"/>
        </w:numPr>
        <w:spacing w:line="360" w:lineRule="auto"/>
        <w:jc w:val="both"/>
        <w:rPr>
          <w:rFonts w:ascii="Palatino Linotype" w:eastAsia="Arial Unicode MS" w:hAnsi="Palatino Linotype" w:cs="Arial"/>
          <w:i/>
        </w:rPr>
      </w:pPr>
      <w:r w:rsidRPr="006721AF">
        <w:rPr>
          <w:rFonts w:ascii="Palatino Linotype" w:eastAsia="Arial Unicode MS" w:hAnsi="Palatino Linotype" w:cs="Arial"/>
          <w:i/>
        </w:rPr>
        <w:lastRenderedPageBreak/>
        <w:t>“</w:t>
      </w:r>
      <w:r w:rsidR="00E00722" w:rsidRPr="006721AF">
        <w:rPr>
          <w:rFonts w:ascii="Palatino Linotype" w:eastAsia="Arial Unicode MS" w:hAnsi="Palatino Linotype" w:cs="Arial"/>
          <w:i/>
        </w:rPr>
        <w:t>Informe justificado RR. 15392-2022 (sol. 530-2022).</w:t>
      </w:r>
      <w:proofErr w:type="spellStart"/>
      <w:r w:rsidR="00E00722" w:rsidRPr="006721AF">
        <w:rPr>
          <w:rFonts w:ascii="Palatino Linotype" w:eastAsia="Arial Unicode MS" w:hAnsi="Palatino Linotype" w:cs="Arial"/>
          <w:i/>
        </w:rPr>
        <w:t>pdf</w:t>
      </w:r>
      <w:proofErr w:type="spellEnd"/>
      <w:r w:rsidRPr="006721AF">
        <w:rPr>
          <w:rFonts w:ascii="Palatino Linotype" w:eastAsia="Arial Unicode MS" w:hAnsi="Palatino Linotype" w:cs="Arial"/>
          <w:i/>
        </w:rPr>
        <w:t xml:space="preserve">”: </w:t>
      </w:r>
      <w:r w:rsidR="007D099D" w:rsidRPr="006721AF">
        <w:rPr>
          <w:rFonts w:ascii="Palatino Linotype" w:eastAsia="Arial Unicode MS" w:hAnsi="Palatino Linotype" w:cs="Arial"/>
        </w:rPr>
        <w:t xml:space="preserve">documento constante de </w:t>
      </w:r>
      <w:r w:rsidR="00E00722" w:rsidRPr="006721AF">
        <w:rPr>
          <w:rFonts w:ascii="Palatino Linotype" w:eastAsia="Arial Unicode MS" w:hAnsi="Palatino Linotype" w:cs="Arial"/>
        </w:rPr>
        <w:t>tres</w:t>
      </w:r>
      <w:r w:rsidR="007D099D" w:rsidRPr="006721AF">
        <w:rPr>
          <w:rFonts w:ascii="Palatino Linotype" w:eastAsia="Arial Unicode MS" w:hAnsi="Palatino Linotype" w:cs="Arial"/>
        </w:rPr>
        <w:t xml:space="preserve"> fojas útiles, </w:t>
      </w:r>
      <w:r w:rsidR="003B050F" w:rsidRPr="006721AF">
        <w:rPr>
          <w:rFonts w:ascii="Palatino Linotype" w:eastAsia="Arial Unicode MS" w:hAnsi="Palatino Linotype" w:cs="Arial"/>
        </w:rPr>
        <w:t>de cuyo contenido se advierte el oficio con número de registro UIPL/1676//2022, suscrito por el Titular de la Unidad de Información, por medio del cual se remite el informe justificado ratificando la respuesta primigenia.</w:t>
      </w:r>
    </w:p>
    <w:p w14:paraId="7CD921C0" w14:textId="29B29375" w:rsidR="006D3370" w:rsidRPr="006721AF" w:rsidRDefault="006D3370" w:rsidP="006721AF">
      <w:pPr>
        <w:pStyle w:val="Prrafodelista"/>
        <w:numPr>
          <w:ilvl w:val="0"/>
          <w:numId w:val="15"/>
        </w:numPr>
        <w:spacing w:line="360" w:lineRule="auto"/>
        <w:jc w:val="both"/>
        <w:rPr>
          <w:rFonts w:ascii="Palatino Linotype" w:eastAsia="Arial Unicode MS" w:hAnsi="Palatino Linotype" w:cs="Arial"/>
          <w:i/>
        </w:rPr>
      </w:pPr>
      <w:r w:rsidRPr="006721AF">
        <w:rPr>
          <w:rFonts w:ascii="Palatino Linotype" w:eastAsia="Arial Unicode MS" w:hAnsi="Palatino Linotype" w:cs="Arial"/>
          <w:i/>
        </w:rPr>
        <w:t>“</w:t>
      </w:r>
      <w:r w:rsidR="003B050F" w:rsidRPr="006721AF">
        <w:rPr>
          <w:rFonts w:ascii="Palatino Linotype" w:eastAsia="Arial Unicode MS" w:hAnsi="Palatino Linotype" w:cs="Arial"/>
          <w:i/>
        </w:rPr>
        <w:t>Manifestaciones OSFEM RR. 15392-2022 (sol. 530-2022).</w:t>
      </w:r>
      <w:proofErr w:type="spellStart"/>
      <w:r w:rsidR="003B050F" w:rsidRPr="006721AF">
        <w:rPr>
          <w:rFonts w:ascii="Palatino Linotype" w:eastAsia="Arial Unicode MS" w:hAnsi="Palatino Linotype" w:cs="Arial"/>
          <w:i/>
        </w:rPr>
        <w:t>pdf</w:t>
      </w:r>
      <w:proofErr w:type="spellEnd"/>
      <w:r w:rsidRPr="006721AF">
        <w:rPr>
          <w:rFonts w:ascii="Palatino Linotype" w:eastAsia="Arial Unicode MS" w:hAnsi="Palatino Linotype" w:cs="Arial"/>
          <w:i/>
        </w:rPr>
        <w:t xml:space="preserve">”: </w:t>
      </w:r>
      <w:r w:rsidR="00B9342E" w:rsidRPr="006721AF">
        <w:rPr>
          <w:rFonts w:ascii="Palatino Linotype" w:eastAsia="Arial Unicode MS" w:hAnsi="Palatino Linotype" w:cs="Arial"/>
        </w:rPr>
        <w:t xml:space="preserve">documento constante de </w:t>
      </w:r>
      <w:r w:rsidR="0021093A" w:rsidRPr="006721AF">
        <w:rPr>
          <w:rFonts w:ascii="Palatino Linotype" w:eastAsia="Arial Unicode MS" w:hAnsi="Palatino Linotype" w:cs="Arial"/>
        </w:rPr>
        <w:t>tres</w:t>
      </w:r>
      <w:r w:rsidR="00B9342E" w:rsidRPr="006721AF">
        <w:rPr>
          <w:rFonts w:ascii="Palatino Linotype" w:eastAsia="Arial Unicode MS" w:hAnsi="Palatino Linotype" w:cs="Arial"/>
        </w:rPr>
        <w:t xml:space="preserve"> fojas útiles, de cuyo contenido se advierte el </w:t>
      </w:r>
      <w:r w:rsidR="0021093A" w:rsidRPr="006721AF">
        <w:rPr>
          <w:rFonts w:ascii="Palatino Linotype" w:eastAsia="Arial Unicode MS" w:hAnsi="Palatino Linotype" w:cs="Arial"/>
        </w:rPr>
        <w:t xml:space="preserve">oficio con número de registro </w:t>
      </w:r>
      <w:r w:rsidR="00DF0E4F" w:rsidRPr="006721AF">
        <w:rPr>
          <w:rFonts w:ascii="Palatino Linotype" w:eastAsia="Arial Unicode MS" w:hAnsi="Palatino Linotype" w:cs="Arial"/>
        </w:rPr>
        <w:t>OSFEM/DJC/SPH/0147/2022, signado por el Servidor Público Habilitado, por el que ratifica su respuesta primigenia.</w:t>
      </w:r>
    </w:p>
    <w:p w14:paraId="2551F990" w14:textId="77777777" w:rsidR="00810B21" w:rsidRPr="006721AF" w:rsidRDefault="00810B21" w:rsidP="006721AF">
      <w:pPr>
        <w:spacing w:line="360" w:lineRule="auto"/>
        <w:jc w:val="both"/>
        <w:rPr>
          <w:rFonts w:ascii="Palatino Linotype" w:eastAsia="Arial Unicode MS" w:hAnsi="Palatino Linotype" w:cs="Arial"/>
          <w:i/>
        </w:rPr>
      </w:pPr>
    </w:p>
    <w:p w14:paraId="13BA25BD" w14:textId="33B01BA3" w:rsidR="004632E7" w:rsidRPr="006721AF" w:rsidRDefault="00810B21" w:rsidP="006721AF">
      <w:pPr>
        <w:spacing w:line="360" w:lineRule="auto"/>
        <w:jc w:val="both"/>
        <w:rPr>
          <w:rFonts w:ascii="Palatino Linotype" w:eastAsia="Arial Unicode MS" w:hAnsi="Palatino Linotype" w:cs="Arial"/>
        </w:rPr>
      </w:pPr>
      <w:r w:rsidRPr="006721AF">
        <w:rPr>
          <w:rFonts w:ascii="Palatino Linotype" w:eastAsia="Arial Unicode MS" w:hAnsi="Palatino Linotype" w:cs="Arial"/>
        </w:rPr>
        <w:t>Sirva de apoyo para lo mencionado anteriormente, la siguiente ilustración:</w:t>
      </w:r>
    </w:p>
    <w:p w14:paraId="42CFB0B1" w14:textId="77777777" w:rsidR="00DF0E4F" w:rsidRPr="006721AF" w:rsidRDefault="00DF0E4F" w:rsidP="006721AF">
      <w:pPr>
        <w:spacing w:line="360" w:lineRule="auto"/>
        <w:jc w:val="both"/>
        <w:rPr>
          <w:rFonts w:ascii="Palatino Linotype" w:eastAsia="Arial Unicode MS" w:hAnsi="Palatino Linotype" w:cs="Arial"/>
        </w:rPr>
      </w:pPr>
    </w:p>
    <w:p w14:paraId="1B17C498" w14:textId="1356E17C" w:rsidR="00CF400A" w:rsidRPr="006721AF" w:rsidRDefault="00DF0E4F" w:rsidP="006721AF">
      <w:pPr>
        <w:spacing w:line="360" w:lineRule="auto"/>
        <w:jc w:val="both"/>
        <w:rPr>
          <w:rFonts w:ascii="Palatino Linotype" w:eastAsia="Arial Unicode MS" w:hAnsi="Palatino Linotype" w:cs="Arial"/>
        </w:rPr>
      </w:pPr>
      <w:r w:rsidRPr="006721AF">
        <w:rPr>
          <w:noProof/>
          <w:lang w:eastAsia="es-MX"/>
        </w:rPr>
        <w:drawing>
          <wp:inline distT="0" distB="0" distL="0" distR="0" wp14:anchorId="07150141" wp14:editId="67A6C710">
            <wp:extent cx="5791835" cy="191516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915160"/>
                    </a:xfrm>
                    <a:prstGeom prst="rect">
                      <a:avLst/>
                    </a:prstGeom>
                  </pic:spPr>
                </pic:pic>
              </a:graphicData>
            </a:graphic>
          </wp:inline>
        </w:drawing>
      </w:r>
    </w:p>
    <w:p w14:paraId="5E97431F" w14:textId="77777777" w:rsidR="00911EBC" w:rsidRPr="006721AF" w:rsidRDefault="00911EBC" w:rsidP="006721AF">
      <w:pPr>
        <w:spacing w:line="360" w:lineRule="auto"/>
        <w:jc w:val="both"/>
        <w:rPr>
          <w:rFonts w:ascii="Palatino Linotype" w:eastAsia="Arial Unicode MS" w:hAnsi="Palatino Linotype" w:cs="Arial"/>
        </w:rPr>
      </w:pPr>
    </w:p>
    <w:p w14:paraId="344C1205" w14:textId="77777777" w:rsidR="00911EBC" w:rsidRPr="006721AF" w:rsidRDefault="00911EBC" w:rsidP="006721AF">
      <w:pPr>
        <w:spacing w:line="360" w:lineRule="auto"/>
        <w:jc w:val="both"/>
        <w:rPr>
          <w:rFonts w:ascii="Palatino Linotype" w:hAnsi="Palatino Linotype"/>
          <w:b/>
          <w:color w:val="000000" w:themeColor="text1"/>
        </w:rPr>
      </w:pPr>
      <w:r w:rsidRPr="006721AF">
        <w:rPr>
          <w:rFonts w:ascii="Palatino Linotype" w:hAnsi="Palatino Linotype"/>
          <w:b/>
          <w:color w:val="000000" w:themeColor="text1"/>
        </w:rPr>
        <w:t>c) Acuerdo de ampliación:</w:t>
      </w:r>
    </w:p>
    <w:p w14:paraId="655C290C" w14:textId="1F619325" w:rsidR="00911EBC" w:rsidRPr="006721AF" w:rsidRDefault="00911EBC" w:rsidP="006721AF">
      <w:pPr>
        <w:pStyle w:val="Prrafodelista"/>
        <w:spacing w:line="360" w:lineRule="auto"/>
        <w:ind w:left="0"/>
        <w:jc w:val="both"/>
        <w:rPr>
          <w:rFonts w:ascii="Palatino Linotype" w:hAnsi="Palatino Linotype" w:cs="Arial"/>
          <w:color w:val="000000" w:themeColor="text1"/>
          <w:lang w:eastAsia="es-MX"/>
        </w:rPr>
      </w:pPr>
      <w:r w:rsidRPr="006721AF">
        <w:rPr>
          <w:rFonts w:ascii="Palatino Linotype" w:hAnsi="Palatino Linotype"/>
          <w:color w:val="000000" w:themeColor="text1"/>
        </w:rPr>
        <w:t xml:space="preserve">El </w:t>
      </w:r>
      <w:r w:rsidR="00DF0E4F" w:rsidRPr="006721AF">
        <w:rPr>
          <w:rFonts w:ascii="Palatino Linotype" w:hAnsi="Palatino Linotype"/>
          <w:b/>
          <w:color w:val="000000" w:themeColor="text1"/>
        </w:rPr>
        <w:t>veintitrés</w:t>
      </w:r>
      <w:r w:rsidR="006E4211" w:rsidRPr="006721AF">
        <w:rPr>
          <w:rFonts w:ascii="Palatino Linotype" w:hAnsi="Palatino Linotype"/>
          <w:b/>
          <w:color w:val="000000" w:themeColor="text1"/>
        </w:rPr>
        <w:t xml:space="preserve"> de </w:t>
      </w:r>
      <w:r w:rsidR="00DF0E4F" w:rsidRPr="006721AF">
        <w:rPr>
          <w:rFonts w:ascii="Palatino Linotype" w:hAnsi="Palatino Linotype"/>
          <w:b/>
          <w:color w:val="000000" w:themeColor="text1"/>
        </w:rPr>
        <w:t>enero</w:t>
      </w:r>
      <w:r w:rsidRPr="006721AF">
        <w:rPr>
          <w:rFonts w:ascii="Palatino Linotype" w:hAnsi="Palatino Linotype"/>
          <w:b/>
          <w:color w:val="000000" w:themeColor="text1"/>
        </w:rPr>
        <w:t xml:space="preserve"> de dos mil </w:t>
      </w:r>
      <w:r w:rsidR="00DF0E4F" w:rsidRPr="006721AF">
        <w:rPr>
          <w:rFonts w:ascii="Palatino Linotype" w:hAnsi="Palatino Linotype"/>
          <w:b/>
          <w:color w:val="000000" w:themeColor="text1"/>
        </w:rPr>
        <w:t>veintitrés</w:t>
      </w:r>
      <w:r w:rsidRPr="006721AF">
        <w:rPr>
          <w:rFonts w:ascii="Palatino Linotype" w:hAnsi="Palatino Linotype" w:cs="Arial"/>
          <w:color w:val="000000" w:themeColor="text1"/>
          <w:lang w:eastAsia="es-MX"/>
        </w:rPr>
        <w:t xml:space="preserve">, se notificó a las partes el acuerdo de ampliación del plazo para resolver </w:t>
      </w:r>
      <w:r w:rsidRPr="006721AF">
        <w:rPr>
          <w:rFonts w:ascii="Palatino Linotype" w:hAnsi="Palatino Linotype" w:cs="Arial"/>
          <w:color w:val="000000" w:themeColor="text1"/>
          <w:lang w:val="es-419" w:eastAsia="es-MX"/>
        </w:rPr>
        <w:t>el</w:t>
      </w:r>
      <w:r w:rsidRPr="006721AF">
        <w:rPr>
          <w:rFonts w:ascii="Palatino Linotype" w:hAnsi="Palatino Linotype" w:cs="Arial"/>
          <w:color w:val="000000" w:themeColor="text1"/>
          <w:lang w:eastAsia="es-MX"/>
        </w:rPr>
        <w:t xml:space="preserve"> </w:t>
      </w:r>
      <w:r w:rsidR="008A6185" w:rsidRPr="006721AF">
        <w:rPr>
          <w:rFonts w:ascii="Palatino Linotype" w:hAnsi="Palatino Linotype" w:cs="Arial"/>
          <w:color w:val="000000" w:themeColor="text1"/>
          <w:lang w:eastAsia="es-MX"/>
        </w:rPr>
        <w:t>Recurso de Revisión</w:t>
      </w:r>
      <w:r w:rsidRPr="006721AF">
        <w:rPr>
          <w:rFonts w:ascii="Palatino Linotype" w:hAnsi="Palatino Linotype" w:cs="Arial"/>
          <w:color w:val="000000" w:themeColor="text1"/>
          <w:lang w:eastAsia="es-MX"/>
        </w:rPr>
        <w:t xml:space="preserve"> </w:t>
      </w:r>
      <w:r w:rsidRPr="006721AF">
        <w:rPr>
          <w:rFonts w:ascii="Palatino Linotype" w:hAnsi="Palatino Linotype" w:cs="Arial"/>
          <w:color w:val="000000" w:themeColor="text1"/>
          <w:lang w:val="es-419" w:eastAsia="es-MX"/>
        </w:rPr>
        <w:t>en estudio</w:t>
      </w:r>
      <w:r w:rsidRPr="006721AF">
        <w:rPr>
          <w:rFonts w:ascii="Palatino Linotype" w:hAnsi="Palatino Linotype" w:cs="Arial"/>
          <w:color w:val="000000" w:themeColor="text1"/>
          <w:lang w:eastAsia="es-MX"/>
        </w:rPr>
        <w:t xml:space="preserve">, por un periodo de hasta quince días hábiles, de conformidad con el artículo 181, tercer párrafo de la </w:t>
      </w:r>
      <w:r w:rsidRPr="006721AF">
        <w:rPr>
          <w:rFonts w:ascii="Palatino Linotype" w:hAnsi="Palatino Linotype" w:cs="Arial"/>
          <w:color w:val="000000" w:themeColor="text1"/>
          <w:lang w:eastAsia="es-MX"/>
        </w:rPr>
        <w:lastRenderedPageBreak/>
        <w:t>Ley de Transparencia y Acceso a la Información Pública del Estado de México y Municipios.</w:t>
      </w:r>
    </w:p>
    <w:p w14:paraId="1B9FAC65" w14:textId="77777777" w:rsidR="00911EBC" w:rsidRPr="006721AF" w:rsidRDefault="00911EBC" w:rsidP="006721AF">
      <w:pPr>
        <w:pStyle w:val="Prrafodelista"/>
        <w:spacing w:line="360" w:lineRule="auto"/>
        <w:ind w:left="0"/>
        <w:jc w:val="both"/>
        <w:rPr>
          <w:rFonts w:ascii="Palatino Linotype" w:hAnsi="Palatino Linotype" w:cs="Arial"/>
          <w:color w:val="000000" w:themeColor="text1"/>
          <w:lang w:eastAsia="es-MX"/>
        </w:rPr>
      </w:pPr>
    </w:p>
    <w:p w14:paraId="57A55BE8" w14:textId="77777777" w:rsidR="00911EBC" w:rsidRPr="006721AF" w:rsidRDefault="00911EBC" w:rsidP="006721AF">
      <w:pPr>
        <w:spacing w:line="360" w:lineRule="auto"/>
        <w:jc w:val="both"/>
        <w:rPr>
          <w:rFonts w:ascii="Palatino Linotype" w:hAnsi="Palatino Linotype" w:cs="Arial"/>
        </w:rPr>
      </w:pPr>
      <w:r w:rsidRPr="006721AF">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DC3BC7A" w14:textId="77777777" w:rsidR="00911EBC" w:rsidRPr="006721AF" w:rsidRDefault="00911EBC" w:rsidP="006721AF">
      <w:pPr>
        <w:spacing w:line="360" w:lineRule="auto"/>
        <w:jc w:val="both"/>
        <w:rPr>
          <w:rFonts w:ascii="Palatino Linotype" w:hAnsi="Palatino Linotype" w:cs="Arial"/>
        </w:rPr>
      </w:pPr>
    </w:p>
    <w:p w14:paraId="5922956C" w14:textId="77777777" w:rsidR="00911EBC" w:rsidRPr="006721AF" w:rsidRDefault="00911EBC" w:rsidP="006721AF">
      <w:pPr>
        <w:spacing w:line="360" w:lineRule="auto"/>
        <w:jc w:val="both"/>
        <w:rPr>
          <w:rFonts w:ascii="Palatino Linotype" w:hAnsi="Palatino Linotype" w:cs="Arial"/>
        </w:rPr>
      </w:pPr>
      <w:r w:rsidRPr="006721AF">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ECB28E0" w14:textId="77777777" w:rsidR="00911EBC" w:rsidRPr="006721AF" w:rsidRDefault="00911EBC" w:rsidP="006721AF">
      <w:pPr>
        <w:spacing w:line="360" w:lineRule="auto"/>
        <w:jc w:val="both"/>
        <w:rPr>
          <w:rFonts w:ascii="Palatino Linotype" w:hAnsi="Palatino Linotype" w:cs="Arial"/>
        </w:rPr>
      </w:pPr>
    </w:p>
    <w:p w14:paraId="72EBEEA4" w14:textId="77777777" w:rsidR="00911EBC" w:rsidRPr="006721AF" w:rsidRDefault="00911EBC" w:rsidP="006721AF">
      <w:pPr>
        <w:spacing w:line="360" w:lineRule="auto"/>
        <w:jc w:val="both"/>
        <w:rPr>
          <w:rFonts w:ascii="Palatino Linotype" w:hAnsi="Palatino Linotype" w:cs="Arial"/>
        </w:rPr>
      </w:pPr>
      <w:r w:rsidRPr="006721AF">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2EFE8A" w14:textId="77777777" w:rsidR="00911EBC" w:rsidRPr="006721AF" w:rsidRDefault="00911EBC" w:rsidP="006721AF">
      <w:pPr>
        <w:spacing w:line="360" w:lineRule="auto"/>
        <w:jc w:val="both"/>
        <w:rPr>
          <w:rFonts w:ascii="Palatino Linotype" w:hAnsi="Palatino Linotype" w:cs="Arial"/>
        </w:rPr>
      </w:pPr>
    </w:p>
    <w:p w14:paraId="2BF4B72E" w14:textId="4EB6B918" w:rsidR="00911EBC" w:rsidRPr="006721AF" w:rsidRDefault="00911EBC" w:rsidP="006721AF">
      <w:pPr>
        <w:spacing w:line="360" w:lineRule="auto"/>
        <w:jc w:val="both"/>
        <w:rPr>
          <w:rFonts w:ascii="Palatino Linotype" w:hAnsi="Palatino Linotype" w:cs="Arial"/>
        </w:rPr>
      </w:pPr>
      <w:r w:rsidRPr="006721AF">
        <w:rPr>
          <w:rFonts w:ascii="Palatino Linotype" w:hAnsi="Palatino Linotype" w:cs="Arial"/>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62417FB" w14:textId="77777777" w:rsidR="00911EBC" w:rsidRPr="006721AF" w:rsidRDefault="00911EBC" w:rsidP="006721AF">
      <w:pPr>
        <w:spacing w:line="360" w:lineRule="auto"/>
        <w:jc w:val="both"/>
        <w:rPr>
          <w:rFonts w:ascii="Palatino Linotype" w:hAnsi="Palatino Linotype" w:cs="Arial"/>
        </w:rPr>
      </w:pPr>
      <w:r w:rsidRPr="006721AF">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1B8E1D6" w14:textId="77777777" w:rsidR="00911EBC" w:rsidRPr="006721AF" w:rsidRDefault="00911EBC" w:rsidP="006721AF">
      <w:pPr>
        <w:spacing w:line="360" w:lineRule="auto"/>
        <w:jc w:val="both"/>
        <w:rPr>
          <w:rFonts w:ascii="Palatino Linotype" w:hAnsi="Palatino Linotype" w:cs="Arial"/>
        </w:rPr>
      </w:pPr>
    </w:p>
    <w:p w14:paraId="7CBC868F" w14:textId="77777777" w:rsidR="00911EBC" w:rsidRPr="006721AF" w:rsidRDefault="00911EBC" w:rsidP="006721AF">
      <w:pPr>
        <w:spacing w:line="360" w:lineRule="auto"/>
        <w:jc w:val="both"/>
        <w:rPr>
          <w:rFonts w:ascii="Palatino Linotype" w:hAnsi="Palatino Linotype" w:cs="Arial"/>
        </w:rPr>
      </w:pPr>
      <w:r w:rsidRPr="006721AF">
        <w:rPr>
          <w:rFonts w:ascii="Palatino Linotype" w:hAnsi="Palatino Linotype" w:cs="Arial"/>
          <w:b/>
        </w:rPr>
        <w:t>a)</w:t>
      </w:r>
      <w:r w:rsidRPr="006721AF">
        <w:rPr>
          <w:rFonts w:ascii="Palatino Linotype" w:hAnsi="Palatino Linotype" w:cs="Arial"/>
        </w:rPr>
        <w:t xml:space="preserve"> Complejidad del asunto: La complejidad de la prueba, la pluralidad de sujetos procesales, el tiempo transcurrido, las características y contexto del recurso.</w:t>
      </w:r>
    </w:p>
    <w:p w14:paraId="67832883" w14:textId="77777777" w:rsidR="00911EBC" w:rsidRPr="006721AF" w:rsidRDefault="00911EBC" w:rsidP="006721AF">
      <w:pPr>
        <w:spacing w:line="360" w:lineRule="auto"/>
        <w:jc w:val="both"/>
        <w:rPr>
          <w:rFonts w:ascii="Palatino Linotype" w:hAnsi="Palatino Linotype" w:cs="Arial"/>
        </w:rPr>
      </w:pPr>
      <w:r w:rsidRPr="006721AF">
        <w:rPr>
          <w:rFonts w:ascii="Palatino Linotype" w:hAnsi="Palatino Linotype" w:cs="Arial"/>
          <w:b/>
        </w:rPr>
        <w:t>b)</w:t>
      </w:r>
      <w:r w:rsidRPr="006721AF">
        <w:rPr>
          <w:rFonts w:ascii="Palatino Linotype" w:hAnsi="Palatino Linotype" w:cs="Arial"/>
        </w:rPr>
        <w:t xml:space="preserve"> Actividad Procesal del interesado: Acciones u omisiones del interesado.</w:t>
      </w:r>
    </w:p>
    <w:p w14:paraId="2DB62081" w14:textId="77777777" w:rsidR="00911EBC" w:rsidRPr="006721AF" w:rsidRDefault="00911EBC" w:rsidP="006721AF">
      <w:pPr>
        <w:spacing w:line="360" w:lineRule="auto"/>
        <w:jc w:val="both"/>
        <w:rPr>
          <w:rFonts w:ascii="Palatino Linotype" w:hAnsi="Palatino Linotype" w:cs="Arial"/>
        </w:rPr>
      </w:pPr>
      <w:r w:rsidRPr="006721AF">
        <w:rPr>
          <w:rFonts w:ascii="Palatino Linotype" w:hAnsi="Palatino Linotype" w:cs="Arial"/>
          <w:b/>
        </w:rPr>
        <w:t>c)</w:t>
      </w:r>
      <w:r w:rsidRPr="006721AF">
        <w:rPr>
          <w:rFonts w:ascii="Palatino Linotype" w:hAnsi="Palatino Linotype" w:cs="Arial"/>
        </w:rPr>
        <w:t xml:space="preserve"> Conducta de la Autoridad: Las Acciones u omisiones realizadas en el procedimiento. Así como si la autoridad actuó con la debida diligencia.</w:t>
      </w:r>
    </w:p>
    <w:p w14:paraId="3F09B274" w14:textId="77777777" w:rsidR="00911EBC" w:rsidRPr="006721AF" w:rsidRDefault="00911EBC" w:rsidP="006721AF">
      <w:pPr>
        <w:spacing w:line="360" w:lineRule="auto"/>
        <w:jc w:val="both"/>
        <w:rPr>
          <w:rFonts w:ascii="Palatino Linotype" w:hAnsi="Palatino Linotype" w:cs="Arial"/>
        </w:rPr>
      </w:pPr>
      <w:r w:rsidRPr="006721AF">
        <w:rPr>
          <w:rFonts w:ascii="Palatino Linotype" w:hAnsi="Palatino Linotype" w:cs="Arial"/>
          <w:b/>
        </w:rPr>
        <w:t>d)</w:t>
      </w:r>
      <w:r w:rsidRPr="006721AF">
        <w:rPr>
          <w:rFonts w:ascii="Palatino Linotype" w:hAnsi="Palatino Linotype" w:cs="Arial"/>
        </w:rPr>
        <w:t xml:space="preserve"> La afectación generada en la situación jurídica de la persona involucrada en el proceso: Violación a sus derechos humanos.</w:t>
      </w:r>
    </w:p>
    <w:p w14:paraId="720FF1D1" w14:textId="77777777" w:rsidR="00911EBC" w:rsidRPr="006721AF" w:rsidRDefault="00911EBC" w:rsidP="006721AF">
      <w:pPr>
        <w:spacing w:line="360" w:lineRule="auto"/>
        <w:jc w:val="both"/>
        <w:rPr>
          <w:rFonts w:ascii="Palatino Linotype" w:hAnsi="Palatino Linotype" w:cs="Arial"/>
        </w:rPr>
      </w:pPr>
    </w:p>
    <w:p w14:paraId="2DD4C8AD" w14:textId="598E7919" w:rsidR="00911EBC" w:rsidRPr="006721AF" w:rsidRDefault="00911EBC" w:rsidP="006721AF">
      <w:pPr>
        <w:spacing w:line="360" w:lineRule="auto"/>
        <w:jc w:val="both"/>
        <w:rPr>
          <w:rFonts w:ascii="Palatino Linotype" w:hAnsi="Palatino Linotype" w:cs="Arial"/>
        </w:rPr>
      </w:pPr>
      <w:r w:rsidRPr="006721AF">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0FBF9EC" w14:textId="52E7BC2A" w:rsidR="00911EBC" w:rsidRPr="006721AF" w:rsidRDefault="00911EBC" w:rsidP="006721AF">
      <w:pPr>
        <w:spacing w:line="360" w:lineRule="auto"/>
        <w:jc w:val="both"/>
        <w:rPr>
          <w:rFonts w:ascii="Palatino Linotype" w:hAnsi="Palatino Linotype" w:cs="Arial"/>
        </w:rPr>
      </w:pPr>
      <w:r w:rsidRPr="006721AF">
        <w:rPr>
          <w:rFonts w:ascii="Palatino Linotype" w:hAnsi="Palatino Linotype" w:cs="Arial"/>
        </w:rPr>
        <w:t xml:space="preserve">Argumento que encuentra sustento en la jurisprudencia P./J. 32/92 emitida por el Pleno de la Suprema Corte de Justicia de la Nación de rubro “TÉRMINOS PROCESALES. PARA DETERMINAR SI UN FUNCIONARIO JUDICIAL ACTUÓ INDEBIDAMENTE </w:t>
      </w:r>
      <w:r w:rsidRPr="006721AF">
        <w:rPr>
          <w:rFonts w:ascii="Palatino Linotype" w:hAnsi="Palatino Linotype" w:cs="Arial"/>
        </w:rPr>
        <w:lastRenderedPageBreak/>
        <w:t>POR NO RESPETARLOS SE DEBE ATENDER AL PRESUPUESTO QUE CONSIDERÓ EL LEGISLADOR AL FIJARLOS Y LAS CARACTERÍSTICAS DEL CASO.”, visible en la Gaceta del Seminario Judicial de la Federación con el registro digital 205635.</w:t>
      </w:r>
    </w:p>
    <w:p w14:paraId="5DAF7D98" w14:textId="4E33F438" w:rsidR="00911EBC" w:rsidRPr="006721AF" w:rsidRDefault="00911EBC" w:rsidP="006721AF">
      <w:pPr>
        <w:spacing w:line="360" w:lineRule="auto"/>
        <w:jc w:val="both"/>
        <w:rPr>
          <w:rFonts w:ascii="Palatino Linotype" w:hAnsi="Palatino Linotype" w:cs="Arial"/>
        </w:rPr>
      </w:pPr>
      <w:r w:rsidRPr="006721AF">
        <w:rPr>
          <w:rFonts w:ascii="Palatino Linotype" w:hAnsi="Palatino Linotype" w:cs="Arial"/>
        </w:rPr>
        <w:t xml:space="preserve">Razones por las cuales cabe concluir que, la resolución al </w:t>
      </w:r>
      <w:r w:rsidR="008A6185" w:rsidRPr="006721AF">
        <w:rPr>
          <w:rFonts w:ascii="Palatino Linotype" w:hAnsi="Palatino Linotype" w:cs="Arial"/>
        </w:rPr>
        <w:t>Recurso de Revisión</w:t>
      </w:r>
      <w:r w:rsidRPr="006721AF">
        <w:rPr>
          <w:rFonts w:ascii="Palatino Linotype" w:hAnsi="Palatino Linotype" w:cs="Arial"/>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1634550" w14:textId="77777777" w:rsidR="00911EBC" w:rsidRPr="006721AF" w:rsidRDefault="00911EBC" w:rsidP="006721AF">
      <w:pPr>
        <w:spacing w:line="360" w:lineRule="auto"/>
        <w:jc w:val="both"/>
        <w:rPr>
          <w:rFonts w:ascii="Palatino Linotype" w:hAnsi="Palatino Linotype" w:cs="Arial"/>
        </w:rPr>
      </w:pPr>
      <w:r w:rsidRPr="006721AF">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7866CF8C" w14:textId="77777777" w:rsidR="00911EBC" w:rsidRPr="006721AF" w:rsidRDefault="00911EBC" w:rsidP="006721AF">
      <w:pPr>
        <w:spacing w:line="360" w:lineRule="auto"/>
        <w:jc w:val="both"/>
        <w:rPr>
          <w:rFonts w:ascii="Palatino Linotype" w:hAnsi="Palatino Linotype" w:cs="Arial"/>
        </w:rPr>
      </w:pPr>
    </w:p>
    <w:p w14:paraId="60CABDDA" w14:textId="49C89D82" w:rsidR="00911EBC" w:rsidRPr="006721AF" w:rsidRDefault="00911EBC" w:rsidP="006721AF">
      <w:pPr>
        <w:spacing w:line="360" w:lineRule="auto"/>
        <w:jc w:val="both"/>
        <w:rPr>
          <w:rFonts w:ascii="Palatino Linotype" w:hAnsi="Palatino Linotype" w:cs="Arial"/>
        </w:rPr>
      </w:pPr>
      <w:r w:rsidRPr="006721AF">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5CE24915" w14:textId="77777777" w:rsidR="00911EBC" w:rsidRPr="006721AF" w:rsidRDefault="00911EBC" w:rsidP="006721AF">
      <w:pPr>
        <w:spacing w:line="360" w:lineRule="auto"/>
        <w:jc w:val="both"/>
        <w:rPr>
          <w:rFonts w:ascii="Palatino Linotype" w:hAnsi="Palatino Linotype" w:cs="Arial"/>
        </w:rPr>
      </w:pPr>
      <w:r w:rsidRPr="006721AF">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4669A978" w14:textId="4CD04A64" w:rsidR="00911EBC" w:rsidRPr="006721AF" w:rsidRDefault="00911EBC" w:rsidP="006721AF">
      <w:pPr>
        <w:spacing w:line="360" w:lineRule="auto"/>
        <w:jc w:val="both"/>
        <w:rPr>
          <w:rFonts w:ascii="Palatino Linotype" w:hAnsi="Palatino Linotype" w:cs="Arial"/>
        </w:rPr>
      </w:pPr>
      <w:r w:rsidRPr="006721AF">
        <w:rPr>
          <w:rFonts w:ascii="Palatino Linotype" w:hAnsi="Palatino Linotype" w:cs="Arial"/>
        </w:rPr>
        <w:lastRenderedPageBreak/>
        <w:t xml:space="preserve">Por ello, este organismo garante comprometido con la tutela de los derechos humanos </w:t>
      </w:r>
      <w:r w:rsidR="00B132A3" w:rsidRPr="006721AF">
        <w:rPr>
          <w:rFonts w:ascii="Palatino Linotype" w:hAnsi="Palatino Linotype" w:cs="Arial"/>
        </w:rPr>
        <w:t>confiados</w:t>
      </w:r>
      <w:r w:rsidRPr="006721AF">
        <w:rPr>
          <w:rFonts w:ascii="Palatino Linotype" w:hAnsi="Palatino Linotype" w:cs="Arial"/>
        </w:rPr>
        <w:t xml:space="preserve"> señala que este exceso del plazo legal para resolver el presente asunto, resulta de carácter excepcional.</w:t>
      </w:r>
    </w:p>
    <w:p w14:paraId="56272F34" w14:textId="77777777" w:rsidR="00A85EDB" w:rsidRPr="006721AF" w:rsidRDefault="00A85EDB" w:rsidP="006721AF">
      <w:pPr>
        <w:spacing w:line="360" w:lineRule="auto"/>
        <w:rPr>
          <w:rFonts w:ascii="Palatino Linotype" w:hAnsi="Palatino Linotype" w:cs="Arial"/>
        </w:rPr>
      </w:pPr>
    </w:p>
    <w:p w14:paraId="49E94EF4" w14:textId="38C06F16" w:rsidR="00F74A05" w:rsidRPr="006721AF" w:rsidRDefault="00911EBC" w:rsidP="006721AF">
      <w:pPr>
        <w:pStyle w:val="Prrafodelista"/>
        <w:spacing w:line="360" w:lineRule="auto"/>
        <w:ind w:left="0"/>
        <w:jc w:val="both"/>
        <w:rPr>
          <w:rFonts w:ascii="Palatino Linotype" w:hAnsi="Palatino Linotype" w:cs="Arial"/>
          <w:b/>
          <w:bCs/>
        </w:rPr>
      </w:pPr>
      <w:r w:rsidRPr="006721AF">
        <w:rPr>
          <w:rFonts w:ascii="Palatino Linotype" w:hAnsi="Palatino Linotype" w:cs="Arial"/>
          <w:b/>
          <w:bCs/>
        </w:rPr>
        <w:t>d</w:t>
      </w:r>
      <w:r w:rsidR="00F74A05" w:rsidRPr="006721AF">
        <w:rPr>
          <w:rFonts w:ascii="Palatino Linotype" w:hAnsi="Palatino Linotype" w:cs="Arial"/>
          <w:b/>
          <w:bCs/>
        </w:rPr>
        <w:t>) Cierre de Instrucción</w:t>
      </w:r>
      <w:r w:rsidR="00D8393F" w:rsidRPr="006721AF">
        <w:rPr>
          <w:rFonts w:ascii="Palatino Linotype" w:hAnsi="Palatino Linotype" w:cs="Arial"/>
          <w:b/>
          <w:bCs/>
        </w:rPr>
        <w:t>.</w:t>
      </w:r>
    </w:p>
    <w:p w14:paraId="410ED933" w14:textId="0F74DC92" w:rsidR="00832240" w:rsidRPr="006721AF" w:rsidRDefault="009E2E2C" w:rsidP="006721AF">
      <w:pPr>
        <w:spacing w:line="360" w:lineRule="auto"/>
        <w:jc w:val="both"/>
        <w:rPr>
          <w:rFonts w:ascii="Palatino Linotype" w:hAnsi="Palatino Linotype" w:cs="Arial"/>
          <w:color w:val="000000" w:themeColor="text1"/>
        </w:rPr>
      </w:pPr>
      <w:r w:rsidRPr="006721AF">
        <w:rPr>
          <w:rFonts w:ascii="Palatino Linotype" w:hAnsi="Palatino Linotype"/>
          <w:color w:val="000000" w:themeColor="text1"/>
        </w:rPr>
        <w:t>Una vez analizado el estado procesal que guarda el expediente, el</w:t>
      </w:r>
      <w:r w:rsidR="000171D8" w:rsidRPr="006721AF">
        <w:rPr>
          <w:rFonts w:ascii="Palatino Linotype" w:hAnsi="Palatino Linotype"/>
          <w:color w:val="000000" w:themeColor="text1"/>
        </w:rPr>
        <w:t xml:space="preserve"> </w:t>
      </w:r>
      <w:r w:rsidR="00F45BA3" w:rsidRPr="006721AF">
        <w:rPr>
          <w:rFonts w:ascii="Palatino Linotype" w:hAnsi="Palatino Linotype"/>
          <w:b/>
          <w:bCs/>
          <w:color w:val="000000" w:themeColor="text1"/>
        </w:rPr>
        <w:t>ocho</w:t>
      </w:r>
      <w:r w:rsidR="00EC2BB8" w:rsidRPr="006721AF">
        <w:rPr>
          <w:rFonts w:ascii="Palatino Linotype" w:hAnsi="Palatino Linotype"/>
          <w:b/>
          <w:bCs/>
          <w:color w:val="000000" w:themeColor="text1"/>
          <w:lang w:val="es-419"/>
        </w:rPr>
        <w:t xml:space="preserve"> </w:t>
      </w:r>
      <w:r w:rsidR="00CE22BE" w:rsidRPr="006721AF">
        <w:rPr>
          <w:rFonts w:ascii="Palatino Linotype" w:hAnsi="Palatino Linotype"/>
          <w:b/>
          <w:bCs/>
          <w:color w:val="000000" w:themeColor="text1"/>
        </w:rPr>
        <w:t xml:space="preserve">de </w:t>
      </w:r>
      <w:r w:rsidR="008E5244" w:rsidRPr="006721AF">
        <w:rPr>
          <w:rFonts w:ascii="Palatino Linotype" w:hAnsi="Palatino Linotype"/>
          <w:b/>
          <w:bCs/>
          <w:color w:val="000000" w:themeColor="text1"/>
        </w:rPr>
        <w:t>agosto</w:t>
      </w:r>
      <w:r w:rsidR="00CE22BE" w:rsidRPr="006721AF">
        <w:rPr>
          <w:rFonts w:ascii="Palatino Linotype" w:hAnsi="Palatino Linotype"/>
          <w:b/>
          <w:bCs/>
          <w:color w:val="000000" w:themeColor="text1"/>
        </w:rPr>
        <w:t xml:space="preserve"> de dos mil </w:t>
      </w:r>
      <w:r w:rsidR="00DF0E4F" w:rsidRPr="006721AF">
        <w:rPr>
          <w:rFonts w:ascii="Palatino Linotype" w:hAnsi="Palatino Linotype"/>
          <w:b/>
          <w:bCs/>
          <w:color w:val="000000" w:themeColor="text1"/>
        </w:rPr>
        <w:t>veintitrés</w:t>
      </w:r>
      <w:r w:rsidR="000171D8" w:rsidRPr="006721AF">
        <w:rPr>
          <w:rFonts w:ascii="Palatino Linotype" w:hAnsi="Palatino Linotype"/>
          <w:color w:val="000000" w:themeColor="text1"/>
        </w:rPr>
        <w:t xml:space="preserve">, </w:t>
      </w:r>
      <w:r w:rsidR="00CE22BE" w:rsidRPr="006721AF">
        <w:rPr>
          <w:rFonts w:ascii="Palatino Linotype" w:hAnsi="Palatino Linotype"/>
          <w:color w:val="000000" w:themeColor="text1"/>
        </w:rPr>
        <w:t>la</w:t>
      </w:r>
      <w:r w:rsidR="00F74502" w:rsidRPr="006721AF">
        <w:rPr>
          <w:rFonts w:ascii="Palatino Linotype" w:hAnsi="Palatino Linotype"/>
          <w:color w:val="000000" w:themeColor="text1"/>
        </w:rPr>
        <w:t xml:space="preserve"> </w:t>
      </w:r>
      <w:r w:rsidR="00C77536" w:rsidRPr="006721AF">
        <w:rPr>
          <w:rFonts w:ascii="Palatino Linotype" w:hAnsi="Palatino Linotype"/>
          <w:b/>
          <w:color w:val="000000" w:themeColor="text1"/>
        </w:rPr>
        <w:t>Comisionada Sharon Cristina Morales Martínez</w:t>
      </w:r>
      <w:r w:rsidR="00C77536" w:rsidRPr="006721AF">
        <w:rPr>
          <w:rFonts w:ascii="Palatino Linotype" w:hAnsi="Palatino Linotype"/>
          <w:color w:val="000000" w:themeColor="text1"/>
          <w:lang w:val="es-419"/>
        </w:rPr>
        <w:t xml:space="preserve"> </w:t>
      </w:r>
      <w:r w:rsidRPr="006721AF">
        <w:rPr>
          <w:rFonts w:ascii="Palatino Linotype" w:hAnsi="Palatino Linotype"/>
          <w:color w:val="000000" w:themeColor="text1"/>
        </w:rPr>
        <w:t>acordó el cierre de instrucción;</w:t>
      </w:r>
      <w:r w:rsidR="00C2778A" w:rsidRPr="006721AF">
        <w:rPr>
          <w:rFonts w:ascii="Palatino Linotype" w:hAnsi="Palatino Linotype" w:cs="Arial"/>
        </w:rPr>
        <w:t xml:space="preserve"> así como</w:t>
      </w:r>
      <w:r w:rsidRPr="006721AF">
        <w:rPr>
          <w:rFonts w:ascii="Palatino Linotype" w:hAnsi="Palatino Linotype" w:cs="Arial"/>
        </w:rPr>
        <w:t>,</w:t>
      </w:r>
      <w:r w:rsidR="00C2778A" w:rsidRPr="006721AF">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6721AF">
        <w:rPr>
          <w:rFonts w:ascii="Palatino Linotype" w:hAnsi="Palatino Linotype" w:cs="Arial"/>
        </w:rPr>
        <w:t>Información Pública</w:t>
      </w:r>
      <w:r w:rsidR="00C2778A" w:rsidRPr="006721AF">
        <w:rPr>
          <w:rFonts w:ascii="Palatino Linotype" w:hAnsi="Palatino Linotype" w:cs="Arial"/>
        </w:rPr>
        <w:t xml:space="preserve"> del Estado de México y Municipios</w:t>
      </w:r>
      <w:r w:rsidR="0028330F" w:rsidRPr="006721AF">
        <w:rPr>
          <w:rFonts w:ascii="Palatino Linotype" w:hAnsi="Palatino Linotype" w:cs="Arial"/>
          <w:color w:val="000000" w:themeColor="text1"/>
        </w:rPr>
        <w:t>.</w:t>
      </w:r>
    </w:p>
    <w:p w14:paraId="082FEB7B" w14:textId="6DC2B937" w:rsidR="00E60A2A" w:rsidRDefault="00E60A2A" w:rsidP="006721AF">
      <w:pPr>
        <w:spacing w:line="360" w:lineRule="auto"/>
        <w:jc w:val="both"/>
        <w:rPr>
          <w:rFonts w:ascii="Palatino Linotype" w:hAnsi="Palatino Linotype" w:cs="Arial"/>
          <w:color w:val="000000" w:themeColor="text1"/>
        </w:rPr>
      </w:pPr>
    </w:p>
    <w:p w14:paraId="6248597B" w14:textId="77777777" w:rsidR="00B132A3" w:rsidRPr="006721AF" w:rsidRDefault="00B132A3" w:rsidP="006721AF">
      <w:pPr>
        <w:spacing w:line="360" w:lineRule="auto"/>
        <w:jc w:val="both"/>
        <w:rPr>
          <w:rFonts w:ascii="Palatino Linotype" w:hAnsi="Palatino Linotype" w:cs="Arial"/>
          <w:color w:val="000000" w:themeColor="text1"/>
        </w:rPr>
      </w:pPr>
    </w:p>
    <w:p w14:paraId="3AB9D768" w14:textId="77777777" w:rsidR="000171D8" w:rsidRPr="006721AF" w:rsidRDefault="000171D8" w:rsidP="006721AF">
      <w:pPr>
        <w:jc w:val="center"/>
        <w:rPr>
          <w:rFonts w:ascii="Palatino Linotype" w:hAnsi="Palatino Linotype" w:cs="Arial"/>
          <w:b/>
          <w:bCs/>
          <w:color w:val="000000" w:themeColor="text1"/>
          <w:spacing w:val="60"/>
          <w:sz w:val="28"/>
        </w:rPr>
      </w:pPr>
      <w:r w:rsidRPr="006721AF">
        <w:rPr>
          <w:rFonts w:ascii="Palatino Linotype" w:hAnsi="Palatino Linotype" w:cs="Arial"/>
          <w:b/>
          <w:bCs/>
          <w:color w:val="000000" w:themeColor="text1"/>
          <w:spacing w:val="60"/>
          <w:sz w:val="28"/>
        </w:rPr>
        <w:t>CONSIDERANDO</w:t>
      </w:r>
    </w:p>
    <w:p w14:paraId="06897FD6" w14:textId="0C9DB01C" w:rsidR="000171D8" w:rsidRDefault="000171D8" w:rsidP="006721AF">
      <w:pPr>
        <w:jc w:val="center"/>
        <w:rPr>
          <w:rFonts w:ascii="Palatino Linotype" w:hAnsi="Palatino Linotype"/>
          <w:b/>
          <w:color w:val="000000" w:themeColor="text1"/>
          <w:sz w:val="28"/>
          <w:szCs w:val="28"/>
        </w:rPr>
      </w:pPr>
    </w:p>
    <w:p w14:paraId="1879CF48" w14:textId="77777777" w:rsidR="00B132A3" w:rsidRPr="006721AF" w:rsidRDefault="00B132A3" w:rsidP="006721AF">
      <w:pPr>
        <w:jc w:val="center"/>
        <w:rPr>
          <w:rFonts w:ascii="Palatino Linotype" w:hAnsi="Palatino Linotype"/>
          <w:b/>
          <w:color w:val="000000" w:themeColor="text1"/>
          <w:sz w:val="28"/>
          <w:szCs w:val="28"/>
        </w:rPr>
      </w:pPr>
    </w:p>
    <w:p w14:paraId="6A5339A1" w14:textId="15D6D6BE" w:rsidR="000957FD" w:rsidRPr="006721AF" w:rsidRDefault="000171D8" w:rsidP="006721AF">
      <w:pPr>
        <w:spacing w:line="360" w:lineRule="auto"/>
        <w:ind w:right="50"/>
        <w:jc w:val="both"/>
        <w:rPr>
          <w:rFonts w:ascii="Palatino Linotype" w:hAnsi="Palatino Linotype"/>
          <w:b/>
          <w:color w:val="000000" w:themeColor="text1"/>
          <w:sz w:val="26"/>
          <w:szCs w:val="26"/>
        </w:rPr>
      </w:pPr>
      <w:r w:rsidRPr="006721AF">
        <w:rPr>
          <w:rFonts w:ascii="Palatino Linotype" w:hAnsi="Palatino Linotype"/>
          <w:b/>
          <w:color w:val="000000" w:themeColor="text1"/>
          <w:sz w:val="26"/>
          <w:szCs w:val="26"/>
        </w:rPr>
        <w:t>PRIMERO.</w:t>
      </w:r>
      <w:r w:rsidRPr="006721AF">
        <w:rPr>
          <w:rFonts w:ascii="Palatino Linotype" w:hAnsi="Palatino Linotype"/>
          <w:color w:val="000000" w:themeColor="text1"/>
          <w:sz w:val="26"/>
          <w:szCs w:val="26"/>
        </w:rPr>
        <w:t xml:space="preserve"> </w:t>
      </w:r>
      <w:r w:rsidRPr="006721AF">
        <w:rPr>
          <w:rFonts w:ascii="Palatino Linotype" w:hAnsi="Palatino Linotype"/>
          <w:b/>
          <w:color w:val="000000" w:themeColor="text1"/>
          <w:sz w:val="26"/>
          <w:szCs w:val="26"/>
        </w:rPr>
        <w:t>Competencia</w:t>
      </w:r>
      <w:r w:rsidRPr="006721AF">
        <w:rPr>
          <w:rFonts w:ascii="Palatino Linotype" w:hAnsi="Palatino Linotype"/>
          <w:color w:val="000000" w:themeColor="text1"/>
          <w:sz w:val="26"/>
          <w:szCs w:val="26"/>
        </w:rPr>
        <w:t>.</w:t>
      </w:r>
      <w:r w:rsidRPr="006721AF">
        <w:rPr>
          <w:rFonts w:ascii="Palatino Linotype" w:hAnsi="Palatino Linotype"/>
          <w:b/>
          <w:color w:val="000000" w:themeColor="text1"/>
          <w:sz w:val="26"/>
          <w:szCs w:val="26"/>
        </w:rPr>
        <w:t xml:space="preserve"> </w:t>
      </w:r>
    </w:p>
    <w:p w14:paraId="7462BEF6" w14:textId="3A55F7F0" w:rsidR="00D8393F" w:rsidRPr="006721AF" w:rsidRDefault="008B239D" w:rsidP="006721AF">
      <w:pPr>
        <w:spacing w:line="360" w:lineRule="auto"/>
        <w:ind w:right="50"/>
        <w:jc w:val="both"/>
        <w:rPr>
          <w:rFonts w:ascii="Palatino Linotype" w:hAnsi="Palatino Linotype" w:cs="Arial"/>
          <w:color w:val="000000" w:themeColor="text1"/>
        </w:rPr>
      </w:pPr>
      <w:r w:rsidRPr="006721AF">
        <w:rPr>
          <w:rFonts w:ascii="Palatino Linotype" w:hAnsi="Palatino Linotype"/>
          <w:color w:val="000000" w:themeColor="text1"/>
        </w:rPr>
        <w:t xml:space="preserve">Este Instituto de Transparencia, Acceso a la </w:t>
      </w:r>
      <w:r w:rsidR="00D86297" w:rsidRPr="006721AF">
        <w:rPr>
          <w:rFonts w:ascii="Palatino Linotype" w:hAnsi="Palatino Linotype"/>
          <w:color w:val="000000" w:themeColor="text1"/>
        </w:rPr>
        <w:t>Información Pública</w:t>
      </w:r>
      <w:r w:rsidRPr="006721AF">
        <w:rPr>
          <w:rFonts w:ascii="Palatino Linotype" w:hAnsi="Palatino Linotype"/>
          <w:color w:val="000000" w:themeColor="text1"/>
        </w:rPr>
        <w:t xml:space="preserve"> y Protección de Datos Personales del Estado de México y Municipios, es competente para </w:t>
      </w:r>
      <w:r w:rsidR="00CB5585" w:rsidRPr="006721AF">
        <w:rPr>
          <w:rFonts w:ascii="Palatino Linotype" w:hAnsi="Palatino Linotype"/>
          <w:color w:val="000000" w:themeColor="text1"/>
        </w:rPr>
        <w:t xml:space="preserve">conocer y resolver el presente </w:t>
      </w:r>
      <w:r w:rsidR="00D86297" w:rsidRPr="006721AF">
        <w:rPr>
          <w:rFonts w:ascii="Palatino Linotype" w:hAnsi="Palatino Linotype"/>
          <w:color w:val="000000" w:themeColor="text1"/>
        </w:rPr>
        <w:t>Recurso Revisión</w:t>
      </w:r>
      <w:r w:rsidRPr="006721AF">
        <w:rPr>
          <w:rFonts w:ascii="Palatino Linotype" w:hAnsi="Palatino Linotype"/>
          <w:color w:val="000000" w:themeColor="text1"/>
        </w:rPr>
        <w:t xml:space="preserve">, conforme a lo dispuesto en los artículos 6, Apartado A de la Constitución Política de los Estados Unidos Mexicanos; 5, </w:t>
      </w:r>
      <w:r w:rsidR="00B132A3">
        <w:rPr>
          <w:rFonts w:ascii="Palatino Linotype" w:eastAsia="Calibri" w:hAnsi="Palatino Linotype" w:cs="Arial"/>
        </w:rPr>
        <w:t xml:space="preserve">párrafos </w:t>
      </w:r>
      <w:r w:rsidR="00B132A3">
        <w:rPr>
          <w:rFonts w:ascii="Palatino Linotype" w:hAnsi="Palatino Linotype"/>
        </w:rPr>
        <w:t>trigésimo segundo, trigésimo tercero y trigésimo cuarto</w:t>
      </w:r>
      <w:r w:rsidRPr="006721AF">
        <w:rPr>
          <w:rFonts w:ascii="Palatino Linotype" w:hAnsi="Palatino Linotype"/>
          <w:color w:val="000000" w:themeColor="text1"/>
        </w:rPr>
        <w:t>, fracciones IV y V de la Constitución Política del Estado Libre y Soberano de México;</w:t>
      </w:r>
      <w:r w:rsidR="00727578" w:rsidRPr="006721AF">
        <w:rPr>
          <w:rFonts w:ascii="Palatino Linotype" w:hAnsi="Palatino Linotype"/>
          <w:color w:val="000000" w:themeColor="text1"/>
        </w:rPr>
        <w:t xml:space="preserve"> ordinal</w:t>
      </w:r>
      <w:r w:rsidRPr="006721AF">
        <w:rPr>
          <w:rFonts w:ascii="Palatino Linotype" w:hAnsi="Palatino Linotype"/>
          <w:color w:val="000000" w:themeColor="text1"/>
        </w:rPr>
        <w:t xml:space="preserve"> 2</w:t>
      </w:r>
      <w:r w:rsidR="00727578" w:rsidRPr="006721AF">
        <w:rPr>
          <w:rFonts w:ascii="Palatino Linotype" w:hAnsi="Palatino Linotype"/>
          <w:color w:val="000000" w:themeColor="text1"/>
        </w:rPr>
        <w:t>,</w:t>
      </w:r>
      <w:r w:rsidRPr="006721AF">
        <w:rPr>
          <w:rFonts w:ascii="Palatino Linotype" w:hAnsi="Palatino Linotype"/>
          <w:color w:val="000000" w:themeColor="text1"/>
        </w:rPr>
        <w:t xml:space="preserve"> fracción II, 13, 29, 36, fracciones I y II, 176, 178, 179, 181 párrafo tercero y 185 de la Ley de Transparencia y Acceso a la </w:t>
      </w:r>
      <w:r w:rsidR="00D86297" w:rsidRPr="006721AF">
        <w:rPr>
          <w:rFonts w:ascii="Palatino Linotype" w:hAnsi="Palatino Linotype"/>
          <w:color w:val="000000" w:themeColor="text1"/>
        </w:rPr>
        <w:t>Información Pública</w:t>
      </w:r>
      <w:r w:rsidRPr="006721AF">
        <w:rPr>
          <w:rFonts w:ascii="Palatino Linotype" w:hAnsi="Palatino Linotype"/>
          <w:color w:val="000000" w:themeColor="text1"/>
        </w:rPr>
        <w:t xml:space="preserve"> del Estado de México y Municipios</w:t>
      </w:r>
      <w:r w:rsidR="00DF0E4F" w:rsidRPr="006721AF">
        <w:rPr>
          <w:rFonts w:ascii="Palatino Linotype" w:hAnsi="Palatino Linotype" w:cs="Arial"/>
          <w:color w:val="000000" w:themeColor="text1"/>
        </w:rPr>
        <w:t xml:space="preserve">; y 9, fracciones I y </w:t>
      </w:r>
      <w:r w:rsidR="00DF0E4F" w:rsidRPr="006721AF">
        <w:rPr>
          <w:rFonts w:ascii="Palatino Linotype" w:hAnsi="Palatino Linotype" w:cs="Arial"/>
          <w:color w:val="000000" w:themeColor="text1"/>
        </w:rPr>
        <w:lastRenderedPageBreak/>
        <w:t>XXIII</w:t>
      </w:r>
      <w:r w:rsidRPr="006721AF">
        <w:rPr>
          <w:rFonts w:ascii="Palatino Linotype" w:hAnsi="Palatino Linotype" w:cs="Arial"/>
          <w:color w:val="000000" w:themeColor="text1"/>
        </w:rPr>
        <w:t xml:space="preserve"> y 11 del Reglamento Interior del Instituto de Transparencia, Acceso a la </w:t>
      </w:r>
      <w:r w:rsidR="00D86297" w:rsidRPr="006721AF">
        <w:rPr>
          <w:rFonts w:ascii="Palatino Linotype" w:hAnsi="Palatino Linotype" w:cs="Arial"/>
          <w:color w:val="000000" w:themeColor="text1"/>
        </w:rPr>
        <w:t>Información Pública</w:t>
      </w:r>
      <w:r w:rsidRPr="006721AF">
        <w:rPr>
          <w:rFonts w:ascii="Palatino Linotype" w:hAnsi="Palatino Linotype" w:cs="Arial"/>
          <w:color w:val="000000" w:themeColor="text1"/>
        </w:rPr>
        <w:t xml:space="preserve"> y Protección de Datos Personales del Estado de México y Municipios.</w:t>
      </w:r>
    </w:p>
    <w:p w14:paraId="069DAF1A" w14:textId="77777777" w:rsidR="000957FD" w:rsidRPr="006721AF" w:rsidRDefault="000957FD" w:rsidP="006721AF">
      <w:pPr>
        <w:spacing w:line="360" w:lineRule="auto"/>
        <w:ind w:right="50"/>
        <w:jc w:val="both"/>
        <w:rPr>
          <w:rFonts w:ascii="Palatino Linotype" w:hAnsi="Palatino Linotype" w:cs="Arial"/>
          <w:color w:val="000000" w:themeColor="text1"/>
        </w:rPr>
      </w:pPr>
    </w:p>
    <w:p w14:paraId="508C9D22" w14:textId="77777777" w:rsidR="004510AB" w:rsidRPr="006721AF" w:rsidRDefault="000171D8" w:rsidP="006721AF">
      <w:pPr>
        <w:spacing w:line="360" w:lineRule="auto"/>
        <w:jc w:val="both"/>
        <w:rPr>
          <w:rFonts w:ascii="Palatino Linotype" w:hAnsi="Palatino Linotype" w:cs="Arial"/>
          <w:b/>
          <w:color w:val="000000" w:themeColor="text1"/>
          <w:sz w:val="26"/>
          <w:szCs w:val="26"/>
        </w:rPr>
      </w:pPr>
      <w:r w:rsidRPr="006721AF">
        <w:rPr>
          <w:rFonts w:ascii="Palatino Linotype" w:hAnsi="Palatino Linotype" w:cs="Arial"/>
          <w:b/>
          <w:color w:val="000000" w:themeColor="text1"/>
          <w:sz w:val="26"/>
          <w:szCs w:val="26"/>
        </w:rPr>
        <w:t xml:space="preserve">SEGUNDO. Interés. </w:t>
      </w:r>
    </w:p>
    <w:p w14:paraId="104423D5" w14:textId="73FCCEFD" w:rsidR="000171D8" w:rsidRPr="006721AF" w:rsidRDefault="000171D8" w:rsidP="006721AF">
      <w:pPr>
        <w:spacing w:line="360" w:lineRule="auto"/>
        <w:jc w:val="both"/>
        <w:rPr>
          <w:rFonts w:ascii="Palatino Linotype" w:hAnsi="Palatino Linotype" w:cs="Arial"/>
          <w:color w:val="000000"/>
          <w:lang w:eastAsia="es-MX"/>
        </w:rPr>
      </w:pPr>
      <w:r w:rsidRPr="006721AF">
        <w:rPr>
          <w:rFonts w:ascii="Palatino Linotype" w:hAnsi="Palatino Linotype" w:cs="Arial"/>
          <w:bCs/>
          <w:color w:val="000000" w:themeColor="text1"/>
        </w:rPr>
        <w:t xml:space="preserve">El </w:t>
      </w:r>
      <w:r w:rsidR="00D86297" w:rsidRPr="006721AF">
        <w:rPr>
          <w:rFonts w:ascii="Palatino Linotype" w:hAnsi="Palatino Linotype" w:cs="Arial"/>
          <w:bCs/>
          <w:color w:val="000000" w:themeColor="text1"/>
        </w:rPr>
        <w:t>Recurso Revisión</w:t>
      </w:r>
      <w:r w:rsidRPr="006721AF">
        <w:rPr>
          <w:rFonts w:ascii="Palatino Linotype" w:hAnsi="Palatino Linotype" w:cs="Arial"/>
          <w:bCs/>
          <w:color w:val="000000" w:themeColor="text1"/>
        </w:rPr>
        <w:t xml:space="preserve"> fue interpuesto por parte legítima, en atención a que se presentó por </w:t>
      </w:r>
      <w:r w:rsidR="00911EBC" w:rsidRPr="006721AF">
        <w:rPr>
          <w:rFonts w:ascii="Palatino Linotype" w:hAnsi="Palatino Linotype" w:cs="Arial"/>
          <w:b/>
          <w:color w:val="000000" w:themeColor="text1"/>
        </w:rPr>
        <w:t>EL</w:t>
      </w:r>
      <w:r w:rsidRPr="006721AF">
        <w:rPr>
          <w:rFonts w:ascii="Palatino Linotype" w:hAnsi="Palatino Linotype" w:cs="Arial"/>
          <w:b/>
          <w:bCs/>
          <w:color w:val="000000" w:themeColor="text1"/>
        </w:rPr>
        <w:t xml:space="preserve"> RECURRENTE,</w:t>
      </w:r>
      <w:r w:rsidRPr="006721AF">
        <w:rPr>
          <w:rFonts w:ascii="Palatino Linotype" w:hAnsi="Palatino Linotype" w:cs="Arial"/>
          <w:bCs/>
          <w:color w:val="000000" w:themeColor="text1"/>
        </w:rPr>
        <w:t xml:space="preserve"> quien es la misma persona que formuló la solicitud de acceso a la </w:t>
      </w:r>
      <w:r w:rsidR="00D86297" w:rsidRPr="006721AF">
        <w:rPr>
          <w:rFonts w:ascii="Palatino Linotype" w:hAnsi="Palatino Linotype" w:cs="Arial"/>
          <w:bCs/>
          <w:color w:val="000000" w:themeColor="text1"/>
        </w:rPr>
        <w:t>Información Pública</w:t>
      </w:r>
      <w:r w:rsidRPr="006721AF">
        <w:rPr>
          <w:rFonts w:ascii="Palatino Linotype" w:hAnsi="Palatino Linotype" w:cs="Arial"/>
          <w:bCs/>
          <w:color w:val="000000" w:themeColor="text1"/>
        </w:rPr>
        <w:t xml:space="preserve"> al </w:t>
      </w:r>
      <w:r w:rsidRPr="006721AF">
        <w:rPr>
          <w:rFonts w:ascii="Palatino Linotype" w:hAnsi="Palatino Linotype" w:cs="Arial"/>
          <w:b/>
          <w:bCs/>
          <w:color w:val="000000" w:themeColor="text1"/>
        </w:rPr>
        <w:t>SUJETO OBLIGADO</w:t>
      </w:r>
      <w:r w:rsidR="005B5043" w:rsidRPr="006721AF">
        <w:rPr>
          <w:rFonts w:ascii="Palatino Linotype" w:hAnsi="Palatino Linotype" w:cs="Arial"/>
          <w:b/>
          <w:bCs/>
          <w:color w:val="000000" w:themeColor="text1"/>
        </w:rPr>
        <w:t xml:space="preserve">, </w:t>
      </w:r>
      <w:r w:rsidR="005B5043" w:rsidRPr="006721AF">
        <w:rPr>
          <w:rFonts w:ascii="Palatino Linotype" w:hAnsi="Palatino Linotype" w:cs="Arial"/>
          <w:bCs/>
          <w:color w:val="000000" w:themeColor="text1"/>
        </w:rPr>
        <w:t xml:space="preserve">pues para ello, es </w:t>
      </w:r>
      <w:r w:rsidR="005B5043" w:rsidRPr="006721AF">
        <w:rPr>
          <w:rFonts w:ascii="Palatino Linotype" w:hAnsi="Palatino Linotype" w:cs="Arial"/>
          <w:color w:val="000000"/>
          <w:lang w:eastAsia="es-MX"/>
        </w:rPr>
        <w:t xml:space="preserve">necesario que el particular ingrese al </w:t>
      </w:r>
      <w:r w:rsidR="005B5043" w:rsidRPr="006721AF">
        <w:rPr>
          <w:rFonts w:ascii="Palatino Linotype" w:hAnsi="Palatino Linotype" w:cs="Arial"/>
          <w:b/>
          <w:color w:val="000000"/>
          <w:lang w:eastAsia="es-MX"/>
        </w:rPr>
        <w:t xml:space="preserve">SAIMEX </w:t>
      </w:r>
      <w:r w:rsidR="005B5043" w:rsidRPr="006721AF">
        <w:rPr>
          <w:rFonts w:ascii="Palatino Linotype" w:hAnsi="Palatino Linotype" w:cs="Arial"/>
          <w:color w:val="000000"/>
          <w:lang w:eastAsia="es-MX"/>
        </w:rPr>
        <w:t>mediante la utilización de su clave de usuario y contraseña.</w:t>
      </w:r>
    </w:p>
    <w:p w14:paraId="10B1C352" w14:textId="77777777" w:rsidR="004277D2" w:rsidRPr="006721AF" w:rsidRDefault="004277D2" w:rsidP="006721AF">
      <w:pPr>
        <w:spacing w:line="360" w:lineRule="auto"/>
        <w:jc w:val="both"/>
        <w:rPr>
          <w:rFonts w:ascii="Palatino Linotype" w:hAnsi="Palatino Linotype" w:cs="Arial"/>
          <w:b/>
          <w:bCs/>
          <w:color w:val="000000" w:themeColor="text1"/>
        </w:rPr>
      </w:pPr>
    </w:p>
    <w:p w14:paraId="73B57685" w14:textId="77777777" w:rsidR="005C250B" w:rsidRPr="006721AF" w:rsidRDefault="005C250B" w:rsidP="006721AF">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6721AF">
        <w:rPr>
          <w:rFonts w:ascii="Palatino Linotype" w:hAnsi="Palatino Linotype" w:cs="Arial"/>
          <w:b/>
          <w:color w:val="000000" w:themeColor="text1"/>
          <w:sz w:val="26"/>
          <w:szCs w:val="26"/>
        </w:rPr>
        <w:t xml:space="preserve">TERCERO. </w:t>
      </w:r>
      <w:r w:rsidRPr="006721AF">
        <w:rPr>
          <w:rFonts w:ascii="Palatino Linotype" w:hAnsi="Palatino Linotype" w:cs="Arial"/>
          <w:b/>
          <w:color w:val="000000" w:themeColor="text1"/>
          <w:sz w:val="26"/>
          <w:szCs w:val="26"/>
          <w:lang w:val="es-ES"/>
        </w:rPr>
        <w:t xml:space="preserve">Oportunidad. </w:t>
      </w:r>
    </w:p>
    <w:p w14:paraId="4CAF7CD0" w14:textId="66EB16E0" w:rsidR="0028330F" w:rsidRPr="006721AF" w:rsidRDefault="0028330F" w:rsidP="006721AF">
      <w:pPr>
        <w:spacing w:line="360" w:lineRule="auto"/>
        <w:jc w:val="both"/>
        <w:rPr>
          <w:rFonts w:ascii="Palatino Linotype" w:hAnsi="Palatino Linotype" w:cs="Arial"/>
          <w:color w:val="000000" w:themeColor="text1"/>
          <w:lang w:val="es-ES"/>
        </w:rPr>
      </w:pPr>
      <w:r w:rsidRPr="006721AF">
        <w:rPr>
          <w:rFonts w:ascii="Palatino Linotype" w:hAnsi="Palatino Linotype" w:cs="Arial"/>
          <w:color w:val="000000" w:themeColor="text1"/>
          <w:lang w:val="es-ES"/>
        </w:rPr>
        <w:t xml:space="preserve">El </w:t>
      </w:r>
      <w:r w:rsidR="008A6185" w:rsidRPr="006721AF">
        <w:rPr>
          <w:rFonts w:ascii="Palatino Linotype" w:hAnsi="Palatino Linotype" w:cs="Arial"/>
          <w:color w:val="000000" w:themeColor="text1"/>
          <w:lang w:val="es-ES"/>
        </w:rPr>
        <w:t>Recurso de Revisión</w:t>
      </w:r>
      <w:r w:rsidRPr="006721AF">
        <w:rPr>
          <w:rFonts w:ascii="Palatino Linotype" w:hAnsi="Palatino Linotype" w:cs="Arial"/>
          <w:color w:val="000000" w:themeColor="text1"/>
          <w:lang w:val="es-ES"/>
        </w:rPr>
        <w:t xml:space="preserve"> fue interpuesto dentro del plazo de quince días hábiles, contados a partir del día siguiente al en que </w:t>
      </w:r>
      <w:r w:rsidR="00911EBC" w:rsidRPr="006721AF">
        <w:rPr>
          <w:rFonts w:ascii="Palatino Linotype" w:hAnsi="Palatino Linotype" w:cs="Arial"/>
          <w:b/>
          <w:color w:val="000000" w:themeColor="text1"/>
          <w:lang w:val="es-ES"/>
        </w:rPr>
        <w:t>EL</w:t>
      </w:r>
      <w:r w:rsidRPr="006721AF">
        <w:rPr>
          <w:rFonts w:ascii="Palatino Linotype" w:hAnsi="Palatino Linotype" w:cs="Arial"/>
          <w:b/>
          <w:color w:val="000000" w:themeColor="text1"/>
          <w:lang w:val="es-ES"/>
        </w:rPr>
        <w:t xml:space="preserve"> RECURRENTE</w:t>
      </w:r>
      <w:r w:rsidRPr="006721AF">
        <w:rPr>
          <w:rFonts w:ascii="Palatino Linotype" w:hAnsi="Palatino Linotype" w:cs="Arial"/>
          <w:color w:val="000000" w:themeColor="text1"/>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6721AF" w:rsidRDefault="00911EBC" w:rsidP="006721AF">
      <w:pPr>
        <w:spacing w:line="360" w:lineRule="auto"/>
        <w:jc w:val="both"/>
        <w:rPr>
          <w:rFonts w:ascii="Palatino Linotype" w:hAnsi="Palatino Linotype" w:cs="Arial"/>
          <w:color w:val="000000" w:themeColor="text1"/>
          <w:lang w:val="es-ES"/>
        </w:rPr>
      </w:pPr>
    </w:p>
    <w:p w14:paraId="03541441" w14:textId="27330E51" w:rsidR="0028330F" w:rsidRPr="006721AF" w:rsidRDefault="0028330F" w:rsidP="006721AF">
      <w:pPr>
        <w:ind w:left="851" w:right="616"/>
        <w:jc w:val="both"/>
        <w:rPr>
          <w:rFonts w:ascii="Palatino Linotype" w:hAnsi="Palatino Linotype" w:cs="Arial"/>
          <w:i/>
          <w:color w:val="000000" w:themeColor="text1"/>
          <w:sz w:val="22"/>
          <w:lang w:val="es-ES"/>
        </w:rPr>
      </w:pPr>
      <w:r w:rsidRPr="006721AF">
        <w:rPr>
          <w:rFonts w:ascii="Palatino Linotype" w:hAnsi="Palatino Linotype" w:cs="Arial"/>
          <w:b/>
          <w:i/>
          <w:color w:val="000000" w:themeColor="text1"/>
          <w:sz w:val="22"/>
          <w:lang w:val="es-ES"/>
        </w:rPr>
        <w:t>“Artículo 178</w:t>
      </w:r>
      <w:r w:rsidRPr="006721AF">
        <w:rPr>
          <w:rFonts w:ascii="Palatino Linotype" w:hAnsi="Palatino Linotype" w:cs="Arial"/>
          <w:i/>
          <w:color w:val="000000" w:themeColor="text1"/>
          <w:sz w:val="22"/>
          <w:lang w:val="es-ES"/>
        </w:rPr>
        <w:t xml:space="preserve">. El solicitante podrá interponer, por sí mismo o a través de su representante, de manera directa o por medios electrónicos, </w:t>
      </w:r>
      <w:r w:rsidR="008A6185" w:rsidRPr="006721AF">
        <w:rPr>
          <w:rFonts w:ascii="Palatino Linotype" w:hAnsi="Palatino Linotype" w:cs="Arial"/>
          <w:i/>
          <w:color w:val="000000" w:themeColor="text1"/>
          <w:sz w:val="22"/>
          <w:lang w:val="es-ES"/>
        </w:rPr>
        <w:t>Recurso de Revisión</w:t>
      </w:r>
      <w:r w:rsidRPr="006721AF">
        <w:rPr>
          <w:rFonts w:ascii="Palatino Linotype" w:hAnsi="Palatino Linotype" w:cs="Arial"/>
          <w:i/>
          <w:color w:val="000000" w:themeColor="text1"/>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6721AF" w:rsidRDefault="0028330F" w:rsidP="006721AF">
      <w:pPr>
        <w:ind w:left="851" w:right="616" w:hanging="851"/>
        <w:jc w:val="both"/>
        <w:rPr>
          <w:rFonts w:ascii="Palatino Linotype" w:hAnsi="Palatino Linotype" w:cs="Arial"/>
          <w:i/>
          <w:color w:val="000000" w:themeColor="text1"/>
          <w:sz w:val="10"/>
          <w:szCs w:val="10"/>
          <w:lang w:val="es-ES"/>
        </w:rPr>
      </w:pPr>
    </w:p>
    <w:p w14:paraId="60FBF997" w14:textId="77777777" w:rsidR="0028330F" w:rsidRPr="006721AF" w:rsidRDefault="0028330F" w:rsidP="006721AF">
      <w:pPr>
        <w:ind w:left="851" w:right="616"/>
        <w:jc w:val="both"/>
        <w:rPr>
          <w:rFonts w:ascii="Palatino Linotype" w:hAnsi="Palatino Linotype" w:cs="Arial"/>
          <w:i/>
          <w:color w:val="000000" w:themeColor="text1"/>
          <w:sz w:val="22"/>
          <w:lang w:val="es-ES"/>
        </w:rPr>
      </w:pPr>
      <w:r w:rsidRPr="006721AF">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6721AF" w:rsidRDefault="0028330F" w:rsidP="006721AF">
      <w:pPr>
        <w:ind w:left="851" w:right="616" w:hanging="851"/>
        <w:jc w:val="both"/>
        <w:rPr>
          <w:rFonts w:ascii="Palatino Linotype" w:hAnsi="Palatino Linotype" w:cs="Arial"/>
          <w:i/>
          <w:color w:val="000000" w:themeColor="text1"/>
          <w:sz w:val="10"/>
          <w:szCs w:val="10"/>
          <w:lang w:val="es-ES"/>
        </w:rPr>
      </w:pPr>
    </w:p>
    <w:p w14:paraId="32A9651C" w14:textId="118F9B9D" w:rsidR="0028330F" w:rsidRPr="006721AF" w:rsidRDefault="0028330F" w:rsidP="006721AF">
      <w:pPr>
        <w:ind w:left="851" w:right="616"/>
        <w:jc w:val="both"/>
        <w:rPr>
          <w:rFonts w:ascii="Palatino Linotype" w:hAnsi="Palatino Linotype" w:cs="Arial"/>
          <w:i/>
          <w:color w:val="000000" w:themeColor="text1"/>
          <w:sz w:val="22"/>
          <w:lang w:val="es-ES"/>
        </w:rPr>
      </w:pPr>
      <w:r w:rsidRPr="006721AF">
        <w:rPr>
          <w:rFonts w:ascii="Palatino Linotype" w:hAnsi="Palatino Linotype" w:cs="Arial"/>
          <w:i/>
          <w:color w:val="000000" w:themeColor="text1"/>
          <w:sz w:val="22"/>
          <w:lang w:val="es-ES"/>
        </w:rPr>
        <w:t xml:space="preserve">En el caso de que se interponga ante la Unidad de Transparencia, ésta deberá remitir el </w:t>
      </w:r>
      <w:r w:rsidR="008A6185" w:rsidRPr="006721AF">
        <w:rPr>
          <w:rFonts w:ascii="Palatino Linotype" w:hAnsi="Palatino Linotype" w:cs="Arial"/>
          <w:i/>
          <w:color w:val="000000" w:themeColor="text1"/>
          <w:sz w:val="22"/>
          <w:lang w:val="es-ES"/>
        </w:rPr>
        <w:t>Recurso de Revisión</w:t>
      </w:r>
      <w:r w:rsidRPr="006721AF">
        <w:rPr>
          <w:rFonts w:ascii="Palatino Linotype" w:hAnsi="Palatino Linotype" w:cs="Arial"/>
          <w:i/>
          <w:color w:val="000000" w:themeColor="text1"/>
          <w:sz w:val="22"/>
          <w:lang w:val="es-ES"/>
        </w:rPr>
        <w:t xml:space="preserve"> al Instituto a más tardar al día siguiente de haberlo recibido.” (Sic)</w:t>
      </w:r>
    </w:p>
    <w:p w14:paraId="72E7C1B4" w14:textId="35B7F089" w:rsidR="00973252" w:rsidRPr="006721AF" w:rsidRDefault="0028330F" w:rsidP="006721AF">
      <w:pPr>
        <w:spacing w:line="360" w:lineRule="auto"/>
        <w:jc w:val="both"/>
        <w:rPr>
          <w:rFonts w:ascii="Palatino Linotype" w:hAnsi="Palatino Linotype" w:cs="Arial"/>
          <w:color w:val="000000" w:themeColor="text1"/>
          <w:lang w:val="es-ES"/>
        </w:rPr>
      </w:pPr>
      <w:r w:rsidRPr="006721AF">
        <w:rPr>
          <w:rFonts w:ascii="Palatino Linotype" w:hAnsi="Palatino Linotype" w:cs="Arial"/>
          <w:color w:val="000000" w:themeColor="text1"/>
          <w:lang w:val="es-ES"/>
        </w:rPr>
        <w:lastRenderedPageBreak/>
        <w:t xml:space="preserve">En esa tesitura, atendiendo a que </w:t>
      </w:r>
      <w:r w:rsidRPr="006721AF">
        <w:rPr>
          <w:rFonts w:ascii="Palatino Linotype" w:hAnsi="Palatino Linotype" w:cs="Arial"/>
          <w:b/>
          <w:color w:val="000000" w:themeColor="text1"/>
          <w:lang w:val="es-ES"/>
        </w:rPr>
        <w:t>EL SUJETO OBLIGADO</w:t>
      </w:r>
      <w:r w:rsidRPr="006721AF">
        <w:rPr>
          <w:rFonts w:ascii="Palatino Linotype" w:hAnsi="Palatino Linotype" w:cs="Arial"/>
          <w:color w:val="000000" w:themeColor="text1"/>
          <w:lang w:val="es-ES"/>
        </w:rPr>
        <w:t xml:space="preserve"> notificó la respuesta a la solicitud de Acceso a la Información Pública el día</w:t>
      </w:r>
      <w:r w:rsidRPr="006721AF">
        <w:rPr>
          <w:rFonts w:ascii="Palatino Linotype" w:hAnsi="Palatino Linotype" w:cs="Arial"/>
          <w:b/>
          <w:color w:val="000000" w:themeColor="text1"/>
          <w:lang w:val="es-ES"/>
        </w:rPr>
        <w:t xml:space="preserve"> </w:t>
      </w:r>
      <w:r w:rsidR="00DF0E4F" w:rsidRPr="006721AF">
        <w:rPr>
          <w:rFonts w:ascii="Palatino Linotype" w:hAnsi="Palatino Linotype" w:cs="Arial"/>
          <w:b/>
          <w:color w:val="000000" w:themeColor="text1"/>
          <w:lang w:val="es-ES"/>
        </w:rPr>
        <w:t xml:space="preserve">veintiséis </w:t>
      </w:r>
      <w:r w:rsidRPr="006721AF">
        <w:rPr>
          <w:rFonts w:ascii="Palatino Linotype" w:hAnsi="Palatino Linotype" w:cs="Arial"/>
          <w:b/>
          <w:color w:val="000000" w:themeColor="text1"/>
          <w:lang w:val="es-ES"/>
        </w:rPr>
        <w:t xml:space="preserve">de </w:t>
      </w:r>
      <w:r w:rsidR="00DF0E4F" w:rsidRPr="006721AF">
        <w:rPr>
          <w:rFonts w:ascii="Palatino Linotype" w:hAnsi="Palatino Linotype" w:cs="Arial"/>
          <w:b/>
          <w:color w:val="000000" w:themeColor="text1"/>
          <w:lang w:val="es-ES"/>
        </w:rPr>
        <w:t>septiembre</w:t>
      </w:r>
      <w:r w:rsidRPr="006721AF">
        <w:rPr>
          <w:rFonts w:ascii="Palatino Linotype" w:hAnsi="Palatino Linotype" w:cs="Arial"/>
          <w:b/>
          <w:color w:val="000000" w:themeColor="text1"/>
          <w:lang w:val="es-ES"/>
        </w:rPr>
        <w:t xml:space="preserve"> de dos mil veintidós</w:t>
      </w:r>
      <w:r w:rsidRPr="006721AF">
        <w:rPr>
          <w:rFonts w:ascii="Palatino Linotype" w:hAnsi="Palatino Linotype" w:cs="Arial"/>
          <w:color w:val="000000" w:themeColor="text1"/>
          <w:lang w:val="es-ES"/>
        </w:rPr>
        <w:t xml:space="preserve">, así, el plazo de quince días hábiles que el artículo 178 de la Ley de la materia otorga a la hoy </w:t>
      </w:r>
      <w:r w:rsidRPr="006721AF">
        <w:rPr>
          <w:rFonts w:ascii="Palatino Linotype" w:hAnsi="Palatino Linotype" w:cs="Arial"/>
          <w:b/>
          <w:color w:val="000000" w:themeColor="text1"/>
          <w:lang w:val="es-ES"/>
        </w:rPr>
        <w:t>RECURRENTE</w:t>
      </w:r>
      <w:r w:rsidRPr="006721AF">
        <w:rPr>
          <w:rFonts w:ascii="Palatino Linotype" w:hAnsi="Palatino Linotype" w:cs="Arial"/>
          <w:color w:val="000000" w:themeColor="text1"/>
          <w:lang w:val="es-ES"/>
        </w:rPr>
        <w:t xml:space="preserve"> para presentar el respectivo </w:t>
      </w:r>
      <w:r w:rsidR="008A6185" w:rsidRPr="006721AF">
        <w:rPr>
          <w:rFonts w:ascii="Palatino Linotype" w:hAnsi="Palatino Linotype" w:cs="Arial"/>
          <w:color w:val="000000" w:themeColor="text1"/>
          <w:lang w:val="es-ES"/>
        </w:rPr>
        <w:t>Recurso de Revisión</w:t>
      </w:r>
      <w:r w:rsidRPr="006721AF">
        <w:rPr>
          <w:rFonts w:ascii="Palatino Linotype" w:hAnsi="Palatino Linotype" w:cs="Arial"/>
          <w:color w:val="000000" w:themeColor="text1"/>
          <w:lang w:val="es-ES"/>
        </w:rPr>
        <w:t xml:space="preserve">, transcurrió del </w:t>
      </w:r>
      <w:r w:rsidR="007D59E0" w:rsidRPr="006721AF">
        <w:rPr>
          <w:rFonts w:ascii="Palatino Linotype" w:hAnsi="Palatino Linotype" w:cs="Arial"/>
          <w:b/>
          <w:color w:val="000000" w:themeColor="text1"/>
          <w:lang w:val="es-ES"/>
        </w:rPr>
        <w:t>veintisiete de septiembre</w:t>
      </w:r>
      <w:r w:rsidRPr="006721AF">
        <w:rPr>
          <w:rFonts w:ascii="Palatino Linotype" w:hAnsi="Palatino Linotype" w:cs="Arial"/>
          <w:b/>
          <w:color w:val="000000" w:themeColor="text1"/>
          <w:lang w:val="es-ES"/>
        </w:rPr>
        <w:t xml:space="preserve"> al </w:t>
      </w:r>
      <w:r w:rsidR="007D59E0" w:rsidRPr="006721AF">
        <w:rPr>
          <w:rFonts w:ascii="Palatino Linotype" w:hAnsi="Palatino Linotype" w:cs="Arial"/>
          <w:b/>
          <w:color w:val="000000" w:themeColor="text1"/>
          <w:lang w:val="es-ES"/>
        </w:rPr>
        <w:t>diecisiete</w:t>
      </w:r>
      <w:r w:rsidRPr="006721AF">
        <w:rPr>
          <w:rFonts w:ascii="Palatino Linotype" w:hAnsi="Palatino Linotype" w:cs="Arial"/>
          <w:b/>
          <w:color w:val="000000" w:themeColor="text1"/>
          <w:lang w:val="es-ES"/>
        </w:rPr>
        <w:t xml:space="preserve"> de </w:t>
      </w:r>
      <w:r w:rsidR="007D59E0" w:rsidRPr="006721AF">
        <w:rPr>
          <w:rFonts w:ascii="Palatino Linotype" w:hAnsi="Palatino Linotype" w:cs="Arial"/>
          <w:b/>
          <w:color w:val="000000" w:themeColor="text1"/>
          <w:lang w:val="es-ES"/>
        </w:rPr>
        <w:t>octubre</w:t>
      </w:r>
      <w:r w:rsidRPr="006721AF">
        <w:rPr>
          <w:rFonts w:ascii="Palatino Linotype" w:hAnsi="Palatino Linotype" w:cs="Arial"/>
          <w:b/>
          <w:color w:val="000000" w:themeColor="text1"/>
          <w:lang w:val="es-ES"/>
        </w:rPr>
        <w:t xml:space="preserve"> de dos mil veintidós</w:t>
      </w:r>
      <w:r w:rsidRPr="006721AF">
        <w:rPr>
          <w:rFonts w:ascii="Palatino Linotype" w:hAnsi="Palatino Linotype" w:cs="Arial"/>
          <w:color w:val="000000" w:themeColor="text1"/>
          <w:lang w:val="es-ES"/>
        </w:rPr>
        <w:t xml:space="preserve">, sin contemplar en el cómputo los </w:t>
      </w:r>
      <w:r w:rsidR="007D59E0" w:rsidRPr="006721AF">
        <w:rPr>
          <w:rFonts w:ascii="Palatino Linotype" w:hAnsi="Palatino Linotype" w:cs="Arial"/>
          <w:color w:val="000000" w:themeColor="text1"/>
          <w:lang w:val="es-ES"/>
        </w:rPr>
        <w:t xml:space="preserve">sábados y domingos, </w:t>
      </w:r>
      <w:r w:rsidRPr="006721AF">
        <w:rPr>
          <w:rFonts w:ascii="Palatino Linotype" w:hAnsi="Palatino Linotype" w:cs="Arial"/>
          <w:color w:val="000000" w:themeColor="text1"/>
          <w:lang w:val="es-ES"/>
        </w:rPr>
        <w:t>considerados como días inhábiles, en términos del artículo 3, fracción X de la Ley de Transparencia y Acceso a la Información Pública del Estado de México y Municipios.</w:t>
      </w:r>
    </w:p>
    <w:p w14:paraId="6C939487" w14:textId="77777777" w:rsidR="007D59E0" w:rsidRPr="006721AF" w:rsidRDefault="007D59E0" w:rsidP="006721AF">
      <w:pPr>
        <w:spacing w:line="360" w:lineRule="auto"/>
        <w:jc w:val="both"/>
        <w:rPr>
          <w:rFonts w:ascii="Palatino Linotype" w:hAnsi="Palatino Linotype" w:cs="Arial"/>
          <w:color w:val="000000" w:themeColor="text1"/>
          <w:lang w:val="es-ES"/>
        </w:rPr>
      </w:pPr>
    </w:p>
    <w:p w14:paraId="3838E101" w14:textId="6CAD6E13" w:rsidR="00095074" w:rsidRPr="006721AF" w:rsidRDefault="00095074" w:rsidP="006721AF">
      <w:pPr>
        <w:spacing w:line="360" w:lineRule="auto"/>
        <w:jc w:val="both"/>
        <w:rPr>
          <w:rFonts w:ascii="Palatino Linotype" w:hAnsi="Palatino Linotype" w:cs="Arial"/>
          <w:lang w:val="es-ES"/>
        </w:rPr>
      </w:pPr>
      <w:r w:rsidRPr="006721AF">
        <w:rPr>
          <w:rFonts w:ascii="Palatino Linotype" w:hAnsi="Palatino Linotype" w:cs="Arial"/>
          <w:lang w:val="es-ES"/>
        </w:rPr>
        <w:t xml:space="preserve">Por tanto, si el Recurso de Revisión que nos ocupa, se interpuso el </w:t>
      </w:r>
      <w:r w:rsidR="007D59E0" w:rsidRPr="006721AF">
        <w:rPr>
          <w:rFonts w:ascii="Palatino Linotype" w:hAnsi="Palatino Linotype" w:cs="Arial"/>
          <w:b/>
          <w:lang w:val="es-ES"/>
        </w:rPr>
        <w:t>cuatro</w:t>
      </w:r>
      <w:r w:rsidRPr="006721AF">
        <w:rPr>
          <w:rFonts w:ascii="Palatino Linotype" w:hAnsi="Palatino Linotype" w:cs="Arial"/>
          <w:b/>
          <w:lang w:val="es-ES"/>
        </w:rPr>
        <w:t xml:space="preserve"> de </w:t>
      </w:r>
      <w:r w:rsidR="007D59E0" w:rsidRPr="006721AF">
        <w:rPr>
          <w:rFonts w:ascii="Palatino Linotype" w:hAnsi="Palatino Linotype" w:cs="Arial"/>
          <w:b/>
          <w:lang w:val="es-ES"/>
        </w:rPr>
        <w:t>octubre</w:t>
      </w:r>
      <w:r w:rsidRPr="006721AF">
        <w:rPr>
          <w:rFonts w:ascii="Palatino Linotype" w:hAnsi="Palatino Linotype" w:cs="Arial"/>
          <w:b/>
          <w:lang w:val="es-ES"/>
        </w:rPr>
        <w:t xml:space="preserve"> de dos mil veintidós</w:t>
      </w:r>
      <w:r w:rsidRPr="006721AF">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138DF8B6" w14:textId="77777777" w:rsidR="001F7D8A" w:rsidRPr="006721AF" w:rsidRDefault="001F7D8A" w:rsidP="006721AF">
      <w:pPr>
        <w:spacing w:line="360" w:lineRule="auto"/>
        <w:jc w:val="both"/>
        <w:rPr>
          <w:rFonts w:ascii="Palatino Linotype" w:hAnsi="Palatino Linotype" w:cs="Arial"/>
          <w:lang w:val="es-ES"/>
        </w:rPr>
      </w:pPr>
    </w:p>
    <w:p w14:paraId="71D326AF" w14:textId="09A3C9AE" w:rsidR="005C250B" w:rsidRPr="006721AF" w:rsidRDefault="005C250B" w:rsidP="006721AF">
      <w:pPr>
        <w:autoSpaceDE w:val="0"/>
        <w:autoSpaceDN w:val="0"/>
        <w:adjustRightInd w:val="0"/>
        <w:spacing w:line="360" w:lineRule="auto"/>
        <w:ind w:right="49"/>
        <w:jc w:val="both"/>
        <w:rPr>
          <w:rFonts w:ascii="Palatino Linotype" w:hAnsi="Palatino Linotype"/>
          <w:b/>
          <w:sz w:val="26"/>
          <w:szCs w:val="26"/>
        </w:rPr>
      </w:pPr>
      <w:r w:rsidRPr="006721AF">
        <w:rPr>
          <w:rFonts w:ascii="Palatino Linotype" w:hAnsi="Palatino Linotype" w:cs="Arial"/>
          <w:b/>
          <w:sz w:val="26"/>
          <w:szCs w:val="26"/>
        </w:rPr>
        <w:t>CUARTO</w:t>
      </w:r>
      <w:r w:rsidR="0030772C" w:rsidRPr="006721AF">
        <w:rPr>
          <w:rFonts w:ascii="Palatino Linotype" w:hAnsi="Palatino Linotype"/>
          <w:b/>
          <w:sz w:val="26"/>
          <w:szCs w:val="26"/>
        </w:rPr>
        <w:t>. Procedibilidad.</w:t>
      </w:r>
    </w:p>
    <w:p w14:paraId="54330A6A" w14:textId="77777777" w:rsidR="00084DDB" w:rsidRPr="006721AF" w:rsidRDefault="00084DDB" w:rsidP="006721AF">
      <w:pPr>
        <w:spacing w:line="360" w:lineRule="auto"/>
        <w:jc w:val="both"/>
        <w:textAlignment w:val="baseline"/>
        <w:rPr>
          <w:rFonts w:ascii="Palatino Linotype" w:hAnsi="Palatino Linotype" w:cs="Arial"/>
          <w:lang w:val="es-ES"/>
        </w:rPr>
      </w:pPr>
      <w:r w:rsidRPr="006721AF">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45236A1C" w14:textId="77777777" w:rsidR="00084DDB" w:rsidRPr="006721AF" w:rsidRDefault="00084DDB" w:rsidP="006721AF">
      <w:pPr>
        <w:spacing w:line="360" w:lineRule="auto"/>
        <w:jc w:val="both"/>
        <w:textAlignment w:val="baseline"/>
        <w:rPr>
          <w:rFonts w:ascii="Palatino Linotype" w:hAnsi="Palatino Linotype" w:cs="Arial"/>
          <w:lang w:val="es-ES"/>
        </w:rPr>
      </w:pPr>
    </w:p>
    <w:p w14:paraId="7AAA99B2" w14:textId="77777777" w:rsidR="00084DDB" w:rsidRPr="006721AF" w:rsidRDefault="00084DDB" w:rsidP="006721AF">
      <w:pPr>
        <w:ind w:left="851" w:right="899"/>
        <w:jc w:val="both"/>
        <w:textAlignment w:val="baseline"/>
        <w:rPr>
          <w:rFonts w:ascii="Palatino Linotype" w:hAnsi="Palatino Linotype" w:cs="Arial"/>
          <w:i/>
          <w:sz w:val="22"/>
          <w:lang w:val="es-ES"/>
        </w:rPr>
      </w:pPr>
      <w:r w:rsidRPr="006721AF">
        <w:rPr>
          <w:rFonts w:ascii="Palatino Linotype" w:hAnsi="Palatino Linotype" w:cs="Arial"/>
          <w:i/>
          <w:sz w:val="22"/>
          <w:lang w:val="es-ES"/>
        </w:rPr>
        <w:t>“</w:t>
      </w:r>
      <w:r w:rsidRPr="006721AF">
        <w:rPr>
          <w:rFonts w:ascii="Palatino Linotype" w:hAnsi="Palatino Linotype" w:cs="Arial"/>
          <w:b/>
          <w:i/>
          <w:sz w:val="22"/>
          <w:lang w:val="es-ES"/>
        </w:rPr>
        <w:t>Artículo 180</w:t>
      </w:r>
      <w:r w:rsidRPr="006721AF">
        <w:rPr>
          <w:rFonts w:ascii="Palatino Linotype" w:hAnsi="Palatino Linotype" w:cs="Arial"/>
          <w:i/>
          <w:sz w:val="22"/>
          <w:lang w:val="es-ES"/>
        </w:rPr>
        <w:t>. El recurso de revisión contendrá:</w:t>
      </w:r>
    </w:p>
    <w:p w14:paraId="7DD74695" w14:textId="77777777" w:rsidR="00084DDB" w:rsidRPr="006721AF" w:rsidRDefault="00084DDB" w:rsidP="006721AF">
      <w:pPr>
        <w:ind w:left="851" w:right="899"/>
        <w:jc w:val="both"/>
        <w:textAlignment w:val="baseline"/>
        <w:rPr>
          <w:rFonts w:ascii="Palatino Linotype" w:hAnsi="Palatino Linotype" w:cs="Arial"/>
          <w:i/>
          <w:sz w:val="22"/>
          <w:lang w:val="es-ES"/>
        </w:rPr>
      </w:pPr>
    </w:p>
    <w:p w14:paraId="46BBCB53" w14:textId="77777777" w:rsidR="00084DDB" w:rsidRPr="006721AF" w:rsidRDefault="00084DDB" w:rsidP="006721AF">
      <w:pPr>
        <w:ind w:left="851" w:right="899"/>
        <w:jc w:val="both"/>
        <w:textAlignment w:val="baseline"/>
        <w:rPr>
          <w:rFonts w:ascii="Palatino Linotype" w:hAnsi="Palatino Linotype" w:cs="Arial"/>
          <w:i/>
          <w:sz w:val="22"/>
          <w:lang w:val="es-ES"/>
        </w:rPr>
      </w:pPr>
      <w:r w:rsidRPr="006721AF">
        <w:rPr>
          <w:rFonts w:ascii="Palatino Linotype" w:hAnsi="Palatino Linotype" w:cs="Arial"/>
          <w:b/>
          <w:i/>
          <w:sz w:val="22"/>
          <w:lang w:val="es-ES"/>
        </w:rPr>
        <w:t>I</w:t>
      </w:r>
      <w:r w:rsidRPr="006721AF">
        <w:rPr>
          <w:rFonts w:ascii="Palatino Linotype" w:hAnsi="Palatino Linotype" w:cs="Arial"/>
          <w:i/>
          <w:sz w:val="22"/>
          <w:lang w:val="es-ES"/>
        </w:rPr>
        <w:t>. El sujeto obligado ante la cual se presentó la solicitud;</w:t>
      </w:r>
    </w:p>
    <w:p w14:paraId="2D73F91C" w14:textId="77777777" w:rsidR="00084DDB" w:rsidRPr="006721AF" w:rsidRDefault="00084DDB" w:rsidP="006721AF">
      <w:pPr>
        <w:ind w:left="851" w:right="899"/>
        <w:jc w:val="both"/>
        <w:textAlignment w:val="baseline"/>
        <w:rPr>
          <w:rFonts w:ascii="Palatino Linotype" w:hAnsi="Palatino Linotype" w:cs="Arial"/>
          <w:i/>
          <w:sz w:val="22"/>
          <w:lang w:val="es-ES"/>
        </w:rPr>
      </w:pPr>
      <w:r w:rsidRPr="006721AF">
        <w:rPr>
          <w:rFonts w:ascii="Palatino Linotype" w:hAnsi="Palatino Linotype" w:cs="Arial"/>
          <w:b/>
          <w:i/>
          <w:sz w:val="22"/>
          <w:lang w:val="es-ES"/>
        </w:rPr>
        <w:t>II</w:t>
      </w:r>
      <w:r w:rsidRPr="006721AF">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5528655D" w14:textId="77777777" w:rsidR="00084DDB" w:rsidRPr="006721AF" w:rsidRDefault="00084DDB" w:rsidP="006721AF">
      <w:pPr>
        <w:ind w:left="851" w:right="899"/>
        <w:jc w:val="both"/>
        <w:textAlignment w:val="baseline"/>
        <w:rPr>
          <w:rFonts w:ascii="Palatino Linotype" w:hAnsi="Palatino Linotype" w:cs="Arial"/>
          <w:i/>
          <w:sz w:val="22"/>
          <w:lang w:val="es-ES"/>
        </w:rPr>
      </w:pPr>
      <w:r w:rsidRPr="006721AF">
        <w:rPr>
          <w:rFonts w:ascii="Palatino Linotype" w:hAnsi="Palatino Linotype" w:cs="Arial"/>
          <w:b/>
          <w:i/>
          <w:sz w:val="22"/>
          <w:lang w:val="es-ES"/>
        </w:rPr>
        <w:lastRenderedPageBreak/>
        <w:t>III</w:t>
      </w:r>
      <w:r w:rsidRPr="006721AF">
        <w:rPr>
          <w:rFonts w:ascii="Palatino Linotype" w:hAnsi="Palatino Linotype" w:cs="Arial"/>
          <w:i/>
          <w:sz w:val="22"/>
          <w:lang w:val="es-ES"/>
        </w:rPr>
        <w:t>. El número de folio de respuesta de la solicitud de acceso;</w:t>
      </w:r>
    </w:p>
    <w:p w14:paraId="09C5717D" w14:textId="77777777" w:rsidR="00084DDB" w:rsidRPr="006721AF" w:rsidRDefault="00084DDB" w:rsidP="006721AF">
      <w:pPr>
        <w:ind w:left="851" w:right="899"/>
        <w:jc w:val="both"/>
        <w:textAlignment w:val="baseline"/>
        <w:rPr>
          <w:rFonts w:ascii="Palatino Linotype" w:hAnsi="Palatino Linotype" w:cs="Arial"/>
          <w:i/>
          <w:sz w:val="22"/>
          <w:lang w:val="es-ES"/>
        </w:rPr>
      </w:pPr>
      <w:r w:rsidRPr="006721AF">
        <w:rPr>
          <w:rFonts w:ascii="Palatino Linotype" w:hAnsi="Palatino Linotype" w:cs="Arial"/>
          <w:b/>
          <w:i/>
          <w:sz w:val="22"/>
          <w:lang w:val="es-ES"/>
        </w:rPr>
        <w:t>IV</w:t>
      </w:r>
      <w:r w:rsidRPr="006721AF">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769F6D92" w14:textId="77777777" w:rsidR="00084DDB" w:rsidRPr="006721AF" w:rsidRDefault="00084DDB" w:rsidP="006721AF">
      <w:pPr>
        <w:ind w:left="851" w:right="899"/>
        <w:jc w:val="both"/>
        <w:textAlignment w:val="baseline"/>
        <w:rPr>
          <w:rFonts w:ascii="Palatino Linotype" w:hAnsi="Palatino Linotype" w:cs="Arial"/>
          <w:i/>
          <w:sz w:val="22"/>
          <w:lang w:val="es-ES"/>
        </w:rPr>
      </w:pPr>
      <w:r w:rsidRPr="006721AF">
        <w:rPr>
          <w:rFonts w:ascii="Palatino Linotype" w:hAnsi="Palatino Linotype" w:cs="Arial"/>
          <w:b/>
          <w:i/>
          <w:sz w:val="22"/>
          <w:lang w:val="es-ES"/>
        </w:rPr>
        <w:t>V</w:t>
      </w:r>
      <w:r w:rsidRPr="006721AF">
        <w:rPr>
          <w:rFonts w:ascii="Palatino Linotype" w:hAnsi="Palatino Linotype" w:cs="Arial"/>
          <w:i/>
          <w:sz w:val="22"/>
          <w:lang w:val="es-ES"/>
        </w:rPr>
        <w:t>. El acto que se recurre;</w:t>
      </w:r>
    </w:p>
    <w:p w14:paraId="5D3B7DD6" w14:textId="77777777" w:rsidR="00084DDB" w:rsidRPr="006721AF" w:rsidRDefault="00084DDB" w:rsidP="006721AF">
      <w:pPr>
        <w:ind w:left="851" w:right="899"/>
        <w:jc w:val="both"/>
        <w:textAlignment w:val="baseline"/>
        <w:rPr>
          <w:rFonts w:ascii="Palatino Linotype" w:hAnsi="Palatino Linotype" w:cs="Arial"/>
          <w:i/>
          <w:sz w:val="22"/>
          <w:lang w:val="es-ES"/>
        </w:rPr>
      </w:pPr>
      <w:r w:rsidRPr="006721AF">
        <w:rPr>
          <w:rFonts w:ascii="Palatino Linotype" w:hAnsi="Palatino Linotype" w:cs="Arial"/>
          <w:b/>
          <w:i/>
          <w:sz w:val="22"/>
          <w:lang w:val="es-ES"/>
        </w:rPr>
        <w:t>VI</w:t>
      </w:r>
      <w:r w:rsidRPr="006721AF">
        <w:rPr>
          <w:rFonts w:ascii="Palatino Linotype" w:hAnsi="Palatino Linotype" w:cs="Arial"/>
          <w:i/>
          <w:sz w:val="22"/>
          <w:lang w:val="es-ES"/>
        </w:rPr>
        <w:t>. Las razones o motivos de inconformidad;</w:t>
      </w:r>
    </w:p>
    <w:p w14:paraId="4E576810" w14:textId="77777777" w:rsidR="00084DDB" w:rsidRPr="006721AF" w:rsidRDefault="00084DDB" w:rsidP="006721AF">
      <w:pPr>
        <w:ind w:left="851" w:right="899"/>
        <w:jc w:val="both"/>
        <w:textAlignment w:val="baseline"/>
        <w:rPr>
          <w:rFonts w:ascii="Palatino Linotype" w:hAnsi="Palatino Linotype" w:cs="Arial"/>
          <w:i/>
          <w:sz w:val="22"/>
          <w:lang w:val="es-ES"/>
        </w:rPr>
      </w:pPr>
      <w:r w:rsidRPr="006721AF">
        <w:rPr>
          <w:rFonts w:ascii="Palatino Linotype" w:hAnsi="Palatino Linotype" w:cs="Arial"/>
          <w:b/>
          <w:i/>
          <w:sz w:val="22"/>
          <w:lang w:val="es-ES"/>
        </w:rPr>
        <w:t>VII</w:t>
      </w:r>
      <w:r w:rsidRPr="006721AF">
        <w:rPr>
          <w:rFonts w:ascii="Palatino Linotype" w:hAnsi="Palatino Linotype" w:cs="Arial"/>
          <w:i/>
          <w:sz w:val="22"/>
          <w:lang w:val="es-ES"/>
        </w:rPr>
        <w:t>. La copia de la respuesta que se impugna y, en su caso, de la notificación correspondiente, en el caso de respuesta de la solicitud; y</w:t>
      </w:r>
    </w:p>
    <w:p w14:paraId="0A40082E" w14:textId="77777777" w:rsidR="00084DDB" w:rsidRPr="006721AF" w:rsidRDefault="00084DDB" w:rsidP="006721AF">
      <w:pPr>
        <w:ind w:left="851" w:right="899"/>
        <w:jc w:val="both"/>
        <w:textAlignment w:val="baseline"/>
        <w:rPr>
          <w:rFonts w:ascii="Palatino Linotype" w:hAnsi="Palatino Linotype" w:cs="Arial"/>
          <w:i/>
          <w:sz w:val="22"/>
          <w:lang w:val="es-ES"/>
        </w:rPr>
      </w:pPr>
      <w:r w:rsidRPr="006721AF">
        <w:rPr>
          <w:rFonts w:ascii="Palatino Linotype" w:hAnsi="Palatino Linotype" w:cs="Arial"/>
          <w:b/>
          <w:i/>
          <w:sz w:val="22"/>
          <w:lang w:val="es-ES"/>
        </w:rPr>
        <w:t>VIII.</w:t>
      </w:r>
      <w:r w:rsidRPr="006721AF">
        <w:rPr>
          <w:rFonts w:ascii="Palatino Linotype" w:hAnsi="Palatino Linotype" w:cs="Arial"/>
          <w:i/>
          <w:sz w:val="22"/>
          <w:lang w:val="es-ES"/>
        </w:rPr>
        <w:t xml:space="preserve"> Firma del recurrente, en su caso, cuando se presente por escrito, requisito sin el cual se dará trámite al recurso.</w:t>
      </w:r>
    </w:p>
    <w:p w14:paraId="5586826F" w14:textId="77777777" w:rsidR="00084DDB" w:rsidRPr="006721AF" w:rsidRDefault="00084DDB" w:rsidP="006721AF">
      <w:pPr>
        <w:ind w:left="851" w:right="899"/>
        <w:jc w:val="both"/>
        <w:textAlignment w:val="baseline"/>
        <w:rPr>
          <w:rFonts w:ascii="Palatino Linotype" w:hAnsi="Palatino Linotype" w:cs="Arial"/>
          <w:i/>
          <w:sz w:val="22"/>
          <w:lang w:val="es-ES"/>
        </w:rPr>
      </w:pPr>
      <w:r w:rsidRPr="006721AF">
        <w:rPr>
          <w:rFonts w:ascii="Palatino Linotype" w:hAnsi="Palatino Linotype" w:cs="Arial"/>
          <w:i/>
          <w:sz w:val="22"/>
          <w:lang w:val="es-ES"/>
        </w:rPr>
        <w:t>Adicionalmente, se podrán anexar las pruebas y demás elementos que considere procedentes someter a juicio del Instituto.</w:t>
      </w:r>
    </w:p>
    <w:p w14:paraId="2446BF3B" w14:textId="77777777" w:rsidR="00084DDB" w:rsidRPr="006721AF" w:rsidRDefault="00084DDB" w:rsidP="006721AF">
      <w:pPr>
        <w:ind w:left="851" w:right="899"/>
        <w:jc w:val="both"/>
        <w:textAlignment w:val="baseline"/>
        <w:rPr>
          <w:rFonts w:ascii="Palatino Linotype" w:hAnsi="Palatino Linotype" w:cs="Arial"/>
          <w:i/>
          <w:sz w:val="22"/>
          <w:lang w:val="es-ES"/>
        </w:rPr>
      </w:pPr>
      <w:r w:rsidRPr="006721AF">
        <w:rPr>
          <w:rFonts w:ascii="Palatino Linotype" w:hAnsi="Palatino Linotype" w:cs="Arial"/>
          <w:i/>
          <w:sz w:val="22"/>
          <w:lang w:val="es-ES"/>
        </w:rPr>
        <w:t>En ningún caso será necesario que el particular ratifique el recurso de revisión interpuesto.</w:t>
      </w:r>
    </w:p>
    <w:p w14:paraId="49230B48" w14:textId="77777777" w:rsidR="00084DDB" w:rsidRPr="006721AF" w:rsidRDefault="00084DDB" w:rsidP="006721AF">
      <w:pPr>
        <w:ind w:left="851" w:right="899"/>
        <w:jc w:val="both"/>
        <w:textAlignment w:val="baseline"/>
        <w:rPr>
          <w:rFonts w:ascii="Palatino Linotype" w:hAnsi="Palatino Linotype" w:cs="Arial"/>
          <w:i/>
          <w:sz w:val="22"/>
          <w:lang w:val="es-ES"/>
        </w:rPr>
      </w:pPr>
      <w:r w:rsidRPr="006721AF">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5F355792" w14:textId="77777777" w:rsidR="00F430EA" w:rsidRPr="006721AF" w:rsidRDefault="00F430EA" w:rsidP="006721AF">
      <w:pPr>
        <w:ind w:right="899"/>
        <w:jc w:val="both"/>
        <w:textAlignment w:val="baseline"/>
        <w:rPr>
          <w:rFonts w:ascii="Palatino Linotype" w:hAnsi="Palatino Linotype" w:cs="Arial"/>
          <w:i/>
          <w:sz w:val="22"/>
          <w:lang w:val="es-ES"/>
        </w:rPr>
      </w:pPr>
    </w:p>
    <w:p w14:paraId="1845814D" w14:textId="77777777" w:rsidR="005B5043" w:rsidRPr="006721AF" w:rsidRDefault="000171D8" w:rsidP="006721AF">
      <w:pPr>
        <w:spacing w:line="360" w:lineRule="auto"/>
        <w:jc w:val="both"/>
        <w:textAlignment w:val="baseline"/>
        <w:rPr>
          <w:rFonts w:ascii="Palatino Linotype" w:hAnsi="Palatino Linotype" w:cs="Arial"/>
          <w:b/>
          <w:color w:val="000000" w:themeColor="text1"/>
          <w:sz w:val="26"/>
          <w:szCs w:val="26"/>
          <w:lang w:val="es-ES" w:eastAsia="es-MX"/>
        </w:rPr>
      </w:pPr>
      <w:r w:rsidRPr="006721AF">
        <w:rPr>
          <w:rFonts w:ascii="Palatino Linotype" w:hAnsi="Palatino Linotype"/>
          <w:b/>
          <w:color w:val="000000" w:themeColor="text1"/>
          <w:sz w:val="26"/>
          <w:szCs w:val="26"/>
          <w:lang w:eastAsia="es-MX"/>
        </w:rPr>
        <w:t>QUINTO</w:t>
      </w:r>
      <w:r w:rsidRPr="006721AF">
        <w:rPr>
          <w:rFonts w:ascii="Palatino Linotype" w:hAnsi="Palatino Linotype" w:cs="Arial"/>
          <w:b/>
          <w:color w:val="000000" w:themeColor="text1"/>
          <w:sz w:val="26"/>
          <w:szCs w:val="26"/>
          <w:lang w:eastAsia="es-MX"/>
        </w:rPr>
        <w:t xml:space="preserve">. </w:t>
      </w:r>
      <w:r w:rsidRPr="006721AF">
        <w:rPr>
          <w:rFonts w:ascii="Palatino Linotype" w:hAnsi="Palatino Linotype" w:cs="Arial"/>
          <w:b/>
          <w:color w:val="000000" w:themeColor="text1"/>
          <w:sz w:val="26"/>
          <w:szCs w:val="26"/>
          <w:lang w:val="es-ES" w:eastAsia="es-MX"/>
        </w:rPr>
        <w:t>Estudio y resolución del asunto.</w:t>
      </w:r>
    </w:p>
    <w:p w14:paraId="01EE9CBB" w14:textId="56815CCE" w:rsidR="000957FD" w:rsidRPr="006721AF" w:rsidRDefault="000957FD" w:rsidP="006721AF">
      <w:pPr>
        <w:spacing w:line="360" w:lineRule="auto"/>
        <w:jc w:val="both"/>
        <w:rPr>
          <w:rFonts w:ascii="Palatino Linotype" w:hAnsi="Palatino Linotype"/>
        </w:rPr>
      </w:pPr>
      <w:r w:rsidRPr="006721AF">
        <w:rPr>
          <w:rFonts w:ascii="Palatino Linotype" w:eastAsia="Arial Unicode MS" w:hAnsi="Palatino Linotype" w:cs="Arial"/>
        </w:rPr>
        <w:t>Es</w:t>
      </w:r>
      <w:r w:rsidR="00370E2D" w:rsidRPr="006721AF">
        <w:rPr>
          <w:rFonts w:ascii="Palatino Linotype" w:hAnsi="Palatino Linotype"/>
        </w:rPr>
        <w:t xml:space="preserve"> pertinente enfatizar</w:t>
      </w:r>
      <w:r w:rsidRPr="006721AF">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15836317" w14:textId="77777777" w:rsidR="000957FD" w:rsidRPr="006721AF" w:rsidRDefault="000957FD" w:rsidP="006721AF">
      <w:pPr>
        <w:spacing w:line="360" w:lineRule="auto"/>
        <w:jc w:val="both"/>
        <w:rPr>
          <w:rFonts w:ascii="Palatino Linotype" w:hAnsi="Palatino Linotype"/>
        </w:rPr>
      </w:pPr>
    </w:p>
    <w:p w14:paraId="5D61084E" w14:textId="3BD23CBA" w:rsidR="00370E2D" w:rsidRPr="006721AF" w:rsidRDefault="000957FD" w:rsidP="006721AF">
      <w:pPr>
        <w:ind w:left="851" w:right="901"/>
        <w:jc w:val="both"/>
        <w:rPr>
          <w:rFonts w:ascii="Palatino Linotype" w:hAnsi="Palatino Linotype" w:cs="Arial"/>
          <w:i/>
          <w:sz w:val="22"/>
        </w:rPr>
      </w:pPr>
      <w:r w:rsidRPr="006721AF">
        <w:rPr>
          <w:rFonts w:ascii="Palatino Linotype" w:hAnsi="Palatino Linotype" w:cs="Arial"/>
          <w:i/>
          <w:sz w:val="22"/>
        </w:rPr>
        <w:t xml:space="preserve"> </w:t>
      </w:r>
      <w:r w:rsidR="00370E2D" w:rsidRPr="006721AF">
        <w:rPr>
          <w:rFonts w:ascii="Palatino Linotype" w:hAnsi="Palatino Linotype" w:cs="Arial"/>
          <w:i/>
          <w:sz w:val="22"/>
        </w:rPr>
        <w:t>“</w:t>
      </w:r>
      <w:r w:rsidR="00370E2D" w:rsidRPr="006721AF">
        <w:rPr>
          <w:rFonts w:ascii="Palatino Linotype" w:hAnsi="Palatino Linotype" w:cs="Arial"/>
          <w:b/>
          <w:i/>
          <w:sz w:val="22"/>
        </w:rPr>
        <w:t>Artículo 6o…</w:t>
      </w:r>
    </w:p>
    <w:p w14:paraId="6E887000" w14:textId="77777777" w:rsidR="00370E2D" w:rsidRPr="006721AF" w:rsidRDefault="00370E2D" w:rsidP="006721AF">
      <w:pPr>
        <w:ind w:left="851" w:right="901"/>
        <w:jc w:val="both"/>
        <w:rPr>
          <w:rFonts w:ascii="Palatino Linotype" w:hAnsi="Palatino Linotype" w:cs="Arial"/>
          <w:i/>
          <w:sz w:val="22"/>
          <w:lang w:eastAsia="es-MX"/>
        </w:rPr>
      </w:pPr>
      <w:r w:rsidRPr="006721AF">
        <w:rPr>
          <w:rFonts w:ascii="Palatino Linotype" w:hAnsi="Palatino Linotype" w:cs="Arial"/>
          <w:b/>
          <w:bCs/>
          <w:i/>
          <w:sz w:val="22"/>
          <w:lang w:eastAsia="es-MX"/>
        </w:rPr>
        <w:t>A.</w:t>
      </w:r>
      <w:r w:rsidRPr="006721AF">
        <w:rPr>
          <w:rFonts w:ascii="Palatino Linotype" w:hAnsi="Palatino Linotype" w:cs="Arial"/>
          <w:i/>
          <w:sz w:val="22"/>
          <w:lang w:eastAsia="es-MX"/>
        </w:rPr>
        <w:t xml:space="preserve"> Para el ejercicio del </w:t>
      </w:r>
      <w:r w:rsidRPr="006721AF">
        <w:rPr>
          <w:rFonts w:ascii="Palatino Linotype" w:hAnsi="Palatino Linotype" w:cs="Arial"/>
          <w:bCs/>
          <w:i/>
          <w:sz w:val="22"/>
        </w:rPr>
        <w:t>derecho</w:t>
      </w:r>
      <w:r w:rsidRPr="006721AF">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6721AF" w:rsidRDefault="00370E2D" w:rsidP="006721AF">
      <w:pPr>
        <w:ind w:left="851" w:right="901"/>
        <w:jc w:val="both"/>
        <w:rPr>
          <w:rFonts w:ascii="Palatino Linotype" w:hAnsi="Palatino Linotype" w:cs="Arial"/>
          <w:i/>
          <w:sz w:val="22"/>
        </w:rPr>
      </w:pPr>
      <w:r w:rsidRPr="006721AF">
        <w:rPr>
          <w:rFonts w:ascii="Palatino Linotype" w:hAnsi="Palatino Linotype" w:cs="Arial"/>
          <w:b/>
          <w:bCs/>
          <w:i/>
          <w:sz w:val="22"/>
          <w:lang w:eastAsia="es-MX"/>
        </w:rPr>
        <w:t xml:space="preserve">I. </w:t>
      </w:r>
      <w:r w:rsidRPr="006721AF">
        <w:rPr>
          <w:rFonts w:ascii="Palatino Linotype" w:hAnsi="Palatino Linotype" w:cs="Arial"/>
          <w:i/>
          <w:sz w:val="22"/>
          <w:lang w:eastAsia="es-MX"/>
        </w:rPr>
        <w:t xml:space="preserve">Toda la información en posesión de cualquier autoridad, entidad, órgano y organismo de los Poderes Ejecutivo, </w:t>
      </w:r>
      <w:r w:rsidRPr="006721AF">
        <w:rPr>
          <w:rFonts w:ascii="Palatino Linotype" w:hAnsi="Palatino Linotype" w:cs="Arial"/>
          <w:i/>
          <w:sz w:val="22"/>
        </w:rPr>
        <w:t>Legislativo</w:t>
      </w:r>
      <w:r w:rsidRPr="006721AF">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721AF">
        <w:rPr>
          <w:rFonts w:ascii="Palatino Linotype" w:hAnsi="Palatino Linotype" w:cs="Arial"/>
          <w:i/>
          <w:sz w:val="22"/>
        </w:rPr>
        <w:t xml:space="preserve"> </w:t>
      </w:r>
      <w:r w:rsidRPr="006721AF">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w:t>
      </w:r>
      <w:r w:rsidRPr="006721AF">
        <w:rPr>
          <w:rFonts w:ascii="Palatino Linotype" w:hAnsi="Palatino Linotype" w:cs="Arial"/>
          <w:i/>
          <w:sz w:val="22"/>
          <w:lang w:eastAsia="es-MX"/>
        </w:rPr>
        <w:lastRenderedPageBreak/>
        <w:t xml:space="preserve">determinará los supuestos específicos bajo los cuales procederá la declaración de inexistencia de la información. </w:t>
      </w:r>
    </w:p>
    <w:p w14:paraId="6DDA6C73" w14:textId="77777777" w:rsidR="00370E2D" w:rsidRPr="006721AF" w:rsidRDefault="00370E2D" w:rsidP="006721AF">
      <w:pPr>
        <w:ind w:left="851" w:right="901"/>
        <w:jc w:val="both"/>
        <w:rPr>
          <w:rFonts w:ascii="Palatino Linotype" w:hAnsi="Palatino Linotype" w:cs="Arial"/>
          <w:i/>
          <w:sz w:val="22"/>
          <w:lang w:eastAsia="es-MX"/>
        </w:rPr>
      </w:pPr>
      <w:r w:rsidRPr="006721AF">
        <w:rPr>
          <w:rFonts w:ascii="Palatino Linotype" w:hAnsi="Palatino Linotype" w:cs="Arial"/>
          <w:b/>
          <w:bCs/>
          <w:i/>
          <w:sz w:val="22"/>
          <w:lang w:eastAsia="es-MX"/>
        </w:rPr>
        <w:t xml:space="preserve">II. </w:t>
      </w:r>
      <w:r w:rsidRPr="006721AF">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6721AF" w:rsidRDefault="00370E2D" w:rsidP="006721AF">
      <w:pPr>
        <w:ind w:left="851" w:right="901"/>
        <w:jc w:val="both"/>
        <w:rPr>
          <w:rFonts w:ascii="Palatino Linotype" w:hAnsi="Palatino Linotype" w:cs="Arial"/>
          <w:i/>
          <w:sz w:val="22"/>
          <w:lang w:eastAsia="es-MX"/>
        </w:rPr>
      </w:pPr>
      <w:r w:rsidRPr="006721AF">
        <w:rPr>
          <w:rFonts w:ascii="Palatino Linotype" w:hAnsi="Palatino Linotype" w:cs="Arial"/>
          <w:b/>
          <w:bCs/>
          <w:i/>
          <w:sz w:val="22"/>
          <w:lang w:eastAsia="es-MX"/>
        </w:rPr>
        <w:t xml:space="preserve">III. </w:t>
      </w:r>
      <w:r w:rsidRPr="006721AF">
        <w:rPr>
          <w:rFonts w:ascii="Palatino Linotype" w:hAnsi="Palatino Linotype" w:cs="Arial"/>
          <w:i/>
          <w:sz w:val="22"/>
          <w:lang w:eastAsia="es-MX"/>
        </w:rPr>
        <w:t xml:space="preserve">Toda persona, sin necesidad de </w:t>
      </w:r>
      <w:r w:rsidRPr="006721AF">
        <w:rPr>
          <w:rFonts w:ascii="Palatino Linotype" w:hAnsi="Palatino Linotype" w:cs="Arial"/>
          <w:i/>
          <w:sz w:val="22"/>
        </w:rPr>
        <w:t>acreditar</w:t>
      </w:r>
      <w:r w:rsidRPr="006721AF">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6721AF" w:rsidRDefault="00370E2D" w:rsidP="006721AF">
      <w:pPr>
        <w:ind w:left="851" w:right="901"/>
        <w:jc w:val="both"/>
        <w:rPr>
          <w:rFonts w:ascii="Palatino Linotype" w:hAnsi="Palatino Linotype" w:cs="Arial"/>
          <w:i/>
          <w:sz w:val="22"/>
          <w:lang w:eastAsia="es-MX"/>
        </w:rPr>
      </w:pPr>
      <w:r w:rsidRPr="006721AF">
        <w:rPr>
          <w:rFonts w:ascii="Palatino Linotype" w:hAnsi="Palatino Linotype" w:cs="Arial"/>
          <w:b/>
          <w:bCs/>
          <w:i/>
          <w:sz w:val="22"/>
          <w:lang w:eastAsia="es-MX"/>
        </w:rPr>
        <w:t xml:space="preserve">IV. </w:t>
      </w:r>
      <w:r w:rsidRPr="006721AF">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6721AF" w:rsidRDefault="00370E2D" w:rsidP="006721AF">
      <w:pPr>
        <w:ind w:left="851" w:right="901"/>
        <w:jc w:val="both"/>
        <w:rPr>
          <w:rFonts w:ascii="Palatino Linotype" w:hAnsi="Palatino Linotype" w:cs="Arial"/>
          <w:i/>
          <w:sz w:val="22"/>
          <w:lang w:eastAsia="es-MX"/>
        </w:rPr>
      </w:pPr>
      <w:r w:rsidRPr="006721AF">
        <w:rPr>
          <w:rFonts w:ascii="Palatino Linotype" w:hAnsi="Palatino Linotype" w:cs="Arial"/>
          <w:b/>
          <w:bCs/>
          <w:i/>
          <w:sz w:val="22"/>
          <w:lang w:eastAsia="es-MX"/>
        </w:rPr>
        <w:t xml:space="preserve">V. </w:t>
      </w:r>
      <w:r w:rsidRPr="006721AF">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6721AF" w:rsidRDefault="00370E2D" w:rsidP="006721AF">
      <w:pPr>
        <w:ind w:left="851" w:right="901"/>
        <w:jc w:val="both"/>
        <w:rPr>
          <w:rFonts w:ascii="Palatino Linotype" w:hAnsi="Palatino Linotype" w:cs="Arial"/>
          <w:i/>
          <w:sz w:val="22"/>
          <w:lang w:eastAsia="es-MX"/>
        </w:rPr>
      </w:pPr>
      <w:r w:rsidRPr="006721AF">
        <w:rPr>
          <w:rFonts w:ascii="Palatino Linotype" w:hAnsi="Palatino Linotype" w:cs="Arial"/>
          <w:b/>
          <w:bCs/>
          <w:i/>
          <w:sz w:val="22"/>
          <w:lang w:eastAsia="es-MX"/>
        </w:rPr>
        <w:t xml:space="preserve">VI. </w:t>
      </w:r>
      <w:r w:rsidRPr="006721AF">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6721AF" w:rsidRDefault="00370E2D" w:rsidP="006721AF">
      <w:pPr>
        <w:ind w:left="851" w:right="901"/>
        <w:jc w:val="both"/>
        <w:rPr>
          <w:rFonts w:ascii="Palatino Linotype" w:hAnsi="Palatino Linotype" w:cs="Arial"/>
          <w:i/>
          <w:sz w:val="22"/>
        </w:rPr>
      </w:pPr>
      <w:r w:rsidRPr="006721AF">
        <w:rPr>
          <w:rFonts w:ascii="Palatino Linotype" w:hAnsi="Palatino Linotype" w:cs="Arial"/>
          <w:b/>
          <w:bCs/>
          <w:i/>
          <w:sz w:val="22"/>
          <w:lang w:eastAsia="es-MX"/>
        </w:rPr>
        <w:t xml:space="preserve">VII. </w:t>
      </w:r>
      <w:r w:rsidRPr="006721AF">
        <w:rPr>
          <w:rFonts w:ascii="Palatino Linotype" w:hAnsi="Palatino Linotype" w:cs="Arial"/>
          <w:i/>
          <w:sz w:val="22"/>
          <w:lang w:eastAsia="es-MX"/>
        </w:rPr>
        <w:t>La inobservancia a las disposiciones en materia de acceso a la Información Pública será sancionada en los términos que dispongan las leyes.</w:t>
      </w:r>
      <w:r w:rsidRPr="006721AF">
        <w:rPr>
          <w:rFonts w:ascii="Palatino Linotype" w:hAnsi="Palatino Linotype" w:cs="Arial"/>
          <w:i/>
          <w:sz w:val="22"/>
        </w:rPr>
        <w:t xml:space="preserve">” </w:t>
      </w:r>
    </w:p>
    <w:p w14:paraId="6C33B098" w14:textId="77777777" w:rsidR="00370E2D" w:rsidRPr="006721AF" w:rsidRDefault="00370E2D" w:rsidP="006721AF">
      <w:pPr>
        <w:ind w:left="851" w:right="901"/>
        <w:jc w:val="both"/>
        <w:rPr>
          <w:rFonts w:ascii="Palatino Linotype" w:hAnsi="Palatino Linotype"/>
          <w:i/>
          <w:sz w:val="22"/>
        </w:rPr>
      </w:pPr>
    </w:p>
    <w:p w14:paraId="160AA657" w14:textId="77777777" w:rsidR="00370E2D" w:rsidRPr="006721AF" w:rsidRDefault="00370E2D" w:rsidP="006721AF">
      <w:pPr>
        <w:spacing w:before="100" w:beforeAutospacing="1" w:line="360" w:lineRule="auto"/>
        <w:jc w:val="both"/>
        <w:rPr>
          <w:rFonts w:ascii="Palatino Linotype" w:hAnsi="Palatino Linotype"/>
        </w:rPr>
      </w:pPr>
      <w:r w:rsidRPr="006721AF">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319C1978" w14:textId="77777777" w:rsidR="00370E2D" w:rsidRPr="006721AF" w:rsidRDefault="00370E2D" w:rsidP="006721AF">
      <w:pPr>
        <w:spacing w:line="360" w:lineRule="auto"/>
        <w:jc w:val="both"/>
        <w:rPr>
          <w:rFonts w:ascii="Palatino Linotype" w:hAnsi="Palatino Linotype"/>
        </w:rPr>
      </w:pPr>
    </w:p>
    <w:p w14:paraId="4C89DD78" w14:textId="77777777" w:rsidR="00370E2D" w:rsidRPr="006721AF" w:rsidRDefault="00370E2D" w:rsidP="006721AF">
      <w:pPr>
        <w:ind w:left="851" w:right="901"/>
        <w:jc w:val="both"/>
        <w:rPr>
          <w:rFonts w:ascii="Palatino Linotype" w:hAnsi="Palatino Linotype" w:cs="Arial"/>
          <w:b/>
          <w:i/>
          <w:sz w:val="22"/>
          <w:szCs w:val="22"/>
        </w:rPr>
      </w:pPr>
      <w:r w:rsidRPr="006721AF">
        <w:rPr>
          <w:rFonts w:ascii="Palatino Linotype" w:hAnsi="Palatino Linotype" w:cs="Arial"/>
          <w:i/>
          <w:sz w:val="22"/>
          <w:szCs w:val="22"/>
        </w:rPr>
        <w:t>“</w:t>
      </w:r>
      <w:r w:rsidRPr="006721AF">
        <w:rPr>
          <w:rFonts w:ascii="Palatino Linotype" w:hAnsi="Palatino Linotype" w:cs="Arial"/>
          <w:b/>
          <w:i/>
          <w:sz w:val="22"/>
          <w:szCs w:val="22"/>
        </w:rPr>
        <w:t>Artículo 5…</w:t>
      </w:r>
    </w:p>
    <w:p w14:paraId="60022C5E" w14:textId="77777777" w:rsidR="00370E2D" w:rsidRPr="006721AF" w:rsidRDefault="00370E2D" w:rsidP="006721AF">
      <w:pPr>
        <w:ind w:left="851" w:right="901"/>
        <w:jc w:val="both"/>
        <w:rPr>
          <w:rFonts w:ascii="Palatino Linotype" w:hAnsi="Palatino Linotype" w:cs="Arial"/>
          <w:i/>
          <w:sz w:val="22"/>
          <w:szCs w:val="22"/>
        </w:rPr>
      </w:pPr>
      <w:r w:rsidRPr="006721AF">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E6D01F1" w14:textId="77777777" w:rsidR="00370E2D" w:rsidRPr="006721AF" w:rsidRDefault="00370E2D" w:rsidP="006721AF">
      <w:pPr>
        <w:ind w:left="851" w:right="901"/>
        <w:jc w:val="both"/>
        <w:rPr>
          <w:rFonts w:ascii="Palatino Linotype" w:hAnsi="Palatino Linotype" w:cs="Arial"/>
          <w:i/>
          <w:sz w:val="22"/>
          <w:szCs w:val="22"/>
        </w:rPr>
      </w:pPr>
    </w:p>
    <w:p w14:paraId="46F054B0" w14:textId="77777777" w:rsidR="00370E2D" w:rsidRPr="006721AF" w:rsidRDefault="00370E2D" w:rsidP="006721AF">
      <w:pPr>
        <w:ind w:left="851" w:right="901"/>
        <w:jc w:val="both"/>
        <w:rPr>
          <w:rFonts w:ascii="Palatino Linotype" w:hAnsi="Palatino Linotype" w:cs="Arial"/>
          <w:i/>
          <w:sz w:val="22"/>
          <w:szCs w:val="22"/>
        </w:rPr>
      </w:pPr>
      <w:r w:rsidRPr="006721AF">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EDD17C" w14:textId="77777777" w:rsidR="00370E2D" w:rsidRPr="006721AF" w:rsidRDefault="00370E2D" w:rsidP="006721AF">
      <w:pPr>
        <w:ind w:left="851" w:right="901"/>
        <w:jc w:val="both"/>
        <w:rPr>
          <w:rFonts w:ascii="Palatino Linotype" w:hAnsi="Palatino Linotype" w:cs="Arial"/>
          <w:i/>
          <w:sz w:val="22"/>
          <w:szCs w:val="22"/>
        </w:rPr>
      </w:pPr>
      <w:r w:rsidRPr="006721AF">
        <w:rPr>
          <w:rFonts w:ascii="Palatino Linotype" w:hAnsi="Palatino Linotype" w:cs="Arial"/>
          <w:i/>
          <w:sz w:val="22"/>
          <w:szCs w:val="22"/>
        </w:rPr>
        <w:t>Este derecho se regirá por los principios y bases siguientes:</w:t>
      </w:r>
    </w:p>
    <w:p w14:paraId="1A8A4AF4" w14:textId="77777777" w:rsidR="00370E2D" w:rsidRPr="006721AF" w:rsidRDefault="00370E2D" w:rsidP="006721AF">
      <w:pPr>
        <w:ind w:left="851" w:right="901"/>
        <w:jc w:val="both"/>
        <w:rPr>
          <w:rFonts w:ascii="Palatino Linotype" w:hAnsi="Palatino Linotype" w:cs="Arial"/>
          <w:i/>
          <w:sz w:val="22"/>
          <w:szCs w:val="22"/>
        </w:rPr>
      </w:pPr>
    </w:p>
    <w:p w14:paraId="466A425D" w14:textId="77777777" w:rsidR="00370E2D" w:rsidRPr="006721AF" w:rsidRDefault="00370E2D" w:rsidP="006721AF">
      <w:pPr>
        <w:ind w:left="851" w:right="901"/>
        <w:jc w:val="both"/>
        <w:rPr>
          <w:rFonts w:ascii="Palatino Linotype" w:hAnsi="Palatino Linotype"/>
          <w:sz w:val="22"/>
          <w:szCs w:val="22"/>
        </w:rPr>
      </w:pPr>
      <w:r w:rsidRPr="006721AF">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6721AF">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6721AF">
        <w:rPr>
          <w:rFonts w:ascii="Palatino Linotype" w:hAnsi="Palatino Linotype"/>
          <w:sz w:val="22"/>
          <w:szCs w:val="22"/>
        </w:rPr>
        <w:t xml:space="preserve"> </w:t>
      </w:r>
    </w:p>
    <w:p w14:paraId="7580CDD0" w14:textId="77777777" w:rsidR="00370E2D" w:rsidRPr="006721AF" w:rsidRDefault="00370E2D" w:rsidP="006721AF">
      <w:pPr>
        <w:pStyle w:val="Prrafodelista"/>
        <w:ind w:left="1571" w:right="901"/>
        <w:jc w:val="both"/>
        <w:rPr>
          <w:rFonts w:ascii="Palatino Linotype" w:hAnsi="Palatino Linotype"/>
          <w:sz w:val="22"/>
          <w:szCs w:val="22"/>
        </w:rPr>
      </w:pPr>
    </w:p>
    <w:p w14:paraId="69649135" w14:textId="77777777" w:rsidR="00370E2D" w:rsidRPr="006721AF" w:rsidRDefault="00370E2D" w:rsidP="006721AF">
      <w:pPr>
        <w:spacing w:line="360" w:lineRule="auto"/>
        <w:jc w:val="both"/>
        <w:rPr>
          <w:rFonts w:ascii="Palatino Linotype" w:hAnsi="Palatino Linotype"/>
        </w:rPr>
      </w:pPr>
      <w:r w:rsidRPr="006721AF">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6721AF" w:rsidRDefault="00370E2D" w:rsidP="006721AF">
      <w:pPr>
        <w:spacing w:line="360" w:lineRule="auto"/>
        <w:jc w:val="both"/>
        <w:rPr>
          <w:rFonts w:ascii="Palatino Linotype" w:hAnsi="Palatino Linotype"/>
        </w:rPr>
      </w:pPr>
    </w:p>
    <w:p w14:paraId="37F6690B" w14:textId="77777777" w:rsidR="00370E2D" w:rsidRPr="006721AF" w:rsidRDefault="00370E2D" w:rsidP="006721AF">
      <w:pPr>
        <w:ind w:left="851" w:right="901"/>
        <w:jc w:val="both"/>
        <w:rPr>
          <w:rFonts w:ascii="Palatino Linotype" w:hAnsi="Palatino Linotype" w:cs="Arial"/>
          <w:i/>
          <w:sz w:val="22"/>
        </w:rPr>
      </w:pPr>
      <w:r w:rsidRPr="006721AF">
        <w:rPr>
          <w:rFonts w:ascii="Palatino Linotype" w:hAnsi="Palatino Linotype" w:cs="Arial"/>
          <w:i/>
          <w:sz w:val="22"/>
        </w:rPr>
        <w:t>“</w:t>
      </w:r>
      <w:r w:rsidRPr="006721AF">
        <w:rPr>
          <w:rFonts w:ascii="Palatino Linotype" w:hAnsi="Palatino Linotype" w:cs="Arial"/>
          <w:b/>
          <w:i/>
          <w:sz w:val="22"/>
        </w:rPr>
        <w:t>Artículo 23.</w:t>
      </w:r>
      <w:r w:rsidRPr="006721AF">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6721AF" w:rsidRDefault="00370E2D" w:rsidP="006721AF">
      <w:pPr>
        <w:ind w:left="851" w:right="901"/>
        <w:jc w:val="both"/>
        <w:rPr>
          <w:rFonts w:ascii="Palatino Linotype" w:hAnsi="Palatino Linotype" w:cs="Arial"/>
          <w:i/>
          <w:sz w:val="22"/>
        </w:rPr>
      </w:pPr>
    </w:p>
    <w:p w14:paraId="48E6BBD0" w14:textId="77777777" w:rsidR="00370E2D" w:rsidRPr="006721AF" w:rsidRDefault="00370E2D" w:rsidP="006721AF">
      <w:pPr>
        <w:ind w:left="851" w:right="901"/>
        <w:jc w:val="both"/>
        <w:rPr>
          <w:rFonts w:ascii="Palatino Linotype" w:hAnsi="Palatino Linotype" w:cs="Arial"/>
          <w:i/>
          <w:sz w:val="22"/>
        </w:rPr>
      </w:pPr>
      <w:r w:rsidRPr="006721AF">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6721AF" w:rsidRDefault="00370E2D" w:rsidP="006721AF">
      <w:pPr>
        <w:ind w:left="851" w:right="901"/>
        <w:jc w:val="both"/>
        <w:rPr>
          <w:rFonts w:ascii="Palatino Linotype" w:hAnsi="Palatino Linotype" w:cs="Arial"/>
          <w:b/>
          <w:i/>
          <w:sz w:val="22"/>
        </w:rPr>
      </w:pPr>
      <w:r w:rsidRPr="006721AF">
        <w:rPr>
          <w:rFonts w:ascii="Palatino Linotype" w:hAnsi="Palatino Linotype" w:cs="Arial"/>
          <w:b/>
          <w:i/>
          <w:sz w:val="22"/>
        </w:rPr>
        <w:t>II. El Poder Legislativo del Estado, los organismos, órganos y entidades de la Legislatura y sus dependencias;</w:t>
      </w:r>
    </w:p>
    <w:p w14:paraId="1AFF13E4" w14:textId="77777777" w:rsidR="00370E2D" w:rsidRPr="006721AF" w:rsidRDefault="00370E2D" w:rsidP="006721AF">
      <w:pPr>
        <w:ind w:left="851" w:right="901"/>
        <w:jc w:val="both"/>
        <w:rPr>
          <w:rFonts w:ascii="Palatino Linotype" w:hAnsi="Palatino Linotype" w:cs="Arial"/>
          <w:i/>
          <w:sz w:val="22"/>
        </w:rPr>
      </w:pPr>
      <w:r w:rsidRPr="006721AF">
        <w:rPr>
          <w:rFonts w:ascii="Palatino Linotype" w:hAnsi="Palatino Linotype" w:cs="Arial"/>
          <w:i/>
          <w:sz w:val="22"/>
        </w:rPr>
        <w:t>III. El Poder Judicial, sus organismos, órganos y entidades, así como el Consejo de la Judicatura del Estado;</w:t>
      </w:r>
    </w:p>
    <w:p w14:paraId="46AAD929" w14:textId="77777777" w:rsidR="00370E2D" w:rsidRPr="006721AF" w:rsidRDefault="00370E2D" w:rsidP="006721AF">
      <w:pPr>
        <w:ind w:left="851" w:right="901"/>
        <w:jc w:val="both"/>
        <w:rPr>
          <w:rFonts w:ascii="Palatino Linotype" w:hAnsi="Palatino Linotype" w:cs="Arial"/>
          <w:i/>
          <w:sz w:val="22"/>
        </w:rPr>
      </w:pPr>
      <w:r w:rsidRPr="006721AF">
        <w:rPr>
          <w:rFonts w:ascii="Palatino Linotype" w:hAnsi="Palatino Linotype" w:cs="Arial"/>
          <w:i/>
          <w:sz w:val="22"/>
        </w:rPr>
        <w:t>IV. Los ayuntamientos y las dependencias, organismos, órganos y entidades de la administración municipal;</w:t>
      </w:r>
    </w:p>
    <w:p w14:paraId="2359D0BD" w14:textId="77777777" w:rsidR="00370E2D" w:rsidRPr="006721AF" w:rsidRDefault="00370E2D" w:rsidP="006721AF">
      <w:pPr>
        <w:ind w:left="851" w:right="901"/>
        <w:jc w:val="both"/>
        <w:rPr>
          <w:rFonts w:ascii="Palatino Linotype" w:hAnsi="Palatino Linotype" w:cs="Arial"/>
          <w:i/>
          <w:sz w:val="22"/>
        </w:rPr>
      </w:pPr>
      <w:r w:rsidRPr="006721AF">
        <w:rPr>
          <w:rFonts w:ascii="Palatino Linotype" w:hAnsi="Palatino Linotype" w:cs="Arial"/>
          <w:i/>
          <w:sz w:val="22"/>
        </w:rPr>
        <w:t>V. Los órganos autónomos;</w:t>
      </w:r>
    </w:p>
    <w:p w14:paraId="47A9AA24" w14:textId="77777777" w:rsidR="00370E2D" w:rsidRPr="006721AF" w:rsidRDefault="00370E2D" w:rsidP="006721AF">
      <w:pPr>
        <w:ind w:left="851" w:right="901"/>
        <w:jc w:val="both"/>
        <w:rPr>
          <w:rFonts w:ascii="Palatino Linotype" w:hAnsi="Palatino Linotype" w:cs="Arial"/>
          <w:i/>
          <w:sz w:val="22"/>
        </w:rPr>
      </w:pPr>
      <w:r w:rsidRPr="006721AF">
        <w:rPr>
          <w:rFonts w:ascii="Palatino Linotype" w:hAnsi="Palatino Linotype" w:cs="Arial"/>
          <w:i/>
          <w:sz w:val="22"/>
        </w:rPr>
        <w:t>VI. Los tribunales administrativos y autoridades jurisdiccionales en materia laboral;</w:t>
      </w:r>
    </w:p>
    <w:p w14:paraId="52F10BDB" w14:textId="77777777" w:rsidR="00370E2D" w:rsidRPr="006721AF" w:rsidRDefault="00370E2D" w:rsidP="006721AF">
      <w:pPr>
        <w:ind w:left="851" w:right="901"/>
        <w:jc w:val="both"/>
        <w:rPr>
          <w:rFonts w:ascii="Palatino Linotype" w:hAnsi="Palatino Linotype" w:cs="Arial"/>
          <w:i/>
          <w:sz w:val="22"/>
        </w:rPr>
      </w:pPr>
      <w:r w:rsidRPr="006721AF">
        <w:rPr>
          <w:rFonts w:ascii="Palatino Linotype" w:hAnsi="Palatino Linotype" w:cs="Arial"/>
          <w:i/>
          <w:sz w:val="22"/>
        </w:rPr>
        <w:t>VII. Los partidos políticos y agrupaciones políticas, en los términos de las disposiciones aplicables;</w:t>
      </w:r>
    </w:p>
    <w:p w14:paraId="0460B62A" w14:textId="77777777" w:rsidR="00370E2D" w:rsidRPr="006721AF" w:rsidRDefault="00370E2D" w:rsidP="006721AF">
      <w:pPr>
        <w:ind w:left="851" w:right="901"/>
        <w:jc w:val="both"/>
        <w:rPr>
          <w:rFonts w:ascii="Palatino Linotype" w:hAnsi="Palatino Linotype" w:cs="Arial"/>
          <w:i/>
          <w:sz w:val="22"/>
        </w:rPr>
      </w:pPr>
      <w:r w:rsidRPr="006721AF">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6721AF" w:rsidRDefault="00370E2D" w:rsidP="006721AF">
      <w:pPr>
        <w:ind w:left="851" w:right="901"/>
        <w:jc w:val="both"/>
        <w:rPr>
          <w:rFonts w:ascii="Palatino Linotype" w:hAnsi="Palatino Linotype" w:cs="Arial"/>
          <w:i/>
          <w:sz w:val="22"/>
        </w:rPr>
      </w:pPr>
      <w:r w:rsidRPr="006721AF">
        <w:rPr>
          <w:rFonts w:ascii="Palatino Linotype" w:hAnsi="Palatino Linotype" w:cs="Arial"/>
          <w:i/>
          <w:sz w:val="22"/>
        </w:rPr>
        <w:lastRenderedPageBreak/>
        <w:t>IX. Los sindicatos que reciban y/o ejerzan recursos públicos en el ámbito estatal y municipal;</w:t>
      </w:r>
    </w:p>
    <w:p w14:paraId="64D095CB" w14:textId="77777777" w:rsidR="00370E2D" w:rsidRPr="006721AF" w:rsidRDefault="00370E2D" w:rsidP="006721AF">
      <w:pPr>
        <w:ind w:left="851" w:right="901"/>
        <w:jc w:val="both"/>
        <w:rPr>
          <w:rFonts w:ascii="Palatino Linotype" w:hAnsi="Palatino Linotype" w:cs="Arial"/>
          <w:i/>
          <w:sz w:val="22"/>
        </w:rPr>
      </w:pPr>
      <w:r w:rsidRPr="006721AF">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6721AF" w:rsidRDefault="00370E2D" w:rsidP="006721AF">
      <w:pPr>
        <w:ind w:left="851" w:right="901"/>
        <w:jc w:val="both"/>
        <w:rPr>
          <w:rFonts w:ascii="Palatino Linotype" w:hAnsi="Palatino Linotype" w:cs="Arial"/>
          <w:i/>
          <w:sz w:val="22"/>
        </w:rPr>
      </w:pPr>
      <w:r w:rsidRPr="006721AF">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6721AF" w:rsidRDefault="00370E2D" w:rsidP="006721AF">
      <w:pPr>
        <w:ind w:left="851" w:right="901"/>
        <w:jc w:val="both"/>
        <w:rPr>
          <w:rFonts w:ascii="Palatino Linotype" w:hAnsi="Palatino Linotype" w:cs="Arial"/>
          <w:b/>
          <w:i/>
          <w:sz w:val="22"/>
        </w:rPr>
      </w:pPr>
      <w:r w:rsidRPr="006721AF">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6721AF" w:rsidRDefault="00370E2D" w:rsidP="006721AF">
      <w:pPr>
        <w:ind w:left="851" w:right="901"/>
        <w:jc w:val="both"/>
        <w:rPr>
          <w:rFonts w:ascii="Palatino Linotype" w:hAnsi="Palatino Linotype" w:cs="Arial"/>
          <w:b/>
          <w:i/>
          <w:sz w:val="22"/>
        </w:rPr>
      </w:pPr>
      <w:r w:rsidRPr="006721AF">
        <w:rPr>
          <w:rFonts w:ascii="Palatino Linotype" w:hAnsi="Palatino Linotype" w:cs="Arial"/>
          <w:b/>
          <w:i/>
          <w:sz w:val="22"/>
        </w:rPr>
        <w:t>Los servidores públicos deberán transparentar sus acciones así como garantizar y respetar el derecho de acceso a la Información Pública.</w:t>
      </w:r>
    </w:p>
    <w:p w14:paraId="6E6E6474" w14:textId="77777777" w:rsidR="00370E2D" w:rsidRPr="006721AF" w:rsidRDefault="00370E2D" w:rsidP="006721AF">
      <w:pPr>
        <w:ind w:left="851" w:right="901"/>
        <w:jc w:val="both"/>
        <w:rPr>
          <w:rFonts w:ascii="Palatino Linotype" w:hAnsi="Palatino Linotype" w:cs="Arial"/>
          <w:i/>
        </w:rPr>
      </w:pPr>
    </w:p>
    <w:p w14:paraId="1C10AEB4" w14:textId="6F5CD08B" w:rsidR="00370E2D" w:rsidRPr="006721AF" w:rsidRDefault="00370E2D" w:rsidP="006721AF">
      <w:pPr>
        <w:spacing w:line="360" w:lineRule="auto"/>
        <w:ind w:right="49"/>
        <w:jc w:val="both"/>
        <w:rPr>
          <w:rFonts w:ascii="Palatino Linotype" w:hAnsi="Palatino Linotype" w:cs="Arial"/>
        </w:rPr>
      </w:pPr>
      <w:r w:rsidRPr="006721AF">
        <w:rPr>
          <w:rFonts w:ascii="Palatino Linotype" w:hAnsi="Palatino Linotype" w:cs="Arial"/>
        </w:rPr>
        <w:t xml:space="preserve">Ahora bien, atendiendo a los preceptos legales </w:t>
      </w:r>
      <w:r w:rsidR="000957FD" w:rsidRPr="006721AF">
        <w:rPr>
          <w:rFonts w:ascii="Palatino Linotype" w:hAnsi="Palatino Linotype" w:cs="Arial"/>
        </w:rPr>
        <w:t>a los cuales se hizo referencia</w:t>
      </w:r>
      <w:r w:rsidRPr="006721AF">
        <w:rPr>
          <w:rFonts w:ascii="Palatino Linotype" w:hAnsi="Palatino Linotype" w:cs="Arial"/>
        </w:rPr>
        <w:t xml:space="preserve">, es preciso mencionar que, el </w:t>
      </w:r>
      <w:r w:rsidR="008E1D9F" w:rsidRPr="006721AF">
        <w:rPr>
          <w:rFonts w:ascii="Palatino Linotype" w:hAnsi="Palatino Linotype" w:cs="Arial"/>
          <w:u w:val="single"/>
        </w:rPr>
        <w:t>Poder Legislativo</w:t>
      </w:r>
      <w:r w:rsidRPr="006721AF">
        <w:rPr>
          <w:rFonts w:ascii="Palatino Linotype" w:hAnsi="Palatino Linotype" w:cs="Arial"/>
        </w:rPr>
        <w:t>, se encuentra dentro de los supuestos de obligatoriedad a transparentar y garantizar el Acceso a la Información Pública.</w:t>
      </w:r>
    </w:p>
    <w:p w14:paraId="470AECE8" w14:textId="77777777" w:rsidR="00370E2D" w:rsidRPr="006721AF" w:rsidRDefault="00370E2D" w:rsidP="006721AF">
      <w:pPr>
        <w:spacing w:line="360" w:lineRule="auto"/>
        <w:ind w:right="49"/>
        <w:jc w:val="both"/>
        <w:rPr>
          <w:rFonts w:ascii="Palatino Linotype" w:hAnsi="Palatino Linotype" w:cs="Arial"/>
        </w:rPr>
      </w:pPr>
    </w:p>
    <w:p w14:paraId="795C0086" w14:textId="2DD094CF" w:rsidR="00370E2D" w:rsidRPr="006721AF" w:rsidRDefault="000957FD" w:rsidP="006721AF">
      <w:pPr>
        <w:spacing w:line="360" w:lineRule="auto"/>
        <w:ind w:right="49"/>
        <w:jc w:val="both"/>
        <w:rPr>
          <w:rFonts w:ascii="Palatino Linotype" w:hAnsi="Palatino Linotype" w:cs="Arial"/>
        </w:rPr>
      </w:pPr>
      <w:r w:rsidRPr="006721AF">
        <w:rPr>
          <w:rFonts w:ascii="Palatino Linotype" w:hAnsi="Palatino Linotype" w:cs="Arial"/>
        </w:rPr>
        <w:t>Lo que se concatena a que</w:t>
      </w:r>
      <w:r w:rsidR="00370E2D" w:rsidRPr="006721AF">
        <w:rPr>
          <w:rFonts w:ascii="Palatino Linotype" w:hAnsi="Palatino Linotype" w:cs="Arial"/>
        </w:rPr>
        <w:t xml:space="preserve"> las autoridades locales se encuentran constreñidas a la observancia de que toda la información que generen, administren o bien posean</w:t>
      </w:r>
      <w:r w:rsidRPr="006721AF">
        <w:rPr>
          <w:rFonts w:ascii="Palatino Linotype" w:hAnsi="Palatino Linotype" w:cs="Arial"/>
        </w:rPr>
        <w:t xml:space="preserve"> los Sujetos Obligados</w:t>
      </w:r>
      <w:r w:rsidR="00370E2D" w:rsidRPr="006721AF">
        <w:rPr>
          <w:rFonts w:ascii="Palatino Linotype" w:hAnsi="Palatino Linotype" w:cs="Arial"/>
        </w:rPr>
        <w:t>,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6721AF">
        <w:rPr>
          <w:rFonts w:ascii="Palatino Linotype" w:hAnsi="Palatino Linotype" w:cs="Arial"/>
        </w:rPr>
        <w:t>cha actuación.</w:t>
      </w:r>
    </w:p>
    <w:p w14:paraId="77C4D9B4" w14:textId="77777777" w:rsidR="00E52A72" w:rsidRPr="006721AF" w:rsidRDefault="00E52A72" w:rsidP="006721AF">
      <w:pPr>
        <w:spacing w:line="360" w:lineRule="auto"/>
        <w:ind w:right="49"/>
        <w:jc w:val="both"/>
        <w:rPr>
          <w:rFonts w:ascii="Palatino Linotype" w:hAnsi="Palatino Linotype" w:cs="Arial"/>
        </w:rPr>
      </w:pPr>
    </w:p>
    <w:p w14:paraId="598D151B" w14:textId="77777777" w:rsidR="00370E2D" w:rsidRPr="006721AF" w:rsidRDefault="00370E2D" w:rsidP="006721AF">
      <w:pPr>
        <w:spacing w:line="360" w:lineRule="auto"/>
        <w:ind w:right="49"/>
        <w:jc w:val="both"/>
        <w:rPr>
          <w:rFonts w:ascii="Palatino Linotype" w:eastAsia="Palatino Linotype" w:hAnsi="Palatino Linotype" w:cs="Palatino Linotype"/>
        </w:rPr>
      </w:pPr>
      <w:r w:rsidRPr="006721AF">
        <w:rPr>
          <w:rFonts w:ascii="Palatino Linotype" w:eastAsia="Palatino Linotype" w:hAnsi="Palatino Linotype" w:cs="Palatino Linotype"/>
        </w:rPr>
        <w:lastRenderedPageBreak/>
        <w:t xml:space="preserve">En ese tenor, para un mejor estudio y comprensión del asunto que se resuelve, es preciso recordar que, </w:t>
      </w:r>
      <w:r w:rsidRPr="006721AF">
        <w:rPr>
          <w:rFonts w:ascii="Palatino Linotype" w:eastAsia="Palatino Linotype" w:hAnsi="Palatino Linotype" w:cs="Palatino Linotype"/>
          <w:b/>
        </w:rPr>
        <w:t>EL RECURRENTE</w:t>
      </w:r>
      <w:r w:rsidRPr="006721AF">
        <w:rPr>
          <w:rFonts w:ascii="Palatino Linotype" w:eastAsia="Palatino Linotype" w:hAnsi="Palatino Linotype" w:cs="Palatino Linotype"/>
        </w:rPr>
        <w:t xml:space="preserve"> requirió al </w:t>
      </w:r>
      <w:r w:rsidRPr="006721AF">
        <w:rPr>
          <w:rFonts w:ascii="Palatino Linotype" w:eastAsia="Palatino Linotype" w:hAnsi="Palatino Linotype" w:cs="Palatino Linotype"/>
          <w:b/>
        </w:rPr>
        <w:t xml:space="preserve">SUJETO OBLIGADO </w:t>
      </w:r>
      <w:r w:rsidRPr="006721AF">
        <w:rPr>
          <w:rFonts w:ascii="Palatino Linotype" w:eastAsia="Palatino Linotype" w:hAnsi="Palatino Linotype" w:cs="Palatino Linotype"/>
        </w:rPr>
        <w:t>lo siguiente:</w:t>
      </w:r>
    </w:p>
    <w:p w14:paraId="6A6DCF45" w14:textId="7AB49FB0" w:rsidR="006D4911" w:rsidRPr="006721AF" w:rsidRDefault="006D4911" w:rsidP="006721AF">
      <w:pPr>
        <w:spacing w:line="360" w:lineRule="auto"/>
        <w:ind w:right="899"/>
        <w:jc w:val="both"/>
        <w:rPr>
          <w:rFonts w:ascii="Palatino Linotype" w:eastAsia="Palatino Linotype" w:hAnsi="Palatino Linotype" w:cs="Palatino Linotype"/>
          <w:i/>
          <w:sz w:val="22"/>
        </w:rPr>
      </w:pPr>
    </w:p>
    <w:p w14:paraId="177BC9BC" w14:textId="7C2BD78E" w:rsidR="00370E2D" w:rsidRPr="006721AF" w:rsidRDefault="006D4911" w:rsidP="006721AF">
      <w:pPr>
        <w:spacing w:line="360" w:lineRule="auto"/>
        <w:ind w:left="851" w:right="899"/>
        <w:jc w:val="both"/>
        <w:rPr>
          <w:rFonts w:ascii="Palatino Linotype" w:eastAsia="Palatino Linotype" w:hAnsi="Palatino Linotype" w:cs="Palatino Linotype"/>
          <w:sz w:val="22"/>
        </w:rPr>
      </w:pPr>
      <w:r w:rsidRPr="006721AF">
        <w:rPr>
          <w:rFonts w:ascii="Palatino Linotype" w:eastAsia="Palatino Linotype" w:hAnsi="Palatino Linotype" w:cs="Palatino Linotype"/>
          <w:i/>
          <w:sz w:val="22"/>
        </w:rPr>
        <w:t>“</w:t>
      </w:r>
      <w:r w:rsidR="007D59E0" w:rsidRPr="006721AF">
        <w:rPr>
          <w:rFonts w:ascii="Palatino Linotype" w:eastAsia="Palatino Linotype" w:hAnsi="Palatino Linotype" w:cs="Palatino Linotype"/>
          <w:i/>
          <w:sz w:val="22"/>
        </w:rPr>
        <w:t xml:space="preserve">informe mensual del mes de noviembre y diciembre del 2018 remitido al Órgano Superior de Fiscalización del Estado de México conforme a los Lineamientos para la Integración del Informe Mensual 2018 emitidos por el mismo OSFEM que debe incluir ESTADO DE SITUACIÓN FINANCIERA,ANEXOS AL ESTADO DE SITUACIÓN FINANCIERA, ESTADO DE ACTIVIDADES MENSUAL, ESTADO DE ACTIVIDADES ACUMULADO, ESTADO DE VARIACIÓN EN LA HACIENDA PÚBLICA, ESTADO DE FLUJOS DE EFECTIVO, ESTADO DE CAMBIOS EN LA SITUACIÓN FINANCIERA, ESTADO ANALÍTICO DEL ACTIVO, ESTADO ANALÍTICO DE LA DEUDA Y OTROS PASIVOS, ALANZA DE COMPROBACIÓN A NIVEL MAYOR, BALANZA DE COMPROBACIÓN DETALLADA , INFORME SOBRE PASIVOS CONTINGENTES, DIARIO GENERAL DE PÓLIZAS, CONCILIACIONES BANCARIAS, ANÁLISIS DE ANTIGÜEDAD DE SALDOS, RELACIÓN DE DOCUMENTOS POR PAGAR, INFORME DE DEPURACIÓN DE OBRAS EN PROCESO 2018 Y ANTERIORES, NOTAS A LOS ESTADOS FINANCIEROS, ESTADO ANALÍTICO DE INGRESOS PRESUPUESTALES INTEGRADO, ESTADO ANALÍTICO DEL EJERCICIO DEL PRESUPUESTO DE EGRESOS INTEGRADO, ARCHIVOS TXT CATÁLOGO DE CUENTAS, ARCHIVOS TXT CATÁLOGO DE PÓLIZAS, SISTEMA DE AVANCE MENSUAL DE RAMO 33 “SIAVAMEN” , ARCHIVOS XML: INGRESOS, EGRESOS Y NOMINA , REPORTE DE INGRESOS DE GESTIÓN, REPORTE DE COBRANZA MENSUAL , REPORTE DE COBRANZA DIARIO, DIARIO DE </w:t>
      </w:r>
      <w:r w:rsidR="007D59E0" w:rsidRPr="006721AF">
        <w:rPr>
          <w:rFonts w:ascii="Palatino Linotype" w:eastAsia="Palatino Linotype" w:hAnsi="Palatino Linotype" w:cs="Palatino Linotype"/>
          <w:i/>
          <w:sz w:val="22"/>
        </w:rPr>
        <w:lastRenderedPageBreak/>
        <w:t xml:space="preserve">INGRESOS, PADRÓN GENERAL DE CONTRIBUYENTES, MANUALES DE POLÍTICAS Y PROCEDIMIENTOS, DEPRECIACIÓN. B) Contenido de información del Disco Numero 2,correspondiente al informe mensual del mes de noviembre y diciembre del 2018 remitido al Órgano Superior de Fiscalización del Estado de México conforme a los Lineamientos para la Integración del Informe Mensual 2018 emitidos por el mismo OSFEM que debe incluir ESTADO COMPARATIVO DE INGRESOS , ESTADO COMPARATIVO DE EGRESOS, CONTROL DE REMANENTES , DICTAMEN DE RECONDUCCIÓN , ESTADO ANALÍTICO DE INGRESOS, ESTADO ANALÍTICO DEL EJERCICIO DEL PRESUPUESTO DE EGRESOS, NOTAS A LOS ESTADOS PRESUPUESTALES, CÉDULA DE INVENTARIO DE BIENES MUEBLES , CÉDULA DE INVENTARIO DE BIENES MUEBLES DE BAJO COSTO , CÉDULA DE INVENTARIO DE BIENES INMUEBLES, INVENTARIO GENERAL DE BIENES MUEBLES, INVENTARIO GENERAL DE BIENES MUEBLES DE BAJO COSTO, INVENTARIO GENERAL DE BIENES INMUEBLES , HOJA DE TRABAJO PARA LA CONCILIACIÓN FÍSICO CONTABLE, CONCILIACIÓN FÍSICO CONTABLE DEL INVENTARIO DE BIENES MUEBLES. todo ello del ayuntamiento del ayuntamiento de villa </w:t>
      </w:r>
      <w:proofErr w:type="gramStart"/>
      <w:r w:rsidR="007D59E0" w:rsidRPr="006721AF">
        <w:rPr>
          <w:rFonts w:ascii="Palatino Linotype" w:eastAsia="Palatino Linotype" w:hAnsi="Palatino Linotype" w:cs="Palatino Linotype"/>
          <w:i/>
          <w:sz w:val="22"/>
        </w:rPr>
        <w:t>victoria ,</w:t>
      </w:r>
      <w:proofErr w:type="gramEnd"/>
      <w:r w:rsidR="007D59E0" w:rsidRPr="006721AF">
        <w:rPr>
          <w:rFonts w:ascii="Palatino Linotype" w:eastAsia="Palatino Linotype" w:hAnsi="Palatino Linotype" w:cs="Palatino Linotype"/>
          <w:i/>
          <w:sz w:val="22"/>
        </w:rPr>
        <w:t xml:space="preserve"> lo anterior ante la declaratoria de inexistencia emitida por dicha dependencia, por lo que en estricto sentido y agotados todos los medios se recurre ante esta dependencia.</w:t>
      </w:r>
      <w:r w:rsidR="00370E2D" w:rsidRPr="006721AF">
        <w:rPr>
          <w:rFonts w:ascii="Palatino Linotype" w:eastAsia="Palatino Linotype" w:hAnsi="Palatino Linotype" w:cs="Palatino Linotype"/>
          <w:i/>
          <w:sz w:val="22"/>
        </w:rPr>
        <w:t xml:space="preserve">” </w:t>
      </w:r>
      <w:r w:rsidR="00370E2D" w:rsidRPr="006721AF">
        <w:rPr>
          <w:rFonts w:ascii="Palatino Linotype" w:eastAsia="Palatino Linotype" w:hAnsi="Palatino Linotype" w:cs="Palatino Linotype"/>
          <w:sz w:val="22"/>
        </w:rPr>
        <w:t>(Sic).</w:t>
      </w:r>
      <w:r w:rsidR="00A231EB" w:rsidRPr="006721AF">
        <w:rPr>
          <w:rFonts w:ascii="Palatino Linotype" w:eastAsia="Palatino Linotype" w:hAnsi="Palatino Linotype" w:cs="Palatino Linotype"/>
          <w:sz w:val="22"/>
        </w:rPr>
        <w:t xml:space="preserve"> </w:t>
      </w:r>
    </w:p>
    <w:p w14:paraId="02F6F868" w14:textId="77777777" w:rsidR="00370E2D" w:rsidRPr="006721AF" w:rsidRDefault="00370E2D" w:rsidP="006721AF">
      <w:pPr>
        <w:spacing w:line="360" w:lineRule="auto"/>
        <w:ind w:left="851" w:right="899"/>
        <w:jc w:val="both"/>
        <w:rPr>
          <w:rFonts w:ascii="Palatino Linotype" w:eastAsia="Palatino Linotype" w:hAnsi="Palatino Linotype" w:cs="Palatino Linotype"/>
          <w:sz w:val="22"/>
        </w:rPr>
      </w:pPr>
    </w:p>
    <w:p w14:paraId="4E37E8A1" w14:textId="0BB2A660" w:rsidR="00E3574D" w:rsidRPr="006721AF" w:rsidRDefault="00E3574D" w:rsidP="006721AF">
      <w:pPr>
        <w:spacing w:line="360" w:lineRule="auto"/>
        <w:ind w:right="51"/>
        <w:jc w:val="both"/>
        <w:rPr>
          <w:rFonts w:ascii="Palatino Linotype" w:eastAsia="Palatino Linotype" w:hAnsi="Palatino Linotype" w:cs="Palatino Linotype"/>
        </w:rPr>
      </w:pPr>
      <w:r w:rsidRPr="006721AF">
        <w:rPr>
          <w:rFonts w:ascii="Palatino Linotype" w:eastAsia="Palatino Linotype" w:hAnsi="Palatino Linotype" w:cs="Palatino Linotype"/>
        </w:rPr>
        <w:t xml:space="preserve">Derivado de lo anterior, el Sujeto Obligado remitió </w:t>
      </w:r>
      <w:r w:rsidR="007D59E0" w:rsidRPr="006721AF">
        <w:rPr>
          <w:rFonts w:ascii="Palatino Linotype" w:eastAsia="Palatino Linotype" w:hAnsi="Palatino Linotype" w:cs="Palatino Linotype"/>
        </w:rPr>
        <w:t>su</w:t>
      </w:r>
      <w:r w:rsidRPr="006721AF">
        <w:rPr>
          <w:rFonts w:ascii="Palatino Linotype" w:eastAsia="Palatino Linotype" w:hAnsi="Palatino Linotype" w:cs="Palatino Linotype"/>
        </w:rPr>
        <w:t xml:space="preserve"> respuesta</w:t>
      </w:r>
      <w:r w:rsidR="007D59E0" w:rsidRPr="006721AF">
        <w:rPr>
          <w:rFonts w:ascii="Palatino Linotype" w:eastAsia="Palatino Linotype" w:hAnsi="Palatino Linotype" w:cs="Palatino Linotype"/>
        </w:rPr>
        <w:t xml:space="preserve"> a través de los archivos digitales, cuyo contenido medular se inserta a continuación para una mayor referencia:</w:t>
      </w:r>
    </w:p>
    <w:p w14:paraId="606B9BE9" w14:textId="77777777" w:rsidR="000744B1" w:rsidRPr="006721AF" w:rsidRDefault="000744B1" w:rsidP="006721AF">
      <w:pPr>
        <w:spacing w:line="360" w:lineRule="auto"/>
        <w:ind w:right="51"/>
        <w:jc w:val="both"/>
        <w:rPr>
          <w:rFonts w:ascii="Palatino Linotype" w:eastAsia="Palatino Linotype" w:hAnsi="Palatino Linotype" w:cs="Palatino Linotype"/>
        </w:rPr>
      </w:pPr>
    </w:p>
    <w:p w14:paraId="1B491D27" w14:textId="50C30E42" w:rsidR="000744B1" w:rsidRPr="006721AF" w:rsidRDefault="00A4667C" w:rsidP="006721AF">
      <w:pPr>
        <w:spacing w:line="360" w:lineRule="auto"/>
        <w:ind w:right="51"/>
        <w:rPr>
          <w:rFonts w:ascii="Palatino Linotype" w:eastAsia="Palatino Linotype" w:hAnsi="Palatino Linotype" w:cs="Palatino Linotype"/>
          <w:i/>
          <w:u w:val="single"/>
        </w:rPr>
      </w:pPr>
      <w:r w:rsidRPr="006721AF">
        <w:rPr>
          <w:rFonts w:ascii="Palatino Linotype" w:eastAsia="Palatino Linotype" w:hAnsi="Palatino Linotype" w:cs="Palatino Linotype"/>
          <w:i/>
          <w:u w:val="single"/>
        </w:rPr>
        <w:lastRenderedPageBreak/>
        <w:t>“Respuesta 0530.pdf”</w:t>
      </w:r>
    </w:p>
    <w:p w14:paraId="1E885017" w14:textId="3AAD77A0" w:rsidR="00E3574D" w:rsidRPr="006721AF" w:rsidRDefault="00E3574D" w:rsidP="006721AF">
      <w:pPr>
        <w:spacing w:line="360" w:lineRule="auto"/>
        <w:ind w:right="51"/>
        <w:jc w:val="both"/>
        <w:rPr>
          <w:rFonts w:ascii="Palatino Linotype" w:eastAsia="Palatino Linotype" w:hAnsi="Palatino Linotype" w:cs="Palatino Linotype"/>
        </w:rPr>
      </w:pPr>
    </w:p>
    <w:p w14:paraId="7360B4FE" w14:textId="2FA1662E" w:rsidR="00E3574D" w:rsidRPr="006721AF" w:rsidRDefault="00A4667C" w:rsidP="006721AF">
      <w:pPr>
        <w:spacing w:line="360" w:lineRule="auto"/>
        <w:ind w:right="899"/>
        <w:jc w:val="center"/>
        <w:rPr>
          <w:rFonts w:ascii="Palatino Linotype" w:eastAsia="Palatino Linotype" w:hAnsi="Palatino Linotype" w:cs="Palatino Linotype"/>
          <w:i/>
          <w:sz w:val="22"/>
        </w:rPr>
      </w:pPr>
      <w:r w:rsidRPr="006721AF">
        <w:rPr>
          <w:noProof/>
          <w:lang w:eastAsia="es-MX"/>
        </w:rPr>
        <w:drawing>
          <wp:inline distT="0" distB="0" distL="0" distR="0" wp14:anchorId="5DD9BD30" wp14:editId="053BC969">
            <wp:extent cx="5067300" cy="18383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67300" cy="1838325"/>
                    </a:xfrm>
                    <a:prstGeom prst="rect">
                      <a:avLst/>
                    </a:prstGeom>
                  </pic:spPr>
                </pic:pic>
              </a:graphicData>
            </a:graphic>
          </wp:inline>
        </w:drawing>
      </w:r>
    </w:p>
    <w:p w14:paraId="635728C9" w14:textId="77777777" w:rsidR="00A4667C" w:rsidRPr="006721AF" w:rsidRDefault="00A4667C" w:rsidP="006721AF">
      <w:pPr>
        <w:spacing w:line="360" w:lineRule="auto"/>
        <w:ind w:right="899"/>
        <w:rPr>
          <w:rFonts w:ascii="Palatino Linotype" w:eastAsia="Palatino Linotype" w:hAnsi="Palatino Linotype" w:cs="Palatino Linotype"/>
          <w:i/>
          <w:sz w:val="22"/>
        </w:rPr>
      </w:pPr>
    </w:p>
    <w:p w14:paraId="21C4922B" w14:textId="271995F4" w:rsidR="00A4667C" w:rsidRPr="006721AF" w:rsidRDefault="00A4667C" w:rsidP="006721AF">
      <w:pPr>
        <w:spacing w:line="360" w:lineRule="auto"/>
        <w:ind w:right="899"/>
        <w:rPr>
          <w:rFonts w:ascii="Palatino Linotype" w:eastAsia="Palatino Linotype" w:hAnsi="Palatino Linotype" w:cs="Palatino Linotype"/>
          <w:i/>
          <w:u w:val="single"/>
        </w:rPr>
      </w:pPr>
      <w:r w:rsidRPr="006721AF">
        <w:rPr>
          <w:rFonts w:ascii="Palatino Linotype" w:eastAsia="Palatino Linotype" w:hAnsi="Palatino Linotype" w:cs="Palatino Linotype"/>
          <w:i/>
          <w:u w:val="single"/>
        </w:rPr>
        <w:t>“Acta de la 24a. Sesión extraordinaria del CT 2022.pdf”:</w:t>
      </w:r>
    </w:p>
    <w:p w14:paraId="668212D6" w14:textId="77777777" w:rsidR="00A4667C" w:rsidRPr="006721AF" w:rsidRDefault="00A4667C" w:rsidP="006721AF">
      <w:pPr>
        <w:spacing w:line="360" w:lineRule="auto"/>
        <w:ind w:right="899"/>
        <w:rPr>
          <w:rFonts w:ascii="Palatino Linotype" w:eastAsia="Palatino Linotype" w:hAnsi="Palatino Linotype" w:cs="Palatino Linotype"/>
          <w:i/>
          <w:u w:val="single"/>
        </w:rPr>
      </w:pPr>
    </w:p>
    <w:p w14:paraId="1B9A6EEF" w14:textId="59D640E1" w:rsidR="00A4667C" w:rsidRPr="006721AF" w:rsidRDefault="00A4667C" w:rsidP="006721AF">
      <w:pPr>
        <w:spacing w:line="360" w:lineRule="auto"/>
        <w:ind w:right="899"/>
        <w:rPr>
          <w:rFonts w:ascii="Palatino Linotype" w:eastAsia="Palatino Linotype" w:hAnsi="Palatino Linotype" w:cs="Palatino Linotype"/>
          <w:i/>
          <w:u w:val="single"/>
        </w:rPr>
      </w:pPr>
      <w:r w:rsidRPr="006721AF">
        <w:rPr>
          <w:noProof/>
          <w:lang w:eastAsia="es-MX"/>
        </w:rPr>
        <w:lastRenderedPageBreak/>
        <w:drawing>
          <wp:inline distT="0" distB="0" distL="0" distR="0" wp14:anchorId="0B83CD03" wp14:editId="5871A304">
            <wp:extent cx="5791835" cy="403479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4034790"/>
                    </a:xfrm>
                    <a:prstGeom prst="rect">
                      <a:avLst/>
                    </a:prstGeom>
                  </pic:spPr>
                </pic:pic>
              </a:graphicData>
            </a:graphic>
          </wp:inline>
        </w:drawing>
      </w:r>
    </w:p>
    <w:p w14:paraId="1A87B9E1" w14:textId="2A41632F" w:rsidR="00A4667C" w:rsidRPr="006721AF" w:rsidRDefault="00A4667C" w:rsidP="006721AF">
      <w:pPr>
        <w:spacing w:line="360" w:lineRule="auto"/>
        <w:ind w:right="899"/>
        <w:rPr>
          <w:rFonts w:ascii="Palatino Linotype" w:eastAsia="Palatino Linotype" w:hAnsi="Palatino Linotype" w:cs="Palatino Linotype"/>
          <w:i/>
          <w:u w:val="single"/>
        </w:rPr>
      </w:pPr>
      <w:r w:rsidRPr="006721AF">
        <w:rPr>
          <w:noProof/>
          <w:lang w:eastAsia="es-MX"/>
        </w:rPr>
        <w:lastRenderedPageBreak/>
        <w:drawing>
          <wp:inline distT="0" distB="0" distL="0" distR="0" wp14:anchorId="2986CFA0" wp14:editId="6C97D5B0">
            <wp:extent cx="5791835" cy="46386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638675"/>
                    </a:xfrm>
                    <a:prstGeom prst="rect">
                      <a:avLst/>
                    </a:prstGeom>
                  </pic:spPr>
                </pic:pic>
              </a:graphicData>
            </a:graphic>
          </wp:inline>
        </w:drawing>
      </w:r>
    </w:p>
    <w:p w14:paraId="0D284BB9" w14:textId="35EE3DB0" w:rsidR="00A4667C" w:rsidRPr="006721AF" w:rsidRDefault="00A4667C" w:rsidP="006721AF">
      <w:pPr>
        <w:spacing w:line="360" w:lineRule="auto"/>
        <w:ind w:right="899"/>
        <w:rPr>
          <w:rFonts w:ascii="Palatino Linotype" w:eastAsia="Palatino Linotype" w:hAnsi="Palatino Linotype" w:cs="Palatino Linotype"/>
          <w:i/>
          <w:sz w:val="22"/>
        </w:rPr>
      </w:pPr>
      <w:r w:rsidRPr="006721AF">
        <w:rPr>
          <w:noProof/>
          <w:lang w:eastAsia="es-MX"/>
        </w:rPr>
        <w:drawing>
          <wp:inline distT="0" distB="0" distL="0" distR="0" wp14:anchorId="0FC169F9" wp14:editId="2CA4C796">
            <wp:extent cx="5791835" cy="26339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633980"/>
                    </a:xfrm>
                    <a:prstGeom prst="rect">
                      <a:avLst/>
                    </a:prstGeom>
                  </pic:spPr>
                </pic:pic>
              </a:graphicData>
            </a:graphic>
          </wp:inline>
        </w:drawing>
      </w:r>
    </w:p>
    <w:p w14:paraId="4889A241" w14:textId="403BECCD" w:rsidR="00A4667C" w:rsidRPr="006721AF" w:rsidRDefault="00A4667C" w:rsidP="006721AF">
      <w:pPr>
        <w:suppressAutoHyphens/>
        <w:spacing w:line="360" w:lineRule="auto"/>
        <w:jc w:val="both"/>
        <w:rPr>
          <w:rFonts w:ascii="Palatino Linotype" w:eastAsia="Palatino Linotype" w:hAnsi="Palatino Linotype" w:cs="Palatino Linotype"/>
          <w:i/>
          <w:u w:val="single"/>
        </w:rPr>
      </w:pPr>
      <w:r w:rsidRPr="006721AF">
        <w:rPr>
          <w:rFonts w:ascii="Palatino Linotype" w:eastAsia="Palatino Linotype" w:hAnsi="Palatino Linotype" w:cs="Palatino Linotype"/>
          <w:i/>
          <w:u w:val="single"/>
        </w:rPr>
        <w:lastRenderedPageBreak/>
        <w:t xml:space="preserve">“Respuesta 530- OSFEM.pdf”: </w:t>
      </w:r>
    </w:p>
    <w:p w14:paraId="63226C81" w14:textId="77777777" w:rsidR="00A4667C" w:rsidRPr="006721AF" w:rsidRDefault="00A4667C" w:rsidP="006721AF">
      <w:pPr>
        <w:suppressAutoHyphens/>
        <w:spacing w:line="360" w:lineRule="auto"/>
        <w:jc w:val="both"/>
        <w:rPr>
          <w:rFonts w:ascii="Palatino Linotype" w:eastAsia="Palatino Linotype" w:hAnsi="Palatino Linotype" w:cs="Palatino Linotype"/>
        </w:rPr>
      </w:pPr>
    </w:p>
    <w:p w14:paraId="0B545589" w14:textId="7FCE9A9D" w:rsidR="001F7D8A" w:rsidRPr="006721AF" w:rsidRDefault="002B2B7B" w:rsidP="006721AF">
      <w:pPr>
        <w:suppressAutoHyphens/>
        <w:spacing w:line="360" w:lineRule="auto"/>
        <w:jc w:val="both"/>
        <w:rPr>
          <w:rFonts w:ascii="Palatino Linotype" w:eastAsia="Palatino Linotype" w:hAnsi="Palatino Linotype" w:cs="Palatino Linotype"/>
        </w:rPr>
      </w:pPr>
      <w:r w:rsidRPr="006721AF">
        <w:rPr>
          <w:noProof/>
          <w:lang w:eastAsia="es-MX"/>
        </w:rPr>
        <w:drawing>
          <wp:inline distT="0" distB="0" distL="0" distR="0" wp14:anchorId="78FE188F" wp14:editId="39B8C0F0">
            <wp:extent cx="5791835" cy="39719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971925"/>
                    </a:xfrm>
                    <a:prstGeom prst="rect">
                      <a:avLst/>
                    </a:prstGeom>
                  </pic:spPr>
                </pic:pic>
              </a:graphicData>
            </a:graphic>
          </wp:inline>
        </w:drawing>
      </w:r>
    </w:p>
    <w:p w14:paraId="0C1B169D" w14:textId="340E7AAA" w:rsidR="00822F36" w:rsidRPr="006721AF" w:rsidRDefault="00822F36" w:rsidP="006721AF">
      <w:pPr>
        <w:suppressAutoHyphens/>
        <w:spacing w:line="360" w:lineRule="auto"/>
        <w:jc w:val="center"/>
        <w:rPr>
          <w:rFonts w:ascii="Palatino Linotype" w:hAnsi="Palatino Linotype" w:cs="Arial"/>
        </w:rPr>
      </w:pPr>
    </w:p>
    <w:p w14:paraId="54BBF756" w14:textId="62D2D8B2" w:rsidR="00146091" w:rsidRPr="006721AF" w:rsidRDefault="00864E52" w:rsidP="006721AF">
      <w:pPr>
        <w:widowControl w:val="0"/>
        <w:autoSpaceDE w:val="0"/>
        <w:autoSpaceDN w:val="0"/>
        <w:adjustRightInd w:val="0"/>
        <w:spacing w:line="360" w:lineRule="auto"/>
        <w:jc w:val="both"/>
        <w:rPr>
          <w:rFonts w:ascii="Palatino Linotype" w:eastAsia="Palatino Linotype" w:hAnsi="Palatino Linotype" w:cs="Palatino Linotype"/>
        </w:rPr>
      </w:pPr>
      <w:r w:rsidRPr="006721AF">
        <w:rPr>
          <w:rFonts w:ascii="Palatino Linotype" w:eastAsia="Palatino Linotype" w:hAnsi="Palatino Linotype" w:cs="Palatino Linotype"/>
        </w:rPr>
        <w:t xml:space="preserve">Inconforme con la respuesta obtenida, el particular interpuso el medio de impugnación en que se actúa, señalando como acto impugnado </w:t>
      </w:r>
      <w:r w:rsidR="002B2B7B" w:rsidRPr="006721AF">
        <w:rPr>
          <w:rFonts w:ascii="Palatino Linotype" w:eastAsia="Palatino Linotype" w:hAnsi="Palatino Linotype" w:cs="Palatino Linotype"/>
        </w:rPr>
        <w:t xml:space="preserve">y razones o motivos de inconformidad </w:t>
      </w:r>
      <w:r w:rsidRPr="006721AF">
        <w:rPr>
          <w:rFonts w:ascii="Palatino Linotype" w:eastAsia="Palatino Linotype" w:hAnsi="Palatino Linotype" w:cs="Palatino Linotype"/>
        </w:rPr>
        <w:t>lo siguiente:</w:t>
      </w:r>
    </w:p>
    <w:p w14:paraId="4DD00E63" w14:textId="77777777" w:rsidR="002B2B7B" w:rsidRPr="006721AF" w:rsidRDefault="002B2B7B" w:rsidP="006721AF">
      <w:pPr>
        <w:widowControl w:val="0"/>
        <w:autoSpaceDE w:val="0"/>
        <w:autoSpaceDN w:val="0"/>
        <w:adjustRightInd w:val="0"/>
        <w:spacing w:line="360" w:lineRule="auto"/>
        <w:jc w:val="both"/>
        <w:rPr>
          <w:rFonts w:ascii="Palatino Linotype" w:eastAsia="Palatino Linotype" w:hAnsi="Palatino Linotype" w:cs="Palatino Linotype"/>
        </w:rPr>
      </w:pPr>
    </w:p>
    <w:p w14:paraId="6C7CE4C9" w14:textId="77777777" w:rsidR="002B2B7B" w:rsidRPr="006721AF" w:rsidRDefault="002B2B7B" w:rsidP="006721AF">
      <w:pPr>
        <w:spacing w:line="360" w:lineRule="auto"/>
        <w:jc w:val="both"/>
        <w:rPr>
          <w:rFonts w:ascii="Palatino Linotype" w:hAnsi="Palatino Linotype" w:cs="Arial"/>
          <w:b/>
          <w:color w:val="000000" w:themeColor="text1"/>
        </w:rPr>
      </w:pPr>
      <w:r w:rsidRPr="006721AF">
        <w:rPr>
          <w:rFonts w:ascii="Palatino Linotype" w:hAnsi="Palatino Linotype" w:cs="Arial"/>
          <w:b/>
          <w:color w:val="000000" w:themeColor="text1"/>
          <w:lang w:val="es-419"/>
        </w:rPr>
        <w:t>A</w:t>
      </w:r>
      <w:proofErr w:type="spellStart"/>
      <w:r w:rsidRPr="006721AF">
        <w:rPr>
          <w:rFonts w:ascii="Palatino Linotype" w:hAnsi="Palatino Linotype" w:cs="Arial"/>
          <w:b/>
          <w:color w:val="000000" w:themeColor="text1"/>
        </w:rPr>
        <w:t>cto</w:t>
      </w:r>
      <w:proofErr w:type="spellEnd"/>
      <w:r w:rsidRPr="006721AF">
        <w:rPr>
          <w:rFonts w:ascii="Palatino Linotype" w:hAnsi="Palatino Linotype" w:cs="Arial"/>
          <w:b/>
          <w:color w:val="000000" w:themeColor="text1"/>
        </w:rPr>
        <w:t xml:space="preserve"> impugnado:</w:t>
      </w:r>
    </w:p>
    <w:p w14:paraId="0E61DCE6" w14:textId="77777777" w:rsidR="002B2B7B" w:rsidRPr="006721AF" w:rsidRDefault="002B2B7B" w:rsidP="006721AF">
      <w:pPr>
        <w:tabs>
          <w:tab w:val="left" w:pos="851"/>
        </w:tabs>
        <w:ind w:left="851" w:right="901"/>
        <w:jc w:val="both"/>
        <w:rPr>
          <w:rFonts w:ascii="Palatino Linotype" w:hAnsi="Palatino Linotype" w:cs="Arial"/>
          <w:color w:val="000000" w:themeColor="text1"/>
          <w:sz w:val="22"/>
          <w:szCs w:val="22"/>
        </w:rPr>
      </w:pPr>
      <w:r w:rsidRPr="006721AF">
        <w:rPr>
          <w:rFonts w:ascii="Palatino Linotype" w:hAnsi="Palatino Linotype" w:cs="Arial"/>
          <w:i/>
          <w:color w:val="000000" w:themeColor="text1"/>
          <w:sz w:val="22"/>
          <w:szCs w:val="22"/>
        </w:rPr>
        <w:t xml:space="preserve">“negativa de información” </w:t>
      </w:r>
      <w:r w:rsidRPr="006721AF">
        <w:rPr>
          <w:rFonts w:ascii="Palatino Linotype" w:hAnsi="Palatino Linotype" w:cs="Arial"/>
          <w:color w:val="000000" w:themeColor="text1"/>
          <w:sz w:val="22"/>
          <w:szCs w:val="22"/>
        </w:rPr>
        <w:t>(sic).</w:t>
      </w:r>
    </w:p>
    <w:p w14:paraId="5B6409FE" w14:textId="77777777" w:rsidR="002B2B7B" w:rsidRPr="006721AF" w:rsidRDefault="002B2B7B" w:rsidP="006721AF">
      <w:pPr>
        <w:tabs>
          <w:tab w:val="left" w:pos="851"/>
        </w:tabs>
        <w:ind w:right="901"/>
        <w:jc w:val="both"/>
        <w:rPr>
          <w:rFonts w:ascii="Palatino Linotype" w:hAnsi="Palatino Linotype" w:cs="Arial"/>
          <w:color w:val="000000" w:themeColor="text1"/>
          <w:sz w:val="22"/>
          <w:szCs w:val="22"/>
        </w:rPr>
      </w:pPr>
    </w:p>
    <w:p w14:paraId="27E03615" w14:textId="77777777" w:rsidR="002B2B7B" w:rsidRPr="006721AF" w:rsidRDefault="002B2B7B" w:rsidP="006721AF">
      <w:pPr>
        <w:tabs>
          <w:tab w:val="left" w:pos="851"/>
        </w:tabs>
        <w:spacing w:line="360" w:lineRule="auto"/>
        <w:ind w:right="901"/>
        <w:jc w:val="both"/>
        <w:rPr>
          <w:rFonts w:ascii="Palatino Linotype" w:hAnsi="Palatino Linotype" w:cs="Arial"/>
          <w:b/>
          <w:color w:val="000000" w:themeColor="text1"/>
          <w:sz w:val="22"/>
          <w:szCs w:val="22"/>
        </w:rPr>
      </w:pPr>
      <w:r w:rsidRPr="006721AF">
        <w:rPr>
          <w:rFonts w:ascii="Palatino Linotype" w:hAnsi="Palatino Linotype" w:cs="Arial"/>
          <w:b/>
          <w:color w:val="000000" w:themeColor="text1"/>
          <w:sz w:val="22"/>
          <w:szCs w:val="22"/>
        </w:rPr>
        <w:t>Razones o motivos de inconformidad:</w:t>
      </w:r>
    </w:p>
    <w:p w14:paraId="5F87912E" w14:textId="77777777" w:rsidR="002B2B7B" w:rsidRPr="006721AF" w:rsidRDefault="002B2B7B" w:rsidP="006721AF">
      <w:pPr>
        <w:tabs>
          <w:tab w:val="left" w:pos="851"/>
        </w:tabs>
        <w:spacing w:line="360" w:lineRule="auto"/>
        <w:ind w:left="851" w:right="901"/>
        <w:jc w:val="both"/>
        <w:rPr>
          <w:rFonts w:ascii="Palatino Linotype" w:hAnsi="Palatino Linotype" w:cs="Arial"/>
          <w:i/>
          <w:color w:val="000000" w:themeColor="text1"/>
          <w:sz w:val="22"/>
          <w:szCs w:val="22"/>
        </w:rPr>
      </w:pPr>
      <w:r w:rsidRPr="006721AF">
        <w:rPr>
          <w:rFonts w:ascii="Palatino Linotype" w:hAnsi="Palatino Linotype" w:cs="Arial"/>
          <w:i/>
          <w:color w:val="000000" w:themeColor="text1"/>
          <w:sz w:val="22"/>
          <w:szCs w:val="22"/>
        </w:rPr>
        <w:lastRenderedPageBreak/>
        <w:t xml:space="preserve">“se me niega la información se pretende usar astutamente las lagunas que señala la ley para entregar la información, toda vez que el supuesto servidor </w:t>
      </w:r>
      <w:proofErr w:type="spellStart"/>
      <w:r w:rsidRPr="006721AF">
        <w:rPr>
          <w:rFonts w:ascii="Palatino Linotype" w:hAnsi="Palatino Linotype" w:cs="Arial"/>
          <w:i/>
          <w:color w:val="000000" w:themeColor="text1"/>
          <w:sz w:val="22"/>
          <w:szCs w:val="22"/>
        </w:rPr>
        <w:t>publico</w:t>
      </w:r>
      <w:proofErr w:type="spellEnd"/>
      <w:r w:rsidRPr="006721AF">
        <w:rPr>
          <w:rFonts w:ascii="Palatino Linotype" w:hAnsi="Palatino Linotype" w:cs="Arial"/>
          <w:i/>
          <w:color w:val="000000" w:themeColor="text1"/>
          <w:sz w:val="22"/>
          <w:szCs w:val="22"/>
        </w:rPr>
        <w:t xml:space="preserve"> señala que la información la debo pedir al ayuntamiento, sin embargo no pasa desapercibido por el suscrito que es deber de esta autoridad entregar la información requerida ya que es un </w:t>
      </w:r>
      <w:proofErr w:type="spellStart"/>
      <w:r w:rsidRPr="006721AF">
        <w:rPr>
          <w:rFonts w:ascii="Palatino Linotype" w:hAnsi="Palatino Linotype" w:cs="Arial"/>
          <w:i/>
          <w:color w:val="000000" w:themeColor="text1"/>
          <w:sz w:val="22"/>
          <w:szCs w:val="22"/>
        </w:rPr>
        <w:t>suijeto</w:t>
      </w:r>
      <w:proofErr w:type="spellEnd"/>
      <w:r w:rsidRPr="006721AF">
        <w:rPr>
          <w:rFonts w:ascii="Palatino Linotype" w:hAnsi="Palatino Linotype" w:cs="Arial"/>
          <w:i/>
          <w:color w:val="000000" w:themeColor="text1"/>
          <w:sz w:val="22"/>
          <w:szCs w:val="22"/>
        </w:rPr>
        <w:t xml:space="preserve"> obligado a ello y </w:t>
      </w:r>
      <w:proofErr w:type="spellStart"/>
      <w:r w:rsidRPr="006721AF">
        <w:rPr>
          <w:rFonts w:ascii="Palatino Linotype" w:hAnsi="Palatino Linotype" w:cs="Arial"/>
          <w:i/>
          <w:color w:val="000000" w:themeColor="text1"/>
          <w:sz w:val="22"/>
          <w:szCs w:val="22"/>
        </w:rPr>
        <w:t>debera</w:t>
      </w:r>
      <w:proofErr w:type="spellEnd"/>
      <w:r w:rsidRPr="006721AF">
        <w:rPr>
          <w:rFonts w:ascii="Palatino Linotype" w:hAnsi="Palatino Linotype" w:cs="Arial"/>
          <w:i/>
          <w:color w:val="000000" w:themeColor="text1"/>
          <w:sz w:val="22"/>
          <w:szCs w:val="22"/>
        </w:rPr>
        <w:t xml:space="preserve"> regirse por el marco normativo en cuestión, </w:t>
      </w:r>
      <w:proofErr w:type="spellStart"/>
      <w:r w:rsidRPr="006721AF">
        <w:rPr>
          <w:rFonts w:ascii="Palatino Linotype" w:hAnsi="Palatino Linotype" w:cs="Arial"/>
          <w:i/>
          <w:color w:val="000000" w:themeColor="text1"/>
          <w:sz w:val="22"/>
          <w:szCs w:val="22"/>
        </w:rPr>
        <w:t>asi</w:t>
      </w:r>
      <w:proofErr w:type="spellEnd"/>
      <w:r w:rsidRPr="006721AF">
        <w:rPr>
          <w:rFonts w:ascii="Palatino Linotype" w:hAnsi="Palatino Linotype" w:cs="Arial"/>
          <w:i/>
          <w:color w:val="000000" w:themeColor="text1"/>
          <w:sz w:val="22"/>
          <w:szCs w:val="22"/>
        </w:rPr>
        <w:t xml:space="preserve"> que ratifico que se me entregue la información ya que el sujeto obligado reconocer que cuenta con ella y admite que posee en el ejercicio de sus atribuciones la misma, ya que no requiero el </w:t>
      </w:r>
      <w:proofErr w:type="spellStart"/>
      <w:r w:rsidRPr="006721AF">
        <w:rPr>
          <w:rFonts w:ascii="Palatino Linotype" w:hAnsi="Palatino Linotype" w:cs="Arial"/>
          <w:i/>
          <w:color w:val="000000" w:themeColor="text1"/>
          <w:sz w:val="22"/>
          <w:szCs w:val="22"/>
        </w:rPr>
        <w:t>ducumento</w:t>
      </w:r>
      <w:proofErr w:type="spellEnd"/>
      <w:r w:rsidRPr="006721AF">
        <w:rPr>
          <w:rFonts w:ascii="Palatino Linotype" w:hAnsi="Palatino Linotype" w:cs="Arial"/>
          <w:i/>
          <w:color w:val="000000" w:themeColor="text1"/>
          <w:sz w:val="22"/>
          <w:szCs w:val="22"/>
        </w:rPr>
        <w:t xml:space="preserve"> o resultado fiscalizable sino la información tal cual </w:t>
      </w:r>
      <w:proofErr w:type="spellStart"/>
      <w:r w:rsidRPr="006721AF">
        <w:rPr>
          <w:rFonts w:ascii="Palatino Linotype" w:hAnsi="Palatino Linotype" w:cs="Arial"/>
          <w:i/>
          <w:color w:val="000000" w:themeColor="text1"/>
          <w:sz w:val="22"/>
          <w:szCs w:val="22"/>
        </w:rPr>
        <w:t>fiue</w:t>
      </w:r>
      <w:proofErr w:type="spellEnd"/>
      <w:r w:rsidRPr="006721AF">
        <w:rPr>
          <w:rFonts w:ascii="Palatino Linotype" w:hAnsi="Palatino Linotype" w:cs="Arial"/>
          <w:i/>
          <w:color w:val="000000" w:themeColor="text1"/>
          <w:sz w:val="22"/>
          <w:szCs w:val="22"/>
        </w:rPr>
        <w:t xml:space="preserve"> entregada como en las </w:t>
      </w:r>
      <w:proofErr w:type="spellStart"/>
      <w:r w:rsidRPr="006721AF">
        <w:rPr>
          <w:rFonts w:ascii="Palatino Linotype" w:hAnsi="Palatino Linotype" w:cs="Arial"/>
          <w:i/>
          <w:color w:val="000000" w:themeColor="text1"/>
          <w:sz w:val="22"/>
          <w:szCs w:val="22"/>
        </w:rPr>
        <w:t>multiples</w:t>
      </w:r>
      <w:proofErr w:type="spellEnd"/>
      <w:r w:rsidRPr="006721AF">
        <w:rPr>
          <w:rFonts w:ascii="Palatino Linotype" w:hAnsi="Palatino Linotype" w:cs="Arial"/>
          <w:i/>
          <w:color w:val="000000" w:themeColor="text1"/>
          <w:sz w:val="22"/>
          <w:szCs w:val="22"/>
        </w:rPr>
        <w:t xml:space="preserve"> resoluciones del pleno que </w:t>
      </w:r>
      <w:proofErr w:type="spellStart"/>
      <w:r w:rsidRPr="006721AF">
        <w:rPr>
          <w:rFonts w:ascii="Palatino Linotype" w:hAnsi="Palatino Linotype" w:cs="Arial"/>
          <w:i/>
          <w:color w:val="000000" w:themeColor="text1"/>
          <w:sz w:val="22"/>
          <w:szCs w:val="22"/>
        </w:rPr>
        <w:t>orden</w:t>
      </w:r>
      <w:proofErr w:type="spellEnd"/>
      <w:r w:rsidRPr="006721AF">
        <w:rPr>
          <w:rFonts w:ascii="Palatino Linotype" w:hAnsi="Palatino Linotype" w:cs="Arial"/>
          <w:i/>
          <w:color w:val="000000" w:themeColor="text1"/>
          <w:sz w:val="22"/>
          <w:szCs w:val="22"/>
        </w:rPr>
        <w:t xml:space="preserve"> la entrega de los discos diversos que mes con mes se deben proporcionar ante este sujeto obligado” </w:t>
      </w:r>
      <w:r w:rsidRPr="006721AF">
        <w:rPr>
          <w:rFonts w:ascii="Palatino Linotype" w:hAnsi="Palatino Linotype" w:cs="Arial"/>
          <w:color w:val="000000" w:themeColor="text1"/>
          <w:sz w:val="22"/>
          <w:szCs w:val="22"/>
        </w:rPr>
        <w:t>(sic).</w:t>
      </w:r>
    </w:p>
    <w:p w14:paraId="4A0C7DA0" w14:textId="77777777" w:rsidR="00146091" w:rsidRPr="006721AF" w:rsidRDefault="00146091" w:rsidP="006721AF">
      <w:pPr>
        <w:widowControl w:val="0"/>
        <w:autoSpaceDE w:val="0"/>
        <w:autoSpaceDN w:val="0"/>
        <w:adjustRightInd w:val="0"/>
        <w:spacing w:line="360" w:lineRule="auto"/>
        <w:jc w:val="both"/>
        <w:rPr>
          <w:rFonts w:ascii="Palatino Linotype" w:eastAsia="Palatino Linotype" w:hAnsi="Palatino Linotype" w:cs="Palatino Linotype"/>
        </w:rPr>
      </w:pPr>
    </w:p>
    <w:p w14:paraId="4C8A3C56" w14:textId="15BD4E5A" w:rsidR="00CF1009" w:rsidRPr="006721AF" w:rsidRDefault="00CF1009" w:rsidP="006721AF">
      <w:pPr>
        <w:spacing w:line="360" w:lineRule="auto"/>
        <w:jc w:val="both"/>
        <w:rPr>
          <w:rFonts w:ascii="Palatino Linotype" w:hAnsi="Palatino Linotype"/>
        </w:rPr>
      </w:pPr>
      <w:r w:rsidRPr="006721AF">
        <w:rPr>
          <w:rFonts w:ascii="Palatino Linotype" w:hAnsi="Palatino Linotype"/>
        </w:rPr>
        <w:t>Por otra parte, se precisa que el particular omitió hacer manifestación alguna a modo de pruebas o alegatos; en sentido contrario, el Sujeto Obligado, remitió su informe justificado, por medio del cual ratifica la respuesta proporcionada en primer lugar.</w:t>
      </w:r>
    </w:p>
    <w:p w14:paraId="6E399B49" w14:textId="77777777" w:rsidR="00CF1009" w:rsidRPr="006721AF" w:rsidRDefault="00CF1009" w:rsidP="006721AF">
      <w:pPr>
        <w:widowControl w:val="0"/>
        <w:autoSpaceDE w:val="0"/>
        <w:autoSpaceDN w:val="0"/>
        <w:adjustRightInd w:val="0"/>
        <w:spacing w:line="360" w:lineRule="auto"/>
        <w:jc w:val="both"/>
        <w:rPr>
          <w:rFonts w:ascii="Palatino Linotype" w:eastAsia="Palatino Linotype" w:hAnsi="Palatino Linotype" w:cs="Palatino Linotype"/>
        </w:rPr>
      </w:pPr>
    </w:p>
    <w:p w14:paraId="33512F24" w14:textId="3DF4A15F" w:rsidR="00CF1009" w:rsidRPr="006721AF" w:rsidRDefault="00CF1009" w:rsidP="006721AF">
      <w:pPr>
        <w:widowControl w:val="0"/>
        <w:autoSpaceDE w:val="0"/>
        <w:autoSpaceDN w:val="0"/>
        <w:adjustRightInd w:val="0"/>
        <w:spacing w:line="360" w:lineRule="auto"/>
        <w:jc w:val="both"/>
        <w:rPr>
          <w:rFonts w:ascii="Palatino Linotype" w:hAnsi="Palatino Linotype"/>
        </w:rPr>
      </w:pPr>
      <w:r w:rsidRPr="006721AF">
        <w:rPr>
          <w:rFonts w:ascii="Palatino Linotype" w:hAnsi="Palatino Linotype"/>
        </w:rPr>
        <w:t xml:space="preserve">Expuestas las posturas de las partes, se procede al análisis del agravio hecho valer por el particular, relativo a la </w:t>
      </w:r>
      <w:r w:rsidRPr="006721AF">
        <w:rPr>
          <w:rFonts w:ascii="Palatino Linotype" w:hAnsi="Palatino Linotype"/>
          <w:u w:val="single"/>
        </w:rPr>
        <w:t>negativa de la información solicitada</w:t>
      </w:r>
      <w:r w:rsidRPr="006721AF">
        <w:rPr>
          <w:rFonts w:ascii="Palatino Linotype" w:hAnsi="Palatino Linotype"/>
        </w:rPr>
        <w:t xml:space="preserve"> por parte del Sujeto Obligado, de conformidad con el artículo 179, fracción I de la Ley de Transparencia Local.</w:t>
      </w:r>
    </w:p>
    <w:p w14:paraId="5B10705A" w14:textId="77777777" w:rsidR="00C0480F" w:rsidRPr="006721AF" w:rsidRDefault="00C0480F" w:rsidP="006721AF">
      <w:pPr>
        <w:widowControl w:val="0"/>
        <w:autoSpaceDE w:val="0"/>
        <w:autoSpaceDN w:val="0"/>
        <w:adjustRightInd w:val="0"/>
        <w:spacing w:line="360" w:lineRule="auto"/>
        <w:jc w:val="both"/>
        <w:rPr>
          <w:rFonts w:ascii="Palatino Linotype" w:eastAsia="Palatino Linotype" w:hAnsi="Palatino Linotype" w:cs="Palatino Linotype"/>
        </w:rPr>
      </w:pPr>
    </w:p>
    <w:p w14:paraId="73EBE398" w14:textId="7955A6F7" w:rsidR="00146091" w:rsidRPr="006721AF" w:rsidRDefault="005828DF" w:rsidP="006721AF">
      <w:pPr>
        <w:widowControl w:val="0"/>
        <w:autoSpaceDE w:val="0"/>
        <w:autoSpaceDN w:val="0"/>
        <w:adjustRightInd w:val="0"/>
        <w:spacing w:line="360" w:lineRule="auto"/>
        <w:jc w:val="both"/>
        <w:rPr>
          <w:rFonts w:ascii="Palatino Linotype" w:eastAsia="Palatino Linotype" w:hAnsi="Palatino Linotype" w:cs="Palatino Linotype"/>
        </w:rPr>
      </w:pPr>
      <w:r w:rsidRPr="006721AF">
        <w:rPr>
          <w:rFonts w:ascii="Palatino Linotype" w:eastAsia="Palatino Linotype" w:hAnsi="Palatino Linotype" w:cs="Palatino Linotype"/>
        </w:rPr>
        <w:t>Avanzando en el estudio y dadas las actuaciones referidas hasta este punto, es necesario apuntar diversos preceptos legales, con el fin de determinar si, como fue</w:t>
      </w:r>
      <w:r w:rsidR="00EA2DD8" w:rsidRPr="006721AF">
        <w:rPr>
          <w:rFonts w:ascii="Palatino Linotype" w:eastAsia="Palatino Linotype" w:hAnsi="Palatino Linotype" w:cs="Palatino Linotype"/>
        </w:rPr>
        <w:t xml:space="preserve"> afirmado, el Sujeto Obligado</w:t>
      </w:r>
      <w:r w:rsidRPr="006721AF">
        <w:rPr>
          <w:rFonts w:ascii="Palatino Linotype" w:eastAsia="Palatino Linotype" w:hAnsi="Palatino Linotype" w:cs="Palatino Linotype"/>
        </w:rPr>
        <w:t xml:space="preserve"> es la autoridad competente para proporcionar la información requerida por el particular.</w:t>
      </w:r>
    </w:p>
    <w:p w14:paraId="7FE15454" w14:textId="77777777" w:rsidR="005828DF" w:rsidRPr="006721AF" w:rsidRDefault="005828DF" w:rsidP="006721AF">
      <w:pPr>
        <w:widowControl w:val="0"/>
        <w:autoSpaceDE w:val="0"/>
        <w:autoSpaceDN w:val="0"/>
        <w:adjustRightInd w:val="0"/>
        <w:spacing w:line="360" w:lineRule="auto"/>
        <w:jc w:val="both"/>
        <w:rPr>
          <w:rFonts w:ascii="Palatino Linotype" w:eastAsia="Palatino Linotype" w:hAnsi="Palatino Linotype" w:cs="Palatino Linotype"/>
        </w:rPr>
      </w:pPr>
    </w:p>
    <w:p w14:paraId="026D0511" w14:textId="387BCD51" w:rsidR="005828DF" w:rsidRPr="006721AF" w:rsidRDefault="005828DF" w:rsidP="006721AF">
      <w:pPr>
        <w:widowControl w:val="0"/>
        <w:autoSpaceDE w:val="0"/>
        <w:autoSpaceDN w:val="0"/>
        <w:adjustRightInd w:val="0"/>
        <w:spacing w:line="360" w:lineRule="auto"/>
        <w:ind w:left="851" w:right="899"/>
        <w:jc w:val="both"/>
        <w:rPr>
          <w:rFonts w:ascii="Palatino Linotype" w:eastAsia="Palatino Linotype" w:hAnsi="Palatino Linotype" w:cs="Palatino Linotype"/>
          <w:b/>
          <w:i/>
          <w:sz w:val="22"/>
        </w:rPr>
      </w:pPr>
      <w:r w:rsidRPr="006721AF">
        <w:rPr>
          <w:rFonts w:ascii="Palatino Linotype" w:eastAsia="Palatino Linotype" w:hAnsi="Palatino Linotype" w:cs="Palatino Linotype"/>
          <w:b/>
          <w:i/>
          <w:sz w:val="22"/>
        </w:rPr>
        <w:t>Constitución Política del Estado Libre y Soberano de México.</w:t>
      </w:r>
    </w:p>
    <w:p w14:paraId="2D3035B4" w14:textId="77777777" w:rsidR="00FA21F6" w:rsidRPr="006721AF" w:rsidRDefault="00FA21F6" w:rsidP="006721AF">
      <w:pPr>
        <w:widowControl w:val="0"/>
        <w:autoSpaceDE w:val="0"/>
        <w:autoSpaceDN w:val="0"/>
        <w:adjustRightInd w:val="0"/>
        <w:spacing w:line="360" w:lineRule="auto"/>
        <w:ind w:left="851" w:right="899"/>
        <w:jc w:val="both"/>
        <w:rPr>
          <w:rFonts w:ascii="Palatino Linotype" w:eastAsia="Palatino Linotype" w:hAnsi="Palatino Linotype" w:cs="Palatino Linotype"/>
          <w:b/>
          <w:i/>
          <w:sz w:val="22"/>
        </w:rPr>
      </w:pPr>
    </w:p>
    <w:p w14:paraId="22ABEBA5" w14:textId="57EDFE6B" w:rsidR="005828DF" w:rsidRPr="006721AF" w:rsidRDefault="005828DF" w:rsidP="006721AF">
      <w:pPr>
        <w:widowControl w:val="0"/>
        <w:autoSpaceDE w:val="0"/>
        <w:autoSpaceDN w:val="0"/>
        <w:adjustRightInd w:val="0"/>
        <w:spacing w:line="360" w:lineRule="auto"/>
        <w:ind w:left="851" w:right="899"/>
        <w:jc w:val="both"/>
        <w:rPr>
          <w:rFonts w:ascii="Palatino Linotype" w:eastAsia="Palatino Linotype" w:hAnsi="Palatino Linotype" w:cs="Palatino Linotype"/>
          <w:i/>
          <w:sz w:val="22"/>
        </w:rPr>
      </w:pPr>
      <w:r w:rsidRPr="006721AF">
        <w:rPr>
          <w:rFonts w:ascii="Palatino Linotype" w:eastAsia="Palatino Linotype" w:hAnsi="Palatino Linotype" w:cs="Palatino Linotype"/>
          <w:b/>
          <w:i/>
          <w:sz w:val="22"/>
        </w:rPr>
        <w:t xml:space="preserve">Artículo </w:t>
      </w:r>
      <w:r w:rsidR="000F270F" w:rsidRPr="006721AF">
        <w:rPr>
          <w:rFonts w:ascii="Palatino Linotype" w:eastAsia="Palatino Linotype" w:hAnsi="Palatino Linotype" w:cs="Palatino Linotype"/>
          <w:b/>
          <w:i/>
          <w:sz w:val="22"/>
        </w:rPr>
        <w:t>61</w:t>
      </w:r>
      <w:r w:rsidR="000F270F" w:rsidRPr="006721AF">
        <w:rPr>
          <w:rFonts w:ascii="Palatino Linotype" w:eastAsia="Palatino Linotype" w:hAnsi="Palatino Linotype" w:cs="Palatino Linotype"/>
          <w:i/>
          <w:sz w:val="22"/>
        </w:rPr>
        <w:t>. Son facultades y obligaciones de la legislatura:</w:t>
      </w:r>
    </w:p>
    <w:p w14:paraId="2FCE4369" w14:textId="77777777" w:rsidR="000F270F" w:rsidRPr="006721AF" w:rsidRDefault="000F270F" w:rsidP="006721AF">
      <w:pPr>
        <w:widowControl w:val="0"/>
        <w:autoSpaceDE w:val="0"/>
        <w:autoSpaceDN w:val="0"/>
        <w:adjustRightInd w:val="0"/>
        <w:spacing w:line="360" w:lineRule="auto"/>
        <w:ind w:left="851" w:right="899"/>
        <w:jc w:val="both"/>
        <w:rPr>
          <w:rFonts w:ascii="Palatino Linotype" w:eastAsia="Palatino Linotype" w:hAnsi="Palatino Linotype" w:cs="Palatino Linotype"/>
          <w:i/>
          <w:sz w:val="10"/>
          <w:szCs w:val="10"/>
        </w:rPr>
      </w:pPr>
    </w:p>
    <w:p w14:paraId="7ACDB0CB" w14:textId="77777777" w:rsidR="000F270F" w:rsidRPr="006721AF" w:rsidRDefault="000F270F" w:rsidP="006721AF">
      <w:pPr>
        <w:widowControl w:val="0"/>
        <w:autoSpaceDE w:val="0"/>
        <w:autoSpaceDN w:val="0"/>
        <w:adjustRightInd w:val="0"/>
        <w:spacing w:line="360" w:lineRule="auto"/>
        <w:ind w:left="851" w:right="899"/>
        <w:jc w:val="both"/>
        <w:rPr>
          <w:i/>
          <w:sz w:val="22"/>
        </w:rPr>
      </w:pPr>
      <w:r w:rsidRPr="006721AF">
        <w:rPr>
          <w:b/>
          <w:i/>
          <w:sz w:val="22"/>
        </w:rPr>
        <w:t>XXXII</w:t>
      </w:r>
      <w:r w:rsidRPr="006721AF">
        <w:rPr>
          <w:i/>
          <w:sz w:val="22"/>
        </w:rPr>
        <w:t xml:space="preserve">. Recibir, revisar, fiscalizar y calificar las cuentas públicas del Estado y de los Municipios, del año anterior, mismas que incluirán, en su caso, la información correspondiente a los Poderes Públicos, organismos autónomos, organismos auxiliares, fideicomisos públicos o privados y demás entes públicos que manejen recursos del Estado y Municipios. Para tal efecto, contará con un Órgano Superior de Fiscalización, dotado de autonomía técnica y de gestión en el ejercicio de sus atribuciones y para decidir sobre su organización interna, funcionamiento y resoluciones, en los términos que disponga la legislación aplicable. </w:t>
      </w:r>
    </w:p>
    <w:p w14:paraId="01DB0FF1" w14:textId="77777777" w:rsidR="000F270F" w:rsidRPr="006721AF" w:rsidRDefault="000F270F" w:rsidP="006721AF">
      <w:pPr>
        <w:widowControl w:val="0"/>
        <w:autoSpaceDE w:val="0"/>
        <w:autoSpaceDN w:val="0"/>
        <w:adjustRightInd w:val="0"/>
        <w:spacing w:line="360" w:lineRule="auto"/>
        <w:ind w:left="851" w:right="899"/>
        <w:jc w:val="both"/>
        <w:rPr>
          <w:i/>
          <w:sz w:val="8"/>
          <w:szCs w:val="8"/>
        </w:rPr>
      </w:pPr>
    </w:p>
    <w:p w14:paraId="4BFF4DB1" w14:textId="77777777" w:rsidR="000F270F" w:rsidRPr="006721AF" w:rsidRDefault="000F270F" w:rsidP="006721AF">
      <w:pPr>
        <w:widowControl w:val="0"/>
        <w:autoSpaceDE w:val="0"/>
        <w:autoSpaceDN w:val="0"/>
        <w:adjustRightInd w:val="0"/>
        <w:spacing w:line="360" w:lineRule="auto"/>
        <w:ind w:left="851" w:right="899"/>
        <w:jc w:val="both"/>
        <w:rPr>
          <w:i/>
          <w:sz w:val="22"/>
        </w:rPr>
      </w:pPr>
      <w:r w:rsidRPr="006721AF">
        <w:rPr>
          <w:i/>
          <w:sz w:val="22"/>
        </w:rPr>
        <w:t xml:space="preserve">La función de fiscalización se desarrollará conforme a los principios de legalidad, definitividad, imparcialidad, confiabilidad y de máxima publicidad. Así mismo deberá fiscalizar, a través del Órgano Superior de Fiscalización del Estado de México, las acciones del Estado y Municipios en materia de fondos, recursos estatales y deuda pública. </w:t>
      </w:r>
    </w:p>
    <w:p w14:paraId="6C2E9444" w14:textId="77777777" w:rsidR="000F270F" w:rsidRPr="006721AF" w:rsidRDefault="000F270F" w:rsidP="006721AF">
      <w:pPr>
        <w:widowControl w:val="0"/>
        <w:autoSpaceDE w:val="0"/>
        <w:autoSpaceDN w:val="0"/>
        <w:adjustRightInd w:val="0"/>
        <w:spacing w:line="360" w:lineRule="auto"/>
        <w:ind w:left="851" w:right="899"/>
        <w:jc w:val="both"/>
        <w:rPr>
          <w:i/>
          <w:sz w:val="10"/>
          <w:szCs w:val="10"/>
        </w:rPr>
      </w:pPr>
    </w:p>
    <w:p w14:paraId="71FE8DFF" w14:textId="1C546189" w:rsidR="006409B4" w:rsidRPr="006721AF" w:rsidRDefault="000F270F" w:rsidP="006721AF">
      <w:pPr>
        <w:widowControl w:val="0"/>
        <w:autoSpaceDE w:val="0"/>
        <w:autoSpaceDN w:val="0"/>
        <w:adjustRightInd w:val="0"/>
        <w:spacing w:line="360" w:lineRule="auto"/>
        <w:ind w:left="851" w:right="899"/>
        <w:jc w:val="both"/>
        <w:rPr>
          <w:i/>
          <w:sz w:val="22"/>
        </w:rPr>
      </w:pPr>
      <w:r w:rsidRPr="006721AF">
        <w:rPr>
          <w:i/>
          <w:sz w:val="22"/>
        </w:rPr>
        <w:t>El Órgano Superior de Fiscalización del Estado de México deberá entregar a la Legislatura un informe de resultados y los informes de auditoría que correspondan, dichos informes serán de carácter público y se presentarán en los términos y con el contenido que determine la Ley.</w:t>
      </w:r>
    </w:p>
    <w:p w14:paraId="2270F8AB" w14:textId="77777777" w:rsidR="00FA21F6" w:rsidRPr="006721AF" w:rsidRDefault="00FA21F6" w:rsidP="006721AF">
      <w:pPr>
        <w:widowControl w:val="0"/>
        <w:autoSpaceDE w:val="0"/>
        <w:autoSpaceDN w:val="0"/>
        <w:adjustRightInd w:val="0"/>
        <w:spacing w:line="360" w:lineRule="auto"/>
        <w:ind w:left="851" w:right="899"/>
        <w:jc w:val="both"/>
        <w:rPr>
          <w:i/>
          <w:sz w:val="22"/>
        </w:rPr>
      </w:pPr>
    </w:p>
    <w:p w14:paraId="63007722" w14:textId="233B98FE" w:rsidR="00FA21F6" w:rsidRPr="006721AF" w:rsidRDefault="00FA21F6" w:rsidP="006721AF">
      <w:pPr>
        <w:widowControl w:val="0"/>
        <w:autoSpaceDE w:val="0"/>
        <w:autoSpaceDN w:val="0"/>
        <w:adjustRightInd w:val="0"/>
        <w:spacing w:line="360" w:lineRule="auto"/>
        <w:ind w:left="851" w:right="899"/>
        <w:jc w:val="both"/>
        <w:rPr>
          <w:b/>
          <w:i/>
        </w:rPr>
      </w:pPr>
      <w:r w:rsidRPr="006721AF">
        <w:rPr>
          <w:b/>
          <w:i/>
        </w:rPr>
        <w:t>“Ley Orgánica del Poder Legislativo del Estado Libre y Soberano de México</w:t>
      </w:r>
    </w:p>
    <w:p w14:paraId="40691107" w14:textId="77777777" w:rsidR="00FA21F6" w:rsidRPr="006721AF" w:rsidRDefault="00FA21F6" w:rsidP="006721AF">
      <w:pPr>
        <w:widowControl w:val="0"/>
        <w:autoSpaceDE w:val="0"/>
        <w:autoSpaceDN w:val="0"/>
        <w:adjustRightInd w:val="0"/>
        <w:spacing w:line="360" w:lineRule="auto"/>
        <w:ind w:left="851" w:right="899"/>
        <w:jc w:val="both"/>
        <w:rPr>
          <w:b/>
          <w:i/>
          <w:sz w:val="10"/>
          <w:szCs w:val="10"/>
        </w:rPr>
      </w:pPr>
    </w:p>
    <w:p w14:paraId="6649883C" w14:textId="77777777" w:rsidR="00FA21F6" w:rsidRPr="006721AF" w:rsidRDefault="00FA21F6" w:rsidP="006721AF">
      <w:pPr>
        <w:widowControl w:val="0"/>
        <w:autoSpaceDE w:val="0"/>
        <w:autoSpaceDN w:val="0"/>
        <w:adjustRightInd w:val="0"/>
        <w:spacing w:line="360" w:lineRule="auto"/>
        <w:ind w:left="851" w:right="899"/>
        <w:jc w:val="both"/>
        <w:rPr>
          <w:rFonts w:ascii="Palatino Linotype" w:hAnsi="Palatino Linotype"/>
          <w:i/>
          <w:sz w:val="22"/>
          <w:szCs w:val="22"/>
        </w:rPr>
      </w:pPr>
      <w:r w:rsidRPr="006721AF">
        <w:rPr>
          <w:rFonts w:ascii="Palatino Linotype" w:hAnsi="Palatino Linotype"/>
          <w:b/>
          <w:i/>
          <w:sz w:val="22"/>
          <w:szCs w:val="22"/>
        </w:rPr>
        <w:t>Artículo 94</w:t>
      </w:r>
      <w:r w:rsidRPr="006721AF">
        <w:rPr>
          <w:rFonts w:ascii="Palatino Linotype" w:hAnsi="Palatino Linotype"/>
          <w:i/>
          <w:sz w:val="22"/>
          <w:szCs w:val="22"/>
        </w:rPr>
        <w:t xml:space="preserve">.- Para el ejercicio de sus funciones, la Legislatura contará con las dependencias siguientes: </w:t>
      </w:r>
    </w:p>
    <w:p w14:paraId="19BF21B2" w14:textId="2DFC6673" w:rsidR="00FA21F6" w:rsidRPr="006721AF" w:rsidRDefault="00FA21F6" w:rsidP="006721AF">
      <w:pPr>
        <w:widowControl w:val="0"/>
        <w:autoSpaceDE w:val="0"/>
        <w:autoSpaceDN w:val="0"/>
        <w:adjustRightInd w:val="0"/>
        <w:spacing w:line="360" w:lineRule="auto"/>
        <w:ind w:left="851" w:right="899"/>
        <w:jc w:val="both"/>
        <w:rPr>
          <w:rFonts w:ascii="Palatino Linotype" w:hAnsi="Palatino Linotype"/>
          <w:i/>
          <w:sz w:val="22"/>
          <w:szCs w:val="22"/>
        </w:rPr>
      </w:pPr>
      <w:r w:rsidRPr="006721AF">
        <w:rPr>
          <w:rFonts w:ascii="Palatino Linotype" w:hAnsi="Palatino Linotype"/>
          <w:b/>
          <w:i/>
          <w:sz w:val="22"/>
          <w:szCs w:val="22"/>
        </w:rPr>
        <w:t>I</w:t>
      </w:r>
      <w:r w:rsidRPr="006721AF">
        <w:rPr>
          <w:rFonts w:ascii="Palatino Linotype" w:hAnsi="Palatino Linotype"/>
          <w:i/>
          <w:sz w:val="22"/>
          <w:szCs w:val="22"/>
        </w:rPr>
        <w:t xml:space="preserve">. </w:t>
      </w:r>
      <w:proofErr w:type="spellStart"/>
      <w:r w:rsidRPr="006721AF">
        <w:rPr>
          <w:rFonts w:ascii="Palatino Linotype" w:hAnsi="Palatino Linotype"/>
          <w:i/>
          <w:sz w:val="22"/>
          <w:szCs w:val="22"/>
        </w:rPr>
        <w:t>Organo</w:t>
      </w:r>
      <w:proofErr w:type="spellEnd"/>
      <w:r w:rsidRPr="006721AF">
        <w:rPr>
          <w:rFonts w:ascii="Palatino Linotype" w:hAnsi="Palatino Linotype"/>
          <w:i/>
          <w:sz w:val="22"/>
          <w:szCs w:val="22"/>
        </w:rPr>
        <w:t xml:space="preserve"> Superior de Fiscalización</w:t>
      </w:r>
    </w:p>
    <w:p w14:paraId="46F31EE5" w14:textId="3D5EFEEC" w:rsidR="00FA21F6" w:rsidRPr="006721AF" w:rsidRDefault="00FA21F6" w:rsidP="006721AF">
      <w:pPr>
        <w:widowControl w:val="0"/>
        <w:autoSpaceDE w:val="0"/>
        <w:autoSpaceDN w:val="0"/>
        <w:adjustRightInd w:val="0"/>
        <w:spacing w:line="360" w:lineRule="auto"/>
        <w:ind w:left="851" w:right="899"/>
        <w:jc w:val="both"/>
        <w:rPr>
          <w:rFonts w:ascii="Palatino Linotype" w:hAnsi="Palatino Linotype"/>
          <w:b/>
          <w:i/>
          <w:sz w:val="10"/>
          <w:szCs w:val="10"/>
        </w:rPr>
      </w:pPr>
      <w:r w:rsidRPr="006721AF">
        <w:rPr>
          <w:rFonts w:ascii="Palatino Linotype" w:hAnsi="Palatino Linotype"/>
          <w:b/>
          <w:i/>
          <w:sz w:val="10"/>
          <w:szCs w:val="10"/>
        </w:rPr>
        <w:t>(…)</w:t>
      </w:r>
    </w:p>
    <w:p w14:paraId="78789162" w14:textId="291C15FE" w:rsidR="006675AC" w:rsidRPr="006721AF" w:rsidRDefault="00FA21F6" w:rsidP="006721AF">
      <w:pPr>
        <w:widowControl w:val="0"/>
        <w:autoSpaceDE w:val="0"/>
        <w:autoSpaceDN w:val="0"/>
        <w:adjustRightInd w:val="0"/>
        <w:spacing w:line="360" w:lineRule="auto"/>
        <w:ind w:left="851" w:right="899"/>
        <w:jc w:val="both"/>
        <w:rPr>
          <w:rFonts w:ascii="Palatino Linotype" w:hAnsi="Palatino Linotype"/>
          <w:i/>
          <w:sz w:val="22"/>
          <w:szCs w:val="22"/>
        </w:rPr>
      </w:pPr>
      <w:r w:rsidRPr="006721AF">
        <w:rPr>
          <w:rFonts w:ascii="Palatino Linotype" w:hAnsi="Palatino Linotype"/>
          <w:b/>
          <w:i/>
          <w:sz w:val="22"/>
          <w:szCs w:val="22"/>
        </w:rPr>
        <w:lastRenderedPageBreak/>
        <w:t>Artículo 95</w:t>
      </w:r>
      <w:r w:rsidRPr="006721AF">
        <w:rPr>
          <w:rFonts w:ascii="Palatino Linotype" w:hAnsi="Palatino Linotype"/>
          <w:i/>
          <w:sz w:val="22"/>
          <w:szCs w:val="22"/>
        </w:rPr>
        <w:t>.- Para el control, fiscalización y revisión del ingreso y del gasto público de los Poderes del Estado, Organismos Autónomos, Organismos Auxiliares y demás entes públicos que manejen recursos del Estado y Municipios, la Legislatura dispondrá del Órgano Superior de Fiscalización, cuya organización y funcionamiento se regirá por lo dispuesto en la Ley de Fiscalización Superior del Estado de México y su Reglamento Interior.</w:t>
      </w:r>
      <w:r w:rsidR="006675AC" w:rsidRPr="006721AF">
        <w:rPr>
          <w:rFonts w:ascii="Palatino Linotype" w:hAnsi="Palatino Linotype"/>
          <w:i/>
          <w:sz w:val="22"/>
          <w:szCs w:val="22"/>
        </w:rPr>
        <w:t>”</w:t>
      </w:r>
    </w:p>
    <w:p w14:paraId="3895FD93" w14:textId="77777777" w:rsidR="005246A7" w:rsidRPr="006721AF" w:rsidRDefault="005246A7" w:rsidP="006721AF">
      <w:pPr>
        <w:widowControl w:val="0"/>
        <w:autoSpaceDE w:val="0"/>
        <w:autoSpaceDN w:val="0"/>
        <w:adjustRightInd w:val="0"/>
        <w:spacing w:line="360" w:lineRule="auto"/>
        <w:jc w:val="both"/>
        <w:rPr>
          <w:rFonts w:ascii="Palatino Linotype" w:hAnsi="Palatino Linotype"/>
        </w:rPr>
      </w:pPr>
    </w:p>
    <w:p w14:paraId="11249928" w14:textId="4DACF955" w:rsidR="005246A7" w:rsidRPr="006721AF" w:rsidRDefault="005246A7" w:rsidP="006721AF">
      <w:pPr>
        <w:widowControl w:val="0"/>
        <w:autoSpaceDE w:val="0"/>
        <w:autoSpaceDN w:val="0"/>
        <w:adjustRightInd w:val="0"/>
        <w:spacing w:line="360" w:lineRule="auto"/>
        <w:jc w:val="both"/>
        <w:rPr>
          <w:rFonts w:ascii="Palatino Linotype" w:hAnsi="Palatino Linotype"/>
        </w:rPr>
      </w:pPr>
      <w:r w:rsidRPr="006721AF">
        <w:rPr>
          <w:rFonts w:ascii="Palatino Linotype" w:hAnsi="Palatino Linotype"/>
        </w:rPr>
        <w:t xml:space="preserve">Lo anterior, sin contrapuntar lo establecido en el artículo </w:t>
      </w:r>
      <w:r w:rsidR="00E43D44" w:rsidRPr="006721AF">
        <w:rPr>
          <w:rFonts w:ascii="Palatino Linotype" w:hAnsi="Palatino Linotype"/>
        </w:rPr>
        <w:t>24, último párrafo de la Ley de Transparencia y Acceso a la Información Pública del Estado de México y Municipios, que a la letra menciona lo siguiente:</w:t>
      </w:r>
    </w:p>
    <w:p w14:paraId="78577192" w14:textId="77777777" w:rsidR="00E43D44" w:rsidRPr="006721AF" w:rsidRDefault="00E43D44" w:rsidP="006721AF">
      <w:pPr>
        <w:widowControl w:val="0"/>
        <w:autoSpaceDE w:val="0"/>
        <w:autoSpaceDN w:val="0"/>
        <w:adjustRightInd w:val="0"/>
        <w:spacing w:line="360" w:lineRule="auto"/>
        <w:jc w:val="both"/>
        <w:rPr>
          <w:rFonts w:ascii="Palatino Linotype" w:hAnsi="Palatino Linotype"/>
        </w:rPr>
      </w:pPr>
    </w:p>
    <w:p w14:paraId="2A26953B" w14:textId="23F31EA4" w:rsidR="00E43D44" w:rsidRPr="006721AF" w:rsidRDefault="00E43D44" w:rsidP="006721AF">
      <w:pPr>
        <w:widowControl w:val="0"/>
        <w:autoSpaceDE w:val="0"/>
        <w:autoSpaceDN w:val="0"/>
        <w:adjustRightInd w:val="0"/>
        <w:spacing w:line="360" w:lineRule="auto"/>
        <w:ind w:left="851" w:right="899"/>
        <w:jc w:val="both"/>
        <w:rPr>
          <w:rFonts w:ascii="Palatino Linotype" w:hAnsi="Palatino Linotype"/>
          <w:i/>
          <w:sz w:val="10"/>
          <w:szCs w:val="10"/>
        </w:rPr>
      </w:pPr>
      <w:r w:rsidRPr="006721AF">
        <w:rPr>
          <w:rFonts w:ascii="Palatino Linotype" w:hAnsi="Palatino Linotype"/>
          <w:b/>
          <w:i/>
          <w:sz w:val="22"/>
          <w:szCs w:val="22"/>
        </w:rPr>
        <w:t>Artículo 24</w:t>
      </w:r>
      <w:r w:rsidRPr="006721AF">
        <w:rPr>
          <w:rFonts w:ascii="Palatino Linotype" w:hAnsi="Palatino Linotype"/>
          <w:i/>
          <w:sz w:val="22"/>
          <w:szCs w:val="22"/>
        </w:rPr>
        <w:t>. Para el cumplimiento de los objetivos de esta Ley, los su</w:t>
      </w:r>
      <w:r w:rsidR="00CA5E84" w:rsidRPr="006721AF">
        <w:rPr>
          <w:rFonts w:ascii="Palatino Linotype" w:hAnsi="Palatino Linotype"/>
          <w:i/>
          <w:sz w:val="22"/>
          <w:szCs w:val="22"/>
        </w:rPr>
        <w:t xml:space="preserve">jetos obligados deberán cumplir </w:t>
      </w:r>
      <w:r w:rsidRPr="006721AF">
        <w:rPr>
          <w:rFonts w:ascii="Palatino Linotype" w:hAnsi="Palatino Linotype"/>
          <w:i/>
          <w:sz w:val="22"/>
          <w:szCs w:val="22"/>
        </w:rPr>
        <w:t>con las siguientes obligaciones, según corresponda, de acuerdo a su naturaleza:</w:t>
      </w:r>
      <w:r w:rsidRPr="006721AF">
        <w:rPr>
          <w:rFonts w:ascii="Palatino Linotype" w:hAnsi="Palatino Linotype"/>
          <w:i/>
          <w:sz w:val="22"/>
          <w:szCs w:val="22"/>
        </w:rPr>
        <w:cr/>
      </w:r>
      <w:r w:rsidR="00CA5E84" w:rsidRPr="006721AF">
        <w:rPr>
          <w:rFonts w:ascii="Palatino Linotype" w:hAnsi="Palatino Linotype"/>
          <w:i/>
          <w:sz w:val="10"/>
          <w:szCs w:val="10"/>
        </w:rPr>
        <w:t>(…)</w:t>
      </w:r>
    </w:p>
    <w:p w14:paraId="7FE5FF20" w14:textId="55E5C681" w:rsidR="00E43D44" w:rsidRPr="006721AF" w:rsidRDefault="00E43D44" w:rsidP="006721AF">
      <w:pPr>
        <w:widowControl w:val="0"/>
        <w:autoSpaceDE w:val="0"/>
        <w:autoSpaceDN w:val="0"/>
        <w:adjustRightInd w:val="0"/>
        <w:spacing w:line="360" w:lineRule="auto"/>
        <w:ind w:left="851" w:right="899"/>
        <w:jc w:val="both"/>
        <w:rPr>
          <w:rFonts w:ascii="Palatino Linotype" w:hAnsi="Palatino Linotype"/>
          <w:i/>
          <w:sz w:val="22"/>
          <w:szCs w:val="22"/>
        </w:rPr>
      </w:pPr>
      <w:r w:rsidRPr="006721AF">
        <w:rPr>
          <w:rFonts w:ascii="Palatino Linotype" w:hAnsi="Palatino Linotype"/>
          <w:i/>
          <w:sz w:val="22"/>
          <w:szCs w:val="22"/>
        </w:rPr>
        <w:t>Los sujetos obligados solo proporcionarán la información pública que generen, administren o posean en el ejercicio de sus atribuciones.</w:t>
      </w:r>
    </w:p>
    <w:p w14:paraId="71ACB8C8" w14:textId="77777777" w:rsidR="000F270F" w:rsidRPr="006721AF" w:rsidRDefault="000F270F" w:rsidP="006721AF">
      <w:pPr>
        <w:widowControl w:val="0"/>
        <w:autoSpaceDE w:val="0"/>
        <w:autoSpaceDN w:val="0"/>
        <w:adjustRightInd w:val="0"/>
        <w:spacing w:line="360" w:lineRule="auto"/>
        <w:jc w:val="both"/>
        <w:rPr>
          <w:rFonts w:ascii="Palatino Linotype" w:eastAsia="Palatino Linotype" w:hAnsi="Palatino Linotype" w:cs="Palatino Linotype"/>
        </w:rPr>
      </w:pPr>
    </w:p>
    <w:p w14:paraId="40EB4BA0" w14:textId="77C525D0" w:rsidR="00CA5E84" w:rsidRPr="006721AF" w:rsidRDefault="00CA5E84" w:rsidP="006721AF">
      <w:pPr>
        <w:widowControl w:val="0"/>
        <w:autoSpaceDE w:val="0"/>
        <w:autoSpaceDN w:val="0"/>
        <w:adjustRightInd w:val="0"/>
        <w:spacing w:line="360" w:lineRule="auto"/>
        <w:jc w:val="both"/>
        <w:rPr>
          <w:rFonts w:ascii="Palatino Linotype" w:eastAsia="Palatino Linotype" w:hAnsi="Palatino Linotype" w:cs="Palatino Linotype"/>
        </w:rPr>
      </w:pPr>
      <w:r w:rsidRPr="006721AF">
        <w:rPr>
          <w:rFonts w:ascii="Palatino Linotype" w:eastAsia="Palatino Linotype" w:hAnsi="Palatino Linotype" w:cs="Palatino Linotype"/>
        </w:rPr>
        <w:t>Es necesario precisar que si bien, el Sujeto Obligado, como él propiamente lo manifestó, no genera la información peticionada, lo cierto también es que éste sí cuenta con ella; no obstante, tiene que atender a las disposiciones</w:t>
      </w:r>
      <w:r w:rsidR="00D05C9E" w:rsidRPr="006721AF">
        <w:rPr>
          <w:rFonts w:ascii="Palatino Linotype" w:eastAsia="Palatino Linotype" w:hAnsi="Palatino Linotype" w:cs="Palatino Linotype"/>
        </w:rPr>
        <w:t xml:space="preserve"> auxiliares para el correcto desempeño de sus funciones, como lo es, lo plasmado en la Ley de Fiscalización Superior del Estado de Méxi</w:t>
      </w:r>
      <w:r w:rsidR="003C3899" w:rsidRPr="006721AF">
        <w:rPr>
          <w:rFonts w:ascii="Palatino Linotype" w:eastAsia="Palatino Linotype" w:hAnsi="Palatino Linotype" w:cs="Palatino Linotype"/>
        </w:rPr>
        <w:t>co, concretamente en los artículos 9, 42 y 50, cuyo contenido se transcribe a continuación:</w:t>
      </w:r>
    </w:p>
    <w:p w14:paraId="64464B57" w14:textId="77777777" w:rsidR="003C3899" w:rsidRPr="006721AF" w:rsidRDefault="003C3899" w:rsidP="006721AF">
      <w:pPr>
        <w:widowControl w:val="0"/>
        <w:autoSpaceDE w:val="0"/>
        <w:autoSpaceDN w:val="0"/>
        <w:adjustRightInd w:val="0"/>
        <w:spacing w:line="360" w:lineRule="auto"/>
        <w:jc w:val="both"/>
        <w:rPr>
          <w:rFonts w:ascii="Palatino Linotype" w:eastAsia="Palatino Linotype" w:hAnsi="Palatino Linotype" w:cs="Palatino Linotype"/>
        </w:rPr>
      </w:pPr>
    </w:p>
    <w:p w14:paraId="61489B44" w14:textId="7BD69D40" w:rsidR="003C3899" w:rsidRPr="006721AF" w:rsidRDefault="003C3899" w:rsidP="006721AF">
      <w:pPr>
        <w:widowControl w:val="0"/>
        <w:autoSpaceDE w:val="0"/>
        <w:autoSpaceDN w:val="0"/>
        <w:adjustRightInd w:val="0"/>
        <w:spacing w:line="360" w:lineRule="auto"/>
        <w:ind w:left="851" w:right="899"/>
        <w:jc w:val="both"/>
        <w:rPr>
          <w:rFonts w:ascii="Palatino Linotype" w:hAnsi="Palatino Linotype"/>
          <w:i/>
          <w:sz w:val="22"/>
          <w:szCs w:val="22"/>
        </w:rPr>
      </w:pPr>
      <w:r w:rsidRPr="006721AF">
        <w:rPr>
          <w:rFonts w:ascii="Palatino Linotype" w:hAnsi="Palatino Linotype"/>
          <w:b/>
          <w:i/>
          <w:sz w:val="22"/>
          <w:szCs w:val="22"/>
        </w:rPr>
        <w:lastRenderedPageBreak/>
        <w:t>“Artículo 9</w:t>
      </w:r>
      <w:r w:rsidRPr="006721AF">
        <w:rPr>
          <w:rFonts w:ascii="Palatino Linotype" w:hAnsi="Palatino Linotype"/>
          <w:i/>
          <w:sz w:val="22"/>
          <w:szCs w:val="22"/>
        </w:rPr>
        <w:t xml:space="preserve">.- Los servidores públicos del Órgano Superior deberán observar las disposiciones en materia de transparencia y protección de datos personales, así como </w:t>
      </w:r>
      <w:r w:rsidRPr="006721AF">
        <w:rPr>
          <w:rFonts w:ascii="Palatino Linotype" w:hAnsi="Palatino Linotype"/>
          <w:i/>
          <w:sz w:val="22"/>
          <w:szCs w:val="22"/>
          <w:u w:val="single"/>
        </w:rPr>
        <w:t>guardar reserva de sus actuaciones, documentos y observaciones, hasta que se rindan los informes de resultados</w:t>
      </w:r>
      <w:r w:rsidR="00A51FAA" w:rsidRPr="006721AF">
        <w:rPr>
          <w:rStyle w:val="Refdenotaalpie"/>
          <w:rFonts w:ascii="Palatino Linotype" w:hAnsi="Palatino Linotype"/>
          <w:i/>
          <w:sz w:val="22"/>
          <w:szCs w:val="22"/>
        </w:rPr>
        <w:footnoteReference w:id="1"/>
      </w:r>
      <w:r w:rsidRPr="006721AF">
        <w:rPr>
          <w:rFonts w:ascii="Palatino Linotype" w:hAnsi="Palatino Linotype"/>
          <w:i/>
          <w:sz w:val="22"/>
          <w:szCs w:val="22"/>
        </w:rPr>
        <w:t>. Igual obligación deberán cumplir los profesionistas independientes y auditores externos que contrate el Órgano Superior, con excepción de los requerimientos hechos por autoridades competentes.”</w:t>
      </w:r>
    </w:p>
    <w:p w14:paraId="1BE835AC" w14:textId="77777777" w:rsidR="003C3899" w:rsidRPr="006721AF" w:rsidRDefault="003C3899" w:rsidP="006721AF">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p>
    <w:p w14:paraId="365FC826" w14:textId="77A9FAD8" w:rsidR="003C3899" w:rsidRPr="006721AF" w:rsidRDefault="003C3899" w:rsidP="006721AF">
      <w:pPr>
        <w:widowControl w:val="0"/>
        <w:autoSpaceDE w:val="0"/>
        <w:autoSpaceDN w:val="0"/>
        <w:adjustRightInd w:val="0"/>
        <w:spacing w:line="360" w:lineRule="auto"/>
        <w:ind w:left="851" w:right="899"/>
        <w:jc w:val="both"/>
        <w:rPr>
          <w:rFonts w:ascii="Palatino Linotype" w:hAnsi="Palatino Linotype"/>
          <w:i/>
          <w:sz w:val="22"/>
          <w:szCs w:val="22"/>
        </w:rPr>
      </w:pPr>
      <w:r w:rsidRPr="006721AF">
        <w:rPr>
          <w:rFonts w:ascii="Palatino Linotype" w:hAnsi="Palatino Linotype"/>
          <w:b/>
          <w:i/>
          <w:sz w:val="22"/>
          <w:szCs w:val="22"/>
        </w:rPr>
        <w:t>“Artículo 42</w:t>
      </w:r>
      <w:r w:rsidRPr="006721AF">
        <w:rPr>
          <w:rFonts w:ascii="Palatino Linotype" w:hAnsi="Palatino Linotype"/>
          <w:i/>
          <w:sz w:val="22"/>
          <w:szCs w:val="22"/>
        </w:rPr>
        <w:t>.- La información que proporcionen las entidades fiscalizables al Órgano Superior, sólo será utilizada para el cumplimiento de las disposiciones previstas en esta Ley.”</w:t>
      </w:r>
    </w:p>
    <w:p w14:paraId="711AB1C3" w14:textId="77777777" w:rsidR="003C3899" w:rsidRPr="006721AF" w:rsidRDefault="003C3899" w:rsidP="006721AF">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p>
    <w:p w14:paraId="28228BBD" w14:textId="51646EAB" w:rsidR="003C3899" w:rsidRPr="006721AF" w:rsidRDefault="003C3899" w:rsidP="006721AF">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6721AF">
        <w:rPr>
          <w:rFonts w:ascii="Palatino Linotype" w:hAnsi="Palatino Linotype"/>
          <w:b/>
          <w:i/>
          <w:sz w:val="22"/>
          <w:szCs w:val="22"/>
        </w:rPr>
        <w:t>“Artículo 50.-</w:t>
      </w:r>
      <w:r w:rsidRPr="006721AF">
        <w:rPr>
          <w:rFonts w:ascii="Palatino Linotype" w:hAnsi="Palatino Linotype"/>
          <w:i/>
          <w:sz w:val="22"/>
          <w:szCs w:val="22"/>
        </w:rPr>
        <w:t xml:space="preserve"> El Órgano Superior tendrá un plazo improrrogable que vence el 15 de noviembre del año en que se entreguen las cuentas públicas, para presentar el </w:t>
      </w:r>
      <w:r w:rsidRPr="006721AF">
        <w:rPr>
          <w:rFonts w:ascii="Palatino Linotype" w:hAnsi="Palatino Linotype"/>
          <w:i/>
          <w:sz w:val="22"/>
          <w:szCs w:val="22"/>
          <w:u w:val="single"/>
        </w:rPr>
        <w:t>Informe de Resultados</w:t>
      </w:r>
      <w:r w:rsidRPr="006721AF">
        <w:rPr>
          <w:rFonts w:ascii="Palatino Linotype" w:hAnsi="Palatino Linotype"/>
          <w:i/>
          <w:sz w:val="22"/>
          <w:szCs w:val="22"/>
        </w:rPr>
        <w:t xml:space="preserve"> ante la Comisión de Vigilancia del Órgano Superior de Fiscalización, mismo que tendrá el carácter público y, en consecuencia, deberá ser publicado en medios electrónicos de manera inmediatamente posterior a su entrega; mientras ello no suceda, el Órgano Superior deberá guardar reserva de sus actuaciones e información.”</w:t>
      </w:r>
    </w:p>
    <w:p w14:paraId="1DC10EFF" w14:textId="77777777" w:rsidR="00CA5E84" w:rsidRPr="006721AF" w:rsidRDefault="00CA5E84" w:rsidP="006721AF">
      <w:pPr>
        <w:widowControl w:val="0"/>
        <w:autoSpaceDE w:val="0"/>
        <w:autoSpaceDN w:val="0"/>
        <w:adjustRightInd w:val="0"/>
        <w:spacing w:line="360" w:lineRule="auto"/>
        <w:jc w:val="both"/>
        <w:rPr>
          <w:rFonts w:ascii="Palatino Linotype" w:eastAsia="Palatino Linotype" w:hAnsi="Palatino Linotype" w:cs="Palatino Linotype"/>
        </w:rPr>
      </w:pPr>
    </w:p>
    <w:p w14:paraId="5A0781B3" w14:textId="78F83013" w:rsidR="004A4055" w:rsidRPr="006721AF" w:rsidRDefault="004A4055" w:rsidP="006721AF">
      <w:pPr>
        <w:spacing w:line="360" w:lineRule="auto"/>
        <w:ind w:right="49"/>
        <w:jc w:val="both"/>
        <w:rPr>
          <w:rFonts w:ascii="Palatino Linotype" w:hAnsi="Palatino Linotype"/>
          <w:color w:val="000000"/>
        </w:rPr>
      </w:pPr>
      <w:r w:rsidRPr="006721AF">
        <w:rPr>
          <w:rFonts w:ascii="Palatino Linotype" w:eastAsiaTheme="minorEastAsia" w:hAnsi="Palatino Linotype" w:cs="Arial"/>
          <w:color w:val="000000" w:themeColor="text1"/>
          <w:szCs w:val="20"/>
          <w:lang w:val="es-ES_tradnl"/>
        </w:rPr>
        <w:t xml:space="preserve">Asimismo, es importante mencionar que el plazo permitido para la declaración de incompetencia para la parte solicitada, transcurrió del </w:t>
      </w:r>
      <w:r w:rsidR="002E2712" w:rsidRPr="006721AF">
        <w:rPr>
          <w:rFonts w:ascii="Palatino Linotype" w:eastAsiaTheme="minorEastAsia" w:hAnsi="Palatino Linotype" w:cs="Arial"/>
          <w:color w:val="000000" w:themeColor="text1"/>
          <w:szCs w:val="20"/>
          <w:lang w:val="es-ES_tradnl"/>
        </w:rPr>
        <w:t>siete</w:t>
      </w:r>
      <w:r w:rsidRPr="006721AF">
        <w:rPr>
          <w:rFonts w:ascii="Palatino Linotype" w:eastAsiaTheme="minorEastAsia" w:hAnsi="Palatino Linotype" w:cs="Arial"/>
          <w:color w:val="000000" w:themeColor="text1"/>
          <w:szCs w:val="20"/>
          <w:lang w:val="es-ES_tradnl"/>
        </w:rPr>
        <w:t xml:space="preserve"> al </w:t>
      </w:r>
      <w:r w:rsidR="002E2712" w:rsidRPr="006721AF">
        <w:rPr>
          <w:rFonts w:ascii="Palatino Linotype" w:eastAsiaTheme="minorEastAsia" w:hAnsi="Palatino Linotype" w:cs="Arial"/>
          <w:color w:val="000000" w:themeColor="text1"/>
          <w:szCs w:val="20"/>
          <w:lang w:val="es-ES_tradnl"/>
        </w:rPr>
        <w:t>nueve</w:t>
      </w:r>
      <w:r w:rsidRPr="006721AF">
        <w:rPr>
          <w:rFonts w:ascii="Palatino Linotype" w:eastAsiaTheme="minorEastAsia" w:hAnsi="Palatino Linotype" w:cs="Arial"/>
          <w:color w:val="000000" w:themeColor="text1"/>
          <w:szCs w:val="20"/>
          <w:lang w:val="es-ES_tradnl"/>
        </w:rPr>
        <w:t xml:space="preserve"> de </w:t>
      </w:r>
      <w:r w:rsidR="002E2712" w:rsidRPr="006721AF">
        <w:rPr>
          <w:rFonts w:ascii="Palatino Linotype" w:eastAsiaTheme="minorEastAsia" w:hAnsi="Palatino Linotype" w:cs="Arial"/>
          <w:color w:val="000000" w:themeColor="text1"/>
          <w:szCs w:val="20"/>
          <w:lang w:val="es-ES_tradnl"/>
        </w:rPr>
        <w:t>septiembre</w:t>
      </w:r>
      <w:r w:rsidRPr="006721AF">
        <w:rPr>
          <w:rFonts w:ascii="Palatino Linotype" w:eastAsiaTheme="minorEastAsia" w:hAnsi="Palatino Linotype" w:cs="Arial"/>
          <w:color w:val="000000" w:themeColor="text1"/>
          <w:szCs w:val="20"/>
          <w:lang w:val="es-ES_tradnl"/>
        </w:rPr>
        <w:t xml:space="preserve"> de dos mil veintidós, por lo que al momento de informar la falta de atribuciones para dar </w:t>
      </w:r>
      <w:r w:rsidRPr="006721AF">
        <w:rPr>
          <w:rFonts w:ascii="Palatino Linotype" w:eastAsiaTheme="minorEastAsia" w:hAnsi="Palatino Linotype" w:cs="Arial"/>
          <w:color w:val="000000" w:themeColor="text1"/>
          <w:szCs w:val="20"/>
          <w:lang w:val="es-ES_tradnl"/>
        </w:rPr>
        <w:lastRenderedPageBreak/>
        <w:t xml:space="preserve">atención a la solicitud, </w:t>
      </w:r>
      <w:r w:rsidR="002E2712" w:rsidRPr="006721AF">
        <w:rPr>
          <w:rFonts w:ascii="Palatino Linotype" w:eastAsiaTheme="minorEastAsia" w:hAnsi="Palatino Linotype" w:cs="Arial"/>
          <w:color w:val="000000" w:themeColor="text1"/>
          <w:szCs w:val="20"/>
          <w:lang w:val="es-ES_tradnl"/>
        </w:rPr>
        <w:t xml:space="preserve">no </w:t>
      </w:r>
      <w:r w:rsidRPr="006721AF">
        <w:rPr>
          <w:rFonts w:ascii="Palatino Linotype" w:eastAsiaTheme="minorEastAsia" w:hAnsi="Palatino Linotype" w:cs="Arial"/>
          <w:color w:val="000000" w:themeColor="text1"/>
          <w:szCs w:val="20"/>
          <w:lang w:val="es-ES_tradnl"/>
        </w:rPr>
        <w:t>se encontraba dentro del término permitido</w:t>
      </w:r>
      <w:r w:rsidR="002E2712" w:rsidRPr="006721AF">
        <w:rPr>
          <w:rFonts w:ascii="Palatino Linotype" w:eastAsiaTheme="minorEastAsia" w:hAnsi="Palatino Linotype" w:cs="Arial"/>
          <w:color w:val="000000" w:themeColor="text1"/>
          <w:szCs w:val="20"/>
          <w:lang w:val="es-ES_tradnl"/>
        </w:rPr>
        <w:t>, empero la parte solicitada remite el acta del Comité de Transparencia que confirma la falta de atribuciones planteada</w:t>
      </w:r>
      <w:r w:rsidRPr="006721AF">
        <w:rPr>
          <w:rFonts w:ascii="Palatino Linotype" w:eastAsiaTheme="minorEastAsia" w:hAnsi="Palatino Linotype" w:cs="Arial"/>
          <w:color w:val="000000" w:themeColor="text1"/>
          <w:szCs w:val="20"/>
          <w:lang w:val="es-ES_tradnl"/>
        </w:rPr>
        <w:t xml:space="preserve">; al mismo tiempo se señala que el Sujeto Obligado </w:t>
      </w:r>
      <w:r w:rsidR="002E2712" w:rsidRPr="006721AF">
        <w:rPr>
          <w:rFonts w:ascii="Palatino Linotype" w:eastAsiaTheme="minorEastAsia" w:hAnsi="Palatino Linotype" w:cs="Arial"/>
          <w:color w:val="000000" w:themeColor="text1"/>
          <w:szCs w:val="20"/>
          <w:lang w:val="es-ES_tradnl"/>
        </w:rPr>
        <w:t xml:space="preserve">sí </w:t>
      </w:r>
      <w:r w:rsidRPr="006721AF">
        <w:rPr>
          <w:rFonts w:ascii="Palatino Linotype" w:eastAsiaTheme="minorEastAsia" w:hAnsi="Palatino Linotype" w:cs="Arial"/>
          <w:color w:val="000000" w:themeColor="text1"/>
          <w:szCs w:val="20"/>
          <w:lang w:val="es-ES_tradnl"/>
        </w:rPr>
        <w:t xml:space="preserve">orientó al solicitante hacia su homólogo correcto, éste cumplió a cabalidad con las formalidades establecidas en el artículo </w:t>
      </w:r>
      <w:r w:rsidRPr="006721AF">
        <w:rPr>
          <w:rFonts w:ascii="Palatino Linotype" w:hAnsi="Palatino Linotype"/>
          <w:color w:val="000000"/>
        </w:rPr>
        <w:t>167 de la Ley de Transparencia y Acceso a la Información Pública del Estado de México y Municipios, que a la letra señala:</w:t>
      </w:r>
    </w:p>
    <w:p w14:paraId="6D079E65" w14:textId="77777777" w:rsidR="004A4055" w:rsidRPr="006721AF" w:rsidRDefault="004A4055" w:rsidP="006721AF">
      <w:pPr>
        <w:spacing w:line="360" w:lineRule="auto"/>
        <w:ind w:right="49"/>
        <w:jc w:val="both"/>
        <w:rPr>
          <w:rFonts w:ascii="Palatino Linotype" w:hAnsi="Palatino Linotype"/>
          <w:color w:val="000000"/>
        </w:rPr>
      </w:pPr>
    </w:p>
    <w:p w14:paraId="585477E2" w14:textId="77777777" w:rsidR="004A4055" w:rsidRPr="006721AF" w:rsidRDefault="004A4055" w:rsidP="006721AF">
      <w:pPr>
        <w:pStyle w:val="Prrafodelista"/>
        <w:spacing w:line="360" w:lineRule="auto"/>
        <w:ind w:left="567" w:right="474"/>
        <w:jc w:val="both"/>
        <w:rPr>
          <w:rFonts w:ascii="Palatino Linotype" w:hAnsi="Palatino Linotype"/>
          <w:i/>
          <w:color w:val="000000"/>
          <w:sz w:val="22"/>
          <w:szCs w:val="22"/>
        </w:rPr>
      </w:pPr>
      <w:r w:rsidRPr="006721AF">
        <w:rPr>
          <w:rFonts w:ascii="Palatino Linotype" w:hAnsi="Palatino Linotype"/>
          <w:i/>
          <w:color w:val="000000"/>
          <w:sz w:val="22"/>
          <w:szCs w:val="22"/>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w:t>
      </w:r>
      <w:r w:rsidRPr="006721AF">
        <w:rPr>
          <w:rFonts w:ascii="Palatino Linotype" w:hAnsi="Palatino Linotype"/>
          <w:b/>
          <w:i/>
          <w:color w:val="000000"/>
          <w:sz w:val="22"/>
          <w:szCs w:val="22"/>
        </w:rPr>
        <w:t>tres días hábiles posteriores a la recepción de la solicitud y, en su caso orientar al solicitante, el o los sujetos obligados competentes</w:t>
      </w:r>
      <w:r w:rsidRPr="006721AF">
        <w:rPr>
          <w:rFonts w:ascii="Palatino Linotype" w:hAnsi="Palatino Linotype"/>
          <w:i/>
          <w:color w:val="000000"/>
          <w:sz w:val="22"/>
          <w:szCs w:val="22"/>
        </w:rPr>
        <w:t>.</w:t>
      </w:r>
    </w:p>
    <w:p w14:paraId="3B880839" w14:textId="77777777" w:rsidR="004A4055" w:rsidRPr="006721AF" w:rsidRDefault="004A4055" w:rsidP="006721AF">
      <w:pPr>
        <w:pStyle w:val="Prrafodelista"/>
        <w:spacing w:line="360" w:lineRule="auto"/>
        <w:ind w:left="567" w:right="474"/>
        <w:jc w:val="both"/>
        <w:rPr>
          <w:rFonts w:ascii="Palatino Linotype" w:hAnsi="Palatino Linotype"/>
          <w:i/>
          <w:color w:val="000000"/>
        </w:rPr>
      </w:pPr>
    </w:p>
    <w:p w14:paraId="6CB0347E" w14:textId="77777777" w:rsidR="004A4055" w:rsidRPr="006721AF" w:rsidRDefault="004A4055" w:rsidP="006721AF">
      <w:pPr>
        <w:pStyle w:val="Prrafodelista"/>
        <w:spacing w:line="360" w:lineRule="auto"/>
        <w:ind w:left="567" w:right="474"/>
        <w:jc w:val="both"/>
        <w:rPr>
          <w:rFonts w:ascii="Palatino Linotype" w:hAnsi="Palatino Linotype"/>
          <w:i/>
          <w:color w:val="000000"/>
          <w:sz w:val="22"/>
          <w:szCs w:val="22"/>
        </w:rPr>
      </w:pPr>
      <w:r w:rsidRPr="006721AF">
        <w:rPr>
          <w:rFonts w:ascii="Palatino Linotype" w:hAnsi="Palatino Linotype"/>
          <w:i/>
          <w:color w:val="000000"/>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61277D70" w14:textId="1A495FFF" w:rsidR="004A4055" w:rsidRPr="006721AF" w:rsidRDefault="004A4055" w:rsidP="006721AF">
      <w:pPr>
        <w:pStyle w:val="Prrafodelista"/>
        <w:spacing w:line="360" w:lineRule="auto"/>
        <w:ind w:left="567" w:right="474"/>
        <w:jc w:val="both"/>
        <w:rPr>
          <w:rFonts w:ascii="Palatino Linotype" w:hAnsi="Palatino Linotype"/>
          <w:i/>
          <w:color w:val="000000"/>
          <w:sz w:val="22"/>
          <w:szCs w:val="22"/>
        </w:rPr>
      </w:pPr>
      <w:r w:rsidRPr="006721AF">
        <w:rPr>
          <w:rFonts w:ascii="Palatino Linotype" w:hAnsi="Palatino Linotype"/>
          <w:i/>
          <w:color w:val="000000"/>
          <w:sz w:val="22"/>
          <w:szCs w:val="22"/>
        </w:rPr>
        <w:t>Si transcurrido el plazo señalado en el primer párrafo de este artículo, el sujeto obligado no declina la competencia en los términos establecidos, podrá canalizar la solicitud ante el sujeto obligado competente.”</w:t>
      </w:r>
    </w:p>
    <w:p w14:paraId="181574B8" w14:textId="77777777" w:rsidR="002E2712" w:rsidRPr="006721AF" w:rsidRDefault="002E2712" w:rsidP="006721AF">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43040DD9" w14:textId="47441034" w:rsidR="004A4055" w:rsidRPr="006721AF" w:rsidRDefault="004A4055" w:rsidP="006721AF">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6721AF">
        <w:rPr>
          <w:rFonts w:ascii="Palatino Linotype" w:hAnsi="Palatino Linotype" w:cs="Arial"/>
          <w:color w:val="000000" w:themeColor="text1"/>
        </w:rPr>
        <w:t xml:space="preserve">Finalmente, en razón de lo anteriormente expuesto, este Órgano Garante estima que las razones o motivos de inconformidad hechos valer por </w:t>
      </w:r>
      <w:r w:rsidRPr="006721AF">
        <w:rPr>
          <w:rFonts w:ascii="Palatino Linotype" w:hAnsi="Palatino Linotype" w:cs="Arial"/>
          <w:b/>
          <w:color w:val="000000" w:themeColor="text1"/>
        </w:rPr>
        <w:t>LA RECURRENTE</w:t>
      </w:r>
      <w:r w:rsidRPr="006721AF">
        <w:rPr>
          <w:rFonts w:ascii="Palatino Linotype" w:hAnsi="Palatino Linotype" w:cs="Arial"/>
          <w:color w:val="000000" w:themeColor="text1"/>
        </w:rPr>
        <w:t xml:space="preserve"> devienen </w:t>
      </w:r>
      <w:r w:rsidRPr="006721AF">
        <w:rPr>
          <w:rFonts w:ascii="Palatino Linotype" w:hAnsi="Palatino Linotype" w:cs="Arial"/>
          <w:b/>
          <w:color w:val="000000" w:themeColor="text1"/>
        </w:rPr>
        <w:t>infundadas</w:t>
      </w:r>
      <w:r w:rsidRPr="006721AF">
        <w:rPr>
          <w:rFonts w:ascii="Palatino Linotype" w:hAnsi="Palatino Linotype" w:cs="Arial"/>
          <w:color w:val="000000" w:themeColor="text1"/>
        </w:rPr>
        <w:t xml:space="preserve">; motivo por el cual, este Órgano Garante determina </w:t>
      </w:r>
      <w:r w:rsidRPr="006721AF">
        <w:rPr>
          <w:rFonts w:ascii="Palatino Linotype" w:hAnsi="Palatino Linotype" w:cs="Arial"/>
          <w:b/>
          <w:color w:val="000000" w:themeColor="text1"/>
        </w:rPr>
        <w:t xml:space="preserve">CONFIRMAR </w:t>
      </w:r>
      <w:r w:rsidRPr="006721AF">
        <w:rPr>
          <w:rFonts w:ascii="Palatino Linotype" w:hAnsi="Palatino Linotype" w:cs="Arial"/>
          <w:color w:val="000000" w:themeColor="text1"/>
        </w:rPr>
        <w:t xml:space="preserve">la respuesta otorgada por </w:t>
      </w:r>
      <w:r w:rsidRPr="006721AF">
        <w:rPr>
          <w:rFonts w:ascii="Palatino Linotype" w:hAnsi="Palatino Linotype" w:cs="Arial"/>
          <w:b/>
          <w:color w:val="000000" w:themeColor="text1"/>
        </w:rPr>
        <w:t>EL SUJETO OBLIGADO</w:t>
      </w:r>
      <w:r w:rsidRPr="006721AF">
        <w:rPr>
          <w:rFonts w:ascii="Palatino Linotype" w:hAnsi="Palatino Linotype" w:cs="Arial"/>
          <w:color w:val="000000" w:themeColor="text1"/>
        </w:rPr>
        <w:t xml:space="preserve"> en la solicitud</w:t>
      </w:r>
      <w:r w:rsidRPr="006721AF">
        <w:rPr>
          <w:rFonts w:ascii="Palatino Linotype" w:hAnsi="Palatino Linotype" w:cs="Arial"/>
          <w:b/>
        </w:rPr>
        <w:t xml:space="preserve"> 00530/PLEGISLA/IP/2022, </w:t>
      </w:r>
      <w:r w:rsidRPr="006721AF">
        <w:rPr>
          <w:rFonts w:ascii="Palatino Linotype" w:hAnsi="Palatino Linotype" w:cs="Arial"/>
          <w:color w:val="000000" w:themeColor="text1"/>
        </w:rPr>
        <w:t xml:space="preserve">en términos del artículo 186, fracción II de la Ley de </w:t>
      </w:r>
      <w:r w:rsidRPr="006721AF">
        <w:rPr>
          <w:rFonts w:ascii="Palatino Linotype" w:hAnsi="Palatino Linotype" w:cs="Arial"/>
          <w:color w:val="000000" w:themeColor="text1"/>
        </w:rPr>
        <w:lastRenderedPageBreak/>
        <w:t>Transparencia y Acceso a la Información Pública del Estado de México y Municipios por las razones expuestas en el presente considerando.</w:t>
      </w:r>
    </w:p>
    <w:p w14:paraId="0D9427B6" w14:textId="77777777" w:rsidR="004A4055" w:rsidRPr="006721AF" w:rsidRDefault="004A4055" w:rsidP="006721AF">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07C4177C" w14:textId="68CBE514" w:rsidR="004A4055" w:rsidRPr="006721AF" w:rsidRDefault="004A4055" w:rsidP="006721AF">
      <w:pPr>
        <w:widowControl w:val="0"/>
        <w:autoSpaceDE w:val="0"/>
        <w:autoSpaceDN w:val="0"/>
        <w:adjustRightInd w:val="0"/>
        <w:spacing w:line="360" w:lineRule="auto"/>
        <w:jc w:val="both"/>
        <w:rPr>
          <w:rFonts w:ascii="Palatino Linotype" w:eastAsia="Calibri" w:hAnsi="Palatino Linotype" w:cs="Arial"/>
          <w:color w:val="000000" w:themeColor="text1"/>
        </w:rPr>
      </w:pPr>
      <w:r w:rsidRPr="006721AF">
        <w:rPr>
          <w:rFonts w:ascii="Palatino Linotype" w:eastAsia="Calibri" w:hAnsi="Palatino Linotype" w:cs="Arial"/>
          <w:color w:val="000000" w:themeColor="text1"/>
        </w:rPr>
        <w:t xml:space="preserve">Por lo que, con </w:t>
      </w:r>
      <w:r w:rsidRPr="006721AF">
        <w:rPr>
          <w:rFonts w:ascii="Palatino Linotype" w:hAnsi="Palatino Linotype" w:cs="Arial"/>
          <w:color w:val="000000" w:themeColor="text1"/>
        </w:rPr>
        <w:t>fundamento</w:t>
      </w:r>
      <w:r w:rsidRPr="006721AF">
        <w:rPr>
          <w:rFonts w:ascii="Palatino Linotype" w:eastAsia="Calibri" w:hAnsi="Palatino Linotype" w:cs="Arial"/>
          <w:color w:val="000000" w:themeColor="text1"/>
        </w:rPr>
        <w:t xml:space="preserve"> en lo previsto en los artículos 5, </w:t>
      </w:r>
      <w:r w:rsidR="00B132A3">
        <w:rPr>
          <w:rFonts w:ascii="Palatino Linotype" w:eastAsia="Calibri" w:hAnsi="Palatino Linotype" w:cs="Arial"/>
        </w:rPr>
        <w:t xml:space="preserve">párrafos </w:t>
      </w:r>
      <w:r w:rsidR="00B132A3">
        <w:rPr>
          <w:rFonts w:ascii="Palatino Linotype" w:hAnsi="Palatino Linotype"/>
        </w:rPr>
        <w:t>trigésimo segundo, trigésimo tercero y trigésimo cuarto</w:t>
      </w:r>
      <w:r w:rsidRPr="006721AF">
        <w:rPr>
          <w:rFonts w:ascii="Palatino Linotype" w:eastAsia="Calibri" w:hAnsi="Palatino Linotype" w:cs="Arial"/>
        </w:rPr>
        <w:t>,</w:t>
      </w:r>
      <w:r w:rsidRPr="006721AF">
        <w:rPr>
          <w:rFonts w:ascii="Palatino Linotype" w:hAnsi="Palatino Linotype"/>
          <w:color w:val="000000" w:themeColor="text1"/>
        </w:rPr>
        <w:t xml:space="preserve"> fracciones IV y V,</w:t>
      </w:r>
      <w:r w:rsidRPr="006721AF">
        <w:rPr>
          <w:rFonts w:ascii="Palatino Linotype" w:eastAsia="Calibri" w:hAnsi="Palatino Linotype" w:cs="Arial"/>
          <w:color w:val="000000" w:themeColor="text1"/>
        </w:rPr>
        <w:t xml:space="preserve"> de la Constitución Política del Estado Libre y Soberano de </w:t>
      </w:r>
      <w:r w:rsidRPr="006721AF">
        <w:rPr>
          <w:rFonts w:ascii="Palatino Linotype" w:hAnsi="Palatino Linotype" w:cs="Arial"/>
          <w:color w:val="000000" w:themeColor="text1"/>
          <w:lang w:val="es-ES_tradnl"/>
        </w:rPr>
        <w:t>México</w:t>
      </w:r>
      <w:r w:rsidRPr="006721AF">
        <w:rPr>
          <w:rFonts w:ascii="Palatino Linotype" w:eastAsia="Calibri" w:hAnsi="Palatino Linotype" w:cs="Arial"/>
          <w:color w:val="000000" w:themeColor="text1"/>
        </w:rPr>
        <w:t xml:space="preserve">, y los artículos </w:t>
      </w:r>
      <w:r w:rsidRPr="006721AF">
        <w:rPr>
          <w:rFonts w:ascii="Palatino Linotype" w:hAnsi="Palatino Linotype"/>
          <w:color w:val="000000" w:themeColor="text1"/>
        </w:rPr>
        <w:t xml:space="preserve">2, </w:t>
      </w:r>
      <w:r w:rsidRPr="006721AF">
        <w:rPr>
          <w:rFonts w:ascii="Palatino Linotype" w:hAnsi="Palatino Linotype" w:cs="Arial"/>
          <w:color w:val="000000" w:themeColor="text1"/>
        </w:rPr>
        <w:t>fracción</w:t>
      </w:r>
      <w:r w:rsidRPr="006721AF">
        <w:rPr>
          <w:rFonts w:ascii="Palatino Linotype" w:hAnsi="Palatino Linotype"/>
          <w:color w:val="000000" w:themeColor="text1"/>
        </w:rPr>
        <w:t xml:space="preserve"> II, 9, </w:t>
      </w:r>
      <w:r w:rsidRPr="006721AF">
        <w:rPr>
          <w:rFonts w:ascii="Palatino Linotype" w:hAnsi="Palatino Linotype" w:cs="Arial"/>
          <w:color w:val="000000" w:themeColor="text1"/>
          <w:lang w:val="es-ES_tradnl"/>
        </w:rPr>
        <w:t>29</w:t>
      </w:r>
      <w:r w:rsidRPr="006721AF">
        <w:rPr>
          <w:rFonts w:ascii="Palatino Linotype" w:hAnsi="Palatino Linotype"/>
          <w:color w:val="000000" w:themeColor="text1"/>
        </w:rPr>
        <w:t>, 36, fracciones I y II, 176, 178, 179, 181, 185, fracción I, 186 y 188,</w:t>
      </w:r>
      <w:r w:rsidRPr="006721AF">
        <w:rPr>
          <w:rFonts w:ascii="Palatino Linotype" w:eastAsia="Calibri" w:hAnsi="Palatino Linotype" w:cs="Arial"/>
          <w:color w:val="000000" w:themeColor="text1"/>
        </w:rPr>
        <w:t xml:space="preserve"> de la Ley de Transparencia y Acceso a la Información Pública del Estado de México y </w:t>
      </w:r>
      <w:r w:rsidRPr="006721AF">
        <w:rPr>
          <w:rFonts w:ascii="Palatino Linotype" w:hAnsi="Palatino Linotype" w:cs="Arial"/>
          <w:color w:val="000000" w:themeColor="text1"/>
        </w:rPr>
        <w:t>Municipios</w:t>
      </w:r>
      <w:r w:rsidRPr="006721AF">
        <w:rPr>
          <w:rFonts w:ascii="Palatino Linotype" w:eastAsia="Calibri" w:hAnsi="Palatino Linotype" w:cs="Arial"/>
          <w:color w:val="000000" w:themeColor="text1"/>
        </w:rPr>
        <w:t xml:space="preserve">, </w:t>
      </w:r>
      <w:r w:rsidRPr="006721AF">
        <w:rPr>
          <w:rFonts w:ascii="Palatino Linotype" w:hAnsi="Palatino Linotype"/>
          <w:color w:val="000000" w:themeColor="text1"/>
        </w:rPr>
        <w:t>este</w:t>
      </w:r>
      <w:r w:rsidRPr="006721AF">
        <w:rPr>
          <w:rFonts w:ascii="Palatino Linotype" w:eastAsia="Calibri" w:hAnsi="Palatino Linotype" w:cs="Arial"/>
          <w:color w:val="000000" w:themeColor="text1"/>
        </w:rPr>
        <w:t xml:space="preserve"> Pleno:</w:t>
      </w:r>
    </w:p>
    <w:p w14:paraId="08C5A387" w14:textId="77777777" w:rsidR="004A4055" w:rsidRPr="006721AF" w:rsidRDefault="004A4055" w:rsidP="006721AF">
      <w:pPr>
        <w:widowControl w:val="0"/>
        <w:autoSpaceDE w:val="0"/>
        <w:autoSpaceDN w:val="0"/>
        <w:adjustRightInd w:val="0"/>
        <w:spacing w:line="360" w:lineRule="auto"/>
        <w:jc w:val="both"/>
        <w:rPr>
          <w:rFonts w:ascii="Palatino Linotype" w:eastAsia="Calibri" w:hAnsi="Palatino Linotype" w:cs="Arial"/>
          <w:color w:val="000000" w:themeColor="text1"/>
        </w:rPr>
      </w:pPr>
    </w:p>
    <w:p w14:paraId="211F1D5B" w14:textId="77777777" w:rsidR="004A4055" w:rsidRPr="006721AF" w:rsidRDefault="004A4055" w:rsidP="006721AF">
      <w:pPr>
        <w:jc w:val="center"/>
        <w:rPr>
          <w:rFonts w:ascii="Palatino Linotype" w:hAnsi="Palatino Linotype"/>
          <w:b/>
          <w:color w:val="000000" w:themeColor="text1"/>
          <w:spacing w:val="60"/>
          <w:sz w:val="28"/>
          <w:szCs w:val="28"/>
        </w:rPr>
      </w:pPr>
      <w:r w:rsidRPr="006721AF">
        <w:rPr>
          <w:rFonts w:ascii="Palatino Linotype" w:hAnsi="Palatino Linotype"/>
          <w:b/>
          <w:color w:val="000000" w:themeColor="text1"/>
          <w:spacing w:val="60"/>
          <w:sz w:val="28"/>
          <w:szCs w:val="28"/>
        </w:rPr>
        <w:t>RESUELVE</w:t>
      </w:r>
    </w:p>
    <w:p w14:paraId="41B5DF16" w14:textId="77777777" w:rsidR="004A4055" w:rsidRPr="006721AF" w:rsidRDefault="004A4055" w:rsidP="006721AF">
      <w:pPr>
        <w:jc w:val="center"/>
        <w:rPr>
          <w:rFonts w:ascii="Palatino Linotype" w:hAnsi="Palatino Linotype"/>
          <w:b/>
          <w:color w:val="000000" w:themeColor="text1"/>
          <w:spacing w:val="60"/>
          <w:sz w:val="28"/>
          <w:szCs w:val="28"/>
        </w:rPr>
      </w:pPr>
    </w:p>
    <w:p w14:paraId="793C1D37" w14:textId="75C00D2C" w:rsidR="004A4055" w:rsidRPr="006721AF" w:rsidRDefault="004A4055" w:rsidP="006721AF">
      <w:pPr>
        <w:widowControl w:val="0"/>
        <w:autoSpaceDE w:val="0"/>
        <w:autoSpaceDN w:val="0"/>
        <w:adjustRightInd w:val="0"/>
        <w:spacing w:line="360" w:lineRule="auto"/>
        <w:jc w:val="both"/>
        <w:rPr>
          <w:rFonts w:ascii="Palatino Linotype" w:hAnsi="Palatino Linotype" w:cs="Arial"/>
          <w:color w:val="000000" w:themeColor="text1"/>
        </w:rPr>
      </w:pPr>
      <w:r w:rsidRPr="006721AF">
        <w:rPr>
          <w:rFonts w:ascii="Palatino Linotype" w:hAnsi="Palatino Linotype" w:cs="Arial"/>
          <w:b/>
          <w:color w:val="000000" w:themeColor="text1"/>
          <w:sz w:val="28"/>
        </w:rPr>
        <w:t>PRIMERO.</w:t>
      </w:r>
      <w:r w:rsidRPr="006721AF">
        <w:rPr>
          <w:rFonts w:ascii="Palatino Linotype" w:hAnsi="Palatino Linotype" w:cs="Arial"/>
          <w:color w:val="000000" w:themeColor="text1"/>
        </w:rPr>
        <w:t xml:space="preserve"> Resultan </w:t>
      </w:r>
      <w:r w:rsidRPr="006721AF">
        <w:rPr>
          <w:rFonts w:ascii="Palatino Linotype" w:hAnsi="Palatino Linotype" w:cs="Arial"/>
          <w:b/>
          <w:bCs/>
          <w:color w:val="000000" w:themeColor="text1"/>
        </w:rPr>
        <w:t>infundadas</w:t>
      </w:r>
      <w:r w:rsidRPr="006721AF">
        <w:rPr>
          <w:rFonts w:ascii="Palatino Linotype" w:hAnsi="Palatino Linotype" w:cs="Arial"/>
          <w:color w:val="000000" w:themeColor="text1"/>
        </w:rPr>
        <w:t xml:space="preserve"> las razones o motivos de inconformidad planteadas por </w:t>
      </w:r>
      <w:r w:rsidR="00B132A3">
        <w:rPr>
          <w:rFonts w:ascii="Palatino Linotype" w:hAnsi="Palatino Linotype" w:cs="Arial"/>
          <w:b/>
          <w:color w:val="000000"/>
          <w:lang w:eastAsia="es-MX"/>
        </w:rPr>
        <w:t>EL</w:t>
      </w:r>
      <w:r w:rsidRPr="006721AF">
        <w:rPr>
          <w:rFonts w:ascii="Palatino Linotype" w:hAnsi="Palatino Linotype" w:cs="Arial"/>
          <w:b/>
          <w:color w:val="000000"/>
          <w:lang w:eastAsia="es-MX"/>
        </w:rPr>
        <w:t xml:space="preserve"> RECURRENTE</w:t>
      </w:r>
      <w:r w:rsidRPr="006721AF">
        <w:rPr>
          <w:rFonts w:ascii="Palatino Linotype" w:hAnsi="Palatino Linotype" w:cs="Arial"/>
          <w:color w:val="000000" w:themeColor="text1"/>
        </w:rPr>
        <w:t xml:space="preserve"> en términos del Considerando </w:t>
      </w:r>
      <w:r w:rsidRPr="006721AF">
        <w:rPr>
          <w:rFonts w:ascii="Palatino Linotype" w:hAnsi="Palatino Linotype" w:cs="Arial"/>
          <w:b/>
          <w:color w:val="000000" w:themeColor="text1"/>
        </w:rPr>
        <w:t>QUINTO</w:t>
      </w:r>
      <w:r w:rsidRPr="006721AF">
        <w:rPr>
          <w:rFonts w:ascii="Palatino Linotype" w:hAnsi="Palatino Linotype" w:cs="Arial"/>
          <w:color w:val="000000" w:themeColor="text1"/>
        </w:rPr>
        <w:t xml:space="preserve"> de esta resolución.</w:t>
      </w:r>
    </w:p>
    <w:p w14:paraId="1239B919" w14:textId="77777777" w:rsidR="004A4055" w:rsidRPr="006721AF" w:rsidRDefault="004A4055" w:rsidP="006721AF">
      <w:pPr>
        <w:widowControl w:val="0"/>
        <w:autoSpaceDE w:val="0"/>
        <w:autoSpaceDN w:val="0"/>
        <w:adjustRightInd w:val="0"/>
        <w:spacing w:line="360" w:lineRule="auto"/>
        <w:jc w:val="both"/>
        <w:rPr>
          <w:rFonts w:ascii="Palatino Linotype" w:hAnsi="Palatino Linotype" w:cs="Arial"/>
          <w:color w:val="000000" w:themeColor="text1"/>
        </w:rPr>
      </w:pPr>
    </w:p>
    <w:p w14:paraId="4B7EC022" w14:textId="3E4F3D93" w:rsidR="004A4055" w:rsidRPr="006721AF" w:rsidRDefault="004A4055" w:rsidP="006721AF">
      <w:pPr>
        <w:spacing w:line="360" w:lineRule="auto"/>
        <w:jc w:val="both"/>
        <w:rPr>
          <w:rFonts w:ascii="Palatino Linotype" w:hAnsi="Palatino Linotype"/>
          <w:b/>
          <w:sz w:val="22"/>
          <w:szCs w:val="22"/>
          <w:lang w:val="es-ES_tradnl"/>
        </w:rPr>
      </w:pPr>
      <w:r w:rsidRPr="006721AF">
        <w:rPr>
          <w:rFonts w:ascii="Palatino Linotype" w:hAnsi="Palatino Linotype" w:cs="Arial"/>
          <w:b/>
          <w:color w:val="000000" w:themeColor="text1"/>
          <w:sz w:val="28"/>
        </w:rPr>
        <w:t xml:space="preserve">SEGUNDO. </w:t>
      </w:r>
      <w:r w:rsidRPr="006721AF">
        <w:rPr>
          <w:rFonts w:ascii="Palatino Linotype" w:hAnsi="Palatino Linotype" w:cs="Arial"/>
          <w:color w:val="000000" w:themeColor="text1"/>
        </w:rPr>
        <w:t>Se</w:t>
      </w:r>
      <w:r w:rsidRPr="006721AF">
        <w:rPr>
          <w:rFonts w:ascii="Palatino Linotype" w:hAnsi="Palatino Linotype" w:cs="Arial"/>
          <w:b/>
          <w:color w:val="000000" w:themeColor="text1"/>
        </w:rPr>
        <w:t xml:space="preserve"> CONFIRMA </w:t>
      </w:r>
      <w:r w:rsidRPr="006721AF">
        <w:rPr>
          <w:rFonts w:ascii="Palatino Linotype" w:hAnsi="Palatino Linotype" w:cs="Arial"/>
          <w:color w:val="000000" w:themeColor="text1"/>
        </w:rPr>
        <w:t xml:space="preserve">la respuesta del </w:t>
      </w:r>
      <w:r w:rsidRPr="006721AF">
        <w:rPr>
          <w:rFonts w:ascii="Palatino Linotype" w:hAnsi="Palatino Linotype" w:cs="Arial"/>
          <w:b/>
          <w:color w:val="000000" w:themeColor="text1"/>
        </w:rPr>
        <w:t xml:space="preserve">SUJETO OBLIGADO </w:t>
      </w:r>
      <w:r w:rsidRPr="006721AF">
        <w:rPr>
          <w:rFonts w:ascii="Palatino Linotype" w:hAnsi="Palatino Linotype" w:cs="Arial"/>
          <w:color w:val="000000" w:themeColor="text1"/>
        </w:rPr>
        <w:t xml:space="preserve">otorgada a la solicitud de acceso a la información que dio origen al Recurso de Revisión </w:t>
      </w:r>
      <w:r w:rsidR="0053038B" w:rsidRPr="006721AF">
        <w:rPr>
          <w:rFonts w:ascii="Palatino Linotype" w:hAnsi="Palatino Linotype"/>
          <w:b/>
          <w:lang w:val="es-ES_tradnl"/>
        </w:rPr>
        <w:t>15392</w:t>
      </w:r>
      <w:r w:rsidRPr="006721AF">
        <w:rPr>
          <w:rFonts w:ascii="Palatino Linotype" w:hAnsi="Palatino Linotype"/>
          <w:b/>
          <w:lang w:val="es-ES_tradnl"/>
        </w:rPr>
        <w:t>/INFOEM/IP/RR/2022</w:t>
      </w:r>
      <w:r w:rsidRPr="006721AF">
        <w:rPr>
          <w:rFonts w:ascii="Palatino Linotype" w:hAnsi="Palatino Linotype" w:cs="Arial"/>
          <w:color w:val="000000" w:themeColor="text1"/>
        </w:rPr>
        <w:t>.</w:t>
      </w:r>
    </w:p>
    <w:p w14:paraId="589DC033" w14:textId="77777777" w:rsidR="004A4055" w:rsidRPr="006721AF" w:rsidRDefault="004A4055" w:rsidP="006721AF">
      <w:pPr>
        <w:pStyle w:val="Prrafodelista"/>
        <w:spacing w:line="360" w:lineRule="auto"/>
        <w:rPr>
          <w:rFonts w:ascii="Palatino Linotype" w:hAnsi="Palatino Linotype" w:cs="Arial"/>
          <w:b/>
          <w:color w:val="000000" w:themeColor="text1"/>
          <w:sz w:val="28"/>
          <w:szCs w:val="28"/>
        </w:rPr>
      </w:pPr>
    </w:p>
    <w:p w14:paraId="36E35B4A" w14:textId="77777777" w:rsidR="004A4055" w:rsidRPr="006721AF" w:rsidRDefault="004A4055" w:rsidP="006721AF">
      <w:pPr>
        <w:widowControl w:val="0"/>
        <w:autoSpaceDE w:val="0"/>
        <w:autoSpaceDN w:val="0"/>
        <w:adjustRightInd w:val="0"/>
        <w:spacing w:line="360" w:lineRule="auto"/>
        <w:jc w:val="both"/>
        <w:rPr>
          <w:rFonts w:ascii="Palatino Linotype" w:hAnsi="Palatino Linotype" w:cs="Arial"/>
          <w:lang w:val="es-ES_tradnl"/>
        </w:rPr>
      </w:pPr>
      <w:r w:rsidRPr="006721AF">
        <w:rPr>
          <w:rFonts w:ascii="Palatino Linotype" w:hAnsi="Palatino Linotype" w:cs="Arial"/>
          <w:b/>
          <w:color w:val="000000" w:themeColor="text1"/>
          <w:sz w:val="28"/>
        </w:rPr>
        <w:t xml:space="preserve">TERCERO. </w:t>
      </w:r>
      <w:r w:rsidRPr="006721AF">
        <w:rPr>
          <w:rFonts w:ascii="Palatino Linotype" w:hAnsi="Palatino Linotype" w:cs="Arial"/>
          <w:b/>
          <w:lang w:val="es-ES_tradnl"/>
        </w:rPr>
        <w:t xml:space="preserve">Notifíquese </w:t>
      </w:r>
      <w:r w:rsidRPr="006721AF">
        <w:rPr>
          <w:rFonts w:ascii="Palatino Linotype" w:hAnsi="Palatino Linotype" w:cs="Arial"/>
          <w:lang w:val="es-ES_tradnl"/>
        </w:rPr>
        <w:t xml:space="preserve">la presente resolución al Titular de la Unidad de Transparencia del </w:t>
      </w:r>
      <w:r w:rsidRPr="006721AF">
        <w:rPr>
          <w:rFonts w:ascii="Palatino Linotype" w:hAnsi="Palatino Linotype" w:cs="Arial"/>
          <w:b/>
          <w:lang w:val="es-ES_tradnl"/>
        </w:rPr>
        <w:t>SUJETO OBLIGADO</w:t>
      </w:r>
      <w:r w:rsidRPr="006721AF">
        <w:rPr>
          <w:rFonts w:ascii="Palatino Linotype" w:hAnsi="Palatino Linotype" w:cs="Arial"/>
          <w:lang w:val="es-ES_tradnl"/>
        </w:rPr>
        <w:t>, para su conocimiento, a través del Sistema de Acceso a la Información Mexiquense (SAIMEX).</w:t>
      </w:r>
    </w:p>
    <w:p w14:paraId="4B31FBE6" w14:textId="77777777" w:rsidR="004A4055" w:rsidRPr="006721AF" w:rsidRDefault="004A4055" w:rsidP="006721AF">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p>
    <w:p w14:paraId="57999479" w14:textId="77777777" w:rsidR="004A4055" w:rsidRPr="006721AF" w:rsidRDefault="004A4055" w:rsidP="006721AF">
      <w:pPr>
        <w:spacing w:line="360" w:lineRule="auto"/>
        <w:jc w:val="both"/>
        <w:rPr>
          <w:rFonts w:ascii="Palatino Linotype" w:hAnsi="Palatino Linotype"/>
          <w:lang w:eastAsia="es-ES_tradnl"/>
        </w:rPr>
      </w:pPr>
      <w:r w:rsidRPr="006721AF">
        <w:rPr>
          <w:rFonts w:ascii="Palatino Linotype" w:hAnsi="Palatino Linotype"/>
          <w:b/>
          <w:sz w:val="28"/>
          <w:szCs w:val="28"/>
          <w:shd w:val="clear" w:color="auto" w:fill="FFFFFF"/>
        </w:rPr>
        <w:lastRenderedPageBreak/>
        <w:t>CUARTO</w:t>
      </w:r>
      <w:r w:rsidRPr="006721AF">
        <w:rPr>
          <w:rFonts w:ascii="Palatino Linotype" w:hAnsi="Palatino Linotype" w:cs="Arial"/>
          <w:b/>
          <w:bCs/>
          <w:lang w:eastAsia="es-MX"/>
        </w:rPr>
        <w:t xml:space="preserve">. </w:t>
      </w:r>
      <w:r w:rsidRPr="006721AF">
        <w:rPr>
          <w:rFonts w:ascii="Palatino Linotype" w:hAnsi="Palatino Linotype"/>
          <w:b/>
          <w:lang w:eastAsia="es-ES_tradnl"/>
        </w:rPr>
        <w:t>Notifíquese</w:t>
      </w:r>
      <w:r w:rsidRPr="006721AF">
        <w:rPr>
          <w:rFonts w:ascii="Palatino Linotype" w:hAnsi="Palatino Linotype"/>
          <w:lang w:eastAsia="es-ES_tradnl"/>
        </w:rPr>
        <w:t xml:space="preserve"> al</w:t>
      </w:r>
      <w:r w:rsidRPr="006721AF">
        <w:rPr>
          <w:rFonts w:ascii="Palatino Linotype" w:hAnsi="Palatino Linotype"/>
          <w:b/>
          <w:bCs/>
          <w:lang w:eastAsia="es-ES_tradnl"/>
        </w:rPr>
        <w:t xml:space="preserve"> </w:t>
      </w:r>
      <w:r w:rsidRPr="006721AF">
        <w:rPr>
          <w:rFonts w:ascii="Palatino Linotype" w:hAnsi="Palatino Linotype"/>
          <w:b/>
          <w:lang w:eastAsia="es-ES_tradnl"/>
        </w:rPr>
        <w:t>RECURRENTE</w:t>
      </w:r>
      <w:r w:rsidRPr="006721AF">
        <w:rPr>
          <w:rFonts w:ascii="Palatino Linotype" w:hAnsi="Palatino Linotype"/>
          <w:lang w:eastAsia="es-ES_tradnl"/>
        </w:rPr>
        <w:t xml:space="preserve"> la presente resolución vía Sistema de Acceso a la Información Mexiquense (</w:t>
      </w:r>
      <w:r w:rsidRPr="006721AF">
        <w:rPr>
          <w:rFonts w:ascii="Palatino Linotype" w:hAnsi="Palatino Linotype"/>
          <w:b/>
          <w:bCs/>
          <w:lang w:eastAsia="es-ES_tradnl"/>
        </w:rPr>
        <w:t>SAIMEX</w:t>
      </w:r>
      <w:r w:rsidRPr="006721AF">
        <w:rPr>
          <w:rFonts w:ascii="Palatino Linotype" w:hAnsi="Palatino Linotype"/>
          <w:lang w:eastAsia="es-ES_tradnl"/>
        </w:rPr>
        <w:t>).</w:t>
      </w:r>
    </w:p>
    <w:p w14:paraId="39E1D1B4" w14:textId="77777777" w:rsidR="004A4055" w:rsidRPr="006721AF" w:rsidRDefault="004A4055" w:rsidP="006721AF">
      <w:pPr>
        <w:widowControl w:val="0"/>
        <w:autoSpaceDE w:val="0"/>
        <w:autoSpaceDN w:val="0"/>
        <w:adjustRightInd w:val="0"/>
        <w:spacing w:line="360" w:lineRule="auto"/>
        <w:jc w:val="both"/>
        <w:rPr>
          <w:rFonts w:ascii="Palatino Linotype" w:hAnsi="Palatino Linotype"/>
          <w:b/>
        </w:rPr>
      </w:pPr>
    </w:p>
    <w:p w14:paraId="2736C7E0" w14:textId="77777777" w:rsidR="004A4055" w:rsidRPr="006721AF" w:rsidRDefault="004A4055" w:rsidP="006721A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6721AF">
        <w:rPr>
          <w:rFonts w:ascii="Palatino Linotype" w:hAnsi="Palatino Linotype" w:cs="Arial"/>
          <w:b/>
          <w:color w:val="000000" w:themeColor="text1"/>
          <w:sz w:val="28"/>
        </w:rPr>
        <w:t>QUINTO.</w:t>
      </w:r>
      <w:r w:rsidRPr="006721AF">
        <w:rPr>
          <w:rFonts w:ascii="Palatino Linotype" w:hAnsi="Palatino Linotype"/>
          <w:b/>
          <w:szCs w:val="17"/>
          <w:lang w:eastAsia="es-ES_tradnl"/>
        </w:rPr>
        <w:t xml:space="preserve"> </w:t>
      </w:r>
      <w:r w:rsidRPr="006721AF">
        <w:rPr>
          <w:rFonts w:ascii="Palatino Linotype" w:hAnsi="Palatino Linotype"/>
          <w:b/>
          <w:color w:val="000000" w:themeColor="text1"/>
          <w:szCs w:val="17"/>
          <w:lang w:eastAsia="es-ES_tradnl"/>
        </w:rPr>
        <w:t>Hágase del conocimiento</w:t>
      </w:r>
      <w:r w:rsidRPr="006721AF">
        <w:rPr>
          <w:rFonts w:ascii="Palatino Linotype" w:hAnsi="Palatino Linotype"/>
          <w:color w:val="000000" w:themeColor="text1"/>
          <w:szCs w:val="17"/>
          <w:lang w:eastAsia="es-ES_tradnl"/>
        </w:rPr>
        <w:t xml:space="preserve"> al </w:t>
      </w:r>
      <w:r w:rsidRPr="006721AF">
        <w:rPr>
          <w:rFonts w:ascii="Palatino Linotype" w:eastAsiaTheme="minorEastAsia" w:hAnsi="Palatino Linotype"/>
          <w:b/>
          <w:color w:val="222222"/>
          <w:szCs w:val="17"/>
          <w:lang w:eastAsia="es-ES_tradnl"/>
        </w:rPr>
        <w:t>RECURRENTE</w:t>
      </w:r>
      <w:r w:rsidRPr="006721AF">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DC6B9E7" w14:textId="77777777" w:rsidR="0022582E" w:rsidRPr="006721AF" w:rsidRDefault="0022582E" w:rsidP="006721AF">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8FE0742" w14:textId="73953758" w:rsidR="00ED3D20" w:rsidRPr="006721AF" w:rsidRDefault="00ED3D20" w:rsidP="006721AF">
      <w:pPr>
        <w:widowControl w:val="0"/>
        <w:autoSpaceDE w:val="0"/>
        <w:autoSpaceDN w:val="0"/>
        <w:adjustRightInd w:val="0"/>
        <w:spacing w:line="360" w:lineRule="auto"/>
        <w:contextualSpacing/>
        <w:jc w:val="both"/>
        <w:rPr>
          <w:rFonts w:ascii="Palatino Linotype" w:hAnsi="Palatino Linotype" w:cs="Arial"/>
          <w:color w:val="000000" w:themeColor="text1"/>
        </w:rPr>
      </w:pPr>
      <w:r w:rsidRPr="006721AF">
        <w:rPr>
          <w:rFonts w:ascii="Palatino Linotype" w:hAnsi="Palatino Linotype" w:cs="Arial"/>
          <w:color w:val="000000" w:themeColor="text1"/>
        </w:rPr>
        <w:t xml:space="preserve">ASÍ LO RESUELVE, POR </w:t>
      </w:r>
      <w:r w:rsidR="006D3742">
        <w:rPr>
          <w:rFonts w:ascii="Palatino Linotype" w:hAnsi="Palatino Linotype" w:cs="Arial"/>
          <w:color w:val="000000" w:themeColor="text1"/>
        </w:rPr>
        <w:t>MAYORÍA</w:t>
      </w:r>
      <w:r w:rsidRPr="006721AF">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6D3742">
        <w:rPr>
          <w:rFonts w:ascii="Palatino Linotype" w:hAnsi="Palatino Linotype" w:cs="Arial"/>
          <w:color w:val="000000" w:themeColor="text1"/>
        </w:rPr>
        <w:t xml:space="preserve">EMITIENDO VOTO DISIDENTE </w:t>
      </w:r>
      <w:r w:rsidRPr="006721AF">
        <w:rPr>
          <w:rFonts w:ascii="Palatino Linotype" w:hAnsi="Palatino Linotype" w:cs="Arial"/>
          <w:color w:val="000000" w:themeColor="text1"/>
        </w:rPr>
        <w:t>Y GUADALUPE RAMÍREZ PEÑA</w:t>
      </w:r>
      <w:r w:rsidR="006D3742">
        <w:rPr>
          <w:rFonts w:ascii="Palatino Linotype" w:hAnsi="Palatino Linotype" w:cs="Arial"/>
          <w:color w:val="000000" w:themeColor="text1"/>
        </w:rPr>
        <w:t xml:space="preserve"> EMITIENDO OPINIÓN PARTICULAR</w:t>
      </w:r>
      <w:r w:rsidRPr="006721AF">
        <w:rPr>
          <w:rFonts w:ascii="Palatino Linotype" w:hAnsi="Palatino Linotype" w:cs="Arial"/>
          <w:color w:val="000000" w:themeColor="text1"/>
        </w:rPr>
        <w:t xml:space="preserve">; EN LA </w:t>
      </w:r>
      <w:r w:rsidR="0053038B" w:rsidRPr="006721AF">
        <w:rPr>
          <w:rFonts w:ascii="Palatino Linotype" w:hAnsi="Palatino Linotype" w:cs="Arial"/>
          <w:color w:val="000000" w:themeColor="text1"/>
        </w:rPr>
        <w:t xml:space="preserve">VIGÉSIMA </w:t>
      </w:r>
      <w:r w:rsidR="00F45BA3" w:rsidRPr="006721AF">
        <w:rPr>
          <w:rFonts w:ascii="Palatino Linotype" w:hAnsi="Palatino Linotype" w:cs="Arial"/>
          <w:color w:val="000000" w:themeColor="text1"/>
        </w:rPr>
        <w:t>OCTAVA</w:t>
      </w:r>
      <w:r w:rsidRPr="006721AF">
        <w:rPr>
          <w:rFonts w:ascii="Palatino Linotype" w:hAnsi="Palatino Linotype" w:cs="Arial"/>
          <w:color w:val="000000" w:themeColor="text1"/>
        </w:rPr>
        <w:t xml:space="preserve"> SESIÓN ORDINARIA CELEBRADA EL </w:t>
      </w:r>
      <w:r w:rsidR="006721AF">
        <w:rPr>
          <w:rFonts w:ascii="Palatino Linotype" w:hAnsi="Palatino Linotype" w:cs="Arial"/>
          <w:color w:val="000000" w:themeColor="text1"/>
        </w:rPr>
        <w:t>NUEVE</w:t>
      </w:r>
      <w:r w:rsidR="0053038B" w:rsidRPr="006721AF">
        <w:rPr>
          <w:rFonts w:ascii="Palatino Linotype" w:hAnsi="Palatino Linotype" w:cs="Arial"/>
          <w:color w:val="000000" w:themeColor="text1"/>
        </w:rPr>
        <w:t xml:space="preserve"> </w:t>
      </w:r>
      <w:r w:rsidRPr="006721AF">
        <w:rPr>
          <w:rFonts w:ascii="Palatino Linotype" w:hAnsi="Palatino Linotype" w:cs="Arial"/>
          <w:color w:val="000000" w:themeColor="text1"/>
          <w:lang w:val="es-419"/>
        </w:rPr>
        <w:t xml:space="preserve">DE </w:t>
      </w:r>
      <w:r w:rsidR="00630093" w:rsidRPr="006721AF">
        <w:rPr>
          <w:rFonts w:ascii="Palatino Linotype" w:hAnsi="Palatino Linotype" w:cs="Arial"/>
          <w:color w:val="000000" w:themeColor="text1"/>
        </w:rPr>
        <w:t>AGOSTO</w:t>
      </w:r>
      <w:r w:rsidRPr="006721AF">
        <w:rPr>
          <w:rFonts w:ascii="Palatino Linotype" w:hAnsi="Palatino Linotype" w:cs="Arial"/>
          <w:color w:val="000000" w:themeColor="text1"/>
        </w:rPr>
        <w:t xml:space="preserve"> DE DOS MIL </w:t>
      </w:r>
      <w:r w:rsidR="0053038B" w:rsidRPr="006721AF">
        <w:rPr>
          <w:rFonts w:ascii="Palatino Linotype" w:hAnsi="Palatino Linotype" w:cs="Arial"/>
          <w:color w:val="000000" w:themeColor="text1"/>
        </w:rPr>
        <w:t>VEINTITRÉS</w:t>
      </w:r>
      <w:r w:rsidRPr="006721AF">
        <w:rPr>
          <w:rFonts w:ascii="Palatino Linotype" w:hAnsi="Palatino Linotype" w:cs="Arial"/>
          <w:color w:val="000000" w:themeColor="text1"/>
        </w:rPr>
        <w:t xml:space="preserve">, ANTE EL SECRETARIO TÉCNICO DEL PLENO, ALEXIS TAPIA RAMÍREZ. </w:t>
      </w:r>
    </w:p>
    <w:p w14:paraId="550095AB" w14:textId="77777777" w:rsidR="00E60BC9" w:rsidRPr="006721AF" w:rsidRDefault="00E60BC9" w:rsidP="006721AF">
      <w:pPr>
        <w:widowControl w:val="0"/>
        <w:autoSpaceDE w:val="0"/>
        <w:autoSpaceDN w:val="0"/>
        <w:adjustRightInd w:val="0"/>
        <w:spacing w:line="360" w:lineRule="auto"/>
        <w:jc w:val="both"/>
        <w:rPr>
          <w:rFonts w:ascii="Palatino Linotype" w:hAnsi="Palatino Linotype" w:cs="Arial"/>
          <w:color w:val="000000" w:themeColor="text1"/>
          <w:sz w:val="6"/>
        </w:rPr>
      </w:pPr>
    </w:p>
    <w:p w14:paraId="6ADABCE0" w14:textId="1A29160D" w:rsidR="004758B2" w:rsidRPr="00A1377C" w:rsidRDefault="00AE4392" w:rsidP="006721AF">
      <w:pPr>
        <w:tabs>
          <w:tab w:val="left" w:pos="2325"/>
        </w:tabs>
        <w:spacing w:line="360" w:lineRule="auto"/>
        <w:jc w:val="both"/>
        <w:rPr>
          <w:rFonts w:ascii="Palatino Linotype" w:eastAsiaTheme="minorEastAsia" w:hAnsi="Palatino Linotype"/>
          <w:sz w:val="16"/>
          <w:lang w:val="es-419"/>
        </w:rPr>
      </w:pPr>
      <w:r w:rsidRPr="006721AF">
        <w:rPr>
          <w:rFonts w:ascii="Palatino Linotype" w:eastAsiaTheme="minorEastAsia" w:hAnsi="Palatino Linotype"/>
          <w:sz w:val="16"/>
          <w:lang w:val="es-ES_tradnl"/>
        </w:rPr>
        <w:t>SCMM</w:t>
      </w:r>
      <w:r w:rsidR="00993225" w:rsidRPr="006721AF">
        <w:rPr>
          <w:rFonts w:ascii="Palatino Linotype" w:eastAsiaTheme="minorEastAsia" w:hAnsi="Palatino Linotype"/>
          <w:sz w:val="16"/>
          <w:lang w:val="es-ES_tradnl"/>
        </w:rPr>
        <w:t>/BLA/DEMF/</w:t>
      </w:r>
      <w:r w:rsidR="00176899" w:rsidRPr="006721AF">
        <w:rPr>
          <w:rFonts w:ascii="Palatino Linotype" w:eastAsiaTheme="minorEastAsia" w:hAnsi="Palatino Linotype"/>
          <w:sz w:val="16"/>
          <w:lang w:val="es-419"/>
        </w:rPr>
        <w:t>DLM</w:t>
      </w:r>
      <w:r w:rsidR="00A1377C" w:rsidRPr="00A1377C">
        <w:rPr>
          <w:rFonts w:ascii="Palatino Linotype" w:eastAsiaTheme="minorEastAsia" w:hAnsi="Palatino Linotype"/>
          <w:sz w:val="16"/>
          <w:lang w:val="es-419"/>
        </w:rPr>
        <w:tab/>
      </w:r>
    </w:p>
    <w:p w14:paraId="1C4D1F5D" w14:textId="40BE29DB" w:rsidR="00EE52D0" w:rsidRDefault="00EE52D0" w:rsidP="006721AF">
      <w:pPr>
        <w:spacing w:line="360" w:lineRule="auto"/>
        <w:rPr>
          <w:rFonts w:ascii="Palatino Linotype" w:hAnsi="Palatino Linotype"/>
          <w:b/>
          <w:color w:val="000000" w:themeColor="text1"/>
          <w:sz w:val="28"/>
          <w:szCs w:val="28"/>
        </w:rPr>
      </w:pPr>
    </w:p>
    <w:p w14:paraId="5A5899D6" w14:textId="77777777" w:rsidR="00E60BC9" w:rsidRDefault="00E60BC9" w:rsidP="006721AF">
      <w:pPr>
        <w:spacing w:line="360" w:lineRule="auto"/>
        <w:rPr>
          <w:rFonts w:ascii="Palatino Linotype" w:hAnsi="Palatino Linotype"/>
          <w:b/>
          <w:color w:val="000000" w:themeColor="text1"/>
          <w:sz w:val="28"/>
          <w:szCs w:val="28"/>
        </w:rPr>
      </w:pPr>
    </w:p>
    <w:p w14:paraId="14129A6F" w14:textId="77777777" w:rsidR="00E60BC9" w:rsidRDefault="00E60BC9" w:rsidP="006721AF">
      <w:pPr>
        <w:spacing w:line="360" w:lineRule="auto"/>
        <w:rPr>
          <w:rFonts w:ascii="Palatino Linotype" w:hAnsi="Palatino Linotype"/>
          <w:b/>
          <w:color w:val="000000" w:themeColor="text1"/>
          <w:sz w:val="28"/>
          <w:szCs w:val="28"/>
        </w:rPr>
      </w:pPr>
    </w:p>
    <w:p w14:paraId="28BB592F" w14:textId="77777777" w:rsidR="00E60BC9" w:rsidRDefault="00E60BC9" w:rsidP="006721AF">
      <w:pPr>
        <w:spacing w:line="360" w:lineRule="auto"/>
        <w:rPr>
          <w:rFonts w:ascii="Palatino Linotype" w:hAnsi="Palatino Linotype"/>
          <w:b/>
          <w:color w:val="000000" w:themeColor="text1"/>
          <w:sz w:val="28"/>
          <w:szCs w:val="28"/>
        </w:rPr>
      </w:pPr>
    </w:p>
    <w:p w14:paraId="70CC180A" w14:textId="77777777" w:rsidR="00A85848" w:rsidRDefault="00A85848" w:rsidP="006721AF">
      <w:pPr>
        <w:spacing w:line="360" w:lineRule="auto"/>
        <w:rPr>
          <w:rFonts w:ascii="Palatino Linotype" w:hAnsi="Palatino Linotype"/>
          <w:b/>
          <w:color w:val="000000" w:themeColor="text1"/>
          <w:sz w:val="28"/>
          <w:szCs w:val="28"/>
        </w:rPr>
      </w:pPr>
    </w:p>
    <w:p w14:paraId="60C323FA" w14:textId="77777777" w:rsidR="00A85848" w:rsidRDefault="00A85848" w:rsidP="006721AF">
      <w:pPr>
        <w:spacing w:line="360" w:lineRule="auto"/>
        <w:rPr>
          <w:rFonts w:ascii="Palatino Linotype" w:hAnsi="Palatino Linotype"/>
          <w:b/>
          <w:color w:val="000000" w:themeColor="text1"/>
          <w:sz w:val="28"/>
          <w:szCs w:val="28"/>
        </w:rPr>
      </w:pPr>
    </w:p>
    <w:p w14:paraId="394820D6" w14:textId="77777777" w:rsidR="00A85848" w:rsidRDefault="00A85848" w:rsidP="006721AF">
      <w:pPr>
        <w:spacing w:line="360" w:lineRule="auto"/>
        <w:rPr>
          <w:rFonts w:ascii="Palatino Linotype" w:hAnsi="Palatino Linotype"/>
          <w:b/>
          <w:color w:val="000000" w:themeColor="text1"/>
          <w:sz w:val="28"/>
          <w:szCs w:val="28"/>
        </w:rPr>
      </w:pPr>
    </w:p>
    <w:p w14:paraId="1F20849D" w14:textId="77777777" w:rsidR="00A85848" w:rsidRDefault="00A85848" w:rsidP="006721AF">
      <w:pPr>
        <w:spacing w:line="360" w:lineRule="auto"/>
        <w:rPr>
          <w:rFonts w:ascii="Palatino Linotype" w:hAnsi="Palatino Linotype"/>
          <w:b/>
          <w:color w:val="000000" w:themeColor="text1"/>
          <w:sz w:val="28"/>
          <w:szCs w:val="28"/>
        </w:rPr>
      </w:pPr>
    </w:p>
    <w:p w14:paraId="36593724" w14:textId="77777777" w:rsidR="00E60BC9" w:rsidRDefault="00E60BC9" w:rsidP="006721AF">
      <w:pPr>
        <w:spacing w:line="360" w:lineRule="auto"/>
        <w:rPr>
          <w:rFonts w:ascii="Palatino Linotype" w:hAnsi="Palatino Linotype"/>
          <w:b/>
          <w:color w:val="000000" w:themeColor="text1"/>
          <w:sz w:val="28"/>
          <w:szCs w:val="28"/>
        </w:rPr>
      </w:pPr>
    </w:p>
    <w:p w14:paraId="17A53C78" w14:textId="77777777" w:rsidR="00E60BC9" w:rsidRPr="00984657" w:rsidRDefault="00E60BC9" w:rsidP="006721AF">
      <w:pPr>
        <w:spacing w:line="360" w:lineRule="auto"/>
        <w:rPr>
          <w:rFonts w:ascii="Palatino Linotype" w:hAnsi="Palatino Linotype"/>
          <w:b/>
          <w:color w:val="000000" w:themeColor="text1"/>
          <w:sz w:val="28"/>
          <w:szCs w:val="28"/>
        </w:rPr>
      </w:pPr>
    </w:p>
    <w:sectPr w:rsidR="00E60BC9" w:rsidRPr="00984657"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391A5" w14:textId="77777777" w:rsidR="002E2712" w:rsidRDefault="002E2712" w:rsidP="00C80F8C">
      <w:r>
        <w:separator/>
      </w:r>
    </w:p>
  </w:endnote>
  <w:endnote w:type="continuationSeparator" w:id="0">
    <w:p w14:paraId="2CA1E1DE" w14:textId="77777777" w:rsidR="002E2712" w:rsidRDefault="002E271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6F3E1D2" w:rsidR="002E2712" w:rsidRPr="0010196A" w:rsidRDefault="002E271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D3BE6">
      <w:rPr>
        <w:rFonts w:ascii="Palatino Linotype" w:hAnsi="Palatino Linotype" w:cs="Arial"/>
        <w:bCs/>
        <w:noProof/>
        <w:sz w:val="22"/>
        <w:szCs w:val="22"/>
      </w:rPr>
      <w:t>30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D3BE6">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B31D2AF" w:rsidR="002E2712" w:rsidRPr="0010196A" w:rsidRDefault="002E271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D3BE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D3BE6">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1E74C" w14:textId="77777777" w:rsidR="002E2712" w:rsidRDefault="002E2712" w:rsidP="00C80F8C">
      <w:r>
        <w:separator/>
      </w:r>
    </w:p>
  </w:footnote>
  <w:footnote w:type="continuationSeparator" w:id="0">
    <w:p w14:paraId="2D50F1A5" w14:textId="77777777" w:rsidR="002E2712" w:rsidRDefault="002E2712" w:rsidP="00C80F8C">
      <w:r>
        <w:continuationSeparator/>
      </w:r>
    </w:p>
  </w:footnote>
  <w:footnote w:id="1">
    <w:p w14:paraId="77336238" w14:textId="565B094A" w:rsidR="002E2712" w:rsidRDefault="002E2712">
      <w:pPr>
        <w:pStyle w:val="Textonotapie"/>
        <w:rPr>
          <w:rFonts w:ascii="Palatino Linotype" w:hAnsi="Palatino Linotype"/>
        </w:rPr>
      </w:pPr>
      <w:r w:rsidRPr="00A51FAA">
        <w:rPr>
          <w:rStyle w:val="Refdenotaalpie"/>
          <w:rFonts w:ascii="Palatino Linotype" w:hAnsi="Palatino Linotype"/>
        </w:rPr>
        <w:footnoteRef/>
      </w:r>
      <w:r w:rsidRPr="00A51FAA">
        <w:rPr>
          <w:rFonts w:ascii="Palatino Linotype" w:hAnsi="Palatino Linotype"/>
        </w:rPr>
        <w:t xml:space="preserve"> </w:t>
      </w:r>
      <w:r w:rsidRPr="00A51FAA">
        <w:rPr>
          <w:rFonts w:ascii="Palatino Linotype" w:hAnsi="Palatino Linotype"/>
          <w:b/>
        </w:rPr>
        <w:t>Artículo 2</w:t>
      </w:r>
      <w:r w:rsidRPr="00A51FAA">
        <w:rPr>
          <w:rFonts w:ascii="Palatino Linotype" w:hAnsi="Palatino Linotype"/>
        </w:rPr>
        <w:t>. Para los efectos de la presente Ley, se entenderá por:</w:t>
      </w:r>
    </w:p>
    <w:p w14:paraId="7D803FFC" w14:textId="77777777" w:rsidR="002E2712" w:rsidRPr="00A51FAA" w:rsidRDefault="002E2712">
      <w:pPr>
        <w:pStyle w:val="Textonotapie"/>
        <w:rPr>
          <w:rFonts w:ascii="Palatino Linotype" w:hAnsi="Palatino Linotype"/>
          <w:sz w:val="10"/>
          <w:szCs w:val="10"/>
        </w:rPr>
      </w:pPr>
    </w:p>
    <w:p w14:paraId="735B92AA" w14:textId="094C05E5" w:rsidR="002E2712" w:rsidRDefault="002E2712">
      <w:pPr>
        <w:pStyle w:val="Textonotapie"/>
      </w:pPr>
      <w:r w:rsidRPr="00A51FAA">
        <w:rPr>
          <w:rFonts w:ascii="Palatino Linotype" w:hAnsi="Palatino Linotype"/>
          <w:b/>
        </w:rPr>
        <w:t>XII</w:t>
      </w:r>
      <w:r w:rsidRPr="00A51FAA">
        <w:rPr>
          <w:rFonts w:ascii="Palatino Linotype" w:hAnsi="Palatino Linotype"/>
        </w:rPr>
        <w:t xml:space="preserve">. </w:t>
      </w:r>
      <w:r w:rsidRPr="00A51FAA">
        <w:rPr>
          <w:rFonts w:ascii="Palatino Linotype" w:hAnsi="Palatino Linotype"/>
          <w:u w:val="single"/>
        </w:rPr>
        <w:t>Informe de Resultados</w:t>
      </w:r>
      <w:r w:rsidRPr="00A51FAA">
        <w:rPr>
          <w:rFonts w:ascii="Palatino Linotype" w:hAnsi="Palatino Linotype"/>
        </w:rPr>
        <w:t>: Al documento que contiene el resultado de la fiscalización de las cuentas públicas, que el Organo Superior, por conducto de la Comisión, presenta a la Legislatura;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2E2712" w:rsidRDefault="00DC020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2E2712" w:rsidRPr="0010196A" w:rsidRDefault="00DC020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E2712" w:rsidRPr="008F2CCC" w14:paraId="1F097D8A" w14:textId="77777777" w:rsidTr="00DA50F6">
      <w:tc>
        <w:tcPr>
          <w:tcW w:w="3261" w:type="dxa"/>
          <w:vMerge w:val="restart"/>
        </w:tcPr>
        <w:p w14:paraId="1F780A0C" w14:textId="1EFF25F4" w:rsidR="002E2712" w:rsidRPr="008F2CCC" w:rsidRDefault="002E271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2E2712" w:rsidRPr="00664658" w:rsidRDefault="002E271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F626BE3" w:rsidR="002E2712" w:rsidRPr="00664658" w:rsidRDefault="002E2712" w:rsidP="005C250B">
          <w:pPr>
            <w:jc w:val="both"/>
            <w:rPr>
              <w:rFonts w:ascii="Palatino Linotype" w:hAnsi="Palatino Linotype"/>
              <w:b/>
              <w:sz w:val="22"/>
              <w:szCs w:val="22"/>
              <w:lang w:val="es-ES_tradnl"/>
            </w:rPr>
          </w:pPr>
          <w:r>
            <w:rPr>
              <w:rFonts w:ascii="Palatino Linotype" w:hAnsi="Palatino Linotype"/>
              <w:b/>
              <w:lang w:val="es-ES_tradnl"/>
            </w:rPr>
            <w:t>15392</w:t>
          </w:r>
          <w:r w:rsidRPr="00984657">
            <w:rPr>
              <w:rFonts w:ascii="Palatino Linotype" w:hAnsi="Palatino Linotype"/>
              <w:b/>
              <w:lang w:val="es-ES_tradnl"/>
            </w:rPr>
            <w:t>/INFOEM/IP/RR/2022</w:t>
          </w:r>
        </w:p>
      </w:tc>
    </w:tr>
    <w:tr w:rsidR="002E2712" w:rsidRPr="008F2CCC" w14:paraId="049677A3" w14:textId="77777777" w:rsidTr="00DA50F6">
      <w:tc>
        <w:tcPr>
          <w:tcW w:w="3261" w:type="dxa"/>
          <w:vMerge/>
        </w:tcPr>
        <w:p w14:paraId="4A21EAC1" w14:textId="5C1F145E" w:rsidR="002E2712" w:rsidRPr="008F2CCC" w:rsidRDefault="002E2712" w:rsidP="00D41D47">
          <w:pPr>
            <w:rPr>
              <w:rFonts w:ascii="Palatino Linotype" w:hAnsi="Palatino Linotype"/>
              <w:b/>
              <w:sz w:val="22"/>
              <w:szCs w:val="22"/>
              <w:lang w:val="es-ES_tradnl"/>
            </w:rPr>
          </w:pPr>
        </w:p>
      </w:tc>
      <w:tc>
        <w:tcPr>
          <w:tcW w:w="2551" w:type="dxa"/>
          <w:shd w:val="clear" w:color="auto" w:fill="auto"/>
        </w:tcPr>
        <w:p w14:paraId="1237BCDE" w14:textId="77777777" w:rsidR="002E2712" w:rsidRPr="00664658" w:rsidRDefault="002E2712"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3B792C9" w:rsidR="002E2712" w:rsidRPr="00C77536" w:rsidRDefault="002E2712" w:rsidP="00370E2D">
          <w:pPr>
            <w:jc w:val="both"/>
            <w:rPr>
              <w:lang w:val="es-419"/>
            </w:rPr>
          </w:pPr>
          <w:r>
            <w:rPr>
              <w:rFonts w:ascii="Palatino Linotype" w:hAnsi="Palatino Linotype"/>
              <w:b/>
              <w:sz w:val="22"/>
              <w:szCs w:val="22"/>
              <w:lang w:val="es-ES_tradnl"/>
            </w:rPr>
            <w:t>Poder Legislativo</w:t>
          </w:r>
        </w:p>
      </w:tc>
    </w:tr>
    <w:tr w:rsidR="002E2712" w:rsidRPr="008F2CCC" w14:paraId="72CD087D" w14:textId="77777777" w:rsidTr="00DA50F6">
      <w:trPr>
        <w:trHeight w:val="228"/>
      </w:trPr>
      <w:tc>
        <w:tcPr>
          <w:tcW w:w="3261" w:type="dxa"/>
          <w:vMerge/>
        </w:tcPr>
        <w:p w14:paraId="1B78656F" w14:textId="01E6F6F6" w:rsidR="002E2712" w:rsidRPr="008F2CCC" w:rsidRDefault="002E2712" w:rsidP="00070856">
          <w:pPr>
            <w:rPr>
              <w:rFonts w:ascii="Palatino Linotype" w:hAnsi="Palatino Linotype"/>
              <w:b/>
              <w:sz w:val="22"/>
              <w:szCs w:val="22"/>
              <w:lang w:val="es-ES_tradnl"/>
            </w:rPr>
          </w:pPr>
        </w:p>
      </w:tc>
      <w:tc>
        <w:tcPr>
          <w:tcW w:w="2551" w:type="dxa"/>
          <w:shd w:val="clear" w:color="auto" w:fill="auto"/>
        </w:tcPr>
        <w:p w14:paraId="74D81628" w14:textId="3839B3E6" w:rsidR="002E2712" w:rsidRPr="00664658" w:rsidRDefault="002E2712"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2E2712" w:rsidRPr="00664658" w:rsidRDefault="002E2712"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E2712" w:rsidRPr="0010196A" w:rsidRDefault="002E271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350A1FCC" w:rsidR="002E2712" w:rsidRPr="0010196A" w:rsidRDefault="00DC020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2E2712" w:rsidRPr="008F2CCC" w14:paraId="6ABABA57" w14:textId="77777777" w:rsidTr="005B5501">
      <w:tc>
        <w:tcPr>
          <w:tcW w:w="4253" w:type="dxa"/>
          <w:vMerge w:val="restart"/>
          <w:shd w:val="clear" w:color="auto" w:fill="auto"/>
        </w:tcPr>
        <w:p w14:paraId="6AA376CC" w14:textId="1E62217E" w:rsidR="002E2712" w:rsidRPr="008F2CCC" w:rsidRDefault="002E2712"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2E2712" w:rsidRPr="008F2CCC" w:rsidRDefault="002E2712"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0C7E0524" w:rsidR="002E2712" w:rsidRPr="008F2CCC" w:rsidRDefault="002E2712" w:rsidP="003305CB">
          <w:pPr>
            <w:jc w:val="both"/>
            <w:rPr>
              <w:rFonts w:ascii="Palatino Linotype" w:hAnsi="Palatino Linotype"/>
              <w:b/>
              <w:sz w:val="22"/>
              <w:szCs w:val="22"/>
              <w:lang w:val="es-ES_tradnl"/>
            </w:rPr>
          </w:pPr>
          <w:r>
            <w:rPr>
              <w:rFonts w:ascii="Palatino Linotype" w:hAnsi="Palatino Linotype"/>
              <w:b/>
              <w:sz w:val="22"/>
              <w:szCs w:val="22"/>
              <w:lang w:val="es-ES_tradnl"/>
            </w:rPr>
            <w:t>15392</w:t>
          </w:r>
          <w:r w:rsidRPr="00F67B0E">
            <w:rPr>
              <w:rFonts w:ascii="Palatino Linotype" w:hAnsi="Palatino Linotype"/>
              <w:b/>
              <w:sz w:val="22"/>
              <w:szCs w:val="22"/>
              <w:lang w:val="es-ES_tradnl"/>
            </w:rPr>
            <w:t>/INFOEM/IP/RR/2022</w:t>
          </w:r>
        </w:p>
      </w:tc>
    </w:tr>
    <w:tr w:rsidR="002E2712" w:rsidRPr="008F2CCC" w14:paraId="3B45FB53" w14:textId="77777777" w:rsidTr="005B5501">
      <w:tc>
        <w:tcPr>
          <w:tcW w:w="4253" w:type="dxa"/>
          <w:vMerge/>
          <w:shd w:val="clear" w:color="auto" w:fill="auto"/>
        </w:tcPr>
        <w:p w14:paraId="188B82EF" w14:textId="77777777" w:rsidR="002E2712" w:rsidRPr="008F2CCC" w:rsidRDefault="002E2712" w:rsidP="00A2780F">
          <w:pPr>
            <w:rPr>
              <w:rFonts w:ascii="Palatino Linotype" w:hAnsi="Palatino Linotype"/>
              <w:b/>
              <w:sz w:val="22"/>
              <w:szCs w:val="22"/>
              <w:lang w:val="es-ES_tradnl"/>
            </w:rPr>
          </w:pPr>
        </w:p>
      </w:tc>
      <w:tc>
        <w:tcPr>
          <w:tcW w:w="2552" w:type="dxa"/>
          <w:shd w:val="clear" w:color="auto" w:fill="auto"/>
        </w:tcPr>
        <w:p w14:paraId="3B2AD0CF" w14:textId="77777777" w:rsidR="002E2712" w:rsidRPr="008F2CCC" w:rsidRDefault="002E271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E38B360" w:rsidR="002E2712" w:rsidRPr="003305CB" w:rsidRDefault="00DC0200" w:rsidP="005A27C8">
          <w:pPr>
            <w:jc w:val="both"/>
            <w:rPr>
              <w:rFonts w:ascii="Palatino Linotype" w:hAnsi="Palatino Linotype"/>
              <w:b/>
              <w:sz w:val="22"/>
              <w:szCs w:val="22"/>
              <w:lang w:val="es-419"/>
            </w:rPr>
          </w:pPr>
          <w:r>
            <w:rPr>
              <w:rFonts w:ascii="Palatino Linotype" w:hAnsi="Palatino Linotype"/>
              <w:b/>
              <w:sz w:val="22"/>
              <w:szCs w:val="22"/>
              <w:lang w:val="es-419"/>
            </w:rPr>
            <w:t xml:space="preserve">XXXXXXX </w:t>
          </w:r>
          <w:proofErr w:type="spellStart"/>
          <w:r>
            <w:rPr>
              <w:rFonts w:ascii="Palatino Linotype" w:hAnsi="Palatino Linotype"/>
              <w:b/>
              <w:sz w:val="22"/>
              <w:szCs w:val="22"/>
              <w:lang w:val="es-419"/>
            </w:rPr>
            <w:t>XXXXXXX</w:t>
          </w:r>
          <w:proofErr w:type="spellEnd"/>
          <w:r>
            <w:rPr>
              <w:rFonts w:ascii="Palatino Linotype" w:hAnsi="Palatino Linotype"/>
              <w:b/>
              <w:sz w:val="22"/>
              <w:szCs w:val="22"/>
              <w:lang w:val="es-419"/>
            </w:rPr>
            <w:t xml:space="preserve"> XXXXXX</w:t>
          </w:r>
        </w:p>
      </w:tc>
    </w:tr>
    <w:tr w:rsidR="002E2712" w:rsidRPr="008F2CCC" w14:paraId="28A493EB" w14:textId="77777777" w:rsidTr="005B5501">
      <w:trPr>
        <w:trHeight w:val="228"/>
      </w:trPr>
      <w:tc>
        <w:tcPr>
          <w:tcW w:w="4253" w:type="dxa"/>
          <w:vMerge/>
          <w:shd w:val="clear" w:color="auto" w:fill="auto"/>
        </w:tcPr>
        <w:p w14:paraId="06C77D31" w14:textId="77777777" w:rsidR="002E2712" w:rsidRPr="008F2CCC" w:rsidRDefault="002E2712" w:rsidP="00E37C88">
          <w:pPr>
            <w:rPr>
              <w:rFonts w:ascii="Palatino Linotype" w:hAnsi="Palatino Linotype"/>
              <w:b/>
              <w:sz w:val="22"/>
              <w:szCs w:val="22"/>
              <w:lang w:val="es-ES_tradnl"/>
            </w:rPr>
          </w:pPr>
        </w:p>
      </w:tc>
      <w:tc>
        <w:tcPr>
          <w:tcW w:w="2552" w:type="dxa"/>
          <w:shd w:val="clear" w:color="auto" w:fill="auto"/>
        </w:tcPr>
        <w:p w14:paraId="2E1A72B4" w14:textId="77777777" w:rsidR="002E2712" w:rsidRPr="008F2CCC" w:rsidRDefault="002E271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1AEA51E" w:rsidR="002E2712" w:rsidRPr="00F67B0E" w:rsidRDefault="002E2712" w:rsidP="00F67B0E">
          <w:pPr>
            <w:jc w:val="both"/>
            <w:rPr>
              <w:lang w:val="es-419"/>
            </w:rPr>
          </w:pPr>
          <w:r w:rsidRPr="005A27C8">
            <w:rPr>
              <w:rFonts w:ascii="Palatino Linotype" w:hAnsi="Palatino Linotype"/>
              <w:b/>
              <w:sz w:val="22"/>
              <w:szCs w:val="22"/>
              <w:lang w:val="es-ES_tradnl"/>
            </w:rPr>
            <w:t>Poder Legislativo</w:t>
          </w:r>
        </w:p>
      </w:tc>
    </w:tr>
    <w:tr w:rsidR="002E2712" w:rsidRPr="008F2CCC" w14:paraId="0F114FF0" w14:textId="77777777" w:rsidTr="005B5501">
      <w:tc>
        <w:tcPr>
          <w:tcW w:w="4253" w:type="dxa"/>
          <w:vMerge/>
          <w:shd w:val="clear" w:color="auto" w:fill="auto"/>
        </w:tcPr>
        <w:p w14:paraId="4CCB64BA" w14:textId="77777777" w:rsidR="002E2712" w:rsidRPr="008F2CCC" w:rsidRDefault="002E2712" w:rsidP="00A2780F">
          <w:pPr>
            <w:rPr>
              <w:rFonts w:ascii="Palatino Linotype" w:hAnsi="Palatino Linotype"/>
              <w:b/>
              <w:sz w:val="22"/>
              <w:szCs w:val="22"/>
              <w:lang w:val="es-ES_tradnl"/>
            </w:rPr>
          </w:pPr>
        </w:p>
      </w:tc>
      <w:tc>
        <w:tcPr>
          <w:tcW w:w="2552" w:type="dxa"/>
          <w:shd w:val="clear" w:color="auto" w:fill="auto"/>
        </w:tcPr>
        <w:p w14:paraId="31E422EA" w14:textId="63649A07" w:rsidR="002E2712" w:rsidRPr="008F2CCC" w:rsidRDefault="002E2712"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2E2712" w:rsidRPr="008F2CCC" w:rsidRDefault="002E2712"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2E2712" w:rsidRPr="0010196A" w:rsidRDefault="002E2712"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367F69"/>
    <w:multiLevelType w:val="hybridMultilevel"/>
    <w:tmpl w:val="57FCE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6AE638BA"/>
    <w:multiLevelType w:val="hybridMultilevel"/>
    <w:tmpl w:val="F014A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49852491">
    <w:abstractNumId w:val="4"/>
  </w:num>
  <w:num w:numId="2" w16cid:durableId="1297834604">
    <w:abstractNumId w:val="2"/>
  </w:num>
  <w:num w:numId="3" w16cid:durableId="5184743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30719066">
    <w:abstractNumId w:val="0"/>
  </w:num>
  <w:num w:numId="5" w16cid:durableId="1595672037">
    <w:abstractNumId w:val="0"/>
  </w:num>
  <w:num w:numId="6" w16cid:durableId="51540930">
    <w:abstractNumId w:val="6"/>
  </w:num>
  <w:num w:numId="7" w16cid:durableId="833498154">
    <w:abstractNumId w:val="1"/>
  </w:num>
  <w:num w:numId="8" w16cid:durableId="864756440">
    <w:abstractNumId w:val="7"/>
  </w:num>
  <w:num w:numId="9" w16cid:durableId="1782721019">
    <w:abstractNumId w:val="5"/>
  </w:num>
  <w:num w:numId="10" w16cid:durableId="134682440">
    <w:abstractNumId w:val="10"/>
  </w:num>
  <w:num w:numId="11" w16cid:durableId="1817990727">
    <w:abstractNumId w:val="3"/>
  </w:num>
  <w:num w:numId="12" w16cid:durableId="167989186">
    <w:abstractNumId w:val="12"/>
  </w:num>
  <w:num w:numId="13" w16cid:durableId="1695840390">
    <w:abstractNumId w:val="8"/>
  </w:num>
  <w:num w:numId="14" w16cid:durableId="468285417">
    <w:abstractNumId w:val="11"/>
  </w:num>
  <w:num w:numId="15" w16cid:durableId="1784498343">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419" w:vendorID="64" w:dllVersion="0" w:nlCheck="1" w:checkStyle="0"/>
  <w:activeWritingStyle w:appName="MSWord" w:lang="es-ES_tradnl" w:vendorID="64" w:dllVersion="0" w:nlCheck="1" w:checkStyle="0"/>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A31"/>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4B1"/>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4DDB"/>
    <w:rsid w:val="00085229"/>
    <w:rsid w:val="0008542A"/>
    <w:rsid w:val="00085585"/>
    <w:rsid w:val="00085973"/>
    <w:rsid w:val="000861FF"/>
    <w:rsid w:val="0008668D"/>
    <w:rsid w:val="00086980"/>
    <w:rsid w:val="0008710F"/>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55A"/>
    <w:rsid w:val="000E2C96"/>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70F"/>
    <w:rsid w:val="000F28F5"/>
    <w:rsid w:val="000F2B5F"/>
    <w:rsid w:val="000F2DAA"/>
    <w:rsid w:val="000F3899"/>
    <w:rsid w:val="000F3904"/>
    <w:rsid w:val="000F4AC2"/>
    <w:rsid w:val="000F4C20"/>
    <w:rsid w:val="000F4F47"/>
    <w:rsid w:val="000F4F8D"/>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17AF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E98"/>
    <w:rsid w:val="00130303"/>
    <w:rsid w:val="00130665"/>
    <w:rsid w:val="00130DB3"/>
    <w:rsid w:val="00131065"/>
    <w:rsid w:val="00131466"/>
    <w:rsid w:val="00131979"/>
    <w:rsid w:val="00131ABC"/>
    <w:rsid w:val="00132178"/>
    <w:rsid w:val="001322D3"/>
    <w:rsid w:val="001323DC"/>
    <w:rsid w:val="00132D27"/>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091"/>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3F57"/>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8A2"/>
    <w:rsid w:val="001C6C69"/>
    <w:rsid w:val="001C70A8"/>
    <w:rsid w:val="001C7515"/>
    <w:rsid w:val="001C760E"/>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D8A"/>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3A"/>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620"/>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795"/>
    <w:rsid w:val="0023085B"/>
    <w:rsid w:val="00230CB8"/>
    <w:rsid w:val="00231113"/>
    <w:rsid w:val="00232332"/>
    <w:rsid w:val="0023279B"/>
    <w:rsid w:val="00232BCF"/>
    <w:rsid w:val="0023377D"/>
    <w:rsid w:val="00233CD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4C4B"/>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43D"/>
    <w:rsid w:val="002B1EFF"/>
    <w:rsid w:val="002B1F09"/>
    <w:rsid w:val="002B2608"/>
    <w:rsid w:val="002B285A"/>
    <w:rsid w:val="002B29D7"/>
    <w:rsid w:val="002B2AF8"/>
    <w:rsid w:val="002B2B7B"/>
    <w:rsid w:val="002B2F18"/>
    <w:rsid w:val="002B323A"/>
    <w:rsid w:val="002B38AB"/>
    <w:rsid w:val="002B3C9B"/>
    <w:rsid w:val="002B578D"/>
    <w:rsid w:val="002B5838"/>
    <w:rsid w:val="002B5A2B"/>
    <w:rsid w:val="002B60B8"/>
    <w:rsid w:val="002B60DC"/>
    <w:rsid w:val="002B6394"/>
    <w:rsid w:val="002B6810"/>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712"/>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0E2D"/>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D4F"/>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50F"/>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CEB"/>
    <w:rsid w:val="003B7AA0"/>
    <w:rsid w:val="003C0396"/>
    <w:rsid w:val="003C04E5"/>
    <w:rsid w:val="003C0544"/>
    <w:rsid w:val="003C0C03"/>
    <w:rsid w:val="003C0C4B"/>
    <w:rsid w:val="003C0F0A"/>
    <w:rsid w:val="003C20B9"/>
    <w:rsid w:val="003C22CD"/>
    <w:rsid w:val="003C242B"/>
    <w:rsid w:val="003C2568"/>
    <w:rsid w:val="003C2C41"/>
    <w:rsid w:val="003C3640"/>
    <w:rsid w:val="003C3899"/>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38F5"/>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596"/>
    <w:rsid w:val="0041180C"/>
    <w:rsid w:val="00411A00"/>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CD1"/>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E30"/>
    <w:rsid w:val="004672B1"/>
    <w:rsid w:val="004678F1"/>
    <w:rsid w:val="00467FDD"/>
    <w:rsid w:val="00471614"/>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151"/>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5EF"/>
    <w:rsid w:val="004A29D9"/>
    <w:rsid w:val="004A3199"/>
    <w:rsid w:val="004A4055"/>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26C"/>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F5F"/>
    <w:rsid w:val="004C4245"/>
    <w:rsid w:val="004C45EE"/>
    <w:rsid w:val="004C498A"/>
    <w:rsid w:val="004C597A"/>
    <w:rsid w:val="004C5CF9"/>
    <w:rsid w:val="004C5DF9"/>
    <w:rsid w:val="004C64C2"/>
    <w:rsid w:val="004C652E"/>
    <w:rsid w:val="004C7286"/>
    <w:rsid w:val="004C771C"/>
    <w:rsid w:val="004C7E3F"/>
    <w:rsid w:val="004D062E"/>
    <w:rsid w:val="004D06D1"/>
    <w:rsid w:val="004D0752"/>
    <w:rsid w:val="004D0A26"/>
    <w:rsid w:val="004D0E38"/>
    <w:rsid w:val="004D0F05"/>
    <w:rsid w:val="004D1162"/>
    <w:rsid w:val="004D14B9"/>
    <w:rsid w:val="004D1753"/>
    <w:rsid w:val="004D219D"/>
    <w:rsid w:val="004D220E"/>
    <w:rsid w:val="004D227C"/>
    <w:rsid w:val="004D22AD"/>
    <w:rsid w:val="004D251F"/>
    <w:rsid w:val="004D2AAD"/>
    <w:rsid w:val="004D3BE6"/>
    <w:rsid w:val="004D44C8"/>
    <w:rsid w:val="004D456D"/>
    <w:rsid w:val="004D4829"/>
    <w:rsid w:val="004D4EEC"/>
    <w:rsid w:val="004D51E5"/>
    <w:rsid w:val="004D546C"/>
    <w:rsid w:val="004D5B01"/>
    <w:rsid w:val="004D5D80"/>
    <w:rsid w:val="004D5EF3"/>
    <w:rsid w:val="004D6483"/>
    <w:rsid w:val="004D6B55"/>
    <w:rsid w:val="004D6E48"/>
    <w:rsid w:val="004E0611"/>
    <w:rsid w:val="004E1194"/>
    <w:rsid w:val="004E208D"/>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C20"/>
    <w:rsid w:val="00512E58"/>
    <w:rsid w:val="005134D5"/>
    <w:rsid w:val="005135F1"/>
    <w:rsid w:val="0051376A"/>
    <w:rsid w:val="00513F30"/>
    <w:rsid w:val="00514076"/>
    <w:rsid w:val="0051459A"/>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E71"/>
    <w:rsid w:val="005246A7"/>
    <w:rsid w:val="005251DD"/>
    <w:rsid w:val="00525242"/>
    <w:rsid w:val="0052578D"/>
    <w:rsid w:val="00525D52"/>
    <w:rsid w:val="00525ED0"/>
    <w:rsid w:val="00526CD3"/>
    <w:rsid w:val="005271AC"/>
    <w:rsid w:val="0052736F"/>
    <w:rsid w:val="00527D00"/>
    <w:rsid w:val="0053038B"/>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8D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5C11"/>
    <w:rsid w:val="0059663D"/>
    <w:rsid w:val="00596BF0"/>
    <w:rsid w:val="00597612"/>
    <w:rsid w:val="005A0144"/>
    <w:rsid w:val="005A0B26"/>
    <w:rsid w:val="005A0DD9"/>
    <w:rsid w:val="005A14E6"/>
    <w:rsid w:val="005A1BA8"/>
    <w:rsid w:val="005A1F9F"/>
    <w:rsid w:val="005A2186"/>
    <w:rsid w:val="005A27C8"/>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9DA"/>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B99"/>
    <w:rsid w:val="00637D80"/>
    <w:rsid w:val="00640222"/>
    <w:rsid w:val="006404C5"/>
    <w:rsid w:val="00640727"/>
    <w:rsid w:val="006409B4"/>
    <w:rsid w:val="00640AF2"/>
    <w:rsid w:val="0064155A"/>
    <w:rsid w:val="00641A03"/>
    <w:rsid w:val="00641BB8"/>
    <w:rsid w:val="006433AB"/>
    <w:rsid w:val="00643765"/>
    <w:rsid w:val="00644195"/>
    <w:rsid w:val="0064542C"/>
    <w:rsid w:val="006457A5"/>
    <w:rsid w:val="00645FF2"/>
    <w:rsid w:val="00646DD0"/>
    <w:rsid w:val="00646DD9"/>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5AC"/>
    <w:rsid w:val="006679BC"/>
    <w:rsid w:val="00667C46"/>
    <w:rsid w:val="00667C5C"/>
    <w:rsid w:val="00670240"/>
    <w:rsid w:val="00670A10"/>
    <w:rsid w:val="00670CC2"/>
    <w:rsid w:val="00670FB6"/>
    <w:rsid w:val="006711CB"/>
    <w:rsid w:val="0067124E"/>
    <w:rsid w:val="00671B0E"/>
    <w:rsid w:val="006721AF"/>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4F53"/>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370"/>
    <w:rsid w:val="006D3742"/>
    <w:rsid w:val="006D3972"/>
    <w:rsid w:val="006D4392"/>
    <w:rsid w:val="006D4911"/>
    <w:rsid w:val="006D4A76"/>
    <w:rsid w:val="006D4D7E"/>
    <w:rsid w:val="006D59F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211"/>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5AD"/>
    <w:rsid w:val="00795DB8"/>
    <w:rsid w:val="00796094"/>
    <w:rsid w:val="00797B84"/>
    <w:rsid w:val="00797B98"/>
    <w:rsid w:val="007A04FA"/>
    <w:rsid w:val="007A059E"/>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99D"/>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9E0"/>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B21"/>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2F36"/>
    <w:rsid w:val="008236E8"/>
    <w:rsid w:val="008236F3"/>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D9E"/>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521"/>
    <w:rsid w:val="008648F0"/>
    <w:rsid w:val="00864A03"/>
    <w:rsid w:val="00864BAF"/>
    <w:rsid w:val="00864E52"/>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982"/>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9F"/>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14F"/>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3D0"/>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5A47"/>
    <w:rsid w:val="009A662F"/>
    <w:rsid w:val="009A686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756F"/>
    <w:rsid w:val="009B7C7B"/>
    <w:rsid w:val="009C0DF7"/>
    <w:rsid w:val="009C1CDE"/>
    <w:rsid w:val="009C2718"/>
    <w:rsid w:val="009C2BF8"/>
    <w:rsid w:val="009C2DCB"/>
    <w:rsid w:val="009C341F"/>
    <w:rsid w:val="009C34D3"/>
    <w:rsid w:val="009C36D2"/>
    <w:rsid w:val="009C44F7"/>
    <w:rsid w:val="009C4EB4"/>
    <w:rsid w:val="009C622E"/>
    <w:rsid w:val="009C6744"/>
    <w:rsid w:val="009C67AC"/>
    <w:rsid w:val="009C6DB0"/>
    <w:rsid w:val="009D00C1"/>
    <w:rsid w:val="009D0D90"/>
    <w:rsid w:val="009D0ED6"/>
    <w:rsid w:val="009D0F71"/>
    <w:rsid w:val="009D11BE"/>
    <w:rsid w:val="009D1831"/>
    <w:rsid w:val="009D201E"/>
    <w:rsid w:val="009D233C"/>
    <w:rsid w:val="009D2594"/>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1EB"/>
    <w:rsid w:val="00A2325A"/>
    <w:rsid w:val="00A23E37"/>
    <w:rsid w:val="00A24024"/>
    <w:rsid w:val="00A2402B"/>
    <w:rsid w:val="00A24330"/>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67C"/>
    <w:rsid w:val="00A468EC"/>
    <w:rsid w:val="00A473E7"/>
    <w:rsid w:val="00A476EF"/>
    <w:rsid w:val="00A506A9"/>
    <w:rsid w:val="00A50948"/>
    <w:rsid w:val="00A51621"/>
    <w:rsid w:val="00A51681"/>
    <w:rsid w:val="00A51FAA"/>
    <w:rsid w:val="00A5257D"/>
    <w:rsid w:val="00A525E0"/>
    <w:rsid w:val="00A52823"/>
    <w:rsid w:val="00A52DF0"/>
    <w:rsid w:val="00A535FE"/>
    <w:rsid w:val="00A53691"/>
    <w:rsid w:val="00A54110"/>
    <w:rsid w:val="00A550CD"/>
    <w:rsid w:val="00A55945"/>
    <w:rsid w:val="00A560FD"/>
    <w:rsid w:val="00A56129"/>
    <w:rsid w:val="00A56197"/>
    <w:rsid w:val="00A56AE1"/>
    <w:rsid w:val="00A57335"/>
    <w:rsid w:val="00A57424"/>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B5F"/>
    <w:rsid w:val="00AC70C9"/>
    <w:rsid w:val="00AC77B0"/>
    <w:rsid w:val="00AC7B97"/>
    <w:rsid w:val="00AC7BCE"/>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2A3"/>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298"/>
    <w:rsid w:val="00B7287E"/>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F26"/>
    <w:rsid w:val="00B92710"/>
    <w:rsid w:val="00B92F16"/>
    <w:rsid w:val="00B931AC"/>
    <w:rsid w:val="00B9342E"/>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33"/>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0F"/>
    <w:rsid w:val="00C0486E"/>
    <w:rsid w:val="00C04CCB"/>
    <w:rsid w:val="00C052B7"/>
    <w:rsid w:val="00C057BF"/>
    <w:rsid w:val="00C0585D"/>
    <w:rsid w:val="00C05C01"/>
    <w:rsid w:val="00C06F89"/>
    <w:rsid w:val="00C07011"/>
    <w:rsid w:val="00C07716"/>
    <w:rsid w:val="00C07FC5"/>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30DCA"/>
    <w:rsid w:val="00C31DB9"/>
    <w:rsid w:val="00C3224B"/>
    <w:rsid w:val="00C32263"/>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6BB8"/>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2FD8"/>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E84"/>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7C8"/>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36B"/>
    <w:rsid w:val="00CD77B4"/>
    <w:rsid w:val="00CD7898"/>
    <w:rsid w:val="00CD79C1"/>
    <w:rsid w:val="00CE017F"/>
    <w:rsid w:val="00CE094D"/>
    <w:rsid w:val="00CE0EA7"/>
    <w:rsid w:val="00CE0F74"/>
    <w:rsid w:val="00CE100B"/>
    <w:rsid w:val="00CE128B"/>
    <w:rsid w:val="00CE14A0"/>
    <w:rsid w:val="00CE154A"/>
    <w:rsid w:val="00CE1619"/>
    <w:rsid w:val="00CE1C3C"/>
    <w:rsid w:val="00CE1D27"/>
    <w:rsid w:val="00CE1F16"/>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09"/>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CF77EB"/>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5C9E"/>
    <w:rsid w:val="00D060F4"/>
    <w:rsid w:val="00D06221"/>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0FC"/>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24BD"/>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540E"/>
    <w:rsid w:val="00D654F0"/>
    <w:rsid w:val="00D65AEB"/>
    <w:rsid w:val="00D66036"/>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B"/>
    <w:rsid w:val="00D75F1C"/>
    <w:rsid w:val="00D76259"/>
    <w:rsid w:val="00D77400"/>
    <w:rsid w:val="00D774E5"/>
    <w:rsid w:val="00D7766D"/>
    <w:rsid w:val="00D77927"/>
    <w:rsid w:val="00D77A5E"/>
    <w:rsid w:val="00D77A78"/>
    <w:rsid w:val="00D812BF"/>
    <w:rsid w:val="00D8180F"/>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2DD5"/>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20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178"/>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0E4F"/>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722"/>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86"/>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3D44"/>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DD8"/>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ADE"/>
    <w:rsid w:val="00F17345"/>
    <w:rsid w:val="00F17AC9"/>
    <w:rsid w:val="00F210FE"/>
    <w:rsid w:val="00F212DD"/>
    <w:rsid w:val="00F21889"/>
    <w:rsid w:val="00F218FF"/>
    <w:rsid w:val="00F21ED8"/>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67F"/>
    <w:rsid w:val="00F4485A"/>
    <w:rsid w:val="00F44AF6"/>
    <w:rsid w:val="00F44E39"/>
    <w:rsid w:val="00F452B7"/>
    <w:rsid w:val="00F45528"/>
    <w:rsid w:val="00F456AB"/>
    <w:rsid w:val="00F45780"/>
    <w:rsid w:val="00F45BA3"/>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8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624"/>
    <w:rsid w:val="00F9477D"/>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1F6"/>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197"/>
    <w:rsid w:val="00FB1331"/>
    <w:rsid w:val="00FB1993"/>
    <w:rsid w:val="00FB238F"/>
    <w:rsid w:val="00FB271D"/>
    <w:rsid w:val="00FB2905"/>
    <w:rsid w:val="00FB29DB"/>
    <w:rsid w:val="00FB3456"/>
    <w:rsid w:val="00FB3596"/>
    <w:rsid w:val="00FB3ECF"/>
    <w:rsid w:val="00FB48D6"/>
    <w:rsid w:val="00FB4B83"/>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10F4E-2813-4C7A-84F6-2B9874AB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6246</Words>
  <Characters>34359</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Nashbly Jimenez</cp:lastModifiedBy>
  <cp:revision>7</cp:revision>
  <cp:lastPrinted>2023-08-11T20:48:00Z</cp:lastPrinted>
  <dcterms:created xsi:type="dcterms:W3CDTF">2023-08-03T19:19:00Z</dcterms:created>
  <dcterms:modified xsi:type="dcterms:W3CDTF">2023-08-21T19:17:00Z</dcterms:modified>
</cp:coreProperties>
</file>