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DCC" w:rsidRPr="00FF4DAD" w:rsidRDefault="00987BD0">
      <w:pPr>
        <w:spacing w:before="240" w:after="240" w:line="360" w:lineRule="auto"/>
        <w:jc w:val="both"/>
        <w:rPr>
          <w:rFonts w:ascii="Palatino Linotype" w:eastAsia="Palatino Linotype" w:hAnsi="Palatino Linotype" w:cs="Palatino Linotype"/>
        </w:rPr>
      </w:pPr>
      <w:bookmarkStart w:id="0" w:name="_GoBack"/>
      <w:bookmarkEnd w:id="0"/>
      <w:r w:rsidRPr="00FF4DA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AC2FA1" w:rsidRPr="00FF4DAD">
        <w:rPr>
          <w:rFonts w:ascii="Palatino Linotype" w:eastAsia="Palatino Linotype" w:hAnsi="Palatino Linotype" w:cs="Palatino Linotype"/>
          <w:b/>
        </w:rPr>
        <w:t>veintinueve</w:t>
      </w:r>
      <w:r w:rsidRPr="00FF4DAD">
        <w:rPr>
          <w:rFonts w:ascii="Palatino Linotype" w:eastAsia="Palatino Linotype" w:hAnsi="Palatino Linotype" w:cs="Palatino Linotype"/>
          <w:b/>
        </w:rPr>
        <w:t xml:space="preserve"> de noviembre de dos mil veintitrés</w:t>
      </w:r>
      <w:r w:rsidRPr="00FF4DAD">
        <w:rPr>
          <w:rFonts w:ascii="Palatino Linotype" w:eastAsia="Palatino Linotype" w:hAnsi="Palatino Linotype" w:cs="Palatino Linotype"/>
        </w:rPr>
        <w:t xml:space="preserve">. </w:t>
      </w:r>
    </w:p>
    <w:p w:rsidR="00781DCC" w:rsidRPr="00FF4DAD" w:rsidRDefault="00987BD0">
      <w:pPr>
        <w:spacing w:before="240" w:after="240" w:line="360" w:lineRule="auto"/>
        <w:jc w:val="both"/>
        <w:rPr>
          <w:rFonts w:ascii="Palatino Linotype" w:eastAsia="Palatino Linotype" w:hAnsi="Palatino Linotype" w:cs="Palatino Linotype"/>
          <w:b/>
        </w:rPr>
      </w:pPr>
      <w:r w:rsidRPr="00FF4DAD">
        <w:rPr>
          <w:rFonts w:ascii="Palatino Linotype" w:eastAsia="Palatino Linotype" w:hAnsi="Palatino Linotype" w:cs="Palatino Linotype"/>
          <w:b/>
        </w:rPr>
        <w:t>Visto</w:t>
      </w:r>
      <w:r w:rsidRPr="00FF4DAD">
        <w:rPr>
          <w:rFonts w:ascii="Palatino Linotype" w:eastAsia="Palatino Linotype" w:hAnsi="Palatino Linotype" w:cs="Palatino Linotype"/>
        </w:rPr>
        <w:t xml:space="preserve"> el expediente formado con motivo del recurso de revisión </w:t>
      </w:r>
      <w:r w:rsidR="00AC2FA1" w:rsidRPr="00FF4DAD">
        <w:rPr>
          <w:rFonts w:ascii="Palatino Linotype" w:eastAsia="Palatino Linotype" w:hAnsi="Palatino Linotype" w:cs="Palatino Linotype"/>
          <w:b/>
        </w:rPr>
        <w:t>01484/INFOEM/IP/RR/2023</w:t>
      </w:r>
      <w:r w:rsidRPr="00FF4DAD">
        <w:rPr>
          <w:rFonts w:ascii="Palatino Linotype" w:eastAsia="Palatino Linotype" w:hAnsi="Palatino Linotype" w:cs="Palatino Linotype"/>
        </w:rPr>
        <w:t>, interpuesto por</w:t>
      </w:r>
      <w:r w:rsidRPr="00FF4DAD">
        <w:rPr>
          <w:rFonts w:ascii="Palatino Linotype" w:eastAsia="Palatino Linotype" w:hAnsi="Palatino Linotype" w:cs="Palatino Linotype"/>
          <w:b/>
        </w:rPr>
        <w:t xml:space="preserve"> </w:t>
      </w:r>
      <w:r w:rsidR="00AC2FA1" w:rsidRPr="00FF4DAD">
        <w:rPr>
          <w:rFonts w:ascii="Palatino Linotype" w:eastAsia="Palatino Linotype" w:hAnsi="Palatino Linotype" w:cs="Palatino Linotype"/>
          <w:b/>
        </w:rPr>
        <w:t>un particular de manera anónima</w:t>
      </w:r>
      <w:r w:rsidRPr="00FF4DAD">
        <w:rPr>
          <w:rFonts w:ascii="Palatino Linotype" w:eastAsia="Palatino Linotype" w:hAnsi="Palatino Linotype" w:cs="Palatino Linotype"/>
        </w:rPr>
        <w:t xml:space="preserve">, en lo sucesivo </w:t>
      </w:r>
      <w:r w:rsidRPr="00FF4DAD">
        <w:rPr>
          <w:rFonts w:ascii="Palatino Linotype" w:eastAsia="Palatino Linotype" w:hAnsi="Palatino Linotype" w:cs="Palatino Linotype"/>
          <w:b/>
        </w:rPr>
        <w:t>la</w:t>
      </w:r>
      <w:r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b/>
        </w:rPr>
        <w:t>parte</w:t>
      </w:r>
      <w:r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b/>
        </w:rPr>
        <w:t>Recurrente,</w:t>
      </w:r>
      <w:r w:rsidRPr="00FF4DAD">
        <w:rPr>
          <w:rFonts w:ascii="Palatino Linotype" w:eastAsia="Palatino Linotype" w:hAnsi="Palatino Linotype" w:cs="Palatino Linotype"/>
        </w:rPr>
        <w:t xml:space="preserve"> en contra de la respuesta a su solicitud por parte del </w:t>
      </w:r>
      <w:r w:rsidRPr="00FF4DAD">
        <w:rPr>
          <w:rFonts w:ascii="Palatino Linotype" w:eastAsia="Palatino Linotype" w:hAnsi="Palatino Linotype" w:cs="Palatino Linotype"/>
          <w:b/>
        </w:rPr>
        <w:t xml:space="preserve">Ayuntamiento de Toluca, </w:t>
      </w:r>
      <w:r w:rsidRPr="00FF4DAD">
        <w:rPr>
          <w:rFonts w:ascii="Palatino Linotype" w:eastAsia="Palatino Linotype" w:hAnsi="Palatino Linotype" w:cs="Palatino Linotype"/>
        </w:rPr>
        <w:t xml:space="preserve">en lo sucesivo el </w:t>
      </w:r>
      <w:r w:rsidRPr="00FF4DAD">
        <w:rPr>
          <w:rFonts w:ascii="Palatino Linotype" w:eastAsia="Palatino Linotype" w:hAnsi="Palatino Linotype" w:cs="Palatino Linotype"/>
          <w:b/>
        </w:rPr>
        <w:t xml:space="preserve">Sujeto Obligado, </w:t>
      </w:r>
      <w:r w:rsidRPr="00FF4DAD">
        <w:rPr>
          <w:rFonts w:ascii="Palatino Linotype" w:eastAsia="Palatino Linotype" w:hAnsi="Palatino Linotype" w:cs="Palatino Linotype"/>
        </w:rPr>
        <w:t xml:space="preserve">se procede a dictar la presente resolución con base en los siguientes: </w:t>
      </w:r>
    </w:p>
    <w:p w:rsidR="00781DCC" w:rsidRPr="00FF4DAD" w:rsidRDefault="00987BD0">
      <w:pPr>
        <w:spacing w:before="240" w:after="240" w:line="360" w:lineRule="auto"/>
        <w:jc w:val="center"/>
        <w:rPr>
          <w:rFonts w:ascii="Palatino Linotype" w:eastAsia="Palatino Linotype" w:hAnsi="Palatino Linotype" w:cs="Palatino Linotype"/>
          <w:b/>
        </w:rPr>
      </w:pPr>
      <w:r w:rsidRPr="00FF4DAD">
        <w:rPr>
          <w:rFonts w:ascii="Palatino Linotype" w:eastAsia="Palatino Linotype" w:hAnsi="Palatino Linotype" w:cs="Palatino Linotype"/>
          <w:b/>
        </w:rPr>
        <w:t>I. A N T E C E D E N T E S</w:t>
      </w:r>
    </w:p>
    <w:p w:rsidR="00781DCC" w:rsidRPr="00FF4DAD" w:rsidRDefault="00987BD0">
      <w:pP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b/>
        </w:rPr>
        <w:t>1. Solicitud de acceso a la información.</w:t>
      </w:r>
      <w:r w:rsidRPr="00FF4DAD">
        <w:rPr>
          <w:rFonts w:ascii="Palatino Linotype" w:eastAsia="Palatino Linotype" w:hAnsi="Palatino Linotype" w:cs="Palatino Linotype"/>
        </w:rPr>
        <w:t xml:space="preserve"> El </w:t>
      </w:r>
      <w:r w:rsidR="00AC2FA1" w:rsidRPr="00FF4DAD">
        <w:rPr>
          <w:rFonts w:ascii="Palatino Linotype" w:eastAsia="Palatino Linotype" w:hAnsi="Palatino Linotype" w:cs="Palatino Linotype"/>
          <w:b/>
        </w:rPr>
        <w:t>trece de febr</w:t>
      </w:r>
      <w:r w:rsidRPr="00FF4DAD">
        <w:rPr>
          <w:rFonts w:ascii="Palatino Linotype" w:eastAsia="Palatino Linotype" w:hAnsi="Palatino Linotype" w:cs="Palatino Linotype"/>
          <w:b/>
        </w:rPr>
        <w:t>ero del dos mil veintitrés,</w:t>
      </w:r>
      <w:r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b/>
        </w:rPr>
        <w:t xml:space="preserve">la parte Recurrente </w:t>
      </w:r>
      <w:r w:rsidRPr="00FF4DAD">
        <w:rPr>
          <w:rFonts w:ascii="Palatino Linotype" w:eastAsia="Palatino Linotype" w:hAnsi="Palatino Linotype" w:cs="Palatino Linotype"/>
        </w:rPr>
        <w:t xml:space="preserve">presentó, a través del Sistema de Acceso a la Información Mexiquense, en lo subsecuente el </w:t>
      </w:r>
      <w:r w:rsidRPr="00FF4DAD">
        <w:rPr>
          <w:rFonts w:ascii="Palatino Linotype" w:eastAsia="Palatino Linotype" w:hAnsi="Palatino Linotype" w:cs="Palatino Linotype"/>
          <w:b/>
        </w:rPr>
        <w:t>SAIMEX,</w:t>
      </w:r>
      <w:r w:rsidRPr="00FF4DAD">
        <w:rPr>
          <w:rFonts w:ascii="Palatino Linotype" w:eastAsia="Palatino Linotype" w:hAnsi="Palatino Linotype" w:cs="Palatino Linotype"/>
        </w:rPr>
        <w:t xml:space="preserve"> ante el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la solicitud de acceso a la información pública, a la que se le asignó el número</w:t>
      </w:r>
      <w:r w:rsidRPr="00FF4DAD">
        <w:rPr>
          <w:rFonts w:ascii="Palatino Linotype" w:eastAsia="Palatino Linotype" w:hAnsi="Palatino Linotype" w:cs="Palatino Linotype"/>
          <w:b/>
        </w:rPr>
        <w:t xml:space="preserve"> </w:t>
      </w:r>
      <w:r w:rsidR="00AC2FA1" w:rsidRPr="00FF4DAD">
        <w:rPr>
          <w:rFonts w:ascii="Palatino Linotype" w:eastAsia="Palatino Linotype" w:hAnsi="Palatino Linotype" w:cs="Palatino Linotype"/>
          <w:b/>
        </w:rPr>
        <w:t>00583/TOLUCA/IP/2023</w:t>
      </w:r>
      <w:r w:rsidRPr="00FF4DAD">
        <w:rPr>
          <w:rFonts w:ascii="Palatino Linotype" w:eastAsia="Palatino Linotype" w:hAnsi="Palatino Linotype" w:cs="Palatino Linotype"/>
          <w:b/>
        </w:rPr>
        <w:t xml:space="preserve">, </w:t>
      </w:r>
      <w:r w:rsidRPr="00FF4DAD">
        <w:rPr>
          <w:rFonts w:ascii="Palatino Linotype" w:eastAsia="Palatino Linotype" w:hAnsi="Palatino Linotype" w:cs="Palatino Linotype"/>
        </w:rPr>
        <w:t xml:space="preserve">mediante la cual requirió la información siguiente: </w:t>
      </w:r>
    </w:p>
    <w:p w:rsidR="00781DCC" w:rsidRPr="00FF4DAD" w:rsidRDefault="00987BD0">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FF4DAD">
        <w:rPr>
          <w:rFonts w:ascii="Palatino Linotype" w:eastAsia="Palatino Linotype" w:hAnsi="Palatino Linotype" w:cs="Palatino Linotype"/>
          <w:i/>
          <w:sz w:val="22"/>
          <w:szCs w:val="22"/>
        </w:rPr>
        <w:t>“</w:t>
      </w:r>
      <w:r w:rsidR="00AC2FA1" w:rsidRPr="00FF4DAD">
        <w:rPr>
          <w:rFonts w:ascii="Palatino Linotype" w:eastAsia="Palatino Linotype" w:hAnsi="Palatino Linotype" w:cs="Palatino Linotype"/>
          <w:i/>
          <w:sz w:val="22"/>
          <w:szCs w:val="22"/>
        </w:rPr>
        <w:t xml:space="preserve">SOLICITO </w:t>
      </w:r>
      <w:r w:rsidR="00AC2FA1" w:rsidRPr="00FF4DAD">
        <w:rPr>
          <w:rFonts w:ascii="Palatino Linotype" w:eastAsia="Palatino Linotype" w:hAnsi="Palatino Linotype" w:cs="Palatino Linotype"/>
          <w:b/>
          <w:i/>
          <w:sz w:val="22"/>
          <w:szCs w:val="22"/>
          <w:u w:val="single"/>
        </w:rPr>
        <w:t>COPIA DIGITAL DE CADA UNO DE LOS EXPEDIENTES DEL PERSONAL QUE LABORA EN LA DIRECCIÓN GENERAL DE GOBIERNO</w:t>
      </w:r>
      <w:r w:rsidR="00AC2FA1" w:rsidRPr="00FF4DAD">
        <w:rPr>
          <w:rFonts w:ascii="Palatino Linotype" w:eastAsia="Palatino Linotype" w:hAnsi="Palatino Linotype" w:cs="Palatino Linotype"/>
          <w:i/>
          <w:sz w:val="22"/>
          <w:szCs w:val="22"/>
        </w:rPr>
        <w:t>.</w:t>
      </w:r>
      <w:r w:rsidRPr="00FF4DAD">
        <w:rPr>
          <w:rFonts w:ascii="Palatino Linotype" w:eastAsia="Palatino Linotype" w:hAnsi="Palatino Linotype" w:cs="Palatino Linotype"/>
          <w:i/>
          <w:sz w:val="22"/>
          <w:szCs w:val="22"/>
        </w:rPr>
        <w:t>” (Sic) (Énfasis añadido)</w:t>
      </w:r>
    </w:p>
    <w:p w:rsidR="00781DCC" w:rsidRPr="00FF4DAD" w:rsidRDefault="00987BD0">
      <w:pPr>
        <w:tabs>
          <w:tab w:val="left" w:pos="1080"/>
        </w:tabs>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ab/>
      </w: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b/>
        </w:rPr>
        <w:t>Modalidad de Entrega:</w:t>
      </w:r>
      <w:r w:rsidRPr="00FF4DAD">
        <w:rPr>
          <w:rFonts w:ascii="Palatino Linotype" w:eastAsia="Palatino Linotype" w:hAnsi="Palatino Linotype" w:cs="Palatino Linotype"/>
        </w:rPr>
        <w:t xml:space="preserve"> A través de </w:t>
      </w:r>
      <w:r w:rsidRPr="00FF4DAD">
        <w:rPr>
          <w:rFonts w:ascii="Palatino Linotype" w:eastAsia="Palatino Linotype" w:hAnsi="Palatino Linotype" w:cs="Palatino Linotype"/>
          <w:b/>
        </w:rPr>
        <w:t>SAIMEX</w:t>
      </w:r>
      <w:r w:rsidRPr="00FF4DAD">
        <w:rPr>
          <w:rFonts w:ascii="Palatino Linotype" w:eastAsia="Palatino Linotype" w:hAnsi="Palatino Linotype" w:cs="Palatino Linotype"/>
        </w:rPr>
        <w:t>.</w:t>
      </w:r>
    </w:p>
    <w:p w:rsidR="00781DCC" w:rsidRPr="00FF4DAD" w:rsidRDefault="00781DCC">
      <w:pPr>
        <w:spacing w:line="360" w:lineRule="auto"/>
        <w:ind w:right="900"/>
        <w:rPr>
          <w:rFonts w:ascii="Palatino Linotype" w:eastAsia="Palatino Linotype" w:hAnsi="Palatino Linotype" w:cs="Palatino Linotype"/>
          <w:sz w:val="22"/>
          <w:szCs w:val="22"/>
        </w:rPr>
      </w:pPr>
    </w:p>
    <w:p w:rsidR="00781DCC" w:rsidRPr="00FF4DAD" w:rsidRDefault="00987BD0">
      <w:pPr>
        <w:spacing w:after="240" w:line="360" w:lineRule="auto"/>
        <w:jc w:val="both"/>
        <w:rPr>
          <w:rFonts w:ascii="Palatino Linotype" w:eastAsia="Palatino Linotype" w:hAnsi="Palatino Linotype" w:cs="Palatino Linotype"/>
          <w:b/>
        </w:rPr>
      </w:pPr>
      <w:r w:rsidRPr="00FF4DAD">
        <w:rPr>
          <w:rFonts w:ascii="Palatino Linotype" w:eastAsia="Palatino Linotype" w:hAnsi="Palatino Linotype" w:cs="Palatino Linotype"/>
          <w:b/>
        </w:rPr>
        <w:t xml:space="preserve">2. Respuesta. </w:t>
      </w:r>
      <w:r w:rsidRPr="00FF4DAD">
        <w:rPr>
          <w:rFonts w:ascii="Palatino Linotype" w:eastAsia="Palatino Linotype" w:hAnsi="Palatino Linotype" w:cs="Palatino Linotype"/>
        </w:rPr>
        <w:t xml:space="preserve">El </w:t>
      </w:r>
      <w:r w:rsidR="00AC2FA1" w:rsidRPr="00FF4DAD">
        <w:rPr>
          <w:rFonts w:ascii="Palatino Linotype" w:eastAsia="Palatino Linotype" w:hAnsi="Palatino Linotype" w:cs="Palatino Linotype"/>
          <w:b/>
        </w:rPr>
        <w:t>siete de marz</w:t>
      </w:r>
      <w:r w:rsidRPr="00FF4DAD">
        <w:rPr>
          <w:rFonts w:ascii="Palatino Linotype" w:eastAsia="Palatino Linotype" w:hAnsi="Palatino Linotype" w:cs="Palatino Linotype"/>
          <w:b/>
        </w:rPr>
        <w:t>o de dos mil veintitrés</w:t>
      </w:r>
      <w:r w:rsidRPr="00FF4DAD">
        <w:rPr>
          <w:rFonts w:ascii="Palatino Linotype" w:eastAsia="Palatino Linotype" w:hAnsi="Palatino Linotype" w:cs="Palatino Linotype"/>
        </w:rPr>
        <w:t xml:space="preserve">, el </w:t>
      </w:r>
      <w:r w:rsidRPr="00FF4DAD">
        <w:rPr>
          <w:rFonts w:ascii="Palatino Linotype" w:eastAsia="Palatino Linotype" w:hAnsi="Palatino Linotype" w:cs="Palatino Linotype"/>
          <w:b/>
        </w:rPr>
        <w:t xml:space="preserve">Sujeto Obligado </w:t>
      </w:r>
      <w:r w:rsidRPr="00FF4DAD">
        <w:rPr>
          <w:rFonts w:ascii="Palatino Linotype" w:eastAsia="Palatino Linotype" w:hAnsi="Palatino Linotype" w:cs="Palatino Linotype"/>
        </w:rPr>
        <w:t xml:space="preserve">remitió su </w:t>
      </w:r>
      <w:proofErr w:type="gramStart"/>
      <w:r w:rsidRPr="00FF4DAD">
        <w:rPr>
          <w:rFonts w:ascii="Palatino Linotype" w:eastAsia="Palatino Linotype" w:hAnsi="Palatino Linotype" w:cs="Palatino Linotype"/>
        </w:rPr>
        <w:t>respuesta</w:t>
      </w:r>
      <w:proofErr w:type="gramEnd"/>
      <w:r w:rsidRPr="00FF4DAD">
        <w:rPr>
          <w:rFonts w:ascii="Palatino Linotype" w:eastAsia="Palatino Linotype" w:hAnsi="Palatino Linotype" w:cs="Palatino Linotype"/>
        </w:rPr>
        <w:t xml:space="preserve"> a la solicitud de acceso a la información a través de SAIMEX, sustancialmente en los términos siguientes:   </w:t>
      </w:r>
    </w:p>
    <w:p w:rsidR="00AC2FA1" w:rsidRPr="00FF4DAD" w:rsidRDefault="00987BD0" w:rsidP="00AC2FA1">
      <w:pPr>
        <w:spacing w:before="240" w:after="24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i/>
          <w:sz w:val="22"/>
          <w:szCs w:val="22"/>
        </w:rPr>
        <w:lastRenderedPageBreak/>
        <w:t>“</w:t>
      </w:r>
      <w:r w:rsidR="00AC2FA1" w:rsidRPr="00FF4DAD">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w:t>
      </w:r>
      <w:proofErr w:type="spellStart"/>
      <w:r w:rsidR="00AC2FA1" w:rsidRPr="00FF4DAD">
        <w:rPr>
          <w:rFonts w:ascii="Palatino Linotype" w:eastAsia="Palatino Linotype" w:hAnsi="Palatino Linotype" w:cs="Palatino Linotype"/>
          <w:i/>
          <w:sz w:val="22"/>
          <w:szCs w:val="22"/>
        </w:rPr>
        <w:t>que</w:t>
      </w:r>
      <w:proofErr w:type="gramStart"/>
      <w:r w:rsidR="00AC2FA1" w:rsidRPr="00FF4DAD">
        <w:rPr>
          <w:rFonts w:ascii="Palatino Linotype" w:eastAsia="Palatino Linotype" w:hAnsi="Palatino Linotype" w:cs="Palatino Linotype"/>
          <w:i/>
          <w:sz w:val="22"/>
          <w:szCs w:val="22"/>
        </w:rPr>
        <w:t>:En</w:t>
      </w:r>
      <w:proofErr w:type="spellEnd"/>
      <w:proofErr w:type="gramEnd"/>
      <w:r w:rsidR="00AC2FA1" w:rsidRPr="00FF4DAD">
        <w:rPr>
          <w:rFonts w:ascii="Palatino Linotype" w:eastAsia="Palatino Linotype" w:hAnsi="Palatino Linotype" w:cs="Palatino Linotype"/>
          <w:i/>
          <w:sz w:val="22"/>
          <w:szCs w:val="22"/>
        </w:rPr>
        <w:t xml:space="preserve"> atención a la solicitud con folio 00583/TOLUCA/IP/2023, me permito adjuntar al presente la respuesta correspondiente y anexo. Sin más por el momento, reciba un saludo.</w:t>
      </w:r>
    </w:p>
    <w:p w:rsidR="00AC2FA1" w:rsidRPr="00FF4DAD" w:rsidRDefault="00AC2FA1" w:rsidP="00AC2FA1">
      <w:pPr>
        <w:spacing w:before="240" w:after="24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i/>
          <w:sz w:val="22"/>
          <w:szCs w:val="22"/>
        </w:rPr>
        <w:t>ATENTAMENTE</w:t>
      </w:r>
    </w:p>
    <w:p w:rsidR="00781DCC" w:rsidRPr="00FF4DAD" w:rsidRDefault="00AC2FA1" w:rsidP="00AC2FA1">
      <w:pPr>
        <w:spacing w:before="240" w:after="24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i/>
          <w:sz w:val="22"/>
          <w:szCs w:val="22"/>
        </w:rPr>
        <w:t>Lic. Norma Sofía Pérez Martínez</w:t>
      </w:r>
      <w:r w:rsidR="00987BD0" w:rsidRPr="00FF4DAD">
        <w:rPr>
          <w:rFonts w:ascii="Palatino Linotype" w:eastAsia="Palatino Linotype" w:hAnsi="Palatino Linotype" w:cs="Palatino Linotype"/>
          <w:i/>
          <w:sz w:val="22"/>
          <w:szCs w:val="22"/>
        </w:rPr>
        <w:t xml:space="preserve">” (Sic) </w:t>
      </w:r>
    </w:p>
    <w:p w:rsidR="00781DCC" w:rsidRPr="00FF4DAD" w:rsidRDefault="00987BD0">
      <w:pPr>
        <w:spacing w:before="240" w:after="240"/>
        <w:ind w:left="567" w:right="902"/>
        <w:jc w:val="both"/>
        <w:rPr>
          <w:rFonts w:ascii="Palatino Linotype" w:eastAsia="Palatino Linotype" w:hAnsi="Palatino Linotype" w:cs="Palatino Linotype"/>
          <w:b/>
          <w:sz w:val="22"/>
          <w:szCs w:val="22"/>
        </w:rPr>
      </w:pPr>
      <w:r w:rsidRPr="00FF4DAD">
        <w:rPr>
          <w:rFonts w:ascii="Palatino Linotype" w:eastAsia="Palatino Linotype" w:hAnsi="Palatino Linotype" w:cs="Palatino Linotype"/>
          <w:b/>
          <w:sz w:val="22"/>
          <w:szCs w:val="22"/>
        </w:rPr>
        <w:t xml:space="preserve">Archivos adjuntos: </w:t>
      </w:r>
    </w:p>
    <w:p w:rsidR="00AC2FA1" w:rsidRPr="00FF4DAD" w:rsidRDefault="00AC2FA1" w:rsidP="00AC2FA1">
      <w:pPr>
        <w:spacing w:before="240" w:after="240" w:line="360" w:lineRule="auto"/>
        <w:ind w:left="567" w:right="902"/>
        <w:jc w:val="both"/>
        <w:rPr>
          <w:rFonts w:ascii="Palatino Linotype" w:eastAsia="Palatino Linotype" w:hAnsi="Palatino Linotype" w:cs="Palatino Linotype"/>
          <w:szCs w:val="22"/>
        </w:rPr>
      </w:pPr>
      <w:r w:rsidRPr="00FF4DAD">
        <w:rPr>
          <w:rFonts w:ascii="Palatino Linotype" w:eastAsia="Palatino Linotype" w:hAnsi="Palatino Linotype" w:cs="Palatino Linotype"/>
          <w:b/>
          <w:i/>
          <w:sz w:val="22"/>
          <w:szCs w:val="22"/>
        </w:rPr>
        <w:t>“</w:t>
      </w:r>
      <w:proofErr w:type="spellStart"/>
      <w:r w:rsidRPr="00FF4DAD">
        <w:rPr>
          <w:rFonts w:ascii="Palatino Linotype" w:eastAsia="Palatino Linotype" w:hAnsi="Palatino Linotype" w:cs="Palatino Linotype"/>
          <w:b/>
          <w:i/>
          <w:sz w:val="22"/>
          <w:szCs w:val="22"/>
        </w:rPr>
        <w:t>saimex</w:t>
      </w:r>
      <w:proofErr w:type="spellEnd"/>
      <w:r w:rsidRPr="00FF4DAD">
        <w:rPr>
          <w:rFonts w:ascii="Palatino Linotype" w:eastAsia="Palatino Linotype" w:hAnsi="Palatino Linotype" w:cs="Palatino Linotype"/>
          <w:b/>
          <w:i/>
          <w:sz w:val="22"/>
          <w:szCs w:val="22"/>
        </w:rPr>
        <w:t xml:space="preserve"> 0583.zip”: </w:t>
      </w:r>
      <w:r w:rsidRPr="00FF4DAD">
        <w:rPr>
          <w:rFonts w:ascii="Palatino Linotype" w:eastAsia="Palatino Linotype" w:hAnsi="Palatino Linotype" w:cs="Palatino Linotype"/>
          <w:szCs w:val="22"/>
        </w:rPr>
        <w:t>Carpeta comprimida que contiene 229 archivos electrónicos correspondientes a servidores públicos que se encuentran adscritos a las diversas áreas que conforman la Dirección General de Gobierno.</w:t>
      </w:r>
    </w:p>
    <w:p w:rsidR="00AC2FA1" w:rsidRPr="00FF4DAD" w:rsidRDefault="00AC2FA1" w:rsidP="00F207EF">
      <w:pPr>
        <w:spacing w:before="240" w:after="240" w:line="360" w:lineRule="auto"/>
        <w:ind w:left="567" w:right="902"/>
        <w:jc w:val="both"/>
        <w:rPr>
          <w:rFonts w:ascii="Palatino Linotype" w:eastAsia="Palatino Linotype" w:hAnsi="Palatino Linotype" w:cs="Palatino Linotype"/>
          <w:szCs w:val="22"/>
        </w:rPr>
      </w:pPr>
      <w:r w:rsidRPr="00FF4DAD">
        <w:rPr>
          <w:rFonts w:ascii="Palatino Linotype" w:eastAsia="Palatino Linotype" w:hAnsi="Palatino Linotype" w:cs="Palatino Linotype"/>
          <w:b/>
          <w:i/>
          <w:sz w:val="22"/>
          <w:szCs w:val="22"/>
        </w:rPr>
        <w:t xml:space="preserve">“Respuesta 583.pdf”: </w:t>
      </w:r>
      <w:r w:rsidRPr="00FF4DAD">
        <w:rPr>
          <w:rFonts w:ascii="Palatino Linotype" w:eastAsia="Palatino Linotype" w:hAnsi="Palatino Linotype" w:cs="Palatino Linotype"/>
          <w:szCs w:val="22"/>
        </w:rPr>
        <w:t xml:space="preserve">Documento electrónico </w:t>
      </w:r>
      <w:r w:rsidR="00F207EF" w:rsidRPr="00FF4DAD">
        <w:rPr>
          <w:rFonts w:ascii="Palatino Linotype" w:eastAsia="Palatino Linotype" w:hAnsi="Palatino Linotype" w:cs="Palatino Linotype"/>
          <w:szCs w:val="22"/>
        </w:rPr>
        <w:t xml:space="preserve">que se compone de dos fojas y en este medularmente se reporta la respuesta vertida por la Dirección General de Administración. </w:t>
      </w:r>
    </w:p>
    <w:p w:rsidR="00F207EF" w:rsidRPr="00FF4DAD" w:rsidRDefault="00F207EF" w:rsidP="00F207EF">
      <w:pPr>
        <w:spacing w:before="240" w:after="240" w:line="360" w:lineRule="auto"/>
        <w:ind w:left="567" w:right="902"/>
        <w:jc w:val="center"/>
        <w:rPr>
          <w:rFonts w:ascii="Palatino Linotype" w:eastAsia="Palatino Linotype" w:hAnsi="Palatino Linotype" w:cs="Palatino Linotype"/>
          <w:szCs w:val="22"/>
        </w:rPr>
      </w:pPr>
      <w:r w:rsidRPr="00FF4DAD">
        <w:rPr>
          <w:rFonts w:ascii="Palatino Linotype" w:eastAsia="Palatino Linotype" w:hAnsi="Palatino Linotype" w:cs="Palatino Linotype"/>
          <w:noProof/>
          <w:szCs w:val="22"/>
          <w:lang w:val="es-MX"/>
        </w:rPr>
        <w:lastRenderedPageBreak/>
        <w:drawing>
          <wp:inline distT="0" distB="0" distL="0" distR="0" wp14:anchorId="2385890B" wp14:editId="4D7E35F8">
            <wp:extent cx="4542193" cy="2857500"/>
            <wp:effectExtent l="19050" t="19050" r="1079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9478" cy="2862083"/>
                    </a:xfrm>
                    <a:prstGeom prst="rect">
                      <a:avLst/>
                    </a:prstGeom>
                    <a:ln>
                      <a:solidFill>
                        <a:schemeClr val="tx1"/>
                      </a:solidFill>
                    </a:ln>
                  </pic:spPr>
                </pic:pic>
              </a:graphicData>
            </a:graphic>
          </wp:inline>
        </w:drawing>
      </w:r>
    </w:p>
    <w:p w:rsidR="00AC2FA1" w:rsidRPr="00FF4DAD" w:rsidRDefault="00AC2FA1" w:rsidP="00F207EF">
      <w:pPr>
        <w:spacing w:before="240" w:after="240" w:line="360" w:lineRule="auto"/>
        <w:ind w:left="567" w:right="902"/>
        <w:jc w:val="both"/>
        <w:rPr>
          <w:rFonts w:ascii="Palatino Linotype" w:eastAsia="Palatino Linotype" w:hAnsi="Palatino Linotype" w:cs="Palatino Linotype"/>
          <w:szCs w:val="22"/>
        </w:rPr>
      </w:pPr>
      <w:r w:rsidRPr="00FF4DAD">
        <w:rPr>
          <w:rFonts w:ascii="Palatino Linotype" w:eastAsia="Palatino Linotype" w:hAnsi="Palatino Linotype" w:cs="Palatino Linotype"/>
          <w:b/>
          <w:i/>
          <w:sz w:val="22"/>
          <w:szCs w:val="22"/>
        </w:rPr>
        <w:t xml:space="preserve">“Acta 189.pdf”: </w:t>
      </w:r>
      <w:r w:rsidR="00F207EF" w:rsidRPr="00FF4DAD">
        <w:rPr>
          <w:rFonts w:ascii="Palatino Linotype" w:eastAsia="Palatino Linotype" w:hAnsi="Palatino Linotype" w:cs="Palatino Linotype"/>
          <w:szCs w:val="22"/>
        </w:rPr>
        <w:t xml:space="preserve">Acta de la Centésima Octogésima Novena Sesión Extraordinaria 2023 del Comité de Transparencia del Municipio de Toluca, administración 2022-2024, por la que se clasifica la información </w:t>
      </w:r>
      <w:r w:rsidR="00D71805" w:rsidRPr="00FF4DAD">
        <w:rPr>
          <w:rFonts w:ascii="Palatino Linotype" w:eastAsia="Palatino Linotype" w:hAnsi="Palatino Linotype" w:cs="Palatino Linotype"/>
          <w:szCs w:val="22"/>
        </w:rPr>
        <w:t xml:space="preserve">que obra en los expedientes del personal solicitados. </w:t>
      </w:r>
    </w:p>
    <w:p w:rsidR="00F207EF" w:rsidRPr="00FF4DAD" w:rsidRDefault="00F207EF" w:rsidP="00F207EF">
      <w:pPr>
        <w:spacing w:before="240" w:after="240"/>
        <w:ind w:left="567" w:right="902"/>
        <w:jc w:val="center"/>
        <w:rPr>
          <w:rFonts w:ascii="Palatino Linotype" w:eastAsia="Palatino Linotype" w:hAnsi="Palatino Linotype" w:cs="Palatino Linotype"/>
          <w:b/>
          <w:i/>
          <w:sz w:val="22"/>
          <w:szCs w:val="22"/>
        </w:rPr>
      </w:pPr>
      <w:r w:rsidRPr="00FF4DAD">
        <w:rPr>
          <w:rFonts w:ascii="Palatino Linotype" w:eastAsia="Palatino Linotype" w:hAnsi="Palatino Linotype" w:cs="Palatino Linotype"/>
          <w:b/>
          <w:i/>
          <w:noProof/>
          <w:sz w:val="22"/>
          <w:szCs w:val="22"/>
          <w:lang w:val="es-MX"/>
        </w:rPr>
        <w:drawing>
          <wp:inline distT="0" distB="0" distL="0" distR="0" wp14:anchorId="5EC23BA4" wp14:editId="52641866">
            <wp:extent cx="4175078" cy="2476500"/>
            <wp:effectExtent l="19050" t="19050" r="1651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9094" cy="2490746"/>
                    </a:xfrm>
                    <a:prstGeom prst="rect">
                      <a:avLst/>
                    </a:prstGeom>
                    <a:ln>
                      <a:solidFill>
                        <a:schemeClr val="tx1"/>
                      </a:solidFill>
                    </a:ln>
                  </pic:spPr>
                </pic:pic>
              </a:graphicData>
            </a:graphic>
          </wp:inline>
        </w:drawing>
      </w:r>
    </w:p>
    <w:p w:rsidR="00781DCC" w:rsidRPr="00FF4DAD" w:rsidRDefault="00987BD0">
      <w:pPr>
        <w:spacing w:before="240" w:after="240"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b/>
        </w:rPr>
        <w:lastRenderedPageBreak/>
        <w:t xml:space="preserve">3. Interposición del recurso de revisión. </w:t>
      </w:r>
      <w:r w:rsidRPr="00FF4DAD">
        <w:rPr>
          <w:rFonts w:ascii="Palatino Linotype" w:eastAsia="Palatino Linotype" w:hAnsi="Palatino Linotype" w:cs="Palatino Linotype"/>
        </w:rPr>
        <w:t xml:space="preserve">Inconforme con los términos de la respuesta emitida por parte del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xml:space="preserve">, el </w:t>
      </w:r>
      <w:r w:rsidR="002361CD" w:rsidRPr="00FF4DAD">
        <w:rPr>
          <w:rFonts w:ascii="Palatino Linotype" w:eastAsia="Palatino Linotype" w:hAnsi="Palatino Linotype" w:cs="Palatino Linotype"/>
          <w:b/>
        </w:rPr>
        <w:t>veintiuno de marz</w:t>
      </w:r>
      <w:r w:rsidRPr="00FF4DAD">
        <w:rPr>
          <w:rFonts w:ascii="Palatino Linotype" w:eastAsia="Palatino Linotype" w:hAnsi="Palatino Linotype" w:cs="Palatino Linotype"/>
          <w:b/>
        </w:rPr>
        <w:t>o de dos mil veintitrés,</w:t>
      </w:r>
      <w:r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b/>
        </w:rPr>
        <w:t>la parte Recurrente</w:t>
      </w:r>
      <w:r w:rsidRPr="00FF4DAD">
        <w:rPr>
          <w:rFonts w:ascii="Palatino Linotype" w:eastAsia="Palatino Linotype" w:hAnsi="Palatino Linotype" w:cs="Palatino Linotype"/>
        </w:rPr>
        <w:t xml:space="preserve"> interpuso el recurso de revisión a través de </w:t>
      </w:r>
      <w:r w:rsidRPr="00FF4DAD">
        <w:rPr>
          <w:rFonts w:ascii="Palatino Linotype" w:eastAsia="Palatino Linotype" w:hAnsi="Palatino Linotype" w:cs="Palatino Linotype"/>
          <w:b/>
        </w:rPr>
        <w:t xml:space="preserve">SAIMEX, </w:t>
      </w:r>
      <w:r w:rsidRPr="00FF4DAD">
        <w:rPr>
          <w:rFonts w:ascii="Palatino Linotype" w:eastAsia="Palatino Linotype" w:hAnsi="Palatino Linotype" w:cs="Palatino Linotype"/>
        </w:rPr>
        <w:t>en donde se manifestó de la siguiente manera:</w:t>
      </w:r>
    </w:p>
    <w:p w:rsidR="00781DCC" w:rsidRPr="00FF4DAD" w:rsidRDefault="00987BD0">
      <w:pPr>
        <w:tabs>
          <w:tab w:val="left" w:pos="2745"/>
        </w:tabs>
        <w:spacing w:before="240" w:after="240" w:line="360" w:lineRule="auto"/>
        <w:jc w:val="both"/>
        <w:rPr>
          <w:rFonts w:ascii="Palatino Linotype" w:eastAsia="Palatino Linotype" w:hAnsi="Palatino Linotype" w:cs="Palatino Linotype"/>
          <w:b/>
        </w:rPr>
      </w:pPr>
      <w:r w:rsidRPr="00FF4DAD">
        <w:rPr>
          <w:rFonts w:ascii="Palatino Linotype" w:eastAsia="Palatino Linotype" w:hAnsi="Palatino Linotype" w:cs="Palatino Linotype"/>
          <w:b/>
        </w:rPr>
        <w:t xml:space="preserve">a) Acto impugnado: </w:t>
      </w:r>
      <w:r w:rsidRPr="00FF4DAD">
        <w:rPr>
          <w:rFonts w:ascii="Palatino Linotype" w:eastAsia="Palatino Linotype" w:hAnsi="Palatino Linotype" w:cs="Palatino Linotype"/>
          <w:b/>
        </w:rPr>
        <w:tab/>
      </w:r>
    </w:p>
    <w:p w:rsidR="00781DCC" w:rsidRPr="00FF4DAD" w:rsidRDefault="00987BD0">
      <w:pPr>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i/>
          <w:sz w:val="22"/>
          <w:szCs w:val="22"/>
        </w:rPr>
        <w:t>“</w:t>
      </w:r>
      <w:r w:rsidR="002361CD" w:rsidRPr="00FF4DAD">
        <w:rPr>
          <w:rFonts w:ascii="Palatino Linotype" w:eastAsia="Palatino Linotype" w:hAnsi="Palatino Linotype" w:cs="Palatino Linotype"/>
          <w:i/>
          <w:sz w:val="22"/>
          <w:szCs w:val="22"/>
        </w:rPr>
        <w:t>Información incompleta.</w:t>
      </w:r>
      <w:r w:rsidRPr="00FF4DAD">
        <w:rPr>
          <w:rFonts w:ascii="Palatino Linotype" w:eastAsia="Palatino Linotype" w:hAnsi="Palatino Linotype" w:cs="Palatino Linotype"/>
          <w:i/>
          <w:sz w:val="22"/>
          <w:szCs w:val="22"/>
        </w:rPr>
        <w:t>” (Sic)</w:t>
      </w:r>
    </w:p>
    <w:p w:rsidR="00781DCC" w:rsidRPr="00FF4DAD" w:rsidRDefault="00781DCC">
      <w:pPr>
        <w:ind w:left="851" w:right="902"/>
        <w:jc w:val="both"/>
        <w:rPr>
          <w:rFonts w:ascii="Palatino Linotype" w:eastAsia="Palatino Linotype" w:hAnsi="Palatino Linotype" w:cs="Palatino Linotype"/>
          <w:i/>
          <w:sz w:val="22"/>
          <w:szCs w:val="22"/>
        </w:rPr>
      </w:pP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b/>
        </w:rPr>
        <w:t>b) Razones o motivos de inconformidad</w:t>
      </w:r>
      <w:r w:rsidRPr="00FF4DAD">
        <w:rPr>
          <w:rFonts w:ascii="Palatino Linotype" w:eastAsia="Palatino Linotype" w:hAnsi="Palatino Linotype" w:cs="Palatino Linotype"/>
        </w:rPr>
        <w:t>:</w:t>
      </w:r>
    </w:p>
    <w:p w:rsidR="00781DCC" w:rsidRPr="00FF4DAD" w:rsidRDefault="00987BD0">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FF4DAD">
        <w:rPr>
          <w:rFonts w:ascii="Palatino Linotype" w:eastAsia="Palatino Linotype" w:hAnsi="Palatino Linotype" w:cs="Palatino Linotype"/>
          <w:i/>
          <w:sz w:val="22"/>
          <w:szCs w:val="22"/>
        </w:rPr>
        <w:t xml:space="preserve"> “</w:t>
      </w:r>
      <w:r w:rsidR="002361CD" w:rsidRPr="00FF4DAD">
        <w:rPr>
          <w:rFonts w:ascii="Palatino Linotype" w:eastAsia="Palatino Linotype" w:hAnsi="Palatino Linotype" w:cs="Palatino Linotype"/>
          <w:b/>
          <w:i/>
          <w:sz w:val="22"/>
          <w:szCs w:val="22"/>
          <w:u w:val="single"/>
        </w:rPr>
        <w:t>Información incompleta.</w:t>
      </w:r>
      <w:r w:rsidRPr="00FF4DAD">
        <w:rPr>
          <w:rFonts w:ascii="Palatino Linotype" w:eastAsia="Palatino Linotype" w:hAnsi="Palatino Linotype" w:cs="Palatino Linotype"/>
          <w:i/>
          <w:sz w:val="22"/>
          <w:szCs w:val="22"/>
        </w:rPr>
        <w:t>”</w:t>
      </w:r>
      <w:r w:rsidRPr="00FF4DAD">
        <w:rPr>
          <w:rFonts w:ascii="Palatino Linotype" w:eastAsia="Palatino Linotype" w:hAnsi="Palatino Linotype" w:cs="Palatino Linotype"/>
          <w:b/>
          <w:i/>
          <w:sz w:val="22"/>
          <w:szCs w:val="22"/>
        </w:rPr>
        <w:t xml:space="preserve"> </w:t>
      </w:r>
      <w:r w:rsidR="00711243" w:rsidRPr="00FF4DAD">
        <w:rPr>
          <w:rFonts w:ascii="Palatino Linotype" w:eastAsia="Palatino Linotype" w:hAnsi="Palatino Linotype" w:cs="Palatino Linotype"/>
          <w:i/>
          <w:sz w:val="22"/>
          <w:szCs w:val="22"/>
        </w:rPr>
        <w:t xml:space="preserve">(Sic) </w:t>
      </w:r>
    </w:p>
    <w:p w:rsidR="00781DCC" w:rsidRPr="00FF4DAD" w:rsidRDefault="00781DCC">
      <w:pPr>
        <w:ind w:left="567" w:right="902"/>
        <w:jc w:val="both"/>
        <w:rPr>
          <w:rFonts w:ascii="Palatino Linotype" w:eastAsia="Palatino Linotype" w:hAnsi="Palatino Linotype" w:cs="Palatino Linotype"/>
          <w:i/>
          <w:sz w:val="22"/>
          <w:szCs w:val="22"/>
        </w:rPr>
      </w:pPr>
    </w:p>
    <w:p w:rsidR="00781DCC" w:rsidRPr="00FF4DAD" w:rsidRDefault="00781DCC">
      <w:pPr>
        <w:ind w:left="851" w:right="902"/>
        <w:jc w:val="both"/>
        <w:rPr>
          <w:rFonts w:ascii="Palatino Linotype" w:eastAsia="Palatino Linotype" w:hAnsi="Palatino Linotype" w:cs="Palatino Linotype"/>
          <w:i/>
          <w:sz w:val="22"/>
          <w:szCs w:val="22"/>
        </w:rPr>
      </w:pPr>
    </w:p>
    <w:p w:rsidR="00781DCC" w:rsidRPr="00FF4DAD" w:rsidRDefault="00987BD0">
      <w:pPr>
        <w:spacing w:line="360" w:lineRule="auto"/>
        <w:ind w:right="51"/>
        <w:jc w:val="both"/>
        <w:rPr>
          <w:rFonts w:ascii="Palatino Linotype" w:eastAsia="Palatino Linotype" w:hAnsi="Palatino Linotype" w:cs="Palatino Linotype"/>
        </w:rPr>
      </w:pPr>
      <w:r w:rsidRPr="00FF4DAD">
        <w:rPr>
          <w:rFonts w:ascii="Palatino Linotype" w:eastAsia="Palatino Linotype" w:hAnsi="Palatino Linotype" w:cs="Palatino Linotype"/>
          <w:b/>
        </w:rPr>
        <w:t xml:space="preserve">4. Turno. </w:t>
      </w:r>
      <w:r w:rsidRPr="00FF4DA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FF4DAD">
        <w:rPr>
          <w:rFonts w:ascii="Palatino Linotype" w:eastAsia="Palatino Linotype" w:hAnsi="Palatino Linotype" w:cs="Palatino Linotype"/>
          <w:b/>
        </w:rPr>
        <w:t>Comisionada</w:t>
      </w:r>
      <w:r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b/>
        </w:rPr>
        <w:t xml:space="preserve">Guadalupe Ramírez Peña, </w:t>
      </w:r>
      <w:r w:rsidRPr="00FF4DAD">
        <w:rPr>
          <w:rFonts w:ascii="Palatino Linotype" w:eastAsia="Palatino Linotype" w:hAnsi="Palatino Linotype" w:cs="Palatino Linotype"/>
        </w:rPr>
        <w:t xml:space="preserve">a efecto de que analizara sobre su admisión o su </w:t>
      </w:r>
      <w:proofErr w:type="spellStart"/>
      <w:r w:rsidRPr="00FF4DAD">
        <w:rPr>
          <w:rFonts w:ascii="Palatino Linotype" w:eastAsia="Palatino Linotype" w:hAnsi="Palatino Linotype" w:cs="Palatino Linotype"/>
        </w:rPr>
        <w:t>desechamiento</w:t>
      </w:r>
      <w:proofErr w:type="spellEnd"/>
      <w:r w:rsidRPr="00FF4DAD">
        <w:rPr>
          <w:rFonts w:ascii="Palatino Linotype" w:eastAsia="Palatino Linotype" w:hAnsi="Palatino Linotype" w:cs="Palatino Linotype"/>
        </w:rPr>
        <w:t>.</w:t>
      </w:r>
    </w:p>
    <w:p w:rsidR="00781DCC" w:rsidRPr="00FF4DAD" w:rsidRDefault="00781DCC">
      <w:pPr>
        <w:spacing w:line="360" w:lineRule="auto"/>
        <w:ind w:right="51"/>
        <w:jc w:val="both"/>
        <w:rPr>
          <w:rFonts w:ascii="Palatino Linotype" w:eastAsia="Palatino Linotype" w:hAnsi="Palatino Linotype" w:cs="Palatino Linotype"/>
        </w:rPr>
      </w:pPr>
    </w:p>
    <w:p w:rsidR="00781DCC" w:rsidRPr="00FF4DAD" w:rsidRDefault="00987BD0">
      <w:pPr>
        <w:spacing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b/>
        </w:rPr>
        <w:t>5. Admisión del Recurso de Revisión.</w:t>
      </w:r>
      <w:r w:rsidRPr="00FF4DAD">
        <w:rPr>
          <w:rFonts w:ascii="Palatino Linotype" w:eastAsia="Palatino Linotype" w:hAnsi="Palatino Linotype" w:cs="Palatino Linotype"/>
        </w:rPr>
        <w:t xml:space="preserve"> El</w:t>
      </w:r>
      <w:r w:rsidR="002361CD" w:rsidRPr="00FF4DAD">
        <w:rPr>
          <w:rFonts w:ascii="Palatino Linotype" w:eastAsia="Palatino Linotype" w:hAnsi="Palatino Linotype" w:cs="Palatino Linotype"/>
          <w:b/>
        </w:rPr>
        <w:t xml:space="preserve"> veinticuatro</w:t>
      </w:r>
      <w:r w:rsidRPr="00FF4DAD">
        <w:rPr>
          <w:rFonts w:ascii="Palatino Linotype" w:eastAsia="Palatino Linotype" w:hAnsi="Palatino Linotype" w:cs="Palatino Linotype"/>
          <w:b/>
        </w:rPr>
        <w:t xml:space="preserve"> de marzo de dos mil veintitrés, </w:t>
      </w:r>
      <w:r w:rsidRPr="00FF4DA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F4DAD">
        <w:rPr>
          <w:rFonts w:ascii="Palatino Linotype" w:eastAsia="Palatino Linotype" w:hAnsi="Palatino Linotype" w:cs="Palatino Linotype"/>
          <w:b/>
        </w:rPr>
        <w:t xml:space="preserve">Sujeto Obligado </w:t>
      </w:r>
      <w:r w:rsidRPr="00FF4DAD">
        <w:rPr>
          <w:rFonts w:ascii="Palatino Linotype" w:eastAsia="Palatino Linotype" w:hAnsi="Palatino Linotype" w:cs="Palatino Linotype"/>
        </w:rPr>
        <w:t>presentara su informe justificado.</w:t>
      </w:r>
    </w:p>
    <w:p w:rsidR="00781DCC" w:rsidRPr="00FF4DAD" w:rsidRDefault="00987BD0">
      <w:pPr>
        <w:spacing w:after="240" w:line="360" w:lineRule="auto"/>
        <w:jc w:val="both"/>
        <w:rPr>
          <w:rFonts w:ascii="Palatino Linotype" w:eastAsia="Palatino Linotype" w:hAnsi="Palatino Linotype" w:cs="Palatino Linotype"/>
        </w:rPr>
      </w:pPr>
      <w:bookmarkStart w:id="3" w:name="_heading=h.2s8eyo1" w:colFirst="0" w:colLast="0"/>
      <w:bookmarkEnd w:id="3"/>
      <w:r w:rsidRPr="00FF4DAD">
        <w:rPr>
          <w:rFonts w:ascii="Palatino Linotype" w:eastAsia="Palatino Linotype" w:hAnsi="Palatino Linotype" w:cs="Palatino Linotype"/>
          <w:b/>
        </w:rPr>
        <w:lastRenderedPageBreak/>
        <w:t>6. Manifestaciones</w:t>
      </w:r>
      <w:r w:rsidRPr="00FF4DAD">
        <w:rPr>
          <w:rFonts w:ascii="Palatino Linotype" w:eastAsia="Palatino Linotype" w:hAnsi="Palatino Linotype" w:cs="Palatino Linotype"/>
        </w:rPr>
        <w:t xml:space="preserve">. Durante este plazo, se tiene constancia que el </w:t>
      </w:r>
      <w:r w:rsidR="002361CD" w:rsidRPr="00FF4DAD">
        <w:rPr>
          <w:rFonts w:ascii="Palatino Linotype" w:eastAsia="Palatino Linotype" w:hAnsi="Palatino Linotype" w:cs="Palatino Linotype"/>
          <w:b/>
        </w:rPr>
        <w:t>once de abril</w:t>
      </w:r>
      <w:r w:rsidRPr="00FF4DAD">
        <w:rPr>
          <w:rFonts w:ascii="Palatino Linotype" w:eastAsia="Palatino Linotype" w:hAnsi="Palatino Linotype" w:cs="Palatino Linotype"/>
          <w:b/>
        </w:rPr>
        <w:t xml:space="preserve"> de dos mil veintitrés</w:t>
      </w:r>
      <w:r w:rsidRPr="00FF4DAD">
        <w:rPr>
          <w:rFonts w:ascii="Palatino Linotype" w:eastAsia="Palatino Linotype" w:hAnsi="Palatino Linotype" w:cs="Palatino Linotype"/>
        </w:rPr>
        <w:t xml:space="preserve">, el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xml:space="preserve"> remitió su informe justificado mediante el archivo electrónico “</w:t>
      </w:r>
      <w:r w:rsidR="002361CD" w:rsidRPr="00FF4DAD">
        <w:rPr>
          <w:rFonts w:ascii="Palatino Linotype" w:eastAsia="Palatino Linotype" w:hAnsi="Palatino Linotype" w:cs="Palatino Linotype"/>
          <w:b/>
          <w:i/>
        </w:rPr>
        <w:t>RR1484_23.pdf</w:t>
      </w:r>
      <w:r w:rsidRPr="00FF4DAD">
        <w:rPr>
          <w:rFonts w:ascii="Palatino Linotype" w:eastAsia="Palatino Linotype" w:hAnsi="Palatino Linotype" w:cs="Palatino Linotype"/>
          <w:b/>
          <w:i/>
        </w:rPr>
        <w:t xml:space="preserve">”, </w:t>
      </w:r>
      <w:r w:rsidRPr="00FF4DAD">
        <w:rPr>
          <w:rFonts w:ascii="Palatino Linotype" w:eastAsia="Palatino Linotype" w:hAnsi="Palatino Linotype" w:cs="Palatino Linotype"/>
        </w:rPr>
        <w:t xml:space="preserve">el cual se compone de </w:t>
      </w:r>
      <w:r w:rsidR="002361CD" w:rsidRPr="00FF4DAD">
        <w:rPr>
          <w:rFonts w:ascii="Palatino Linotype" w:eastAsia="Palatino Linotype" w:hAnsi="Palatino Linotype" w:cs="Palatino Linotype"/>
        </w:rPr>
        <w:t xml:space="preserve">catorce fojas </w:t>
      </w:r>
      <w:r w:rsidR="00954977" w:rsidRPr="00FF4DAD">
        <w:rPr>
          <w:rFonts w:ascii="Palatino Linotype" w:eastAsia="Palatino Linotype" w:hAnsi="Palatino Linotype" w:cs="Palatino Linotype"/>
        </w:rPr>
        <w:t>y medularmente ratifica los términos de la respuesta inicial</w:t>
      </w:r>
      <w:r w:rsidRPr="00FF4DAD">
        <w:rPr>
          <w:rFonts w:ascii="Palatino Linotype" w:eastAsia="Palatino Linotype" w:hAnsi="Palatino Linotype" w:cs="Palatino Linotype"/>
        </w:rPr>
        <w:t xml:space="preserve">; una vez analizada esta documentación, es de señalar que este Organismo Garante determinó ponerla a disposición de </w:t>
      </w:r>
      <w:r w:rsidRPr="00FF4DAD">
        <w:rPr>
          <w:rFonts w:ascii="Palatino Linotype" w:eastAsia="Palatino Linotype" w:hAnsi="Palatino Linotype" w:cs="Palatino Linotype"/>
          <w:b/>
        </w:rPr>
        <w:t>la parte Recurrente</w:t>
      </w:r>
      <w:r w:rsidRPr="00FF4DAD">
        <w:rPr>
          <w:rFonts w:ascii="Palatino Linotype" w:eastAsia="Palatino Linotype" w:hAnsi="Palatino Linotype" w:cs="Palatino Linotype"/>
        </w:rPr>
        <w:t xml:space="preserve">, mediante acuerdo signado por la Comisionada Ponente, el </w:t>
      </w:r>
      <w:r w:rsidR="00E80387" w:rsidRPr="00FF4DAD">
        <w:rPr>
          <w:rFonts w:ascii="Palatino Linotype" w:eastAsia="Palatino Linotype" w:hAnsi="Palatino Linotype" w:cs="Palatino Linotype"/>
          <w:b/>
        </w:rPr>
        <w:t>quince</w:t>
      </w:r>
      <w:r w:rsidRPr="00FF4DAD">
        <w:rPr>
          <w:rFonts w:ascii="Palatino Linotype" w:eastAsia="Palatino Linotype" w:hAnsi="Palatino Linotype" w:cs="Palatino Linotype"/>
          <w:b/>
        </w:rPr>
        <w:t xml:space="preserve"> de noviembre de dos mil veintitrés</w:t>
      </w:r>
      <w:r w:rsidRPr="00FF4DAD">
        <w:rPr>
          <w:rFonts w:ascii="Palatino Linotype" w:eastAsia="Palatino Linotype" w:hAnsi="Palatino Linotype" w:cs="Palatino Linotype"/>
        </w:rPr>
        <w:t>. No se omite señalar que la persona solicitante omitió manifestarse durante el plazo establecido para tal efecto.</w:t>
      </w:r>
      <w:r w:rsidR="0087442A" w:rsidRPr="00FF4DAD">
        <w:rPr>
          <w:rFonts w:ascii="Palatino Linotype" w:eastAsia="Palatino Linotype" w:hAnsi="Palatino Linotype" w:cs="Palatino Linotype"/>
        </w:rPr>
        <w:t xml:space="preserve">   </w:t>
      </w:r>
    </w:p>
    <w:p w:rsidR="00781DCC" w:rsidRPr="00FF4DAD" w:rsidRDefault="00E80387">
      <w:pPr>
        <w:spacing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noProof/>
          <w:lang w:val="es-MX"/>
        </w:rPr>
        <w:drawing>
          <wp:inline distT="0" distB="0" distL="0" distR="0" wp14:anchorId="2917EA03" wp14:editId="2C985EA8">
            <wp:extent cx="5612130" cy="2426335"/>
            <wp:effectExtent l="19050" t="19050" r="26670"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426335"/>
                    </a:xfrm>
                    <a:prstGeom prst="rect">
                      <a:avLst/>
                    </a:prstGeom>
                    <a:ln>
                      <a:solidFill>
                        <a:schemeClr val="tx1"/>
                      </a:solidFill>
                    </a:ln>
                  </pic:spPr>
                </pic:pic>
              </a:graphicData>
            </a:graphic>
          </wp:inline>
        </w:drawing>
      </w:r>
    </w:p>
    <w:p w:rsidR="00781DCC" w:rsidRPr="00FF4DAD" w:rsidRDefault="00987BD0">
      <w:pPr>
        <w:widowControl w:val="0"/>
        <w:spacing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b/>
        </w:rPr>
        <w:t>7.</w:t>
      </w:r>
      <w:r w:rsidRPr="00FF4DAD">
        <w:rPr>
          <w:rFonts w:ascii="Palatino Linotype" w:eastAsia="Palatino Linotype" w:hAnsi="Palatino Linotype" w:cs="Palatino Linotype"/>
          <w:color w:val="000000"/>
        </w:rPr>
        <w:t xml:space="preserve"> </w:t>
      </w:r>
      <w:r w:rsidRPr="00FF4DAD">
        <w:rPr>
          <w:rFonts w:ascii="Palatino Linotype" w:eastAsia="Palatino Linotype" w:hAnsi="Palatino Linotype" w:cs="Palatino Linotype"/>
          <w:b/>
        </w:rPr>
        <w:t>Ampliación del término para resolver</w:t>
      </w:r>
      <w:r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color w:val="000000"/>
        </w:rPr>
        <w:t xml:space="preserve">El </w:t>
      </w:r>
      <w:r w:rsidR="00E80387" w:rsidRPr="00FF4DAD">
        <w:rPr>
          <w:rFonts w:ascii="Palatino Linotype" w:eastAsia="Palatino Linotype" w:hAnsi="Palatino Linotype" w:cs="Palatino Linotype"/>
          <w:b/>
          <w:color w:val="000000"/>
        </w:rPr>
        <w:t>quince</w:t>
      </w:r>
      <w:r w:rsidRPr="00FF4DAD">
        <w:rPr>
          <w:rFonts w:ascii="Palatino Linotype" w:eastAsia="Palatino Linotype" w:hAnsi="Palatino Linotype" w:cs="Palatino Linotype"/>
          <w:b/>
          <w:color w:val="000000"/>
        </w:rPr>
        <w:t xml:space="preserve"> de noviembre </w:t>
      </w:r>
      <w:r w:rsidRPr="00FF4DAD">
        <w:rPr>
          <w:rFonts w:ascii="Palatino Linotype" w:eastAsia="Palatino Linotype" w:hAnsi="Palatino Linotype" w:cs="Palatino Linotype"/>
          <w:b/>
        </w:rPr>
        <w:t>del año dos mil veintitrés</w:t>
      </w:r>
      <w:r w:rsidRPr="00FF4DAD">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FF4DAD">
        <w:rPr>
          <w:rFonts w:ascii="Palatino Linotype" w:eastAsia="Palatino Linotype" w:hAnsi="Palatino Linotype" w:cs="Palatino Linotype"/>
          <w:color w:val="000000"/>
        </w:rPr>
        <w:t xml:space="preserve">recursos de revisión recibidos dentro del año dos mil veintidós, que, en comparación </w:t>
      </w:r>
      <w:r w:rsidRPr="00FF4DAD">
        <w:rPr>
          <w:rFonts w:ascii="Palatino Linotype" w:eastAsia="Palatino Linotype" w:hAnsi="Palatino Linotype" w:cs="Palatino Linotype"/>
          <w:color w:val="000000"/>
        </w:rPr>
        <w:lastRenderedPageBreak/>
        <w:t xml:space="preserve">con los recibidos el año dos mil veintiuno dentro del mismo periodo, se incrementó aproximadamente un 300%, </w:t>
      </w:r>
      <w:r w:rsidRPr="00FF4DAD">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rsidR="00781DCC" w:rsidRPr="00FF4DAD" w:rsidRDefault="00781DCC">
      <w:pPr>
        <w:spacing w:line="360" w:lineRule="auto"/>
        <w:jc w:val="both"/>
        <w:rPr>
          <w:rFonts w:ascii="Palatino Linotype" w:eastAsia="Palatino Linotype" w:hAnsi="Palatino Linotype" w:cs="Palatino Linotype"/>
        </w:rPr>
      </w:pP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781DCC" w:rsidRPr="00FF4DAD" w:rsidRDefault="00781DCC">
      <w:pPr>
        <w:spacing w:line="360" w:lineRule="auto"/>
        <w:jc w:val="both"/>
        <w:rPr>
          <w:rFonts w:ascii="Palatino Linotype" w:eastAsia="Palatino Linotype" w:hAnsi="Palatino Linotype" w:cs="Palatino Linotype"/>
        </w:rPr>
      </w:pP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81DCC" w:rsidRPr="00FF4DAD" w:rsidRDefault="00781DCC">
      <w:pPr>
        <w:spacing w:line="360" w:lineRule="auto"/>
        <w:jc w:val="both"/>
        <w:rPr>
          <w:rFonts w:ascii="Palatino Linotype" w:eastAsia="Palatino Linotype" w:hAnsi="Palatino Linotype" w:cs="Palatino Linotype"/>
        </w:rPr>
      </w:pP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81DCC" w:rsidRPr="00FF4DAD" w:rsidRDefault="00781DCC">
      <w:pPr>
        <w:spacing w:line="360" w:lineRule="auto"/>
        <w:jc w:val="both"/>
        <w:rPr>
          <w:rFonts w:ascii="Palatino Linotype" w:eastAsia="Palatino Linotype" w:hAnsi="Palatino Linotype" w:cs="Palatino Linotype"/>
        </w:rPr>
      </w:pPr>
    </w:p>
    <w:p w:rsidR="00781DCC" w:rsidRPr="00FF4DAD" w:rsidRDefault="00987BD0">
      <w:pPr>
        <w:spacing w:line="360" w:lineRule="auto"/>
        <w:jc w:val="both"/>
        <w:rPr>
          <w:rFonts w:ascii="Palatino Linotype" w:eastAsia="Palatino Linotype" w:hAnsi="Palatino Linotype" w:cs="Palatino Linotype"/>
          <w:strike/>
          <w:color w:val="FF0000"/>
        </w:rPr>
      </w:pPr>
      <w:r w:rsidRPr="00FF4DAD">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781DCC" w:rsidRPr="00FF4DAD" w:rsidRDefault="00781DCC">
      <w:pPr>
        <w:spacing w:line="360" w:lineRule="auto"/>
        <w:jc w:val="both"/>
        <w:rPr>
          <w:rFonts w:ascii="Palatino Linotype" w:eastAsia="Palatino Linotype" w:hAnsi="Palatino Linotype" w:cs="Palatino Linotype"/>
        </w:rPr>
      </w:pPr>
    </w:p>
    <w:p w:rsidR="00781DCC" w:rsidRPr="00FF4DAD" w:rsidRDefault="00987BD0">
      <w:pPr>
        <w:numPr>
          <w:ilvl w:val="0"/>
          <w:numId w:val="2"/>
        </w:numPr>
        <w:spacing w:line="360" w:lineRule="auto"/>
        <w:ind w:left="567" w:right="900" w:hanging="141"/>
        <w:jc w:val="both"/>
        <w:rPr>
          <w:rFonts w:ascii="Palatino Linotype" w:eastAsia="Palatino Linotype" w:hAnsi="Palatino Linotype" w:cs="Palatino Linotype"/>
        </w:rPr>
      </w:pPr>
      <w:r w:rsidRPr="00FF4DAD">
        <w:rPr>
          <w:rFonts w:ascii="Palatino Linotype" w:eastAsia="Palatino Linotype" w:hAnsi="Palatino Linotype" w:cs="Palatino Linotype"/>
          <w:b/>
        </w:rPr>
        <w:t>Complejidad del Asunto:</w:t>
      </w:r>
      <w:r w:rsidRPr="00FF4DAD">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781DCC" w:rsidRPr="00FF4DAD" w:rsidRDefault="00781DCC">
      <w:pPr>
        <w:spacing w:line="360" w:lineRule="auto"/>
        <w:ind w:left="567" w:right="900" w:hanging="141"/>
        <w:jc w:val="both"/>
        <w:rPr>
          <w:rFonts w:ascii="Palatino Linotype" w:eastAsia="Palatino Linotype" w:hAnsi="Palatino Linotype" w:cs="Palatino Linotype"/>
          <w:b/>
        </w:rPr>
      </w:pPr>
    </w:p>
    <w:p w:rsidR="00781DCC" w:rsidRPr="00FF4DAD" w:rsidRDefault="00987BD0">
      <w:pPr>
        <w:numPr>
          <w:ilvl w:val="0"/>
          <w:numId w:val="2"/>
        </w:numPr>
        <w:spacing w:line="360" w:lineRule="auto"/>
        <w:ind w:left="567" w:right="900" w:hanging="141"/>
        <w:jc w:val="both"/>
        <w:rPr>
          <w:rFonts w:ascii="Palatino Linotype" w:eastAsia="Palatino Linotype" w:hAnsi="Palatino Linotype" w:cs="Palatino Linotype"/>
        </w:rPr>
      </w:pPr>
      <w:r w:rsidRPr="00FF4DAD">
        <w:rPr>
          <w:rFonts w:ascii="Palatino Linotype" w:eastAsia="Palatino Linotype" w:hAnsi="Palatino Linotype" w:cs="Palatino Linotype"/>
          <w:b/>
        </w:rPr>
        <w:t>Actividad Procesal del interesado.</w:t>
      </w:r>
      <w:r w:rsidRPr="00FF4DAD">
        <w:rPr>
          <w:rFonts w:ascii="Palatino Linotype" w:eastAsia="Palatino Linotype" w:hAnsi="Palatino Linotype" w:cs="Palatino Linotype"/>
        </w:rPr>
        <w:t xml:space="preserve"> Acciones u omisiones del interesado.</w:t>
      </w:r>
    </w:p>
    <w:p w:rsidR="00781DCC" w:rsidRPr="00FF4DAD" w:rsidRDefault="00781DCC">
      <w:pPr>
        <w:spacing w:line="360" w:lineRule="auto"/>
        <w:ind w:left="567" w:right="900" w:hanging="141"/>
        <w:jc w:val="both"/>
        <w:rPr>
          <w:rFonts w:ascii="Palatino Linotype" w:eastAsia="Palatino Linotype" w:hAnsi="Palatino Linotype" w:cs="Palatino Linotype"/>
        </w:rPr>
      </w:pPr>
    </w:p>
    <w:p w:rsidR="00781DCC" w:rsidRPr="00FF4DAD" w:rsidRDefault="00987BD0">
      <w:pPr>
        <w:numPr>
          <w:ilvl w:val="0"/>
          <w:numId w:val="2"/>
        </w:numPr>
        <w:spacing w:line="360" w:lineRule="auto"/>
        <w:ind w:left="567" w:right="900" w:hanging="141"/>
        <w:jc w:val="both"/>
        <w:rPr>
          <w:rFonts w:ascii="Palatino Linotype" w:eastAsia="Palatino Linotype" w:hAnsi="Palatino Linotype" w:cs="Palatino Linotype"/>
        </w:rPr>
      </w:pPr>
      <w:r w:rsidRPr="00FF4DAD">
        <w:rPr>
          <w:rFonts w:ascii="Palatino Linotype" w:eastAsia="Palatino Linotype" w:hAnsi="Palatino Linotype" w:cs="Palatino Linotype"/>
          <w:b/>
        </w:rPr>
        <w:t>Conducta de la Autoridad:</w:t>
      </w:r>
      <w:r w:rsidRPr="00FF4DAD">
        <w:rPr>
          <w:rFonts w:ascii="Palatino Linotype" w:eastAsia="Palatino Linotype" w:hAnsi="Palatino Linotype" w:cs="Palatino Linotype"/>
        </w:rPr>
        <w:t xml:space="preserve"> Las Acciones u omisiones realizadas en el procedimiento. Así como si la autoridad actuó con la debida diligencia.</w:t>
      </w:r>
    </w:p>
    <w:p w:rsidR="00781DCC" w:rsidRPr="00FF4DAD" w:rsidRDefault="00781DCC">
      <w:pPr>
        <w:spacing w:line="360" w:lineRule="auto"/>
        <w:ind w:left="567" w:right="900" w:hanging="141"/>
        <w:rPr>
          <w:rFonts w:ascii="Palatino Linotype" w:eastAsia="Palatino Linotype" w:hAnsi="Palatino Linotype" w:cs="Palatino Linotype"/>
        </w:rPr>
      </w:pPr>
    </w:p>
    <w:p w:rsidR="00781DCC" w:rsidRPr="00FF4DAD" w:rsidRDefault="00987BD0">
      <w:pPr>
        <w:spacing w:line="360" w:lineRule="auto"/>
        <w:ind w:left="567" w:right="900" w:hanging="141"/>
        <w:jc w:val="both"/>
        <w:rPr>
          <w:rFonts w:ascii="Palatino Linotype" w:eastAsia="Palatino Linotype" w:hAnsi="Palatino Linotype" w:cs="Palatino Linotype"/>
        </w:rPr>
      </w:pPr>
      <w:r w:rsidRPr="00FF4DAD">
        <w:rPr>
          <w:rFonts w:ascii="Palatino Linotype" w:eastAsia="Palatino Linotype" w:hAnsi="Palatino Linotype" w:cs="Palatino Linotype"/>
          <w:b/>
        </w:rPr>
        <w:t>d) La afectación generada en la situación jurídica de la persona involucrada en el proceso</w:t>
      </w:r>
      <w:r w:rsidRPr="00FF4DAD">
        <w:rPr>
          <w:rFonts w:ascii="Palatino Linotype" w:eastAsia="Palatino Linotype" w:hAnsi="Palatino Linotype" w:cs="Palatino Linotype"/>
        </w:rPr>
        <w:t>: Violación a sus derechos humanos.</w:t>
      </w:r>
    </w:p>
    <w:p w:rsidR="00781DCC" w:rsidRPr="00FF4DAD" w:rsidRDefault="00781DCC">
      <w:pPr>
        <w:spacing w:line="360" w:lineRule="auto"/>
        <w:jc w:val="both"/>
        <w:rPr>
          <w:rFonts w:ascii="Palatino Linotype" w:eastAsia="Palatino Linotype" w:hAnsi="Palatino Linotype" w:cs="Palatino Linotype"/>
        </w:rPr>
      </w:pP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81DCC" w:rsidRPr="00FF4DAD" w:rsidRDefault="00781DCC">
      <w:pPr>
        <w:spacing w:line="360" w:lineRule="auto"/>
        <w:jc w:val="both"/>
        <w:rPr>
          <w:rFonts w:ascii="Palatino Linotype" w:eastAsia="Palatino Linotype" w:hAnsi="Palatino Linotype" w:cs="Palatino Linotype"/>
        </w:rPr>
      </w:pPr>
    </w:p>
    <w:p w:rsidR="00781DCC" w:rsidRPr="00FF4DAD" w:rsidRDefault="00987BD0">
      <w:pPr>
        <w:spacing w:line="360" w:lineRule="auto"/>
        <w:jc w:val="both"/>
        <w:rPr>
          <w:rFonts w:ascii="Palatino Linotype" w:eastAsia="Palatino Linotype" w:hAnsi="Palatino Linotype" w:cs="Palatino Linotype"/>
          <w:b/>
        </w:rPr>
      </w:pPr>
      <w:r w:rsidRPr="00FF4DAD">
        <w:rPr>
          <w:rFonts w:ascii="Palatino Linotype" w:eastAsia="Palatino Linotype" w:hAnsi="Palatino Linotype" w:cs="Palatino Linotype"/>
        </w:rPr>
        <w:t>Argumento que encuentra sustento en la jurisprudencia P</w:t>
      </w:r>
      <w:proofErr w:type="gramStart"/>
      <w:r w:rsidRPr="00FF4DAD">
        <w:rPr>
          <w:rFonts w:ascii="Palatino Linotype" w:eastAsia="Palatino Linotype" w:hAnsi="Palatino Linotype" w:cs="Palatino Linotype"/>
        </w:rPr>
        <w:t>./</w:t>
      </w:r>
      <w:proofErr w:type="gramEnd"/>
      <w:r w:rsidRPr="00FF4DAD">
        <w:rPr>
          <w:rFonts w:ascii="Palatino Linotype" w:eastAsia="Palatino Linotype" w:hAnsi="Palatino Linotype" w:cs="Palatino Linotype"/>
        </w:rPr>
        <w:t xml:space="preserve">J. 32/92 emitida por el Pleno de la Suprema Corte de Justicia de la Nación de rubro </w:t>
      </w:r>
      <w:r w:rsidRPr="00FF4DA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F4DAD">
        <w:rPr>
          <w:rFonts w:ascii="Palatino Linotype" w:eastAsia="Palatino Linotype" w:hAnsi="Palatino Linotype" w:cs="Palatino Linotype"/>
        </w:rPr>
        <w:t>, visible en la Gaceta del Seminario Judicial de la Federación con el registro digital 205635.</w:t>
      </w:r>
    </w:p>
    <w:p w:rsidR="00781DCC" w:rsidRPr="00FF4DAD" w:rsidRDefault="00781DCC">
      <w:pPr>
        <w:spacing w:line="360" w:lineRule="auto"/>
        <w:jc w:val="both"/>
        <w:rPr>
          <w:rFonts w:ascii="Palatino Linotype" w:eastAsia="Palatino Linotype" w:hAnsi="Palatino Linotype" w:cs="Palatino Linotype"/>
        </w:rPr>
      </w:pP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81DCC" w:rsidRPr="00FF4DAD" w:rsidRDefault="00781DCC">
      <w:pPr>
        <w:spacing w:line="360" w:lineRule="auto"/>
        <w:jc w:val="both"/>
        <w:rPr>
          <w:rFonts w:ascii="Palatino Linotype" w:eastAsia="Palatino Linotype" w:hAnsi="Palatino Linotype" w:cs="Palatino Linotype"/>
        </w:rPr>
      </w:pP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781DCC" w:rsidRPr="00FF4DAD" w:rsidRDefault="00781DCC">
      <w:pPr>
        <w:spacing w:line="360" w:lineRule="auto"/>
        <w:jc w:val="both"/>
        <w:rPr>
          <w:rFonts w:ascii="Palatino Linotype" w:eastAsia="Palatino Linotype" w:hAnsi="Palatino Linotype" w:cs="Palatino Linotype"/>
        </w:rPr>
      </w:pP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lastRenderedPageBreak/>
        <w:t xml:space="preserve"> </w:t>
      </w:r>
      <w:r w:rsidRPr="00FF4DAD">
        <w:rPr>
          <w:rFonts w:ascii="Palatino Linotype" w:eastAsia="Palatino Linotype" w:hAnsi="Palatino Linotype" w:cs="Palatino Linotype"/>
          <w:i/>
        </w:rPr>
        <w:t>“PLAZO RAZONABLE PARA RESOLVER. DIMENSIÓN Y EFECTOS DE ESTE CONCEPTO CUANDO SE ADUCE EXCESIVA CARGA DE TRABAJO.”</w:t>
      </w:r>
      <w:r w:rsidRPr="00FF4DAD">
        <w:rPr>
          <w:rFonts w:ascii="Palatino Linotype" w:eastAsia="Palatino Linotype" w:hAnsi="Palatino Linotype" w:cs="Palatino Linotype"/>
        </w:rPr>
        <w:t xml:space="preserve"> consultable en el Seminario Judicial de la Federación y su gaceta, con el registro digital 2002351.</w:t>
      </w:r>
    </w:p>
    <w:p w:rsidR="00781DCC" w:rsidRPr="00FF4DAD" w:rsidRDefault="00781DCC">
      <w:pPr>
        <w:spacing w:line="360" w:lineRule="auto"/>
        <w:jc w:val="both"/>
        <w:rPr>
          <w:rFonts w:ascii="Palatino Linotype" w:eastAsia="Palatino Linotype" w:hAnsi="Palatino Linotype" w:cs="Palatino Linotype"/>
          <w:b/>
        </w:rPr>
      </w:pP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i/>
        </w:rPr>
        <w:t>“PLAZO RAZONABLE PARA RESOLVER. CONCEPTO Y ELEMENTOS QUE LO INTEGRAN A LA LUZ DEL DERECHO INTERNACIONAL DE LOS DERECHOS HUMANOS.”</w:t>
      </w:r>
      <w:r w:rsidRPr="00FF4DAD">
        <w:rPr>
          <w:rFonts w:ascii="Palatino Linotype" w:eastAsia="Palatino Linotype" w:hAnsi="Palatino Linotype" w:cs="Palatino Linotype"/>
        </w:rPr>
        <w:t>, visible en el Seminario Judicial de la Federación y su gaceta, con el registro digital 2002350.</w:t>
      </w:r>
    </w:p>
    <w:p w:rsidR="00781DCC" w:rsidRPr="00FF4DAD" w:rsidRDefault="00781DCC">
      <w:pPr>
        <w:spacing w:line="360" w:lineRule="auto"/>
        <w:jc w:val="both"/>
        <w:rPr>
          <w:rFonts w:ascii="Palatino Linotype" w:eastAsia="Palatino Linotype" w:hAnsi="Palatino Linotype" w:cs="Palatino Linotype"/>
        </w:rPr>
      </w:pP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781DCC" w:rsidRPr="00FF4DAD" w:rsidRDefault="00781DCC">
      <w:pPr>
        <w:spacing w:line="360" w:lineRule="auto"/>
        <w:jc w:val="both"/>
        <w:rPr>
          <w:rFonts w:ascii="Palatino Linotype" w:eastAsia="Palatino Linotype" w:hAnsi="Palatino Linotype" w:cs="Palatino Linotype"/>
        </w:rPr>
      </w:pPr>
    </w:p>
    <w:p w:rsidR="00781DCC" w:rsidRPr="00FF4DAD" w:rsidRDefault="00987BD0">
      <w:pPr>
        <w:spacing w:after="240" w:line="360" w:lineRule="auto"/>
        <w:jc w:val="both"/>
        <w:rPr>
          <w:rFonts w:ascii="Palatino Linotype" w:eastAsia="Palatino Linotype" w:hAnsi="Palatino Linotype" w:cs="Palatino Linotype"/>
          <w:b/>
        </w:rPr>
      </w:pPr>
      <w:r w:rsidRPr="00FF4DAD">
        <w:rPr>
          <w:rFonts w:ascii="Palatino Linotype" w:eastAsia="Palatino Linotype" w:hAnsi="Palatino Linotype" w:cs="Palatino Linotype"/>
          <w:b/>
        </w:rPr>
        <w:t xml:space="preserve">8. Cierre de instrucción. </w:t>
      </w:r>
      <w:r w:rsidRPr="00FF4DAD">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E80387" w:rsidRPr="00FF4DAD">
        <w:rPr>
          <w:rFonts w:ascii="Palatino Linotype" w:eastAsia="Palatino Linotype" w:hAnsi="Palatino Linotype" w:cs="Palatino Linotype"/>
          <w:b/>
        </w:rPr>
        <w:t>veintidós</w:t>
      </w:r>
      <w:r w:rsidRPr="00FF4DAD">
        <w:rPr>
          <w:rFonts w:ascii="Palatino Linotype" w:eastAsia="Palatino Linotype" w:hAnsi="Palatino Linotype" w:cs="Palatino Linotype"/>
          <w:b/>
          <w:color w:val="000000"/>
        </w:rPr>
        <w:t xml:space="preserve"> de noviembre de dos mil veintitrés</w:t>
      </w:r>
      <w:r w:rsidRPr="00FF4DA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781DCC" w:rsidRPr="00FF4DAD" w:rsidRDefault="00987BD0">
      <w:pP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3D552F" w:rsidRPr="00FF4DAD" w:rsidRDefault="003D552F">
      <w:pPr>
        <w:spacing w:before="240" w:after="240" w:line="360" w:lineRule="auto"/>
        <w:jc w:val="both"/>
        <w:rPr>
          <w:rFonts w:ascii="Palatino Linotype" w:eastAsia="Palatino Linotype" w:hAnsi="Palatino Linotype" w:cs="Palatino Linotype"/>
        </w:rPr>
      </w:pPr>
    </w:p>
    <w:p w:rsidR="00781DCC" w:rsidRPr="00FF4DAD" w:rsidRDefault="00987BD0">
      <w:pPr>
        <w:widowControl w:val="0"/>
        <w:spacing w:line="360" w:lineRule="auto"/>
        <w:jc w:val="center"/>
        <w:rPr>
          <w:rFonts w:ascii="Palatino Linotype" w:eastAsia="Palatino Linotype" w:hAnsi="Palatino Linotype" w:cs="Palatino Linotype"/>
          <w:b/>
        </w:rPr>
      </w:pPr>
      <w:r w:rsidRPr="00FF4DAD">
        <w:rPr>
          <w:rFonts w:ascii="Palatino Linotype" w:eastAsia="Palatino Linotype" w:hAnsi="Palatino Linotype" w:cs="Palatino Linotype"/>
          <w:b/>
        </w:rPr>
        <w:lastRenderedPageBreak/>
        <w:t>II. C O N S I D E R A N D O S</w:t>
      </w:r>
    </w:p>
    <w:p w:rsidR="00781DCC" w:rsidRPr="00FF4DAD" w:rsidRDefault="00781DCC">
      <w:pPr>
        <w:widowControl w:val="0"/>
        <w:spacing w:line="360" w:lineRule="auto"/>
        <w:jc w:val="center"/>
        <w:rPr>
          <w:rFonts w:ascii="Palatino Linotype" w:eastAsia="Palatino Linotype" w:hAnsi="Palatino Linotype" w:cs="Palatino Linotype"/>
          <w:b/>
        </w:rPr>
      </w:pP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b/>
        </w:rPr>
        <w:t>Primero. Competencia.</w:t>
      </w:r>
      <w:r w:rsidRPr="00FF4DA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FF4DAD">
        <w:rPr>
          <w:rFonts w:ascii="Palatino Linotype" w:eastAsia="Palatino Linotype" w:hAnsi="Palatino Linotype" w:cs="Palatino Linotype"/>
          <w:b/>
        </w:rPr>
        <w:t>la parte Recurrente</w:t>
      </w:r>
      <w:r w:rsidRPr="00FF4DAD">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781DCC" w:rsidRPr="00FF4DAD" w:rsidRDefault="00987BD0">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FF4DAD">
        <w:rPr>
          <w:rFonts w:ascii="Palatino Linotype" w:eastAsia="Palatino Linotype" w:hAnsi="Palatino Linotype" w:cs="Palatino Linotype"/>
          <w:b/>
        </w:rPr>
        <w:t xml:space="preserve">Segundo. Oportunidad y </w:t>
      </w:r>
      <w:proofErr w:type="spellStart"/>
      <w:r w:rsidRPr="00FF4DAD">
        <w:rPr>
          <w:rFonts w:ascii="Palatino Linotype" w:eastAsia="Palatino Linotype" w:hAnsi="Palatino Linotype" w:cs="Palatino Linotype"/>
          <w:b/>
        </w:rPr>
        <w:t>Procedibilidad</w:t>
      </w:r>
      <w:proofErr w:type="spellEnd"/>
      <w:r w:rsidRPr="00FF4DAD">
        <w:rPr>
          <w:rFonts w:ascii="Palatino Linotype" w:eastAsia="Palatino Linotype" w:hAnsi="Palatino Linotype" w:cs="Palatino Linotype"/>
          <w:b/>
        </w:rPr>
        <w:t xml:space="preserve"> del Recurso de Revisión. </w:t>
      </w:r>
      <w:r w:rsidRPr="00FF4DAD">
        <w:rPr>
          <w:rFonts w:ascii="Palatino Linotype" w:eastAsia="Palatino Linotype" w:hAnsi="Palatino Linotype" w:cs="Palatino Linotype"/>
        </w:rPr>
        <w:t xml:space="preserve">Previo al estudio del fondo del asunto, se procede a analizar los requisitos de oportunidad y </w:t>
      </w:r>
      <w:proofErr w:type="spellStart"/>
      <w:r w:rsidRPr="00FF4DAD">
        <w:rPr>
          <w:rFonts w:ascii="Palatino Linotype" w:eastAsia="Palatino Linotype" w:hAnsi="Palatino Linotype" w:cs="Palatino Linotype"/>
        </w:rPr>
        <w:t>procedibilidad</w:t>
      </w:r>
      <w:proofErr w:type="spellEnd"/>
      <w:r w:rsidRPr="00FF4DAD">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CF3BF5" w:rsidRPr="00FF4DAD" w:rsidRDefault="00987BD0" w:rsidP="00CF3BF5">
      <w:pP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color w:val="000000"/>
        </w:rPr>
        <w:t xml:space="preserve">El recurso de revisión fue interpuesto dentro del plazo de quince días hábiles, previsto en el artículo 178 de la Ley de Transparencia, toda vez que </w:t>
      </w:r>
      <w:r w:rsidRPr="00FF4DAD">
        <w:rPr>
          <w:rFonts w:ascii="Palatino Linotype" w:eastAsia="Palatino Linotype" w:hAnsi="Palatino Linotype" w:cs="Palatino Linotype"/>
          <w:b/>
          <w:color w:val="000000"/>
        </w:rPr>
        <w:t>el Sujeto Obligado</w:t>
      </w:r>
      <w:r w:rsidRPr="00FF4DAD">
        <w:rPr>
          <w:rFonts w:ascii="Palatino Linotype" w:eastAsia="Palatino Linotype" w:hAnsi="Palatino Linotype" w:cs="Palatino Linotype"/>
          <w:color w:val="000000"/>
        </w:rPr>
        <w:t xml:space="preserve"> respondió a la solicitud de información el </w:t>
      </w:r>
      <w:r w:rsidR="00E80387" w:rsidRPr="00FF4DAD">
        <w:rPr>
          <w:rFonts w:ascii="Palatino Linotype" w:eastAsia="Palatino Linotype" w:hAnsi="Palatino Linotype" w:cs="Palatino Linotype"/>
          <w:b/>
          <w:color w:val="000000"/>
        </w:rPr>
        <w:t>siete de marz</w:t>
      </w:r>
      <w:r w:rsidRPr="00FF4DAD">
        <w:rPr>
          <w:rFonts w:ascii="Palatino Linotype" w:eastAsia="Palatino Linotype" w:hAnsi="Palatino Linotype" w:cs="Palatino Linotype"/>
          <w:b/>
          <w:color w:val="000000"/>
        </w:rPr>
        <w:t xml:space="preserve">o de dos mil veintitrés, </w:t>
      </w:r>
      <w:r w:rsidRPr="00FF4DAD">
        <w:rPr>
          <w:rFonts w:ascii="Palatino Linotype" w:eastAsia="Palatino Linotype" w:hAnsi="Palatino Linotype" w:cs="Palatino Linotype"/>
          <w:color w:val="000000"/>
        </w:rPr>
        <w:t xml:space="preserve">mientras que el recurso de revisión se interpuso el </w:t>
      </w:r>
      <w:r w:rsidR="00E80387" w:rsidRPr="00FF4DAD">
        <w:rPr>
          <w:rFonts w:ascii="Palatino Linotype" w:eastAsia="Palatino Linotype" w:hAnsi="Palatino Linotype" w:cs="Palatino Linotype"/>
          <w:b/>
          <w:color w:val="000000"/>
        </w:rPr>
        <w:t>veintiuno de marz</w:t>
      </w:r>
      <w:r w:rsidRPr="00FF4DAD">
        <w:rPr>
          <w:rFonts w:ascii="Palatino Linotype" w:eastAsia="Palatino Linotype" w:hAnsi="Palatino Linotype" w:cs="Palatino Linotype"/>
          <w:b/>
          <w:color w:val="000000"/>
        </w:rPr>
        <w:t>o de dos mil veintitrés</w:t>
      </w:r>
      <w:r w:rsidRPr="00FF4DAD">
        <w:rPr>
          <w:rFonts w:ascii="Palatino Linotype" w:eastAsia="Palatino Linotype" w:hAnsi="Palatino Linotype" w:cs="Palatino Linotype"/>
          <w:color w:val="000000"/>
        </w:rPr>
        <w:t xml:space="preserve">, esto es, el </w:t>
      </w:r>
      <w:r w:rsidR="00E80387" w:rsidRPr="00FF4DAD">
        <w:rPr>
          <w:rFonts w:ascii="Palatino Linotype" w:eastAsia="Palatino Linotype" w:hAnsi="Palatino Linotype" w:cs="Palatino Linotype"/>
          <w:b/>
          <w:color w:val="000000"/>
        </w:rPr>
        <w:t>quin</w:t>
      </w:r>
      <w:r w:rsidRPr="00FF4DAD">
        <w:rPr>
          <w:rFonts w:ascii="Palatino Linotype" w:eastAsia="Palatino Linotype" w:hAnsi="Palatino Linotype" w:cs="Palatino Linotype"/>
          <w:b/>
          <w:color w:val="000000"/>
        </w:rPr>
        <w:t xml:space="preserve">to día hábil </w:t>
      </w:r>
      <w:r w:rsidRPr="00FF4DAD">
        <w:rPr>
          <w:rFonts w:ascii="Palatino Linotype" w:eastAsia="Palatino Linotype" w:hAnsi="Palatino Linotype" w:cs="Palatino Linotype"/>
          <w:color w:val="000000"/>
        </w:rPr>
        <w:t>posterior en que tuvo conocim</w:t>
      </w:r>
      <w:r w:rsidR="00E80387" w:rsidRPr="00FF4DAD">
        <w:rPr>
          <w:rFonts w:ascii="Palatino Linotype" w:eastAsia="Palatino Linotype" w:hAnsi="Palatino Linotype" w:cs="Palatino Linotype"/>
          <w:color w:val="000000"/>
        </w:rPr>
        <w:t xml:space="preserve">iento de la respuesta impugnada, </w:t>
      </w:r>
      <w:r w:rsidR="00CF3BF5" w:rsidRPr="00FF4DAD">
        <w:rPr>
          <w:rFonts w:ascii="Palatino Linotype" w:eastAsia="Palatino Linotype" w:hAnsi="Palatino Linotype" w:cs="Palatino Linotype"/>
        </w:rPr>
        <w:t xml:space="preserve">esto sin contemplar en el cómputo los días diez y trece </w:t>
      </w:r>
      <w:r w:rsidR="00CF3BF5" w:rsidRPr="00FF4DAD">
        <w:rPr>
          <w:rFonts w:ascii="Palatino Linotype" w:eastAsia="Palatino Linotype" w:hAnsi="Palatino Linotype" w:cs="Palatino Linotype"/>
        </w:rPr>
        <w:lastRenderedPageBreak/>
        <w:t>de marzo de dos mil veintitrés, conforme al Acuerdo mediante el cual, se suspenden los plazos y términos para el trámite y desahogo de los procedimientos y medios de impugnación establecidos en la Ley de Transparencia y Acceso a la Información Pública del Estado de México y Municipios y la Ley de Protección de Datos Personales en Posesión de Sujetos Obligados del Estado de México y Municipios, los días 07, 08, 09, 10 y 13 de marzo de 2023 y hasta en tanto se restablezca el servicio de Firma Electrónica; así como, Acuerdo mediante el cual el Pleno del Instituto de Transparencia, Acceso a la Información Pública y Protección de Datos Personales del Estado de México y Municipios reanuda los plazos y términos para el trámite y desahogo de los procedimientos y medios de impugnación establecidos en la Ley de Transparencia y Acceso a la Información Pública del Estado de México y Municipios y la Ley de Protección de Datos Personales en Posesión de Sujetos Obligados del Estado de México y Municipios.</w:t>
      </w:r>
    </w:p>
    <w:p w:rsidR="00781DCC" w:rsidRPr="00FF4DAD" w:rsidRDefault="00987BD0">
      <w:pPr>
        <w:spacing w:before="240" w:after="240" w:line="360" w:lineRule="auto"/>
        <w:jc w:val="both"/>
        <w:rPr>
          <w:rFonts w:ascii="Palatino Linotype" w:eastAsia="Palatino Linotype" w:hAnsi="Palatino Linotype" w:cs="Palatino Linotype"/>
          <w:color w:val="000000"/>
        </w:rPr>
      </w:pPr>
      <w:r w:rsidRPr="00FF4DAD">
        <w:rPr>
          <w:rFonts w:ascii="Palatino Linotype" w:eastAsia="Palatino Linotype" w:hAnsi="Palatino Linotype" w:cs="Palatino Linotype"/>
          <w:color w:val="000000"/>
        </w:rPr>
        <w:t xml:space="preserve">En este sentido, al considerar la fecha en que se formuló la solicitud y la fecha en que respondió a esta el </w:t>
      </w:r>
      <w:r w:rsidRPr="00FF4DAD">
        <w:rPr>
          <w:rFonts w:ascii="Palatino Linotype" w:eastAsia="Palatino Linotype" w:hAnsi="Palatino Linotype" w:cs="Palatino Linotype"/>
          <w:b/>
          <w:color w:val="000000"/>
        </w:rPr>
        <w:t>Sujeto Obligado</w:t>
      </w:r>
      <w:r w:rsidRPr="00FF4DAD">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rsidR="00A44C81" w:rsidRPr="00FF4DAD" w:rsidRDefault="00A44C81" w:rsidP="00A44C81">
      <w:pPr>
        <w:spacing w:before="240" w:after="240" w:line="360" w:lineRule="auto"/>
        <w:jc w:val="both"/>
        <w:rPr>
          <w:rFonts w:ascii="Palatino Linotype" w:eastAsia="Palatino Linotype" w:hAnsi="Palatino Linotype" w:cs="Palatino Linotype"/>
          <w:color w:val="000000"/>
        </w:rPr>
      </w:pPr>
      <w:r w:rsidRPr="00FF4DAD">
        <w:rPr>
          <w:rFonts w:ascii="Palatino Linotype" w:eastAsia="Palatino Linotype" w:hAnsi="Palatino Linotype" w:cs="Palatino Linotype"/>
          <w:color w:val="000000"/>
        </w:rPr>
        <w:t xml:space="preserve">Asimismo, por cuanto hace a la </w:t>
      </w:r>
      <w:proofErr w:type="spellStart"/>
      <w:r w:rsidRPr="00FF4DAD">
        <w:rPr>
          <w:rFonts w:ascii="Palatino Linotype" w:eastAsia="Palatino Linotype" w:hAnsi="Palatino Linotype" w:cs="Palatino Linotype"/>
          <w:color w:val="000000"/>
        </w:rPr>
        <w:t>procedibilidad</w:t>
      </w:r>
      <w:proofErr w:type="spellEnd"/>
      <w:r w:rsidRPr="00FF4DAD">
        <w:rPr>
          <w:rFonts w:ascii="Palatino Linotype" w:eastAsia="Palatino Linotype" w:hAnsi="Palatino Linotype" w:cs="Palatino Linotype"/>
          <w:color w:val="000000"/>
        </w:rPr>
        <w:t xml:space="preserve"> de</w:t>
      </w:r>
      <w:r w:rsidRPr="00FF4DAD">
        <w:rPr>
          <w:rFonts w:ascii="Palatino Linotype" w:eastAsia="Palatino Linotype" w:hAnsi="Palatino Linotype" w:cs="Palatino Linotype"/>
        </w:rPr>
        <w:t xml:space="preserve">l </w:t>
      </w:r>
      <w:r w:rsidRPr="00FF4DAD">
        <w:rPr>
          <w:rFonts w:ascii="Palatino Linotype" w:eastAsia="Palatino Linotype" w:hAnsi="Palatino Linotype" w:cs="Palatino Linotype"/>
          <w:color w:val="000000"/>
        </w:rPr>
        <w:t xml:space="preserve"> recurso de </w:t>
      </w:r>
      <w:r w:rsidRPr="00FF4DAD">
        <w:rPr>
          <w:rFonts w:ascii="Palatino Linotype" w:eastAsia="Palatino Linotype" w:hAnsi="Palatino Linotype" w:cs="Palatino Linotype"/>
        </w:rPr>
        <w:t>revisión</w:t>
      </w:r>
      <w:r w:rsidRPr="00FF4DAD">
        <w:rPr>
          <w:rFonts w:ascii="Palatino Linotype" w:eastAsia="Palatino Linotype" w:hAnsi="Palatino Linotype" w:cs="Palatino Linotype"/>
          <w:color w:val="000000"/>
        </w:rPr>
        <w:t xml:space="preserve">, es de suma importancia señalar que </w:t>
      </w:r>
      <w:r w:rsidRPr="00FF4DAD">
        <w:rPr>
          <w:rFonts w:ascii="Palatino Linotype" w:eastAsia="Palatino Linotype" w:hAnsi="Palatino Linotype" w:cs="Palatino Linotype"/>
          <w:b/>
          <w:color w:val="000000"/>
        </w:rPr>
        <w:t>la parte Recurrente</w:t>
      </w:r>
      <w:r w:rsidRPr="00FF4DAD">
        <w:rPr>
          <w:rFonts w:ascii="Palatino Linotype" w:eastAsia="Palatino Linotype" w:hAnsi="Palatino Linotype" w:cs="Palatino Linotype"/>
          <w:color w:val="000000"/>
        </w:rPr>
        <w:t>,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44C81" w:rsidRPr="00FF4DAD" w:rsidRDefault="00A44C81" w:rsidP="00A44C81">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rsidR="00781DCC" w:rsidRPr="00FF4DAD" w:rsidRDefault="00987BD0">
      <w:pP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Así también, por cuanto hace a la </w:t>
      </w:r>
      <w:proofErr w:type="spellStart"/>
      <w:r w:rsidRPr="00FF4DAD">
        <w:rPr>
          <w:rFonts w:ascii="Palatino Linotype" w:eastAsia="Palatino Linotype" w:hAnsi="Palatino Linotype" w:cs="Palatino Linotype"/>
        </w:rPr>
        <w:t>procedibilidad</w:t>
      </w:r>
      <w:proofErr w:type="spellEnd"/>
      <w:r w:rsidRPr="00FF4DAD">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781DCC" w:rsidRPr="00FF4DAD" w:rsidRDefault="00987BD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FF4DAD">
        <w:rPr>
          <w:rFonts w:ascii="Palatino Linotype" w:eastAsia="Palatino Linotype" w:hAnsi="Palatino Linotype" w:cs="Palatino Linotype"/>
          <w:color w:val="000000"/>
        </w:rPr>
        <w:t xml:space="preserve">Ahora bien, resulta procedente la interposición del recurso, según lo aducido por la parte recurrente en sus razones o motivos de inconformidad, de acuerdo al artículo 179, </w:t>
      </w:r>
      <w:r w:rsidRPr="00FF4DAD">
        <w:rPr>
          <w:rFonts w:ascii="Palatino Linotype" w:eastAsia="Palatino Linotype" w:hAnsi="Palatino Linotype" w:cs="Palatino Linotype"/>
        </w:rPr>
        <w:t xml:space="preserve">fracción </w:t>
      </w:r>
      <w:r w:rsidR="00CF3BF5" w:rsidRPr="00FF4DAD">
        <w:rPr>
          <w:rFonts w:ascii="Palatino Linotype" w:eastAsia="Palatino Linotype" w:hAnsi="Palatino Linotype" w:cs="Palatino Linotype"/>
        </w:rPr>
        <w:t xml:space="preserve">V </w:t>
      </w:r>
      <w:r w:rsidRPr="00FF4DAD">
        <w:rPr>
          <w:rFonts w:ascii="Palatino Linotype" w:eastAsia="Palatino Linotype" w:hAnsi="Palatino Linotype" w:cs="Palatino Linotype"/>
        </w:rPr>
        <w:t xml:space="preserve">de </w:t>
      </w:r>
      <w:r w:rsidRPr="00FF4DAD">
        <w:rPr>
          <w:rFonts w:ascii="Palatino Linotype" w:eastAsia="Palatino Linotype" w:hAnsi="Palatino Linotype" w:cs="Palatino Linotype"/>
          <w:color w:val="000000"/>
        </w:rPr>
        <w:t>la Ley de Transparencia y Acceso a la Información Pública del Estado de México y Municipios; que a la letra dice:</w:t>
      </w:r>
    </w:p>
    <w:p w:rsidR="00781DCC" w:rsidRPr="00FF4DAD" w:rsidRDefault="00987BD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b/>
          <w:i/>
          <w:color w:val="000000"/>
          <w:sz w:val="22"/>
          <w:szCs w:val="22"/>
        </w:rPr>
        <w:t>“Artículo 179</w:t>
      </w:r>
      <w:r w:rsidRPr="00FF4DAD">
        <w:rPr>
          <w:rFonts w:ascii="Palatino Linotype" w:eastAsia="Palatino Linotype" w:hAnsi="Palatino Linotype" w:cs="Palatino Linotype"/>
          <w:i/>
          <w:color w:val="000000"/>
          <w:sz w:val="22"/>
          <w:szCs w:val="22"/>
        </w:rPr>
        <w:t xml:space="preserve">. </w:t>
      </w:r>
      <w:r w:rsidRPr="00FF4DAD">
        <w:rPr>
          <w:rFonts w:ascii="Palatino Linotype" w:eastAsia="Palatino Linotype" w:hAnsi="Palatino Linotype" w:cs="Palatino Linotype"/>
          <w:b/>
          <w:i/>
          <w:color w:val="000000"/>
          <w:sz w:val="22"/>
          <w:szCs w:val="22"/>
        </w:rPr>
        <w:t>El recurso de revisión</w:t>
      </w:r>
      <w:r w:rsidRPr="00FF4DAD">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FF4DAD">
        <w:rPr>
          <w:rFonts w:ascii="Palatino Linotype" w:eastAsia="Palatino Linotype" w:hAnsi="Palatino Linotype" w:cs="Palatino Linotype"/>
          <w:b/>
          <w:i/>
          <w:color w:val="000000"/>
          <w:sz w:val="22"/>
          <w:szCs w:val="22"/>
        </w:rPr>
        <w:t>, y procederá en contra de las siguientes causas</w:t>
      </w:r>
      <w:r w:rsidRPr="00FF4DAD">
        <w:rPr>
          <w:rFonts w:ascii="Palatino Linotype" w:eastAsia="Palatino Linotype" w:hAnsi="Palatino Linotype" w:cs="Palatino Linotype"/>
          <w:i/>
          <w:color w:val="000000"/>
          <w:sz w:val="22"/>
          <w:szCs w:val="22"/>
        </w:rPr>
        <w:t>:</w:t>
      </w:r>
    </w:p>
    <w:p w:rsidR="00781DCC" w:rsidRPr="00FF4DAD" w:rsidRDefault="00987BD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w:t>
      </w:r>
    </w:p>
    <w:p w:rsidR="00781DCC" w:rsidRPr="00FF4DAD" w:rsidRDefault="00CF3BF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color w:val="000000"/>
          <w:sz w:val="22"/>
          <w:szCs w:val="22"/>
        </w:rPr>
      </w:pPr>
      <w:r w:rsidRPr="00FF4DAD">
        <w:rPr>
          <w:rFonts w:ascii="Palatino Linotype" w:eastAsia="Palatino Linotype" w:hAnsi="Palatino Linotype" w:cs="Palatino Linotype"/>
          <w:b/>
          <w:i/>
          <w:color w:val="000000"/>
          <w:sz w:val="22"/>
          <w:szCs w:val="22"/>
        </w:rPr>
        <w:t>V. La entrega de información incompleta</w:t>
      </w:r>
      <w:r w:rsidR="00987BD0" w:rsidRPr="00FF4DAD">
        <w:rPr>
          <w:rFonts w:ascii="Palatino Linotype" w:eastAsia="Palatino Linotype" w:hAnsi="Palatino Linotype" w:cs="Palatino Linotype"/>
          <w:b/>
          <w:i/>
          <w:color w:val="000000"/>
          <w:sz w:val="22"/>
          <w:szCs w:val="22"/>
        </w:rPr>
        <w:t>;</w:t>
      </w:r>
      <w:r w:rsidR="00987BD0" w:rsidRPr="00FF4DAD">
        <w:rPr>
          <w:rFonts w:ascii="Palatino Linotype" w:eastAsia="Palatino Linotype" w:hAnsi="Palatino Linotype" w:cs="Palatino Linotype"/>
          <w:i/>
          <w:color w:val="000000"/>
          <w:sz w:val="22"/>
          <w:szCs w:val="22"/>
        </w:rPr>
        <w:t>” (Énfasis añadido)</w:t>
      </w:r>
    </w:p>
    <w:p w:rsidR="00781DCC" w:rsidRPr="00FF4DAD" w:rsidRDefault="00987BD0">
      <w:pP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b/>
        </w:rPr>
        <w:t xml:space="preserve">Tercero. Materia de la revisión. </w:t>
      </w:r>
      <w:r w:rsidRPr="00FF4DA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FF4DAD">
        <w:rPr>
          <w:rFonts w:ascii="Palatino Linotype" w:eastAsia="Palatino Linotype" w:hAnsi="Palatino Linotype" w:cs="Palatino Linotype"/>
          <w:b/>
        </w:rPr>
        <w:t xml:space="preserve">verificar si la respuesta otorgada por el Sujeto Obligado son adecuados y suficientes para satisfacer el derecho de acceso a la información pública </w:t>
      </w:r>
      <w:r w:rsidRPr="00FF4DAD">
        <w:rPr>
          <w:rFonts w:ascii="Palatino Linotype" w:eastAsia="Palatino Linotype" w:hAnsi="Palatino Linotype" w:cs="Palatino Linotype"/>
        </w:rPr>
        <w:t xml:space="preserve">de </w:t>
      </w:r>
      <w:r w:rsidRPr="00FF4DAD">
        <w:rPr>
          <w:rFonts w:ascii="Palatino Linotype" w:eastAsia="Palatino Linotype" w:hAnsi="Palatino Linotype" w:cs="Palatino Linotype"/>
          <w:b/>
        </w:rPr>
        <w:t xml:space="preserve">la parte </w:t>
      </w:r>
      <w:r w:rsidRPr="00FF4DAD">
        <w:rPr>
          <w:rFonts w:ascii="Palatino Linotype" w:eastAsia="Palatino Linotype" w:hAnsi="Palatino Linotype" w:cs="Palatino Linotype"/>
          <w:b/>
        </w:rPr>
        <w:lastRenderedPageBreak/>
        <w:t>Recurrente,</w:t>
      </w:r>
      <w:r w:rsidRPr="00FF4DAD">
        <w:rPr>
          <w:rFonts w:ascii="Palatino Linotype" w:eastAsia="Palatino Linotype" w:hAnsi="Palatino Linotype" w:cs="Palatino Linotype"/>
        </w:rPr>
        <w:t xml:space="preserve"> o en su defecto, en caso de ser procedente, ordenar la entrega de información oportuna.</w:t>
      </w:r>
    </w:p>
    <w:p w:rsidR="00781DCC" w:rsidRPr="00FF4DAD" w:rsidRDefault="00987BD0">
      <w:pPr>
        <w:pBdr>
          <w:top w:val="nil"/>
          <w:left w:val="nil"/>
          <w:bottom w:val="nil"/>
          <w:right w:val="nil"/>
          <w:between w:val="nil"/>
        </w:pBdr>
        <w:spacing w:before="240" w:after="240" w:line="360" w:lineRule="auto"/>
        <w:jc w:val="both"/>
        <w:rPr>
          <w:color w:val="000000"/>
        </w:rPr>
      </w:pPr>
      <w:r w:rsidRPr="00FF4DAD">
        <w:rPr>
          <w:rFonts w:ascii="Palatino Linotype" w:eastAsia="Palatino Linotype" w:hAnsi="Palatino Linotype" w:cs="Palatino Linotype"/>
          <w:b/>
          <w:color w:val="000000"/>
        </w:rPr>
        <w:t xml:space="preserve">Cuarto. Estudio del asunto. </w:t>
      </w:r>
      <w:r w:rsidRPr="00FF4DAD">
        <w:rPr>
          <w:rFonts w:ascii="Palatino Linotype" w:eastAsia="Palatino Linotype" w:hAnsi="Palatino Linotype" w:cs="Palatino Linotype"/>
          <w:color w:val="000000"/>
        </w:rPr>
        <w:t xml:space="preserve">Antes de entrar al análisis de los pronunciamientos del </w:t>
      </w:r>
      <w:r w:rsidRPr="00FF4DAD">
        <w:rPr>
          <w:rFonts w:ascii="Palatino Linotype" w:eastAsia="Palatino Linotype" w:hAnsi="Palatino Linotype" w:cs="Palatino Linotype"/>
          <w:b/>
          <w:color w:val="000000"/>
        </w:rPr>
        <w:t>Sujeto Obligado</w:t>
      </w:r>
      <w:r w:rsidRPr="00FF4DAD">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781DCC" w:rsidRPr="00FF4DAD" w:rsidRDefault="00987BD0">
      <w:pPr>
        <w:pBdr>
          <w:top w:val="nil"/>
          <w:left w:val="nil"/>
          <w:bottom w:val="nil"/>
          <w:right w:val="nil"/>
          <w:between w:val="nil"/>
        </w:pBdr>
        <w:spacing w:before="240" w:after="240"/>
        <w:ind w:left="851" w:right="850"/>
        <w:jc w:val="both"/>
        <w:rPr>
          <w:color w:val="000000"/>
        </w:rPr>
      </w:pPr>
      <w:r w:rsidRPr="00FF4DAD">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FF4DAD">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781DCC" w:rsidRPr="00FF4DAD" w:rsidRDefault="00987BD0">
      <w:pPr>
        <w:pBdr>
          <w:top w:val="nil"/>
          <w:left w:val="nil"/>
          <w:bottom w:val="nil"/>
          <w:right w:val="nil"/>
          <w:between w:val="nil"/>
        </w:pBdr>
        <w:spacing w:before="240" w:after="240"/>
        <w:ind w:left="851" w:right="850"/>
        <w:jc w:val="both"/>
        <w:rPr>
          <w:color w:val="000000"/>
        </w:rPr>
      </w:pPr>
      <w:r w:rsidRPr="00FF4DAD">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781DCC" w:rsidRPr="00FF4DAD" w:rsidRDefault="00987BD0">
      <w:pPr>
        <w:pBdr>
          <w:top w:val="nil"/>
          <w:left w:val="nil"/>
          <w:bottom w:val="nil"/>
          <w:right w:val="nil"/>
          <w:between w:val="nil"/>
        </w:pBdr>
        <w:spacing w:before="240" w:after="240"/>
        <w:ind w:left="851" w:right="850"/>
        <w:jc w:val="both"/>
        <w:rPr>
          <w:color w:val="000000"/>
        </w:rPr>
      </w:pPr>
      <w:r w:rsidRPr="00FF4DAD">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F4DAD">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781DCC" w:rsidRPr="00FF4DAD" w:rsidRDefault="00987BD0">
      <w:pPr>
        <w:pBdr>
          <w:top w:val="nil"/>
          <w:left w:val="nil"/>
          <w:bottom w:val="nil"/>
          <w:right w:val="nil"/>
          <w:between w:val="nil"/>
        </w:pBdr>
        <w:spacing w:before="240" w:after="240"/>
        <w:ind w:left="851" w:right="850"/>
        <w:jc w:val="both"/>
        <w:rPr>
          <w:color w:val="000000"/>
        </w:rPr>
      </w:pPr>
      <w:r w:rsidRPr="00FF4DAD">
        <w:rPr>
          <w:rFonts w:ascii="Palatino Linotype" w:eastAsia="Palatino Linotype" w:hAnsi="Palatino Linotype" w:cs="Palatino Linotype"/>
          <w:i/>
          <w:color w:val="000000"/>
          <w:sz w:val="22"/>
          <w:szCs w:val="22"/>
        </w:rPr>
        <w:t>[…]</w:t>
      </w:r>
    </w:p>
    <w:p w:rsidR="00781DCC" w:rsidRPr="00FF4DAD" w:rsidRDefault="00987BD0">
      <w:pPr>
        <w:pBdr>
          <w:top w:val="nil"/>
          <w:left w:val="nil"/>
          <w:bottom w:val="nil"/>
          <w:right w:val="nil"/>
          <w:between w:val="nil"/>
        </w:pBdr>
        <w:spacing w:before="240" w:after="240"/>
        <w:ind w:left="851" w:right="901"/>
        <w:jc w:val="both"/>
        <w:rPr>
          <w:color w:val="000000"/>
        </w:rPr>
      </w:pPr>
      <w:r w:rsidRPr="00FF4DAD">
        <w:rPr>
          <w:rFonts w:ascii="Palatino Linotype" w:eastAsia="Palatino Linotype" w:hAnsi="Palatino Linotype" w:cs="Palatino Linotype"/>
          <w:b/>
          <w:i/>
          <w:color w:val="000000"/>
          <w:sz w:val="22"/>
          <w:szCs w:val="22"/>
        </w:rPr>
        <w:t>“Artículo 6o.</w:t>
      </w:r>
    </w:p>
    <w:p w:rsidR="00781DCC" w:rsidRPr="00FF4DAD" w:rsidRDefault="00987BD0">
      <w:pPr>
        <w:pBdr>
          <w:top w:val="nil"/>
          <w:left w:val="nil"/>
          <w:bottom w:val="nil"/>
          <w:right w:val="nil"/>
          <w:between w:val="nil"/>
        </w:pBdr>
        <w:spacing w:before="240" w:after="240"/>
        <w:ind w:left="851" w:right="901"/>
        <w:jc w:val="both"/>
        <w:rPr>
          <w:color w:val="000000"/>
        </w:rPr>
      </w:pPr>
      <w:r w:rsidRPr="00FF4DAD">
        <w:rPr>
          <w:rFonts w:ascii="Palatino Linotype" w:eastAsia="Palatino Linotype" w:hAnsi="Palatino Linotype" w:cs="Palatino Linotype"/>
          <w:i/>
          <w:color w:val="000000"/>
          <w:sz w:val="22"/>
          <w:szCs w:val="22"/>
        </w:rPr>
        <w:lastRenderedPageBreak/>
        <w:t>[...]</w:t>
      </w:r>
    </w:p>
    <w:p w:rsidR="00781DCC" w:rsidRPr="00FF4DAD" w:rsidRDefault="00987BD0">
      <w:pPr>
        <w:pBdr>
          <w:top w:val="nil"/>
          <w:left w:val="nil"/>
          <w:bottom w:val="nil"/>
          <w:right w:val="nil"/>
          <w:between w:val="nil"/>
        </w:pBdr>
        <w:spacing w:before="240" w:after="240"/>
        <w:ind w:left="851" w:right="851"/>
        <w:jc w:val="both"/>
        <w:rPr>
          <w:color w:val="000000"/>
        </w:rPr>
      </w:pPr>
      <w:r w:rsidRPr="00FF4DAD">
        <w:rPr>
          <w:rFonts w:ascii="Palatino Linotype" w:eastAsia="Palatino Linotype" w:hAnsi="Palatino Linotype" w:cs="Palatino Linotype"/>
          <w:b/>
          <w:i/>
          <w:color w:val="000000"/>
          <w:sz w:val="22"/>
          <w:szCs w:val="22"/>
        </w:rPr>
        <w:t xml:space="preserve">A. Para el ejercicio del derecho de acceso a la información, la Federación y </w:t>
      </w:r>
      <w:r w:rsidRPr="00FF4DAD">
        <w:rPr>
          <w:rFonts w:ascii="Palatino Linotype" w:eastAsia="Palatino Linotype" w:hAnsi="Palatino Linotype" w:cs="Palatino Linotype"/>
          <w:b/>
          <w:i/>
          <w:color w:val="000000"/>
          <w:sz w:val="22"/>
          <w:szCs w:val="22"/>
          <w:u w:val="single"/>
        </w:rPr>
        <w:t>las entidades federativas</w:t>
      </w:r>
      <w:r w:rsidRPr="00FF4DAD">
        <w:rPr>
          <w:rFonts w:ascii="Palatino Linotype" w:eastAsia="Palatino Linotype" w:hAnsi="Palatino Linotype" w:cs="Palatino Linotype"/>
          <w:b/>
          <w:i/>
          <w:color w:val="000000"/>
          <w:sz w:val="22"/>
          <w:szCs w:val="22"/>
        </w:rPr>
        <w:t>,</w:t>
      </w:r>
      <w:r w:rsidRPr="00FF4DAD">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781DCC" w:rsidRPr="00FF4DAD" w:rsidRDefault="00987BD0">
      <w:pPr>
        <w:pBdr>
          <w:top w:val="nil"/>
          <w:left w:val="nil"/>
          <w:bottom w:val="nil"/>
          <w:right w:val="nil"/>
          <w:between w:val="nil"/>
        </w:pBdr>
        <w:spacing w:before="240" w:after="240"/>
        <w:ind w:left="851" w:right="851"/>
        <w:jc w:val="both"/>
        <w:rPr>
          <w:color w:val="000000"/>
        </w:rPr>
      </w:pPr>
      <w:r w:rsidRPr="00FF4DAD">
        <w:rPr>
          <w:rFonts w:ascii="Palatino Linotype" w:eastAsia="Palatino Linotype" w:hAnsi="Palatino Linotype" w:cs="Palatino Linotype"/>
          <w:i/>
          <w:color w:val="000000"/>
          <w:sz w:val="22"/>
          <w:szCs w:val="22"/>
        </w:rPr>
        <w:t> </w:t>
      </w:r>
      <w:r w:rsidRPr="00FF4DAD">
        <w:rPr>
          <w:rFonts w:ascii="Palatino Linotype" w:eastAsia="Palatino Linotype" w:hAnsi="Palatino Linotype" w:cs="Palatino Linotype"/>
          <w:b/>
          <w:i/>
          <w:color w:val="000000"/>
          <w:sz w:val="22"/>
          <w:szCs w:val="22"/>
        </w:rPr>
        <w:t xml:space="preserve">I. </w:t>
      </w:r>
      <w:r w:rsidRPr="00FF4DAD">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FF4DAD">
        <w:rPr>
          <w:rFonts w:ascii="Palatino Linotype" w:eastAsia="Palatino Linotype" w:hAnsi="Palatino Linotype" w:cs="Palatino Linotype"/>
          <w:i/>
          <w:color w:val="000000"/>
          <w:sz w:val="22"/>
          <w:szCs w:val="22"/>
        </w:rPr>
        <w:t xml:space="preserve"> Ejecutivo, Legislativo </w:t>
      </w:r>
      <w:r w:rsidRPr="00FF4DAD">
        <w:rPr>
          <w:rFonts w:ascii="Palatino Linotype" w:eastAsia="Palatino Linotype" w:hAnsi="Palatino Linotype" w:cs="Palatino Linotype"/>
          <w:b/>
          <w:i/>
          <w:color w:val="000000"/>
          <w:sz w:val="22"/>
          <w:szCs w:val="22"/>
          <w:u w:val="single"/>
        </w:rPr>
        <w:t>y Judicial</w:t>
      </w:r>
      <w:r w:rsidRPr="00FF4DAD">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F4DAD">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FF4DAD">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81DCC" w:rsidRPr="00FF4DAD" w:rsidRDefault="00987BD0">
      <w:pPr>
        <w:pBdr>
          <w:top w:val="nil"/>
          <w:left w:val="nil"/>
          <w:bottom w:val="nil"/>
          <w:right w:val="nil"/>
          <w:between w:val="nil"/>
        </w:pBdr>
        <w:spacing w:before="240" w:after="240"/>
        <w:ind w:left="851" w:right="851"/>
        <w:jc w:val="both"/>
        <w:rPr>
          <w:color w:val="000000"/>
        </w:rPr>
      </w:pPr>
      <w:r w:rsidRPr="00FF4DAD">
        <w:rPr>
          <w:rFonts w:ascii="Palatino Linotype" w:eastAsia="Palatino Linotype" w:hAnsi="Palatino Linotype" w:cs="Palatino Linotype"/>
          <w:i/>
          <w:color w:val="000000"/>
          <w:sz w:val="22"/>
          <w:szCs w:val="22"/>
        </w:rPr>
        <w:t> </w:t>
      </w:r>
      <w:r w:rsidRPr="00FF4DAD">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781DCC" w:rsidRPr="00FF4DAD" w:rsidRDefault="00987BD0">
      <w:pPr>
        <w:pBdr>
          <w:top w:val="nil"/>
          <w:left w:val="nil"/>
          <w:bottom w:val="nil"/>
          <w:right w:val="nil"/>
          <w:between w:val="nil"/>
        </w:pBdr>
        <w:spacing w:before="240" w:after="240"/>
        <w:ind w:left="851" w:right="851"/>
        <w:jc w:val="both"/>
        <w:rPr>
          <w:color w:val="000000"/>
        </w:rPr>
      </w:pPr>
      <w:r w:rsidRPr="00FF4DAD">
        <w:rPr>
          <w:rFonts w:ascii="Palatino Linotype" w:eastAsia="Palatino Linotype" w:hAnsi="Palatino Linotype" w:cs="Palatino Linotype"/>
          <w:i/>
          <w:color w:val="000000"/>
          <w:sz w:val="22"/>
          <w:szCs w:val="22"/>
        </w:rPr>
        <w:t> </w:t>
      </w:r>
      <w:r w:rsidRPr="00FF4DAD">
        <w:rPr>
          <w:rFonts w:ascii="Palatino Linotype" w:eastAsia="Palatino Linotype" w:hAnsi="Palatino Linotype" w:cs="Palatino Linotype"/>
          <w:b/>
          <w:i/>
          <w:color w:val="000000"/>
          <w:sz w:val="22"/>
          <w:szCs w:val="22"/>
        </w:rPr>
        <w:t xml:space="preserve">III. </w:t>
      </w:r>
      <w:r w:rsidRPr="00FF4DAD">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FF4DAD">
        <w:rPr>
          <w:rFonts w:ascii="Palatino Linotype" w:eastAsia="Palatino Linotype" w:hAnsi="Palatino Linotype" w:cs="Palatino Linotype"/>
          <w:i/>
          <w:color w:val="000000"/>
          <w:sz w:val="22"/>
          <w:szCs w:val="22"/>
        </w:rPr>
        <w:t xml:space="preserve"> a sus datos personales o a la rectificación de éstos.</w:t>
      </w:r>
    </w:p>
    <w:p w:rsidR="00781DCC" w:rsidRPr="00FF4DAD" w:rsidRDefault="00987BD0">
      <w:pPr>
        <w:pBdr>
          <w:top w:val="nil"/>
          <w:left w:val="nil"/>
          <w:bottom w:val="nil"/>
          <w:right w:val="nil"/>
          <w:between w:val="nil"/>
        </w:pBdr>
        <w:spacing w:before="240" w:after="240"/>
        <w:ind w:left="851" w:right="851"/>
        <w:jc w:val="both"/>
        <w:rPr>
          <w:color w:val="000000"/>
        </w:rPr>
      </w:pPr>
      <w:r w:rsidRPr="00FF4DAD">
        <w:rPr>
          <w:rFonts w:ascii="Palatino Linotype" w:eastAsia="Palatino Linotype" w:hAnsi="Palatino Linotype" w:cs="Palatino Linotype"/>
          <w:i/>
          <w:color w:val="000000"/>
          <w:sz w:val="22"/>
          <w:szCs w:val="22"/>
        </w:rPr>
        <w:t> </w:t>
      </w:r>
      <w:r w:rsidRPr="00FF4DAD">
        <w:rPr>
          <w:rFonts w:ascii="Palatino Linotype" w:eastAsia="Palatino Linotype" w:hAnsi="Palatino Linotype" w:cs="Palatino Linotype"/>
          <w:b/>
          <w:i/>
          <w:color w:val="000000"/>
          <w:sz w:val="22"/>
          <w:szCs w:val="22"/>
        </w:rPr>
        <w:t xml:space="preserve">IV. </w:t>
      </w:r>
      <w:r w:rsidRPr="00FF4DAD">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781DCC" w:rsidRPr="00FF4DAD" w:rsidRDefault="00987BD0">
      <w:pPr>
        <w:pBdr>
          <w:top w:val="nil"/>
          <w:left w:val="nil"/>
          <w:bottom w:val="nil"/>
          <w:right w:val="nil"/>
          <w:between w:val="nil"/>
        </w:pBdr>
        <w:spacing w:before="240" w:after="240"/>
        <w:ind w:left="851" w:right="851"/>
        <w:jc w:val="both"/>
        <w:rPr>
          <w:color w:val="000000"/>
        </w:rPr>
      </w:pPr>
      <w:r w:rsidRPr="00FF4DAD">
        <w:rPr>
          <w:rFonts w:ascii="Palatino Linotype" w:eastAsia="Palatino Linotype" w:hAnsi="Palatino Linotype" w:cs="Palatino Linotype"/>
          <w:b/>
          <w:i/>
          <w:color w:val="000000"/>
          <w:sz w:val="22"/>
          <w:szCs w:val="22"/>
        </w:rPr>
        <w:t xml:space="preserve">V. </w:t>
      </w:r>
      <w:r w:rsidRPr="00FF4DAD">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81DCC" w:rsidRPr="00FF4DAD" w:rsidRDefault="00987BD0">
      <w:pPr>
        <w:pBdr>
          <w:top w:val="nil"/>
          <w:left w:val="nil"/>
          <w:bottom w:val="nil"/>
          <w:right w:val="nil"/>
          <w:between w:val="nil"/>
        </w:pBdr>
        <w:spacing w:before="240" w:after="240"/>
        <w:ind w:left="851" w:right="851"/>
        <w:jc w:val="both"/>
        <w:rPr>
          <w:color w:val="000000"/>
        </w:rPr>
      </w:pPr>
      <w:r w:rsidRPr="00FF4DAD">
        <w:rPr>
          <w:rFonts w:ascii="Palatino Linotype" w:eastAsia="Palatino Linotype" w:hAnsi="Palatino Linotype" w:cs="Palatino Linotype"/>
          <w:i/>
          <w:color w:val="000000"/>
          <w:sz w:val="22"/>
          <w:szCs w:val="22"/>
        </w:rPr>
        <w:t> </w:t>
      </w:r>
      <w:r w:rsidRPr="00FF4DAD">
        <w:rPr>
          <w:rFonts w:ascii="Palatino Linotype" w:eastAsia="Palatino Linotype" w:hAnsi="Palatino Linotype" w:cs="Palatino Linotype"/>
          <w:b/>
          <w:i/>
          <w:color w:val="000000"/>
          <w:sz w:val="22"/>
          <w:szCs w:val="22"/>
        </w:rPr>
        <w:t xml:space="preserve">VI. </w:t>
      </w:r>
      <w:r w:rsidRPr="00FF4DAD">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781DCC" w:rsidRPr="00FF4DAD" w:rsidRDefault="00987BD0">
      <w:pPr>
        <w:pBdr>
          <w:top w:val="nil"/>
          <w:left w:val="nil"/>
          <w:bottom w:val="nil"/>
          <w:right w:val="nil"/>
          <w:between w:val="nil"/>
        </w:pBdr>
        <w:spacing w:before="240" w:after="240"/>
        <w:ind w:left="851" w:right="851"/>
        <w:jc w:val="both"/>
        <w:rPr>
          <w:color w:val="000000"/>
        </w:rPr>
      </w:pPr>
      <w:r w:rsidRPr="00FF4DAD">
        <w:rPr>
          <w:rFonts w:ascii="Palatino Linotype" w:eastAsia="Palatino Linotype" w:hAnsi="Palatino Linotype" w:cs="Palatino Linotype"/>
          <w:i/>
          <w:color w:val="000000"/>
          <w:sz w:val="22"/>
          <w:szCs w:val="22"/>
        </w:rPr>
        <w:t> </w:t>
      </w:r>
      <w:r w:rsidRPr="00FF4DAD">
        <w:rPr>
          <w:rFonts w:ascii="Palatino Linotype" w:eastAsia="Palatino Linotype" w:hAnsi="Palatino Linotype" w:cs="Palatino Linotype"/>
          <w:b/>
          <w:i/>
          <w:color w:val="000000"/>
          <w:sz w:val="22"/>
          <w:szCs w:val="22"/>
        </w:rPr>
        <w:t xml:space="preserve">VII. </w:t>
      </w:r>
      <w:r w:rsidRPr="00FF4DAD">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r w:rsidR="00CF3BF5" w:rsidRPr="00FF4DAD">
        <w:rPr>
          <w:rFonts w:ascii="Palatino Linotype" w:eastAsia="Palatino Linotype" w:hAnsi="Palatino Linotype" w:cs="Palatino Linotype"/>
          <w:i/>
          <w:color w:val="000000"/>
          <w:sz w:val="22"/>
          <w:szCs w:val="22"/>
        </w:rPr>
        <w:t>”</w:t>
      </w:r>
    </w:p>
    <w:p w:rsidR="00781DCC" w:rsidRPr="00FF4DAD" w:rsidRDefault="00987BD0">
      <w:pPr>
        <w:pBdr>
          <w:top w:val="nil"/>
          <w:left w:val="nil"/>
          <w:bottom w:val="nil"/>
          <w:right w:val="nil"/>
          <w:between w:val="nil"/>
        </w:pBdr>
        <w:spacing w:before="240" w:after="240" w:line="360" w:lineRule="auto"/>
        <w:jc w:val="both"/>
        <w:rPr>
          <w:color w:val="000000"/>
        </w:rPr>
      </w:pPr>
      <w:r w:rsidRPr="00FF4DAD">
        <w:rPr>
          <w:rFonts w:ascii="Palatino Linotype" w:eastAsia="Palatino Linotype" w:hAnsi="Palatino Linotype" w:cs="Palatino Linotype"/>
          <w:color w:val="000000"/>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781DCC" w:rsidRPr="00FF4DAD" w:rsidRDefault="00987BD0">
      <w:pPr>
        <w:pBdr>
          <w:top w:val="nil"/>
          <w:left w:val="nil"/>
          <w:bottom w:val="nil"/>
          <w:right w:val="nil"/>
          <w:between w:val="nil"/>
        </w:pBdr>
        <w:spacing w:before="240" w:after="240"/>
        <w:ind w:left="709" w:right="760"/>
        <w:jc w:val="both"/>
        <w:rPr>
          <w:color w:val="000000"/>
        </w:rPr>
      </w:pPr>
      <w:r w:rsidRPr="00FF4DAD">
        <w:rPr>
          <w:rFonts w:ascii="Palatino Linotype" w:eastAsia="Palatino Linotype" w:hAnsi="Palatino Linotype" w:cs="Palatino Linotype"/>
          <w:i/>
          <w:color w:val="000000"/>
          <w:sz w:val="22"/>
          <w:szCs w:val="22"/>
        </w:rPr>
        <w:t>“</w:t>
      </w:r>
      <w:r w:rsidRPr="00FF4DAD">
        <w:rPr>
          <w:rFonts w:ascii="Palatino Linotype" w:eastAsia="Palatino Linotype" w:hAnsi="Palatino Linotype" w:cs="Palatino Linotype"/>
          <w:b/>
          <w:i/>
          <w:color w:val="000000"/>
          <w:sz w:val="22"/>
          <w:szCs w:val="22"/>
        </w:rPr>
        <w:t>Artículo 4</w:t>
      </w:r>
      <w:r w:rsidRPr="00FF4DAD">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781DCC" w:rsidRPr="00FF4DAD" w:rsidRDefault="00987BD0">
      <w:pPr>
        <w:pBdr>
          <w:top w:val="nil"/>
          <w:left w:val="nil"/>
          <w:bottom w:val="nil"/>
          <w:right w:val="nil"/>
          <w:between w:val="nil"/>
        </w:pBdr>
        <w:spacing w:before="240" w:after="240"/>
        <w:ind w:left="709" w:right="760"/>
        <w:jc w:val="both"/>
        <w:rPr>
          <w:color w:val="000000"/>
        </w:rPr>
      </w:pPr>
      <w:r w:rsidRPr="00FF4DAD">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781DCC" w:rsidRPr="00FF4DAD" w:rsidRDefault="00987BD0">
      <w:pPr>
        <w:pBdr>
          <w:top w:val="nil"/>
          <w:left w:val="nil"/>
          <w:bottom w:val="nil"/>
          <w:right w:val="nil"/>
          <w:between w:val="nil"/>
        </w:pBdr>
        <w:spacing w:before="240" w:after="240"/>
        <w:ind w:left="709" w:right="760"/>
        <w:jc w:val="both"/>
        <w:rPr>
          <w:color w:val="000000"/>
        </w:rPr>
      </w:pPr>
      <w:r w:rsidRPr="00FF4DAD">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781DCC" w:rsidRPr="00FF4DAD" w:rsidRDefault="00987BD0">
      <w:pPr>
        <w:pBdr>
          <w:top w:val="nil"/>
          <w:left w:val="nil"/>
          <w:bottom w:val="nil"/>
          <w:right w:val="nil"/>
          <w:between w:val="nil"/>
        </w:pBdr>
        <w:spacing w:before="240" w:after="240" w:line="360" w:lineRule="auto"/>
        <w:jc w:val="both"/>
        <w:rPr>
          <w:color w:val="000000"/>
        </w:rPr>
      </w:pPr>
      <w:r w:rsidRPr="00FF4DAD">
        <w:rPr>
          <w:rFonts w:ascii="Palatino Linotype" w:eastAsia="Palatino Linotype" w:hAnsi="Palatino Linotype" w:cs="Palatino Linotype"/>
          <w:color w:val="000000"/>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FF4DAD">
        <w:rPr>
          <w:rFonts w:ascii="Palatino Linotype" w:eastAsia="Palatino Linotype" w:hAnsi="Palatino Linotype" w:cs="Palatino Linotype"/>
          <w:color w:val="000000"/>
        </w:rPr>
        <w:lastRenderedPageBreak/>
        <w:t>así lo establece el artículo 12 de la Ley de Transparencia y Acceso a la Información Pública del Estado de México y Municipios, el cual a la letra dice:</w:t>
      </w:r>
    </w:p>
    <w:p w:rsidR="00781DCC" w:rsidRPr="00FF4DAD" w:rsidRDefault="00987BD0">
      <w:pPr>
        <w:pBdr>
          <w:top w:val="nil"/>
          <w:left w:val="nil"/>
          <w:bottom w:val="nil"/>
          <w:right w:val="nil"/>
          <w:between w:val="nil"/>
        </w:pBdr>
        <w:spacing w:before="240" w:after="240"/>
        <w:ind w:left="567" w:right="758"/>
        <w:jc w:val="both"/>
        <w:rPr>
          <w:color w:val="000000"/>
        </w:rPr>
      </w:pPr>
      <w:r w:rsidRPr="00FF4DAD">
        <w:rPr>
          <w:rFonts w:ascii="Palatino Linotype" w:eastAsia="Palatino Linotype" w:hAnsi="Palatino Linotype" w:cs="Palatino Linotype"/>
          <w:i/>
          <w:color w:val="000000"/>
          <w:sz w:val="22"/>
          <w:szCs w:val="22"/>
        </w:rPr>
        <w:t>“</w:t>
      </w:r>
      <w:r w:rsidRPr="00FF4DAD">
        <w:rPr>
          <w:rFonts w:ascii="Palatino Linotype" w:eastAsia="Palatino Linotype" w:hAnsi="Palatino Linotype" w:cs="Palatino Linotype"/>
          <w:b/>
          <w:i/>
          <w:color w:val="000000"/>
          <w:sz w:val="22"/>
          <w:szCs w:val="22"/>
        </w:rPr>
        <w:t>Artículo 12</w:t>
      </w:r>
      <w:r w:rsidRPr="00FF4DAD">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781DCC" w:rsidRPr="00FF4DAD" w:rsidRDefault="00987BD0">
      <w:pPr>
        <w:pBdr>
          <w:top w:val="nil"/>
          <w:left w:val="nil"/>
          <w:bottom w:val="nil"/>
          <w:right w:val="nil"/>
          <w:between w:val="nil"/>
        </w:pBdr>
        <w:spacing w:before="240" w:after="240"/>
        <w:ind w:left="567" w:right="758"/>
        <w:jc w:val="both"/>
        <w:rPr>
          <w:color w:val="000000"/>
        </w:rPr>
      </w:pPr>
      <w:r w:rsidRPr="00FF4DAD">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781DCC" w:rsidRPr="00FF4DAD" w:rsidRDefault="00987BD0">
      <w:pPr>
        <w:pBdr>
          <w:top w:val="nil"/>
          <w:left w:val="nil"/>
          <w:bottom w:val="nil"/>
          <w:right w:val="nil"/>
          <w:between w:val="nil"/>
        </w:pBdr>
        <w:spacing w:before="240" w:after="240" w:line="360" w:lineRule="auto"/>
        <w:jc w:val="both"/>
        <w:rPr>
          <w:color w:val="000000"/>
        </w:rPr>
      </w:pPr>
      <w:r w:rsidRPr="00FF4DAD">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FF4DAD">
        <w:rPr>
          <w:rFonts w:ascii="Palatino Linotype" w:eastAsia="Palatino Linotype" w:hAnsi="Palatino Linotype" w:cs="Palatino Linotype"/>
          <w:b/>
          <w:color w:val="000000"/>
        </w:rPr>
        <w:t xml:space="preserve"> </w:t>
      </w:r>
      <w:r w:rsidRPr="00FF4DAD">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FF4DAD">
        <w:rPr>
          <w:rFonts w:ascii="Palatino Linotype" w:eastAsia="Palatino Linotype" w:hAnsi="Palatino Linotype" w:cs="Palatino Linotype"/>
          <w:i/>
          <w:color w:val="000000"/>
        </w:rPr>
        <w:t>ad hoc</w:t>
      </w:r>
      <w:r w:rsidRPr="00FF4DAD">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781DCC" w:rsidRPr="00FF4DAD" w:rsidRDefault="00987BD0">
      <w:pPr>
        <w:pBdr>
          <w:top w:val="nil"/>
          <w:left w:val="nil"/>
          <w:bottom w:val="nil"/>
          <w:right w:val="nil"/>
          <w:between w:val="nil"/>
        </w:pBdr>
        <w:spacing w:before="240" w:after="240"/>
        <w:ind w:left="567" w:right="567"/>
        <w:jc w:val="both"/>
        <w:rPr>
          <w:color w:val="000000"/>
        </w:rPr>
      </w:pPr>
      <w:r w:rsidRPr="00FF4DAD">
        <w:rPr>
          <w:rFonts w:ascii="Palatino Linotype" w:eastAsia="Palatino Linotype" w:hAnsi="Palatino Linotype" w:cs="Palatino Linotype"/>
          <w:b/>
          <w:i/>
          <w:color w:val="000000"/>
          <w:sz w:val="22"/>
          <w:szCs w:val="22"/>
        </w:rPr>
        <w:t>03/17</w:t>
      </w:r>
    </w:p>
    <w:p w:rsidR="00781DCC" w:rsidRPr="00FF4DAD" w:rsidRDefault="00987BD0">
      <w:pPr>
        <w:pBdr>
          <w:top w:val="nil"/>
          <w:left w:val="nil"/>
          <w:bottom w:val="nil"/>
          <w:right w:val="nil"/>
          <w:between w:val="nil"/>
        </w:pBdr>
        <w:spacing w:before="240" w:after="240"/>
        <w:ind w:left="567" w:right="567"/>
        <w:jc w:val="both"/>
        <w:rPr>
          <w:color w:val="000000"/>
        </w:rPr>
      </w:pPr>
      <w:r w:rsidRPr="00FF4DAD">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781DCC" w:rsidRPr="00FF4DAD" w:rsidRDefault="00987BD0">
      <w:pPr>
        <w:pBdr>
          <w:top w:val="nil"/>
          <w:left w:val="nil"/>
          <w:bottom w:val="nil"/>
          <w:right w:val="nil"/>
          <w:between w:val="nil"/>
        </w:pBdr>
        <w:spacing w:before="240" w:after="240"/>
        <w:ind w:left="567" w:right="567"/>
        <w:jc w:val="both"/>
        <w:rPr>
          <w:color w:val="000000"/>
        </w:rPr>
      </w:pPr>
      <w:r w:rsidRPr="00FF4DAD">
        <w:rPr>
          <w:rFonts w:ascii="Palatino Linotype" w:eastAsia="Palatino Linotype" w:hAnsi="Palatino Linotype" w:cs="Palatino Linotype"/>
          <w:i/>
          <w:color w:val="000000"/>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FF4DAD">
        <w:rPr>
          <w:rFonts w:ascii="Palatino Linotype" w:eastAsia="Palatino Linotype" w:hAnsi="Palatino Linotype" w:cs="Palatino Linotype"/>
          <w:i/>
          <w:color w:val="000000"/>
          <w:sz w:val="22"/>
          <w:szCs w:val="22"/>
        </w:rPr>
        <w:lastRenderedPageBreak/>
        <w:t>necesidad de elaborar documentos ad hoc para atender las solicitudes de información."(Sic)</w:t>
      </w:r>
    </w:p>
    <w:p w:rsidR="00781DCC" w:rsidRPr="00FF4DAD" w:rsidRDefault="00987BD0">
      <w:pPr>
        <w:pBdr>
          <w:top w:val="nil"/>
          <w:left w:val="nil"/>
          <w:bottom w:val="nil"/>
          <w:right w:val="nil"/>
          <w:between w:val="nil"/>
        </w:pBdr>
        <w:spacing w:before="240" w:after="240" w:line="360" w:lineRule="auto"/>
        <w:jc w:val="both"/>
        <w:rPr>
          <w:color w:val="000000"/>
        </w:rPr>
      </w:pPr>
      <w:r w:rsidRPr="00FF4DAD">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81DCC" w:rsidRPr="00FF4DAD" w:rsidRDefault="00987BD0">
      <w:pPr>
        <w:pBdr>
          <w:top w:val="nil"/>
          <w:left w:val="nil"/>
          <w:bottom w:val="nil"/>
          <w:right w:val="nil"/>
          <w:between w:val="nil"/>
        </w:pBdr>
        <w:spacing w:before="240" w:after="240" w:line="360" w:lineRule="auto"/>
        <w:ind w:right="49"/>
        <w:jc w:val="both"/>
        <w:rPr>
          <w:color w:val="000000"/>
        </w:rPr>
      </w:pPr>
      <w:r w:rsidRPr="00FF4DAD">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781DCC" w:rsidRPr="00FF4DAD" w:rsidRDefault="00987BD0">
      <w:pPr>
        <w:pBdr>
          <w:top w:val="nil"/>
          <w:left w:val="nil"/>
          <w:bottom w:val="nil"/>
          <w:right w:val="nil"/>
          <w:between w:val="nil"/>
        </w:pBdr>
        <w:spacing w:before="240" w:after="240" w:line="360" w:lineRule="auto"/>
        <w:jc w:val="both"/>
        <w:rPr>
          <w:color w:val="000000"/>
        </w:rPr>
      </w:pPr>
      <w:r w:rsidRPr="00FF4DAD">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781DCC" w:rsidRPr="00FF4DAD" w:rsidRDefault="00987BD0">
      <w:pPr>
        <w:pBdr>
          <w:top w:val="nil"/>
          <w:left w:val="nil"/>
          <w:bottom w:val="nil"/>
          <w:right w:val="nil"/>
          <w:between w:val="nil"/>
        </w:pBdr>
        <w:spacing w:before="240" w:after="240"/>
        <w:ind w:left="567" w:right="567"/>
        <w:jc w:val="both"/>
        <w:rPr>
          <w:color w:val="000000"/>
        </w:rPr>
      </w:pPr>
      <w:r w:rsidRPr="00FF4DAD">
        <w:rPr>
          <w:rFonts w:ascii="Palatino Linotype" w:eastAsia="Palatino Linotype" w:hAnsi="Palatino Linotype" w:cs="Palatino Linotype"/>
          <w:i/>
          <w:color w:val="000000"/>
          <w:sz w:val="22"/>
          <w:szCs w:val="22"/>
        </w:rPr>
        <w:lastRenderedPageBreak/>
        <w:t>“</w:t>
      </w:r>
      <w:r w:rsidRPr="00FF4DAD">
        <w:rPr>
          <w:rFonts w:ascii="Palatino Linotype" w:eastAsia="Palatino Linotype" w:hAnsi="Palatino Linotype" w:cs="Palatino Linotype"/>
          <w:b/>
          <w:i/>
          <w:color w:val="000000"/>
          <w:sz w:val="22"/>
          <w:szCs w:val="22"/>
        </w:rPr>
        <w:t xml:space="preserve">Artículo 3. </w:t>
      </w:r>
      <w:r w:rsidRPr="00FF4DAD">
        <w:rPr>
          <w:rFonts w:ascii="Palatino Linotype" w:eastAsia="Palatino Linotype" w:hAnsi="Palatino Linotype" w:cs="Palatino Linotype"/>
          <w:i/>
          <w:color w:val="000000"/>
          <w:sz w:val="22"/>
          <w:szCs w:val="22"/>
        </w:rPr>
        <w:t>Para los efectos de la presente Ley se entenderá por:</w:t>
      </w:r>
    </w:p>
    <w:p w:rsidR="00781DCC" w:rsidRPr="00FF4DAD" w:rsidRDefault="00987BD0">
      <w:pPr>
        <w:pBdr>
          <w:top w:val="nil"/>
          <w:left w:val="nil"/>
          <w:bottom w:val="nil"/>
          <w:right w:val="nil"/>
          <w:between w:val="nil"/>
        </w:pBdr>
        <w:spacing w:before="240" w:after="240"/>
        <w:ind w:left="567" w:right="567"/>
        <w:jc w:val="both"/>
        <w:rPr>
          <w:color w:val="000000"/>
        </w:rPr>
      </w:pPr>
      <w:r w:rsidRPr="00FF4DAD">
        <w:rPr>
          <w:rFonts w:ascii="Palatino Linotype" w:eastAsia="Palatino Linotype" w:hAnsi="Palatino Linotype" w:cs="Palatino Linotype"/>
          <w:i/>
          <w:color w:val="000000"/>
          <w:sz w:val="22"/>
          <w:szCs w:val="22"/>
        </w:rPr>
        <w:t>…</w:t>
      </w:r>
    </w:p>
    <w:p w:rsidR="00781DCC" w:rsidRPr="00FF4DAD" w:rsidRDefault="00987BD0">
      <w:pPr>
        <w:pBdr>
          <w:top w:val="nil"/>
          <w:left w:val="nil"/>
          <w:bottom w:val="nil"/>
          <w:right w:val="nil"/>
          <w:between w:val="nil"/>
        </w:pBdr>
        <w:spacing w:before="240" w:after="240"/>
        <w:ind w:left="567" w:right="567"/>
        <w:jc w:val="both"/>
        <w:rPr>
          <w:color w:val="000000"/>
        </w:rPr>
      </w:pPr>
      <w:r w:rsidRPr="00FF4DAD">
        <w:rPr>
          <w:rFonts w:ascii="Palatino Linotype" w:eastAsia="Palatino Linotype" w:hAnsi="Palatino Linotype" w:cs="Palatino Linotype"/>
          <w:b/>
          <w:i/>
          <w:color w:val="000000"/>
          <w:sz w:val="22"/>
          <w:szCs w:val="22"/>
        </w:rPr>
        <w:t>XI. Documento:</w:t>
      </w:r>
      <w:r w:rsidRPr="00FF4DAD">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F4DAD">
        <w:rPr>
          <w:rFonts w:ascii="Palatino Linotype" w:eastAsia="Palatino Linotype" w:hAnsi="Palatino Linotype" w:cs="Palatino Linotype"/>
          <w:b/>
          <w:i/>
          <w:color w:val="000000"/>
          <w:sz w:val="22"/>
          <w:szCs w:val="22"/>
        </w:rPr>
        <w:t>…</w:t>
      </w:r>
      <w:r w:rsidRPr="00FF4DAD">
        <w:rPr>
          <w:rFonts w:ascii="Palatino Linotype" w:eastAsia="Palatino Linotype" w:hAnsi="Palatino Linotype" w:cs="Palatino Linotype"/>
          <w:i/>
          <w:color w:val="000000"/>
          <w:sz w:val="22"/>
          <w:szCs w:val="22"/>
        </w:rPr>
        <w:t>” (Sic)</w:t>
      </w:r>
    </w:p>
    <w:p w:rsidR="00781DCC" w:rsidRPr="00FF4DAD" w:rsidRDefault="00987BD0">
      <w:pPr>
        <w:pBdr>
          <w:top w:val="nil"/>
          <w:left w:val="nil"/>
          <w:bottom w:val="nil"/>
          <w:right w:val="nil"/>
          <w:between w:val="nil"/>
        </w:pBdr>
        <w:spacing w:before="240" w:after="240" w:line="360" w:lineRule="auto"/>
        <w:jc w:val="both"/>
        <w:rPr>
          <w:color w:val="000000"/>
        </w:rPr>
      </w:pPr>
      <w:r w:rsidRPr="00FF4DAD">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781DCC" w:rsidRPr="00FF4DAD" w:rsidRDefault="00987BD0">
      <w:pPr>
        <w:pBdr>
          <w:top w:val="nil"/>
          <w:left w:val="nil"/>
          <w:bottom w:val="nil"/>
          <w:right w:val="nil"/>
          <w:between w:val="nil"/>
        </w:pBdr>
        <w:spacing w:before="240" w:after="240"/>
        <w:ind w:left="567" w:right="567"/>
        <w:jc w:val="both"/>
        <w:rPr>
          <w:color w:val="000000"/>
        </w:rPr>
      </w:pPr>
      <w:r w:rsidRPr="00FF4DAD">
        <w:rPr>
          <w:rFonts w:ascii="Palatino Linotype" w:eastAsia="Palatino Linotype" w:hAnsi="Palatino Linotype" w:cs="Palatino Linotype"/>
          <w:b/>
          <w:color w:val="000000"/>
          <w:sz w:val="22"/>
          <w:szCs w:val="22"/>
        </w:rPr>
        <w:t>“</w:t>
      </w:r>
      <w:r w:rsidRPr="00FF4DAD">
        <w:rPr>
          <w:rFonts w:ascii="Palatino Linotype" w:eastAsia="Palatino Linotype" w:hAnsi="Palatino Linotype" w:cs="Palatino Linotype"/>
          <w:b/>
          <w:i/>
          <w:color w:val="000000"/>
          <w:sz w:val="22"/>
          <w:szCs w:val="22"/>
        </w:rPr>
        <w:t>CRITERIO 0002-11</w:t>
      </w:r>
    </w:p>
    <w:p w:rsidR="00781DCC" w:rsidRPr="00FF4DAD" w:rsidRDefault="00987BD0">
      <w:pPr>
        <w:pBdr>
          <w:top w:val="nil"/>
          <w:left w:val="nil"/>
          <w:bottom w:val="nil"/>
          <w:right w:val="nil"/>
          <w:between w:val="nil"/>
        </w:pBdr>
        <w:spacing w:before="240" w:after="240"/>
        <w:ind w:left="567" w:right="567"/>
        <w:jc w:val="both"/>
        <w:rPr>
          <w:color w:val="000000"/>
        </w:rPr>
      </w:pPr>
      <w:r w:rsidRPr="00FF4DAD">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FF4DAD">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81DCC" w:rsidRPr="00FF4DAD" w:rsidRDefault="00987BD0">
      <w:pPr>
        <w:pBdr>
          <w:top w:val="nil"/>
          <w:left w:val="nil"/>
          <w:bottom w:val="nil"/>
          <w:right w:val="nil"/>
          <w:between w:val="nil"/>
        </w:pBdr>
        <w:spacing w:before="240" w:after="240"/>
        <w:ind w:left="567" w:right="567"/>
        <w:jc w:val="both"/>
        <w:rPr>
          <w:color w:val="000000"/>
        </w:rPr>
      </w:pPr>
      <w:r w:rsidRPr="00FF4DAD">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781DCC" w:rsidRPr="00FF4DAD" w:rsidRDefault="00987BD0">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781DCC" w:rsidRPr="00FF4DAD" w:rsidRDefault="00987BD0">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781DCC" w:rsidRPr="00FF4DAD" w:rsidRDefault="00987BD0">
      <w:pPr>
        <w:pBdr>
          <w:top w:val="nil"/>
          <w:left w:val="nil"/>
          <w:bottom w:val="nil"/>
          <w:right w:val="nil"/>
          <w:between w:val="nil"/>
        </w:pBdr>
        <w:spacing w:before="240" w:after="240"/>
        <w:ind w:left="567" w:right="567" w:hanging="284"/>
        <w:jc w:val="both"/>
        <w:rPr>
          <w:color w:val="000000"/>
        </w:rPr>
      </w:pPr>
      <w:r w:rsidRPr="00FF4DAD">
        <w:rPr>
          <w:rFonts w:ascii="Palatino Linotype" w:eastAsia="Palatino Linotype" w:hAnsi="Palatino Linotype" w:cs="Palatino Linotype"/>
          <w:i/>
          <w:color w:val="000000"/>
          <w:sz w:val="22"/>
          <w:szCs w:val="22"/>
        </w:rPr>
        <w:lastRenderedPageBreak/>
        <w:t xml:space="preserve">3. </w:t>
      </w:r>
      <w:r w:rsidRPr="00FF4DAD">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(Énfasis añadido)</w:t>
      </w:r>
    </w:p>
    <w:p w:rsidR="00781DCC" w:rsidRPr="00FF4DAD" w:rsidRDefault="00987BD0">
      <w:pPr>
        <w:pBdr>
          <w:top w:val="nil"/>
          <w:left w:val="nil"/>
          <w:bottom w:val="nil"/>
          <w:right w:val="nil"/>
          <w:between w:val="nil"/>
        </w:pBdr>
        <w:spacing w:before="240" w:after="240" w:line="360" w:lineRule="auto"/>
        <w:jc w:val="both"/>
        <w:rPr>
          <w:color w:val="000000"/>
        </w:rPr>
      </w:pPr>
      <w:r w:rsidRPr="00FF4DAD">
        <w:rPr>
          <w:rFonts w:ascii="Palatino Linotype" w:eastAsia="Palatino Linotype" w:hAnsi="Palatino Linotype" w:cs="Palatino Linotype"/>
          <w:color w:val="000000"/>
        </w:rPr>
        <w:t xml:space="preserve">De ahí que el </w:t>
      </w:r>
      <w:r w:rsidRPr="00FF4DAD">
        <w:rPr>
          <w:rFonts w:ascii="Palatino Linotype" w:eastAsia="Palatino Linotype" w:hAnsi="Palatino Linotype" w:cs="Palatino Linotype"/>
          <w:b/>
          <w:color w:val="000000"/>
        </w:rPr>
        <w:t>Sujeto Obligado</w:t>
      </w:r>
      <w:r w:rsidRPr="00FF4DAD">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781DCC" w:rsidRPr="00FF4DAD" w:rsidRDefault="00987BD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FF4DAD">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FF4DAD">
        <w:rPr>
          <w:rFonts w:ascii="Palatino Linotype" w:eastAsia="Palatino Linotype" w:hAnsi="Palatino Linotype" w:cs="Palatino Linotype"/>
          <w:b/>
          <w:color w:val="000000"/>
        </w:rPr>
        <w:t>Sujeto Obligado</w:t>
      </w:r>
      <w:r w:rsidRPr="00FF4DAD">
        <w:rPr>
          <w:rFonts w:ascii="Palatino Linotype" w:eastAsia="Palatino Linotype" w:hAnsi="Palatino Linotype" w:cs="Palatino Linotype"/>
          <w:color w:val="000000"/>
        </w:rPr>
        <w:t>, le proporcionara lo siguiente:</w:t>
      </w:r>
    </w:p>
    <w:p w:rsidR="00CF3BF5" w:rsidRPr="00FF4DAD" w:rsidRDefault="00CF3BF5" w:rsidP="00CF3BF5">
      <w:pPr>
        <w:pStyle w:val="Prrafodelista"/>
        <w:numPr>
          <w:ilvl w:val="0"/>
          <w:numId w:val="8"/>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color w:val="000000"/>
        </w:rPr>
      </w:pPr>
      <w:r w:rsidRPr="00FF4DAD">
        <w:rPr>
          <w:rFonts w:ascii="Palatino Linotype" w:eastAsia="Palatino Linotype" w:hAnsi="Palatino Linotype" w:cs="Palatino Linotype"/>
          <w:b/>
          <w:color w:val="000000"/>
        </w:rPr>
        <w:t>Copia digital de cada uno de los expedientes del personal que labora en la dirección general de gobierno.</w:t>
      </w:r>
    </w:p>
    <w:p w:rsidR="00CF3BF5" w:rsidRPr="00FF4DAD" w:rsidRDefault="00987BD0">
      <w:pPr>
        <w:spacing w:before="240" w:after="240"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En respuesta, el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xml:space="preserve"> remitió </w:t>
      </w:r>
      <w:r w:rsidR="00CF3BF5" w:rsidRPr="00FF4DAD">
        <w:rPr>
          <w:rFonts w:ascii="Palatino Linotype" w:eastAsia="Palatino Linotype" w:hAnsi="Palatino Linotype" w:cs="Palatino Linotype"/>
        </w:rPr>
        <w:t>el pronunciamiento de la Dirección General de Administración, quien informó que hace entrega de los expedientes de los servidores públicos que laboran en la Dirección General de Gobierno, los cuales remitió en versión pública.</w:t>
      </w:r>
    </w:p>
    <w:p w:rsidR="00781DCC" w:rsidRPr="00FF4DAD" w:rsidRDefault="00987BD0">
      <w:pPr>
        <w:spacing w:line="360" w:lineRule="auto"/>
        <w:jc w:val="both"/>
        <w:rPr>
          <w:rFonts w:ascii="Palatino Linotype" w:eastAsia="Palatino Linotype" w:hAnsi="Palatino Linotype" w:cs="Palatino Linotype"/>
          <w:b/>
          <w:i/>
        </w:rPr>
      </w:pPr>
      <w:r w:rsidRPr="00FF4DAD">
        <w:rPr>
          <w:rFonts w:ascii="Palatino Linotype" w:eastAsia="Palatino Linotype" w:hAnsi="Palatino Linotype" w:cs="Palatino Linotype"/>
        </w:rPr>
        <w:t xml:space="preserve">En esta tesitura, una vez conocida la respuesta emitida por el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b/>
        </w:rPr>
        <w:t>la parte Recurrente</w:t>
      </w:r>
      <w:r w:rsidRPr="00FF4DAD">
        <w:rPr>
          <w:rFonts w:ascii="Palatino Linotype" w:eastAsia="Palatino Linotype" w:hAnsi="Palatino Linotype" w:cs="Palatino Linotype"/>
        </w:rPr>
        <w:t xml:space="preserve">, al no estar conforme con los términos de la misma, interpuso el </w:t>
      </w:r>
      <w:r w:rsidRPr="00FF4DAD">
        <w:rPr>
          <w:rFonts w:ascii="Palatino Linotype" w:eastAsia="Palatino Linotype" w:hAnsi="Palatino Linotype" w:cs="Palatino Linotype"/>
        </w:rPr>
        <w:lastRenderedPageBreak/>
        <w:t>recurso de revisión que nos ocupa, donde su inconformidad medularmente versa sobre la</w:t>
      </w:r>
      <w:r w:rsidR="00CF3BF5" w:rsidRPr="00FF4DAD">
        <w:rPr>
          <w:rFonts w:ascii="Palatino Linotype" w:eastAsia="Palatino Linotype" w:hAnsi="Palatino Linotype" w:cs="Palatino Linotype"/>
        </w:rPr>
        <w:t xml:space="preserve"> entrega de información incompleta</w:t>
      </w:r>
      <w:r w:rsidRPr="00FF4DAD">
        <w:rPr>
          <w:rFonts w:ascii="Palatino Linotype" w:eastAsia="Palatino Linotype" w:hAnsi="Palatino Linotype" w:cs="Palatino Linotype"/>
        </w:rPr>
        <w:t>.</w:t>
      </w:r>
    </w:p>
    <w:p w:rsidR="00781DCC" w:rsidRPr="00FF4DAD" w:rsidRDefault="00987BD0">
      <w:pP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Así las cosas, durante la etapa de manifestaciones, se tiene que el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xml:space="preserve"> ratificó su respuesta inicial, mientras que </w:t>
      </w:r>
      <w:r w:rsidRPr="00FF4DAD">
        <w:rPr>
          <w:rFonts w:ascii="Palatino Linotype" w:eastAsia="Palatino Linotype" w:hAnsi="Palatino Linotype" w:cs="Palatino Linotype"/>
          <w:b/>
        </w:rPr>
        <w:t>la parte Recurrente</w:t>
      </w:r>
      <w:r w:rsidRPr="00FF4DAD">
        <w:rPr>
          <w:rFonts w:ascii="Palatino Linotype" w:eastAsia="Palatino Linotype" w:hAnsi="Palatino Linotype" w:cs="Palatino Linotype"/>
        </w:rPr>
        <w:t xml:space="preserve"> fue omisa en pronunciarse, por lo tanto, se tiene por </w:t>
      </w:r>
      <w:proofErr w:type="spellStart"/>
      <w:r w:rsidRPr="00FF4DAD">
        <w:rPr>
          <w:rFonts w:ascii="Palatino Linotype" w:eastAsia="Palatino Linotype" w:hAnsi="Palatino Linotype" w:cs="Palatino Linotype"/>
        </w:rPr>
        <w:t>precluido</w:t>
      </w:r>
      <w:proofErr w:type="spellEnd"/>
      <w:r w:rsidRPr="00FF4DAD">
        <w:rPr>
          <w:rFonts w:ascii="Palatino Linotype" w:eastAsia="Palatino Linotype" w:hAnsi="Palatino Linotype" w:cs="Palatino Linotype"/>
        </w:rPr>
        <w:t xml:space="preserve"> su derecho para tal efecto.</w:t>
      </w:r>
    </w:p>
    <w:p w:rsidR="00781DCC" w:rsidRPr="00FF4DAD" w:rsidRDefault="00987BD0" w:rsidP="00A44C8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Expuestas las posturas de las partes, conviene iniciar el presente estudio señalando que </w:t>
      </w:r>
      <w:r w:rsidR="00A44C81" w:rsidRPr="00FF4DAD">
        <w:rPr>
          <w:rFonts w:ascii="Palatino Linotype" w:eastAsia="Palatino Linotype" w:hAnsi="Palatino Linotype" w:cs="Palatino Linotype"/>
        </w:rPr>
        <w:t>quien se pronunció desde la respuesta es la Dirección General de Administración, misma que de conformidad con el Código Reglamentario Municipal del Ayuntamiento de Toluca, cuenta con las siguientes atribuciones:</w:t>
      </w:r>
    </w:p>
    <w:p w:rsidR="00A44C81" w:rsidRPr="00FF4DAD" w:rsidRDefault="00A44C81"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“SECCIÓN OCTAVA</w:t>
      </w:r>
    </w:p>
    <w:p w:rsidR="00A44C81" w:rsidRPr="00FF4DAD" w:rsidRDefault="00A44C81"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DE LA DIRECCIÓN GENERAL DE ADMINISTRACIÓN</w:t>
      </w:r>
    </w:p>
    <w:p w:rsidR="00A44C81" w:rsidRPr="00FF4DAD" w:rsidRDefault="00A44C81"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 xml:space="preserve">Artículo 3.40. La o el titular de la </w:t>
      </w:r>
      <w:r w:rsidRPr="00FF4DAD">
        <w:rPr>
          <w:rFonts w:ascii="Palatino Linotype" w:eastAsia="Palatino Linotype" w:hAnsi="Palatino Linotype" w:cs="Palatino Linotype"/>
          <w:b/>
          <w:i/>
          <w:sz w:val="22"/>
          <w:u w:val="single"/>
        </w:rPr>
        <w:t>Dirección General de Administración</w:t>
      </w:r>
      <w:r w:rsidRPr="00FF4DAD">
        <w:rPr>
          <w:rFonts w:ascii="Palatino Linotype" w:eastAsia="Palatino Linotype" w:hAnsi="Palatino Linotype" w:cs="Palatino Linotype"/>
          <w:b/>
          <w:i/>
          <w:sz w:val="22"/>
        </w:rPr>
        <w:t>, tiene las siguientes atribuciones:</w:t>
      </w:r>
    </w:p>
    <w:p w:rsidR="00A44C81" w:rsidRPr="00FF4DAD" w:rsidRDefault="00A44C81"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I. Coordinar y dirigir los sistemas de reclutamiento, selección, contratación e inducción y desarrollo de personal;</w:t>
      </w:r>
    </w:p>
    <w:p w:rsidR="00A44C81" w:rsidRPr="00FF4DAD" w:rsidRDefault="00A44C81"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w:t>
      </w:r>
    </w:p>
    <w:p w:rsidR="00A44C81" w:rsidRPr="00FF4DAD" w:rsidRDefault="00A44C81"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III. Autorizar las altas, bajas, cambios, permisos, licencias, comisiones del personal, entre otras, para su trámite y efectos;</w:t>
      </w:r>
    </w:p>
    <w:p w:rsidR="00A44C81" w:rsidRPr="00FF4DAD" w:rsidRDefault="00A44C81"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 xml:space="preserve">Artículo 3.41. </w:t>
      </w:r>
      <w:r w:rsidRPr="00FF4DAD">
        <w:rPr>
          <w:rFonts w:ascii="Palatino Linotype" w:eastAsia="Palatino Linotype" w:hAnsi="Palatino Linotype" w:cs="Palatino Linotype"/>
          <w:b/>
          <w:i/>
          <w:sz w:val="22"/>
        </w:rPr>
        <w:t>La Dirección General de Administración</w:t>
      </w:r>
      <w:r w:rsidRPr="00FF4DAD">
        <w:rPr>
          <w:rFonts w:ascii="Palatino Linotype" w:eastAsia="Palatino Linotype" w:hAnsi="Palatino Linotype" w:cs="Palatino Linotype"/>
          <w:i/>
          <w:sz w:val="22"/>
        </w:rPr>
        <w:t xml:space="preserve">, para el cumplimiento de sus atribuciones, </w:t>
      </w:r>
      <w:r w:rsidRPr="00FF4DAD">
        <w:rPr>
          <w:rFonts w:ascii="Palatino Linotype" w:eastAsia="Palatino Linotype" w:hAnsi="Palatino Linotype" w:cs="Palatino Linotype"/>
          <w:b/>
          <w:i/>
          <w:sz w:val="22"/>
          <w:u w:val="single"/>
        </w:rPr>
        <w:t>se auxiliará de la Dirección de Recursos Humanos</w:t>
      </w:r>
      <w:r w:rsidRPr="00FF4DAD">
        <w:rPr>
          <w:rFonts w:ascii="Palatino Linotype" w:eastAsia="Palatino Linotype" w:hAnsi="Palatino Linotype" w:cs="Palatino Linotype"/>
          <w:i/>
          <w:sz w:val="22"/>
        </w:rPr>
        <w:t>, de la Dirección de Recursos Materiales, de la Dirección de Servicios Generales y de la Dirección de Tecnologías de la Información y Gobierno Digital.</w:t>
      </w:r>
    </w:p>
    <w:p w:rsidR="001F50E7" w:rsidRPr="00FF4DAD" w:rsidRDefault="001F50E7"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rPr>
      </w:pPr>
    </w:p>
    <w:p w:rsidR="00A44C81" w:rsidRPr="00FF4DAD" w:rsidRDefault="00A44C81"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lastRenderedPageBreak/>
        <w:t>SUBSECCIÓN PRIMERA</w:t>
      </w:r>
    </w:p>
    <w:p w:rsidR="00A44C81" w:rsidRPr="00FF4DAD" w:rsidRDefault="00A44C81"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DE LA DIRECCIÓN DE RECURSOS HUMANOS</w:t>
      </w:r>
    </w:p>
    <w:p w:rsidR="00A44C81" w:rsidRPr="00FF4DAD" w:rsidRDefault="00A44C81"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Artículo 3.42. La o el titular de la Dirección de Recursos Humanos cuenta con las siguientes atribuciones:</w:t>
      </w:r>
    </w:p>
    <w:p w:rsidR="00A44C81" w:rsidRPr="00FF4DAD" w:rsidRDefault="00A44C81"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I. Elaborar, operar y mejorar los procedimientos administrativos de control para la selección, reclutamiento, contratación, escalafón, capacitación, retiro, sanción, comisión y desarrollo del personal al servicio del Municipio;</w:t>
      </w:r>
    </w:p>
    <w:p w:rsidR="00A44C81" w:rsidRPr="00FF4DAD" w:rsidRDefault="00A44C81"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w:t>
      </w:r>
    </w:p>
    <w:p w:rsidR="00A44C81" w:rsidRPr="00FF4DAD" w:rsidRDefault="00A44C81" w:rsidP="00A44C81">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b/>
          <w:i/>
          <w:sz w:val="22"/>
        </w:rPr>
        <w:t xml:space="preserve">V. Registrar las altas, reingresos, bajas, cambios de categoría y adscripción, permisos y licencias por incapacidad, entre otras, del personal, y su correcta aplicación;” </w:t>
      </w:r>
      <w:r w:rsidRPr="00FF4DAD">
        <w:rPr>
          <w:rFonts w:ascii="Palatino Linotype" w:eastAsia="Palatino Linotype" w:hAnsi="Palatino Linotype" w:cs="Palatino Linotype"/>
          <w:i/>
          <w:sz w:val="22"/>
        </w:rPr>
        <w:t>(Énfasis añadido)</w:t>
      </w:r>
    </w:p>
    <w:p w:rsidR="00DF4D4B" w:rsidRPr="00FF4DAD" w:rsidRDefault="00DF4D4B" w:rsidP="00DF4D4B">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Por lo </w:t>
      </w:r>
      <w:r w:rsidR="001F50E7" w:rsidRPr="00FF4DAD">
        <w:rPr>
          <w:rFonts w:ascii="Palatino Linotype" w:eastAsia="Palatino Linotype" w:hAnsi="Palatino Linotype" w:cs="Palatino Linotype"/>
        </w:rPr>
        <w:t>anterior</w:t>
      </w:r>
      <w:r w:rsidRPr="00FF4DAD">
        <w:rPr>
          <w:rFonts w:ascii="Palatino Linotype" w:eastAsia="Palatino Linotype" w:hAnsi="Palatino Linotype" w:cs="Palatino Linotype"/>
        </w:rPr>
        <w:t xml:space="preserve">, se aprecia que quien </w:t>
      </w:r>
      <w:r w:rsidR="001F50E7" w:rsidRPr="00FF4DAD">
        <w:rPr>
          <w:rFonts w:ascii="Palatino Linotype" w:eastAsia="Palatino Linotype" w:hAnsi="Palatino Linotype" w:cs="Palatino Linotype"/>
        </w:rPr>
        <w:t>se pronunció en el presente asunto</w:t>
      </w:r>
      <w:r w:rsidRPr="00FF4DAD">
        <w:rPr>
          <w:rFonts w:ascii="Palatino Linotype" w:eastAsia="Palatino Linotype" w:hAnsi="Palatino Linotype" w:cs="Palatino Linotype"/>
        </w:rPr>
        <w:t xml:space="preserve"> es la un</w:t>
      </w:r>
      <w:r w:rsidR="001F4BFE" w:rsidRPr="00FF4DAD">
        <w:rPr>
          <w:rFonts w:ascii="Palatino Linotype" w:eastAsia="Palatino Linotype" w:hAnsi="Palatino Linotype" w:cs="Palatino Linotype"/>
        </w:rPr>
        <w:t>idad administrativa competente, toda vez que</w:t>
      </w:r>
      <w:r w:rsidRPr="00FF4DAD">
        <w:rPr>
          <w:rFonts w:ascii="Palatino Linotype" w:eastAsia="Palatino Linotype" w:hAnsi="Palatino Linotype" w:cs="Palatino Linotype"/>
        </w:rPr>
        <w:t xml:space="preserve">, es </w:t>
      </w:r>
      <w:r w:rsidR="001F4BFE" w:rsidRPr="00FF4DAD">
        <w:rPr>
          <w:rFonts w:ascii="Palatino Linotype" w:eastAsia="Palatino Linotype" w:hAnsi="Palatino Linotype" w:cs="Palatino Linotype"/>
        </w:rPr>
        <w:t xml:space="preserve">el área </w:t>
      </w:r>
      <w:r w:rsidRPr="00FF4DAD">
        <w:rPr>
          <w:rFonts w:ascii="Palatino Linotype" w:eastAsia="Palatino Linotype" w:hAnsi="Palatino Linotype" w:cs="Palatino Linotype"/>
        </w:rPr>
        <w:t xml:space="preserve"> encargada de autorizar las altas, bajas, cambios, permisos, licencias, comisiones del personal, entre </w:t>
      </w:r>
      <w:r w:rsidR="001F4BFE" w:rsidRPr="00FF4DAD">
        <w:rPr>
          <w:rFonts w:ascii="Palatino Linotype" w:eastAsia="Palatino Linotype" w:hAnsi="Palatino Linotype" w:cs="Palatino Linotype"/>
        </w:rPr>
        <w:t xml:space="preserve">otras; </w:t>
      </w:r>
      <w:r w:rsidRPr="00FF4DAD">
        <w:rPr>
          <w:rFonts w:ascii="Palatino Linotype" w:eastAsia="Palatino Linotype" w:hAnsi="Palatino Linotype" w:cs="Palatino Linotype"/>
        </w:rPr>
        <w:t>así como</w:t>
      </w:r>
      <w:r w:rsidR="001F4BFE"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rPr>
        <w:t>registrar las altas, reingresos, bajas, cambios de categoría y adscripción, permisos y licencias por incapacidad, entre otras, del personal</w:t>
      </w:r>
      <w:r w:rsidR="00D71805" w:rsidRPr="00FF4DAD">
        <w:rPr>
          <w:rFonts w:ascii="Palatino Linotype" w:eastAsia="Palatino Linotype" w:hAnsi="Palatino Linotype" w:cs="Palatino Linotype"/>
        </w:rPr>
        <w:t xml:space="preserve">; en este sentido, se tiene que al haberse turnado al área competente, el </w:t>
      </w:r>
      <w:r w:rsidR="00D71805" w:rsidRPr="00FF4DAD">
        <w:rPr>
          <w:rFonts w:ascii="Palatino Linotype" w:eastAsia="Palatino Linotype" w:hAnsi="Palatino Linotype" w:cs="Palatino Linotype"/>
          <w:b/>
        </w:rPr>
        <w:t>Sujeto Obligado</w:t>
      </w:r>
      <w:r w:rsidR="00D71805" w:rsidRPr="00FF4DAD">
        <w:rPr>
          <w:rFonts w:ascii="Palatino Linotype" w:eastAsia="Palatino Linotype" w:hAnsi="Palatino Linotype" w:cs="Palatino Linotype"/>
        </w:rPr>
        <w:t xml:space="preserve"> dio cumplimiento a lo previsto por el artículo 162 de la Ley de Transparencia y Acceso a la Información Pública del Estado de México y Municipios. </w:t>
      </w:r>
    </w:p>
    <w:p w:rsidR="00D71805" w:rsidRPr="00FF4DAD" w:rsidRDefault="00D71805" w:rsidP="00DF4D4B">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Acotado lo anterior, este Instituto procedió a consultar el organigrama vigente del Ayuntamiento de Toluca, con la finalidad de observar la conformación de Dirección General de Gobierno, teniendo así que se conformará de la siguiente manera:</w:t>
      </w:r>
    </w:p>
    <w:p w:rsidR="00D71805" w:rsidRPr="00FF4DAD" w:rsidRDefault="00D71805" w:rsidP="00DF4D4B">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3360" behindDoc="0" locked="0" layoutInCell="1" allowOverlap="1">
                <wp:simplePos x="0" y="0"/>
                <wp:positionH relativeFrom="column">
                  <wp:posOffset>1853565</wp:posOffset>
                </wp:positionH>
                <wp:positionV relativeFrom="paragraph">
                  <wp:posOffset>1256030</wp:posOffset>
                </wp:positionV>
                <wp:extent cx="447675" cy="598170"/>
                <wp:effectExtent l="57150" t="38100" r="85725" b="87630"/>
                <wp:wrapNone/>
                <wp:docPr id="6" name="Rectángulo 6"/>
                <wp:cNvGraphicFramePr/>
                <a:graphic xmlns:a="http://schemas.openxmlformats.org/drawingml/2006/main">
                  <a:graphicData uri="http://schemas.microsoft.com/office/word/2010/wordprocessingShape">
                    <wps:wsp>
                      <wps:cNvSpPr/>
                      <wps:spPr>
                        <a:xfrm>
                          <a:off x="0" y="0"/>
                          <a:ext cx="447675" cy="59817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A821C" id="Rectángulo 6" o:spid="_x0000_s1026" style="position:absolute;margin-left:145.95pt;margin-top:98.9pt;width:35.25pt;height:47.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" filled="f" strokecolor="#c00000" strokeweight="2.25pt">
                <v:shadow on="t" color="black" opacity="22937f" origin=",.5" offset="0,.63889mm"/>
              </v:rect>
            </w:pict>
          </mc:Fallback>
        </mc:AlternateContent>
      </w:r>
      <w:r w:rsidRPr="00FF4DAD">
        <w:rPr>
          <w:rFonts w:ascii="Palatino Linotype" w:eastAsia="Palatino Linotype" w:hAnsi="Palatino Linotype" w:cs="Palatino Linotype"/>
          <w:noProof/>
          <w:lang w:val="es-MX"/>
        </w:rPr>
        <w:drawing>
          <wp:inline distT="0" distB="0" distL="0" distR="0" wp14:anchorId="3A091F56" wp14:editId="47FD1D7C">
            <wp:extent cx="5612130" cy="1836420"/>
            <wp:effectExtent l="19050" t="19050" r="26670"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836420"/>
                    </a:xfrm>
                    <a:prstGeom prst="rect">
                      <a:avLst/>
                    </a:prstGeom>
                    <a:ln>
                      <a:solidFill>
                        <a:schemeClr val="tx1"/>
                      </a:solidFill>
                    </a:ln>
                  </pic:spPr>
                </pic:pic>
              </a:graphicData>
            </a:graphic>
          </wp:inline>
        </w:drawing>
      </w:r>
    </w:p>
    <w:p w:rsidR="00781DCC" w:rsidRPr="00FF4DAD" w:rsidRDefault="00D71805" w:rsidP="00D71805">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noProof/>
          <w:lang w:val="es-MX"/>
        </w:rPr>
        <w:drawing>
          <wp:inline distT="0" distB="0" distL="0" distR="0" wp14:anchorId="24840B05" wp14:editId="3650D55F">
            <wp:extent cx="5612130" cy="3792855"/>
            <wp:effectExtent l="19050" t="19050" r="26670" b="17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792855"/>
                    </a:xfrm>
                    <a:prstGeom prst="rect">
                      <a:avLst/>
                    </a:prstGeom>
                    <a:ln>
                      <a:solidFill>
                        <a:schemeClr val="tx1"/>
                      </a:solidFill>
                    </a:ln>
                  </pic:spPr>
                </pic:pic>
              </a:graphicData>
            </a:graphic>
          </wp:inline>
        </w:drawing>
      </w:r>
    </w:p>
    <w:p w:rsidR="00D71805" w:rsidRPr="00FF4DAD" w:rsidRDefault="00D71805" w:rsidP="00040143">
      <w:pPr>
        <w:tabs>
          <w:tab w:val="left" w:pos="8222"/>
        </w:tabs>
        <w:spacing w:line="360" w:lineRule="auto"/>
        <w:ind w:right="49"/>
        <w:jc w:val="both"/>
        <w:rPr>
          <w:rFonts w:ascii="Palatino Linotype" w:eastAsia="Palatino Linotype" w:hAnsi="Palatino Linotype" w:cs="Palatino Linotype"/>
          <w:szCs w:val="22"/>
        </w:rPr>
      </w:pPr>
      <w:r w:rsidRPr="00FF4DAD">
        <w:rPr>
          <w:rFonts w:ascii="Palatino Linotype" w:eastAsia="Palatino Linotype" w:hAnsi="Palatino Linotype" w:cs="Palatino Linotype"/>
        </w:rPr>
        <w:t xml:space="preserve">Ahora bien, una vez que se determinó la conformación de la Dirección General de Gobierno, se procede al análisis de la respuesta proporcionada, para ello debemos recordar que el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xml:space="preserve"> proporcionó una carpeta comprimida en la que se encuentran 229 archivos electrónicos, acompañando estos con el </w:t>
      </w:r>
      <w:r w:rsidRPr="00FF4DAD">
        <w:rPr>
          <w:rFonts w:ascii="Palatino Linotype" w:eastAsia="Palatino Linotype" w:hAnsi="Palatino Linotype" w:cs="Palatino Linotype"/>
          <w:szCs w:val="22"/>
        </w:rPr>
        <w:t xml:space="preserve">Acta de la </w:t>
      </w:r>
      <w:r w:rsidRPr="00FF4DAD">
        <w:rPr>
          <w:rFonts w:ascii="Palatino Linotype" w:eastAsia="Palatino Linotype" w:hAnsi="Palatino Linotype" w:cs="Palatino Linotype"/>
          <w:szCs w:val="22"/>
        </w:rPr>
        <w:lastRenderedPageBreak/>
        <w:t>Centésima Octogésima Novena Sesión Extraordinaria 2023 del Comité de Transparencia del Municipio de Toluca, administración 2022-2024, por la que se clasifica la información que obra en los expedientes del personal solicitados.</w:t>
      </w:r>
    </w:p>
    <w:p w:rsidR="00D71805" w:rsidRPr="00FF4DAD" w:rsidRDefault="00D71805" w:rsidP="00040143">
      <w:pPr>
        <w:tabs>
          <w:tab w:val="left" w:pos="8222"/>
        </w:tabs>
        <w:spacing w:line="360" w:lineRule="auto"/>
        <w:ind w:right="49"/>
        <w:jc w:val="both"/>
        <w:rPr>
          <w:rFonts w:ascii="Palatino Linotype" w:eastAsia="Palatino Linotype" w:hAnsi="Palatino Linotype" w:cs="Palatino Linotype"/>
          <w:szCs w:val="22"/>
        </w:rPr>
      </w:pPr>
    </w:p>
    <w:p w:rsidR="00040143" w:rsidRPr="00FF4DAD" w:rsidRDefault="00040143" w:rsidP="00040143">
      <w:pPr>
        <w:tabs>
          <w:tab w:val="left" w:pos="8222"/>
        </w:tabs>
        <w:spacing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En tal tesitura, resulta importante señalar que el artículo 98, fracción XVII, de la Ley del Trabajo de los Servidores Públicos del Estado y Municipios, establece que es obligación de las instituciones públicas, integrar los expedientes de los servidores públicos.</w:t>
      </w:r>
    </w:p>
    <w:p w:rsidR="00040143" w:rsidRPr="00FF4DAD" w:rsidRDefault="00040143" w:rsidP="00040143">
      <w:pPr>
        <w:tabs>
          <w:tab w:val="left" w:pos="8222"/>
        </w:tabs>
        <w:spacing w:line="360" w:lineRule="auto"/>
        <w:ind w:right="49"/>
        <w:jc w:val="both"/>
        <w:rPr>
          <w:rFonts w:ascii="Palatino Linotype" w:eastAsia="Palatino Linotype" w:hAnsi="Palatino Linotype" w:cs="Palatino Linotype"/>
        </w:rPr>
      </w:pPr>
    </w:p>
    <w:p w:rsidR="00900CF9" w:rsidRPr="00FF4DAD" w:rsidRDefault="00040143" w:rsidP="00373722">
      <w:pPr>
        <w:tabs>
          <w:tab w:val="left" w:pos="8222"/>
        </w:tabs>
        <w:spacing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En este orden de ideas, resulta conveniente </w:t>
      </w:r>
      <w:r w:rsidR="00900CF9" w:rsidRPr="00FF4DAD">
        <w:rPr>
          <w:rFonts w:ascii="Palatino Linotype" w:eastAsia="Palatino Linotype" w:hAnsi="Palatino Linotype" w:cs="Palatino Linotype"/>
        </w:rPr>
        <w:t xml:space="preserve">traer a colación lo establecido por </w:t>
      </w:r>
      <w:r w:rsidRPr="00FF4DAD">
        <w:rPr>
          <w:rFonts w:ascii="Palatino Linotype" w:eastAsia="Palatino Linotype" w:hAnsi="Palatino Linotype" w:cs="Palatino Linotype"/>
        </w:rPr>
        <w:t xml:space="preserve">el artículo 47 de la Ley del Trabajo de los Servidores Públicos del Estado y Municipios, </w:t>
      </w:r>
      <w:r w:rsidR="00900CF9" w:rsidRPr="00FF4DAD">
        <w:rPr>
          <w:rFonts w:ascii="Palatino Linotype" w:eastAsia="Palatino Linotype" w:hAnsi="Palatino Linotype" w:cs="Palatino Linotype"/>
        </w:rPr>
        <w:t xml:space="preserve">mismo que se inserta a continuación para mejor proveer del presente estudio: </w:t>
      </w:r>
    </w:p>
    <w:p w:rsidR="00900CF9" w:rsidRPr="00FF4DAD" w:rsidRDefault="00900CF9" w:rsidP="00373722">
      <w:pPr>
        <w:tabs>
          <w:tab w:val="left" w:pos="8222"/>
        </w:tabs>
        <w:spacing w:line="360" w:lineRule="auto"/>
        <w:ind w:right="49"/>
        <w:jc w:val="both"/>
        <w:rPr>
          <w:rFonts w:ascii="Palatino Linotype" w:eastAsia="Palatino Linotype" w:hAnsi="Palatino Linotype" w:cs="Palatino Linotype"/>
        </w:rPr>
      </w:pPr>
    </w:p>
    <w:p w:rsidR="00900CF9" w:rsidRPr="00FF4DAD" w:rsidRDefault="00900CF9" w:rsidP="00900CF9">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w:t>
      </w:r>
      <w:r w:rsidRPr="00FF4DAD">
        <w:rPr>
          <w:rFonts w:ascii="Palatino Linotype" w:eastAsia="Palatino Linotype" w:hAnsi="Palatino Linotype" w:cs="Palatino Linotype"/>
          <w:b/>
          <w:i/>
          <w:sz w:val="22"/>
        </w:rPr>
        <w:t>ARTÍCULO 47. Para ingresar al servicio público se requiere:</w:t>
      </w:r>
    </w:p>
    <w:p w:rsidR="00900CF9" w:rsidRPr="00FF4DAD" w:rsidRDefault="00900CF9" w:rsidP="00900CF9">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I. Presentar una solicitud utilizando la forma oficial que se autorice por la institución pública o dependencia correspondiente;</w:t>
      </w:r>
    </w:p>
    <w:p w:rsidR="00900CF9" w:rsidRPr="00FF4DAD" w:rsidRDefault="00900CF9" w:rsidP="00900CF9">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II. Ser de nacionalidad mexicana, con la excepción prevista en el artículo 17 de la presente ley;</w:t>
      </w:r>
    </w:p>
    <w:p w:rsidR="00900CF9" w:rsidRPr="00FF4DAD" w:rsidRDefault="00900CF9" w:rsidP="00900CF9">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III. Estar en pleno ejercicio de sus derechos civiles y políticos, en su caso;</w:t>
      </w:r>
    </w:p>
    <w:p w:rsidR="00900CF9" w:rsidRPr="00FF4DAD" w:rsidRDefault="00900CF9" w:rsidP="00900CF9">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IV. Acreditar, cuando proceda, el cumplimiento de la Ley del Servicio Militar Nacional;</w:t>
      </w:r>
    </w:p>
    <w:p w:rsidR="00900CF9" w:rsidRPr="00FF4DAD" w:rsidRDefault="00900CF9" w:rsidP="00900CF9">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V. Derogada.</w:t>
      </w:r>
    </w:p>
    <w:p w:rsidR="00900CF9" w:rsidRPr="00FF4DAD" w:rsidRDefault="00900CF9" w:rsidP="00900CF9">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VI. No haber sido separado anteriormente del servicio por las causas previstas en el artículo 93 de la presente ley;</w:t>
      </w:r>
    </w:p>
    <w:p w:rsidR="00900CF9" w:rsidRPr="00FF4DAD" w:rsidRDefault="00900CF9" w:rsidP="00900CF9">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VII. Tener buena salud, lo que se comprobará con los certificados médicos correspondientes, en la forma en que se establezca en cada institución pública;</w:t>
      </w:r>
    </w:p>
    <w:p w:rsidR="00900CF9" w:rsidRPr="00FF4DAD" w:rsidRDefault="00900CF9" w:rsidP="00900CF9">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VIII. Cumplir con los requisitos que se establezcan para los diferentes puestos;</w:t>
      </w:r>
    </w:p>
    <w:p w:rsidR="00900CF9" w:rsidRPr="00FF4DAD" w:rsidRDefault="00900CF9" w:rsidP="00900CF9">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IX. Acreditar por medio de los exámenes correspondientes los conocimientos y aptitudes necesarios para el desempeño del puesto; y</w:t>
      </w:r>
    </w:p>
    <w:p w:rsidR="00900CF9" w:rsidRPr="00FF4DAD" w:rsidRDefault="00900CF9" w:rsidP="00900CF9">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lastRenderedPageBreak/>
        <w:t>X. No estar inhabilitado para el ejercicio del servicio público.</w:t>
      </w:r>
    </w:p>
    <w:p w:rsidR="00900CF9" w:rsidRPr="00FF4DAD" w:rsidRDefault="00900CF9" w:rsidP="00900CF9">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XI. Presentar certificado expedido por la Unidad del Registro de Deudores Alimentarios Morosos en el que conste, si se encuentra inscrito o no en el mismo.</w:t>
      </w:r>
    </w:p>
    <w:p w:rsidR="00D71805" w:rsidRPr="00FF4DAD" w:rsidRDefault="00900CF9" w:rsidP="00900CF9">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900CF9" w:rsidRPr="00FF4DAD" w:rsidRDefault="00900CF9" w:rsidP="00900CF9">
      <w:pPr>
        <w:tabs>
          <w:tab w:val="left" w:pos="709"/>
        </w:tabs>
        <w:spacing w:line="360" w:lineRule="auto"/>
        <w:jc w:val="both"/>
        <w:rPr>
          <w:rFonts w:ascii="Palatino Linotype" w:eastAsia="Calibri" w:hAnsi="Palatino Linotype" w:cs="Arial"/>
          <w:lang w:val="es-MX" w:eastAsia="en-US"/>
        </w:rPr>
      </w:pPr>
      <w:r w:rsidRPr="00FF4DAD">
        <w:rPr>
          <w:rFonts w:ascii="Palatino Linotype" w:eastAsia="Calibri" w:hAnsi="Palatino Linotype" w:cs="Arial"/>
          <w:lang w:val="es-MX" w:eastAsia="en-US"/>
        </w:rPr>
        <w:t xml:space="preserve">Ahora bien, tocante a los </w:t>
      </w:r>
      <w:r w:rsidRPr="00FF4DAD">
        <w:rPr>
          <w:rFonts w:ascii="Palatino Linotype" w:eastAsia="Calibri" w:hAnsi="Palatino Linotype" w:cs="Arial"/>
          <w:b/>
          <w:u w:val="single"/>
          <w:lang w:val="es-MX" w:eastAsia="en-US"/>
        </w:rPr>
        <w:t>documentos probatorios</w:t>
      </w:r>
      <w:r w:rsidRPr="00FF4DAD">
        <w:rPr>
          <w:rFonts w:ascii="Palatino Linotype" w:eastAsia="Calibri" w:hAnsi="Palatino Linotype" w:cs="Arial"/>
          <w:lang w:val="es-MX" w:eastAsia="en-US"/>
        </w:rPr>
        <w:t xml:space="preserve"> solicitados por </w:t>
      </w:r>
      <w:r w:rsidRPr="00FF4DAD">
        <w:rPr>
          <w:rFonts w:ascii="Palatino Linotype" w:eastAsia="Calibri" w:hAnsi="Palatino Linotype" w:cs="Arial"/>
          <w:b/>
          <w:lang w:val="es-MX" w:eastAsia="en-US"/>
        </w:rPr>
        <w:t>la parte Recurrente</w:t>
      </w:r>
      <w:r w:rsidRPr="00FF4DAD">
        <w:rPr>
          <w:rFonts w:ascii="Palatino Linotype" w:eastAsia="Calibri" w:hAnsi="Palatino Linotype" w:cs="Arial"/>
          <w:lang w:val="es-MX" w:eastAsia="en-US"/>
        </w:rPr>
        <w:t>, se procede a señalar los requisitos generales contenidos en los articulados 47, 48 y 49, de la Ley del Trabado de los Servidores Públicos del Estado de México y Municipios, así como el documento idóneo con el que se pudiera acreditar, son los siguientes:</w:t>
      </w:r>
    </w:p>
    <w:p w:rsidR="00900CF9" w:rsidRPr="00FF4DAD" w:rsidRDefault="00900CF9" w:rsidP="00900CF9">
      <w:pPr>
        <w:rPr>
          <w:lang w:val="es-MX" w:eastAsia="es-ES"/>
        </w:rPr>
      </w:pPr>
    </w:p>
    <w:tbl>
      <w:tblPr>
        <w:tblStyle w:val="Tablaconcuadrcula2"/>
        <w:tblW w:w="8784" w:type="dxa"/>
        <w:tblLook w:val="04A0" w:firstRow="1" w:lastRow="0" w:firstColumn="1" w:lastColumn="0" w:noHBand="0" w:noVBand="1"/>
      </w:tblPr>
      <w:tblGrid>
        <w:gridCol w:w="3767"/>
        <w:gridCol w:w="2607"/>
        <w:gridCol w:w="2410"/>
      </w:tblGrid>
      <w:tr w:rsidR="00900CF9" w:rsidRPr="00FF4DAD" w:rsidTr="00900CF9">
        <w:trPr>
          <w:tblHeader/>
        </w:trPr>
        <w:tc>
          <w:tcPr>
            <w:tcW w:w="3767" w:type="dxa"/>
            <w:shd w:val="clear" w:color="auto" w:fill="DDD9C3" w:themeFill="background2" w:themeFillShade="E6"/>
            <w:vAlign w:val="center"/>
          </w:tcPr>
          <w:p w:rsidR="00900CF9" w:rsidRPr="00FF4DAD" w:rsidRDefault="00900CF9" w:rsidP="00900CF9">
            <w:pPr>
              <w:tabs>
                <w:tab w:val="left" w:pos="284"/>
                <w:tab w:val="left" w:pos="426"/>
              </w:tabs>
              <w:ind w:right="49"/>
              <w:jc w:val="center"/>
              <w:rPr>
                <w:rFonts w:ascii="Palatino Linotype" w:hAnsi="Palatino Linotype" w:cs="Arial"/>
                <w:b/>
                <w:sz w:val="20"/>
                <w:lang w:eastAsia="es-ES"/>
              </w:rPr>
            </w:pPr>
            <w:r w:rsidRPr="00FF4DAD">
              <w:rPr>
                <w:rFonts w:ascii="Palatino Linotype" w:hAnsi="Palatino Linotype" w:cs="Arial"/>
                <w:b/>
                <w:sz w:val="20"/>
                <w:lang w:eastAsia="es-ES"/>
              </w:rPr>
              <w:t>Requisito establecido en la Ley del Trabajo de los Servidores Públicos del Estado y Municipios</w:t>
            </w:r>
          </w:p>
        </w:tc>
        <w:tc>
          <w:tcPr>
            <w:tcW w:w="2607" w:type="dxa"/>
            <w:shd w:val="clear" w:color="auto" w:fill="DDD9C3" w:themeFill="background2" w:themeFillShade="E6"/>
            <w:vAlign w:val="center"/>
          </w:tcPr>
          <w:p w:rsidR="00900CF9" w:rsidRPr="00FF4DAD" w:rsidRDefault="00900CF9" w:rsidP="00900CF9">
            <w:pPr>
              <w:tabs>
                <w:tab w:val="left" w:pos="284"/>
                <w:tab w:val="left" w:pos="426"/>
              </w:tabs>
              <w:ind w:right="49"/>
              <w:jc w:val="center"/>
              <w:rPr>
                <w:rFonts w:ascii="Palatino Linotype" w:hAnsi="Palatino Linotype" w:cs="Arial"/>
                <w:b/>
                <w:sz w:val="20"/>
                <w:lang w:eastAsia="es-ES"/>
              </w:rPr>
            </w:pPr>
            <w:r w:rsidRPr="00FF4DAD">
              <w:rPr>
                <w:rFonts w:ascii="Palatino Linotype" w:hAnsi="Palatino Linotype" w:cs="Arial"/>
                <w:b/>
                <w:sz w:val="20"/>
                <w:lang w:eastAsia="es-ES"/>
              </w:rPr>
              <w:t>Documento que lo acredita</w:t>
            </w:r>
          </w:p>
        </w:tc>
        <w:tc>
          <w:tcPr>
            <w:tcW w:w="2410" w:type="dxa"/>
            <w:shd w:val="clear" w:color="auto" w:fill="DDD9C3" w:themeFill="background2" w:themeFillShade="E6"/>
            <w:vAlign w:val="center"/>
          </w:tcPr>
          <w:p w:rsidR="00900CF9" w:rsidRPr="00FF4DAD" w:rsidRDefault="00900CF9" w:rsidP="00900CF9">
            <w:pPr>
              <w:tabs>
                <w:tab w:val="left" w:pos="284"/>
                <w:tab w:val="left" w:pos="426"/>
              </w:tabs>
              <w:ind w:right="49"/>
              <w:jc w:val="center"/>
              <w:rPr>
                <w:rFonts w:ascii="Palatino Linotype" w:hAnsi="Palatino Linotype" w:cs="Arial"/>
                <w:b/>
                <w:sz w:val="20"/>
                <w:lang w:eastAsia="es-ES"/>
              </w:rPr>
            </w:pPr>
            <w:r w:rsidRPr="00FF4DAD">
              <w:rPr>
                <w:rFonts w:ascii="Palatino Linotype" w:hAnsi="Palatino Linotype" w:cs="Arial"/>
                <w:b/>
                <w:sz w:val="20"/>
                <w:lang w:eastAsia="es-ES"/>
              </w:rPr>
              <w:t>Clasificación de la Información</w:t>
            </w:r>
          </w:p>
        </w:tc>
      </w:tr>
      <w:tr w:rsidR="00900CF9" w:rsidRPr="00FF4DAD" w:rsidTr="00900CF9">
        <w:tc>
          <w:tcPr>
            <w:tcW w:w="376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Presentar una solicitud utilizando la forma oficial que se autorice por la institución pública o dependencia correspondiente.</w:t>
            </w:r>
          </w:p>
        </w:tc>
        <w:tc>
          <w:tcPr>
            <w:tcW w:w="260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 xml:space="preserve">Solicitud de empleo, ficha curricular, </w:t>
            </w:r>
            <w:proofErr w:type="spellStart"/>
            <w:r w:rsidRPr="00FF4DAD">
              <w:rPr>
                <w:rFonts w:ascii="Palatino Linotype" w:hAnsi="Palatino Linotype" w:cs="Arial"/>
                <w:sz w:val="18"/>
                <w:lang w:eastAsia="es-ES"/>
              </w:rPr>
              <w:t>curriculum</w:t>
            </w:r>
            <w:proofErr w:type="spellEnd"/>
            <w:r w:rsidRPr="00FF4DAD">
              <w:rPr>
                <w:rFonts w:ascii="Palatino Linotype" w:hAnsi="Palatino Linotype" w:cs="Arial"/>
                <w:sz w:val="18"/>
                <w:lang w:eastAsia="es-ES"/>
              </w:rPr>
              <w:t xml:space="preserve"> vitae o documento análogo</w:t>
            </w:r>
          </w:p>
        </w:tc>
        <w:tc>
          <w:tcPr>
            <w:tcW w:w="2410" w:type="dxa"/>
            <w:vAlign w:val="center"/>
          </w:tcPr>
          <w:p w:rsidR="00900CF9" w:rsidRPr="00FF4DAD" w:rsidRDefault="00900CF9" w:rsidP="00900CF9">
            <w:pPr>
              <w:tabs>
                <w:tab w:val="left" w:pos="284"/>
                <w:tab w:val="left" w:pos="426"/>
              </w:tabs>
              <w:ind w:right="49"/>
              <w:jc w:val="center"/>
              <w:rPr>
                <w:rFonts w:ascii="Palatino Linotype" w:hAnsi="Palatino Linotype" w:cs="Arial"/>
                <w:sz w:val="18"/>
                <w:lang w:eastAsia="es-ES"/>
              </w:rPr>
            </w:pPr>
            <w:r w:rsidRPr="00FF4DAD">
              <w:rPr>
                <w:rFonts w:ascii="Palatino Linotype" w:hAnsi="Palatino Linotype" w:cs="Arial"/>
                <w:sz w:val="18"/>
                <w:lang w:eastAsia="es-ES"/>
              </w:rPr>
              <w:t>En versión Pública.</w:t>
            </w:r>
          </w:p>
        </w:tc>
      </w:tr>
      <w:tr w:rsidR="00900CF9" w:rsidRPr="00FF4DAD" w:rsidTr="00900CF9">
        <w:trPr>
          <w:trHeight w:val="517"/>
        </w:trPr>
        <w:tc>
          <w:tcPr>
            <w:tcW w:w="376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Ser de nacionalidad mexicana.</w:t>
            </w:r>
          </w:p>
        </w:tc>
        <w:tc>
          <w:tcPr>
            <w:tcW w:w="260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Acta de nacimiento</w:t>
            </w:r>
          </w:p>
        </w:tc>
        <w:tc>
          <w:tcPr>
            <w:tcW w:w="2410" w:type="dxa"/>
            <w:vAlign w:val="center"/>
          </w:tcPr>
          <w:p w:rsidR="00900CF9" w:rsidRPr="00FF4DAD" w:rsidRDefault="00900CF9" w:rsidP="00900CF9">
            <w:pPr>
              <w:tabs>
                <w:tab w:val="left" w:pos="284"/>
                <w:tab w:val="left" w:pos="426"/>
              </w:tabs>
              <w:ind w:right="49"/>
              <w:jc w:val="center"/>
              <w:rPr>
                <w:rFonts w:ascii="Palatino Linotype" w:hAnsi="Palatino Linotype" w:cs="Arial"/>
                <w:sz w:val="18"/>
                <w:lang w:eastAsia="es-ES"/>
              </w:rPr>
            </w:pPr>
            <w:r w:rsidRPr="00FF4DAD">
              <w:rPr>
                <w:rFonts w:ascii="Palatino Linotype" w:hAnsi="Palatino Linotype" w:cs="Arial"/>
                <w:sz w:val="18"/>
                <w:lang w:eastAsia="es-ES"/>
              </w:rPr>
              <w:t>Confidencial</w:t>
            </w:r>
          </w:p>
        </w:tc>
      </w:tr>
      <w:tr w:rsidR="00900CF9" w:rsidRPr="00FF4DAD" w:rsidTr="00900CF9">
        <w:tc>
          <w:tcPr>
            <w:tcW w:w="376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Estar en pleno ejercicio de sus derechos civiles y políticos.</w:t>
            </w:r>
          </w:p>
        </w:tc>
        <w:tc>
          <w:tcPr>
            <w:tcW w:w="260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Derogado</w:t>
            </w:r>
          </w:p>
        </w:tc>
        <w:tc>
          <w:tcPr>
            <w:tcW w:w="2410" w:type="dxa"/>
            <w:vAlign w:val="center"/>
          </w:tcPr>
          <w:p w:rsidR="00900CF9" w:rsidRPr="00FF4DAD" w:rsidRDefault="00900CF9" w:rsidP="00900CF9">
            <w:pPr>
              <w:tabs>
                <w:tab w:val="left" w:pos="284"/>
                <w:tab w:val="left" w:pos="426"/>
              </w:tabs>
              <w:ind w:right="49"/>
              <w:jc w:val="center"/>
              <w:rPr>
                <w:rFonts w:ascii="Palatino Linotype" w:hAnsi="Palatino Linotype" w:cs="Arial"/>
                <w:sz w:val="18"/>
                <w:lang w:eastAsia="es-ES"/>
              </w:rPr>
            </w:pPr>
            <w:r w:rsidRPr="00FF4DAD">
              <w:rPr>
                <w:rFonts w:ascii="Palatino Linotype" w:hAnsi="Palatino Linotype" w:cs="Arial"/>
                <w:sz w:val="18"/>
                <w:lang w:eastAsia="es-ES"/>
              </w:rPr>
              <w:t>N/A</w:t>
            </w:r>
          </w:p>
        </w:tc>
      </w:tr>
      <w:tr w:rsidR="00900CF9" w:rsidRPr="00FF4DAD" w:rsidTr="00900CF9">
        <w:tc>
          <w:tcPr>
            <w:tcW w:w="376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Acreditar, cuando proceda, el cumplimiento de la Ley del Servicio Militar Nacional.</w:t>
            </w:r>
          </w:p>
        </w:tc>
        <w:tc>
          <w:tcPr>
            <w:tcW w:w="260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Cartilla de Servicio Militar</w:t>
            </w:r>
          </w:p>
        </w:tc>
        <w:tc>
          <w:tcPr>
            <w:tcW w:w="2410" w:type="dxa"/>
            <w:vAlign w:val="center"/>
          </w:tcPr>
          <w:p w:rsidR="00900CF9" w:rsidRPr="00FF4DAD" w:rsidRDefault="00900CF9" w:rsidP="00900CF9">
            <w:pPr>
              <w:tabs>
                <w:tab w:val="left" w:pos="284"/>
                <w:tab w:val="left" w:pos="426"/>
              </w:tabs>
              <w:ind w:right="49"/>
              <w:jc w:val="center"/>
              <w:rPr>
                <w:rFonts w:ascii="Palatino Linotype" w:hAnsi="Palatino Linotype" w:cs="Arial"/>
                <w:sz w:val="18"/>
                <w:lang w:eastAsia="es-ES"/>
              </w:rPr>
            </w:pPr>
            <w:r w:rsidRPr="00FF4DAD">
              <w:rPr>
                <w:rFonts w:ascii="Palatino Linotype" w:hAnsi="Palatino Linotype" w:cs="Arial"/>
                <w:sz w:val="18"/>
                <w:lang w:eastAsia="es-ES"/>
              </w:rPr>
              <w:t>Confidencial</w:t>
            </w:r>
          </w:p>
        </w:tc>
      </w:tr>
      <w:tr w:rsidR="00900CF9" w:rsidRPr="00FF4DAD" w:rsidTr="00900CF9">
        <w:tc>
          <w:tcPr>
            <w:tcW w:w="376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No haber sido separado anteriormente del servicio por las causas previstas en el artículo 93 de la presente ley.</w:t>
            </w:r>
          </w:p>
        </w:tc>
        <w:tc>
          <w:tcPr>
            <w:tcW w:w="260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Manifestación bajo protesta de decir verdad.</w:t>
            </w:r>
          </w:p>
        </w:tc>
        <w:tc>
          <w:tcPr>
            <w:tcW w:w="2410" w:type="dxa"/>
            <w:vAlign w:val="center"/>
          </w:tcPr>
          <w:p w:rsidR="00900CF9" w:rsidRPr="00FF4DAD" w:rsidRDefault="00900CF9" w:rsidP="00900CF9">
            <w:pPr>
              <w:tabs>
                <w:tab w:val="left" w:pos="284"/>
                <w:tab w:val="left" w:pos="426"/>
              </w:tabs>
              <w:ind w:right="49"/>
              <w:jc w:val="center"/>
              <w:rPr>
                <w:rFonts w:ascii="Palatino Linotype" w:hAnsi="Palatino Linotype" w:cs="Arial"/>
                <w:sz w:val="18"/>
                <w:lang w:eastAsia="es-ES"/>
              </w:rPr>
            </w:pPr>
            <w:r w:rsidRPr="00FF4DAD">
              <w:rPr>
                <w:rFonts w:ascii="Palatino Linotype" w:hAnsi="Palatino Linotype" w:cs="Arial"/>
                <w:sz w:val="18"/>
                <w:lang w:eastAsia="es-ES"/>
              </w:rPr>
              <w:t>Documento íntegro</w:t>
            </w:r>
          </w:p>
        </w:tc>
      </w:tr>
      <w:tr w:rsidR="00900CF9" w:rsidRPr="00FF4DAD" w:rsidTr="00900CF9">
        <w:tc>
          <w:tcPr>
            <w:tcW w:w="376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Tener buena salud, lo que se comprobará con los certificados médicos.</w:t>
            </w:r>
          </w:p>
        </w:tc>
        <w:tc>
          <w:tcPr>
            <w:tcW w:w="260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Certificado Médico</w:t>
            </w:r>
          </w:p>
        </w:tc>
        <w:tc>
          <w:tcPr>
            <w:tcW w:w="2410" w:type="dxa"/>
            <w:vAlign w:val="center"/>
          </w:tcPr>
          <w:p w:rsidR="00900CF9" w:rsidRPr="00FF4DAD" w:rsidRDefault="00900CF9" w:rsidP="00900CF9">
            <w:pPr>
              <w:tabs>
                <w:tab w:val="left" w:pos="284"/>
                <w:tab w:val="left" w:pos="426"/>
              </w:tabs>
              <w:ind w:right="49"/>
              <w:jc w:val="center"/>
              <w:rPr>
                <w:rFonts w:ascii="Palatino Linotype" w:hAnsi="Palatino Linotype" w:cs="Arial"/>
                <w:sz w:val="18"/>
                <w:lang w:eastAsia="es-ES"/>
              </w:rPr>
            </w:pPr>
            <w:r w:rsidRPr="00FF4DAD">
              <w:rPr>
                <w:rFonts w:ascii="Palatino Linotype" w:hAnsi="Palatino Linotype" w:cs="Arial"/>
                <w:sz w:val="18"/>
                <w:lang w:eastAsia="es-ES"/>
              </w:rPr>
              <w:t>Confidencial</w:t>
            </w:r>
          </w:p>
        </w:tc>
      </w:tr>
      <w:tr w:rsidR="00900CF9" w:rsidRPr="00FF4DAD" w:rsidTr="00900CF9">
        <w:tc>
          <w:tcPr>
            <w:tcW w:w="376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Cumplir con los requisitos que se establezcan para los diferentes puestos.</w:t>
            </w:r>
          </w:p>
        </w:tc>
        <w:tc>
          <w:tcPr>
            <w:tcW w:w="260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En este caso, son aplicables  los documentos previstos por la Ley Orgánica Municipal del Estado de México y Municipios, en virtud de que se trata de ayuntamientos.</w:t>
            </w:r>
          </w:p>
        </w:tc>
        <w:tc>
          <w:tcPr>
            <w:tcW w:w="2410" w:type="dxa"/>
            <w:vAlign w:val="center"/>
          </w:tcPr>
          <w:p w:rsidR="00900CF9" w:rsidRPr="00FF4DAD" w:rsidRDefault="00900CF9" w:rsidP="00900CF9">
            <w:pPr>
              <w:tabs>
                <w:tab w:val="left" w:pos="284"/>
                <w:tab w:val="left" w:pos="426"/>
              </w:tabs>
              <w:ind w:right="49"/>
              <w:jc w:val="center"/>
              <w:rPr>
                <w:rFonts w:ascii="Palatino Linotype" w:hAnsi="Palatino Linotype" w:cs="Arial"/>
                <w:sz w:val="18"/>
                <w:lang w:eastAsia="es-ES"/>
              </w:rPr>
            </w:pPr>
            <w:r w:rsidRPr="00FF4DAD">
              <w:rPr>
                <w:rFonts w:ascii="Palatino Linotype" w:hAnsi="Palatino Linotype" w:cs="Arial"/>
                <w:sz w:val="18"/>
                <w:lang w:eastAsia="es-ES"/>
              </w:rPr>
              <w:t>Documento íntegro</w:t>
            </w:r>
          </w:p>
        </w:tc>
      </w:tr>
      <w:tr w:rsidR="00900CF9" w:rsidRPr="00FF4DAD" w:rsidTr="00900CF9">
        <w:tc>
          <w:tcPr>
            <w:tcW w:w="376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Acreditar por medio de los exámenes correspondientes los conocimientos y aptitudes necesarios para el desempeño del puesto.</w:t>
            </w:r>
          </w:p>
        </w:tc>
        <w:tc>
          <w:tcPr>
            <w:tcW w:w="260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 xml:space="preserve">El documento obtenido por haber acreditado los exámenes de oposición o de conocimientos o aptitudes </w:t>
            </w:r>
            <w:r w:rsidRPr="00FF4DAD">
              <w:rPr>
                <w:rFonts w:ascii="Palatino Linotype" w:hAnsi="Palatino Linotype" w:cs="Arial"/>
                <w:sz w:val="18"/>
                <w:lang w:eastAsia="es-ES"/>
              </w:rPr>
              <w:lastRenderedPageBreak/>
              <w:t>necesarios para ejercer el cargo.</w:t>
            </w:r>
          </w:p>
        </w:tc>
        <w:tc>
          <w:tcPr>
            <w:tcW w:w="2410" w:type="dxa"/>
            <w:vAlign w:val="center"/>
          </w:tcPr>
          <w:p w:rsidR="00900CF9" w:rsidRPr="00FF4DAD" w:rsidRDefault="00900CF9" w:rsidP="00900CF9">
            <w:pPr>
              <w:tabs>
                <w:tab w:val="left" w:pos="284"/>
                <w:tab w:val="left" w:pos="426"/>
              </w:tabs>
              <w:ind w:right="49"/>
              <w:jc w:val="center"/>
              <w:rPr>
                <w:rFonts w:ascii="Palatino Linotype" w:hAnsi="Palatino Linotype" w:cs="Arial"/>
                <w:sz w:val="18"/>
                <w:lang w:eastAsia="es-ES"/>
              </w:rPr>
            </w:pPr>
            <w:r w:rsidRPr="00FF4DAD">
              <w:rPr>
                <w:rFonts w:ascii="Palatino Linotype" w:hAnsi="Palatino Linotype" w:cs="Arial"/>
                <w:sz w:val="18"/>
                <w:lang w:eastAsia="es-ES"/>
              </w:rPr>
              <w:lastRenderedPageBreak/>
              <w:t>En versión Pública.</w:t>
            </w:r>
          </w:p>
        </w:tc>
      </w:tr>
      <w:tr w:rsidR="00900CF9" w:rsidRPr="00FF4DAD" w:rsidTr="00900CF9">
        <w:tc>
          <w:tcPr>
            <w:tcW w:w="376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lastRenderedPageBreak/>
              <w:t>No estar inhabilitado para el ejercicio del servicio público.</w:t>
            </w:r>
          </w:p>
        </w:tc>
        <w:tc>
          <w:tcPr>
            <w:tcW w:w="260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Constancia de no inhabilitación.</w:t>
            </w:r>
          </w:p>
        </w:tc>
        <w:tc>
          <w:tcPr>
            <w:tcW w:w="2410" w:type="dxa"/>
            <w:vAlign w:val="center"/>
          </w:tcPr>
          <w:p w:rsidR="00900CF9" w:rsidRPr="00FF4DAD" w:rsidRDefault="00900CF9" w:rsidP="00900CF9">
            <w:pPr>
              <w:tabs>
                <w:tab w:val="left" w:pos="284"/>
                <w:tab w:val="left" w:pos="426"/>
              </w:tabs>
              <w:ind w:right="49"/>
              <w:jc w:val="center"/>
              <w:rPr>
                <w:rFonts w:ascii="Palatino Linotype" w:hAnsi="Palatino Linotype" w:cs="Arial"/>
                <w:sz w:val="18"/>
                <w:lang w:eastAsia="es-ES"/>
              </w:rPr>
            </w:pPr>
            <w:r w:rsidRPr="00FF4DAD">
              <w:rPr>
                <w:rFonts w:ascii="Palatino Linotype" w:hAnsi="Palatino Linotype" w:cs="Arial"/>
                <w:sz w:val="18"/>
                <w:lang w:eastAsia="es-ES"/>
              </w:rPr>
              <w:t>Documento íntegro</w:t>
            </w:r>
          </w:p>
        </w:tc>
      </w:tr>
      <w:tr w:rsidR="00900CF9" w:rsidRPr="00FF4DAD" w:rsidTr="00900CF9">
        <w:tc>
          <w:tcPr>
            <w:tcW w:w="376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Presentar certificado expedido por la Unidad del Registro de Deudores Alimentarios Morosos en el que conste, si se encuentra inscrito o no en el mismo.</w:t>
            </w:r>
          </w:p>
        </w:tc>
        <w:tc>
          <w:tcPr>
            <w:tcW w:w="2607" w:type="dxa"/>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Certificado de No Deudor Alimentario Moroso.</w:t>
            </w:r>
          </w:p>
        </w:tc>
        <w:tc>
          <w:tcPr>
            <w:tcW w:w="2410" w:type="dxa"/>
            <w:vAlign w:val="center"/>
          </w:tcPr>
          <w:p w:rsidR="00900CF9" w:rsidRPr="00FF4DAD" w:rsidRDefault="00900CF9" w:rsidP="00900CF9">
            <w:pPr>
              <w:tabs>
                <w:tab w:val="left" w:pos="284"/>
                <w:tab w:val="left" w:pos="426"/>
              </w:tabs>
              <w:ind w:right="49"/>
              <w:jc w:val="center"/>
              <w:rPr>
                <w:rFonts w:ascii="Palatino Linotype" w:hAnsi="Palatino Linotype" w:cs="Arial"/>
                <w:sz w:val="18"/>
                <w:lang w:eastAsia="es-ES"/>
              </w:rPr>
            </w:pPr>
            <w:r w:rsidRPr="00FF4DAD">
              <w:rPr>
                <w:rFonts w:ascii="Palatino Linotype" w:hAnsi="Palatino Linotype" w:cs="Arial"/>
                <w:sz w:val="18"/>
                <w:lang w:eastAsia="es-ES"/>
              </w:rPr>
              <w:t>En versión Pública.</w:t>
            </w:r>
          </w:p>
        </w:tc>
      </w:tr>
      <w:tr w:rsidR="00900CF9" w:rsidRPr="00FF4DAD" w:rsidTr="00900CF9">
        <w:tc>
          <w:tcPr>
            <w:tcW w:w="3767" w:type="dxa"/>
            <w:shd w:val="clear" w:color="auto" w:fill="auto"/>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Para iniciar la prestación de los servicios</w:t>
            </w:r>
          </w:p>
        </w:tc>
        <w:tc>
          <w:tcPr>
            <w:tcW w:w="2607" w:type="dxa"/>
            <w:shd w:val="clear" w:color="auto" w:fill="auto"/>
            <w:vAlign w:val="center"/>
          </w:tcPr>
          <w:p w:rsidR="00900CF9" w:rsidRPr="00FF4DAD" w:rsidRDefault="00900CF9" w:rsidP="00900CF9">
            <w:pPr>
              <w:tabs>
                <w:tab w:val="left" w:pos="284"/>
                <w:tab w:val="left" w:pos="426"/>
              </w:tabs>
              <w:ind w:right="49"/>
              <w:jc w:val="both"/>
              <w:rPr>
                <w:rFonts w:ascii="Palatino Linotype" w:hAnsi="Palatino Linotype" w:cs="Arial"/>
                <w:sz w:val="18"/>
                <w:lang w:eastAsia="es-ES"/>
              </w:rPr>
            </w:pPr>
            <w:r w:rsidRPr="00FF4DAD">
              <w:rPr>
                <w:rFonts w:ascii="Palatino Linotype" w:hAnsi="Palatino Linotype" w:cs="Arial"/>
                <w:sz w:val="18"/>
                <w:lang w:eastAsia="es-ES"/>
              </w:rPr>
              <w:t>Nombramiento, contrato o formato único de Movimientos de Personal.</w:t>
            </w:r>
          </w:p>
        </w:tc>
        <w:tc>
          <w:tcPr>
            <w:tcW w:w="2410" w:type="dxa"/>
            <w:vAlign w:val="center"/>
          </w:tcPr>
          <w:p w:rsidR="00900CF9" w:rsidRPr="00FF4DAD" w:rsidRDefault="00900CF9" w:rsidP="00900CF9">
            <w:pPr>
              <w:tabs>
                <w:tab w:val="left" w:pos="284"/>
                <w:tab w:val="left" w:pos="426"/>
              </w:tabs>
              <w:ind w:right="49"/>
              <w:jc w:val="center"/>
              <w:rPr>
                <w:rFonts w:ascii="Palatino Linotype" w:hAnsi="Palatino Linotype" w:cs="Arial"/>
                <w:sz w:val="18"/>
                <w:lang w:eastAsia="es-ES"/>
              </w:rPr>
            </w:pPr>
            <w:r w:rsidRPr="00FF4DAD">
              <w:rPr>
                <w:rFonts w:ascii="Palatino Linotype" w:hAnsi="Palatino Linotype" w:cs="Arial"/>
                <w:sz w:val="18"/>
                <w:lang w:eastAsia="es-ES"/>
              </w:rPr>
              <w:t>En versión Pública.</w:t>
            </w:r>
          </w:p>
        </w:tc>
      </w:tr>
    </w:tbl>
    <w:p w:rsidR="00900CF9" w:rsidRPr="00FF4DAD" w:rsidRDefault="00900CF9" w:rsidP="00900CF9">
      <w:pPr>
        <w:tabs>
          <w:tab w:val="left" w:pos="8222"/>
        </w:tabs>
        <w:spacing w:line="360" w:lineRule="auto"/>
        <w:ind w:right="49"/>
        <w:jc w:val="both"/>
        <w:rPr>
          <w:rFonts w:ascii="Palatino Linotype" w:eastAsia="Palatino Linotype" w:hAnsi="Palatino Linotype" w:cs="Palatino Linotype"/>
        </w:rPr>
      </w:pPr>
    </w:p>
    <w:p w:rsidR="003E0473" w:rsidRPr="00FF4DAD" w:rsidRDefault="003E0473" w:rsidP="003E0473">
      <w:pPr>
        <w:tabs>
          <w:tab w:val="left" w:pos="8222"/>
        </w:tabs>
        <w:spacing w:line="360" w:lineRule="auto"/>
        <w:ind w:right="-28"/>
        <w:jc w:val="both"/>
        <w:rPr>
          <w:rFonts w:ascii="Palatino Linotype" w:eastAsia="Palatino Linotype" w:hAnsi="Palatino Linotype" w:cs="Palatino Linotype"/>
        </w:rPr>
      </w:pPr>
      <w:r w:rsidRPr="00FF4DAD">
        <w:rPr>
          <w:rFonts w:ascii="Palatino Linotype" w:eastAsia="Palatino Linotype" w:hAnsi="Palatino Linotype" w:cs="Palatino Linotype"/>
        </w:rPr>
        <w:t>Correlativo a lo anterior, el artículo 11.11 del Código Reglamentario Municipal de Toluca y el Manual de Procedimientos de la Dirección General de Administración, disponen que se contratará al aspirante que reúna los siguientes requisitos:</w:t>
      </w:r>
      <w:r w:rsidRPr="00FF4DAD">
        <w:rPr>
          <w:rFonts w:ascii="Palatino Linotype" w:eastAsia="Palatino Linotype" w:hAnsi="Palatino Linotype" w:cs="Palatino Linotype"/>
        </w:rPr>
        <w:cr/>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 xml:space="preserve">“Artículo 11.11. </w:t>
      </w:r>
      <w:r w:rsidRPr="00FF4DAD">
        <w:rPr>
          <w:rFonts w:ascii="Palatino Linotype" w:eastAsia="Palatino Linotype" w:hAnsi="Palatino Linotype" w:cs="Palatino Linotype"/>
          <w:b/>
          <w:i/>
          <w:sz w:val="22"/>
        </w:rPr>
        <w:t>Para ingresar a laborar a las dependencias de la administración pública municipal de Toluca, los aspirantes deberán satisfacer los siguientes requisitos</w:t>
      </w:r>
      <w:r w:rsidRPr="00FF4DAD">
        <w:rPr>
          <w:rFonts w:ascii="Palatino Linotype" w:eastAsia="Palatino Linotype" w:hAnsi="Palatino Linotype" w:cs="Palatino Linotype"/>
          <w:i/>
          <w:sz w:val="22"/>
        </w:rPr>
        <w:t>, además de los establecidos en el artículo 47 de la Ley.</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b/>
          <w:i/>
          <w:sz w:val="22"/>
        </w:rPr>
      </w:pPr>
      <w:proofErr w:type="spellStart"/>
      <w:r w:rsidRPr="00FF4DAD">
        <w:rPr>
          <w:rFonts w:ascii="Palatino Linotype" w:eastAsia="Palatino Linotype" w:hAnsi="Palatino Linotype" w:cs="Palatino Linotype"/>
          <w:b/>
          <w:i/>
          <w:sz w:val="22"/>
        </w:rPr>
        <w:t>I.Cedula</w:t>
      </w:r>
      <w:proofErr w:type="spellEnd"/>
      <w:r w:rsidRPr="00FF4DAD">
        <w:rPr>
          <w:rFonts w:ascii="Palatino Linotype" w:eastAsia="Palatino Linotype" w:hAnsi="Palatino Linotype" w:cs="Palatino Linotype"/>
          <w:b/>
          <w:i/>
          <w:sz w:val="22"/>
        </w:rPr>
        <w:t xml:space="preserve"> del RFC;</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b/>
          <w:i/>
          <w:sz w:val="22"/>
        </w:rPr>
      </w:pPr>
      <w:proofErr w:type="spellStart"/>
      <w:r w:rsidRPr="00FF4DAD">
        <w:rPr>
          <w:rFonts w:ascii="Palatino Linotype" w:eastAsia="Palatino Linotype" w:hAnsi="Palatino Linotype" w:cs="Palatino Linotype"/>
          <w:b/>
          <w:i/>
          <w:sz w:val="22"/>
        </w:rPr>
        <w:t>II.Cedula</w:t>
      </w:r>
      <w:proofErr w:type="spellEnd"/>
      <w:r w:rsidRPr="00FF4DAD">
        <w:rPr>
          <w:rFonts w:ascii="Palatino Linotype" w:eastAsia="Palatino Linotype" w:hAnsi="Palatino Linotype" w:cs="Palatino Linotype"/>
          <w:b/>
          <w:i/>
          <w:sz w:val="22"/>
        </w:rPr>
        <w:t xml:space="preserve"> del CURP;</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b/>
          <w:i/>
          <w:sz w:val="22"/>
        </w:rPr>
      </w:pPr>
      <w:proofErr w:type="spellStart"/>
      <w:r w:rsidRPr="00FF4DAD">
        <w:rPr>
          <w:rFonts w:ascii="Palatino Linotype" w:eastAsia="Palatino Linotype" w:hAnsi="Palatino Linotype" w:cs="Palatino Linotype"/>
          <w:b/>
          <w:i/>
          <w:sz w:val="22"/>
        </w:rPr>
        <w:t>III.Copia</w:t>
      </w:r>
      <w:proofErr w:type="spellEnd"/>
      <w:r w:rsidRPr="00FF4DAD">
        <w:rPr>
          <w:rFonts w:ascii="Palatino Linotype" w:eastAsia="Palatino Linotype" w:hAnsi="Palatino Linotype" w:cs="Palatino Linotype"/>
          <w:b/>
          <w:i/>
          <w:sz w:val="22"/>
        </w:rPr>
        <w:t xml:space="preserve"> del documento que acredite clave del ISSEMYM;</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IV. Solicitud de empleo o Currículum;</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b/>
          <w:i/>
          <w:sz w:val="22"/>
        </w:rPr>
      </w:pPr>
      <w:proofErr w:type="spellStart"/>
      <w:r w:rsidRPr="00FF4DAD">
        <w:rPr>
          <w:rFonts w:ascii="Palatino Linotype" w:eastAsia="Palatino Linotype" w:hAnsi="Palatino Linotype" w:cs="Palatino Linotype"/>
          <w:b/>
          <w:i/>
          <w:sz w:val="22"/>
        </w:rPr>
        <w:t>V.Copia</w:t>
      </w:r>
      <w:proofErr w:type="spellEnd"/>
      <w:r w:rsidRPr="00FF4DAD">
        <w:rPr>
          <w:rFonts w:ascii="Palatino Linotype" w:eastAsia="Palatino Linotype" w:hAnsi="Palatino Linotype" w:cs="Palatino Linotype"/>
          <w:b/>
          <w:i/>
          <w:sz w:val="22"/>
        </w:rPr>
        <w:t xml:space="preserve"> del comprobante del grado máximo de estudios;</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VI. Copia del comprobante de domicilio no mayor a 60 días;</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VII. Copia de la cartilla del servicio militar con liberación, en su caso;</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VIII. 2 fotografías tamaño infantil a color;</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IX. Original del certificado médico;</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X. Copia del acta de nacimiento;</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XI. Copia de identificación oficial vigente con fotografía;</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XII. Examen diagnostico proporcionado por la autoridad administrativa;</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b/>
          <w:i/>
          <w:sz w:val="22"/>
        </w:rPr>
      </w:pPr>
      <w:r w:rsidRPr="00FF4DAD">
        <w:rPr>
          <w:rFonts w:ascii="Palatino Linotype" w:eastAsia="Palatino Linotype" w:hAnsi="Palatino Linotype" w:cs="Palatino Linotype"/>
          <w:b/>
          <w:i/>
          <w:sz w:val="22"/>
        </w:rPr>
        <w:t>XIII. Certificado de no Deudor Alimentario; y</w:t>
      </w:r>
    </w:p>
    <w:p w:rsidR="003E0473" w:rsidRPr="00FF4DAD" w:rsidRDefault="003E0473" w:rsidP="003E0473">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b/>
          <w:i/>
          <w:sz w:val="22"/>
        </w:rPr>
        <w:lastRenderedPageBreak/>
        <w:t>XIV. Constancia de no Inhabilitación</w:t>
      </w:r>
      <w:r w:rsidRPr="00FF4DAD">
        <w:rPr>
          <w:rFonts w:ascii="Palatino Linotype" w:eastAsia="Palatino Linotype" w:hAnsi="Palatino Linotype" w:cs="Palatino Linotype"/>
          <w:i/>
          <w:sz w:val="22"/>
        </w:rPr>
        <w:t>.” (Énfasis añadido)</w:t>
      </w:r>
    </w:p>
    <w:p w:rsidR="003E0473" w:rsidRPr="00FF4DAD" w:rsidRDefault="003E0473" w:rsidP="00900CF9">
      <w:pPr>
        <w:tabs>
          <w:tab w:val="left" w:pos="8222"/>
        </w:tabs>
        <w:spacing w:line="360" w:lineRule="auto"/>
        <w:ind w:right="49"/>
        <w:jc w:val="both"/>
        <w:rPr>
          <w:rFonts w:ascii="Palatino Linotype" w:eastAsia="Palatino Linotype" w:hAnsi="Palatino Linotype" w:cs="Palatino Linotype"/>
        </w:rPr>
      </w:pPr>
    </w:p>
    <w:p w:rsidR="00900CF9" w:rsidRPr="00FF4DAD" w:rsidRDefault="00900CF9" w:rsidP="00900CF9">
      <w:pPr>
        <w:tabs>
          <w:tab w:val="left" w:pos="8222"/>
        </w:tabs>
        <w:spacing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De este modo, es de referir que es de interés público de la ciudadanía, conocer que los trabajadores gubernamentales cumplen con todos los requisitos establecidos en la  normatividad respectiva, pues solo así, se puede saber, si los empleados, son aptos para ocupar determinados puestos; por otra parte, 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rsidR="00900CF9" w:rsidRPr="00FF4DAD" w:rsidRDefault="00900CF9" w:rsidP="002A18F8">
      <w:pPr>
        <w:tabs>
          <w:tab w:val="left" w:pos="8222"/>
        </w:tabs>
        <w:spacing w:line="360" w:lineRule="auto"/>
        <w:ind w:right="49"/>
        <w:jc w:val="both"/>
        <w:rPr>
          <w:rFonts w:ascii="Palatino Linotype" w:eastAsia="Palatino Linotype" w:hAnsi="Palatino Linotype" w:cs="Palatino Linotype"/>
        </w:rPr>
      </w:pPr>
    </w:p>
    <w:p w:rsidR="0098416A" w:rsidRPr="00FF4DAD" w:rsidRDefault="0098416A" w:rsidP="0098416A">
      <w:pPr>
        <w:tabs>
          <w:tab w:val="left" w:pos="8222"/>
        </w:tabs>
        <w:spacing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En atención a lo anterior, se procede al análisis pormenorizado de las documentales que conforman los expedientes laborales del personal para efecto de determinar la procedencia de su entrega:</w:t>
      </w:r>
    </w:p>
    <w:p w:rsidR="0098416A" w:rsidRPr="00FF4DAD" w:rsidRDefault="0098416A" w:rsidP="0098416A">
      <w:pPr>
        <w:tabs>
          <w:tab w:val="left" w:pos="8222"/>
        </w:tabs>
        <w:spacing w:line="360" w:lineRule="auto"/>
        <w:ind w:right="49"/>
        <w:jc w:val="both"/>
        <w:rPr>
          <w:rFonts w:ascii="Palatino Linotype" w:eastAsia="Palatino Linotype" w:hAnsi="Palatino Linotype" w:cs="Palatino Linotype"/>
        </w:rPr>
      </w:pPr>
    </w:p>
    <w:p w:rsidR="0098416A" w:rsidRPr="00FF4DAD" w:rsidRDefault="0098416A" w:rsidP="0098416A">
      <w:pPr>
        <w:tabs>
          <w:tab w:val="left" w:pos="8222"/>
        </w:tabs>
        <w:spacing w:line="360" w:lineRule="auto"/>
        <w:ind w:right="49"/>
        <w:jc w:val="both"/>
        <w:rPr>
          <w:rFonts w:ascii="Palatino Linotype" w:eastAsia="Palatino Linotype" w:hAnsi="Palatino Linotype" w:cs="Palatino Linotype"/>
          <w:b/>
        </w:rPr>
      </w:pPr>
      <w:r w:rsidRPr="00FF4DAD">
        <w:rPr>
          <w:rFonts w:ascii="Palatino Linotype" w:eastAsia="Palatino Linotype" w:hAnsi="Palatino Linotype" w:cs="Palatino Linotype"/>
          <w:b/>
        </w:rPr>
        <w:t>Solicitud de empleo.</w:t>
      </w:r>
    </w:p>
    <w:p w:rsidR="0098416A" w:rsidRPr="00FF4DAD" w:rsidRDefault="0098416A" w:rsidP="0098416A">
      <w:pPr>
        <w:tabs>
          <w:tab w:val="left" w:pos="8222"/>
        </w:tabs>
        <w:spacing w:line="360" w:lineRule="auto"/>
        <w:ind w:right="49"/>
        <w:jc w:val="both"/>
        <w:rPr>
          <w:rFonts w:ascii="Palatino Linotype" w:eastAsia="Palatino Linotype" w:hAnsi="Palatino Linotype" w:cs="Palatino Linotype"/>
          <w:b/>
        </w:rPr>
      </w:pPr>
    </w:p>
    <w:p w:rsidR="0098416A" w:rsidRPr="00FF4DAD" w:rsidRDefault="0098416A" w:rsidP="0098416A">
      <w:pPr>
        <w:tabs>
          <w:tab w:val="left" w:pos="8222"/>
        </w:tabs>
        <w:spacing w:line="360" w:lineRule="auto"/>
        <w:ind w:right="49"/>
        <w:jc w:val="both"/>
        <w:rPr>
          <w:rFonts w:ascii="Palatino Linotype" w:hAnsi="Palatino Linotype"/>
        </w:rPr>
      </w:pPr>
      <w:r w:rsidRPr="00FF4DAD">
        <w:rPr>
          <w:rFonts w:ascii="Palatino Linotype" w:hAnsi="Palatino Linotype"/>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w:t>
      </w:r>
      <w:r w:rsidRPr="00FF4DAD">
        <w:rPr>
          <w:rFonts w:ascii="Palatino Linotype" w:hAnsi="Palatino Linotype"/>
        </w:rPr>
        <w:lastRenderedPageBreak/>
        <w:t>sin embargo, también da cuenta de información que en el presente caso resulta ser de interés público, como experiencia laboral y grados de estudio.</w:t>
      </w:r>
    </w:p>
    <w:p w:rsidR="005F7B3F" w:rsidRPr="00FF4DAD" w:rsidRDefault="005F7B3F" w:rsidP="0098416A">
      <w:pPr>
        <w:tabs>
          <w:tab w:val="left" w:pos="8222"/>
        </w:tabs>
        <w:spacing w:line="360" w:lineRule="auto"/>
        <w:ind w:right="49"/>
        <w:jc w:val="both"/>
        <w:rPr>
          <w:rFonts w:ascii="Palatino Linotype" w:hAnsi="Palatino Linotype"/>
        </w:rPr>
      </w:pPr>
    </w:p>
    <w:p w:rsidR="0098416A" w:rsidRPr="00FF4DAD" w:rsidRDefault="0098416A" w:rsidP="0098416A">
      <w:pPr>
        <w:tabs>
          <w:tab w:val="left" w:pos="8222"/>
        </w:tabs>
        <w:spacing w:line="360" w:lineRule="auto"/>
        <w:ind w:right="49"/>
        <w:jc w:val="both"/>
        <w:rPr>
          <w:rFonts w:ascii="Palatino Linotype" w:hAnsi="Palatino Linotype"/>
        </w:rPr>
      </w:pPr>
      <w:r w:rsidRPr="00FF4DAD">
        <w:rPr>
          <w:rFonts w:ascii="Palatino Linotype" w:hAnsi="Palatino Linotype"/>
        </w:rPr>
        <w:t>Por otro lado, es necesario referir que de acuerdo con el artículo 47 de la Ley de Trabajo de los Servidores Públicos del Estado de México y el artículo 11.11 del Código Reglamentario del Ayuntamiento de Toluca,  para ingresar al servicio público se requiere presentar una solicitud por escrito, es decir, la entrega de este documento resulta ser un requisito indispensable para poder prestar servicios dentro de la Administración Pública.</w:t>
      </w:r>
    </w:p>
    <w:p w:rsidR="0098416A" w:rsidRPr="00FF4DAD" w:rsidRDefault="0098416A" w:rsidP="0098416A">
      <w:pPr>
        <w:tabs>
          <w:tab w:val="left" w:pos="8222"/>
        </w:tabs>
        <w:spacing w:line="360" w:lineRule="auto"/>
        <w:ind w:right="49"/>
        <w:jc w:val="both"/>
        <w:rPr>
          <w:rFonts w:ascii="Palatino Linotype" w:hAnsi="Palatino Linotype"/>
        </w:rPr>
      </w:pPr>
    </w:p>
    <w:p w:rsidR="0098416A" w:rsidRPr="00FF4DAD" w:rsidRDefault="0098416A" w:rsidP="0098416A">
      <w:pPr>
        <w:tabs>
          <w:tab w:val="left" w:pos="8222"/>
        </w:tabs>
        <w:spacing w:line="360" w:lineRule="auto"/>
        <w:ind w:right="49"/>
        <w:jc w:val="both"/>
        <w:rPr>
          <w:rFonts w:ascii="Palatino Linotype" w:hAnsi="Palatino Linotype"/>
        </w:rPr>
      </w:pPr>
      <w:r w:rsidRPr="00FF4DAD">
        <w:rPr>
          <w:rFonts w:ascii="Palatino Linotype" w:hAnsi="Palatino Linotype"/>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rsidR="0098416A" w:rsidRPr="00FF4DAD" w:rsidRDefault="0098416A" w:rsidP="0098416A">
      <w:pPr>
        <w:tabs>
          <w:tab w:val="left" w:pos="8222"/>
        </w:tabs>
        <w:spacing w:line="360" w:lineRule="auto"/>
        <w:ind w:right="49"/>
        <w:jc w:val="both"/>
        <w:rPr>
          <w:rFonts w:ascii="Palatino Linotype" w:hAnsi="Palatino Linotype"/>
        </w:rPr>
      </w:pPr>
    </w:p>
    <w:p w:rsidR="0098416A" w:rsidRPr="00FF4DAD" w:rsidRDefault="0098416A" w:rsidP="0098416A">
      <w:pPr>
        <w:tabs>
          <w:tab w:val="left" w:pos="8222"/>
        </w:tabs>
        <w:spacing w:line="360" w:lineRule="auto"/>
        <w:ind w:right="49"/>
        <w:jc w:val="both"/>
        <w:rPr>
          <w:rFonts w:ascii="Palatino Linotype" w:hAnsi="Palatino Linotype"/>
        </w:rPr>
      </w:pPr>
      <w:r w:rsidRPr="00FF4DAD">
        <w:rPr>
          <w:rFonts w:ascii="Palatino Linotype" w:hAnsi="Palatino Linotype"/>
        </w:rPr>
        <w:t>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w:t>
      </w:r>
      <w:r w:rsidR="000056A2" w:rsidRPr="00FF4DAD">
        <w:rPr>
          <w:rFonts w:ascii="Palatino Linotype" w:hAnsi="Palatino Linotype"/>
        </w:rPr>
        <w:t xml:space="preserve">oporcionarse en versión pública, toda vez que no fue adjuntado en respuesta </w:t>
      </w:r>
    </w:p>
    <w:p w:rsidR="0098416A" w:rsidRPr="00FF4DAD" w:rsidRDefault="0098416A" w:rsidP="0098416A">
      <w:pPr>
        <w:tabs>
          <w:tab w:val="left" w:pos="8222"/>
        </w:tabs>
        <w:spacing w:line="360" w:lineRule="auto"/>
        <w:ind w:right="49"/>
        <w:jc w:val="both"/>
        <w:rPr>
          <w:rFonts w:ascii="Palatino Linotype" w:eastAsia="Palatino Linotype" w:hAnsi="Palatino Linotype" w:cs="Palatino Linotype"/>
          <w:b/>
        </w:rPr>
      </w:pPr>
    </w:p>
    <w:p w:rsidR="0098416A" w:rsidRPr="00FF4DAD" w:rsidRDefault="0098416A" w:rsidP="0098416A">
      <w:pPr>
        <w:tabs>
          <w:tab w:val="left" w:pos="8222"/>
        </w:tabs>
        <w:spacing w:line="360" w:lineRule="auto"/>
        <w:ind w:right="49"/>
        <w:jc w:val="both"/>
        <w:rPr>
          <w:rFonts w:ascii="Palatino Linotype" w:eastAsia="Palatino Linotype" w:hAnsi="Palatino Linotype" w:cs="Palatino Linotype"/>
          <w:b/>
        </w:rPr>
      </w:pPr>
      <w:proofErr w:type="spellStart"/>
      <w:r w:rsidRPr="00FF4DAD">
        <w:rPr>
          <w:rFonts w:ascii="Palatino Linotype" w:eastAsia="Palatino Linotype" w:hAnsi="Palatino Linotype" w:cs="Palatino Linotype"/>
          <w:b/>
        </w:rPr>
        <w:lastRenderedPageBreak/>
        <w:t>Curriculum</w:t>
      </w:r>
      <w:proofErr w:type="spellEnd"/>
      <w:r w:rsidRPr="00FF4DAD">
        <w:rPr>
          <w:rFonts w:ascii="Palatino Linotype" w:eastAsia="Palatino Linotype" w:hAnsi="Palatino Linotype" w:cs="Palatino Linotype"/>
          <w:b/>
        </w:rPr>
        <w:t xml:space="preserve"> vitae.</w:t>
      </w:r>
    </w:p>
    <w:p w:rsidR="0078615E" w:rsidRPr="00FF4DAD" w:rsidRDefault="0078615E" w:rsidP="0078615E">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El acreditar los conocimientos o aptitudes </w:t>
      </w:r>
      <w:proofErr w:type="gramStart"/>
      <w:r w:rsidRPr="00FF4DAD">
        <w:rPr>
          <w:rFonts w:ascii="Palatino Linotype" w:eastAsia="Palatino Linotype" w:hAnsi="Palatino Linotype" w:cs="Palatino Linotype"/>
          <w:lang w:val="es-MX"/>
        </w:rPr>
        <w:t>necesarios</w:t>
      </w:r>
      <w:proofErr w:type="gramEnd"/>
      <w:r w:rsidRPr="00FF4DAD">
        <w:rPr>
          <w:rFonts w:ascii="Palatino Linotype" w:eastAsia="Palatino Linotype" w:hAnsi="Palatino Linotype" w:cs="Palatino Linotype"/>
          <w:lang w:val="es-MX"/>
        </w:rPr>
        <w:t xml:space="preserve"> para el desempeño del puesto mediante exámenes correspondientes debe ponderarse según el caso en concreto, amerita mencionar que el documento que colmaría de manera enunciativa más no limitativa a lo relacionado a los conocimientos y aptitudes con los que cuenta para desempeñar sus funciones sería el </w:t>
      </w:r>
      <w:proofErr w:type="spellStart"/>
      <w:r w:rsidRPr="00FF4DAD">
        <w:rPr>
          <w:rFonts w:ascii="Palatino Linotype" w:eastAsia="Palatino Linotype" w:hAnsi="Palatino Linotype" w:cs="Palatino Linotype"/>
          <w:lang w:val="es-MX"/>
        </w:rPr>
        <w:t>Curriculum</w:t>
      </w:r>
      <w:proofErr w:type="spellEnd"/>
      <w:r w:rsidRPr="00FF4DAD">
        <w:rPr>
          <w:rFonts w:ascii="Palatino Linotype" w:eastAsia="Palatino Linotype" w:hAnsi="Palatino Linotype" w:cs="Palatino Linotype"/>
          <w:lang w:val="es-MX"/>
        </w:rPr>
        <w:t xml:space="preserve"> Vitae.</w:t>
      </w:r>
    </w:p>
    <w:p w:rsidR="0078615E" w:rsidRPr="00FF4DAD" w:rsidRDefault="0078615E" w:rsidP="0078615E">
      <w:pPr>
        <w:spacing w:before="240" w:after="240" w:line="360" w:lineRule="auto"/>
        <w:ind w:right="-28"/>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En ese orden de ideas, respecto al nivel académico, es susceptible señalar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rsidR="0078615E" w:rsidRPr="00FF4DAD" w:rsidRDefault="0078615E" w:rsidP="0078615E">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Por su parte, el </w:t>
      </w:r>
      <w:proofErr w:type="spellStart"/>
      <w:r w:rsidRPr="00FF4DAD">
        <w:rPr>
          <w:rFonts w:ascii="Palatino Linotype" w:eastAsia="Palatino Linotype" w:hAnsi="Palatino Linotype" w:cs="Palatino Linotype"/>
          <w:i/>
          <w:lang w:val="es-MX"/>
        </w:rPr>
        <w:t>curriculum</w:t>
      </w:r>
      <w:proofErr w:type="spellEnd"/>
      <w:r w:rsidRPr="00FF4DAD">
        <w:rPr>
          <w:rFonts w:ascii="Palatino Linotype" w:eastAsia="Palatino Linotype" w:hAnsi="Palatino Linotype" w:cs="Palatino Linotype"/>
          <w:i/>
          <w:lang w:val="es-MX"/>
        </w:rPr>
        <w:t xml:space="preserve"> vitae</w:t>
      </w:r>
      <w:r w:rsidRPr="00FF4DAD">
        <w:rPr>
          <w:rFonts w:ascii="Palatino Linotype" w:eastAsia="Palatino Linotype" w:hAnsi="Palatino Linotype" w:cs="Palatino Linotype"/>
          <w:lang w:val="es-MX"/>
        </w:rPr>
        <w:t>, es el documento que las personas elaboran con los datos de identificación y contacto</w:t>
      </w:r>
      <w:r w:rsidRPr="00FF4DAD">
        <w:rPr>
          <w:rFonts w:ascii="Palatino Linotype" w:eastAsia="Palatino Linotype" w:hAnsi="Palatino Linotype" w:cs="Palatino Linotype"/>
          <w:u w:val="single"/>
          <w:lang w:val="es-MX"/>
        </w:rPr>
        <w:t xml:space="preserve">, </w:t>
      </w:r>
      <w:r w:rsidRPr="00FF4DAD">
        <w:rPr>
          <w:rFonts w:ascii="Palatino Linotype" w:eastAsia="Palatino Linotype" w:hAnsi="Palatino Linotype" w:cs="Palatino Linotype"/>
          <w:b/>
          <w:u w:val="single"/>
          <w:lang w:val="es-MX"/>
        </w:rPr>
        <w:t>preparación académica y experiencia profesion</w:t>
      </w:r>
      <w:r w:rsidRPr="00FF4DAD">
        <w:rPr>
          <w:rFonts w:ascii="Palatino Linotype" w:eastAsia="Palatino Linotype" w:hAnsi="Palatino Linotype" w:cs="Palatino Linotype"/>
          <w:b/>
          <w:lang w:val="es-MX"/>
        </w:rPr>
        <w:t>al,</w:t>
      </w:r>
      <w:r w:rsidRPr="00FF4DAD">
        <w:rPr>
          <w:rFonts w:ascii="Palatino Linotype" w:eastAsia="Palatino Linotype" w:hAnsi="Palatino Linotype" w:cs="Palatino Linotype"/>
          <w:lang w:val="es-MX"/>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proofErr w:type="spellStart"/>
      <w:r w:rsidRPr="00FF4DAD">
        <w:rPr>
          <w:rFonts w:ascii="Palatino Linotype" w:eastAsia="Palatino Linotype" w:hAnsi="Palatino Linotype" w:cs="Palatino Linotype"/>
          <w:i/>
          <w:lang w:val="es-MX"/>
        </w:rPr>
        <w:t>curriculum</w:t>
      </w:r>
      <w:proofErr w:type="spellEnd"/>
      <w:r w:rsidRPr="00FF4DAD">
        <w:rPr>
          <w:rFonts w:ascii="Palatino Linotype" w:eastAsia="Palatino Linotype" w:hAnsi="Palatino Linotype" w:cs="Palatino Linotype"/>
          <w:i/>
          <w:lang w:val="es-MX"/>
        </w:rPr>
        <w:t xml:space="preserve"> vitae</w:t>
      </w:r>
      <w:r w:rsidRPr="00FF4DAD">
        <w:rPr>
          <w:rFonts w:ascii="Palatino Linotype" w:eastAsia="Palatino Linotype" w:hAnsi="Palatino Linotype" w:cs="Palatino Linotype"/>
          <w:b/>
          <w:u w:val="single"/>
          <w:lang w:val="es-MX"/>
        </w:rPr>
        <w:t>, se le suma la experiencia laboral</w:t>
      </w:r>
      <w:r w:rsidRPr="00FF4DAD">
        <w:rPr>
          <w:rFonts w:ascii="Palatino Linotype" w:eastAsia="Palatino Linotype" w:hAnsi="Palatino Linotype" w:cs="Palatino Linotype"/>
          <w:lang w:val="es-MX"/>
        </w:rPr>
        <w:t xml:space="preserve"> </w:t>
      </w:r>
      <w:r w:rsidRPr="00FF4DAD">
        <w:rPr>
          <w:rFonts w:ascii="Palatino Linotype" w:eastAsia="Palatino Linotype" w:hAnsi="Palatino Linotype" w:cs="Palatino Linotype"/>
          <w:b/>
          <w:u w:val="single"/>
          <w:lang w:val="es-MX"/>
        </w:rPr>
        <w:t xml:space="preserve">pues permiten identificar el nivel y tipo de preparación de su titular y en su caso su perfil profesional </w:t>
      </w:r>
      <w:r w:rsidRPr="00FF4DAD">
        <w:rPr>
          <w:rFonts w:ascii="Palatino Linotype" w:eastAsia="Palatino Linotype" w:hAnsi="Palatino Linotype" w:cs="Palatino Linotype"/>
          <w:lang w:val="es-MX"/>
        </w:rPr>
        <w:t>o laboral.</w:t>
      </w:r>
    </w:p>
    <w:p w:rsidR="0078615E" w:rsidRPr="00FF4DAD" w:rsidRDefault="0078615E" w:rsidP="0078615E">
      <w:pPr>
        <w:spacing w:before="240" w:after="240" w:line="360" w:lineRule="auto"/>
        <w:jc w:val="both"/>
        <w:rPr>
          <w:rFonts w:ascii="Palatino Linotype" w:eastAsia="Palatino Linotype" w:hAnsi="Palatino Linotype" w:cs="Palatino Linotype"/>
          <w:b/>
          <w:lang w:val="es-MX"/>
        </w:rPr>
      </w:pPr>
      <w:r w:rsidRPr="00FF4DAD">
        <w:rPr>
          <w:rFonts w:ascii="Palatino Linotype" w:eastAsia="Palatino Linotype" w:hAnsi="Palatino Linotype" w:cs="Palatino Linotype"/>
          <w:lang w:val="es-MX"/>
        </w:rPr>
        <w:t xml:space="preserve">El </w:t>
      </w:r>
      <w:proofErr w:type="spellStart"/>
      <w:r w:rsidRPr="00FF4DAD">
        <w:rPr>
          <w:rFonts w:ascii="Palatino Linotype" w:eastAsia="Palatino Linotype" w:hAnsi="Palatino Linotype" w:cs="Palatino Linotype"/>
          <w:i/>
          <w:lang w:val="es-MX"/>
        </w:rPr>
        <w:t>curriculum</w:t>
      </w:r>
      <w:proofErr w:type="spellEnd"/>
      <w:r w:rsidRPr="00FF4DAD">
        <w:rPr>
          <w:rFonts w:ascii="Palatino Linotype" w:eastAsia="Palatino Linotype" w:hAnsi="Palatino Linotype" w:cs="Palatino Linotype"/>
          <w:i/>
          <w:lang w:val="es-MX"/>
        </w:rPr>
        <w:t xml:space="preserve"> vitae</w:t>
      </w:r>
      <w:r w:rsidRPr="00FF4DAD">
        <w:rPr>
          <w:rFonts w:ascii="Palatino Linotype" w:eastAsia="Palatino Linotype" w:hAnsi="Palatino Linotype" w:cs="Palatino Linotype"/>
          <w:lang w:val="es-MX"/>
        </w:rPr>
        <w:t xml:space="preserve">, proporciona información valiosa sobre la experiencia académica de quienes ocupan cargos en la administración pública, permite conocer con toda certeza y de manera indudable si las personas que se desempeñan como servidores públicos </w:t>
      </w:r>
      <w:r w:rsidRPr="00FF4DAD">
        <w:rPr>
          <w:rFonts w:ascii="Palatino Linotype" w:eastAsia="Palatino Linotype" w:hAnsi="Palatino Linotype" w:cs="Palatino Linotype"/>
          <w:b/>
          <w:u w:val="single"/>
          <w:lang w:val="es-MX"/>
        </w:rPr>
        <w:t>tienen el perfil idóneo para desarrollar las actividades y atribuciones que se deriven de su encargo</w:t>
      </w:r>
      <w:r w:rsidRPr="00FF4DAD">
        <w:rPr>
          <w:rFonts w:ascii="Palatino Linotype" w:eastAsia="Palatino Linotype" w:hAnsi="Palatino Linotype" w:cs="Palatino Linotype"/>
          <w:lang w:val="es-MX"/>
        </w:rPr>
        <w:t>.</w:t>
      </w:r>
      <w:r w:rsidRPr="00FF4DAD">
        <w:rPr>
          <w:rFonts w:ascii="Palatino Linotype" w:eastAsia="Palatino Linotype" w:hAnsi="Palatino Linotype" w:cs="Palatino Linotype"/>
          <w:b/>
          <w:lang w:val="es-MX"/>
        </w:rPr>
        <w:t xml:space="preserve"> </w:t>
      </w:r>
    </w:p>
    <w:p w:rsidR="0078615E" w:rsidRPr="00FF4DAD" w:rsidRDefault="0078615E" w:rsidP="0078615E">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lastRenderedPageBreak/>
        <w:t xml:space="preserve">El </w:t>
      </w:r>
      <w:proofErr w:type="spellStart"/>
      <w:r w:rsidRPr="00FF4DAD">
        <w:rPr>
          <w:rFonts w:ascii="Palatino Linotype" w:eastAsia="Palatino Linotype" w:hAnsi="Palatino Linotype" w:cs="Palatino Linotype"/>
          <w:i/>
          <w:lang w:val="es-MX"/>
        </w:rPr>
        <w:t>curriculum</w:t>
      </w:r>
      <w:proofErr w:type="spellEnd"/>
      <w:r w:rsidRPr="00FF4DAD">
        <w:rPr>
          <w:rFonts w:ascii="Palatino Linotype" w:eastAsia="Palatino Linotype" w:hAnsi="Palatino Linotype" w:cs="Palatino Linotype"/>
          <w:i/>
          <w:lang w:val="es-MX"/>
        </w:rPr>
        <w:t xml:space="preserve"> vitae</w:t>
      </w:r>
      <w:r w:rsidRPr="00FF4DAD">
        <w:rPr>
          <w:rFonts w:ascii="Palatino Linotype" w:eastAsia="Palatino Linotype" w:hAnsi="Palatino Linotype" w:cs="Palatino Linotype"/>
          <w:lang w:val="es-MX"/>
        </w:rPr>
        <w:t xml:space="preserve">,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w:t>
      </w:r>
      <w:r w:rsidRPr="00FF4DAD">
        <w:rPr>
          <w:rFonts w:ascii="Palatino Linotype" w:eastAsia="Palatino Linotype" w:hAnsi="Palatino Linotype" w:cs="Palatino Linotype"/>
          <w:b/>
          <w:lang w:val="es-MX"/>
        </w:rPr>
        <w:t>Sujeto Obligado</w:t>
      </w:r>
      <w:r w:rsidRPr="00FF4DAD">
        <w:rPr>
          <w:rFonts w:ascii="Palatino Linotype" w:eastAsia="Palatino Linotype" w:hAnsi="Palatino Linotype" w:cs="Palatino Linotype"/>
          <w:lang w:val="es-MX"/>
        </w:rPr>
        <w:t xml:space="preserve"> cuenta con las capacidades, conocimientos y experiencia necesaria para cumplir con sus funciones.</w:t>
      </w:r>
    </w:p>
    <w:p w:rsidR="0078615E" w:rsidRPr="00FF4DAD" w:rsidRDefault="0078615E" w:rsidP="0078615E">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la Secretaría de Desarrollo Social. </w:t>
      </w:r>
    </w:p>
    <w:p w:rsidR="0078615E" w:rsidRPr="00FF4DAD" w:rsidRDefault="0078615E" w:rsidP="0078615E">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w:t>
      </w:r>
      <w:r w:rsidRPr="00FF4DAD">
        <w:rPr>
          <w:rFonts w:ascii="Palatino Linotype" w:eastAsia="Palatino Linotype" w:hAnsi="Palatino Linotype" w:cs="Palatino Linotype"/>
          <w:b/>
          <w:u w:val="single"/>
          <w:lang w:val="es-MX"/>
        </w:rPr>
        <w:t>el nivel máximo de estudios concluido y comprobable, así como la experiencia laboral</w:t>
      </w:r>
      <w:r w:rsidRPr="00FF4DAD">
        <w:rPr>
          <w:rFonts w:ascii="Palatino Linotype" w:eastAsia="Palatino Linotype" w:hAnsi="Palatino Linotype" w:cs="Palatino Linotype"/>
          <w:lang w:val="es-MX"/>
        </w:rPr>
        <w:t>, concerniente a los tres últimos empleos, tal como se muestra continuación:</w:t>
      </w:r>
    </w:p>
    <w:p w:rsidR="0078615E" w:rsidRPr="00FF4DAD" w:rsidRDefault="0078615E" w:rsidP="0078615E">
      <w:pPr>
        <w:spacing w:before="240" w:after="240" w:line="360" w:lineRule="auto"/>
        <w:jc w:val="center"/>
        <w:rPr>
          <w:rFonts w:ascii="Palatino Linotype" w:eastAsia="Palatino Linotype" w:hAnsi="Palatino Linotype" w:cs="Palatino Linotype"/>
          <w:sz w:val="22"/>
          <w:szCs w:val="22"/>
          <w:lang w:val="es-MX"/>
        </w:rPr>
      </w:pPr>
      <w:r w:rsidRPr="00FF4DAD">
        <w:rPr>
          <w:rFonts w:ascii="Palatino Linotype" w:eastAsia="Palatino Linotype" w:hAnsi="Palatino Linotype" w:cs="Palatino Linotype"/>
          <w:noProof/>
          <w:sz w:val="22"/>
          <w:szCs w:val="22"/>
          <w:lang w:val="es-MX"/>
        </w:rPr>
        <w:lastRenderedPageBreak/>
        <w:drawing>
          <wp:inline distT="0" distB="0" distL="0" distR="0" wp14:anchorId="21351951" wp14:editId="0D18EFF3">
            <wp:extent cx="4280250" cy="1476600"/>
            <wp:effectExtent l="0" t="0" r="0" b="0"/>
            <wp:docPr id="119" name="image5.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abla&#10;&#10;Descripción generada automáticamente"/>
                    <pic:cNvPicPr preferRelativeResize="0"/>
                  </pic:nvPicPr>
                  <pic:blipFill>
                    <a:blip r:embed="rId14"/>
                    <a:srcRect t="24638"/>
                    <a:stretch>
                      <a:fillRect/>
                    </a:stretch>
                  </pic:blipFill>
                  <pic:spPr>
                    <a:xfrm>
                      <a:off x="0" y="0"/>
                      <a:ext cx="4280250" cy="1476600"/>
                    </a:xfrm>
                    <a:prstGeom prst="rect">
                      <a:avLst/>
                    </a:prstGeom>
                    <a:ln/>
                  </pic:spPr>
                </pic:pic>
              </a:graphicData>
            </a:graphic>
          </wp:inline>
        </w:drawing>
      </w:r>
      <w:r w:rsidRPr="00FF4DAD">
        <w:rPr>
          <w:rFonts w:ascii="Calibri" w:eastAsia="Calibri" w:hAnsi="Calibri" w:cs="Calibri"/>
          <w:noProof/>
          <w:sz w:val="22"/>
          <w:szCs w:val="22"/>
          <w:lang w:val="es-MX"/>
        </w:rPr>
        <mc:AlternateContent>
          <mc:Choice Requires="wps">
            <w:drawing>
              <wp:anchor distT="0" distB="0" distL="114300" distR="114300" simplePos="0" relativeHeight="251665408" behindDoc="0" locked="0" layoutInCell="1" hidden="0" allowOverlap="1" wp14:anchorId="10BA079C" wp14:editId="4BC2A657">
                <wp:simplePos x="0" y="0"/>
                <wp:positionH relativeFrom="column">
                  <wp:posOffset>711200</wp:posOffset>
                </wp:positionH>
                <wp:positionV relativeFrom="paragraph">
                  <wp:posOffset>444500</wp:posOffset>
                </wp:positionV>
                <wp:extent cx="4311650" cy="965620"/>
                <wp:effectExtent l="0" t="0" r="0" b="0"/>
                <wp:wrapNone/>
                <wp:docPr id="114" name="Rectángulo 114"/>
                <wp:cNvGraphicFramePr/>
                <a:graphic xmlns:a="http://schemas.openxmlformats.org/drawingml/2006/main">
                  <a:graphicData uri="http://schemas.microsoft.com/office/word/2010/wordprocessingShape">
                    <wps:wsp>
                      <wps:cNvSpPr/>
                      <wps:spPr>
                        <a:xfrm>
                          <a:off x="3233038" y="3340053"/>
                          <a:ext cx="4225925" cy="879895"/>
                        </a:xfrm>
                        <a:prstGeom prst="rect">
                          <a:avLst/>
                        </a:prstGeom>
                        <a:noFill/>
                        <a:ln w="28575" cap="flat" cmpd="sng">
                          <a:solidFill>
                            <a:srgbClr val="000000"/>
                          </a:solidFill>
                          <a:prstDash val="solid"/>
                          <a:miter lim="800000"/>
                          <a:headEnd type="none" w="sm" len="sm"/>
                          <a:tailEnd type="none" w="sm" len="sm"/>
                        </a:ln>
                      </wps:spPr>
                      <wps:txbx>
                        <w:txbxContent>
                          <w:p w:rsidR="007F2FF1" w:rsidRDefault="007F2FF1" w:rsidP="0078615E">
                            <w:pPr>
                              <w:textDirection w:val="btLr"/>
                            </w:pPr>
                          </w:p>
                        </w:txbxContent>
                      </wps:txbx>
                      <wps:bodyPr spcFirstLastPara="1" wrap="square" lIns="91425" tIns="91425" rIns="91425" bIns="91425" anchor="ctr" anchorCtr="0">
                        <a:noAutofit/>
                      </wps:bodyPr>
                    </wps:wsp>
                  </a:graphicData>
                </a:graphic>
              </wp:anchor>
            </w:drawing>
          </mc:Choice>
          <mc:Fallback>
            <w:pict>
              <v:rect w14:anchorId="10BA079C" id="Rectángulo 114" o:spid="_x0000_s1026" style="position:absolute;left:0;text-align:left;margin-left:56pt;margin-top:35pt;width:339.5pt;height:76.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" filled="f" strokeweight="2.25pt">
                <v:stroke startarrowwidth="narrow" startarrowlength="short" endarrowwidth="narrow" endarrowlength="short"/>
                <v:textbox inset="2.53958mm,2.53958mm,2.53958mm,2.53958mm">
                  <w:txbxContent>
                    <w:p w:rsidR="007F2FF1" w:rsidRDefault="007F2FF1" w:rsidP="0078615E">
                      <w:pPr>
                        <w:textDirection w:val="btLr"/>
                      </w:pPr>
                    </w:p>
                  </w:txbxContent>
                </v:textbox>
              </v:rect>
            </w:pict>
          </mc:Fallback>
        </mc:AlternateContent>
      </w:r>
    </w:p>
    <w:p w:rsidR="0078615E" w:rsidRPr="00FF4DAD" w:rsidRDefault="0078615E" w:rsidP="0078615E">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En ese contexto, según Islas, Jorge (2016), en la “Ley General de Transparencia y Acceso a la Información Pública Comentada” (p. 244), refirió que el </w:t>
      </w:r>
      <w:proofErr w:type="spellStart"/>
      <w:r w:rsidRPr="00FF4DAD">
        <w:rPr>
          <w:rFonts w:ascii="Palatino Linotype" w:eastAsia="Palatino Linotype" w:hAnsi="Palatino Linotype" w:cs="Palatino Linotype"/>
          <w:b/>
          <w:i/>
          <w:lang w:val="es-MX"/>
        </w:rPr>
        <w:t>curriculum</w:t>
      </w:r>
      <w:proofErr w:type="spellEnd"/>
      <w:r w:rsidRPr="00FF4DAD">
        <w:rPr>
          <w:rFonts w:ascii="Palatino Linotype" w:eastAsia="Palatino Linotype" w:hAnsi="Palatino Linotype" w:cs="Palatino Linotype"/>
          <w:b/>
          <w:i/>
          <w:lang w:val="es-MX"/>
        </w:rPr>
        <w:t xml:space="preserve"> vitae</w:t>
      </w:r>
      <w:r w:rsidRPr="00FF4DAD">
        <w:rPr>
          <w:rFonts w:ascii="Palatino Linotype" w:eastAsia="Palatino Linotype" w:hAnsi="Palatino Linotype" w:cs="Palatino Linotype"/>
          <w:b/>
          <w:lang w:val="es-MX"/>
        </w:rPr>
        <w:t xml:space="preserve"> </w:t>
      </w:r>
      <w:r w:rsidRPr="00FF4DAD">
        <w:rPr>
          <w:rFonts w:ascii="Palatino Linotype" w:eastAsia="Palatino Linotype" w:hAnsi="Palatino Linotype" w:cs="Palatino Linotype"/>
          <w:lang w:val="es-MX"/>
        </w:rPr>
        <w:t>d</w:t>
      </w:r>
      <w:r w:rsidRPr="00FF4DAD">
        <w:rPr>
          <w:rFonts w:ascii="Palatino Linotype" w:eastAsia="Palatino Linotype" w:hAnsi="Palatino Linotype" w:cs="Palatino Linotype"/>
          <w:b/>
          <w:lang w:val="es-MX"/>
        </w:rPr>
        <w:t>e un servidor público, justifica que su formación académica resulta viable para el desempeño eficiente y correcto de su encargo; lo anterior, con el fin de acreditar que dichos trabajadores sean los más capacitados acordes al área solicitada.</w:t>
      </w:r>
    </w:p>
    <w:p w:rsidR="0078615E" w:rsidRPr="00FF4DAD" w:rsidRDefault="0078615E" w:rsidP="0078615E">
      <w:pPr>
        <w:spacing w:before="240" w:after="240" w:line="360" w:lineRule="auto"/>
        <w:ind w:right="-93"/>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Se robustece lo anterior, con el </w:t>
      </w:r>
      <w:r w:rsidRPr="00FF4DAD">
        <w:rPr>
          <w:rFonts w:ascii="Palatino Linotype" w:eastAsia="Palatino Linotype" w:hAnsi="Palatino Linotype" w:cs="Palatino Linotype"/>
          <w:b/>
          <w:lang w:val="es-MX"/>
        </w:rPr>
        <w:t>Criterio 03/09</w:t>
      </w:r>
      <w:r w:rsidRPr="00FF4DAD">
        <w:rPr>
          <w:rFonts w:ascii="Palatino Linotype" w:eastAsia="Palatino Linotype" w:hAnsi="Palatino Linotype" w:cs="Palatino Linotype"/>
          <w:lang w:val="es-MX"/>
        </w:rPr>
        <w:t>, emitido por el Pleno del entonces Instituto Federal de Acceso a la Información y Protección de Datos, que prevé lo siguiente:</w:t>
      </w:r>
    </w:p>
    <w:p w:rsidR="0078615E" w:rsidRPr="00FF4DAD" w:rsidRDefault="0078615E" w:rsidP="0078615E">
      <w:pPr>
        <w:spacing w:before="240" w:after="240" w:line="276" w:lineRule="auto"/>
        <w:ind w:left="567" w:right="567"/>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b/>
          <w:i/>
          <w:sz w:val="20"/>
          <w:szCs w:val="20"/>
          <w:lang w:val="es-MX"/>
        </w:rPr>
        <w:t>“</w:t>
      </w:r>
      <w:proofErr w:type="spellStart"/>
      <w:r w:rsidRPr="00FF4DAD">
        <w:rPr>
          <w:rFonts w:ascii="Palatino Linotype" w:eastAsia="Palatino Linotype" w:hAnsi="Palatino Linotype" w:cs="Palatino Linotype"/>
          <w:b/>
          <w:i/>
          <w:sz w:val="22"/>
          <w:szCs w:val="22"/>
          <w:lang w:val="es-MX"/>
        </w:rPr>
        <w:t>Curriculum</w:t>
      </w:r>
      <w:proofErr w:type="spellEnd"/>
      <w:r w:rsidRPr="00FF4DAD">
        <w:rPr>
          <w:rFonts w:ascii="Palatino Linotype" w:eastAsia="Palatino Linotype" w:hAnsi="Palatino Linotype" w:cs="Palatino Linotype"/>
          <w:b/>
          <w:i/>
          <w:sz w:val="22"/>
          <w:szCs w:val="22"/>
          <w:lang w:val="es-MX"/>
        </w:rPr>
        <w:t xml:space="preserve"> Vitae de servidores públicos. Es obligación de los sujetos obligados otorgar acceso a versiones públicas de los mismos ante una solicitud de acceso.</w:t>
      </w:r>
      <w:r w:rsidRPr="00FF4DAD">
        <w:rPr>
          <w:rFonts w:ascii="Palatino Linotype" w:eastAsia="Palatino Linotype" w:hAnsi="Palatino Linotype" w:cs="Palatino Linotype"/>
          <w:i/>
          <w:sz w:val="22"/>
          <w:szCs w:val="22"/>
          <w:lang w:val="es-MX"/>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FF4DAD">
        <w:rPr>
          <w:rFonts w:ascii="Palatino Linotype" w:eastAsia="Palatino Linotype" w:hAnsi="Palatino Linotype" w:cs="Palatino Linotype"/>
          <w:i/>
          <w:sz w:val="22"/>
          <w:szCs w:val="22"/>
          <w:lang w:val="es-MX"/>
        </w:rPr>
        <w:t>curriculum</w:t>
      </w:r>
      <w:proofErr w:type="spellEnd"/>
      <w:r w:rsidRPr="00FF4DAD">
        <w:rPr>
          <w:rFonts w:ascii="Palatino Linotype" w:eastAsia="Palatino Linotype" w:hAnsi="Palatino Linotype" w:cs="Palatino Linotype"/>
          <w:i/>
          <w:sz w:val="22"/>
          <w:szCs w:val="22"/>
          <w:lang w:val="es-MX"/>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FF4DAD">
        <w:rPr>
          <w:rFonts w:ascii="Palatino Linotype" w:eastAsia="Palatino Linotype" w:hAnsi="Palatino Linotype" w:cs="Palatino Linotype"/>
          <w:i/>
          <w:sz w:val="22"/>
          <w:szCs w:val="22"/>
          <w:lang w:val="es-MX"/>
        </w:rPr>
        <w:t>curriculum</w:t>
      </w:r>
      <w:proofErr w:type="spellEnd"/>
      <w:r w:rsidRPr="00FF4DAD">
        <w:rPr>
          <w:rFonts w:ascii="Palatino Linotype" w:eastAsia="Palatino Linotype" w:hAnsi="Palatino Linotype" w:cs="Palatino Linotype"/>
          <w:i/>
          <w:sz w:val="22"/>
          <w:szCs w:val="22"/>
          <w:lang w:val="es-MX"/>
        </w:rPr>
        <w:t xml:space="preserve"> vitae de un servidor público, una de las formas en que los ciudadanos pueden evaluar sus aptitudes para desempeñar el cargo público que le ha sido encomendado, es </w:t>
      </w:r>
      <w:r w:rsidRPr="00FF4DAD">
        <w:rPr>
          <w:rFonts w:ascii="Palatino Linotype" w:eastAsia="Palatino Linotype" w:hAnsi="Palatino Linotype" w:cs="Palatino Linotype"/>
          <w:i/>
          <w:sz w:val="22"/>
          <w:szCs w:val="22"/>
          <w:lang w:val="es-MX"/>
        </w:rPr>
        <w:lastRenderedPageBreak/>
        <w:t xml:space="preserve">mediante la publicidad de ciertos datos de los ahí contenidos. En esa tesitura, entre los datos personales del </w:t>
      </w:r>
      <w:proofErr w:type="spellStart"/>
      <w:r w:rsidRPr="00FF4DAD">
        <w:rPr>
          <w:rFonts w:ascii="Palatino Linotype" w:eastAsia="Palatino Linotype" w:hAnsi="Palatino Linotype" w:cs="Palatino Linotype"/>
          <w:i/>
          <w:sz w:val="22"/>
          <w:szCs w:val="22"/>
          <w:lang w:val="es-MX"/>
        </w:rPr>
        <w:t>curriculum</w:t>
      </w:r>
      <w:proofErr w:type="spellEnd"/>
      <w:r w:rsidRPr="00FF4DAD">
        <w:rPr>
          <w:rFonts w:ascii="Palatino Linotype" w:eastAsia="Palatino Linotype" w:hAnsi="Palatino Linotype" w:cs="Palatino Linotype"/>
          <w:i/>
          <w:sz w:val="22"/>
          <w:szCs w:val="22"/>
          <w:lang w:val="es-MX"/>
        </w:rPr>
        <w:t xml:space="preserve"> vitae de un servidor público susceptibles de hacerse del conocimiento público, ante una solicitud de acceso, </w:t>
      </w:r>
      <w:r w:rsidRPr="00FF4DAD">
        <w:rPr>
          <w:rFonts w:ascii="Palatino Linotype" w:eastAsia="Palatino Linotype" w:hAnsi="Palatino Linotype" w:cs="Palatino Linotype"/>
          <w:b/>
          <w:i/>
          <w:sz w:val="22"/>
          <w:szCs w:val="22"/>
          <w:u w:val="single"/>
          <w:lang w:val="es-MX"/>
        </w:rPr>
        <w:t>se encuentran los relativos a su trayectoria académic</w:t>
      </w:r>
      <w:r w:rsidRPr="00FF4DAD">
        <w:rPr>
          <w:rFonts w:ascii="Palatino Linotype" w:eastAsia="Palatino Linotype" w:hAnsi="Palatino Linotype" w:cs="Palatino Linotype"/>
          <w:i/>
          <w:sz w:val="22"/>
          <w:szCs w:val="22"/>
          <w:lang w:val="es-MX"/>
        </w:rPr>
        <w:t>a, profesional, laboral, así como todos aquellos que acrediten su capacidad, habilidades o pericia para ocupar el cargo público.”</w:t>
      </w:r>
    </w:p>
    <w:p w:rsidR="0078615E" w:rsidRPr="00FF4DAD" w:rsidRDefault="0078615E" w:rsidP="0078615E">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Del citado criterio, se desprende que una de las formas en que los ciudadanos pueden evaluar las aptitudes para desempeñar un cargo público determinado, es mediante la publicidad de ciertos datos contenidos en el </w:t>
      </w:r>
      <w:proofErr w:type="spellStart"/>
      <w:r w:rsidRPr="00FF4DAD">
        <w:rPr>
          <w:rFonts w:ascii="Palatino Linotype" w:eastAsia="Palatino Linotype" w:hAnsi="Palatino Linotype" w:cs="Palatino Linotype"/>
          <w:i/>
          <w:lang w:val="es-MX"/>
        </w:rPr>
        <w:t>curriculum</w:t>
      </w:r>
      <w:proofErr w:type="spellEnd"/>
      <w:r w:rsidRPr="00FF4DAD">
        <w:rPr>
          <w:rFonts w:ascii="Palatino Linotype" w:eastAsia="Palatino Linotype" w:hAnsi="Palatino Linotype" w:cs="Palatino Linotype"/>
          <w:i/>
          <w:lang w:val="es-MX"/>
        </w:rPr>
        <w:t xml:space="preserve"> vitae, </w:t>
      </w:r>
      <w:r w:rsidRPr="00FF4DAD">
        <w:rPr>
          <w:rFonts w:ascii="Palatino Linotype" w:eastAsia="Palatino Linotype" w:hAnsi="Palatino Linotype" w:cs="Palatino Linotype"/>
          <w:lang w:val="es-MX"/>
        </w:rPr>
        <w:t xml:space="preserve">tales como, </w:t>
      </w:r>
      <w:r w:rsidRPr="00FF4DAD">
        <w:rPr>
          <w:rFonts w:ascii="Palatino Linotype" w:eastAsia="Palatino Linotype" w:hAnsi="Palatino Linotype" w:cs="Palatino Linotype"/>
          <w:b/>
          <w:u w:val="single"/>
          <w:lang w:val="es-MX"/>
        </w:rPr>
        <w:t>la trayectoria académica, profesional, laboral, así como todos aquellos que acrediten su capacidad, habilidades pericia para ocupar el puesto público</w:t>
      </w:r>
      <w:r w:rsidRPr="00FF4DAD">
        <w:rPr>
          <w:rFonts w:ascii="Palatino Linotype" w:eastAsia="Palatino Linotype" w:hAnsi="Palatino Linotype" w:cs="Palatino Linotype"/>
          <w:lang w:val="es-MX"/>
        </w:rPr>
        <w:t xml:space="preserve">. Lo anterior, para favorecer la rendición de cuentas, pues la publicidad de lo anterior tiene como fin verificar el correcto desempeño de los sujetos obligados. Asimismo, es importante señalar, tal como ha expuesto en párrafos anteriores, que datos como el nombre y cargo de mandos medios y superiores, que se insertan en el </w:t>
      </w:r>
      <w:proofErr w:type="spellStart"/>
      <w:r w:rsidRPr="00FF4DAD">
        <w:rPr>
          <w:rFonts w:ascii="Palatino Linotype" w:eastAsia="Palatino Linotype" w:hAnsi="Palatino Linotype" w:cs="Palatino Linotype"/>
          <w:i/>
          <w:lang w:val="es-MX"/>
        </w:rPr>
        <w:t>curriculum</w:t>
      </w:r>
      <w:proofErr w:type="spellEnd"/>
      <w:r w:rsidRPr="00FF4DAD">
        <w:rPr>
          <w:rFonts w:ascii="Palatino Linotype" w:eastAsia="Palatino Linotype" w:hAnsi="Palatino Linotype" w:cs="Palatino Linotype"/>
          <w:i/>
          <w:lang w:val="es-MX"/>
        </w:rPr>
        <w:t xml:space="preserve"> vitae </w:t>
      </w:r>
      <w:r w:rsidRPr="00FF4DAD">
        <w:rPr>
          <w:rFonts w:ascii="Palatino Linotype" w:eastAsia="Palatino Linotype" w:hAnsi="Palatino Linotype" w:cs="Palatino Linotype"/>
          <w:lang w:val="es-MX"/>
        </w:rPr>
        <w:t xml:space="preserve">de servidores públicos del Sujeto Obligado tiene naturaleza pública, por lo que se observa que en el </w:t>
      </w:r>
      <w:proofErr w:type="spellStart"/>
      <w:r w:rsidRPr="00FF4DAD">
        <w:rPr>
          <w:rFonts w:ascii="Palatino Linotype" w:eastAsia="Palatino Linotype" w:hAnsi="Palatino Linotype" w:cs="Palatino Linotype"/>
          <w:i/>
          <w:lang w:val="es-MX"/>
        </w:rPr>
        <w:t>curriculum</w:t>
      </w:r>
      <w:proofErr w:type="spellEnd"/>
      <w:r w:rsidRPr="00FF4DAD">
        <w:rPr>
          <w:rFonts w:ascii="Palatino Linotype" w:eastAsia="Palatino Linotype" w:hAnsi="Palatino Linotype" w:cs="Palatino Linotype"/>
          <w:i/>
          <w:lang w:val="es-MX"/>
        </w:rPr>
        <w:t xml:space="preserve"> vitae </w:t>
      </w:r>
      <w:r w:rsidRPr="00FF4DAD">
        <w:rPr>
          <w:rFonts w:ascii="Palatino Linotype" w:eastAsia="Palatino Linotype" w:hAnsi="Palatino Linotype" w:cs="Palatino Linotype"/>
          <w:lang w:val="es-MX"/>
        </w:rPr>
        <w:t xml:space="preserve">se advierten los conocimientos o aptitudes necesarios para el desempeño del puesto, no obstante a esto,  los documentos que también pueden dar cuenta de ello, de conformidad con el artículo 171 de la Ley de Educación del Estado de México, pudiera ser en efecto el certificado, constancias, diplomas. </w:t>
      </w:r>
    </w:p>
    <w:p w:rsidR="0078615E" w:rsidRPr="00FF4DAD" w:rsidRDefault="0078615E" w:rsidP="0078615E">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En términos de lo dispuesto por los artículos 172 y 173 de la citada Ley, el certificado de estudios es el documento oficial mediante el cual la Autoridad Educativa Estatal reconoce que los educandos han concluido un nivel educativo determinado, en los tipos de educación básica, media superior y superior. Para expedir el certificado de estudios, la instancia correspondiente revisará y, en su caso, cotejará con sus </w:t>
      </w:r>
      <w:r w:rsidRPr="00FF4DAD">
        <w:rPr>
          <w:rFonts w:ascii="Palatino Linotype" w:eastAsia="Palatino Linotype" w:hAnsi="Palatino Linotype" w:cs="Palatino Linotype"/>
          <w:lang w:val="es-MX"/>
        </w:rPr>
        <w:lastRenderedPageBreak/>
        <w:t>archivos, que el educando haya cumplido con todos y cada uno de los requisitos de los planes y programas de est</w:t>
      </w:r>
      <w:r w:rsidR="006E0D38" w:rsidRPr="00FF4DAD">
        <w:rPr>
          <w:rFonts w:ascii="Palatino Linotype" w:eastAsia="Palatino Linotype" w:hAnsi="Palatino Linotype" w:cs="Palatino Linotype"/>
          <w:lang w:val="es-MX"/>
        </w:rPr>
        <w:t xml:space="preserve">udio del nivel que corresponda, es importante resaltar que el </w:t>
      </w:r>
      <w:r w:rsidR="006E0D38" w:rsidRPr="00FF4DAD">
        <w:rPr>
          <w:rFonts w:ascii="Palatino Linotype" w:eastAsia="Palatino Linotype" w:hAnsi="Palatino Linotype" w:cs="Palatino Linotype"/>
          <w:b/>
          <w:lang w:val="es-MX"/>
        </w:rPr>
        <w:t>Sujeto Obligado</w:t>
      </w:r>
      <w:r w:rsidR="006E0D38" w:rsidRPr="00FF4DAD">
        <w:rPr>
          <w:rFonts w:ascii="Palatino Linotype" w:eastAsia="Palatino Linotype" w:hAnsi="Palatino Linotype" w:cs="Palatino Linotype"/>
          <w:lang w:val="es-MX"/>
        </w:rPr>
        <w:t xml:space="preserve"> proporcionó este documento en su respuesta, por lo tanto, se tiene por colmado este punto.</w:t>
      </w:r>
    </w:p>
    <w:p w:rsidR="0098416A" w:rsidRPr="00FF4DAD" w:rsidRDefault="00104FC7" w:rsidP="002A18F8">
      <w:pPr>
        <w:tabs>
          <w:tab w:val="left" w:pos="8222"/>
        </w:tabs>
        <w:spacing w:line="360" w:lineRule="auto"/>
        <w:ind w:right="49"/>
        <w:jc w:val="both"/>
        <w:rPr>
          <w:rFonts w:ascii="Palatino Linotype" w:eastAsia="Palatino Linotype" w:hAnsi="Palatino Linotype" w:cs="Palatino Linotype"/>
          <w:b/>
        </w:rPr>
      </w:pPr>
      <w:r w:rsidRPr="00FF4DAD">
        <w:rPr>
          <w:rFonts w:ascii="Palatino Linotype" w:eastAsia="Palatino Linotype" w:hAnsi="Palatino Linotype" w:cs="Palatino Linotype"/>
          <w:b/>
        </w:rPr>
        <w:t>Documento que acredite la nacionalidad (acta de nacimiento)</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rPr>
        <w:t xml:space="preserve">Dentro de la fracción II del artículo 47 de la Ley del Trabajo de los Servidores Públicos del Estado de México, </w:t>
      </w:r>
      <w:r w:rsidRPr="00FF4DAD">
        <w:rPr>
          <w:rFonts w:ascii="Palatino Linotype" w:eastAsia="Palatino Linotype" w:hAnsi="Palatino Linotype" w:cs="Palatino Linotype"/>
          <w:lang w:val="es-MX"/>
        </w:rPr>
        <w:t xml:space="preserve">el requisito consiste en ser de nacionalidad mexicana, por lo que el documento que colmaría este punto de la solicitud de manera enunciativa más no limitativa sería el acta de nacimiento, es por ello que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Ahora bien, de acuerdo con el Formato Único del Acta de Nacimiento publicado por la Secretaría de Gobernación en el enlace </w:t>
      </w:r>
      <w:hyperlink r:id="rId15" w:history="1">
        <w:r w:rsidRPr="00FF4DAD">
          <w:rPr>
            <w:rStyle w:val="Hipervnculo"/>
            <w:rFonts w:ascii="Palatino Linotype" w:eastAsia="Palatino Linotype" w:hAnsi="Palatino Linotype" w:cs="Palatino Linotype"/>
            <w:lang w:val="es-MX"/>
          </w:rPr>
          <w:t>http://www.diputados.gob.mx/documentos/N_Acta_Nacimiento.pdf</w:t>
        </w:r>
      </w:hyperlink>
      <w:r w:rsidRPr="00FF4DAD">
        <w:rPr>
          <w:rFonts w:ascii="Palatino Linotype" w:eastAsia="Palatino Linotype" w:hAnsi="Palatino Linotype" w:cs="Palatino Linotype"/>
          <w:lang w:val="es-MX"/>
        </w:rPr>
        <w:t xml:space="preserve"> , se advierte que el Acta de Nacimiento se componte de quince elementos siendo los siguientes: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a) Folio de Impresión.</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b) Denominación del Documento.</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c) Identificador Electrónico.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lastRenderedPageBreak/>
        <w:t xml:space="preserve">d) Elementos del Registro.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e) Datos de la Persona Registrada.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f) Datos de Filiación de la Persona Registrada.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g) Anotaciones Marginales.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h) Certificación.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i) Código Bidimensional QR que contiene información encriptada del acta.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j) Leyenda “Soy México”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k) Firma Electrónica Avanzada.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l) Firma y datos de la autoridad emisora.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m) Código QR.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n) Código de Verificación.</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o) Leyenda de instrucciones para la verificación del documento. </w:t>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Siendo de suma importancia mencionar que la información relativa a los incisos </w:t>
      </w:r>
      <w:r w:rsidRPr="00FF4DAD">
        <w:rPr>
          <w:rFonts w:ascii="Palatino Linotype" w:eastAsia="Palatino Linotype" w:hAnsi="Palatino Linotype" w:cs="Palatino Linotype"/>
          <w:b/>
          <w:lang w:val="es-MX"/>
        </w:rPr>
        <w:t>d) elementos de registro, e) datos de la persona registrada, f) datos de filiación de la persona registrada</w:t>
      </w:r>
      <w:r w:rsidRPr="00FF4DAD">
        <w:rPr>
          <w:rFonts w:ascii="Palatino Linotype" w:eastAsia="Palatino Linotype" w:hAnsi="Palatino Linotype" w:cs="Palatino Linotype"/>
          <w:lang w:val="es-MX"/>
        </w:rPr>
        <w:t xml:space="preserve">, </w:t>
      </w:r>
      <w:r w:rsidRPr="00FF4DAD">
        <w:rPr>
          <w:rFonts w:ascii="Palatino Linotype" w:eastAsia="Palatino Linotype" w:hAnsi="Palatino Linotype" w:cs="Palatino Linotype"/>
          <w:b/>
          <w:lang w:val="es-MX"/>
        </w:rPr>
        <w:t xml:space="preserve">g), anotaciones marginales </w:t>
      </w:r>
      <w:r w:rsidRPr="00FF4DAD">
        <w:rPr>
          <w:rFonts w:ascii="Palatino Linotype" w:eastAsia="Palatino Linotype" w:hAnsi="Palatino Linotype" w:cs="Palatino Linotype"/>
          <w:lang w:val="es-MX"/>
        </w:rPr>
        <w:t>y</w:t>
      </w:r>
      <w:r w:rsidRPr="00FF4DAD">
        <w:rPr>
          <w:rFonts w:ascii="Palatino Linotype" w:eastAsia="Palatino Linotype" w:hAnsi="Palatino Linotype" w:cs="Palatino Linotype"/>
          <w:b/>
          <w:lang w:val="es-MX"/>
        </w:rPr>
        <w:t xml:space="preserve"> m) Código QR, </w:t>
      </w:r>
      <w:r w:rsidRPr="00FF4DAD">
        <w:rPr>
          <w:rFonts w:ascii="Palatino Linotype" w:eastAsia="Palatino Linotype" w:hAnsi="Palatino Linotype" w:cs="Palatino Linotype"/>
          <w:lang w:val="es-MX"/>
        </w:rPr>
        <w:t>se encuentra intrínsecamente relacionada con la esfera privada de una persona haciéndole identificada o identificable, como al contener los siguientes datos:</w:t>
      </w:r>
    </w:p>
    <w:p w:rsidR="00104FC7" w:rsidRPr="00FF4DAD" w:rsidRDefault="00104FC7" w:rsidP="00104FC7">
      <w:pPr>
        <w:spacing w:before="240" w:after="240" w:line="360" w:lineRule="auto"/>
        <w:jc w:val="both"/>
        <w:rPr>
          <w:rFonts w:ascii="Palatino Linotype" w:eastAsia="Palatino Linotype" w:hAnsi="Palatino Linotype" w:cs="Palatino Linotype"/>
          <w:sz w:val="22"/>
          <w:szCs w:val="22"/>
          <w:lang w:val="es-MX"/>
        </w:rPr>
      </w:pPr>
      <w:r w:rsidRPr="00FF4DAD">
        <w:rPr>
          <w:rFonts w:ascii="Palatino Linotype" w:eastAsia="Palatino Linotype" w:hAnsi="Palatino Linotype" w:cs="Palatino Linotype"/>
          <w:noProof/>
          <w:sz w:val="22"/>
          <w:szCs w:val="22"/>
          <w:lang w:val="es-MX"/>
        </w:rPr>
        <w:lastRenderedPageBreak/>
        <w:drawing>
          <wp:inline distT="0" distB="0" distL="0" distR="0" wp14:anchorId="309FA2A8" wp14:editId="772FE60A">
            <wp:extent cx="5610225" cy="2933700"/>
            <wp:effectExtent l="19050" t="19050" r="28575" b="19050"/>
            <wp:docPr id="1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10225" cy="2933700"/>
                    </a:xfrm>
                    <a:prstGeom prst="rect">
                      <a:avLst/>
                    </a:prstGeom>
                    <a:ln>
                      <a:solidFill>
                        <a:schemeClr val="tx1"/>
                      </a:solidFill>
                    </a:ln>
                  </pic:spPr>
                </pic:pic>
              </a:graphicData>
            </a:graphic>
          </wp:inline>
        </w:drawing>
      </w:r>
    </w:p>
    <w:p w:rsidR="00104FC7" w:rsidRPr="00FF4DAD" w:rsidRDefault="00104FC7" w:rsidP="00104FC7">
      <w:pPr>
        <w:spacing w:before="240" w:after="240" w:line="360" w:lineRule="auto"/>
        <w:jc w:val="both"/>
        <w:rPr>
          <w:rFonts w:ascii="Palatino Linotype" w:eastAsia="Palatino Linotype" w:hAnsi="Palatino Linotype" w:cs="Palatino Linotype"/>
          <w:sz w:val="22"/>
          <w:szCs w:val="22"/>
          <w:lang w:val="es-MX"/>
        </w:rPr>
      </w:pPr>
      <w:r w:rsidRPr="00FF4DAD">
        <w:rPr>
          <w:rFonts w:ascii="Palatino Linotype" w:eastAsia="Palatino Linotype" w:hAnsi="Palatino Linotype" w:cs="Palatino Linotype"/>
          <w:noProof/>
          <w:sz w:val="22"/>
          <w:szCs w:val="22"/>
          <w:lang w:val="es-MX"/>
        </w:rPr>
        <w:drawing>
          <wp:inline distT="0" distB="0" distL="0" distR="0" wp14:anchorId="0398F3C4" wp14:editId="1DCC497F">
            <wp:extent cx="5610225" cy="1695450"/>
            <wp:effectExtent l="19050" t="19050" r="28575" b="1905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b="60179"/>
                    <a:stretch>
                      <a:fillRect/>
                    </a:stretch>
                  </pic:blipFill>
                  <pic:spPr>
                    <a:xfrm>
                      <a:off x="0" y="0"/>
                      <a:ext cx="5610225" cy="1695450"/>
                    </a:xfrm>
                    <a:prstGeom prst="rect">
                      <a:avLst/>
                    </a:prstGeom>
                    <a:ln>
                      <a:solidFill>
                        <a:schemeClr val="tx1"/>
                      </a:solidFill>
                    </a:ln>
                  </pic:spPr>
                </pic:pic>
              </a:graphicData>
            </a:graphic>
          </wp:inline>
        </w:drawing>
      </w:r>
    </w:p>
    <w:p w:rsidR="00104FC7" w:rsidRPr="00FF4DAD" w:rsidRDefault="00104FC7" w:rsidP="00104FC7">
      <w:pPr>
        <w:spacing w:before="240" w:after="240" w:line="360" w:lineRule="auto"/>
        <w:jc w:val="both"/>
        <w:rPr>
          <w:rFonts w:ascii="Palatino Linotype" w:eastAsia="Palatino Linotype" w:hAnsi="Palatino Linotype" w:cs="Palatino Linotype"/>
          <w:sz w:val="22"/>
          <w:szCs w:val="22"/>
          <w:lang w:val="es-MX"/>
        </w:rPr>
      </w:pPr>
      <w:r w:rsidRPr="00FF4DAD">
        <w:rPr>
          <w:rFonts w:ascii="Palatino Linotype" w:eastAsia="Palatino Linotype" w:hAnsi="Palatino Linotype" w:cs="Palatino Linotype"/>
          <w:noProof/>
          <w:sz w:val="22"/>
          <w:szCs w:val="22"/>
          <w:lang w:val="es-MX"/>
        </w:rPr>
        <w:lastRenderedPageBreak/>
        <w:drawing>
          <wp:inline distT="0" distB="0" distL="0" distR="0" wp14:anchorId="412C55D1" wp14:editId="5CE5141B">
            <wp:extent cx="5610225" cy="2466975"/>
            <wp:effectExtent l="19050" t="19050" r="28575" b="28575"/>
            <wp:docPr id="1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t="42282" b="-223"/>
                    <a:stretch>
                      <a:fillRect/>
                    </a:stretch>
                  </pic:blipFill>
                  <pic:spPr>
                    <a:xfrm>
                      <a:off x="0" y="0"/>
                      <a:ext cx="5610225" cy="2466975"/>
                    </a:xfrm>
                    <a:prstGeom prst="rect">
                      <a:avLst/>
                    </a:prstGeom>
                    <a:ln>
                      <a:solidFill>
                        <a:schemeClr val="tx1"/>
                      </a:solidFill>
                    </a:ln>
                  </pic:spPr>
                </pic:pic>
              </a:graphicData>
            </a:graphic>
          </wp:inline>
        </w:drawing>
      </w:r>
    </w:p>
    <w:p w:rsidR="00104FC7" w:rsidRPr="00FF4DAD" w:rsidRDefault="00104FC7" w:rsidP="00104FC7">
      <w:pPr>
        <w:spacing w:before="240" w:after="240" w:line="360" w:lineRule="auto"/>
        <w:jc w:val="both"/>
        <w:rPr>
          <w:rFonts w:ascii="Palatino Linotype" w:eastAsia="Palatino Linotype" w:hAnsi="Palatino Linotype" w:cs="Palatino Linotype"/>
          <w:sz w:val="22"/>
          <w:szCs w:val="22"/>
          <w:lang w:val="es-MX"/>
        </w:rPr>
      </w:pPr>
      <w:r w:rsidRPr="00FF4DAD">
        <w:rPr>
          <w:rFonts w:ascii="Palatino Linotype" w:eastAsia="Palatino Linotype" w:hAnsi="Palatino Linotype" w:cs="Palatino Linotype"/>
          <w:noProof/>
          <w:sz w:val="22"/>
          <w:szCs w:val="22"/>
          <w:lang w:val="es-MX"/>
        </w:rPr>
        <w:drawing>
          <wp:inline distT="0" distB="0" distL="0" distR="0" wp14:anchorId="5B414033" wp14:editId="7148D00C">
            <wp:extent cx="5577840" cy="914400"/>
            <wp:effectExtent l="19050" t="19050" r="22860" b="19050"/>
            <wp:docPr id="1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577840" cy="914400"/>
                    </a:xfrm>
                    <a:prstGeom prst="rect">
                      <a:avLst/>
                    </a:prstGeom>
                    <a:ln>
                      <a:solidFill>
                        <a:schemeClr val="tx1"/>
                      </a:solidFill>
                    </a:ln>
                  </pic:spPr>
                </pic:pic>
              </a:graphicData>
            </a:graphic>
          </wp:inline>
        </w:drawing>
      </w:r>
    </w:p>
    <w:p w:rsidR="00104FC7" w:rsidRPr="00FF4DAD" w:rsidRDefault="00104FC7" w:rsidP="00104FC7">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se estima que dicho documento debe ser clasificado como información confidencial en su totalidad, al considerar que actualiza la causal de clasificación establecida en el artículo 143, fracción I, de la Ley de Transparencia y Acceso a la Información Pública del Estado de México y Municipios,</w:t>
      </w:r>
      <w:r w:rsidR="00DE530C" w:rsidRPr="00FF4DAD">
        <w:rPr>
          <w:rFonts w:ascii="Palatino Linotype" w:eastAsia="Palatino Linotype" w:hAnsi="Palatino Linotype" w:cs="Palatino Linotype"/>
          <w:lang w:val="es-MX"/>
        </w:rPr>
        <w:t xml:space="preserve"> situación que aconteció en el presente asunto toda vez que el </w:t>
      </w:r>
      <w:r w:rsidR="00DE530C" w:rsidRPr="00FF4DAD">
        <w:rPr>
          <w:rFonts w:ascii="Palatino Linotype" w:eastAsia="Palatino Linotype" w:hAnsi="Palatino Linotype" w:cs="Palatino Linotype"/>
          <w:b/>
          <w:lang w:val="es-MX"/>
        </w:rPr>
        <w:t>Sujeto Obligado</w:t>
      </w:r>
      <w:r w:rsidR="00DE530C" w:rsidRPr="00FF4DAD">
        <w:rPr>
          <w:rFonts w:ascii="Palatino Linotype" w:eastAsia="Palatino Linotype" w:hAnsi="Palatino Linotype" w:cs="Palatino Linotype"/>
          <w:lang w:val="es-MX"/>
        </w:rPr>
        <w:t xml:space="preserve"> clasificó dichas documentales mediante el acuerdo de la Centésima Octogésima Novena Sesión Extraordinaria 2023 del Comité de Transparencia del Municipio de Toluca, administración 2022-2024</w:t>
      </w:r>
      <w:r w:rsidRPr="00FF4DAD">
        <w:rPr>
          <w:rFonts w:ascii="Palatino Linotype" w:eastAsia="Palatino Linotype" w:hAnsi="Palatino Linotype" w:cs="Palatino Linotype"/>
          <w:lang w:val="es-MX"/>
        </w:rPr>
        <w:t>.</w:t>
      </w:r>
    </w:p>
    <w:p w:rsidR="00C04AAF" w:rsidRPr="00FF4DAD" w:rsidRDefault="00C04AAF" w:rsidP="00104FC7">
      <w:pPr>
        <w:spacing w:before="240" w:after="240" w:line="360" w:lineRule="auto"/>
        <w:jc w:val="both"/>
        <w:rPr>
          <w:rFonts w:ascii="Palatino Linotype" w:eastAsia="Palatino Linotype" w:hAnsi="Palatino Linotype" w:cs="Palatino Linotype"/>
          <w:b/>
          <w:lang w:val="es-MX"/>
        </w:rPr>
      </w:pPr>
      <w:r w:rsidRPr="00FF4DAD">
        <w:rPr>
          <w:rFonts w:ascii="Palatino Linotype" w:eastAsia="Palatino Linotype" w:hAnsi="Palatino Linotype" w:cs="Palatino Linotype"/>
          <w:b/>
          <w:lang w:val="es-MX"/>
        </w:rPr>
        <w:lastRenderedPageBreak/>
        <w:t>Certificado de no antecedentes penales.</w:t>
      </w:r>
    </w:p>
    <w:p w:rsidR="00C04AAF" w:rsidRPr="00FF4DAD" w:rsidRDefault="00C04AAF" w:rsidP="00C04AAF">
      <w:pPr>
        <w:spacing w:line="360" w:lineRule="auto"/>
        <w:jc w:val="both"/>
        <w:rPr>
          <w:rFonts w:ascii="Palatino Linotype" w:eastAsia="Palatino Linotype" w:hAnsi="Palatino Linotype" w:cs="Palatino Linotype"/>
          <w:lang w:val="es-MX" w:eastAsia="es-ES"/>
        </w:rPr>
      </w:pPr>
      <w:r w:rsidRPr="00FF4DAD">
        <w:rPr>
          <w:rFonts w:ascii="Palatino Linotype" w:eastAsia="Palatino Linotype" w:hAnsi="Palatino Linotype" w:cs="Palatino Linotype"/>
          <w:lang w:val="es-MX" w:eastAsia="es-ES"/>
        </w:rPr>
        <w:t>Para abordar este punto, debe tenerse en cuenta que el artículo 47 de la Ley del Trabajo de los Servidores Públicos del Estado y Municipios, refiere en la fracción III que para ingresar al servicio público, se requiere, estar en pleno ejercicio de sus derechos civiles y políticos, en su caso.</w:t>
      </w:r>
    </w:p>
    <w:p w:rsidR="00C04AAF" w:rsidRPr="00FF4DAD" w:rsidRDefault="00C04AAF" w:rsidP="00C04AAF">
      <w:pPr>
        <w:spacing w:line="360" w:lineRule="auto"/>
        <w:jc w:val="both"/>
        <w:rPr>
          <w:rFonts w:ascii="Palatino Linotype" w:eastAsia="Palatino Linotype" w:hAnsi="Palatino Linotype" w:cs="Palatino Linotype"/>
          <w:i/>
          <w:sz w:val="22"/>
          <w:szCs w:val="22"/>
          <w:lang w:val="es-MX" w:eastAsia="es-ES"/>
        </w:rPr>
      </w:pPr>
    </w:p>
    <w:p w:rsidR="00C04AAF" w:rsidRPr="00FF4DAD" w:rsidRDefault="00C04AAF" w:rsidP="00C04AAF">
      <w:pPr>
        <w:spacing w:line="360" w:lineRule="auto"/>
        <w:jc w:val="both"/>
        <w:rPr>
          <w:rFonts w:ascii="Palatino Linotype" w:eastAsia="Palatino Linotype" w:hAnsi="Palatino Linotype" w:cs="Palatino Linotype"/>
          <w:lang w:val="es-MX" w:eastAsia="es-ES"/>
        </w:rPr>
      </w:pPr>
      <w:r w:rsidRPr="00FF4DAD">
        <w:rPr>
          <w:rFonts w:ascii="Palatino Linotype" w:eastAsia="Palatino Linotype" w:hAnsi="Palatino Linotype" w:cs="Palatino Linotype"/>
          <w:lang w:val="es-MX" w:eastAsia="es-ES"/>
        </w:rPr>
        <w:t xml:space="preserve">En tal tesitura, se advierte que mediante el Decreto Número 109, publicado en el periódico oficial “Gaceta de Gobierno” el 3 de agosto de 2016, se derogó la fracción V del artículo previamente citado,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rsidR="00C04AAF" w:rsidRPr="00FF4DAD" w:rsidRDefault="00C04AAF" w:rsidP="00C04AAF">
      <w:pPr>
        <w:spacing w:line="276" w:lineRule="auto"/>
        <w:ind w:left="567" w:right="851"/>
        <w:jc w:val="both"/>
        <w:rPr>
          <w:rFonts w:ascii="Palatino Linotype" w:eastAsia="Palatino Linotype" w:hAnsi="Palatino Linotype" w:cs="Palatino Linotype"/>
          <w:i/>
          <w:sz w:val="22"/>
          <w:szCs w:val="22"/>
          <w:lang w:val="es-MX" w:eastAsia="es-ES"/>
        </w:rPr>
      </w:pPr>
      <w:r w:rsidRPr="00FF4DAD">
        <w:rPr>
          <w:rFonts w:ascii="Palatino Linotype" w:eastAsia="Palatino Linotype" w:hAnsi="Palatino Linotype" w:cs="Palatino Linotype"/>
          <w:i/>
          <w:sz w:val="22"/>
          <w:szCs w:val="22"/>
          <w:lang w:val="es-MX" w:eastAsia="es-ES"/>
        </w:rPr>
        <w:t xml:space="preserve"> “</w:t>
      </w:r>
      <w:r w:rsidRPr="00FF4DAD">
        <w:rPr>
          <w:rFonts w:ascii="Palatino Linotype" w:eastAsia="Palatino Linotype" w:hAnsi="Palatino Linotype" w:cs="Palatino Linotype"/>
          <w:b/>
          <w:i/>
          <w:sz w:val="22"/>
          <w:szCs w:val="22"/>
          <w:u w:val="single"/>
          <w:lang w:val="es-MX" w:eastAsia="es-ES"/>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FF4DAD">
        <w:rPr>
          <w:rFonts w:ascii="Palatino Linotype" w:eastAsia="Palatino Linotype" w:hAnsi="Palatino Linotype" w:cs="Palatino Linotype"/>
          <w:i/>
          <w:sz w:val="22"/>
          <w:szCs w:val="22"/>
          <w:lang w:val="es-MX" w:eastAsia="es-ES"/>
        </w:rPr>
        <w:t>, lo que se traduce en una violación de derecho y libertades consagrados en nuestra Carta Magna y en la propia Ley Federal para Prevenir y Eliminar la Discriminación, específicamente en su artículo 1, fracción III.</w:t>
      </w:r>
    </w:p>
    <w:p w:rsidR="00C04AAF" w:rsidRPr="00FF4DAD" w:rsidRDefault="00C04AAF" w:rsidP="00C04AAF">
      <w:pPr>
        <w:spacing w:line="276" w:lineRule="auto"/>
        <w:ind w:left="567" w:right="851"/>
        <w:jc w:val="both"/>
        <w:rPr>
          <w:rFonts w:ascii="Palatino Linotype" w:eastAsia="Palatino Linotype" w:hAnsi="Palatino Linotype" w:cs="Palatino Linotype"/>
          <w:i/>
          <w:sz w:val="22"/>
          <w:szCs w:val="22"/>
          <w:lang w:val="es-MX" w:eastAsia="es-ES"/>
        </w:rPr>
      </w:pPr>
      <w:r w:rsidRPr="00FF4DAD">
        <w:rPr>
          <w:rFonts w:ascii="Palatino Linotype" w:eastAsia="Palatino Linotype" w:hAnsi="Palatino Linotype" w:cs="Palatino Linotype"/>
          <w:b/>
          <w:i/>
          <w:color w:val="000000" w:themeColor="text1"/>
          <w:sz w:val="22"/>
          <w:szCs w:val="22"/>
          <w:u w:val="single"/>
          <w:lang w:val="es-MX" w:eastAsia="es-ES"/>
        </w:rPr>
        <w:t>Por ello, resulta procedente derogar la fracción del citado precepto normativo de la Ley del Trabajo de los Servidores Públicos del Estado y Municipios, y suprimir este requisito</w:t>
      </w:r>
      <w:r w:rsidRPr="00FF4DAD">
        <w:rPr>
          <w:rFonts w:ascii="Palatino Linotype" w:eastAsia="Palatino Linotype" w:hAnsi="Palatino Linotype" w:cs="Palatino Linotype"/>
          <w:b/>
          <w:i/>
          <w:sz w:val="22"/>
          <w:szCs w:val="22"/>
          <w:u w:val="single"/>
          <w:lang w:val="es-MX" w:eastAsia="es-ES"/>
        </w:rPr>
        <w:t xml:space="preserve">, y de esta manera, no se distinga negativamente a las personas que deseen ingresar a laborar al  servicio público, ya que quienes hayan compurgado una pena son aptos de reinserción </w:t>
      </w:r>
      <w:r w:rsidRPr="00FF4DAD">
        <w:rPr>
          <w:rFonts w:ascii="Palatino Linotype" w:eastAsia="Palatino Linotype" w:hAnsi="Palatino Linotype" w:cs="Palatino Linotype"/>
          <w:b/>
          <w:i/>
          <w:sz w:val="22"/>
          <w:szCs w:val="22"/>
          <w:u w:val="single"/>
          <w:lang w:val="es-MX" w:eastAsia="es-ES"/>
        </w:rPr>
        <w:lastRenderedPageBreak/>
        <w:t>social y deben contar con la oportunidad de obtener  un trabajo que les permita ejercer una forma digna de vida, sin ningún tipo de distinción o discriminación y con ello garantizar el pleno respeto de sus derechos de igualdad y trabajo…</w:t>
      </w:r>
      <w:r w:rsidRPr="00FF4DAD">
        <w:rPr>
          <w:rFonts w:ascii="Palatino Linotype" w:eastAsia="Palatino Linotype" w:hAnsi="Palatino Linotype" w:cs="Palatino Linotype"/>
          <w:i/>
          <w:sz w:val="22"/>
          <w:szCs w:val="22"/>
          <w:lang w:val="es-MX" w:eastAsia="es-ES"/>
        </w:rPr>
        <w:t>” (Énfasis añadido)</w:t>
      </w:r>
    </w:p>
    <w:p w:rsidR="00C04AAF" w:rsidRPr="00FF4DAD" w:rsidRDefault="00C04AAF" w:rsidP="00C04AAF">
      <w:pPr>
        <w:spacing w:line="360" w:lineRule="auto"/>
        <w:jc w:val="both"/>
        <w:rPr>
          <w:rFonts w:ascii="Palatino Linotype" w:eastAsia="Palatino Linotype" w:hAnsi="Palatino Linotype" w:cs="Palatino Linotype"/>
          <w:lang w:val="es-MX" w:eastAsia="es-ES"/>
        </w:rPr>
      </w:pPr>
    </w:p>
    <w:p w:rsidR="00C04AAF" w:rsidRPr="00FF4DAD" w:rsidRDefault="00C04AAF" w:rsidP="00C04AAF">
      <w:pPr>
        <w:spacing w:line="360" w:lineRule="auto"/>
        <w:jc w:val="both"/>
        <w:rPr>
          <w:lang w:val="es-MX" w:eastAsia="es-ES"/>
        </w:rPr>
      </w:pPr>
      <w:r w:rsidRPr="00FF4DAD">
        <w:rPr>
          <w:rFonts w:ascii="Palatino Linotype" w:eastAsia="Palatino Linotype" w:hAnsi="Palatino Linotype" w:cs="Palatino Linotype"/>
          <w:lang w:val="es-MX" w:eastAsia="es-ES"/>
        </w:rPr>
        <w:t xml:space="preserve">Es por ello que al encontrarse derogada esta disposición normativa, se estima que su análisis resultaría innecesario pues como se sostuvo en líneas anteriores, a partir de la publicación de la derogación de este precepto legal en el periódico oficial “Gaceta de Gobierno”, la obligación de requerir a los servidores públicos este documento como condicionante para ingresar al servicio público es inexistente, sin embargo, para el caso en el que los servidores públicos referidos en la solicitud de información se encontraran dados de alta previa derogación de esta porción normativa,  y por ello se encontraron obligados a proporcionar dicho documento el Sujeto Obligado deberá hacer entrega del mismo </w:t>
      </w:r>
      <w:r w:rsidRPr="00FF4DAD">
        <w:rPr>
          <w:rFonts w:ascii="Palatino Linotype" w:hAnsi="Palatino Linotype"/>
          <w:color w:val="000000"/>
          <w:lang w:val="es-MX" w:eastAsia="es-ES"/>
        </w:rPr>
        <w:t>en versión pública, al contener información confidencial en términos de los artículos 143, fracción I de la Ley de Transparencia del Estado de México y Municipios y 4, fracciones VII y VIII de la Ley de Protección de Datos Personales del Estado de México.</w:t>
      </w:r>
    </w:p>
    <w:p w:rsidR="00C04AAF" w:rsidRPr="00FF4DAD" w:rsidRDefault="00C04AAF" w:rsidP="00C04AAF">
      <w:pPr>
        <w:spacing w:before="240" w:after="240" w:line="360" w:lineRule="auto"/>
        <w:ind w:right="49"/>
        <w:jc w:val="both"/>
        <w:rPr>
          <w:lang w:val="es-MX"/>
        </w:rPr>
      </w:pPr>
      <w:r w:rsidRPr="00FF4DAD">
        <w:rPr>
          <w:rFonts w:ascii="Palatino Linotype" w:hAnsi="Palatino Linotype"/>
          <w:color w:val="000000"/>
          <w:lang w:val="es-MX"/>
        </w:rPr>
        <w:t xml:space="preserve">Ahora bien, el Certificado de no antecedentes penales es un documento que debe ser considerado como confidencial por regla general; sin embargo, cuando el interés público de conocer dicha información esté por encima del interés particular de protegerla, en dicha ponderación se deberá acreditar que el beneficio que reporta dar a conocer la información confidencial pedida o solicitada es mayor a la invasión que su divulgación genera en los derechos de las personas, considerando la legitimidad del derecho adoptado como preferente que sea el adecuado para el logro de un fin constitucionalmente válido o apto para conseguir el fin pretendido </w:t>
      </w:r>
      <w:r w:rsidRPr="00FF4DAD">
        <w:rPr>
          <w:rFonts w:ascii="Palatino Linotype" w:hAnsi="Palatino Linotype"/>
          <w:color w:val="000000"/>
          <w:lang w:val="es-MX"/>
        </w:rPr>
        <w:lastRenderedPageBreak/>
        <w:t>(idoneidad), la falta de un medio alternativo menos lesivo a la apertura de la información para satisfacer el interés público (necesidad) y el equilibrio entre perjuicio y beneficio a favor del interés público, a fin de que la decisión tomada represente un beneficio mayor al perjuicio que podría causar a la población (proporcionalidad).</w:t>
      </w:r>
    </w:p>
    <w:p w:rsidR="00C04AAF" w:rsidRPr="00FF4DAD" w:rsidRDefault="00C04AAF" w:rsidP="00C04AAF">
      <w:pPr>
        <w:spacing w:before="240" w:after="240" w:line="360" w:lineRule="auto"/>
        <w:ind w:right="51"/>
        <w:jc w:val="both"/>
        <w:rPr>
          <w:rFonts w:ascii="Palatino Linotype" w:eastAsia="Palatino Linotype" w:hAnsi="Palatino Linotype" w:cs="Palatino Linotype"/>
          <w:lang w:val="es-MX"/>
        </w:rPr>
      </w:pPr>
      <w:r w:rsidRPr="00FF4DAD">
        <w:rPr>
          <w:rFonts w:ascii="Palatino Linotype" w:hAnsi="Palatino Linotype"/>
          <w:color w:val="000000"/>
          <w:lang w:val="es-MX"/>
        </w:rPr>
        <w:t xml:space="preserve">En consecuencia, el </w:t>
      </w:r>
      <w:r w:rsidRPr="00FF4DAD">
        <w:rPr>
          <w:rFonts w:ascii="Palatino Linotype" w:hAnsi="Palatino Linotype"/>
          <w:b/>
          <w:bCs/>
          <w:color w:val="000000"/>
          <w:lang w:val="es-MX"/>
        </w:rPr>
        <w:t>Sujeto Obligado</w:t>
      </w:r>
      <w:r w:rsidRPr="00FF4DAD">
        <w:rPr>
          <w:rFonts w:ascii="Palatino Linotype" w:hAnsi="Palatino Linotype"/>
          <w:color w:val="000000"/>
          <w:lang w:val="es-MX"/>
        </w:rPr>
        <w:t xml:space="preserve"> tiene la posibilidad de otorgar satisfacción al presente requerimiento, </w:t>
      </w:r>
      <w:r w:rsidR="003E0473" w:rsidRPr="00FF4DAD">
        <w:rPr>
          <w:rFonts w:ascii="Palatino Linotype" w:hAnsi="Palatino Linotype"/>
          <w:color w:val="000000"/>
          <w:lang w:val="es-MX"/>
        </w:rPr>
        <w:t xml:space="preserve">toda vez que de la revisión a los expedientes remitidos en respuesta, se advirtieron servidores públicos cuya alta data de una fecha previa a la derogación de dicha norma, </w:t>
      </w:r>
      <w:r w:rsidRPr="00FF4DAD">
        <w:rPr>
          <w:rFonts w:ascii="Palatino Linotype" w:hAnsi="Palatino Linotype"/>
          <w:color w:val="000000"/>
          <w:lang w:val="es-MX"/>
        </w:rPr>
        <w:t xml:space="preserve">por lo que resulta procedente ordenar la entrega de los certificados de no antecedentes no penales de los servidores públicos que en su caso hayan ingresado previo a la derogación de la Porción normativa antes señalada, en versión pública de acuerdo a lo señalado por el considerando siguiente, </w:t>
      </w:r>
      <w:r w:rsidRPr="00FF4DAD">
        <w:rPr>
          <w:rFonts w:ascii="Palatino Linotype" w:eastAsia="Palatino Linotype" w:hAnsi="Palatino Linotype" w:cs="Palatino Linotype"/>
          <w:color w:val="000000"/>
          <w:lang w:val="es-MX"/>
        </w:rPr>
        <w:t xml:space="preserve">no obstante, en </w:t>
      </w:r>
      <w:r w:rsidRPr="00FF4DAD">
        <w:rPr>
          <w:rFonts w:ascii="Palatino Linotype" w:eastAsia="Palatino Linotype" w:hAnsi="Palatino Linotype" w:cs="Palatino Linotype"/>
          <w:lang w:val="es-MX"/>
        </w:rPr>
        <w:t xml:space="preserve">el supuesto en el que derivado de la búsqueda exhaustiva y razonable practicada al patrimonio documental del </w:t>
      </w:r>
      <w:r w:rsidRPr="00FF4DAD">
        <w:rPr>
          <w:rFonts w:ascii="Palatino Linotype" w:eastAsia="Palatino Linotype" w:hAnsi="Palatino Linotype" w:cs="Palatino Linotype"/>
          <w:b/>
          <w:lang w:val="es-MX"/>
        </w:rPr>
        <w:t>Sujeto Obligado,</w:t>
      </w:r>
      <w:r w:rsidRPr="00FF4DAD">
        <w:rPr>
          <w:rFonts w:ascii="Palatino Linotype" w:eastAsia="Palatino Linotype" w:hAnsi="Palatino Linotype" w:cs="Palatino Linotype"/>
          <w:lang w:val="es-MX"/>
        </w:rPr>
        <w:t xml:space="preserve"> no se localizara</w:t>
      </w:r>
      <w:r w:rsidR="003E0473" w:rsidRPr="00FF4DAD">
        <w:rPr>
          <w:rFonts w:ascii="Palatino Linotype" w:eastAsia="Palatino Linotype" w:hAnsi="Palatino Linotype" w:cs="Palatino Linotype"/>
          <w:lang w:val="es-MX"/>
        </w:rPr>
        <w:t xml:space="preserve">n certificados de no antecedentes penales de servidores públicos cuya alta data de manera posterior a la reforma y por ende, </w:t>
      </w:r>
      <w:r w:rsidRPr="00FF4DAD">
        <w:rPr>
          <w:rFonts w:ascii="Palatino Linotype" w:eastAsia="Palatino Linotype" w:hAnsi="Palatino Linotype" w:cs="Palatino Linotype"/>
          <w:lang w:val="es-MX"/>
        </w:rPr>
        <w:t>ya no estuvieran obligados a proporcionarlo,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w:t>
      </w:r>
    </w:p>
    <w:p w:rsidR="00A32BA2" w:rsidRPr="00FF4DAD" w:rsidRDefault="00A32BA2" w:rsidP="00C04AAF">
      <w:pPr>
        <w:spacing w:before="240" w:after="240" w:line="360" w:lineRule="auto"/>
        <w:ind w:right="51"/>
        <w:jc w:val="both"/>
        <w:rPr>
          <w:rFonts w:ascii="Palatino Linotype" w:eastAsia="Palatino Linotype" w:hAnsi="Palatino Linotype" w:cs="Palatino Linotype"/>
          <w:b/>
        </w:rPr>
      </w:pPr>
      <w:r w:rsidRPr="00FF4DAD">
        <w:rPr>
          <w:rFonts w:ascii="Palatino Linotype" w:eastAsia="Palatino Linotype" w:hAnsi="Palatino Linotype" w:cs="Palatino Linotype"/>
          <w:b/>
        </w:rPr>
        <w:t xml:space="preserve">Aviso de Movimientos de alta </w:t>
      </w:r>
      <w:proofErr w:type="spellStart"/>
      <w:r w:rsidRPr="00FF4DAD">
        <w:rPr>
          <w:rFonts w:ascii="Palatino Linotype" w:eastAsia="Palatino Linotype" w:hAnsi="Palatino Linotype" w:cs="Palatino Linotype"/>
          <w:b/>
        </w:rPr>
        <w:t>ISSEMyM</w:t>
      </w:r>
      <w:proofErr w:type="spellEnd"/>
      <w:r w:rsidRPr="00FF4DAD">
        <w:rPr>
          <w:rFonts w:ascii="Palatino Linotype" w:eastAsia="Palatino Linotype" w:hAnsi="Palatino Linotype" w:cs="Palatino Linotype"/>
          <w:b/>
        </w:rPr>
        <w:t xml:space="preserve">. </w:t>
      </w:r>
    </w:p>
    <w:p w:rsidR="00A32BA2" w:rsidRPr="00FF4DAD" w:rsidRDefault="00A32BA2" w:rsidP="00C04AAF">
      <w:pPr>
        <w:spacing w:before="240" w:after="240" w:line="360" w:lineRule="auto"/>
        <w:ind w:right="51"/>
        <w:jc w:val="both"/>
        <w:rPr>
          <w:rFonts w:ascii="Palatino Linotype" w:eastAsia="Palatino Linotype" w:hAnsi="Palatino Linotype" w:cs="Palatino Linotype"/>
          <w:lang w:val="es-MX"/>
        </w:rPr>
      </w:pPr>
      <w:r w:rsidRPr="00FF4DAD">
        <w:rPr>
          <w:rFonts w:ascii="Palatino Linotype" w:eastAsia="Palatino Linotype" w:hAnsi="Palatino Linotype" w:cs="Palatino Linotype"/>
        </w:rPr>
        <w:t xml:space="preserve">El Aviso de Movimientos, es un documento que debe expedir la dependencia pública a la cual se ingresa y que indica el alta en el sistema como servidor público, </w:t>
      </w:r>
      <w:r w:rsidRPr="00FF4DAD">
        <w:rPr>
          <w:rFonts w:ascii="Palatino Linotype" w:eastAsia="Palatino Linotype" w:hAnsi="Palatino Linotype" w:cs="Palatino Linotype"/>
        </w:rPr>
        <w:lastRenderedPageBreak/>
        <w:t xml:space="preserve">este documento deberá ser presentado ante el Instituto de Seguridad Social del Estado de México y Municipios, con la finalidad de llevar a cabo diversos trámites para obtener los beneficios de seguridad social. Ahora bien, de acuerdo con lo que </w:t>
      </w:r>
      <w:r w:rsidR="006E0D38" w:rsidRPr="00FF4DAD">
        <w:rPr>
          <w:rFonts w:ascii="Palatino Linotype" w:eastAsia="Palatino Linotype" w:hAnsi="Palatino Linotype" w:cs="Palatino Linotype"/>
        </w:rPr>
        <w:t>establece el artículo 3.42, fracción V</w:t>
      </w:r>
      <w:r w:rsidRPr="00FF4DAD">
        <w:rPr>
          <w:rFonts w:ascii="Palatino Linotype" w:eastAsia="Palatino Linotype" w:hAnsi="Palatino Linotype" w:cs="Palatino Linotype"/>
        </w:rPr>
        <w:t xml:space="preserve"> del Código Reglamentario de</w:t>
      </w:r>
      <w:r w:rsidR="006E0D38" w:rsidRPr="00FF4DAD">
        <w:rPr>
          <w:rFonts w:ascii="Palatino Linotype" w:eastAsia="Palatino Linotype" w:hAnsi="Palatino Linotype" w:cs="Palatino Linotype"/>
        </w:rPr>
        <w:t>l Ayuntamiento de Toluca, la Dirección de Recursos Humanos</w:t>
      </w:r>
      <w:r w:rsidRPr="00FF4DAD">
        <w:rPr>
          <w:rFonts w:ascii="Palatino Linotype" w:eastAsia="Palatino Linotype" w:hAnsi="Palatino Linotype" w:cs="Palatino Linotype"/>
        </w:rPr>
        <w:t xml:space="preserve"> tiene dentro de sus atribuciones aplicar en el Sistema del </w:t>
      </w:r>
      <w:proofErr w:type="spellStart"/>
      <w:r w:rsidRPr="00FF4DAD">
        <w:rPr>
          <w:rFonts w:ascii="Palatino Linotype" w:eastAsia="Palatino Linotype" w:hAnsi="Palatino Linotype" w:cs="Palatino Linotype"/>
        </w:rPr>
        <w:t>ISSEMyM</w:t>
      </w:r>
      <w:proofErr w:type="spellEnd"/>
      <w:r w:rsidRPr="00FF4DAD">
        <w:rPr>
          <w:rFonts w:ascii="Palatino Linotype" w:eastAsia="Palatino Linotype" w:hAnsi="Palatino Linotype" w:cs="Palatino Linotype"/>
        </w:rPr>
        <w:t xml:space="preserve">, los movimientos de la nómina (altas, bajas y modificaciones), es decir, derivado del ingreso al servicio público, esta unidad administrativa deberá registrar los datos correspondientes con la finalidad de desempeñar sus atribuciones y en cumplimiento de las obligaciones y derechos laborales a favor de los servidores públicos que emplea; es decir, la inscripción de los trabajadores a alguna institución de salud. Por lo anterior, toda vez que este documento es generado en ejercicio de funciones del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es de naturaleza pública, sin embargo, no pasa desapercibido mencionar que puede contener datos que actualizan la causal prevista en la fracción I del artículo 143 de la Ley de Transparencia del Estado de México y Municipios, por lo tanto, deberá ser p</w:t>
      </w:r>
      <w:r w:rsidR="006E0D38" w:rsidRPr="00FF4DAD">
        <w:rPr>
          <w:rFonts w:ascii="Palatino Linotype" w:eastAsia="Palatino Linotype" w:hAnsi="Palatino Linotype" w:cs="Palatino Linotype"/>
        </w:rPr>
        <w:t>roporcionado en versión pública, es de precisar que este documento se adjuntó en los expedientes como se visualizará en el cuadro de análisis, por lo tanto, se tiene por atendido este punto.</w:t>
      </w:r>
    </w:p>
    <w:p w:rsidR="008B4CD3" w:rsidRPr="00FF4DAD" w:rsidRDefault="008B4CD3" w:rsidP="00C04AAF">
      <w:pPr>
        <w:spacing w:before="240" w:after="240" w:line="360" w:lineRule="auto"/>
        <w:ind w:right="51"/>
        <w:jc w:val="both"/>
        <w:rPr>
          <w:rFonts w:ascii="Palatino Linotype" w:eastAsia="Palatino Linotype" w:hAnsi="Palatino Linotype" w:cs="Palatino Linotype"/>
          <w:b/>
        </w:rPr>
      </w:pPr>
      <w:r w:rsidRPr="00FF4DAD">
        <w:rPr>
          <w:rFonts w:ascii="Palatino Linotype" w:eastAsia="Palatino Linotype" w:hAnsi="Palatino Linotype" w:cs="Palatino Linotype"/>
          <w:b/>
        </w:rPr>
        <w:t xml:space="preserve">Constancia o certificado médico </w:t>
      </w:r>
    </w:p>
    <w:p w:rsidR="00A32BA2" w:rsidRPr="00FF4DAD" w:rsidRDefault="008B4CD3" w:rsidP="00C04AAF">
      <w:pPr>
        <w:spacing w:before="240" w:after="240" w:line="360" w:lineRule="auto"/>
        <w:ind w:right="51"/>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w:t>
      </w:r>
      <w:r w:rsidRPr="00FF4DAD">
        <w:rPr>
          <w:rFonts w:ascii="Palatino Linotype" w:eastAsia="Palatino Linotype" w:hAnsi="Palatino Linotype" w:cs="Palatino Linotype"/>
        </w:rPr>
        <w:lastRenderedPageBreak/>
        <w:t>discriminación o conlleven a un riesgo grave para éste, entre los cuales se encuentran los que den cuenta del estado de salud, ya sea físico o mental.</w:t>
      </w:r>
    </w:p>
    <w:p w:rsidR="00A32BA2" w:rsidRPr="00FF4DAD" w:rsidRDefault="008B4CD3" w:rsidP="00C04AAF">
      <w:pPr>
        <w:spacing w:before="240" w:after="240" w:line="360" w:lineRule="auto"/>
        <w:ind w:right="51"/>
        <w:jc w:val="both"/>
        <w:rPr>
          <w:rFonts w:ascii="Palatino Linotype" w:eastAsia="Palatino Linotype" w:hAnsi="Palatino Linotype" w:cs="Palatino Linotype"/>
          <w:lang w:val="es-MX"/>
        </w:rPr>
      </w:pPr>
      <w:r w:rsidRPr="00FF4DAD">
        <w:rPr>
          <w:rFonts w:ascii="Palatino Linotype" w:eastAsia="Palatino Linotype" w:hAnsi="Palatino Linotype" w:cs="Palatino Linotype"/>
        </w:rPr>
        <w:t>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w:t>
      </w:r>
      <w:r w:rsidR="006E0D38" w:rsidRPr="00FF4DAD">
        <w:rPr>
          <w:rFonts w:ascii="Palatino Linotype" w:eastAsia="Palatino Linotype" w:hAnsi="Palatino Linotype" w:cs="Palatino Linotype"/>
          <w:lang w:val="es-MX"/>
        </w:rPr>
        <w:t xml:space="preserve">, sobre este documento debe precisarse que como se verá en líneas subsecuentes, fue clasificado en su totalidad mediante el Acta de la Centésima Octogésima Novena Sesión Extraordinaria 2023 del Comité de Transparencia del Municipio de Toluca, administración 2022-2024, por lo tanto, el actuar del </w:t>
      </w:r>
      <w:r w:rsidR="006E0D38" w:rsidRPr="00FF4DAD">
        <w:rPr>
          <w:rFonts w:ascii="Palatino Linotype" w:eastAsia="Palatino Linotype" w:hAnsi="Palatino Linotype" w:cs="Palatino Linotype"/>
          <w:b/>
          <w:lang w:val="es-MX"/>
        </w:rPr>
        <w:t>Sujeto Obligado</w:t>
      </w:r>
      <w:r w:rsidR="006E0D38" w:rsidRPr="00FF4DAD">
        <w:rPr>
          <w:rFonts w:ascii="Palatino Linotype" w:eastAsia="Palatino Linotype" w:hAnsi="Palatino Linotype" w:cs="Palatino Linotype"/>
          <w:lang w:val="es-MX"/>
        </w:rPr>
        <w:t xml:space="preserve"> se debe tomar como apegado a derecho y con ello, se colma este punto.</w:t>
      </w:r>
    </w:p>
    <w:p w:rsidR="005F7B3F" w:rsidRPr="00FF4DAD" w:rsidRDefault="005F7B3F" w:rsidP="00C04AAF">
      <w:pPr>
        <w:spacing w:before="240" w:after="240" w:line="360" w:lineRule="auto"/>
        <w:ind w:right="51"/>
        <w:jc w:val="both"/>
        <w:rPr>
          <w:rFonts w:ascii="Palatino Linotype" w:eastAsia="Palatino Linotype" w:hAnsi="Palatino Linotype" w:cs="Palatino Linotype"/>
          <w:b/>
        </w:rPr>
      </w:pPr>
      <w:r w:rsidRPr="00FF4DAD">
        <w:rPr>
          <w:rFonts w:ascii="Palatino Linotype" w:eastAsia="Palatino Linotype" w:hAnsi="Palatino Linotype" w:cs="Palatino Linotype"/>
          <w:b/>
        </w:rPr>
        <w:t xml:space="preserve">Constancia domiciliaria </w:t>
      </w:r>
    </w:p>
    <w:p w:rsidR="005F7B3F" w:rsidRPr="00FF4DAD" w:rsidRDefault="005F7B3F" w:rsidP="00C04AAF">
      <w:pPr>
        <w:spacing w:before="240" w:after="240" w:line="360" w:lineRule="auto"/>
        <w:ind w:right="51"/>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De la misma manera, lo establece el artículo 29 del Código Civil Federal, al precisar que el domicilio de personas físicas, es el lugar donde residen habitualmente, el lugar del centro principal de sus negocios, donde residan o el lugar donde se encuentren. 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w:t>
      </w:r>
      <w:r w:rsidRPr="00FF4DAD">
        <w:rPr>
          <w:rFonts w:ascii="Palatino Linotype" w:eastAsia="Palatino Linotype" w:hAnsi="Palatino Linotype" w:cs="Palatino Linotype"/>
        </w:rPr>
        <w:lastRenderedPageBreak/>
        <w:t xml:space="preserve">identificar el lugar de residencia o de trabajo constituye un dato personal y, por ende, confidencial, ya que incide directamente en la privacidad de personas físicas identificadas y su difusión podría afectar la esfera privada de las mismas. </w:t>
      </w:r>
    </w:p>
    <w:p w:rsidR="005F7B3F" w:rsidRPr="00FF4DAD" w:rsidRDefault="005F7B3F" w:rsidP="00C04AAF">
      <w:pPr>
        <w:spacing w:before="240" w:after="240" w:line="360" w:lineRule="auto"/>
        <w:ind w:right="51"/>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La misma suerte corre el comprobante de domicilio, pues mediante este se acredita que los servidores públicos viven donde señalan en los documentos que entregan;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 </w:t>
      </w:r>
    </w:p>
    <w:p w:rsidR="005F7B3F" w:rsidRPr="00FF4DAD" w:rsidRDefault="005F7B3F" w:rsidP="00C04AAF">
      <w:pPr>
        <w:spacing w:before="240" w:after="240" w:line="360" w:lineRule="auto"/>
        <w:ind w:right="51"/>
        <w:jc w:val="both"/>
        <w:rPr>
          <w:rFonts w:ascii="Palatino Linotype" w:eastAsia="Palatino Linotype" w:hAnsi="Palatino Linotype" w:cs="Palatino Linotype"/>
          <w:lang w:val="es-MX"/>
        </w:rPr>
      </w:pPr>
      <w:r w:rsidRPr="00FF4DAD">
        <w:rPr>
          <w:rFonts w:ascii="Palatino Linotype" w:eastAsia="Palatino Linotype" w:hAnsi="Palatino Linotype" w:cs="Palatino Linotype"/>
        </w:rPr>
        <w:t>Por lo tanto, se actualiza la clasificación del domicilio y su comprobante, de conformidad con la fracción I, del artículo 143 de la Ley de Transparencia y Acceso a la Información Pública de</w:t>
      </w:r>
      <w:r w:rsidR="00E462A9" w:rsidRPr="00FF4DAD">
        <w:rPr>
          <w:rFonts w:ascii="Palatino Linotype" w:eastAsia="Palatino Linotype" w:hAnsi="Palatino Linotype" w:cs="Palatino Linotype"/>
        </w:rPr>
        <w:t>l Estado de México y Municipios,</w:t>
      </w:r>
      <w:r w:rsidR="00E462A9" w:rsidRPr="00FF4DAD">
        <w:rPr>
          <w:rFonts w:ascii="Palatino Linotype" w:eastAsia="Palatino Linotype" w:hAnsi="Palatino Linotype" w:cs="Palatino Linotype"/>
          <w:lang w:val="es-MX"/>
        </w:rPr>
        <w:t xml:space="preserve"> situación que aconteció en el presente asunto toda vez que el </w:t>
      </w:r>
      <w:r w:rsidR="00E462A9" w:rsidRPr="00FF4DAD">
        <w:rPr>
          <w:rFonts w:ascii="Palatino Linotype" w:eastAsia="Palatino Linotype" w:hAnsi="Palatino Linotype" w:cs="Palatino Linotype"/>
          <w:b/>
          <w:lang w:val="es-MX"/>
        </w:rPr>
        <w:t>Sujeto Obligado</w:t>
      </w:r>
      <w:r w:rsidR="00E462A9" w:rsidRPr="00FF4DAD">
        <w:rPr>
          <w:rFonts w:ascii="Palatino Linotype" w:eastAsia="Palatino Linotype" w:hAnsi="Palatino Linotype" w:cs="Palatino Linotype"/>
          <w:lang w:val="es-MX"/>
        </w:rPr>
        <w:t xml:space="preserve"> clasificó dichas documentales mediante el acuerdo de la Centésima Octogésima Novena Sesión Extraordinaria 2023 del Comité de Transparencia del Municipio de Toluca, administración 2022-2024.</w:t>
      </w:r>
    </w:p>
    <w:p w:rsidR="00C04AAF" w:rsidRPr="00FF4DAD" w:rsidRDefault="00C04AAF" w:rsidP="00104FC7">
      <w:pPr>
        <w:spacing w:before="240" w:after="240" w:line="360" w:lineRule="auto"/>
        <w:jc w:val="both"/>
        <w:rPr>
          <w:rFonts w:ascii="Palatino Linotype" w:eastAsia="Palatino Linotype" w:hAnsi="Palatino Linotype" w:cs="Palatino Linotype"/>
          <w:b/>
          <w:lang w:val="es-MX"/>
        </w:rPr>
      </w:pPr>
      <w:r w:rsidRPr="00FF4DAD">
        <w:rPr>
          <w:rFonts w:ascii="Palatino Linotype" w:eastAsia="Palatino Linotype" w:hAnsi="Palatino Linotype" w:cs="Palatino Linotype"/>
          <w:b/>
          <w:lang w:val="es-MX"/>
        </w:rPr>
        <w:t>Cartilla militar.</w:t>
      </w:r>
    </w:p>
    <w:p w:rsidR="00C04AAF" w:rsidRPr="00FF4DAD" w:rsidRDefault="00C04AAF" w:rsidP="00C04AAF">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w:t>
      </w:r>
      <w:proofErr w:type="gramStart"/>
      <w:r w:rsidRPr="00FF4DAD">
        <w:rPr>
          <w:rFonts w:ascii="Palatino Linotype" w:eastAsia="Palatino Linotype" w:hAnsi="Palatino Linotype" w:cs="Palatino Linotype"/>
          <w:lang w:val="es-MX"/>
        </w:rPr>
        <w:t>contendrá</w:t>
      </w:r>
      <w:proofErr w:type="gramEnd"/>
      <w:r w:rsidRPr="00FF4DAD">
        <w:rPr>
          <w:rFonts w:ascii="Palatino Linotype" w:eastAsia="Palatino Linotype" w:hAnsi="Palatino Linotype" w:cs="Palatino Linotype"/>
          <w:lang w:val="es-MX"/>
        </w:rPr>
        <w:t xml:space="preserve"> lo siguiente:</w:t>
      </w:r>
    </w:p>
    <w:p w:rsidR="00C04AAF" w:rsidRPr="00FF4DAD" w:rsidRDefault="00C04AAF" w:rsidP="00503B23">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b/>
          <w:i/>
          <w:sz w:val="22"/>
          <w:szCs w:val="22"/>
          <w:lang w:val="es-MX"/>
        </w:rPr>
        <w:lastRenderedPageBreak/>
        <w:t>“ARTÍCULO 151.-</w:t>
      </w:r>
      <w:r w:rsidRPr="00FF4DAD">
        <w:rPr>
          <w:rFonts w:ascii="Palatino Linotype" w:eastAsia="Palatino Linotype" w:hAnsi="Palatino Linotype" w:cs="Palatino Linotype"/>
          <w:i/>
          <w:sz w:val="22"/>
          <w:szCs w:val="22"/>
          <w:lang w:val="es-MX"/>
        </w:rPr>
        <w:t xml:space="preserve"> Una vez inscritos los mexicanos, se les expedirá gratuitamente la cartilla de identificación que acreditará su identidad y el cumplimiento de sus deberes militares, y contendrá:</w:t>
      </w:r>
    </w:p>
    <w:p w:rsidR="00C04AAF" w:rsidRPr="00FF4DAD" w:rsidRDefault="00C04AAF" w:rsidP="00503B23">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i/>
          <w:sz w:val="22"/>
          <w:szCs w:val="22"/>
          <w:lang w:val="es-MX"/>
        </w:rPr>
        <w:t>I.- Un retrato de frente;</w:t>
      </w:r>
    </w:p>
    <w:p w:rsidR="00C04AAF" w:rsidRPr="00FF4DAD" w:rsidRDefault="00C04AAF" w:rsidP="00503B23">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i/>
          <w:sz w:val="22"/>
          <w:szCs w:val="22"/>
          <w:lang w:val="es-MX"/>
        </w:rPr>
        <w:t>II.- Sus generales (nombre y apellidos paterno y materno, edad, ocupación, estado civil y domicilio);</w:t>
      </w:r>
    </w:p>
    <w:p w:rsidR="00C04AAF" w:rsidRPr="00FF4DAD" w:rsidRDefault="00C04AAF" w:rsidP="00503B23">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i/>
          <w:sz w:val="22"/>
          <w:szCs w:val="22"/>
          <w:lang w:val="es-MX"/>
        </w:rPr>
        <w:t>III.- Matrícula;</w:t>
      </w:r>
    </w:p>
    <w:p w:rsidR="00C04AAF" w:rsidRPr="00FF4DAD" w:rsidRDefault="00C04AAF" w:rsidP="00503B23">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i/>
          <w:sz w:val="22"/>
          <w:szCs w:val="22"/>
          <w:lang w:val="es-MX"/>
        </w:rPr>
        <w:t>IV.- Clase a que pertenece;</w:t>
      </w:r>
    </w:p>
    <w:p w:rsidR="00C04AAF" w:rsidRPr="00FF4DAD" w:rsidRDefault="00C04AAF" w:rsidP="00503B23">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i/>
          <w:sz w:val="22"/>
          <w:szCs w:val="22"/>
          <w:lang w:val="es-MX"/>
        </w:rPr>
        <w:t>V.- Corporación a que se le destine;</w:t>
      </w:r>
    </w:p>
    <w:p w:rsidR="00C04AAF" w:rsidRPr="00FF4DAD" w:rsidRDefault="00C04AAF" w:rsidP="00503B23">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i/>
          <w:sz w:val="22"/>
          <w:szCs w:val="22"/>
          <w:lang w:val="es-MX"/>
        </w:rPr>
        <w:t>VI.- Unidad a la que deba incorporarse en caso de movilización;</w:t>
      </w:r>
    </w:p>
    <w:p w:rsidR="00C04AAF" w:rsidRPr="00FF4DAD" w:rsidRDefault="00C04AAF" w:rsidP="00503B23">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i/>
          <w:sz w:val="22"/>
          <w:szCs w:val="22"/>
          <w:lang w:val="es-MX"/>
        </w:rPr>
        <w:t>VII.- Firma de la autoridad que la expida;</w:t>
      </w:r>
    </w:p>
    <w:p w:rsidR="00C04AAF" w:rsidRPr="00FF4DAD" w:rsidRDefault="00C04AAF" w:rsidP="00503B23">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i/>
          <w:sz w:val="22"/>
          <w:szCs w:val="22"/>
          <w:lang w:val="es-MX"/>
        </w:rPr>
        <w:t>VIII.- Firma del interesado, si sabe hacerlo;</w:t>
      </w:r>
    </w:p>
    <w:p w:rsidR="00C04AAF" w:rsidRPr="00FF4DAD" w:rsidRDefault="00C04AAF" w:rsidP="00503B23">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i/>
          <w:sz w:val="22"/>
          <w:szCs w:val="22"/>
          <w:lang w:val="es-MX"/>
        </w:rPr>
        <w:t>IX.- Sello de la Junta Municipal de Reclutamiento o Consulado;</w:t>
      </w:r>
    </w:p>
    <w:p w:rsidR="00C04AAF" w:rsidRPr="00FF4DAD" w:rsidRDefault="00C04AAF" w:rsidP="00503B23">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i/>
          <w:sz w:val="22"/>
          <w:szCs w:val="22"/>
          <w:lang w:val="es-MX"/>
        </w:rPr>
        <w:t>X.- Huella digital.</w:t>
      </w:r>
    </w:p>
    <w:p w:rsidR="00C04AAF" w:rsidRPr="00FF4DAD" w:rsidRDefault="00C04AAF" w:rsidP="00C04AAF">
      <w:pP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Mientras que el artículo 17 y 18 del Reglamento de la Ley del Servicio Militar, rezan así:</w:t>
      </w:r>
    </w:p>
    <w:p w:rsidR="00C04AAF" w:rsidRPr="00FF4DAD" w:rsidRDefault="00C04AAF" w:rsidP="00503B23">
      <w:pPr>
        <w:spacing w:before="240" w:after="240" w:line="276" w:lineRule="auto"/>
        <w:ind w:left="567" w:right="902"/>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b/>
          <w:i/>
          <w:sz w:val="22"/>
          <w:szCs w:val="22"/>
          <w:lang w:val="es-MX"/>
        </w:rPr>
        <w:t>“ARTÍCULO 17.</w:t>
      </w:r>
      <w:r w:rsidRPr="00FF4DAD">
        <w:rPr>
          <w:rFonts w:ascii="Palatino Linotype" w:eastAsia="Palatino Linotype" w:hAnsi="Palatino Linotype" w:cs="Palatino Linotype"/>
          <w:i/>
          <w:sz w:val="22"/>
          <w:szCs w:val="22"/>
          <w:lang w:val="es-MX"/>
        </w:rPr>
        <w:t>- La inscripción de cada mexicano se hará una sola vez, entregándole gratuitamente una cartilla de identificación según modelo número uno.</w:t>
      </w:r>
    </w:p>
    <w:p w:rsidR="00C04AAF" w:rsidRPr="00FF4DAD" w:rsidRDefault="00C04AAF" w:rsidP="00503B23">
      <w:pPr>
        <w:spacing w:before="240" w:after="240" w:line="276" w:lineRule="auto"/>
        <w:ind w:left="567" w:right="902"/>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i/>
          <w:sz w:val="22"/>
          <w:szCs w:val="22"/>
          <w:lang w:val="es-MX"/>
        </w:rPr>
        <w:t> </w:t>
      </w:r>
      <w:r w:rsidRPr="00FF4DAD">
        <w:rPr>
          <w:rFonts w:ascii="Palatino Linotype" w:eastAsia="Palatino Linotype" w:hAnsi="Palatino Linotype" w:cs="Palatino Linotype"/>
          <w:b/>
          <w:i/>
          <w:sz w:val="22"/>
          <w:szCs w:val="22"/>
          <w:lang w:val="es-MX"/>
        </w:rPr>
        <w:t>ARTÍCULO 18.-</w:t>
      </w:r>
      <w:r w:rsidRPr="00FF4DAD">
        <w:rPr>
          <w:rFonts w:ascii="Palatino Linotype" w:eastAsia="Palatino Linotype" w:hAnsi="Palatino Linotype" w:cs="Palatino Linotype"/>
          <w:i/>
          <w:sz w:val="22"/>
          <w:szCs w:val="22"/>
          <w:lang w:val="es-MX"/>
        </w:rPr>
        <w:t> Una vez hecha la inscripción ante las juntas municipales de reclutamiento o consulados y como consecuencia inmediata, se formarán en dichas oficinas los siguientes documentos:</w:t>
      </w:r>
    </w:p>
    <w:p w:rsidR="00C04AAF" w:rsidRPr="00FF4DAD" w:rsidRDefault="00C04AAF" w:rsidP="00503B23">
      <w:pPr>
        <w:spacing w:before="240" w:after="240" w:line="276" w:lineRule="auto"/>
        <w:ind w:left="567" w:right="902"/>
        <w:jc w:val="both"/>
        <w:rPr>
          <w:rFonts w:ascii="Palatino Linotype" w:eastAsia="Palatino Linotype" w:hAnsi="Palatino Linotype" w:cs="Palatino Linotype"/>
          <w:i/>
          <w:sz w:val="22"/>
          <w:szCs w:val="22"/>
          <w:lang w:val="es-MX"/>
        </w:rPr>
      </w:pPr>
      <w:r w:rsidRPr="00FF4DAD">
        <w:rPr>
          <w:rFonts w:ascii="Palatino Linotype" w:eastAsia="Palatino Linotype" w:hAnsi="Palatino Linotype" w:cs="Palatino Linotype"/>
          <w:b/>
          <w:i/>
          <w:sz w:val="22"/>
          <w:szCs w:val="22"/>
          <w:lang w:val="es-MX"/>
        </w:rPr>
        <w:t>I.-</w:t>
      </w:r>
      <w:r w:rsidRPr="00FF4DAD">
        <w:rPr>
          <w:rFonts w:ascii="Palatino Linotype" w:eastAsia="Palatino Linotype" w:hAnsi="Palatino Linotype" w:cs="Palatino Linotype"/>
          <w:i/>
          <w:sz w:val="22"/>
          <w:szCs w:val="22"/>
          <w:lang w:val="es-MX"/>
        </w:rPr>
        <w:t> Cartilla de identificación que se entregará al interesado...”</w:t>
      </w:r>
      <w:r w:rsidRPr="00FF4DAD">
        <w:rPr>
          <w:rFonts w:ascii="Palatino Linotype" w:eastAsia="Palatino Linotype" w:hAnsi="Palatino Linotype" w:cs="Palatino Linotype"/>
          <w:i/>
          <w:sz w:val="20"/>
          <w:szCs w:val="20"/>
          <w:lang w:val="es-MX"/>
        </w:rPr>
        <w:t> </w:t>
      </w:r>
    </w:p>
    <w:p w:rsidR="00C04AAF" w:rsidRPr="00FF4DAD" w:rsidRDefault="00C04AAF" w:rsidP="00C04AAF">
      <w:pPr>
        <w:spacing w:before="240" w:after="240" w:line="360" w:lineRule="auto"/>
        <w:ind w:right="49"/>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lastRenderedPageBreak/>
        <w:t>De los preceptos legales trascritos, se obtiene que el documento que permite acreditar la inscripción de cada mexicano, en cumplimiento a la Ley del Servicio Militar, lo es la cartilla de identificación que se entrega al interesado.</w:t>
      </w:r>
    </w:p>
    <w:p w:rsidR="00C04AAF" w:rsidRPr="00FF4DAD" w:rsidRDefault="00C04AAF" w:rsidP="00C04AAF">
      <w:pPr>
        <w:spacing w:before="240" w:after="240" w:line="360" w:lineRule="auto"/>
        <w:ind w:right="49"/>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dicho documento debe tener  el mismo tratamiento que el acta de nacimiento referida en la fracción II, es decir con la clasificación total de la cartilla militar, motivo por el </w:t>
      </w:r>
      <w:r w:rsidRPr="00FF4DAD">
        <w:rPr>
          <w:rFonts w:ascii="Palatino Linotype" w:eastAsia="Palatino Linotype" w:hAnsi="Palatino Linotype" w:cs="Palatino Linotype"/>
          <w:color w:val="000000" w:themeColor="text1"/>
          <w:lang w:val="es-MX"/>
        </w:rPr>
        <w:t xml:space="preserve">cual, de contar con este documento, deberá clasificarse mediante el acuerdo del Comité de Transparencia mediante el que clasifica en su totalidad la cartilla </w:t>
      </w:r>
      <w:r w:rsidRPr="00FF4DAD">
        <w:rPr>
          <w:rFonts w:ascii="Palatino Linotype" w:eastAsia="Palatino Linotype" w:hAnsi="Palatino Linotype" w:cs="Palatino Linotype"/>
          <w:lang w:val="es-MX"/>
        </w:rPr>
        <w:t>militar.</w:t>
      </w:r>
    </w:p>
    <w:p w:rsidR="00C04AAF" w:rsidRPr="00FF4DAD" w:rsidRDefault="0078615E" w:rsidP="00104FC7">
      <w:pPr>
        <w:spacing w:before="240" w:after="240" w:line="360" w:lineRule="auto"/>
        <w:jc w:val="both"/>
        <w:rPr>
          <w:rFonts w:ascii="Palatino Linotype" w:eastAsia="Palatino Linotype" w:hAnsi="Palatino Linotype" w:cs="Palatino Linotype"/>
          <w:b/>
          <w:lang w:val="es-MX"/>
        </w:rPr>
      </w:pPr>
      <w:r w:rsidRPr="00FF4DAD">
        <w:rPr>
          <w:rFonts w:ascii="Palatino Linotype" w:eastAsia="Palatino Linotype" w:hAnsi="Palatino Linotype" w:cs="Palatino Linotype"/>
          <w:b/>
          <w:lang w:val="es-MX"/>
        </w:rPr>
        <w:t>Constancia de no inhabilitación.</w:t>
      </w:r>
    </w:p>
    <w:p w:rsidR="00A32BA2" w:rsidRPr="00FF4DAD" w:rsidRDefault="00A32BA2" w:rsidP="00104FC7">
      <w:pP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Al respecto dicho documento se encuentra regulado en el artículo 27 y 28 de la Ley General de Responsabilidades Administrativas, 28 de la Ley de Responsabilidades Administrativas, 28 quinto párrafo de la Ley de Responsabilidades Administrativas </w:t>
      </w:r>
      <w:r w:rsidRPr="00FF4DAD">
        <w:rPr>
          <w:rFonts w:ascii="Palatino Linotype" w:eastAsia="Palatino Linotype" w:hAnsi="Palatino Linotype" w:cs="Palatino Linotype"/>
        </w:rPr>
        <w:lastRenderedPageBreak/>
        <w:t xml:space="preserve">del Estado de México, con relación al 47, fracción X de la Ley del Trabajo de los Servidores públicos del Estado de México y Municipios. </w:t>
      </w:r>
    </w:p>
    <w:p w:rsidR="00A32BA2" w:rsidRPr="00FF4DAD" w:rsidRDefault="00A32BA2" w:rsidP="00104FC7">
      <w:pP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Es el documento que expide la Secretaría de la Contraloría del Estado de México por medio del sistema electrónico extranet </w:t>
      </w:r>
      <w:hyperlink r:id="rId19" w:history="1">
        <w:r w:rsidRPr="00FF4DAD">
          <w:rPr>
            <w:rStyle w:val="Hipervnculo"/>
            <w:rFonts w:ascii="Palatino Linotype" w:eastAsia="Palatino Linotype" w:hAnsi="Palatino Linotype" w:cs="Palatino Linotype"/>
          </w:rPr>
          <w:t>www.secogem.gob.mx/constancias/</w:t>
        </w:r>
      </w:hyperlink>
      <w:r w:rsidRPr="00FF4DAD">
        <w:rPr>
          <w:rFonts w:ascii="Palatino Linotype" w:eastAsia="Palatino Linotype" w:hAnsi="Palatino Linotype" w:cs="Palatino Linotype"/>
        </w:rPr>
        <w:t xml:space="preserve"> en el cual se informa si las personas físicas cuentan con alguna sanción o inhabilitación para ocupar un empleo, cargo o comisión de carácter público. </w:t>
      </w:r>
    </w:p>
    <w:p w:rsidR="00A32BA2" w:rsidRPr="00FF4DAD" w:rsidRDefault="00A32BA2" w:rsidP="00104FC7">
      <w:pP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Por lo anterior, toda vez que este documento es generado en ejercicio de funciones del Sujeto Obligado,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w:t>
      </w:r>
      <w:r w:rsidR="006E0D38" w:rsidRPr="00FF4DAD">
        <w:rPr>
          <w:rFonts w:ascii="Palatino Linotype" w:eastAsia="Palatino Linotype" w:hAnsi="Palatino Linotype" w:cs="Palatino Linotype"/>
        </w:rPr>
        <w:t>, situación que aconteció parcialmente en el caso particular, toda vez que como se verá en líneas subsecuentes, se proporcionó en algunos expedientes</w:t>
      </w:r>
      <w:r w:rsidRPr="00FF4DAD">
        <w:rPr>
          <w:rFonts w:ascii="Palatino Linotype" w:eastAsia="Palatino Linotype" w:hAnsi="Palatino Linotype" w:cs="Palatino Linotype"/>
        </w:rPr>
        <w:t>.</w:t>
      </w:r>
    </w:p>
    <w:p w:rsidR="0078615E" w:rsidRPr="00FF4DAD" w:rsidRDefault="0078615E" w:rsidP="00104FC7">
      <w:pPr>
        <w:spacing w:before="240" w:after="240" w:line="360" w:lineRule="auto"/>
        <w:jc w:val="both"/>
        <w:rPr>
          <w:rFonts w:ascii="Palatino Linotype" w:hAnsi="Palatino Linotype"/>
          <w:b/>
        </w:rPr>
      </w:pPr>
      <w:r w:rsidRPr="00FF4DAD">
        <w:rPr>
          <w:rFonts w:ascii="Palatino Linotype" w:hAnsi="Palatino Linotype"/>
          <w:b/>
        </w:rPr>
        <w:t xml:space="preserve">Certificado de no deudor alimentario moroso </w:t>
      </w:r>
    </w:p>
    <w:p w:rsidR="00577C4C" w:rsidRPr="00FF4DAD" w:rsidRDefault="00577C4C" w:rsidP="00577C4C">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Mediante el Decreto número 325 publicado en el Periódico Oficial “Gaceta del Gobierno” el catorce de noviembre de dos mil catorce, en la exposición de motivos de ese decreto se observa que, como una medida para garantizar el interés superior de los menores, se creó el Registro de Deudores Alimentarios del Estado de México, con la finalidad de asegurar el cumplimiento de las obligaciones alimentarias de los padres para con sus hijos.</w:t>
      </w:r>
    </w:p>
    <w:p w:rsidR="0078615E" w:rsidRPr="00FF4DAD" w:rsidRDefault="00577C4C" w:rsidP="00963AC3">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MX"/>
        </w:rPr>
      </w:pPr>
      <w:r w:rsidRPr="00FF4DAD">
        <w:rPr>
          <w:rFonts w:ascii="Palatino Linotype" w:eastAsia="Palatino Linotype" w:hAnsi="Palatino Linotype" w:cs="Palatino Linotype"/>
          <w:lang w:val="es-MX"/>
        </w:rPr>
        <w:t xml:space="preserve">Es decir, la inscripción en dicho registro tiene impacto única y exclusivamente en la vida privada de las personas, pues en nada tiene que ver su inscripción en dicho </w:t>
      </w:r>
      <w:r w:rsidRPr="00FF4DAD">
        <w:rPr>
          <w:rFonts w:ascii="Palatino Linotype" w:eastAsia="Palatino Linotype" w:hAnsi="Palatino Linotype" w:cs="Palatino Linotype"/>
          <w:lang w:val="es-MX"/>
        </w:rPr>
        <w:lastRenderedPageBreak/>
        <w:t xml:space="preserve">registro con las funciones que se tiene como servidor público; por lo que lejos de abonar a la transparencia y correcta rendición de cuentas de los entes públicos, su publicidad constituye una vulneración a la vida privada de los servidores públicos, es por ello que el </w:t>
      </w:r>
      <w:r w:rsidRPr="00FF4DAD">
        <w:rPr>
          <w:rFonts w:ascii="Palatino Linotype" w:eastAsia="Palatino Linotype" w:hAnsi="Palatino Linotype" w:cs="Palatino Linotype"/>
          <w:b/>
          <w:lang w:val="es-MX"/>
        </w:rPr>
        <w:t xml:space="preserve">Sujeto Obligado </w:t>
      </w:r>
      <w:r w:rsidRPr="00FF4DAD">
        <w:rPr>
          <w:rFonts w:ascii="Palatino Linotype" w:eastAsia="Palatino Linotype" w:hAnsi="Palatino Linotype" w:cs="Palatino Linotype"/>
          <w:lang w:val="es-MX"/>
        </w:rPr>
        <w:t>determinó clasificar como confidencial esta documentación mediante el acuerdo de la Centésima Octogésima Novena Sesión Extraordinaria 2023 del Comité de Transparencia del Municipio de Toluca, administración 2022-2024</w:t>
      </w:r>
      <w:r w:rsidR="00963AC3" w:rsidRPr="00FF4DAD">
        <w:rPr>
          <w:rFonts w:ascii="Palatino Linotype" w:eastAsia="Palatino Linotype" w:hAnsi="Palatino Linotype" w:cs="Palatino Linotype"/>
          <w:lang w:val="es-MX"/>
        </w:rPr>
        <w:t xml:space="preserve">, circunstancia que a la fecha de la solicitud, es decir, al trece de febrero de dos mil veintitrés se encuentra apegada al criterio del Pleno de este Organismo Garante, por lo tanto, </w:t>
      </w:r>
      <w:r w:rsidR="00963AC3" w:rsidRPr="00FF4DAD">
        <w:rPr>
          <w:rFonts w:ascii="Palatino Linotype" w:eastAsia="Palatino Linotype" w:hAnsi="Palatino Linotype" w:cs="Palatino Linotype"/>
          <w:color w:val="000000" w:themeColor="text1"/>
          <w:lang w:val="es-MX"/>
        </w:rPr>
        <w:t xml:space="preserve">debe tomarse como válida, </w:t>
      </w:r>
      <w:r w:rsidR="00963AC3" w:rsidRPr="00FF4DAD">
        <w:rPr>
          <w:rFonts w:ascii="Palatino Linotype" w:eastAsia="Palatino Linotype" w:hAnsi="Palatino Linotype" w:cs="Palatino Linotype"/>
          <w:lang w:val="es-MX"/>
        </w:rPr>
        <w:t xml:space="preserve">sin embargo, resulta importante hacer del conocimiento del </w:t>
      </w:r>
      <w:r w:rsidR="00963AC3" w:rsidRPr="00FF4DAD">
        <w:rPr>
          <w:rFonts w:ascii="Palatino Linotype" w:eastAsia="Palatino Linotype" w:hAnsi="Palatino Linotype" w:cs="Palatino Linotype"/>
          <w:b/>
          <w:lang w:val="es-MX"/>
        </w:rPr>
        <w:t>Sujeto Obligado</w:t>
      </w:r>
      <w:r w:rsidR="00963AC3" w:rsidRPr="00FF4DAD">
        <w:rPr>
          <w:rFonts w:ascii="Palatino Linotype" w:eastAsia="Palatino Linotype" w:hAnsi="Palatino Linotype" w:cs="Palatino Linotype"/>
          <w:lang w:val="es-MX"/>
        </w:rPr>
        <w:t xml:space="preserve"> que para subsecuentes respuestas a las solicitudes de información, deberá entregarse dicho documento, toda vez </w:t>
      </w:r>
      <w:r w:rsidR="0078615E" w:rsidRPr="00FF4DAD">
        <w:rPr>
          <w:rFonts w:ascii="Palatino Linotype" w:hAnsi="Palatino Linotype"/>
        </w:rPr>
        <w:t>que la Ley General de los Derechos de las Niñas, Niños y Adolescentes</w:t>
      </w:r>
      <w:r w:rsidR="00963AC3" w:rsidRPr="00FF4DAD">
        <w:rPr>
          <w:rFonts w:ascii="Palatino Linotype" w:hAnsi="Palatino Linotype"/>
        </w:rPr>
        <w:t xml:space="preserve"> </w:t>
      </w:r>
      <w:hyperlink r:id="rId20" w:history="1">
        <w:r w:rsidR="0078615E" w:rsidRPr="00FF4DAD">
          <w:rPr>
            <w:rStyle w:val="Hipervnculo"/>
            <w:rFonts w:ascii="Palatino Linotype" w:hAnsi="Palatino Linotype"/>
          </w:rPr>
          <w:t>https://www.diputados.gob.mx/LeyesBiblio/pdf/LGDNNA.pdf</w:t>
        </w:r>
      </w:hyperlink>
      <w:r w:rsidR="0078615E" w:rsidRPr="00FF4DAD">
        <w:rPr>
          <w:rFonts w:ascii="Palatino Linotype" w:hAnsi="Palatino Linotype"/>
        </w:rPr>
        <w:t xml:space="preserve"> (consultada el veintiuno de noviembre de dos mil veintitrés),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w:t>
      </w:r>
      <w:proofErr w:type="spellStart"/>
      <w:r w:rsidR="0078615E" w:rsidRPr="00FF4DAD">
        <w:rPr>
          <w:rFonts w:ascii="Palatino Linotype" w:hAnsi="Palatino Linotype"/>
        </w:rPr>
        <w:t>bio</w:t>
      </w:r>
      <w:proofErr w:type="spellEnd"/>
      <w:r w:rsidR="0078615E" w:rsidRPr="00FF4DAD">
        <w:rPr>
          <w:rFonts w:ascii="Palatino Linotype" w:hAnsi="Palatino Linotype"/>
        </w:rPr>
        <w:t>-</w:t>
      </w:r>
      <w:proofErr w:type="spellStart"/>
      <w:r w:rsidR="0078615E" w:rsidRPr="00FF4DAD">
        <w:rPr>
          <w:rFonts w:ascii="Palatino Linotype" w:hAnsi="Palatino Linotype"/>
        </w:rPr>
        <w:t>psico</w:t>
      </w:r>
      <w:proofErr w:type="spellEnd"/>
      <w:r w:rsidR="0078615E" w:rsidRPr="00FF4DAD">
        <w:rPr>
          <w:rFonts w:ascii="Palatino Linotype" w:hAnsi="Palatino Linotype"/>
        </w:rPr>
        <w:t>-social, y establece como obligación de los progenitores para con sus hijos, el proporcionarles, apoyo, cuidados, educación y protección a su salud.</w:t>
      </w:r>
    </w:p>
    <w:p w:rsidR="0078615E" w:rsidRPr="00FF4DAD" w:rsidRDefault="0078615E" w:rsidP="0078615E">
      <w:pPr>
        <w:spacing w:before="240" w:after="240" w:line="360" w:lineRule="auto"/>
        <w:jc w:val="both"/>
        <w:rPr>
          <w:rFonts w:ascii="Palatino Linotype" w:hAnsi="Palatino Linotype"/>
        </w:rPr>
      </w:pPr>
      <w:r w:rsidRPr="00FF4DAD">
        <w:rPr>
          <w:rFonts w:ascii="Palatino Linotype" w:hAnsi="Palatino Linotype"/>
        </w:rPr>
        <w:t xml:space="preserve">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w:t>
      </w:r>
      <w:r w:rsidRPr="00FF4DAD">
        <w:rPr>
          <w:rFonts w:ascii="Palatino Linotype" w:hAnsi="Palatino Linotype"/>
        </w:rPr>
        <w:lastRenderedPageBreak/>
        <w:t>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rsidR="0078615E" w:rsidRPr="00FF4DAD" w:rsidRDefault="0078615E" w:rsidP="0078615E">
      <w:pPr>
        <w:spacing w:before="240" w:after="240" w:line="360" w:lineRule="auto"/>
        <w:jc w:val="both"/>
        <w:rPr>
          <w:rFonts w:ascii="Palatino Linotype" w:hAnsi="Palatino Linotype"/>
        </w:rPr>
      </w:pPr>
      <w:r w:rsidRPr="00FF4DAD">
        <w:rPr>
          <w:rFonts w:ascii="Palatino Linotype" w:hAnsi="Palatino Linotype"/>
        </w:rPr>
        <w:t>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rsidR="00A32BA2" w:rsidRPr="00FF4DAD" w:rsidRDefault="0078615E" w:rsidP="00104FC7">
      <w:pPr>
        <w:spacing w:before="240" w:after="240" w:line="360" w:lineRule="auto"/>
        <w:jc w:val="both"/>
        <w:rPr>
          <w:rFonts w:ascii="Palatino Linotype" w:hAnsi="Palatino Linotype"/>
        </w:rPr>
      </w:pPr>
      <w:r w:rsidRPr="00FF4DAD">
        <w:rPr>
          <w:rFonts w:ascii="Palatino Linotype" w:hAnsi="Palatino Linotype"/>
        </w:rPr>
        <w:t xml:space="preserve">Al respecto, en el Proyecto de Decreto por el que se Reforman y Adicionan Diversas Disposiciones para crear el Registro de Deudores Alimentarios del Estado de México, disponible en la dirección electrónica https://legislacion.edomex.gob.mx/sites/legislacion.edomex.gob.mx/files/files/pdf/gct/2014 /nov144.PDF, advierte lo siguiente: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“4.146 Bis.- El área del Registro de Deudores Alimentarios Morosos, es una unidad administrativa del Registro Civil. Actos inscribibles en el Registro de Deudores Alimentarios Morosos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lastRenderedPageBreak/>
        <w:t xml:space="preserve">4.146 Ter.- En el Registro de Deudores Alimentarios Morosos se inscriben a las personas que el Juez de lo Familiar determina en términos del artículo 4.136 del presente Código. Serán objeto de registro los empleadores que incumplan una orden de descuento para alimentos ordenada por el órgano jurisdiccional. </w:t>
      </w:r>
    </w:p>
    <w:p w:rsidR="00A32BA2" w:rsidRPr="00FF4DAD" w:rsidRDefault="0078615E" w:rsidP="00A32BA2">
      <w:pPr>
        <w:spacing w:before="240" w:after="240" w:line="276" w:lineRule="auto"/>
        <w:ind w:left="567" w:right="900"/>
        <w:jc w:val="both"/>
        <w:rPr>
          <w:rFonts w:ascii="Palatino Linotype" w:hAnsi="Palatino Linotype"/>
          <w:b/>
          <w:i/>
          <w:sz w:val="22"/>
        </w:rPr>
      </w:pPr>
      <w:r w:rsidRPr="00FF4DAD">
        <w:rPr>
          <w:rFonts w:ascii="Palatino Linotype" w:hAnsi="Palatino Linotype"/>
          <w:b/>
          <w:i/>
          <w:sz w:val="22"/>
        </w:rPr>
        <w:t xml:space="preserve">De los datos que contendrá el Registro de Deudores Alimentarios Morosos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Artículo. 4.146 </w:t>
      </w:r>
      <w:proofErr w:type="spellStart"/>
      <w:r w:rsidRPr="00FF4DAD">
        <w:rPr>
          <w:rFonts w:ascii="Palatino Linotype" w:hAnsi="Palatino Linotype"/>
          <w:i/>
          <w:sz w:val="22"/>
        </w:rPr>
        <w:t>Quáter</w:t>
      </w:r>
      <w:proofErr w:type="spellEnd"/>
      <w:r w:rsidRPr="00FF4DAD">
        <w:rPr>
          <w:rFonts w:ascii="Palatino Linotype" w:hAnsi="Palatino Linotype"/>
          <w:i/>
          <w:sz w:val="22"/>
        </w:rPr>
        <w:t xml:space="preserve">.- El Registro de Deudores Alimentarios Morosos contendrá: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I. Nombre y Clave Única del Registro de Población del deudor alimentario;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II. Nombre del acreedor o acreedores alimentarios;</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III. Datos del acta que acredite el vínculo entre deudor y acreedor alimentario, en su caso; IV. Monto de la pensión decretada o convenida, en su caso, número de pagos incumplidos y monto del adeudo alimentario;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V. Órgano jurisdiccional que ordenó el registro;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VI. Datos del expediente jurisdiccional de la que deriva su inscripción.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Una vez hecha la inscripción a que se refiere el párrafo anterior se girará oficio al Instituto de la Función Registral del Estado de México, a efecto de que se anote el certificado de deudor</w:t>
      </w:r>
      <w:r w:rsidR="00A32BA2" w:rsidRPr="00FF4DAD">
        <w:rPr>
          <w:rFonts w:ascii="Palatino Linotype" w:eastAsia="Palatino Linotype" w:hAnsi="Palatino Linotype" w:cs="Palatino Linotype"/>
          <w:b/>
          <w:i/>
          <w:sz w:val="22"/>
          <w:lang w:val="es-MX"/>
        </w:rPr>
        <w:t xml:space="preserve"> </w:t>
      </w:r>
      <w:r w:rsidRPr="00FF4DAD">
        <w:rPr>
          <w:rFonts w:ascii="Palatino Linotype" w:hAnsi="Palatino Linotype"/>
          <w:i/>
          <w:sz w:val="22"/>
        </w:rPr>
        <w:t xml:space="preserve">alimentario en los folios reales de que sea propietario el deudor alimentario.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El Instituto de la Función Registral informará al Registro Civil si fue procedente la anotación, en cuyo caso dará aviso al Juez del conocimiento para que el acreedor alimentario haga cobrable las cantidades adeudadas en la vía judicial respectiva.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Datos del Certificado expedido por la Unidad del Registro de Deudores Alimentarios Morosos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Artículo 4.146 </w:t>
      </w:r>
      <w:proofErr w:type="spellStart"/>
      <w:r w:rsidRPr="00FF4DAD">
        <w:rPr>
          <w:rFonts w:ascii="Palatino Linotype" w:hAnsi="Palatino Linotype"/>
          <w:i/>
          <w:sz w:val="22"/>
        </w:rPr>
        <w:t>Quinquies</w:t>
      </w:r>
      <w:proofErr w:type="spellEnd"/>
      <w:r w:rsidRPr="00FF4DAD">
        <w:rPr>
          <w:rFonts w:ascii="Palatino Linotype" w:hAnsi="Palatino Linotype"/>
          <w:i/>
          <w:sz w:val="22"/>
        </w:rPr>
        <w:t xml:space="preserve">.- El Certificado expedido por la Unidad del Registro de Deudores Alimentarios Morosos contendrá lo siguiente: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I. Nombre y Clave Única de Registro de Población del solicitante;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lastRenderedPageBreak/>
        <w:t xml:space="preserve">II. La información sobre su inscripción o no en el registro de deudores alimentarios morosos.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De ser el caso que el solicitante se encuentre inscrito en el registro, la constancia incluirá además lo siguiente: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I. Número de acreedores alimentarios;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II. Monto de la pensión alimenticia decretada o convenida;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III. Órgano jurisdiccional que ordenó el registro;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IV. Datos del expediente jurisdiccional de la que deriva su inscripción.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El Certificado a que se refiere el presente artículo será expedido el mismo día hábil de su solicitud. </w:t>
      </w:r>
    </w:p>
    <w:p w:rsidR="00A32BA2" w:rsidRPr="00FF4DAD" w:rsidRDefault="0078615E" w:rsidP="00A32BA2">
      <w:pPr>
        <w:spacing w:before="240" w:after="240" w:line="276" w:lineRule="auto"/>
        <w:ind w:left="567" w:right="900"/>
        <w:jc w:val="both"/>
        <w:rPr>
          <w:rFonts w:ascii="Palatino Linotype" w:hAnsi="Palatino Linotype"/>
          <w:i/>
          <w:sz w:val="22"/>
        </w:rPr>
      </w:pPr>
      <w:r w:rsidRPr="00FF4DAD">
        <w:rPr>
          <w:rFonts w:ascii="Palatino Linotype" w:hAnsi="Palatino Linotype"/>
          <w:i/>
          <w:sz w:val="22"/>
        </w:rPr>
        <w:t xml:space="preserve">…” </w:t>
      </w:r>
    </w:p>
    <w:p w:rsidR="00104FC7" w:rsidRPr="00FF4DAD" w:rsidRDefault="0078615E" w:rsidP="00A32BA2">
      <w:pPr>
        <w:spacing w:before="240" w:after="240" w:line="360" w:lineRule="auto"/>
        <w:jc w:val="both"/>
        <w:rPr>
          <w:rFonts w:ascii="Palatino Linotype" w:eastAsia="Palatino Linotype" w:hAnsi="Palatino Linotype" w:cs="Palatino Linotype"/>
          <w:b/>
          <w:lang w:val="es-MX"/>
        </w:rPr>
      </w:pPr>
      <w:r w:rsidRPr="00FF4DAD">
        <w:rPr>
          <w:rFonts w:ascii="Palatino Linotype" w:hAnsi="Palatino Linotype"/>
        </w:rPr>
        <w:t xml:space="preserve">Ahora bien, respecto a aquellos servidores públicos que se encuentren o no inscritos en dicho </w:t>
      </w:r>
      <w:r w:rsidRPr="00FF4DAD">
        <w:rPr>
          <w:rFonts w:ascii="Palatino Linotype" w:hAnsi="Palatino Linotype"/>
          <w:color w:val="000000" w:themeColor="text1"/>
        </w:rPr>
        <w:t>registro, procede</w:t>
      </w:r>
      <w:r w:rsidR="003E0473" w:rsidRPr="00FF4DAD">
        <w:rPr>
          <w:rFonts w:ascii="Palatino Linotype" w:hAnsi="Palatino Linotype"/>
          <w:color w:val="000000" w:themeColor="text1"/>
        </w:rPr>
        <w:t>ría</w:t>
      </w:r>
      <w:r w:rsidRPr="00FF4DAD">
        <w:rPr>
          <w:rFonts w:ascii="Palatino Linotype" w:hAnsi="Palatino Linotype"/>
          <w:color w:val="000000" w:themeColor="text1"/>
        </w:rPr>
        <w:t xml:space="preserve"> su entrega en versión pública, </w:t>
      </w:r>
      <w:r w:rsidRPr="00FF4DAD">
        <w:rPr>
          <w:rFonts w:ascii="Palatino Linotype" w:hAnsi="Palatino Linotype"/>
        </w:rPr>
        <w:t>ya que al ser un requisito sine qua non para ingresar al servicio público, se convierte en información que da certeza a la ciudadanía de que el Servidor Público cumplió con los requisitos señalados</w:t>
      </w:r>
      <w:r w:rsidR="00A32BA2" w:rsidRPr="00FF4DAD">
        <w:rPr>
          <w:rFonts w:ascii="Palatino Linotype" w:eastAsia="Palatino Linotype" w:hAnsi="Palatino Linotype" w:cs="Palatino Linotype"/>
          <w:b/>
          <w:lang w:val="es-MX"/>
        </w:rPr>
        <w:t xml:space="preserve"> </w:t>
      </w:r>
      <w:r w:rsidRPr="00FF4DAD">
        <w:rPr>
          <w:rFonts w:ascii="Palatino Linotype" w:hAnsi="Palatino Linotype"/>
        </w:rPr>
        <w:t>por el artículo 32 de la Ley Orgánica Municipal, tan es así, que se trae a colación lo señalado</w:t>
      </w:r>
      <w:r w:rsidR="00A32BA2" w:rsidRPr="00FF4DAD">
        <w:rPr>
          <w:rFonts w:ascii="Palatino Linotype" w:eastAsia="Palatino Linotype" w:hAnsi="Palatino Linotype" w:cs="Palatino Linotype"/>
          <w:b/>
          <w:lang w:val="es-MX"/>
        </w:rPr>
        <w:t xml:space="preserve"> </w:t>
      </w:r>
      <w:r w:rsidRPr="00FF4DAD">
        <w:rPr>
          <w:rFonts w:ascii="Palatino Linotype" w:hAnsi="Palatino Linotype"/>
        </w:rPr>
        <w:t>en la nota periodística https://www.unionedomex.mx/2023/03/24/busqueda-de-deudoresalimentarios-morosos-estado-de-mexico-2023/, que a manera de referencia, se inserta:</w:t>
      </w:r>
      <w:r w:rsidRPr="00FF4DAD">
        <w:rPr>
          <w:rFonts w:ascii="Palatino Linotype" w:hAnsi="Palatino Linotype"/>
        </w:rPr>
        <w:cr/>
      </w:r>
    </w:p>
    <w:p w:rsidR="0098416A" w:rsidRPr="00FF4DAD" w:rsidRDefault="0078615E" w:rsidP="003E0473">
      <w:pPr>
        <w:tabs>
          <w:tab w:val="left" w:pos="8222"/>
        </w:tabs>
        <w:spacing w:line="360" w:lineRule="auto"/>
        <w:ind w:right="49"/>
        <w:jc w:val="center"/>
        <w:rPr>
          <w:rFonts w:ascii="Palatino Linotype" w:eastAsia="Palatino Linotype" w:hAnsi="Palatino Linotype" w:cs="Palatino Linotype"/>
        </w:rPr>
      </w:pPr>
      <w:r w:rsidRPr="00FF4DAD">
        <w:rPr>
          <w:rFonts w:ascii="Palatino Linotype" w:eastAsia="Palatino Linotype" w:hAnsi="Palatino Linotype" w:cs="Palatino Linotype"/>
          <w:noProof/>
          <w:lang w:val="es-MX"/>
        </w:rPr>
        <w:lastRenderedPageBreak/>
        <w:drawing>
          <wp:inline distT="0" distB="0" distL="0" distR="0" wp14:anchorId="2375113C" wp14:editId="09B7B0AC">
            <wp:extent cx="4639322" cy="4105848"/>
            <wp:effectExtent l="0" t="0" r="889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9322" cy="4105848"/>
                    </a:xfrm>
                    <a:prstGeom prst="rect">
                      <a:avLst/>
                    </a:prstGeom>
                  </pic:spPr>
                </pic:pic>
              </a:graphicData>
            </a:graphic>
          </wp:inline>
        </w:drawing>
      </w:r>
    </w:p>
    <w:p w:rsidR="00A32BA2" w:rsidRPr="00FF4DAD" w:rsidRDefault="0078615E" w:rsidP="0078615E">
      <w:pPr>
        <w:tabs>
          <w:tab w:val="left" w:pos="8222"/>
        </w:tabs>
        <w:spacing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rsidR="00A32BA2" w:rsidRPr="00FF4DAD" w:rsidRDefault="00A32BA2" w:rsidP="0078615E">
      <w:pPr>
        <w:tabs>
          <w:tab w:val="left" w:pos="8222"/>
        </w:tabs>
        <w:spacing w:line="360" w:lineRule="auto"/>
        <w:ind w:right="49"/>
        <w:jc w:val="both"/>
        <w:rPr>
          <w:rFonts w:ascii="Palatino Linotype" w:eastAsia="Palatino Linotype" w:hAnsi="Palatino Linotype" w:cs="Palatino Linotype"/>
        </w:rPr>
      </w:pPr>
    </w:p>
    <w:p w:rsidR="0078615E" w:rsidRPr="00FF4DAD" w:rsidRDefault="0078615E" w:rsidP="0078615E">
      <w:pPr>
        <w:tabs>
          <w:tab w:val="left" w:pos="8222"/>
        </w:tabs>
        <w:spacing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En este sentido, se advierte que al ser un requisito indispensable y preponderante, </w:t>
      </w:r>
      <w:r w:rsidR="003E0473" w:rsidRPr="00FF4DAD">
        <w:rPr>
          <w:rFonts w:ascii="Palatino Linotype" w:eastAsia="Palatino Linotype" w:hAnsi="Palatino Linotype" w:cs="Palatino Linotype"/>
        </w:rPr>
        <w:t xml:space="preserve">de actualizarse dicho supuesto en futuras ocasiones, </w:t>
      </w:r>
      <w:r w:rsidRPr="00FF4DAD">
        <w:rPr>
          <w:rFonts w:ascii="Palatino Linotype" w:eastAsia="Palatino Linotype" w:hAnsi="Palatino Linotype" w:cs="Palatino Linotype"/>
          <w:color w:val="000000" w:themeColor="text1"/>
        </w:rPr>
        <w:t xml:space="preserve">el </w:t>
      </w:r>
      <w:r w:rsidRPr="00FF4DAD">
        <w:rPr>
          <w:rFonts w:ascii="Palatino Linotype" w:eastAsia="Palatino Linotype" w:hAnsi="Palatino Linotype" w:cs="Palatino Linotype"/>
          <w:b/>
          <w:color w:val="000000" w:themeColor="text1"/>
        </w:rPr>
        <w:t>Sujeto Obligado</w:t>
      </w:r>
      <w:r w:rsidRPr="00FF4DAD">
        <w:rPr>
          <w:rFonts w:ascii="Palatino Linotype" w:eastAsia="Palatino Linotype" w:hAnsi="Palatino Linotype" w:cs="Palatino Linotype"/>
          <w:color w:val="000000" w:themeColor="text1"/>
        </w:rPr>
        <w:t xml:space="preserve"> deberá hacer entrega de dicho documento que dé cuenta de que no es una persona que ha</w:t>
      </w:r>
      <w:r w:rsidRPr="00FF4DAD">
        <w:rPr>
          <w:color w:val="000000" w:themeColor="text1"/>
        </w:rPr>
        <w:t xml:space="preserve"> </w:t>
      </w:r>
      <w:r w:rsidRPr="00FF4DAD">
        <w:rPr>
          <w:rFonts w:ascii="Palatino Linotype" w:eastAsia="Palatino Linotype" w:hAnsi="Palatino Linotype" w:cs="Palatino Linotype"/>
          <w:color w:val="000000" w:themeColor="text1"/>
        </w:rPr>
        <w:t xml:space="preserve">incumplido con las obligaciones alimentarias, </w:t>
      </w:r>
      <w:r w:rsidRPr="00FF4DAD">
        <w:rPr>
          <w:rFonts w:ascii="Palatino Linotype" w:eastAsia="Palatino Linotype" w:hAnsi="Palatino Linotype" w:cs="Palatino Linotype"/>
        </w:rPr>
        <w:t xml:space="preserve">en caso de que estas existan, toda vez que si bien, debe considerarse que se trata del ámbito privado, esta determinación </w:t>
      </w:r>
      <w:r w:rsidRPr="00FF4DAD">
        <w:rPr>
          <w:rFonts w:ascii="Palatino Linotype" w:eastAsia="Palatino Linotype" w:hAnsi="Palatino Linotype" w:cs="Palatino Linotype"/>
        </w:rPr>
        <w:lastRenderedPageBreak/>
        <w:t>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 no pasa desapercibido, que el Certificado de No Deudor Alimentario, pudiere contener información confidencial, como lo es el CURP y R.F.C.</w:t>
      </w:r>
    </w:p>
    <w:p w:rsidR="0098416A" w:rsidRPr="00FF4DAD" w:rsidRDefault="0098416A" w:rsidP="002A18F8">
      <w:pPr>
        <w:tabs>
          <w:tab w:val="left" w:pos="8222"/>
        </w:tabs>
        <w:spacing w:line="360" w:lineRule="auto"/>
        <w:ind w:right="49"/>
        <w:jc w:val="both"/>
        <w:rPr>
          <w:rFonts w:ascii="Palatino Linotype" w:eastAsia="Palatino Linotype" w:hAnsi="Palatino Linotype" w:cs="Palatino Linotype"/>
        </w:rPr>
      </w:pPr>
    </w:p>
    <w:p w:rsidR="007A3FC6" w:rsidRPr="00FF4DAD" w:rsidRDefault="007A3FC6" w:rsidP="002A18F8">
      <w:pPr>
        <w:tabs>
          <w:tab w:val="left" w:pos="8222"/>
        </w:tabs>
        <w:spacing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Acotado lo anterior, resulta importante reiterar</w:t>
      </w:r>
      <w:r w:rsidR="002A18F8" w:rsidRPr="00FF4DAD">
        <w:rPr>
          <w:rFonts w:ascii="Palatino Linotype" w:eastAsia="Palatino Linotype" w:hAnsi="Palatino Linotype" w:cs="Palatino Linotype"/>
        </w:rPr>
        <w:t xml:space="preserve"> que el </w:t>
      </w:r>
      <w:r w:rsidR="002A18F8" w:rsidRPr="00FF4DAD">
        <w:rPr>
          <w:rFonts w:ascii="Palatino Linotype" w:eastAsia="Palatino Linotype" w:hAnsi="Palatino Linotype" w:cs="Palatino Linotype"/>
          <w:b/>
        </w:rPr>
        <w:t xml:space="preserve">Sujeto Obligado </w:t>
      </w:r>
      <w:r w:rsidRPr="00FF4DAD">
        <w:rPr>
          <w:rFonts w:ascii="Palatino Linotype" w:eastAsia="Palatino Linotype" w:hAnsi="Palatino Linotype" w:cs="Palatino Linotype"/>
        </w:rPr>
        <w:t>en respuesta</w:t>
      </w:r>
      <w:r w:rsidRPr="00FF4DAD">
        <w:rPr>
          <w:rFonts w:ascii="Palatino Linotype" w:eastAsia="Palatino Linotype" w:hAnsi="Palatino Linotype" w:cs="Palatino Linotype"/>
          <w:b/>
        </w:rPr>
        <w:t xml:space="preserve"> </w:t>
      </w:r>
      <w:r w:rsidR="002A18F8" w:rsidRPr="00FF4DAD">
        <w:rPr>
          <w:rFonts w:ascii="Palatino Linotype" w:eastAsia="Palatino Linotype" w:hAnsi="Palatino Linotype" w:cs="Palatino Linotype"/>
        </w:rPr>
        <w:t xml:space="preserve">remitió un total de 229 expedientes laborales de los servidores públicos adscritos a la Dirección General de Gobierno, </w:t>
      </w:r>
      <w:r w:rsidR="002A18F8" w:rsidRPr="00FF4DAD">
        <w:rPr>
          <w:rFonts w:ascii="Palatino Linotype" w:eastAsia="Palatino Linotype" w:hAnsi="Palatino Linotype" w:cs="Palatino Linotype"/>
          <w:color w:val="000000" w:themeColor="text1"/>
        </w:rPr>
        <w:t>mismos que fueron revisados por este Organismo Garante;</w:t>
      </w:r>
      <w:r w:rsidR="002A18F8"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rPr>
        <w:t xml:space="preserve">sin embargo, en apego al principio de economía procesal, únicamente se insertarán en el siguiente cuadro de análisis, las constancias de cuatro expedientes laborales con el propósito de determinar si el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xml:space="preserve"> atendió a cabalidad el requerimiento de información de </w:t>
      </w:r>
      <w:r w:rsidRPr="00FF4DAD">
        <w:rPr>
          <w:rFonts w:ascii="Palatino Linotype" w:eastAsia="Palatino Linotype" w:hAnsi="Palatino Linotype" w:cs="Palatino Linotype"/>
          <w:b/>
        </w:rPr>
        <w:t>la parte Recurrente</w:t>
      </w:r>
      <w:r w:rsidRPr="00FF4DAD">
        <w:rPr>
          <w:rFonts w:ascii="Palatino Linotype" w:eastAsia="Palatino Linotype" w:hAnsi="Palatino Linotype" w:cs="Palatino Linotype"/>
        </w:rPr>
        <w:t>:</w:t>
      </w:r>
    </w:p>
    <w:p w:rsidR="003E0473" w:rsidRPr="00FF4DAD" w:rsidRDefault="003E0473" w:rsidP="002A18F8">
      <w:pPr>
        <w:tabs>
          <w:tab w:val="left" w:pos="8222"/>
        </w:tabs>
        <w:spacing w:line="360" w:lineRule="auto"/>
        <w:ind w:right="49"/>
        <w:jc w:val="both"/>
        <w:rPr>
          <w:rFonts w:ascii="Palatino Linotype" w:eastAsia="Palatino Linotype" w:hAnsi="Palatino Linotype" w:cs="Palatino Linotype"/>
        </w:rPr>
      </w:pPr>
    </w:p>
    <w:tbl>
      <w:tblPr>
        <w:tblStyle w:val="Tablaconcuadrcula"/>
        <w:tblW w:w="8784" w:type="dxa"/>
        <w:tblLook w:val="04A0" w:firstRow="1" w:lastRow="0" w:firstColumn="1" w:lastColumn="0" w:noHBand="0" w:noVBand="1"/>
      </w:tblPr>
      <w:tblGrid>
        <w:gridCol w:w="2263"/>
        <w:gridCol w:w="6521"/>
      </w:tblGrid>
      <w:tr w:rsidR="003E0473" w:rsidRPr="00FF4DAD" w:rsidTr="003E0473">
        <w:tc>
          <w:tcPr>
            <w:tcW w:w="2263" w:type="dxa"/>
            <w:shd w:val="clear" w:color="auto" w:fill="DDD9C3" w:themeFill="background2" w:themeFillShade="E6"/>
          </w:tcPr>
          <w:p w:rsidR="003E0473" w:rsidRPr="00FF4DAD" w:rsidRDefault="003E0473" w:rsidP="00A621A1">
            <w:pPr>
              <w:tabs>
                <w:tab w:val="left" w:pos="8222"/>
              </w:tabs>
              <w:spacing w:line="276" w:lineRule="auto"/>
              <w:ind w:right="49"/>
              <w:jc w:val="center"/>
              <w:rPr>
                <w:rFonts w:ascii="Palatino Linotype" w:eastAsia="Palatino Linotype" w:hAnsi="Palatino Linotype" w:cs="Palatino Linotype"/>
                <w:b/>
              </w:rPr>
            </w:pPr>
            <w:r w:rsidRPr="00FF4DAD">
              <w:rPr>
                <w:rFonts w:ascii="Palatino Linotype" w:eastAsia="Palatino Linotype" w:hAnsi="Palatino Linotype" w:cs="Palatino Linotype"/>
                <w:b/>
                <w:sz w:val="18"/>
              </w:rPr>
              <w:t>Nombre del servidor público</w:t>
            </w:r>
          </w:p>
        </w:tc>
        <w:tc>
          <w:tcPr>
            <w:tcW w:w="6521" w:type="dxa"/>
            <w:shd w:val="clear" w:color="auto" w:fill="DDD9C3" w:themeFill="background2" w:themeFillShade="E6"/>
          </w:tcPr>
          <w:p w:rsidR="003E0473" w:rsidRPr="00FF4DAD" w:rsidRDefault="003E0473" w:rsidP="00A621A1">
            <w:pPr>
              <w:tabs>
                <w:tab w:val="left" w:pos="8222"/>
              </w:tabs>
              <w:ind w:right="49"/>
              <w:jc w:val="center"/>
              <w:rPr>
                <w:rFonts w:ascii="Palatino Linotype" w:eastAsia="Palatino Linotype" w:hAnsi="Palatino Linotype" w:cs="Palatino Linotype"/>
                <w:b/>
                <w:sz w:val="18"/>
              </w:rPr>
            </w:pPr>
            <w:r w:rsidRPr="00FF4DAD">
              <w:rPr>
                <w:rFonts w:ascii="Palatino Linotype" w:eastAsia="Palatino Linotype" w:hAnsi="Palatino Linotype" w:cs="Palatino Linotype"/>
                <w:b/>
                <w:sz w:val="18"/>
              </w:rPr>
              <w:t>Documentos entregados</w:t>
            </w:r>
          </w:p>
        </w:tc>
      </w:tr>
      <w:tr w:rsidR="003E0473" w:rsidRPr="00FF4DAD" w:rsidTr="003E0473">
        <w:tc>
          <w:tcPr>
            <w:tcW w:w="2263" w:type="dxa"/>
          </w:tcPr>
          <w:p w:rsidR="003E0473" w:rsidRPr="00FF4DAD" w:rsidRDefault="003E0473" w:rsidP="00E02864">
            <w:pPr>
              <w:tabs>
                <w:tab w:val="left" w:pos="8222"/>
              </w:tabs>
              <w:ind w:right="49"/>
              <w:jc w:val="center"/>
              <w:rPr>
                <w:rFonts w:ascii="Palatino Linotype" w:eastAsia="Palatino Linotype" w:hAnsi="Palatino Linotype" w:cs="Palatino Linotype"/>
                <w:b/>
                <w:sz w:val="20"/>
                <w:szCs w:val="20"/>
              </w:rPr>
            </w:pPr>
            <w:r w:rsidRPr="00FF4DAD">
              <w:rPr>
                <w:rFonts w:ascii="Palatino Linotype" w:eastAsia="Palatino Linotype" w:hAnsi="Palatino Linotype" w:cs="Palatino Linotype"/>
                <w:b/>
                <w:sz w:val="20"/>
                <w:szCs w:val="20"/>
              </w:rPr>
              <w:t xml:space="preserve">Javier </w:t>
            </w:r>
            <w:proofErr w:type="spellStart"/>
            <w:r w:rsidRPr="00FF4DAD">
              <w:rPr>
                <w:rFonts w:ascii="Palatino Linotype" w:eastAsia="Palatino Linotype" w:hAnsi="Palatino Linotype" w:cs="Palatino Linotype"/>
                <w:b/>
                <w:sz w:val="20"/>
                <w:szCs w:val="20"/>
              </w:rPr>
              <w:t>Aladín</w:t>
            </w:r>
            <w:proofErr w:type="spellEnd"/>
            <w:r w:rsidRPr="00FF4DAD">
              <w:rPr>
                <w:rFonts w:ascii="Palatino Linotype" w:eastAsia="Palatino Linotype" w:hAnsi="Palatino Linotype" w:cs="Palatino Linotype"/>
                <w:b/>
                <w:sz w:val="20"/>
                <w:szCs w:val="20"/>
              </w:rPr>
              <w:t xml:space="preserve"> Beltrán</w:t>
            </w:r>
          </w:p>
        </w:tc>
        <w:tc>
          <w:tcPr>
            <w:tcW w:w="6521" w:type="dxa"/>
          </w:tcPr>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sz w:val="20"/>
              </w:rPr>
            </w:pPr>
            <w:r w:rsidRPr="00FF4DAD">
              <w:rPr>
                <w:rFonts w:ascii="Palatino Linotype" w:eastAsia="Palatino Linotype" w:hAnsi="Palatino Linotype" w:cs="Palatino Linotype"/>
                <w:sz w:val="20"/>
              </w:rPr>
              <w:t xml:space="preserve">Ficha curricular generada por el Ayuntamiento en versión pública </w:t>
            </w:r>
          </w:p>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rPr>
            </w:pPr>
            <w:r w:rsidRPr="00FF4DAD">
              <w:rPr>
                <w:rFonts w:ascii="Palatino Linotype" w:eastAsia="Palatino Linotype" w:hAnsi="Palatino Linotype" w:cs="Palatino Linotype"/>
                <w:sz w:val="20"/>
              </w:rPr>
              <w:t>Aviso de Movimiento de Alta del ISSEMYM</w:t>
            </w:r>
          </w:p>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rPr>
            </w:pPr>
            <w:r w:rsidRPr="00FF4DAD">
              <w:rPr>
                <w:rFonts w:ascii="Palatino Linotype" w:eastAsia="Palatino Linotype" w:hAnsi="Palatino Linotype" w:cs="Palatino Linotype"/>
                <w:sz w:val="20"/>
              </w:rPr>
              <w:t xml:space="preserve">Certificado de Educación Secundaria </w:t>
            </w:r>
          </w:p>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rPr>
            </w:pPr>
            <w:r w:rsidRPr="00FF4DAD">
              <w:rPr>
                <w:rFonts w:ascii="Palatino Linotype" w:eastAsia="Palatino Linotype" w:hAnsi="Palatino Linotype" w:cs="Palatino Linotype"/>
                <w:sz w:val="20"/>
              </w:rPr>
              <w:t>Constancia de no inhabilitación</w:t>
            </w:r>
          </w:p>
        </w:tc>
      </w:tr>
      <w:tr w:rsidR="003E0473" w:rsidRPr="00FF4DAD" w:rsidTr="003E0473">
        <w:tc>
          <w:tcPr>
            <w:tcW w:w="2263" w:type="dxa"/>
          </w:tcPr>
          <w:p w:rsidR="003E0473" w:rsidRPr="00FF4DAD" w:rsidRDefault="003E0473" w:rsidP="00E02864">
            <w:pPr>
              <w:tabs>
                <w:tab w:val="left" w:pos="8222"/>
              </w:tabs>
              <w:spacing w:line="276" w:lineRule="auto"/>
              <w:ind w:right="49"/>
              <w:jc w:val="center"/>
              <w:rPr>
                <w:rFonts w:ascii="Palatino Linotype" w:eastAsia="Palatino Linotype" w:hAnsi="Palatino Linotype" w:cs="Palatino Linotype"/>
                <w:b/>
                <w:sz w:val="20"/>
              </w:rPr>
            </w:pPr>
            <w:r w:rsidRPr="00FF4DAD">
              <w:rPr>
                <w:rFonts w:ascii="Palatino Linotype" w:eastAsia="Palatino Linotype" w:hAnsi="Palatino Linotype" w:cs="Palatino Linotype"/>
                <w:b/>
                <w:sz w:val="20"/>
              </w:rPr>
              <w:t>Patricia Flores Valdés</w:t>
            </w:r>
          </w:p>
        </w:tc>
        <w:tc>
          <w:tcPr>
            <w:tcW w:w="6521" w:type="dxa"/>
          </w:tcPr>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sz w:val="20"/>
              </w:rPr>
            </w:pPr>
            <w:r w:rsidRPr="00FF4DAD">
              <w:rPr>
                <w:rFonts w:ascii="Palatino Linotype" w:eastAsia="Palatino Linotype" w:hAnsi="Palatino Linotype" w:cs="Palatino Linotype"/>
                <w:sz w:val="20"/>
              </w:rPr>
              <w:t xml:space="preserve">Ficha curricular generada por el Ayuntamiento en versión pública </w:t>
            </w:r>
          </w:p>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rPr>
            </w:pPr>
            <w:r w:rsidRPr="00FF4DAD">
              <w:rPr>
                <w:rFonts w:ascii="Palatino Linotype" w:eastAsia="Palatino Linotype" w:hAnsi="Palatino Linotype" w:cs="Palatino Linotype"/>
                <w:sz w:val="20"/>
              </w:rPr>
              <w:t>Aviso de Movimiento de Alta del ISSEMYM</w:t>
            </w:r>
          </w:p>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rPr>
            </w:pPr>
            <w:r w:rsidRPr="00FF4DAD">
              <w:rPr>
                <w:rFonts w:ascii="Palatino Linotype" w:eastAsia="Palatino Linotype" w:hAnsi="Palatino Linotype" w:cs="Palatino Linotype"/>
                <w:sz w:val="20"/>
              </w:rPr>
              <w:t>Boleta de calificaciones de la carrera de Secretaria Ejecutiva</w:t>
            </w:r>
          </w:p>
        </w:tc>
      </w:tr>
      <w:tr w:rsidR="003E0473" w:rsidRPr="00FF4DAD" w:rsidTr="003E0473">
        <w:tc>
          <w:tcPr>
            <w:tcW w:w="2263" w:type="dxa"/>
          </w:tcPr>
          <w:p w:rsidR="003E0473" w:rsidRPr="00FF4DAD" w:rsidRDefault="003E0473" w:rsidP="00E02864">
            <w:pPr>
              <w:tabs>
                <w:tab w:val="left" w:pos="8222"/>
              </w:tabs>
              <w:ind w:right="49"/>
              <w:jc w:val="center"/>
              <w:rPr>
                <w:rFonts w:ascii="Palatino Linotype" w:eastAsia="Palatino Linotype" w:hAnsi="Palatino Linotype" w:cs="Palatino Linotype"/>
                <w:b/>
                <w:sz w:val="20"/>
              </w:rPr>
            </w:pPr>
            <w:r w:rsidRPr="00FF4DAD">
              <w:rPr>
                <w:rFonts w:ascii="Palatino Linotype" w:eastAsia="Palatino Linotype" w:hAnsi="Palatino Linotype" w:cs="Palatino Linotype"/>
                <w:b/>
                <w:sz w:val="20"/>
              </w:rPr>
              <w:t>Lorenzo Reynoso Contreras</w:t>
            </w:r>
          </w:p>
        </w:tc>
        <w:tc>
          <w:tcPr>
            <w:tcW w:w="6521" w:type="dxa"/>
          </w:tcPr>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sz w:val="20"/>
              </w:rPr>
            </w:pPr>
            <w:r w:rsidRPr="00FF4DAD">
              <w:rPr>
                <w:rFonts w:ascii="Palatino Linotype" w:eastAsia="Palatino Linotype" w:hAnsi="Palatino Linotype" w:cs="Palatino Linotype"/>
                <w:sz w:val="20"/>
              </w:rPr>
              <w:t xml:space="preserve">Ficha curricular generada por el Ayuntamiento en versión pública </w:t>
            </w:r>
          </w:p>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rPr>
            </w:pPr>
            <w:r w:rsidRPr="00FF4DAD">
              <w:rPr>
                <w:rFonts w:ascii="Palatino Linotype" w:eastAsia="Palatino Linotype" w:hAnsi="Palatino Linotype" w:cs="Palatino Linotype"/>
                <w:sz w:val="20"/>
              </w:rPr>
              <w:t>Aviso de Movimiento de Alta del ISSEMYM</w:t>
            </w:r>
          </w:p>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rPr>
            </w:pPr>
            <w:r w:rsidRPr="00FF4DAD">
              <w:rPr>
                <w:rFonts w:ascii="Palatino Linotype" w:eastAsia="Palatino Linotype" w:hAnsi="Palatino Linotype" w:cs="Palatino Linotype"/>
                <w:sz w:val="20"/>
              </w:rPr>
              <w:t>Constancia de no inhabilitación</w:t>
            </w:r>
          </w:p>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rPr>
            </w:pPr>
            <w:r w:rsidRPr="00FF4DAD">
              <w:rPr>
                <w:rFonts w:ascii="Palatino Linotype" w:eastAsia="Palatino Linotype" w:hAnsi="Palatino Linotype" w:cs="Palatino Linotype"/>
                <w:sz w:val="20"/>
              </w:rPr>
              <w:t>Certificado de estudios de educación secundaria.</w:t>
            </w:r>
          </w:p>
        </w:tc>
      </w:tr>
      <w:tr w:rsidR="003E0473" w:rsidRPr="00FF4DAD" w:rsidTr="003E0473">
        <w:tc>
          <w:tcPr>
            <w:tcW w:w="2263" w:type="dxa"/>
          </w:tcPr>
          <w:p w:rsidR="003E0473" w:rsidRPr="00FF4DAD" w:rsidRDefault="003E0473" w:rsidP="00F038EA">
            <w:pPr>
              <w:tabs>
                <w:tab w:val="left" w:pos="8222"/>
              </w:tabs>
              <w:ind w:right="49"/>
              <w:jc w:val="center"/>
              <w:rPr>
                <w:rFonts w:ascii="Palatino Linotype" w:eastAsia="Palatino Linotype" w:hAnsi="Palatino Linotype" w:cs="Palatino Linotype"/>
                <w:b/>
                <w:sz w:val="20"/>
              </w:rPr>
            </w:pPr>
            <w:r w:rsidRPr="00FF4DAD">
              <w:rPr>
                <w:rFonts w:ascii="Palatino Linotype" w:eastAsia="Palatino Linotype" w:hAnsi="Palatino Linotype" w:cs="Palatino Linotype"/>
                <w:b/>
                <w:sz w:val="20"/>
              </w:rPr>
              <w:t>Tomás Velázquez Mejía</w:t>
            </w:r>
          </w:p>
        </w:tc>
        <w:tc>
          <w:tcPr>
            <w:tcW w:w="6521" w:type="dxa"/>
          </w:tcPr>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sz w:val="20"/>
              </w:rPr>
            </w:pPr>
            <w:r w:rsidRPr="00FF4DAD">
              <w:rPr>
                <w:rFonts w:ascii="Palatino Linotype" w:eastAsia="Palatino Linotype" w:hAnsi="Palatino Linotype" w:cs="Palatino Linotype"/>
                <w:sz w:val="20"/>
              </w:rPr>
              <w:t xml:space="preserve">Ficha curricular generada por el Ayuntamiento en versión pública </w:t>
            </w:r>
          </w:p>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rPr>
            </w:pPr>
            <w:r w:rsidRPr="00FF4DAD">
              <w:rPr>
                <w:rFonts w:ascii="Palatino Linotype" w:eastAsia="Palatino Linotype" w:hAnsi="Palatino Linotype" w:cs="Palatino Linotype"/>
                <w:sz w:val="20"/>
              </w:rPr>
              <w:t>Aviso de Movimiento de Alta del ISSEMYM</w:t>
            </w:r>
          </w:p>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rPr>
            </w:pPr>
            <w:r w:rsidRPr="00FF4DAD">
              <w:rPr>
                <w:rFonts w:ascii="Palatino Linotype" w:eastAsia="Palatino Linotype" w:hAnsi="Palatino Linotype" w:cs="Palatino Linotype"/>
                <w:sz w:val="20"/>
              </w:rPr>
              <w:lastRenderedPageBreak/>
              <w:t>Constancia de no inhabilitación</w:t>
            </w:r>
          </w:p>
          <w:p w:rsidR="003E0473" w:rsidRPr="00FF4DAD" w:rsidRDefault="003E0473" w:rsidP="00F038EA">
            <w:pPr>
              <w:pStyle w:val="Prrafodelista"/>
              <w:numPr>
                <w:ilvl w:val="0"/>
                <w:numId w:val="11"/>
              </w:numPr>
              <w:tabs>
                <w:tab w:val="left" w:pos="8222"/>
              </w:tabs>
              <w:ind w:left="34" w:right="49" w:hanging="150"/>
              <w:jc w:val="both"/>
              <w:rPr>
                <w:rFonts w:ascii="Palatino Linotype" w:eastAsia="Palatino Linotype" w:hAnsi="Palatino Linotype" w:cs="Palatino Linotype"/>
              </w:rPr>
            </w:pPr>
            <w:r w:rsidRPr="00FF4DAD">
              <w:rPr>
                <w:rFonts w:ascii="Palatino Linotype" w:eastAsia="Palatino Linotype" w:hAnsi="Palatino Linotype" w:cs="Palatino Linotype"/>
                <w:sz w:val="20"/>
              </w:rPr>
              <w:t>Carta de pasante en la Licenciatura en Ciencias Políticas y Administración Pública.</w:t>
            </w:r>
          </w:p>
        </w:tc>
      </w:tr>
    </w:tbl>
    <w:p w:rsidR="007A3FC6" w:rsidRPr="00FF4DAD" w:rsidRDefault="007A3FC6" w:rsidP="002A18F8">
      <w:pPr>
        <w:tabs>
          <w:tab w:val="left" w:pos="8222"/>
        </w:tabs>
        <w:spacing w:line="360" w:lineRule="auto"/>
        <w:ind w:right="49"/>
        <w:jc w:val="both"/>
        <w:rPr>
          <w:rFonts w:ascii="Palatino Linotype" w:eastAsia="Palatino Linotype" w:hAnsi="Palatino Linotype" w:cs="Palatino Linotype"/>
        </w:rPr>
      </w:pPr>
    </w:p>
    <w:p w:rsidR="003E0473" w:rsidRPr="00FF4DAD" w:rsidRDefault="00BF7FC6" w:rsidP="005F7B3F">
      <w:pPr>
        <w:tabs>
          <w:tab w:val="left" w:pos="8222"/>
        </w:tabs>
        <w:spacing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De manera que con lo esquematizado previamente, se ejemplifica que dentro de los </w:t>
      </w:r>
      <w:r w:rsidR="00AD6729" w:rsidRPr="00FF4DAD">
        <w:rPr>
          <w:rFonts w:ascii="Palatino Linotype" w:eastAsia="Palatino Linotype" w:hAnsi="Palatino Linotype" w:cs="Palatino Linotype"/>
        </w:rPr>
        <w:t xml:space="preserve"> expedientes laborales, el </w:t>
      </w:r>
      <w:r w:rsidR="00AD6729" w:rsidRPr="00FF4DAD">
        <w:rPr>
          <w:rFonts w:ascii="Palatino Linotype" w:eastAsia="Palatino Linotype" w:hAnsi="Palatino Linotype" w:cs="Palatino Linotype"/>
          <w:b/>
        </w:rPr>
        <w:t>Sujeto Obligado</w:t>
      </w:r>
      <w:r w:rsidR="00AD6729" w:rsidRPr="00FF4DAD">
        <w:rPr>
          <w:rFonts w:ascii="Palatino Linotype" w:eastAsia="Palatino Linotype" w:hAnsi="Palatino Linotype" w:cs="Palatino Linotype"/>
        </w:rPr>
        <w:t xml:space="preserve"> remitió diversas documentales, sin embargo, en apego a lo dispuesto por el artículo 47 de la Ley del Trabajo de los Servidores Públicos y el artículo 11.11 del Código Reglamentario del Ayuntamiento de Toluca, se tiene que faltan documentos por entregar, tales como: la solicitud de empleo, el informe o certificado de antecedentes no penales, el documento obtenido por haber acreditado los exámenes de oposición o de conocimientos o aptitudes necesarios para ejercer el cargo, además en algunos casos omitió entregar la constancia de no inhabilitación. </w:t>
      </w:r>
    </w:p>
    <w:p w:rsidR="00AD6729" w:rsidRPr="00FF4DAD" w:rsidRDefault="00AD6729" w:rsidP="005F7B3F">
      <w:pPr>
        <w:tabs>
          <w:tab w:val="left" w:pos="8222"/>
        </w:tabs>
        <w:spacing w:line="360" w:lineRule="auto"/>
        <w:ind w:right="49"/>
        <w:jc w:val="both"/>
        <w:rPr>
          <w:rFonts w:ascii="Palatino Linotype" w:eastAsia="Palatino Linotype" w:hAnsi="Palatino Linotype" w:cs="Palatino Linotype"/>
        </w:rPr>
      </w:pPr>
    </w:p>
    <w:p w:rsidR="00AD6729" w:rsidRPr="00FF4DAD" w:rsidRDefault="00AD6729" w:rsidP="005F7B3F">
      <w:pPr>
        <w:tabs>
          <w:tab w:val="left" w:pos="8222"/>
        </w:tabs>
        <w:spacing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Por otra parte, se tiene que clasificó como confidenciales de forma total, el INE, acta de nacimiento, certificado médico, comprobante de domicilio, cédula del CURP, cédula del RFC, y certificado de no deudor alimentario, sin embargo, omitió incluir dentro de este acuerdo la clasificaci</w:t>
      </w:r>
      <w:r w:rsidR="00BE2605" w:rsidRPr="00FF4DAD">
        <w:rPr>
          <w:rFonts w:ascii="Palatino Linotype" w:eastAsia="Palatino Linotype" w:hAnsi="Palatino Linotype" w:cs="Palatino Linotype"/>
        </w:rPr>
        <w:t xml:space="preserve">ón total de la cartilla militar, por lo tanto, lo procedente, será ordenarle al </w:t>
      </w:r>
      <w:r w:rsidR="00BE2605" w:rsidRPr="00FF4DAD">
        <w:rPr>
          <w:rFonts w:ascii="Palatino Linotype" w:eastAsia="Palatino Linotype" w:hAnsi="Palatino Linotype" w:cs="Palatino Linotype"/>
          <w:b/>
        </w:rPr>
        <w:t>Sujeto Obligado</w:t>
      </w:r>
      <w:r w:rsidR="00BE2605" w:rsidRPr="00FF4DAD">
        <w:rPr>
          <w:rFonts w:ascii="Palatino Linotype" w:eastAsia="Palatino Linotype" w:hAnsi="Palatino Linotype" w:cs="Palatino Linotype"/>
        </w:rPr>
        <w:t xml:space="preserve"> que clasifique dicho soporte documental, por las consideraciones señaladas en líneas argumentativas anteriores.</w:t>
      </w:r>
    </w:p>
    <w:p w:rsidR="001F2581" w:rsidRPr="00FF4DAD" w:rsidRDefault="001F2581" w:rsidP="005F7B3F">
      <w:pPr>
        <w:tabs>
          <w:tab w:val="left" w:pos="8222"/>
        </w:tabs>
        <w:spacing w:line="360" w:lineRule="auto"/>
        <w:ind w:right="49"/>
        <w:jc w:val="both"/>
        <w:rPr>
          <w:rFonts w:ascii="Palatino Linotype" w:eastAsia="Palatino Linotype" w:hAnsi="Palatino Linotype" w:cs="Palatino Linotype"/>
        </w:rPr>
      </w:pPr>
    </w:p>
    <w:p w:rsidR="00052C2D" w:rsidRPr="00FF4DAD" w:rsidRDefault="001F2581" w:rsidP="00052C2D">
      <w:pPr>
        <w:spacing w:line="360" w:lineRule="auto"/>
        <w:jc w:val="both"/>
        <w:rPr>
          <w:rFonts w:ascii="Palatino Linotype" w:eastAsia="Calibri" w:hAnsi="Palatino Linotype" w:cs="Calibri"/>
          <w:szCs w:val="22"/>
          <w:lang w:val="es-ES_tradnl"/>
        </w:rPr>
      </w:pPr>
      <w:r w:rsidRPr="00FF4DAD">
        <w:rPr>
          <w:rFonts w:ascii="Palatino Linotype" w:eastAsia="Palatino Linotype" w:hAnsi="Palatino Linotype" w:cs="Palatino Linotype"/>
        </w:rPr>
        <w:t xml:space="preserve">Aunado a lo anterior, debe señalarse </w:t>
      </w:r>
      <w:r w:rsidR="0098416A" w:rsidRPr="00FF4DAD">
        <w:rPr>
          <w:rFonts w:ascii="Palatino Linotype" w:eastAsia="Palatino Linotype" w:hAnsi="Palatino Linotype" w:cs="Palatino Linotype"/>
        </w:rPr>
        <w:t xml:space="preserve">de que en diversos expedientes, se visualiza que </w:t>
      </w:r>
      <w:r w:rsidR="00052C2D" w:rsidRPr="00FF4DAD">
        <w:rPr>
          <w:rFonts w:ascii="Palatino Linotype" w:eastAsia="Palatino Linotype" w:hAnsi="Palatino Linotype" w:cs="Palatino Linotype"/>
        </w:rPr>
        <w:t xml:space="preserve">en los documentos que dan cuenta del último grado de estudios, </w:t>
      </w:r>
      <w:r w:rsidR="0098416A" w:rsidRPr="00FF4DAD">
        <w:rPr>
          <w:rFonts w:ascii="Palatino Linotype" w:eastAsia="Palatino Linotype" w:hAnsi="Palatino Linotype" w:cs="Palatino Linotype"/>
        </w:rPr>
        <w:t xml:space="preserve">se clasifica como confidencial la fotografía de los servidores públicos, situación que </w:t>
      </w:r>
      <w:r w:rsidR="005F7B3F" w:rsidRPr="00FF4DAD">
        <w:rPr>
          <w:rFonts w:ascii="Palatino Linotype" w:eastAsia="Palatino Linotype" w:hAnsi="Palatino Linotype" w:cs="Palatino Linotype"/>
        </w:rPr>
        <w:t xml:space="preserve">no es procedente, toda vez que </w:t>
      </w:r>
      <w:r w:rsidR="00052C2D" w:rsidRPr="00FF4DAD">
        <w:rPr>
          <w:rFonts w:ascii="Palatino Linotype" w:eastAsia="Calibri" w:hAnsi="Palatino Linotype" w:cs="Calibri"/>
          <w:szCs w:val="22"/>
          <w:lang w:val="es-ES_tradnl"/>
        </w:rPr>
        <w:t xml:space="preserve">los servidores públicos tienen un espectro menor de protección a sus datos personales en comparación con cualquier otra persona física. </w:t>
      </w:r>
      <w:r w:rsidR="00052C2D" w:rsidRPr="00FF4DAD">
        <w:rPr>
          <w:rFonts w:ascii="Palatino Linotype" w:eastAsia="Calibri" w:hAnsi="Palatino Linotype" w:cs="Calibri"/>
          <w:szCs w:val="22"/>
          <w:lang w:val="es-ES_tradnl"/>
        </w:rPr>
        <w:lastRenderedPageBreak/>
        <w:t>Esto debido al interés público que revisten sus funciones, por lo que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rsidR="00052C2D" w:rsidRPr="00FF4DAD" w:rsidRDefault="00052C2D" w:rsidP="00052C2D">
      <w:pPr>
        <w:spacing w:line="360" w:lineRule="auto"/>
        <w:jc w:val="both"/>
        <w:rPr>
          <w:rFonts w:ascii="Palatino Linotype" w:eastAsia="Calibri" w:hAnsi="Palatino Linotype" w:cs="Calibri"/>
          <w:szCs w:val="22"/>
          <w:lang w:val="es-ES_tradnl"/>
        </w:rPr>
      </w:pPr>
    </w:p>
    <w:p w:rsidR="00052C2D" w:rsidRPr="00FF4DAD" w:rsidRDefault="00052C2D" w:rsidP="00052C2D">
      <w:pPr>
        <w:spacing w:line="360" w:lineRule="auto"/>
        <w:jc w:val="both"/>
        <w:rPr>
          <w:rFonts w:ascii="Palatino Linotype" w:eastAsia="Calibri" w:hAnsi="Palatino Linotype" w:cs="Calibri"/>
          <w:szCs w:val="22"/>
          <w:lang w:val="es-ES_tradnl"/>
        </w:rPr>
      </w:pPr>
      <w:r w:rsidRPr="00FF4DAD">
        <w:rPr>
          <w:rFonts w:ascii="Palatino Linotype" w:eastAsia="Calibri" w:hAnsi="Palatino Linotype" w:cs="Calibri"/>
          <w:szCs w:val="22"/>
          <w:lang w:val="es-ES_tradnl"/>
        </w:rPr>
        <w:t xml:space="preserve">Conforme a lo anterior, resulta necesario señalar que el Pleno de este Instituto emitió el criterio 03/2019 cuyo rubro dispone lo siguiente: </w:t>
      </w:r>
      <w:r w:rsidRPr="00FF4DAD">
        <w:rPr>
          <w:rFonts w:ascii="Palatino Linotype" w:eastAsia="Calibri" w:hAnsi="Palatino Linotype" w:cs="Calibri"/>
          <w:b/>
          <w:bCs/>
          <w:szCs w:val="22"/>
          <w:lang w:val="es-ES_tradnl"/>
        </w:rPr>
        <w:t>“Servidores públicos con categoría de mando medio y superior. La fotografía de aquellos es de carácter público”</w:t>
      </w:r>
      <w:r w:rsidRPr="00FF4DAD">
        <w:rPr>
          <w:rFonts w:ascii="Palatino Linotype" w:eastAsia="Calibri" w:hAnsi="Palatino Linotype" w:cs="Calibri"/>
          <w:szCs w:val="22"/>
          <w:lang w:val="es-ES_tradnl"/>
        </w:rPr>
        <w:t>; no obstante, dicho criterio fue interrumpido en términos del artículo 9, fracción XXVII del Reglamento Interior del Instituto de Transparencia, Acceso a la Información Pública y Protección de Datos Personales del Estado de México y Municipios.</w:t>
      </w:r>
    </w:p>
    <w:p w:rsidR="00052C2D" w:rsidRPr="00FF4DAD" w:rsidRDefault="00052C2D" w:rsidP="00052C2D">
      <w:pPr>
        <w:spacing w:line="360" w:lineRule="auto"/>
        <w:jc w:val="both"/>
        <w:rPr>
          <w:rFonts w:ascii="Palatino Linotype" w:eastAsia="Calibri" w:hAnsi="Palatino Linotype" w:cs="Calibri"/>
          <w:szCs w:val="22"/>
          <w:lang w:val="es-ES_tradnl"/>
        </w:rPr>
      </w:pPr>
    </w:p>
    <w:p w:rsidR="00052C2D" w:rsidRPr="00FF4DAD" w:rsidRDefault="00052C2D" w:rsidP="00052C2D">
      <w:pPr>
        <w:spacing w:line="360" w:lineRule="auto"/>
        <w:jc w:val="both"/>
        <w:rPr>
          <w:rFonts w:ascii="Palatino Linotype" w:eastAsia="Calibri" w:hAnsi="Palatino Linotype" w:cs="Calibri"/>
          <w:szCs w:val="22"/>
          <w:lang w:val="es-ES_tradnl"/>
        </w:rPr>
      </w:pPr>
      <w:r w:rsidRPr="00FF4DAD">
        <w:rPr>
          <w:rFonts w:ascii="Palatino Linotype" w:eastAsia="Calibri" w:hAnsi="Palatino Linotype" w:cs="Calibri"/>
          <w:szCs w:val="22"/>
          <w:lang w:val="es-ES_tradnl"/>
        </w:rPr>
        <w:t xml:space="preserve">Debido a lo anterior, </w:t>
      </w:r>
      <w:r w:rsidRPr="00FF4DAD">
        <w:rPr>
          <w:rFonts w:ascii="Palatino Linotype" w:eastAsia="Calibri" w:hAnsi="Palatino Linotype" w:cs="Calibri"/>
          <w:b/>
          <w:bCs/>
          <w:szCs w:val="22"/>
          <w:lang w:val="es-ES_tradnl"/>
        </w:rPr>
        <w:t>las fotografías de servidores públicos sin importar el nivel o rango guardan la naturaleza de públicas</w:t>
      </w:r>
      <w:r w:rsidRPr="00FF4DAD">
        <w:rPr>
          <w:rFonts w:ascii="Palatino Linotype" w:eastAsia="Calibri" w:hAnsi="Palatino Linotype" w:cs="Calibri"/>
          <w:szCs w:val="22"/>
          <w:lang w:val="es-ES_tradnl"/>
        </w:rPr>
        <w:t xml:space="preserve"> (con excepción del personal operativo en materia de seguridad) y no procede su clasificación, en términos del artículo 143, fracción I, de la Ley de Transparencia y Acceso a la Información Pública del Estado de México y Municipios. </w:t>
      </w:r>
    </w:p>
    <w:p w:rsidR="00052C2D" w:rsidRPr="00FF4DAD" w:rsidRDefault="00052C2D" w:rsidP="00052C2D">
      <w:pPr>
        <w:spacing w:line="360" w:lineRule="auto"/>
        <w:jc w:val="both"/>
        <w:rPr>
          <w:rFonts w:ascii="Palatino Linotype" w:eastAsia="Calibri" w:hAnsi="Palatino Linotype" w:cs="Calibri"/>
          <w:szCs w:val="22"/>
          <w:lang w:val="es-ES_tradnl"/>
        </w:rPr>
      </w:pPr>
    </w:p>
    <w:p w:rsidR="002A18F8" w:rsidRPr="00FF4DAD" w:rsidRDefault="00052C2D" w:rsidP="00052C2D">
      <w:pPr>
        <w:spacing w:line="360" w:lineRule="auto"/>
        <w:jc w:val="both"/>
        <w:rPr>
          <w:rFonts w:ascii="Palatino Linotype" w:eastAsia="Calibri" w:hAnsi="Palatino Linotype" w:cs="Calibri"/>
          <w:szCs w:val="22"/>
          <w:lang w:val="es-ES_tradnl"/>
        </w:rPr>
      </w:pPr>
      <w:r w:rsidRPr="00FF4DAD">
        <w:rPr>
          <w:rFonts w:ascii="Palatino Linotype" w:eastAsia="Calibri" w:hAnsi="Palatino Linotype" w:cs="Calibri"/>
          <w:szCs w:val="22"/>
          <w:lang w:val="es-ES_tradnl"/>
        </w:rPr>
        <w:t xml:space="preserve">En esa tesitura, es dable que los documentos en los que se testó la fotografía de los servidores públicos se entreguen nuevamente en una correcta versión pública, es decir, dejando visible ese dato personal, toda vez que se estima de interés público que se permita la publicidad de la imagen de esos trabajadores en los documentos </w:t>
      </w:r>
      <w:r w:rsidRPr="00FF4DAD">
        <w:rPr>
          <w:rFonts w:ascii="Palatino Linotype" w:eastAsia="Calibri" w:hAnsi="Palatino Linotype" w:cs="Calibri"/>
          <w:szCs w:val="22"/>
          <w:lang w:val="es-ES_tradnl"/>
        </w:rPr>
        <w:lastRenderedPageBreak/>
        <w:t>que</w:t>
      </w:r>
      <w:r w:rsidR="00E75AFF" w:rsidRPr="00FF4DAD">
        <w:rPr>
          <w:rFonts w:ascii="Palatino Linotype" w:eastAsia="Calibri" w:hAnsi="Palatino Linotype" w:cs="Calibri"/>
          <w:szCs w:val="22"/>
          <w:lang w:val="es-ES_tradnl"/>
        </w:rPr>
        <w:t xml:space="preserve"> se proporcionaron en respuesta, criterio que también deberá ser tomado en consideración para los nuevos documentos que se entreguen en cumplimiento a esta resolución. </w:t>
      </w:r>
    </w:p>
    <w:p w:rsidR="007F2FF1" w:rsidRPr="00FF4DAD" w:rsidRDefault="007F2FF1" w:rsidP="005F7B3F">
      <w:pPr>
        <w:tabs>
          <w:tab w:val="left" w:pos="8222"/>
        </w:tabs>
        <w:spacing w:line="360" w:lineRule="auto"/>
        <w:ind w:right="49"/>
        <w:jc w:val="both"/>
        <w:rPr>
          <w:rFonts w:ascii="Palatino Linotype" w:eastAsia="Palatino Linotype" w:hAnsi="Palatino Linotype" w:cs="Palatino Linotype"/>
        </w:rPr>
      </w:pPr>
    </w:p>
    <w:p w:rsidR="007F2FF1" w:rsidRPr="00FF4DAD" w:rsidRDefault="007F2FF1" w:rsidP="005F7B3F">
      <w:pPr>
        <w:tabs>
          <w:tab w:val="left" w:pos="8222"/>
        </w:tabs>
        <w:spacing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Por </w:t>
      </w:r>
      <w:r w:rsidR="00052C2D" w:rsidRPr="00FF4DAD">
        <w:rPr>
          <w:rFonts w:ascii="Palatino Linotype" w:eastAsia="Palatino Linotype" w:hAnsi="Palatino Linotype" w:cs="Palatino Linotype"/>
        </w:rPr>
        <w:t>otra parte, respecto</w:t>
      </w:r>
      <w:r w:rsidRPr="00FF4DAD">
        <w:rPr>
          <w:rFonts w:ascii="Palatino Linotype" w:eastAsia="Palatino Linotype" w:hAnsi="Palatino Linotype" w:cs="Palatino Linotype"/>
        </w:rPr>
        <w:t xml:space="preserve"> a la firma,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 </w:t>
      </w:r>
    </w:p>
    <w:p w:rsidR="007F2FF1" w:rsidRPr="00FF4DAD" w:rsidRDefault="007F2FF1" w:rsidP="005F7B3F">
      <w:pPr>
        <w:tabs>
          <w:tab w:val="left" w:pos="8222"/>
        </w:tabs>
        <w:spacing w:line="360" w:lineRule="auto"/>
        <w:ind w:right="49"/>
        <w:jc w:val="both"/>
        <w:rPr>
          <w:rFonts w:ascii="Palatino Linotype" w:eastAsia="Palatino Linotype" w:hAnsi="Palatino Linotype" w:cs="Palatino Linotype"/>
        </w:rPr>
      </w:pPr>
    </w:p>
    <w:p w:rsidR="007F2FF1" w:rsidRPr="00FF4DAD" w:rsidRDefault="007F2FF1" w:rsidP="005F7B3F">
      <w:pPr>
        <w:tabs>
          <w:tab w:val="left" w:pos="8222"/>
        </w:tabs>
        <w:spacing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Lo anterior, es así, toda vez que la firma de servidores públicos, </w:t>
      </w:r>
      <w:r w:rsidR="00753C0F" w:rsidRPr="00FF4DAD">
        <w:rPr>
          <w:rFonts w:ascii="Palatino Linotype" w:eastAsia="Palatino Linotype" w:hAnsi="Palatino Linotype" w:cs="Palatino Linotype"/>
        </w:rPr>
        <w:t xml:space="preserve">cuando se encuentra estrictamente </w:t>
      </w:r>
      <w:r w:rsidRPr="00FF4DAD">
        <w:rPr>
          <w:rFonts w:ascii="Palatino Linotype" w:eastAsia="Palatino Linotype" w:hAnsi="Palatino Linotype" w:cs="Palatino Linotype"/>
        </w:rPr>
        <w:t>vinculada al ejercicio de la función pública es información de naturaleza pública, pues documenta y rinde cuentas sobre el debid</w:t>
      </w:r>
      <w:r w:rsidR="00753C0F" w:rsidRPr="00FF4DAD">
        <w:rPr>
          <w:rFonts w:ascii="Palatino Linotype" w:eastAsia="Palatino Linotype" w:hAnsi="Palatino Linotype" w:cs="Palatino Linotype"/>
        </w:rPr>
        <w:t>o ejercicio de sus atribuciones; bajo ese supuesto, la</w:t>
      </w:r>
      <w:r w:rsidRPr="00FF4DAD">
        <w:rPr>
          <w:rFonts w:ascii="Palatino Linotype" w:eastAsia="Palatino Linotype" w:hAnsi="Palatino Linotype" w:cs="Palatino Linotype"/>
        </w:rPr>
        <w:t xml:space="preserve"> publicidad de dichos datos, se robustece, con el Criterio de Interpretación, de la Segunda Época, con clave de control SO/002/2019, emitido por el Instituto Nacional</w:t>
      </w:r>
      <w:r w:rsidRPr="00FF4DAD">
        <w:t xml:space="preserve"> </w:t>
      </w:r>
      <w:r w:rsidRPr="00FF4DAD">
        <w:rPr>
          <w:rFonts w:ascii="Palatino Linotype" w:eastAsia="Palatino Linotype" w:hAnsi="Palatino Linotype" w:cs="Palatino Linotype"/>
        </w:rPr>
        <w:t xml:space="preserve">de Transparencia, Acceso a la Información y Protección de Datos Personales, que establece lo siguiente: </w:t>
      </w:r>
    </w:p>
    <w:p w:rsidR="007F2FF1" w:rsidRPr="00FF4DAD" w:rsidRDefault="007F2FF1" w:rsidP="005F7B3F">
      <w:pPr>
        <w:tabs>
          <w:tab w:val="left" w:pos="8222"/>
        </w:tabs>
        <w:spacing w:line="360" w:lineRule="auto"/>
        <w:ind w:right="49"/>
        <w:jc w:val="both"/>
        <w:rPr>
          <w:rFonts w:ascii="Palatino Linotype" w:eastAsia="Palatino Linotype" w:hAnsi="Palatino Linotype" w:cs="Palatino Linotype"/>
        </w:rPr>
      </w:pPr>
    </w:p>
    <w:p w:rsidR="007F2FF1" w:rsidRPr="00FF4DAD" w:rsidRDefault="007F2FF1" w:rsidP="007F2FF1">
      <w:pPr>
        <w:tabs>
          <w:tab w:val="left" w:pos="8222"/>
        </w:tabs>
        <w:spacing w:line="276" w:lineRule="auto"/>
        <w:ind w:left="567" w:right="900"/>
        <w:jc w:val="both"/>
        <w:rPr>
          <w:rFonts w:ascii="Palatino Linotype" w:eastAsia="Palatino Linotype" w:hAnsi="Palatino Linotype" w:cs="Palatino Linotype"/>
          <w:i/>
          <w:sz w:val="22"/>
        </w:rPr>
      </w:pPr>
      <w:r w:rsidRPr="00FF4DAD">
        <w:rPr>
          <w:rFonts w:ascii="Palatino Linotype" w:eastAsia="Palatino Linotype" w:hAnsi="Palatino Linotype" w:cs="Palatino Linotype"/>
          <w:i/>
          <w:sz w:val="22"/>
        </w:rPr>
        <w:t>“</w:t>
      </w:r>
      <w:r w:rsidRPr="00FF4DAD">
        <w:rPr>
          <w:rFonts w:ascii="Palatino Linotype" w:eastAsia="Palatino Linotype" w:hAnsi="Palatino Linotype" w:cs="Palatino Linotype"/>
          <w:b/>
          <w:i/>
          <w:sz w:val="22"/>
        </w:rPr>
        <w:t>Firma y rúbrica de servidores públicos</w:t>
      </w:r>
      <w:r w:rsidRPr="00FF4DAD">
        <w:rPr>
          <w:rFonts w:ascii="Palatino Linotype" w:eastAsia="Palatino Linotype" w:hAnsi="Palatino Linotype" w:cs="Palatino Linotype"/>
          <w:i/>
          <w:sz w:val="22"/>
        </w:rPr>
        <w:t xml:space="preserve">. Si bien la firma y la rúbrica son datos personales confidenciales, cuando un servidor público emite un acto como autoridad, en ejercicio de las funciones que tiene conferidas, la firma o rúbrica mediante la cual se valida dicho acto es pública.” </w:t>
      </w:r>
    </w:p>
    <w:p w:rsidR="007F2FF1" w:rsidRPr="00FF4DAD" w:rsidRDefault="007F2FF1" w:rsidP="005F7B3F">
      <w:pPr>
        <w:tabs>
          <w:tab w:val="left" w:pos="8222"/>
        </w:tabs>
        <w:spacing w:line="360" w:lineRule="auto"/>
        <w:ind w:right="49"/>
        <w:jc w:val="both"/>
        <w:rPr>
          <w:rFonts w:ascii="Palatino Linotype" w:eastAsia="Palatino Linotype" w:hAnsi="Palatino Linotype" w:cs="Palatino Linotype"/>
        </w:rPr>
      </w:pPr>
    </w:p>
    <w:p w:rsidR="007F2FF1" w:rsidRPr="00FF4DAD" w:rsidRDefault="007F2FF1" w:rsidP="005F7B3F">
      <w:pPr>
        <w:tabs>
          <w:tab w:val="left" w:pos="8222"/>
        </w:tabs>
        <w:spacing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Conforme a lo expuesto, en el presente caso, procede la clasificación, en términos del artículo 143, fracción I de la Ley de Transparencia y Acceso a la Información Pública del Estado de México y Municipi</w:t>
      </w:r>
      <w:r w:rsidR="00052C2D" w:rsidRPr="00FF4DAD">
        <w:rPr>
          <w:rFonts w:ascii="Palatino Linotype" w:eastAsia="Palatino Linotype" w:hAnsi="Palatino Linotype" w:cs="Palatino Linotype"/>
        </w:rPr>
        <w:t>os, de la firma localizada en los</w:t>
      </w:r>
      <w:r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rPr>
        <w:lastRenderedPageBreak/>
        <w:t>documento</w:t>
      </w:r>
      <w:r w:rsidR="00052C2D" w:rsidRPr="00FF4DAD">
        <w:rPr>
          <w:rFonts w:ascii="Palatino Linotype" w:eastAsia="Palatino Linotype" w:hAnsi="Palatino Linotype" w:cs="Palatino Linotype"/>
        </w:rPr>
        <w:t xml:space="preserve">s comprobatorios </w:t>
      </w:r>
      <w:r w:rsidRPr="00FF4DAD">
        <w:rPr>
          <w:rFonts w:ascii="Palatino Linotype" w:eastAsia="Palatino Linotype" w:hAnsi="Palatino Linotype" w:cs="Palatino Linotype"/>
        </w:rPr>
        <w:t>de nivel de estudios, pues da</w:t>
      </w:r>
      <w:r w:rsidR="00052C2D" w:rsidRPr="00FF4DAD">
        <w:rPr>
          <w:rFonts w:ascii="Palatino Linotype" w:eastAsia="Palatino Linotype" w:hAnsi="Palatino Linotype" w:cs="Palatino Linotype"/>
        </w:rPr>
        <w:t>n</w:t>
      </w:r>
      <w:r w:rsidRPr="00FF4DAD">
        <w:rPr>
          <w:rFonts w:ascii="Palatino Linotype" w:eastAsia="Palatino Linotype" w:hAnsi="Palatino Linotype" w:cs="Palatino Linotype"/>
        </w:rPr>
        <w:t xml:space="preserve"> cuenta de un grado o nivel académico.</w:t>
      </w:r>
    </w:p>
    <w:p w:rsidR="0098416A" w:rsidRPr="00FF4DAD" w:rsidRDefault="0098416A" w:rsidP="002A18F8">
      <w:pPr>
        <w:tabs>
          <w:tab w:val="left" w:pos="8222"/>
        </w:tabs>
        <w:spacing w:line="360" w:lineRule="auto"/>
        <w:ind w:right="49"/>
        <w:jc w:val="both"/>
        <w:rPr>
          <w:rFonts w:ascii="Palatino Linotype" w:eastAsia="Palatino Linotype" w:hAnsi="Palatino Linotype" w:cs="Palatino Linotype"/>
        </w:rPr>
      </w:pPr>
    </w:p>
    <w:p w:rsidR="00781DCC" w:rsidRPr="00FF4DAD" w:rsidRDefault="00987BD0">
      <w:pPr>
        <w:tabs>
          <w:tab w:val="left" w:pos="8222"/>
        </w:tabs>
        <w:spacing w:line="360" w:lineRule="auto"/>
        <w:ind w:right="-28"/>
        <w:jc w:val="both"/>
        <w:rPr>
          <w:rFonts w:ascii="Palatino Linotype" w:eastAsia="Palatino Linotype" w:hAnsi="Palatino Linotype" w:cs="Palatino Linotype"/>
        </w:rPr>
      </w:pPr>
      <w:r w:rsidRPr="00FF4DAD">
        <w:rPr>
          <w:rFonts w:ascii="Palatino Linotype" w:eastAsia="Palatino Linotype" w:hAnsi="Palatino Linotype" w:cs="Palatino Linotype"/>
        </w:rPr>
        <w:t>De tal manera que, al advertirse que</w:t>
      </w:r>
      <w:r w:rsidR="001F2581" w:rsidRPr="00FF4DAD">
        <w:rPr>
          <w:rFonts w:ascii="Palatino Linotype" w:eastAsia="Palatino Linotype" w:hAnsi="Palatino Linotype" w:cs="Palatino Linotype"/>
        </w:rPr>
        <w:t xml:space="preserve"> las documentales que fueron remitidas por el Sujeto Obligado para atender la solicitud de información se encuentran incompletos, por ello</w:t>
      </w:r>
      <w:r w:rsidRPr="00FF4DAD">
        <w:rPr>
          <w:rFonts w:ascii="Palatino Linotype" w:eastAsia="Palatino Linotype" w:hAnsi="Palatino Linotype" w:cs="Palatino Linotype"/>
        </w:rPr>
        <w:t xml:space="preserve">, esta autoridad estima que las razones o motivos de inconformidad hechos valer por </w:t>
      </w:r>
      <w:r w:rsidRPr="00FF4DAD">
        <w:rPr>
          <w:rFonts w:ascii="Palatino Linotype" w:eastAsia="Palatino Linotype" w:hAnsi="Palatino Linotype" w:cs="Palatino Linotype"/>
          <w:b/>
        </w:rPr>
        <w:t>la</w:t>
      </w:r>
      <w:r w:rsidRPr="00FF4DAD">
        <w:rPr>
          <w:rFonts w:ascii="Palatino Linotype" w:eastAsia="Palatino Linotype" w:hAnsi="Palatino Linotype" w:cs="Palatino Linotype"/>
        </w:rPr>
        <w:t xml:space="preserve"> parte </w:t>
      </w:r>
      <w:r w:rsidRPr="00FF4DAD">
        <w:rPr>
          <w:rFonts w:ascii="Palatino Linotype" w:eastAsia="Palatino Linotype" w:hAnsi="Palatino Linotype" w:cs="Palatino Linotype"/>
          <w:b/>
        </w:rPr>
        <w:t>Recurrente</w:t>
      </w:r>
      <w:r w:rsidRPr="00FF4DAD">
        <w:rPr>
          <w:rFonts w:ascii="Palatino Linotype" w:eastAsia="Palatino Linotype" w:hAnsi="Palatino Linotype" w:cs="Palatino Linotype"/>
        </w:rPr>
        <w:t xml:space="preserve"> se estiman fundados; por lo que, lo procedente es </w:t>
      </w:r>
      <w:r w:rsidRPr="00FF4DAD">
        <w:rPr>
          <w:rFonts w:ascii="Palatino Linotype" w:eastAsia="Palatino Linotype" w:hAnsi="Palatino Linotype" w:cs="Palatino Linotype"/>
          <w:b/>
        </w:rPr>
        <w:t>MODIFICAR</w:t>
      </w:r>
      <w:r w:rsidRPr="00FF4DAD">
        <w:rPr>
          <w:rFonts w:ascii="Palatino Linotype" w:eastAsia="Palatino Linotype" w:hAnsi="Palatino Linotype" w:cs="Palatino Linotype"/>
        </w:rPr>
        <w:t xml:space="preserve"> la respuesta del </w:t>
      </w:r>
      <w:r w:rsidRPr="00FF4DAD">
        <w:rPr>
          <w:rFonts w:ascii="Palatino Linotype" w:eastAsia="Palatino Linotype" w:hAnsi="Palatino Linotype" w:cs="Palatino Linotype"/>
          <w:b/>
        </w:rPr>
        <w:t xml:space="preserve">Sujeto Obligado y ordenar la entrega </w:t>
      </w:r>
      <w:r w:rsidRPr="00FF4DAD">
        <w:rPr>
          <w:rFonts w:ascii="Palatino Linotype" w:eastAsia="Palatino Linotype" w:hAnsi="Palatino Linotype" w:cs="Palatino Linotype"/>
        </w:rPr>
        <w:t>de la documentación solicitada, ello conforme al considerando siguiente.</w:t>
      </w:r>
    </w:p>
    <w:p w:rsidR="00A11D7C" w:rsidRPr="00FF4DAD" w:rsidRDefault="00A11D7C">
      <w:pPr>
        <w:tabs>
          <w:tab w:val="left" w:pos="8222"/>
        </w:tabs>
        <w:spacing w:line="360" w:lineRule="auto"/>
        <w:ind w:right="-28"/>
        <w:jc w:val="both"/>
        <w:rPr>
          <w:rFonts w:ascii="Palatino Linotype" w:eastAsia="Palatino Linotype" w:hAnsi="Palatino Linotype" w:cs="Palatino Linotype"/>
        </w:rPr>
      </w:pP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b/>
        </w:rPr>
        <w:t xml:space="preserve">Quinto. Versión Pública. </w:t>
      </w:r>
      <w:r w:rsidRPr="00FF4DAD">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781DCC" w:rsidRPr="00FF4DAD" w:rsidRDefault="00987BD0">
      <w:pPr>
        <w:spacing w:before="240" w:after="240" w:line="360" w:lineRule="auto"/>
        <w:ind w:right="50"/>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FF4DAD">
        <w:rPr>
          <w:rFonts w:ascii="Palatino Linotype" w:eastAsia="Palatino Linotype" w:hAnsi="Palatino Linotype" w:cs="Palatino Linotype"/>
        </w:rPr>
        <w:t>fracción</w:t>
      </w:r>
      <w:proofErr w:type="gramEnd"/>
      <w:r w:rsidRPr="00FF4DAD">
        <w:rPr>
          <w:rFonts w:ascii="Palatino Linotype" w:eastAsia="Palatino Linotype" w:hAnsi="Palatino Linotype" w:cs="Palatino Linotype"/>
        </w:rPr>
        <w:t xml:space="preserve"> I de la Ley de Transparencia y Acceso a la Información Pública del Estado de México y Municipios que establecen:</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i/>
          <w:sz w:val="22"/>
          <w:szCs w:val="22"/>
        </w:rPr>
        <w:t>“</w:t>
      </w:r>
      <w:r w:rsidRPr="00FF4DAD">
        <w:rPr>
          <w:rFonts w:ascii="Palatino Linotype" w:eastAsia="Palatino Linotype" w:hAnsi="Palatino Linotype" w:cs="Palatino Linotype"/>
          <w:b/>
          <w:i/>
          <w:sz w:val="22"/>
          <w:szCs w:val="22"/>
        </w:rPr>
        <w:t>Artículo 3</w:t>
      </w:r>
      <w:r w:rsidRPr="00FF4DAD">
        <w:rPr>
          <w:rFonts w:ascii="Palatino Linotype" w:eastAsia="Palatino Linotype" w:hAnsi="Palatino Linotype" w:cs="Palatino Linotype"/>
          <w:i/>
          <w:sz w:val="22"/>
          <w:szCs w:val="22"/>
        </w:rPr>
        <w:t>. Para los efectos de la presente Ley se entenderá por:</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i/>
          <w:sz w:val="22"/>
          <w:szCs w:val="22"/>
        </w:rPr>
        <w:lastRenderedPageBreak/>
        <w:t>[…]</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IX. Datos personales:</w:t>
      </w:r>
      <w:r w:rsidRPr="00FF4DAD">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XX. Información clasificada</w:t>
      </w:r>
      <w:r w:rsidRPr="00FF4DAD">
        <w:rPr>
          <w:rFonts w:ascii="Palatino Linotype" w:eastAsia="Palatino Linotype" w:hAnsi="Palatino Linotype" w:cs="Palatino Linotype"/>
          <w:i/>
          <w:sz w:val="22"/>
          <w:szCs w:val="22"/>
        </w:rPr>
        <w:t>: Aquella considerada por la presente Ley como reservada o confidencial;</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XXI. Información confidencial:</w:t>
      </w:r>
      <w:r w:rsidRPr="00FF4DAD">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XLV. Versión pública:</w:t>
      </w:r>
      <w:r w:rsidRPr="00FF4DAD">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i/>
          <w:sz w:val="22"/>
          <w:szCs w:val="22"/>
        </w:rPr>
        <w:t>[…]</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 xml:space="preserve">Artículo 91. </w:t>
      </w:r>
      <w:r w:rsidRPr="00FF4DAD">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 xml:space="preserve">Artículo 132. </w:t>
      </w:r>
      <w:r w:rsidRPr="00FF4DAD">
        <w:rPr>
          <w:rFonts w:ascii="Palatino Linotype" w:eastAsia="Palatino Linotype" w:hAnsi="Palatino Linotype" w:cs="Palatino Linotype"/>
          <w:i/>
          <w:sz w:val="22"/>
          <w:szCs w:val="22"/>
        </w:rPr>
        <w:t>La clasificación de la información se llevará a cabo en el momento en que:</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I</w:t>
      </w:r>
      <w:r w:rsidRPr="00FF4DAD">
        <w:rPr>
          <w:rFonts w:ascii="Palatino Linotype" w:eastAsia="Palatino Linotype" w:hAnsi="Palatino Linotype" w:cs="Palatino Linotype"/>
          <w:i/>
          <w:sz w:val="22"/>
          <w:szCs w:val="22"/>
        </w:rPr>
        <w:t>. Se reciba una solicitud de acceso a la información;</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II</w:t>
      </w:r>
      <w:r w:rsidRPr="00FF4DAD">
        <w:rPr>
          <w:rFonts w:ascii="Palatino Linotype" w:eastAsia="Palatino Linotype" w:hAnsi="Palatino Linotype" w:cs="Palatino Linotype"/>
          <w:i/>
          <w:sz w:val="22"/>
          <w:szCs w:val="22"/>
        </w:rPr>
        <w:t>. Se determine mediante resolución de autoridad competente; o</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III</w:t>
      </w:r>
      <w:r w:rsidRPr="00FF4DAD">
        <w:rPr>
          <w:rFonts w:ascii="Palatino Linotype" w:eastAsia="Palatino Linotype" w:hAnsi="Palatino Linotype" w:cs="Palatino Linotype"/>
          <w:i/>
          <w:sz w:val="22"/>
          <w:szCs w:val="22"/>
        </w:rPr>
        <w:t>. Se generen versiones públicas para dar cumplimiento a las obligaciones de transparencia previstas en esta Ley.</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i/>
          <w:sz w:val="22"/>
          <w:szCs w:val="22"/>
        </w:rPr>
        <w:t>[…]</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Artículo 143</w:t>
      </w:r>
      <w:r w:rsidRPr="00FF4DA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I.</w:t>
      </w:r>
      <w:r w:rsidRPr="00FF4DAD">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FF4DAD">
        <w:rPr>
          <w:rFonts w:ascii="Palatino Linotype" w:eastAsia="Palatino Linotype" w:hAnsi="Palatino Linotype" w:cs="Palatino Linotype"/>
          <w:i/>
          <w:sz w:val="22"/>
          <w:szCs w:val="22"/>
        </w:rPr>
        <w:t>jurídico</w:t>
      </w:r>
      <w:proofErr w:type="gramEnd"/>
      <w:r w:rsidRPr="00FF4DAD">
        <w:rPr>
          <w:rFonts w:ascii="Palatino Linotype" w:eastAsia="Palatino Linotype" w:hAnsi="Palatino Linotype" w:cs="Palatino Linotype"/>
          <w:i/>
          <w:sz w:val="22"/>
          <w:szCs w:val="22"/>
        </w:rPr>
        <w:t xml:space="preserve"> colectiva identificada o identificable;</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II.</w:t>
      </w:r>
      <w:r w:rsidRPr="00FF4DAD">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III</w:t>
      </w:r>
      <w:r w:rsidRPr="00FF4DAD">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rsidR="00781DCC" w:rsidRPr="00FF4DAD" w:rsidRDefault="00987BD0">
      <w:pPr>
        <w:spacing w:before="120" w:after="120"/>
        <w:ind w:left="567" w:right="902"/>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781DCC" w:rsidRPr="00FF4DAD" w:rsidRDefault="00987BD0">
      <w:pP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781DCC" w:rsidRPr="00FF4DAD" w:rsidRDefault="00987BD0">
      <w:pPr>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Entorno a lo que aquí nos interesa,</w:t>
      </w:r>
      <w:r w:rsidRPr="00FF4DAD">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FF4DAD">
        <w:rPr>
          <w:rFonts w:ascii="Palatino Linotype" w:eastAsia="Palatino Linotype" w:hAnsi="Palatino Linotype" w:cs="Palatino Linotype"/>
        </w:rPr>
        <w:t xml:space="preserve"> señalan las formalidades que deberá llevar el acuerdo de clasificación que deberá emitir el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siendo estas las siguientes:</w:t>
      </w:r>
    </w:p>
    <w:p w:rsidR="00781DCC" w:rsidRPr="00FF4DAD" w:rsidRDefault="00781DCC">
      <w:pPr>
        <w:spacing w:line="360" w:lineRule="auto"/>
        <w:jc w:val="both"/>
        <w:rPr>
          <w:rFonts w:ascii="Palatino Linotype" w:eastAsia="Palatino Linotype" w:hAnsi="Palatino Linotype" w:cs="Palatino Linotype"/>
        </w:rPr>
      </w:pPr>
    </w:p>
    <w:p w:rsidR="00781DCC" w:rsidRPr="00FF4DAD" w:rsidRDefault="00987BD0">
      <w:pPr>
        <w:spacing w:line="276" w:lineRule="auto"/>
        <w:ind w:left="567"/>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i/>
          <w:sz w:val="22"/>
          <w:szCs w:val="22"/>
        </w:rPr>
        <w:t xml:space="preserve">“CAPÍTULO VIII </w:t>
      </w:r>
    </w:p>
    <w:p w:rsidR="00781DCC" w:rsidRPr="00FF4DAD" w:rsidRDefault="00987BD0">
      <w:pPr>
        <w:spacing w:line="276" w:lineRule="auto"/>
        <w:ind w:left="567"/>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i/>
          <w:sz w:val="22"/>
          <w:szCs w:val="22"/>
        </w:rPr>
        <w:t xml:space="preserve">DE LOS ELEMENTOS PARA LA CLASIFICACIÓN </w:t>
      </w:r>
    </w:p>
    <w:p w:rsidR="00781DCC" w:rsidRPr="00FF4DAD" w:rsidRDefault="00987BD0">
      <w:pPr>
        <w:spacing w:line="276" w:lineRule="auto"/>
        <w:ind w:left="567" w:right="900"/>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t>Quincuagésimo.</w:t>
      </w:r>
      <w:r w:rsidRPr="00FF4DAD">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781DCC" w:rsidRPr="00FF4DAD" w:rsidRDefault="00987BD0">
      <w:pPr>
        <w:spacing w:line="276" w:lineRule="auto"/>
        <w:ind w:left="567" w:right="900"/>
        <w:jc w:val="both"/>
        <w:rPr>
          <w:rFonts w:ascii="Palatino Linotype" w:eastAsia="Palatino Linotype" w:hAnsi="Palatino Linotype" w:cs="Palatino Linotype"/>
          <w:i/>
          <w:sz w:val="22"/>
          <w:szCs w:val="22"/>
        </w:rPr>
      </w:pPr>
      <w:r w:rsidRPr="00FF4DAD">
        <w:rPr>
          <w:rFonts w:ascii="Palatino Linotype" w:eastAsia="Palatino Linotype" w:hAnsi="Palatino Linotype" w:cs="Palatino Linotype"/>
          <w:b/>
          <w:i/>
          <w:sz w:val="22"/>
          <w:szCs w:val="22"/>
        </w:rPr>
        <w:lastRenderedPageBreak/>
        <w:t>Quincuagésimo primero.</w:t>
      </w:r>
      <w:r w:rsidRPr="00FF4DAD">
        <w:rPr>
          <w:rFonts w:ascii="Palatino Linotype" w:eastAsia="Palatino Linotype" w:hAnsi="Palatino Linotype" w:cs="Palatino Linotype"/>
          <w:i/>
          <w:sz w:val="22"/>
          <w:szCs w:val="22"/>
        </w:rPr>
        <w:t xml:space="preserve"> Toda acta del Comité de Transparencia deberá contener: </w:t>
      </w:r>
    </w:p>
    <w:p w:rsidR="00781DCC" w:rsidRPr="00FF4DAD" w:rsidRDefault="00987BD0">
      <w:pPr>
        <w:numPr>
          <w:ilvl w:val="1"/>
          <w:numId w:val="4"/>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 xml:space="preserve">El número de sesión y fecha; </w:t>
      </w:r>
    </w:p>
    <w:p w:rsidR="00781DCC" w:rsidRPr="00FF4DAD" w:rsidRDefault="00987BD0">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 xml:space="preserve">El nombre del área que solicitó la clasificación de información; </w:t>
      </w:r>
    </w:p>
    <w:p w:rsidR="00781DCC" w:rsidRPr="00FF4DAD" w:rsidRDefault="00987BD0">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 xml:space="preserve">La fundamentación legal y motivación correspondiente; </w:t>
      </w:r>
    </w:p>
    <w:p w:rsidR="00781DCC" w:rsidRPr="00FF4DAD" w:rsidRDefault="00987BD0">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 xml:space="preserve">La resolución o resoluciones aprobadas; y </w:t>
      </w:r>
    </w:p>
    <w:p w:rsidR="00781DCC" w:rsidRPr="00FF4DAD" w:rsidRDefault="00987BD0">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 xml:space="preserve">La rúbrica o firma digital de cada integrante del Comité de Transparencia. </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 xml:space="preserve">II. Descripción de las partes o secciones reservadas, en caso de clasificación parcial; </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 xml:space="preserve">III. El periodo por el que mantendrá su clasificación y fecha de expiración; y </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FF4DAD">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b/>
          <w:i/>
          <w:color w:val="000000"/>
          <w:sz w:val="22"/>
          <w:szCs w:val="22"/>
        </w:rPr>
        <w:t xml:space="preserve">Quincuagésimo segundo. </w:t>
      </w:r>
      <w:r w:rsidRPr="00FF4DAD">
        <w:rPr>
          <w:rFonts w:ascii="Palatino Linotype" w:eastAsia="Palatino Linotype" w:hAnsi="Palatino Linotype" w:cs="Palatino Linotype"/>
          <w:i/>
          <w:color w:val="000000"/>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FF4DAD">
        <w:rPr>
          <w:rFonts w:ascii="Palatino Linotype" w:eastAsia="Palatino Linotype" w:hAnsi="Palatino Linotype" w:cs="Palatino Linotype"/>
          <w:i/>
          <w:color w:val="000000"/>
          <w:sz w:val="22"/>
          <w:szCs w:val="22"/>
        </w:rPr>
        <w:t>sobreposición</w:t>
      </w:r>
      <w:proofErr w:type="spellEnd"/>
      <w:r w:rsidRPr="00FF4DAD">
        <w:rPr>
          <w:rFonts w:ascii="Palatino Linotype" w:eastAsia="Palatino Linotype" w:hAnsi="Palatino Linotype" w:cs="Palatino Linotype"/>
          <w:i/>
          <w:color w:val="000000"/>
          <w:sz w:val="22"/>
          <w:szCs w:val="22"/>
        </w:rPr>
        <w:t xml:space="preserve"> de contenido distinto al autorizado por el Comité.</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I. Fijar la fecha en que se elaboró la versión pública y la fecha en la cual el Comité de</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Transparencia confirmó dicha versión;</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III. Señalar las personas o instancias autorizadas a acceder a la información clasificada.</w:t>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lastRenderedPageBreak/>
        <w:t>En los documentos de difusión electrónica, señalar en la primera hoja y en el nombre del archivo, que la versión pública corresponde a un documento que contiene información confidencial.</w:t>
      </w:r>
      <w:r w:rsidRPr="00FF4DAD">
        <w:rPr>
          <w:noProof/>
          <w:lang w:val="es-MX"/>
        </w:rPr>
        <w:drawing>
          <wp:anchor distT="0" distB="0" distL="114300" distR="114300" simplePos="0" relativeHeight="251662336" behindDoc="0" locked="0" layoutInCell="1" hidden="0" allowOverlap="1">
            <wp:simplePos x="0" y="0"/>
            <wp:positionH relativeFrom="column">
              <wp:posOffset>377190</wp:posOffset>
            </wp:positionH>
            <wp:positionV relativeFrom="paragraph">
              <wp:posOffset>798830</wp:posOffset>
            </wp:positionV>
            <wp:extent cx="4568190" cy="330200"/>
            <wp:effectExtent l="0" t="0" r="0" b="0"/>
            <wp:wrapTopAndBottom distT="0" distB="0"/>
            <wp:docPr id="8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4568190" cy="330200"/>
                    </a:xfrm>
                    <a:prstGeom prst="rect">
                      <a:avLst/>
                    </a:prstGeom>
                    <a:ln/>
                  </pic:spPr>
                </pic:pic>
              </a:graphicData>
            </a:graphic>
          </wp:anchor>
        </w:drawing>
      </w: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FF4DAD">
        <w:rPr>
          <w:rFonts w:ascii="Palatino Linotype" w:eastAsia="Palatino Linotype" w:hAnsi="Palatino Linotype" w:cs="Palatino Linotype"/>
          <w:b/>
          <w:i/>
          <w:noProof/>
          <w:color w:val="000000"/>
          <w:sz w:val="22"/>
          <w:szCs w:val="22"/>
          <w:lang w:val="es-MX"/>
        </w:rPr>
        <w:drawing>
          <wp:inline distT="0" distB="0" distL="0" distR="0">
            <wp:extent cx="4576404" cy="5139653"/>
            <wp:effectExtent l="0" t="0" r="0" b="0"/>
            <wp:docPr id="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4576404" cy="5139653"/>
                    </a:xfrm>
                    <a:prstGeom prst="rect">
                      <a:avLst/>
                    </a:prstGeom>
                    <a:ln/>
                  </pic:spPr>
                </pic:pic>
              </a:graphicData>
            </a:graphic>
          </wp:inline>
        </w:drawing>
      </w:r>
    </w:p>
    <w:p w:rsidR="00781DCC" w:rsidRPr="00FF4DAD" w:rsidRDefault="00781DCC">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b/>
          <w:i/>
          <w:color w:val="000000"/>
          <w:sz w:val="22"/>
          <w:szCs w:val="22"/>
        </w:rPr>
        <w:t xml:space="preserve">Quincuagésimo cuarto. </w:t>
      </w:r>
      <w:r w:rsidRPr="00FF4DAD">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781DCC" w:rsidRPr="00FF4DAD" w:rsidRDefault="00781DCC">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781DCC" w:rsidRPr="00FF4DAD" w:rsidRDefault="00987BD0">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b/>
          <w:i/>
          <w:color w:val="000000"/>
          <w:sz w:val="22"/>
          <w:szCs w:val="22"/>
        </w:rPr>
        <w:t xml:space="preserve">Quincuagésimo quinto. </w:t>
      </w:r>
      <w:r w:rsidRPr="00FF4DAD">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FF4DAD">
        <w:rPr>
          <w:rFonts w:ascii="Palatino Linotype" w:eastAsia="Palatino Linotype" w:hAnsi="Palatino Linotype" w:cs="Palatino Linotype"/>
          <w:i/>
          <w:color w:val="000000"/>
          <w:sz w:val="22"/>
          <w:szCs w:val="22"/>
        </w:rPr>
        <w:t>testado</w:t>
      </w:r>
      <w:proofErr w:type="spellEnd"/>
      <w:r w:rsidRPr="00FF4DAD">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781DCC" w:rsidRPr="00FF4DAD" w:rsidRDefault="00987BD0">
      <w:pP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781DCC" w:rsidRPr="00FF4DAD" w:rsidRDefault="00987BD0">
      <w:pPr>
        <w:spacing w:before="240" w:after="240" w:line="360" w:lineRule="auto"/>
        <w:ind w:right="49"/>
        <w:jc w:val="both"/>
        <w:rPr>
          <w:rFonts w:ascii="Palatino Linotype" w:eastAsia="Palatino Linotype" w:hAnsi="Palatino Linotype" w:cs="Palatino Linotype"/>
        </w:rPr>
      </w:pPr>
      <w:r w:rsidRPr="00FF4DAD">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781DCC" w:rsidRPr="00FF4DAD" w:rsidRDefault="00987BD0">
      <w:pPr>
        <w:numPr>
          <w:ilvl w:val="0"/>
          <w:numId w:val="6"/>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sidRPr="00FF4DAD">
        <w:rPr>
          <w:rFonts w:ascii="Palatino Linotype" w:eastAsia="Palatino Linotype" w:hAnsi="Palatino Linotype" w:cs="Palatino Linotype"/>
          <w:b/>
          <w:color w:val="000000"/>
        </w:rPr>
        <w:t>R E S U E L V E:</w:t>
      </w:r>
    </w:p>
    <w:p w:rsidR="00781DCC" w:rsidRPr="00FF4DAD" w:rsidRDefault="00987BD0">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FF4DAD">
        <w:rPr>
          <w:rFonts w:ascii="Palatino Linotype" w:eastAsia="Palatino Linotype" w:hAnsi="Palatino Linotype" w:cs="Palatino Linotype"/>
          <w:b/>
        </w:rPr>
        <w:t xml:space="preserve">Primero. </w:t>
      </w:r>
      <w:r w:rsidRPr="00FF4DAD">
        <w:rPr>
          <w:rFonts w:ascii="Palatino Linotype" w:eastAsia="Palatino Linotype" w:hAnsi="Palatino Linotype" w:cs="Palatino Linotype"/>
        </w:rPr>
        <w:t xml:space="preserve">Resultan </w:t>
      </w:r>
      <w:r w:rsidRPr="00FF4DAD">
        <w:rPr>
          <w:rFonts w:ascii="Palatino Linotype" w:eastAsia="Palatino Linotype" w:hAnsi="Palatino Linotype" w:cs="Palatino Linotype"/>
          <w:b/>
        </w:rPr>
        <w:t>fundadas</w:t>
      </w:r>
      <w:r w:rsidRPr="00FF4DAD">
        <w:rPr>
          <w:rFonts w:ascii="Palatino Linotype" w:eastAsia="Palatino Linotype" w:hAnsi="Palatino Linotype" w:cs="Palatino Linotype"/>
        </w:rPr>
        <w:t xml:space="preserve"> las razones o motivos de inconformidad hechos valer por </w:t>
      </w:r>
      <w:r w:rsidRPr="00FF4DAD">
        <w:rPr>
          <w:rFonts w:ascii="Palatino Linotype" w:eastAsia="Palatino Linotype" w:hAnsi="Palatino Linotype" w:cs="Palatino Linotype"/>
          <w:b/>
          <w:color w:val="000000"/>
        </w:rPr>
        <w:t>la parte Recurrente</w:t>
      </w:r>
      <w:r w:rsidRPr="00FF4DAD">
        <w:rPr>
          <w:rFonts w:ascii="Palatino Linotype" w:eastAsia="Palatino Linotype" w:hAnsi="Palatino Linotype" w:cs="Palatino Linotype"/>
          <w:color w:val="000000"/>
        </w:rPr>
        <w:t xml:space="preserve"> </w:t>
      </w:r>
      <w:r w:rsidRPr="00FF4DAD">
        <w:rPr>
          <w:rFonts w:ascii="Palatino Linotype" w:eastAsia="Palatino Linotype" w:hAnsi="Palatino Linotype" w:cs="Palatino Linotype"/>
        </w:rPr>
        <w:t xml:space="preserve">en el recurso de revisión </w:t>
      </w:r>
      <w:r w:rsidR="001F2581" w:rsidRPr="00FF4DAD">
        <w:rPr>
          <w:rFonts w:ascii="Palatino Linotype" w:eastAsia="Palatino Linotype" w:hAnsi="Palatino Linotype" w:cs="Palatino Linotype"/>
          <w:b/>
        </w:rPr>
        <w:t>01484/INFOEM/IP/RR/2023</w:t>
      </w:r>
      <w:r w:rsidRPr="00FF4DAD">
        <w:rPr>
          <w:rFonts w:ascii="Palatino Linotype" w:eastAsia="Palatino Linotype" w:hAnsi="Palatino Linotype" w:cs="Palatino Linotype"/>
        </w:rPr>
        <w:t xml:space="preserve">; por lo </w:t>
      </w:r>
      <w:r w:rsidRPr="00FF4DAD">
        <w:rPr>
          <w:rFonts w:ascii="Palatino Linotype" w:eastAsia="Palatino Linotype" w:hAnsi="Palatino Linotype" w:cs="Palatino Linotype"/>
        </w:rPr>
        <w:lastRenderedPageBreak/>
        <w:t xml:space="preserve">que, en términos del </w:t>
      </w:r>
      <w:r w:rsidRPr="00FF4DAD">
        <w:rPr>
          <w:rFonts w:ascii="Palatino Linotype" w:eastAsia="Palatino Linotype" w:hAnsi="Palatino Linotype" w:cs="Palatino Linotype"/>
          <w:b/>
        </w:rPr>
        <w:t>Considerando</w:t>
      </w:r>
      <w:r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b/>
        </w:rPr>
        <w:t xml:space="preserve">Cuarto </w:t>
      </w:r>
      <w:r w:rsidRPr="00FF4DAD">
        <w:rPr>
          <w:rFonts w:ascii="Palatino Linotype" w:eastAsia="Palatino Linotype" w:hAnsi="Palatino Linotype" w:cs="Palatino Linotype"/>
        </w:rPr>
        <w:t xml:space="preserve">de esta resolución, se </w:t>
      </w:r>
      <w:r w:rsidRPr="00FF4DAD">
        <w:rPr>
          <w:rFonts w:ascii="Palatino Linotype" w:eastAsia="Palatino Linotype" w:hAnsi="Palatino Linotype" w:cs="Palatino Linotype"/>
          <w:b/>
        </w:rPr>
        <w:t xml:space="preserve">MODIFICA </w:t>
      </w:r>
      <w:r w:rsidRPr="00FF4DAD">
        <w:rPr>
          <w:rFonts w:ascii="Palatino Linotype" w:eastAsia="Palatino Linotype" w:hAnsi="Palatino Linotype" w:cs="Palatino Linotype"/>
        </w:rPr>
        <w:t xml:space="preserve">la respuesta emitida por el </w:t>
      </w:r>
      <w:r w:rsidRPr="00FF4DAD">
        <w:rPr>
          <w:rFonts w:ascii="Palatino Linotype" w:eastAsia="Palatino Linotype" w:hAnsi="Palatino Linotype" w:cs="Palatino Linotype"/>
          <w:b/>
        </w:rPr>
        <w:t>Sujeto Obligado.</w:t>
      </w:r>
    </w:p>
    <w:p w:rsidR="00781DCC" w:rsidRPr="00FF4DAD" w:rsidRDefault="00987BD0">
      <w:pPr>
        <w:spacing w:before="240" w:after="240" w:line="360" w:lineRule="auto"/>
        <w:ind w:right="49"/>
        <w:jc w:val="both"/>
        <w:rPr>
          <w:rFonts w:ascii="Palatino Linotype" w:eastAsia="Palatino Linotype" w:hAnsi="Palatino Linotype" w:cs="Palatino Linotype"/>
          <w:b/>
        </w:rPr>
      </w:pPr>
      <w:r w:rsidRPr="00FF4DAD">
        <w:rPr>
          <w:rFonts w:ascii="Palatino Linotype" w:eastAsia="Palatino Linotype" w:hAnsi="Palatino Linotype" w:cs="Palatino Linotype"/>
          <w:b/>
        </w:rPr>
        <w:t xml:space="preserve">Segundo. </w:t>
      </w:r>
      <w:r w:rsidRPr="00FF4DAD">
        <w:rPr>
          <w:rFonts w:ascii="Palatino Linotype" w:eastAsia="Palatino Linotype" w:hAnsi="Palatino Linotype" w:cs="Palatino Linotype"/>
        </w:rPr>
        <w:t xml:space="preserve">Se </w:t>
      </w:r>
      <w:r w:rsidRPr="00FF4DAD">
        <w:rPr>
          <w:rFonts w:ascii="Palatino Linotype" w:eastAsia="Palatino Linotype" w:hAnsi="Palatino Linotype" w:cs="Palatino Linotype"/>
          <w:b/>
        </w:rPr>
        <w:t xml:space="preserve">Ordena </w:t>
      </w:r>
      <w:r w:rsidRPr="00FF4DAD">
        <w:rPr>
          <w:rFonts w:ascii="Palatino Linotype" w:eastAsia="Palatino Linotype" w:hAnsi="Palatino Linotype" w:cs="Palatino Linotype"/>
        </w:rPr>
        <w:t xml:space="preserve">al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xml:space="preserve"> entregue, a</w:t>
      </w:r>
      <w:r w:rsidRPr="00FF4DAD">
        <w:rPr>
          <w:rFonts w:ascii="Palatino Linotype" w:eastAsia="Palatino Linotype" w:hAnsi="Palatino Linotype" w:cs="Palatino Linotype"/>
          <w:b/>
        </w:rPr>
        <w:t xml:space="preserve"> la parte</w:t>
      </w:r>
      <w:r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b/>
        </w:rPr>
        <w:t>Recurrente</w:t>
      </w:r>
      <w:r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b/>
        </w:rPr>
        <w:t xml:space="preserve">vía SAIMEX, </w:t>
      </w:r>
      <w:r w:rsidRPr="00FF4DAD">
        <w:rPr>
          <w:rFonts w:ascii="Palatino Linotype" w:eastAsia="Palatino Linotype" w:hAnsi="Palatino Linotype" w:cs="Palatino Linotype"/>
        </w:rPr>
        <w:t>en términos de los</w:t>
      </w:r>
      <w:r w:rsidRPr="00FF4DAD">
        <w:rPr>
          <w:rFonts w:ascii="Palatino Linotype" w:eastAsia="Palatino Linotype" w:hAnsi="Palatino Linotype" w:cs="Palatino Linotype"/>
          <w:b/>
        </w:rPr>
        <w:t xml:space="preserve"> Considerandos</w:t>
      </w:r>
      <w:r w:rsidRPr="00FF4DAD">
        <w:rPr>
          <w:rFonts w:ascii="Palatino Linotype" w:eastAsia="Palatino Linotype" w:hAnsi="Palatino Linotype" w:cs="Palatino Linotype"/>
        </w:rPr>
        <w:t xml:space="preserve"> </w:t>
      </w:r>
      <w:r w:rsidRPr="00FF4DAD">
        <w:rPr>
          <w:rFonts w:ascii="Palatino Linotype" w:eastAsia="Palatino Linotype" w:hAnsi="Palatino Linotype" w:cs="Palatino Linotype"/>
          <w:b/>
        </w:rPr>
        <w:t>Cuarto y Quinto, en versión pública, de lo siguiente:</w:t>
      </w:r>
    </w:p>
    <w:p w:rsidR="001F2581" w:rsidRPr="00FF4DAD" w:rsidRDefault="001F2581" w:rsidP="001F2581">
      <w:pPr>
        <w:pStyle w:val="Prrafodelista"/>
        <w:numPr>
          <w:ilvl w:val="0"/>
          <w:numId w:val="12"/>
        </w:numPr>
        <w:pBdr>
          <w:top w:val="nil"/>
          <w:left w:val="nil"/>
          <w:bottom w:val="nil"/>
          <w:right w:val="nil"/>
          <w:between w:val="nil"/>
        </w:pBdr>
        <w:spacing w:after="240" w:line="276" w:lineRule="auto"/>
        <w:ind w:left="567" w:right="900" w:hanging="141"/>
        <w:jc w:val="both"/>
        <w:rPr>
          <w:rFonts w:ascii="Palatino Linotype" w:eastAsia="Palatino Linotype" w:hAnsi="Palatino Linotype" w:cs="Palatino Linotype"/>
          <w:b/>
          <w:i/>
          <w:color w:val="000000"/>
          <w:sz w:val="22"/>
          <w:szCs w:val="22"/>
        </w:rPr>
      </w:pPr>
      <w:r w:rsidRPr="00FF4DAD">
        <w:rPr>
          <w:rFonts w:ascii="Palatino Linotype" w:eastAsia="Palatino Linotype" w:hAnsi="Palatino Linotype" w:cs="Palatino Linotype"/>
          <w:b/>
          <w:i/>
          <w:color w:val="000000"/>
          <w:sz w:val="22"/>
          <w:szCs w:val="22"/>
        </w:rPr>
        <w:t xml:space="preserve">Los documentos faltantes que conforman el expediente laboral de los </w:t>
      </w:r>
      <w:r w:rsidRPr="00FF4DAD">
        <w:rPr>
          <w:rFonts w:ascii="Palatino Linotype" w:eastAsia="Palatino Linotype" w:hAnsi="Palatino Linotype" w:cs="Palatino Linotype"/>
          <w:b/>
          <w:i/>
          <w:color w:val="000000" w:themeColor="text1"/>
          <w:sz w:val="22"/>
          <w:szCs w:val="22"/>
        </w:rPr>
        <w:t xml:space="preserve">servidores públicos </w:t>
      </w:r>
      <w:r w:rsidR="00BE2605" w:rsidRPr="00FF4DAD">
        <w:rPr>
          <w:rFonts w:ascii="Palatino Linotype" w:eastAsia="Palatino Linotype" w:hAnsi="Palatino Linotype" w:cs="Palatino Linotype"/>
          <w:b/>
          <w:i/>
          <w:color w:val="000000" w:themeColor="text1"/>
          <w:sz w:val="22"/>
          <w:szCs w:val="22"/>
        </w:rPr>
        <w:t xml:space="preserve">referidos en respuesta, </w:t>
      </w:r>
      <w:r w:rsidRPr="00FF4DAD">
        <w:rPr>
          <w:rFonts w:ascii="Palatino Linotype" w:eastAsia="Palatino Linotype" w:hAnsi="Palatino Linotype" w:cs="Palatino Linotype"/>
          <w:b/>
          <w:i/>
          <w:color w:val="000000" w:themeColor="text1"/>
          <w:sz w:val="22"/>
          <w:szCs w:val="22"/>
        </w:rPr>
        <w:t>adscritos a l</w:t>
      </w:r>
      <w:r w:rsidR="00DA43FE" w:rsidRPr="00FF4DAD">
        <w:rPr>
          <w:rFonts w:ascii="Palatino Linotype" w:eastAsia="Palatino Linotype" w:hAnsi="Palatino Linotype" w:cs="Palatino Linotype"/>
          <w:b/>
          <w:i/>
          <w:color w:val="000000" w:themeColor="text1"/>
          <w:sz w:val="22"/>
          <w:szCs w:val="22"/>
        </w:rPr>
        <w:t>a Dirección General de Gobierno</w:t>
      </w:r>
      <w:r w:rsidRPr="00FF4DAD">
        <w:rPr>
          <w:rFonts w:ascii="Palatino Linotype" w:eastAsia="Palatino Linotype" w:hAnsi="Palatino Linotype" w:cs="Palatino Linotype"/>
          <w:b/>
          <w:i/>
          <w:color w:val="000000" w:themeColor="text1"/>
          <w:sz w:val="22"/>
          <w:szCs w:val="22"/>
        </w:rPr>
        <w:t>.</w:t>
      </w:r>
    </w:p>
    <w:p w:rsidR="00BE2605" w:rsidRPr="00FF4DAD" w:rsidRDefault="00987BD0" w:rsidP="00BE2605">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i/>
          <w:color w:val="000000"/>
          <w:sz w:val="22"/>
          <w:szCs w:val="22"/>
        </w:rPr>
      </w:pPr>
      <w:r w:rsidRPr="00FF4DAD">
        <w:rPr>
          <w:rFonts w:ascii="Palatino Linotype" w:eastAsia="Palatino Linotype" w:hAnsi="Palatino Linotype" w:cs="Palatino Linotype"/>
          <w:i/>
          <w:color w:val="000000"/>
          <w:sz w:val="22"/>
          <w:szCs w:val="22"/>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FF4DAD">
        <w:rPr>
          <w:rFonts w:ascii="Palatino Linotype" w:eastAsia="Palatino Linotype" w:hAnsi="Palatino Linotype" w:cs="Palatino Linotype"/>
          <w:b/>
          <w:i/>
          <w:color w:val="000000"/>
          <w:sz w:val="22"/>
          <w:szCs w:val="22"/>
        </w:rPr>
        <w:t>la parte Recurrente</w:t>
      </w:r>
      <w:r w:rsidRPr="00FF4DAD">
        <w:rPr>
          <w:rFonts w:ascii="Palatino Linotype" w:eastAsia="Palatino Linotype" w:hAnsi="Palatino Linotype" w:cs="Palatino Linotype"/>
          <w:i/>
          <w:color w:val="000000"/>
          <w:sz w:val="22"/>
          <w:szCs w:val="22"/>
        </w:rPr>
        <w:t>, mismo que igualmente hará de su conocimiento</w:t>
      </w:r>
      <w:r w:rsidR="00BE2605" w:rsidRPr="00FF4DAD">
        <w:rPr>
          <w:rFonts w:ascii="Palatino Linotype" w:eastAsia="Palatino Linotype" w:hAnsi="Palatino Linotype" w:cs="Palatino Linotype"/>
          <w:i/>
          <w:color w:val="000000"/>
          <w:sz w:val="22"/>
          <w:szCs w:val="22"/>
        </w:rPr>
        <w:t xml:space="preserve">, así como el Acuerdo del Comité de Transparencia que clasifique </w:t>
      </w:r>
      <w:r w:rsidR="00BE2605" w:rsidRPr="00FF4DAD">
        <w:rPr>
          <w:rFonts w:ascii="Palatino Linotype" w:eastAsia="Palatino Linotype" w:hAnsi="Palatino Linotype" w:cs="Palatino Linotype"/>
          <w:b/>
          <w:i/>
          <w:color w:val="000000"/>
          <w:sz w:val="22"/>
          <w:szCs w:val="22"/>
          <w:u w:val="single"/>
        </w:rPr>
        <w:t>la cartilla militar en su totalidad como confidencial</w:t>
      </w:r>
      <w:r w:rsidRPr="00FF4DAD">
        <w:rPr>
          <w:rFonts w:ascii="Palatino Linotype" w:eastAsia="Palatino Linotype" w:hAnsi="Palatino Linotype" w:cs="Palatino Linotype"/>
          <w:i/>
          <w:color w:val="000000"/>
          <w:sz w:val="22"/>
          <w:szCs w:val="22"/>
        </w:rPr>
        <w:t>.</w:t>
      </w:r>
    </w:p>
    <w:p w:rsidR="00781DCC" w:rsidRPr="00FF4DAD" w:rsidRDefault="00987BD0">
      <w:pPr>
        <w:spacing w:before="240" w:after="240" w:line="360" w:lineRule="auto"/>
        <w:jc w:val="both"/>
        <w:rPr>
          <w:rFonts w:ascii="Palatino Linotype" w:eastAsia="Palatino Linotype" w:hAnsi="Palatino Linotype" w:cs="Palatino Linotype"/>
        </w:rPr>
      </w:pPr>
      <w:bookmarkStart w:id="6" w:name="_heading=h.1fob9te" w:colFirst="0" w:colLast="0"/>
      <w:bookmarkEnd w:id="6"/>
      <w:r w:rsidRPr="00FF4DAD">
        <w:rPr>
          <w:rFonts w:ascii="Palatino Linotype" w:eastAsia="Palatino Linotype" w:hAnsi="Palatino Linotype" w:cs="Palatino Linotype"/>
          <w:b/>
        </w:rPr>
        <w:t>Tercero</w:t>
      </w:r>
      <w:r w:rsidRPr="00FF4DAD">
        <w:rPr>
          <w:rFonts w:ascii="Palatino Linotype" w:eastAsia="Palatino Linotype" w:hAnsi="Palatino Linotype" w:cs="Palatino Linotype"/>
          <w:b/>
          <w:sz w:val="28"/>
          <w:szCs w:val="28"/>
        </w:rPr>
        <w:t xml:space="preserve">.  </w:t>
      </w:r>
      <w:r w:rsidRPr="00FF4DAD">
        <w:rPr>
          <w:rFonts w:ascii="Palatino Linotype" w:eastAsia="Palatino Linotype" w:hAnsi="Palatino Linotype" w:cs="Palatino Linotype"/>
          <w:b/>
        </w:rPr>
        <w:t>Notifíquese vía SAIMEX,</w:t>
      </w:r>
      <w:r w:rsidRPr="00FF4DAD">
        <w:rPr>
          <w:rFonts w:ascii="Palatino Linotype" w:eastAsia="Palatino Linotype" w:hAnsi="Palatino Linotype" w:cs="Palatino Linotype"/>
          <w:b/>
          <w:sz w:val="28"/>
          <w:szCs w:val="28"/>
        </w:rPr>
        <w:t xml:space="preserve"> </w:t>
      </w:r>
      <w:r w:rsidRPr="00FF4DAD">
        <w:rPr>
          <w:rFonts w:ascii="Palatino Linotype" w:eastAsia="Palatino Linotype" w:hAnsi="Palatino Linotype" w:cs="Palatino Linotype"/>
        </w:rPr>
        <w:t>la presente res</w:t>
      </w:r>
      <w:r w:rsidR="00A443DF" w:rsidRPr="00FF4DAD">
        <w:rPr>
          <w:rFonts w:ascii="Palatino Linotype" w:eastAsia="Palatino Linotype" w:hAnsi="Palatino Linotype" w:cs="Palatino Linotype"/>
        </w:rPr>
        <w:t xml:space="preserve">olución al Titular de la Unidad </w:t>
      </w:r>
      <w:r w:rsidRPr="00FF4DAD">
        <w:rPr>
          <w:rFonts w:ascii="Palatino Linotype" w:eastAsia="Palatino Linotype" w:hAnsi="Palatino Linotype" w:cs="Palatino Linotype"/>
        </w:rPr>
        <w:t>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81DCC" w:rsidRPr="00FF4DAD" w:rsidRDefault="00987BD0">
      <w:pP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b/>
        </w:rPr>
        <w:lastRenderedPageBreak/>
        <w:t>Cuarto</w:t>
      </w:r>
      <w:r w:rsidRPr="00FF4DAD">
        <w:rPr>
          <w:rFonts w:ascii="Palatino Linotype" w:eastAsia="Palatino Linotype" w:hAnsi="Palatino Linotype" w:cs="Palatino Linotype"/>
          <w:b/>
          <w:sz w:val="28"/>
          <w:szCs w:val="28"/>
        </w:rPr>
        <w:t xml:space="preserve">. </w:t>
      </w:r>
      <w:r w:rsidRPr="00FF4DA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F4DAD">
        <w:rPr>
          <w:rFonts w:ascii="Palatino Linotype" w:eastAsia="Palatino Linotype" w:hAnsi="Palatino Linotype" w:cs="Palatino Linotype"/>
          <w:b/>
        </w:rPr>
        <w:t>Sujeto Obligado</w:t>
      </w:r>
      <w:r w:rsidRPr="00FF4DAD">
        <w:rPr>
          <w:rFonts w:ascii="Palatino Linotype" w:eastAsia="Palatino Linotype" w:hAnsi="Palatino Linotype" w:cs="Palatino Linotype"/>
        </w:rPr>
        <w:t xml:space="preserve"> de manera fundada y motivada, podrá solicitar una ampliación de plazo para el cumplimiento de la presente resolución.</w:t>
      </w:r>
    </w:p>
    <w:p w:rsidR="00781DCC" w:rsidRPr="00FF4DAD" w:rsidRDefault="00987BD0">
      <w:pPr>
        <w:tabs>
          <w:tab w:val="left" w:pos="142"/>
        </w:tabs>
        <w:spacing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b/>
        </w:rPr>
        <w:t>Quinto</w:t>
      </w:r>
      <w:r w:rsidRPr="00FF4DAD">
        <w:rPr>
          <w:rFonts w:ascii="Palatino Linotype" w:eastAsia="Palatino Linotype" w:hAnsi="Palatino Linotype" w:cs="Palatino Linotype"/>
          <w:b/>
          <w:sz w:val="28"/>
          <w:szCs w:val="28"/>
        </w:rPr>
        <w:t xml:space="preserve">. </w:t>
      </w:r>
      <w:r w:rsidRPr="00FF4DAD">
        <w:rPr>
          <w:rFonts w:ascii="Palatino Linotype" w:eastAsia="Palatino Linotype" w:hAnsi="Palatino Linotype" w:cs="Palatino Linotype"/>
          <w:b/>
          <w:color w:val="000000"/>
        </w:rPr>
        <w:t xml:space="preserve">Notifíquese, </w:t>
      </w:r>
      <w:r w:rsidRPr="00FF4DAD">
        <w:rPr>
          <w:rFonts w:ascii="Palatino Linotype" w:eastAsia="Palatino Linotype" w:hAnsi="Palatino Linotype" w:cs="Palatino Linotype"/>
          <w:color w:val="000000"/>
        </w:rPr>
        <w:t xml:space="preserve">vía </w:t>
      </w:r>
      <w:r w:rsidRPr="00FF4DAD">
        <w:rPr>
          <w:rFonts w:ascii="Palatino Linotype" w:eastAsia="Palatino Linotype" w:hAnsi="Palatino Linotype" w:cs="Palatino Linotype"/>
          <w:b/>
          <w:color w:val="000000"/>
        </w:rPr>
        <w:t>SAIMEX</w:t>
      </w:r>
      <w:r w:rsidRPr="00FF4DAD">
        <w:rPr>
          <w:rFonts w:ascii="Palatino Linotype" w:eastAsia="Palatino Linotype" w:hAnsi="Palatino Linotype" w:cs="Palatino Linotype"/>
          <w:color w:val="000000"/>
        </w:rPr>
        <w:t xml:space="preserve">, a </w:t>
      </w:r>
      <w:r w:rsidRPr="00FF4DAD">
        <w:rPr>
          <w:rFonts w:ascii="Palatino Linotype" w:eastAsia="Palatino Linotype" w:hAnsi="Palatino Linotype" w:cs="Palatino Linotype"/>
          <w:b/>
          <w:color w:val="000000"/>
        </w:rPr>
        <w:t>la parte Recurrente</w:t>
      </w:r>
      <w:r w:rsidRPr="00FF4DAD">
        <w:rPr>
          <w:rFonts w:ascii="Palatino Linotype" w:eastAsia="Palatino Linotype" w:hAnsi="Palatino Linotype" w:cs="Palatino Linotype"/>
          <w:color w:val="000000"/>
        </w:rPr>
        <w:t xml:space="preserve"> la presente resolución, así como, que de conformidad con lo establecido </w:t>
      </w:r>
      <w:r w:rsidRPr="00FF4DAD">
        <w:rPr>
          <w:rFonts w:ascii="Palatino Linotype" w:eastAsia="Palatino Linotype" w:hAnsi="Palatino Linotype" w:cs="Palatino Linotype"/>
        </w:rPr>
        <w:t>en el artículo 196 de la Ley de Transparencia y Acceso a la Información Pública del Estado de México y Municipios, podrá impugnarla vía Juicio de Amparo en los términos de las leyes aplicables</w:t>
      </w:r>
      <w:r w:rsidRPr="00FF4DAD">
        <w:rPr>
          <w:rFonts w:ascii="Palatino Linotype" w:eastAsia="Palatino Linotype" w:hAnsi="Palatino Linotype" w:cs="Palatino Linotype"/>
          <w:b/>
        </w:rPr>
        <w:t>.</w:t>
      </w:r>
    </w:p>
    <w:p w:rsidR="00781DCC" w:rsidRDefault="00E04688">
      <w:pPr>
        <w:spacing w:before="240" w:after="240" w:line="360" w:lineRule="auto"/>
        <w:jc w:val="both"/>
        <w:rPr>
          <w:rFonts w:ascii="Palatino Linotype" w:eastAsia="Palatino Linotype" w:hAnsi="Palatino Linotype" w:cs="Palatino Linotype"/>
        </w:rPr>
      </w:pPr>
      <w:r w:rsidRPr="00FF4DAD">
        <w:rPr>
          <w:rFonts w:ascii="Palatino Linotype" w:eastAsia="Palatino Linotype" w:hAnsi="Palatino Linotype" w:cs="Palatino Linotype"/>
        </w:rPr>
        <w:t>ASÍ LO RESUELVE</w:t>
      </w:r>
      <w:r w:rsidR="00987BD0" w:rsidRPr="00FF4DAD">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MEXICO Y MUNICIPIOS, CONFORMADO POR LOS COMISIONADOS JOSÉ MARTÍNEZ VILCHIS</w:t>
      </w:r>
      <w:r w:rsidR="001C721B" w:rsidRPr="00FF4DAD">
        <w:rPr>
          <w:rFonts w:ascii="Palatino Linotype" w:eastAsia="Palatino Linotype" w:hAnsi="Palatino Linotype" w:cs="Palatino Linotype"/>
        </w:rPr>
        <w:t>; MARÍA DEL ROSARIO MEJÍA AYALA; EMITIENDO VOTO PARTICULAR CONCURRENTE;</w:t>
      </w:r>
      <w:r w:rsidR="00987BD0" w:rsidRPr="00FF4DAD">
        <w:rPr>
          <w:rFonts w:ascii="Palatino Linotype" w:eastAsia="Palatino Linotype" w:hAnsi="Palatino Linotype" w:cs="Palatino Linotype"/>
        </w:rPr>
        <w:t xml:space="preserve"> S</w:t>
      </w:r>
      <w:r w:rsidR="001C721B" w:rsidRPr="00FF4DAD">
        <w:rPr>
          <w:rFonts w:ascii="Palatino Linotype" w:eastAsia="Palatino Linotype" w:hAnsi="Palatino Linotype" w:cs="Palatino Linotype"/>
        </w:rPr>
        <w:t>HARON CRISTINA MORALES MARTÍNEZ; EMITIENDO VOTO PARTICULAR;</w:t>
      </w:r>
      <w:r w:rsidR="00987BD0" w:rsidRPr="00FF4DAD">
        <w:rPr>
          <w:rFonts w:ascii="Palatino Linotype" w:eastAsia="Palatino Linotype" w:hAnsi="Palatino Linotype" w:cs="Palatino Linotype"/>
        </w:rPr>
        <w:t xml:space="preserve"> LUIS GUSTAVO PARRA NORIEGA</w:t>
      </w:r>
      <w:r w:rsidR="001C721B" w:rsidRPr="00FF4DAD">
        <w:rPr>
          <w:rFonts w:ascii="Palatino Linotype" w:eastAsia="Palatino Linotype" w:hAnsi="Palatino Linotype" w:cs="Palatino Linotype"/>
        </w:rPr>
        <w:t>; EMITIENDO VOTO PARTICULAR CONCURRENTE</w:t>
      </w:r>
      <w:r w:rsidR="00987BD0" w:rsidRPr="00FF4DAD">
        <w:rPr>
          <w:rFonts w:ascii="Palatino Linotype" w:eastAsia="Palatino Linotype" w:hAnsi="Palatino Linotype" w:cs="Palatino Linotype"/>
        </w:rPr>
        <w:t xml:space="preserve"> Y GUADALUPE RAMÍR</w:t>
      </w:r>
      <w:r w:rsidR="001F2581" w:rsidRPr="00FF4DAD">
        <w:rPr>
          <w:rFonts w:ascii="Palatino Linotype" w:eastAsia="Palatino Linotype" w:hAnsi="Palatino Linotype" w:cs="Palatino Linotype"/>
        </w:rPr>
        <w:t xml:space="preserve">EZ PEÑA; </w:t>
      </w:r>
      <w:r w:rsidR="001C721B" w:rsidRPr="00FF4DAD">
        <w:rPr>
          <w:rFonts w:ascii="Palatino Linotype" w:eastAsia="Palatino Linotype" w:hAnsi="Palatino Linotype" w:cs="Palatino Linotype"/>
        </w:rPr>
        <w:t xml:space="preserve">EMITIENDO VOTO PARTICULAR; </w:t>
      </w:r>
      <w:r w:rsidR="001F2581" w:rsidRPr="00FF4DAD">
        <w:rPr>
          <w:rFonts w:ascii="Palatino Linotype" w:eastAsia="Palatino Linotype" w:hAnsi="Palatino Linotype" w:cs="Palatino Linotype"/>
        </w:rPr>
        <w:t>EN LA CUADRAGÉSIMA TERC</w:t>
      </w:r>
      <w:r w:rsidR="00987BD0" w:rsidRPr="00FF4DAD">
        <w:rPr>
          <w:rFonts w:ascii="Palatino Linotype" w:eastAsia="Palatino Linotype" w:hAnsi="Palatino Linotype" w:cs="Palatino Linotype"/>
        </w:rPr>
        <w:t>ERA SESI</w:t>
      </w:r>
      <w:r w:rsidR="001F2581" w:rsidRPr="00FF4DAD">
        <w:rPr>
          <w:rFonts w:ascii="Palatino Linotype" w:eastAsia="Palatino Linotype" w:hAnsi="Palatino Linotype" w:cs="Palatino Linotype"/>
        </w:rPr>
        <w:t>ÓN ORDINARIA CELEBRADA EL VEINTINUEVE</w:t>
      </w:r>
      <w:r w:rsidR="00987BD0" w:rsidRPr="00FF4DAD">
        <w:rPr>
          <w:rFonts w:ascii="Palatino Linotype" w:eastAsia="Palatino Linotype" w:hAnsi="Palatino Linotype" w:cs="Palatino Linotype"/>
        </w:rPr>
        <w:t xml:space="preserve"> DE NOVIEMBRE DE DOS MIL VEINTITRÉS, ANTE EL SECRETARIO TÉCNICO DEL PLENO ALEXIS TAPIA RAMÍREZ.</w:t>
      </w: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p w:rsidR="00781DCC" w:rsidRDefault="00781DCC">
      <w:pPr>
        <w:spacing w:before="240" w:after="240" w:line="360" w:lineRule="auto"/>
        <w:jc w:val="both"/>
        <w:rPr>
          <w:rFonts w:ascii="Palatino Linotype" w:eastAsia="Palatino Linotype" w:hAnsi="Palatino Linotype" w:cs="Palatino Linotype"/>
        </w:rPr>
      </w:pPr>
    </w:p>
    <w:sectPr w:rsidR="00781DCC">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2EF" w:rsidRDefault="00E232EF">
      <w:r>
        <w:separator/>
      </w:r>
    </w:p>
  </w:endnote>
  <w:endnote w:type="continuationSeparator" w:id="0">
    <w:p w:rsidR="00E232EF" w:rsidRDefault="00E23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FF1" w:rsidRDefault="007F2FF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D0F7A">
      <w:rPr>
        <w:rFonts w:ascii="Palatino Linotype" w:eastAsia="Palatino Linotype" w:hAnsi="Palatino Linotype" w:cs="Palatino Linotype"/>
        <w:b/>
        <w:noProof/>
        <w:color w:val="000000"/>
        <w:sz w:val="20"/>
        <w:szCs w:val="20"/>
      </w:rPr>
      <w:t>14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D0F7A">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rsidR="007F2FF1" w:rsidRDefault="007F2FF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FF1" w:rsidRDefault="007F2FF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D0F7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D0F7A">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rsidR="007F2FF1" w:rsidRDefault="007F2FF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2EF" w:rsidRDefault="00E232EF">
      <w:r>
        <w:separator/>
      </w:r>
    </w:p>
  </w:footnote>
  <w:footnote w:type="continuationSeparator" w:id="0">
    <w:p w:rsidR="00E232EF" w:rsidRDefault="00E232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FF1" w:rsidRDefault="007F2FF1">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-1127122</wp:posOffset>
          </wp:positionH>
          <wp:positionV relativeFrom="paragraph">
            <wp:posOffset>-344802</wp:posOffset>
          </wp:positionV>
          <wp:extent cx="7809865" cy="10165715"/>
          <wp:effectExtent l="0" t="0" r="0" b="0"/>
          <wp:wrapNone/>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6945" w:type="dxa"/>
      <w:tblInd w:w="3261" w:type="dxa"/>
      <w:tblLayout w:type="fixed"/>
      <w:tblLook w:val="0400" w:firstRow="0" w:lastRow="0" w:firstColumn="0" w:lastColumn="0" w:noHBand="0" w:noVBand="1"/>
    </w:tblPr>
    <w:tblGrid>
      <w:gridCol w:w="2489"/>
      <w:gridCol w:w="4456"/>
    </w:tblGrid>
    <w:tr w:rsidR="007F2FF1">
      <w:tc>
        <w:tcPr>
          <w:tcW w:w="2489" w:type="dxa"/>
          <w:shd w:val="clear" w:color="auto" w:fill="auto"/>
        </w:tcPr>
        <w:p w:rsidR="007F2FF1" w:rsidRDefault="007F2F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rsidR="007F2FF1" w:rsidRDefault="007F2FF1">
          <w:pPr>
            <w:ind w:left="-53" w:right="175"/>
            <w:jc w:val="both"/>
            <w:rPr>
              <w:rFonts w:ascii="Palatino Linotype" w:eastAsia="Palatino Linotype" w:hAnsi="Palatino Linotype" w:cs="Palatino Linotype"/>
              <w:b/>
              <w:sz w:val="22"/>
              <w:szCs w:val="22"/>
            </w:rPr>
          </w:pPr>
          <w:r w:rsidRPr="00AC2FA1">
            <w:rPr>
              <w:rFonts w:ascii="Palatino Linotype" w:eastAsia="Palatino Linotype" w:hAnsi="Palatino Linotype" w:cs="Palatino Linotype"/>
              <w:b/>
              <w:sz w:val="22"/>
              <w:szCs w:val="22"/>
            </w:rPr>
            <w:t>01484/INFOEM/IP/RR/2023</w:t>
          </w:r>
        </w:p>
      </w:tc>
    </w:tr>
    <w:tr w:rsidR="007F2FF1">
      <w:trPr>
        <w:trHeight w:val="228"/>
      </w:trPr>
      <w:tc>
        <w:tcPr>
          <w:tcW w:w="2489" w:type="dxa"/>
          <w:shd w:val="clear" w:color="auto" w:fill="auto"/>
          <w:vAlign w:val="center"/>
        </w:tcPr>
        <w:p w:rsidR="007F2FF1" w:rsidRDefault="007F2F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rsidR="007F2FF1" w:rsidRDefault="007F2FF1">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F2FF1">
      <w:tc>
        <w:tcPr>
          <w:tcW w:w="2489" w:type="dxa"/>
          <w:shd w:val="clear" w:color="auto" w:fill="auto"/>
          <w:vAlign w:val="center"/>
        </w:tcPr>
        <w:p w:rsidR="007F2FF1" w:rsidRDefault="007F2FF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rsidR="007F2FF1" w:rsidRDefault="007F2FF1">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F2FF1" w:rsidRDefault="007F2FF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FF1" w:rsidRDefault="007F2FF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-1035684</wp:posOffset>
          </wp:positionH>
          <wp:positionV relativeFrom="paragraph">
            <wp:posOffset>-383539</wp:posOffset>
          </wp:positionV>
          <wp:extent cx="7809865" cy="10165715"/>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520" w:type="dxa"/>
      <w:tblInd w:w="3261" w:type="dxa"/>
      <w:tblLayout w:type="fixed"/>
      <w:tblLook w:val="0400" w:firstRow="0" w:lastRow="0" w:firstColumn="0" w:lastColumn="0" w:noHBand="0" w:noVBand="1"/>
    </w:tblPr>
    <w:tblGrid>
      <w:gridCol w:w="2551"/>
      <w:gridCol w:w="3969"/>
    </w:tblGrid>
    <w:tr w:rsidR="007F2FF1">
      <w:tc>
        <w:tcPr>
          <w:tcW w:w="2551" w:type="dxa"/>
          <w:shd w:val="clear" w:color="auto" w:fill="auto"/>
          <w:vAlign w:val="center"/>
        </w:tcPr>
        <w:p w:rsidR="007F2FF1" w:rsidRDefault="007F2F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rsidR="007F2FF1" w:rsidRDefault="007F2FF1">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01484/INFOEM/IP/RR/2023</w:t>
          </w:r>
        </w:p>
      </w:tc>
    </w:tr>
    <w:tr w:rsidR="007F2FF1">
      <w:trPr>
        <w:trHeight w:val="130"/>
      </w:trPr>
      <w:tc>
        <w:tcPr>
          <w:tcW w:w="2551" w:type="dxa"/>
          <w:shd w:val="clear" w:color="auto" w:fill="auto"/>
          <w:vAlign w:val="center"/>
        </w:tcPr>
        <w:p w:rsidR="007F2FF1" w:rsidRDefault="007F2F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rsidR="007F2FF1" w:rsidRDefault="007F2FF1">
          <w:pPr>
            <w:ind w:left="-115" w:right="176"/>
            <w:jc w:val="both"/>
            <w:rPr>
              <w:rFonts w:ascii="Palatino Linotype" w:eastAsia="Palatino Linotype" w:hAnsi="Palatino Linotype" w:cs="Palatino Linotype"/>
              <w:b/>
              <w:sz w:val="22"/>
              <w:szCs w:val="22"/>
            </w:rPr>
          </w:pPr>
        </w:p>
      </w:tc>
    </w:tr>
    <w:tr w:rsidR="007F2FF1">
      <w:trPr>
        <w:trHeight w:val="228"/>
      </w:trPr>
      <w:tc>
        <w:tcPr>
          <w:tcW w:w="2551" w:type="dxa"/>
          <w:shd w:val="clear" w:color="auto" w:fill="auto"/>
          <w:vAlign w:val="center"/>
        </w:tcPr>
        <w:p w:rsidR="007F2FF1" w:rsidRDefault="007F2F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rsidR="007F2FF1" w:rsidRDefault="007F2FF1">
          <w:pPr>
            <w:ind w:left="-11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F2FF1">
      <w:tc>
        <w:tcPr>
          <w:tcW w:w="2551" w:type="dxa"/>
          <w:shd w:val="clear" w:color="auto" w:fill="auto"/>
          <w:vAlign w:val="center"/>
        </w:tcPr>
        <w:p w:rsidR="007F2FF1" w:rsidRDefault="007F2F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rsidR="007F2FF1" w:rsidRDefault="007F2FF1">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F2FF1" w:rsidRDefault="007F2FF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D59AE"/>
    <w:multiLevelType w:val="multilevel"/>
    <w:tmpl w:val="75E42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7167A62"/>
    <w:multiLevelType w:val="hybridMultilevel"/>
    <w:tmpl w:val="F36E821C"/>
    <w:lvl w:ilvl="0" w:tplc="0692710C">
      <w:start w:val="1"/>
      <w:numFmt w:val="decimal"/>
      <w:lvlText w:val="%1."/>
      <w:lvlJc w:val="left"/>
      <w:pPr>
        <w:ind w:left="720" w:hanging="360"/>
      </w:pPr>
      <w:rPr>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8B5F97"/>
    <w:multiLevelType w:val="multilevel"/>
    <w:tmpl w:val="C4E66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1E462D4"/>
    <w:multiLevelType w:val="multilevel"/>
    <w:tmpl w:val="66C28608"/>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74961C3"/>
    <w:multiLevelType w:val="hybridMultilevel"/>
    <w:tmpl w:val="740C7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8D1509"/>
    <w:multiLevelType w:val="multilevel"/>
    <w:tmpl w:val="7500EC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CC369A0"/>
    <w:multiLevelType w:val="multilevel"/>
    <w:tmpl w:val="D0DAF1C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4D01B1D"/>
    <w:multiLevelType w:val="multilevel"/>
    <w:tmpl w:val="B67AD3D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61E60A46"/>
    <w:multiLevelType w:val="multilevel"/>
    <w:tmpl w:val="C1CC649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67667091"/>
    <w:multiLevelType w:val="hybridMultilevel"/>
    <w:tmpl w:val="57885B5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708612A4"/>
    <w:multiLevelType w:val="hybridMultilevel"/>
    <w:tmpl w:val="8C680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4EE1709"/>
    <w:multiLevelType w:val="hybridMultilevel"/>
    <w:tmpl w:val="F36E821C"/>
    <w:lvl w:ilvl="0" w:tplc="0692710C">
      <w:start w:val="1"/>
      <w:numFmt w:val="decimal"/>
      <w:lvlText w:val="%1."/>
      <w:lvlJc w:val="left"/>
      <w:pPr>
        <w:ind w:left="720" w:hanging="360"/>
      </w:pPr>
      <w:rPr>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8"/>
  </w:num>
  <w:num w:numId="5">
    <w:abstractNumId w:val="2"/>
  </w:num>
  <w:num w:numId="6">
    <w:abstractNumId w:val="3"/>
  </w:num>
  <w:num w:numId="7">
    <w:abstractNumId w:val="6"/>
  </w:num>
  <w:num w:numId="8">
    <w:abstractNumId w:val="4"/>
  </w:num>
  <w:num w:numId="9">
    <w:abstractNumId w:val="1"/>
  </w:num>
  <w:num w:numId="10">
    <w:abstractNumId w:val="1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DCC"/>
    <w:rsid w:val="000056A2"/>
    <w:rsid w:val="00040143"/>
    <w:rsid w:val="00052C2D"/>
    <w:rsid w:val="00057231"/>
    <w:rsid w:val="000717DD"/>
    <w:rsid w:val="00104FC7"/>
    <w:rsid w:val="00166CCD"/>
    <w:rsid w:val="001C721B"/>
    <w:rsid w:val="001F2581"/>
    <w:rsid w:val="001F4BFE"/>
    <w:rsid w:val="001F50E7"/>
    <w:rsid w:val="002324DC"/>
    <w:rsid w:val="002361CD"/>
    <w:rsid w:val="002724CD"/>
    <w:rsid w:val="002A18F8"/>
    <w:rsid w:val="002F0976"/>
    <w:rsid w:val="00373722"/>
    <w:rsid w:val="0037403B"/>
    <w:rsid w:val="003D552F"/>
    <w:rsid w:val="003E0473"/>
    <w:rsid w:val="003E63C0"/>
    <w:rsid w:val="0042620D"/>
    <w:rsid w:val="00426496"/>
    <w:rsid w:val="00457BA4"/>
    <w:rsid w:val="004B65C6"/>
    <w:rsid w:val="004D5E35"/>
    <w:rsid w:val="00503B23"/>
    <w:rsid w:val="00543A90"/>
    <w:rsid w:val="00577C4C"/>
    <w:rsid w:val="005F7B3F"/>
    <w:rsid w:val="006107EA"/>
    <w:rsid w:val="006666B0"/>
    <w:rsid w:val="00692925"/>
    <w:rsid w:val="00693904"/>
    <w:rsid w:val="006E0D38"/>
    <w:rsid w:val="00711243"/>
    <w:rsid w:val="00753C0F"/>
    <w:rsid w:val="00781DCC"/>
    <w:rsid w:val="0078615E"/>
    <w:rsid w:val="007A3FC6"/>
    <w:rsid w:val="007F2FF1"/>
    <w:rsid w:val="008050DB"/>
    <w:rsid w:val="0087442A"/>
    <w:rsid w:val="008B4CD3"/>
    <w:rsid w:val="00900CF9"/>
    <w:rsid w:val="00944E02"/>
    <w:rsid w:val="00954977"/>
    <w:rsid w:val="00963AC3"/>
    <w:rsid w:val="0098416A"/>
    <w:rsid w:val="00987BD0"/>
    <w:rsid w:val="00A11D7C"/>
    <w:rsid w:val="00A204E8"/>
    <w:rsid w:val="00A32BA2"/>
    <w:rsid w:val="00A443DF"/>
    <w:rsid w:val="00A44C81"/>
    <w:rsid w:val="00A621A1"/>
    <w:rsid w:val="00AC2FA1"/>
    <w:rsid w:val="00AD6729"/>
    <w:rsid w:val="00B0235C"/>
    <w:rsid w:val="00B1281A"/>
    <w:rsid w:val="00B147E4"/>
    <w:rsid w:val="00B1537A"/>
    <w:rsid w:val="00B74B59"/>
    <w:rsid w:val="00B81E69"/>
    <w:rsid w:val="00BD0F7A"/>
    <w:rsid w:val="00BE2605"/>
    <w:rsid w:val="00BF7FC6"/>
    <w:rsid w:val="00C04AAF"/>
    <w:rsid w:val="00C90400"/>
    <w:rsid w:val="00C9270D"/>
    <w:rsid w:val="00CA6582"/>
    <w:rsid w:val="00CC3F53"/>
    <w:rsid w:val="00CF3BF5"/>
    <w:rsid w:val="00D4558D"/>
    <w:rsid w:val="00D71805"/>
    <w:rsid w:val="00DA43FE"/>
    <w:rsid w:val="00DE530C"/>
    <w:rsid w:val="00DF4D4B"/>
    <w:rsid w:val="00E02864"/>
    <w:rsid w:val="00E04688"/>
    <w:rsid w:val="00E15F3A"/>
    <w:rsid w:val="00E232EF"/>
    <w:rsid w:val="00E358E9"/>
    <w:rsid w:val="00E462A9"/>
    <w:rsid w:val="00E47C28"/>
    <w:rsid w:val="00E75AFF"/>
    <w:rsid w:val="00E80387"/>
    <w:rsid w:val="00F038EA"/>
    <w:rsid w:val="00F207EF"/>
    <w:rsid w:val="00F93750"/>
    <w:rsid w:val="00FD2515"/>
    <w:rsid w:val="00FF28E2"/>
    <w:rsid w:val="00FF4D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507FB6-241E-4135-A32F-4B2303BAC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7"/>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Tablaconcuadrcula2">
    <w:name w:val="Tabla con cuadrícula2"/>
    <w:basedOn w:val="Tablanormal"/>
    <w:next w:val="Tablaconcuadrcula"/>
    <w:uiPriority w:val="39"/>
    <w:rsid w:val="00900CF9"/>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diputados.gob.mx/LeyesBiblio/pdf/LGDNNA.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diputados.gob.mx/documentos/N_Acta_Nacimiento.pdf"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ecogem.gob.mx/constancia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cWQFh5CjfS9DxmUiGbeENiMhVAQ==">AMUW2mUPcPB6lDR0gbbKO6MrO5SoIHoSFfw56s0PKS9cdK7RlHCusuofxt79WOlqT4AeI0QCVBFkJMvsbxg8yIkzlG9e9BEwLpGTEiv8mScXmt0jVt+D9KI7zPxJg9CCZG0mLLAWwr7xDO27H/gYhbCrIB8kUm/hBEQiitDbjcPvqgOX0TgKsEwDcWs3II/HOrG4sSF8TzK5sFf1FnSIjRXohAru/lc7zIaPtZ3RdTuY1/nor7fdJSY=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85B1E3-4997-4989-AD3C-83DE78007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14397</Words>
  <Characters>79187</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2023-12-01T16:45:00Z</cp:lastPrinted>
  <dcterms:created xsi:type="dcterms:W3CDTF">2023-12-06T00:15:00Z</dcterms:created>
  <dcterms:modified xsi:type="dcterms:W3CDTF">2023-12-06T00:15:00Z</dcterms:modified>
</cp:coreProperties>
</file>