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BEA29" w14:textId="77777777" w:rsidR="00703ED0" w:rsidRDefault="00703ED0" w:rsidP="00037984">
      <w:pPr>
        <w:spacing w:line="360" w:lineRule="auto"/>
        <w:ind w:right="-28"/>
        <w:contextualSpacing/>
        <w:jc w:val="both"/>
        <w:rPr>
          <w:rFonts w:ascii="Palatino Linotype" w:hAnsi="Palatino Linotype" w:cs="Tahoma"/>
          <w:bCs/>
          <w:sz w:val="22"/>
          <w:szCs w:val="22"/>
        </w:rPr>
      </w:pPr>
    </w:p>
    <w:p w14:paraId="3FB307DA" w14:textId="1D5B1A83" w:rsidR="00703ED0" w:rsidRPr="00B01DA4" w:rsidRDefault="00703ED0" w:rsidP="00037984">
      <w:pPr>
        <w:spacing w:line="360" w:lineRule="auto"/>
        <w:ind w:right="-28"/>
        <w:contextualSpacing/>
        <w:jc w:val="both"/>
        <w:rPr>
          <w:rFonts w:ascii="Palatino Linotype" w:hAnsi="Palatino Linotype"/>
          <w:noProof/>
          <w:sz w:val="22"/>
          <w:szCs w:val="22"/>
          <w:lang w:val="es-ES"/>
        </w:rPr>
      </w:pPr>
      <w:r w:rsidRPr="00B01DA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10C6B">
        <w:rPr>
          <w:rFonts w:ascii="Palatino Linotype" w:hAnsi="Palatino Linotype" w:cs="Tahoma"/>
          <w:bCs/>
          <w:sz w:val="22"/>
          <w:szCs w:val="22"/>
        </w:rPr>
        <w:t>veintinueve de marzo</w:t>
      </w:r>
      <w:r w:rsidR="009F1DE6" w:rsidRPr="00B01DA4">
        <w:rPr>
          <w:rFonts w:ascii="Palatino Linotype" w:hAnsi="Palatino Linotype" w:cs="Tahoma"/>
          <w:bCs/>
          <w:sz w:val="22"/>
          <w:szCs w:val="22"/>
        </w:rPr>
        <w:t xml:space="preserve"> de dos mil veintitrés. </w:t>
      </w:r>
    </w:p>
    <w:p w14:paraId="5D87B9DD" w14:textId="77777777" w:rsidR="00772C8C" w:rsidRDefault="00772C8C" w:rsidP="00037984">
      <w:pPr>
        <w:spacing w:line="360" w:lineRule="auto"/>
        <w:ind w:right="-28"/>
        <w:contextualSpacing/>
        <w:jc w:val="both"/>
        <w:rPr>
          <w:rFonts w:ascii="Palatino Linotype" w:hAnsi="Palatino Linotype" w:cs="Tahoma"/>
          <w:b/>
          <w:bCs/>
          <w:sz w:val="22"/>
          <w:szCs w:val="22"/>
        </w:rPr>
      </w:pPr>
    </w:p>
    <w:p w14:paraId="2555F7D7" w14:textId="4E22FCEF" w:rsidR="00703ED0" w:rsidRPr="00B01DA4" w:rsidRDefault="00703ED0" w:rsidP="00037984">
      <w:pPr>
        <w:spacing w:line="360" w:lineRule="auto"/>
        <w:ind w:right="-28"/>
        <w:contextualSpacing/>
        <w:jc w:val="both"/>
        <w:rPr>
          <w:rFonts w:ascii="Palatino Linotype" w:hAnsi="Palatino Linotype" w:cs="Tahoma"/>
          <w:sz w:val="22"/>
          <w:szCs w:val="22"/>
        </w:rPr>
      </w:pPr>
      <w:r w:rsidRPr="00B01DA4">
        <w:rPr>
          <w:rFonts w:ascii="Palatino Linotype" w:hAnsi="Palatino Linotype" w:cs="Tahoma"/>
          <w:b/>
          <w:bCs/>
          <w:sz w:val="22"/>
          <w:szCs w:val="22"/>
        </w:rPr>
        <w:t xml:space="preserve">VISTO </w:t>
      </w:r>
      <w:r w:rsidRPr="00B01DA4">
        <w:rPr>
          <w:rFonts w:ascii="Palatino Linotype" w:hAnsi="Palatino Linotype" w:cs="Tahoma"/>
          <w:bCs/>
          <w:sz w:val="22"/>
          <w:szCs w:val="22"/>
        </w:rPr>
        <w:t xml:space="preserve">el expediente conformado con motivo del Recurso de Revisión </w:t>
      </w:r>
      <w:r w:rsidR="00C10C6B" w:rsidRPr="00C10C6B">
        <w:rPr>
          <w:rFonts w:ascii="Palatino Linotype" w:hAnsi="Palatino Linotype"/>
          <w:b/>
          <w:bCs/>
          <w:color w:val="000000"/>
          <w:sz w:val="22"/>
          <w:szCs w:val="22"/>
        </w:rPr>
        <w:t>17166/INFOEM/ICR-141/IP/RR/2022</w:t>
      </w:r>
      <w:r w:rsidR="00C10C6B">
        <w:rPr>
          <w:rFonts w:ascii="Palatino Linotype" w:hAnsi="Palatino Linotype"/>
          <w:color w:val="000000"/>
          <w:sz w:val="22"/>
          <w:szCs w:val="22"/>
        </w:rPr>
        <w:t xml:space="preserve">, </w:t>
      </w:r>
      <w:r w:rsidRPr="00B01DA4">
        <w:rPr>
          <w:rFonts w:ascii="Palatino Linotype" w:hAnsi="Palatino Linotype" w:cs="Tahoma"/>
          <w:sz w:val="22"/>
          <w:szCs w:val="22"/>
        </w:rPr>
        <w:t>interpuesto por</w:t>
      </w:r>
      <w:r w:rsidR="00C10C6B">
        <w:rPr>
          <w:rFonts w:ascii="Palatino Linotype" w:hAnsi="Palatino Linotype" w:cs="Tahoma"/>
          <w:sz w:val="22"/>
          <w:szCs w:val="22"/>
        </w:rPr>
        <w:t xml:space="preserve"> el </w:t>
      </w:r>
      <w:r w:rsidRPr="00B01DA4">
        <w:rPr>
          <w:rFonts w:ascii="Palatino Linotype" w:hAnsi="Palatino Linotype" w:cs="Tahoma"/>
          <w:sz w:val="22"/>
          <w:szCs w:val="22"/>
        </w:rPr>
        <w:t>Recurrente o Particular, en contra de la</w:t>
      </w:r>
      <w:r w:rsidR="00FF19A8" w:rsidRPr="00B01DA4">
        <w:rPr>
          <w:rFonts w:ascii="Palatino Linotype" w:hAnsi="Palatino Linotype" w:cs="Tahoma"/>
          <w:sz w:val="22"/>
          <w:szCs w:val="22"/>
        </w:rPr>
        <w:t xml:space="preserve"> falta</w:t>
      </w:r>
      <w:r w:rsidRPr="00B01DA4">
        <w:rPr>
          <w:rFonts w:ascii="Palatino Linotype" w:hAnsi="Palatino Linotype" w:cs="Tahoma"/>
          <w:sz w:val="22"/>
          <w:szCs w:val="22"/>
        </w:rPr>
        <w:t xml:space="preserve"> respuesta del Sujeto Obligado, </w:t>
      </w:r>
      <w:r w:rsidR="00ED4419" w:rsidRPr="00B01DA4">
        <w:rPr>
          <w:rFonts w:ascii="Palatino Linotype" w:hAnsi="Palatino Linotype" w:cs="Tahoma"/>
          <w:sz w:val="22"/>
          <w:szCs w:val="22"/>
        </w:rPr>
        <w:t>Ayuntamiento de Zinacantepec</w:t>
      </w:r>
      <w:r w:rsidRPr="00B01DA4">
        <w:rPr>
          <w:rFonts w:ascii="Palatino Linotype" w:hAnsi="Palatino Linotype" w:cs="Tahoma"/>
          <w:sz w:val="22"/>
          <w:szCs w:val="22"/>
        </w:rPr>
        <w:t xml:space="preserve">, a la solicitud de acceso a la información pública con número de folio </w:t>
      </w:r>
      <w:r w:rsidR="003C6FEE" w:rsidRPr="00B01DA4">
        <w:rPr>
          <w:rFonts w:ascii="Palatino Linotype" w:hAnsi="Palatino Linotype" w:cs="Tahoma"/>
          <w:sz w:val="22"/>
          <w:szCs w:val="22"/>
        </w:rPr>
        <w:t>01171/ZINACANT/IP/2022</w:t>
      </w:r>
      <w:r w:rsidRPr="00B01DA4">
        <w:rPr>
          <w:rFonts w:ascii="Palatino Linotype" w:hAnsi="Palatino Linotype" w:cs="Tahoma"/>
          <w:sz w:val="22"/>
          <w:szCs w:val="22"/>
        </w:rPr>
        <w:t>,</w:t>
      </w:r>
      <w:r w:rsidR="00C10C6B">
        <w:rPr>
          <w:rFonts w:ascii="Palatino Linotype" w:hAnsi="Palatino Linotype" w:cs="Tahoma"/>
          <w:sz w:val="22"/>
          <w:szCs w:val="22"/>
        </w:rPr>
        <w:t xml:space="preserve"> en cumplimiento a la determinación del diverso con número </w:t>
      </w:r>
      <w:r w:rsidR="00C10C6B" w:rsidRPr="00B01DA4">
        <w:rPr>
          <w:rFonts w:ascii="Palatino Linotype" w:hAnsi="Palatino Linotype" w:cs="Tahoma"/>
          <w:color w:val="0D0D0D" w:themeColor="text1" w:themeTint="F2"/>
          <w:sz w:val="22"/>
          <w:szCs w:val="22"/>
        </w:rPr>
        <w:t>17166/INFOEM/IP/RR/2022</w:t>
      </w:r>
      <w:r w:rsidR="00C10C6B" w:rsidRPr="00B01DA4">
        <w:rPr>
          <w:rFonts w:ascii="Palatino Linotype" w:hAnsi="Palatino Linotype" w:cs="Tahoma"/>
          <w:sz w:val="22"/>
          <w:szCs w:val="22"/>
        </w:rPr>
        <w:t xml:space="preserve">, </w:t>
      </w:r>
      <w:r w:rsidRPr="00B01DA4">
        <w:rPr>
          <w:rFonts w:ascii="Palatino Linotype" w:hAnsi="Palatino Linotype" w:cs="Tahoma"/>
          <w:sz w:val="22"/>
          <w:szCs w:val="22"/>
        </w:rPr>
        <w:t xml:space="preserve"> se emite la presente Resolución, con base en los Antecedentes y Considerandos que se exponen a continuación:</w:t>
      </w:r>
    </w:p>
    <w:p w14:paraId="6E11B650" w14:textId="77777777" w:rsidR="00703ED0" w:rsidRPr="00B01DA4" w:rsidRDefault="00703ED0" w:rsidP="00037984">
      <w:pPr>
        <w:spacing w:line="360" w:lineRule="auto"/>
        <w:ind w:right="-28"/>
        <w:contextualSpacing/>
        <w:jc w:val="both"/>
        <w:rPr>
          <w:rFonts w:ascii="Palatino Linotype" w:hAnsi="Palatino Linotype" w:cs="Tahoma"/>
          <w:b/>
          <w:bCs/>
          <w:color w:val="0D0D0D" w:themeColor="text1" w:themeTint="F2"/>
          <w:sz w:val="22"/>
          <w:szCs w:val="22"/>
        </w:rPr>
      </w:pPr>
    </w:p>
    <w:p w14:paraId="388C18A5" w14:textId="77777777" w:rsidR="00703ED0" w:rsidRPr="00B01DA4" w:rsidRDefault="00703ED0" w:rsidP="00037984">
      <w:pPr>
        <w:tabs>
          <w:tab w:val="center" w:pos="4522"/>
          <w:tab w:val="left" w:pos="7245"/>
          <w:tab w:val="right" w:pos="9044"/>
        </w:tabs>
        <w:spacing w:line="360" w:lineRule="auto"/>
        <w:ind w:right="-28"/>
        <w:contextualSpacing/>
        <w:jc w:val="center"/>
        <w:rPr>
          <w:rFonts w:ascii="Palatino Linotype" w:hAnsi="Palatino Linotype" w:cs="Tahoma"/>
          <w:b/>
          <w:sz w:val="22"/>
          <w:szCs w:val="22"/>
        </w:rPr>
      </w:pPr>
      <w:r w:rsidRPr="00B01DA4">
        <w:rPr>
          <w:rFonts w:ascii="Palatino Linotype" w:hAnsi="Palatino Linotype" w:cs="Tahoma"/>
          <w:b/>
          <w:sz w:val="22"/>
          <w:szCs w:val="22"/>
        </w:rPr>
        <w:t>A N T E C E D E N T E S</w:t>
      </w:r>
    </w:p>
    <w:p w14:paraId="719A35E6" w14:textId="77777777" w:rsidR="00703ED0" w:rsidRPr="00B01DA4" w:rsidRDefault="00703ED0" w:rsidP="00037984">
      <w:pPr>
        <w:tabs>
          <w:tab w:val="center" w:pos="4522"/>
          <w:tab w:val="left" w:pos="7245"/>
          <w:tab w:val="right" w:pos="9044"/>
        </w:tabs>
        <w:spacing w:line="360" w:lineRule="auto"/>
        <w:ind w:right="-28"/>
        <w:contextualSpacing/>
        <w:rPr>
          <w:rFonts w:ascii="Palatino Linotype" w:hAnsi="Palatino Linotype" w:cs="Tahoma"/>
          <w:b/>
          <w:sz w:val="22"/>
          <w:szCs w:val="22"/>
        </w:rPr>
      </w:pPr>
    </w:p>
    <w:p w14:paraId="50E774AD" w14:textId="77777777" w:rsidR="00F31401" w:rsidRPr="00B01DA4" w:rsidRDefault="00F31401" w:rsidP="00037984">
      <w:pPr>
        <w:spacing w:line="360" w:lineRule="auto"/>
        <w:contextualSpacing/>
        <w:jc w:val="both"/>
        <w:rPr>
          <w:rFonts w:ascii="Palatino Linotype" w:eastAsia="Calibri" w:hAnsi="Palatino Linotype" w:cs="Tahoma"/>
          <w:b/>
          <w:bCs/>
          <w:sz w:val="22"/>
          <w:szCs w:val="22"/>
          <w:lang w:eastAsia="en-US"/>
        </w:rPr>
      </w:pPr>
      <w:r w:rsidRPr="00B01DA4">
        <w:rPr>
          <w:rFonts w:ascii="Palatino Linotype" w:eastAsia="Calibri" w:hAnsi="Palatino Linotype" w:cs="Tahoma"/>
          <w:b/>
          <w:bCs/>
          <w:sz w:val="22"/>
          <w:szCs w:val="22"/>
          <w:lang w:eastAsia="en-US"/>
        </w:rPr>
        <w:t xml:space="preserve">I. Presentación de la solicitud de información. </w:t>
      </w:r>
    </w:p>
    <w:p w14:paraId="5A73F720" w14:textId="77777777" w:rsidR="00F31401" w:rsidRPr="00B01DA4" w:rsidRDefault="00F31401" w:rsidP="00037984">
      <w:pPr>
        <w:autoSpaceDE w:val="0"/>
        <w:autoSpaceDN w:val="0"/>
        <w:adjustRightInd w:val="0"/>
        <w:spacing w:line="360" w:lineRule="auto"/>
        <w:contextualSpacing/>
        <w:jc w:val="both"/>
        <w:rPr>
          <w:rFonts w:ascii="Palatino Linotype" w:hAnsi="Palatino Linotype" w:cs="Tahoma"/>
          <w:sz w:val="22"/>
          <w:szCs w:val="22"/>
        </w:rPr>
      </w:pPr>
    </w:p>
    <w:p w14:paraId="64C7ABD2" w14:textId="047C0434" w:rsidR="00354573" w:rsidRPr="00B01DA4" w:rsidRDefault="00F31401" w:rsidP="00037984">
      <w:pPr>
        <w:pStyle w:val="Prrafodelista"/>
        <w:tabs>
          <w:tab w:val="left" w:pos="567"/>
        </w:tabs>
        <w:spacing w:line="360" w:lineRule="auto"/>
        <w:ind w:left="0"/>
        <w:jc w:val="both"/>
        <w:rPr>
          <w:rFonts w:ascii="Palatino Linotype" w:hAnsi="Palatino Linotype" w:cs="Tahoma"/>
          <w:b/>
          <w:szCs w:val="22"/>
        </w:rPr>
      </w:pPr>
      <w:r w:rsidRPr="00B01DA4">
        <w:rPr>
          <w:rFonts w:ascii="Palatino Linotype" w:hAnsi="Palatino Linotype" w:cs="Tahoma"/>
          <w:szCs w:val="22"/>
        </w:rPr>
        <w:t xml:space="preserve">Con fecha </w:t>
      </w:r>
      <w:r w:rsidR="00227BB6">
        <w:rPr>
          <w:rFonts w:ascii="Palatino Linotype" w:hAnsi="Palatino Linotype" w:cs="Tahoma"/>
          <w:szCs w:val="22"/>
        </w:rPr>
        <w:t>siete de noviembre</w:t>
      </w:r>
      <w:r w:rsidRPr="00B01DA4">
        <w:rPr>
          <w:rFonts w:ascii="Palatino Linotype" w:hAnsi="Palatino Linotype" w:cs="Tahoma"/>
          <w:szCs w:val="22"/>
        </w:rPr>
        <w:t xml:space="preserve"> </w:t>
      </w:r>
      <w:r w:rsidR="000A4115" w:rsidRPr="00B01DA4">
        <w:rPr>
          <w:rFonts w:ascii="Palatino Linotype" w:hAnsi="Palatino Linotype" w:cs="Tahoma"/>
          <w:szCs w:val="22"/>
        </w:rPr>
        <w:t>de</w:t>
      </w:r>
      <w:r w:rsidRPr="00B01DA4">
        <w:rPr>
          <w:rFonts w:ascii="Palatino Linotype" w:hAnsi="Palatino Linotype" w:cs="Tahoma"/>
          <w:szCs w:val="22"/>
        </w:rPr>
        <w:t xml:space="preserve"> dos mil </w:t>
      </w:r>
      <w:r w:rsidR="000A4115" w:rsidRPr="00B01DA4">
        <w:rPr>
          <w:rFonts w:ascii="Palatino Linotype" w:hAnsi="Palatino Linotype" w:cs="Tahoma"/>
          <w:szCs w:val="22"/>
        </w:rPr>
        <w:t>veintidós</w:t>
      </w:r>
      <w:r w:rsidRPr="00B01DA4">
        <w:rPr>
          <w:rFonts w:ascii="Palatino Linotype" w:hAnsi="Palatino Linotype" w:cs="Tahoma"/>
          <w:szCs w:val="22"/>
        </w:rPr>
        <w:t xml:space="preserve">, </w:t>
      </w:r>
      <w:r w:rsidR="006D22F6" w:rsidRPr="00B01DA4">
        <w:rPr>
          <w:rFonts w:ascii="Palatino Linotype" w:hAnsi="Palatino Linotype" w:cs="Tahoma"/>
          <w:szCs w:val="22"/>
        </w:rPr>
        <w:t>el Particular presentó una</w:t>
      </w:r>
      <w:r w:rsidRPr="00B01DA4">
        <w:rPr>
          <w:rFonts w:ascii="Palatino Linotype" w:hAnsi="Palatino Linotype" w:cs="Tahoma"/>
          <w:szCs w:val="22"/>
        </w:rPr>
        <w:t xml:space="preserve"> solicitud de acceso a la información pública, a través del Sistema de Acceso a la Información Mexiquense (SAIMEX), ante el </w:t>
      </w:r>
      <w:r w:rsidR="00ED4419" w:rsidRPr="00B01DA4">
        <w:rPr>
          <w:rFonts w:ascii="Palatino Linotype" w:hAnsi="Palatino Linotype" w:cs="Tahoma"/>
          <w:bCs/>
          <w:szCs w:val="22"/>
        </w:rPr>
        <w:t>Ayuntamiento de Zinacantepec</w:t>
      </w:r>
      <w:r w:rsidR="00354573" w:rsidRPr="00B01DA4">
        <w:rPr>
          <w:rFonts w:ascii="Palatino Linotype" w:hAnsi="Palatino Linotype" w:cs="Tahoma"/>
          <w:bCs/>
          <w:szCs w:val="22"/>
        </w:rPr>
        <w:t xml:space="preserve">, </w:t>
      </w:r>
      <w:r w:rsidR="006D22F6" w:rsidRPr="00B01DA4">
        <w:rPr>
          <w:rFonts w:ascii="Palatino Linotype" w:hAnsi="Palatino Linotype" w:cs="Tahoma"/>
          <w:szCs w:val="22"/>
        </w:rPr>
        <w:t>en la cual requirió lo siguiente</w:t>
      </w:r>
      <w:r w:rsidR="00354573" w:rsidRPr="00B01DA4">
        <w:rPr>
          <w:rFonts w:ascii="Palatino Linotype" w:hAnsi="Palatino Linotype" w:cs="Tahoma"/>
          <w:szCs w:val="22"/>
        </w:rPr>
        <w:t>:</w:t>
      </w:r>
    </w:p>
    <w:p w14:paraId="7C2832FC" w14:textId="36F29820" w:rsidR="00F31401" w:rsidRPr="00B01DA4" w:rsidRDefault="00F31401" w:rsidP="00037984">
      <w:pPr>
        <w:autoSpaceDE w:val="0"/>
        <w:autoSpaceDN w:val="0"/>
        <w:adjustRightInd w:val="0"/>
        <w:spacing w:line="360" w:lineRule="auto"/>
        <w:contextualSpacing/>
        <w:jc w:val="both"/>
        <w:rPr>
          <w:rFonts w:ascii="Palatino Linotype" w:hAnsi="Palatino Linotype" w:cs="Tahoma"/>
          <w:b/>
          <w:i/>
          <w:iCs/>
        </w:rPr>
      </w:pPr>
      <w:r w:rsidRPr="00B01DA4">
        <w:rPr>
          <w:rFonts w:ascii="Palatino Linotype" w:hAnsi="Palatino Linotype" w:cs="Tahoma"/>
          <w:bCs/>
          <w:sz w:val="22"/>
          <w:szCs w:val="22"/>
        </w:rPr>
        <w:t xml:space="preserve"> </w:t>
      </w:r>
    </w:p>
    <w:p w14:paraId="2D38D879" w14:textId="77777777" w:rsidR="00F31401" w:rsidRPr="00B01DA4" w:rsidRDefault="00F31401" w:rsidP="00037984">
      <w:pPr>
        <w:spacing w:line="360" w:lineRule="auto"/>
        <w:ind w:left="567" w:right="567"/>
        <w:contextualSpacing/>
        <w:jc w:val="both"/>
        <w:rPr>
          <w:rFonts w:ascii="Palatino Linotype" w:hAnsi="Palatino Linotype" w:cs="Tahoma"/>
          <w:b/>
          <w:i/>
          <w:iCs/>
        </w:rPr>
      </w:pPr>
      <w:r w:rsidRPr="00B01DA4">
        <w:rPr>
          <w:rFonts w:ascii="Palatino Linotype" w:hAnsi="Palatino Linotype" w:cs="Tahoma"/>
          <w:b/>
          <w:i/>
          <w:iCs/>
        </w:rPr>
        <w:t xml:space="preserve"> “DESCRIPCIÓN CLARA Y PRECISA DE LA INFORMACIÓN SOLICITADA</w:t>
      </w:r>
    </w:p>
    <w:p w14:paraId="78D55539" w14:textId="7F7EFAC3" w:rsidR="00F31401" w:rsidRPr="00B01DA4" w:rsidRDefault="003C6FEE" w:rsidP="00037984">
      <w:pPr>
        <w:widowControl w:val="0"/>
        <w:spacing w:line="360" w:lineRule="auto"/>
        <w:ind w:left="567" w:right="567"/>
        <w:contextualSpacing/>
        <w:jc w:val="both"/>
        <w:rPr>
          <w:rFonts w:ascii="Palatino Linotype" w:hAnsi="Palatino Linotype"/>
          <w:bCs/>
          <w:i/>
          <w:iCs/>
          <w:color w:val="000000"/>
        </w:rPr>
      </w:pPr>
      <w:r w:rsidRPr="00B01DA4">
        <w:rPr>
          <w:rFonts w:ascii="Palatino Linotype" w:hAnsi="Palatino Linotype"/>
          <w:i/>
          <w:iCs/>
          <w:color w:val="000000"/>
        </w:rPr>
        <w:t>SOLICITO SABER CUANTAS VELAS FUERON LAS QUE COMPRARON PARA LA VELADA NOCTURNA EN EL PANTEÓN MUNICIPAL, ASÍ COMO EL GASTO TOTAL Y LAS FACTURAS DE PAGO</w:t>
      </w:r>
      <w:r w:rsidR="00F31401" w:rsidRPr="00B01DA4">
        <w:rPr>
          <w:rFonts w:ascii="Palatino Linotype" w:hAnsi="Palatino Linotype"/>
          <w:bCs/>
          <w:i/>
          <w:iCs/>
          <w:color w:val="000000"/>
        </w:rPr>
        <w:t>” (Sic.)</w:t>
      </w:r>
    </w:p>
    <w:p w14:paraId="1D0A08C4" w14:textId="77777777" w:rsidR="006D22F6" w:rsidRPr="00B01DA4" w:rsidRDefault="006D22F6" w:rsidP="00037984">
      <w:pPr>
        <w:widowControl w:val="0"/>
        <w:spacing w:line="360" w:lineRule="auto"/>
        <w:ind w:left="567" w:right="567"/>
        <w:contextualSpacing/>
        <w:jc w:val="both"/>
        <w:rPr>
          <w:rFonts w:ascii="Palatino Linotype" w:hAnsi="Palatino Linotype"/>
          <w:bCs/>
          <w:i/>
          <w:iCs/>
          <w:color w:val="000000"/>
        </w:rPr>
      </w:pPr>
    </w:p>
    <w:p w14:paraId="6CE550CD" w14:textId="77777777" w:rsidR="00F31401" w:rsidRPr="00B01DA4" w:rsidRDefault="00F31401" w:rsidP="00037984">
      <w:pPr>
        <w:tabs>
          <w:tab w:val="left" w:pos="4667"/>
        </w:tabs>
        <w:spacing w:line="360" w:lineRule="auto"/>
        <w:ind w:left="567"/>
        <w:contextualSpacing/>
        <w:jc w:val="both"/>
        <w:rPr>
          <w:rFonts w:ascii="Palatino Linotype" w:hAnsi="Palatino Linotype" w:cs="Tahoma"/>
          <w:b/>
          <w:bCs/>
          <w:i/>
        </w:rPr>
      </w:pPr>
      <w:r w:rsidRPr="00B01DA4">
        <w:rPr>
          <w:rFonts w:ascii="Palatino Linotype" w:hAnsi="Palatino Linotype" w:cs="Tahoma"/>
          <w:b/>
          <w:bCs/>
          <w:i/>
        </w:rPr>
        <w:t xml:space="preserve">“Modalidad de Entrega: </w:t>
      </w:r>
    </w:p>
    <w:p w14:paraId="3459CB99" w14:textId="77777777" w:rsidR="00F31401" w:rsidRPr="00B01DA4" w:rsidRDefault="00F31401" w:rsidP="00037984">
      <w:pPr>
        <w:tabs>
          <w:tab w:val="left" w:pos="567"/>
        </w:tabs>
        <w:spacing w:line="360" w:lineRule="auto"/>
        <w:ind w:left="567" w:right="-28"/>
        <w:contextualSpacing/>
        <w:jc w:val="both"/>
        <w:rPr>
          <w:rFonts w:ascii="Palatino Linotype" w:hAnsi="Palatino Linotype" w:cs="Tahoma"/>
          <w:bCs/>
          <w:i/>
        </w:rPr>
      </w:pPr>
      <w:r w:rsidRPr="00B01DA4" w:rsidDel="006544EC">
        <w:rPr>
          <w:rFonts w:ascii="Palatino Linotype" w:hAnsi="Palatino Linotype" w:cs="Tahoma"/>
          <w:b/>
          <w:bCs/>
          <w:i/>
        </w:rPr>
        <w:t xml:space="preserve"> </w:t>
      </w:r>
      <w:r w:rsidRPr="00B01DA4">
        <w:rPr>
          <w:rFonts w:ascii="Palatino Linotype" w:hAnsi="Palatino Linotype" w:cs="Tahoma"/>
          <w:bCs/>
          <w:i/>
        </w:rPr>
        <w:t>A través del SAIMEX.”</w:t>
      </w:r>
    </w:p>
    <w:p w14:paraId="53FE4579" w14:textId="77777777" w:rsidR="00703ED0" w:rsidRPr="00B01DA4" w:rsidRDefault="00703ED0" w:rsidP="00037984">
      <w:pPr>
        <w:tabs>
          <w:tab w:val="left" w:pos="567"/>
        </w:tabs>
        <w:spacing w:line="360" w:lineRule="auto"/>
        <w:ind w:left="567" w:right="-28"/>
        <w:contextualSpacing/>
        <w:jc w:val="both"/>
        <w:rPr>
          <w:rFonts w:ascii="Palatino Linotype" w:hAnsi="Palatino Linotype" w:cs="Tahoma"/>
          <w:i/>
        </w:rPr>
      </w:pPr>
    </w:p>
    <w:p w14:paraId="6545FD75" w14:textId="3D86E179" w:rsidR="00E72B16" w:rsidRPr="00B01DA4" w:rsidRDefault="00E72B16" w:rsidP="00037984">
      <w:pPr>
        <w:autoSpaceDE w:val="0"/>
        <w:autoSpaceDN w:val="0"/>
        <w:adjustRightInd w:val="0"/>
        <w:spacing w:line="360" w:lineRule="auto"/>
        <w:ind w:right="-28"/>
        <w:contextualSpacing/>
        <w:jc w:val="both"/>
        <w:rPr>
          <w:rFonts w:ascii="Palatino Linotype" w:hAnsi="Palatino Linotype" w:cs="Tahoma"/>
          <w:b/>
          <w:sz w:val="22"/>
          <w:szCs w:val="22"/>
        </w:rPr>
      </w:pPr>
      <w:bookmarkStart w:id="0" w:name="_Hlk16082333"/>
      <w:r w:rsidRPr="00B01DA4">
        <w:rPr>
          <w:rFonts w:ascii="Palatino Linotype" w:hAnsi="Palatino Linotype" w:cs="Tahoma"/>
          <w:b/>
          <w:sz w:val="22"/>
          <w:szCs w:val="22"/>
        </w:rPr>
        <w:lastRenderedPageBreak/>
        <w:t xml:space="preserve">II. Solicitud de aclaración de la solicitud de información. </w:t>
      </w:r>
    </w:p>
    <w:p w14:paraId="4EE93058" w14:textId="77777777" w:rsidR="00E72B16" w:rsidRPr="00B01DA4" w:rsidRDefault="00E72B16" w:rsidP="00037984">
      <w:pPr>
        <w:autoSpaceDE w:val="0"/>
        <w:autoSpaceDN w:val="0"/>
        <w:adjustRightInd w:val="0"/>
        <w:spacing w:line="360" w:lineRule="auto"/>
        <w:ind w:right="-28"/>
        <w:contextualSpacing/>
        <w:jc w:val="both"/>
        <w:rPr>
          <w:rFonts w:ascii="Palatino Linotype" w:hAnsi="Palatino Linotype" w:cs="Tahoma"/>
          <w:b/>
          <w:sz w:val="22"/>
          <w:szCs w:val="22"/>
        </w:rPr>
      </w:pPr>
    </w:p>
    <w:p w14:paraId="723F277E" w14:textId="77777777" w:rsidR="0028792D" w:rsidRPr="00B62FCB" w:rsidRDefault="0028792D" w:rsidP="00037984">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Pr>
          <w:rFonts w:ascii="Palatino Linotype" w:hAnsi="Palatino Linotype" w:cs="Tahoma"/>
          <w:bCs/>
          <w:sz w:val="22"/>
          <w:szCs w:val="22"/>
        </w:rPr>
        <w:t>Con fecha</w:t>
      </w:r>
      <w:r w:rsidR="007633BF" w:rsidRPr="00B01DA4">
        <w:rPr>
          <w:rFonts w:ascii="Palatino Linotype" w:hAnsi="Palatino Linotype" w:cs="Tahoma"/>
          <w:bCs/>
          <w:sz w:val="22"/>
          <w:szCs w:val="22"/>
        </w:rPr>
        <w:t xml:space="preserve"> catorce de noviembre de dos mil veintidós, </w:t>
      </w:r>
      <w:r w:rsidRPr="00B62FCB">
        <w:rPr>
          <w:rStyle w:val="normaltextrun"/>
          <w:rFonts w:ascii="Palatino Linotype" w:hAnsi="Palatino Linotype" w:cs="Segoe UI"/>
          <w:sz w:val="22"/>
          <w:szCs w:val="22"/>
          <w:lang w:val="es-MX"/>
        </w:rPr>
        <w:t xml:space="preserve">la Unidad de Transparencia del Ayuntamiento de </w:t>
      </w:r>
      <w:r>
        <w:rPr>
          <w:rStyle w:val="normaltextrun"/>
          <w:rFonts w:ascii="Palatino Linotype" w:hAnsi="Palatino Linotype" w:cs="Segoe UI"/>
          <w:sz w:val="22"/>
          <w:szCs w:val="22"/>
          <w:lang w:val="es-MX"/>
        </w:rPr>
        <w:t>Zinacantepec</w:t>
      </w:r>
      <w:r w:rsidRPr="00B62FCB">
        <w:rPr>
          <w:rStyle w:val="normaltextrun"/>
          <w:rFonts w:ascii="Palatino Linotype" w:hAnsi="Palatino Linotype" w:cs="Segoe UI"/>
          <w:sz w:val="22"/>
          <w:szCs w:val="22"/>
          <w:lang w:val="es-MX"/>
        </w:rPr>
        <w:t xml:space="preserve">, notificó al Particular, mediante el Sistema de Acceso a la Información Mexiquense (SAIMEX), </w:t>
      </w:r>
      <w:r>
        <w:rPr>
          <w:rStyle w:val="normaltextrun"/>
          <w:rFonts w:ascii="Palatino Linotype" w:hAnsi="Palatino Linotype" w:cs="Segoe UI"/>
          <w:sz w:val="22"/>
          <w:szCs w:val="22"/>
          <w:lang w:val="es-MX"/>
        </w:rPr>
        <w:t>un</w:t>
      </w:r>
      <w:r w:rsidRPr="00B62FCB">
        <w:rPr>
          <w:rStyle w:val="normaltextrun"/>
          <w:rFonts w:ascii="Palatino Linotype" w:hAnsi="Palatino Linotype" w:cs="Segoe UI"/>
          <w:sz w:val="22"/>
          <w:szCs w:val="22"/>
          <w:lang w:val="es-MX"/>
        </w:rPr>
        <w:t xml:space="preserve"> requerimiento de información adicional a la</w:t>
      </w:r>
      <w:r>
        <w:rPr>
          <w:rStyle w:val="normaltextrun"/>
          <w:rFonts w:ascii="Palatino Linotype" w:hAnsi="Palatino Linotype" w:cs="Segoe UI"/>
          <w:sz w:val="22"/>
          <w:szCs w:val="22"/>
          <w:lang w:val="es-MX"/>
        </w:rPr>
        <w:t>s</w:t>
      </w:r>
      <w:r w:rsidRPr="00B62FCB">
        <w:rPr>
          <w:rStyle w:val="normaltextrun"/>
          <w:rFonts w:ascii="Palatino Linotype" w:hAnsi="Palatino Linotype" w:cs="Segoe UI"/>
          <w:sz w:val="22"/>
          <w:szCs w:val="22"/>
          <w:lang w:val="es-MX"/>
        </w:rPr>
        <w:t xml:space="preserve"> solicitud</w:t>
      </w:r>
      <w:r>
        <w:rPr>
          <w:rStyle w:val="normaltextrun"/>
          <w:rFonts w:ascii="Palatino Linotype" w:hAnsi="Palatino Linotype" w:cs="Segoe UI"/>
          <w:sz w:val="22"/>
          <w:szCs w:val="22"/>
          <w:lang w:val="es-MX"/>
        </w:rPr>
        <w:t>es</w:t>
      </w:r>
      <w:r w:rsidRPr="00B62FCB">
        <w:rPr>
          <w:rStyle w:val="normaltextrun"/>
          <w:rFonts w:ascii="Palatino Linotype" w:hAnsi="Palatino Linotype" w:cs="Segoe UI"/>
          <w:sz w:val="22"/>
          <w:szCs w:val="22"/>
          <w:lang w:val="es-MX"/>
        </w:rPr>
        <w:t xml:space="preserve"> de información previamente referida</w:t>
      </w:r>
      <w:r>
        <w:rPr>
          <w:rStyle w:val="normaltextrun"/>
          <w:rFonts w:ascii="Palatino Linotype" w:hAnsi="Palatino Linotype" w:cs="Segoe UI"/>
          <w:sz w:val="22"/>
          <w:szCs w:val="22"/>
          <w:lang w:val="es-MX"/>
        </w:rPr>
        <w:t>s</w:t>
      </w:r>
      <w:r w:rsidRPr="00B62FCB">
        <w:rPr>
          <w:rStyle w:val="normaltextrun"/>
          <w:rFonts w:ascii="Palatino Linotype" w:hAnsi="Palatino Linotype" w:cs="Segoe UI"/>
          <w:sz w:val="22"/>
          <w:szCs w:val="22"/>
          <w:lang w:val="es-MX"/>
        </w:rPr>
        <w:t>, en los siguientes términos:</w:t>
      </w:r>
      <w:r w:rsidRPr="00B62FCB">
        <w:rPr>
          <w:rStyle w:val="eop"/>
          <w:rFonts w:ascii="Palatino Linotype" w:hAnsi="Palatino Linotype" w:cs="Segoe UI"/>
          <w:sz w:val="22"/>
          <w:szCs w:val="22"/>
          <w:lang w:val="es-MX"/>
        </w:rPr>
        <w:t> </w:t>
      </w:r>
    </w:p>
    <w:p w14:paraId="3FB04071" w14:textId="77777777" w:rsidR="007633BF" w:rsidRPr="00B01DA4" w:rsidRDefault="007633BF" w:rsidP="00037984">
      <w:pPr>
        <w:autoSpaceDE w:val="0"/>
        <w:autoSpaceDN w:val="0"/>
        <w:adjustRightInd w:val="0"/>
        <w:spacing w:line="360" w:lineRule="auto"/>
        <w:ind w:right="-28"/>
        <w:contextualSpacing/>
        <w:jc w:val="both"/>
        <w:rPr>
          <w:rFonts w:ascii="Palatino Linotype" w:hAnsi="Palatino Linotype" w:cs="Tahoma"/>
          <w:b/>
          <w:sz w:val="22"/>
          <w:szCs w:val="22"/>
        </w:rPr>
      </w:pPr>
    </w:p>
    <w:p w14:paraId="3F4503C0" w14:textId="594496BF" w:rsidR="00E72B16" w:rsidRPr="00B01DA4" w:rsidRDefault="00232B31" w:rsidP="00037984">
      <w:pPr>
        <w:autoSpaceDE w:val="0"/>
        <w:autoSpaceDN w:val="0"/>
        <w:adjustRightInd w:val="0"/>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w:t>
      </w:r>
    </w:p>
    <w:p w14:paraId="66F33D2B" w14:textId="77777777" w:rsidR="00A462DD" w:rsidRPr="00B01DA4" w:rsidRDefault="00A462DD" w:rsidP="00037984">
      <w:pPr>
        <w:autoSpaceDE w:val="0"/>
        <w:autoSpaceDN w:val="0"/>
        <w:adjustRightInd w:val="0"/>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578A416" w14:textId="77777777" w:rsidR="00A462DD" w:rsidRPr="00B01DA4" w:rsidRDefault="00A462DD" w:rsidP="00037984">
      <w:pPr>
        <w:autoSpaceDE w:val="0"/>
        <w:autoSpaceDN w:val="0"/>
        <w:adjustRightInd w:val="0"/>
        <w:spacing w:line="360" w:lineRule="auto"/>
        <w:ind w:left="567" w:right="567"/>
        <w:contextualSpacing/>
        <w:jc w:val="both"/>
        <w:rPr>
          <w:rFonts w:ascii="Palatino Linotype" w:hAnsi="Palatino Linotype" w:cs="Tahoma"/>
          <w:bCs/>
          <w:i/>
          <w:iCs/>
        </w:rPr>
      </w:pPr>
    </w:p>
    <w:p w14:paraId="4410651D" w14:textId="1C7E8685" w:rsidR="00232B31" w:rsidRPr="00B01DA4" w:rsidRDefault="00A462DD" w:rsidP="00037984">
      <w:pPr>
        <w:autoSpaceDE w:val="0"/>
        <w:autoSpaceDN w:val="0"/>
        <w:adjustRightInd w:val="0"/>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462B786" w14:textId="62089E42" w:rsidR="00A462DD" w:rsidRPr="00B01DA4" w:rsidRDefault="00A462DD" w:rsidP="00037984">
      <w:pPr>
        <w:autoSpaceDE w:val="0"/>
        <w:autoSpaceDN w:val="0"/>
        <w:adjustRightInd w:val="0"/>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 xml:space="preserve">…” (Sic) </w:t>
      </w:r>
    </w:p>
    <w:p w14:paraId="15022540" w14:textId="77777777" w:rsidR="00A462DD" w:rsidRPr="00B01DA4" w:rsidRDefault="00A462DD" w:rsidP="00037984">
      <w:pPr>
        <w:autoSpaceDE w:val="0"/>
        <w:autoSpaceDN w:val="0"/>
        <w:adjustRightInd w:val="0"/>
        <w:spacing w:line="360" w:lineRule="auto"/>
        <w:ind w:right="-28"/>
        <w:contextualSpacing/>
        <w:jc w:val="both"/>
        <w:rPr>
          <w:rFonts w:ascii="Palatino Linotype" w:hAnsi="Palatino Linotype" w:cs="Tahoma"/>
          <w:b/>
          <w:sz w:val="22"/>
          <w:szCs w:val="22"/>
        </w:rPr>
      </w:pPr>
    </w:p>
    <w:p w14:paraId="716892CA" w14:textId="017393EA" w:rsidR="00A462DD" w:rsidRPr="00B01DA4" w:rsidRDefault="005D25BA" w:rsidP="00037984">
      <w:pPr>
        <w:autoSpaceDE w:val="0"/>
        <w:autoSpaceDN w:val="0"/>
        <w:adjustRightInd w:val="0"/>
        <w:spacing w:line="360" w:lineRule="auto"/>
        <w:ind w:right="-28"/>
        <w:contextualSpacing/>
        <w:jc w:val="both"/>
        <w:rPr>
          <w:rFonts w:ascii="Palatino Linotype" w:hAnsi="Palatino Linotype" w:cs="Tahoma"/>
          <w:b/>
          <w:sz w:val="22"/>
          <w:szCs w:val="22"/>
        </w:rPr>
      </w:pPr>
      <w:r w:rsidRPr="00B01DA4">
        <w:rPr>
          <w:rFonts w:ascii="Palatino Linotype" w:hAnsi="Palatino Linotype" w:cs="Tahoma"/>
          <w:b/>
          <w:sz w:val="22"/>
          <w:szCs w:val="22"/>
        </w:rPr>
        <w:t xml:space="preserve">III. Desahogo del requerimiento de información adicional. </w:t>
      </w:r>
    </w:p>
    <w:p w14:paraId="11EFCB66" w14:textId="77777777" w:rsidR="00A462DD" w:rsidRPr="00B01DA4" w:rsidRDefault="00A462DD" w:rsidP="00037984">
      <w:pPr>
        <w:autoSpaceDE w:val="0"/>
        <w:autoSpaceDN w:val="0"/>
        <w:adjustRightInd w:val="0"/>
        <w:spacing w:line="360" w:lineRule="auto"/>
        <w:ind w:right="-28"/>
        <w:contextualSpacing/>
        <w:jc w:val="both"/>
        <w:rPr>
          <w:rFonts w:ascii="Palatino Linotype" w:hAnsi="Palatino Linotype" w:cs="Tahoma"/>
          <w:bCs/>
          <w:sz w:val="22"/>
          <w:szCs w:val="22"/>
        </w:rPr>
      </w:pPr>
    </w:p>
    <w:p w14:paraId="3062F05D" w14:textId="1911B7B7" w:rsidR="00A462DD" w:rsidRPr="00B01DA4" w:rsidRDefault="0028792D" w:rsidP="00037984">
      <w:pPr>
        <w:autoSpaceDE w:val="0"/>
        <w:autoSpaceDN w:val="0"/>
        <w:adjustRightInd w:val="0"/>
        <w:spacing w:line="360" w:lineRule="auto"/>
        <w:ind w:right="-28"/>
        <w:contextualSpacing/>
        <w:jc w:val="both"/>
        <w:rPr>
          <w:rFonts w:ascii="Palatino Linotype" w:hAnsi="Palatino Linotype" w:cs="Tahoma"/>
          <w:bCs/>
          <w:sz w:val="22"/>
          <w:szCs w:val="22"/>
        </w:rPr>
      </w:pPr>
      <w:r>
        <w:rPr>
          <w:rFonts w:ascii="Palatino Linotype" w:hAnsi="Palatino Linotype" w:cs="Tahoma"/>
          <w:bCs/>
          <w:sz w:val="22"/>
          <w:szCs w:val="22"/>
        </w:rPr>
        <w:t>Con fecha</w:t>
      </w:r>
      <w:r w:rsidR="00037780" w:rsidRPr="00B01DA4">
        <w:rPr>
          <w:rFonts w:ascii="Palatino Linotype" w:hAnsi="Palatino Linotype" w:cs="Tahoma"/>
          <w:bCs/>
          <w:sz w:val="22"/>
          <w:szCs w:val="22"/>
        </w:rPr>
        <w:t xml:space="preserve"> catorce de noviembre de dos mil veintidós, el Particular </w:t>
      </w:r>
      <w:r>
        <w:rPr>
          <w:rFonts w:ascii="Palatino Linotype" w:hAnsi="Palatino Linotype" w:cs="Tahoma"/>
          <w:bCs/>
          <w:sz w:val="22"/>
          <w:szCs w:val="22"/>
        </w:rPr>
        <w:t>desahogó</w:t>
      </w:r>
      <w:r w:rsidR="00786AD8" w:rsidRPr="00B01DA4">
        <w:rPr>
          <w:rFonts w:ascii="Palatino Linotype" w:hAnsi="Palatino Linotype" w:cs="Tahoma"/>
          <w:bCs/>
          <w:sz w:val="22"/>
          <w:szCs w:val="22"/>
        </w:rPr>
        <w:t xml:space="preserve"> la solicitud de aclaración presentada por el Ente Recurrido, en los siguientes términos: </w:t>
      </w:r>
    </w:p>
    <w:p w14:paraId="1D2BD837" w14:textId="77777777" w:rsidR="00786AD8" w:rsidRPr="00B01DA4" w:rsidRDefault="00786AD8" w:rsidP="00037984">
      <w:pPr>
        <w:autoSpaceDE w:val="0"/>
        <w:autoSpaceDN w:val="0"/>
        <w:adjustRightInd w:val="0"/>
        <w:spacing w:line="360" w:lineRule="auto"/>
        <w:ind w:right="-28"/>
        <w:contextualSpacing/>
        <w:jc w:val="both"/>
        <w:rPr>
          <w:rFonts w:ascii="Palatino Linotype" w:hAnsi="Palatino Linotype" w:cs="Tahoma"/>
          <w:bCs/>
          <w:sz w:val="22"/>
          <w:szCs w:val="22"/>
        </w:rPr>
      </w:pPr>
    </w:p>
    <w:p w14:paraId="7F892F73" w14:textId="63BD3547" w:rsidR="00786AD8" w:rsidRPr="00B01DA4" w:rsidRDefault="00786AD8" w:rsidP="00037984">
      <w:pPr>
        <w:autoSpaceDE w:val="0"/>
        <w:autoSpaceDN w:val="0"/>
        <w:adjustRightInd w:val="0"/>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w:t>
      </w:r>
    </w:p>
    <w:p w14:paraId="7AFC493D" w14:textId="4F939F06" w:rsidR="00786AD8" w:rsidRPr="00B01DA4" w:rsidRDefault="002B4CC1" w:rsidP="00037984">
      <w:pPr>
        <w:autoSpaceDE w:val="0"/>
        <w:autoSpaceDN w:val="0"/>
        <w:adjustRightInd w:val="0"/>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LA SOLICITUD ES MUY ESPECÍFICA</w:t>
      </w:r>
    </w:p>
    <w:p w14:paraId="0264110A" w14:textId="063A1BC1" w:rsidR="00A462DD" w:rsidRPr="00B01DA4" w:rsidRDefault="002B4CC1" w:rsidP="00037984">
      <w:pPr>
        <w:autoSpaceDE w:val="0"/>
        <w:autoSpaceDN w:val="0"/>
        <w:adjustRightInd w:val="0"/>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 xml:space="preserve">…” (Sic) </w:t>
      </w:r>
    </w:p>
    <w:p w14:paraId="17DFD0B7" w14:textId="77777777" w:rsidR="00232B31" w:rsidRPr="00B01DA4" w:rsidRDefault="00232B31" w:rsidP="00037984">
      <w:pPr>
        <w:autoSpaceDE w:val="0"/>
        <w:autoSpaceDN w:val="0"/>
        <w:adjustRightInd w:val="0"/>
        <w:spacing w:line="360" w:lineRule="auto"/>
        <w:ind w:right="-28"/>
        <w:contextualSpacing/>
        <w:jc w:val="both"/>
        <w:rPr>
          <w:rFonts w:ascii="Palatino Linotype" w:hAnsi="Palatino Linotype" w:cs="Tahoma"/>
          <w:bCs/>
          <w:sz w:val="22"/>
          <w:szCs w:val="22"/>
        </w:rPr>
      </w:pPr>
    </w:p>
    <w:p w14:paraId="5CBC1E07" w14:textId="3BCC7EDF" w:rsidR="00703ED0" w:rsidRPr="00B01DA4" w:rsidRDefault="0028792D" w:rsidP="00037984">
      <w:pPr>
        <w:autoSpaceDE w:val="0"/>
        <w:autoSpaceDN w:val="0"/>
        <w:adjustRightInd w:val="0"/>
        <w:spacing w:line="360" w:lineRule="auto"/>
        <w:ind w:right="-28"/>
        <w:contextualSpacing/>
        <w:jc w:val="both"/>
        <w:rPr>
          <w:rFonts w:ascii="Palatino Linotype" w:hAnsi="Palatino Linotype" w:cs="Tahoma"/>
          <w:b/>
          <w:sz w:val="22"/>
          <w:szCs w:val="22"/>
        </w:rPr>
      </w:pPr>
      <w:r>
        <w:rPr>
          <w:rFonts w:ascii="Palatino Linotype" w:hAnsi="Palatino Linotype" w:cs="Tahoma"/>
          <w:b/>
          <w:sz w:val="22"/>
          <w:szCs w:val="22"/>
        </w:rPr>
        <w:t>IV</w:t>
      </w:r>
      <w:r w:rsidR="00703ED0" w:rsidRPr="00B01DA4">
        <w:rPr>
          <w:rFonts w:ascii="Palatino Linotype" w:hAnsi="Palatino Linotype" w:cs="Tahoma"/>
          <w:b/>
          <w:sz w:val="22"/>
          <w:szCs w:val="22"/>
        </w:rPr>
        <w:t>. Respuesta del Sujeto Obligado.</w:t>
      </w:r>
      <w:bookmarkEnd w:id="0"/>
    </w:p>
    <w:p w14:paraId="37D8E209" w14:textId="77777777" w:rsidR="00703ED0" w:rsidRPr="00B01DA4" w:rsidRDefault="00703ED0" w:rsidP="00037984">
      <w:pPr>
        <w:autoSpaceDE w:val="0"/>
        <w:autoSpaceDN w:val="0"/>
        <w:adjustRightInd w:val="0"/>
        <w:spacing w:line="360" w:lineRule="auto"/>
        <w:contextualSpacing/>
        <w:jc w:val="both"/>
        <w:rPr>
          <w:rFonts w:ascii="Palatino Linotype" w:hAnsi="Palatino Linotype" w:cs="Tahoma"/>
          <w:b/>
          <w:sz w:val="22"/>
          <w:szCs w:val="22"/>
        </w:rPr>
      </w:pPr>
    </w:p>
    <w:p w14:paraId="67856313" w14:textId="5F599C3C" w:rsidR="000A4115" w:rsidRPr="00B01DA4" w:rsidRDefault="000A4115" w:rsidP="00037984">
      <w:pPr>
        <w:autoSpaceDE w:val="0"/>
        <w:autoSpaceDN w:val="0"/>
        <w:adjustRightInd w:val="0"/>
        <w:spacing w:line="360" w:lineRule="auto"/>
        <w:contextualSpacing/>
        <w:jc w:val="both"/>
        <w:rPr>
          <w:rFonts w:ascii="Palatino Linotype" w:eastAsia="Calibri" w:hAnsi="Palatino Linotype" w:cs="Tahoma"/>
          <w:color w:val="000000"/>
          <w:sz w:val="22"/>
          <w:lang w:val="es-ES"/>
        </w:rPr>
      </w:pPr>
      <w:r w:rsidRPr="00B01DA4">
        <w:rPr>
          <w:rFonts w:ascii="Palatino Linotype" w:eastAsia="Calibri" w:hAnsi="Palatino Linotype"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B01DA4">
        <w:rPr>
          <w:rFonts w:ascii="Palatino Linotype" w:eastAsia="Calibri" w:hAnsi="Palatino Linotype" w:cs="Tahoma"/>
          <w:color w:val="000000"/>
          <w:sz w:val="22"/>
          <w:lang w:val="es-ES"/>
        </w:rPr>
        <w:t xml:space="preserve">Sistema de Acceso a la Información Mexiquense (SAIMEX), se advierte que el </w:t>
      </w:r>
      <w:r w:rsidR="00ED4419" w:rsidRPr="00B01DA4">
        <w:rPr>
          <w:rFonts w:ascii="Palatino Linotype" w:eastAsia="Calibri" w:hAnsi="Palatino Linotype" w:cs="Tahoma"/>
          <w:b/>
          <w:bCs/>
          <w:sz w:val="22"/>
        </w:rPr>
        <w:t>Ayuntamiento de Zinacantepec</w:t>
      </w:r>
      <w:r w:rsidRPr="00B01DA4">
        <w:rPr>
          <w:rFonts w:ascii="Palatino Linotype" w:eastAsia="Calibri" w:hAnsi="Palatino Linotype" w:cs="Tahoma"/>
          <w:bCs/>
          <w:color w:val="000000"/>
          <w:sz w:val="22"/>
        </w:rPr>
        <w:t xml:space="preserve">, omitió dar respuesta, por lo que </w:t>
      </w:r>
      <w:r w:rsidRPr="00B01DA4">
        <w:rPr>
          <w:rFonts w:ascii="Palatino Linotype" w:eastAsia="Calibri" w:hAnsi="Palatino Linotype" w:cs="Tahoma"/>
          <w:b/>
          <w:color w:val="000000"/>
          <w:sz w:val="22"/>
        </w:rPr>
        <w:t xml:space="preserve">se configura la </w:t>
      </w:r>
      <w:r w:rsidRPr="00B01DA4">
        <w:rPr>
          <w:rFonts w:ascii="Palatino Linotype" w:eastAsia="Calibri" w:hAnsi="Palatino Linotype" w:cs="Tahoma"/>
          <w:b/>
          <w:color w:val="000000"/>
          <w:sz w:val="22"/>
          <w:lang w:val="es-ES"/>
        </w:rPr>
        <w:t>negativa ficta</w:t>
      </w:r>
      <w:r w:rsidRPr="00B01DA4">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4F36ABB1" w14:textId="77777777" w:rsidR="00703ED0" w:rsidRPr="00B01DA4" w:rsidRDefault="00703ED0" w:rsidP="00037984">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7F658A73" w14:textId="2F2C06BB" w:rsidR="00703ED0" w:rsidRPr="00B01DA4" w:rsidRDefault="008C1A29" w:rsidP="00037984">
      <w:pPr>
        <w:autoSpaceDE w:val="0"/>
        <w:autoSpaceDN w:val="0"/>
        <w:adjustRightInd w:val="0"/>
        <w:spacing w:line="360" w:lineRule="auto"/>
        <w:ind w:right="-28"/>
        <w:contextualSpacing/>
        <w:jc w:val="both"/>
        <w:rPr>
          <w:rFonts w:ascii="Palatino Linotype" w:hAnsi="Palatino Linotype" w:cs="Tahoma"/>
          <w:b/>
          <w:sz w:val="22"/>
          <w:szCs w:val="22"/>
        </w:rPr>
      </w:pPr>
      <w:r w:rsidRPr="00B01DA4">
        <w:rPr>
          <w:rFonts w:ascii="Palatino Linotype" w:hAnsi="Palatino Linotype" w:cs="Tahoma"/>
          <w:b/>
          <w:sz w:val="22"/>
          <w:szCs w:val="22"/>
        </w:rPr>
        <w:t>V</w:t>
      </w:r>
      <w:r w:rsidR="00703ED0" w:rsidRPr="00B01DA4">
        <w:rPr>
          <w:rFonts w:ascii="Palatino Linotype" w:hAnsi="Palatino Linotype" w:cs="Tahoma"/>
          <w:b/>
          <w:sz w:val="22"/>
          <w:szCs w:val="22"/>
        </w:rPr>
        <w:t xml:space="preserve">. Interposición del Recurso de Revisión. </w:t>
      </w:r>
    </w:p>
    <w:p w14:paraId="757D6638" w14:textId="77777777" w:rsidR="00703ED0" w:rsidRPr="00B01DA4" w:rsidRDefault="00703ED0" w:rsidP="00037984">
      <w:pPr>
        <w:autoSpaceDE w:val="0"/>
        <w:autoSpaceDN w:val="0"/>
        <w:adjustRightInd w:val="0"/>
        <w:spacing w:line="360" w:lineRule="auto"/>
        <w:ind w:right="-28"/>
        <w:contextualSpacing/>
        <w:jc w:val="both"/>
        <w:rPr>
          <w:rFonts w:ascii="Palatino Linotype" w:hAnsi="Palatino Linotype" w:cs="Tahoma"/>
          <w:sz w:val="22"/>
          <w:szCs w:val="22"/>
        </w:rPr>
      </w:pPr>
    </w:p>
    <w:p w14:paraId="66C769B4" w14:textId="3C352BB7" w:rsidR="00703ED0" w:rsidRPr="00B01DA4" w:rsidRDefault="00703ED0" w:rsidP="00037984">
      <w:pPr>
        <w:spacing w:line="360" w:lineRule="auto"/>
        <w:contextualSpacing/>
        <w:jc w:val="both"/>
        <w:rPr>
          <w:rFonts w:ascii="Palatino Linotype" w:hAnsi="Palatino Linotype" w:cs="Tahoma"/>
          <w:bCs/>
          <w:sz w:val="22"/>
          <w:szCs w:val="22"/>
          <w:lang w:val="es-ES"/>
        </w:rPr>
      </w:pPr>
      <w:r w:rsidRPr="00B01DA4">
        <w:rPr>
          <w:rFonts w:ascii="Palatino Linotype" w:hAnsi="Palatino Linotype" w:cs="Tahoma"/>
          <w:bCs/>
          <w:sz w:val="22"/>
          <w:szCs w:val="22"/>
          <w:lang w:val="es-ES"/>
        </w:rPr>
        <w:t xml:space="preserve">Con fecha </w:t>
      </w:r>
      <w:r w:rsidR="00C30E25" w:rsidRPr="00B01DA4">
        <w:rPr>
          <w:rFonts w:ascii="Palatino Linotype" w:hAnsi="Palatino Linotype" w:cs="Tahoma"/>
          <w:bCs/>
          <w:sz w:val="22"/>
          <w:szCs w:val="22"/>
          <w:lang w:val="es-ES"/>
        </w:rPr>
        <w:t xml:space="preserve">siete de diciembre de dos mil veintidós, </w:t>
      </w:r>
      <w:r w:rsidRPr="00B01DA4">
        <w:rPr>
          <w:rFonts w:ascii="Palatino Linotype" w:hAnsi="Palatino Linotype" w:cs="Tahoma"/>
          <w:bCs/>
          <w:sz w:val="22"/>
          <w:szCs w:val="22"/>
        </w:rPr>
        <w:t xml:space="preserve">se recibió en este Instituto, a través del </w:t>
      </w:r>
      <w:r w:rsidRPr="00B01DA4">
        <w:rPr>
          <w:rFonts w:ascii="Palatino Linotype" w:hAnsi="Palatino Linotype" w:cs="Tahoma"/>
          <w:bCs/>
          <w:sz w:val="22"/>
          <w:szCs w:val="22"/>
          <w:lang w:val="es-ES"/>
        </w:rPr>
        <w:t>Sistema de Acceso a la Información Mexiquense (SAIMEX)</w:t>
      </w:r>
      <w:r w:rsidRPr="00B01DA4">
        <w:rPr>
          <w:rFonts w:ascii="Palatino Linotype" w:hAnsi="Palatino Linotype" w:cs="Tahoma"/>
          <w:bCs/>
          <w:sz w:val="22"/>
          <w:szCs w:val="22"/>
        </w:rPr>
        <w:t>, el Recurso de Revisión interpuesto por la parte Recurrente, en contra de la respuesta del Sujeto Obligado, en los siguientes términos:</w:t>
      </w:r>
    </w:p>
    <w:p w14:paraId="0B2F05DF" w14:textId="1D5575F8" w:rsidR="00703ED0" w:rsidRPr="00B01DA4" w:rsidRDefault="00703ED0" w:rsidP="00037984">
      <w:pPr>
        <w:autoSpaceDE w:val="0"/>
        <w:autoSpaceDN w:val="0"/>
        <w:adjustRightInd w:val="0"/>
        <w:spacing w:line="360" w:lineRule="auto"/>
        <w:ind w:right="-28"/>
        <w:contextualSpacing/>
        <w:jc w:val="both"/>
        <w:rPr>
          <w:rFonts w:ascii="Palatino Linotype" w:hAnsi="Palatino Linotype" w:cs="Tahoma"/>
          <w:sz w:val="22"/>
          <w:szCs w:val="22"/>
          <w:lang w:val="es-ES"/>
        </w:rPr>
      </w:pPr>
    </w:p>
    <w:p w14:paraId="2600E992" w14:textId="77777777" w:rsidR="00703ED0" w:rsidRPr="00B01DA4" w:rsidRDefault="00703ED0" w:rsidP="00037984">
      <w:pPr>
        <w:tabs>
          <w:tab w:val="left" w:pos="4667"/>
        </w:tabs>
        <w:spacing w:line="360" w:lineRule="auto"/>
        <w:ind w:left="567" w:right="567"/>
        <w:contextualSpacing/>
        <w:jc w:val="both"/>
        <w:rPr>
          <w:rFonts w:ascii="Palatino Linotype" w:hAnsi="Palatino Linotype" w:cs="Tahoma"/>
          <w:b/>
          <w:bCs/>
          <w:i/>
        </w:rPr>
      </w:pPr>
      <w:r w:rsidRPr="00B01DA4">
        <w:rPr>
          <w:rFonts w:ascii="Palatino Linotype" w:hAnsi="Palatino Linotype" w:cs="Tahoma"/>
          <w:b/>
          <w:bCs/>
          <w:i/>
        </w:rPr>
        <w:t>“ACTO IMPUGNADO</w:t>
      </w:r>
    </w:p>
    <w:p w14:paraId="0C0D4A4D" w14:textId="311D160D" w:rsidR="00703ED0" w:rsidRPr="00B01DA4" w:rsidRDefault="00C30E25" w:rsidP="00037984">
      <w:pPr>
        <w:tabs>
          <w:tab w:val="left" w:pos="4667"/>
        </w:tabs>
        <w:spacing w:line="360" w:lineRule="auto"/>
        <w:ind w:left="567" w:right="567"/>
        <w:contextualSpacing/>
        <w:jc w:val="both"/>
        <w:rPr>
          <w:rFonts w:ascii="Palatino Linotype" w:hAnsi="Palatino Linotype" w:cs="Tahoma"/>
          <w:bCs/>
          <w:i/>
          <w:iCs/>
        </w:rPr>
      </w:pPr>
      <w:r w:rsidRPr="00B01DA4">
        <w:rPr>
          <w:rFonts w:ascii="Palatino Linotype" w:hAnsi="Palatino Linotype"/>
          <w:i/>
          <w:iCs/>
          <w:color w:val="000000"/>
        </w:rPr>
        <w:t>NO ENTREGA INFORMACIÓN</w:t>
      </w:r>
      <w:r w:rsidR="00703ED0" w:rsidRPr="00B01DA4">
        <w:rPr>
          <w:rFonts w:ascii="Palatino Linotype" w:hAnsi="Palatino Linotype" w:cs="Tahoma"/>
          <w:bCs/>
          <w:i/>
          <w:iCs/>
        </w:rPr>
        <w:t>” (Sic.)</w:t>
      </w:r>
    </w:p>
    <w:p w14:paraId="7C85FC23" w14:textId="77777777" w:rsidR="00354573" w:rsidRPr="00B01DA4" w:rsidRDefault="00354573" w:rsidP="00037984">
      <w:pPr>
        <w:tabs>
          <w:tab w:val="left" w:pos="4667"/>
        </w:tabs>
        <w:spacing w:line="360" w:lineRule="auto"/>
        <w:ind w:left="567" w:right="567"/>
        <w:contextualSpacing/>
        <w:jc w:val="both"/>
        <w:rPr>
          <w:rFonts w:ascii="Palatino Linotype" w:hAnsi="Palatino Linotype" w:cs="Tahoma"/>
          <w:b/>
          <w:bCs/>
          <w:i/>
        </w:rPr>
      </w:pPr>
    </w:p>
    <w:p w14:paraId="0AC5D107" w14:textId="3BA6793D" w:rsidR="00703ED0" w:rsidRPr="00B01DA4" w:rsidRDefault="00703ED0" w:rsidP="00037984">
      <w:pPr>
        <w:tabs>
          <w:tab w:val="left" w:pos="4667"/>
        </w:tabs>
        <w:spacing w:line="360" w:lineRule="auto"/>
        <w:ind w:left="567" w:right="567"/>
        <w:contextualSpacing/>
        <w:jc w:val="both"/>
        <w:rPr>
          <w:rFonts w:ascii="Palatino Linotype" w:hAnsi="Palatino Linotype" w:cs="Tahoma"/>
          <w:b/>
          <w:bCs/>
          <w:i/>
        </w:rPr>
      </w:pPr>
      <w:r w:rsidRPr="00B01DA4">
        <w:rPr>
          <w:rFonts w:ascii="Palatino Linotype" w:hAnsi="Palatino Linotype" w:cs="Tahoma"/>
          <w:b/>
          <w:bCs/>
          <w:i/>
        </w:rPr>
        <w:t>“RAZONES O MOTIVOS DE LA INCONFORMIDAD</w:t>
      </w:r>
    </w:p>
    <w:p w14:paraId="61F0A8AC" w14:textId="2A3A98DD" w:rsidR="00703ED0" w:rsidRPr="00B01DA4" w:rsidRDefault="00C30E25" w:rsidP="00037984">
      <w:pPr>
        <w:tabs>
          <w:tab w:val="left" w:pos="4667"/>
        </w:tabs>
        <w:spacing w:line="360" w:lineRule="auto"/>
        <w:ind w:left="567" w:right="567"/>
        <w:contextualSpacing/>
        <w:jc w:val="both"/>
        <w:rPr>
          <w:rFonts w:ascii="Palatino Linotype" w:hAnsi="Palatino Linotype" w:cs="Tahoma"/>
          <w:i/>
        </w:rPr>
      </w:pPr>
      <w:r w:rsidRPr="00B01DA4">
        <w:rPr>
          <w:rFonts w:ascii="Palatino Linotype" w:hAnsi="Palatino Linotype"/>
          <w:i/>
          <w:iCs/>
          <w:color w:val="000000"/>
        </w:rPr>
        <w:t>NO ENTREGA INFORMACIÓN</w:t>
      </w:r>
      <w:r w:rsidR="00703ED0" w:rsidRPr="00B01DA4">
        <w:rPr>
          <w:rFonts w:ascii="Palatino Linotype" w:hAnsi="Palatino Linotype" w:cs="Tahoma"/>
          <w:i/>
        </w:rPr>
        <w:t>” (Sic.)</w:t>
      </w:r>
    </w:p>
    <w:p w14:paraId="58EF8146" w14:textId="77777777" w:rsidR="00535C4C" w:rsidRPr="00B01DA4" w:rsidRDefault="00535C4C" w:rsidP="00037984">
      <w:pPr>
        <w:spacing w:line="360" w:lineRule="auto"/>
        <w:contextualSpacing/>
        <w:jc w:val="both"/>
        <w:rPr>
          <w:rFonts w:ascii="Palatino Linotype" w:hAnsi="Palatino Linotype" w:cs="Tahoma"/>
          <w:b/>
          <w:sz w:val="22"/>
          <w:szCs w:val="22"/>
        </w:rPr>
      </w:pPr>
    </w:p>
    <w:p w14:paraId="51154DE1" w14:textId="2672A971" w:rsidR="00535C4C" w:rsidRPr="00B01DA4" w:rsidRDefault="00535C4C" w:rsidP="00037984">
      <w:pPr>
        <w:spacing w:line="360" w:lineRule="auto"/>
        <w:contextualSpacing/>
        <w:jc w:val="both"/>
        <w:rPr>
          <w:rFonts w:ascii="Palatino Linotype" w:eastAsia="Batang" w:hAnsi="Palatino Linotype" w:cs="Tahoma"/>
          <w:b/>
          <w:bCs/>
          <w:sz w:val="22"/>
          <w:szCs w:val="22"/>
        </w:rPr>
      </w:pPr>
      <w:r w:rsidRPr="00B01DA4">
        <w:rPr>
          <w:rFonts w:ascii="Palatino Linotype" w:hAnsi="Palatino Linotype" w:cs="Tahoma"/>
          <w:b/>
          <w:sz w:val="22"/>
          <w:szCs w:val="22"/>
        </w:rPr>
        <w:t>V</w:t>
      </w:r>
      <w:r w:rsidR="0028792D">
        <w:rPr>
          <w:rFonts w:ascii="Palatino Linotype" w:hAnsi="Palatino Linotype" w:cs="Tahoma"/>
          <w:b/>
          <w:sz w:val="22"/>
          <w:szCs w:val="22"/>
        </w:rPr>
        <w:t>I</w:t>
      </w:r>
      <w:r w:rsidRPr="00B01DA4">
        <w:rPr>
          <w:rFonts w:ascii="Palatino Linotype" w:hAnsi="Palatino Linotype" w:cs="Tahoma"/>
          <w:b/>
          <w:sz w:val="22"/>
          <w:szCs w:val="22"/>
        </w:rPr>
        <w:t xml:space="preserve">. </w:t>
      </w:r>
      <w:r w:rsidRPr="00B01DA4">
        <w:rPr>
          <w:rFonts w:ascii="Palatino Linotype" w:eastAsia="Batang" w:hAnsi="Palatino Linotype" w:cs="Tahoma"/>
          <w:b/>
          <w:bCs/>
          <w:sz w:val="22"/>
          <w:szCs w:val="22"/>
        </w:rPr>
        <w:t xml:space="preserve">Trámite del </w:t>
      </w:r>
      <w:r w:rsidRPr="00B01DA4">
        <w:rPr>
          <w:rFonts w:ascii="Palatino Linotype" w:hAnsi="Palatino Linotype" w:cs="Tahoma"/>
          <w:b/>
          <w:sz w:val="22"/>
          <w:szCs w:val="22"/>
        </w:rPr>
        <w:t xml:space="preserve">Recurso de Revisión </w:t>
      </w:r>
      <w:r w:rsidRPr="00B01DA4">
        <w:rPr>
          <w:rFonts w:ascii="Palatino Linotype" w:eastAsia="Batang" w:hAnsi="Palatino Linotype" w:cs="Tahoma"/>
          <w:b/>
          <w:bCs/>
          <w:sz w:val="22"/>
          <w:szCs w:val="22"/>
        </w:rPr>
        <w:t>ante el Instituto.</w:t>
      </w:r>
    </w:p>
    <w:p w14:paraId="1968DBC2" w14:textId="77777777" w:rsidR="007D7603" w:rsidRPr="00B01DA4" w:rsidRDefault="007D7603" w:rsidP="00037984">
      <w:pPr>
        <w:spacing w:line="360" w:lineRule="auto"/>
        <w:contextualSpacing/>
        <w:jc w:val="both"/>
        <w:rPr>
          <w:rFonts w:ascii="Palatino Linotype" w:eastAsia="Batang" w:hAnsi="Palatino Linotype" w:cs="Tahoma"/>
          <w:b/>
          <w:bCs/>
          <w:sz w:val="22"/>
          <w:szCs w:val="22"/>
        </w:rPr>
      </w:pPr>
    </w:p>
    <w:p w14:paraId="7FCB0FEF" w14:textId="775C0DD0" w:rsidR="00535C4C" w:rsidRPr="00B01DA4" w:rsidRDefault="00535C4C" w:rsidP="00037984">
      <w:pPr>
        <w:spacing w:line="360" w:lineRule="auto"/>
        <w:contextualSpacing/>
        <w:jc w:val="both"/>
        <w:rPr>
          <w:rFonts w:ascii="Palatino Linotype" w:eastAsia="Batang" w:hAnsi="Palatino Linotype" w:cs="Tahoma"/>
          <w:bCs/>
          <w:sz w:val="22"/>
          <w:szCs w:val="22"/>
        </w:rPr>
      </w:pPr>
      <w:r w:rsidRPr="00B01DA4">
        <w:rPr>
          <w:rFonts w:ascii="Palatino Linotype" w:eastAsia="Batang" w:hAnsi="Palatino Linotype" w:cs="Tahoma"/>
          <w:b/>
          <w:bCs/>
          <w:sz w:val="22"/>
          <w:szCs w:val="22"/>
        </w:rPr>
        <w:lastRenderedPageBreak/>
        <w:t xml:space="preserve">a) Turno del </w:t>
      </w:r>
      <w:r w:rsidRPr="00B01DA4">
        <w:rPr>
          <w:rFonts w:ascii="Palatino Linotype" w:hAnsi="Palatino Linotype" w:cs="Tahoma"/>
          <w:b/>
          <w:sz w:val="22"/>
          <w:szCs w:val="22"/>
        </w:rPr>
        <w:t>Recurso de Revisión</w:t>
      </w:r>
      <w:r w:rsidRPr="00B01DA4">
        <w:rPr>
          <w:rFonts w:ascii="Palatino Linotype" w:eastAsia="Batang" w:hAnsi="Palatino Linotype" w:cs="Tahoma"/>
          <w:b/>
          <w:bCs/>
          <w:sz w:val="22"/>
          <w:szCs w:val="22"/>
        </w:rPr>
        <w:t xml:space="preserve">. </w:t>
      </w:r>
      <w:r w:rsidRPr="00B01DA4">
        <w:rPr>
          <w:rFonts w:ascii="Palatino Linotype" w:eastAsia="Batang" w:hAnsi="Palatino Linotype" w:cs="Tahoma"/>
          <w:bCs/>
          <w:sz w:val="22"/>
          <w:szCs w:val="22"/>
        </w:rPr>
        <w:t xml:space="preserve">El </w:t>
      </w:r>
      <w:r w:rsidR="002074F3" w:rsidRPr="00B01DA4">
        <w:rPr>
          <w:rFonts w:ascii="Palatino Linotype" w:eastAsia="Batang" w:hAnsi="Palatino Linotype" w:cs="Tahoma"/>
          <w:bCs/>
          <w:sz w:val="22"/>
          <w:szCs w:val="22"/>
        </w:rPr>
        <w:t>siete de diciembre de dos mil veintidós</w:t>
      </w:r>
      <w:r w:rsidRPr="00B01DA4">
        <w:rPr>
          <w:rFonts w:ascii="Palatino Linotype" w:eastAsia="Batang" w:hAnsi="Palatino Linotype" w:cs="Tahoma"/>
          <w:bCs/>
          <w:sz w:val="22"/>
          <w:szCs w:val="22"/>
        </w:rPr>
        <w:t xml:space="preserve">, el </w:t>
      </w:r>
      <w:r w:rsidRPr="00B01DA4">
        <w:rPr>
          <w:rFonts w:ascii="Palatino Linotype" w:hAnsi="Palatino Linotype" w:cs="Tahoma"/>
          <w:sz w:val="22"/>
          <w:szCs w:val="22"/>
          <w:lang w:val="es-ES"/>
        </w:rPr>
        <w:t>Sistema de Acceso a la Información Mexiquense (SAIMEX),</w:t>
      </w:r>
      <w:r w:rsidRPr="00B01DA4">
        <w:rPr>
          <w:rFonts w:ascii="Palatino Linotype" w:eastAsia="Batang" w:hAnsi="Palatino Linotype" w:cs="Tahoma"/>
          <w:bCs/>
          <w:sz w:val="22"/>
          <w:szCs w:val="22"/>
        </w:rPr>
        <w:t xml:space="preserve"> asignó con número de expediente </w:t>
      </w:r>
      <w:r w:rsidR="0095535B" w:rsidRPr="00B01DA4">
        <w:rPr>
          <w:rFonts w:ascii="Palatino Linotype" w:eastAsia="Batang" w:hAnsi="Palatino Linotype" w:cs="Tahoma"/>
          <w:b/>
          <w:bCs/>
          <w:sz w:val="22"/>
          <w:szCs w:val="22"/>
        </w:rPr>
        <w:t>17166/INFOEM/IP/RR/2022</w:t>
      </w:r>
      <w:r w:rsidRPr="00B01DA4">
        <w:rPr>
          <w:rFonts w:ascii="Palatino Linotype" w:eastAsia="Batang" w:hAnsi="Palatino Linotype" w:cs="Tahoma"/>
          <w:b/>
          <w:bCs/>
          <w:sz w:val="22"/>
          <w:szCs w:val="22"/>
        </w:rPr>
        <w:t xml:space="preserve"> </w:t>
      </w:r>
      <w:r w:rsidRPr="00B01DA4">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B01DA4">
        <w:rPr>
          <w:rFonts w:ascii="Palatino Linotype" w:eastAsia="Batang" w:hAnsi="Palatino Linotype" w:cs="Tahoma"/>
          <w:b/>
          <w:bCs/>
          <w:sz w:val="22"/>
          <w:szCs w:val="22"/>
        </w:rPr>
        <w:t>Comisionado Ponente Luis Gustavo Parra Noriega</w:t>
      </w:r>
      <w:r w:rsidRPr="00B01DA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C2F4A06" w14:textId="77777777" w:rsidR="00535C4C" w:rsidRPr="00B01DA4" w:rsidRDefault="00535C4C" w:rsidP="00037984">
      <w:pPr>
        <w:spacing w:line="360" w:lineRule="auto"/>
        <w:contextualSpacing/>
        <w:jc w:val="both"/>
        <w:rPr>
          <w:rFonts w:ascii="Palatino Linotype" w:eastAsia="Batang" w:hAnsi="Palatino Linotype" w:cs="Tahoma"/>
          <w:bCs/>
          <w:sz w:val="22"/>
          <w:szCs w:val="22"/>
        </w:rPr>
      </w:pPr>
    </w:p>
    <w:p w14:paraId="2D3787F2" w14:textId="6B926404" w:rsidR="00535C4C" w:rsidRPr="00B01DA4" w:rsidRDefault="00535C4C" w:rsidP="00037984">
      <w:pPr>
        <w:spacing w:line="360" w:lineRule="auto"/>
        <w:contextualSpacing/>
        <w:jc w:val="both"/>
        <w:rPr>
          <w:rFonts w:ascii="Palatino Linotype" w:eastAsia="Batang" w:hAnsi="Palatino Linotype" w:cs="Tahoma"/>
          <w:bCs/>
          <w:sz w:val="22"/>
          <w:szCs w:val="22"/>
        </w:rPr>
      </w:pPr>
      <w:r w:rsidRPr="00B01DA4">
        <w:rPr>
          <w:rFonts w:ascii="Palatino Linotype" w:eastAsia="Batang" w:hAnsi="Palatino Linotype" w:cs="Tahoma"/>
          <w:b/>
          <w:bCs/>
          <w:sz w:val="22"/>
          <w:szCs w:val="22"/>
        </w:rPr>
        <w:t xml:space="preserve">b) Admisión del </w:t>
      </w:r>
      <w:r w:rsidRPr="00B01DA4">
        <w:rPr>
          <w:rFonts w:ascii="Palatino Linotype" w:hAnsi="Palatino Linotype" w:cs="Tahoma"/>
          <w:b/>
          <w:sz w:val="22"/>
          <w:szCs w:val="22"/>
        </w:rPr>
        <w:t>Recurso de Revisión</w:t>
      </w:r>
      <w:r w:rsidRPr="00B01DA4">
        <w:rPr>
          <w:rFonts w:ascii="Palatino Linotype" w:eastAsia="Batang" w:hAnsi="Palatino Linotype" w:cs="Tahoma"/>
          <w:b/>
          <w:bCs/>
          <w:sz w:val="22"/>
          <w:szCs w:val="22"/>
        </w:rPr>
        <w:t xml:space="preserve">. </w:t>
      </w:r>
      <w:r w:rsidRPr="00B01DA4">
        <w:rPr>
          <w:rFonts w:ascii="Palatino Linotype" w:eastAsia="Batang" w:hAnsi="Palatino Linotype" w:cs="Tahoma"/>
          <w:bCs/>
          <w:sz w:val="22"/>
          <w:szCs w:val="22"/>
        </w:rPr>
        <w:t xml:space="preserve">El </w:t>
      </w:r>
      <w:r w:rsidR="006676E1" w:rsidRPr="00B01DA4">
        <w:rPr>
          <w:rFonts w:ascii="Palatino Linotype" w:eastAsia="Batang" w:hAnsi="Palatino Linotype" w:cs="Tahoma"/>
          <w:bCs/>
          <w:sz w:val="22"/>
          <w:szCs w:val="22"/>
        </w:rPr>
        <w:t>doce de diciembre de dos mil veintidós</w:t>
      </w:r>
      <w:r w:rsidRPr="00B01DA4">
        <w:rPr>
          <w:rFonts w:ascii="Palatino Linotype" w:eastAsia="Batang" w:hAnsi="Palatino Linotype" w:cs="Tahoma"/>
          <w:bCs/>
          <w:sz w:val="22"/>
          <w:szCs w:val="22"/>
        </w:rPr>
        <w:t>,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w:t>
      </w:r>
      <w:r w:rsidR="00354573" w:rsidRPr="00B01DA4">
        <w:rPr>
          <w:rFonts w:ascii="Palatino Linotype" w:eastAsia="Batang" w:hAnsi="Palatino Linotype" w:cs="Tahoma"/>
          <w:bCs/>
          <w:sz w:val="22"/>
          <w:szCs w:val="22"/>
        </w:rPr>
        <w:t>,</w:t>
      </w:r>
      <w:r w:rsidRPr="00B01DA4">
        <w:rPr>
          <w:rFonts w:ascii="Palatino Linotype" w:eastAsia="Batang" w:hAnsi="Palatino Linotype" w:cs="Tahoma"/>
          <w:bCs/>
          <w:sz w:val="22"/>
          <w:szCs w:val="22"/>
        </w:rPr>
        <w:t xml:space="preserve"> el </w:t>
      </w:r>
      <w:r w:rsidR="007D7603" w:rsidRPr="00B01DA4">
        <w:rPr>
          <w:rFonts w:ascii="Palatino Linotype" w:eastAsia="Batang" w:hAnsi="Palatino Linotype" w:cs="Tahoma"/>
          <w:bCs/>
          <w:sz w:val="22"/>
          <w:szCs w:val="22"/>
        </w:rPr>
        <w:t>primero de abril de dicho año</w:t>
      </w:r>
      <w:r w:rsidRPr="00B01DA4">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4667187E" w14:textId="77777777" w:rsidR="00535C4C" w:rsidRPr="00B01DA4" w:rsidRDefault="00535C4C" w:rsidP="00037984">
      <w:pPr>
        <w:spacing w:line="360" w:lineRule="auto"/>
        <w:contextualSpacing/>
        <w:jc w:val="both"/>
        <w:rPr>
          <w:rFonts w:ascii="Palatino Linotype" w:eastAsia="Batang" w:hAnsi="Palatino Linotype" w:cs="Tahoma"/>
          <w:bCs/>
          <w:sz w:val="22"/>
          <w:szCs w:val="22"/>
        </w:rPr>
      </w:pPr>
    </w:p>
    <w:p w14:paraId="1ECC86B5" w14:textId="3042B5BB" w:rsidR="0028792D" w:rsidRDefault="00DC61FF" w:rsidP="00037984">
      <w:pPr>
        <w:spacing w:line="360" w:lineRule="auto"/>
        <w:ind w:right="-28"/>
        <w:contextualSpacing/>
        <w:jc w:val="both"/>
        <w:rPr>
          <w:rFonts w:ascii="Palatino Linotype" w:hAnsi="Palatino Linotype" w:cs="Tahoma"/>
          <w:bCs/>
          <w:sz w:val="22"/>
          <w:szCs w:val="22"/>
        </w:rPr>
      </w:pPr>
      <w:r w:rsidRPr="00B01DA4">
        <w:rPr>
          <w:rFonts w:ascii="Palatino Linotype" w:eastAsia="Calibri" w:hAnsi="Palatino Linotype" w:cs="Tahoma"/>
          <w:b/>
          <w:sz w:val="22"/>
          <w:szCs w:val="22"/>
          <w:lang w:eastAsia="en-US"/>
        </w:rPr>
        <w:t>c</w:t>
      </w:r>
      <w:r w:rsidR="00535C4C" w:rsidRPr="00B01DA4">
        <w:rPr>
          <w:rFonts w:ascii="Palatino Linotype" w:eastAsia="Calibri" w:hAnsi="Palatino Linotype" w:cs="Tahoma"/>
          <w:b/>
          <w:sz w:val="22"/>
          <w:szCs w:val="22"/>
          <w:lang w:eastAsia="en-US"/>
        </w:rPr>
        <w:t xml:space="preserve">) </w:t>
      </w:r>
      <w:r w:rsidR="00535C4C" w:rsidRPr="00B01DA4">
        <w:rPr>
          <w:rFonts w:ascii="Palatino Linotype" w:hAnsi="Palatino Linotype" w:cs="Tahoma"/>
          <w:b/>
          <w:sz w:val="22"/>
          <w:szCs w:val="22"/>
        </w:rPr>
        <w:t xml:space="preserve">Informe Justificado. </w:t>
      </w:r>
      <w:r w:rsidR="006676E1" w:rsidRPr="00B01DA4">
        <w:rPr>
          <w:rFonts w:ascii="Palatino Linotype" w:hAnsi="Palatino Linotype" w:cs="Tahoma"/>
          <w:bCs/>
          <w:sz w:val="22"/>
          <w:szCs w:val="22"/>
        </w:rPr>
        <w:t xml:space="preserve">El seis de enero de dos mil veintitrés, </w:t>
      </w:r>
      <w:r w:rsidR="0028792D">
        <w:rPr>
          <w:rFonts w:ascii="Palatino Linotype" w:hAnsi="Palatino Linotype" w:cs="Tahoma"/>
          <w:bCs/>
          <w:sz w:val="22"/>
          <w:szCs w:val="22"/>
        </w:rPr>
        <w:t xml:space="preserve">este Instituto recibió, </w:t>
      </w:r>
      <w:r w:rsidR="0028792D" w:rsidRPr="00B01DA4">
        <w:rPr>
          <w:rFonts w:ascii="Palatino Linotype" w:hAnsi="Palatino Linotype" w:cs="Tahoma"/>
          <w:bCs/>
          <w:sz w:val="22"/>
          <w:szCs w:val="22"/>
        </w:rPr>
        <w:t>a través del Sistema de Acceso a la Información Mexiquense (SAIMEX)</w:t>
      </w:r>
      <w:r w:rsidR="0028792D">
        <w:rPr>
          <w:rFonts w:ascii="Palatino Linotype" w:hAnsi="Palatino Linotype" w:cs="Tahoma"/>
          <w:bCs/>
          <w:sz w:val="22"/>
          <w:szCs w:val="22"/>
        </w:rPr>
        <w:t>, el Informe Justificado del Sujeto Obligado, por medio del oficio sin número, ni fecha, suscrito por el Titular de la Unidad de Transparencia y dirigido al Solicitante, por medio del cual informa lo siguiente:</w:t>
      </w:r>
    </w:p>
    <w:p w14:paraId="4F14CE3C" w14:textId="77777777" w:rsidR="00AC41E8" w:rsidRPr="00B01DA4" w:rsidRDefault="00AC41E8" w:rsidP="00037984">
      <w:pPr>
        <w:spacing w:line="360" w:lineRule="auto"/>
        <w:ind w:right="-28"/>
        <w:contextualSpacing/>
        <w:jc w:val="both"/>
        <w:rPr>
          <w:rFonts w:ascii="Palatino Linotype" w:hAnsi="Palatino Linotype" w:cs="Tahoma"/>
          <w:bCs/>
          <w:sz w:val="22"/>
          <w:szCs w:val="22"/>
        </w:rPr>
      </w:pPr>
    </w:p>
    <w:p w14:paraId="1774D503" w14:textId="0DC92ED1" w:rsidR="0063680D" w:rsidRPr="00B01DA4" w:rsidRDefault="0063680D" w:rsidP="00037984">
      <w:pPr>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w:t>
      </w:r>
    </w:p>
    <w:p w14:paraId="259B2EC8" w14:textId="4D0E1672" w:rsidR="0063680D" w:rsidRPr="00B01DA4" w:rsidRDefault="0063680D" w:rsidP="00037984">
      <w:pPr>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94, por lo anteriormente expuesto se proporciona enlace para la consulta </w:t>
      </w:r>
      <w:r w:rsidRPr="00B01DA4">
        <w:rPr>
          <w:rFonts w:ascii="Palatino Linotype" w:hAnsi="Palatino Linotype" w:cs="Tahoma"/>
          <w:bCs/>
          <w:i/>
          <w:iCs/>
        </w:rPr>
        <w:lastRenderedPageBreak/>
        <w:t>de lo peticionado: https://www.ipomex.org.mx/ipo3/lgt/indice/ZINACANTEPEC/art_92_xxix_b.web</w:t>
      </w:r>
    </w:p>
    <w:p w14:paraId="39EB23B0" w14:textId="77777777" w:rsidR="0063680D" w:rsidRPr="00B01DA4" w:rsidRDefault="0063680D" w:rsidP="00037984">
      <w:pPr>
        <w:spacing w:line="360" w:lineRule="auto"/>
        <w:ind w:left="567" w:right="567"/>
        <w:contextualSpacing/>
        <w:jc w:val="both"/>
        <w:rPr>
          <w:rFonts w:ascii="Palatino Linotype" w:hAnsi="Palatino Linotype" w:cs="Tahoma"/>
          <w:bCs/>
          <w:i/>
          <w:iCs/>
        </w:rPr>
      </w:pPr>
    </w:p>
    <w:p w14:paraId="4D5E756D" w14:textId="30800276" w:rsidR="0063680D" w:rsidRPr="00B01DA4" w:rsidRDefault="0063680D" w:rsidP="00037984">
      <w:pPr>
        <w:spacing w:line="360" w:lineRule="auto"/>
        <w:ind w:left="567" w:right="567"/>
        <w:contextualSpacing/>
        <w:jc w:val="center"/>
        <w:rPr>
          <w:rFonts w:ascii="Palatino Linotype" w:hAnsi="Palatino Linotype" w:cs="Tahoma"/>
          <w:bCs/>
          <w:i/>
          <w:iCs/>
        </w:rPr>
      </w:pPr>
      <w:r w:rsidRPr="00B01DA4">
        <w:rPr>
          <w:rFonts w:ascii="Palatino Linotype" w:hAnsi="Palatino Linotype" w:cs="Tahoma"/>
          <w:bCs/>
          <w:i/>
          <w:iCs/>
        </w:rPr>
        <w:t>CONCLUSIÓN</w:t>
      </w:r>
    </w:p>
    <w:p w14:paraId="77F74F40" w14:textId="77777777" w:rsidR="0063680D" w:rsidRPr="00B01DA4" w:rsidRDefault="0063680D" w:rsidP="00037984">
      <w:pPr>
        <w:spacing w:line="360" w:lineRule="auto"/>
        <w:ind w:left="567" w:right="567"/>
        <w:contextualSpacing/>
        <w:jc w:val="center"/>
        <w:rPr>
          <w:rFonts w:ascii="Palatino Linotype" w:hAnsi="Palatino Linotype" w:cs="Tahoma"/>
          <w:bCs/>
          <w:i/>
          <w:iCs/>
        </w:rPr>
      </w:pPr>
    </w:p>
    <w:p w14:paraId="57304374" w14:textId="2F06AFC3" w:rsidR="00AC41E8" w:rsidRPr="00B01DA4" w:rsidRDefault="0063680D" w:rsidP="00037984">
      <w:pPr>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PRIMERO: Se dan por concluidos el desahogo y la respuesta de la solicitud de información.</w:t>
      </w:r>
    </w:p>
    <w:p w14:paraId="543A6480" w14:textId="4ED0BC59" w:rsidR="006676E1" w:rsidRPr="00B01DA4" w:rsidRDefault="0063680D" w:rsidP="00037984">
      <w:pPr>
        <w:spacing w:line="360" w:lineRule="auto"/>
        <w:ind w:left="567" w:right="567"/>
        <w:contextualSpacing/>
        <w:jc w:val="both"/>
        <w:rPr>
          <w:rFonts w:ascii="Palatino Linotype" w:hAnsi="Palatino Linotype" w:cs="Tahoma"/>
          <w:bCs/>
          <w:i/>
          <w:iCs/>
        </w:rPr>
      </w:pPr>
      <w:r w:rsidRPr="00B01DA4">
        <w:rPr>
          <w:rFonts w:ascii="Palatino Linotype" w:hAnsi="Palatino Linotype" w:cs="Tahoma"/>
          <w:bCs/>
          <w:i/>
          <w:iCs/>
        </w:rPr>
        <w:t xml:space="preserve">…” (Sic) </w:t>
      </w:r>
    </w:p>
    <w:p w14:paraId="10C46557" w14:textId="77777777" w:rsidR="006676E1" w:rsidRPr="00B01DA4" w:rsidRDefault="006676E1" w:rsidP="00037984">
      <w:pPr>
        <w:spacing w:line="360" w:lineRule="auto"/>
        <w:ind w:right="-28"/>
        <w:contextualSpacing/>
        <w:jc w:val="both"/>
        <w:rPr>
          <w:rFonts w:ascii="Palatino Linotype" w:hAnsi="Palatino Linotype" w:cs="Tahoma"/>
          <w:bCs/>
          <w:sz w:val="22"/>
          <w:szCs w:val="22"/>
        </w:rPr>
      </w:pPr>
    </w:p>
    <w:p w14:paraId="50F0FFFE" w14:textId="7FB23DE3" w:rsidR="00535C4C" w:rsidRPr="00B01DA4" w:rsidRDefault="00020DD4" w:rsidP="00037984">
      <w:pPr>
        <w:spacing w:line="360" w:lineRule="auto"/>
        <w:contextualSpacing/>
        <w:jc w:val="both"/>
        <w:rPr>
          <w:rFonts w:ascii="Palatino Linotype" w:eastAsiaTheme="minorHAnsi" w:hAnsi="Palatino Linotype" w:cs="Tahoma"/>
          <w:color w:val="000000" w:themeColor="text1"/>
          <w:sz w:val="22"/>
          <w:szCs w:val="22"/>
          <w:lang w:eastAsia="en-US"/>
        </w:rPr>
      </w:pPr>
      <w:r w:rsidRPr="00B01DA4">
        <w:rPr>
          <w:rFonts w:ascii="Palatino Linotype" w:eastAsiaTheme="minorHAnsi" w:hAnsi="Palatino Linotype" w:cs="Tahoma"/>
          <w:b/>
          <w:bCs/>
          <w:color w:val="000000" w:themeColor="text1"/>
          <w:sz w:val="22"/>
          <w:szCs w:val="22"/>
          <w:lang w:eastAsia="en-US"/>
        </w:rPr>
        <w:t>d</w:t>
      </w:r>
      <w:r w:rsidRPr="00020DD4">
        <w:rPr>
          <w:rFonts w:ascii="Palatino Linotype" w:eastAsiaTheme="minorHAnsi" w:hAnsi="Palatino Linotype" w:cs="Tahoma"/>
          <w:b/>
          <w:bCs/>
          <w:color w:val="000000" w:themeColor="text1"/>
          <w:sz w:val="22"/>
          <w:szCs w:val="22"/>
          <w:lang w:eastAsia="en-US"/>
        </w:rPr>
        <w:t xml:space="preserve">) Vista del Informe Justificado: </w:t>
      </w:r>
      <w:r w:rsidRPr="00020DD4">
        <w:rPr>
          <w:rFonts w:ascii="Palatino Linotype" w:eastAsiaTheme="minorHAnsi" w:hAnsi="Palatino Linotype" w:cs="Tahoma"/>
          <w:color w:val="000000" w:themeColor="text1"/>
          <w:sz w:val="22"/>
          <w:szCs w:val="22"/>
          <w:lang w:eastAsia="en-US"/>
        </w:rPr>
        <w:t>El veinticinco de</w:t>
      </w:r>
      <w:r w:rsidR="00DB1996" w:rsidRPr="00B01DA4">
        <w:rPr>
          <w:rFonts w:ascii="Palatino Linotype" w:eastAsiaTheme="minorHAnsi" w:hAnsi="Palatino Linotype" w:cs="Tahoma"/>
          <w:color w:val="000000" w:themeColor="text1"/>
          <w:sz w:val="22"/>
          <w:szCs w:val="22"/>
          <w:lang w:eastAsia="en-US"/>
        </w:rPr>
        <w:t xml:space="preserve"> enero de dos mil veintitrés</w:t>
      </w:r>
      <w:r w:rsidRPr="00020DD4">
        <w:rPr>
          <w:rFonts w:ascii="Palatino Linotype" w:eastAsiaTheme="minorHAnsi" w:hAnsi="Palatino Linotype" w:cs="Tahoma"/>
          <w:color w:val="000000" w:themeColor="text1"/>
          <w:sz w:val="22"/>
          <w:szCs w:val="22"/>
          <w:lang w:eastAsia="en-US"/>
        </w:rPr>
        <w:t xml:space="preserve">, se dictó acuerdo, por medio del cual </w:t>
      </w:r>
      <w:r w:rsidRPr="00020DD4">
        <w:rPr>
          <w:rFonts w:ascii="Palatino Linotype" w:eastAsiaTheme="minorHAnsi" w:hAnsi="Palatino Linotype" w:cs="Tahoma"/>
          <w:b/>
          <w:color w:val="000000" w:themeColor="text1"/>
          <w:sz w:val="22"/>
          <w:szCs w:val="22"/>
          <w:lang w:eastAsia="en-US"/>
        </w:rPr>
        <w:t>se puso a la vista del Recurrente el Informe Justificado y sus anexos</w:t>
      </w:r>
      <w:r w:rsidRPr="00020DD4">
        <w:rPr>
          <w:rFonts w:ascii="Palatino Linotype" w:eastAsiaTheme="minorHAnsi" w:hAnsi="Palatino Linotype" w:cs="Tahoma"/>
          <w:color w:val="000000" w:themeColor="text1"/>
          <w:sz w:val="22"/>
          <w:szCs w:val="22"/>
          <w:lang w:eastAsia="en-US"/>
        </w:rPr>
        <w:t>, entregados por el Sujeto Obligado, a fin de que en un término no mayor a tres días hábiles manifestará lo que a derecho corresponda, acto que fue notificado</w:t>
      </w:r>
      <w:r w:rsidRPr="00020DD4">
        <w:rPr>
          <w:rFonts w:ascii="Palatino Linotype" w:eastAsia="Palatino Linotype" w:hAnsi="Palatino Linotype" w:cs="Palatino Linotype"/>
          <w:color w:val="000000" w:themeColor="text1"/>
          <w:sz w:val="22"/>
          <w:szCs w:val="22"/>
          <w:lang w:val="es-ES" w:eastAsia="en-US"/>
        </w:rPr>
        <w:t xml:space="preserve"> mediante el Sistema de Acceso a la Información Mexiquense (SAIMEX).</w:t>
      </w:r>
    </w:p>
    <w:p w14:paraId="53C21FCD" w14:textId="77777777" w:rsidR="000E29C5" w:rsidRPr="00B01DA4" w:rsidRDefault="000E29C5" w:rsidP="00037984">
      <w:pPr>
        <w:spacing w:line="360" w:lineRule="auto"/>
        <w:ind w:left="708" w:hanging="708"/>
        <w:contextualSpacing/>
        <w:jc w:val="both"/>
        <w:rPr>
          <w:rFonts w:ascii="Palatino Linotype" w:eastAsiaTheme="minorHAnsi" w:hAnsi="Palatino Linotype" w:cs="Tahoma"/>
          <w:color w:val="000000" w:themeColor="text1"/>
          <w:sz w:val="22"/>
          <w:szCs w:val="22"/>
          <w:lang w:eastAsia="en-US"/>
        </w:rPr>
      </w:pPr>
    </w:p>
    <w:p w14:paraId="0553E0DC" w14:textId="5EDFF821" w:rsidR="00535C4C" w:rsidRDefault="00F32EC2" w:rsidP="00037984">
      <w:pPr>
        <w:spacing w:line="360" w:lineRule="auto"/>
        <w:ind w:right="-28"/>
        <w:contextualSpacing/>
        <w:jc w:val="both"/>
        <w:rPr>
          <w:rFonts w:ascii="Palatino Linotype" w:eastAsia="Batang" w:hAnsi="Palatino Linotype" w:cs="Tahoma"/>
          <w:bCs/>
          <w:sz w:val="22"/>
          <w:szCs w:val="22"/>
        </w:rPr>
      </w:pPr>
      <w:r w:rsidRPr="00B01DA4">
        <w:rPr>
          <w:rFonts w:ascii="Palatino Linotype" w:hAnsi="Palatino Linotype" w:cs="Tahoma"/>
          <w:b/>
          <w:bCs/>
          <w:sz w:val="22"/>
          <w:szCs w:val="22"/>
        </w:rPr>
        <w:t>e</w:t>
      </w:r>
      <w:r w:rsidR="00535C4C" w:rsidRPr="00B01DA4">
        <w:rPr>
          <w:rFonts w:ascii="Palatino Linotype" w:hAnsi="Palatino Linotype" w:cs="Tahoma"/>
          <w:b/>
          <w:bCs/>
          <w:sz w:val="22"/>
          <w:szCs w:val="22"/>
        </w:rPr>
        <w:t xml:space="preserve">) </w:t>
      </w:r>
      <w:r w:rsidR="00535C4C" w:rsidRPr="00B01DA4">
        <w:rPr>
          <w:rFonts w:ascii="Palatino Linotype" w:hAnsi="Palatino Linotype" w:cs="Tahoma"/>
          <w:b/>
          <w:sz w:val="22"/>
          <w:szCs w:val="22"/>
        </w:rPr>
        <w:t>Cierre de instrucción.</w:t>
      </w:r>
      <w:r w:rsidR="00535C4C" w:rsidRPr="00B01DA4">
        <w:rPr>
          <w:rFonts w:ascii="Palatino Linotype" w:hAnsi="Palatino Linotype" w:cs="Tahoma"/>
          <w:sz w:val="22"/>
          <w:szCs w:val="22"/>
        </w:rPr>
        <w:t xml:space="preserve"> </w:t>
      </w:r>
      <w:r w:rsidR="0055029A">
        <w:rPr>
          <w:rFonts w:ascii="Palatino Linotype" w:hAnsi="Palatino Linotype" w:cs="Tahoma"/>
          <w:sz w:val="22"/>
          <w:szCs w:val="22"/>
        </w:rPr>
        <w:t>El t</w:t>
      </w:r>
      <w:r w:rsidRPr="00B01DA4">
        <w:rPr>
          <w:rFonts w:ascii="Palatino Linotype" w:hAnsi="Palatino Linotype" w:cs="Tahoma"/>
          <w:sz w:val="22"/>
          <w:szCs w:val="22"/>
        </w:rPr>
        <w:t xml:space="preserve">reinta y uno de enero de dos mil veintitrés, </w:t>
      </w:r>
      <w:r w:rsidR="00535C4C" w:rsidRPr="00B01DA4">
        <w:rPr>
          <w:rFonts w:ascii="Palatino Linotype" w:hAnsi="Palatino Linotype" w:cs="Tahoma"/>
          <w:sz w:val="22"/>
          <w:szCs w:val="22"/>
        </w:rPr>
        <w:t xml:space="preserve">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535C4C" w:rsidRPr="00B01DA4">
        <w:rPr>
          <w:rFonts w:ascii="Palatino Linotype" w:hAnsi="Palatino Linotype" w:cs="Tahoma"/>
          <w:sz w:val="22"/>
          <w:szCs w:val="22"/>
          <w:lang w:val="es-ES"/>
        </w:rPr>
        <w:t>Sistema de Acceso a la Información Mexiquense (SAIMEX)</w:t>
      </w:r>
      <w:r w:rsidR="00535C4C" w:rsidRPr="00B01DA4">
        <w:rPr>
          <w:rFonts w:ascii="Palatino Linotype" w:hAnsi="Palatino Linotype" w:cs="Tahoma"/>
          <w:sz w:val="22"/>
          <w:szCs w:val="22"/>
        </w:rPr>
        <w:t>.</w:t>
      </w:r>
      <w:r w:rsidR="00535C4C" w:rsidRPr="00B01DA4">
        <w:rPr>
          <w:rFonts w:ascii="Palatino Linotype" w:eastAsia="Batang" w:hAnsi="Palatino Linotype" w:cs="Tahoma"/>
          <w:bCs/>
          <w:sz w:val="22"/>
          <w:szCs w:val="22"/>
        </w:rPr>
        <w:t xml:space="preserve"> </w:t>
      </w:r>
    </w:p>
    <w:p w14:paraId="61A67532" w14:textId="49EAE764" w:rsidR="00C10C6B" w:rsidRDefault="00C10C6B" w:rsidP="00037984">
      <w:pPr>
        <w:spacing w:line="360" w:lineRule="auto"/>
        <w:ind w:right="-28"/>
        <w:contextualSpacing/>
        <w:jc w:val="both"/>
        <w:rPr>
          <w:rFonts w:ascii="Palatino Linotype" w:eastAsia="Batang" w:hAnsi="Palatino Linotype" w:cs="Tahoma"/>
          <w:bCs/>
          <w:sz w:val="22"/>
          <w:szCs w:val="22"/>
        </w:rPr>
      </w:pPr>
    </w:p>
    <w:p w14:paraId="62FD16AA" w14:textId="283378A5" w:rsidR="00C10C6B" w:rsidRDefault="00C10C6B" w:rsidP="00037984">
      <w:pPr>
        <w:spacing w:line="360" w:lineRule="auto"/>
        <w:contextualSpacing/>
        <w:jc w:val="both"/>
        <w:rPr>
          <w:rFonts w:ascii="Palatino Linotype" w:hAnsi="Palatino Linotype" w:cs="Tahoma"/>
          <w:bCs/>
          <w:sz w:val="22"/>
          <w:szCs w:val="22"/>
        </w:rPr>
      </w:pPr>
      <w:r>
        <w:rPr>
          <w:rFonts w:ascii="Palatino Linotype" w:eastAsia="Batang" w:hAnsi="Palatino Linotype" w:cs="Tahoma"/>
          <w:b/>
          <w:sz w:val="22"/>
          <w:szCs w:val="22"/>
        </w:rPr>
        <w:t>f</w:t>
      </w:r>
      <w:r w:rsidRPr="00926AD1">
        <w:rPr>
          <w:rFonts w:ascii="Palatino Linotype" w:eastAsia="Batang" w:hAnsi="Palatino Linotype" w:cs="Tahoma"/>
          <w:b/>
          <w:sz w:val="22"/>
          <w:szCs w:val="22"/>
        </w:rPr>
        <w:t>)</w:t>
      </w:r>
      <w:r w:rsidRPr="00926AD1">
        <w:rPr>
          <w:rFonts w:ascii="Palatino Linotype" w:hAnsi="Palatino Linotype" w:cs="Tahoma"/>
          <w:b/>
          <w:bCs/>
          <w:sz w:val="22"/>
          <w:szCs w:val="22"/>
        </w:rPr>
        <w:t xml:space="preserve"> Resolución del Recurso de Revisión. </w:t>
      </w:r>
      <w:r w:rsidRPr="00926AD1">
        <w:rPr>
          <w:rFonts w:ascii="Palatino Linotype" w:hAnsi="Palatino Linotype" w:cs="Tahoma"/>
          <w:bCs/>
          <w:sz w:val="22"/>
          <w:szCs w:val="22"/>
        </w:rPr>
        <w:t xml:space="preserve">El </w:t>
      </w:r>
      <w:r w:rsidR="004218D2">
        <w:rPr>
          <w:rFonts w:ascii="Palatino Linotype" w:hAnsi="Palatino Linotype" w:cs="Tahoma"/>
          <w:bCs/>
          <w:sz w:val="22"/>
          <w:szCs w:val="22"/>
        </w:rPr>
        <w:t xml:space="preserve">primero de febrero </w:t>
      </w:r>
      <w:r>
        <w:rPr>
          <w:rFonts w:ascii="Palatino Linotype" w:hAnsi="Palatino Linotype" w:cs="Tahoma"/>
          <w:bCs/>
          <w:sz w:val="22"/>
          <w:szCs w:val="22"/>
        </w:rPr>
        <w:t>de dos mil veintitrés</w:t>
      </w:r>
      <w:r w:rsidRPr="00926AD1">
        <w:rPr>
          <w:rFonts w:ascii="Palatino Linotype" w:hAnsi="Palatino Linotype" w:cs="Tahoma"/>
          <w:bCs/>
          <w:sz w:val="22"/>
          <w:szCs w:val="22"/>
        </w:rPr>
        <w:t xml:space="preserve">, el Pleno del Instituto de Transparencia, Accesos la Información Pública y Protección de Datos Personales del Estado de México y Municipios, durante la </w:t>
      </w:r>
      <w:r w:rsidR="004218D2">
        <w:rPr>
          <w:rFonts w:ascii="Palatino Linotype" w:hAnsi="Palatino Linotype" w:cs="Tahoma"/>
          <w:bCs/>
          <w:sz w:val="22"/>
          <w:szCs w:val="22"/>
        </w:rPr>
        <w:t xml:space="preserve">Cuarta </w:t>
      </w:r>
      <w:r>
        <w:rPr>
          <w:rFonts w:ascii="Palatino Linotype" w:hAnsi="Palatino Linotype" w:cs="Tahoma"/>
          <w:bCs/>
          <w:sz w:val="22"/>
          <w:szCs w:val="22"/>
        </w:rPr>
        <w:t>Sesión</w:t>
      </w:r>
      <w:r w:rsidRPr="00926AD1">
        <w:rPr>
          <w:rFonts w:ascii="Palatino Linotype" w:hAnsi="Palatino Linotype" w:cs="Tahoma"/>
          <w:bCs/>
          <w:sz w:val="22"/>
          <w:szCs w:val="22"/>
        </w:rPr>
        <w:t xml:space="preserve"> Ordinaria, aprobó la Resolución del Recurso de Revisión, en la cual se determinó lo siguiente:</w:t>
      </w:r>
    </w:p>
    <w:p w14:paraId="779C33F6" w14:textId="3E824CAB" w:rsidR="00C10C6B" w:rsidRDefault="00C10C6B" w:rsidP="00037984">
      <w:pPr>
        <w:spacing w:line="360" w:lineRule="auto"/>
        <w:contextualSpacing/>
        <w:jc w:val="both"/>
        <w:rPr>
          <w:rFonts w:ascii="Palatino Linotype" w:hAnsi="Palatino Linotype" w:cs="Tahoma"/>
          <w:bCs/>
          <w:sz w:val="22"/>
          <w:szCs w:val="22"/>
        </w:rPr>
      </w:pPr>
    </w:p>
    <w:p w14:paraId="31A9BF44" w14:textId="19D3608A" w:rsidR="00C10C6B" w:rsidRDefault="0055029A" w:rsidP="00037984">
      <w:pPr>
        <w:spacing w:line="360" w:lineRule="auto"/>
        <w:ind w:left="567" w:right="567"/>
        <w:contextualSpacing/>
        <w:jc w:val="both"/>
        <w:rPr>
          <w:rFonts w:ascii="Palatino Linotype" w:hAnsi="Palatino Linotype"/>
          <w:i/>
          <w:iCs/>
        </w:rPr>
      </w:pPr>
      <w:r>
        <w:rPr>
          <w:rFonts w:ascii="Palatino Linotype" w:hAnsi="Palatino Linotype"/>
          <w:b/>
          <w:bCs/>
          <w:i/>
          <w:iCs/>
        </w:rPr>
        <w:lastRenderedPageBreak/>
        <w:t>“</w:t>
      </w:r>
      <w:r w:rsidR="00C10C6B" w:rsidRPr="00C10C6B">
        <w:rPr>
          <w:rFonts w:ascii="Palatino Linotype" w:hAnsi="Palatino Linotype"/>
          <w:b/>
          <w:bCs/>
          <w:i/>
          <w:iCs/>
        </w:rPr>
        <w:t>PRIMERO.</w:t>
      </w:r>
      <w:r w:rsidR="00C10C6B" w:rsidRPr="00C10C6B">
        <w:rPr>
          <w:rFonts w:ascii="Palatino Linotype" w:hAnsi="Palatino Linotype"/>
          <w:i/>
          <w:iCs/>
        </w:rPr>
        <w:t xml:space="preserve"> Resultan </w:t>
      </w:r>
      <w:r w:rsidR="00C10C6B" w:rsidRPr="00C10C6B">
        <w:rPr>
          <w:rFonts w:ascii="Palatino Linotype" w:hAnsi="Palatino Linotype"/>
          <w:b/>
          <w:bCs/>
          <w:i/>
          <w:iCs/>
        </w:rPr>
        <w:t>FUNDADAS</w:t>
      </w:r>
      <w:r w:rsidR="00C10C6B" w:rsidRPr="00C10C6B">
        <w:rPr>
          <w:rFonts w:ascii="Palatino Linotype" w:hAnsi="Palatino Linotype"/>
          <w:i/>
          <w:iCs/>
        </w:rPr>
        <w:t xml:space="preserve"> las razones o motivos de inconformidad hechos valer por la Particular en el Recurso de Revisión con número 17166/INFOEM/IP/RR/2022, en términos del considerando QUINTO y SEXTO de la presente Resolución. </w:t>
      </w:r>
    </w:p>
    <w:p w14:paraId="2F1E00FB" w14:textId="77777777" w:rsidR="00C10C6B" w:rsidRDefault="00C10C6B" w:rsidP="00037984">
      <w:pPr>
        <w:spacing w:line="360" w:lineRule="auto"/>
        <w:ind w:left="567" w:right="567"/>
        <w:contextualSpacing/>
        <w:jc w:val="both"/>
        <w:rPr>
          <w:rFonts w:ascii="Palatino Linotype" w:hAnsi="Palatino Linotype"/>
          <w:i/>
          <w:iCs/>
        </w:rPr>
      </w:pPr>
    </w:p>
    <w:p w14:paraId="1BAF947B" w14:textId="77777777" w:rsidR="00C10C6B" w:rsidRDefault="00C10C6B" w:rsidP="00037984">
      <w:pPr>
        <w:spacing w:line="360" w:lineRule="auto"/>
        <w:ind w:left="567" w:right="567"/>
        <w:contextualSpacing/>
        <w:jc w:val="both"/>
        <w:rPr>
          <w:rFonts w:ascii="Palatino Linotype" w:hAnsi="Palatino Linotype"/>
          <w:i/>
          <w:iCs/>
        </w:rPr>
      </w:pPr>
      <w:r w:rsidRPr="00C10C6B">
        <w:rPr>
          <w:rFonts w:ascii="Palatino Linotype" w:hAnsi="Palatino Linotype"/>
          <w:b/>
          <w:bCs/>
          <w:i/>
          <w:iCs/>
        </w:rPr>
        <w:t>SEGUNDO.</w:t>
      </w:r>
      <w:r w:rsidRPr="00C10C6B">
        <w:rPr>
          <w:rFonts w:ascii="Palatino Linotype" w:hAnsi="Palatino Linotype"/>
          <w:i/>
          <w:iCs/>
        </w:rPr>
        <w:t xml:space="preserve"> Se </w:t>
      </w:r>
      <w:r w:rsidRPr="00C10C6B">
        <w:rPr>
          <w:rFonts w:ascii="Palatino Linotype" w:hAnsi="Palatino Linotype"/>
          <w:b/>
          <w:bCs/>
          <w:i/>
          <w:iCs/>
        </w:rPr>
        <w:t>ORDENA</w:t>
      </w:r>
      <w:r w:rsidRPr="00C10C6B">
        <w:rPr>
          <w:rFonts w:ascii="Palatino Linotype" w:hAnsi="Palatino Linotype"/>
          <w:i/>
          <w:iCs/>
        </w:rPr>
        <w:t xml:space="preserve"> al Sujeto Obligado, a efecto de que previa búsqueda exhaustiva y razonable, en las unidades administrativas competentes, entregue a través del Sistema de Acceso a la Información Mexiquense (SAIMEX), en su caso, en versión pública, respecto a las velas que adquirió el Ayuntamiento, para la realización de los recorridos nocturnos en el Panteón Municipal, los días veintinueve, treinta y treinta y uno de octubre de dos mil veintidós, en su caso, los documentos donde conste lo siguiente: </w:t>
      </w:r>
    </w:p>
    <w:p w14:paraId="5D14C9FF" w14:textId="77777777" w:rsidR="00C10C6B" w:rsidRDefault="00C10C6B" w:rsidP="00037984">
      <w:pPr>
        <w:spacing w:line="360" w:lineRule="auto"/>
        <w:ind w:left="567" w:right="567"/>
        <w:contextualSpacing/>
        <w:jc w:val="both"/>
        <w:rPr>
          <w:rFonts w:ascii="Palatino Linotype" w:hAnsi="Palatino Linotype"/>
          <w:i/>
          <w:iCs/>
        </w:rPr>
      </w:pPr>
    </w:p>
    <w:p w14:paraId="707D0451" w14:textId="77777777" w:rsidR="000F4742" w:rsidRDefault="00C10C6B" w:rsidP="0055029A">
      <w:pPr>
        <w:spacing w:line="360" w:lineRule="auto"/>
        <w:ind w:left="851" w:right="567"/>
        <w:contextualSpacing/>
        <w:jc w:val="both"/>
        <w:rPr>
          <w:rFonts w:ascii="Palatino Linotype" w:hAnsi="Palatino Linotype"/>
          <w:i/>
          <w:iCs/>
        </w:rPr>
      </w:pPr>
      <w:r w:rsidRPr="00C10C6B">
        <w:rPr>
          <w:rFonts w:ascii="Palatino Linotype" w:hAnsi="Palatino Linotype"/>
          <w:i/>
          <w:iCs/>
        </w:rPr>
        <w:sym w:font="Symbol" w:char="F0B7"/>
      </w:r>
      <w:r w:rsidRPr="00C10C6B">
        <w:rPr>
          <w:rFonts w:ascii="Palatino Linotype" w:hAnsi="Palatino Linotype"/>
          <w:i/>
          <w:iCs/>
        </w:rPr>
        <w:t xml:space="preserve"> Número de velas adquiridas; </w:t>
      </w:r>
    </w:p>
    <w:p w14:paraId="48EB095B" w14:textId="77777777" w:rsidR="000F4742" w:rsidRDefault="00C10C6B" w:rsidP="0055029A">
      <w:pPr>
        <w:spacing w:line="360" w:lineRule="auto"/>
        <w:ind w:left="851" w:right="567"/>
        <w:contextualSpacing/>
        <w:jc w:val="both"/>
        <w:rPr>
          <w:rFonts w:ascii="Palatino Linotype" w:hAnsi="Palatino Linotype"/>
          <w:i/>
          <w:iCs/>
        </w:rPr>
      </w:pPr>
      <w:r w:rsidRPr="00C10C6B">
        <w:rPr>
          <w:rFonts w:ascii="Palatino Linotype" w:hAnsi="Palatino Linotype"/>
          <w:i/>
          <w:iCs/>
        </w:rPr>
        <w:sym w:font="Symbol" w:char="F0B7"/>
      </w:r>
      <w:r w:rsidRPr="00C10C6B">
        <w:rPr>
          <w:rFonts w:ascii="Palatino Linotype" w:hAnsi="Palatino Linotype"/>
          <w:i/>
          <w:iCs/>
        </w:rPr>
        <w:t xml:space="preserve"> Costo total, y </w:t>
      </w:r>
    </w:p>
    <w:p w14:paraId="5F17C9B7" w14:textId="77777777" w:rsidR="000F4742" w:rsidRDefault="00C10C6B" w:rsidP="0055029A">
      <w:pPr>
        <w:spacing w:line="360" w:lineRule="auto"/>
        <w:ind w:left="851" w:right="567"/>
        <w:contextualSpacing/>
        <w:jc w:val="both"/>
        <w:rPr>
          <w:rFonts w:ascii="Palatino Linotype" w:hAnsi="Palatino Linotype"/>
          <w:i/>
          <w:iCs/>
        </w:rPr>
      </w:pPr>
      <w:r w:rsidRPr="00C10C6B">
        <w:rPr>
          <w:rFonts w:ascii="Palatino Linotype" w:hAnsi="Palatino Linotype"/>
          <w:i/>
          <w:iCs/>
        </w:rPr>
        <w:sym w:font="Symbol" w:char="F0B7"/>
      </w:r>
      <w:r w:rsidRPr="00C10C6B">
        <w:rPr>
          <w:rFonts w:ascii="Palatino Linotype" w:hAnsi="Palatino Linotype"/>
          <w:i/>
          <w:iCs/>
        </w:rPr>
        <w:t xml:space="preserve"> Facturas.</w:t>
      </w:r>
    </w:p>
    <w:p w14:paraId="284F1F7D" w14:textId="77777777" w:rsidR="000F4742" w:rsidRDefault="000F4742" w:rsidP="00037984">
      <w:pPr>
        <w:spacing w:line="360" w:lineRule="auto"/>
        <w:ind w:left="567" w:right="567"/>
        <w:contextualSpacing/>
        <w:jc w:val="both"/>
        <w:rPr>
          <w:rFonts w:ascii="Palatino Linotype" w:hAnsi="Palatino Linotype"/>
          <w:i/>
          <w:iCs/>
        </w:rPr>
      </w:pPr>
    </w:p>
    <w:p w14:paraId="56B5A0AA" w14:textId="77777777" w:rsidR="000F4742" w:rsidRDefault="00C10C6B" w:rsidP="00037984">
      <w:pPr>
        <w:spacing w:line="360" w:lineRule="auto"/>
        <w:ind w:left="567" w:right="567"/>
        <w:contextualSpacing/>
        <w:jc w:val="both"/>
        <w:rPr>
          <w:rFonts w:ascii="Palatino Linotype" w:hAnsi="Palatino Linotype"/>
          <w:i/>
          <w:iCs/>
        </w:rPr>
      </w:pPr>
      <w:r w:rsidRPr="00C10C6B">
        <w:rPr>
          <w:rFonts w:ascii="Palatino Linotype" w:hAnsi="Palatino Linotype"/>
          <w:i/>
          <w:iCs/>
        </w:rPr>
        <w:t xml:space="preserve"> 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 </w:t>
      </w:r>
    </w:p>
    <w:p w14:paraId="32CF1542" w14:textId="77777777" w:rsidR="000F4742" w:rsidRDefault="000F4742" w:rsidP="00037984">
      <w:pPr>
        <w:spacing w:line="360" w:lineRule="auto"/>
        <w:ind w:left="567" w:right="567"/>
        <w:contextualSpacing/>
        <w:jc w:val="both"/>
        <w:rPr>
          <w:rFonts w:ascii="Palatino Linotype" w:hAnsi="Palatino Linotype"/>
          <w:i/>
          <w:iCs/>
        </w:rPr>
      </w:pPr>
    </w:p>
    <w:p w14:paraId="27C40FF8" w14:textId="10E16AE9" w:rsidR="00C10C6B" w:rsidRDefault="00C10C6B" w:rsidP="00037984">
      <w:pPr>
        <w:spacing w:line="360" w:lineRule="auto"/>
        <w:ind w:left="567" w:right="567"/>
        <w:contextualSpacing/>
        <w:jc w:val="both"/>
        <w:rPr>
          <w:rFonts w:ascii="Palatino Linotype" w:hAnsi="Palatino Linotype"/>
          <w:i/>
          <w:iCs/>
        </w:rPr>
      </w:pPr>
      <w:r w:rsidRPr="00C10C6B">
        <w:rPr>
          <w:rFonts w:ascii="Palatino Linotype" w:hAnsi="Palatino Linotype"/>
          <w:i/>
          <w:iCs/>
        </w:rPr>
        <w:t>Para el caso, de que no haya adquirido o comprado velas para el evento referido, deberá hacerlo del conocimiento del ahora Recurrente, de manera clara y precisa.</w:t>
      </w:r>
    </w:p>
    <w:p w14:paraId="6318A5F5" w14:textId="77777777" w:rsidR="0055029A" w:rsidRDefault="0055029A" w:rsidP="00037984">
      <w:pPr>
        <w:spacing w:line="360" w:lineRule="auto"/>
        <w:ind w:left="567" w:right="567"/>
        <w:contextualSpacing/>
        <w:jc w:val="both"/>
        <w:rPr>
          <w:rFonts w:ascii="Palatino Linotype" w:hAnsi="Palatino Linotype"/>
          <w:i/>
          <w:iCs/>
        </w:rPr>
      </w:pPr>
    </w:p>
    <w:p w14:paraId="5861FAF1" w14:textId="77777777" w:rsidR="0055029A" w:rsidRPr="0055029A" w:rsidRDefault="0055029A" w:rsidP="0055029A">
      <w:pPr>
        <w:spacing w:line="360" w:lineRule="auto"/>
        <w:ind w:left="567" w:right="567"/>
        <w:contextualSpacing/>
        <w:jc w:val="both"/>
        <w:rPr>
          <w:rFonts w:ascii="Palatino Linotype" w:hAnsi="Palatino Linotype"/>
          <w:bCs/>
          <w:i/>
          <w:iCs/>
        </w:rPr>
      </w:pPr>
      <w:r w:rsidRPr="0055029A">
        <w:rPr>
          <w:rFonts w:ascii="Palatino Linotype" w:hAnsi="Palatino Linotype"/>
          <w:b/>
          <w:bCs/>
          <w:i/>
          <w:iCs/>
          <w:lang w:val="es-ES"/>
        </w:rPr>
        <w:t>TERCERO</w:t>
      </w:r>
      <w:r w:rsidRPr="0055029A">
        <w:rPr>
          <w:rFonts w:ascii="Palatino Linotype" w:hAnsi="Palatino Linotype"/>
          <w:b/>
          <w:bCs/>
          <w:i/>
          <w:iCs/>
        </w:rPr>
        <w:t xml:space="preserve">. </w:t>
      </w:r>
      <w:r w:rsidRPr="0055029A">
        <w:rPr>
          <w:rFonts w:ascii="Palatino Linotype" w:hAnsi="Palatino Linotype"/>
          <w:bCs/>
          <w:i/>
          <w:iCs/>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43A3995F" w14:textId="271E9A98" w:rsidR="0055029A" w:rsidRPr="00C10C6B" w:rsidRDefault="0055029A" w:rsidP="00037984">
      <w:pPr>
        <w:spacing w:line="360" w:lineRule="auto"/>
        <w:ind w:left="567" w:right="567"/>
        <w:contextualSpacing/>
        <w:jc w:val="both"/>
        <w:rPr>
          <w:rFonts w:ascii="Palatino Linotype" w:hAnsi="Palatino Linotype"/>
          <w:i/>
          <w:iCs/>
        </w:rPr>
      </w:pPr>
      <w:r>
        <w:rPr>
          <w:rFonts w:ascii="Palatino Linotype" w:hAnsi="Palatino Linotype"/>
          <w:i/>
          <w:iCs/>
        </w:rPr>
        <w:t>…”</w:t>
      </w:r>
    </w:p>
    <w:p w14:paraId="53BBB434" w14:textId="77777777" w:rsidR="00C10C6B" w:rsidRPr="00B01DA4" w:rsidRDefault="00C10C6B" w:rsidP="00037984">
      <w:pPr>
        <w:spacing w:line="360" w:lineRule="auto"/>
        <w:ind w:right="-28"/>
        <w:contextualSpacing/>
        <w:jc w:val="both"/>
        <w:rPr>
          <w:rFonts w:ascii="Palatino Linotype" w:eastAsia="Batang" w:hAnsi="Palatino Linotype" w:cs="Tahoma"/>
          <w:bCs/>
          <w:sz w:val="22"/>
          <w:szCs w:val="22"/>
        </w:rPr>
      </w:pPr>
    </w:p>
    <w:p w14:paraId="34A4A6CE" w14:textId="6DC5C05A" w:rsidR="000F4742" w:rsidRDefault="000F4742" w:rsidP="00037984">
      <w:pPr>
        <w:spacing w:line="360" w:lineRule="auto"/>
        <w:contextualSpacing/>
        <w:jc w:val="both"/>
        <w:rPr>
          <w:rFonts w:ascii="Palatino Linotype" w:hAnsi="Palatino Linotype" w:cs="Tahoma"/>
          <w:bCs/>
          <w:sz w:val="22"/>
          <w:szCs w:val="22"/>
        </w:rPr>
      </w:pPr>
      <w:r>
        <w:rPr>
          <w:rFonts w:ascii="Palatino Linotype" w:hAnsi="Palatino Linotype" w:cs="Tahoma"/>
          <w:b/>
          <w:sz w:val="22"/>
          <w:szCs w:val="22"/>
        </w:rPr>
        <w:lastRenderedPageBreak/>
        <w:t>g</w:t>
      </w:r>
      <w:r w:rsidRPr="00CB1A03">
        <w:rPr>
          <w:rFonts w:ascii="Palatino Linotype" w:hAnsi="Palatino Linotype" w:cs="Tahoma"/>
          <w:b/>
          <w:sz w:val="22"/>
          <w:szCs w:val="22"/>
        </w:rPr>
        <w:t xml:space="preserve">) </w:t>
      </w:r>
      <w:r w:rsidRPr="00CB1A03">
        <w:rPr>
          <w:rFonts w:ascii="Palatino Linotype" w:hAnsi="Palatino Linotype" w:cs="Tahoma"/>
          <w:b/>
          <w:bCs/>
          <w:sz w:val="22"/>
          <w:szCs w:val="22"/>
        </w:rPr>
        <w:t xml:space="preserve">Notificación de la Resolución del Recurso de Revisión. </w:t>
      </w:r>
      <w:r w:rsidRPr="00CB1A03">
        <w:rPr>
          <w:rFonts w:ascii="Palatino Linotype" w:hAnsi="Palatino Linotype" w:cs="Tahoma"/>
          <w:bCs/>
          <w:sz w:val="22"/>
          <w:szCs w:val="22"/>
        </w:rPr>
        <w:t xml:space="preserve">El </w:t>
      </w:r>
      <w:r>
        <w:rPr>
          <w:rFonts w:ascii="Palatino Linotype" w:hAnsi="Palatino Linotype" w:cs="Tahoma"/>
          <w:bCs/>
          <w:sz w:val="22"/>
          <w:szCs w:val="22"/>
        </w:rPr>
        <w:t>siete de febrero de dos mil veintitrés</w:t>
      </w:r>
      <w:r w:rsidRPr="00CB1A03">
        <w:rPr>
          <w:rFonts w:ascii="Palatino Linotype" w:hAnsi="Palatino Linotype" w:cs="Tahoma"/>
          <w:bCs/>
          <w:sz w:val="22"/>
          <w:szCs w:val="22"/>
        </w:rPr>
        <w:t xml:space="preserve">, se notificó por medio del Sistema de Acceso a la Información Mexiquense </w:t>
      </w:r>
      <w:r w:rsidRPr="00CB1A03">
        <w:rPr>
          <w:rFonts w:ascii="Palatino Linotype" w:hAnsi="Palatino Linotype" w:cs="Tahoma"/>
          <w:bCs/>
          <w:sz w:val="22"/>
          <w:szCs w:val="22"/>
          <w:lang w:val="es-ES"/>
        </w:rPr>
        <w:t>(SAIMEX)</w:t>
      </w:r>
      <w:r w:rsidRPr="00CB1A03">
        <w:rPr>
          <w:rFonts w:ascii="Palatino Linotype" w:hAnsi="Palatino Linotype" w:cs="Tahoma"/>
          <w:bCs/>
          <w:sz w:val="22"/>
          <w:szCs w:val="22"/>
        </w:rPr>
        <w:t>, a las partes, la resolución del Medio de Impugnación previamente referido.</w:t>
      </w:r>
    </w:p>
    <w:p w14:paraId="5671334E" w14:textId="4FCA25DB" w:rsidR="000F4742" w:rsidRDefault="000F4742" w:rsidP="00037984">
      <w:pPr>
        <w:spacing w:line="360" w:lineRule="auto"/>
        <w:contextualSpacing/>
        <w:jc w:val="both"/>
        <w:rPr>
          <w:rFonts w:ascii="Palatino Linotype" w:hAnsi="Palatino Linotype" w:cs="Tahoma"/>
          <w:bCs/>
          <w:sz w:val="22"/>
          <w:szCs w:val="22"/>
        </w:rPr>
      </w:pPr>
    </w:p>
    <w:p w14:paraId="3FA76C07" w14:textId="1A3E4263" w:rsidR="000F4742" w:rsidRPr="009C73CD" w:rsidRDefault="000F4742" w:rsidP="00037984">
      <w:pPr>
        <w:spacing w:line="360" w:lineRule="auto"/>
        <w:contextualSpacing/>
        <w:jc w:val="both"/>
        <w:rPr>
          <w:rFonts w:ascii="Palatino Linotype" w:hAnsi="Palatino Linotype" w:cs="Tahoma"/>
          <w:b/>
          <w:bCs/>
          <w:sz w:val="22"/>
          <w:szCs w:val="22"/>
        </w:rPr>
      </w:pPr>
      <w:r w:rsidRPr="009C73CD">
        <w:rPr>
          <w:rFonts w:ascii="Palatino Linotype" w:hAnsi="Palatino Linotype" w:cs="Tahoma"/>
          <w:b/>
          <w:sz w:val="22"/>
          <w:szCs w:val="22"/>
        </w:rPr>
        <w:t>V</w:t>
      </w:r>
      <w:r>
        <w:rPr>
          <w:rFonts w:ascii="Palatino Linotype" w:hAnsi="Palatino Linotype" w:cs="Tahoma"/>
          <w:b/>
          <w:sz w:val="22"/>
          <w:szCs w:val="22"/>
        </w:rPr>
        <w:t>II</w:t>
      </w:r>
      <w:r w:rsidRPr="009C73CD">
        <w:rPr>
          <w:rFonts w:ascii="Palatino Linotype" w:hAnsi="Palatino Linotype" w:cs="Tahoma"/>
          <w:b/>
          <w:sz w:val="22"/>
          <w:szCs w:val="22"/>
        </w:rPr>
        <w:t xml:space="preserve">) Cumplimiento a la </w:t>
      </w:r>
      <w:r w:rsidRPr="009C73CD">
        <w:rPr>
          <w:rFonts w:ascii="Palatino Linotype" w:hAnsi="Palatino Linotype" w:cs="Tahoma"/>
          <w:b/>
          <w:bCs/>
          <w:sz w:val="22"/>
          <w:szCs w:val="22"/>
        </w:rPr>
        <w:t xml:space="preserve">Resolución del Recurso de Revisión </w:t>
      </w:r>
      <w:r>
        <w:rPr>
          <w:rFonts w:ascii="Palatino Linotype" w:hAnsi="Palatino Linotype" w:cs="Tahoma"/>
          <w:b/>
          <w:bCs/>
          <w:sz w:val="22"/>
          <w:szCs w:val="22"/>
        </w:rPr>
        <w:t>17166/INFOEM/IP/RR/2022</w:t>
      </w:r>
      <w:r w:rsidRPr="009C73CD">
        <w:rPr>
          <w:rFonts w:ascii="Palatino Linotype" w:hAnsi="Palatino Linotype" w:cs="Tahoma"/>
          <w:b/>
          <w:bCs/>
          <w:sz w:val="22"/>
          <w:szCs w:val="22"/>
        </w:rPr>
        <w:t>.</w:t>
      </w:r>
    </w:p>
    <w:p w14:paraId="14E83172" w14:textId="77777777" w:rsidR="000F4742" w:rsidRPr="009C73CD" w:rsidRDefault="000F4742" w:rsidP="00037984">
      <w:pPr>
        <w:spacing w:line="360" w:lineRule="auto"/>
        <w:contextualSpacing/>
        <w:jc w:val="both"/>
        <w:rPr>
          <w:rFonts w:ascii="Palatino Linotype" w:hAnsi="Palatino Linotype" w:cs="Tahoma"/>
          <w:b/>
          <w:bCs/>
          <w:sz w:val="22"/>
          <w:szCs w:val="22"/>
        </w:rPr>
      </w:pPr>
    </w:p>
    <w:p w14:paraId="191B1954" w14:textId="15E860F8" w:rsidR="000F4742" w:rsidRDefault="000F4742" w:rsidP="00037984">
      <w:pPr>
        <w:spacing w:line="360" w:lineRule="auto"/>
        <w:contextualSpacing/>
        <w:jc w:val="both"/>
        <w:rPr>
          <w:rFonts w:ascii="Palatino Linotype" w:eastAsia="Calibri" w:hAnsi="Palatino Linotype" w:cs="Tahoma"/>
          <w:color w:val="000000"/>
          <w:sz w:val="22"/>
          <w:szCs w:val="22"/>
        </w:rPr>
      </w:pPr>
      <w:r w:rsidRPr="002C620C">
        <w:rPr>
          <w:rFonts w:ascii="Palatino Linotype" w:eastAsia="Calibri" w:hAnsi="Palatino Linotype" w:cs="Tahoma"/>
          <w:color w:val="000000"/>
          <w:sz w:val="22"/>
          <w:szCs w:val="22"/>
        </w:rPr>
        <w:t xml:space="preserve">De conformidad con el artículo 186, último párrafo de la Ley de Transparencia y Acceso a la Información Pública del Estado de México y Municipios, el Sujeto Obligado debió dar cumplimiento a la Resolución del Recurso de Revisión </w:t>
      </w:r>
      <w:r>
        <w:rPr>
          <w:rFonts w:ascii="Palatino Linotype" w:eastAsia="Calibri" w:hAnsi="Palatino Linotype" w:cs="Tahoma"/>
          <w:color w:val="000000"/>
          <w:sz w:val="22"/>
          <w:szCs w:val="22"/>
        </w:rPr>
        <w:t>17166/INFOEM/IP/RR/2022</w:t>
      </w:r>
      <w:r w:rsidRPr="002C620C">
        <w:rPr>
          <w:rFonts w:ascii="Palatino Linotype" w:eastAsia="Calibri" w:hAnsi="Palatino Linotype" w:cs="Tahoma"/>
          <w:color w:val="000000"/>
          <w:sz w:val="22"/>
          <w:szCs w:val="22"/>
        </w:rPr>
        <w:t xml:space="preserve">; </w:t>
      </w:r>
      <w:r w:rsidR="0055029A" w:rsidRPr="0055029A">
        <w:rPr>
          <w:rFonts w:ascii="Palatino Linotype" w:eastAsia="Calibri" w:hAnsi="Palatino Linotype" w:cs="Tahoma"/>
          <w:color w:val="000000"/>
          <w:sz w:val="22"/>
          <w:szCs w:val="22"/>
        </w:rPr>
        <w:t>sin embargo, de las constancias que obran en el expediente electrónico del Sistema de Acceso a la Información Mexiquense (SAIMEX), se advierte que omitió dicha acción.</w:t>
      </w:r>
    </w:p>
    <w:p w14:paraId="792C5714" w14:textId="77777777" w:rsidR="0055029A" w:rsidRDefault="0055029A" w:rsidP="00037984">
      <w:pPr>
        <w:spacing w:line="360" w:lineRule="auto"/>
        <w:contextualSpacing/>
        <w:jc w:val="both"/>
        <w:rPr>
          <w:rFonts w:ascii="Palatino Linotype" w:hAnsi="Palatino Linotype" w:cs="Tahoma"/>
          <w:bCs/>
          <w:sz w:val="22"/>
          <w:szCs w:val="22"/>
        </w:rPr>
      </w:pPr>
    </w:p>
    <w:p w14:paraId="4E8BDA14" w14:textId="5FD70F4F" w:rsidR="000F4742" w:rsidRPr="007E18B6" w:rsidRDefault="000F4742" w:rsidP="00037984">
      <w:pPr>
        <w:tabs>
          <w:tab w:val="center" w:pos="4560"/>
          <w:tab w:val="left" w:pos="8207"/>
        </w:tabs>
        <w:spacing w:line="360" w:lineRule="auto"/>
        <w:contextualSpacing/>
        <w:jc w:val="both"/>
        <w:rPr>
          <w:rFonts w:ascii="Palatino Linotype" w:hAnsi="Palatino Linotype" w:cs="Tahoma"/>
          <w:b/>
          <w:sz w:val="22"/>
          <w:szCs w:val="22"/>
        </w:rPr>
      </w:pPr>
      <w:r w:rsidRPr="007E18B6">
        <w:rPr>
          <w:rFonts w:ascii="Palatino Linotype" w:hAnsi="Palatino Linotype" w:cs="Tahoma"/>
          <w:b/>
          <w:sz w:val="22"/>
          <w:szCs w:val="22"/>
        </w:rPr>
        <w:t>VI</w:t>
      </w:r>
      <w:r>
        <w:rPr>
          <w:rFonts w:ascii="Palatino Linotype" w:hAnsi="Palatino Linotype" w:cs="Tahoma"/>
          <w:b/>
          <w:sz w:val="22"/>
          <w:szCs w:val="22"/>
        </w:rPr>
        <w:t>II</w:t>
      </w:r>
      <w:r w:rsidRPr="007E18B6">
        <w:rPr>
          <w:rFonts w:ascii="Palatino Linotype" w:hAnsi="Palatino Linotype" w:cs="Tahoma"/>
          <w:b/>
          <w:sz w:val="22"/>
          <w:szCs w:val="22"/>
        </w:rPr>
        <w:t xml:space="preserve">) Interposición del Recurso de Revisión </w:t>
      </w:r>
      <w:r w:rsidRPr="00C10C6B">
        <w:rPr>
          <w:rFonts w:ascii="Palatino Linotype" w:hAnsi="Palatino Linotype"/>
          <w:b/>
          <w:bCs/>
          <w:color w:val="000000"/>
          <w:sz w:val="22"/>
          <w:szCs w:val="22"/>
        </w:rPr>
        <w:t>17166/INFOEM/ICR-141/IP/RR/2022</w:t>
      </w:r>
      <w:r w:rsidRPr="007E18B6">
        <w:rPr>
          <w:rFonts w:ascii="Palatino Linotype" w:hAnsi="Palatino Linotype" w:cs="Tahoma"/>
          <w:b/>
          <w:bCs/>
          <w:sz w:val="22"/>
          <w:szCs w:val="22"/>
        </w:rPr>
        <w:t>.</w:t>
      </w:r>
    </w:p>
    <w:p w14:paraId="6639FEAA" w14:textId="77777777" w:rsidR="000F4742" w:rsidRPr="007E18B6" w:rsidRDefault="000F4742" w:rsidP="00037984">
      <w:pPr>
        <w:autoSpaceDE w:val="0"/>
        <w:autoSpaceDN w:val="0"/>
        <w:adjustRightInd w:val="0"/>
        <w:spacing w:line="360" w:lineRule="auto"/>
        <w:contextualSpacing/>
        <w:jc w:val="both"/>
        <w:rPr>
          <w:rFonts w:ascii="Palatino Linotype" w:hAnsi="Palatino Linotype" w:cs="Tahoma"/>
          <w:b/>
          <w:sz w:val="22"/>
          <w:szCs w:val="22"/>
        </w:rPr>
      </w:pPr>
    </w:p>
    <w:p w14:paraId="59EBB1F3" w14:textId="12026839" w:rsidR="000F4742" w:rsidRDefault="000F4742" w:rsidP="00037984">
      <w:pPr>
        <w:widowControl w:val="0"/>
        <w:autoSpaceDE w:val="0"/>
        <w:autoSpaceDN w:val="0"/>
        <w:adjustRightInd w:val="0"/>
        <w:spacing w:line="360" w:lineRule="auto"/>
        <w:contextualSpacing/>
        <w:jc w:val="both"/>
        <w:rPr>
          <w:rFonts w:ascii="Palatino Linotype" w:hAnsi="Palatino Linotype" w:cs="Tahoma"/>
          <w:color w:val="0D0D0D" w:themeColor="text1" w:themeTint="F2"/>
          <w:sz w:val="22"/>
          <w:szCs w:val="22"/>
        </w:rPr>
      </w:pPr>
      <w:r w:rsidRPr="007E18B6">
        <w:rPr>
          <w:rFonts w:ascii="Palatino Linotype" w:hAnsi="Palatino Linotype" w:cs="Tahoma"/>
          <w:color w:val="0D0D0D" w:themeColor="text1" w:themeTint="F2"/>
          <w:sz w:val="22"/>
          <w:szCs w:val="22"/>
        </w:rPr>
        <w:t xml:space="preserve">Con </w:t>
      </w:r>
      <w:r>
        <w:rPr>
          <w:rFonts w:ascii="Palatino Linotype" w:hAnsi="Palatino Linotype" w:cs="Tahoma"/>
          <w:color w:val="0D0D0D" w:themeColor="text1" w:themeTint="F2"/>
          <w:sz w:val="22"/>
          <w:szCs w:val="22"/>
        </w:rPr>
        <w:t>fecha</w:t>
      </w:r>
      <w:r w:rsidRPr="007E18B6">
        <w:rPr>
          <w:rFonts w:ascii="Palatino Linotype" w:hAnsi="Palatino Linotype" w:cs="Tahoma"/>
          <w:color w:val="0D0D0D" w:themeColor="text1" w:themeTint="F2"/>
          <w:sz w:val="22"/>
          <w:szCs w:val="22"/>
        </w:rPr>
        <w:t xml:space="preserve"> </w:t>
      </w:r>
      <w:r>
        <w:rPr>
          <w:rFonts w:ascii="Palatino Linotype" w:hAnsi="Palatino Linotype" w:cs="Tahoma"/>
          <w:color w:val="0D0D0D" w:themeColor="text1" w:themeTint="F2"/>
          <w:sz w:val="22"/>
          <w:szCs w:val="22"/>
        </w:rPr>
        <w:t>veintisiete de febrero</w:t>
      </w:r>
      <w:r w:rsidRPr="007E18B6">
        <w:rPr>
          <w:rFonts w:ascii="Palatino Linotype" w:hAnsi="Palatino Linotype" w:cs="Tahoma"/>
          <w:color w:val="0D0D0D" w:themeColor="text1" w:themeTint="F2"/>
          <w:sz w:val="22"/>
          <w:szCs w:val="22"/>
        </w:rPr>
        <w:t xml:space="preserve"> de dos mil veintidós, </w:t>
      </w:r>
      <w:r w:rsidRPr="006C5C2E">
        <w:rPr>
          <w:rFonts w:ascii="Palatino Linotype" w:hAnsi="Palatino Linotype" w:cs="Tahoma"/>
          <w:color w:val="0D0D0D" w:themeColor="text1" w:themeTint="F2"/>
          <w:sz w:val="22"/>
          <w:szCs w:val="22"/>
        </w:rPr>
        <w:t>el Particular interpuso un Recurso de Revisión en este Instituto</w:t>
      </w:r>
      <w:r>
        <w:rPr>
          <w:rFonts w:ascii="Palatino Linotype" w:hAnsi="Palatino Linotype" w:cs="Tahoma"/>
          <w:color w:val="0D0D0D" w:themeColor="text1" w:themeTint="F2"/>
          <w:sz w:val="22"/>
          <w:szCs w:val="22"/>
        </w:rPr>
        <w:t xml:space="preserve">, </w:t>
      </w:r>
      <w:r w:rsidRPr="006C5C2E">
        <w:rPr>
          <w:rFonts w:ascii="Palatino Linotype" w:hAnsi="Palatino Linotype" w:cs="Tahoma"/>
          <w:color w:val="0D0D0D" w:themeColor="text1" w:themeTint="F2"/>
          <w:sz w:val="22"/>
          <w:szCs w:val="22"/>
        </w:rPr>
        <w:t xml:space="preserve">a través del Sistema de Acceso a la Información Mexiquense (SAIMEX), en contra de la falta de respuesta del Sujeto Obligado, en cumplimiento a la Resolución referida en el Antecedente </w:t>
      </w:r>
      <w:r>
        <w:rPr>
          <w:rFonts w:ascii="Palatino Linotype" w:hAnsi="Palatino Linotype" w:cs="Tahoma"/>
          <w:color w:val="0D0D0D" w:themeColor="text1" w:themeTint="F2"/>
          <w:sz w:val="22"/>
          <w:szCs w:val="22"/>
        </w:rPr>
        <w:t>VI</w:t>
      </w:r>
      <w:r w:rsidRPr="006C5C2E">
        <w:rPr>
          <w:rFonts w:ascii="Palatino Linotype" w:hAnsi="Palatino Linotype" w:cs="Tahoma"/>
          <w:color w:val="0D0D0D" w:themeColor="text1" w:themeTint="F2"/>
          <w:sz w:val="22"/>
          <w:szCs w:val="22"/>
        </w:rPr>
        <w:t xml:space="preserve">, inciso </w:t>
      </w:r>
      <w:r>
        <w:rPr>
          <w:rFonts w:ascii="Palatino Linotype" w:hAnsi="Palatino Linotype" w:cs="Tahoma"/>
          <w:color w:val="0D0D0D" w:themeColor="text1" w:themeTint="F2"/>
          <w:sz w:val="22"/>
          <w:szCs w:val="22"/>
        </w:rPr>
        <w:t>f,</w:t>
      </w:r>
      <w:r w:rsidRPr="006C5C2E">
        <w:rPr>
          <w:rFonts w:ascii="Palatino Linotype" w:hAnsi="Palatino Linotype" w:cs="Tahoma"/>
          <w:color w:val="0D0D0D" w:themeColor="text1" w:themeTint="F2"/>
          <w:sz w:val="22"/>
          <w:szCs w:val="22"/>
        </w:rPr>
        <w:t xml:space="preserve"> en donde se agravió de lo siguiente:</w:t>
      </w:r>
    </w:p>
    <w:p w14:paraId="42168A39" w14:textId="77777777" w:rsidR="000F4742" w:rsidRDefault="000F4742" w:rsidP="00037984">
      <w:pPr>
        <w:widowControl w:val="0"/>
        <w:autoSpaceDE w:val="0"/>
        <w:autoSpaceDN w:val="0"/>
        <w:adjustRightInd w:val="0"/>
        <w:spacing w:line="360" w:lineRule="auto"/>
        <w:contextualSpacing/>
        <w:jc w:val="both"/>
        <w:rPr>
          <w:rFonts w:ascii="Palatino Linotype" w:hAnsi="Palatino Linotype" w:cs="Tahoma"/>
          <w:color w:val="0D0D0D" w:themeColor="text1" w:themeTint="F2"/>
          <w:sz w:val="22"/>
          <w:szCs w:val="22"/>
        </w:rPr>
      </w:pPr>
    </w:p>
    <w:p w14:paraId="75C18977" w14:textId="77777777" w:rsidR="000F4742" w:rsidRPr="007E18B6" w:rsidRDefault="000F4742" w:rsidP="00037984">
      <w:pPr>
        <w:tabs>
          <w:tab w:val="left" w:pos="4667"/>
        </w:tabs>
        <w:spacing w:line="360" w:lineRule="auto"/>
        <w:ind w:left="567" w:right="567"/>
        <w:contextualSpacing/>
        <w:rPr>
          <w:rFonts w:ascii="Palatino Linotype" w:eastAsia="Calibri" w:hAnsi="Palatino Linotype" w:cs="Tahoma"/>
          <w:b/>
          <w:bCs/>
          <w:i/>
          <w:color w:val="000000"/>
        </w:rPr>
      </w:pPr>
      <w:r w:rsidRPr="007E18B6">
        <w:rPr>
          <w:rFonts w:ascii="Palatino Linotype" w:eastAsia="Calibri" w:hAnsi="Palatino Linotype" w:cs="Tahoma"/>
          <w:b/>
          <w:bCs/>
          <w:i/>
          <w:color w:val="000000"/>
        </w:rPr>
        <w:t>“ACTO IMPUGNADO</w:t>
      </w:r>
    </w:p>
    <w:p w14:paraId="1CC3957D" w14:textId="77777777" w:rsidR="000F4742" w:rsidRPr="007E18B6" w:rsidRDefault="000F4742" w:rsidP="00037984">
      <w:pPr>
        <w:widowControl w:val="0"/>
        <w:autoSpaceDE w:val="0"/>
        <w:autoSpaceDN w:val="0"/>
        <w:adjustRightInd w:val="0"/>
        <w:spacing w:line="360" w:lineRule="auto"/>
        <w:ind w:right="567" w:firstLine="567"/>
        <w:contextualSpacing/>
        <w:jc w:val="both"/>
        <w:rPr>
          <w:rFonts w:ascii="Palatino Linotype" w:eastAsia="Calibri" w:hAnsi="Palatino Linotype" w:cs="Tahoma"/>
          <w:i/>
          <w:color w:val="000000"/>
        </w:rPr>
      </w:pPr>
      <w:r w:rsidRPr="00102F0F">
        <w:rPr>
          <w:rFonts w:ascii="Palatino Linotype" w:hAnsi="Palatino Linotype"/>
          <w:i/>
          <w:color w:val="000000"/>
        </w:rPr>
        <w:t>NO ENTREGA INFORMACIÓN</w:t>
      </w:r>
      <w:r w:rsidRPr="007E18B6">
        <w:rPr>
          <w:rFonts w:ascii="Palatino Linotype" w:eastAsia="Calibri" w:hAnsi="Palatino Linotype" w:cs="Tahoma"/>
          <w:i/>
          <w:color w:val="000000"/>
        </w:rPr>
        <w:t>” (Sic.)</w:t>
      </w:r>
    </w:p>
    <w:p w14:paraId="164AAE9C" w14:textId="77777777" w:rsidR="000F4742" w:rsidRPr="007E18B6" w:rsidRDefault="000F4742" w:rsidP="00037984">
      <w:pPr>
        <w:widowControl w:val="0"/>
        <w:autoSpaceDE w:val="0"/>
        <w:autoSpaceDN w:val="0"/>
        <w:adjustRightInd w:val="0"/>
        <w:spacing w:line="360" w:lineRule="auto"/>
        <w:ind w:left="567" w:right="567" w:firstLine="567"/>
        <w:contextualSpacing/>
        <w:jc w:val="both"/>
        <w:rPr>
          <w:rFonts w:ascii="Palatino Linotype" w:eastAsia="Calibri" w:hAnsi="Palatino Linotype" w:cs="Tahoma"/>
          <w:i/>
          <w:color w:val="000000"/>
        </w:rPr>
      </w:pPr>
    </w:p>
    <w:p w14:paraId="4A19541D" w14:textId="77777777" w:rsidR="000F4742" w:rsidRPr="007E18B6" w:rsidRDefault="000F4742" w:rsidP="00037984">
      <w:pPr>
        <w:autoSpaceDE w:val="0"/>
        <w:autoSpaceDN w:val="0"/>
        <w:adjustRightInd w:val="0"/>
        <w:spacing w:line="360" w:lineRule="auto"/>
        <w:ind w:left="567" w:right="567"/>
        <w:contextualSpacing/>
        <w:rPr>
          <w:rFonts w:ascii="Palatino Linotype" w:eastAsia="Calibri" w:hAnsi="Palatino Linotype" w:cs="Tahoma"/>
          <w:b/>
          <w:i/>
          <w:color w:val="000000"/>
        </w:rPr>
      </w:pPr>
      <w:r w:rsidRPr="007E18B6">
        <w:rPr>
          <w:rFonts w:ascii="Palatino Linotype" w:eastAsia="Calibri" w:hAnsi="Palatino Linotype" w:cs="Tahoma"/>
          <w:b/>
          <w:i/>
          <w:color w:val="000000"/>
        </w:rPr>
        <w:t>“RAZONES O MOTIVOS DE LA INCONFORMIDAD</w:t>
      </w:r>
    </w:p>
    <w:p w14:paraId="48BCB447" w14:textId="6FF2B45F" w:rsidR="000F4742" w:rsidRPr="000F4742" w:rsidRDefault="000F4742" w:rsidP="00037984">
      <w:pPr>
        <w:autoSpaceDE w:val="0"/>
        <w:autoSpaceDN w:val="0"/>
        <w:adjustRightInd w:val="0"/>
        <w:spacing w:line="360" w:lineRule="auto"/>
        <w:ind w:left="567" w:right="567"/>
        <w:contextualSpacing/>
        <w:jc w:val="both"/>
        <w:rPr>
          <w:rFonts w:ascii="Palatino Linotype" w:eastAsia="Calibri" w:hAnsi="Palatino Linotype" w:cs="Tahoma"/>
          <w:i/>
          <w:iCs/>
          <w:color w:val="000000"/>
        </w:rPr>
      </w:pPr>
      <w:r w:rsidRPr="000F4742">
        <w:rPr>
          <w:rFonts w:ascii="Palatino Linotype" w:hAnsi="Palatino Linotype"/>
          <w:i/>
          <w:iCs/>
          <w:color w:val="000000"/>
        </w:rPr>
        <w:t>¿NO ENTREGA INFORMACIÓN NUEVAMENTE EL SUJETO OBLIGADO... HASTA CUANDO HABRÁ SANCIONES PLENO DEL INFOEM? YA BASTA DE SOLAPAR LA OPACIDAD Y LA CORRUPCIÓN</w:t>
      </w:r>
      <w:r w:rsidRPr="000F4742">
        <w:rPr>
          <w:rFonts w:ascii="Palatino Linotype" w:eastAsia="Calibri" w:hAnsi="Palatino Linotype" w:cs="Tahoma"/>
          <w:i/>
          <w:iCs/>
          <w:color w:val="000000"/>
        </w:rPr>
        <w:t>” (Sic.)</w:t>
      </w:r>
    </w:p>
    <w:p w14:paraId="035E07E7" w14:textId="7A9F70BD" w:rsidR="003434D5" w:rsidRDefault="003434D5" w:rsidP="00037984">
      <w:pPr>
        <w:spacing w:line="360" w:lineRule="auto"/>
        <w:ind w:right="-28"/>
        <w:contextualSpacing/>
        <w:jc w:val="both"/>
        <w:rPr>
          <w:rFonts w:ascii="Palatino Linotype" w:eastAsia="Batang" w:hAnsi="Palatino Linotype" w:cs="Tahoma"/>
          <w:bCs/>
          <w:sz w:val="22"/>
          <w:szCs w:val="22"/>
        </w:rPr>
      </w:pPr>
    </w:p>
    <w:p w14:paraId="51B4FD3E" w14:textId="555AFA94" w:rsidR="007F2464" w:rsidRDefault="007F2464" w:rsidP="00037984">
      <w:pPr>
        <w:spacing w:line="360" w:lineRule="auto"/>
        <w:ind w:right="-28"/>
        <w:contextualSpacing/>
        <w:jc w:val="both"/>
        <w:rPr>
          <w:rFonts w:ascii="Palatino Linotype" w:hAnsi="Palatino Linotype"/>
          <w:b/>
          <w:bCs/>
          <w:color w:val="000000"/>
          <w:sz w:val="22"/>
          <w:szCs w:val="22"/>
        </w:rPr>
      </w:pPr>
      <w:r>
        <w:rPr>
          <w:rFonts w:ascii="Palatino Linotype" w:hAnsi="Palatino Linotype" w:cs="Tahoma"/>
          <w:b/>
          <w:sz w:val="22"/>
          <w:szCs w:val="22"/>
        </w:rPr>
        <w:t>IX</w:t>
      </w:r>
      <w:r w:rsidRPr="003674D2">
        <w:rPr>
          <w:rFonts w:ascii="Palatino Linotype" w:hAnsi="Palatino Linotype" w:cs="Tahoma"/>
          <w:b/>
          <w:sz w:val="22"/>
          <w:szCs w:val="22"/>
        </w:rPr>
        <w:t xml:space="preserve">. </w:t>
      </w:r>
      <w:r w:rsidRPr="003674D2">
        <w:rPr>
          <w:rFonts w:ascii="Palatino Linotype" w:eastAsia="Batang" w:hAnsi="Palatino Linotype" w:cs="Tahoma"/>
          <w:b/>
          <w:bCs/>
          <w:sz w:val="22"/>
          <w:szCs w:val="22"/>
        </w:rPr>
        <w:t xml:space="preserve">Trámite del </w:t>
      </w:r>
      <w:r w:rsidRPr="003674D2">
        <w:rPr>
          <w:rFonts w:ascii="Palatino Linotype" w:hAnsi="Palatino Linotype" w:cs="Tahoma"/>
          <w:b/>
          <w:sz w:val="22"/>
          <w:szCs w:val="22"/>
        </w:rPr>
        <w:t>Recurso de Revisión con número</w:t>
      </w:r>
      <w:r>
        <w:rPr>
          <w:rFonts w:ascii="Palatino Linotype" w:hAnsi="Palatino Linotype" w:cs="Tahoma"/>
          <w:b/>
          <w:sz w:val="22"/>
          <w:szCs w:val="22"/>
        </w:rPr>
        <w:t xml:space="preserve"> </w:t>
      </w:r>
      <w:r w:rsidRPr="00C10C6B">
        <w:rPr>
          <w:rFonts w:ascii="Palatino Linotype" w:hAnsi="Palatino Linotype"/>
          <w:b/>
          <w:bCs/>
          <w:color w:val="000000"/>
          <w:sz w:val="22"/>
          <w:szCs w:val="22"/>
        </w:rPr>
        <w:t>17166/INFOEM/ICR-141/IP/RR/2022</w:t>
      </w:r>
      <w:r>
        <w:rPr>
          <w:rFonts w:ascii="Palatino Linotype" w:hAnsi="Palatino Linotype"/>
          <w:b/>
          <w:bCs/>
          <w:color w:val="000000"/>
          <w:sz w:val="22"/>
          <w:szCs w:val="22"/>
        </w:rPr>
        <w:t>.</w:t>
      </w:r>
    </w:p>
    <w:p w14:paraId="2232722B" w14:textId="6434D033" w:rsidR="007F2464" w:rsidRDefault="007F2464" w:rsidP="00037984">
      <w:pPr>
        <w:spacing w:line="360" w:lineRule="auto"/>
        <w:contextualSpacing/>
        <w:jc w:val="both"/>
        <w:rPr>
          <w:rFonts w:ascii="Palatino Linotype" w:eastAsia="Batang" w:hAnsi="Palatino Linotype" w:cs="Tahoma"/>
          <w:bCs/>
          <w:sz w:val="22"/>
          <w:szCs w:val="22"/>
        </w:rPr>
      </w:pPr>
      <w:r w:rsidRPr="003674D2">
        <w:rPr>
          <w:rFonts w:ascii="Palatino Linotype" w:eastAsia="Batang" w:hAnsi="Palatino Linotype" w:cs="Tahoma"/>
          <w:b/>
          <w:bCs/>
          <w:sz w:val="22"/>
          <w:szCs w:val="22"/>
        </w:rPr>
        <w:lastRenderedPageBreak/>
        <w:t xml:space="preserve">a) Turno del </w:t>
      </w:r>
      <w:r w:rsidRPr="003674D2">
        <w:rPr>
          <w:rFonts w:ascii="Palatino Linotype" w:hAnsi="Palatino Linotype" w:cs="Tahoma"/>
          <w:b/>
          <w:sz w:val="22"/>
          <w:szCs w:val="22"/>
        </w:rPr>
        <w:t>Recurso de Revisión</w:t>
      </w:r>
      <w:r w:rsidRPr="003674D2">
        <w:rPr>
          <w:rFonts w:ascii="Palatino Linotype" w:eastAsia="Batang" w:hAnsi="Palatino Linotype" w:cs="Tahoma"/>
          <w:b/>
          <w:bCs/>
          <w:sz w:val="22"/>
          <w:szCs w:val="22"/>
        </w:rPr>
        <w:t xml:space="preserve">. </w:t>
      </w:r>
      <w:r w:rsidRPr="003674D2">
        <w:rPr>
          <w:rFonts w:ascii="Palatino Linotype" w:eastAsia="Batang" w:hAnsi="Palatino Linotype" w:cs="Tahoma"/>
          <w:bCs/>
          <w:sz w:val="22"/>
          <w:szCs w:val="22"/>
        </w:rPr>
        <w:t xml:space="preserve">El </w:t>
      </w:r>
      <w:r>
        <w:rPr>
          <w:rFonts w:ascii="Palatino Linotype" w:hAnsi="Palatino Linotype" w:cs="Tahoma"/>
          <w:sz w:val="22"/>
          <w:szCs w:val="22"/>
        </w:rPr>
        <w:t>veintisiete de febrero de dos mil veintitrés</w:t>
      </w:r>
      <w:r w:rsidRPr="003674D2">
        <w:rPr>
          <w:rFonts w:ascii="Palatino Linotype" w:eastAsia="Batang" w:hAnsi="Palatino Linotype" w:cs="Tahoma"/>
          <w:bCs/>
          <w:sz w:val="22"/>
          <w:szCs w:val="22"/>
        </w:rPr>
        <w:t xml:space="preserve">, el </w:t>
      </w:r>
      <w:r w:rsidRPr="003674D2">
        <w:rPr>
          <w:rFonts w:ascii="Palatino Linotype" w:hAnsi="Palatino Linotype" w:cs="Tahoma"/>
          <w:sz w:val="22"/>
          <w:szCs w:val="22"/>
          <w:lang w:val="es-ES"/>
        </w:rPr>
        <w:t>Sistema de Acceso a la Información Mexiquense (SAIMEX),</w:t>
      </w:r>
      <w:r w:rsidRPr="003674D2">
        <w:rPr>
          <w:rFonts w:ascii="Palatino Linotype" w:eastAsia="Batang" w:hAnsi="Palatino Linotype" w:cs="Tahoma"/>
          <w:bCs/>
          <w:sz w:val="22"/>
          <w:szCs w:val="22"/>
        </w:rPr>
        <w:t xml:space="preserve"> asignó el número de expediente </w:t>
      </w:r>
      <w:r w:rsidRPr="00C10C6B">
        <w:rPr>
          <w:rFonts w:ascii="Palatino Linotype" w:hAnsi="Palatino Linotype"/>
          <w:b/>
          <w:bCs/>
          <w:color w:val="000000"/>
          <w:sz w:val="22"/>
          <w:szCs w:val="22"/>
        </w:rPr>
        <w:t>17166/INFOEM/ICR-141/IP/RR/2022</w:t>
      </w:r>
      <w:r>
        <w:rPr>
          <w:rFonts w:ascii="Palatino Linotype" w:hAnsi="Palatino Linotype"/>
          <w:b/>
          <w:bCs/>
          <w:color w:val="000000"/>
          <w:sz w:val="22"/>
          <w:szCs w:val="22"/>
        </w:rPr>
        <w:t xml:space="preserve"> </w:t>
      </w:r>
      <w:r w:rsidRPr="003674D2">
        <w:rPr>
          <w:rFonts w:ascii="Palatino Linotype" w:eastAsia="Batang" w:hAnsi="Palatino Linotype" w:cs="Tahoma"/>
          <w:bCs/>
          <w:sz w:val="22"/>
          <w:szCs w:val="22"/>
        </w:rPr>
        <w:t xml:space="preserve">al Medio de Impugnación que nos ocupa, con base en el sistema aprobado por el Pleno de este Organismo Garante y los turnó al </w:t>
      </w:r>
      <w:r w:rsidRPr="003674D2">
        <w:rPr>
          <w:rFonts w:ascii="Palatino Linotype" w:eastAsia="Batang" w:hAnsi="Palatino Linotype" w:cs="Tahoma"/>
          <w:b/>
          <w:bCs/>
          <w:sz w:val="22"/>
          <w:szCs w:val="22"/>
        </w:rPr>
        <w:t>Comisionado Ponente Luis Gustavo Parra Noriega</w:t>
      </w:r>
      <w:r w:rsidRPr="003674D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9241602" w14:textId="586D30A1" w:rsidR="007F2464" w:rsidRDefault="007F2464" w:rsidP="00037984">
      <w:pPr>
        <w:spacing w:line="360" w:lineRule="auto"/>
        <w:contextualSpacing/>
        <w:jc w:val="both"/>
        <w:rPr>
          <w:rFonts w:ascii="Palatino Linotype" w:eastAsia="Batang" w:hAnsi="Palatino Linotype" w:cs="Tahoma"/>
          <w:bCs/>
          <w:sz w:val="22"/>
          <w:szCs w:val="22"/>
        </w:rPr>
      </w:pPr>
    </w:p>
    <w:p w14:paraId="58F2B23A" w14:textId="1F819C11" w:rsidR="007F2464" w:rsidRDefault="007F2464" w:rsidP="00037984">
      <w:pPr>
        <w:spacing w:line="360" w:lineRule="auto"/>
        <w:contextualSpacing/>
        <w:jc w:val="both"/>
        <w:rPr>
          <w:rFonts w:ascii="Palatino Linotype" w:hAnsi="Palatino Linotype" w:cs="Tahoma"/>
          <w:b/>
          <w:sz w:val="22"/>
          <w:szCs w:val="22"/>
        </w:rPr>
      </w:pPr>
      <w:r w:rsidRPr="003674D2">
        <w:rPr>
          <w:rFonts w:ascii="Palatino Linotype" w:eastAsia="Batang" w:hAnsi="Palatino Linotype" w:cs="Tahoma"/>
          <w:b/>
          <w:bCs/>
          <w:sz w:val="22"/>
          <w:szCs w:val="22"/>
        </w:rPr>
        <w:t xml:space="preserve">b) Admisión del </w:t>
      </w:r>
      <w:r w:rsidRPr="003674D2">
        <w:rPr>
          <w:rFonts w:ascii="Palatino Linotype" w:hAnsi="Palatino Linotype" w:cs="Tahoma"/>
          <w:b/>
          <w:sz w:val="22"/>
          <w:szCs w:val="22"/>
        </w:rPr>
        <w:t>Recurso de Revisión</w:t>
      </w:r>
      <w:r w:rsidRPr="003674D2">
        <w:rPr>
          <w:rFonts w:ascii="Palatino Linotype" w:eastAsia="Batang" w:hAnsi="Palatino Linotype" w:cs="Tahoma"/>
          <w:b/>
          <w:bCs/>
          <w:sz w:val="22"/>
          <w:szCs w:val="22"/>
        </w:rPr>
        <w:t xml:space="preserve">. </w:t>
      </w:r>
      <w:r w:rsidRPr="003674D2">
        <w:rPr>
          <w:rFonts w:ascii="Palatino Linotype" w:eastAsia="Batang" w:hAnsi="Palatino Linotype" w:cs="Tahoma"/>
          <w:bCs/>
          <w:sz w:val="22"/>
          <w:szCs w:val="22"/>
        </w:rPr>
        <w:t xml:space="preserve">El </w:t>
      </w:r>
      <w:r>
        <w:rPr>
          <w:rFonts w:ascii="Palatino Linotype" w:eastAsia="Batang" w:hAnsi="Palatino Linotype" w:cs="Tahoma"/>
          <w:bCs/>
          <w:sz w:val="22"/>
          <w:szCs w:val="22"/>
        </w:rPr>
        <w:t>tres de marzo de dos mil veintitrés</w:t>
      </w:r>
      <w:r w:rsidRPr="003674D2">
        <w:rPr>
          <w:rFonts w:ascii="Palatino Linotype" w:eastAsia="Batang" w:hAnsi="Palatino Linotype" w:cs="Tahoma"/>
          <w:bCs/>
          <w:sz w:val="22"/>
          <w:szCs w:val="22"/>
        </w:rPr>
        <w:t xml:space="preserve">,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w:t>
      </w:r>
      <w:r>
        <w:rPr>
          <w:rFonts w:ascii="Palatino Linotype" w:eastAsia="Batang" w:hAnsi="Palatino Linotype" w:cs="Tahoma"/>
          <w:bCs/>
          <w:sz w:val="22"/>
          <w:szCs w:val="22"/>
        </w:rPr>
        <w:t>seis de dicho mes y año</w:t>
      </w:r>
      <w:r w:rsidRPr="003674D2">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r w:rsidRPr="003674D2">
        <w:rPr>
          <w:rFonts w:ascii="Palatino Linotype" w:hAnsi="Palatino Linotype" w:cs="Tahoma"/>
          <w:b/>
          <w:sz w:val="22"/>
          <w:szCs w:val="22"/>
        </w:rPr>
        <w:t xml:space="preserve"> </w:t>
      </w:r>
    </w:p>
    <w:p w14:paraId="4A4D01E8" w14:textId="074F07F0" w:rsidR="007F2464" w:rsidRDefault="007F2464" w:rsidP="00037984">
      <w:pPr>
        <w:spacing w:line="360" w:lineRule="auto"/>
        <w:contextualSpacing/>
        <w:jc w:val="both"/>
        <w:rPr>
          <w:rFonts w:ascii="Palatino Linotype" w:hAnsi="Palatino Linotype" w:cs="Tahoma"/>
          <w:b/>
          <w:sz w:val="22"/>
          <w:szCs w:val="22"/>
        </w:rPr>
      </w:pPr>
    </w:p>
    <w:p w14:paraId="02675685" w14:textId="77777777" w:rsidR="007F2464" w:rsidRPr="003674D2" w:rsidRDefault="007F2464" w:rsidP="00037984">
      <w:pPr>
        <w:spacing w:line="360" w:lineRule="auto"/>
        <w:contextualSpacing/>
        <w:jc w:val="both"/>
        <w:rPr>
          <w:rFonts w:ascii="Palatino Linotype" w:eastAsia="Palatino Linotype" w:hAnsi="Palatino Linotype" w:cs="Palatino Linotype"/>
          <w:sz w:val="22"/>
          <w:szCs w:val="22"/>
          <w:lang w:val="es-ES"/>
        </w:rPr>
      </w:pPr>
      <w:r w:rsidRPr="003674D2">
        <w:rPr>
          <w:rFonts w:ascii="Palatino Linotype" w:eastAsia="Palatino Linotype" w:hAnsi="Palatino Linotype" w:cs="Palatino Linotype"/>
          <w:b/>
          <w:bCs/>
          <w:sz w:val="22"/>
          <w:szCs w:val="22"/>
          <w:lang w:val="es-ES"/>
        </w:rPr>
        <w:t xml:space="preserve">c) Manifestaciones o Informe Justificado. </w:t>
      </w:r>
      <w:r w:rsidRPr="003674D2">
        <w:rPr>
          <w:rFonts w:ascii="Palatino Linotype" w:eastAsia="Palatino Linotype" w:hAnsi="Palatino Linotype" w:cs="Palatino Linotype"/>
          <w:sz w:val="22"/>
          <w:szCs w:val="22"/>
          <w:lang w:val="es-ES"/>
        </w:rPr>
        <w:t>Las partes fueron omisas en emitir manifestaciones o alegatos.</w:t>
      </w:r>
    </w:p>
    <w:p w14:paraId="7DF02FD1" w14:textId="134F08F2" w:rsidR="007F2464" w:rsidRDefault="007F2464" w:rsidP="00037984">
      <w:pPr>
        <w:spacing w:line="360" w:lineRule="auto"/>
        <w:contextualSpacing/>
        <w:jc w:val="both"/>
        <w:rPr>
          <w:rFonts w:ascii="Palatino Linotype" w:hAnsi="Palatino Linotype" w:cs="Tahoma"/>
          <w:b/>
          <w:sz w:val="22"/>
          <w:szCs w:val="22"/>
        </w:rPr>
      </w:pPr>
    </w:p>
    <w:p w14:paraId="3A0376D2" w14:textId="78CE90FE" w:rsidR="007F2464" w:rsidRPr="006A6B3D" w:rsidRDefault="007F2464" w:rsidP="00037984">
      <w:pPr>
        <w:spacing w:line="360" w:lineRule="auto"/>
        <w:contextualSpacing/>
        <w:jc w:val="both"/>
        <w:rPr>
          <w:rFonts w:ascii="Palatino Linotype" w:eastAsia="Batang" w:hAnsi="Palatino Linotype" w:cs="Tahoma"/>
          <w:b/>
          <w:sz w:val="22"/>
          <w:szCs w:val="22"/>
        </w:rPr>
      </w:pPr>
      <w:r>
        <w:rPr>
          <w:rFonts w:ascii="Palatino Linotype" w:hAnsi="Palatino Linotype" w:cs="Tahoma"/>
          <w:b/>
          <w:sz w:val="22"/>
          <w:szCs w:val="22"/>
        </w:rPr>
        <w:t xml:space="preserve">d) </w:t>
      </w:r>
      <w:r w:rsidRPr="003674D2">
        <w:rPr>
          <w:rFonts w:ascii="Palatino Linotype" w:hAnsi="Palatino Linotype" w:cs="Tahoma"/>
          <w:b/>
          <w:sz w:val="22"/>
          <w:szCs w:val="22"/>
        </w:rPr>
        <w:t>Cierre de instrucción.</w:t>
      </w:r>
      <w:r w:rsidRPr="003674D2">
        <w:rPr>
          <w:rFonts w:ascii="Palatino Linotype" w:hAnsi="Palatino Linotype" w:cs="Tahoma"/>
          <w:sz w:val="22"/>
          <w:szCs w:val="22"/>
        </w:rPr>
        <w:t xml:space="preserve"> El </w:t>
      </w:r>
      <w:r>
        <w:rPr>
          <w:rFonts w:ascii="Palatino Linotype" w:hAnsi="Palatino Linotype" w:cs="Tahoma"/>
          <w:sz w:val="22"/>
          <w:szCs w:val="22"/>
        </w:rPr>
        <w:t>veintitrés de marzo de dos mil veintitrés</w:t>
      </w:r>
      <w:r w:rsidRPr="003674D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3674D2">
        <w:rPr>
          <w:rFonts w:ascii="Palatino Linotype" w:hAnsi="Palatino Linotype" w:cs="Tahoma"/>
          <w:sz w:val="22"/>
          <w:szCs w:val="22"/>
          <w:lang w:val="es-ES"/>
        </w:rPr>
        <w:t>Sistema de Acceso a la Información Mexiquense (SAIMEX)</w:t>
      </w:r>
      <w:r w:rsidRPr="003674D2">
        <w:rPr>
          <w:rFonts w:ascii="Palatino Linotype" w:hAnsi="Palatino Linotype" w:cs="Tahoma"/>
          <w:sz w:val="22"/>
          <w:szCs w:val="22"/>
        </w:rPr>
        <w:t>.</w:t>
      </w:r>
    </w:p>
    <w:p w14:paraId="5A16DC04" w14:textId="77777777" w:rsidR="007F2464" w:rsidRPr="003674D2" w:rsidRDefault="007F2464" w:rsidP="00037984">
      <w:pPr>
        <w:spacing w:line="360" w:lineRule="auto"/>
        <w:contextualSpacing/>
        <w:jc w:val="both"/>
        <w:rPr>
          <w:rFonts w:ascii="Palatino Linotype" w:hAnsi="Palatino Linotype" w:cs="Tahoma"/>
          <w:b/>
          <w:sz w:val="22"/>
          <w:szCs w:val="22"/>
        </w:rPr>
      </w:pPr>
    </w:p>
    <w:p w14:paraId="7B0E53B8" w14:textId="77777777" w:rsidR="00535C4C" w:rsidRPr="00B01DA4" w:rsidRDefault="00535C4C" w:rsidP="00037984">
      <w:pPr>
        <w:spacing w:line="360" w:lineRule="auto"/>
        <w:contextualSpacing/>
        <w:jc w:val="both"/>
        <w:rPr>
          <w:rFonts w:ascii="Palatino Linotype" w:hAnsi="Palatino Linotype" w:cs="Tahoma"/>
          <w:sz w:val="22"/>
          <w:szCs w:val="22"/>
        </w:rPr>
      </w:pPr>
      <w:r w:rsidRPr="00B01D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6BD1007A" w14:textId="77777777" w:rsidR="00703ED0" w:rsidRPr="00B01DA4" w:rsidRDefault="00703ED0" w:rsidP="00037984">
      <w:pPr>
        <w:spacing w:line="360" w:lineRule="auto"/>
        <w:ind w:right="-28"/>
        <w:contextualSpacing/>
        <w:jc w:val="center"/>
        <w:rPr>
          <w:rFonts w:ascii="Palatino Linotype" w:hAnsi="Palatino Linotype" w:cs="Tahoma"/>
          <w:b/>
          <w:sz w:val="22"/>
          <w:szCs w:val="22"/>
          <w:lang w:val="es-ES"/>
        </w:rPr>
      </w:pPr>
      <w:r w:rsidRPr="00B01DA4">
        <w:rPr>
          <w:rFonts w:ascii="Palatino Linotype" w:hAnsi="Palatino Linotype" w:cs="Tahoma"/>
          <w:b/>
          <w:sz w:val="22"/>
          <w:szCs w:val="22"/>
          <w:lang w:val="es-ES"/>
        </w:rPr>
        <w:lastRenderedPageBreak/>
        <w:t>C O N S I D E R A N D O S</w:t>
      </w:r>
    </w:p>
    <w:p w14:paraId="4C0C3989" w14:textId="77777777" w:rsidR="00703ED0" w:rsidRPr="00B01DA4" w:rsidRDefault="00703ED0" w:rsidP="00037984">
      <w:pPr>
        <w:spacing w:line="360" w:lineRule="auto"/>
        <w:ind w:right="-28"/>
        <w:contextualSpacing/>
        <w:jc w:val="center"/>
        <w:rPr>
          <w:rFonts w:ascii="Palatino Linotype" w:hAnsi="Palatino Linotype" w:cs="Tahoma"/>
          <w:b/>
          <w:sz w:val="22"/>
          <w:szCs w:val="22"/>
          <w:lang w:val="es-ES"/>
        </w:rPr>
      </w:pPr>
    </w:p>
    <w:p w14:paraId="0C08284C" w14:textId="4A345FC0" w:rsidR="00703ED0" w:rsidRDefault="00703ED0" w:rsidP="00037984">
      <w:pPr>
        <w:autoSpaceDE w:val="0"/>
        <w:autoSpaceDN w:val="0"/>
        <w:adjustRightInd w:val="0"/>
        <w:spacing w:line="360" w:lineRule="auto"/>
        <w:ind w:right="-28"/>
        <w:contextualSpacing/>
        <w:jc w:val="both"/>
        <w:rPr>
          <w:rFonts w:ascii="Palatino Linotype" w:hAnsi="Palatino Linotype" w:cs="Tahoma"/>
          <w:b/>
          <w:sz w:val="22"/>
          <w:szCs w:val="22"/>
          <w:lang w:val="es-ES"/>
        </w:rPr>
      </w:pPr>
      <w:r w:rsidRPr="00B01DA4">
        <w:rPr>
          <w:rFonts w:ascii="Palatino Linotype" w:eastAsia="Calibri" w:hAnsi="Palatino Linotype" w:cs="Tahoma"/>
          <w:b/>
          <w:color w:val="000000"/>
          <w:sz w:val="22"/>
          <w:szCs w:val="22"/>
          <w:lang w:val="es-ES" w:eastAsia="es-MX"/>
        </w:rPr>
        <w:t>PRIMERO</w:t>
      </w:r>
      <w:r w:rsidRPr="00B01DA4">
        <w:rPr>
          <w:rFonts w:ascii="Palatino Linotype" w:eastAsia="Calibri" w:hAnsi="Palatino Linotype" w:cs="Tahoma"/>
          <w:color w:val="000000"/>
          <w:sz w:val="22"/>
          <w:szCs w:val="22"/>
          <w:lang w:val="es-ES" w:eastAsia="es-MX"/>
        </w:rPr>
        <w:t xml:space="preserve">. </w:t>
      </w:r>
      <w:r w:rsidRPr="00B01DA4">
        <w:rPr>
          <w:rFonts w:ascii="Palatino Linotype" w:hAnsi="Palatino Linotype" w:cs="Tahoma"/>
          <w:b/>
          <w:sz w:val="22"/>
          <w:szCs w:val="22"/>
          <w:lang w:val="es-ES"/>
        </w:rPr>
        <w:t>Competencia.</w:t>
      </w:r>
    </w:p>
    <w:p w14:paraId="564A3505" w14:textId="77777777" w:rsidR="00613F5E" w:rsidRPr="00B01DA4" w:rsidRDefault="00613F5E" w:rsidP="00037984">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542D178E" w14:textId="3B0F46EE" w:rsidR="00703ED0" w:rsidRPr="00B01DA4" w:rsidRDefault="00703ED0" w:rsidP="00037984">
      <w:pPr>
        <w:spacing w:line="360" w:lineRule="auto"/>
        <w:ind w:right="-28"/>
        <w:contextualSpacing/>
        <w:jc w:val="both"/>
        <w:rPr>
          <w:rFonts w:ascii="Palatino Linotype" w:hAnsi="Palatino Linotype" w:cs="Tahoma"/>
          <w:color w:val="000000"/>
          <w:sz w:val="22"/>
          <w:szCs w:val="22"/>
        </w:rPr>
      </w:pPr>
      <w:r w:rsidRPr="00B01DA4">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01DA4">
        <w:rPr>
          <w:color w:val="000000"/>
        </w:rPr>
        <w:t xml:space="preserve"> 7°, </w:t>
      </w:r>
      <w:r w:rsidR="0055029A">
        <w:rPr>
          <w:rFonts w:ascii="Palatino Linotype" w:hAnsi="Palatino Linotype" w:cs="Tahoma"/>
          <w:color w:val="000000"/>
          <w:sz w:val="22"/>
          <w:szCs w:val="22"/>
        </w:rPr>
        <w:t>9°, fracciones I y XXIII</w:t>
      </w:r>
      <w:r w:rsidRPr="00B01DA4">
        <w:rPr>
          <w:rFonts w:ascii="Palatino Linotype" w:hAnsi="Palatino Linotype" w:cs="Tahoma"/>
          <w:color w:val="000000"/>
          <w:sz w:val="22"/>
          <w:szCs w:val="22"/>
        </w:rPr>
        <w:t xml:space="preserve"> y 11 del Reglamento Interior del Instituto de Transparencia, Acceso a la Información Pública y Protección de Datos Personales del Estado de México y Municipios.</w:t>
      </w:r>
    </w:p>
    <w:p w14:paraId="0154BAD7" w14:textId="77777777" w:rsidR="00DC61FF" w:rsidRPr="00B01DA4" w:rsidRDefault="00DC61FF" w:rsidP="00037984">
      <w:pPr>
        <w:spacing w:line="360" w:lineRule="auto"/>
        <w:ind w:right="-28"/>
        <w:contextualSpacing/>
        <w:jc w:val="both"/>
        <w:rPr>
          <w:rFonts w:ascii="Palatino Linotype" w:hAnsi="Palatino Linotype" w:cs="Tahoma"/>
          <w:color w:val="000000"/>
          <w:sz w:val="22"/>
          <w:szCs w:val="22"/>
        </w:rPr>
      </w:pPr>
    </w:p>
    <w:p w14:paraId="11CE1325" w14:textId="77777777" w:rsidR="00703ED0" w:rsidRPr="00B01DA4" w:rsidRDefault="00703ED0" w:rsidP="00037984">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val="es-ES" w:eastAsia="es-MX"/>
        </w:rPr>
      </w:pPr>
      <w:r w:rsidRPr="00B01DA4">
        <w:rPr>
          <w:rFonts w:ascii="Palatino Linotype" w:eastAsia="Calibri" w:hAnsi="Palatino Linotype" w:cs="Tahoma"/>
          <w:b/>
          <w:color w:val="000000"/>
          <w:sz w:val="22"/>
          <w:szCs w:val="22"/>
          <w:lang w:val="es-ES" w:eastAsia="es-MX"/>
        </w:rPr>
        <w:t>SEGUNDO. Causales de improcedencia y sobreseimiento.</w:t>
      </w:r>
    </w:p>
    <w:p w14:paraId="29C12159" w14:textId="77777777" w:rsidR="00703ED0" w:rsidRPr="00B01DA4" w:rsidRDefault="00703ED0" w:rsidP="00037984">
      <w:pPr>
        <w:autoSpaceDE w:val="0"/>
        <w:autoSpaceDN w:val="0"/>
        <w:adjustRightInd w:val="0"/>
        <w:spacing w:line="360" w:lineRule="auto"/>
        <w:contextualSpacing/>
        <w:jc w:val="both"/>
        <w:rPr>
          <w:rFonts w:ascii="Palatino Linotype" w:hAnsi="Palatino Linotype" w:cs="Tahoma"/>
          <w:sz w:val="22"/>
          <w:szCs w:val="22"/>
          <w:lang w:val="es-ES"/>
        </w:rPr>
      </w:pPr>
    </w:p>
    <w:p w14:paraId="712921EE" w14:textId="28577E1C" w:rsidR="00703ED0" w:rsidRPr="00B01DA4" w:rsidRDefault="00703ED0" w:rsidP="00037984">
      <w:pPr>
        <w:autoSpaceDE w:val="0"/>
        <w:autoSpaceDN w:val="0"/>
        <w:adjustRightInd w:val="0"/>
        <w:spacing w:line="360" w:lineRule="auto"/>
        <w:contextualSpacing/>
        <w:jc w:val="both"/>
        <w:rPr>
          <w:rFonts w:ascii="Palatino Linotype" w:hAnsi="Palatino Linotype" w:cs="Tahoma"/>
          <w:sz w:val="22"/>
          <w:szCs w:val="22"/>
          <w:lang w:val="es-ES"/>
        </w:rPr>
      </w:pPr>
      <w:r w:rsidRPr="00B01D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01DA4">
        <w:rPr>
          <w:rFonts w:ascii="Palatino Linotype" w:hAnsi="Palatino Linotype" w:cs="Tahoma"/>
          <w:i/>
          <w:sz w:val="22"/>
          <w:szCs w:val="22"/>
          <w:lang w:val="es-ES"/>
        </w:rPr>
        <w:t>litis</w:t>
      </w:r>
      <w:r w:rsidRPr="00B01DA4">
        <w:rPr>
          <w:rFonts w:ascii="Palatino Linotype" w:hAnsi="Palatino Linotype" w:cs="Tahoma"/>
          <w:sz w:val="22"/>
          <w:szCs w:val="22"/>
          <w:lang w:val="es-ES"/>
        </w:rPr>
        <w:t>, es necesario estudiar las causales de improcedencia</w:t>
      </w:r>
      <w:r w:rsidR="008B4EF2" w:rsidRPr="00B01DA4">
        <w:rPr>
          <w:rFonts w:ascii="Palatino Linotype" w:hAnsi="Palatino Linotype" w:cs="Tahoma"/>
          <w:sz w:val="22"/>
          <w:szCs w:val="22"/>
          <w:lang w:val="es-ES"/>
        </w:rPr>
        <w:t xml:space="preserve"> y sobreseimiento</w:t>
      </w:r>
      <w:r w:rsidRPr="00B01DA4">
        <w:rPr>
          <w:rFonts w:ascii="Palatino Linotype" w:hAnsi="Palatino Linotype" w:cs="Tahoma"/>
          <w:sz w:val="22"/>
          <w:szCs w:val="22"/>
          <w:lang w:val="es-ES"/>
        </w:rPr>
        <w:t xml:space="preserve"> para determinar lo que en Derecho proceda.</w:t>
      </w:r>
    </w:p>
    <w:p w14:paraId="6DB39DEC" w14:textId="77777777" w:rsidR="008B4EF2" w:rsidRPr="00B01DA4" w:rsidRDefault="008B4EF2" w:rsidP="00037984">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081474D3" w14:textId="508A88EC" w:rsidR="00703ED0" w:rsidRPr="00B01DA4" w:rsidRDefault="00703ED0" w:rsidP="00037984">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B01DA4">
        <w:rPr>
          <w:rFonts w:ascii="Palatino Linotype" w:eastAsia="Calibri" w:hAnsi="Palatino Linotype" w:cs="Tahoma"/>
          <w:b/>
          <w:color w:val="000000"/>
          <w:sz w:val="22"/>
          <w:szCs w:val="22"/>
          <w:lang w:val="es-ES" w:eastAsia="es-MX"/>
        </w:rPr>
        <w:t>Causales de improcedencia.</w:t>
      </w:r>
    </w:p>
    <w:p w14:paraId="3A3CF564" w14:textId="77777777" w:rsidR="007F2464" w:rsidRPr="00D47A95" w:rsidRDefault="007F2464" w:rsidP="00037984">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val="es-ES" w:eastAsia="es-MX"/>
        </w:rPr>
      </w:pPr>
    </w:p>
    <w:p w14:paraId="4F9EDE82" w14:textId="77777777" w:rsidR="007F2464" w:rsidRPr="00D47A95" w:rsidRDefault="007F2464" w:rsidP="00037984">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 xml:space="preserve">nstituto realizará el estudio oficioso de las causales de improcedencia, por tratarse de una cuestión de orden público y de estudio preferente (acorde con el Criterio orientador en la Tesis de Jurisprudencia “IMPROCEDENCIA.” (Semanario Judicial de la Federación, Quinta </w:t>
      </w:r>
      <w:r w:rsidRPr="00D47A95">
        <w:rPr>
          <w:rFonts w:ascii="Palatino Linotype" w:eastAsia="Calibri" w:hAnsi="Palatino Linotype" w:cs="Tahoma"/>
          <w:color w:val="000000"/>
          <w:sz w:val="22"/>
          <w:szCs w:val="22"/>
          <w:lang w:val="es-ES" w:eastAsia="es-MX"/>
        </w:rPr>
        <w:lastRenderedPageBreak/>
        <w:t>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CCB119F" w14:textId="77777777" w:rsidR="007F2464" w:rsidRPr="00D47A95" w:rsidRDefault="007F2464" w:rsidP="00037984">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p>
    <w:p w14:paraId="356FC5EC" w14:textId="77777777" w:rsidR="007F2464" w:rsidRDefault="007F2464" w:rsidP="00037984">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sidRPr="006C5C2E">
        <w:rPr>
          <w:rFonts w:ascii="Palatino Linotype" w:hAnsi="Palatino Linotype" w:cs="Tahoma"/>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1C08BB50" w14:textId="77777777" w:rsidR="007F2464" w:rsidRDefault="007F2464" w:rsidP="00037984">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606B7F8" w14:textId="77777777" w:rsidR="007F2464" w:rsidRDefault="007F2464" w:rsidP="00037984">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Asimismo, se actualiza la causal de procedencia del Recurso de Revisión señalada en el artículo 179, fracción VII, de la Ley en cita, </w:t>
      </w:r>
      <w:r>
        <w:rPr>
          <w:rFonts w:ascii="Palatino Linotype" w:eastAsia="Calibri" w:hAnsi="Palatino Linotype" w:cs="Tahoma"/>
          <w:color w:val="000000"/>
          <w:sz w:val="22"/>
          <w:szCs w:val="22"/>
          <w:lang w:eastAsia="es-MX"/>
        </w:rPr>
        <w:t xml:space="preserve">pues la Recurrente se inconformó con </w:t>
      </w:r>
      <w:r>
        <w:rPr>
          <w:rFonts w:ascii="Palatino Linotype" w:hAnsi="Palatino Linotype" w:cs="Tahoma"/>
          <w:sz w:val="22"/>
          <w:szCs w:val="22"/>
        </w:rPr>
        <w:t>la falta de respuesta a su solicitud de acceso a la información pública.</w:t>
      </w:r>
    </w:p>
    <w:p w14:paraId="1ACC58A6" w14:textId="77777777" w:rsidR="007F2464" w:rsidRDefault="007F2464" w:rsidP="00037984">
      <w:pPr>
        <w:widowControl w:val="0"/>
        <w:spacing w:line="360" w:lineRule="auto"/>
        <w:contextualSpacing/>
        <w:jc w:val="both"/>
        <w:rPr>
          <w:rFonts w:ascii="Palatino Linotype" w:hAnsi="Palatino Linotype" w:cs="Tahoma"/>
          <w:sz w:val="22"/>
          <w:szCs w:val="22"/>
        </w:rPr>
      </w:pPr>
    </w:p>
    <w:p w14:paraId="2C718A95" w14:textId="77777777" w:rsidR="007F2464" w:rsidRDefault="007F2464" w:rsidP="00037984">
      <w:pPr>
        <w:spacing w:line="360" w:lineRule="auto"/>
        <w:contextualSpacing/>
        <w:jc w:val="both"/>
        <w:rPr>
          <w:rFonts w:ascii="Palatino Linotype" w:hAnsi="Palatino Linotype" w:cs="Tahoma"/>
          <w:bCs/>
          <w:color w:val="000000"/>
          <w:sz w:val="22"/>
          <w:szCs w:val="22"/>
        </w:rPr>
      </w:pPr>
      <w:r w:rsidRPr="006A6B3D">
        <w:rPr>
          <w:rFonts w:ascii="Palatino Linotype" w:hAnsi="Palatino Linotype" w:cs="Tahoma"/>
          <w:bCs/>
          <w:color w:val="000000"/>
          <w:sz w:val="22"/>
          <w:szCs w:val="22"/>
        </w:rPr>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1ADE4B66" w14:textId="77777777" w:rsidR="007F2464" w:rsidRDefault="007F2464" w:rsidP="00037984">
      <w:pPr>
        <w:spacing w:line="360" w:lineRule="auto"/>
        <w:contextualSpacing/>
        <w:jc w:val="both"/>
        <w:rPr>
          <w:rFonts w:ascii="Palatino Linotype" w:hAnsi="Palatino Linotype" w:cs="Tahoma"/>
          <w:bCs/>
          <w:color w:val="000000"/>
          <w:sz w:val="22"/>
          <w:szCs w:val="22"/>
        </w:rPr>
      </w:pPr>
    </w:p>
    <w:p w14:paraId="5CFF56A7" w14:textId="645C765F" w:rsidR="007F2464" w:rsidRDefault="007F2464" w:rsidP="00037984">
      <w:pPr>
        <w:spacing w:line="360" w:lineRule="auto"/>
        <w:contextualSpacing/>
        <w:jc w:val="both"/>
        <w:rPr>
          <w:rFonts w:ascii="Palatino Linotype" w:hAnsi="Palatino Linotype" w:cs="Tahoma"/>
          <w:bCs/>
          <w:color w:val="000000"/>
          <w:sz w:val="22"/>
          <w:szCs w:val="22"/>
        </w:rPr>
      </w:pPr>
      <w:r w:rsidRPr="006A6B3D">
        <w:rPr>
          <w:rFonts w:ascii="Palatino Linotype" w:hAnsi="Palatino Linotype" w:cs="Tahoma"/>
          <w:bCs/>
          <w:color w:val="000000"/>
          <w:sz w:val="22"/>
          <w:szCs w:val="22"/>
        </w:rPr>
        <w:t xml:space="preserve">En ese orden de ideas, cabe referir que en el expediente con número de folio </w:t>
      </w:r>
      <w:r>
        <w:rPr>
          <w:rFonts w:ascii="Palatino Linotype" w:eastAsia="Calibri" w:hAnsi="Palatino Linotype" w:cs="Tahoma"/>
          <w:sz w:val="22"/>
          <w:szCs w:val="22"/>
          <w:lang w:eastAsia="en-US"/>
        </w:rPr>
        <w:t>17166/INFOEM/IP/RR/2022</w:t>
      </w:r>
      <w:r w:rsidRPr="006A6B3D">
        <w:rPr>
          <w:rFonts w:ascii="Palatino Linotype" w:hAnsi="Palatino Linotype" w:cs="Tahoma"/>
          <w:bCs/>
          <w:color w:val="000000"/>
          <w:sz w:val="22"/>
          <w:szCs w:val="22"/>
        </w:rPr>
        <w:t xml:space="preserve">, se dictó Resolución, en la cual se determinó como causal de procedencia, la fracción VII, del artículo 179 de la Ley de Transparencia y Acceso a la Información Pública del Estado de México y Municipios, es decir, de la falta de respuesta; </w:t>
      </w:r>
      <w:r w:rsidRPr="006A6B3D">
        <w:rPr>
          <w:rFonts w:ascii="Palatino Linotype" w:hAnsi="Palatino Linotype" w:cs="Tahoma"/>
          <w:bCs/>
          <w:color w:val="000000"/>
          <w:sz w:val="22"/>
          <w:szCs w:val="22"/>
        </w:rPr>
        <w:lastRenderedPageBreak/>
        <w:t xml:space="preserve">además, se concluyó </w:t>
      </w:r>
      <w:r w:rsidRPr="006A6B3D">
        <w:rPr>
          <w:rFonts w:ascii="Palatino Linotype" w:hAnsi="Palatino Linotype" w:cs="Tahoma"/>
          <w:b/>
          <w:color w:val="000000"/>
          <w:sz w:val="22"/>
          <w:szCs w:val="22"/>
        </w:rPr>
        <w:t xml:space="preserve">ORDENAR </w:t>
      </w:r>
      <w:r w:rsidRPr="006A6B3D">
        <w:rPr>
          <w:rFonts w:ascii="Palatino Linotype" w:hAnsi="Palatino Linotype" w:cs="Tahoma"/>
          <w:bCs/>
          <w:color w:val="000000"/>
          <w:sz w:val="22"/>
          <w:szCs w:val="22"/>
        </w:rPr>
        <w:t xml:space="preserve">al </w:t>
      </w:r>
      <w:r>
        <w:rPr>
          <w:rFonts w:ascii="Palatino Linotype" w:hAnsi="Palatino Linotype" w:cs="Tahoma"/>
          <w:bCs/>
          <w:color w:val="000000"/>
          <w:sz w:val="22"/>
          <w:szCs w:val="22"/>
        </w:rPr>
        <w:t>Ayuntamiento de Zinacantepec</w:t>
      </w:r>
      <w:r w:rsidRPr="006A6B3D">
        <w:rPr>
          <w:rFonts w:ascii="Palatino Linotype" w:hAnsi="Palatino Linotype" w:cs="Tahoma"/>
          <w:bCs/>
          <w:color w:val="000000"/>
          <w:sz w:val="22"/>
          <w:szCs w:val="22"/>
        </w:rPr>
        <w:t xml:space="preserve">, </w:t>
      </w:r>
      <w:r w:rsidR="0055029A" w:rsidRPr="0055029A">
        <w:rPr>
          <w:rFonts w:ascii="Palatino Linotype" w:hAnsi="Palatino Linotype" w:cs="Tahoma"/>
          <w:bCs/>
          <w:color w:val="000000"/>
          <w:sz w:val="22"/>
          <w:szCs w:val="22"/>
        </w:rPr>
        <w:t>a través del Sistema de Acceso a la Información Mexiquense (SAIMEX), a entregar la información solicitada.</w:t>
      </w:r>
    </w:p>
    <w:p w14:paraId="4AAC3343" w14:textId="77777777" w:rsidR="007F2464" w:rsidRDefault="007F2464" w:rsidP="00037984">
      <w:pPr>
        <w:spacing w:line="360" w:lineRule="auto"/>
        <w:contextualSpacing/>
        <w:jc w:val="both"/>
        <w:rPr>
          <w:rFonts w:ascii="Palatino Linotype" w:hAnsi="Palatino Linotype" w:cs="Tahoma"/>
          <w:bCs/>
          <w:color w:val="000000"/>
          <w:sz w:val="22"/>
          <w:szCs w:val="22"/>
        </w:rPr>
      </w:pPr>
    </w:p>
    <w:p w14:paraId="4B376F13" w14:textId="1662D1FB" w:rsidR="007F2464" w:rsidRDefault="007F2464" w:rsidP="00037984">
      <w:pPr>
        <w:spacing w:line="360" w:lineRule="auto"/>
        <w:contextualSpacing/>
        <w:jc w:val="both"/>
        <w:rPr>
          <w:rFonts w:ascii="Palatino Linotype" w:hAnsi="Palatino Linotype" w:cs="Tahoma"/>
          <w:bCs/>
          <w:color w:val="000000"/>
          <w:sz w:val="22"/>
          <w:szCs w:val="22"/>
        </w:rPr>
      </w:pPr>
      <w:r w:rsidRPr="006C5C2E">
        <w:rPr>
          <w:rFonts w:ascii="Palatino Linotype" w:hAnsi="Palatino Linotype" w:cs="Tahoma"/>
          <w:sz w:val="22"/>
          <w:szCs w:val="22"/>
          <w:lang w:val="es-ES"/>
        </w:rPr>
        <w:t xml:space="preserve">Ahora bien, de las constancias que obran en el expediente, se advierte que el Sujeto Obligado omitió dar cumplimiento a la Resolución del Recurso de Revisión referido en el párrafo anterior; así, el ahora Recurrente se inconformó con la falta de contestación, con lo cual, se concluye que se actualiza el último párrafo del artículo 179 de la Ley de Transparencia y Acceso a la Información Pública del Estado de México y Municipios, toda vez que la controversia en el Recurso de Revisión </w:t>
      </w:r>
      <w:r>
        <w:rPr>
          <w:rFonts w:ascii="Palatino Linotype" w:eastAsia="Calibri" w:hAnsi="Palatino Linotype" w:cs="Tahoma"/>
          <w:sz w:val="22"/>
          <w:szCs w:val="22"/>
          <w:lang w:eastAsia="en-US"/>
        </w:rPr>
        <w:t>17</w:t>
      </w:r>
      <w:r w:rsidR="00F22F78">
        <w:rPr>
          <w:rFonts w:ascii="Palatino Linotype" w:eastAsia="Calibri" w:hAnsi="Palatino Linotype" w:cs="Tahoma"/>
          <w:sz w:val="22"/>
          <w:szCs w:val="22"/>
          <w:lang w:eastAsia="en-US"/>
        </w:rPr>
        <w:t>16</w:t>
      </w:r>
      <w:r>
        <w:rPr>
          <w:rFonts w:ascii="Palatino Linotype" w:eastAsia="Calibri" w:hAnsi="Palatino Linotype" w:cs="Tahoma"/>
          <w:sz w:val="22"/>
          <w:szCs w:val="22"/>
          <w:lang w:eastAsia="en-US"/>
        </w:rPr>
        <w:t>6/INFOEM/IP/RR/2022</w:t>
      </w:r>
      <w:r w:rsidRPr="006C5C2E">
        <w:rPr>
          <w:rFonts w:ascii="Palatino Linotype" w:hAnsi="Palatino Linotype" w:cs="Tahoma"/>
          <w:bCs/>
          <w:color w:val="000000"/>
          <w:sz w:val="22"/>
          <w:szCs w:val="22"/>
        </w:rPr>
        <w:t xml:space="preserve">, se fijó en la falta de respuesta al requerimiento informativo. </w:t>
      </w:r>
    </w:p>
    <w:p w14:paraId="681E375D" w14:textId="77777777" w:rsidR="00F22F78" w:rsidRDefault="00F22F78" w:rsidP="00037984">
      <w:pPr>
        <w:spacing w:line="360" w:lineRule="auto"/>
        <w:contextualSpacing/>
        <w:jc w:val="both"/>
        <w:rPr>
          <w:rFonts w:ascii="Palatino Linotype" w:hAnsi="Palatino Linotype" w:cs="Tahoma"/>
          <w:bCs/>
          <w:color w:val="000000"/>
          <w:sz w:val="22"/>
          <w:szCs w:val="22"/>
        </w:rPr>
      </w:pPr>
    </w:p>
    <w:p w14:paraId="28AD0EA9" w14:textId="77777777" w:rsidR="007F2464" w:rsidRPr="006C5C2E" w:rsidRDefault="007F2464" w:rsidP="00037984">
      <w:pPr>
        <w:spacing w:line="360" w:lineRule="auto"/>
        <w:contextualSpacing/>
        <w:jc w:val="both"/>
        <w:rPr>
          <w:rFonts w:ascii="Palatino Linotype" w:hAnsi="Palatino Linotype" w:cs="Tahoma"/>
          <w:sz w:val="22"/>
          <w:szCs w:val="22"/>
          <w:lang w:val="es-ES"/>
        </w:rPr>
      </w:pPr>
      <w:r w:rsidRPr="006C5C2E">
        <w:rPr>
          <w:rFonts w:ascii="Palatino Linotype" w:hAnsi="Palatino Linotype" w:cs="Tahoma"/>
          <w:bCs/>
          <w:color w:val="000000"/>
          <w:sz w:val="22"/>
          <w:szCs w:val="22"/>
        </w:rPr>
        <w:t>Así, ante la falta de contestación de dicha determinación, procede el presente Medio de Impugnación</w:t>
      </w:r>
      <w:r>
        <w:rPr>
          <w:rFonts w:ascii="Palatino Linotype" w:hAnsi="Palatino Linotype" w:cs="Tahoma"/>
          <w:bCs/>
          <w:color w:val="000000"/>
          <w:sz w:val="22"/>
          <w:szCs w:val="22"/>
        </w:rPr>
        <w:t xml:space="preserve">; aunado que, </w:t>
      </w:r>
      <w:r w:rsidRPr="006C5C2E">
        <w:rPr>
          <w:rFonts w:ascii="Palatino Linotype" w:hAnsi="Palatino Linotype" w:cs="Tahoma"/>
          <w:sz w:val="22"/>
          <w:szCs w:val="22"/>
          <w:lang w:val="es-ES"/>
        </w:rPr>
        <w:t>en el caso concreto, resulta aplicable el supuesto previsto en la fracción VII, de dicho artículo, dado que el Particular, se inconformó con la reiterada falta de respuesta por parte del Ente Recurrido.</w:t>
      </w:r>
    </w:p>
    <w:p w14:paraId="2ED25587" w14:textId="77777777" w:rsidR="007D7603" w:rsidRPr="00B01DA4" w:rsidRDefault="007D7603" w:rsidP="00037984">
      <w:pPr>
        <w:widowControl w:val="0"/>
        <w:spacing w:line="360" w:lineRule="auto"/>
        <w:contextualSpacing/>
        <w:jc w:val="both"/>
        <w:rPr>
          <w:rFonts w:ascii="Palatino Linotype" w:hAnsi="Palatino Linotype"/>
          <w:color w:val="222222"/>
        </w:rPr>
      </w:pPr>
    </w:p>
    <w:p w14:paraId="6D3F92FA" w14:textId="219C4476" w:rsidR="00200645" w:rsidRPr="00B01DA4" w:rsidRDefault="00703ED0" w:rsidP="00037984">
      <w:pPr>
        <w:spacing w:line="360" w:lineRule="auto"/>
        <w:ind w:right="-28"/>
        <w:contextualSpacing/>
        <w:jc w:val="both"/>
        <w:rPr>
          <w:rFonts w:ascii="Palatino Linotype" w:eastAsia="Calibri" w:hAnsi="Palatino Linotype" w:cs="Tahoma"/>
          <w:b/>
          <w:sz w:val="22"/>
          <w:szCs w:val="22"/>
          <w:lang w:val="es-ES" w:eastAsia="es-ES_tradnl"/>
        </w:rPr>
      </w:pPr>
      <w:r w:rsidRPr="00B01DA4">
        <w:rPr>
          <w:rFonts w:ascii="Palatino Linotype" w:eastAsia="Calibri" w:hAnsi="Palatino Linotype" w:cs="Tahoma"/>
          <w:b/>
          <w:sz w:val="22"/>
          <w:szCs w:val="22"/>
          <w:lang w:val="es-ES" w:eastAsia="es-ES_tradnl"/>
        </w:rPr>
        <w:t>Causales de sobreseimiento.</w:t>
      </w:r>
    </w:p>
    <w:p w14:paraId="02FB28A1" w14:textId="77777777" w:rsidR="003434D5" w:rsidRPr="00B01DA4" w:rsidRDefault="003434D5" w:rsidP="00037984">
      <w:pPr>
        <w:spacing w:line="360" w:lineRule="auto"/>
        <w:ind w:right="-28"/>
        <w:contextualSpacing/>
        <w:jc w:val="both"/>
        <w:rPr>
          <w:rFonts w:ascii="Palatino Linotype" w:eastAsia="Calibri" w:hAnsi="Palatino Linotype" w:cs="Tahoma"/>
          <w:sz w:val="22"/>
          <w:szCs w:val="22"/>
          <w:lang w:val="es-ES" w:eastAsia="es-ES_tradnl"/>
        </w:rPr>
      </w:pPr>
    </w:p>
    <w:p w14:paraId="05A8F792" w14:textId="567BFA56" w:rsidR="00703ED0" w:rsidRPr="00B01DA4" w:rsidRDefault="00703ED0" w:rsidP="00037984">
      <w:pPr>
        <w:spacing w:line="360" w:lineRule="auto"/>
        <w:ind w:right="-28"/>
        <w:contextualSpacing/>
        <w:jc w:val="both"/>
        <w:rPr>
          <w:rFonts w:ascii="Palatino Linotype" w:eastAsia="Calibri" w:hAnsi="Palatino Linotype" w:cs="Tahoma"/>
          <w:sz w:val="22"/>
          <w:szCs w:val="22"/>
          <w:lang w:val="es-ES" w:eastAsia="es-ES_tradnl"/>
        </w:rPr>
      </w:pPr>
      <w:r w:rsidRPr="00B01DA4">
        <w:rPr>
          <w:rFonts w:ascii="Palatino Linotype" w:hAnsi="Palatino Linotype" w:cs="Tahoma"/>
          <w:sz w:val="22"/>
          <w:szCs w:val="24"/>
        </w:rPr>
        <w:t>Por ser de previo y especial pronunciamiento, este Instituto analiza si se actualiza alguna causal de sobreseimiento.</w:t>
      </w:r>
    </w:p>
    <w:p w14:paraId="3E2E4879" w14:textId="77777777" w:rsidR="00703ED0" w:rsidRPr="00B01DA4" w:rsidRDefault="00703ED0" w:rsidP="00037984">
      <w:pPr>
        <w:spacing w:line="360" w:lineRule="auto"/>
        <w:contextualSpacing/>
        <w:jc w:val="both"/>
        <w:rPr>
          <w:rFonts w:ascii="Palatino Linotype" w:hAnsi="Palatino Linotype" w:cs="Tahoma"/>
          <w:sz w:val="22"/>
          <w:szCs w:val="24"/>
        </w:rPr>
      </w:pPr>
    </w:p>
    <w:p w14:paraId="109F18C9" w14:textId="77777777" w:rsidR="00703ED0" w:rsidRPr="00B01DA4" w:rsidRDefault="00703ED0" w:rsidP="00037984">
      <w:pPr>
        <w:spacing w:line="360" w:lineRule="auto"/>
        <w:contextualSpacing/>
        <w:jc w:val="both"/>
        <w:rPr>
          <w:rFonts w:ascii="Palatino Linotype" w:hAnsi="Palatino Linotype" w:cs="Tahoma"/>
          <w:sz w:val="22"/>
          <w:szCs w:val="24"/>
        </w:rPr>
      </w:pPr>
      <w:r w:rsidRPr="00B01DA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2868DCB" w14:textId="77777777" w:rsidR="00703ED0" w:rsidRPr="00B01DA4" w:rsidRDefault="00703ED0" w:rsidP="00037984">
      <w:pPr>
        <w:spacing w:line="360" w:lineRule="auto"/>
        <w:contextualSpacing/>
        <w:jc w:val="both"/>
        <w:rPr>
          <w:rFonts w:ascii="Palatino Linotype" w:hAnsi="Palatino Linotype" w:cs="Tahoma"/>
          <w:sz w:val="22"/>
          <w:szCs w:val="24"/>
        </w:rPr>
      </w:pPr>
    </w:p>
    <w:p w14:paraId="3EFA761E" w14:textId="77777777" w:rsidR="00703ED0" w:rsidRPr="00B01DA4" w:rsidRDefault="00703ED0" w:rsidP="00037984">
      <w:pPr>
        <w:spacing w:line="360" w:lineRule="auto"/>
        <w:contextualSpacing/>
        <w:jc w:val="both"/>
        <w:rPr>
          <w:rFonts w:ascii="Palatino Linotype" w:hAnsi="Palatino Linotype" w:cs="Tahoma"/>
          <w:sz w:val="22"/>
          <w:szCs w:val="24"/>
          <w:lang w:val="es-ES"/>
        </w:rPr>
      </w:pPr>
      <w:r w:rsidRPr="00B01DA4">
        <w:rPr>
          <w:rFonts w:ascii="Palatino Linotype" w:hAnsi="Palatino Linotype" w:cs="Tahoma"/>
          <w:bCs/>
          <w:sz w:val="22"/>
          <w:szCs w:val="24"/>
          <w:lang w:val="es-ES"/>
        </w:rPr>
        <w:t xml:space="preserve">Por tales motivos, </w:t>
      </w:r>
      <w:r w:rsidRPr="00B01DA4">
        <w:rPr>
          <w:rFonts w:ascii="Palatino Linotype" w:hAnsi="Palatino Linotype" w:cs="Tahoma"/>
          <w:sz w:val="22"/>
          <w:szCs w:val="24"/>
          <w:lang w:val="es-ES"/>
        </w:rPr>
        <w:t>se considera procedente entrar al fondo del presente asunto.</w:t>
      </w:r>
    </w:p>
    <w:p w14:paraId="299240C8" w14:textId="77777777" w:rsidR="00703ED0" w:rsidRPr="00B01DA4" w:rsidRDefault="00703ED0" w:rsidP="00037984">
      <w:pPr>
        <w:tabs>
          <w:tab w:val="left" w:pos="4962"/>
        </w:tabs>
        <w:spacing w:line="360" w:lineRule="auto"/>
        <w:ind w:right="-28"/>
        <w:contextualSpacing/>
        <w:jc w:val="both"/>
        <w:rPr>
          <w:rFonts w:ascii="Palatino Linotype" w:eastAsia="Calibri" w:hAnsi="Palatino Linotype" w:cs="Tahoma"/>
          <w:b/>
          <w:iCs/>
          <w:sz w:val="22"/>
          <w:szCs w:val="22"/>
          <w:lang w:val="es-ES" w:eastAsia="es-ES_tradnl"/>
        </w:rPr>
      </w:pPr>
    </w:p>
    <w:p w14:paraId="6ACBF100" w14:textId="77777777" w:rsidR="00703ED0" w:rsidRPr="00B01DA4" w:rsidRDefault="00703ED0" w:rsidP="00037984">
      <w:pPr>
        <w:tabs>
          <w:tab w:val="left" w:pos="4962"/>
        </w:tabs>
        <w:spacing w:line="360" w:lineRule="auto"/>
        <w:ind w:right="-28"/>
        <w:contextualSpacing/>
        <w:jc w:val="both"/>
        <w:rPr>
          <w:rFonts w:ascii="Palatino Linotype" w:eastAsia="Calibri" w:hAnsi="Palatino Linotype" w:cs="Tahoma"/>
          <w:b/>
          <w:iCs/>
          <w:sz w:val="22"/>
          <w:szCs w:val="22"/>
          <w:lang w:val="es-ES" w:eastAsia="es-ES_tradnl"/>
        </w:rPr>
      </w:pPr>
      <w:r w:rsidRPr="00B01DA4">
        <w:rPr>
          <w:rFonts w:ascii="Palatino Linotype" w:eastAsia="Calibri" w:hAnsi="Palatino Linotype" w:cs="Tahoma"/>
          <w:b/>
          <w:iCs/>
          <w:sz w:val="22"/>
          <w:szCs w:val="22"/>
          <w:lang w:val="es-ES" w:eastAsia="es-ES_tradnl"/>
        </w:rPr>
        <w:t xml:space="preserve">TERCERO. Determinación de la Controversia. </w:t>
      </w:r>
    </w:p>
    <w:p w14:paraId="2CE97D9E" w14:textId="77777777" w:rsidR="00703ED0" w:rsidRPr="00B01DA4" w:rsidRDefault="00703ED0" w:rsidP="00037984">
      <w:pPr>
        <w:tabs>
          <w:tab w:val="left" w:pos="4962"/>
        </w:tabs>
        <w:spacing w:line="360" w:lineRule="auto"/>
        <w:ind w:right="-28"/>
        <w:contextualSpacing/>
        <w:jc w:val="both"/>
        <w:rPr>
          <w:rFonts w:ascii="Palatino Linotype" w:eastAsia="Calibri" w:hAnsi="Palatino Linotype" w:cs="Tahoma"/>
          <w:sz w:val="22"/>
          <w:szCs w:val="22"/>
          <w:lang w:val="es-ES" w:eastAsia="es-ES_tradnl"/>
        </w:rPr>
      </w:pPr>
    </w:p>
    <w:p w14:paraId="365E5D4A" w14:textId="76F4E1CF" w:rsidR="0028792D" w:rsidRDefault="003176AA" w:rsidP="00037984">
      <w:pPr>
        <w:tabs>
          <w:tab w:val="left" w:pos="4962"/>
        </w:tabs>
        <w:spacing w:line="360" w:lineRule="auto"/>
        <w:ind w:right="-28"/>
        <w:contextualSpacing/>
        <w:jc w:val="both"/>
        <w:rPr>
          <w:rFonts w:ascii="Palatino Linotype" w:eastAsia="Calibri" w:hAnsi="Palatino Linotype" w:cs="Tahoma"/>
          <w:iCs/>
          <w:sz w:val="22"/>
          <w:szCs w:val="22"/>
          <w:lang w:val="es-ES" w:eastAsia="es-ES_tradnl"/>
        </w:rPr>
      </w:pPr>
      <w:r w:rsidRPr="00B01DA4">
        <w:rPr>
          <w:rFonts w:ascii="Palatino Linotype" w:eastAsia="Calibri" w:hAnsi="Palatino Linotype" w:cs="Tahoma"/>
          <w:sz w:val="22"/>
          <w:szCs w:val="22"/>
          <w:lang w:val="es-ES" w:eastAsia="es-ES_tradnl"/>
        </w:rPr>
        <w:t xml:space="preserve">Con el objeto de ilustrar la controversia planteada, resulta conveniente precisar que, </w:t>
      </w:r>
      <w:r w:rsidR="00200645" w:rsidRPr="00B01DA4">
        <w:rPr>
          <w:rFonts w:ascii="Palatino Linotype" w:eastAsia="Calibri" w:hAnsi="Palatino Linotype" w:cs="Tahoma"/>
          <w:sz w:val="22"/>
          <w:szCs w:val="22"/>
          <w:lang w:val="es-ES" w:eastAsia="es-ES_tradnl"/>
        </w:rPr>
        <w:t>u</w:t>
      </w:r>
      <w:r w:rsidR="00703ED0" w:rsidRPr="00B01DA4">
        <w:rPr>
          <w:rFonts w:ascii="Palatino Linotype" w:eastAsia="Calibri" w:hAnsi="Palatino Linotype" w:cs="Tahoma"/>
          <w:sz w:val="22"/>
          <w:szCs w:val="22"/>
          <w:lang w:val="es-ES" w:eastAsia="es-ES_tradnl"/>
        </w:rPr>
        <w:t xml:space="preserve">na vez realizado el estudio de las constancias que integran el expediente en que se actúa, se desprende que </w:t>
      </w:r>
      <w:r w:rsidR="00703ED0" w:rsidRPr="00B01DA4">
        <w:rPr>
          <w:rFonts w:ascii="Palatino Linotype" w:eastAsia="Calibri" w:hAnsi="Palatino Linotype" w:cs="Tahoma"/>
          <w:bCs/>
          <w:sz w:val="22"/>
          <w:szCs w:val="22"/>
          <w:lang w:eastAsia="en-US"/>
        </w:rPr>
        <w:t xml:space="preserve">el Particular </w:t>
      </w:r>
      <w:r w:rsidR="00703ED0" w:rsidRPr="00B01DA4">
        <w:rPr>
          <w:rFonts w:ascii="Palatino Linotype" w:eastAsia="Calibri" w:hAnsi="Palatino Linotype" w:cs="Tahoma"/>
          <w:iCs/>
          <w:sz w:val="22"/>
          <w:szCs w:val="22"/>
          <w:lang w:val="es-ES" w:eastAsia="es-ES_tradnl"/>
        </w:rPr>
        <w:t>solicitó</w:t>
      </w:r>
      <w:r w:rsidRPr="00B01DA4">
        <w:rPr>
          <w:rFonts w:ascii="Palatino Linotype" w:eastAsia="Calibri" w:hAnsi="Palatino Linotype" w:cs="Tahoma"/>
          <w:iCs/>
          <w:sz w:val="22"/>
          <w:szCs w:val="22"/>
          <w:lang w:val="es-ES" w:eastAsia="es-ES_tradnl"/>
        </w:rPr>
        <w:t xml:space="preserve"> </w:t>
      </w:r>
      <w:r w:rsidR="0028792D">
        <w:rPr>
          <w:rFonts w:ascii="Palatino Linotype" w:eastAsia="Calibri" w:hAnsi="Palatino Linotype" w:cs="Tahoma"/>
          <w:iCs/>
          <w:sz w:val="22"/>
          <w:szCs w:val="22"/>
          <w:lang w:val="es-ES" w:eastAsia="es-ES_tradnl"/>
        </w:rPr>
        <w:t>respecto a las velas compradas para la velada nocturna en el Panteón Municipal, lo siguiente:</w:t>
      </w:r>
    </w:p>
    <w:p w14:paraId="2B87C1E1" w14:textId="77777777" w:rsidR="0028792D" w:rsidRDefault="0028792D" w:rsidP="00037984">
      <w:pPr>
        <w:tabs>
          <w:tab w:val="left" w:pos="4962"/>
        </w:tabs>
        <w:spacing w:line="360" w:lineRule="auto"/>
        <w:ind w:right="-28"/>
        <w:contextualSpacing/>
        <w:jc w:val="both"/>
        <w:rPr>
          <w:rFonts w:ascii="Palatino Linotype" w:eastAsia="Calibri" w:hAnsi="Palatino Linotype" w:cs="Tahoma"/>
          <w:iCs/>
          <w:sz w:val="22"/>
          <w:szCs w:val="22"/>
          <w:lang w:val="es-ES" w:eastAsia="es-ES_tradnl"/>
        </w:rPr>
      </w:pPr>
    </w:p>
    <w:p w14:paraId="12259C00" w14:textId="0C7E8903" w:rsidR="0028792D" w:rsidRDefault="0028792D" w:rsidP="00037984">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Número de velas;</w:t>
      </w:r>
    </w:p>
    <w:p w14:paraId="6D5AEBDD" w14:textId="75463246" w:rsidR="0028792D" w:rsidRDefault="0028792D" w:rsidP="00037984">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Gasto total, y</w:t>
      </w:r>
    </w:p>
    <w:p w14:paraId="46062856" w14:textId="2314F141" w:rsidR="0028792D" w:rsidRPr="0028792D" w:rsidRDefault="0028792D" w:rsidP="00037984">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Facturas de pago.</w:t>
      </w:r>
    </w:p>
    <w:p w14:paraId="033B1CF2" w14:textId="77777777" w:rsidR="0028792D" w:rsidRDefault="0028792D" w:rsidP="00037984">
      <w:pPr>
        <w:tabs>
          <w:tab w:val="left" w:pos="4962"/>
        </w:tabs>
        <w:spacing w:line="360" w:lineRule="auto"/>
        <w:ind w:right="-28"/>
        <w:contextualSpacing/>
        <w:jc w:val="both"/>
        <w:rPr>
          <w:rFonts w:ascii="Palatino Linotype" w:eastAsia="Calibri" w:hAnsi="Palatino Linotype" w:cs="Tahoma"/>
          <w:iCs/>
          <w:sz w:val="22"/>
          <w:szCs w:val="22"/>
          <w:lang w:val="es-ES" w:eastAsia="es-ES_tradnl"/>
        </w:rPr>
      </w:pPr>
    </w:p>
    <w:p w14:paraId="2E3FA5EC" w14:textId="3A688ACD" w:rsidR="00AD2808" w:rsidRPr="00B01DA4" w:rsidRDefault="00AD2808" w:rsidP="00037984">
      <w:pPr>
        <w:autoSpaceDE w:val="0"/>
        <w:autoSpaceDN w:val="0"/>
        <w:adjustRightInd w:val="0"/>
        <w:spacing w:line="360" w:lineRule="auto"/>
        <w:contextualSpacing/>
        <w:jc w:val="both"/>
        <w:rPr>
          <w:rFonts w:ascii="Palatino Linotype" w:hAnsi="Palatino Linotype" w:cs="Tahoma"/>
          <w:iCs/>
          <w:sz w:val="22"/>
          <w:szCs w:val="22"/>
          <w:lang w:val="es-ES"/>
        </w:rPr>
      </w:pPr>
      <w:r w:rsidRPr="00B01DA4">
        <w:rPr>
          <w:rFonts w:ascii="Palatino Linotype" w:eastAsia="Calibri" w:hAnsi="Palatino Linotype" w:cs="Tahoma"/>
          <w:iCs/>
          <w:color w:val="000000"/>
          <w:sz w:val="22"/>
          <w:szCs w:val="22"/>
          <w:lang w:val="es-ES" w:eastAsia="en-US"/>
        </w:rPr>
        <w:t xml:space="preserve">Ante la falta de respuesta del Ente Recurrido, el Particular, justamente se inconformó porque no fue contestado su requerimiento informativo, lo cual se actualiza el supuesto previsto en el artículo 179, fracción VII, de la Ley de Transparencia y Acceso a la Información Pública del Estado de México y Municipios. </w:t>
      </w:r>
      <w:r w:rsidRPr="00B01DA4">
        <w:rPr>
          <w:rFonts w:ascii="Palatino Linotype" w:hAnsi="Palatino Linotype" w:cs="Tahoma"/>
          <w:iCs/>
          <w:sz w:val="22"/>
          <w:szCs w:val="22"/>
          <w:lang w:val="es-ES"/>
        </w:rPr>
        <w:t>Así las cosas, una vez admitido y notificado el Recurso de Revisión a las partes</w:t>
      </w:r>
      <w:r w:rsidR="00325321" w:rsidRPr="00B01DA4">
        <w:rPr>
          <w:rFonts w:ascii="Palatino Linotype" w:hAnsi="Palatino Linotype" w:cs="Tahoma"/>
          <w:iCs/>
          <w:sz w:val="22"/>
          <w:szCs w:val="22"/>
          <w:lang w:val="es-ES"/>
        </w:rPr>
        <w:t xml:space="preserve">, </w:t>
      </w:r>
      <w:r w:rsidR="00227BB6">
        <w:rPr>
          <w:rFonts w:ascii="Palatino Linotype" w:hAnsi="Palatino Linotype" w:cs="Tahoma"/>
          <w:iCs/>
          <w:sz w:val="22"/>
          <w:szCs w:val="22"/>
          <w:lang w:val="es-ES"/>
        </w:rPr>
        <w:t xml:space="preserve">el Sujeto Obligado precisó que la información se localizaba en el Portal de Información Pública de Oficio Mexiquense, en la liga </w:t>
      </w:r>
      <w:r w:rsidR="00227BB6" w:rsidRPr="00227BB6">
        <w:rPr>
          <w:rFonts w:ascii="Palatino Linotype" w:hAnsi="Palatino Linotype" w:cs="Tahoma"/>
          <w:bCs/>
          <w:sz w:val="22"/>
          <w:szCs w:val="22"/>
        </w:rPr>
        <w:t>https://www.ipomex.org.mx/ipo3/lgt/indice/ZINACANTEPEC/art_92_xxix_b.web</w:t>
      </w:r>
      <w:r w:rsidR="00227BB6">
        <w:rPr>
          <w:rFonts w:ascii="Palatino Linotype" w:hAnsi="Palatino Linotype" w:cs="Tahoma"/>
          <w:bCs/>
          <w:sz w:val="22"/>
          <w:szCs w:val="22"/>
        </w:rPr>
        <w:t>.</w:t>
      </w:r>
    </w:p>
    <w:p w14:paraId="61EED3B9" w14:textId="63A77FCC" w:rsidR="007D7603" w:rsidRDefault="007D7603" w:rsidP="00037984">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p>
    <w:p w14:paraId="2BDEAB6C" w14:textId="796F7E2A" w:rsidR="002918AA" w:rsidRDefault="002918AA" w:rsidP="0055029A">
      <w:pPr>
        <w:tabs>
          <w:tab w:val="left" w:pos="4962"/>
        </w:tabs>
        <w:spacing w:line="360" w:lineRule="auto"/>
        <w:contextualSpacing/>
        <w:jc w:val="both"/>
        <w:rPr>
          <w:rFonts w:ascii="Palatino Linotype" w:hAnsi="Palatino Linotype" w:cs="Tahoma"/>
          <w:bCs/>
          <w:color w:val="000000"/>
          <w:sz w:val="22"/>
          <w:szCs w:val="22"/>
        </w:rPr>
      </w:pPr>
      <w:r>
        <w:rPr>
          <w:rFonts w:ascii="Palatino Linotype" w:eastAsia="Calibri" w:hAnsi="Palatino Linotype" w:cs="Tahoma"/>
          <w:iCs/>
          <w:sz w:val="22"/>
          <w:szCs w:val="22"/>
          <w:lang w:val="es-ES"/>
        </w:rPr>
        <w:t>Así, de la respuesta proporcionada, m</w:t>
      </w:r>
      <w:r w:rsidRPr="00D72D12">
        <w:rPr>
          <w:rFonts w:ascii="Palatino Linotype" w:eastAsia="Calibri" w:hAnsi="Palatino Linotype" w:cs="Tahoma"/>
          <w:iCs/>
          <w:sz w:val="22"/>
          <w:szCs w:val="22"/>
          <w:lang w:val="es-ES"/>
        </w:rPr>
        <w:t xml:space="preserve">ediante la Resolución del Recurso de Revisión </w:t>
      </w:r>
      <w:r>
        <w:rPr>
          <w:rFonts w:ascii="Palatino Linotype" w:hAnsi="Palatino Linotype" w:cs="Tahoma"/>
          <w:bCs/>
          <w:color w:val="000000"/>
          <w:sz w:val="22"/>
          <w:szCs w:val="22"/>
        </w:rPr>
        <w:t>17166/INFOEM/IP/RR/2022</w:t>
      </w:r>
      <w:r w:rsidRPr="00D72D12">
        <w:rPr>
          <w:rFonts w:ascii="Palatino Linotype" w:hAnsi="Palatino Linotype" w:cs="Tahoma"/>
          <w:bCs/>
          <w:color w:val="000000"/>
          <w:sz w:val="22"/>
          <w:szCs w:val="22"/>
        </w:rPr>
        <w:t xml:space="preserve">, el Pleno de este Instituto, determinó como </w:t>
      </w:r>
      <w:r w:rsidRPr="00D72D12">
        <w:rPr>
          <w:rFonts w:ascii="Palatino Linotype" w:hAnsi="Palatino Linotype" w:cs="Tahoma"/>
          <w:b/>
          <w:color w:val="000000"/>
          <w:sz w:val="22"/>
          <w:szCs w:val="22"/>
        </w:rPr>
        <w:t xml:space="preserve">FUNDADO </w:t>
      </w:r>
      <w:r w:rsidRPr="00D72D12">
        <w:rPr>
          <w:rFonts w:ascii="Palatino Linotype" w:hAnsi="Palatino Linotype" w:cs="Tahoma"/>
          <w:bCs/>
          <w:color w:val="000000"/>
          <w:sz w:val="22"/>
          <w:szCs w:val="22"/>
        </w:rPr>
        <w:t xml:space="preserve">el agravio del Particular y </w:t>
      </w:r>
      <w:r>
        <w:rPr>
          <w:rFonts w:ascii="Palatino Linotype" w:hAnsi="Palatino Linotype" w:cs="Tahoma"/>
          <w:bCs/>
          <w:color w:val="000000"/>
          <w:sz w:val="22"/>
          <w:szCs w:val="22"/>
        </w:rPr>
        <w:t xml:space="preserve">se </w:t>
      </w:r>
      <w:r w:rsidRPr="006C5C2E">
        <w:rPr>
          <w:rFonts w:ascii="Palatino Linotype" w:hAnsi="Palatino Linotype" w:cs="Tahoma"/>
          <w:bCs/>
          <w:color w:val="000000"/>
          <w:sz w:val="22"/>
          <w:szCs w:val="22"/>
        </w:rPr>
        <w:t xml:space="preserve">determinó procedente </w:t>
      </w:r>
      <w:r w:rsidRPr="006C5C2E">
        <w:rPr>
          <w:rFonts w:ascii="Palatino Linotype" w:hAnsi="Palatino Linotype" w:cs="Tahoma"/>
          <w:b/>
          <w:bCs/>
          <w:color w:val="000000"/>
          <w:sz w:val="22"/>
          <w:szCs w:val="22"/>
        </w:rPr>
        <w:t xml:space="preserve">ORDENAR </w:t>
      </w:r>
      <w:r w:rsidRPr="00D72D12">
        <w:rPr>
          <w:rFonts w:ascii="Palatino Linotype" w:hAnsi="Palatino Linotype" w:cs="Tahoma"/>
          <w:bCs/>
          <w:color w:val="000000"/>
          <w:sz w:val="22"/>
          <w:szCs w:val="22"/>
        </w:rPr>
        <w:t xml:space="preserve">al </w:t>
      </w:r>
      <w:r>
        <w:rPr>
          <w:rFonts w:ascii="Palatino Linotype" w:hAnsi="Palatino Linotype" w:cs="Tahoma"/>
          <w:bCs/>
          <w:color w:val="000000"/>
          <w:sz w:val="22"/>
          <w:szCs w:val="22"/>
        </w:rPr>
        <w:t>Ayuntamiento de Zinacantepec</w:t>
      </w:r>
      <w:r w:rsidRPr="00D72D12">
        <w:rPr>
          <w:rFonts w:ascii="Palatino Linotype" w:hAnsi="Palatino Linotype" w:cs="Tahoma"/>
          <w:bCs/>
          <w:color w:val="000000"/>
          <w:sz w:val="22"/>
          <w:szCs w:val="22"/>
        </w:rPr>
        <w:t xml:space="preserve">, a efecto de que </w:t>
      </w:r>
      <w:r w:rsidR="0055029A">
        <w:rPr>
          <w:rFonts w:ascii="Palatino Linotype" w:hAnsi="Palatino Linotype" w:cs="Tahoma"/>
          <w:bCs/>
          <w:color w:val="000000"/>
          <w:sz w:val="22"/>
          <w:szCs w:val="22"/>
        </w:rPr>
        <w:t xml:space="preserve">entregara, respecto </w:t>
      </w:r>
      <w:r w:rsidR="0055029A">
        <w:rPr>
          <w:rFonts w:ascii="Palatino Linotype" w:hAnsi="Palatino Linotype" w:cs="Tahoma"/>
          <w:sz w:val="22"/>
          <w:szCs w:val="22"/>
        </w:rPr>
        <w:t>a las</w:t>
      </w:r>
      <w:r w:rsidR="0055029A">
        <w:rPr>
          <w:rFonts w:ascii="Palatino Linotype" w:hAnsi="Palatino Linotype" w:cs="Tahoma"/>
          <w:color w:val="0D0D0D" w:themeColor="text1" w:themeTint="F2"/>
          <w:sz w:val="22"/>
          <w:szCs w:val="22"/>
          <w:lang w:val="es-ES"/>
        </w:rPr>
        <w:t xml:space="preserve"> velas que adquirió el Ayuntamiento, para la realización de los recorridos nocturnos en el Panteón Municipal, los días veintinueve, treinta y treinta y </w:t>
      </w:r>
      <w:r w:rsidR="0055029A">
        <w:rPr>
          <w:rFonts w:ascii="Palatino Linotype" w:hAnsi="Palatino Linotype" w:cs="Tahoma"/>
          <w:color w:val="0D0D0D" w:themeColor="text1" w:themeTint="F2"/>
          <w:sz w:val="22"/>
          <w:szCs w:val="22"/>
          <w:lang w:val="es-ES"/>
        </w:rPr>
        <w:lastRenderedPageBreak/>
        <w:t>uno de octubre de dos mil veintidós</w:t>
      </w:r>
      <w:r w:rsidR="0055029A">
        <w:rPr>
          <w:rFonts w:ascii="Palatino Linotype" w:hAnsi="Palatino Linotype" w:cs="Tahoma"/>
          <w:color w:val="0D0D0D" w:themeColor="text1" w:themeTint="F2"/>
          <w:sz w:val="22"/>
          <w:szCs w:val="22"/>
          <w:lang w:val="es-ES"/>
        </w:rPr>
        <w:t>, el número total de bienes, costo total y las facturas respetivas.</w:t>
      </w:r>
    </w:p>
    <w:p w14:paraId="12EAFC3B" w14:textId="77777777" w:rsidR="0055029A" w:rsidRDefault="0055029A" w:rsidP="0055029A">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63FA680" w14:textId="77777777" w:rsidR="002918AA" w:rsidRPr="006C5C2E" w:rsidRDefault="002918AA" w:rsidP="00037984">
      <w:pPr>
        <w:spacing w:line="360" w:lineRule="auto"/>
        <w:contextualSpacing/>
        <w:jc w:val="both"/>
        <w:rPr>
          <w:rFonts w:ascii="Palatino Linotype" w:hAnsi="Palatino Linotype" w:cs="Tahoma"/>
          <w:bCs/>
          <w:color w:val="000000"/>
          <w:sz w:val="22"/>
          <w:szCs w:val="22"/>
        </w:rPr>
      </w:pPr>
      <w:r w:rsidRPr="006C5C2E">
        <w:rPr>
          <w:rFonts w:ascii="Palatino Linotype" w:hAnsi="Palatino Linotype" w:cs="Tahoma"/>
          <w:bCs/>
          <w:color w:val="000000"/>
          <w:sz w:val="22"/>
          <w:szCs w:val="22"/>
        </w:rPr>
        <w:t>Ante la falta de cumplimiento a la determinación previamente señalada, el Solicitante, justamente se inconformó de dicha situación, al señalar no le habían proporcionado la información peticionada, lo cual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74839031" w14:textId="656DA6E7" w:rsidR="002918AA" w:rsidRDefault="002918AA" w:rsidP="00037984">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p>
    <w:p w14:paraId="7919053D" w14:textId="525F2CF7" w:rsidR="002918AA" w:rsidRDefault="002918AA" w:rsidP="00037984">
      <w:pPr>
        <w:tabs>
          <w:tab w:val="left" w:pos="4962"/>
        </w:tabs>
        <w:spacing w:line="360" w:lineRule="auto"/>
        <w:contextualSpacing/>
        <w:jc w:val="both"/>
        <w:rPr>
          <w:rFonts w:ascii="Palatino Linotype" w:eastAsia="Calibri" w:hAnsi="Palatino Linotype" w:cs="Tahoma"/>
          <w:bCs/>
          <w:sz w:val="22"/>
          <w:szCs w:val="22"/>
        </w:rPr>
      </w:pPr>
      <w:r w:rsidRPr="0032532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w:t>
      </w:r>
      <w:r>
        <w:rPr>
          <w:rFonts w:ascii="Palatino Linotype" w:eastAsia="Calibri" w:hAnsi="Palatino Linotype" w:cs="Tahoma"/>
          <w:iCs/>
          <w:sz w:val="22"/>
          <w:szCs w:val="22"/>
          <w:lang w:val="es-ES" w:eastAsia="es-ES_tradnl"/>
        </w:rPr>
        <w:t>s</w:t>
      </w:r>
      <w:r w:rsidRPr="00325321">
        <w:rPr>
          <w:rFonts w:ascii="Palatino Linotype" w:eastAsia="Calibri" w:hAnsi="Palatino Linotype" w:cs="Tahoma"/>
          <w:iCs/>
          <w:sz w:val="22"/>
          <w:szCs w:val="22"/>
          <w:lang w:val="es-ES" w:eastAsia="es-ES_tradnl"/>
        </w:rPr>
        <w:t xml:space="preserve"> en: la solicitud de acceso a la información</w:t>
      </w:r>
      <w:r>
        <w:rPr>
          <w:rFonts w:ascii="Palatino Linotype" w:eastAsia="Calibri" w:hAnsi="Palatino Linotype" w:cs="Tahoma"/>
          <w:iCs/>
          <w:sz w:val="22"/>
          <w:szCs w:val="22"/>
          <w:lang w:val="es-ES" w:eastAsia="es-ES_tradnl"/>
        </w:rPr>
        <w:t xml:space="preserve">; </w:t>
      </w:r>
      <w:r w:rsidRPr="00325321">
        <w:rPr>
          <w:rFonts w:ascii="Palatino Linotype" w:eastAsia="Calibri" w:hAnsi="Palatino Linotype" w:cs="Tahoma"/>
          <w:iCs/>
          <w:sz w:val="22"/>
          <w:szCs w:val="22"/>
          <w:lang w:eastAsia="es-ES_tradnl"/>
        </w:rPr>
        <w:t xml:space="preserve">el escrito </w:t>
      </w:r>
      <w:proofErr w:type="spellStart"/>
      <w:r w:rsidRPr="00325321">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xml:space="preserve">; el informe justificado; la Resolución del Recurso de Revisión </w:t>
      </w:r>
      <w:r>
        <w:rPr>
          <w:rFonts w:ascii="Palatino Linotype" w:hAnsi="Palatino Linotype" w:cs="Tahoma"/>
          <w:bCs/>
          <w:color w:val="000000"/>
          <w:sz w:val="22"/>
          <w:szCs w:val="22"/>
        </w:rPr>
        <w:t>17166/INFOEM/IP/RR/2022</w:t>
      </w:r>
      <w:r>
        <w:rPr>
          <w:rFonts w:ascii="Palatino Linotype" w:eastAsia="Calibri" w:hAnsi="Palatino Linotype" w:cs="Tahoma"/>
          <w:iCs/>
          <w:sz w:val="22"/>
          <w:szCs w:val="22"/>
          <w:lang w:eastAsia="es-ES_tradnl"/>
        </w:rPr>
        <w:t xml:space="preserve"> y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xml:space="preserve"> en contra del incumplimiento a dicha determinación</w:t>
      </w:r>
      <w:r w:rsidR="0055029A">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w:t>
      </w:r>
      <w:r w:rsidRPr="0032532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6DF04B21" w14:textId="77777777" w:rsidR="002918AA" w:rsidRDefault="002918AA" w:rsidP="00037984">
      <w:pPr>
        <w:spacing w:line="360" w:lineRule="auto"/>
        <w:ind w:right="-28"/>
        <w:contextualSpacing/>
        <w:jc w:val="both"/>
        <w:rPr>
          <w:rFonts w:ascii="Palatino Linotype" w:hAnsi="Palatino Linotype" w:cs="Tahoma"/>
          <w:b/>
          <w:sz w:val="22"/>
          <w:szCs w:val="22"/>
          <w:lang w:val="es-ES"/>
        </w:rPr>
      </w:pPr>
    </w:p>
    <w:p w14:paraId="08040ED3" w14:textId="555D0E09" w:rsidR="00703ED0" w:rsidRPr="00B01DA4" w:rsidRDefault="00703ED0" w:rsidP="00037984">
      <w:pPr>
        <w:spacing w:line="360" w:lineRule="auto"/>
        <w:ind w:right="-28"/>
        <w:contextualSpacing/>
        <w:jc w:val="both"/>
        <w:rPr>
          <w:rFonts w:ascii="Palatino Linotype" w:hAnsi="Palatino Linotype" w:cs="Tahoma"/>
          <w:b/>
          <w:sz w:val="22"/>
          <w:szCs w:val="22"/>
        </w:rPr>
      </w:pPr>
      <w:r w:rsidRPr="00B01DA4">
        <w:rPr>
          <w:rFonts w:ascii="Palatino Linotype" w:hAnsi="Palatino Linotype" w:cs="Tahoma"/>
          <w:b/>
          <w:sz w:val="22"/>
          <w:szCs w:val="22"/>
          <w:lang w:val="es-ES"/>
        </w:rPr>
        <w:t xml:space="preserve">CUARTO. </w:t>
      </w:r>
      <w:r w:rsidRPr="00B01DA4">
        <w:rPr>
          <w:rFonts w:ascii="Palatino Linotype" w:hAnsi="Palatino Linotype" w:cs="Tahoma"/>
          <w:b/>
          <w:sz w:val="22"/>
          <w:szCs w:val="22"/>
        </w:rPr>
        <w:t>Marco normativo aplicable en materia de transparencia y acceso a la información pública.</w:t>
      </w:r>
    </w:p>
    <w:p w14:paraId="1EB9691B" w14:textId="77777777" w:rsidR="00703ED0" w:rsidRPr="00B01DA4" w:rsidRDefault="00703ED0" w:rsidP="00037984">
      <w:pPr>
        <w:spacing w:line="360" w:lineRule="auto"/>
        <w:ind w:right="-28"/>
        <w:contextualSpacing/>
        <w:jc w:val="both"/>
        <w:rPr>
          <w:rFonts w:ascii="Palatino Linotype" w:hAnsi="Palatino Linotype" w:cs="Tahoma"/>
          <w:b/>
          <w:sz w:val="22"/>
          <w:szCs w:val="22"/>
        </w:rPr>
      </w:pPr>
    </w:p>
    <w:p w14:paraId="467A0C5D" w14:textId="72876A6F" w:rsidR="00703ED0" w:rsidRDefault="00703ED0" w:rsidP="00037984">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00B1CCF" w14:textId="77777777" w:rsidR="002918AA" w:rsidRPr="00B01DA4" w:rsidRDefault="002918AA" w:rsidP="00037984">
      <w:pPr>
        <w:spacing w:line="360" w:lineRule="auto"/>
        <w:ind w:right="-28"/>
        <w:contextualSpacing/>
        <w:jc w:val="both"/>
        <w:rPr>
          <w:rFonts w:ascii="Palatino Linotype" w:hAnsi="Palatino Linotype" w:cs="Tahoma"/>
          <w:bCs/>
          <w:iCs/>
          <w:sz w:val="22"/>
          <w:szCs w:val="22"/>
        </w:rPr>
      </w:pPr>
    </w:p>
    <w:p w14:paraId="53391EE1"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162886F"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p>
    <w:p w14:paraId="4C18FD57"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BBC579"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p>
    <w:p w14:paraId="3F93AF1D"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1FB1C4A1"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p>
    <w:p w14:paraId="01D106D8"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4B004258"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p>
    <w:p w14:paraId="63FDF473"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097BF63"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p>
    <w:p w14:paraId="78960A1C" w14:textId="77777777" w:rsidR="00703ED0" w:rsidRPr="00B01DA4" w:rsidRDefault="00703ED0" w:rsidP="00037984">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F0EC983" w14:textId="77777777" w:rsidR="00703ED0" w:rsidRPr="00B01DA4" w:rsidRDefault="00703ED0" w:rsidP="00037984">
      <w:pPr>
        <w:spacing w:line="360" w:lineRule="auto"/>
        <w:ind w:right="-28"/>
        <w:contextualSpacing/>
        <w:jc w:val="both"/>
        <w:rPr>
          <w:rFonts w:ascii="Palatino Linotype" w:hAnsi="Palatino Linotype" w:cs="Tahoma"/>
          <w:b/>
          <w:sz w:val="22"/>
          <w:szCs w:val="22"/>
          <w:lang w:val="es-ES"/>
        </w:rPr>
      </w:pPr>
    </w:p>
    <w:p w14:paraId="33659A79" w14:textId="77777777" w:rsidR="00926496" w:rsidRPr="00926496" w:rsidRDefault="00926496" w:rsidP="00037984">
      <w:pPr>
        <w:spacing w:line="360" w:lineRule="auto"/>
        <w:contextualSpacing/>
        <w:jc w:val="both"/>
        <w:rPr>
          <w:rFonts w:ascii="Palatino Linotype" w:hAnsi="Palatino Linotype" w:cs="Tahoma"/>
          <w:sz w:val="22"/>
          <w:szCs w:val="22"/>
        </w:rPr>
      </w:pPr>
      <w:r w:rsidRPr="00926496">
        <w:rPr>
          <w:rFonts w:ascii="Palatino Linotype" w:hAnsi="Palatino Linotype" w:cs="Tahoma"/>
          <w:sz w:val="22"/>
          <w:szCs w:val="22"/>
        </w:rPr>
        <w:t>El artículo 92, fracción</w:t>
      </w:r>
      <w:r w:rsidRPr="00926496">
        <w:rPr>
          <w:rFonts w:ascii="Palatino Linotype" w:hAnsi="Palatino Linotype" w:cs="Tahoma"/>
          <w:sz w:val="22"/>
          <w:szCs w:val="22"/>
          <w:lang w:val="x-none"/>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14:paraId="1907F1D9" w14:textId="77777777" w:rsidR="00703ED0" w:rsidRPr="00B01DA4" w:rsidRDefault="00703ED0" w:rsidP="00037984">
      <w:pPr>
        <w:spacing w:line="360" w:lineRule="auto"/>
        <w:ind w:right="-28"/>
        <w:contextualSpacing/>
        <w:jc w:val="both"/>
        <w:rPr>
          <w:rFonts w:ascii="Palatino Linotype" w:hAnsi="Palatino Linotype" w:cs="Tahoma"/>
          <w:b/>
          <w:sz w:val="22"/>
          <w:szCs w:val="22"/>
        </w:rPr>
      </w:pPr>
    </w:p>
    <w:p w14:paraId="60D5C7DB" w14:textId="77777777" w:rsidR="00703ED0" w:rsidRPr="00B01DA4" w:rsidRDefault="00703ED0" w:rsidP="00037984">
      <w:pPr>
        <w:spacing w:line="360" w:lineRule="auto"/>
        <w:ind w:right="-28"/>
        <w:contextualSpacing/>
        <w:jc w:val="both"/>
        <w:rPr>
          <w:rFonts w:ascii="Palatino Linotype" w:hAnsi="Palatino Linotype" w:cs="Tahoma"/>
          <w:b/>
          <w:sz w:val="22"/>
          <w:szCs w:val="22"/>
        </w:rPr>
      </w:pPr>
      <w:r w:rsidRPr="00B01DA4">
        <w:rPr>
          <w:rFonts w:ascii="Palatino Linotype" w:hAnsi="Palatino Linotype" w:cs="Tahoma"/>
          <w:b/>
          <w:sz w:val="22"/>
          <w:szCs w:val="22"/>
        </w:rPr>
        <w:t>QUINTO. Estudio de Fondo.</w:t>
      </w:r>
    </w:p>
    <w:p w14:paraId="46C8CAFB" w14:textId="07AA3E61" w:rsidR="002918AA" w:rsidRPr="00AE7B88" w:rsidRDefault="002918AA" w:rsidP="00037984">
      <w:pPr>
        <w:spacing w:line="360" w:lineRule="auto"/>
        <w:contextualSpacing/>
        <w:jc w:val="both"/>
        <w:rPr>
          <w:rFonts w:ascii="Palatino Linotype" w:hAnsi="Palatino Linotype" w:cs="Tahoma"/>
          <w:bCs/>
          <w:iCs/>
          <w:sz w:val="22"/>
          <w:szCs w:val="22"/>
        </w:rPr>
      </w:pPr>
      <w:r w:rsidRPr="00AE7B88">
        <w:rPr>
          <w:rFonts w:ascii="Palatino Linotype" w:hAnsi="Palatino Linotype" w:cs="Tahoma"/>
          <w:bCs/>
          <w:iCs/>
          <w:sz w:val="22"/>
          <w:szCs w:val="22"/>
        </w:rPr>
        <w:lastRenderedPageBreak/>
        <w:t xml:space="preserve">Expuestas las posturas de las partes, se procede al análisis del agravio hecho valer por el ahora Recurrente, concerniente a la falta de respuesta del </w:t>
      </w:r>
      <w:r>
        <w:rPr>
          <w:rFonts w:ascii="Palatino Linotype" w:eastAsia="Calibri" w:hAnsi="Palatino Linotype" w:cs="Tahoma"/>
          <w:bCs/>
          <w:color w:val="000000"/>
          <w:sz w:val="22"/>
          <w:szCs w:val="22"/>
          <w:lang w:eastAsia="en-US"/>
        </w:rPr>
        <w:t>Ayuntamiento de Zinacantepec</w:t>
      </w:r>
      <w:r w:rsidRPr="00AE7B88">
        <w:rPr>
          <w:rFonts w:ascii="Palatino Linotype" w:hAnsi="Palatino Linotype" w:cs="Tahoma"/>
          <w:bCs/>
          <w:iCs/>
          <w:sz w:val="22"/>
          <w:szCs w:val="22"/>
        </w:rPr>
        <w:t xml:space="preserve">, en cumplimiento a la Resolución del Recurso de Revisión </w:t>
      </w:r>
      <w:r>
        <w:rPr>
          <w:rFonts w:ascii="Palatino Linotype" w:hAnsi="Palatino Linotype" w:cs="Tahoma"/>
          <w:bCs/>
          <w:color w:val="000000"/>
          <w:sz w:val="22"/>
          <w:szCs w:val="22"/>
        </w:rPr>
        <w:t>17166/INFOEM/IP/RR/2022</w:t>
      </w:r>
      <w:r w:rsidRPr="00AE7B88">
        <w:rPr>
          <w:rFonts w:ascii="Palatino Linotype" w:hAnsi="Palatino Linotype"/>
          <w:bCs/>
          <w:sz w:val="22"/>
          <w:szCs w:val="22"/>
          <w:lang w:val="es-ES_tradnl"/>
        </w:rPr>
        <w:t xml:space="preserve">, la cual fue notificada a las partes, el </w:t>
      </w:r>
      <w:r w:rsidR="00613F5E">
        <w:rPr>
          <w:rFonts w:ascii="Palatino Linotype" w:hAnsi="Palatino Linotype"/>
          <w:bCs/>
          <w:sz w:val="22"/>
          <w:szCs w:val="22"/>
          <w:lang w:val="es-ES_tradnl"/>
        </w:rPr>
        <w:t xml:space="preserve">siete de febrero </w:t>
      </w:r>
      <w:r>
        <w:rPr>
          <w:rFonts w:ascii="Palatino Linotype" w:hAnsi="Palatino Linotype"/>
          <w:bCs/>
          <w:sz w:val="22"/>
          <w:szCs w:val="22"/>
          <w:lang w:val="es-ES_tradnl"/>
        </w:rPr>
        <w:t>de dos mil veinti</w:t>
      </w:r>
      <w:r w:rsidR="00613F5E">
        <w:rPr>
          <w:rFonts w:ascii="Palatino Linotype" w:hAnsi="Palatino Linotype"/>
          <w:bCs/>
          <w:sz w:val="22"/>
          <w:szCs w:val="22"/>
          <w:lang w:val="es-ES_tradnl"/>
        </w:rPr>
        <w:t>tré</w:t>
      </w:r>
      <w:r>
        <w:rPr>
          <w:rFonts w:ascii="Palatino Linotype" w:hAnsi="Palatino Linotype"/>
          <w:bCs/>
          <w:sz w:val="22"/>
          <w:szCs w:val="22"/>
          <w:lang w:val="es-ES_tradnl"/>
        </w:rPr>
        <w:t>s</w:t>
      </w:r>
      <w:r w:rsidRPr="00AE7B88">
        <w:rPr>
          <w:rFonts w:ascii="Palatino Linotype" w:hAnsi="Palatino Linotype"/>
          <w:bCs/>
          <w:sz w:val="22"/>
          <w:szCs w:val="22"/>
          <w:lang w:val="es-ES_tradnl"/>
        </w:rPr>
        <w:t>, en donde se le dio al Sujeto Obligado, diez días hábiles posteriores a la notificación, para dar cumplimiento a dicha determinación.</w:t>
      </w:r>
    </w:p>
    <w:p w14:paraId="2325102A" w14:textId="77777777" w:rsidR="00227BB6" w:rsidRPr="00B01DA4" w:rsidRDefault="00227BB6" w:rsidP="00037984">
      <w:pPr>
        <w:spacing w:line="360" w:lineRule="auto"/>
        <w:ind w:right="-28"/>
        <w:contextualSpacing/>
        <w:jc w:val="both"/>
        <w:rPr>
          <w:rFonts w:ascii="Palatino Linotype" w:hAnsi="Palatino Linotype" w:cs="Tahoma"/>
          <w:bCs/>
          <w:iCs/>
          <w:sz w:val="22"/>
          <w:szCs w:val="22"/>
        </w:rPr>
      </w:pPr>
    </w:p>
    <w:p w14:paraId="7D69173C" w14:textId="75D215CF" w:rsidR="002918AA" w:rsidRPr="00AE7B88" w:rsidRDefault="002918AA" w:rsidP="00037984">
      <w:pPr>
        <w:spacing w:line="360" w:lineRule="auto"/>
        <w:contextualSpacing/>
        <w:jc w:val="both"/>
        <w:rPr>
          <w:rFonts w:ascii="Palatino Linotype" w:eastAsia="Calibri" w:hAnsi="Palatino Linotype" w:cs="Tahoma"/>
          <w:color w:val="000000"/>
          <w:sz w:val="22"/>
        </w:rPr>
      </w:pPr>
      <w:r w:rsidRPr="00AE7B88">
        <w:rPr>
          <w:rFonts w:ascii="Palatino Linotype" w:eastAsia="Calibri" w:hAnsi="Palatino Linotype" w:cs="Tahoma"/>
          <w:bCs/>
          <w:color w:val="000000"/>
          <w:sz w:val="22"/>
        </w:rPr>
        <w:t xml:space="preserve">En ese orden de ideas, el plazo con el que contaba el Sujeto Obligado para emitir contestación a la solicitud y cumplimiento a la Resolución referida, </w:t>
      </w:r>
      <w:r w:rsidRPr="00AE7B88">
        <w:rPr>
          <w:rFonts w:ascii="Palatino Linotype" w:eastAsia="Calibri" w:hAnsi="Palatino Linotype" w:cs="Tahoma"/>
          <w:color w:val="000000"/>
          <w:sz w:val="22"/>
        </w:rPr>
        <w:t xml:space="preserve">comenzó a correr el </w:t>
      </w:r>
      <w:r w:rsidR="000C47EC">
        <w:rPr>
          <w:rFonts w:ascii="Palatino Linotype" w:eastAsia="Calibri" w:hAnsi="Palatino Linotype" w:cs="Tahoma"/>
          <w:color w:val="000000"/>
          <w:sz w:val="22"/>
        </w:rPr>
        <w:t>ocho</w:t>
      </w:r>
      <w:r w:rsidRPr="00AE7B88">
        <w:rPr>
          <w:rFonts w:ascii="Palatino Linotype" w:eastAsia="Calibri" w:hAnsi="Palatino Linotype" w:cs="Tahoma"/>
          <w:color w:val="000000"/>
          <w:sz w:val="22"/>
        </w:rPr>
        <w:t xml:space="preserve"> y feneció el </w:t>
      </w:r>
      <w:r w:rsidR="000C47EC">
        <w:rPr>
          <w:rFonts w:ascii="Palatino Linotype" w:eastAsia="Calibri" w:hAnsi="Palatino Linotype" w:cs="Tahoma"/>
          <w:color w:val="000000"/>
          <w:sz w:val="22"/>
        </w:rPr>
        <w:t>veinti</w:t>
      </w:r>
      <w:r w:rsidR="00613F5E">
        <w:rPr>
          <w:rFonts w:ascii="Palatino Linotype" w:eastAsia="Calibri" w:hAnsi="Palatino Linotype" w:cs="Tahoma"/>
          <w:color w:val="000000"/>
          <w:sz w:val="22"/>
        </w:rPr>
        <w:t>uno</w:t>
      </w:r>
      <w:r w:rsidRPr="00AE7B88">
        <w:rPr>
          <w:rFonts w:ascii="Palatino Linotype" w:eastAsia="Calibri" w:hAnsi="Palatino Linotype" w:cs="Tahoma"/>
          <w:color w:val="000000"/>
          <w:sz w:val="22"/>
        </w:rPr>
        <w:t xml:space="preserve">, ambos de </w:t>
      </w:r>
      <w:r w:rsidR="000C47EC">
        <w:rPr>
          <w:rFonts w:ascii="Palatino Linotype" w:eastAsia="Calibri" w:hAnsi="Palatino Linotype" w:cs="Tahoma"/>
          <w:color w:val="000000"/>
          <w:sz w:val="22"/>
        </w:rPr>
        <w:t xml:space="preserve">febrero </w:t>
      </w:r>
      <w:r>
        <w:rPr>
          <w:rFonts w:ascii="Palatino Linotype" w:eastAsia="Calibri" w:hAnsi="Palatino Linotype" w:cs="Tahoma"/>
          <w:color w:val="000000"/>
          <w:sz w:val="22"/>
        </w:rPr>
        <w:t>del presente año</w:t>
      </w:r>
      <w:r w:rsidRPr="00AE7B88">
        <w:rPr>
          <w:rFonts w:ascii="Palatino Linotype" w:eastAsia="Calibri" w:hAnsi="Palatino Linotype" w:cs="Tahoma"/>
          <w:color w:val="000000"/>
          <w:sz w:val="22"/>
        </w:rPr>
        <w:t>, lo anterior, sin contar los días,</w:t>
      </w:r>
      <w:r w:rsidR="000C47EC">
        <w:rPr>
          <w:rFonts w:ascii="Palatino Linotype" w:eastAsia="Calibri" w:hAnsi="Palatino Linotype" w:cs="Tahoma"/>
          <w:color w:val="000000"/>
          <w:sz w:val="22"/>
        </w:rPr>
        <w:t xml:space="preserve"> once, doce, dieciocho y diecinueve</w:t>
      </w:r>
      <w:r w:rsidRPr="00AE7B88">
        <w:rPr>
          <w:rFonts w:ascii="Palatino Linotype" w:eastAsia="Calibri" w:hAnsi="Palatino Linotype" w:cs="Tahoma"/>
          <w:color w:val="000000"/>
          <w:sz w:val="22"/>
        </w:rPr>
        <w:t xml:space="preserve"> </w:t>
      </w:r>
      <w:r>
        <w:rPr>
          <w:rFonts w:ascii="Palatino Linotype" w:eastAsia="Calibri" w:hAnsi="Palatino Linotype" w:cs="Tahoma"/>
          <w:color w:val="000000"/>
          <w:sz w:val="22"/>
        </w:rPr>
        <w:t>del mes y año referidos</w:t>
      </w:r>
      <w:r w:rsidRPr="00AE7B88">
        <w:rPr>
          <w:rFonts w:ascii="Palatino Linotype" w:eastAsia="Calibri" w:hAnsi="Palatino Linotype" w:cs="Tahoma"/>
          <w:color w:val="000000"/>
          <w:sz w:val="22"/>
        </w:rPr>
        <w:t xml:space="preserve">, al ser inhábiles, </w:t>
      </w:r>
      <w:r w:rsidRPr="00AE7B88">
        <w:rPr>
          <w:rFonts w:ascii="Palatino Linotype" w:eastAsia="Batang" w:hAnsi="Palatino Linotype" w:cs="Tahoma"/>
          <w:bCs/>
          <w:sz w:val="22"/>
        </w:rPr>
        <w:t xml:space="preserve">de conformidad con el artículo 3°, fracción X, de la Ley de Transparencia y Acceso a la Información Pública del Estado de México y Municipios y el </w:t>
      </w:r>
      <w:r w:rsidRPr="00AE7B88">
        <w:rPr>
          <w:rFonts w:ascii="Palatino Linotype" w:eastAsia="Batang" w:hAnsi="Palatino Linotype" w:cs="Tahoma"/>
          <w:sz w:val="22"/>
          <w:lang w:val="es-ES"/>
        </w:rPr>
        <w:t>Calendario Oficial en Materia de Transparencia, Acceso a la Información Pública y Protección de Datos Personales del Estado de México y Municipios, así como de laborales de este Instituto, para el año dos mil veinti</w:t>
      </w:r>
      <w:r w:rsidR="000C47EC">
        <w:rPr>
          <w:rFonts w:ascii="Palatino Linotype" w:eastAsia="Batang" w:hAnsi="Palatino Linotype" w:cs="Tahoma"/>
          <w:sz w:val="22"/>
          <w:lang w:val="es-ES"/>
        </w:rPr>
        <w:t>trés</w:t>
      </w:r>
      <w:r w:rsidRPr="00AE7B88">
        <w:rPr>
          <w:rFonts w:ascii="Palatino Linotype" w:eastAsia="Batang" w:hAnsi="Palatino Linotype" w:cs="Tahoma"/>
          <w:sz w:val="22"/>
          <w:lang w:val="es-ES"/>
        </w:rPr>
        <w:t xml:space="preserve"> y enero dos mil veinti</w:t>
      </w:r>
      <w:r w:rsidR="000C47EC">
        <w:rPr>
          <w:rFonts w:ascii="Palatino Linotype" w:eastAsia="Batang" w:hAnsi="Palatino Linotype" w:cs="Tahoma"/>
          <w:sz w:val="22"/>
          <w:lang w:val="es-ES"/>
        </w:rPr>
        <w:t>cuatro</w:t>
      </w:r>
      <w:r w:rsidRPr="00AE7B88">
        <w:rPr>
          <w:rFonts w:ascii="Palatino Linotype" w:eastAsia="Batang" w:hAnsi="Palatino Linotype" w:cs="Tahoma"/>
          <w:sz w:val="22"/>
          <w:lang w:val="es-ES"/>
        </w:rPr>
        <w:t>.</w:t>
      </w:r>
    </w:p>
    <w:p w14:paraId="5F286FA1" w14:textId="77777777" w:rsidR="000C47EC" w:rsidRDefault="000C47EC" w:rsidP="00037984">
      <w:pPr>
        <w:spacing w:line="360" w:lineRule="auto"/>
        <w:contextualSpacing/>
        <w:jc w:val="both"/>
        <w:rPr>
          <w:rFonts w:ascii="Palatino Linotype" w:hAnsi="Palatino Linotype" w:cs="Tahoma"/>
          <w:color w:val="0D0D0D" w:themeColor="text1" w:themeTint="F2"/>
          <w:sz w:val="22"/>
          <w:szCs w:val="22"/>
          <w:lang w:val="es-ES"/>
        </w:rPr>
      </w:pPr>
    </w:p>
    <w:p w14:paraId="798C1FDD" w14:textId="72F79AC1" w:rsidR="000C47EC" w:rsidRPr="00AE7B88" w:rsidRDefault="000C47EC" w:rsidP="00037984">
      <w:pPr>
        <w:spacing w:line="360" w:lineRule="auto"/>
        <w:contextualSpacing/>
        <w:jc w:val="both"/>
        <w:rPr>
          <w:rFonts w:ascii="Palatino Linotype" w:hAnsi="Palatino Linotype" w:cs="Tahoma"/>
          <w:sz w:val="22"/>
          <w:szCs w:val="22"/>
          <w:lang w:val="es-ES"/>
        </w:rPr>
      </w:pPr>
      <w:r w:rsidRPr="00AE7B88">
        <w:rPr>
          <w:rFonts w:ascii="Palatino Linotype" w:hAnsi="Palatino Linotype" w:cs="Tahoma"/>
          <w:sz w:val="22"/>
          <w:szCs w:val="22"/>
          <w:lang w:val="es-ES"/>
        </w:rPr>
        <w:t>Así, este Instituto verificó que, en efecto,</w:t>
      </w:r>
      <w:r>
        <w:rPr>
          <w:rFonts w:ascii="Palatino Linotype" w:hAnsi="Palatino Linotype" w:cs="Tahoma"/>
          <w:sz w:val="22"/>
          <w:szCs w:val="22"/>
          <w:lang w:val="es-ES"/>
        </w:rPr>
        <w:t xml:space="preserve"> no se registró</w:t>
      </w:r>
      <w:r w:rsidRPr="00AE7B88">
        <w:rPr>
          <w:rFonts w:ascii="Palatino Linotype" w:hAnsi="Palatino Linotype" w:cs="Tahoma"/>
          <w:sz w:val="22"/>
          <w:szCs w:val="22"/>
          <w:lang w:val="es-ES"/>
        </w:rPr>
        <w:t xml:space="preserve"> cumplimiento a la Resolución, en el Sistema de Acceso a la Información Mexiquense (SAIMEX), tal como se observa a continuación:</w:t>
      </w:r>
    </w:p>
    <w:p w14:paraId="0FAF4BC3" w14:textId="77777777" w:rsidR="000C47EC" w:rsidRDefault="000C47EC" w:rsidP="00037984">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52FA2FA9" w14:textId="3CEADBCE" w:rsidR="000C47EC" w:rsidRDefault="000C47EC" w:rsidP="00037984">
      <w:pPr>
        <w:tabs>
          <w:tab w:val="left" w:pos="4962"/>
        </w:tabs>
        <w:spacing w:line="360" w:lineRule="auto"/>
        <w:ind w:right="-28"/>
        <w:contextualSpacing/>
        <w:jc w:val="center"/>
        <w:rPr>
          <w:rFonts w:ascii="Palatino Linotype" w:eastAsia="Calibri" w:hAnsi="Palatino Linotype" w:cs="Tahoma"/>
          <w:iCs/>
          <w:sz w:val="22"/>
          <w:szCs w:val="22"/>
          <w:lang w:eastAsia="es-ES_tradnl"/>
        </w:rPr>
      </w:pPr>
      <w:r>
        <w:rPr>
          <w:noProof/>
          <w:lang w:eastAsia="es-MX"/>
        </w:rPr>
        <w:drawing>
          <wp:inline distT="0" distB="0" distL="0" distR="0" wp14:anchorId="18FF486D" wp14:editId="3D410300">
            <wp:extent cx="2715260" cy="1971675"/>
            <wp:effectExtent l="0" t="0" r="889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610" t="18775" r="56702" b="49340"/>
                    <a:stretch/>
                  </pic:blipFill>
                  <pic:spPr bwMode="auto">
                    <a:xfrm>
                      <a:off x="0" y="0"/>
                      <a:ext cx="2790827" cy="2026548"/>
                    </a:xfrm>
                    <a:prstGeom prst="rect">
                      <a:avLst/>
                    </a:prstGeom>
                    <a:ln>
                      <a:noFill/>
                    </a:ln>
                    <a:extLst>
                      <a:ext uri="{53640926-AAD7-44D8-BBD7-CCE9431645EC}">
                        <a14:shadowObscured xmlns:a14="http://schemas.microsoft.com/office/drawing/2010/main"/>
                      </a:ext>
                    </a:extLst>
                  </pic:spPr>
                </pic:pic>
              </a:graphicData>
            </a:graphic>
          </wp:inline>
        </w:drawing>
      </w:r>
    </w:p>
    <w:p w14:paraId="63034C98" w14:textId="51DEDF00" w:rsidR="000C47EC" w:rsidRDefault="000C47EC" w:rsidP="00037984">
      <w:pPr>
        <w:tabs>
          <w:tab w:val="left" w:pos="4962"/>
        </w:tabs>
        <w:spacing w:line="360" w:lineRule="auto"/>
        <w:ind w:right="-28"/>
        <w:contextualSpacing/>
        <w:jc w:val="center"/>
        <w:rPr>
          <w:rFonts w:ascii="Palatino Linotype" w:eastAsia="Calibri" w:hAnsi="Palatino Linotype" w:cs="Tahoma"/>
          <w:iCs/>
          <w:sz w:val="22"/>
          <w:szCs w:val="22"/>
          <w:lang w:eastAsia="es-ES_tradnl"/>
        </w:rPr>
      </w:pPr>
      <w:r>
        <w:rPr>
          <w:noProof/>
          <w:lang w:eastAsia="es-MX"/>
        </w:rPr>
        <w:lastRenderedPageBreak/>
        <w:drawing>
          <wp:inline distT="0" distB="0" distL="0" distR="0" wp14:anchorId="6E1DEA2C" wp14:editId="1AA98A9E">
            <wp:extent cx="2794000" cy="3597103"/>
            <wp:effectExtent l="0" t="0" r="635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975" t="19362" r="56685" b="24906"/>
                    <a:stretch/>
                  </pic:blipFill>
                  <pic:spPr bwMode="auto">
                    <a:xfrm>
                      <a:off x="0" y="0"/>
                      <a:ext cx="2841722" cy="3658542"/>
                    </a:xfrm>
                    <a:prstGeom prst="rect">
                      <a:avLst/>
                    </a:prstGeom>
                    <a:ln>
                      <a:noFill/>
                    </a:ln>
                    <a:extLst>
                      <a:ext uri="{53640926-AAD7-44D8-BBD7-CCE9431645EC}">
                        <a14:shadowObscured xmlns:a14="http://schemas.microsoft.com/office/drawing/2010/main"/>
                      </a:ext>
                    </a:extLst>
                  </pic:spPr>
                </pic:pic>
              </a:graphicData>
            </a:graphic>
          </wp:inline>
        </w:drawing>
      </w:r>
    </w:p>
    <w:p w14:paraId="5268B784" w14:textId="16552D5B" w:rsidR="00EA6311" w:rsidRPr="00B01DA4" w:rsidRDefault="00EA6311" w:rsidP="00037984">
      <w:pPr>
        <w:spacing w:line="360" w:lineRule="auto"/>
        <w:contextualSpacing/>
        <w:jc w:val="both"/>
        <w:rPr>
          <w:rFonts w:ascii="Palatino Linotype" w:hAnsi="Palatino Linotype" w:cs="Tahoma"/>
          <w:color w:val="0D0D0D" w:themeColor="text1" w:themeTint="F2"/>
          <w:sz w:val="22"/>
          <w:szCs w:val="22"/>
          <w:lang w:val="es-ES"/>
        </w:rPr>
      </w:pPr>
    </w:p>
    <w:p w14:paraId="0E50B605" w14:textId="289AC718" w:rsidR="00EA6311" w:rsidRDefault="00EC65AA" w:rsidP="00037984">
      <w:pPr>
        <w:spacing w:line="360" w:lineRule="auto"/>
        <w:contextualSpacing/>
        <w:jc w:val="both"/>
        <w:rPr>
          <w:rFonts w:ascii="Palatino Linotype" w:eastAsia="Calibri" w:hAnsi="Palatino Linotype" w:cs="Tahoma"/>
          <w:bCs/>
          <w:color w:val="000000"/>
          <w:sz w:val="22"/>
        </w:rPr>
      </w:pPr>
      <w:r w:rsidRPr="00EC65AA">
        <w:rPr>
          <w:rFonts w:ascii="Palatino Linotype" w:eastAsia="Calibri" w:hAnsi="Palatino Linotype" w:cs="Tahoma"/>
          <w:bCs/>
          <w:color w:val="000000"/>
          <w:sz w:val="22"/>
        </w:rPr>
        <w:t xml:space="preserve">Así, se colige que, tal como lo precisó el Particular, el Ayuntamiento de Zinacantepec, no proporcionó información alguna, ni cumplimiento a la Resolución del Recurso de Revisión </w:t>
      </w:r>
      <w:r w:rsidR="000C47EC">
        <w:rPr>
          <w:rFonts w:ascii="Palatino Linotype" w:hAnsi="Palatino Linotype" w:cs="Tahoma"/>
          <w:bCs/>
          <w:color w:val="000000"/>
          <w:sz w:val="22"/>
          <w:szCs w:val="22"/>
        </w:rPr>
        <w:t>17166/INFOEM/IP/RR/2022</w:t>
      </w:r>
      <w:r w:rsidR="000C47EC" w:rsidRPr="00AE7B88">
        <w:rPr>
          <w:rFonts w:ascii="Palatino Linotype" w:eastAsia="Calibri" w:hAnsi="Palatino Linotype" w:cs="Tahoma"/>
          <w:bCs/>
          <w:color w:val="000000"/>
          <w:sz w:val="22"/>
        </w:rPr>
        <w:t xml:space="preserve">, </w:t>
      </w:r>
      <w:r w:rsidRPr="00EC65AA">
        <w:rPr>
          <w:rFonts w:ascii="Palatino Linotype" w:eastAsia="Calibri" w:hAnsi="Palatino Linotype" w:cs="Tahoma"/>
          <w:bCs/>
          <w:color w:val="000000"/>
          <w:sz w:val="22"/>
        </w:rPr>
        <w:t>dentro del plazo determinado, pues tenía hasta el veintiuno de febrero de dos mil veintitrés, para realizar dicha situación por lo que es evidente que el agravio es FUNDADO. Con base en lo expuesto, es procedente ORDENAR al Sujeto Obligado a entregar la información requerida; no obstante, para tal circunstancia es necesario analizar la naturaleza de la documentación peticionada.</w:t>
      </w:r>
    </w:p>
    <w:p w14:paraId="127E3B06" w14:textId="77777777" w:rsidR="00EC65AA" w:rsidRPr="00B01DA4" w:rsidRDefault="00EC65AA" w:rsidP="00037984">
      <w:pPr>
        <w:spacing w:line="360" w:lineRule="auto"/>
        <w:contextualSpacing/>
        <w:jc w:val="both"/>
        <w:rPr>
          <w:rFonts w:ascii="Palatino Linotype" w:hAnsi="Palatino Linotype" w:cs="Tahoma"/>
          <w:color w:val="0D0D0D" w:themeColor="text1" w:themeTint="F2"/>
          <w:sz w:val="22"/>
          <w:szCs w:val="22"/>
          <w:lang w:val="es-ES"/>
        </w:rPr>
      </w:pPr>
    </w:p>
    <w:p w14:paraId="119B473F" w14:textId="26189AFF" w:rsidR="008A34FA" w:rsidRPr="000F4E91" w:rsidRDefault="00EC65AA" w:rsidP="00037984">
      <w:pPr>
        <w:spacing w:line="360" w:lineRule="auto"/>
        <w:contextualSpacing/>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S</w:t>
      </w:r>
      <w:r w:rsidR="008A34FA" w:rsidRPr="00B01DA4">
        <w:rPr>
          <w:rFonts w:ascii="Palatino Linotype" w:hAnsi="Palatino Linotype" w:cs="Tahoma"/>
          <w:color w:val="0D0D0D" w:themeColor="text1" w:themeTint="F2"/>
          <w:sz w:val="22"/>
          <w:szCs w:val="22"/>
          <w:lang w:val="es-ES"/>
        </w:rPr>
        <w:t>obre</w:t>
      </w:r>
      <w:r w:rsidR="008A34FA" w:rsidRPr="000F4E91">
        <w:rPr>
          <w:rFonts w:ascii="Palatino Linotype" w:eastAsiaTheme="minorHAnsi" w:hAnsi="Palatino Linotype" w:cstheme="minorBidi"/>
          <w:color w:val="000000" w:themeColor="text1"/>
          <w:sz w:val="22"/>
          <w:szCs w:val="22"/>
          <w:lang w:eastAsia="en-US"/>
        </w:rPr>
        <w:t xml:space="preserve"> el tema, López Olvera, Miguel Alejandro </w:t>
      </w:r>
      <w:proofErr w:type="spellStart"/>
      <w:r w:rsidR="008A34FA" w:rsidRPr="000F4E91">
        <w:rPr>
          <w:rFonts w:ascii="Palatino Linotype" w:eastAsiaTheme="minorHAnsi" w:hAnsi="Palatino Linotype" w:cstheme="minorBidi"/>
          <w:color w:val="000000" w:themeColor="text1"/>
          <w:sz w:val="22"/>
          <w:szCs w:val="22"/>
          <w:lang w:eastAsia="en-US"/>
        </w:rPr>
        <w:t>Cancino</w:t>
      </w:r>
      <w:proofErr w:type="spellEnd"/>
      <w:r w:rsidR="008A34FA" w:rsidRPr="000F4E91">
        <w:rPr>
          <w:rFonts w:ascii="Palatino Linotype" w:eastAsiaTheme="minorHAnsi" w:hAnsi="Palatino Linotype" w:cstheme="minorBidi"/>
          <w:color w:val="000000" w:themeColor="text1"/>
          <w:sz w:val="22"/>
          <w:szCs w:val="22"/>
          <w:lang w:eastAsia="en-US"/>
        </w:rPr>
        <w:t xml:space="preserve"> Gómez, Rodolfo. (2020). “La Contratación Pública y el Sistema Nacional Anticorrupción”. (p. 4) la </w:t>
      </w:r>
      <w:r w:rsidR="008A34FA" w:rsidRPr="000F4E91">
        <w:rPr>
          <w:rFonts w:ascii="Palatino Linotype" w:eastAsiaTheme="minorHAnsi" w:hAnsi="Palatino Linotype" w:cstheme="minorBidi"/>
          <w:b/>
          <w:color w:val="000000" w:themeColor="text1"/>
          <w:sz w:val="22"/>
          <w:szCs w:val="22"/>
          <w:lang w:eastAsia="en-US"/>
        </w:rPr>
        <w:t>contratación pública</w:t>
      </w:r>
      <w:r w:rsidR="008A34FA" w:rsidRPr="000F4E91">
        <w:rPr>
          <w:rFonts w:ascii="Palatino Linotype" w:eastAsiaTheme="minorHAnsi" w:hAnsi="Palatino Linotype" w:cstheme="minorBidi"/>
          <w:color w:val="000000" w:themeColor="text1"/>
          <w:sz w:val="22"/>
          <w:szCs w:val="22"/>
          <w:lang w:eastAsia="en-US"/>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0D08E5ED" w14:textId="77777777" w:rsidR="008A34FA" w:rsidRPr="000F4E91" w:rsidRDefault="008A34FA" w:rsidP="00037984">
      <w:pPr>
        <w:spacing w:line="360" w:lineRule="auto"/>
        <w:contextualSpacing/>
        <w:jc w:val="both"/>
        <w:rPr>
          <w:rFonts w:ascii="Palatino Linotype" w:eastAsiaTheme="minorHAnsi" w:hAnsi="Palatino Linotype" w:cstheme="minorBidi"/>
          <w:color w:val="000000" w:themeColor="text1"/>
          <w:sz w:val="22"/>
          <w:szCs w:val="22"/>
          <w:lang w:eastAsia="en-US"/>
        </w:rPr>
      </w:pPr>
    </w:p>
    <w:p w14:paraId="52FB018C" w14:textId="77777777" w:rsidR="008A34FA" w:rsidRDefault="008A34FA" w:rsidP="00037984">
      <w:pPr>
        <w:spacing w:line="360" w:lineRule="auto"/>
        <w:contextualSpacing/>
        <w:jc w:val="both"/>
        <w:rPr>
          <w:rFonts w:ascii="Palatino Linotype" w:eastAsia="Calibri" w:hAnsi="Palatino Linotype" w:cs="Tahoma"/>
          <w:color w:val="000000" w:themeColor="text1"/>
          <w:sz w:val="22"/>
          <w:szCs w:val="22"/>
          <w:lang w:eastAsia="en-US"/>
        </w:rPr>
      </w:pPr>
      <w:r w:rsidRPr="000F4E91">
        <w:rPr>
          <w:rFonts w:ascii="Palatino Linotype" w:eastAsia="Calibri" w:hAnsi="Palatino Linotype" w:cs="Tahoma"/>
          <w:color w:val="000000" w:themeColor="text1"/>
          <w:sz w:val="22"/>
          <w:szCs w:val="22"/>
          <w:lang w:eastAsia="en-US"/>
        </w:rPr>
        <w:t xml:space="preserve">Por otra parte, </w:t>
      </w:r>
      <w:r w:rsidRPr="00B01DA4">
        <w:rPr>
          <w:rFonts w:ascii="Palatino Linotype" w:eastAsia="Calibri" w:hAnsi="Palatino Linotype" w:cs="Tahoma"/>
          <w:color w:val="000000" w:themeColor="text1"/>
          <w:sz w:val="22"/>
          <w:szCs w:val="22"/>
          <w:lang w:eastAsia="en-US"/>
        </w:rPr>
        <w:t>los artículos 1°, fracción III, y 4°de la Ley de la de Contratación Pública del Estado de México y Municipios</w:t>
      </w:r>
      <w:r w:rsidRPr="000F4E91">
        <w:rPr>
          <w:rFonts w:ascii="Palatino Linotype" w:eastAsia="Calibri" w:hAnsi="Palatino Linotype" w:cs="Tahoma"/>
          <w:color w:val="000000" w:themeColor="text1"/>
          <w:sz w:val="22"/>
          <w:szCs w:val="22"/>
          <w:lang w:eastAsia="en-US"/>
        </w:rPr>
        <w:t xml:space="preserve">, especifica que los </w:t>
      </w:r>
      <w:r w:rsidRPr="00B01DA4">
        <w:rPr>
          <w:rFonts w:ascii="Palatino Linotype" w:eastAsia="Calibri" w:hAnsi="Palatino Linotype" w:cs="Tahoma"/>
          <w:color w:val="000000" w:themeColor="text1"/>
          <w:sz w:val="22"/>
          <w:szCs w:val="22"/>
          <w:lang w:eastAsia="en-US"/>
        </w:rPr>
        <w:t>Ayuntamientos</w:t>
      </w:r>
      <w:r w:rsidRPr="000F4E91">
        <w:rPr>
          <w:rFonts w:ascii="Palatino Linotype" w:eastAsia="Calibri" w:hAnsi="Palatino Linotype" w:cs="Tahoma"/>
          <w:color w:val="000000" w:themeColor="text1"/>
          <w:sz w:val="22"/>
          <w:szCs w:val="22"/>
          <w:lang w:eastAsia="en-US"/>
        </w:rPr>
        <w:t xml:space="preserve">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35A2C4B2" w14:textId="5DA9A63D" w:rsidR="008A34FA" w:rsidRDefault="008A34FA" w:rsidP="00037984">
      <w:pPr>
        <w:spacing w:line="360" w:lineRule="auto"/>
        <w:contextualSpacing/>
        <w:jc w:val="both"/>
        <w:rPr>
          <w:rFonts w:ascii="Palatino Linotype" w:eastAsia="Calibri" w:hAnsi="Palatino Linotype" w:cs="Tahoma"/>
          <w:color w:val="000000" w:themeColor="text1"/>
          <w:sz w:val="22"/>
          <w:szCs w:val="22"/>
          <w:lang w:eastAsia="en-US"/>
        </w:rPr>
      </w:pPr>
    </w:p>
    <w:p w14:paraId="296964C1" w14:textId="02774BC7" w:rsidR="008A34FA" w:rsidRPr="000F4E91" w:rsidRDefault="008A34FA" w:rsidP="00037984">
      <w:pPr>
        <w:spacing w:line="360" w:lineRule="auto"/>
        <w:contextualSpacing/>
        <w:jc w:val="both"/>
        <w:rPr>
          <w:rFonts w:ascii="Palatino Linotype" w:eastAsia="Calibri" w:hAnsi="Palatino Linotype" w:cs="Tahoma"/>
          <w:color w:val="000000" w:themeColor="text1"/>
          <w:sz w:val="22"/>
          <w:szCs w:val="22"/>
          <w:lang w:eastAsia="en-US"/>
        </w:rPr>
      </w:pPr>
      <w:r w:rsidRPr="000F4E91">
        <w:rPr>
          <w:rFonts w:ascii="Palatino Linotype" w:eastAsia="Calibri" w:hAnsi="Palatino Linotype" w:cs="Tahoma"/>
          <w:color w:val="000000" w:themeColor="text1"/>
          <w:sz w:val="22"/>
          <w:szCs w:val="22"/>
          <w:lang w:eastAsia="en-US"/>
        </w:rPr>
        <w:t xml:space="preserve">En ese contexto, conforme a los artículos 26 y 27 de dicho ordenamiento jurídico, las adquisiciones, arrendamientos y servicios, se adjudicarán a través de procedimientos de </w:t>
      </w:r>
      <w:r w:rsidRPr="000F4E91">
        <w:rPr>
          <w:rFonts w:ascii="Palatino Linotype" w:eastAsia="Calibri" w:hAnsi="Palatino Linotype" w:cs="Tahoma"/>
          <w:b/>
          <w:bCs/>
          <w:color w:val="000000" w:themeColor="text1"/>
          <w:sz w:val="22"/>
          <w:szCs w:val="22"/>
          <w:lang w:eastAsia="en-US"/>
        </w:rPr>
        <w:t>licitación pública, invitación restringida y adjudicación directa.</w:t>
      </w:r>
    </w:p>
    <w:p w14:paraId="4B4B07AB" w14:textId="77777777" w:rsidR="008A34FA" w:rsidRPr="00B01DA4" w:rsidRDefault="008A34FA" w:rsidP="00037984">
      <w:pPr>
        <w:spacing w:line="360" w:lineRule="auto"/>
        <w:contextualSpacing/>
        <w:jc w:val="both"/>
        <w:rPr>
          <w:rFonts w:ascii="Palatino Linotype" w:hAnsi="Palatino Linotype" w:cs="Tahoma"/>
          <w:color w:val="0D0D0D" w:themeColor="text1" w:themeTint="F2"/>
          <w:sz w:val="22"/>
          <w:szCs w:val="22"/>
        </w:rPr>
      </w:pPr>
    </w:p>
    <w:p w14:paraId="187216DF" w14:textId="77777777" w:rsidR="008A34FA" w:rsidRPr="00E32494" w:rsidRDefault="008A34FA" w:rsidP="00037984">
      <w:pPr>
        <w:spacing w:line="360" w:lineRule="auto"/>
        <w:contextualSpacing/>
        <w:jc w:val="both"/>
        <w:rPr>
          <w:rFonts w:ascii="Palatino Linotype" w:hAnsi="Palatino Linotype" w:cs="Tahoma"/>
          <w:color w:val="0D0D0D" w:themeColor="text1" w:themeTint="F2"/>
          <w:sz w:val="22"/>
          <w:szCs w:val="22"/>
        </w:rPr>
      </w:pPr>
      <w:r w:rsidRPr="00B01DA4">
        <w:rPr>
          <w:rFonts w:ascii="Palatino Linotype" w:hAnsi="Palatino Linotype" w:cs="Tahoma"/>
          <w:color w:val="0D0D0D" w:themeColor="text1" w:themeTint="F2"/>
          <w:sz w:val="22"/>
          <w:szCs w:val="22"/>
        </w:rPr>
        <w:t xml:space="preserve">De esta manera, al tratarse de adquisiciones por parte de un Ente Público, conviene traer al estudio lo previsto en </w:t>
      </w:r>
      <w:r w:rsidRPr="00E32494">
        <w:rPr>
          <w:rFonts w:ascii="Palatino Linotype" w:hAnsi="Palatino Linotype" w:cs="Tahoma"/>
          <w:iCs/>
          <w:sz w:val="22"/>
          <w:szCs w:val="22"/>
          <w:lang w:val="es-ES"/>
        </w:rPr>
        <w:t xml:space="preserve">el artículo 4°, fracción XVIII, de la Ley General de Contabilidad Gubernamental, establece que la información financiera consiste en información presupuestaria y contable que se expresa en unidades monetarias las </w:t>
      </w:r>
      <w:r w:rsidRPr="00E32494">
        <w:rPr>
          <w:rFonts w:ascii="Palatino Linotype" w:hAnsi="Palatino Linotype" w:cs="Tahoma"/>
          <w:b/>
          <w:bCs/>
          <w:iCs/>
          <w:sz w:val="22"/>
          <w:szCs w:val="22"/>
          <w:lang w:val="es-ES"/>
        </w:rPr>
        <w:t>transacciones que realiza un ente público y los eventos económicos identificables y cuantificable</w:t>
      </w:r>
      <w:r w:rsidRPr="00E32494">
        <w:rPr>
          <w:rFonts w:ascii="Palatino Linotype" w:hAnsi="Palatino Linotype" w:cs="Tahoma"/>
          <w:iCs/>
          <w:sz w:val="22"/>
          <w:szCs w:val="22"/>
          <w:lang w:val="es-ES"/>
        </w:rPr>
        <w:t xml:space="preserve"> la cual puede representarse por reportes, informes, estados y notas que expresan su situación financiera, los resultados de su operación y los cambios en su patrimonio. </w:t>
      </w:r>
    </w:p>
    <w:p w14:paraId="6BE42421" w14:textId="77777777" w:rsidR="008A34FA" w:rsidRPr="00E32494" w:rsidRDefault="008A34FA" w:rsidP="00037984">
      <w:pPr>
        <w:spacing w:line="360" w:lineRule="auto"/>
        <w:contextualSpacing/>
        <w:jc w:val="both"/>
        <w:rPr>
          <w:rFonts w:ascii="Palatino Linotype" w:hAnsi="Palatino Linotype" w:cs="Tahoma"/>
          <w:iCs/>
          <w:sz w:val="22"/>
          <w:szCs w:val="22"/>
          <w:lang w:val="es-ES"/>
        </w:rPr>
      </w:pPr>
    </w:p>
    <w:p w14:paraId="2A4AEBE4" w14:textId="77777777" w:rsidR="008A34FA" w:rsidRPr="00E32494" w:rsidRDefault="008A34FA" w:rsidP="00037984">
      <w:pPr>
        <w:spacing w:line="360" w:lineRule="auto"/>
        <w:contextualSpacing/>
        <w:jc w:val="both"/>
        <w:rPr>
          <w:rFonts w:ascii="Palatino Linotype" w:hAnsi="Palatino Linotype" w:cs="Tahoma"/>
          <w:iCs/>
          <w:sz w:val="22"/>
          <w:szCs w:val="22"/>
          <w:lang w:val="es-ES"/>
        </w:rPr>
      </w:pPr>
      <w:r w:rsidRPr="00E32494">
        <w:rPr>
          <w:rFonts w:ascii="Palatino Linotype" w:hAnsi="Palatino Linotype" w:cs="Tahoma"/>
          <w:iCs/>
          <w:sz w:val="22"/>
          <w:szCs w:val="22"/>
          <w:lang w:val="es-ES"/>
        </w:rPr>
        <w:t xml:space="preserve">En esa misma tesitura, los artículos 16, 18, 19, fracción V, y 34 de la Ley General en comento, establen que los entes públicos deben contar con un sistema de contabilidad gubernamental en el cual se registrarán </w:t>
      </w:r>
      <w:r w:rsidRPr="00E32494">
        <w:rPr>
          <w:rFonts w:ascii="Palatino Linotype" w:hAnsi="Palatino Linotype" w:cs="Tahoma"/>
          <w:iCs/>
          <w:sz w:val="22"/>
          <w:szCs w:val="22"/>
        </w:rPr>
        <w:t>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174864DE" w14:textId="77777777" w:rsidR="008A34FA" w:rsidRPr="00E32494" w:rsidRDefault="008A34FA" w:rsidP="00037984">
      <w:pPr>
        <w:spacing w:line="360" w:lineRule="auto"/>
        <w:contextualSpacing/>
        <w:jc w:val="both"/>
        <w:rPr>
          <w:rFonts w:ascii="Palatino Linotype" w:hAnsi="Palatino Linotype" w:cs="Tahoma"/>
          <w:iCs/>
          <w:sz w:val="22"/>
          <w:szCs w:val="22"/>
          <w:lang w:val="es-ES"/>
        </w:rPr>
      </w:pPr>
    </w:p>
    <w:p w14:paraId="6B8987D6" w14:textId="77777777" w:rsidR="00EC65AA" w:rsidRPr="00EC65AA" w:rsidRDefault="00EC65AA" w:rsidP="00EC65AA">
      <w:pPr>
        <w:spacing w:line="360" w:lineRule="auto"/>
        <w:jc w:val="both"/>
        <w:rPr>
          <w:rFonts w:ascii="Palatino Linotype" w:hAnsi="Palatino Linotype" w:cs="Tahoma"/>
          <w:color w:val="0D0D0D" w:themeColor="text1" w:themeTint="F2"/>
          <w:sz w:val="22"/>
          <w:szCs w:val="22"/>
          <w:lang w:val="es-ES"/>
        </w:rPr>
      </w:pPr>
      <w:r w:rsidRPr="00EC65AA">
        <w:rPr>
          <w:rFonts w:ascii="Palatino Linotype" w:hAnsi="Palatino Linotype" w:cs="Tahoma"/>
          <w:iCs/>
          <w:color w:val="0D0D0D" w:themeColor="text1" w:themeTint="F2"/>
          <w:sz w:val="22"/>
          <w:szCs w:val="22"/>
          <w:lang w:val="es-ES"/>
        </w:rPr>
        <w:lastRenderedPageBreak/>
        <w:t xml:space="preserve">A manera de ejemplo, se trae el estudio la </w:t>
      </w:r>
      <w:r w:rsidRPr="00EC65AA">
        <w:rPr>
          <w:rFonts w:ascii="Palatino Linotype" w:hAnsi="Palatino Linotype" w:cs="Tahoma"/>
          <w:iCs/>
          <w:color w:val="0D0D0D" w:themeColor="text1" w:themeTint="F2"/>
          <w:sz w:val="22"/>
          <w:szCs w:val="22"/>
        </w:rPr>
        <w:t>Guía técnica 05 La contabilidad y la cuenta pública municipal del Instituto Nacional de Administración Pública,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28CB8133" w14:textId="77777777" w:rsidR="008A34FA" w:rsidRPr="00B01DA4" w:rsidRDefault="008A34FA" w:rsidP="00037984">
      <w:pPr>
        <w:spacing w:line="360" w:lineRule="auto"/>
        <w:contextualSpacing/>
        <w:jc w:val="both"/>
        <w:rPr>
          <w:rFonts w:ascii="Palatino Linotype" w:hAnsi="Palatino Linotype" w:cs="Tahoma"/>
          <w:color w:val="0D0D0D" w:themeColor="text1" w:themeTint="F2"/>
          <w:sz w:val="22"/>
          <w:szCs w:val="22"/>
          <w:lang w:val="es-ES"/>
        </w:rPr>
      </w:pPr>
    </w:p>
    <w:p w14:paraId="372AC92F" w14:textId="77777777" w:rsidR="008A34FA" w:rsidRPr="003F4AD6" w:rsidRDefault="008A34FA" w:rsidP="00037984">
      <w:pPr>
        <w:spacing w:line="360" w:lineRule="auto"/>
        <w:contextualSpacing/>
        <w:jc w:val="both"/>
        <w:rPr>
          <w:rFonts w:ascii="Palatino Linotype" w:hAnsi="Palatino Linotype" w:cs="Tahoma"/>
          <w:color w:val="0D0D0D" w:themeColor="text1" w:themeTint="F2"/>
          <w:sz w:val="22"/>
          <w:szCs w:val="22"/>
          <w:lang w:val="es-ES"/>
        </w:rPr>
      </w:pPr>
      <w:r w:rsidRPr="00B01DA4">
        <w:rPr>
          <w:rFonts w:ascii="Palatino Linotype" w:hAnsi="Palatino Linotype" w:cs="Tahoma"/>
          <w:color w:val="0D0D0D" w:themeColor="text1" w:themeTint="F2"/>
          <w:sz w:val="22"/>
          <w:szCs w:val="22"/>
          <w:lang w:val="es-ES"/>
        </w:rPr>
        <w:t xml:space="preserve">De este modo, de acuerdo a la naturaleza de información solicitada, </w:t>
      </w:r>
      <w:r w:rsidRPr="003F4AD6">
        <w:rPr>
          <w:rFonts w:ascii="Palatino Linotype" w:eastAsia="Calibri" w:hAnsi="Palatino Linotype" w:cs="Tahoma"/>
          <w:color w:val="000000" w:themeColor="text1"/>
          <w:sz w:val="22"/>
          <w:szCs w:val="22"/>
          <w:lang w:eastAsia="en-US"/>
        </w:rPr>
        <w:t xml:space="preserve">resulta necesario traer a colación, la Resolución Miscelánea Fiscal para el 2022, establece que la factura es lo mismo, que un Comprobante Fiscal Digital por Internet, por lo que, se puede considerar como el documento que comprueba la realización de una </w:t>
      </w:r>
      <w:r w:rsidRPr="003F4AD6">
        <w:rPr>
          <w:rFonts w:ascii="Palatino Linotype" w:eastAsia="Calibri" w:hAnsi="Palatino Linotype" w:cs="Tahoma"/>
          <w:b/>
          <w:bCs/>
          <w:color w:val="000000" w:themeColor="text1"/>
          <w:sz w:val="22"/>
          <w:szCs w:val="22"/>
          <w:lang w:eastAsia="en-US"/>
        </w:rPr>
        <w:t>transacción comercial</w:t>
      </w:r>
      <w:r w:rsidRPr="003F4AD6">
        <w:rPr>
          <w:rFonts w:ascii="Palatino Linotype" w:eastAsia="Calibri" w:hAnsi="Palatino Linotype" w:cs="Tahoma"/>
          <w:color w:val="000000" w:themeColor="text1"/>
          <w:sz w:val="22"/>
          <w:szCs w:val="22"/>
          <w:lang w:eastAsia="en-US"/>
        </w:rPr>
        <w:t>, entre un comprador y un vendedor, mediante el cual, el primero queda obligado a realizar un pago, mientras que el segundo, a entregar o brindar un producto o servicio.</w:t>
      </w:r>
    </w:p>
    <w:p w14:paraId="7F74F034" w14:textId="77777777" w:rsidR="008A34FA" w:rsidRPr="003F4AD6" w:rsidRDefault="008A34FA" w:rsidP="00037984">
      <w:pPr>
        <w:spacing w:line="360" w:lineRule="auto"/>
        <w:contextualSpacing/>
        <w:jc w:val="both"/>
        <w:rPr>
          <w:rFonts w:ascii="Palatino Linotype" w:eastAsia="Calibri" w:hAnsi="Palatino Linotype" w:cs="Tahoma"/>
          <w:color w:val="000000" w:themeColor="text1"/>
          <w:sz w:val="22"/>
          <w:szCs w:val="22"/>
          <w:lang w:eastAsia="en-US"/>
        </w:rPr>
      </w:pPr>
    </w:p>
    <w:p w14:paraId="442FFCD1" w14:textId="77777777" w:rsidR="008A34FA" w:rsidRPr="003F4AD6" w:rsidRDefault="008A34FA" w:rsidP="00037984">
      <w:pPr>
        <w:spacing w:line="360" w:lineRule="auto"/>
        <w:contextualSpacing/>
        <w:jc w:val="both"/>
        <w:rPr>
          <w:rFonts w:ascii="Palatino Linotype" w:eastAsia="Calibri" w:hAnsi="Palatino Linotype"/>
          <w:bCs/>
          <w:color w:val="000000" w:themeColor="text1"/>
          <w:sz w:val="22"/>
          <w:szCs w:val="22"/>
          <w:lang w:eastAsia="en-US"/>
        </w:rPr>
      </w:pPr>
      <w:r w:rsidRPr="003F4AD6">
        <w:rPr>
          <w:rFonts w:ascii="Palatino Linotype" w:eastAsia="Calibri" w:hAnsi="Palatino Linotype"/>
          <w:bCs/>
          <w:color w:val="000000" w:themeColor="text1"/>
          <w:sz w:val="22"/>
          <w:szCs w:val="22"/>
          <w:lang w:eastAsia="en-US"/>
        </w:rPr>
        <w:t xml:space="preserve">En ese orden de ideas, los Lineamientos para la Integración y Entrega del Informe Trimestral Municipal, dos mil veintidós, entre los formatos que maneja en el </w:t>
      </w:r>
      <w:r w:rsidRPr="003F4AD6">
        <w:rPr>
          <w:rFonts w:ascii="Palatino Linotype" w:eastAsia="Calibri" w:hAnsi="Palatino Linotype"/>
          <w:b/>
          <w:bCs/>
          <w:color w:val="000000" w:themeColor="text1"/>
          <w:sz w:val="22"/>
          <w:szCs w:val="22"/>
          <w:lang w:eastAsia="en-US"/>
        </w:rPr>
        <w:t>Módulo 1</w:t>
      </w:r>
      <w:r w:rsidRPr="003F4AD6">
        <w:rPr>
          <w:rFonts w:ascii="Palatino Linotype" w:eastAsia="Calibri" w:hAnsi="Palatino Linotype"/>
          <w:bCs/>
          <w:color w:val="000000" w:themeColor="text1"/>
          <w:sz w:val="22"/>
          <w:szCs w:val="22"/>
          <w:lang w:eastAsia="en-US"/>
        </w:rPr>
        <w:t>, se advierte que se encuentran Póliza de Egresos y Póliza Cheque, con los documentos comprobatorios, mismos que serán entregados al Órgano Superior de Fiscalización del Estado de México.</w:t>
      </w:r>
    </w:p>
    <w:p w14:paraId="0002B692" w14:textId="77777777" w:rsidR="008A34FA" w:rsidRDefault="008A34FA" w:rsidP="00037984">
      <w:pPr>
        <w:spacing w:line="360" w:lineRule="auto"/>
        <w:contextualSpacing/>
        <w:jc w:val="both"/>
        <w:rPr>
          <w:rFonts w:ascii="Palatino Linotype" w:eastAsia="Calibri" w:hAnsi="Palatino Linotype"/>
          <w:b/>
          <w:bCs/>
          <w:color w:val="000000" w:themeColor="text1"/>
          <w:sz w:val="22"/>
          <w:szCs w:val="22"/>
          <w:lang w:eastAsia="en-US"/>
        </w:rPr>
      </w:pPr>
    </w:p>
    <w:p w14:paraId="22F7284A" w14:textId="6BA0AEE2" w:rsidR="00EC65AA" w:rsidRPr="003F4AD6" w:rsidRDefault="00EC65AA" w:rsidP="00EC65AA">
      <w:pPr>
        <w:spacing w:line="360" w:lineRule="auto"/>
        <w:jc w:val="both"/>
        <w:rPr>
          <w:rFonts w:ascii="Palatino Linotype" w:eastAsia="Calibri" w:hAnsi="Palatino Linotype"/>
          <w:bCs/>
          <w:color w:val="000000" w:themeColor="text1"/>
          <w:sz w:val="22"/>
          <w:szCs w:val="22"/>
          <w:lang w:eastAsia="en-US"/>
        </w:rPr>
      </w:pPr>
      <w:r>
        <w:rPr>
          <w:rFonts w:ascii="Palatino Linotype" w:eastAsia="Calibri" w:hAnsi="Palatino Linotype"/>
          <w:bCs/>
          <w:color w:val="000000" w:themeColor="text1"/>
          <w:sz w:val="22"/>
          <w:szCs w:val="22"/>
          <w:lang w:eastAsia="en-US"/>
        </w:rPr>
        <w:t>Además</w:t>
      </w:r>
      <w:r w:rsidRPr="003F4AD6">
        <w:rPr>
          <w:rFonts w:ascii="Palatino Linotype" w:eastAsia="Calibri" w:hAnsi="Palatino Linotype"/>
          <w:b/>
          <w:bCs/>
          <w:color w:val="000000" w:themeColor="text1"/>
          <w:sz w:val="22"/>
          <w:szCs w:val="22"/>
          <w:lang w:eastAsia="en-US"/>
        </w:rPr>
        <w:t xml:space="preserve">, </w:t>
      </w:r>
      <w:r w:rsidRPr="003F4AD6">
        <w:rPr>
          <w:rFonts w:ascii="Palatino Linotype" w:eastAsia="Calibri" w:hAnsi="Palatino Linotype"/>
          <w:bCs/>
          <w:color w:val="000000" w:themeColor="text1"/>
          <w:sz w:val="22"/>
          <w:szCs w:val="22"/>
          <w:lang w:eastAsia="en-US"/>
        </w:rPr>
        <w:t xml:space="preserve">se precisa que dichos documentos deberán contener las imágenes de la documentación comprobatoria y justificativa de los egresos y de las respectivas pólizas, los cuales incluyen los Comprobantes Fiscales Digitales por Internet o facturas y los costos generados por la adquisición de productos o servicios. </w:t>
      </w:r>
    </w:p>
    <w:p w14:paraId="2757E6C5" w14:textId="77777777" w:rsidR="00EC65AA" w:rsidRDefault="00EC65AA" w:rsidP="00037984">
      <w:pPr>
        <w:spacing w:line="360" w:lineRule="auto"/>
        <w:contextualSpacing/>
        <w:jc w:val="both"/>
        <w:rPr>
          <w:rFonts w:ascii="Palatino Linotype" w:eastAsia="Calibri" w:hAnsi="Palatino Linotype"/>
          <w:b/>
          <w:bCs/>
          <w:color w:val="000000" w:themeColor="text1"/>
          <w:sz w:val="22"/>
          <w:szCs w:val="22"/>
          <w:lang w:eastAsia="en-US"/>
        </w:rPr>
      </w:pPr>
    </w:p>
    <w:p w14:paraId="3C64FF90" w14:textId="77777777" w:rsidR="00EC65AA" w:rsidRPr="00EC65AA" w:rsidRDefault="00EC65AA" w:rsidP="00EC65AA">
      <w:pPr>
        <w:spacing w:line="360" w:lineRule="auto"/>
        <w:jc w:val="both"/>
        <w:rPr>
          <w:rFonts w:ascii="Palatino Linotype" w:hAnsi="Palatino Linotype" w:cs="Tahoma"/>
          <w:color w:val="0D0D0D" w:themeColor="text1" w:themeTint="F2"/>
          <w:sz w:val="22"/>
          <w:szCs w:val="22"/>
          <w:lang w:val="es-ES"/>
        </w:rPr>
      </w:pPr>
      <w:r w:rsidRPr="00EC65AA">
        <w:rPr>
          <w:rFonts w:ascii="Palatino Linotype" w:hAnsi="Palatino Linotype" w:cs="Tahoma"/>
          <w:color w:val="0D0D0D" w:themeColor="text1" w:themeTint="F2"/>
          <w:sz w:val="22"/>
          <w:szCs w:val="22"/>
          <w:lang w:val="es-ES"/>
        </w:rPr>
        <w:t xml:space="preserve">Conforme a lo anterior, se logra vislumbrar que el Recurrente requiere tener acceso a determinados datos, respecto a la adquisición de velas para la realización de un evento, concerniente en el número de bienes adquiridos, el costo y las facturas de pago; ahora bien, este Instituto realizó una búsqueda de información pública en la página oficial del Ayuntamiento (https://zinacantepec.gob.mx/pdf/octubre22/PROGRAMAFESTIVAL.pdf) , y </w:t>
      </w:r>
      <w:r w:rsidRPr="00EC65AA">
        <w:rPr>
          <w:rFonts w:ascii="Palatino Linotype" w:hAnsi="Palatino Linotype" w:cs="Tahoma"/>
          <w:color w:val="0D0D0D" w:themeColor="text1" w:themeTint="F2"/>
          <w:sz w:val="22"/>
          <w:szCs w:val="22"/>
          <w:lang w:val="es-ES"/>
        </w:rPr>
        <w:lastRenderedPageBreak/>
        <w:t>localizó que dentro del Festival Día de Muertos Zinacantepec, dos mi veintidós, se realizaron recorridos nocturnos en el Panteón Municipal, los días veintinueve, treinta y treinta y uno de octubre de dos mil veintidós, tal como se muestra a continuación:</w:t>
      </w:r>
    </w:p>
    <w:p w14:paraId="09AD0611" w14:textId="77777777" w:rsidR="00EC65AA" w:rsidRPr="00EC65AA" w:rsidRDefault="00EC65AA" w:rsidP="00EC65AA">
      <w:pPr>
        <w:spacing w:line="360" w:lineRule="auto"/>
        <w:jc w:val="both"/>
        <w:rPr>
          <w:rFonts w:ascii="Palatino Linotype" w:hAnsi="Palatino Linotype" w:cs="Tahoma"/>
          <w:color w:val="0D0D0D" w:themeColor="text1" w:themeTint="F2"/>
          <w:sz w:val="22"/>
          <w:szCs w:val="22"/>
          <w:lang w:val="es-ES"/>
        </w:rPr>
      </w:pPr>
    </w:p>
    <w:p w14:paraId="4DCE69FB" w14:textId="77777777" w:rsidR="00EC65AA" w:rsidRPr="00EC65AA" w:rsidRDefault="00EC65AA" w:rsidP="00EC65AA">
      <w:pPr>
        <w:spacing w:line="360" w:lineRule="auto"/>
        <w:jc w:val="center"/>
        <w:rPr>
          <w:rFonts w:ascii="Palatino Linotype" w:hAnsi="Palatino Linotype" w:cs="Tahoma"/>
          <w:color w:val="0D0D0D" w:themeColor="text1" w:themeTint="F2"/>
          <w:sz w:val="22"/>
          <w:szCs w:val="22"/>
          <w:lang w:val="es-ES"/>
        </w:rPr>
      </w:pPr>
      <w:r w:rsidRPr="00EC65AA">
        <w:rPr>
          <w:noProof/>
          <w:lang w:eastAsia="es-MX"/>
        </w:rPr>
        <w:drawing>
          <wp:inline distT="0" distB="0" distL="0" distR="0" wp14:anchorId="33E97DEE" wp14:editId="1F90E2F6">
            <wp:extent cx="4819650" cy="4133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9650" cy="4133850"/>
                    </a:xfrm>
                    <a:prstGeom prst="rect">
                      <a:avLst/>
                    </a:prstGeom>
                  </pic:spPr>
                </pic:pic>
              </a:graphicData>
            </a:graphic>
          </wp:inline>
        </w:drawing>
      </w:r>
    </w:p>
    <w:p w14:paraId="02C497AE" w14:textId="77777777" w:rsidR="00EC65AA" w:rsidRPr="00EC65AA" w:rsidRDefault="00EC65AA" w:rsidP="00EC65AA">
      <w:pPr>
        <w:spacing w:line="360" w:lineRule="auto"/>
        <w:jc w:val="both"/>
        <w:rPr>
          <w:rFonts w:ascii="Palatino Linotype" w:hAnsi="Palatino Linotype" w:cs="Tahoma"/>
          <w:color w:val="0D0D0D" w:themeColor="text1" w:themeTint="F2"/>
          <w:sz w:val="22"/>
          <w:szCs w:val="22"/>
          <w:lang w:val="es-ES"/>
        </w:rPr>
      </w:pPr>
    </w:p>
    <w:p w14:paraId="4AFBAB5A" w14:textId="77777777" w:rsidR="00EC65AA" w:rsidRPr="00EC65AA" w:rsidRDefault="00EC65AA" w:rsidP="00EC65AA">
      <w:pPr>
        <w:spacing w:line="360" w:lineRule="auto"/>
        <w:jc w:val="both"/>
        <w:rPr>
          <w:rFonts w:ascii="Palatino Linotype" w:hAnsi="Palatino Linotype" w:cs="Tahoma"/>
          <w:color w:val="0D0D0D" w:themeColor="text1" w:themeTint="F2"/>
          <w:sz w:val="22"/>
          <w:szCs w:val="22"/>
          <w:lang w:val="es-ES"/>
        </w:rPr>
      </w:pPr>
      <w:r w:rsidRPr="00EC65AA">
        <w:rPr>
          <w:rFonts w:ascii="Palatino Linotype" w:hAnsi="Palatino Linotype" w:cs="Tahoma"/>
          <w:color w:val="0D0D0D" w:themeColor="text1" w:themeTint="F2"/>
          <w:sz w:val="22"/>
          <w:szCs w:val="22"/>
          <w:lang w:val="es-ES"/>
        </w:rPr>
        <w:t>Conforme a lo anterior, se logra vislumbrar, que la pretensión del ahora Recurrente, es obtener el número de velas que adquirió el Ayuntamiento para la realización de los recorridos nocturnos en el Panteón Municipal, los días veintinueve, treinta y treinta y uno de octubre de dos mil veintidós, que incluya el costo total y las facturas de pago.</w:t>
      </w:r>
    </w:p>
    <w:p w14:paraId="0E61FF41" w14:textId="77777777" w:rsidR="00EC65AA" w:rsidRDefault="00EC65AA" w:rsidP="00037984">
      <w:pPr>
        <w:spacing w:line="360" w:lineRule="auto"/>
        <w:contextualSpacing/>
        <w:jc w:val="both"/>
        <w:rPr>
          <w:rFonts w:ascii="Palatino Linotype" w:eastAsia="Calibri" w:hAnsi="Palatino Linotype"/>
          <w:b/>
          <w:bCs/>
          <w:color w:val="000000" w:themeColor="text1"/>
          <w:sz w:val="22"/>
          <w:szCs w:val="22"/>
          <w:lang w:eastAsia="en-US"/>
        </w:rPr>
      </w:pPr>
    </w:p>
    <w:p w14:paraId="4BCDBD46" w14:textId="73306C88" w:rsidR="000106B3" w:rsidRDefault="000106B3" w:rsidP="00037984">
      <w:pPr>
        <w:spacing w:line="360" w:lineRule="auto"/>
        <w:contextualSpacing/>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 xml:space="preserve">Así, </w:t>
      </w:r>
      <w:r w:rsidRPr="000106B3">
        <w:rPr>
          <w:rFonts w:ascii="Palatino Linotype" w:hAnsi="Palatino Linotype" w:cs="Tahoma"/>
          <w:color w:val="0D0D0D" w:themeColor="text1" w:themeTint="F2"/>
          <w:sz w:val="22"/>
          <w:szCs w:val="22"/>
          <w:lang w:val="es-ES"/>
        </w:rPr>
        <w:t xml:space="preserve">se considera que el Sujeto Obligado, deberá realizar una búsqueda exhaustiva y razonable, en términos del artículo 162 de la Ley de Transparencia y Acceso a la Información Pública del Estado de México y Municipios, en los archivos de la Dirección de Administración, </w:t>
      </w:r>
      <w:r w:rsidRPr="000106B3">
        <w:rPr>
          <w:rFonts w:ascii="Palatino Linotype" w:hAnsi="Palatino Linotype" w:cs="Tahoma"/>
          <w:color w:val="0D0D0D" w:themeColor="text1" w:themeTint="F2"/>
          <w:sz w:val="22"/>
          <w:szCs w:val="22"/>
          <w:lang w:val="es-ES"/>
        </w:rPr>
        <w:lastRenderedPageBreak/>
        <w:t>encargada de llevar a cabo las adquisiciones de bienes y la contratación de servicios que requieran las distintas áreas; así como, programar, organizar, integrar, dirigir, controlar y ejecutar las licitaciones públicas, invitaciones restringidas y las adjudicaciones directas que se requieren para la adquisición de bienes, de conformidad con los artículos 52 y 53 del Reglamento Orgánico Municipal;</w:t>
      </w:r>
      <w:r>
        <w:rPr>
          <w:rFonts w:ascii="Palatino Linotype" w:hAnsi="Palatino Linotype" w:cs="Tahoma"/>
          <w:color w:val="0D0D0D" w:themeColor="text1" w:themeTint="F2"/>
          <w:sz w:val="22"/>
          <w:szCs w:val="22"/>
          <w:lang w:val="es-ES"/>
        </w:rPr>
        <w:t xml:space="preserve"> dicha situación, con el fin de proporcionar las facturas y documentos donde conste lo referente a la adquisición de velas, para el evento mencionado.</w:t>
      </w:r>
    </w:p>
    <w:p w14:paraId="2EE303DE" w14:textId="77777777" w:rsidR="000106B3" w:rsidRDefault="000106B3" w:rsidP="00037984">
      <w:pPr>
        <w:spacing w:line="360" w:lineRule="auto"/>
        <w:contextualSpacing/>
        <w:jc w:val="both"/>
        <w:rPr>
          <w:rFonts w:ascii="Palatino Linotype" w:hAnsi="Palatino Linotype" w:cs="Tahoma"/>
          <w:color w:val="0D0D0D" w:themeColor="text1" w:themeTint="F2"/>
          <w:sz w:val="22"/>
          <w:szCs w:val="22"/>
          <w:lang w:val="es-ES"/>
        </w:rPr>
      </w:pPr>
    </w:p>
    <w:p w14:paraId="56182288" w14:textId="02D4EC8A" w:rsidR="000106B3" w:rsidRDefault="000106B3" w:rsidP="00037984">
      <w:pPr>
        <w:spacing w:line="360" w:lineRule="auto"/>
        <w:contextualSpacing/>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Lo anterior, toma relevancia pues este Instituto localizó en el Portal de Información Pública de Oficio Mexiquense, en la fracción XXIX B, que el Ayuntamiento adquirió veladoras para ser donadas y ocupada para llevar a cabo la tradicional festividad de día de muertos, tal como se muestra a continuación:</w:t>
      </w:r>
    </w:p>
    <w:p w14:paraId="3D832089" w14:textId="77777777" w:rsidR="000106B3" w:rsidRDefault="000106B3" w:rsidP="00037984">
      <w:pPr>
        <w:spacing w:line="360" w:lineRule="auto"/>
        <w:contextualSpacing/>
        <w:jc w:val="both"/>
        <w:rPr>
          <w:rFonts w:ascii="Palatino Linotype" w:hAnsi="Palatino Linotype" w:cs="Tahoma"/>
          <w:color w:val="0D0D0D" w:themeColor="text1" w:themeTint="F2"/>
          <w:sz w:val="22"/>
          <w:szCs w:val="22"/>
          <w:lang w:val="es-ES"/>
        </w:rPr>
      </w:pPr>
    </w:p>
    <w:p w14:paraId="6A83ED4C" w14:textId="73E68634" w:rsidR="000106B3" w:rsidRDefault="000106B3" w:rsidP="00037984">
      <w:pPr>
        <w:spacing w:line="360" w:lineRule="auto"/>
        <w:contextualSpacing/>
        <w:jc w:val="both"/>
        <w:rPr>
          <w:rFonts w:ascii="Palatino Linotype" w:hAnsi="Palatino Linotype" w:cs="Tahoma"/>
          <w:color w:val="0D0D0D" w:themeColor="text1" w:themeTint="F2"/>
          <w:sz w:val="22"/>
          <w:szCs w:val="22"/>
          <w:lang w:val="es-ES"/>
        </w:rPr>
      </w:pPr>
      <w:r w:rsidRPr="000106B3">
        <w:rPr>
          <w:rFonts w:ascii="Palatino Linotype" w:hAnsi="Palatino Linotype" w:cs="Tahoma"/>
          <w:color w:val="0D0D0D" w:themeColor="text1" w:themeTint="F2"/>
          <w:sz w:val="22"/>
          <w:szCs w:val="22"/>
          <w:lang w:val="es-ES"/>
        </w:rPr>
        <w:drawing>
          <wp:inline distT="0" distB="0" distL="0" distR="0" wp14:anchorId="6DB76589" wp14:editId="2FBF214C">
            <wp:extent cx="5677692" cy="291505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7692" cy="2915057"/>
                    </a:xfrm>
                    <a:prstGeom prst="rect">
                      <a:avLst/>
                    </a:prstGeom>
                  </pic:spPr>
                </pic:pic>
              </a:graphicData>
            </a:graphic>
          </wp:inline>
        </w:drawing>
      </w:r>
    </w:p>
    <w:p w14:paraId="76F18ECC" w14:textId="77777777" w:rsidR="000106B3" w:rsidRDefault="000106B3" w:rsidP="00037984">
      <w:pPr>
        <w:spacing w:line="360" w:lineRule="auto"/>
        <w:contextualSpacing/>
        <w:jc w:val="both"/>
        <w:rPr>
          <w:rFonts w:ascii="Palatino Linotype" w:hAnsi="Palatino Linotype" w:cs="Tahoma"/>
          <w:color w:val="0D0D0D" w:themeColor="text1" w:themeTint="F2"/>
          <w:sz w:val="22"/>
          <w:szCs w:val="22"/>
          <w:lang w:val="es-ES"/>
        </w:rPr>
      </w:pPr>
    </w:p>
    <w:p w14:paraId="5453685C" w14:textId="325450F1" w:rsidR="00084000" w:rsidRPr="00084000" w:rsidRDefault="000106B3" w:rsidP="00084000">
      <w:pPr>
        <w:spacing w:line="360" w:lineRule="auto"/>
        <w:jc w:val="both"/>
        <w:rPr>
          <w:rFonts w:ascii="Palatino Linotype" w:hAnsi="Palatino Linotype" w:cs="Tahoma"/>
          <w:sz w:val="22"/>
          <w:szCs w:val="24"/>
          <w:lang w:val="es-ES"/>
        </w:rPr>
      </w:pPr>
      <w:r>
        <w:rPr>
          <w:rFonts w:ascii="Palatino Linotype" w:hAnsi="Palatino Linotype" w:cs="Tahoma"/>
          <w:color w:val="0D0D0D" w:themeColor="text1" w:themeTint="F2"/>
          <w:sz w:val="22"/>
          <w:szCs w:val="22"/>
          <w:lang w:val="es-ES"/>
        </w:rPr>
        <w:t xml:space="preserve">Conforme lo anterior, se logra vislumbrar que las veladoras adquiridas, pudieron ser utilizadas </w:t>
      </w:r>
      <w:r w:rsidR="00084000">
        <w:rPr>
          <w:rFonts w:ascii="Palatino Linotype" w:hAnsi="Palatino Linotype" w:cs="Tahoma"/>
          <w:color w:val="0D0D0D" w:themeColor="text1" w:themeTint="F2"/>
          <w:sz w:val="22"/>
          <w:szCs w:val="22"/>
          <w:lang w:val="es-ES"/>
        </w:rPr>
        <w:t xml:space="preserve">para </w:t>
      </w:r>
      <w:r w:rsidR="00084000" w:rsidRPr="00EC65AA">
        <w:rPr>
          <w:rFonts w:ascii="Palatino Linotype" w:hAnsi="Palatino Linotype" w:cs="Tahoma"/>
          <w:color w:val="0D0D0D" w:themeColor="text1" w:themeTint="F2"/>
          <w:sz w:val="22"/>
          <w:szCs w:val="22"/>
          <w:lang w:val="es-ES"/>
        </w:rPr>
        <w:t>los recorridos nocturnos en el Panteón Municipal, los días veintinueve, treinta y treinta y uno de octubre de dos mil veintidós</w:t>
      </w:r>
      <w:r w:rsidR="00084000">
        <w:rPr>
          <w:rFonts w:ascii="Palatino Linotype" w:hAnsi="Palatino Linotype" w:cs="Tahoma"/>
          <w:color w:val="0D0D0D" w:themeColor="text1" w:themeTint="F2"/>
          <w:sz w:val="22"/>
          <w:szCs w:val="22"/>
          <w:lang w:val="es-ES"/>
        </w:rPr>
        <w:t>;</w:t>
      </w:r>
      <w:r w:rsidR="00084000" w:rsidRPr="00084000">
        <w:rPr>
          <w:rFonts w:ascii="Palatino Linotype" w:hAnsi="Palatino Linotype" w:cs="Tahoma"/>
          <w:color w:val="0D0D0D" w:themeColor="text1" w:themeTint="F2"/>
          <w:sz w:val="22"/>
          <w:szCs w:val="22"/>
        </w:rPr>
        <w:t xml:space="preserve"> </w:t>
      </w:r>
      <w:r w:rsidR="00084000">
        <w:rPr>
          <w:rFonts w:ascii="Palatino Linotype" w:hAnsi="Palatino Linotype" w:cs="Tahoma"/>
          <w:color w:val="0D0D0D" w:themeColor="text1" w:themeTint="F2"/>
          <w:sz w:val="22"/>
          <w:szCs w:val="22"/>
        </w:rPr>
        <w:t>p</w:t>
      </w:r>
      <w:r w:rsidR="00084000" w:rsidRPr="00084000">
        <w:rPr>
          <w:rFonts w:ascii="Palatino Linotype" w:hAnsi="Palatino Linotype" w:cs="Tahoma"/>
          <w:color w:val="0D0D0D" w:themeColor="text1" w:themeTint="F2"/>
          <w:sz w:val="22"/>
          <w:szCs w:val="22"/>
        </w:rPr>
        <w:t>or lo que, en el presente caso, el Sujeto Obligado</w:t>
      </w:r>
      <w:r w:rsidR="00084000">
        <w:rPr>
          <w:rFonts w:ascii="Palatino Linotype" w:hAnsi="Palatino Linotype" w:cs="Tahoma"/>
          <w:color w:val="0D0D0D" w:themeColor="text1" w:themeTint="F2"/>
          <w:sz w:val="22"/>
          <w:szCs w:val="22"/>
        </w:rPr>
        <w:t xml:space="preserve"> deberá entregar el número total de velas adquiridas, el costo total y las facturas </w:t>
      </w:r>
      <w:r w:rsidR="00084000">
        <w:rPr>
          <w:rFonts w:ascii="Palatino Linotype" w:hAnsi="Palatino Linotype" w:cs="Tahoma"/>
          <w:color w:val="0D0D0D" w:themeColor="text1" w:themeTint="F2"/>
          <w:sz w:val="22"/>
          <w:szCs w:val="22"/>
        </w:rPr>
        <w:lastRenderedPageBreak/>
        <w:t>remitidas por el proveedor</w:t>
      </w:r>
      <w:r w:rsidR="00084000" w:rsidRPr="00084000">
        <w:rPr>
          <w:rFonts w:ascii="Palatino Linotype" w:hAnsi="Palatino Linotype" w:cs="Tahoma"/>
          <w:color w:val="0D0D0D" w:themeColor="text1" w:themeTint="F2"/>
          <w:sz w:val="22"/>
          <w:szCs w:val="22"/>
        </w:rPr>
        <w:t>; d</w:t>
      </w:r>
      <w:r w:rsidR="00084000" w:rsidRPr="00084000">
        <w:rPr>
          <w:rFonts w:ascii="Palatino Linotype" w:hAnsi="Palatino Linotype" w:cs="Tahoma"/>
          <w:iCs/>
          <w:sz w:val="22"/>
          <w:szCs w:val="22"/>
        </w:rPr>
        <w:t>icha</w:t>
      </w:r>
      <w:r w:rsidR="00084000" w:rsidRPr="00084000">
        <w:rPr>
          <w:rFonts w:ascii="Palatino Linotype" w:hAnsi="Palatino Linotype" w:cs="Tahoma"/>
          <w:sz w:val="22"/>
          <w:szCs w:val="24"/>
          <w:lang w:val="es-ES"/>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ED772E8" w14:textId="77777777" w:rsidR="00084000" w:rsidRPr="00084000" w:rsidRDefault="00084000" w:rsidP="00084000">
      <w:pPr>
        <w:spacing w:line="360" w:lineRule="auto"/>
        <w:jc w:val="both"/>
        <w:rPr>
          <w:rFonts w:ascii="Palatino Linotype" w:hAnsi="Palatino Linotype" w:cs="Tahoma"/>
          <w:sz w:val="22"/>
          <w:szCs w:val="24"/>
          <w:lang w:val="es-ES"/>
        </w:rPr>
      </w:pPr>
    </w:p>
    <w:p w14:paraId="4A503FE5" w14:textId="77777777" w:rsidR="0019161C" w:rsidRPr="0019161C" w:rsidRDefault="0019161C" w:rsidP="00037984">
      <w:pPr>
        <w:spacing w:line="360" w:lineRule="auto"/>
        <w:contextualSpacing/>
        <w:jc w:val="both"/>
        <w:rPr>
          <w:rFonts w:ascii="Palatino Linotype" w:hAnsi="Palatino Linotype" w:cs="Tahoma"/>
          <w:i/>
          <w:iCs/>
          <w:lang w:val="es-ES"/>
        </w:rPr>
      </w:pPr>
      <w:r w:rsidRPr="0019161C">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w:t>
      </w:r>
      <w:r w:rsidRPr="0019161C">
        <w:rPr>
          <w:rFonts w:ascii="Palatino Linotype" w:hAnsi="Palatino Linotype" w:cs="Tahoma"/>
          <w:i/>
          <w:iCs/>
          <w:sz w:val="22"/>
          <w:szCs w:val="24"/>
          <w:lang w:val="es-ES"/>
        </w:rPr>
        <w:t>ad hoc</w:t>
      </w:r>
      <w:r w:rsidRPr="0019161C">
        <w:rPr>
          <w:rFonts w:ascii="Palatino Linotype" w:hAnsi="Palatino Linotype" w:cs="Tahoma"/>
          <w:sz w:val="22"/>
          <w:szCs w:val="24"/>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6BF6A2E5" w14:textId="5D7F7E64" w:rsidR="0019161C" w:rsidRDefault="0019161C" w:rsidP="00037984">
      <w:pPr>
        <w:spacing w:line="360" w:lineRule="auto"/>
        <w:contextualSpacing/>
        <w:jc w:val="both"/>
        <w:rPr>
          <w:rFonts w:ascii="Palatino Linotype" w:hAnsi="Palatino Linotype" w:cs="Tahoma"/>
          <w:color w:val="0D0D0D" w:themeColor="text1" w:themeTint="F2"/>
          <w:sz w:val="22"/>
          <w:szCs w:val="22"/>
          <w:lang w:val="es-ES"/>
        </w:rPr>
      </w:pPr>
    </w:p>
    <w:p w14:paraId="7F20A4C8" w14:textId="6C5C6DA7" w:rsidR="005D466C" w:rsidRDefault="005D466C" w:rsidP="00037984">
      <w:pPr>
        <w:spacing w:line="360" w:lineRule="auto"/>
        <w:contextualSpacing/>
        <w:jc w:val="both"/>
        <w:rPr>
          <w:rFonts w:ascii="Palatino Linotype" w:hAnsi="Palatino Linotype" w:cs="Tahoma"/>
          <w:color w:val="0D0D0D" w:themeColor="text1" w:themeTint="F2"/>
          <w:sz w:val="22"/>
          <w:szCs w:val="22"/>
          <w:lang w:val="es-ES"/>
        </w:rPr>
      </w:pPr>
      <w:r w:rsidRPr="005D466C">
        <w:rPr>
          <w:rFonts w:ascii="Palatino Linotype" w:hAnsi="Palatino Linotype" w:cs="Tahoma"/>
          <w:color w:val="0D0D0D" w:themeColor="text1" w:themeTint="F2"/>
          <w:sz w:val="22"/>
          <w:szCs w:val="22"/>
          <w:lang w:val="es-ES"/>
        </w:rPr>
        <w:t xml:space="preserve">De tales circunstancias, se concluye que los sujetos obligados únicamente se encuentran constreñidos a proporcionar la información que dé cuenta de lo peticionado, como obre en sus archivos, sin tener que elaborarlos a las necesidades del Recurrente; </w:t>
      </w:r>
      <w:r w:rsidR="00084000" w:rsidRPr="00084000">
        <w:rPr>
          <w:rFonts w:ascii="Palatino Linotype" w:hAnsi="Palatino Linotype" w:cs="Tahoma"/>
          <w:color w:val="0D0D0D" w:themeColor="text1" w:themeTint="F2"/>
          <w:sz w:val="22"/>
          <w:szCs w:val="22"/>
          <w:lang w:val="es-ES"/>
        </w:rPr>
        <w:t xml:space="preserve">por lo que, en el presente caso, deberá entregar los documentos que den cuenta de la información solicitada respecto a </w:t>
      </w:r>
      <w:r w:rsidR="00084000">
        <w:rPr>
          <w:rFonts w:ascii="Palatino Linotype" w:hAnsi="Palatino Linotype" w:cs="Tahoma"/>
          <w:color w:val="0D0D0D" w:themeColor="text1" w:themeTint="F2"/>
          <w:sz w:val="22"/>
          <w:szCs w:val="22"/>
          <w:lang w:val="es-ES"/>
        </w:rPr>
        <w:t>la adquisición de velas, utilizadas para los recorridos nocturnos del festival del día de muertos.</w:t>
      </w:r>
    </w:p>
    <w:p w14:paraId="1E717B24" w14:textId="77777777" w:rsidR="005D466C" w:rsidRPr="00B01DA4" w:rsidRDefault="005D466C" w:rsidP="00037984">
      <w:pPr>
        <w:spacing w:line="360" w:lineRule="auto"/>
        <w:contextualSpacing/>
        <w:jc w:val="both"/>
        <w:rPr>
          <w:rFonts w:ascii="Palatino Linotype" w:hAnsi="Palatino Linotype" w:cs="Tahoma"/>
          <w:color w:val="0D0D0D" w:themeColor="text1" w:themeTint="F2"/>
          <w:sz w:val="22"/>
          <w:szCs w:val="22"/>
          <w:lang w:val="es-ES"/>
        </w:rPr>
      </w:pPr>
    </w:p>
    <w:p w14:paraId="3806CE6C" w14:textId="6FCBBDC0" w:rsidR="00DC61FF" w:rsidRPr="00024C7B" w:rsidRDefault="00084000" w:rsidP="00037984">
      <w:pPr>
        <w:spacing w:line="360" w:lineRule="auto"/>
        <w:contextualSpacing/>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 xml:space="preserve">Sin embargo, para el </w:t>
      </w:r>
      <w:r w:rsidR="00E75C84" w:rsidRPr="00B01DA4">
        <w:rPr>
          <w:rFonts w:ascii="Palatino Linotype" w:hAnsi="Palatino Linotype" w:cs="Tahoma"/>
          <w:color w:val="0D0D0D" w:themeColor="text1" w:themeTint="F2"/>
          <w:sz w:val="22"/>
          <w:szCs w:val="22"/>
          <w:lang w:val="es-ES"/>
        </w:rPr>
        <w:t>caso de que el Sujeto</w:t>
      </w:r>
      <w:r w:rsidR="009725AB" w:rsidRPr="00B01DA4">
        <w:rPr>
          <w:rFonts w:ascii="Palatino Linotype" w:hAnsi="Palatino Linotype" w:cs="Tahoma"/>
          <w:color w:val="0D0D0D" w:themeColor="text1" w:themeTint="F2"/>
          <w:sz w:val="22"/>
          <w:szCs w:val="22"/>
          <w:lang w:val="es-ES"/>
        </w:rPr>
        <w:t xml:space="preserve"> no haya </w:t>
      </w:r>
      <w:r w:rsidR="005D466C">
        <w:rPr>
          <w:rFonts w:ascii="Palatino Linotype" w:hAnsi="Palatino Linotype" w:cs="Tahoma"/>
          <w:color w:val="0D0D0D" w:themeColor="text1" w:themeTint="F2"/>
          <w:sz w:val="22"/>
          <w:szCs w:val="22"/>
          <w:lang w:val="es-ES"/>
        </w:rPr>
        <w:t>adquirido velas para el evento señalado en párrafos anteriores,</w:t>
      </w:r>
      <w:r w:rsidR="009725AB" w:rsidRPr="00B01DA4">
        <w:rPr>
          <w:rFonts w:ascii="Palatino Linotype" w:hAnsi="Palatino Linotype" w:cs="Tahoma"/>
          <w:color w:val="0D0D0D" w:themeColor="text1" w:themeTint="F2"/>
          <w:sz w:val="22"/>
          <w:szCs w:val="22"/>
        </w:rPr>
        <w:t xml:space="preserve"> deberá hacer del conocimiento del hoy Recurrente en </w:t>
      </w:r>
      <w:r w:rsidR="00C6457A" w:rsidRPr="00B01DA4">
        <w:rPr>
          <w:rFonts w:ascii="Palatino Linotype" w:hAnsi="Palatino Linotype" w:cs="Tahoma"/>
          <w:color w:val="0D0D0D" w:themeColor="text1" w:themeTint="F2"/>
          <w:sz w:val="22"/>
          <w:szCs w:val="22"/>
        </w:rPr>
        <w:t>términos del párrafo segundo del artículo 19 de la Ley de Transparencia y Acceso a la Información Pública del Estado de México y Municipios.</w:t>
      </w:r>
    </w:p>
    <w:p w14:paraId="403515D9" w14:textId="77777777" w:rsidR="005D466C" w:rsidRPr="00B01DA4" w:rsidRDefault="005D466C" w:rsidP="00037984">
      <w:pPr>
        <w:spacing w:line="360" w:lineRule="auto"/>
        <w:contextualSpacing/>
        <w:jc w:val="both"/>
        <w:rPr>
          <w:rFonts w:ascii="Palatino Linotype" w:eastAsia="Calibri" w:hAnsi="Palatino Linotype"/>
          <w:color w:val="000000" w:themeColor="text1"/>
          <w:sz w:val="22"/>
          <w:szCs w:val="22"/>
          <w:lang w:eastAsia="en-US"/>
        </w:rPr>
      </w:pPr>
    </w:p>
    <w:p w14:paraId="0CAC8324" w14:textId="08628ADE" w:rsidR="007E292A" w:rsidRPr="00B01DA4" w:rsidRDefault="00084000" w:rsidP="00037984">
      <w:pPr>
        <w:widowControl w:val="0"/>
        <w:spacing w:line="360" w:lineRule="auto"/>
        <w:contextualSpacing/>
        <w:jc w:val="both"/>
        <w:rPr>
          <w:rFonts w:ascii="Palatino Linotype" w:hAnsi="Palatino Linotype" w:cs="Tahoma"/>
          <w:color w:val="000000" w:themeColor="text1"/>
          <w:sz w:val="22"/>
          <w:szCs w:val="22"/>
        </w:rPr>
      </w:pPr>
      <w:r>
        <w:rPr>
          <w:rFonts w:ascii="Palatino Linotype" w:eastAsia="Calibri" w:hAnsi="Palatino Linotype"/>
          <w:color w:val="000000" w:themeColor="text1"/>
          <w:sz w:val="22"/>
          <w:szCs w:val="22"/>
          <w:lang w:eastAsia="en-US"/>
        </w:rPr>
        <w:t>Finalmente, para el supuesto</w:t>
      </w:r>
      <w:r w:rsidR="007E292A" w:rsidRPr="00B01DA4">
        <w:rPr>
          <w:rFonts w:ascii="Palatino Linotype" w:eastAsia="Calibri" w:hAnsi="Palatino Linotype"/>
          <w:color w:val="000000" w:themeColor="text1"/>
          <w:sz w:val="22"/>
          <w:szCs w:val="22"/>
          <w:lang w:eastAsia="en-US"/>
        </w:rPr>
        <w:t xml:space="preserve"> de que los documentos que den cuenta de lo solicitado,</w:t>
      </w:r>
      <w:r w:rsidR="007E292A" w:rsidRPr="00B01DA4">
        <w:rPr>
          <w:rFonts w:ascii="Palatino Linotype" w:eastAsia="Calibri" w:hAnsi="Palatino Linotype" w:cs="Tahoma"/>
          <w:color w:val="000000" w:themeColor="text1"/>
          <w:sz w:val="22"/>
          <w:szCs w:val="22"/>
          <w:lang w:eastAsia="en-US"/>
        </w:rPr>
        <w:t xml:space="preserve"> contengan datos o partes clasificadas, este deberá </w:t>
      </w:r>
      <w:r w:rsidR="007E292A" w:rsidRPr="00B01DA4">
        <w:rPr>
          <w:rFonts w:ascii="Palatino Linotype" w:eastAsia="Calibri" w:hAnsi="Palatino Linotype" w:cs="Tahoma"/>
          <w:bCs/>
          <w:color w:val="000000" w:themeColor="text1"/>
          <w:sz w:val="22"/>
          <w:szCs w:val="22"/>
          <w:lang w:eastAsia="en-US"/>
        </w:rPr>
        <w:t>entregarlos, en versión pública, en donde se eliminen estos; sobre dicha situación</w:t>
      </w:r>
      <w:r w:rsidR="007E292A" w:rsidRPr="00B01DA4">
        <w:rPr>
          <w:rFonts w:ascii="Palatino Linotype" w:eastAsia="Calibri" w:hAnsi="Palatino Linotype" w:cs="Tahoma"/>
          <w:bCs/>
          <w:color w:val="000000" w:themeColor="text1"/>
          <w:sz w:val="22"/>
          <w:szCs w:val="22"/>
          <w:lang w:val="es-ES_tradnl" w:eastAsia="en-US"/>
        </w:rPr>
        <w:t>, el</w:t>
      </w:r>
      <w:r w:rsidR="007E292A" w:rsidRPr="00B01DA4">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w:t>
      </w:r>
      <w:r w:rsidR="007E292A" w:rsidRPr="00B01DA4">
        <w:rPr>
          <w:rFonts w:ascii="Palatino Linotype" w:hAnsi="Palatino Linotype" w:cs="Tahoma"/>
          <w:color w:val="000000" w:themeColor="text1"/>
          <w:sz w:val="22"/>
          <w:szCs w:val="22"/>
        </w:rPr>
        <w:lastRenderedPageBreak/>
        <w:t>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12FB027" w14:textId="77777777" w:rsidR="007E292A" w:rsidRPr="00B01DA4" w:rsidRDefault="007E292A" w:rsidP="00037984">
      <w:pPr>
        <w:spacing w:line="360" w:lineRule="auto"/>
        <w:contextualSpacing/>
        <w:jc w:val="both"/>
        <w:rPr>
          <w:rFonts w:ascii="Palatino Linotype" w:hAnsi="Palatino Linotype" w:cs="Tahoma"/>
          <w:color w:val="000000" w:themeColor="text1"/>
          <w:sz w:val="22"/>
          <w:szCs w:val="22"/>
        </w:rPr>
      </w:pPr>
    </w:p>
    <w:p w14:paraId="2D85AB3A" w14:textId="77777777" w:rsidR="007E292A" w:rsidRPr="00B01DA4" w:rsidRDefault="007E292A" w:rsidP="00037984">
      <w:pPr>
        <w:spacing w:line="360" w:lineRule="auto"/>
        <w:contextualSpacing/>
        <w:jc w:val="both"/>
        <w:rPr>
          <w:rFonts w:ascii="Palatino Linotype" w:eastAsia="Calibri" w:hAnsi="Palatino Linotype"/>
          <w:color w:val="000000" w:themeColor="text1"/>
          <w:sz w:val="22"/>
          <w:szCs w:val="22"/>
          <w:lang w:eastAsia="en-US"/>
        </w:rPr>
      </w:pPr>
      <w:r w:rsidRPr="00B01DA4">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5A2DEA8" w14:textId="4444B2B7" w:rsidR="001956B6" w:rsidRPr="00B01DA4" w:rsidRDefault="001956B6" w:rsidP="00037984">
      <w:pPr>
        <w:spacing w:line="360" w:lineRule="auto"/>
        <w:ind w:right="-28"/>
        <w:contextualSpacing/>
        <w:jc w:val="both"/>
        <w:rPr>
          <w:rFonts w:ascii="Palatino Linotype" w:eastAsia="Calibri" w:hAnsi="Palatino Linotype" w:cs="Tahoma"/>
          <w:bCs/>
          <w:sz w:val="22"/>
          <w:szCs w:val="22"/>
          <w:lang w:eastAsia="en-US"/>
        </w:rPr>
      </w:pPr>
    </w:p>
    <w:p w14:paraId="44E7D1AD" w14:textId="77777777" w:rsidR="00703ED0" w:rsidRPr="00B01DA4" w:rsidRDefault="00703ED0" w:rsidP="00037984">
      <w:pPr>
        <w:spacing w:line="360" w:lineRule="auto"/>
        <w:ind w:right="-28"/>
        <w:contextualSpacing/>
        <w:jc w:val="both"/>
        <w:rPr>
          <w:rFonts w:ascii="Palatino Linotype" w:hAnsi="Palatino Linotype" w:cs="Tahoma"/>
          <w:b/>
          <w:sz w:val="22"/>
          <w:szCs w:val="22"/>
        </w:rPr>
      </w:pPr>
      <w:r w:rsidRPr="00B01DA4">
        <w:rPr>
          <w:rFonts w:ascii="Palatino Linotype" w:hAnsi="Palatino Linotype" w:cs="Tahoma"/>
          <w:b/>
          <w:sz w:val="22"/>
          <w:szCs w:val="22"/>
        </w:rPr>
        <w:t xml:space="preserve">SEXTO. Decisión. </w:t>
      </w:r>
    </w:p>
    <w:p w14:paraId="0C63B663" w14:textId="77777777" w:rsidR="00703ED0" w:rsidRPr="00B01DA4" w:rsidRDefault="00703ED0" w:rsidP="00037984">
      <w:pPr>
        <w:spacing w:line="360" w:lineRule="auto"/>
        <w:ind w:right="-28"/>
        <w:contextualSpacing/>
        <w:jc w:val="both"/>
        <w:rPr>
          <w:rFonts w:ascii="Palatino Linotype" w:hAnsi="Palatino Linotype" w:cs="Tahoma"/>
          <w:b/>
          <w:sz w:val="22"/>
          <w:szCs w:val="22"/>
        </w:rPr>
      </w:pPr>
    </w:p>
    <w:p w14:paraId="06EAA08D" w14:textId="47762271" w:rsidR="00942988" w:rsidRDefault="00206A91" w:rsidP="00037984">
      <w:pPr>
        <w:spacing w:line="360" w:lineRule="auto"/>
        <w:contextualSpacing/>
        <w:jc w:val="both"/>
        <w:rPr>
          <w:rFonts w:ascii="Palatino Linotype" w:hAnsi="Palatino Linotype" w:cs="Tahoma"/>
          <w:color w:val="0D0D0D" w:themeColor="text1" w:themeTint="F2"/>
          <w:sz w:val="22"/>
          <w:szCs w:val="22"/>
          <w:lang w:val="es-ES"/>
        </w:rPr>
      </w:pPr>
      <w:r w:rsidRPr="00B01DA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B01DA4">
        <w:rPr>
          <w:rFonts w:ascii="Palatino Linotype" w:hAnsi="Palatino Linotype" w:cs="Tahoma"/>
          <w:b/>
          <w:bCs/>
          <w:sz w:val="22"/>
          <w:szCs w:val="22"/>
        </w:rPr>
        <w:t>ORDENAR</w:t>
      </w:r>
      <w:r w:rsidRPr="00B01DA4">
        <w:rPr>
          <w:rFonts w:ascii="Palatino Linotype" w:hAnsi="Palatino Linotype" w:cs="Tahoma"/>
          <w:sz w:val="22"/>
          <w:szCs w:val="22"/>
        </w:rPr>
        <w:t xml:space="preserve"> al Sujeto Obligado, </w:t>
      </w:r>
      <w:r w:rsidR="00A87976" w:rsidRPr="00B01DA4">
        <w:rPr>
          <w:rFonts w:ascii="Palatino Linotype" w:hAnsi="Palatino Linotype" w:cs="Tahoma"/>
          <w:sz w:val="22"/>
          <w:szCs w:val="22"/>
        </w:rPr>
        <w:t xml:space="preserve">a efectos de </w:t>
      </w:r>
      <w:r w:rsidR="00942988">
        <w:rPr>
          <w:rFonts w:ascii="Palatino Linotype" w:hAnsi="Palatino Linotype" w:cs="Tahoma"/>
          <w:sz w:val="22"/>
          <w:szCs w:val="22"/>
        </w:rPr>
        <w:t>previa búsqueda exhaustiva y razonable en los archivos de la Dirección de Administración, entregue, respecto a las</w:t>
      </w:r>
      <w:r w:rsidR="00942988">
        <w:rPr>
          <w:rFonts w:ascii="Palatino Linotype" w:hAnsi="Palatino Linotype" w:cs="Tahoma"/>
          <w:color w:val="0D0D0D" w:themeColor="text1" w:themeTint="F2"/>
          <w:sz w:val="22"/>
          <w:szCs w:val="22"/>
          <w:lang w:val="es-ES"/>
        </w:rPr>
        <w:t xml:space="preserve"> velas que adquirió el Ayuntamiento, para la realización de los recorridos nocturnos en el Panteón Municipal, los días veintinueve, treinta y treinta y uno de octubre de dos mil veintidós, en su caso, en versión pública, los documentos donde conste lo siguiente:</w:t>
      </w:r>
    </w:p>
    <w:p w14:paraId="42FE4BDB" w14:textId="30B0E275" w:rsidR="00942988" w:rsidRDefault="00942988" w:rsidP="00037984">
      <w:pPr>
        <w:spacing w:line="360" w:lineRule="auto"/>
        <w:contextualSpacing/>
        <w:jc w:val="both"/>
        <w:rPr>
          <w:rFonts w:ascii="Palatino Linotype" w:hAnsi="Palatino Linotype" w:cs="Tahoma"/>
          <w:color w:val="0D0D0D" w:themeColor="text1" w:themeTint="F2"/>
          <w:sz w:val="22"/>
          <w:szCs w:val="22"/>
          <w:lang w:val="es-ES"/>
        </w:rPr>
      </w:pPr>
    </w:p>
    <w:p w14:paraId="0CEC6A70" w14:textId="3184B37C" w:rsidR="00942988" w:rsidRDefault="00942988" w:rsidP="00037984">
      <w:pPr>
        <w:pStyle w:val="Prrafodelista"/>
        <w:numPr>
          <w:ilvl w:val="0"/>
          <w:numId w:val="13"/>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Número de velas adquiridas;</w:t>
      </w:r>
    </w:p>
    <w:p w14:paraId="4AE66C98" w14:textId="25AF0600" w:rsidR="00942988" w:rsidRDefault="00942988" w:rsidP="00037984">
      <w:pPr>
        <w:pStyle w:val="Prrafodelista"/>
        <w:numPr>
          <w:ilvl w:val="0"/>
          <w:numId w:val="13"/>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Costo total, y</w:t>
      </w:r>
    </w:p>
    <w:p w14:paraId="4685F7F4" w14:textId="1767E13D" w:rsidR="00942988" w:rsidRPr="00942988" w:rsidRDefault="00942988" w:rsidP="00037984">
      <w:pPr>
        <w:pStyle w:val="Prrafodelista"/>
        <w:numPr>
          <w:ilvl w:val="0"/>
          <w:numId w:val="13"/>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Facturas.</w:t>
      </w:r>
    </w:p>
    <w:p w14:paraId="4069727E" w14:textId="77777777" w:rsidR="00024C7B" w:rsidRDefault="00024C7B" w:rsidP="00037984">
      <w:pPr>
        <w:spacing w:line="360" w:lineRule="auto"/>
        <w:contextualSpacing/>
        <w:jc w:val="both"/>
        <w:rPr>
          <w:rFonts w:ascii="Palatino Linotype" w:hAnsi="Palatino Linotype" w:cs="Tahoma"/>
          <w:sz w:val="22"/>
          <w:szCs w:val="22"/>
        </w:rPr>
      </w:pPr>
    </w:p>
    <w:p w14:paraId="0E3DA82B" w14:textId="2FFFE4C8" w:rsidR="00942988" w:rsidRDefault="00942988" w:rsidP="00037984">
      <w:pPr>
        <w:spacing w:line="360" w:lineRule="auto"/>
        <w:contextualSpacing/>
        <w:jc w:val="both"/>
        <w:rPr>
          <w:rFonts w:ascii="Palatino Linotype" w:hAnsi="Palatino Linotype" w:cs="Tahoma"/>
          <w:sz w:val="22"/>
          <w:szCs w:val="22"/>
        </w:rPr>
      </w:pPr>
      <w:r w:rsidRPr="00942988">
        <w:rPr>
          <w:rFonts w:ascii="Palatino Linotype" w:hAnsi="Palatino Linotype" w:cs="Tahoma"/>
          <w:sz w:val="22"/>
          <w:szCs w:val="22"/>
        </w:rPr>
        <w:t>Además, de ser necesario, deberá proporcionar el Acuerdo de Clasificación donde el Comité de Transparencia, confirme la eliminación de los datos o información clasificada.</w:t>
      </w:r>
      <w:r w:rsidR="00084000">
        <w:rPr>
          <w:rFonts w:ascii="Palatino Linotype" w:hAnsi="Palatino Linotype" w:cs="Tahoma"/>
          <w:sz w:val="22"/>
          <w:szCs w:val="22"/>
        </w:rPr>
        <w:t xml:space="preserve"> </w:t>
      </w:r>
      <w:r w:rsidRPr="00942988">
        <w:rPr>
          <w:rFonts w:ascii="Palatino Linotype" w:hAnsi="Palatino Linotype" w:cs="Tahoma"/>
          <w:sz w:val="22"/>
          <w:szCs w:val="22"/>
        </w:rPr>
        <w:t xml:space="preserve">Para el caso, </w:t>
      </w:r>
      <w:r w:rsidRPr="00942988">
        <w:rPr>
          <w:rFonts w:ascii="Palatino Linotype" w:hAnsi="Palatino Linotype" w:cs="Tahoma"/>
          <w:sz w:val="22"/>
          <w:szCs w:val="22"/>
        </w:rPr>
        <w:lastRenderedPageBreak/>
        <w:t xml:space="preserve">de que no haya adquirido o comprado </w:t>
      </w:r>
      <w:r>
        <w:rPr>
          <w:rFonts w:ascii="Palatino Linotype" w:hAnsi="Palatino Linotype" w:cs="Tahoma"/>
          <w:sz w:val="22"/>
          <w:szCs w:val="22"/>
        </w:rPr>
        <w:t>velas para el evento referido</w:t>
      </w:r>
      <w:r w:rsidRPr="00942988">
        <w:rPr>
          <w:rFonts w:ascii="Palatino Linotype" w:hAnsi="Palatino Linotype" w:cs="Tahoma"/>
          <w:sz w:val="22"/>
          <w:szCs w:val="22"/>
        </w:rPr>
        <w:t>, deberá hacerlo del conocimiento del ahora Recurrente, de manera clara y precisa.</w:t>
      </w:r>
    </w:p>
    <w:p w14:paraId="08BB3D79" w14:textId="77777777" w:rsidR="00037984" w:rsidRDefault="00037984" w:rsidP="00037984">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1C2EB921" w14:textId="2F8B2946" w:rsidR="009A2E93" w:rsidRPr="00B01DA4" w:rsidRDefault="009A2E93" w:rsidP="00037984">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01DA4">
        <w:rPr>
          <w:rFonts w:ascii="Palatino Linotype" w:eastAsia="Calibri" w:hAnsi="Palatino Linotype" w:cs="Tahoma"/>
          <w:b/>
          <w:bCs/>
          <w:iCs/>
          <w:sz w:val="22"/>
          <w:szCs w:val="22"/>
          <w:lang w:val="es-ES" w:eastAsia="en-US"/>
        </w:rPr>
        <w:t>Términos de la Resolución para conocimiento del Particular.</w:t>
      </w:r>
    </w:p>
    <w:p w14:paraId="4780F5E3" w14:textId="77777777" w:rsidR="009A2E93" w:rsidRPr="00B01DA4" w:rsidRDefault="009A2E93" w:rsidP="00037984">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3C32DFE2" w14:textId="77777777" w:rsidR="00084000" w:rsidRPr="00084000" w:rsidRDefault="00084000" w:rsidP="00084000">
      <w:pPr>
        <w:spacing w:after="160" w:line="360" w:lineRule="auto"/>
        <w:contextualSpacing/>
        <w:jc w:val="both"/>
        <w:rPr>
          <w:rFonts w:ascii="Palatino Linotype" w:eastAsia="Calibri" w:hAnsi="Palatino Linotype" w:cs="Tahoma"/>
          <w:bCs/>
          <w:iCs/>
          <w:color w:val="000000" w:themeColor="text1"/>
          <w:sz w:val="22"/>
          <w:szCs w:val="22"/>
          <w:lang w:eastAsia="en-US"/>
        </w:rPr>
      </w:pPr>
      <w:r w:rsidRPr="00084000">
        <w:rPr>
          <w:rFonts w:ascii="Palatino Linotype" w:eastAsiaTheme="minorHAnsi" w:hAnsi="Palatino Linotype" w:cstheme="minorBidi"/>
          <w:color w:val="000000" w:themeColor="text1"/>
          <w:sz w:val="22"/>
          <w:szCs w:val="22"/>
          <w:lang w:eastAsia="en-US"/>
        </w:rPr>
        <w:t xml:space="preserve">Se le hace del conocimiento al ahora Recurrente que, en el presente asunto, se le da la razón, pues el Sujeto Obligado no cumplió la resolución en tiempo; por lo que, deberá proporcionarle la información solicitada, en el caso de que exista. </w:t>
      </w:r>
    </w:p>
    <w:p w14:paraId="2092285F" w14:textId="77777777" w:rsidR="00084FBD" w:rsidRPr="00B01DA4" w:rsidRDefault="00084FBD" w:rsidP="00037984">
      <w:pPr>
        <w:autoSpaceDE w:val="0"/>
        <w:autoSpaceDN w:val="0"/>
        <w:adjustRightInd w:val="0"/>
        <w:spacing w:line="360" w:lineRule="auto"/>
        <w:contextualSpacing/>
        <w:jc w:val="both"/>
        <w:rPr>
          <w:rFonts w:ascii="Palatino Linotype" w:eastAsia="Calibri" w:hAnsi="Palatino Linotype" w:cs="Tahoma"/>
          <w:bCs/>
          <w:iCs/>
          <w:sz w:val="22"/>
          <w:szCs w:val="22"/>
          <w:lang w:val="es-ES" w:eastAsia="en-US"/>
        </w:rPr>
      </w:pPr>
    </w:p>
    <w:p w14:paraId="0DC1733B" w14:textId="376A3975" w:rsidR="00084000" w:rsidRDefault="0064399E" w:rsidP="00084000">
      <w:pPr>
        <w:spacing w:line="360" w:lineRule="auto"/>
        <w:contextualSpacing/>
        <w:jc w:val="both"/>
        <w:rPr>
          <w:rFonts w:ascii="Palatino Linotype" w:hAnsi="Palatino Linotype" w:cs="Tahoma"/>
          <w:bCs/>
          <w:color w:val="000000"/>
          <w:sz w:val="22"/>
          <w:szCs w:val="22"/>
          <w:lang w:val="es-ES"/>
        </w:rPr>
      </w:pPr>
      <w:r>
        <w:rPr>
          <w:rFonts w:ascii="Palatino Linotype" w:hAnsi="Palatino Linotype" w:cs="Tahoma"/>
          <w:bCs/>
          <w:sz w:val="22"/>
          <w:szCs w:val="22"/>
        </w:rPr>
        <w:t xml:space="preserve">No se omite señalar que el Particular solicitó en su Recurso de Revisión que se emitiera alguna sanción al Ayuntamiento de Zinacantepec en atención a que el Sujeto Obligado no entregó la información solicitada; </w:t>
      </w:r>
      <w:r w:rsidR="00084000">
        <w:rPr>
          <w:rFonts w:ascii="Palatino Linotype" w:hAnsi="Palatino Linotype" w:cs="Tahoma"/>
          <w:bCs/>
          <w:sz w:val="22"/>
          <w:szCs w:val="22"/>
        </w:rPr>
        <w:t>sobre el tema</w:t>
      </w:r>
      <w:r w:rsidR="00084000">
        <w:rPr>
          <w:rFonts w:ascii="Palatino Linotype" w:hAnsi="Palatino Linotype" w:cs="Tahoma"/>
          <w:bCs/>
          <w:color w:val="000000"/>
          <w:sz w:val="22"/>
          <w:szCs w:val="22"/>
          <w:lang w:val="es-ES"/>
        </w:rPr>
        <w:t xml:space="preserve">, es necesario precisar, </w:t>
      </w:r>
      <w:r w:rsidR="00084000">
        <w:rPr>
          <w:rFonts w:ascii="Palatino Linotype" w:eastAsia="Calibri" w:hAnsi="Palatino Linotype" w:cs="Arial"/>
          <w:bCs/>
          <w:color w:val="000000"/>
          <w:sz w:val="22"/>
          <w:szCs w:val="22"/>
          <w:lang w:val="es-ES" w:eastAsia="en-US"/>
        </w:rPr>
        <w:t xml:space="preserve">se turnó el expediente </w:t>
      </w:r>
      <w:r w:rsidR="00486136">
        <w:rPr>
          <w:rFonts w:ascii="Palatino Linotype" w:eastAsia="Calibri" w:hAnsi="Palatino Linotype" w:cs="Arial"/>
          <w:bCs/>
          <w:color w:val="000000"/>
          <w:sz w:val="22"/>
          <w:szCs w:val="22"/>
          <w:lang w:val="es-ES" w:eastAsia="en-US"/>
        </w:rPr>
        <w:t>al actual Órgano Interno de Control</w:t>
      </w:r>
      <w:r w:rsidR="00084000">
        <w:rPr>
          <w:rFonts w:ascii="Palatino Linotype" w:eastAsia="Calibri" w:hAnsi="Palatino Linotype" w:cs="Arial"/>
          <w:bCs/>
          <w:color w:val="000000"/>
          <w:sz w:val="22"/>
          <w:szCs w:val="22"/>
          <w:lang w:val="es-ES" w:eastAsia="en-US"/>
        </w:rPr>
        <w:t xml:space="preserve"> de este Instituto, para que este en ejercicio de sus funciones, </w:t>
      </w:r>
      <w:r w:rsidR="00486136">
        <w:rPr>
          <w:rFonts w:ascii="Palatino Linotype" w:eastAsia="Calibri" w:hAnsi="Palatino Linotype" w:cs="Arial"/>
          <w:bCs/>
          <w:color w:val="000000"/>
          <w:sz w:val="22"/>
          <w:szCs w:val="22"/>
          <w:lang w:val="es-ES" w:eastAsia="en-US"/>
        </w:rPr>
        <w:t xml:space="preserve">iniciará el procedimiento correspondiente y </w:t>
      </w:r>
      <w:r w:rsidR="00084000">
        <w:rPr>
          <w:rFonts w:ascii="Palatino Linotype" w:eastAsia="Calibri" w:hAnsi="Palatino Linotype" w:cs="Arial"/>
          <w:bCs/>
          <w:color w:val="000000"/>
          <w:sz w:val="22"/>
          <w:szCs w:val="22"/>
          <w:lang w:val="es-ES" w:eastAsia="en-US"/>
        </w:rPr>
        <w:t>asegure la entreg</w:t>
      </w:r>
      <w:r w:rsidR="00486136">
        <w:rPr>
          <w:rFonts w:ascii="Palatino Linotype" w:eastAsia="Calibri" w:hAnsi="Palatino Linotype" w:cs="Arial"/>
          <w:bCs/>
          <w:color w:val="000000"/>
          <w:sz w:val="22"/>
          <w:szCs w:val="22"/>
          <w:lang w:val="es-ES" w:eastAsia="en-US"/>
        </w:rPr>
        <w:t>a de la información peticionada; además que este Instituto emitirá el extrañamiento público correspondiente.</w:t>
      </w:r>
    </w:p>
    <w:p w14:paraId="3E52E900" w14:textId="77777777" w:rsidR="00084000" w:rsidRDefault="00084000" w:rsidP="00037984">
      <w:pPr>
        <w:spacing w:line="360" w:lineRule="auto"/>
        <w:contextualSpacing/>
        <w:jc w:val="both"/>
        <w:rPr>
          <w:rFonts w:ascii="Palatino Linotype" w:hAnsi="Palatino Linotype" w:cs="Tahoma"/>
          <w:b/>
          <w:bCs/>
          <w:iCs/>
          <w:color w:val="0D0D0D" w:themeColor="text1" w:themeTint="F2"/>
          <w:sz w:val="22"/>
          <w:szCs w:val="22"/>
        </w:rPr>
      </w:pPr>
    </w:p>
    <w:p w14:paraId="3C95696C" w14:textId="77777777" w:rsidR="00084000" w:rsidRPr="00084000" w:rsidRDefault="00084000" w:rsidP="00084000">
      <w:pPr>
        <w:spacing w:line="360" w:lineRule="auto"/>
        <w:jc w:val="both"/>
        <w:rPr>
          <w:rFonts w:ascii="Palatino Linotype" w:eastAsia="Calibri" w:hAnsi="Palatino Linotype" w:cs="Tahoma"/>
          <w:bCs/>
          <w:iCs/>
          <w:sz w:val="22"/>
          <w:szCs w:val="22"/>
          <w:lang w:eastAsia="en-US"/>
        </w:rPr>
      </w:pPr>
      <w:r w:rsidRPr="00084000">
        <w:rPr>
          <w:rFonts w:ascii="Palatino Linotype" w:eastAsia="Calibri" w:hAnsi="Palatino Linotype" w:cs="Tahoma"/>
          <w:bCs/>
          <w:iCs/>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sus datos personales.</w:t>
      </w:r>
    </w:p>
    <w:p w14:paraId="4EE085B8" w14:textId="77777777" w:rsidR="00084000" w:rsidRPr="00B01DA4" w:rsidRDefault="00084000" w:rsidP="00037984">
      <w:pPr>
        <w:spacing w:line="360" w:lineRule="auto"/>
        <w:contextualSpacing/>
        <w:jc w:val="both"/>
        <w:rPr>
          <w:rFonts w:ascii="Palatino Linotype" w:hAnsi="Palatino Linotype" w:cs="Tahoma"/>
          <w:b/>
          <w:bCs/>
          <w:iCs/>
          <w:color w:val="0D0D0D" w:themeColor="text1" w:themeTint="F2"/>
          <w:sz w:val="22"/>
          <w:szCs w:val="22"/>
        </w:rPr>
      </w:pPr>
    </w:p>
    <w:p w14:paraId="3CC0F1CB" w14:textId="77777777" w:rsidR="009A2E93" w:rsidRPr="00B01DA4" w:rsidRDefault="009A2E93" w:rsidP="00037984">
      <w:pPr>
        <w:autoSpaceDE w:val="0"/>
        <w:autoSpaceDN w:val="0"/>
        <w:adjustRightInd w:val="0"/>
        <w:spacing w:line="360" w:lineRule="auto"/>
        <w:contextualSpacing/>
        <w:jc w:val="both"/>
        <w:rPr>
          <w:rFonts w:ascii="Palatino Linotype" w:eastAsia="Calibri" w:hAnsi="Palatino Linotype" w:cs="Tahoma"/>
          <w:bCs/>
          <w:iCs/>
          <w:color w:val="0D0D0D" w:themeColor="text1" w:themeTint="F2"/>
          <w:sz w:val="22"/>
          <w:szCs w:val="22"/>
          <w:lang w:eastAsia="en-US"/>
        </w:rPr>
      </w:pPr>
      <w:r w:rsidRPr="00B01DA4">
        <w:rPr>
          <w:rFonts w:ascii="Palatino Linotype" w:eastAsia="Calibri" w:hAnsi="Palatino Linotype" w:cs="Tahoma"/>
          <w:bCs/>
          <w:iCs/>
          <w:color w:val="0D0D0D" w:themeColor="text1" w:themeTint="F2"/>
          <w:sz w:val="22"/>
          <w:szCs w:val="22"/>
          <w:lang w:eastAsia="en-US"/>
        </w:rPr>
        <w:t>Por lo expuesto y fundado, este Pleno:</w:t>
      </w:r>
    </w:p>
    <w:p w14:paraId="255D25AB" w14:textId="77777777" w:rsidR="00703ED0" w:rsidRPr="00B01DA4" w:rsidRDefault="00703ED0" w:rsidP="00037984">
      <w:pPr>
        <w:spacing w:line="360" w:lineRule="auto"/>
        <w:ind w:right="-28"/>
        <w:contextualSpacing/>
        <w:jc w:val="both"/>
        <w:rPr>
          <w:rFonts w:ascii="Palatino Linotype" w:eastAsia="Calibri" w:hAnsi="Palatino Linotype" w:cs="Tahoma"/>
          <w:bCs/>
          <w:sz w:val="22"/>
          <w:szCs w:val="22"/>
          <w:lang w:eastAsia="en-US"/>
        </w:rPr>
      </w:pPr>
    </w:p>
    <w:p w14:paraId="6175697B" w14:textId="586956FB" w:rsidR="00703ED0" w:rsidRPr="0064399E" w:rsidRDefault="00703ED0" w:rsidP="00037984">
      <w:pPr>
        <w:spacing w:line="360" w:lineRule="auto"/>
        <w:ind w:right="-28"/>
        <w:contextualSpacing/>
        <w:jc w:val="center"/>
        <w:rPr>
          <w:rFonts w:ascii="Palatino Linotype" w:eastAsia="Calibri" w:hAnsi="Palatino Linotype" w:cs="Tahoma"/>
          <w:b/>
          <w:bCs/>
          <w:sz w:val="22"/>
          <w:szCs w:val="22"/>
          <w:lang w:eastAsia="en-US"/>
        </w:rPr>
      </w:pPr>
      <w:r w:rsidRPr="00B01DA4">
        <w:rPr>
          <w:rFonts w:ascii="Palatino Linotype" w:eastAsia="Calibri" w:hAnsi="Palatino Linotype" w:cs="Tahoma"/>
          <w:b/>
          <w:bCs/>
          <w:sz w:val="22"/>
          <w:szCs w:val="22"/>
          <w:lang w:eastAsia="en-US"/>
        </w:rPr>
        <w:t>R E S U E L V E</w:t>
      </w:r>
    </w:p>
    <w:p w14:paraId="710DEBDD" w14:textId="77777777" w:rsidR="00037984" w:rsidRDefault="00037984" w:rsidP="00037984">
      <w:pPr>
        <w:spacing w:line="360" w:lineRule="auto"/>
        <w:contextualSpacing/>
        <w:jc w:val="both"/>
        <w:rPr>
          <w:rFonts w:ascii="Palatino Linotype" w:eastAsia="Calibri" w:hAnsi="Palatino Linotype" w:cs="Tahoma"/>
          <w:b/>
          <w:bCs/>
          <w:iCs/>
          <w:color w:val="0D0D0D" w:themeColor="text1" w:themeTint="F2"/>
          <w:sz w:val="22"/>
          <w:szCs w:val="22"/>
          <w:lang w:eastAsia="en-US"/>
        </w:rPr>
      </w:pPr>
    </w:p>
    <w:p w14:paraId="230F84AB" w14:textId="3B742075" w:rsidR="00BF1507" w:rsidRDefault="00BF1507" w:rsidP="00037984">
      <w:pPr>
        <w:spacing w:line="360" w:lineRule="auto"/>
        <w:contextualSpacing/>
        <w:jc w:val="both"/>
        <w:rPr>
          <w:rFonts w:ascii="Palatino Linotype" w:eastAsia="Calibri" w:hAnsi="Palatino Linotype" w:cs="Tahoma"/>
          <w:bCs/>
          <w:color w:val="0D0D0D" w:themeColor="text1" w:themeTint="F2"/>
          <w:sz w:val="22"/>
        </w:rPr>
      </w:pPr>
      <w:r w:rsidRPr="00B01DA4">
        <w:rPr>
          <w:rFonts w:ascii="Palatino Linotype" w:eastAsia="Calibri" w:hAnsi="Palatino Linotype" w:cs="Tahoma"/>
          <w:b/>
          <w:bCs/>
          <w:iCs/>
          <w:color w:val="0D0D0D" w:themeColor="text1" w:themeTint="F2"/>
          <w:sz w:val="22"/>
          <w:szCs w:val="22"/>
          <w:lang w:eastAsia="en-US"/>
        </w:rPr>
        <w:t xml:space="preserve">PRIMERO. </w:t>
      </w:r>
      <w:r w:rsidRPr="00B01DA4">
        <w:rPr>
          <w:rFonts w:ascii="Palatino Linotype" w:eastAsia="Calibri" w:hAnsi="Palatino Linotype" w:cs="Tahoma"/>
          <w:bCs/>
          <w:iCs/>
          <w:color w:val="0D0D0D" w:themeColor="text1" w:themeTint="F2"/>
          <w:sz w:val="22"/>
          <w:szCs w:val="22"/>
          <w:lang w:eastAsia="en-US"/>
        </w:rPr>
        <w:t xml:space="preserve">Resultan </w:t>
      </w:r>
      <w:r w:rsidRPr="00B01DA4">
        <w:rPr>
          <w:rFonts w:ascii="Palatino Linotype" w:eastAsia="Calibri" w:hAnsi="Palatino Linotype" w:cs="Tahoma"/>
          <w:b/>
          <w:bCs/>
          <w:iCs/>
          <w:color w:val="0D0D0D" w:themeColor="text1" w:themeTint="F2"/>
          <w:sz w:val="22"/>
          <w:szCs w:val="22"/>
          <w:lang w:eastAsia="en-US"/>
        </w:rPr>
        <w:t xml:space="preserve">FUNDADAS </w:t>
      </w:r>
      <w:r w:rsidRPr="00B01DA4">
        <w:rPr>
          <w:rFonts w:ascii="Palatino Linotype" w:eastAsia="Calibri" w:hAnsi="Palatino Linotype" w:cs="Tahoma"/>
          <w:bCs/>
          <w:color w:val="0D0D0D" w:themeColor="text1" w:themeTint="F2"/>
          <w:sz w:val="22"/>
        </w:rPr>
        <w:t xml:space="preserve">las razones o motivos de inconformidad hechos valer por la Particular en el Recurso de Revisión con número </w:t>
      </w:r>
      <w:r w:rsidR="0064399E" w:rsidRPr="00C10C6B">
        <w:rPr>
          <w:rFonts w:ascii="Palatino Linotype" w:hAnsi="Palatino Linotype"/>
          <w:b/>
          <w:bCs/>
          <w:color w:val="000000"/>
          <w:sz w:val="22"/>
          <w:szCs w:val="22"/>
        </w:rPr>
        <w:t>17166/INFOEM/ICR-141/IP/RR/2022</w:t>
      </w:r>
      <w:r w:rsidRPr="00B01DA4">
        <w:rPr>
          <w:rFonts w:ascii="Palatino Linotype" w:hAnsi="Palatino Linotype" w:cs="Tahoma"/>
          <w:bCs/>
          <w:color w:val="0D0D0D" w:themeColor="text1" w:themeTint="F2"/>
          <w:sz w:val="22"/>
        </w:rPr>
        <w:t>,</w:t>
      </w:r>
      <w:r w:rsidRPr="00B01DA4">
        <w:rPr>
          <w:rFonts w:ascii="Palatino Linotype" w:hAnsi="Palatino Linotype" w:cs="Tahoma"/>
          <w:b/>
          <w:color w:val="0D0D0D" w:themeColor="text1" w:themeTint="F2"/>
          <w:sz w:val="22"/>
        </w:rPr>
        <w:t xml:space="preserve"> </w:t>
      </w:r>
      <w:r w:rsidRPr="00B01DA4">
        <w:rPr>
          <w:rFonts w:ascii="Palatino Linotype" w:eastAsia="Calibri" w:hAnsi="Palatino Linotype" w:cs="Tahoma"/>
          <w:bCs/>
          <w:color w:val="0D0D0D" w:themeColor="text1" w:themeTint="F2"/>
          <w:sz w:val="22"/>
        </w:rPr>
        <w:t xml:space="preserve">en términos del considerando </w:t>
      </w:r>
      <w:r w:rsidRPr="00B01DA4">
        <w:rPr>
          <w:rFonts w:ascii="Palatino Linotype" w:eastAsia="Calibri" w:hAnsi="Palatino Linotype" w:cs="Tahoma"/>
          <w:b/>
          <w:bCs/>
          <w:color w:val="0D0D0D" w:themeColor="text1" w:themeTint="F2"/>
          <w:sz w:val="22"/>
        </w:rPr>
        <w:t xml:space="preserve">QUINTO </w:t>
      </w:r>
      <w:r w:rsidRPr="00B01DA4">
        <w:rPr>
          <w:rFonts w:ascii="Palatino Linotype" w:eastAsia="Calibri" w:hAnsi="Palatino Linotype" w:cs="Tahoma"/>
          <w:color w:val="0D0D0D" w:themeColor="text1" w:themeTint="F2"/>
          <w:sz w:val="22"/>
        </w:rPr>
        <w:t>y</w:t>
      </w:r>
      <w:r w:rsidRPr="00B01DA4">
        <w:rPr>
          <w:rFonts w:ascii="Palatino Linotype" w:eastAsia="Calibri" w:hAnsi="Palatino Linotype" w:cs="Tahoma"/>
          <w:b/>
          <w:bCs/>
          <w:color w:val="0D0D0D" w:themeColor="text1" w:themeTint="F2"/>
          <w:sz w:val="22"/>
        </w:rPr>
        <w:t xml:space="preserve"> SEXTO </w:t>
      </w:r>
      <w:r w:rsidRPr="00B01DA4">
        <w:rPr>
          <w:rFonts w:ascii="Palatino Linotype" w:eastAsia="Calibri" w:hAnsi="Palatino Linotype" w:cs="Tahoma"/>
          <w:bCs/>
          <w:color w:val="0D0D0D" w:themeColor="text1" w:themeTint="F2"/>
          <w:sz w:val="22"/>
        </w:rPr>
        <w:t>de la presente Resolución.</w:t>
      </w:r>
    </w:p>
    <w:p w14:paraId="6C4B9B9D" w14:textId="77777777" w:rsidR="004218D2" w:rsidRPr="004218D2" w:rsidRDefault="004218D2" w:rsidP="00037984">
      <w:pPr>
        <w:spacing w:line="360" w:lineRule="auto"/>
        <w:contextualSpacing/>
        <w:jc w:val="both"/>
        <w:rPr>
          <w:rFonts w:ascii="Palatino Linotype" w:eastAsia="Calibri" w:hAnsi="Palatino Linotype" w:cs="Tahoma"/>
          <w:bCs/>
          <w:color w:val="0D0D0D" w:themeColor="text1" w:themeTint="F2"/>
          <w:sz w:val="22"/>
        </w:rPr>
      </w:pPr>
    </w:p>
    <w:p w14:paraId="58F84AC0" w14:textId="77777777" w:rsidR="00486136" w:rsidRDefault="00486136" w:rsidP="00486136">
      <w:pPr>
        <w:spacing w:line="360" w:lineRule="auto"/>
        <w:jc w:val="both"/>
        <w:rPr>
          <w:rFonts w:ascii="Palatino Linotype" w:hAnsi="Palatino Linotype" w:cs="Tahoma"/>
          <w:color w:val="0D0D0D" w:themeColor="text1" w:themeTint="F2"/>
          <w:sz w:val="22"/>
          <w:szCs w:val="22"/>
          <w:lang w:val="es-ES"/>
        </w:rPr>
      </w:pPr>
      <w:r w:rsidRPr="00486136">
        <w:rPr>
          <w:rFonts w:ascii="Palatino Linotype" w:eastAsia="Calibri" w:hAnsi="Palatino Linotype" w:cs="Tahoma"/>
          <w:b/>
          <w:bCs/>
          <w:iCs/>
          <w:color w:val="000000"/>
          <w:sz w:val="22"/>
          <w:szCs w:val="22"/>
        </w:rPr>
        <w:t xml:space="preserve">SEGUNDO. </w:t>
      </w:r>
      <w:r w:rsidRPr="00486136">
        <w:rPr>
          <w:rFonts w:ascii="Palatino Linotype" w:hAnsi="Palatino Linotype" w:cs="Tahoma"/>
          <w:sz w:val="22"/>
          <w:szCs w:val="22"/>
          <w:lang w:val="es-ES"/>
        </w:rPr>
        <w:t xml:space="preserve">Se </w:t>
      </w:r>
      <w:r w:rsidRPr="00486136">
        <w:rPr>
          <w:rFonts w:ascii="Palatino Linotype" w:hAnsi="Palatino Linotype" w:cs="Tahoma"/>
          <w:b/>
          <w:sz w:val="22"/>
          <w:szCs w:val="22"/>
          <w:lang w:val="es-ES"/>
        </w:rPr>
        <w:t>ORDENA</w:t>
      </w:r>
      <w:r w:rsidRPr="00486136">
        <w:rPr>
          <w:rFonts w:ascii="Palatino Linotype" w:hAnsi="Palatino Linotype" w:cs="Tahoma"/>
          <w:sz w:val="22"/>
          <w:szCs w:val="22"/>
          <w:lang w:val="es-ES"/>
        </w:rPr>
        <w:t xml:space="preserve"> al Sujeto Obligado, </w:t>
      </w:r>
      <w:r w:rsidRPr="00486136">
        <w:rPr>
          <w:rFonts w:ascii="Palatino Linotype" w:hAnsi="Palatino Linotype" w:cs="Tahoma"/>
          <w:bCs/>
          <w:sz w:val="22"/>
          <w:szCs w:val="22"/>
        </w:rPr>
        <w:t xml:space="preserve">a efecto de que previa búsqueda exhaustiva y razonable, en las unidades administrativas competentes, entregue </w:t>
      </w:r>
      <w:r w:rsidRPr="00486136">
        <w:rPr>
          <w:rFonts w:ascii="Palatino Linotype" w:hAnsi="Palatino Linotype" w:cs="Tahoma"/>
          <w:sz w:val="22"/>
          <w:szCs w:val="22"/>
          <w:lang w:val="es-ES"/>
        </w:rPr>
        <w:t>a través del Sistema de Acceso a la Información Mexiquense (SAIMEX), en su caso, en versión pública,</w:t>
      </w:r>
      <w:r w:rsidR="004218D2" w:rsidRPr="00486136">
        <w:rPr>
          <w:rFonts w:ascii="Palatino Linotype" w:hAnsi="Palatino Linotype" w:cs="Tahoma"/>
          <w:bCs/>
          <w:sz w:val="22"/>
          <w:szCs w:val="22"/>
        </w:rPr>
        <w:t xml:space="preserve"> </w:t>
      </w:r>
      <w:r>
        <w:rPr>
          <w:rFonts w:ascii="Palatino Linotype" w:hAnsi="Palatino Linotype" w:cs="Tahoma"/>
          <w:sz w:val="22"/>
          <w:szCs w:val="22"/>
        </w:rPr>
        <w:t>respecto a las</w:t>
      </w:r>
      <w:r>
        <w:rPr>
          <w:rFonts w:ascii="Palatino Linotype" w:hAnsi="Palatino Linotype" w:cs="Tahoma"/>
          <w:color w:val="0D0D0D" w:themeColor="text1" w:themeTint="F2"/>
          <w:sz w:val="22"/>
          <w:szCs w:val="22"/>
          <w:lang w:val="es-ES"/>
        </w:rPr>
        <w:t xml:space="preserve"> velas que adquirió el Ayuntamiento, para la realización de los recorridos nocturnos en el Panteón Municipal, los días veintinueve, treinta y treinta y uno de octubre de dos mil veintidós, en su caso, los documentos donde conste lo siguiente:</w:t>
      </w:r>
    </w:p>
    <w:p w14:paraId="5E16C009" w14:textId="77777777" w:rsidR="00942988" w:rsidRDefault="00942988" w:rsidP="00037984">
      <w:pPr>
        <w:spacing w:line="360" w:lineRule="auto"/>
        <w:contextualSpacing/>
        <w:jc w:val="both"/>
        <w:rPr>
          <w:rFonts w:ascii="Palatino Linotype" w:hAnsi="Palatino Linotype" w:cs="Tahoma"/>
          <w:color w:val="0D0D0D" w:themeColor="text1" w:themeTint="F2"/>
          <w:sz w:val="22"/>
          <w:szCs w:val="22"/>
          <w:lang w:val="es-ES"/>
        </w:rPr>
      </w:pPr>
    </w:p>
    <w:p w14:paraId="29D2095D" w14:textId="77777777" w:rsidR="00942988" w:rsidRDefault="00942988" w:rsidP="00037984">
      <w:pPr>
        <w:pStyle w:val="Prrafodelista"/>
        <w:numPr>
          <w:ilvl w:val="0"/>
          <w:numId w:val="13"/>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Número de velas adquiridas;</w:t>
      </w:r>
    </w:p>
    <w:p w14:paraId="79BE0FE5" w14:textId="77777777" w:rsidR="00942988" w:rsidRDefault="00942988" w:rsidP="00037984">
      <w:pPr>
        <w:pStyle w:val="Prrafodelista"/>
        <w:numPr>
          <w:ilvl w:val="0"/>
          <w:numId w:val="13"/>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Costo total, y</w:t>
      </w:r>
    </w:p>
    <w:p w14:paraId="0B74BF9A" w14:textId="77777777" w:rsidR="00942988" w:rsidRPr="00942988" w:rsidRDefault="00942988" w:rsidP="00037984">
      <w:pPr>
        <w:pStyle w:val="Prrafodelista"/>
        <w:numPr>
          <w:ilvl w:val="0"/>
          <w:numId w:val="13"/>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Facturas.</w:t>
      </w:r>
    </w:p>
    <w:p w14:paraId="71886145" w14:textId="78D1792C" w:rsidR="00D66149" w:rsidRDefault="00D66149" w:rsidP="00037984">
      <w:pPr>
        <w:spacing w:line="360" w:lineRule="auto"/>
        <w:contextualSpacing/>
        <w:jc w:val="both"/>
        <w:rPr>
          <w:rFonts w:ascii="Palatino Linotype" w:hAnsi="Palatino Linotype" w:cs="Tahoma"/>
          <w:color w:val="0D0D0D" w:themeColor="text1" w:themeTint="F2"/>
          <w:sz w:val="22"/>
          <w:szCs w:val="22"/>
        </w:rPr>
      </w:pPr>
    </w:p>
    <w:p w14:paraId="054E75CA" w14:textId="77777777" w:rsidR="00942988" w:rsidRPr="00942988" w:rsidRDefault="00942988" w:rsidP="00037984">
      <w:pPr>
        <w:tabs>
          <w:tab w:val="left" w:pos="4962"/>
        </w:tabs>
        <w:spacing w:line="360" w:lineRule="auto"/>
        <w:contextualSpacing/>
        <w:jc w:val="both"/>
        <w:rPr>
          <w:rFonts w:ascii="Palatino Linotype" w:eastAsia="Calibri" w:hAnsi="Palatino Linotype" w:cs="Tahoma"/>
          <w:bCs/>
          <w:iCs/>
          <w:sz w:val="22"/>
          <w:szCs w:val="22"/>
          <w:lang w:val="es-ES" w:eastAsia="en-US"/>
        </w:rPr>
      </w:pPr>
      <w:r w:rsidRPr="00942988">
        <w:rPr>
          <w:rFonts w:ascii="Palatino Linotype" w:eastAsia="Calibri" w:hAnsi="Palatino Linotype" w:cs="Tahoma"/>
          <w:bCs/>
          <w:iCs/>
          <w:sz w:val="22"/>
          <w:szCs w:val="22"/>
          <w:lang w:val="es-ES"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7229236" w14:textId="2A86C3F9" w:rsidR="00942988" w:rsidRDefault="00942988" w:rsidP="00037984">
      <w:pPr>
        <w:spacing w:line="360" w:lineRule="auto"/>
        <w:contextualSpacing/>
        <w:jc w:val="both"/>
        <w:rPr>
          <w:rFonts w:ascii="Palatino Linotype" w:hAnsi="Palatino Linotype" w:cs="Tahoma"/>
          <w:color w:val="0D0D0D" w:themeColor="text1" w:themeTint="F2"/>
          <w:sz w:val="22"/>
          <w:szCs w:val="22"/>
        </w:rPr>
      </w:pPr>
    </w:p>
    <w:p w14:paraId="0F18E221" w14:textId="67B39B07" w:rsidR="00942988" w:rsidRPr="00B01DA4" w:rsidRDefault="00942988" w:rsidP="00037984">
      <w:pPr>
        <w:spacing w:line="360" w:lineRule="auto"/>
        <w:contextualSpacing/>
        <w:jc w:val="both"/>
        <w:rPr>
          <w:rFonts w:ascii="Palatino Linotype" w:hAnsi="Palatino Linotype" w:cs="Tahoma"/>
          <w:color w:val="0D0D0D" w:themeColor="text1" w:themeTint="F2"/>
          <w:sz w:val="22"/>
          <w:szCs w:val="22"/>
        </w:rPr>
      </w:pPr>
      <w:r w:rsidRPr="00942988">
        <w:rPr>
          <w:rFonts w:ascii="Palatino Linotype" w:hAnsi="Palatino Linotype" w:cs="Tahoma"/>
          <w:sz w:val="22"/>
          <w:szCs w:val="22"/>
        </w:rPr>
        <w:t xml:space="preserve">Para el caso, de que no haya adquirido o comprado </w:t>
      </w:r>
      <w:r>
        <w:rPr>
          <w:rFonts w:ascii="Palatino Linotype" w:hAnsi="Palatino Linotype" w:cs="Tahoma"/>
          <w:sz w:val="22"/>
          <w:szCs w:val="22"/>
        </w:rPr>
        <w:t>velas para el evento referido</w:t>
      </w:r>
      <w:r w:rsidRPr="00942988">
        <w:rPr>
          <w:rFonts w:ascii="Palatino Linotype" w:hAnsi="Palatino Linotype" w:cs="Tahoma"/>
          <w:sz w:val="22"/>
          <w:szCs w:val="22"/>
        </w:rPr>
        <w:t>, deberá hacerlo del conocimiento del ahora Recurrente, de manera clara y precisa.</w:t>
      </w:r>
    </w:p>
    <w:p w14:paraId="35382C19" w14:textId="235111A8" w:rsidR="00BF1507" w:rsidRPr="00B01DA4" w:rsidRDefault="00BF1507" w:rsidP="00037984">
      <w:pPr>
        <w:spacing w:line="360" w:lineRule="auto"/>
        <w:contextualSpacing/>
        <w:jc w:val="both"/>
        <w:rPr>
          <w:rFonts w:ascii="Palatino Linotype" w:eastAsia="Calibri" w:hAnsi="Palatino Linotype" w:cs="Tahoma"/>
          <w:iCs/>
          <w:color w:val="000000"/>
          <w:sz w:val="22"/>
          <w:szCs w:val="22"/>
          <w:lang w:eastAsia="en-US"/>
        </w:rPr>
      </w:pPr>
    </w:p>
    <w:p w14:paraId="1625E5AA" w14:textId="77777777" w:rsidR="004218D2" w:rsidRDefault="004218D2" w:rsidP="00037984">
      <w:pPr>
        <w:spacing w:line="360" w:lineRule="auto"/>
        <w:contextualSpacing/>
        <w:jc w:val="both"/>
        <w:rPr>
          <w:rFonts w:ascii="Palatino Linotype" w:hAnsi="Palatino Linotype" w:cs="Tahoma"/>
          <w:color w:val="0D0D0D" w:themeColor="text1" w:themeTint="F2"/>
          <w:sz w:val="22"/>
        </w:rPr>
      </w:pPr>
      <w:r w:rsidRPr="00D94C5F">
        <w:rPr>
          <w:rFonts w:ascii="Palatino Linotype" w:eastAsia="Calibri" w:hAnsi="Palatino Linotype" w:cs="Tahoma"/>
          <w:b/>
          <w:bCs/>
          <w:iCs/>
          <w:color w:val="0D0D0D" w:themeColor="text1" w:themeTint="F2"/>
          <w:sz w:val="22"/>
          <w:lang w:val="es-ES"/>
        </w:rPr>
        <w:t>TERCERO</w:t>
      </w:r>
      <w:r w:rsidRPr="00D94C5F">
        <w:rPr>
          <w:rFonts w:ascii="Palatino Linotype" w:eastAsia="Calibri" w:hAnsi="Palatino Linotype" w:cs="Tahoma"/>
          <w:b/>
          <w:bCs/>
          <w:color w:val="0D0D0D" w:themeColor="text1" w:themeTint="F2"/>
          <w:sz w:val="22"/>
        </w:rPr>
        <w:t xml:space="preserve">. </w:t>
      </w:r>
      <w:r w:rsidRPr="00D94C5F">
        <w:rPr>
          <w:rFonts w:ascii="Palatino Linotype" w:hAnsi="Palatino Linotype" w:cs="Tahoma"/>
          <w:b/>
          <w:color w:val="0D0D0D" w:themeColor="text1" w:themeTint="F2"/>
          <w:sz w:val="22"/>
        </w:rPr>
        <w:t xml:space="preserve">NOTIFÍQUESE </w:t>
      </w:r>
      <w:r w:rsidRPr="00D94C5F">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rPr>
        <w:t>diez</w:t>
      </w:r>
      <w:r w:rsidRPr="00D94C5F">
        <w:rPr>
          <w:rFonts w:ascii="Palatino Linotype" w:hAnsi="Palatino Linotype" w:cs="Tahoma"/>
          <w:color w:val="0D0D0D" w:themeColor="text1" w:themeTint="F2"/>
          <w:sz w:val="22"/>
        </w:rPr>
        <w:t xml:space="preserve"> días hábiles, e informe a este Instituto en un plazo de tres días hábiles siguientes sobre el cumplimiento dado a la presente.</w:t>
      </w:r>
    </w:p>
    <w:p w14:paraId="46E879E2" w14:textId="77777777" w:rsidR="004218D2" w:rsidRDefault="004218D2" w:rsidP="00037984">
      <w:pPr>
        <w:spacing w:line="360" w:lineRule="auto"/>
        <w:contextualSpacing/>
        <w:jc w:val="both"/>
        <w:rPr>
          <w:rFonts w:ascii="Palatino Linotype" w:hAnsi="Palatino Linotype" w:cs="Tahoma"/>
          <w:color w:val="0D0D0D" w:themeColor="text1" w:themeTint="F2"/>
          <w:sz w:val="22"/>
        </w:rPr>
      </w:pPr>
    </w:p>
    <w:p w14:paraId="012B1B3E" w14:textId="77777777" w:rsidR="00486136" w:rsidRDefault="00486136" w:rsidP="00037984">
      <w:pPr>
        <w:spacing w:line="360" w:lineRule="auto"/>
        <w:contextualSpacing/>
        <w:jc w:val="both"/>
        <w:rPr>
          <w:rFonts w:ascii="Palatino Linotype" w:hAnsi="Palatino Linotype" w:cs="Tahoma"/>
          <w:color w:val="0D0D0D" w:themeColor="text1" w:themeTint="F2"/>
          <w:sz w:val="22"/>
        </w:rPr>
      </w:pPr>
    </w:p>
    <w:p w14:paraId="5F98A5BF" w14:textId="77777777" w:rsidR="004218D2" w:rsidRPr="00A67BA0" w:rsidRDefault="004218D2" w:rsidP="00037984">
      <w:pPr>
        <w:widowControl w:val="0"/>
        <w:spacing w:line="360" w:lineRule="auto"/>
        <w:contextualSpacing/>
        <w:jc w:val="both"/>
        <w:rPr>
          <w:rFonts w:ascii="Palatino Linotype" w:hAnsi="Palatino Linotype" w:cs="Tahoma"/>
          <w:color w:val="0D0D0D" w:themeColor="text1" w:themeTint="F2"/>
          <w:sz w:val="22"/>
        </w:rPr>
      </w:pPr>
      <w:r>
        <w:rPr>
          <w:rFonts w:ascii="Palatino Linotype" w:eastAsia="Calibri" w:hAnsi="Palatino Linotype" w:cs="Tahoma"/>
          <w:b/>
          <w:bCs/>
          <w:iCs/>
          <w:color w:val="0D0D0D" w:themeColor="text1" w:themeTint="F2"/>
          <w:sz w:val="22"/>
          <w:lang w:val="es-ES"/>
        </w:rPr>
        <w:lastRenderedPageBreak/>
        <w:t>CUARTO</w:t>
      </w:r>
      <w:r w:rsidRPr="00D94C5F">
        <w:rPr>
          <w:rFonts w:ascii="Palatino Linotype" w:eastAsia="Calibri" w:hAnsi="Palatino Linotype" w:cs="Tahoma"/>
          <w:bCs/>
          <w:iCs/>
          <w:color w:val="0D0D0D" w:themeColor="text1" w:themeTint="F2"/>
          <w:sz w:val="22"/>
          <w:lang w:val="es-ES"/>
        </w:rPr>
        <w:t>.</w:t>
      </w:r>
      <w:r w:rsidRPr="00D94C5F">
        <w:rPr>
          <w:rFonts w:ascii="Palatino Linotype" w:hAnsi="Palatino Linotype" w:cs="Tahoma"/>
          <w:b/>
          <w:color w:val="0D0D0D" w:themeColor="text1" w:themeTint="F2"/>
          <w:sz w:val="22"/>
        </w:rPr>
        <w:t>NOTIFÍQUESE</w:t>
      </w:r>
      <w:r w:rsidRPr="00D94C5F">
        <w:rPr>
          <w:rFonts w:ascii="Palatino Linotype" w:hAnsi="Palatino Linotype" w:cs="Tahoma"/>
          <w:color w:val="0D0D0D" w:themeColor="text1" w:themeTint="F2"/>
          <w:sz w:val="22"/>
        </w:rPr>
        <w:t xml:space="preserve"> al Recurrente la presente Resolución, asimismo, se hace de su con</w:t>
      </w:r>
      <w:bookmarkStart w:id="1" w:name="_GoBack"/>
      <w:bookmarkEnd w:id="1"/>
      <w:r w:rsidRPr="00D94C5F">
        <w:rPr>
          <w:rFonts w:ascii="Palatino Linotype" w:hAnsi="Palatino Linotype" w:cs="Tahoma"/>
          <w:color w:val="0D0D0D" w:themeColor="text1" w:themeTint="F2"/>
          <w:sz w:val="22"/>
        </w:rPr>
        <w:t>ocimiento que de conformidad con lo establecido en el artículo 196 de la Ley de Transparencia y Acceso a la Información Pública del Estado de México y Municipios podrá promover el Juicio de Amparo en los términos de las leyes aplicables.</w:t>
      </w:r>
    </w:p>
    <w:p w14:paraId="7E1B77A2" w14:textId="77777777" w:rsidR="004218D2" w:rsidRDefault="004218D2" w:rsidP="00037984">
      <w:pPr>
        <w:spacing w:line="360" w:lineRule="auto"/>
        <w:ind w:right="-93"/>
        <w:contextualSpacing/>
        <w:jc w:val="both"/>
        <w:rPr>
          <w:rFonts w:ascii="Palatino Linotype" w:eastAsia="Calibri" w:hAnsi="Palatino Linotype" w:cs="Tahoma"/>
          <w:bCs/>
          <w:color w:val="0D0D0D" w:themeColor="text1" w:themeTint="F2"/>
          <w:sz w:val="22"/>
        </w:rPr>
      </w:pPr>
    </w:p>
    <w:p w14:paraId="7EC98D97" w14:textId="77777777" w:rsidR="004218D2" w:rsidRPr="00CC4FF1" w:rsidRDefault="004218D2" w:rsidP="00037984">
      <w:pPr>
        <w:spacing w:line="360" w:lineRule="auto"/>
        <w:contextualSpacing/>
        <w:jc w:val="both"/>
        <w:rPr>
          <w:rFonts w:ascii="Palatino Linotype" w:eastAsiaTheme="minorHAnsi" w:hAnsi="Palatino Linotype" w:cstheme="minorBidi"/>
          <w:color w:val="000000" w:themeColor="text1"/>
          <w:sz w:val="22"/>
          <w:szCs w:val="22"/>
          <w:lang w:eastAsia="en-US"/>
        </w:rPr>
      </w:pPr>
      <w:r w:rsidRPr="00CC4FF1">
        <w:rPr>
          <w:rFonts w:ascii="Palatino Linotype" w:eastAsiaTheme="minorHAnsi" w:hAnsi="Palatino Linotype" w:cstheme="minorBidi"/>
          <w:b/>
          <w:bCs/>
          <w:color w:val="000000" w:themeColor="text1"/>
          <w:sz w:val="22"/>
          <w:szCs w:val="22"/>
          <w:lang w:eastAsia="en-US"/>
        </w:rPr>
        <w:t>QUINTO.</w:t>
      </w:r>
      <w:r w:rsidRPr="00CC4FF1">
        <w:rPr>
          <w:rFonts w:ascii="Palatino Linotype" w:eastAsiaTheme="minorHAnsi" w:hAnsi="Palatino Linotype" w:cstheme="minorBid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1549D0EB" w14:textId="77777777" w:rsidR="004218D2" w:rsidRDefault="004218D2" w:rsidP="00037984">
      <w:pPr>
        <w:spacing w:line="360" w:lineRule="auto"/>
        <w:ind w:right="-93"/>
        <w:contextualSpacing/>
        <w:jc w:val="both"/>
        <w:rPr>
          <w:rFonts w:ascii="Palatino Linotype" w:eastAsia="Calibri" w:hAnsi="Palatino Linotype" w:cs="Tahoma"/>
          <w:bCs/>
          <w:color w:val="0D0D0D" w:themeColor="text1" w:themeTint="F2"/>
          <w:sz w:val="22"/>
        </w:rPr>
      </w:pPr>
    </w:p>
    <w:p w14:paraId="4BE092F9" w14:textId="079EAD9E" w:rsidR="004218D2" w:rsidRDefault="004218D2" w:rsidP="00037984">
      <w:pPr>
        <w:spacing w:line="360" w:lineRule="auto"/>
        <w:contextualSpacing/>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w:t>
      </w:r>
      <w:r w:rsidR="00037984">
        <w:rPr>
          <w:rFonts w:ascii="Palatino Linotype" w:eastAsia="Calibri" w:hAnsi="Palatino Linotype" w:cs="Tahoma"/>
          <w:sz w:val="22"/>
          <w:szCs w:val="22"/>
          <w:lang w:val="es-ES" w:eastAsia="es-ES_tradnl"/>
        </w:rPr>
        <w:t>T</w:t>
      </w:r>
      <w:r>
        <w:rPr>
          <w:rFonts w:ascii="Palatino Linotype" w:eastAsia="Calibri" w:hAnsi="Palatino Linotype" w:cs="Tahoma"/>
          <w:sz w:val="22"/>
          <w:szCs w:val="22"/>
          <w:lang w:val="es-ES" w:eastAsia="es-ES_tradnl"/>
        </w:rPr>
        <w:t>INUEVE DE MARZO DE DOS MIL VEINTITRÉS, ANTE EL SECRETARIO TÉCNICO DEL PLENO, ALEXIS TAPIA RAMÍREZ.</w:t>
      </w:r>
    </w:p>
    <w:p w14:paraId="20CDBFEC" w14:textId="5B70249D" w:rsidR="004B1BFE" w:rsidRDefault="00703ED0" w:rsidP="00037984">
      <w:pPr>
        <w:spacing w:line="360" w:lineRule="auto"/>
        <w:contextualSpacing/>
        <w:jc w:val="both"/>
      </w:pPr>
      <w:r w:rsidRPr="00C61C11">
        <w:rPr>
          <w:rFonts w:ascii="Palatino Linotype" w:hAnsi="Palatino Linotype" w:cs="Tahoma"/>
          <w:sz w:val="22"/>
          <w:szCs w:val="22"/>
        </w:rPr>
        <w:br w:type="page"/>
      </w:r>
    </w:p>
    <w:sectPr w:rsidR="004B1BFE" w:rsidSect="00D83492">
      <w:headerReference w:type="even" r:id="rId12"/>
      <w:headerReference w:type="default" r:id="rId13"/>
      <w:footerReference w:type="default" r:id="rId14"/>
      <w:headerReference w:type="first" r:id="rId15"/>
      <w:footerReference w:type="first" r:id="rId16"/>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BE23C" w14:textId="77777777" w:rsidR="009C0C23" w:rsidRDefault="009C0C23" w:rsidP="00343A03">
      <w:r>
        <w:separator/>
      </w:r>
    </w:p>
  </w:endnote>
  <w:endnote w:type="continuationSeparator" w:id="0">
    <w:p w14:paraId="775707E4" w14:textId="77777777" w:rsidR="009C0C23" w:rsidRDefault="009C0C23" w:rsidP="0034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6A6C4EC" w14:textId="77777777" w:rsidR="003135D1" w:rsidRPr="00C13895" w:rsidRDefault="009C0C23">
            <w:pPr>
              <w:pStyle w:val="Piedepgina"/>
              <w:jc w:val="right"/>
              <w:rPr>
                <w:sz w:val="26"/>
                <w:szCs w:val="26"/>
              </w:rPr>
            </w:pPr>
          </w:p>
          <w:p w14:paraId="66DD5A1D" w14:textId="77777777" w:rsidR="003135D1" w:rsidRDefault="00FD4F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6136">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6136">
              <w:rPr>
                <w:b/>
                <w:bCs/>
                <w:noProof/>
              </w:rPr>
              <w:t>26</w:t>
            </w:r>
            <w:r>
              <w:rPr>
                <w:b/>
                <w:bCs/>
                <w:sz w:val="24"/>
                <w:szCs w:val="24"/>
              </w:rPr>
              <w:fldChar w:fldCharType="end"/>
            </w:r>
          </w:p>
        </w:sdtContent>
      </w:sdt>
    </w:sdtContent>
  </w:sdt>
  <w:p w14:paraId="54D6F635" w14:textId="77777777" w:rsidR="003135D1" w:rsidRDefault="009C0C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5554F7A" w14:textId="77777777" w:rsidR="003135D1" w:rsidRDefault="009C0C23">
            <w:pPr>
              <w:pStyle w:val="Piedepgina"/>
              <w:jc w:val="right"/>
            </w:pPr>
          </w:p>
          <w:p w14:paraId="14D6D77C" w14:textId="77777777" w:rsidR="003135D1" w:rsidRDefault="009C0C23">
            <w:pPr>
              <w:pStyle w:val="Piedepgina"/>
              <w:jc w:val="right"/>
            </w:pPr>
          </w:p>
          <w:p w14:paraId="1115738F" w14:textId="77777777" w:rsidR="003135D1" w:rsidRDefault="009C0C23">
            <w:pPr>
              <w:pStyle w:val="Piedepgina"/>
              <w:jc w:val="right"/>
            </w:pPr>
          </w:p>
          <w:p w14:paraId="7EFF01AC" w14:textId="77777777" w:rsidR="003135D1" w:rsidRDefault="00FD4F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613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6136">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EC5D2" w14:textId="77777777" w:rsidR="009C0C23" w:rsidRDefault="009C0C23" w:rsidP="00343A03">
      <w:r>
        <w:separator/>
      </w:r>
    </w:p>
  </w:footnote>
  <w:footnote w:type="continuationSeparator" w:id="0">
    <w:p w14:paraId="3F02DB4F" w14:textId="77777777" w:rsidR="009C0C23" w:rsidRDefault="009C0C23" w:rsidP="00343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DFA0" w14:textId="77777777" w:rsidR="003135D1" w:rsidRDefault="009C0C23">
    <w:pPr>
      <w:pStyle w:val="Encabezado"/>
    </w:pPr>
    <w:r>
      <w:rPr>
        <w:noProof/>
        <w:lang w:eastAsia="es-MX"/>
      </w:rPr>
      <w:pict w14:anchorId="7A169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F81D1" w14:textId="77777777" w:rsidR="008B41A2" w:rsidRPr="009E6858" w:rsidRDefault="009C0C23" w:rsidP="009E6858">
    <w:pPr>
      <w:tabs>
        <w:tab w:val="left" w:pos="3416"/>
      </w:tabs>
      <w:rPr>
        <w:sz w:val="22"/>
        <w:szCs w:val="22"/>
      </w:rPr>
    </w:pPr>
    <w:r>
      <w:rPr>
        <w:noProof/>
        <w:sz w:val="14"/>
        <w:lang w:eastAsia="es-MX"/>
      </w:rPr>
      <w:pict w14:anchorId="50C7E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10C35A4D" w14:textId="77777777" w:rsidTr="00AF6ADC">
      <w:trPr>
        <w:trHeight w:val="70"/>
      </w:trPr>
      <w:tc>
        <w:tcPr>
          <w:tcW w:w="2552" w:type="dxa"/>
          <w:shd w:val="clear" w:color="auto" w:fill="auto"/>
        </w:tcPr>
        <w:p w14:paraId="7C63F0EF" w14:textId="77777777" w:rsidR="008B41A2" w:rsidRPr="005C106F" w:rsidRDefault="009C0C23"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7360"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50"/>
          </w:tblGrid>
          <w:tr w:rsidR="008B41A2" w14:paraId="3D759308" w14:textId="77777777" w:rsidTr="00C10C6B">
            <w:trPr>
              <w:trHeight w:val="128"/>
            </w:trPr>
            <w:tc>
              <w:tcPr>
                <w:tcW w:w="2410" w:type="dxa"/>
                <w:vAlign w:val="bottom"/>
              </w:tcPr>
              <w:p w14:paraId="211F0201"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950" w:type="dxa"/>
              </w:tcPr>
              <w:p w14:paraId="3D9CA513" w14:textId="72122A21" w:rsidR="008B41A2" w:rsidRPr="00651A13" w:rsidRDefault="00C10C6B" w:rsidP="00B43BFA">
                <w:pPr>
                  <w:tabs>
                    <w:tab w:val="right" w:pos="8838"/>
                  </w:tabs>
                  <w:ind w:left="-28" w:right="683"/>
                  <w:rPr>
                    <w:rFonts w:ascii="Palatino Linotype" w:eastAsia="Calibri" w:hAnsi="Palatino Linotype" w:cs="Tahoma"/>
                    <w:sz w:val="22"/>
                    <w:szCs w:val="22"/>
                  </w:rPr>
                </w:pPr>
                <w:r w:rsidRPr="00C10C6B">
                  <w:rPr>
                    <w:rFonts w:ascii="Palatino Linotype" w:hAnsi="Palatino Linotype"/>
                    <w:color w:val="000000"/>
                    <w:sz w:val="22"/>
                    <w:szCs w:val="22"/>
                  </w:rPr>
                  <w:t>17166/INFOEM/ICR-141/IP/RR/2022</w:t>
                </w:r>
              </w:p>
            </w:tc>
          </w:tr>
          <w:tr w:rsidR="008B41A2" w14:paraId="6F860117" w14:textId="77777777" w:rsidTr="00C10C6B">
            <w:trPr>
              <w:trHeight w:val="251"/>
            </w:trPr>
            <w:tc>
              <w:tcPr>
                <w:tcW w:w="2410" w:type="dxa"/>
              </w:tcPr>
              <w:p w14:paraId="62967E88"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950" w:type="dxa"/>
              </w:tcPr>
              <w:p w14:paraId="42812570" w14:textId="0F3F16F6" w:rsidR="008B41A2" w:rsidRPr="008B41A2" w:rsidRDefault="00C52D69" w:rsidP="0002223D">
                <w:pPr>
                  <w:tabs>
                    <w:tab w:val="right" w:pos="8838"/>
                  </w:tabs>
                  <w:ind w:right="273"/>
                  <w:jc w:val="both"/>
                  <w:rPr>
                    <w:rFonts w:ascii="Palatino Linotype" w:eastAsia="Calibri" w:hAnsi="Palatino Linotype" w:cs="Tahoma"/>
                    <w:sz w:val="22"/>
                    <w:szCs w:val="22"/>
                    <w:lang w:val="es-MX"/>
                  </w:rPr>
                </w:pPr>
                <w:r w:rsidRPr="00C52D69">
                  <w:rPr>
                    <w:rFonts w:ascii="Palatino Linotype" w:eastAsia="Calibri" w:hAnsi="Palatino Linotype" w:cs="Tahoma"/>
                    <w:sz w:val="22"/>
                    <w:szCs w:val="22"/>
                    <w:lang w:val="es-MX"/>
                  </w:rPr>
                  <w:t>Ayuntamiento de Zinacantepec</w:t>
                </w:r>
              </w:p>
            </w:tc>
          </w:tr>
          <w:tr w:rsidR="008B41A2" w14:paraId="03FD035D" w14:textId="77777777" w:rsidTr="00C10C6B">
            <w:trPr>
              <w:trHeight w:val="251"/>
            </w:trPr>
            <w:tc>
              <w:tcPr>
                <w:tcW w:w="2410" w:type="dxa"/>
              </w:tcPr>
              <w:p w14:paraId="02E4D388"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950" w:type="dxa"/>
              </w:tcPr>
              <w:p w14:paraId="1F93CBC5" w14:textId="77777777" w:rsidR="008B41A2" w:rsidRPr="008B41A2" w:rsidRDefault="00FD4F83"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1C76B325" w14:textId="77777777" w:rsidR="008B41A2" w:rsidRPr="005C106F" w:rsidRDefault="009C0C23" w:rsidP="008B41A2">
          <w:pPr>
            <w:tabs>
              <w:tab w:val="right" w:pos="8838"/>
            </w:tabs>
            <w:ind w:left="-28"/>
            <w:rPr>
              <w:rFonts w:ascii="Arial" w:eastAsia="Calibri" w:hAnsi="Arial" w:cs="Arial"/>
              <w:b/>
            </w:rPr>
          </w:pPr>
        </w:p>
      </w:tc>
    </w:tr>
  </w:tbl>
  <w:p w14:paraId="316BF6DE" w14:textId="77777777" w:rsidR="003135D1" w:rsidRDefault="009C0C23" w:rsidP="000930AE">
    <w:pPr>
      <w:pStyle w:val="Encabezado"/>
      <w:rPr>
        <w:sz w:val="14"/>
      </w:rPr>
    </w:pPr>
  </w:p>
  <w:p w14:paraId="15EA73A6" w14:textId="77777777" w:rsidR="003135D1" w:rsidRPr="00443C6B" w:rsidRDefault="009C0C23"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3827"/>
    </w:tblGrid>
    <w:tr w:rsidR="003135D1" w:rsidRPr="00264223" w14:paraId="3F2F9AE5" w14:textId="77777777" w:rsidTr="00C10C6B">
      <w:trPr>
        <w:trHeight w:val="302"/>
      </w:trPr>
      <w:tc>
        <w:tcPr>
          <w:tcW w:w="2694" w:type="dxa"/>
        </w:tcPr>
        <w:p w14:paraId="623F2E3A" w14:textId="3559B8AB" w:rsidR="003135D1" w:rsidRPr="00D3618F" w:rsidRDefault="00FD4F83"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827" w:type="dxa"/>
        </w:tcPr>
        <w:p w14:paraId="2CDD41BC" w14:textId="3EECF853" w:rsidR="003135D1" w:rsidRPr="00C10C6B" w:rsidRDefault="00C10C6B" w:rsidP="00C10C6B">
          <w:pPr>
            <w:tabs>
              <w:tab w:val="right" w:pos="8838"/>
            </w:tabs>
            <w:ind w:left="-113"/>
            <w:jc w:val="both"/>
            <w:rPr>
              <w:rFonts w:ascii="Palatino Linotype" w:eastAsia="Calibri" w:hAnsi="Palatino Linotype" w:cs="Tahoma"/>
              <w:sz w:val="22"/>
              <w:szCs w:val="22"/>
              <w:lang w:eastAsia="en-US"/>
            </w:rPr>
          </w:pPr>
          <w:r w:rsidRPr="00C10C6B">
            <w:rPr>
              <w:rFonts w:ascii="Palatino Linotype" w:hAnsi="Palatino Linotype"/>
              <w:color w:val="000000"/>
              <w:sz w:val="22"/>
              <w:szCs w:val="22"/>
            </w:rPr>
            <w:t>17166/INFOEM/ICR-141/IP/RR/2022</w:t>
          </w:r>
        </w:p>
      </w:tc>
    </w:tr>
    <w:tr w:rsidR="003135D1" w:rsidRPr="00264223" w14:paraId="789D4CFA" w14:textId="77777777" w:rsidTr="00C10C6B">
      <w:trPr>
        <w:trHeight w:val="110"/>
      </w:trPr>
      <w:tc>
        <w:tcPr>
          <w:tcW w:w="2694" w:type="dxa"/>
        </w:tcPr>
        <w:p w14:paraId="2056159D"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827" w:type="dxa"/>
        </w:tcPr>
        <w:p w14:paraId="2187FA62" w14:textId="16BE05C5" w:rsidR="003135D1" w:rsidRPr="00EE2A06" w:rsidRDefault="009C0C23"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4E4DB58B" w14:textId="77777777" w:rsidTr="00C10C6B">
      <w:trPr>
        <w:trHeight w:val="248"/>
      </w:trPr>
      <w:tc>
        <w:tcPr>
          <w:tcW w:w="2694" w:type="dxa"/>
        </w:tcPr>
        <w:p w14:paraId="459F08AF"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827" w:type="dxa"/>
        </w:tcPr>
        <w:p w14:paraId="011CF0C7" w14:textId="75E47712" w:rsidR="003135D1" w:rsidRPr="00651A13" w:rsidRDefault="00C52D69" w:rsidP="00C10C6B">
          <w:pPr>
            <w:tabs>
              <w:tab w:val="right" w:pos="8838"/>
            </w:tabs>
            <w:ind w:left="-113"/>
            <w:jc w:val="both"/>
            <w:rPr>
              <w:rFonts w:ascii="Palatino Linotype" w:eastAsia="Calibri" w:hAnsi="Palatino Linotype" w:cs="Tahoma"/>
              <w:sz w:val="22"/>
              <w:szCs w:val="22"/>
              <w:lang w:val="es-MX" w:eastAsia="en-US"/>
            </w:rPr>
          </w:pPr>
          <w:r w:rsidRPr="00C52D69">
            <w:rPr>
              <w:rFonts w:ascii="Palatino Linotype" w:eastAsia="Calibri" w:hAnsi="Palatino Linotype" w:cs="Tahoma"/>
              <w:sz w:val="22"/>
              <w:szCs w:val="22"/>
              <w:lang w:val="es-MX" w:eastAsia="en-US"/>
            </w:rPr>
            <w:t>Ayuntamiento de Zinacantepec</w:t>
          </w:r>
        </w:p>
      </w:tc>
    </w:tr>
    <w:tr w:rsidR="003135D1" w:rsidRPr="00264223" w14:paraId="18E58C0E" w14:textId="77777777" w:rsidTr="00C10C6B">
      <w:trPr>
        <w:trHeight w:val="248"/>
      </w:trPr>
      <w:tc>
        <w:tcPr>
          <w:tcW w:w="2694" w:type="dxa"/>
        </w:tcPr>
        <w:p w14:paraId="163A78A1"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827" w:type="dxa"/>
        </w:tcPr>
        <w:p w14:paraId="5C328357" w14:textId="77777777" w:rsidR="003135D1" w:rsidRPr="00D3618F" w:rsidRDefault="00FD4F83" w:rsidP="00C10C6B">
          <w:pPr>
            <w:tabs>
              <w:tab w:val="right" w:pos="8838"/>
            </w:tabs>
            <w:ind w:left="-113"/>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93ABAB2" w14:textId="77777777" w:rsidR="003135D1" w:rsidRDefault="009C0C23" w:rsidP="00E06BA5">
    <w:pPr>
      <w:ind w:right="-312"/>
    </w:pPr>
    <w:r>
      <w:rPr>
        <w:noProof/>
        <w:lang w:eastAsia="es-MX"/>
      </w:rPr>
      <w:pict w14:anchorId="206EA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A02D4"/>
    <w:multiLevelType w:val="hybridMultilevel"/>
    <w:tmpl w:val="498E1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1DD4755C"/>
    <w:multiLevelType w:val="hybridMultilevel"/>
    <w:tmpl w:val="1D7EB230"/>
    <w:lvl w:ilvl="0" w:tplc="C00296A8">
      <w:start w:val="5"/>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8F1479"/>
    <w:multiLevelType w:val="hybridMultilevel"/>
    <w:tmpl w:val="31B45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DD3782"/>
    <w:multiLevelType w:val="hybridMultilevel"/>
    <w:tmpl w:val="86B65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B94E36"/>
    <w:multiLevelType w:val="hybridMultilevel"/>
    <w:tmpl w:val="5EFE9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5"/>
  </w:num>
  <w:num w:numId="5">
    <w:abstractNumId w:val="1"/>
  </w:num>
  <w:num w:numId="6">
    <w:abstractNumId w:val="3"/>
  </w:num>
  <w:num w:numId="7">
    <w:abstractNumId w:val="4"/>
  </w:num>
  <w:num w:numId="8">
    <w:abstractNumId w:val="9"/>
  </w:num>
  <w:num w:numId="9">
    <w:abstractNumId w:val="11"/>
  </w:num>
  <w:num w:numId="10">
    <w:abstractNumId w:val="8"/>
  </w:num>
  <w:num w:numId="11">
    <w:abstractNumId w:val="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D0"/>
    <w:rsid w:val="00003DB3"/>
    <w:rsid w:val="000075BB"/>
    <w:rsid w:val="000106B3"/>
    <w:rsid w:val="00020DD4"/>
    <w:rsid w:val="00024540"/>
    <w:rsid w:val="00024C7B"/>
    <w:rsid w:val="00027479"/>
    <w:rsid w:val="00037780"/>
    <w:rsid w:val="00037984"/>
    <w:rsid w:val="000407F5"/>
    <w:rsid w:val="0005353D"/>
    <w:rsid w:val="00054998"/>
    <w:rsid w:val="00060DC9"/>
    <w:rsid w:val="00080B13"/>
    <w:rsid w:val="00084000"/>
    <w:rsid w:val="00084FBD"/>
    <w:rsid w:val="000873FB"/>
    <w:rsid w:val="000A4115"/>
    <w:rsid w:val="000C47EC"/>
    <w:rsid w:val="000E097E"/>
    <w:rsid w:val="000E29C5"/>
    <w:rsid w:val="000F4742"/>
    <w:rsid w:val="000F4E91"/>
    <w:rsid w:val="001103BC"/>
    <w:rsid w:val="001173AD"/>
    <w:rsid w:val="00123916"/>
    <w:rsid w:val="0014367A"/>
    <w:rsid w:val="00147C08"/>
    <w:rsid w:val="00151C4A"/>
    <w:rsid w:val="0019161C"/>
    <w:rsid w:val="001956B6"/>
    <w:rsid w:val="001E129D"/>
    <w:rsid w:val="00200645"/>
    <w:rsid w:val="00206A91"/>
    <w:rsid w:val="002074F3"/>
    <w:rsid w:val="00207768"/>
    <w:rsid w:val="00227BB6"/>
    <w:rsid w:val="00232B31"/>
    <w:rsid w:val="00274DCF"/>
    <w:rsid w:val="00283566"/>
    <w:rsid w:val="0028792D"/>
    <w:rsid w:val="002918AA"/>
    <w:rsid w:val="00297127"/>
    <w:rsid w:val="002A4D49"/>
    <w:rsid w:val="002A5159"/>
    <w:rsid w:val="002B4CC1"/>
    <w:rsid w:val="002C462E"/>
    <w:rsid w:val="002E26B8"/>
    <w:rsid w:val="002F08D1"/>
    <w:rsid w:val="002F36B1"/>
    <w:rsid w:val="003059ED"/>
    <w:rsid w:val="00311BB6"/>
    <w:rsid w:val="003176AA"/>
    <w:rsid w:val="00325321"/>
    <w:rsid w:val="00331BCD"/>
    <w:rsid w:val="003434D5"/>
    <w:rsid w:val="00343A03"/>
    <w:rsid w:val="00350458"/>
    <w:rsid w:val="00354573"/>
    <w:rsid w:val="003630C1"/>
    <w:rsid w:val="003830C7"/>
    <w:rsid w:val="00385346"/>
    <w:rsid w:val="003B2209"/>
    <w:rsid w:val="003C46BC"/>
    <w:rsid w:val="003C6FEE"/>
    <w:rsid w:val="003E20C1"/>
    <w:rsid w:val="003F4AD6"/>
    <w:rsid w:val="00416CF3"/>
    <w:rsid w:val="004218D2"/>
    <w:rsid w:val="004223B5"/>
    <w:rsid w:val="004251C9"/>
    <w:rsid w:val="0044510B"/>
    <w:rsid w:val="004533C3"/>
    <w:rsid w:val="00456FD5"/>
    <w:rsid w:val="00486136"/>
    <w:rsid w:val="0048681F"/>
    <w:rsid w:val="00493C3E"/>
    <w:rsid w:val="004B1BFE"/>
    <w:rsid w:val="004B2410"/>
    <w:rsid w:val="004B4B2E"/>
    <w:rsid w:val="004C2490"/>
    <w:rsid w:val="004E437F"/>
    <w:rsid w:val="0053131F"/>
    <w:rsid w:val="0053557A"/>
    <w:rsid w:val="00535C4C"/>
    <w:rsid w:val="00540F60"/>
    <w:rsid w:val="00543367"/>
    <w:rsid w:val="0055029A"/>
    <w:rsid w:val="00585D75"/>
    <w:rsid w:val="00594DE4"/>
    <w:rsid w:val="005A1CE1"/>
    <w:rsid w:val="005B08E1"/>
    <w:rsid w:val="005B6E19"/>
    <w:rsid w:val="005D25BA"/>
    <w:rsid w:val="005D466C"/>
    <w:rsid w:val="00613F5E"/>
    <w:rsid w:val="00631A54"/>
    <w:rsid w:val="0063680D"/>
    <w:rsid w:val="0064239E"/>
    <w:rsid w:val="0064399E"/>
    <w:rsid w:val="006676E1"/>
    <w:rsid w:val="00677F18"/>
    <w:rsid w:val="006B1B1E"/>
    <w:rsid w:val="006C2217"/>
    <w:rsid w:val="006D22F6"/>
    <w:rsid w:val="00703ED0"/>
    <w:rsid w:val="0073199E"/>
    <w:rsid w:val="00754C1E"/>
    <w:rsid w:val="007633BF"/>
    <w:rsid w:val="00771802"/>
    <w:rsid w:val="00772C8C"/>
    <w:rsid w:val="00786AD8"/>
    <w:rsid w:val="007D7603"/>
    <w:rsid w:val="007E292A"/>
    <w:rsid w:val="007F2464"/>
    <w:rsid w:val="008147A4"/>
    <w:rsid w:val="00824A3F"/>
    <w:rsid w:val="00851847"/>
    <w:rsid w:val="00892C0E"/>
    <w:rsid w:val="00894053"/>
    <w:rsid w:val="008A34FA"/>
    <w:rsid w:val="008A7D32"/>
    <w:rsid w:val="008B2BB9"/>
    <w:rsid w:val="008B4EF2"/>
    <w:rsid w:val="008C03FA"/>
    <w:rsid w:val="008C1A29"/>
    <w:rsid w:val="008C789E"/>
    <w:rsid w:val="008F1D74"/>
    <w:rsid w:val="00917D9D"/>
    <w:rsid w:val="00926496"/>
    <w:rsid w:val="00933EF6"/>
    <w:rsid w:val="00942988"/>
    <w:rsid w:val="00943012"/>
    <w:rsid w:val="00944E53"/>
    <w:rsid w:val="0095535B"/>
    <w:rsid w:val="009725AB"/>
    <w:rsid w:val="00980331"/>
    <w:rsid w:val="009A231E"/>
    <w:rsid w:val="009A2E93"/>
    <w:rsid w:val="009A42C1"/>
    <w:rsid w:val="009C0C23"/>
    <w:rsid w:val="009D58A7"/>
    <w:rsid w:val="009F1DE6"/>
    <w:rsid w:val="00A0050A"/>
    <w:rsid w:val="00A12B6B"/>
    <w:rsid w:val="00A1680F"/>
    <w:rsid w:val="00A462DD"/>
    <w:rsid w:val="00A7320E"/>
    <w:rsid w:val="00A813B1"/>
    <w:rsid w:val="00A836CE"/>
    <w:rsid w:val="00A87976"/>
    <w:rsid w:val="00AA6DF3"/>
    <w:rsid w:val="00AA71C2"/>
    <w:rsid w:val="00AC41E8"/>
    <w:rsid w:val="00AD2808"/>
    <w:rsid w:val="00AD6689"/>
    <w:rsid w:val="00AE703F"/>
    <w:rsid w:val="00AF24D8"/>
    <w:rsid w:val="00B01DA4"/>
    <w:rsid w:val="00B158E7"/>
    <w:rsid w:val="00B40D88"/>
    <w:rsid w:val="00B60C9E"/>
    <w:rsid w:val="00B71090"/>
    <w:rsid w:val="00BD7192"/>
    <w:rsid w:val="00BF1507"/>
    <w:rsid w:val="00C10C6B"/>
    <w:rsid w:val="00C15F0A"/>
    <w:rsid w:val="00C17937"/>
    <w:rsid w:val="00C24224"/>
    <w:rsid w:val="00C30E25"/>
    <w:rsid w:val="00C52D69"/>
    <w:rsid w:val="00C62865"/>
    <w:rsid w:val="00C6457A"/>
    <w:rsid w:val="00C71E49"/>
    <w:rsid w:val="00C955C3"/>
    <w:rsid w:val="00CB2ECF"/>
    <w:rsid w:val="00D06A2D"/>
    <w:rsid w:val="00D06B4B"/>
    <w:rsid w:val="00D162B2"/>
    <w:rsid w:val="00D31F27"/>
    <w:rsid w:val="00D5657B"/>
    <w:rsid w:val="00D66149"/>
    <w:rsid w:val="00DB1996"/>
    <w:rsid w:val="00DC61FF"/>
    <w:rsid w:val="00DC67A0"/>
    <w:rsid w:val="00DE3E6F"/>
    <w:rsid w:val="00DF422C"/>
    <w:rsid w:val="00E11D88"/>
    <w:rsid w:val="00E26B06"/>
    <w:rsid w:val="00E27880"/>
    <w:rsid w:val="00E308EA"/>
    <w:rsid w:val="00E32494"/>
    <w:rsid w:val="00E7040F"/>
    <w:rsid w:val="00E72B16"/>
    <w:rsid w:val="00E75C84"/>
    <w:rsid w:val="00E81F4E"/>
    <w:rsid w:val="00E95F0C"/>
    <w:rsid w:val="00EA4C5D"/>
    <w:rsid w:val="00EA6311"/>
    <w:rsid w:val="00EC14A7"/>
    <w:rsid w:val="00EC2BCB"/>
    <w:rsid w:val="00EC65AA"/>
    <w:rsid w:val="00ED4419"/>
    <w:rsid w:val="00EF7A35"/>
    <w:rsid w:val="00F22F78"/>
    <w:rsid w:val="00F305B5"/>
    <w:rsid w:val="00F31401"/>
    <w:rsid w:val="00F32EC2"/>
    <w:rsid w:val="00F44214"/>
    <w:rsid w:val="00F5269C"/>
    <w:rsid w:val="00F74239"/>
    <w:rsid w:val="00FC776E"/>
    <w:rsid w:val="00FD4F83"/>
    <w:rsid w:val="00FF19A8"/>
    <w:rsid w:val="00FF21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4E7FD"/>
  <w15:chartTrackingRefBased/>
  <w15:docId w15:val="{27027B53-4C7A-4035-823E-373F782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8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ED0"/>
    <w:pPr>
      <w:tabs>
        <w:tab w:val="center" w:pos="4419"/>
        <w:tab w:val="right" w:pos="8838"/>
      </w:tabs>
    </w:pPr>
  </w:style>
  <w:style w:type="character" w:customStyle="1" w:styleId="EncabezadoCar">
    <w:name w:val="Encabezado Car"/>
    <w:basedOn w:val="Fuentedeprrafopredeter"/>
    <w:link w:val="Encabezado"/>
    <w:uiPriority w:val="99"/>
    <w:rsid w:val="00703E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03ED0"/>
    <w:pPr>
      <w:tabs>
        <w:tab w:val="center" w:pos="4419"/>
        <w:tab w:val="right" w:pos="8838"/>
      </w:tabs>
    </w:pPr>
  </w:style>
  <w:style w:type="character" w:customStyle="1" w:styleId="PiedepginaCar">
    <w:name w:val="Pie de página Car"/>
    <w:basedOn w:val="Fuentedeprrafopredeter"/>
    <w:link w:val="Piedepgina"/>
    <w:uiPriority w:val="99"/>
    <w:rsid w:val="00703ED0"/>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3ED0"/>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03ED0"/>
    <w:rPr>
      <w:rFonts w:ascii="Century Gothic" w:eastAsia="Times New Roman" w:hAnsi="Century Gothic" w:cs="Times New Roman"/>
      <w:szCs w:val="24"/>
      <w:lang w:eastAsia="es-ES"/>
    </w:rPr>
  </w:style>
  <w:style w:type="table" w:styleId="Tablaconcuadrcula">
    <w:name w:val="Table Grid"/>
    <w:basedOn w:val="Tablanormal"/>
    <w:uiPriority w:val="59"/>
    <w:rsid w:val="00703ED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E292A"/>
    <w:rPr>
      <w:color w:val="0563C1" w:themeColor="hyperlink"/>
      <w:u w:val="single"/>
    </w:rPr>
  </w:style>
  <w:style w:type="character" w:customStyle="1" w:styleId="Mencinsinresolver1">
    <w:name w:val="Mención sin resolver1"/>
    <w:basedOn w:val="Fuentedeprrafopredeter"/>
    <w:uiPriority w:val="99"/>
    <w:semiHidden/>
    <w:unhideWhenUsed/>
    <w:rsid w:val="007E292A"/>
    <w:rPr>
      <w:color w:val="605E5C"/>
      <w:shd w:val="clear" w:color="auto" w:fill="E1DFDD"/>
    </w:rPr>
  </w:style>
  <w:style w:type="character" w:customStyle="1" w:styleId="Mencinsinresolver2">
    <w:name w:val="Mención sin resolver2"/>
    <w:basedOn w:val="Fuentedeprrafopredeter"/>
    <w:uiPriority w:val="99"/>
    <w:semiHidden/>
    <w:unhideWhenUsed/>
    <w:rsid w:val="002A5159"/>
    <w:rPr>
      <w:color w:val="605E5C"/>
      <w:shd w:val="clear" w:color="auto" w:fill="E1DFDD"/>
    </w:rPr>
  </w:style>
  <w:style w:type="character" w:customStyle="1" w:styleId="normaltextrun">
    <w:name w:val="normaltextrun"/>
    <w:basedOn w:val="Fuentedeprrafopredeter"/>
    <w:rsid w:val="0028792D"/>
  </w:style>
  <w:style w:type="paragraph" w:customStyle="1" w:styleId="paragraph">
    <w:name w:val="paragraph"/>
    <w:basedOn w:val="Normal"/>
    <w:rsid w:val="0028792D"/>
    <w:pPr>
      <w:spacing w:before="100" w:beforeAutospacing="1" w:after="100" w:afterAutospacing="1"/>
    </w:pPr>
    <w:rPr>
      <w:sz w:val="24"/>
      <w:szCs w:val="24"/>
      <w:lang w:val="en-US" w:eastAsia="en-US"/>
    </w:rPr>
  </w:style>
  <w:style w:type="character" w:customStyle="1" w:styleId="eop">
    <w:name w:val="eop"/>
    <w:basedOn w:val="Fuentedeprrafopredeter"/>
    <w:rsid w:val="0028792D"/>
  </w:style>
  <w:style w:type="character" w:customStyle="1" w:styleId="Mencinsinresolver3">
    <w:name w:val="Mención sin resolver3"/>
    <w:basedOn w:val="Fuentedeprrafopredeter"/>
    <w:uiPriority w:val="99"/>
    <w:semiHidden/>
    <w:unhideWhenUsed/>
    <w:rsid w:val="008A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8367">
      <w:bodyDiv w:val="1"/>
      <w:marLeft w:val="0"/>
      <w:marRight w:val="0"/>
      <w:marTop w:val="0"/>
      <w:marBottom w:val="0"/>
      <w:divBdr>
        <w:top w:val="none" w:sz="0" w:space="0" w:color="auto"/>
        <w:left w:val="none" w:sz="0" w:space="0" w:color="auto"/>
        <w:bottom w:val="none" w:sz="0" w:space="0" w:color="auto"/>
        <w:right w:val="none" w:sz="0" w:space="0" w:color="auto"/>
      </w:divBdr>
    </w:div>
    <w:div w:id="228156317">
      <w:bodyDiv w:val="1"/>
      <w:marLeft w:val="0"/>
      <w:marRight w:val="0"/>
      <w:marTop w:val="0"/>
      <w:marBottom w:val="0"/>
      <w:divBdr>
        <w:top w:val="none" w:sz="0" w:space="0" w:color="auto"/>
        <w:left w:val="none" w:sz="0" w:space="0" w:color="auto"/>
        <w:bottom w:val="none" w:sz="0" w:space="0" w:color="auto"/>
        <w:right w:val="none" w:sz="0" w:space="0" w:color="auto"/>
      </w:divBdr>
    </w:div>
    <w:div w:id="271716250">
      <w:bodyDiv w:val="1"/>
      <w:marLeft w:val="0"/>
      <w:marRight w:val="0"/>
      <w:marTop w:val="0"/>
      <w:marBottom w:val="0"/>
      <w:divBdr>
        <w:top w:val="none" w:sz="0" w:space="0" w:color="auto"/>
        <w:left w:val="none" w:sz="0" w:space="0" w:color="auto"/>
        <w:bottom w:val="none" w:sz="0" w:space="0" w:color="auto"/>
        <w:right w:val="none" w:sz="0" w:space="0" w:color="auto"/>
      </w:divBdr>
    </w:div>
    <w:div w:id="486360669">
      <w:bodyDiv w:val="1"/>
      <w:marLeft w:val="0"/>
      <w:marRight w:val="0"/>
      <w:marTop w:val="0"/>
      <w:marBottom w:val="0"/>
      <w:divBdr>
        <w:top w:val="none" w:sz="0" w:space="0" w:color="auto"/>
        <w:left w:val="none" w:sz="0" w:space="0" w:color="auto"/>
        <w:bottom w:val="none" w:sz="0" w:space="0" w:color="auto"/>
        <w:right w:val="none" w:sz="0" w:space="0" w:color="auto"/>
      </w:divBdr>
    </w:div>
    <w:div w:id="573971881">
      <w:bodyDiv w:val="1"/>
      <w:marLeft w:val="0"/>
      <w:marRight w:val="0"/>
      <w:marTop w:val="0"/>
      <w:marBottom w:val="0"/>
      <w:divBdr>
        <w:top w:val="none" w:sz="0" w:space="0" w:color="auto"/>
        <w:left w:val="none" w:sz="0" w:space="0" w:color="auto"/>
        <w:bottom w:val="none" w:sz="0" w:space="0" w:color="auto"/>
        <w:right w:val="none" w:sz="0" w:space="0" w:color="auto"/>
      </w:divBdr>
    </w:div>
    <w:div w:id="577255966">
      <w:bodyDiv w:val="1"/>
      <w:marLeft w:val="0"/>
      <w:marRight w:val="0"/>
      <w:marTop w:val="0"/>
      <w:marBottom w:val="0"/>
      <w:divBdr>
        <w:top w:val="none" w:sz="0" w:space="0" w:color="auto"/>
        <w:left w:val="none" w:sz="0" w:space="0" w:color="auto"/>
        <w:bottom w:val="none" w:sz="0" w:space="0" w:color="auto"/>
        <w:right w:val="none" w:sz="0" w:space="0" w:color="auto"/>
      </w:divBdr>
    </w:div>
    <w:div w:id="917129615">
      <w:bodyDiv w:val="1"/>
      <w:marLeft w:val="0"/>
      <w:marRight w:val="0"/>
      <w:marTop w:val="0"/>
      <w:marBottom w:val="0"/>
      <w:divBdr>
        <w:top w:val="none" w:sz="0" w:space="0" w:color="auto"/>
        <w:left w:val="none" w:sz="0" w:space="0" w:color="auto"/>
        <w:bottom w:val="none" w:sz="0" w:space="0" w:color="auto"/>
        <w:right w:val="none" w:sz="0" w:space="0" w:color="auto"/>
      </w:divBdr>
    </w:div>
    <w:div w:id="1688750790">
      <w:bodyDiv w:val="1"/>
      <w:marLeft w:val="0"/>
      <w:marRight w:val="0"/>
      <w:marTop w:val="0"/>
      <w:marBottom w:val="0"/>
      <w:divBdr>
        <w:top w:val="none" w:sz="0" w:space="0" w:color="auto"/>
        <w:left w:val="none" w:sz="0" w:space="0" w:color="auto"/>
        <w:bottom w:val="none" w:sz="0" w:space="0" w:color="auto"/>
        <w:right w:val="none" w:sz="0" w:space="0" w:color="auto"/>
      </w:divBdr>
    </w:div>
    <w:div w:id="17501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00C0D-3F80-45B9-B4F2-5F411C11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6195</Words>
  <Characters>34076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dcterms:created xsi:type="dcterms:W3CDTF">2023-03-23T20:17:00Z</dcterms:created>
  <dcterms:modified xsi:type="dcterms:W3CDTF">2023-03-23T20:17:00Z</dcterms:modified>
</cp:coreProperties>
</file>