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282BC21A" w:rsidR="00EA0165" w:rsidRPr="00387894"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87894">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387894">
        <w:rPr>
          <w:rFonts w:ascii="Palatino Linotype" w:eastAsiaTheme="minorEastAsia" w:hAnsi="Palatino Linotype" w:cstheme="minorBidi"/>
          <w:color w:val="000000" w:themeColor="text1"/>
          <w:lang w:val="es-ES_tradnl"/>
        </w:rPr>
        <w:t xml:space="preserve">n Metepec, Estado </w:t>
      </w:r>
      <w:r w:rsidR="00DE5D2B" w:rsidRPr="00387894">
        <w:rPr>
          <w:rFonts w:ascii="Palatino Linotype" w:eastAsiaTheme="minorEastAsia" w:hAnsi="Palatino Linotype" w:cstheme="minorBidi"/>
          <w:color w:val="000000" w:themeColor="text1"/>
          <w:lang w:val="es-ES_tradnl"/>
        </w:rPr>
        <w:t xml:space="preserve">de México; de </w:t>
      </w:r>
      <w:r w:rsidR="00387894" w:rsidRPr="00387894">
        <w:rPr>
          <w:rFonts w:ascii="Palatino Linotype" w:eastAsiaTheme="minorEastAsia" w:hAnsi="Palatino Linotype" w:cstheme="minorBidi"/>
          <w:color w:val="000000" w:themeColor="text1"/>
          <w:lang w:val="es-ES_tradnl"/>
        </w:rPr>
        <w:t>veintinueve</w:t>
      </w:r>
      <w:r w:rsidR="0006118D" w:rsidRPr="00387894">
        <w:rPr>
          <w:rFonts w:ascii="Palatino Linotype" w:eastAsiaTheme="minorEastAsia" w:hAnsi="Palatino Linotype" w:cstheme="minorBidi"/>
          <w:color w:val="000000" w:themeColor="text1"/>
          <w:lang w:val="es-ES_tradnl"/>
        </w:rPr>
        <w:t xml:space="preserve"> </w:t>
      </w:r>
      <w:r w:rsidRPr="00387894">
        <w:rPr>
          <w:rFonts w:ascii="Palatino Linotype" w:eastAsiaTheme="minorEastAsia" w:hAnsi="Palatino Linotype" w:cstheme="minorBidi"/>
          <w:color w:val="000000" w:themeColor="text1"/>
          <w:lang w:val="es-MX"/>
        </w:rPr>
        <w:t>(</w:t>
      </w:r>
      <w:r w:rsidR="00921ABB" w:rsidRPr="00387894">
        <w:rPr>
          <w:rFonts w:ascii="Palatino Linotype" w:eastAsiaTheme="minorEastAsia" w:hAnsi="Palatino Linotype" w:cstheme="minorBidi"/>
          <w:color w:val="000000" w:themeColor="text1"/>
          <w:lang w:val="es-MX"/>
        </w:rPr>
        <w:t>29</w:t>
      </w:r>
      <w:r w:rsidRPr="00387894">
        <w:rPr>
          <w:rFonts w:ascii="Palatino Linotype" w:eastAsiaTheme="minorEastAsia" w:hAnsi="Palatino Linotype" w:cstheme="minorBidi"/>
          <w:color w:val="000000" w:themeColor="text1"/>
          <w:lang w:val="es-MX"/>
        </w:rPr>
        <w:t>) de</w:t>
      </w:r>
      <w:r w:rsidR="00DE5D2B" w:rsidRPr="00387894">
        <w:rPr>
          <w:rFonts w:ascii="Palatino Linotype" w:eastAsiaTheme="minorEastAsia" w:hAnsi="Palatino Linotype" w:cstheme="minorBidi"/>
          <w:color w:val="000000" w:themeColor="text1"/>
          <w:lang w:val="es-MX"/>
        </w:rPr>
        <w:t xml:space="preserve"> </w:t>
      </w:r>
      <w:r w:rsidR="00DF76A4" w:rsidRPr="00387894">
        <w:rPr>
          <w:rFonts w:ascii="Palatino Linotype" w:eastAsiaTheme="minorEastAsia" w:hAnsi="Palatino Linotype" w:cstheme="minorBidi"/>
          <w:color w:val="000000" w:themeColor="text1"/>
          <w:lang w:val="es-MX"/>
        </w:rPr>
        <w:t xml:space="preserve">marzo </w:t>
      </w:r>
      <w:r w:rsidR="00003CF3" w:rsidRPr="00387894">
        <w:rPr>
          <w:rFonts w:ascii="Palatino Linotype" w:eastAsiaTheme="minorEastAsia" w:hAnsi="Palatino Linotype" w:cstheme="minorBidi"/>
          <w:color w:val="000000" w:themeColor="text1"/>
          <w:lang w:val="es-MX"/>
        </w:rPr>
        <w:t>de dos mil veinti</w:t>
      </w:r>
      <w:r w:rsidR="00DF76A4" w:rsidRPr="00387894">
        <w:rPr>
          <w:rFonts w:ascii="Palatino Linotype" w:eastAsiaTheme="minorEastAsia" w:hAnsi="Palatino Linotype" w:cstheme="minorBidi"/>
          <w:color w:val="000000" w:themeColor="text1"/>
          <w:lang w:val="es-MX"/>
        </w:rPr>
        <w:t>trés</w:t>
      </w:r>
      <w:r w:rsidRPr="00387894">
        <w:rPr>
          <w:rFonts w:ascii="Palatino Linotype" w:eastAsiaTheme="minorEastAsia" w:hAnsi="Palatino Linotype" w:cstheme="minorBidi"/>
          <w:color w:val="000000" w:themeColor="text1"/>
          <w:lang w:val="es-ES_tradnl"/>
        </w:rPr>
        <w:t xml:space="preserve">. </w:t>
      </w:r>
    </w:p>
    <w:p w14:paraId="6A5D18FF" w14:textId="61D7C077" w:rsidR="00DE5D2B" w:rsidRPr="00387894" w:rsidRDefault="00DE5D2B"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87894">
        <w:rPr>
          <w:rFonts w:ascii="Palatino Linotype" w:eastAsiaTheme="minorEastAsia" w:hAnsi="Palatino Linotype" w:cstheme="minorBidi"/>
          <w:b/>
          <w:color w:val="000000" w:themeColor="text1"/>
          <w:lang w:val="es-ES_tradnl"/>
        </w:rPr>
        <w:t>VISTO</w:t>
      </w:r>
      <w:r w:rsidR="003060A1" w:rsidRPr="00387894">
        <w:rPr>
          <w:rFonts w:ascii="Palatino Linotype" w:eastAsiaTheme="minorEastAsia" w:hAnsi="Palatino Linotype" w:cstheme="minorBidi"/>
          <w:color w:val="000000" w:themeColor="text1"/>
          <w:lang w:val="es-ES_tradnl"/>
        </w:rPr>
        <w:t xml:space="preserve"> </w:t>
      </w:r>
      <w:r w:rsidR="00DF76A4" w:rsidRPr="00387894">
        <w:rPr>
          <w:rFonts w:ascii="Palatino Linotype" w:eastAsiaTheme="minorEastAsia" w:hAnsi="Palatino Linotype" w:cstheme="minorBidi"/>
          <w:color w:val="000000" w:themeColor="text1"/>
          <w:lang w:val="es-ES_tradnl"/>
        </w:rPr>
        <w:t>el</w:t>
      </w:r>
      <w:r w:rsidRPr="00387894">
        <w:rPr>
          <w:rFonts w:ascii="Palatino Linotype" w:eastAsiaTheme="minorEastAsia" w:hAnsi="Palatino Linotype" w:cstheme="minorBidi"/>
          <w:color w:val="000000" w:themeColor="text1"/>
          <w:lang w:val="es-ES_tradnl"/>
        </w:rPr>
        <w:t xml:space="preserve"> expediente electrónico</w:t>
      </w:r>
      <w:r w:rsidR="00DF76A4" w:rsidRPr="00387894">
        <w:rPr>
          <w:rFonts w:ascii="Palatino Linotype" w:eastAsiaTheme="minorEastAsia" w:hAnsi="Palatino Linotype" w:cstheme="minorBidi"/>
          <w:color w:val="000000" w:themeColor="text1"/>
          <w:lang w:val="es-ES_tradnl"/>
        </w:rPr>
        <w:t xml:space="preserve"> </w:t>
      </w:r>
      <w:r w:rsidR="003060A1" w:rsidRPr="00387894">
        <w:rPr>
          <w:rFonts w:ascii="Palatino Linotype" w:eastAsiaTheme="minorEastAsia" w:hAnsi="Palatino Linotype" w:cstheme="minorBidi"/>
          <w:color w:val="000000" w:themeColor="text1"/>
          <w:lang w:val="es-ES_tradnl"/>
        </w:rPr>
        <w:t>formad</w:t>
      </w:r>
      <w:r w:rsidR="00DF76A4" w:rsidRPr="00387894">
        <w:rPr>
          <w:rFonts w:ascii="Palatino Linotype" w:eastAsiaTheme="minorEastAsia" w:hAnsi="Palatino Linotype" w:cstheme="minorBidi"/>
          <w:color w:val="000000" w:themeColor="text1"/>
          <w:lang w:val="es-ES_tradnl"/>
        </w:rPr>
        <w:t>o</w:t>
      </w:r>
      <w:r w:rsidR="003060A1" w:rsidRPr="00387894">
        <w:rPr>
          <w:rFonts w:ascii="Palatino Linotype" w:eastAsiaTheme="minorEastAsia" w:hAnsi="Palatino Linotype" w:cstheme="minorBidi"/>
          <w:color w:val="000000" w:themeColor="text1"/>
          <w:lang w:val="es-ES_tradnl"/>
        </w:rPr>
        <w:t xml:space="preserve"> </w:t>
      </w:r>
      <w:r w:rsidRPr="00387894">
        <w:rPr>
          <w:rFonts w:ascii="Palatino Linotype" w:eastAsiaTheme="minorEastAsia" w:hAnsi="Palatino Linotype" w:cstheme="minorBidi"/>
          <w:color w:val="000000" w:themeColor="text1"/>
          <w:lang w:val="es-ES_tradnl"/>
        </w:rPr>
        <w:t>con motivo de</w:t>
      </w:r>
      <w:r w:rsidR="00DF76A4" w:rsidRPr="00387894">
        <w:rPr>
          <w:rFonts w:ascii="Palatino Linotype" w:eastAsiaTheme="minorEastAsia" w:hAnsi="Palatino Linotype" w:cstheme="minorBidi"/>
          <w:color w:val="000000" w:themeColor="text1"/>
          <w:lang w:val="es-ES_tradnl"/>
        </w:rPr>
        <w:t>l</w:t>
      </w:r>
      <w:r w:rsidR="003060A1" w:rsidRPr="00387894">
        <w:rPr>
          <w:rFonts w:ascii="Palatino Linotype" w:eastAsiaTheme="minorEastAsia" w:hAnsi="Palatino Linotype" w:cstheme="minorBidi"/>
          <w:color w:val="000000" w:themeColor="text1"/>
          <w:lang w:val="es-ES_tradnl"/>
        </w:rPr>
        <w:t xml:space="preserve"> recurso</w:t>
      </w:r>
      <w:r w:rsidR="00DF76A4" w:rsidRPr="00387894">
        <w:rPr>
          <w:rFonts w:ascii="Palatino Linotype" w:eastAsiaTheme="minorEastAsia" w:hAnsi="Palatino Linotype" w:cstheme="minorBidi"/>
          <w:color w:val="000000" w:themeColor="text1"/>
          <w:lang w:val="es-ES_tradnl"/>
        </w:rPr>
        <w:t xml:space="preserve"> </w:t>
      </w:r>
      <w:r w:rsidRPr="00387894">
        <w:rPr>
          <w:rFonts w:ascii="Palatino Linotype" w:eastAsiaTheme="minorEastAsia" w:hAnsi="Palatino Linotype" w:cstheme="minorBidi"/>
          <w:color w:val="000000" w:themeColor="text1"/>
          <w:lang w:val="es-ES_tradnl"/>
        </w:rPr>
        <w:t xml:space="preserve">de revisión </w:t>
      </w:r>
      <w:r w:rsidRPr="00387894">
        <w:rPr>
          <w:rFonts w:ascii="Palatino Linotype" w:eastAsiaTheme="minorEastAsia" w:hAnsi="Palatino Linotype" w:cstheme="minorBidi"/>
          <w:b/>
          <w:bCs/>
          <w:color w:val="000000" w:themeColor="text1"/>
          <w:lang w:val="es-MX"/>
        </w:rPr>
        <w:t>1</w:t>
      </w:r>
      <w:r w:rsidR="00921ABB" w:rsidRPr="00387894">
        <w:rPr>
          <w:rFonts w:ascii="Palatino Linotype" w:eastAsiaTheme="minorEastAsia" w:hAnsi="Palatino Linotype" w:cstheme="minorBidi"/>
          <w:b/>
          <w:bCs/>
          <w:color w:val="000000" w:themeColor="text1"/>
          <w:lang w:val="es-MX"/>
        </w:rPr>
        <w:t>2573</w:t>
      </w:r>
      <w:r w:rsidRPr="00387894">
        <w:rPr>
          <w:rFonts w:ascii="Palatino Linotype" w:eastAsiaTheme="minorEastAsia" w:hAnsi="Palatino Linotype" w:cstheme="minorBidi"/>
          <w:b/>
          <w:bCs/>
          <w:color w:val="000000" w:themeColor="text1"/>
          <w:lang w:val="es-MX"/>
        </w:rPr>
        <w:t>/INFOEM/IP/RR/2022</w:t>
      </w:r>
      <w:r w:rsidR="00DF76A4" w:rsidRPr="00387894">
        <w:rPr>
          <w:rFonts w:ascii="Palatino Linotype" w:eastAsiaTheme="minorEastAsia" w:hAnsi="Palatino Linotype" w:cstheme="minorBidi"/>
          <w:b/>
          <w:bCs/>
          <w:color w:val="000000" w:themeColor="text1"/>
          <w:lang w:val="es-MX"/>
        </w:rPr>
        <w:t xml:space="preserve"> </w:t>
      </w:r>
      <w:r w:rsidRPr="00387894">
        <w:rPr>
          <w:rFonts w:ascii="Palatino Linotype" w:eastAsiaTheme="minorEastAsia" w:hAnsi="Palatino Linotype" w:cstheme="minorBidi"/>
          <w:color w:val="000000" w:themeColor="text1"/>
          <w:lang w:val="es-ES_tradnl"/>
        </w:rPr>
        <w:t>promovido</w:t>
      </w:r>
      <w:r w:rsidR="00DF76A4" w:rsidRPr="00387894">
        <w:rPr>
          <w:rFonts w:ascii="Palatino Linotype" w:eastAsiaTheme="minorEastAsia" w:hAnsi="Palatino Linotype" w:cstheme="minorBidi"/>
          <w:color w:val="000000" w:themeColor="text1"/>
          <w:lang w:val="es-ES_tradnl"/>
        </w:rPr>
        <w:t xml:space="preserve"> por </w:t>
      </w:r>
      <w:r w:rsidR="00E54797">
        <w:rPr>
          <w:rFonts w:ascii="Palatino Linotype" w:eastAsiaTheme="minorEastAsia" w:hAnsi="Palatino Linotype" w:cstheme="minorBidi"/>
          <w:b/>
          <w:bCs/>
          <w:color w:val="000000" w:themeColor="text1"/>
          <w:lang w:val="es-ES_tradnl"/>
        </w:rPr>
        <w:t>XXXXXXX</w:t>
      </w:r>
      <w:r w:rsidRPr="00387894">
        <w:rPr>
          <w:rFonts w:ascii="Palatino Linotype" w:eastAsiaTheme="minorEastAsia" w:hAnsi="Palatino Linotype" w:cstheme="minorBidi"/>
          <w:b/>
          <w:color w:val="000000" w:themeColor="text1"/>
          <w:lang w:val="es-ES_tradnl"/>
        </w:rPr>
        <w:t xml:space="preserve">, </w:t>
      </w:r>
      <w:r w:rsidRPr="00387894">
        <w:rPr>
          <w:rFonts w:ascii="Palatino Linotype" w:eastAsiaTheme="minorEastAsia" w:hAnsi="Palatino Linotype" w:cstheme="minorBidi"/>
          <w:color w:val="000000" w:themeColor="text1"/>
          <w:lang w:val="es-ES_tradnl"/>
        </w:rPr>
        <w:t xml:space="preserve">quien en lo sucesivo será identificado en su calidad de </w:t>
      </w:r>
      <w:r w:rsidRPr="00387894">
        <w:rPr>
          <w:rFonts w:ascii="Palatino Linotype" w:eastAsiaTheme="minorEastAsia" w:hAnsi="Palatino Linotype" w:cstheme="minorBidi"/>
          <w:b/>
          <w:color w:val="000000" w:themeColor="text1"/>
          <w:lang w:val="es-ES_tradnl"/>
        </w:rPr>
        <w:t>RECURRENTE</w:t>
      </w:r>
      <w:r w:rsidRPr="00387894">
        <w:rPr>
          <w:rFonts w:ascii="Palatino Linotype" w:eastAsiaTheme="minorEastAsia" w:hAnsi="Palatino Linotype" w:cstheme="minorBidi"/>
          <w:color w:val="000000" w:themeColor="text1"/>
          <w:lang w:val="es-ES_tradnl"/>
        </w:rPr>
        <w:t>, en contra de la</w:t>
      </w:r>
      <w:r w:rsidR="005D5A01" w:rsidRPr="00387894">
        <w:rPr>
          <w:rFonts w:ascii="Palatino Linotype" w:eastAsiaTheme="minorEastAsia" w:hAnsi="Palatino Linotype" w:cstheme="minorBidi"/>
          <w:color w:val="000000" w:themeColor="text1"/>
          <w:lang w:val="es-ES_tradnl"/>
        </w:rPr>
        <w:t>s</w:t>
      </w:r>
      <w:r w:rsidRPr="00387894">
        <w:rPr>
          <w:rFonts w:ascii="Palatino Linotype" w:eastAsiaTheme="minorEastAsia" w:hAnsi="Palatino Linotype" w:cstheme="minorBidi"/>
          <w:color w:val="000000" w:themeColor="text1"/>
          <w:lang w:val="es-ES_tradnl"/>
        </w:rPr>
        <w:t xml:space="preserve"> respuesta</w:t>
      </w:r>
      <w:r w:rsidR="005D5A01" w:rsidRPr="00387894">
        <w:rPr>
          <w:rFonts w:ascii="Palatino Linotype" w:eastAsiaTheme="minorEastAsia" w:hAnsi="Palatino Linotype" w:cstheme="minorBidi"/>
          <w:color w:val="000000" w:themeColor="text1"/>
          <w:lang w:val="es-ES_tradnl"/>
        </w:rPr>
        <w:t>s</w:t>
      </w:r>
      <w:r w:rsidRPr="00387894">
        <w:rPr>
          <w:rFonts w:ascii="Palatino Linotype" w:eastAsiaTheme="minorEastAsia" w:hAnsi="Palatino Linotype" w:cstheme="minorBidi"/>
          <w:color w:val="000000" w:themeColor="text1"/>
          <w:lang w:val="es-ES_tradnl"/>
        </w:rPr>
        <w:t xml:space="preserve"> del</w:t>
      </w:r>
      <w:r w:rsidRPr="00387894">
        <w:rPr>
          <w:rFonts w:ascii="Palatino Linotype" w:eastAsiaTheme="minorEastAsia" w:hAnsi="Palatino Linotype" w:cstheme="minorBidi"/>
          <w:b/>
          <w:color w:val="000000" w:themeColor="text1"/>
          <w:lang w:val="es-ES_tradnl"/>
        </w:rPr>
        <w:t xml:space="preserve"> </w:t>
      </w:r>
      <w:r w:rsidR="00921ABB" w:rsidRPr="00387894">
        <w:rPr>
          <w:rFonts w:ascii="Palatino Linotype" w:eastAsiaTheme="minorEastAsia" w:hAnsi="Palatino Linotype" w:cstheme="minorBidi"/>
          <w:b/>
          <w:color w:val="000000" w:themeColor="text1"/>
          <w:lang w:val="es-ES_tradnl"/>
        </w:rPr>
        <w:t>Poder Legislativo</w:t>
      </w:r>
      <w:r w:rsidR="00DF76A4" w:rsidRPr="00387894">
        <w:rPr>
          <w:rFonts w:ascii="Palatino Linotype" w:eastAsiaTheme="minorEastAsia" w:hAnsi="Palatino Linotype" w:cstheme="minorBidi"/>
          <w:b/>
          <w:color w:val="000000" w:themeColor="text1"/>
          <w:lang w:val="es-ES_tradnl"/>
        </w:rPr>
        <w:t xml:space="preserve"> </w:t>
      </w:r>
      <w:r w:rsidRPr="00387894">
        <w:rPr>
          <w:rFonts w:ascii="Palatino Linotype" w:eastAsiaTheme="minorEastAsia" w:hAnsi="Palatino Linotype" w:cstheme="minorBidi"/>
          <w:color w:val="000000" w:themeColor="text1"/>
          <w:lang w:val="es-ES_tradnl"/>
        </w:rPr>
        <w:t>en lo</w:t>
      </w:r>
      <w:r w:rsidRPr="00387894">
        <w:rPr>
          <w:rFonts w:ascii="Palatino Linotype" w:eastAsiaTheme="minorEastAsia" w:hAnsi="Palatino Linotype" w:cstheme="minorBidi"/>
          <w:b/>
          <w:color w:val="000000" w:themeColor="text1"/>
          <w:lang w:val="es-ES_tradnl"/>
        </w:rPr>
        <w:t xml:space="preserve"> </w:t>
      </w:r>
      <w:r w:rsidRPr="00387894">
        <w:rPr>
          <w:rFonts w:ascii="Palatino Linotype" w:eastAsiaTheme="minorEastAsia" w:hAnsi="Palatino Linotype" w:cstheme="minorBidi"/>
          <w:color w:val="000000" w:themeColor="text1"/>
          <w:lang w:val="es-ES_tradnl"/>
        </w:rPr>
        <w:t>sucesivo el</w:t>
      </w:r>
      <w:r w:rsidRPr="00387894">
        <w:rPr>
          <w:rFonts w:ascii="Palatino Linotype" w:eastAsiaTheme="minorEastAsia" w:hAnsi="Palatino Linotype" w:cstheme="minorBidi"/>
          <w:b/>
          <w:color w:val="000000" w:themeColor="text1"/>
          <w:lang w:val="es-ES_tradnl"/>
        </w:rPr>
        <w:t xml:space="preserve"> SUJETO OBLIGADO, </w:t>
      </w:r>
      <w:r w:rsidRPr="00387894">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387894"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984899"/>
      <w:r w:rsidRPr="00387894">
        <w:rPr>
          <w:rFonts w:ascii="Palatino Linotype" w:hAnsi="Palatino Linotype"/>
          <w:b/>
          <w:color w:val="000000" w:themeColor="text1"/>
          <w:sz w:val="24"/>
          <w:szCs w:val="24"/>
          <w:lang w:val="es-MX" w:eastAsia="en-US"/>
        </w:rPr>
        <w:t>ANTECEDENTES</w:t>
      </w:r>
      <w:bookmarkEnd w:id="0"/>
      <w:bookmarkEnd w:id="1"/>
      <w:bookmarkEnd w:id="2"/>
      <w:bookmarkEnd w:id="3"/>
    </w:p>
    <w:p w14:paraId="456A94C1" w14:textId="0AED71D4" w:rsidR="00326CA9" w:rsidRPr="00387894" w:rsidRDefault="00EA0165" w:rsidP="00DF76A4">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387894">
        <w:rPr>
          <w:rFonts w:ascii="Palatino Linotype" w:eastAsia="Calibri" w:hAnsi="Palatino Linotype" w:cs="Arial"/>
          <w:color w:val="000000" w:themeColor="text1"/>
        </w:rPr>
        <w:t>El</w:t>
      </w:r>
      <w:r w:rsidR="00CF3FAA" w:rsidRPr="00387894">
        <w:rPr>
          <w:rFonts w:ascii="Palatino Linotype" w:eastAsia="Calibri" w:hAnsi="Palatino Linotype" w:cs="Arial"/>
          <w:color w:val="000000" w:themeColor="text1"/>
        </w:rPr>
        <w:t xml:space="preserve"> diecisiete</w:t>
      </w:r>
      <w:r w:rsidR="00B91B42" w:rsidRPr="00387894">
        <w:rPr>
          <w:rFonts w:ascii="Palatino Linotype" w:eastAsia="Calibri" w:hAnsi="Palatino Linotype" w:cs="Arial"/>
          <w:color w:val="000000" w:themeColor="text1"/>
        </w:rPr>
        <w:t xml:space="preserve"> </w:t>
      </w:r>
      <w:r w:rsidRPr="00387894">
        <w:rPr>
          <w:rFonts w:ascii="Palatino Linotype" w:eastAsia="Calibri" w:hAnsi="Palatino Linotype" w:cs="Arial"/>
          <w:color w:val="000000" w:themeColor="text1"/>
        </w:rPr>
        <w:t>(</w:t>
      </w:r>
      <w:r w:rsidR="00DE5D2B" w:rsidRPr="00387894">
        <w:rPr>
          <w:rFonts w:ascii="Palatino Linotype" w:eastAsia="Calibri" w:hAnsi="Palatino Linotype" w:cs="Arial"/>
          <w:color w:val="000000" w:themeColor="text1"/>
        </w:rPr>
        <w:t>1</w:t>
      </w:r>
      <w:r w:rsidR="00CF3FAA" w:rsidRPr="00387894">
        <w:rPr>
          <w:rFonts w:ascii="Palatino Linotype" w:eastAsia="Calibri" w:hAnsi="Palatino Linotype" w:cs="Arial"/>
          <w:color w:val="000000" w:themeColor="text1"/>
        </w:rPr>
        <w:t>7</w:t>
      </w:r>
      <w:r w:rsidRPr="00387894">
        <w:rPr>
          <w:rFonts w:ascii="Palatino Linotype" w:eastAsia="Calibri" w:hAnsi="Palatino Linotype" w:cs="Arial"/>
          <w:color w:val="000000" w:themeColor="text1"/>
        </w:rPr>
        <w:t>) de</w:t>
      </w:r>
      <w:r w:rsidR="00716B3E" w:rsidRPr="00387894">
        <w:rPr>
          <w:rFonts w:ascii="Palatino Linotype" w:eastAsia="Calibri" w:hAnsi="Palatino Linotype" w:cs="Arial"/>
          <w:color w:val="000000" w:themeColor="text1"/>
        </w:rPr>
        <w:t xml:space="preserve"> </w:t>
      </w:r>
      <w:r w:rsidR="00CF3FAA" w:rsidRPr="00387894">
        <w:rPr>
          <w:rFonts w:ascii="Palatino Linotype" w:eastAsia="Calibri" w:hAnsi="Palatino Linotype" w:cs="Arial"/>
          <w:color w:val="000000" w:themeColor="text1"/>
        </w:rPr>
        <w:t>juni</w:t>
      </w:r>
      <w:r w:rsidR="00DF76A4" w:rsidRPr="00387894">
        <w:rPr>
          <w:rFonts w:ascii="Palatino Linotype" w:eastAsia="Calibri" w:hAnsi="Palatino Linotype" w:cs="Arial"/>
          <w:color w:val="000000" w:themeColor="text1"/>
        </w:rPr>
        <w:t>o</w:t>
      </w:r>
      <w:r w:rsidR="00716B3E" w:rsidRPr="00387894">
        <w:rPr>
          <w:rFonts w:ascii="Palatino Linotype" w:eastAsia="Calibri" w:hAnsi="Palatino Linotype" w:cs="Arial"/>
          <w:color w:val="000000" w:themeColor="text1"/>
        </w:rPr>
        <w:t xml:space="preserve"> </w:t>
      </w:r>
      <w:r w:rsidRPr="00387894">
        <w:rPr>
          <w:rFonts w:ascii="Palatino Linotype" w:eastAsia="Calibri" w:hAnsi="Palatino Linotype" w:cs="Arial"/>
          <w:color w:val="000000" w:themeColor="text1"/>
        </w:rPr>
        <w:t xml:space="preserve">de dos mil </w:t>
      </w:r>
      <w:r w:rsidR="003915BA" w:rsidRPr="00387894">
        <w:rPr>
          <w:rFonts w:ascii="Palatino Linotype" w:eastAsia="Calibri" w:hAnsi="Palatino Linotype" w:cs="Arial"/>
          <w:color w:val="000000" w:themeColor="text1"/>
        </w:rPr>
        <w:t>veinti</w:t>
      </w:r>
      <w:r w:rsidR="00DF76A4" w:rsidRPr="00387894">
        <w:rPr>
          <w:rFonts w:ascii="Palatino Linotype" w:eastAsia="Calibri" w:hAnsi="Palatino Linotype" w:cs="Arial"/>
          <w:color w:val="000000" w:themeColor="text1"/>
        </w:rPr>
        <w:t>dós</w:t>
      </w:r>
      <w:r w:rsidRPr="00387894">
        <w:rPr>
          <w:rFonts w:ascii="Palatino Linotype" w:eastAsia="Calibri" w:hAnsi="Palatino Linotype" w:cs="Arial"/>
          <w:color w:val="000000" w:themeColor="text1"/>
        </w:rPr>
        <w:t xml:space="preserve">, </w:t>
      </w:r>
      <w:r w:rsidRPr="00387894">
        <w:rPr>
          <w:rFonts w:ascii="Palatino Linotype" w:eastAsiaTheme="minorEastAsia" w:hAnsi="Palatino Linotype" w:cstheme="minorBidi"/>
          <w:color w:val="000000" w:themeColor="text1"/>
          <w:lang w:val="es-ES_tradnl"/>
        </w:rPr>
        <w:t xml:space="preserve">el </w:t>
      </w:r>
      <w:r w:rsidR="00DF76A4" w:rsidRPr="00387894">
        <w:rPr>
          <w:rFonts w:ascii="Palatino Linotype" w:eastAsiaTheme="minorEastAsia" w:hAnsi="Palatino Linotype" w:cstheme="minorBidi"/>
          <w:color w:val="000000" w:themeColor="text1"/>
          <w:lang w:val="es-ES_tradnl"/>
        </w:rPr>
        <w:t>P</w:t>
      </w:r>
      <w:r w:rsidRPr="00387894">
        <w:rPr>
          <w:rFonts w:ascii="Palatino Linotype" w:eastAsiaTheme="minorEastAsia" w:hAnsi="Palatino Linotype" w:cstheme="minorBidi"/>
          <w:color w:val="000000" w:themeColor="text1"/>
          <w:lang w:val="es-ES_tradnl"/>
        </w:rPr>
        <w:t>articular presentó</w:t>
      </w:r>
      <w:r w:rsidRPr="00387894">
        <w:rPr>
          <w:rFonts w:ascii="Palatino Linotype" w:eastAsiaTheme="minorEastAsia" w:hAnsi="Palatino Linotype" w:cstheme="minorBidi"/>
          <w:b/>
          <w:color w:val="000000" w:themeColor="text1"/>
          <w:lang w:val="es-ES_tradnl"/>
        </w:rPr>
        <w:t xml:space="preserve"> </w:t>
      </w:r>
      <w:r w:rsidR="00936BED" w:rsidRPr="00387894">
        <w:rPr>
          <w:rFonts w:ascii="Palatino Linotype" w:eastAsiaTheme="minorEastAsia" w:hAnsi="Palatino Linotype" w:cstheme="minorBidi"/>
          <w:bCs/>
          <w:color w:val="000000" w:themeColor="text1"/>
          <w:lang w:val="es-ES_tradnl"/>
        </w:rPr>
        <w:t>a través de</w:t>
      </w:r>
      <w:r w:rsidR="00923BD9" w:rsidRPr="00387894">
        <w:rPr>
          <w:rFonts w:ascii="Palatino Linotype" w:eastAsiaTheme="minorEastAsia" w:hAnsi="Palatino Linotype" w:cstheme="minorBidi"/>
          <w:bCs/>
          <w:color w:val="000000" w:themeColor="text1"/>
          <w:lang w:val="es-ES_tradnl"/>
        </w:rPr>
        <w:t>l</w:t>
      </w:r>
      <w:r w:rsidR="00923BD9" w:rsidRPr="00387894">
        <w:rPr>
          <w:rFonts w:ascii="Palatino Linotype" w:eastAsia="Calibri" w:hAnsi="Palatino Linotype" w:cs="Arial"/>
          <w:color w:val="000000" w:themeColor="text1"/>
        </w:rPr>
        <w:t xml:space="preserve"> </w:t>
      </w:r>
      <w:r w:rsidR="00923BD9" w:rsidRPr="00387894">
        <w:rPr>
          <w:rFonts w:ascii="Palatino Linotype" w:eastAsiaTheme="minorEastAsia" w:hAnsi="Palatino Linotype" w:cstheme="minorBidi"/>
          <w:bCs/>
          <w:color w:val="000000" w:themeColor="text1"/>
        </w:rPr>
        <w:t xml:space="preserve">Sistema de Acceso a la Información Mexiquense </w:t>
      </w:r>
      <w:r w:rsidR="00923BD9" w:rsidRPr="00387894">
        <w:rPr>
          <w:rFonts w:ascii="Palatino Linotype" w:eastAsiaTheme="minorEastAsia" w:hAnsi="Palatino Linotype" w:cstheme="minorBidi"/>
          <w:b/>
          <w:bCs/>
          <w:color w:val="000000" w:themeColor="text1"/>
        </w:rPr>
        <w:t>(SAIMEX)</w:t>
      </w:r>
      <w:r w:rsidRPr="00387894">
        <w:rPr>
          <w:rFonts w:ascii="Palatino Linotype" w:eastAsia="Calibri" w:hAnsi="Palatino Linotype" w:cs="Arial"/>
          <w:b/>
          <w:color w:val="000000" w:themeColor="text1"/>
        </w:rPr>
        <w:t xml:space="preserve">, </w:t>
      </w:r>
      <w:r w:rsidRPr="00387894">
        <w:rPr>
          <w:rFonts w:ascii="Palatino Linotype" w:eastAsia="Calibri" w:hAnsi="Palatino Linotype" w:cs="Arial"/>
          <w:color w:val="000000" w:themeColor="text1"/>
        </w:rPr>
        <w:t>la solicitud de información pública registrada con el número</w:t>
      </w:r>
      <w:r w:rsidR="00716B3E" w:rsidRPr="00387894">
        <w:rPr>
          <w:rFonts w:ascii="Palatino Linotype" w:eastAsia="Calibri" w:hAnsi="Palatino Linotype" w:cs="Arial"/>
          <w:color w:val="000000" w:themeColor="text1"/>
        </w:rPr>
        <w:t xml:space="preserve"> </w:t>
      </w:r>
      <w:r w:rsidR="00CF3FAA" w:rsidRPr="00387894">
        <w:rPr>
          <w:rFonts w:ascii="Palatino Linotype" w:eastAsia="Calibri" w:hAnsi="Palatino Linotype" w:cs="Arial"/>
          <w:b/>
          <w:color w:val="000000" w:themeColor="text1"/>
        </w:rPr>
        <w:t>00367</w:t>
      </w:r>
      <w:r w:rsidR="00EB3BC7" w:rsidRPr="00387894">
        <w:rPr>
          <w:rFonts w:ascii="Palatino Linotype" w:eastAsia="Calibri" w:hAnsi="Palatino Linotype" w:cs="Arial"/>
          <w:b/>
          <w:color w:val="000000" w:themeColor="text1"/>
        </w:rPr>
        <w:t>/</w:t>
      </w:r>
      <w:r w:rsidR="00CF3FAA" w:rsidRPr="00387894">
        <w:rPr>
          <w:rFonts w:ascii="Palatino Linotype" w:eastAsia="Calibri" w:hAnsi="Palatino Linotype" w:cs="Arial"/>
          <w:b/>
          <w:color w:val="000000" w:themeColor="text1"/>
        </w:rPr>
        <w:t>PLEGISLA</w:t>
      </w:r>
      <w:r w:rsidR="00EB3BC7" w:rsidRPr="00387894">
        <w:rPr>
          <w:rFonts w:ascii="Palatino Linotype" w:eastAsia="Calibri" w:hAnsi="Palatino Linotype" w:cs="Arial"/>
          <w:b/>
          <w:color w:val="000000" w:themeColor="text1"/>
        </w:rPr>
        <w:t>/IP/2022</w:t>
      </w:r>
      <w:r w:rsidR="00EB3BC7" w:rsidRPr="00387894">
        <w:rPr>
          <w:rFonts w:ascii="Palatino Linotype" w:eastAsia="Calibri" w:hAnsi="Palatino Linotype" w:cs="Arial"/>
          <w:color w:val="000000" w:themeColor="text1"/>
        </w:rPr>
        <w:t xml:space="preserve"> </w:t>
      </w:r>
      <w:r w:rsidRPr="00387894">
        <w:rPr>
          <w:rFonts w:ascii="Palatino Linotype" w:eastAsia="Calibri" w:hAnsi="Palatino Linotype" w:cs="Arial"/>
          <w:color w:val="000000" w:themeColor="text1"/>
        </w:rPr>
        <w:t>mediante la cual requirió:</w:t>
      </w:r>
    </w:p>
    <w:p w14:paraId="47E6AE90" w14:textId="77777777" w:rsidR="00DF76A4" w:rsidRPr="00387894" w:rsidRDefault="00DF76A4" w:rsidP="00DF76A4">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1046CCE1" w14:textId="5C28324A" w:rsidR="00A415DB" w:rsidRPr="00387894" w:rsidRDefault="00EB3BC7" w:rsidP="00CF3FAA">
      <w:pPr>
        <w:tabs>
          <w:tab w:val="left" w:pos="426"/>
        </w:tabs>
        <w:spacing w:before="240" w:after="240"/>
        <w:ind w:left="567" w:right="616"/>
        <w:contextualSpacing/>
        <w:jc w:val="both"/>
        <w:rPr>
          <w:rFonts w:ascii="Palatino Linotype" w:eastAsia="Calibri" w:hAnsi="Palatino Linotype" w:cs="Arial"/>
          <w:i/>
          <w:color w:val="000000" w:themeColor="text1"/>
          <w:sz w:val="22"/>
          <w:szCs w:val="22"/>
        </w:rPr>
      </w:pPr>
      <w:r w:rsidRPr="00387894">
        <w:rPr>
          <w:rFonts w:ascii="Palatino Linotype" w:eastAsia="Calibri" w:hAnsi="Palatino Linotype" w:cs="Arial"/>
          <w:i/>
          <w:color w:val="000000" w:themeColor="text1"/>
          <w:sz w:val="22"/>
          <w:szCs w:val="22"/>
        </w:rPr>
        <w:t>“</w:t>
      </w:r>
      <w:r w:rsidR="00CF3FAA" w:rsidRPr="00387894">
        <w:rPr>
          <w:rFonts w:ascii="Palatino Linotype" w:hAnsi="Palatino Linotype"/>
          <w:i/>
          <w:color w:val="000000"/>
          <w:sz w:val="22"/>
          <w:szCs w:val="22"/>
        </w:rPr>
        <w:t xml:space="preserve">El artículo 100 de la Ley del Trabajo de los Servidores públicos del estado y municipios, dice: “Los sistemas de profesionalización que establezcan las instituciones públicas deberán conformarse a partir de las siguientes bases: I. Definición de un catálogo de puestos por institución pública o dependencia que deberá contener el perfil de cada uno de los existentes, los requisitos necesarios para desempeñarlos y el nivel salarial y escalafonario que les corresponde; II. Implantación de un régimen escalafonario en el que se determinen las posibilidades de movimientos que tiene cada servidor público en la institución pública o dependencia, así como las alternativas de ascenso real dentro del escalafón y los medios y condiciones asociados al mismo; III. Estructuración de programas de capacitación y desarrollo a corto, mediano y largo plazos y su vinculación con el régimen escalafonario; y IV. Establecimiento de disposiciones para que los servidores públicos conozcan, desde su ingreso al servicio, sus posibilidades de </w:t>
      </w:r>
      <w:r w:rsidR="00CF3FAA" w:rsidRPr="00387894">
        <w:rPr>
          <w:rFonts w:ascii="Palatino Linotype" w:hAnsi="Palatino Linotype"/>
          <w:i/>
          <w:color w:val="000000"/>
          <w:sz w:val="22"/>
          <w:szCs w:val="22"/>
        </w:rPr>
        <w:lastRenderedPageBreak/>
        <w:t xml:space="preserve">desarrollo; asimismo, deberán contemplar los medios para el logro de ascensos y cuidar que los puestos sólo sean ocupados por quienes cumplan los requisitos establecidos, con el objeto de lograr la mayor eficiencia en la prestación del servicio público.” Atendiendo a lo anterior </w:t>
      </w:r>
      <w:r w:rsidR="00CF3FAA" w:rsidRPr="00387894">
        <w:rPr>
          <w:rFonts w:ascii="Palatino Linotype" w:hAnsi="Palatino Linotype"/>
          <w:b/>
          <w:bCs/>
          <w:i/>
          <w:color w:val="000000"/>
          <w:sz w:val="22"/>
          <w:szCs w:val="22"/>
        </w:rPr>
        <w:t>requiero copia de: -El catálogo de puestos del Poder Legislativo</w:t>
      </w:r>
      <w:r w:rsidR="00CF3FAA" w:rsidRPr="00387894">
        <w:rPr>
          <w:rFonts w:ascii="Palatino Linotype" w:hAnsi="Palatino Linotype"/>
          <w:i/>
          <w:color w:val="000000"/>
          <w:sz w:val="22"/>
          <w:szCs w:val="22"/>
        </w:rPr>
        <w:t xml:space="preserve">, </w:t>
      </w:r>
      <w:r w:rsidR="00CF3FAA" w:rsidRPr="00387894">
        <w:rPr>
          <w:rFonts w:ascii="Palatino Linotype" w:hAnsi="Palatino Linotype"/>
          <w:b/>
          <w:bCs/>
          <w:i/>
          <w:color w:val="000000"/>
          <w:sz w:val="22"/>
          <w:szCs w:val="22"/>
        </w:rPr>
        <w:t>conforme lo señala la fracción</w:t>
      </w:r>
      <w:r w:rsidR="00CF3FAA" w:rsidRPr="00387894">
        <w:rPr>
          <w:rFonts w:ascii="Palatino Linotype" w:hAnsi="Palatino Linotype"/>
          <w:i/>
          <w:color w:val="000000"/>
          <w:sz w:val="22"/>
          <w:szCs w:val="22"/>
        </w:rPr>
        <w:t xml:space="preserve"> </w:t>
      </w:r>
      <w:r w:rsidR="00CF3FAA" w:rsidRPr="00387894">
        <w:rPr>
          <w:rFonts w:ascii="Palatino Linotype" w:hAnsi="Palatino Linotype"/>
          <w:b/>
          <w:bCs/>
          <w:i/>
          <w:color w:val="000000"/>
          <w:sz w:val="22"/>
          <w:szCs w:val="22"/>
        </w:rPr>
        <w:t>I -La documentación que contenga el régimen escalafonario aplicable en el Poder Legislativo, a que se refiere la fracción II.</w:t>
      </w:r>
      <w:r w:rsidR="00CF3FAA" w:rsidRPr="00387894">
        <w:rPr>
          <w:rFonts w:ascii="Palatino Linotype" w:hAnsi="Palatino Linotype"/>
          <w:i/>
          <w:color w:val="000000"/>
          <w:sz w:val="22"/>
          <w:szCs w:val="22"/>
        </w:rPr>
        <w:t xml:space="preserve"> -</w:t>
      </w:r>
      <w:r w:rsidR="00CF3FAA" w:rsidRPr="00387894">
        <w:rPr>
          <w:rFonts w:ascii="Palatino Linotype" w:hAnsi="Palatino Linotype"/>
          <w:b/>
          <w:bCs/>
          <w:i/>
          <w:color w:val="000000"/>
          <w:sz w:val="22"/>
          <w:szCs w:val="22"/>
        </w:rPr>
        <w:t>Las disposiciones con que cuenta el Poder Legislativo para que los servidores públicos conozcan, desde su ingreso al servicio, sus posibilidades de desarrollo; y quiero saber cómo contemplan los medios para el logro de ascensos y para cuidar que los puestos sólo sean ocupados por quienes cumplan los requisitos establecidos, con el objeto de lograr la mayor eficiencia en la prestación del servicio público; tal cómo se establece en la fracción IV. -Reglamento de escalafón a que se refiere el artículo 107 de la Ley del trabajo antes señalada.</w:t>
      </w:r>
      <w:r w:rsidR="00CF3FAA" w:rsidRPr="00387894">
        <w:rPr>
          <w:rFonts w:ascii="Palatino Linotype" w:hAnsi="Palatino Linotype"/>
          <w:i/>
          <w:color w:val="000000"/>
          <w:sz w:val="22"/>
          <w:szCs w:val="22"/>
        </w:rPr>
        <w:t xml:space="preserve"> El artículo 108 de la ley de trabajo ya mencionada dice: ARTÍCULO 108. Los factores que deben ser tomados en cuenta, como mínimo, para establecer el sistema escalafonario son: preparación, eficiencia y antigüedad. Para los efectos de esta ley se entiende como: I. Preparación, los conocimientos y la formación académica o profesional acreditada satisfactoriamente, así como el dominio de los principios teóricos y prácticos que requiere el puesto a desempeñar; II. Eficiencia, el grado de efectividad, empleo de aptitudes personales y aplicación de esfuerzo en el desempeño del puesto para el que el servidor público haya sido designado; y III. Antigüedad, el tiempo efectivo de servicios prestados en cualquier institución pública, cuya relación laboral se rija por la presente ley. La antigüedad no se perderá por encontrarse en el desempeño de un cargo de elección popular, comisión sindical o puesto de confianza. Los factores escalafonarios se evaluarán mediante los sistemas que se establezcan en los reglamentos de escalafón de cada institución pública, pero en ningún caso el factor antigüedad podrá tener mayor valor que la preparación y la eficiencia. Los factores que deben ser tomados en cuenta, como mínimo, para establecer el sistema escalafonario son: preparación, eficiencia y antigüedad. Cómo vigila el Poder Legislativo o quien tenga la atribución de hacerlo, que se cumpla lo que indica este artículo.</w:t>
      </w:r>
      <w:r w:rsidRPr="00387894">
        <w:rPr>
          <w:rFonts w:ascii="Palatino Linotype" w:eastAsia="Calibri" w:hAnsi="Palatino Linotype" w:cs="Arial"/>
          <w:i/>
          <w:color w:val="000000" w:themeColor="text1"/>
          <w:sz w:val="22"/>
          <w:szCs w:val="22"/>
        </w:rPr>
        <w:t>” (Sic)</w:t>
      </w:r>
    </w:p>
    <w:p w14:paraId="347DA484" w14:textId="77777777" w:rsidR="00DF76A4" w:rsidRPr="00387894" w:rsidRDefault="00DF76A4" w:rsidP="00DF76A4">
      <w:pPr>
        <w:tabs>
          <w:tab w:val="left" w:pos="426"/>
        </w:tabs>
        <w:spacing w:before="240" w:after="240" w:line="360" w:lineRule="auto"/>
        <w:ind w:right="918"/>
        <w:contextualSpacing/>
        <w:jc w:val="both"/>
        <w:rPr>
          <w:rFonts w:ascii="Palatino Linotype" w:eastAsia="Calibri" w:hAnsi="Palatino Linotype" w:cs="Arial"/>
          <w:color w:val="000000" w:themeColor="text1"/>
        </w:rPr>
      </w:pPr>
    </w:p>
    <w:p w14:paraId="4B88193A" w14:textId="34EA1FCA" w:rsidR="00B91B42" w:rsidRPr="00387894" w:rsidRDefault="00923BD9" w:rsidP="00B91B42">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387894">
        <w:rPr>
          <w:rFonts w:ascii="Palatino Linotype" w:hAnsi="Palatino Linotype" w:cs="Arial"/>
        </w:rPr>
        <w:t>Se hace constar que se señaló como modalidad de entrega de la información</w:t>
      </w:r>
      <w:r w:rsidRPr="00387894">
        <w:rPr>
          <w:rFonts w:ascii="Palatino Linotype" w:hAnsi="Palatino Linotype" w:cs="Arial"/>
          <w:b/>
        </w:rPr>
        <w:t>:</w:t>
      </w:r>
      <w:r w:rsidRPr="00387894">
        <w:rPr>
          <w:rFonts w:ascii="Palatino Linotype" w:hAnsi="Palatino Linotype" w:cs="Arial"/>
        </w:rPr>
        <w:t xml:space="preserve"> </w:t>
      </w:r>
      <w:r w:rsidRPr="00387894">
        <w:rPr>
          <w:rFonts w:ascii="Palatino Linotype" w:hAnsi="Palatino Linotype" w:cs="Arial"/>
          <w:b/>
        </w:rPr>
        <w:t>A través del SAIMEX.</w:t>
      </w:r>
    </w:p>
    <w:p w14:paraId="14D24C32" w14:textId="77777777" w:rsidR="00DE5D2B" w:rsidRPr="00387894" w:rsidRDefault="00DE5D2B" w:rsidP="00DE5D2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60A2F62B" w14:textId="204FB3B3" w:rsidR="00DF76A4" w:rsidRPr="00387894" w:rsidRDefault="00DE5D2B" w:rsidP="00DF76A4">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387894">
        <w:rPr>
          <w:rFonts w:ascii="Palatino Linotype" w:hAnsi="Palatino Linotype" w:cs="Arial"/>
          <w:lang w:val="es-ES_tradnl"/>
        </w:rPr>
        <w:t xml:space="preserve">El </w:t>
      </w:r>
      <w:r w:rsidR="00CF3FAA" w:rsidRPr="00387894">
        <w:rPr>
          <w:rFonts w:ascii="Palatino Linotype" w:hAnsi="Palatino Linotype" w:cs="Arial"/>
          <w:lang w:val="es-ES_tradnl"/>
        </w:rPr>
        <w:t>diecisiete</w:t>
      </w:r>
      <w:r w:rsidRPr="00387894">
        <w:rPr>
          <w:rFonts w:ascii="Palatino Linotype" w:hAnsi="Palatino Linotype" w:cs="Arial"/>
          <w:lang w:val="es-ES_tradnl"/>
        </w:rPr>
        <w:t xml:space="preserve"> (</w:t>
      </w:r>
      <w:r w:rsidR="00DF76A4" w:rsidRPr="00387894">
        <w:rPr>
          <w:rFonts w:ascii="Palatino Linotype" w:hAnsi="Palatino Linotype" w:cs="Arial"/>
          <w:lang w:val="es-ES_tradnl"/>
        </w:rPr>
        <w:t>1</w:t>
      </w:r>
      <w:r w:rsidR="00CF3FAA" w:rsidRPr="00387894">
        <w:rPr>
          <w:rFonts w:ascii="Palatino Linotype" w:hAnsi="Palatino Linotype" w:cs="Arial"/>
          <w:lang w:val="es-ES_tradnl"/>
        </w:rPr>
        <w:t>7</w:t>
      </w:r>
      <w:r w:rsidR="00716B3E" w:rsidRPr="00387894">
        <w:rPr>
          <w:rFonts w:ascii="Palatino Linotype" w:hAnsi="Palatino Linotype" w:cs="Arial"/>
          <w:lang w:val="es-ES_tradnl"/>
        </w:rPr>
        <w:t xml:space="preserve">) </w:t>
      </w:r>
      <w:r w:rsidR="00DF76A4" w:rsidRPr="00387894">
        <w:rPr>
          <w:rFonts w:ascii="Palatino Linotype" w:hAnsi="Palatino Linotype" w:cs="Arial"/>
          <w:lang w:val="es-ES_tradnl"/>
        </w:rPr>
        <w:t xml:space="preserve">de </w:t>
      </w:r>
      <w:r w:rsidR="00CF3FAA" w:rsidRPr="00387894">
        <w:rPr>
          <w:rFonts w:ascii="Palatino Linotype" w:hAnsi="Palatino Linotype" w:cs="Arial"/>
          <w:lang w:val="es-ES_tradnl"/>
        </w:rPr>
        <w:t>junio</w:t>
      </w:r>
      <w:r w:rsidR="00DF76A4" w:rsidRPr="00387894">
        <w:rPr>
          <w:rFonts w:ascii="Palatino Linotype" w:hAnsi="Palatino Linotype" w:cs="Arial"/>
          <w:lang w:val="es-ES_tradnl"/>
        </w:rPr>
        <w:t xml:space="preserve"> de dos mil veintidós, el </w:t>
      </w:r>
      <w:r w:rsidR="00DF76A4" w:rsidRPr="00387894">
        <w:rPr>
          <w:rFonts w:ascii="Palatino Linotype" w:hAnsi="Palatino Linotype" w:cs="Arial"/>
          <w:b/>
          <w:bCs/>
          <w:lang w:val="es-ES_tradnl"/>
        </w:rPr>
        <w:t>SUJETO OBLIGADO</w:t>
      </w:r>
      <w:r w:rsidR="00DF76A4" w:rsidRPr="00387894">
        <w:rPr>
          <w:rFonts w:ascii="Palatino Linotype" w:hAnsi="Palatino Linotype" w:cs="Arial"/>
          <w:lang w:val="es-ES_tradnl"/>
        </w:rPr>
        <w:t xml:space="preserve"> realizó un requerimiento de información al Servidor Público Habilitado:</w:t>
      </w:r>
    </w:p>
    <w:p w14:paraId="16204CF0" w14:textId="2CAD95BF" w:rsidR="006E51B1" w:rsidRPr="00387894" w:rsidRDefault="006E51B1" w:rsidP="00DF76A4">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1A569150" w14:textId="00CC066D" w:rsidR="00CF3FAA" w:rsidRPr="00387894" w:rsidRDefault="00CF3FAA" w:rsidP="00DF76A4">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r w:rsidRPr="00387894">
        <w:rPr>
          <w:noProof/>
          <w:lang w:val="es-MX" w:eastAsia="es-MX"/>
        </w:rPr>
        <w:drawing>
          <wp:inline distT="0" distB="0" distL="0" distR="0" wp14:anchorId="2E1F3AE5" wp14:editId="616808D9">
            <wp:extent cx="5634990" cy="552450"/>
            <wp:effectExtent l="19050" t="19050" r="2286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70" t="24442" r="23795" b="66506"/>
                    <a:stretch/>
                  </pic:blipFill>
                  <pic:spPr bwMode="auto">
                    <a:xfrm>
                      <a:off x="0" y="0"/>
                      <a:ext cx="5639360" cy="5528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BA0C094" w14:textId="7A792022" w:rsidR="00DF76A4" w:rsidRPr="00387894" w:rsidRDefault="00DF76A4" w:rsidP="00CF3FAA">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9613F5D" w14:textId="61F0DACA" w:rsidR="00DF76A4" w:rsidRPr="00387894" w:rsidRDefault="006E51B1" w:rsidP="00DF76A4">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387894">
        <w:rPr>
          <w:rFonts w:ascii="Palatino Linotype" w:hAnsi="Palatino Linotype" w:cs="Arial"/>
          <w:lang w:val="es-MX"/>
        </w:rPr>
        <w:t>E</w:t>
      </w:r>
      <w:r w:rsidR="00DF76A4" w:rsidRPr="00387894">
        <w:rPr>
          <w:rFonts w:ascii="Palatino Linotype" w:hAnsi="Palatino Linotype" w:cs="Arial"/>
          <w:lang w:val="es-MX"/>
        </w:rPr>
        <w:t xml:space="preserve">l </w:t>
      </w:r>
      <w:r w:rsidR="00CF3FAA" w:rsidRPr="00387894">
        <w:rPr>
          <w:rFonts w:ascii="Palatino Linotype" w:hAnsi="Palatino Linotype" w:cs="Arial"/>
          <w:lang w:val="es-MX"/>
        </w:rPr>
        <w:t xml:space="preserve">ocho </w:t>
      </w:r>
      <w:r w:rsidRPr="00387894">
        <w:rPr>
          <w:rFonts w:ascii="Palatino Linotype" w:hAnsi="Palatino Linotype" w:cs="Arial"/>
          <w:lang w:val="es-MX"/>
        </w:rPr>
        <w:t>(</w:t>
      </w:r>
      <w:r w:rsidR="00CF3FAA" w:rsidRPr="00387894">
        <w:rPr>
          <w:rFonts w:ascii="Palatino Linotype" w:hAnsi="Palatino Linotype" w:cs="Arial"/>
          <w:lang w:val="es-MX"/>
        </w:rPr>
        <w:t>08</w:t>
      </w:r>
      <w:r w:rsidRPr="00387894">
        <w:rPr>
          <w:rFonts w:ascii="Palatino Linotype" w:hAnsi="Palatino Linotype" w:cs="Arial"/>
          <w:lang w:val="es-MX"/>
        </w:rPr>
        <w:t xml:space="preserve">) de </w:t>
      </w:r>
      <w:r w:rsidR="00CF3FAA" w:rsidRPr="00387894">
        <w:rPr>
          <w:rFonts w:ascii="Palatino Linotype" w:hAnsi="Palatino Linotype" w:cs="Arial"/>
          <w:lang w:val="es-MX"/>
        </w:rPr>
        <w:t>julio</w:t>
      </w:r>
      <w:r w:rsidR="00DF76A4" w:rsidRPr="00387894">
        <w:rPr>
          <w:rFonts w:ascii="Palatino Linotype" w:hAnsi="Palatino Linotype" w:cs="Arial"/>
          <w:lang w:val="es-MX"/>
        </w:rPr>
        <w:t xml:space="preserve"> de dos mil veintidós, </w:t>
      </w:r>
      <w:r w:rsidRPr="00387894">
        <w:rPr>
          <w:rFonts w:ascii="Palatino Linotype" w:hAnsi="Palatino Linotype" w:cs="Arial"/>
          <w:lang w:val="es-MX"/>
        </w:rPr>
        <w:t xml:space="preserve">el </w:t>
      </w:r>
      <w:r w:rsidRPr="00387894">
        <w:rPr>
          <w:rFonts w:ascii="Palatino Linotype" w:hAnsi="Palatino Linotype" w:cs="Arial"/>
          <w:b/>
          <w:lang w:val="es-MX"/>
        </w:rPr>
        <w:t xml:space="preserve">SUJETO OBLIGADO </w:t>
      </w:r>
      <w:r w:rsidR="00B91B42" w:rsidRPr="00387894">
        <w:rPr>
          <w:rFonts w:ascii="Palatino Linotype" w:hAnsi="Palatino Linotype" w:cs="Arial"/>
          <w:lang w:val="es-MX"/>
        </w:rPr>
        <w:t>dio respuest</w:t>
      </w:r>
      <w:r w:rsidR="00716B3E" w:rsidRPr="00387894">
        <w:rPr>
          <w:rFonts w:ascii="Palatino Linotype" w:hAnsi="Palatino Linotype" w:cs="Arial"/>
          <w:lang w:val="es-MX"/>
        </w:rPr>
        <w:t>a a la</w:t>
      </w:r>
      <w:r w:rsidR="00EB3BC7" w:rsidRPr="00387894">
        <w:rPr>
          <w:rFonts w:ascii="Palatino Linotype" w:hAnsi="Palatino Linotype" w:cs="Arial"/>
          <w:lang w:val="es-MX"/>
        </w:rPr>
        <w:t>s</w:t>
      </w:r>
      <w:r w:rsidR="00716B3E" w:rsidRPr="00387894">
        <w:rPr>
          <w:rFonts w:ascii="Palatino Linotype" w:hAnsi="Palatino Linotype" w:cs="Arial"/>
          <w:lang w:val="es-MX"/>
        </w:rPr>
        <w:t xml:space="preserve"> solicitud</w:t>
      </w:r>
      <w:r w:rsidR="00DF76A4" w:rsidRPr="00387894">
        <w:rPr>
          <w:rFonts w:ascii="Palatino Linotype" w:hAnsi="Palatino Linotype" w:cs="Arial"/>
          <w:lang w:val="es-MX"/>
        </w:rPr>
        <w:t xml:space="preserve"> </w:t>
      </w:r>
      <w:r w:rsidR="00716B3E" w:rsidRPr="00387894">
        <w:rPr>
          <w:rFonts w:ascii="Palatino Linotype" w:hAnsi="Palatino Linotype" w:cs="Arial"/>
          <w:lang w:val="es-MX"/>
        </w:rPr>
        <w:t xml:space="preserve">de información en los siguientes términos: </w:t>
      </w:r>
    </w:p>
    <w:p w14:paraId="3E295BEA" w14:textId="0F269B4A" w:rsidR="00DF76A4" w:rsidRPr="00387894" w:rsidRDefault="00DF76A4" w:rsidP="00DF76A4">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57202EC9" w14:textId="1F727E37" w:rsidR="00DF76A4" w:rsidRPr="00387894" w:rsidRDefault="00DF76A4" w:rsidP="00DF76A4">
      <w:pPr>
        <w:pStyle w:val="Prrafodelista"/>
        <w:tabs>
          <w:tab w:val="left" w:pos="284"/>
          <w:tab w:val="left" w:pos="567"/>
        </w:tabs>
        <w:spacing w:before="100" w:beforeAutospacing="1" w:after="100" w:afterAutospacing="1"/>
        <w:ind w:left="567" w:right="616"/>
        <w:contextualSpacing/>
        <w:jc w:val="both"/>
        <w:rPr>
          <w:rFonts w:ascii="Palatino Linotype" w:hAnsi="Palatino Linotype" w:cs="Arial"/>
          <w:i/>
          <w:iCs/>
          <w:color w:val="000000" w:themeColor="text1"/>
          <w:sz w:val="22"/>
          <w:szCs w:val="22"/>
        </w:rPr>
      </w:pPr>
      <w:r w:rsidRPr="00387894">
        <w:rPr>
          <w:rFonts w:ascii="Palatino Linotype" w:hAnsi="Palatino Linotype" w:cs="Arial"/>
          <w:i/>
          <w:iCs/>
          <w:color w:val="000000" w:themeColor="text1"/>
          <w:sz w:val="22"/>
          <w:szCs w:val="22"/>
        </w:rPr>
        <w:t>“…</w:t>
      </w:r>
      <w:r w:rsidR="00CF3FAA" w:rsidRPr="00387894">
        <w:rPr>
          <w:rFonts w:ascii="Palatino Linotype" w:hAnsi="Palatino Linotype" w:cs="Arial"/>
          <w:i/>
          <w:iCs/>
          <w:color w:val="000000" w:themeColor="text1"/>
          <w:sz w:val="22"/>
          <w:szCs w:val="22"/>
        </w:rPr>
        <w:t xml:space="preserve">Derivado </w:t>
      </w:r>
      <w:r w:rsidR="00CF3FAA" w:rsidRPr="00387894">
        <w:rPr>
          <w:rFonts w:ascii="Palatino Linotype" w:hAnsi="Palatino Linotype"/>
          <w:i/>
          <w:color w:val="000000"/>
          <w:sz w:val="22"/>
          <w:szCs w:val="22"/>
        </w:rPr>
        <w:t>de la detección de necesidades laborales de este sujeto obligado y a la diversidad de perfiles académicos, se encuentra en proceso de elaboración el Catálogo de Puestos y Funciones del Poder Legislativo del Estado de México, así como el régimen escalafonario correspondiente. Las disposiciones con que cuenta el Poder Legislativo para que las personas servidoras públicas conozcan sus posibilidades de desarrollo, están incluidas en el Reglamento de las Condiciones Generales de Trabajo del Poder Legislativo del Estado de México. Una vez autorizado el régimen escalafonario para el Poder Legislativo, se llevará a cabo la elaboración del Reglamento de Escalafón que señala la Ley del Trabajo de los Servidores Públicos del Estado y Municipios</w:t>
      </w:r>
      <w:r w:rsidRPr="00387894">
        <w:rPr>
          <w:rFonts w:ascii="Palatino Linotype" w:hAnsi="Palatino Linotype"/>
          <w:i/>
          <w:iCs/>
          <w:color w:val="000000"/>
          <w:sz w:val="22"/>
          <w:szCs w:val="22"/>
        </w:rPr>
        <w:t>…” (Sic)</w:t>
      </w:r>
    </w:p>
    <w:p w14:paraId="7F8CBED8" w14:textId="5896FB11" w:rsidR="00716B3E" w:rsidRPr="00387894" w:rsidRDefault="00716B3E" w:rsidP="00716B3E">
      <w:pPr>
        <w:pStyle w:val="Prrafodelista"/>
        <w:tabs>
          <w:tab w:val="left" w:pos="0"/>
          <w:tab w:val="left" w:pos="426"/>
        </w:tabs>
        <w:spacing w:line="360" w:lineRule="auto"/>
        <w:ind w:left="0"/>
        <w:contextualSpacing/>
        <w:jc w:val="both"/>
        <w:rPr>
          <w:rFonts w:ascii="Palatino Linotype" w:hAnsi="Palatino Linotype" w:cs="Arial"/>
          <w:color w:val="000000" w:themeColor="text1"/>
          <w:sz w:val="22"/>
          <w:szCs w:val="22"/>
        </w:rPr>
      </w:pPr>
    </w:p>
    <w:p w14:paraId="3AA46B5E" w14:textId="50B7D4FB" w:rsidR="00DF76A4" w:rsidRPr="00387894" w:rsidRDefault="00DF76A4" w:rsidP="00DF76A4">
      <w:pPr>
        <w:tabs>
          <w:tab w:val="left" w:pos="0"/>
          <w:tab w:val="left" w:pos="426"/>
        </w:tabs>
        <w:spacing w:line="360" w:lineRule="auto"/>
        <w:contextualSpacing/>
        <w:jc w:val="both"/>
        <w:rPr>
          <w:rFonts w:ascii="Palatino Linotype" w:hAnsi="Palatino Linotype" w:cs="Arial"/>
          <w:b/>
          <w:bCs/>
          <w:color w:val="000000" w:themeColor="text1"/>
          <w:sz w:val="22"/>
          <w:szCs w:val="22"/>
        </w:rPr>
      </w:pPr>
      <w:r w:rsidRPr="00387894">
        <w:rPr>
          <w:rFonts w:ascii="Palatino Linotype" w:hAnsi="Palatino Linotype" w:cs="Arial"/>
          <w:b/>
          <w:bCs/>
          <w:color w:val="000000" w:themeColor="text1"/>
          <w:sz w:val="22"/>
          <w:szCs w:val="22"/>
        </w:rPr>
        <w:t>Documentos adjuntos:</w:t>
      </w:r>
    </w:p>
    <w:p w14:paraId="0F521D72" w14:textId="77777777" w:rsidR="00CF3FAA" w:rsidRPr="00387894" w:rsidRDefault="00CF3FAA" w:rsidP="00CF3FAA">
      <w:pPr>
        <w:ind w:left="567" w:right="616"/>
        <w:contextualSpacing/>
        <w:rPr>
          <w:rStyle w:val="Hipervnculo"/>
          <w:rFonts w:ascii="Palatino Linotype" w:hAnsi="Palatino Linotype" w:cs="Arial"/>
          <w:b/>
          <w:bCs/>
          <w:color w:val="auto"/>
          <w:sz w:val="22"/>
          <w:szCs w:val="22"/>
          <w:u w:val="none"/>
        </w:rPr>
      </w:pPr>
    </w:p>
    <w:p w14:paraId="321B6750" w14:textId="2E0601B0" w:rsidR="00CF3FAA" w:rsidRPr="00387894" w:rsidRDefault="00A672E1" w:rsidP="00CF3FAA">
      <w:pPr>
        <w:ind w:left="567" w:right="616"/>
        <w:contextualSpacing/>
        <w:jc w:val="both"/>
        <w:rPr>
          <w:rFonts w:ascii="Palatino Linotype" w:hAnsi="Palatino Linotype"/>
          <w:sz w:val="22"/>
          <w:szCs w:val="22"/>
        </w:rPr>
      </w:pPr>
      <w:hyperlink r:id="rId9" w:tgtFrame="_blank" w:history="1">
        <w:r w:rsidR="00CF3FAA" w:rsidRPr="00387894">
          <w:rPr>
            <w:rStyle w:val="Hipervnculo"/>
            <w:rFonts w:ascii="Palatino Linotype" w:hAnsi="Palatino Linotype" w:cs="Arial"/>
            <w:b/>
            <w:bCs/>
            <w:color w:val="auto"/>
            <w:sz w:val="22"/>
            <w:szCs w:val="22"/>
            <w:u w:val="none"/>
          </w:rPr>
          <w:t>Oficio 00367.pdf</w:t>
        </w:r>
      </w:hyperlink>
      <w:r w:rsidR="00CF3FAA" w:rsidRPr="00387894">
        <w:rPr>
          <w:rFonts w:ascii="Palatino Linotype" w:hAnsi="Palatino Linotype"/>
          <w:b/>
          <w:sz w:val="22"/>
          <w:szCs w:val="22"/>
        </w:rPr>
        <w:t xml:space="preserve">: </w:t>
      </w:r>
      <w:r w:rsidR="00CF3FAA" w:rsidRPr="00387894">
        <w:rPr>
          <w:rFonts w:ascii="Palatino Linotype" w:hAnsi="Palatino Linotype"/>
          <w:sz w:val="22"/>
          <w:szCs w:val="22"/>
        </w:rPr>
        <w:t>Oficio del 08 de julio de 2022, suscrito y signado por la Servidora Pública Habilitada de la Secretaría de Administración y Finanzas, po</w:t>
      </w:r>
      <w:r w:rsidR="00BB073E" w:rsidRPr="00387894">
        <w:rPr>
          <w:rFonts w:ascii="Palatino Linotype" w:hAnsi="Palatino Linotype"/>
          <w:sz w:val="22"/>
          <w:szCs w:val="22"/>
        </w:rPr>
        <w:t>r</w:t>
      </w:r>
      <w:r w:rsidR="00701FDD" w:rsidRPr="00387894">
        <w:rPr>
          <w:rFonts w:ascii="Palatino Linotype" w:hAnsi="Palatino Linotype"/>
          <w:sz w:val="22"/>
          <w:szCs w:val="22"/>
        </w:rPr>
        <w:t xml:space="preserve"> medio del cual, </w:t>
      </w:r>
      <w:r w:rsidR="00CF3FAA" w:rsidRPr="00387894">
        <w:rPr>
          <w:rFonts w:ascii="Palatino Linotype" w:hAnsi="Palatino Linotype"/>
          <w:sz w:val="22"/>
          <w:szCs w:val="22"/>
        </w:rPr>
        <w:t>informó al Titular de la Unidad de Información, lo siguiente:</w:t>
      </w:r>
    </w:p>
    <w:p w14:paraId="0ADC16E2" w14:textId="77777777" w:rsidR="00CF3FAA" w:rsidRPr="00387894" w:rsidRDefault="00CF3FAA" w:rsidP="00CF3FAA">
      <w:pPr>
        <w:ind w:left="567" w:right="616"/>
        <w:contextualSpacing/>
        <w:jc w:val="both"/>
        <w:rPr>
          <w:rFonts w:ascii="Palatino Linotype" w:hAnsi="Palatino Linotype"/>
          <w:sz w:val="22"/>
          <w:szCs w:val="22"/>
        </w:rPr>
      </w:pPr>
    </w:p>
    <w:p w14:paraId="1AE49A4F" w14:textId="03EA6AE2" w:rsidR="00BB073E" w:rsidRPr="00387894" w:rsidRDefault="00CF3FAA" w:rsidP="00701FDD">
      <w:pPr>
        <w:ind w:left="851" w:right="900"/>
        <w:contextualSpacing/>
        <w:jc w:val="both"/>
        <w:rPr>
          <w:rFonts w:ascii="Palatino Linotype" w:hAnsi="Palatino Linotype"/>
          <w:b/>
          <w:bCs/>
          <w:i/>
          <w:sz w:val="22"/>
          <w:szCs w:val="22"/>
        </w:rPr>
      </w:pPr>
      <w:r w:rsidRPr="00387894">
        <w:rPr>
          <w:rFonts w:ascii="Palatino Linotype" w:hAnsi="Palatino Linotype"/>
          <w:i/>
          <w:sz w:val="22"/>
          <w:szCs w:val="22"/>
        </w:rPr>
        <w:t>“</w:t>
      </w:r>
      <w:r w:rsidR="00701FDD" w:rsidRPr="00387894">
        <w:rPr>
          <w:rFonts w:ascii="Palatino Linotype" w:hAnsi="Palatino Linotype"/>
          <w:i/>
          <w:sz w:val="22"/>
          <w:szCs w:val="22"/>
        </w:rPr>
        <w:t>…</w:t>
      </w:r>
      <w:r w:rsidRPr="00387894">
        <w:rPr>
          <w:rFonts w:ascii="Palatino Linotype" w:hAnsi="Palatino Linotype"/>
          <w:i/>
          <w:sz w:val="22"/>
          <w:szCs w:val="22"/>
        </w:rPr>
        <w:t xml:space="preserve">Derivado de la detección de necesidades laborales de este sujeto obligado y a la diversidad de perfiles académicos, </w:t>
      </w:r>
      <w:r w:rsidRPr="00387894">
        <w:rPr>
          <w:rFonts w:ascii="Palatino Linotype" w:hAnsi="Palatino Linotype"/>
          <w:b/>
          <w:bCs/>
          <w:i/>
          <w:sz w:val="22"/>
          <w:szCs w:val="22"/>
        </w:rPr>
        <w:t xml:space="preserve">se encuentra en proceso de elaboración el </w:t>
      </w:r>
      <w:r w:rsidR="00BB073E" w:rsidRPr="00387894">
        <w:rPr>
          <w:rFonts w:ascii="Palatino Linotype" w:hAnsi="Palatino Linotype"/>
          <w:b/>
          <w:bCs/>
          <w:i/>
          <w:sz w:val="22"/>
          <w:szCs w:val="22"/>
        </w:rPr>
        <w:t>Catálogo</w:t>
      </w:r>
      <w:r w:rsidRPr="00387894">
        <w:rPr>
          <w:rFonts w:ascii="Palatino Linotype" w:hAnsi="Palatino Linotype"/>
          <w:b/>
          <w:bCs/>
          <w:i/>
          <w:sz w:val="22"/>
          <w:szCs w:val="22"/>
        </w:rPr>
        <w:t xml:space="preserve"> de Puestos y Funciones del Poder </w:t>
      </w:r>
      <w:r w:rsidR="00BB073E" w:rsidRPr="00387894">
        <w:rPr>
          <w:rFonts w:ascii="Palatino Linotype" w:hAnsi="Palatino Linotype"/>
          <w:b/>
          <w:bCs/>
          <w:i/>
          <w:sz w:val="22"/>
          <w:szCs w:val="22"/>
        </w:rPr>
        <w:t>Legislativo</w:t>
      </w:r>
      <w:r w:rsidRPr="00387894">
        <w:rPr>
          <w:rFonts w:ascii="Palatino Linotype" w:hAnsi="Palatino Linotype"/>
          <w:b/>
          <w:bCs/>
          <w:i/>
          <w:sz w:val="22"/>
          <w:szCs w:val="22"/>
        </w:rPr>
        <w:t xml:space="preserve"> del Estado de México, así como el régimen escala</w:t>
      </w:r>
      <w:r w:rsidR="00BB073E" w:rsidRPr="00387894">
        <w:rPr>
          <w:rFonts w:ascii="Palatino Linotype" w:hAnsi="Palatino Linotype"/>
          <w:b/>
          <w:bCs/>
          <w:i/>
          <w:sz w:val="22"/>
          <w:szCs w:val="22"/>
        </w:rPr>
        <w:t>fonario correspondiente.</w:t>
      </w:r>
    </w:p>
    <w:p w14:paraId="3B0AEBD7" w14:textId="77777777" w:rsidR="00701FDD" w:rsidRPr="00387894" w:rsidRDefault="00BB073E" w:rsidP="00701FDD">
      <w:pPr>
        <w:ind w:left="851" w:right="900"/>
        <w:contextualSpacing/>
        <w:jc w:val="both"/>
        <w:rPr>
          <w:rFonts w:ascii="Palatino Linotype" w:hAnsi="Palatino Linotype"/>
          <w:b/>
          <w:bCs/>
          <w:i/>
          <w:sz w:val="22"/>
          <w:szCs w:val="22"/>
        </w:rPr>
      </w:pPr>
      <w:r w:rsidRPr="00387894">
        <w:rPr>
          <w:rFonts w:ascii="Palatino Linotype" w:hAnsi="Palatino Linotype"/>
          <w:b/>
          <w:bCs/>
          <w:i/>
          <w:sz w:val="22"/>
          <w:szCs w:val="22"/>
        </w:rPr>
        <w:t xml:space="preserve">Las disposiciones con que cuenta el Poder Legislativo para que las personas servidoras públicas conozcan </w:t>
      </w:r>
      <w:r w:rsidR="00701FDD" w:rsidRPr="00387894">
        <w:rPr>
          <w:rFonts w:ascii="Palatino Linotype" w:hAnsi="Palatino Linotype"/>
          <w:b/>
          <w:bCs/>
          <w:i/>
          <w:sz w:val="22"/>
          <w:szCs w:val="22"/>
        </w:rPr>
        <w:t>su posibilidad de desarrollo, están incluidas en el Reglamento de las Condiciones Generales de Trabajo del Poder Legislativo del Estado de México.</w:t>
      </w:r>
    </w:p>
    <w:p w14:paraId="20E0F374" w14:textId="15D7E37D" w:rsidR="00CF3FAA" w:rsidRPr="00387894" w:rsidRDefault="00701FDD" w:rsidP="00701FDD">
      <w:pPr>
        <w:ind w:left="851" w:right="900"/>
        <w:contextualSpacing/>
        <w:jc w:val="both"/>
        <w:rPr>
          <w:rFonts w:ascii="Palatino Linotype" w:hAnsi="Palatino Linotype"/>
          <w:i/>
          <w:sz w:val="22"/>
          <w:szCs w:val="22"/>
        </w:rPr>
      </w:pPr>
      <w:r w:rsidRPr="00387894">
        <w:rPr>
          <w:rFonts w:ascii="Palatino Linotype" w:hAnsi="Palatino Linotype"/>
          <w:b/>
          <w:bCs/>
          <w:i/>
          <w:sz w:val="22"/>
          <w:szCs w:val="22"/>
        </w:rPr>
        <w:t xml:space="preserve">Una vez autorizado el régimen escalafonario para el Poder Legislativo, se llevará a cabo la colaboración del Reglamento de Escalafón </w:t>
      </w:r>
      <w:r w:rsidRPr="00387894">
        <w:rPr>
          <w:rFonts w:ascii="Palatino Linotype" w:hAnsi="Palatino Linotype"/>
          <w:i/>
          <w:sz w:val="22"/>
          <w:szCs w:val="22"/>
        </w:rPr>
        <w:t>que señala la Ley del Trabajo de los Servidores Públicos del Estado y Municipios…</w:t>
      </w:r>
      <w:r w:rsidR="00CF3FAA" w:rsidRPr="00387894">
        <w:rPr>
          <w:rFonts w:ascii="Palatino Linotype" w:hAnsi="Palatino Linotype"/>
          <w:i/>
          <w:sz w:val="22"/>
          <w:szCs w:val="22"/>
        </w:rPr>
        <w:t xml:space="preserve">” </w:t>
      </w:r>
      <w:r w:rsidRPr="00387894">
        <w:rPr>
          <w:rFonts w:ascii="Palatino Linotype" w:hAnsi="Palatino Linotype"/>
          <w:i/>
          <w:sz w:val="22"/>
          <w:szCs w:val="22"/>
        </w:rPr>
        <w:t>(Sic)</w:t>
      </w:r>
    </w:p>
    <w:p w14:paraId="52A3212C" w14:textId="77777777" w:rsidR="00CF3FAA" w:rsidRPr="00387894" w:rsidRDefault="00CF3FAA" w:rsidP="00CF3FAA">
      <w:pPr>
        <w:ind w:left="567" w:right="616"/>
        <w:contextualSpacing/>
        <w:jc w:val="both"/>
        <w:rPr>
          <w:rFonts w:ascii="Palatino Linotype" w:hAnsi="Palatino Linotype"/>
          <w:b/>
          <w:sz w:val="22"/>
          <w:szCs w:val="22"/>
        </w:rPr>
      </w:pPr>
    </w:p>
    <w:p w14:paraId="5C405E54" w14:textId="779D7D6D" w:rsidR="00CF3FAA" w:rsidRPr="00387894" w:rsidRDefault="00A672E1" w:rsidP="00CF3FAA">
      <w:pPr>
        <w:ind w:left="567" w:right="616"/>
        <w:contextualSpacing/>
        <w:jc w:val="both"/>
        <w:rPr>
          <w:rFonts w:ascii="Palatino Linotype" w:hAnsi="Palatino Linotype"/>
          <w:b/>
          <w:sz w:val="22"/>
          <w:szCs w:val="22"/>
        </w:rPr>
      </w:pPr>
      <w:hyperlink r:id="rId10" w:tgtFrame="_blank" w:history="1">
        <w:r w:rsidR="00CF3FAA" w:rsidRPr="00387894">
          <w:rPr>
            <w:rStyle w:val="Hipervnculo"/>
            <w:rFonts w:ascii="Palatino Linotype" w:hAnsi="Palatino Linotype" w:cs="Arial"/>
            <w:b/>
            <w:bCs/>
            <w:color w:val="auto"/>
            <w:sz w:val="22"/>
            <w:szCs w:val="22"/>
            <w:u w:val="none"/>
          </w:rPr>
          <w:t>367 RESPUESTA SAF.pdf</w:t>
        </w:r>
      </w:hyperlink>
      <w:r w:rsidR="00CF3FAA" w:rsidRPr="00387894">
        <w:rPr>
          <w:rFonts w:ascii="Palatino Linotype" w:hAnsi="Palatino Linotype"/>
          <w:b/>
          <w:sz w:val="22"/>
          <w:szCs w:val="22"/>
        </w:rPr>
        <w:t>:</w:t>
      </w:r>
      <w:r w:rsidR="00701FDD" w:rsidRPr="00387894">
        <w:rPr>
          <w:rFonts w:ascii="Palatino Linotype" w:hAnsi="Palatino Linotype"/>
          <w:b/>
          <w:sz w:val="22"/>
          <w:szCs w:val="22"/>
        </w:rPr>
        <w:t xml:space="preserve"> </w:t>
      </w:r>
      <w:r w:rsidR="00701FDD" w:rsidRPr="00387894">
        <w:rPr>
          <w:rFonts w:ascii="Palatino Linotype" w:hAnsi="Palatino Linotype"/>
          <w:sz w:val="22"/>
          <w:szCs w:val="22"/>
        </w:rPr>
        <w:t>Oficio número UIPL/1057/2022 del 08 de julio de 2022, suscrito y signado por el Titular de la Unidad de Información, por medio del cual, informó al Solicitante, lo siguiente:</w:t>
      </w:r>
    </w:p>
    <w:p w14:paraId="6FE1BAAD" w14:textId="77777777" w:rsidR="00701FDD" w:rsidRPr="00387894" w:rsidRDefault="00701FDD" w:rsidP="00CF3FAA">
      <w:pPr>
        <w:ind w:left="567" w:right="616"/>
        <w:contextualSpacing/>
        <w:jc w:val="both"/>
        <w:rPr>
          <w:rFonts w:ascii="Palatino Linotype" w:hAnsi="Palatino Linotype"/>
          <w:b/>
          <w:sz w:val="22"/>
          <w:szCs w:val="22"/>
        </w:rPr>
      </w:pPr>
    </w:p>
    <w:p w14:paraId="4226BDB9" w14:textId="77D982C8" w:rsidR="00701FDD" w:rsidRPr="00387894" w:rsidRDefault="00701FDD" w:rsidP="00DC7A9E">
      <w:pPr>
        <w:ind w:left="851" w:right="900"/>
        <w:contextualSpacing/>
        <w:jc w:val="both"/>
        <w:rPr>
          <w:rFonts w:ascii="Palatino Linotype" w:hAnsi="Palatino Linotype"/>
          <w:i/>
          <w:sz w:val="22"/>
          <w:szCs w:val="22"/>
        </w:rPr>
      </w:pPr>
      <w:r w:rsidRPr="00387894">
        <w:rPr>
          <w:rFonts w:ascii="Palatino Linotype" w:hAnsi="Palatino Linotype"/>
          <w:i/>
          <w:sz w:val="22"/>
          <w:szCs w:val="22"/>
        </w:rPr>
        <w:t>“…adjunto al presente se servirá encontrar respuesta a su solicitud, proporcionada por el servidor público habilitado de la Secretaría de Administración y Finanzas de Poder Legislativo.</w:t>
      </w:r>
    </w:p>
    <w:p w14:paraId="41C37742" w14:textId="22F04D7D" w:rsidR="00701FDD" w:rsidRPr="00387894" w:rsidRDefault="00701FDD" w:rsidP="00DC7A9E">
      <w:pPr>
        <w:ind w:left="851" w:right="900"/>
        <w:contextualSpacing/>
        <w:jc w:val="both"/>
        <w:rPr>
          <w:rStyle w:val="Hipervnculo"/>
          <w:rFonts w:ascii="Palatino Linotype" w:hAnsi="Palatino Linotype" w:cs="Arial"/>
          <w:bCs/>
          <w:i/>
          <w:color w:val="auto"/>
          <w:sz w:val="22"/>
          <w:szCs w:val="22"/>
          <w:u w:val="none"/>
        </w:rPr>
      </w:pPr>
      <w:r w:rsidRPr="00387894">
        <w:rPr>
          <w:rFonts w:ascii="Palatino Linotype" w:hAnsi="Palatino Linotype"/>
          <w:i/>
          <w:sz w:val="22"/>
          <w:szCs w:val="22"/>
        </w:rPr>
        <w:t>Asimismo, en términos del artículo 177 de la Ley de la Materia, se le informa</w:t>
      </w:r>
      <w:r w:rsidR="00DC7A9E" w:rsidRPr="00387894">
        <w:rPr>
          <w:rFonts w:ascii="Palatino Linotype" w:hAnsi="Palatino Linotype"/>
          <w:i/>
          <w:sz w:val="22"/>
          <w:szCs w:val="22"/>
        </w:rPr>
        <w:t xml:space="preserve"> que tiene derecho a interponer recurso de revisión en contra de respuesta proporcionada por el servidor público habilitado, dentro de los quince días hábiles, siguientes a la fecha de la notificación de la presente respuesta…</w:t>
      </w:r>
      <w:r w:rsidRPr="00387894">
        <w:rPr>
          <w:rFonts w:ascii="Palatino Linotype" w:hAnsi="Palatino Linotype"/>
          <w:i/>
          <w:sz w:val="22"/>
          <w:szCs w:val="22"/>
        </w:rPr>
        <w:t>”</w:t>
      </w:r>
      <w:r w:rsidR="00DC7A9E" w:rsidRPr="00387894">
        <w:rPr>
          <w:rFonts w:ascii="Palatino Linotype" w:hAnsi="Palatino Linotype"/>
          <w:i/>
          <w:sz w:val="22"/>
          <w:szCs w:val="22"/>
        </w:rPr>
        <w:t xml:space="preserve"> (Sic)</w:t>
      </w:r>
    </w:p>
    <w:p w14:paraId="2C6F9409" w14:textId="77777777" w:rsidR="00CF3FAA" w:rsidRPr="00387894" w:rsidRDefault="00CF3FAA" w:rsidP="00DF76A4">
      <w:pPr>
        <w:ind w:left="567" w:right="616"/>
        <w:contextualSpacing/>
        <w:jc w:val="both"/>
        <w:rPr>
          <w:rStyle w:val="Hipervnculo"/>
          <w:rFonts w:ascii="Palatino Linotype" w:hAnsi="Palatino Linotype" w:cs="Arial"/>
          <w:b/>
          <w:bCs/>
          <w:color w:val="000000" w:themeColor="text1"/>
          <w:sz w:val="22"/>
          <w:szCs w:val="22"/>
          <w:u w:val="none"/>
        </w:rPr>
      </w:pPr>
    </w:p>
    <w:p w14:paraId="73BA0725" w14:textId="77777777" w:rsidR="00DF76A4" w:rsidRPr="00387894" w:rsidRDefault="00DF76A4" w:rsidP="00DF76A4">
      <w:pPr>
        <w:tabs>
          <w:tab w:val="left" w:pos="0"/>
          <w:tab w:val="left" w:pos="426"/>
        </w:tabs>
        <w:ind w:right="616"/>
        <w:contextualSpacing/>
        <w:jc w:val="both"/>
        <w:rPr>
          <w:rFonts w:ascii="Palatino Linotype" w:eastAsiaTheme="minorEastAsia" w:hAnsi="Palatino Linotype" w:cstheme="minorBidi"/>
          <w:b/>
          <w:bCs/>
          <w:color w:val="000000" w:themeColor="text1"/>
          <w:sz w:val="22"/>
          <w:szCs w:val="22"/>
          <w:lang w:val="es-ES_tradnl"/>
        </w:rPr>
      </w:pPr>
    </w:p>
    <w:p w14:paraId="4BB5C5BA" w14:textId="072834B1" w:rsidR="00EA0165" w:rsidRPr="00387894" w:rsidRDefault="00CC2646" w:rsidP="006E51B1">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87894">
        <w:rPr>
          <w:rFonts w:ascii="Palatino Linotype" w:hAnsi="Palatino Linotype" w:cs="Arial"/>
          <w:color w:val="000000" w:themeColor="text1"/>
        </w:rPr>
        <w:t xml:space="preserve">Derivado </w:t>
      </w:r>
      <w:r w:rsidR="00EA0165" w:rsidRPr="00387894">
        <w:rPr>
          <w:rFonts w:ascii="Palatino Linotype" w:hAnsi="Palatino Linotype" w:cs="Arial"/>
          <w:color w:val="000000" w:themeColor="text1"/>
        </w:rPr>
        <w:t>de la</w:t>
      </w:r>
      <w:r w:rsidR="00DF76A4" w:rsidRPr="00387894">
        <w:rPr>
          <w:rFonts w:ascii="Palatino Linotype" w:hAnsi="Palatino Linotype" w:cs="Arial"/>
          <w:color w:val="000000" w:themeColor="text1"/>
        </w:rPr>
        <w:t xml:space="preserve"> </w:t>
      </w:r>
      <w:r w:rsidR="00B91B42" w:rsidRPr="00387894">
        <w:rPr>
          <w:rFonts w:ascii="Palatino Linotype" w:hAnsi="Palatino Linotype" w:cs="Arial"/>
          <w:color w:val="000000" w:themeColor="text1"/>
        </w:rPr>
        <w:t>respuesta</w:t>
      </w:r>
      <w:r w:rsidR="00DF76A4" w:rsidRPr="00387894">
        <w:rPr>
          <w:rFonts w:ascii="Palatino Linotype" w:hAnsi="Palatino Linotype" w:cs="Arial"/>
          <w:color w:val="000000" w:themeColor="text1"/>
        </w:rPr>
        <w:t xml:space="preserve"> </w:t>
      </w:r>
      <w:r w:rsidRPr="00387894">
        <w:rPr>
          <w:rFonts w:ascii="Palatino Linotype" w:hAnsi="Palatino Linotype" w:cs="Arial"/>
          <w:color w:val="000000" w:themeColor="text1"/>
        </w:rPr>
        <w:t>emitida</w:t>
      </w:r>
      <w:r w:rsidR="00EA0165" w:rsidRPr="00387894">
        <w:rPr>
          <w:rFonts w:ascii="Palatino Linotype" w:hAnsi="Palatino Linotype" w:cs="Arial"/>
          <w:color w:val="000000" w:themeColor="text1"/>
        </w:rPr>
        <w:t xml:space="preserve"> por </w:t>
      </w:r>
      <w:r w:rsidR="00B91B42" w:rsidRPr="00387894">
        <w:rPr>
          <w:rFonts w:ascii="Palatino Linotype" w:hAnsi="Palatino Linotype" w:cs="Arial"/>
          <w:color w:val="000000" w:themeColor="text1"/>
        </w:rPr>
        <w:t>parte d</w:t>
      </w:r>
      <w:r w:rsidR="00EA0165" w:rsidRPr="00387894">
        <w:rPr>
          <w:rFonts w:ascii="Palatino Linotype" w:hAnsi="Palatino Linotype" w:cs="Arial"/>
          <w:color w:val="000000" w:themeColor="text1"/>
        </w:rPr>
        <w:t xml:space="preserve">el </w:t>
      </w:r>
      <w:r w:rsidR="00EA0165" w:rsidRPr="00387894">
        <w:rPr>
          <w:rFonts w:ascii="Palatino Linotype" w:hAnsi="Palatino Linotype" w:cs="Arial"/>
          <w:b/>
          <w:color w:val="000000" w:themeColor="text1"/>
        </w:rPr>
        <w:t>SUJETO OBLIGADO</w:t>
      </w:r>
      <w:r w:rsidR="00EA0165" w:rsidRPr="00387894">
        <w:rPr>
          <w:rFonts w:ascii="Palatino Linotype" w:hAnsi="Palatino Linotype" w:cs="Arial"/>
          <w:color w:val="000000" w:themeColor="text1"/>
        </w:rPr>
        <w:t>, e</w:t>
      </w:r>
      <w:r w:rsidRPr="00387894">
        <w:rPr>
          <w:rFonts w:ascii="Palatino Linotype" w:hAnsi="Palatino Linotype" w:cs="Arial"/>
          <w:color w:val="000000" w:themeColor="text1"/>
        </w:rPr>
        <w:t xml:space="preserve">l </w:t>
      </w:r>
      <w:r w:rsidR="00DC7A9E" w:rsidRPr="00387894">
        <w:rPr>
          <w:rFonts w:ascii="Palatino Linotype" w:hAnsi="Palatino Linotype" w:cs="Arial"/>
          <w:color w:val="000000" w:themeColor="text1"/>
        </w:rPr>
        <w:t xml:space="preserve">once </w:t>
      </w:r>
      <w:r w:rsidR="006E51B1" w:rsidRPr="00387894">
        <w:rPr>
          <w:rFonts w:ascii="Palatino Linotype" w:hAnsi="Palatino Linotype" w:cs="Arial"/>
          <w:color w:val="000000" w:themeColor="text1"/>
        </w:rPr>
        <w:t>(</w:t>
      </w:r>
      <w:r w:rsidR="00DC7A9E" w:rsidRPr="00387894">
        <w:rPr>
          <w:rFonts w:ascii="Palatino Linotype" w:hAnsi="Palatino Linotype" w:cs="Arial"/>
          <w:color w:val="000000" w:themeColor="text1"/>
        </w:rPr>
        <w:t>1</w:t>
      </w:r>
      <w:r w:rsidR="00DF76A4" w:rsidRPr="00387894">
        <w:rPr>
          <w:rFonts w:ascii="Palatino Linotype" w:hAnsi="Palatino Linotype" w:cs="Arial"/>
          <w:color w:val="000000" w:themeColor="text1"/>
        </w:rPr>
        <w:t>1</w:t>
      </w:r>
      <w:r w:rsidR="00AB7DB9" w:rsidRPr="00387894">
        <w:rPr>
          <w:rFonts w:ascii="Palatino Linotype" w:hAnsi="Palatino Linotype" w:cs="Arial"/>
          <w:color w:val="000000" w:themeColor="text1"/>
        </w:rPr>
        <w:t>)</w:t>
      </w:r>
      <w:r w:rsidR="00C41140" w:rsidRPr="00387894">
        <w:rPr>
          <w:rFonts w:ascii="Palatino Linotype" w:hAnsi="Palatino Linotype" w:cs="Arial"/>
          <w:color w:val="000000" w:themeColor="text1"/>
        </w:rPr>
        <w:t xml:space="preserve"> de</w:t>
      </w:r>
      <w:r w:rsidR="006E51B1" w:rsidRPr="00387894">
        <w:rPr>
          <w:rFonts w:ascii="Palatino Linotype" w:hAnsi="Palatino Linotype" w:cs="Arial"/>
          <w:color w:val="000000" w:themeColor="text1"/>
        </w:rPr>
        <w:t xml:space="preserve"> </w:t>
      </w:r>
      <w:r w:rsidR="00DC7A9E" w:rsidRPr="00387894">
        <w:rPr>
          <w:rFonts w:ascii="Palatino Linotype" w:hAnsi="Palatino Linotype" w:cs="Arial"/>
          <w:color w:val="000000" w:themeColor="text1"/>
        </w:rPr>
        <w:t>julio</w:t>
      </w:r>
      <w:r w:rsidR="006E51B1" w:rsidRPr="00387894">
        <w:rPr>
          <w:rFonts w:ascii="Palatino Linotype" w:hAnsi="Palatino Linotype" w:cs="Arial"/>
          <w:color w:val="000000" w:themeColor="text1"/>
        </w:rPr>
        <w:t xml:space="preserve"> </w:t>
      </w:r>
      <w:r w:rsidR="00917444" w:rsidRPr="00387894">
        <w:rPr>
          <w:rFonts w:ascii="Palatino Linotype" w:hAnsi="Palatino Linotype" w:cs="Arial"/>
          <w:color w:val="000000" w:themeColor="text1"/>
        </w:rPr>
        <w:t>d</w:t>
      </w:r>
      <w:r w:rsidR="00233D1C" w:rsidRPr="00387894">
        <w:rPr>
          <w:rFonts w:ascii="Palatino Linotype" w:hAnsi="Palatino Linotype" w:cs="Arial"/>
          <w:color w:val="000000" w:themeColor="text1"/>
        </w:rPr>
        <w:t xml:space="preserve">e dos mil </w:t>
      </w:r>
      <w:r w:rsidR="008225FA" w:rsidRPr="00387894">
        <w:rPr>
          <w:rFonts w:ascii="Palatino Linotype" w:hAnsi="Palatino Linotype" w:cs="Arial"/>
          <w:color w:val="000000" w:themeColor="text1"/>
        </w:rPr>
        <w:t>veintidós</w:t>
      </w:r>
      <w:r w:rsidR="00EA0165" w:rsidRPr="00387894">
        <w:rPr>
          <w:rFonts w:ascii="Palatino Linotype" w:hAnsi="Palatino Linotype" w:cs="Arial"/>
          <w:color w:val="000000" w:themeColor="text1"/>
        </w:rPr>
        <w:t xml:space="preserve">, el </w:t>
      </w:r>
      <w:r w:rsidR="00DF76A4" w:rsidRPr="00387894">
        <w:rPr>
          <w:rFonts w:ascii="Palatino Linotype" w:hAnsi="Palatino Linotype" w:cs="Arial"/>
          <w:color w:val="000000" w:themeColor="text1"/>
        </w:rPr>
        <w:t>P</w:t>
      </w:r>
      <w:r w:rsidR="00EA0165" w:rsidRPr="00387894">
        <w:rPr>
          <w:rFonts w:ascii="Palatino Linotype" w:hAnsi="Palatino Linotype" w:cs="Arial"/>
          <w:color w:val="000000" w:themeColor="text1"/>
        </w:rPr>
        <w:t xml:space="preserve">articular </w:t>
      </w:r>
      <w:r w:rsidR="008B2BC2" w:rsidRPr="00387894">
        <w:rPr>
          <w:rFonts w:ascii="Palatino Linotype" w:hAnsi="Palatino Linotype" w:cs="Arial"/>
          <w:color w:val="000000" w:themeColor="text1"/>
        </w:rPr>
        <w:t xml:space="preserve">interpuso </w:t>
      </w:r>
      <w:r w:rsidR="00DF76A4" w:rsidRPr="00387894">
        <w:rPr>
          <w:rFonts w:ascii="Palatino Linotype" w:hAnsi="Palatino Linotype" w:cs="Arial"/>
          <w:color w:val="000000" w:themeColor="text1"/>
        </w:rPr>
        <w:t>el</w:t>
      </w:r>
      <w:r w:rsidR="00861CF9" w:rsidRPr="00387894">
        <w:rPr>
          <w:rFonts w:ascii="Palatino Linotype" w:hAnsi="Palatino Linotype" w:cs="Arial"/>
          <w:color w:val="000000" w:themeColor="text1"/>
        </w:rPr>
        <w:t xml:space="preserve"> recurso de revisión</w:t>
      </w:r>
      <w:r w:rsidR="00C41140" w:rsidRPr="00387894">
        <w:rPr>
          <w:rFonts w:ascii="Palatino Linotype" w:eastAsiaTheme="minorEastAsia" w:hAnsi="Palatino Linotype" w:cstheme="minorBidi"/>
          <w:color w:val="000000" w:themeColor="text1"/>
          <w:lang w:val="es-ES_tradnl"/>
        </w:rPr>
        <w:t xml:space="preserve"> </w:t>
      </w:r>
      <w:hyperlink r:id="rId11" w:tgtFrame="_blank" w:history="1">
        <w:r w:rsidR="00DC7A9E" w:rsidRPr="00387894">
          <w:rPr>
            <w:rStyle w:val="Hipervnculo"/>
            <w:rFonts w:ascii="Palatino Linotype" w:eastAsiaTheme="minorEastAsia" w:hAnsi="Palatino Linotype" w:cstheme="minorBidi"/>
            <w:b/>
            <w:bCs/>
            <w:color w:val="0D0D0D" w:themeColor="text1" w:themeTint="F2"/>
            <w:u w:val="none"/>
          </w:rPr>
          <w:t>12573</w:t>
        </w:r>
        <w:r w:rsidR="008B2BC2" w:rsidRPr="00387894">
          <w:rPr>
            <w:rStyle w:val="Hipervnculo"/>
            <w:rFonts w:ascii="Palatino Linotype" w:eastAsiaTheme="minorEastAsia" w:hAnsi="Palatino Linotype" w:cstheme="minorBidi"/>
            <w:b/>
            <w:bCs/>
            <w:color w:val="0D0D0D" w:themeColor="text1" w:themeTint="F2"/>
            <w:u w:val="none"/>
          </w:rPr>
          <w:t>/INFOEM/IP/RR/2022</w:t>
        </w:r>
      </w:hyperlink>
      <w:r w:rsidR="00DF76A4" w:rsidRPr="00387894">
        <w:rPr>
          <w:rFonts w:ascii="Palatino Linotype" w:eastAsia="Calibri" w:hAnsi="Palatino Linotype" w:cs="Arial"/>
          <w:b/>
          <w:color w:val="000000" w:themeColor="text1"/>
        </w:rPr>
        <w:t>,</w:t>
      </w:r>
      <w:r w:rsidR="008B2BC2" w:rsidRPr="00387894">
        <w:rPr>
          <w:rFonts w:ascii="Palatino Linotype" w:hAnsi="Palatino Linotype" w:cs="Arial"/>
          <w:color w:val="000000" w:themeColor="text1"/>
        </w:rPr>
        <w:t xml:space="preserve"> impugnaci</w:t>
      </w:r>
      <w:r w:rsidR="00DF76A4" w:rsidRPr="00387894">
        <w:rPr>
          <w:rFonts w:ascii="Palatino Linotype" w:hAnsi="Palatino Linotype" w:cs="Arial"/>
          <w:color w:val="000000" w:themeColor="text1"/>
        </w:rPr>
        <w:t xml:space="preserve">ón </w:t>
      </w:r>
      <w:r w:rsidR="00EA0165" w:rsidRPr="00387894">
        <w:rPr>
          <w:rFonts w:ascii="Palatino Linotype" w:hAnsi="Palatino Linotype" w:cs="Arial"/>
          <w:color w:val="000000" w:themeColor="text1"/>
        </w:rPr>
        <w:t>en la</w:t>
      </w:r>
      <w:r w:rsidR="00DF76A4" w:rsidRPr="00387894">
        <w:rPr>
          <w:rFonts w:ascii="Palatino Linotype" w:hAnsi="Palatino Linotype" w:cs="Arial"/>
          <w:color w:val="000000" w:themeColor="text1"/>
        </w:rPr>
        <w:t xml:space="preserve"> </w:t>
      </w:r>
      <w:r w:rsidR="00EA0165" w:rsidRPr="00387894">
        <w:rPr>
          <w:rFonts w:ascii="Palatino Linotype" w:hAnsi="Palatino Linotype" w:cs="Arial"/>
          <w:color w:val="000000" w:themeColor="text1"/>
        </w:rPr>
        <w:t>que refirió lo siguiente:</w:t>
      </w:r>
    </w:p>
    <w:p w14:paraId="176F4252" w14:textId="77777777" w:rsidR="00EA0165" w:rsidRPr="00387894" w:rsidRDefault="00EA0165" w:rsidP="007D7513">
      <w:pPr>
        <w:tabs>
          <w:tab w:val="left" w:pos="426"/>
        </w:tabs>
        <w:spacing w:line="360" w:lineRule="auto"/>
        <w:ind w:left="284"/>
        <w:contextualSpacing/>
        <w:jc w:val="both"/>
        <w:rPr>
          <w:rFonts w:ascii="Palatino Linotype" w:hAnsi="Palatino Linotype" w:cs="Arial"/>
          <w:color w:val="000000" w:themeColor="text1"/>
          <w:lang w:val="es-ES_tradnl"/>
        </w:rPr>
      </w:pPr>
    </w:p>
    <w:p w14:paraId="224FFDC9" w14:textId="72BADC6C" w:rsidR="00EA0165" w:rsidRPr="00387894" w:rsidRDefault="00EA0165" w:rsidP="00DF76A4">
      <w:pPr>
        <w:ind w:left="567" w:right="616"/>
        <w:contextualSpacing/>
        <w:jc w:val="both"/>
        <w:rPr>
          <w:rFonts w:ascii="Palatino Linotype" w:hAnsi="Palatino Linotype" w:cs="Arial"/>
          <w:color w:val="000000" w:themeColor="text1"/>
          <w:sz w:val="22"/>
          <w:szCs w:val="22"/>
        </w:rPr>
      </w:pPr>
      <w:r w:rsidRPr="00387894">
        <w:rPr>
          <w:rFonts w:ascii="Palatino Linotype" w:hAnsi="Palatino Linotype" w:cs="Arial"/>
          <w:b/>
          <w:color w:val="000000" w:themeColor="text1"/>
          <w:sz w:val="22"/>
          <w:szCs w:val="22"/>
        </w:rPr>
        <w:t>Acto impugnado:</w:t>
      </w:r>
      <w:r w:rsidRPr="00387894">
        <w:rPr>
          <w:rFonts w:ascii="Palatino Linotype" w:hAnsi="Palatino Linotype" w:cs="Arial"/>
          <w:color w:val="000000" w:themeColor="text1"/>
          <w:sz w:val="22"/>
          <w:szCs w:val="22"/>
        </w:rPr>
        <w:t xml:space="preserve"> </w:t>
      </w:r>
      <w:r w:rsidRPr="00387894">
        <w:rPr>
          <w:rFonts w:ascii="Palatino Linotype" w:hAnsi="Palatino Linotype" w:cs="Arial"/>
          <w:i/>
          <w:color w:val="000000" w:themeColor="text1"/>
          <w:sz w:val="22"/>
          <w:szCs w:val="22"/>
        </w:rPr>
        <w:t>“</w:t>
      </w:r>
      <w:r w:rsidR="00DF76A4" w:rsidRPr="00387894">
        <w:rPr>
          <w:rFonts w:ascii="Palatino Linotype" w:hAnsi="Palatino Linotype" w:cs="Arial"/>
          <w:i/>
          <w:color w:val="000000" w:themeColor="text1"/>
          <w:sz w:val="22"/>
          <w:szCs w:val="22"/>
        </w:rPr>
        <w:t>L</w:t>
      </w:r>
      <w:r w:rsidR="00DF76A4" w:rsidRPr="00387894">
        <w:rPr>
          <w:rFonts w:ascii="Palatino Linotype" w:hAnsi="Palatino Linotype"/>
          <w:i/>
          <w:color w:val="000000"/>
          <w:sz w:val="22"/>
          <w:szCs w:val="22"/>
        </w:rPr>
        <w:t xml:space="preserve">a respuesta </w:t>
      </w:r>
      <w:r w:rsidR="00DC7A9E" w:rsidRPr="00387894">
        <w:rPr>
          <w:rFonts w:ascii="Palatino Linotype" w:hAnsi="Palatino Linotype"/>
          <w:i/>
          <w:color w:val="000000"/>
          <w:sz w:val="22"/>
          <w:szCs w:val="22"/>
        </w:rPr>
        <w:t>dada por el Poder Legislativo a la solicitud” (</w:t>
      </w:r>
      <w:r w:rsidRPr="00387894">
        <w:rPr>
          <w:rFonts w:ascii="Palatino Linotype" w:hAnsi="Palatino Linotype" w:cs="Arial"/>
          <w:i/>
          <w:color w:val="000000" w:themeColor="text1"/>
          <w:sz w:val="22"/>
          <w:szCs w:val="22"/>
        </w:rPr>
        <w:t>Sic).</w:t>
      </w:r>
    </w:p>
    <w:p w14:paraId="71C7D21F" w14:textId="77777777" w:rsidR="00EA0165" w:rsidRPr="00387894" w:rsidRDefault="00EA0165" w:rsidP="00DF76A4">
      <w:pPr>
        <w:tabs>
          <w:tab w:val="left" w:pos="0"/>
        </w:tabs>
        <w:ind w:left="567" w:right="616"/>
        <w:contextualSpacing/>
        <w:jc w:val="both"/>
        <w:rPr>
          <w:rFonts w:ascii="Palatino Linotype" w:hAnsi="Palatino Linotype" w:cs="Arial"/>
          <w:color w:val="000000" w:themeColor="text1"/>
          <w:sz w:val="22"/>
          <w:szCs w:val="22"/>
        </w:rPr>
      </w:pPr>
    </w:p>
    <w:p w14:paraId="16E57192" w14:textId="09922D97" w:rsidR="00EA0165" w:rsidRPr="00387894" w:rsidRDefault="00EA0165" w:rsidP="00DF76A4">
      <w:pPr>
        <w:tabs>
          <w:tab w:val="left" w:pos="0"/>
        </w:tabs>
        <w:ind w:left="567" w:right="616"/>
        <w:contextualSpacing/>
        <w:jc w:val="both"/>
        <w:rPr>
          <w:rFonts w:ascii="Palatino Linotype" w:hAnsi="Palatino Linotype" w:cs="Arial"/>
          <w:color w:val="000000" w:themeColor="text1"/>
          <w:sz w:val="22"/>
          <w:szCs w:val="22"/>
        </w:rPr>
      </w:pPr>
      <w:r w:rsidRPr="00387894">
        <w:rPr>
          <w:rFonts w:ascii="Palatino Linotype" w:hAnsi="Palatino Linotype" w:cs="Arial"/>
          <w:b/>
          <w:color w:val="000000" w:themeColor="text1"/>
          <w:sz w:val="22"/>
          <w:szCs w:val="22"/>
        </w:rPr>
        <w:t>Razones o motivos de inconformidad:</w:t>
      </w:r>
      <w:r w:rsidRPr="00387894">
        <w:rPr>
          <w:rFonts w:ascii="Palatino Linotype" w:hAnsi="Palatino Linotype" w:cs="Arial"/>
          <w:color w:val="000000" w:themeColor="text1"/>
          <w:sz w:val="22"/>
          <w:szCs w:val="22"/>
        </w:rPr>
        <w:t xml:space="preserve"> </w:t>
      </w:r>
      <w:r w:rsidRPr="00387894">
        <w:rPr>
          <w:rFonts w:ascii="Palatino Linotype" w:hAnsi="Palatino Linotype" w:cs="Arial"/>
          <w:i/>
          <w:color w:val="000000" w:themeColor="text1"/>
          <w:sz w:val="22"/>
          <w:szCs w:val="22"/>
        </w:rPr>
        <w:t>“</w:t>
      </w:r>
      <w:r w:rsidR="00DC7A9E" w:rsidRPr="00387894">
        <w:rPr>
          <w:rFonts w:ascii="Palatino Linotype" w:hAnsi="Palatino Linotype"/>
          <w:i/>
          <w:color w:val="000000"/>
          <w:sz w:val="22"/>
          <w:szCs w:val="22"/>
        </w:rPr>
        <w:t xml:space="preserve">La respuesta no se apega a lo que señala las leyes de transparencia aplicables. La Ley del Trabajo de los Servidores Públicos del Estado de México y Municipios fue aprobada por el Poder Legislativo y se publicó en gaceta en 1998, 24 años después </w:t>
      </w:r>
      <w:r w:rsidR="00DC7A9E" w:rsidRPr="00387894">
        <w:rPr>
          <w:rFonts w:ascii="Palatino Linotype" w:hAnsi="Palatino Linotype"/>
          <w:b/>
          <w:bCs/>
          <w:i/>
          <w:color w:val="000000"/>
          <w:sz w:val="22"/>
          <w:szCs w:val="22"/>
        </w:rPr>
        <w:t>no puede ser que el sujeto obligado “se encuentre en proceso de elaboración” de los documentos requeridos y toda vez que es evidente que no se cuenta con dicha documentación, lo que procede es la declaratoria de inexistencia de la información. El Reglamento de las Condiciones Generales de Trabajo del Poder Legislativo del Estado de México, no contiene disposiciones específicas que determinen las posibilidades de desarrollo. En cuanto al Reglamento de escalafón, procede la declaratoria de inexistencia.</w:t>
      </w:r>
      <w:r w:rsidR="00DC7A9E" w:rsidRPr="00387894">
        <w:rPr>
          <w:rFonts w:ascii="Palatino Linotype" w:hAnsi="Palatino Linotype"/>
          <w:i/>
          <w:color w:val="000000"/>
          <w:sz w:val="22"/>
          <w:szCs w:val="22"/>
        </w:rPr>
        <w:t xml:space="preserve"> La Ley del Transparencia y Acceso a la Información Pública del Estado de México y Municipios establece en sus artículos 19 tercer párrafo, 169 fracción II y 179 fracción III, lo siguiente: Artículo 19.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Artículo 169. Cuando la información no se encuentre en los archivos del </w:t>
      </w:r>
      <w:r w:rsidR="00DC7A9E" w:rsidRPr="00387894">
        <w:rPr>
          <w:rFonts w:ascii="Palatino Linotype" w:hAnsi="Palatino Linotype"/>
          <w:i/>
          <w:color w:val="000000"/>
          <w:sz w:val="22"/>
          <w:szCs w:val="22"/>
        </w:rPr>
        <w:lastRenderedPageBreak/>
        <w:t>sujeto obligado, el Comité de Transparencia: II. Expedirá una resolución que confirme la inexistencia del documento; Artículo 179. El recurso de revisión es un medio de protección que la Ley otorga a los particulares, para hacer valer su derecho de acceso a la información pública, y procederá en contra de las siguientes causas: III. La declaración de inexistencia de la información;</w:t>
      </w:r>
      <w:r w:rsidR="00DC7A9E" w:rsidRPr="00387894">
        <w:rPr>
          <w:rFonts w:ascii="Palatino Linotype" w:hAnsi="Palatino Linotype" w:cs="Arial"/>
          <w:i/>
          <w:color w:val="000000" w:themeColor="text1"/>
          <w:sz w:val="22"/>
          <w:szCs w:val="22"/>
        </w:rPr>
        <w:t>”</w:t>
      </w:r>
      <w:r w:rsidRPr="00387894">
        <w:rPr>
          <w:rFonts w:ascii="Palatino Linotype" w:hAnsi="Palatino Linotype" w:cs="Arial"/>
          <w:i/>
          <w:color w:val="000000" w:themeColor="text1"/>
          <w:sz w:val="22"/>
          <w:szCs w:val="22"/>
        </w:rPr>
        <w:t>(Sic).</w:t>
      </w:r>
    </w:p>
    <w:p w14:paraId="552C6645" w14:textId="77777777" w:rsidR="001B234C" w:rsidRPr="00387894"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068BFEDD" w14:textId="0795F0C8" w:rsidR="008B2BC2" w:rsidRPr="00387894" w:rsidRDefault="00EA0165" w:rsidP="008B2BC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hAnsi="Palatino Linotype" w:cs="Arial"/>
          <w:color w:val="000000" w:themeColor="text1"/>
        </w:rPr>
        <w:t xml:space="preserve">Se registró el recurso de revisión bajo el número de expediente </w:t>
      </w:r>
      <w:r w:rsidRPr="00387894">
        <w:rPr>
          <w:rFonts w:ascii="Palatino Linotype" w:eastAsiaTheme="minorEastAsia" w:hAnsi="Palatino Linotype" w:cs="Arial"/>
          <w:bCs/>
          <w:color w:val="000000" w:themeColor="text1"/>
          <w:lang w:val="es-ES_tradnl"/>
        </w:rPr>
        <w:t xml:space="preserve">al rubro indicado, asimismo, con fundamento en lo dispuesto por el </w:t>
      </w:r>
      <w:r w:rsidRPr="00387894">
        <w:rPr>
          <w:rFonts w:ascii="Palatino Linotype" w:eastAsia="Calibri" w:hAnsi="Palatino Linotype" w:cs="Arial"/>
          <w:color w:val="000000" w:themeColor="text1"/>
        </w:rPr>
        <w:t xml:space="preserve">artículo 185 fracción I de la </w:t>
      </w:r>
      <w:r w:rsidRPr="00387894">
        <w:rPr>
          <w:rFonts w:ascii="Palatino Linotype" w:eastAsia="Calibri" w:hAnsi="Palatino Linotype" w:cs="Arial"/>
          <w:b/>
          <w:color w:val="000000" w:themeColor="text1"/>
        </w:rPr>
        <w:t xml:space="preserve">Ley de Transparencia y Acceso a la Información Pública del Estado de México y Municipios </w:t>
      </w:r>
      <w:r w:rsidR="005E6282" w:rsidRPr="00387894">
        <w:rPr>
          <w:rFonts w:ascii="Palatino Linotype" w:hAnsi="Palatino Linotype" w:cs="Arial"/>
          <w:color w:val="000000" w:themeColor="text1"/>
        </w:rPr>
        <w:t>se turnó a</w:t>
      </w:r>
      <w:r w:rsidR="00351568" w:rsidRPr="00387894">
        <w:rPr>
          <w:rFonts w:ascii="Palatino Linotype" w:hAnsi="Palatino Linotype" w:cs="Arial"/>
          <w:color w:val="000000" w:themeColor="text1"/>
        </w:rPr>
        <w:t xml:space="preserve"> la </w:t>
      </w:r>
      <w:r w:rsidR="00E3149E" w:rsidRPr="00387894">
        <w:rPr>
          <w:rFonts w:ascii="Palatino Linotype" w:hAnsi="Palatino Linotype" w:cs="Arial"/>
          <w:b/>
          <w:color w:val="000000" w:themeColor="text1"/>
        </w:rPr>
        <w:t>C</w:t>
      </w:r>
      <w:r w:rsidR="00351568" w:rsidRPr="00387894">
        <w:rPr>
          <w:rFonts w:ascii="Palatino Linotype" w:hAnsi="Palatino Linotype" w:cs="Arial"/>
          <w:b/>
          <w:color w:val="000000" w:themeColor="text1"/>
        </w:rPr>
        <w:t>omisionada María del Rosario Mejía Ayala</w:t>
      </w:r>
      <w:r w:rsidRPr="00387894">
        <w:rPr>
          <w:rFonts w:ascii="Palatino Linotype" w:hAnsi="Palatino Linotype" w:cs="Arial"/>
          <w:b/>
          <w:color w:val="000000" w:themeColor="text1"/>
        </w:rPr>
        <w:t xml:space="preserve">, </w:t>
      </w:r>
      <w:r w:rsidRPr="00387894">
        <w:rPr>
          <w:rFonts w:ascii="Palatino Linotype" w:hAnsi="Palatino Linotype" w:cs="Arial"/>
          <w:color w:val="000000" w:themeColor="text1"/>
        </w:rPr>
        <w:t xml:space="preserve">con el objeto de </w:t>
      </w:r>
      <w:r w:rsidRPr="00387894">
        <w:rPr>
          <w:rFonts w:ascii="Palatino Linotype" w:hAnsi="Palatino Linotype" w:cs="Arial"/>
          <w:color w:val="000000" w:themeColor="text1"/>
          <w:lang w:val="es-MX"/>
        </w:rPr>
        <w:t>su análisis.</w:t>
      </w:r>
    </w:p>
    <w:p w14:paraId="7C537207" w14:textId="1CBCA0D0" w:rsidR="008B2BC2" w:rsidRPr="00387894" w:rsidRDefault="008B2BC2" w:rsidP="008B2BC2">
      <w:pPr>
        <w:tabs>
          <w:tab w:val="left" w:pos="426"/>
        </w:tabs>
        <w:spacing w:line="360" w:lineRule="auto"/>
        <w:contextualSpacing/>
        <w:jc w:val="both"/>
        <w:rPr>
          <w:rFonts w:ascii="Palatino Linotype" w:eastAsia="Calibri" w:hAnsi="Palatino Linotype" w:cs="Arial"/>
          <w:color w:val="000000" w:themeColor="text1"/>
        </w:rPr>
      </w:pPr>
    </w:p>
    <w:p w14:paraId="732960C0" w14:textId="687BA598" w:rsidR="00DF76A4" w:rsidRPr="00387894" w:rsidRDefault="008B2BC2" w:rsidP="00E90030">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hAnsi="Palatino Linotype" w:cs="Arial"/>
          <w:color w:val="000000" w:themeColor="text1"/>
        </w:rPr>
        <w:t>Los</w:t>
      </w:r>
      <w:r w:rsidR="00351568" w:rsidRPr="00387894">
        <w:rPr>
          <w:rFonts w:ascii="Palatino Linotype" w:hAnsi="Palatino Linotype" w:cs="Arial"/>
          <w:color w:val="000000" w:themeColor="text1"/>
        </w:rPr>
        <w:t xml:space="preserve"> </w:t>
      </w:r>
      <w:r w:rsidRPr="00387894">
        <w:rPr>
          <w:rFonts w:ascii="Palatino Linotype" w:hAnsi="Palatino Linotype" w:cs="Arial"/>
          <w:b/>
          <w:color w:val="000000" w:themeColor="text1"/>
        </w:rPr>
        <w:t>Comisionados</w:t>
      </w:r>
      <w:r w:rsidR="00EA0165" w:rsidRPr="00387894">
        <w:rPr>
          <w:rFonts w:ascii="Palatino Linotype" w:eastAsia="Calibri" w:hAnsi="Palatino Linotype" w:cs="Arial"/>
          <w:color w:val="000000" w:themeColor="text1"/>
        </w:rPr>
        <w:t>, con fundamento en lo dispuesto por el artículo 185 fracción II de la ley de la materia, a t</w:t>
      </w:r>
      <w:r w:rsidR="007A237F" w:rsidRPr="00387894">
        <w:rPr>
          <w:rFonts w:ascii="Palatino Linotype" w:eastAsia="Calibri" w:hAnsi="Palatino Linotype" w:cs="Arial"/>
          <w:color w:val="000000" w:themeColor="text1"/>
        </w:rPr>
        <w:t xml:space="preserve">ravés del </w:t>
      </w:r>
      <w:r w:rsidR="00CD7C2E" w:rsidRPr="00387894">
        <w:rPr>
          <w:rFonts w:ascii="Palatino Linotype" w:eastAsia="Calibri" w:hAnsi="Palatino Linotype" w:cs="Arial"/>
          <w:color w:val="000000" w:themeColor="text1"/>
        </w:rPr>
        <w:t xml:space="preserve">acuerdo de admisión de </w:t>
      </w:r>
      <w:r w:rsidR="00DC7A9E" w:rsidRPr="00387894">
        <w:rPr>
          <w:rFonts w:ascii="Palatino Linotype" w:eastAsia="Calibri" w:hAnsi="Palatino Linotype" w:cs="Arial"/>
          <w:color w:val="000000" w:themeColor="text1"/>
        </w:rPr>
        <w:t>catorce</w:t>
      </w:r>
      <w:r w:rsidRPr="00387894">
        <w:rPr>
          <w:rFonts w:ascii="Palatino Linotype" w:eastAsia="Calibri" w:hAnsi="Palatino Linotype" w:cs="Arial"/>
          <w:color w:val="000000" w:themeColor="text1"/>
        </w:rPr>
        <w:t xml:space="preserve"> (</w:t>
      </w:r>
      <w:r w:rsidR="00DC7A9E" w:rsidRPr="00387894">
        <w:rPr>
          <w:rFonts w:ascii="Palatino Linotype" w:eastAsia="Calibri" w:hAnsi="Palatino Linotype" w:cs="Arial"/>
          <w:color w:val="000000" w:themeColor="text1"/>
        </w:rPr>
        <w:t>14</w:t>
      </w:r>
      <w:r w:rsidRPr="00387894">
        <w:rPr>
          <w:rFonts w:ascii="Palatino Linotype" w:eastAsia="Calibri" w:hAnsi="Palatino Linotype" w:cs="Arial"/>
          <w:color w:val="000000" w:themeColor="text1"/>
        </w:rPr>
        <w:t xml:space="preserve">) </w:t>
      </w:r>
      <w:r w:rsidR="00DC7A9E" w:rsidRPr="00387894">
        <w:rPr>
          <w:rFonts w:ascii="Palatino Linotype" w:eastAsia="Calibri" w:hAnsi="Palatino Linotype" w:cs="Arial"/>
          <w:color w:val="000000" w:themeColor="text1"/>
        </w:rPr>
        <w:t>julio</w:t>
      </w:r>
      <w:r w:rsidR="00E24361" w:rsidRPr="00387894">
        <w:rPr>
          <w:rFonts w:ascii="Palatino Linotype" w:eastAsia="Calibri" w:hAnsi="Palatino Linotype" w:cs="Arial"/>
          <w:color w:val="000000" w:themeColor="text1"/>
        </w:rPr>
        <w:t xml:space="preserve"> </w:t>
      </w:r>
      <w:r w:rsidR="008225FA" w:rsidRPr="00387894">
        <w:rPr>
          <w:rFonts w:ascii="Palatino Linotype" w:eastAsia="Calibri" w:hAnsi="Palatino Linotype" w:cs="Arial"/>
          <w:color w:val="000000" w:themeColor="text1"/>
        </w:rPr>
        <w:t>de dos mil veintidós</w:t>
      </w:r>
      <w:r w:rsidR="00EA0165" w:rsidRPr="00387894">
        <w:rPr>
          <w:rFonts w:ascii="Palatino Linotype" w:eastAsia="Calibri" w:hAnsi="Palatino Linotype" w:cs="Arial"/>
          <w:color w:val="000000" w:themeColor="text1"/>
        </w:rPr>
        <w:t xml:space="preserve">, puso a disposición de las partes el expediente electrónico </w:t>
      </w:r>
      <w:r w:rsidR="00EA0165" w:rsidRPr="00387894">
        <w:rPr>
          <w:rFonts w:ascii="Palatino Linotype" w:eastAsia="Calibri" w:hAnsi="Palatino Linotype" w:cs="Arial"/>
          <w:color w:val="000000" w:themeColor="text1"/>
          <w:lang w:val="es-ES_tradnl"/>
        </w:rPr>
        <w:t xml:space="preserve">vía </w:t>
      </w:r>
      <w:r w:rsidR="00EA0165" w:rsidRPr="00387894">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387894">
        <w:rPr>
          <w:rFonts w:ascii="Palatino Linotype" w:eastAsia="Calibri" w:hAnsi="Palatino Linotype" w:cs="Arial"/>
          <w:b/>
          <w:color w:val="000000" w:themeColor="text1"/>
        </w:rPr>
        <w:t>SUJETO OBLIGADO</w:t>
      </w:r>
      <w:r w:rsidR="00EA0165" w:rsidRPr="00387894">
        <w:rPr>
          <w:rFonts w:ascii="Palatino Linotype" w:eastAsia="Calibri" w:hAnsi="Palatino Linotype" w:cs="Arial"/>
          <w:color w:val="000000" w:themeColor="text1"/>
        </w:rPr>
        <w:t xml:space="preserve"> presentara el</w:t>
      </w:r>
      <w:r w:rsidR="00266490" w:rsidRPr="00387894">
        <w:rPr>
          <w:rFonts w:ascii="Palatino Linotype" w:eastAsia="Calibri" w:hAnsi="Palatino Linotype" w:cs="Arial"/>
          <w:color w:val="000000" w:themeColor="text1"/>
        </w:rPr>
        <w:t xml:space="preserve"> </w:t>
      </w:r>
      <w:r w:rsidR="00CD7C2E" w:rsidRPr="00387894">
        <w:rPr>
          <w:rFonts w:ascii="Palatino Linotype" w:eastAsia="Calibri" w:hAnsi="Palatino Linotype" w:cs="Arial"/>
          <w:color w:val="000000" w:themeColor="text1"/>
        </w:rPr>
        <w:t>informe justificado procedente</w:t>
      </w:r>
      <w:r w:rsidR="00DF76A4" w:rsidRPr="00387894">
        <w:rPr>
          <w:rFonts w:ascii="Palatino Linotype" w:eastAsia="Calibri" w:hAnsi="Palatino Linotype" w:cs="Arial"/>
          <w:color w:val="000000" w:themeColor="text1"/>
        </w:rPr>
        <w:t>.</w:t>
      </w:r>
    </w:p>
    <w:p w14:paraId="15719FF6" w14:textId="77777777" w:rsidR="00DF76A4" w:rsidRPr="00387894" w:rsidRDefault="00DF76A4" w:rsidP="00DF76A4">
      <w:pPr>
        <w:pStyle w:val="Prrafodelista"/>
        <w:rPr>
          <w:rFonts w:ascii="Palatino Linotype" w:eastAsia="Calibri" w:hAnsi="Palatino Linotype" w:cs="Arial"/>
          <w:color w:val="000000" w:themeColor="text1"/>
        </w:rPr>
      </w:pPr>
    </w:p>
    <w:p w14:paraId="2267E650" w14:textId="77777777" w:rsidR="00A46468" w:rsidRPr="0038789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eastAsia="Calibri" w:hAnsi="Palatino Linotype" w:cs="Arial"/>
          <w:color w:val="000000" w:themeColor="text1"/>
        </w:rPr>
        <w:t xml:space="preserve">El </w:t>
      </w:r>
      <w:r w:rsidR="00DC7A9E" w:rsidRPr="00387894">
        <w:rPr>
          <w:rFonts w:ascii="Palatino Linotype" w:eastAsia="Calibri" w:hAnsi="Palatino Linotype" w:cs="Arial"/>
          <w:color w:val="000000" w:themeColor="text1"/>
        </w:rPr>
        <w:t>ocho (08</w:t>
      </w:r>
      <w:r w:rsidRPr="00387894">
        <w:rPr>
          <w:rFonts w:ascii="Palatino Linotype" w:eastAsia="Calibri" w:hAnsi="Palatino Linotype" w:cs="Arial"/>
          <w:color w:val="000000" w:themeColor="text1"/>
        </w:rPr>
        <w:t xml:space="preserve">) de </w:t>
      </w:r>
      <w:r w:rsidR="00DC7A9E" w:rsidRPr="00387894">
        <w:rPr>
          <w:rFonts w:ascii="Palatino Linotype" w:eastAsia="Calibri" w:hAnsi="Palatino Linotype" w:cs="Arial"/>
          <w:color w:val="000000" w:themeColor="text1"/>
        </w:rPr>
        <w:t xml:space="preserve">agosto </w:t>
      </w:r>
      <w:r w:rsidRPr="00387894">
        <w:rPr>
          <w:rFonts w:ascii="Palatino Linotype" w:eastAsia="Calibri" w:hAnsi="Palatino Linotype" w:cs="Arial"/>
          <w:color w:val="000000" w:themeColor="text1"/>
        </w:rPr>
        <w:t xml:space="preserve">de dos mil veintidós, el </w:t>
      </w:r>
      <w:r w:rsidRPr="00387894">
        <w:rPr>
          <w:rFonts w:ascii="Palatino Linotype" w:eastAsia="Calibri" w:hAnsi="Palatino Linotype" w:cs="Arial"/>
          <w:b/>
          <w:bCs/>
          <w:color w:val="000000" w:themeColor="text1"/>
        </w:rPr>
        <w:t xml:space="preserve">SUJETO OBLIGADO </w:t>
      </w:r>
      <w:r w:rsidRPr="00387894">
        <w:rPr>
          <w:rFonts w:ascii="Palatino Linotype" w:eastAsia="Calibri" w:hAnsi="Palatino Linotype" w:cs="Arial"/>
          <w:color w:val="000000" w:themeColor="text1"/>
        </w:rPr>
        <w:t>rindió el informe justificado correspondiente, a través de</w:t>
      </w:r>
      <w:r w:rsidR="00DC7A9E" w:rsidRPr="00387894">
        <w:rPr>
          <w:rFonts w:ascii="Palatino Linotype" w:eastAsia="Calibri" w:hAnsi="Palatino Linotype" w:cs="Arial"/>
          <w:color w:val="000000" w:themeColor="text1"/>
        </w:rPr>
        <w:t xml:space="preserve"> </w:t>
      </w:r>
      <w:r w:rsidRPr="00387894">
        <w:rPr>
          <w:rFonts w:ascii="Palatino Linotype" w:eastAsia="Calibri" w:hAnsi="Palatino Linotype" w:cs="Arial"/>
          <w:color w:val="000000" w:themeColor="text1"/>
        </w:rPr>
        <w:t>l</w:t>
      </w:r>
      <w:r w:rsidR="00DC7A9E" w:rsidRPr="00387894">
        <w:rPr>
          <w:rFonts w:ascii="Palatino Linotype" w:eastAsia="Calibri" w:hAnsi="Palatino Linotype" w:cs="Arial"/>
          <w:color w:val="000000" w:themeColor="text1"/>
        </w:rPr>
        <w:t>os siguientes</w:t>
      </w:r>
      <w:r w:rsidRPr="00387894">
        <w:rPr>
          <w:rFonts w:ascii="Palatino Linotype" w:eastAsia="Calibri" w:hAnsi="Palatino Linotype" w:cs="Arial"/>
          <w:color w:val="000000" w:themeColor="text1"/>
        </w:rPr>
        <w:t xml:space="preserve"> archivo</w:t>
      </w:r>
      <w:r w:rsidR="00DC7A9E" w:rsidRPr="00387894">
        <w:rPr>
          <w:rFonts w:ascii="Palatino Linotype" w:eastAsia="Calibri" w:hAnsi="Palatino Linotype" w:cs="Arial"/>
          <w:color w:val="000000" w:themeColor="text1"/>
        </w:rPr>
        <w:t>s</w:t>
      </w:r>
      <w:r w:rsidRPr="00387894">
        <w:rPr>
          <w:rFonts w:ascii="Palatino Linotype" w:eastAsia="Calibri" w:hAnsi="Palatino Linotype" w:cs="Arial"/>
          <w:color w:val="000000" w:themeColor="text1"/>
        </w:rPr>
        <w:t xml:space="preserve"> electrónico</w:t>
      </w:r>
      <w:r w:rsidR="00DC7A9E" w:rsidRPr="00387894">
        <w:rPr>
          <w:rFonts w:ascii="Palatino Linotype" w:eastAsia="Calibri" w:hAnsi="Palatino Linotype" w:cs="Arial"/>
          <w:color w:val="000000" w:themeColor="text1"/>
        </w:rPr>
        <w:t>s</w:t>
      </w:r>
      <w:r w:rsidR="00A46468" w:rsidRPr="00387894">
        <w:rPr>
          <w:rFonts w:ascii="Palatino Linotype" w:eastAsia="Calibri" w:hAnsi="Palatino Linotype" w:cs="Arial"/>
          <w:color w:val="000000" w:themeColor="text1"/>
        </w:rPr>
        <w:t>:</w:t>
      </w:r>
    </w:p>
    <w:p w14:paraId="70E876CD" w14:textId="77777777" w:rsidR="00A46468" w:rsidRPr="00387894" w:rsidRDefault="00A46468" w:rsidP="002D6C66">
      <w:pPr>
        <w:rPr>
          <w:rFonts w:ascii="Palatino Linotype" w:eastAsia="Calibri" w:hAnsi="Palatino Linotype" w:cs="Arial"/>
          <w:color w:val="000000" w:themeColor="text1"/>
        </w:rPr>
      </w:pPr>
    </w:p>
    <w:p w14:paraId="1E2B526A" w14:textId="723069C5" w:rsidR="002D6C66" w:rsidRPr="00387894" w:rsidRDefault="002D6C66" w:rsidP="002D6C66">
      <w:pPr>
        <w:ind w:left="567" w:right="616"/>
        <w:jc w:val="both"/>
        <w:rPr>
          <w:rFonts w:ascii="Palatino Linotype" w:eastAsia="Calibri" w:hAnsi="Palatino Linotype" w:cs="Arial"/>
          <w:color w:val="000000" w:themeColor="text1"/>
          <w:sz w:val="22"/>
        </w:rPr>
      </w:pPr>
      <w:r w:rsidRPr="00387894">
        <w:rPr>
          <w:rFonts w:ascii="Palatino Linotype" w:eastAsia="Calibri" w:hAnsi="Palatino Linotype" w:cs="Arial"/>
          <w:b/>
          <w:color w:val="000000" w:themeColor="text1"/>
          <w:sz w:val="22"/>
        </w:rPr>
        <w:t>RR. 12573-2022 Inf. just. UI.pdf:</w:t>
      </w:r>
      <w:r w:rsidR="00AA3F86" w:rsidRPr="00387894">
        <w:rPr>
          <w:rFonts w:ascii="Palatino Linotype" w:eastAsia="Calibri" w:hAnsi="Palatino Linotype" w:cs="Arial"/>
          <w:b/>
          <w:color w:val="000000" w:themeColor="text1"/>
          <w:sz w:val="22"/>
        </w:rPr>
        <w:t xml:space="preserve"> </w:t>
      </w:r>
      <w:r w:rsidR="00AA3F86" w:rsidRPr="00387894">
        <w:rPr>
          <w:rFonts w:ascii="Palatino Linotype" w:eastAsia="Calibri" w:hAnsi="Palatino Linotype" w:cs="Arial"/>
          <w:color w:val="000000" w:themeColor="text1"/>
          <w:sz w:val="22"/>
        </w:rPr>
        <w:t xml:space="preserve">Oficio número </w:t>
      </w:r>
      <w:r w:rsidR="00317193" w:rsidRPr="00387894">
        <w:rPr>
          <w:rFonts w:ascii="Palatino Linotype" w:eastAsia="Calibri" w:hAnsi="Palatino Linotype" w:cs="Arial"/>
          <w:color w:val="000000" w:themeColor="text1"/>
          <w:sz w:val="22"/>
        </w:rPr>
        <w:t>UIPL/1182/2022 del 08 de agosto de 2022, suscrito y signado por el Titular de la Unidad de Información, por medio del cual, informó lo siguiente:</w:t>
      </w:r>
    </w:p>
    <w:p w14:paraId="46569590" w14:textId="77777777" w:rsidR="00317193" w:rsidRPr="00387894" w:rsidRDefault="00317193" w:rsidP="002D6C66">
      <w:pPr>
        <w:ind w:left="567" w:right="616"/>
        <w:jc w:val="both"/>
        <w:rPr>
          <w:rFonts w:ascii="Palatino Linotype" w:eastAsia="Calibri" w:hAnsi="Palatino Linotype" w:cs="Arial"/>
          <w:color w:val="000000" w:themeColor="text1"/>
          <w:sz w:val="22"/>
        </w:rPr>
      </w:pPr>
    </w:p>
    <w:p w14:paraId="02B49DD7" w14:textId="5DD10E45" w:rsidR="00317193" w:rsidRPr="00387894" w:rsidRDefault="00317193" w:rsidP="002D6C66">
      <w:pPr>
        <w:ind w:left="567" w:right="616"/>
        <w:jc w:val="both"/>
        <w:rPr>
          <w:rFonts w:ascii="Palatino Linotype" w:eastAsia="Calibri" w:hAnsi="Palatino Linotype" w:cs="Arial"/>
          <w:i/>
          <w:color w:val="000000" w:themeColor="text1"/>
          <w:sz w:val="22"/>
        </w:rPr>
      </w:pPr>
      <w:r w:rsidRPr="00387894">
        <w:rPr>
          <w:rFonts w:ascii="Palatino Linotype" w:eastAsia="Calibri" w:hAnsi="Palatino Linotype" w:cs="Arial"/>
          <w:i/>
          <w:color w:val="000000" w:themeColor="text1"/>
          <w:sz w:val="22"/>
        </w:rPr>
        <w:t>“…</w:t>
      </w:r>
      <w:r w:rsidR="00074B81" w:rsidRPr="00387894">
        <w:rPr>
          <w:rFonts w:ascii="Palatino Linotype" w:eastAsia="Calibri" w:hAnsi="Palatino Linotype" w:cs="Arial"/>
          <w:i/>
          <w:color w:val="000000" w:themeColor="text1"/>
          <w:sz w:val="22"/>
        </w:rPr>
        <w:t>l</w:t>
      </w:r>
      <w:r w:rsidRPr="00387894">
        <w:rPr>
          <w:rFonts w:ascii="Palatino Linotype" w:eastAsia="Calibri" w:hAnsi="Palatino Linotype" w:cs="Arial"/>
          <w:i/>
          <w:color w:val="000000" w:themeColor="text1"/>
          <w:sz w:val="22"/>
        </w:rPr>
        <w:t>a servidora pública</w:t>
      </w:r>
      <w:r w:rsidR="00074B81" w:rsidRPr="00387894">
        <w:rPr>
          <w:rFonts w:ascii="Palatino Linotype" w:eastAsia="Calibri" w:hAnsi="Palatino Linotype" w:cs="Arial"/>
          <w:i/>
          <w:color w:val="000000" w:themeColor="text1"/>
          <w:sz w:val="22"/>
        </w:rPr>
        <w:t xml:space="preserve"> habilitada de la Secretaría de Administración y Finanzas de este Poder Legislativo, mediante oficio 41001/364/2022 signado e 05 de agosto del presente año, reiteró en general los términos de su respuesta inicial; no obstante, remitió la </w:t>
      </w:r>
      <w:r w:rsidR="00074B81" w:rsidRPr="00387894">
        <w:rPr>
          <w:rFonts w:ascii="Palatino Linotype" w:eastAsia="Calibri" w:hAnsi="Palatino Linotype" w:cs="Arial"/>
          <w:i/>
          <w:color w:val="000000" w:themeColor="text1"/>
          <w:sz w:val="22"/>
        </w:rPr>
        <w:lastRenderedPageBreak/>
        <w:t>versión preliminar del Catálogo de Puestos y Funciones del Poder Legislativo, documento que se pone a la vista de esa ponencia para que el mismo sea considerado al momento de resolver lo que en derecho corresponda.</w:t>
      </w:r>
    </w:p>
    <w:p w14:paraId="6A97D4F1" w14:textId="77777777" w:rsidR="00074B81" w:rsidRPr="00387894" w:rsidRDefault="00074B81" w:rsidP="002D6C66">
      <w:pPr>
        <w:ind w:left="567" w:right="616"/>
        <w:jc w:val="both"/>
        <w:rPr>
          <w:rFonts w:ascii="Palatino Linotype" w:eastAsia="Calibri" w:hAnsi="Palatino Linotype" w:cs="Arial"/>
          <w:i/>
          <w:color w:val="000000" w:themeColor="text1"/>
          <w:sz w:val="22"/>
        </w:rPr>
      </w:pPr>
    </w:p>
    <w:p w14:paraId="381D5C69" w14:textId="19E5F1E9" w:rsidR="00074B81" w:rsidRPr="00387894" w:rsidRDefault="00074B81" w:rsidP="002D6C66">
      <w:pPr>
        <w:ind w:left="567" w:right="616"/>
        <w:jc w:val="both"/>
        <w:rPr>
          <w:rFonts w:ascii="Palatino Linotype" w:eastAsia="Calibri" w:hAnsi="Palatino Linotype" w:cs="Arial"/>
          <w:i/>
          <w:color w:val="000000" w:themeColor="text1"/>
          <w:sz w:val="22"/>
        </w:rPr>
      </w:pPr>
      <w:r w:rsidRPr="00387894">
        <w:rPr>
          <w:rFonts w:ascii="Palatino Linotype" w:eastAsia="Calibri" w:hAnsi="Palatino Linotype" w:cs="Arial"/>
          <w:i/>
          <w:color w:val="000000" w:themeColor="text1"/>
          <w:sz w:val="22"/>
        </w:rPr>
        <w:t xml:space="preserve">Visto lo anterior y con fundamento en lo dispuesto por el artículo 192 fracción III de la Ley de Transparencia y Acceso a la </w:t>
      </w:r>
      <w:r w:rsidR="00BB0642" w:rsidRPr="00387894">
        <w:rPr>
          <w:rFonts w:ascii="Palatino Linotype" w:eastAsia="Calibri" w:hAnsi="Palatino Linotype" w:cs="Arial"/>
          <w:i/>
          <w:color w:val="000000" w:themeColor="text1"/>
          <w:sz w:val="22"/>
        </w:rPr>
        <w:t>Información</w:t>
      </w:r>
      <w:r w:rsidRPr="00387894">
        <w:rPr>
          <w:rFonts w:ascii="Palatino Linotype" w:eastAsia="Calibri" w:hAnsi="Palatino Linotype" w:cs="Arial"/>
          <w:i/>
          <w:color w:val="000000" w:themeColor="text1"/>
          <w:sz w:val="22"/>
        </w:rPr>
        <w:t xml:space="preserve"> </w:t>
      </w:r>
    </w:p>
    <w:p w14:paraId="05550EE3" w14:textId="77777777" w:rsidR="00AA3F86" w:rsidRPr="00387894" w:rsidRDefault="00AA3F86" w:rsidP="002D6C66">
      <w:pPr>
        <w:ind w:left="567" w:right="616"/>
        <w:jc w:val="both"/>
        <w:rPr>
          <w:rFonts w:ascii="Palatino Linotype" w:eastAsia="Calibri" w:hAnsi="Palatino Linotype" w:cs="Arial"/>
          <w:b/>
          <w:color w:val="000000" w:themeColor="text1"/>
          <w:sz w:val="22"/>
        </w:rPr>
      </w:pPr>
    </w:p>
    <w:p w14:paraId="03B10677" w14:textId="257E2BCC" w:rsidR="002D6C66" w:rsidRPr="00387894" w:rsidRDefault="002D6C66" w:rsidP="002D6C66">
      <w:pPr>
        <w:ind w:left="567" w:right="616"/>
        <w:jc w:val="both"/>
        <w:rPr>
          <w:rFonts w:ascii="Palatino Linotype" w:eastAsia="Calibri" w:hAnsi="Palatino Linotype" w:cs="Arial"/>
          <w:color w:val="000000" w:themeColor="text1"/>
          <w:sz w:val="22"/>
        </w:rPr>
      </w:pPr>
      <w:r w:rsidRPr="00387894">
        <w:rPr>
          <w:rFonts w:ascii="Palatino Linotype" w:eastAsia="Calibri" w:hAnsi="Palatino Linotype" w:cs="Arial"/>
          <w:b/>
          <w:color w:val="000000" w:themeColor="text1"/>
          <w:sz w:val="22"/>
        </w:rPr>
        <w:t xml:space="preserve">CATÁLOGO 22.01 - byADAJ_01082022_EVELIN.docx: </w:t>
      </w:r>
      <w:r w:rsidRPr="00387894">
        <w:rPr>
          <w:rFonts w:ascii="Palatino Linotype" w:eastAsia="Calibri" w:hAnsi="Palatino Linotype" w:cs="Arial"/>
          <w:color w:val="000000" w:themeColor="text1"/>
          <w:sz w:val="22"/>
        </w:rPr>
        <w:t xml:space="preserve">Versión preliminar del Catálogo de Puestos y Funciones. </w:t>
      </w:r>
    </w:p>
    <w:p w14:paraId="7462F4C4" w14:textId="77777777" w:rsidR="00BB0642" w:rsidRPr="00387894" w:rsidRDefault="00BB0642" w:rsidP="002D6C66">
      <w:pPr>
        <w:ind w:left="567" w:right="616"/>
        <w:jc w:val="both"/>
        <w:rPr>
          <w:rFonts w:ascii="Palatino Linotype" w:eastAsia="Calibri" w:hAnsi="Palatino Linotype" w:cs="Arial"/>
          <w:color w:val="000000" w:themeColor="text1"/>
          <w:sz w:val="22"/>
        </w:rPr>
      </w:pPr>
    </w:p>
    <w:p w14:paraId="56ED6A41" w14:textId="1A73E418" w:rsidR="002D6C66" w:rsidRPr="00387894" w:rsidRDefault="002D6C66" w:rsidP="002D6C66">
      <w:pPr>
        <w:ind w:left="567" w:right="616"/>
        <w:jc w:val="both"/>
        <w:rPr>
          <w:rFonts w:ascii="Palatino Linotype" w:eastAsia="Calibri" w:hAnsi="Palatino Linotype" w:cs="Arial"/>
          <w:color w:val="000000" w:themeColor="text1"/>
          <w:sz w:val="22"/>
        </w:rPr>
      </w:pPr>
      <w:r w:rsidRPr="00387894">
        <w:rPr>
          <w:rFonts w:ascii="Palatino Linotype" w:eastAsia="Calibri" w:hAnsi="Palatino Linotype" w:cs="Arial"/>
          <w:b/>
          <w:color w:val="000000" w:themeColor="text1"/>
          <w:sz w:val="22"/>
        </w:rPr>
        <w:t xml:space="preserve">RR. 12573-2022 Inf. just. SAF.pdf: </w:t>
      </w:r>
      <w:r w:rsidRPr="00387894">
        <w:rPr>
          <w:rFonts w:ascii="Palatino Linotype" w:eastAsia="Calibri" w:hAnsi="Palatino Linotype" w:cs="Arial"/>
          <w:color w:val="000000" w:themeColor="text1"/>
          <w:sz w:val="22"/>
        </w:rPr>
        <w:t>Oficio número 41001/364/2022 del 05 de agosto de 2022, suscrito y signado por la Servidora Pública de la Secretaría de Administración y Finanzas, por medio del cual, informó al Titular de la Unidad de Información, lo siguiente:</w:t>
      </w:r>
    </w:p>
    <w:p w14:paraId="6B022403" w14:textId="77777777" w:rsidR="002D6C66" w:rsidRPr="00387894" w:rsidRDefault="002D6C66" w:rsidP="002D6C66">
      <w:pPr>
        <w:ind w:left="567" w:right="616"/>
        <w:jc w:val="both"/>
        <w:rPr>
          <w:rFonts w:ascii="Palatino Linotype" w:eastAsia="Calibri" w:hAnsi="Palatino Linotype" w:cs="Arial"/>
          <w:b/>
          <w:color w:val="000000" w:themeColor="text1"/>
          <w:sz w:val="22"/>
        </w:rPr>
      </w:pPr>
    </w:p>
    <w:p w14:paraId="52410FEB" w14:textId="77777777" w:rsidR="002D6C66" w:rsidRPr="00387894" w:rsidRDefault="002D6C66" w:rsidP="00AA3F86">
      <w:pPr>
        <w:ind w:left="851" w:right="900"/>
        <w:jc w:val="both"/>
        <w:rPr>
          <w:rFonts w:ascii="Palatino Linotype" w:eastAsia="Calibri" w:hAnsi="Palatino Linotype" w:cs="Arial"/>
          <w:i/>
          <w:color w:val="000000" w:themeColor="text1"/>
          <w:sz w:val="22"/>
        </w:rPr>
      </w:pPr>
      <w:r w:rsidRPr="00387894">
        <w:rPr>
          <w:rFonts w:ascii="Palatino Linotype" w:eastAsia="Calibri" w:hAnsi="Palatino Linotype" w:cs="Arial"/>
          <w:i/>
          <w:color w:val="000000" w:themeColor="text1"/>
          <w:sz w:val="22"/>
        </w:rPr>
        <w:t>“…Se reitera la respuesta proporcionada para la solicitud 00367/PLEGISLA/IP/2022, conforme a lo siguiente:</w:t>
      </w:r>
    </w:p>
    <w:p w14:paraId="6C3BBD28" w14:textId="77777777" w:rsidR="002D6C66" w:rsidRPr="00387894" w:rsidRDefault="002D6C66" w:rsidP="00AA3F86">
      <w:pPr>
        <w:ind w:left="851" w:right="900"/>
        <w:jc w:val="both"/>
        <w:rPr>
          <w:rFonts w:ascii="Palatino Linotype" w:eastAsia="Calibri" w:hAnsi="Palatino Linotype" w:cs="Arial"/>
          <w:i/>
          <w:color w:val="000000" w:themeColor="text1"/>
          <w:sz w:val="22"/>
        </w:rPr>
      </w:pPr>
    </w:p>
    <w:p w14:paraId="45CE70A1" w14:textId="2DE63A4D" w:rsidR="00AA3F86" w:rsidRPr="00387894" w:rsidRDefault="002D6C66" w:rsidP="00AA3F86">
      <w:pPr>
        <w:ind w:left="1134" w:right="1183"/>
        <w:jc w:val="both"/>
        <w:rPr>
          <w:rFonts w:ascii="Palatino Linotype" w:eastAsia="Calibri" w:hAnsi="Palatino Linotype" w:cs="Arial"/>
          <w:i/>
          <w:color w:val="000000" w:themeColor="text1"/>
          <w:sz w:val="22"/>
        </w:rPr>
      </w:pPr>
      <w:r w:rsidRPr="00387894">
        <w:rPr>
          <w:rFonts w:ascii="Palatino Linotype" w:eastAsia="Calibri" w:hAnsi="Palatino Linotype" w:cs="Arial"/>
          <w:i/>
          <w:color w:val="000000" w:themeColor="text1"/>
          <w:sz w:val="22"/>
        </w:rPr>
        <w:t xml:space="preserve">Derivado de la detección de necesidades laborales de este sujeto obligado y a la diversidad de perfiles académicos, se encuentra en proceso de elaboración el </w:t>
      </w:r>
      <w:r w:rsidR="00AA3F86" w:rsidRPr="00387894">
        <w:rPr>
          <w:rFonts w:ascii="Palatino Linotype" w:eastAsia="Calibri" w:hAnsi="Palatino Linotype" w:cs="Arial"/>
          <w:i/>
          <w:color w:val="000000" w:themeColor="text1"/>
          <w:sz w:val="22"/>
        </w:rPr>
        <w:t>Catálogo</w:t>
      </w:r>
      <w:r w:rsidRPr="00387894">
        <w:rPr>
          <w:rFonts w:ascii="Palatino Linotype" w:eastAsia="Calibri" w:hAnsi="Palatino Linotype" w:cs="Arial"/>
          <w:i/>
          <w:color w:val="000000" w:themeColor="text1"/>
          <w:sz w:val="22"/>
        </w:rPr>
        <w:t xml:space="preserve"> de Puestos y Funciones del Poder Legislativo del Estado de México, así como el régimen escalafo</w:t>
      </w:r>
      <w:r w:rsidR="00AA3F86" w:rsidRPr="00387894">
        <w:rPr>
          <w:rFonts w:ascii="Palatino Linotype" w:eastAsia="Calibri" w:hAnsi="Palatino Linotype" w:cs="Arial"/>
          <w:i/>
          <w:color w:val="000000" w:themeColor="text1"/>
          <w:sz w:val="22"/>
        </w:rPr>
        <w:t>na</w:t>
      </w:r>
      <w:r w:rsidRPr="00387894">
        <w:rPr>
          <w:rFonts w:ascii="Palatino Linotype" w:eastAsia="Calibri" w:hAnsi="Palatino Linotype" w:cs="Arial"/>
          <w:i/>
          <w:color w:val="000000" w:themeColor="text1"/>
          <w:sz w:val="22"/>
        </w:rPr>
        <w:t>ri</w:t>
      </w:r>
      <w:r w:rsidR="00AA3F86" w:rsidRPr="00387894">
        <w:rPr>
          <w:rFonts w:ascii="Palatino Linotype" w:eastAsia="Calibri" w:hAnsi="Palatino Linotype" w:cs="Arial"/>
          <w:i/>
          <w:color w:val="000000" w:themeColor="text1"/>
          <w:sz w:val="22"/>
        </w:rPr>
        <w:t>o correspondiente.</w:t>
      </w:r>
    </w:p>
    <w:p w14:paraId="40404CF4" w14:textId="1A03A0E1" w:rsidR="00AA3F86" w:rsidRPr="00387894" w:rsidRDefault="00AA3F86" w:rsidP="00AA3F86">
      <w:pPr>
        <w:ind w:left="1134" w:right="1183"/>
        <w:jc w:val="both"/>
        <w:rPr>
          <w:rFonts w:ascii="Palatino Linotype" w:eastAsia="Calibri" w:hAnsi="Palatino Linotype" w:cs="Arial"/>
          <w:i/>
          <w:color w:val="000000" w:themeColor="text1"/>
          <w:sz w:val="22"/>
        </w:rPr>
      </w:pPr>
    </w:p>
    <w:p w14:paraId="183F8A51" w14:textId="3B5C70C2" w:rsidR="00AA3F86" w:rsidRPr="00387894" w:rsidRDefault="00AA3F86" w:rsidP="00AA3F86">
      <w:pPr>
        <w:ind w:left="1134" w:right="1183"/>
        <w:jc w:val="both"/>
        <w:rPr>
          <w:rFonts w:ascii="Palatino Linotype" w:eastAsia="Calibri" w:hAnsi="Palatino Linotype" w:cs="Arial"/>
          <w:i/>
          <w:color w:val="000000" w:themeColor="text1"/>
          <w:sz w:val="22"/>
        </w:rPr>
      </w:pPr>
      <w:r w:rsidRPr="00387894">
        <w:rPr>
          <w:rFonts w:ascii="Palatino Linotype" w:eastAsia="Calibri" w:hAnsi="Palatino Linotype" w:cs="Arial"/>
          <w:i/>
          <w:color w:val="000000" w:themeColor="text1"/>
          <w:sz w:val="22"/>
        </w:rPr>
        <w:t>Las disposiciones con que cuenta el Poder Legislativo para que las personas servidoras públicas conozcan sus posibilidades de desarrollo, están incluidas en el Reglamento de las Condiciones Generales de Trabajo del Poder Legislativo del Estado de México.</w:t>
      </w:r>
    </w:p>
    <w:p w14:paraId="4F95A80A" w14:textId="77777777" w:rsidR="00AA3F86" w:rsidRPr="00387894" w:rsidRDefault="00AA3F86" w:rsidP="00AA3F86">
      <w:pPr>
        <w:ind w:left="1134" w:right="1183"/>
        <w:jc w:val="both"/>
        <w:rPr>
          <w:rFonts w:ascii="Palatino Linotype" w:eastAsia="Calibri" w:hAnsi="Palatino Linotype" w:cs="Arial"/>
          <w:i/>
          <w:color w:val="000000" w:themeColor="text1"/>
          <w:sz w:val="22"/>
        </w:rPr>
      </w:pPr>
    </w:p>
    <w:p w14:paraId="645E963F" w14:textId="50CD466B" w:rsidR="00AA3F86" w:rsidRPr="00387894" w:rsidRDefault="00AA3F86" w:rsidP="00AA3F86">
      <w:pPr>
        <w:ind w:left="1134" w:right="1183"/>
        <w:jc w:val="both"/>
        <w:rPr>
          <w:rFonts w:ascii="Palatino Linotype" w:eastAsia="Calibri" w:hAnsi="Palatino Linotype" w:cs="Arial"/>
          <w:i/>
          <w:color w:val="000000" w:themeColor="text1"/>
          <w:sz w:val="22"/>
        </w:rPr>
      </w:pPr>
      <w:r w:rsidRPr="00387894">
        <w:rPr>
          <w:rFonts w:ascii="Palatino Linotype" w:eastAsia="Calibri" w:hAnsi="Palatino Linotype" w:cs="Arial"/>
          <w:i/>
          <w:color w:val="000000" w:themeColor="text1"/>
          <w:sz w:val="22"/>
        </w:rPr>
        <w:t>Una vez autorizado el régimen escalafonario para el Poder Legislativo, se llevará a cabo la elaboración del Reglamento de Escalafón que señala la Ley del Trabajo de los Servidores Públicos del Estado de y Municipios.</w:t>
      </w:r>
    </w:p>
    <w:p w14:paraId="7FEB40C7" w14:textId="77777777" w:rsidR="00AA3F86" w:rsidRPr="00387894" w:rsidRDefault="00AA3F86" w:rsidP="00AA3F86">
      <w:pPr>
        <w:ind w:right="1183"/>
        <w:jc w:val="both"/>
        <w:rPr>
          <w:rFonts w:ascii="Palatino Linotype" w:eastAsia="Calibri" w:hAnsi="Palatino Linotype" w:cs="Arial"/>
          <w:i/>
          <w:color w:val="000000" w:themeColor="text1"/>
          <w:sz w:val="22"/>
        </w:rPr>
      </w:pPr>
    </w:p>
    <w:p w14:paraId="6FB56D34" w14:textId="391A701B" w:rsidR="002D6C66" w:rsidRPr="00387894" w:rsidRDefault="00AA3F86" w:rsidP="00525775">
      <w:pPr>
        <w:ind w:left="851" w:right="900"/>
        <w:jc w:val="both"/>
        <w:rPr>
          <w:rFonts w:ascii="Palatino Linotype" w:eastAsia="Calibri" w:hAnsi="Palatino Linotype" w:cs="Arial"/>
          <w:i/>
          <w:color w:val="000000" w:themeColor="text1"/>
          <w:sz w:val="22"/>
        </w:rPr>
      </w:pPr>
      <w:r w:rsidRPr="00387894">
        <w:rPr>
          <w:rFonts w:ascii="Palatino Linotype" w:eastAsia="Calibri" w:hAnsi="Palatino Linotype" w:cs="Arial"/>
          <w:i/>
          <w:color w:val="000000" w:themeColor="text1"/>
          <w:sz w:val="22"/>
        </w:rPr>
        <w:t xml:space="preserve">No obstante, con el fin de complementar la respuesta proporcionada se remite en medio electrónico, </w:t>
      </w:r>
      <w:r w:rsidRPr="00387894">
        <w:rPr>
          <w:rFonts w:ascii="Palatino Linotype" w:eastAsia="Calibri" w:hAnsi="Palatino Linotype" w:cs="Arial"/>
          <w:b/>
          <w:i/>
          <w:color w:val="000000" w:themeColor="text1"/>
          <w:sz w:val="22"/>
        </w:rPr>
        <w:t>versión</w:t>
      </w:r>
      <w:r w:rsidRPr="00387894">
        <w:rPr>
          <w:rFonts w:ascii="Palatino Linotype" w:eastAsia="Calibri" w:hAnsi="Palatino Linotype" w:cs="Arial"/>
          <w:i/>
          <w:color w:val="000000" w:themeColor="text1"/>
          <w:sz w:val="22"/>
        </w:rPr>
        <w:t xml:space="preserve"> </w:t>
      </w:r>
      <w:r w:rsidRPr="00387894">
        <w:rPr>
          <w:rFonts w:ascii="Palatino Linotype" w:eastAsia="Calibri" w:hAnsi="Palatino Linotype" w:cs="Arial"/>
          <w:b/>
          <w:i/>
          <w:color w:val="000000" w:themeColor="text1"/>
          <w:sz w:val="22"/>
        </w:rPr>
        <w:t>preliminar</w:t>
      </w:r>
      <w:r w:rsidRPr="00387894">
        <w:rPr>
          <w:rFonts w:ascii="Palatino Linotype" w:eastAsia="Calibri" w:hAnsi="Palatino Linotype" w:cs="Arial"/>
          <w:i/>
          <w:color w:val="000000" w:themeColor="text1"/>
          <w:sz w:val="22"/>
        </w:rPr>
        <w:t xml:space="preserve"> del Catálogo de Puestos y Funciones…</w:t>
      </w:r>
      <w:r w:rsidR="002D6C66" w:rsidRPr="00387894">
        <w:rPr>
          <w:rFonts w:ascii="Palatino Linotype" w:eastAsia="Calibri" w:hAnsi="Palatino Linotype" w:cs="Arial"/>
          <w:b/>
          <w:color w:val="000000" w:themeColor="text1"/>
          <w:sz w:val="22"/>
        </w:rPr>
        <w:t>”</w:t>
      </w:r>
      <w:r w:rsidRPr="00387894">
        <w:rPr>
          <w:rFonts w:ascii="Palatino Linotype" w:eastAsia="Calibri" w:hAnsi="Palatino Linotype" w:cs="Arial"/>
          <w:b/>
          <w:color w:val="000000" w:themeColor="text1"/>
          <w:sz w:val="22"/>
        </w:rPr>
        <w:t xml:space="preserve"> </w:t>
      </w:r>
      <w:r w:rsidRPr="00387894">
        <w:rPr>
          <w:rFonts w:ascii="Palatino Linotype" w:eastAsia="Calibri" w:hAnsi="Palatino Linotype" w:cs="Arial"/>
          <w:i/>
          <w:color w:val="000000" w:themeColor="text1"/>
          <w:sz w:val="22"/>
        </w:rPr>
        <w:t>(Sic)</w:t>
      </w:r>
      <w:bookmarkStart w:id="4" w:name="_Toc461555889"/>
      <w:bookmarkStart w:id="5" w:name="_Toc466371858"/>
      <w:bookmarkStart w:id="6" w:name="_Toc68804758"/>
    </w:p>
    <w:p w14:paraId="4996DDC3" w14:textId="77777777" w:rsidR="00DF76A4" w:rsidRPr="0038789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eastAsia="Calibri" w:hAnsi="Palatino Linotype" w:cs="Arial"/>
          <w:color w:val="000000" w:themeColor="text1"/>
        </w:rPr>
        <w:t>Por su parte, el Recurrente no realizó manifestaciones, ni ofreció pruebas o alegatos que a su derecho convinieran.</w:t>
      </w:r>
      <w:r w:rsidR="00735CEA" w:rsidRPr="00387894">
        <w:rPr>
          <w:rFonts w:ascii="Palatino Linotype" w:eastAsia="Calibri" w:hAnsi="Palatino Linotype" w:cs="Arial"/>
          <w:color w:val="000000" w:themeColor="text1"/>
        </w:rPr>
        <w:t xml:space="preserve"> </w:t>
      </w:r>
    </w:p>
    <w:p w14:paraId="3BC66904" w14:textId="77777777" w:rsidR="00DF76A4" w:rsidRPr="00387894" w:rsidRDefault="00DF76A4" w:rsidP="00DF76A4">
      <w:pPr>
        <w:rPr>
          <w:rFonts w:ascii="Palatino Linotype" w:eastAsiaTheme="minorEastAsia" w:hAnsi="Palatino Linotype" w:cstheme="minorBidi"/>
          <w:color w:val="000000" w:themeColor="text1"/>
          <w:lang w:val="es-ES_tradnl"/>
        </w:rPr>
      </w:pPr>
    </w:p>
    <w:p w14:paraId="70A5312D" w14:textId="77777777" w:rsidR="00DF76A4" w:rsidRPr="0038789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eastAsiaTheme="minorEastAsia" w:hAnsi="Palatino Linotype" w:cstheme="minorBidi"/>
          <w:color w:val="000000" w:themeColor="text1"/>
          <w:lang w:val="es-ES_tradnl"/>
        </w:rPr>
        <w:lastRenderedPageBreak/>
        <w:t xml:space="preserve">El </w:t>
      </w:r>
      <w:r w:rsidRPr="00387894">
        <w:rPr>
          <w:rFonts w:ascii="Palatino Linotype" w:eastAsia="Calibri" w:hAnsi="Palatino Linotype" w:cs="Arial"/>
          <w:color w:val="000000" w:themeColor="text1"/>
        </w:rPr>
        <w:t>diecisiete (17) de octubre de dos mil veintidós se</w:t>
      </w:r>
      <w:r w:rsidRPr="00387894">
        <w:rPr>
          <w:rFonts w:ascii="Palatino Linotype" w:hAnsi="Palatino Linotype" w:cs="Arial"/>
          <w:color w:val="000000" w:themeColor="text1"/>
        </w:rPr>
        <w:t xml:space="preserve"> notificó el acuerdo mediante el cual se aprobó la ampliación de plazo para emitir resolución. </w:t>
      </w:r>
    </w:p>
    <w:p w14:paraId="0C5C778C" w14:textId="77777777" w:rsidR="00DF76A4" w:rsidRPr="00387894" w:rsidRDefault="00DF76A4" w:rsidP="00DF76A4">
      <w:pPr>
        <w:rPr>
          <w:rFonts w:ascii="Palatino Linotype" w:hAnsi="Palatino Linotype"/>
        </w:rPr>
      </w:pPr>
    </w:p>
    <w:p w14:paraId="673B0336" w14:textId="77777777" w:rsidR="00DF76A4" w:rsidRPr="0038789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DF72F91" w14:textId="77777777" w:rsidR="00DF76A4" w:rsidRPr="00387894" w:rsidRDefault="00DF76A4" w:rsidP="00DF76A4">
      <w:pPr>
        <w:rPr>
          <w:rFonts w:ascii="Palatino Linotype" w:hAnsi="Palatino Linotype"/>
        </w:rPr>
      </w:pPr>
    </w:p>
    <w:p w14:paraId="1F86D2E8" w14:textId="77777777" w:rsidR="00DF76A4" w:rsidRPr="0038789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255CE59" w14:textId="77777777" w:rsidR="00DF76A4" w:rsidRPr="00387894" w:rsidRDefault="00DF76A4" w:rsidP="00DF76A4">
      <w:pPr>
        <w:rPr>
          <w:rFonts w:ascii="Palatino Linotype" w:hAnsi="Palatino Linotype"/>
        </w:rPr>
      </w:pPr>
    </w:p>
    <w:p w14:paraId="5B2C01BF" w14:textId="77777777" w:rsidR="00DF76A4" w:rsidRPr="0038789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4BECB4" w14:textId="77777777" w:rsidR="00DF76A4" w:rsidRPr="00387894" w:rsidRDefault="00DF76A4" w:rsidP="00DF76A4">
      <w:pPr>
        <w:pStyle w:val="Prrafodelista"/>
        <w:rPr>
          <w:rFonts w:ascii="Palatino Linotype" w:hAnsi="Palatino Linotype"/>
        </w:rPr>
      </w:pPr>
    </w:p>
    <w:p w14:paraId="36A71491" w14:textId="77777777" w:rsidR="00DF76A4" w:rsidRPr="0038789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hAnsi="Palatino Linotype"/>
        </w:rPr>
        <w:t xml:space="preserve">En ese sentido, el legislador fijó los términos procesales en las leyes, de manera general, sin que pudiera prever la variada gama de casos que son resueltos por los </w:t>
      </w:r>
      <w:r w:rsidRPr="00387894">
        <w:rPr>
          <w:rFonts w:ascii="Palatino Linotype" w:hAnsi="Palatino Linotype"/>
        </w:rPr>
        <w:lastRenderedPageBreak/>
        <w:t xml:space="preserve">órganos jurisdiccionales o cuasi jurisdiccionales, tanto por la complejidad de los hechos, como por el número de casos que conocen. </w:t>
      </w:r>
    </w:p>
    <w:p w14:paraId="42CCBD77" w14:textId="77777777" w:rsidR="00DF76A4" w:rsidRPr="00387894" w:rsidRDefault="00DF76A4" w:rsidP="00DF76A4">
      <w:pPr>
        <w:rPr>
          <w:rFonts w:ascii="Palatino Linotype" w:hAnsi="Palatino Linotype"/>
        </w:rPr>
      </w:pPr>
    </w:p>
    <w:p w14:paraId="252F4941" w14:textId="0634BA2A" w:rsidR="00DF76A4" w:rsidRPr="0038789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FD6A1D2" w14:textId="5F5ADF1B" w:rsidR="00DF76A4" w:rsidRPr="00387894" w:rsidRDefault="00DF76A4" w:rsidP="00DF76A4">
      <w:pPr>
        <w:tabs>
          <w:tab w:val="left" w:pos="426"/>
        </w:tabs>
        <w:spacing w:line="360" w:lineRule="auto"/>
        <w:contextualSpacing/>
        <w:jc w:val="both"/>
        <w:rPr>
          <w:rFonts w:ascii="Palatino Linotype" w:eastAsia="Calibri" w:hAnsi="Palatino Linotype" w:cs="Arial"/>
          <w:color w:val="000000" w:themeColor="text1"/>
        </w:rPr>
      </w:pPr>
    </w:p>
    <w:p w14:paraId="5A3E1CFB" w14:textId="77777777" w:rsidR="00DF76A4" w:rsidRPr="00387894" w:rsidRDefault="00DF76A4" w:rsidP="00DF76A4">
      <w:pPr>
        <w:pStyle w:val="Prrafodelista"/>
        <w:numPr>
          <w:ilvl w:val="0"/>
          <w:numId w:val="16"/>
        </w:numPr>
        <w:ind w:left="709" w:right="565" w:hanging="142"/>
        <w:contextualSpacing/>
        <w:jc w:val="both"/>
        <w:rPr>
          <w:rFonts w:ascii="Palatino Linotype" w:hAnsi="Palatino Linotype"/>
          <w:sz w:val="22"/>
          <w:szCs w:val="22"/>
        </w:rPr>
      </w:pPr>
      <w:r w:rsidRPr="00387894">
        <w:rPr>
          <w:rFonts w:ascii="Palatino Linotype" w:hAnsi="Palatino Linotype"/>
          <w:sz w:val="22"/>
          <w:szCs w:val="22"/>
        </w:rPr>
        <w:t xml:space="preserve">Complejidad del Asunto: La complejidad de la prueba, la pluralidad de sujetos procesales, el tiempo transcurrido, las características y contexto del recurso. </w:t>
      </w:r>
    </w:p>
    <w:p w14:paraId="1BEAA7BF" w14:textId="77777777" w:rsidR="00DF76A4" w:rsidRPr="00387894" w:rsidRDefault="00DF76A4" w:rsidP="00DF76A4">
      <w:pPr>
        <w:pStyle w:val="Prrafodelista"/>
        <w:ind w:left="709" w:right="565" w:hanging="142"/>
        <w:jc w:val="both"/>
        <w:rPr>
          <w:rFonts w:ascii="Palatino Linotype" w:hAnsi="Palatino Linotype"/>
          <w:sz w:val="22"/>
          <w:szCs w:val="22"/>
        </w:rPr>
      </w:pPr>
    </w:p>
    <w:p w14:paraId="143206B5" w14:textId="77777777" w:rsidR="00DF76A4" w:rsidRPr="00387894" w:rsidRDefault="00DF76A4" w:rsidP="00DF76A4">
      <w:pPr>
        <w:pStyle w:val="Prrafodelista"/>
        <w:numPr>
          <w:ilvl w:val="0"/>
          <w:numId w:val="16"/>
        </w:numPr>
        <w:ind w:left="709" w:right="565" w:hanging="142"/>
        <w:contextualSpacing/>
        <w:jc w:val="both"/>
        <w:rPr>
          <w:rFonts w:ascii="Palatino Linotype" w:hAnsi="Palatino Linotype"/>
          <w:sz w:val="22"/>
          <w:szCs w:val="22"/>
        </w:rPr>
      </w:pPr>
      <w:r w:rsidRPr="00387894">
        <w:rPr>
          <w:rFonts w:ascii="Palatino Linotype" w:hAnsi="Palatino Linotype"/>
          <w:sz w:val="22"/>
          <w:szCs w:val="22"/>
        </w:rPr>
        <w:t>Actividad Procesal del interesado. Acciones u omisiones del interesado.</w:t>
      </w:r>
    </w:p>
    <w:p w14:paraId="5E3809B2" w14:textId="77777777" w:rsidR="00DF76A4" w:rsidRPr="00387894" w:rsidRDefault="00DF76A4" w:rsidP="00DF76A4">
      <w:pPr>
        <w:ind w:left="709" w:right="565" w:hanging="142"/>
        <w:jc w:val="both"/>
        <w:rPr>
          <w:rFonts w:ascii="Palatino Linotype" w:hAnsi="Palatino Linotype"/>
          <w:sz w:val="22"/>
          <w:szCs w:val="22"/>
        </w:rPr>
      </w:pPr>
    </w:p>
    <w:p w14:paraId="26D8D77E" w14:textId="77777777" w:rsidR="00DF76A4" w:rsidRPr="00387894" w:rsidRDefault="00DF76A4" w:rsidP="00DF76A4">
      <w:pPr>
        <w:pStyle w:val="Prrafodelista"/>
        <w:numPr>
          <w:ilvl w:val="0"/>
          <w:numId w:val="16"/>
        </w:numPr>
        <w:ind w:left="709" w:right="565" w:hanging="142"/>
        <w:contextualSpacing/>
        <w:jc w:val="both"/>
        <w:rPr>
          <w:rFonts w:ascii="Palatino Linotype" w:hAnsi="Palatino Linotype"/>
          <w:sz w:val="22"/>
          <w:szCs w:val="22"/>
        </w:rPr>
      </w:pPr>
      <w:r w:rsidRPr="00387894">
        <w:rPr>
          <w:rFonts w:ascii="Palatino Linotype" w:hAnsi="Palatino Linotype"/>
          <w:sz w:val="22"/>
          <w:szCs w:val="22"/>
        </w:rPr>
        <w:t>Conducta de la Autoridad: Las Acciones u omisiones realizadas en el procedimiento. Así como si la autoridad actuó con la debida diligencia.</w:t>
      </w:r>
    </w:p>
    <w:p w14:paraId="67CFD0D7" w14:textId="77777777" w:rsidR="00DF76A4" w:rsidRPr="00387894" w:rsidRDefault="00DF76A4" w:rsidP="00DF76A4">
      <w:pPr>
        <w:pStyle w:val="Prrafodelista"/>
        <w:ind w:left="709" w:right="565" w:hanging="142"/>
        <w:rPr>
          <w:rFonts w:ascii="Palatino Linotype" w:hAnsi="Palatino Linotype"/>
          <w:sz w:val="22"/>
          <w:szCs w:val="22"/>
        </w:rPr>
      </w:pPr>
    </w:p>
    <w:p w14:paraId="4FED3604" w14:textId="36A399FB" w:rsidR="00DF76A4" w:rsidRPr="00387894" w:rsidRDefault="00DF76A4" w:rsidP="00525775">
      <w:pPr>
        <w:pStyle w:val="Prrafodelista"/>
        <w:numPr>
          <w:ilvl w:val="0"/>
          <w:numId w:val="16"/>
        </w:numPr>
        <w:ind w:right="565"/>
        <w:jc w:val="both"/>
        <w:rPr>
          <w:rFonts w:ascii="Palatino Linotype" w:hAnsi="Palatino Linotype"/>
          <w:sz w:val="22"/>
          <w:szCs w:val="22"/>
        </w:rPr>
      </w:pPr>
      <w:r w:rsidRPr="00387894">
        <w:rPr>
          <w:rFonts w:ascii="Palatino Linotype" w:hAnsi="Palatino Linotype"/>
          <w:sz w:val="22"/>
          <w:szCs w:val="22"/>
        </w:rPr>
        <w:t>La afectación generada en la situación jurídica de la persona involucrada en el proceso: Violación a sus derechos humanos.</w:t>
      </w:r>
    </w:p>
    <w:p w14:paraId="5B1245FC" w14:textId="77777777" w:rsidR="00525775" w:rsidRPr="00387894" w:rsidRDefault="00525775" w:rsidP="00525775">
      <w:pPr>
        <w:ind w:right="565"/>
        <w:jc w:val="both"/>
        <w:rPr>
          <w:rFonts w:ascii="Palatino Linotype" w:hAnsi="Palatino Linotype"/>
          <w:sz w:val="22"/>
          <w:szCs w:val="22"/>
        </w:rPr>
      </w:pPr>
    </w:p>
    <w:p w14:paraId="044D831F" w14:textId="77777777" w:rsidR="00DF76A4" w:rsidRPr="0038789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CC54410" w14:textId="77777777" w:rsidR="00DF76A4" w:rsidRPr="00387894" w:rsidRDefault="00DF76A4" w:rsidP="00DF76A4">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3379ECD" w14:textId="77777777" w:rsidR="00DF76A4" w:rsidRPr="0038789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hAnsi="Palatino Linotype"/>
        </w:rPr>
        <w:t xml:space="preserve">Argumento que encuentra sustento en la jurisprudencia P./J. 32/92 emitida por el Pleno de la Suprema Corte de Justicia de la Nación de rubro </w:t>
      </w:r>
      <w:r w:rsidRPr="00387894">
        <w:rPr>
          <w:rFonts w:ascii="Palatino Linotype" w:hAnsi="Palatino Linotype"/>
          <w:i/>
        </w:rPr>
        <w:t xml:space="preserve">“TÉRMINOS PROCESALES. PARA DETERMINAR SI UN FUNCIONARIO JUDICIAL ACTUÓ </w:t>
      </w:r>
      <w:r w:rsidRPr="00387894">
        <w:rPr>
          <w:rFonts w:ascii="Palatino Linotype" w:hAnsi="Palatino Linotype"/>
          <w:i/>
        </w:rPr>
        <w:lastRenderedPageBreak/>
        <w:t>INDEBIDAMENTE POR NO RESPETARLOS SE DEBE ATENDER AL PRESUPUESTO QUE CONSIDERÓ EL LEGISLADOR AL FIJARLOS Y LAS CARACTERÍSTICAS DEL CASO.”</w:t>
      </w:r>
      <w:r w:rsidRPr="00387894">
        <w:rPr>
          <w:rFonts w:ascii="Palatino Linotype" w:hAnsi="Palatino Linotype"/>
        </w:rPr>
        <w:t>, visible en la Gaceta del Seminario Judicial de la Federación con el registro digital 205635.</w:t>
      </w:r>
    </w:p>
    <w:p w14:paraId="14EE0960" w14:textId="77777777" w:rsidR="00DF76A4" w:rsidRPr="00387894" w:rsidRDefault="00DF76A4" w:rsidP="00DF76A4">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F71B0A7" w14:textId="6665B842" w:rsidR="00DF76A4" w:rsidRPr="0038789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w:t>
      </w:r>
      <w:bookmarkStart w:id="7" w:name="_GoBack"/>
      <w:bookmarkEnd w:id="7"/>
      <w:r w:rsidRPr="00387894">
        <w:rPr>
          <w:rFonts w:ascii="Palatino Linotype" w:hAnsi="Palatino Linotype"/>
        </w:rPr>
        <w:t>mitación de los recursos dentro de los términos legales previamente establecidos por la Ley, por tratarse de causas de fuerza mayor.</w:t>
      </w:r>
    </w:p>
    <w:p w14:paraId="76B3F518" w14:textId="77777777" w:rsidR="003B1626" w:rsidRPr="00387894" w:rsidRDefault="003B1626" w:rsidP="003B1626">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8595ADD" w14:textId="77777777" w:rsidR="00DF76A4" w:rsidRPr="0038789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5EF6BCB1" w14:textId="77777777" w:rsidR="00DF76A4" w:rsidRPr="00387894" w:rsidRDefault="00DF76A4" w:rsidP="00DF76A4">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3EAEA0B2" w14:textId="77777777" w:rsidR="00DF76A4" w:rsidRPr="0038789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C57B1BE" w14:textId="249E8C96" w:rsidR="00DF76A4" w:rsidRPr="00387894" w:rsidRDefault="00DF76A4" w:rsidP="00DF76A4">
      <w:pPr>
        <w:rPr>
          <w:rFonts w:ascii="Palatino Linotype" w:hAnsi="Palatino Linotype"/>
        </w:rPr>
      </w:pPr>
    </w:p>
    <w:p w14:paraId="5FB688E9" w14:textId="77777777" w:rsidR="00DF76A4" w:rsidRPr="00387894" w:rsidRDefault="00DF76A4" w:rsidP="00DF76A4">
      <w:pPr>
        <w:ind w:left="567" w:right="565"/>
        <w:jc w:val="both"/>
        <w:rPr>
          <w:rFonts w:ascii="Palatino Linotype" w:hAnsi="Palatino Linotype"/>
          <w:sz w:val="22"/>
          <w:szCs w:val="22"/>
        </w:rPr>
      </w:pPr>
      <w:r w:rsidRPr="00387894">
        <w:rPr>
          <w:rFonts w:ascii="Palatino Linotype" w:hAnsi="Palatino Linotype"/>
          <w:i/>
          <w:sz w:val="22"/>
          <w:szCs w:val="22"/>
        </w:rPr>
        <w:lastRenderedPageBreak/>
        <w:t>“PLAZO RAZONABLE PARA RESOLVER. DIMENSIÓN Y EFECTOS DE ESTE CONCEPTO CUANDO SE ADUCE EXCESIVA CARGA DE TRABAJO.”</w:t>
      </w:r>
      <w:r w:rsidRPr="00387894">
        <w:rPr>
          <w:rFonts w:ascii="Palatino Linotype" w:hAnsi="Palatino Linotype"/>
          <w:sz w:val="22"/>
          <w:szCs w:val="22"/>
        </w:rPr>
        <w:t xml:space="preserve"> consultable en el Seminario Judicial de la Federación y su gaceta, con el registro digital 2002351.</w:t>
      </w:r>
    </w:p>
    <w:p w14:paraId="78AF30AD" w14:textId="77777777" w:rsidR="00DF76A4" w:rsidRPr="00387894" w:rsidRDefault="00DF76A4" w:rsidP="00DF76A4">
      <w:pPr>
        <w:ind w:left="567" w:right="565"/>
        <w:jc w:val="both"/>
        <w:rPr>
          <w:rFonts w:ascii="Palatino Linotype" w:hAnsi="Palatino Linotype"/>
          <w:b/>
          <w:sz w:val="22"/>
          <w:szCs w:val="22"/>
        </w:rPr>
      </w:pPr>
    </w:p>
    <w:p w14:paraId="71842BD5" w14:textId="27213043" w:rsidR="00DF76A4" w:rsidRPr="00387894" w:rsidRDefault="00DF76A4" w:rsidP="00DF76A4">
      <w:pPr>
        <w:ind w:left="567" w:right="565"/>
        <w:jc w:val="both"/>
        <w:rPr>
          <w:rFonts w:ascii="Palatino Linotype" w:hAnsi="Palatino Linotype"/>
          <w:sz w:val="22"/>
          <w:szCs w:val="22"/>
        </w:rPr>
      </w:pPr>
      <w:r w:rsidRPr="00387894">
        <w:rPr>
          <w:rFonts w:ascii="Palatino Linotype" w:hAnsi="Palatino Linotype"/>
          <w:i/>
          <w:sz w:val="22"/>
          <w:szCs w:val="22"/>
        </w:rPr>
        <w:t>“PLAZO RAZONABLE PARA RESOLVER. CONCEPTO Y ELEMENTOS QUE LO INTEGRAN A LA LUZ DEL DERECHO INTERNACIONAL DE LOS DERECHOS HUMANOS.”</w:t>
      </w:r>
      <w:r w:rsidRPr="00387894">
        <w:rPr>
          <w:rFonts w:ascii="Palatino Linotype" w:hAnsi="Palatino Linotype"/>
          <w:sz w:val="22"/>
          <w:szCs w:val="22"/>
        </w:rPr>
        <w:t>, visible en el Seminario Judicial de la Federación y su gaceta, con el registro digital 2002350.</w:t>
      </w:r>
    </w:p>
    <w:p w14:paraId="6E376F52" w14:textId="77777777" w:rsidR="00DF76A4" w:rsidRPr="00387894" w:rsidRDefault="00DF76A4" w:rsidP="00DF76A4">
      <w:pPr>
        <w:rPr>
          <w:rFonts w:ascii="Palatino Linotype" w:hAnsi="Palatino Linotype"/>
        </w:rPr>
      </w:pPr>
    </w:p>
    <w:p w14:paraId="4060EE4D" w14:textId="77777777" w:rsidR="00DF76A4" w:rsidRPr="0038789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hAnsi="Palatino Linotype"/>
        </w:rPr>
        <w:t>Por ello, este Organismo Garante comprometido con la tutela de los derechos humanos confiados, señala que este exceso de plazo legal para resolver el presente asunto resulta de carácter excepcional</w:t>
      </w:r>
    </w:p>
    <w:p w14:paraId="3E4EA076" w14:textId="77777777" w:rsidR="00DF76A4" w:rsidRPr="00387894" w:rsidRDefault="00DF76A4" w:rsidP="00DF76A4">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B7452F2" w14:textId="13C97B9A" w:rsidR="00DF76A4" w:rsidRPr="0038789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hAnsi="Palatino Linotype"/>
        </w:rPr>
        <w:t xml:space="preserve">La </w:t>
      </w:r>
      <w:r w:rsidRPr="00387894">
        <w:rPr>
          <w:rFonts w:ascii="Palatino Linotype" w:eastAsia="MS Mincho" w:hAnsi="Palatino Linotype"/>
        </w:rPr>
        <w:t>Comisionada Ponente decretó el cierre de instrucción</w:t>
      </w:r>
      <w:r w:rsidRPr="00387894">
        <w:rPr>
          <w:rFonts w:ascii="Palatino Linotype" w:eastAsia="MS Mincho" w:hAnsi="Palatino Linotype" w:cs="Arial"/>
        </w:rPr>
        <w:t xml:space="preserve"> </w:t>
      </w:r>
      <w:r w:rsidRPr="00387894">
        <w:rPr>
          <w:rFonts w:ascii="Palatino Linotype" w:eastAsia="MS Mincho" w:hAnsi="Palatino Linotype"/>
        </w:rPr>
        <w:t xml:space="preserve">mediante acuerdo del </w:t>
      </w:r>
      <w:r w:rsidR="0006118D" w:rsidRPr="00387894">
        <w:rPr>
          <w:rFonts w:ascii="Palatino Linotype" w:eastAsia="MS Mincho" w:hAnsi="Palatino Linotype"/>
        </w:rPr>
        <w:t>veinti</w:t>
      </w:r>
      <w:r w:rsidR="00FE7603" w:rsidRPr="00387894">
        <w:rPr>
          <w:rFonts w:ascii="Palatino Linotype" w:eastAsia="MS Mincho" w:hAnsi="Palatino Linotype"/>
        </w:rPr>
        <w:t xml:space="preserve">ocho </w:t>
      </w:r>
      <w:r w:rsidRPr="00387894">
        <w:rPr>
          <w:rFonts w:ascii="Palatino Linotype" w:eastAsia="MS Mincho" w:hAnsi="Palatino Linotype"/>
        </w:rPr>
        <w:t>(</w:t>
      </w:r>
      <w:r w:rsidR="0006118D" w:rsidRPr="00387894">
        <w:rPr>
          <w:rFonts w:ascii="Palatino Linotype" w:eastAsia="MS Mincho" w:hAnsi="Palatino Linotype"/>
        </w:rPr>
        <w:t>2</w:t>
      </w:r>
      <w:r w:rsidR="00FE7603" w:rsidRPr="00387894">
        <w:rPr>
          <w:rFonts w:ascii="Palatino Linotype" w:eastAsia="MS Mincho" w:hAnsi="Palatino Linotype"/>
        </w:rPr>
        <w:t>8</w:t>
      </w:r>
      <w:r w:rsidRPr="00387894">
        <w:rPr>
          <w:rFonts w:ascii="Palatino Linotype" w:eastAsia="MS Mincho" w:hAnsi="Palatino Linotype"/>
        </w:rPr>
        <w:t>) de marzo de dos mil veintitrés.</w:t>
      </w:r>
    </w:p>
    <w:p w14:paraId="289ED27A" w14:textId="77777777" w:rsidR="00DF76A4" w:rsidRPr="00387894" w:rsidRDefault="00DF76A4" w:rsidP="00DF76A4">
      <w:pPr>
        <w:rPr>
          <w:rFonts w:ascii="Palatino Linotype" w:hAnsi="Palatino Linotype"/>
        </w:rPr>
      </w:pPr>
    </w:p>
    <w:p w14:paraId="0CFAA25C" w14:textId="03A15F28" w:rsidR="00DF76A4" w:rsidRPr="00387894" w:rsidRDefault="00DF76A4" w:rsidP="00DF76A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87894">
        <w:rPr>
          <w:rFonts w:ascii="Palatino Linotype" w:hAnsi="Palatino Linotype"/>
        </w:rPr>
        <w:t>Debido a que fueron debidamente sustanciados los expedientes electrónicos y no existe diligencia pendiente de desahogo, se emite la Resolución que conforme a Derecho proceda; y-------------------------------------------------------------------------------------</w:t>
      </w:r>
    </w:p>
    <w:p w14:paraId="1A06EC63" w14:textId="60CC2DBD" w:rsidR="0028674A" w:rsidRPr="00387894" w:rsidRDefault="0028674A" w:rsidP="000A2EDB">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0D7AA06B" w14:textId="2A5AEBF2" w:rsidR="00EA0165" w:rsidRPr="00387894" w:rsidRDefault="00EA0165" w:rsidP="008225FA">
      <w:pPr>
        <w:pStyle w:val="Ttulo1"/>
        <w:spacing w:line="360" w:lineRule="auto"/>
        <w:jc w:val="center"/>
        <w:rPr>
          <w:rFonts w:ascii="Palatino Linotype" w:hAnsi="Palatino Linotype"/>
          <w:b/>
          <w:color w:val="000000" w:themeColor="text1"/>
          <w:sz w:val="24"/>
          <w:szCs w:val="24"/>
          <w:lang w:val="es-MX" w:eastAsia="en-US"/>
        </w:rPr>
      </w:pPr>
      <w:bookmarkStart w:id="8" w:name="_Toc110984900"/>
      <w:r w:rsidRPr="00387894">
        <w:rPr>
          <w:rFonts w:ascii="Palatino Linotype" w:hAnsi="Palatino Linotype"/>
          <w:b/>
          <w:color w:val="000000" w:themeColor="text1"/>
          <w:sz w:val="24"/>
          <w:szCs w:val="24"/>
          <w:lang w:val="es-MX" w:eastAsia="en-US"/>
        </w:rPr>
        <w:t>CONSIDERANDO</w:t>
      </w:r>
      <w:bookmarkEnd w:id="4"/>
      <w:bookmarkEnd w:id="5"/>
      <w:bookmarkEnd w:id="6"/>
      <w:bookmarkEnd w:id="8"/>
    </w:p>
    <w:p w14:paraId="3468D0CF" w14:textId="475BACAF" w:rsidR="00EA0165" w:rsidRPr="00387894" w:rsidRDefault="00EA0165" w:rsidP="007D7513">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10984901"/>
      <w:r w:rsidRPr="00387894">
        <w:rPr>
          <w:rFonts w:ascii="Palatino Linotype" w:hAnsi="Palatino Linotype"/>
          <w:b/>
          <w:color w:val="000000" w:themeColor="text1"/>
          <w:sz w:val="24"/>
          <w:szCs w:val="24"/>
          <w:lang w:val="es-MX" w:eastAsia="en-US"/>
        </w:rPr>
        <w:t>PRIMERO. De la competencia</w:t>
      </w:r>
      <w:bookmarkEnd w:id="9"/>
      <w:bookmarkEnd w:id="10"/>
      <w:bookmarkEnd w:id="11"/>
      <w:r w:rsidR="00537427" w:rsidRPr="00387894">
        <w:rPr>
          <w:rFonts w:ascii="Palatino Linotype" w:hAnsi="Palatino Linotype"/>
          <w:b/>
          <w:color w:val="000000" w:themeColor="text1"/>
          <w:sz w:val="24"/>
          <w:szCs w:val="24"/>
          <w:lang w:val="es-MX" w:eastAsia="en-US"/>
        </w:rPr>
        <w:t>.</w:t>
      </w:r>
      <w:bookmarkEnd w:id="12"/>
    </w:p>
    <w:p w14:paraId="341F67EC" w14:textId="77777777" w:rsidR="00EA0165" w:rsidRPr="00387894"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71B6ABB9" w:rsidR="00EA0165" w:rsidRPr="00387894" w:rsidRDefault="00EA0165" w:rsidP="00953DE8">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387894">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w:t>
      </w:r>
      <w:r w:rsidRPr="00387894">
        <w:rPr>
          <w:rFonts w:ascii="Palatino Linotype" w:eastAsia="Calibri" w:hAnsi="Palatino Linotype" w:cs="Arial"/>
          <w:color w:val="222222"/>
          <w:shd w:val="clear" w:color="auto" w:fill="FFFFFF"/>
          <w:lang w:eastAsia="en-US"/>
        </w:rPr>
        <w:t>5, párrafo</w:t>
      </w:r>
      <w:r w:rsidR="00543BF9" w:rsidRPr="00387894">
        <w:rPr>
          <w:rFonts w:ascii="Palatino Linotype" w:eastAsia="Calibri" w:hAnsi="Palatino Linotype"/>
          <w:lang w:val="es-MX" w:eastAsia="en-US"/>
        </w:rPr>
        <w:t xml:space="preserve"> </w:t>
      </w:r>
      <w:r w:rsidR="00543BF9" w:rsidRPr="00387894">
        <w:rPr>
          <w:rFonts w:ascii="Palatino Linotype" w:eastAsia="Calibri" w:hAnsi="Palatino Linotype"/>
          <w:lang w:val="es-MX" w:eastAsia="en-US"/>
        </w:rPr>
        <w:lastRenderedPageBreak/>
        <w:t>trigésimo, trigésimo primero y trigésimo segundo, fracciones I, II, III, IV y V</w:t>
      </w:r>
      <w:r w:rsidR="00543BF9" w:rsidRPr="00387894">
        <w:rPr>
          <w:rFonts w:ascii="Palatino Linotype" w:eastAsia="MS Mincho" w:hAnsi="Palatino Linotype"/>
          <w:lang w:val="es-ES_tradnl"/>
        </w:rPr>
        <w:t xml:space="preserve"> </w:t>
      </w:r>
      <w:r w:rsidRPr="00387894">
        <w:rPr>
          <w:rFonts w:ascii="Palatino Linotype" w:eastAsia="Calibri" w:hAnsi="Palatino Linotype"/>
        </w:rPr>
        <w:t xml:space="preserve">de la Constitución Política del Estado Libre y Soberano de México; artículos 1, 2 fracción II, 13, 29, 36 fracciones I y II, 176, 178, 179, 181 párrafo tercero y 185 </w:t>
      </w:r>
      <w:r w:rsidRPr="00387894">
        <w:rPr>
          <w:rFonts w:ascii="Palatino Linotype" w:eastAsia="Calibri" w:hAnsi="Palatino Linotype" w:cs="Arial"/>
        </w:rPr>
        <w:t>de la Ley de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9A1E3F" w:rsidRPr="00387894">
        <w:rPr>
          <w:rFonts w:ascii="Palatino Linotype" w:eastAsia="Calibri" w:hAnsi="Palatino Linotype" w:cs="Arial"/>
        </w:rPr>
        <w:t>.</w:t>
      </w:r>
    </w:p>
    <w:p w14:paraId="5FB6472A" w14:textId="0D2743E1" w:rsidR="00E24361" w:rsidRPr="00387894" w:rsidRDefault="00EA0165" w:rsidP="00AB67EE">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10984902"/>
      <w:r w:rsidRPr="00387894">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r w:rsidR="00AB67EE" w:rsidRPr="00387894">
        <w:rPr>
          <w:rFonts w:ascii="Palatino Linotype" w:hAnsi="Palatino Linotype"/>
          <w:b/>
          <w:color w:val="000000" w:themeColor="text1"/>
          <w:sz w:val="24"/>
          <w:szCs w:val="24"/>
          <w:lang w:val="es-MX" w:eastAsia="en-US"/>
        </w:rPr>
        <w:t>.</w:t>
      </w:r>
      <w:r w:rsidR="00E24361" w:rsidRPr="00387894">
        <w:rPr>
          <w:rFonts w:ascii="Palatino Linotype" w:hAnsi="Palatino Linotype"/>
          <w:b/>
          <w:color w:val="000000" w:themeColor="text1"/>
          <w:lang w:val="es-MX" w:eastAsia="en-US"/>
        </w:rPr>
        <w:t xml:space="preserve"> </w:t>
      </w:r>
    </w:p>
    <w:p w14:paraId="6ED503CD" w14:textId="77777777" w:rsidR="00E24361" w:rsidRPr="00387894" w:rsidRDefault="00E24361" w:rsidP="00E24361">
      <w:pPr>
        <w:keepNext/>
        <w:keepLines/>
        <w:tabs>
          <w:tab w:val="left" w:pos="0"/>
        </w:tabs>
        <w:spacing w:line="360" w:lineRule="auto"/>
        <w:contextualSpacing/>
        <w:jc w:val="both"/>
        <w:outlineLvl w:val="0"/>
        <w:rPr>
          <w:rFonts w:ascii="Palatino Linotype" w:eastAsia="MS Gothic" w:hAnsi="Palatino Linotype"/>
          <w:b/>
          <w:lang w:val="es-MX" w:eastAsia="en-US"/>
        </w:rPr>
      </w:pPr>
    </w:p>
    <w:p w14:paraId="1CE2F4CC" w14:textId="3CA9F90F" w:rsidR="00E24361" w:rsidRPr="00387894" w:rsidRDefault="00E24361" w:rsidP="00E24361">
      <w:pPr>
        <w:pStyle w:val="Prrafodelista"/>
        <w:numPr>
          <w:ilvl w:val="0"/>
          <w:numId w:val="3"/>
        </w:numPr>
        <w:spacing w:after="160" w:line="360" w:lineRule="auto"/>
        <w:ind w:left="0" w:right="49" w:firstLine="0"/>
        <w:contextualSpacing/>
        <w:jc w:val="both"/>
        <w:rPr>
          <w:rFonts w:ascii="Palatino Linotype" w:hAnsi="Palatino Linotype"/>
          <w:lang w:val="es-ES_tradnl"/>
        </w:rPr>
      </w:pPr>
      <w:r w:rsidRPr="00387894">
        <w:rPr>
          <w:rFonts w:ascii="Palatino Linotype" w:eastAsia="Calibri" w:hAnsi="Palatino Linotype" w:cs="Arial"/>
          <w:lang w:val="es-ES_tradnl"/>
        </w:rPr>
        <w:t xml:space="preserve">El medio de impugnación fue presentado a través del </w:t>
      </w:r>
      <w:r w:rsidRPr="00387894">
        <w:rPr>
          <w:rFonts w:ascii="Palatino Linotype" w:eastAsia="Calibri" w:hAnsi="Palatino Linotype" w:cs="Arial"/>
          <w:b/>
          <w:lang w:val="es-ES_tradnl"/>
        </w:rPr>
        <w:t>SAIMEX,</w:t>
      </w:r>
      <w:r w:rsidRPr="00387894">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387894">
        <w:rPr>
          <w:rFonts w:ascii="Palatino Linotype" w:eastAsia="Calibri" w:hAnsi="Palatino Linotype" w:cs="Arial"/>
          <w:b/>
          <w:lang w:val="es-ES_tradnl"/>
        </w:rPr>
        <w:t>SUJETO OBLIGADO</w:t>
      </w:r>
      <w:r w:rsidRPr="00387894">
        <w:rPr>
          <w:rFonts w:ascii="Palatino Linotype" w:eastAsia="Calibri" w:hAnsi="Palatino Linotype" w:cs="Arial"/>
          <w:lang w:val="es-ES_tradnl"/>
        </w:rPr>
        <w:t xml:space="preserve"> entregó respuesta el </w:t>
      </w:r>
      <w:r w:rsidR="00525775" w:rsidRPr="00387894">
        <w:rPr>
          <w:rFonts w:ascii="Palatino Linotype" w:eastAsia="Calibri" w:hAnsi="Palatino Linotype" w:cs="Arial"/>
          <w:lang w:val="es-ES_tradnl"/>
        </w:rPr>
        <w:t xml:space="preserve">ocho </w:t>
      </w:r>
      <w:r w:rsidR="00CD7C2E" w:rsidRPr="00387894">
        <w:rPr>
          <w:rFonts w:ascii="Palatino Linotype" w:eastAsia="Calibri" w:hAnsi="Palatino Linotype" w:cs="Arial"/>
          <w:lang w:val="es-ES_tradnl"/>
        </w:rPr>
        <w:t>(</w:t>
      </w:r>
      <w:r w:rsidR="00525775" w:rsidRPr="00387894">
        <w:rPr>
          <w:rFonts w:ascii="Palatino Linotype" w:eastAsia="Calibri" w:hAnsi="Palatino Linotype" w:cs="Arial"/>
          <w:lang w:val="es-ES_tradnl"/>
        </w:rPr>
        <w:t>08</w:t>
      </w:r>
      <w:r w:rsidRPr="00387894">
        <w:rPr>
          <w:rFonts w:ascii="Palatino Linotype" w:eastAsia="Calibri" w:hAnsi="Palatino Linotype" w:cs="Arial"/>
          <w:lang w:val="es-ES_tradnl"/>
        </w:rPr>
        <w:t>) de</w:t>
      </w:r>
      <w:r w:rsidR="00CD7C2E" w:rsidRPr="00387894">
        <w:rPr>
          <w:rFonts w:ascii="Palatino Linotype" w:eastAsia="Calibri" w:hAnsi="Palatino Linotype" w:cs="Arial"/>
          <w:lang w:val="es-ES_tradnl"/>
        </w:rPr>
        <w:t xml:space="preserve"> </w:t>
      </w:r>
      <w:r w:rsidR="00525775" w:rsidRPr="00387894">
        <w:rPr>
          <w:rFonts w:ascii="Palatino Linotype" w:eastAsia="Calibri" w:hAnsi="Palatino Linotype" w:cs="Arial"/>
          <w:lang w:val="es-ES_tradnl"/>
        </w:rPr>
        <w:t>julio</w:t>
      </w:r>
      <w:r w:rsidRPr="00387894">
        <w:rPr>
          <w:rFonts w:ascii="Palatino Linotype" w:eastAsia="Calibri" w:hAnsi="Palatino Linotype" w:cs="Arial"/>
          <w:lang w:val="es-ES_tradnl"/>
        </w:rPr>
        <w:t xml:space="preserve"> de dos mil veintidós</w:t>
      </w:r>
      <w:r w:rsidRPr="00387894">
        <w:rPr>
          <w:rFonts w:ascii="Palatino Linotype" w:eastAsia="Calibri" w:hAnsi="Palatino Linotype" w:cs="Arial"/>
          <w:lang w:val="es-MX" w:eastAsia="en-US"/>
        </w:rPr>
        <w:t>, el plazo</w:t>
      </w:r>
      <w:r w:rsidR="005D5A01" w:rsidRPr="00387894">
        <w:rPr>
          <w:rFonts w:ascii="Palatino Linotype" w:eastAsia="Calibri" w:hAnsi="Palatino Linotype" w:cs="Arial"/>
          <w:lang w:val="es-MX" w:eastAsia="en-US"/>
        </w:rPr>
        <w:t xml:space="preserve"> para interponer los</w:t>
      </w:r>
      <w:r w:rsidRPr="00387894">
        <w:rPr>
          <w:rFonts w:ascii="Palatino Linotype" w:eastAsia="Calibri" w:hAnsi="Palatino Linotype" w:cs="Arial"/>
          <w:lang w:val="es-MX" w:eastAsia="en-US"/>
        </w:rPr>
        <w:t xml:space="preserve"> recurso</w:t>
      </w:r>
      <w:r w:rsidR="005D5A01" w:rsidRPr="00387894">
        <w:rPr>
          <w:rFonts w:ascii="Palatino Linotype" w:eastAsia="Calibri" w:hAnsi="Palatino Linotype" w:cs="Arial"/>
          <w:lang w:val="es-MX" w:eastAsia="en-US"/>
        </w:rPr>
        <w:t>s</w:t>
      </w:r>
      <w:r w:rsidRPr="00387894">
        <w:rPr>
          <w:rFonts w:ascii="Palatino Linotype" w:eastAsia="Calibri" w:hAnsi="Palatino Linotype" w:cs="Arial"/>
          <w:lang w:val="es-MX" w:eastAsia="en-US"/>
        </w:rPr>
        <w:t xml:space="preserve"> de revisión </w:t>
      </w:r>
      <w:r w:rsidR="00CD7C2E" w:rsidRPr="00387894">
        <w:rPr>
          <w:rFonts w:ascii="Palatino Linotype" w:eastAsia="Calibri" w:hAnsi="Palatino Linotype" w:cs="Arial"/>
          <w:lang w:val="es-MX" w:eastAsia="en-US"/>
        </w:rPr>
        <w:t xml:space="preserve">trascurrió del </w:t>
      </w:r>
      <w:r w:rsidR="00525775" w:rsidRPr="00387894">
        <w:rPr>
          <w:rFonts w:ascii="Palatino Linotype" w:eastAsia="Calibri" w:hAnsi="Palatino Linotype" w:cs="Arial"/>
          <w:lang w:val="es-MX" w:eastAsia="en-US"/>
        </w:rPr>
        <w:t>once</w:t>
      </w:r>
      <w:r w:rsidR="00CD7C2E" w:rsidRPr="00387894">
        <w:rPr>
          <w:rFonts w:ascii="Palatino Linotype" w:eastAsia="Calibri" w:hAnsi="Palatino Linotype" w:cs="Arial"/>
          <w:lang w:val="es-MX" w:eastAsia="en-US"/>
        </w:rPr>
        <w:t xml:space="preserve"> (</w:t>
      </w:r>
      <w:r w:rsidR="00525775" w:rsidRPr="00387894">
        <w:rPr>
          <w:rFonts w:ascii="Palatino Linotype" w:eastAsia="Calibri" w:hAnsi="Palatino Linotype" w:cs="Arial"/>
          <w:lang w:val="es-MX" w:eastAsia="en-US"/>
        </w:rPr>
        <w:t>1</w:t>
      </w:r>
      <w:r w:rsidR="00DF76A4" w:rsidRPr="00387894">
        <w:rPr>
          <w:rFonts w:ascii="Palatino Linotype" w:eastAsia="Calibri" w:hAnsi="Palatino Linotype" w:cs="Arial"/>
          <w:lang w:val="es-MX" w:eastAsia="en-US"/>
        </w:rPr>
        <w:t>1</w:t>
      </w:r>
      <w:r w:rsidRPr="00387894">
        <w:rPr>
          <w:rFonts w:ascii="Palatino Linotype" w:eastAsia="Calibri" w:hAnsi="Palatino Linotype" w:cs="Arial"/>
          <w:lang w:val="es-MX" w:eastAsia="en-US"/>
        </w:rPr>
        <w:t xml:space="preserve">) </w:t>
      </w:r>
      <w:r w:rsidR="00525775" w:rsidRPr="00387894">
        <w:rPr>
          <w:rFonts w:ascii="Palatino Linotype" w:eastAsia="Calibri" w:hAnsi="Palatino Linotype" w:cs="Arial"/>
          <w:lang w:val="es-MX" w:eastAsia="en-US"/>
        </w:rPr>
        <w:t xml:space="preserve">de julio </w:t>
      </w:r>
      <w:r w:rsidRPr="00387894">
        <w:rPr>
          <w:rFonts w:ascii="Palatino Linotype" w:eastAsia="Calibri" w:hAnsi="Palatino Linotype" w:cs="Arial"/>
          <w:lang w:val="es-MX" w:eastAsia="en-US"/>
        </w:rPr>
        <w:t>al</w:t>
      </w:r>
      <w:r w:rsidR="00CD7C2E" w:rsidRPr="00387894">
        <w:rPr>
          <w:rFonts w:ascii="Palatino Linotype" w:eastAsia="Calibri" w:hAnsi="Palatino Linotype" w:cs="Arial"/>
          <w:lang w:val="es-MX" w:eastAsia="en-US"/>
        </w:rPr>
        <w:t xml:space="preserve"> </w:t>
      </w:r>
      <w:r w:rsidR="00525775" w:rsidRPr="00387894">
        <w:rPr>
          <w:rFonts w:ascii="Palatino Linotype" w:eastAsia="Calibri" w:hAnsi="Palatino Linotype" w:cs="Arial"/>
          <w:lang w:val="es-MX" w:eastAsia="en-US"/>
        </w:rPr>
        <w:t>quince</w:t>
      </w:r>
      <w:r w:rsidR="00DF76A4" w:rsidRPr="00387894">
        <w:rPr>
          <w:rFonts w:ascii="Palatino Linotype" w:eastAsia="Calibri" w:hAnsi="Palatino Linotype" w:cs="Arial"/>
          <w:lang w:val="es-MX" w:eastAsia="en-US"/>
        </w:rPr>
        <w:t xml:space="preserve"> </w:t>
      </w:r>
      <w:r w:rsidR="00CD7C2E" w:rsidRPr="00387894">
        <w:rPr>
          <w:rFonts w:ascii="Palatino Linotype" w:eastAsia="Calibri" w:hAnsi="Palatino Linotype" w:cs="Arial"/>
          <w:lang w:val="es-MX" w:eastAsia="en-US"/>
        </w:rPr>
        <w:t>(</w:t>
      </w:r>
      <w:r w:rsidR="00525775" w:rsidRPr="00387894">
        <w:rPr>
          <w:rFonts w:ascii="Palatino Linotype" w:eastAsia="Calibri" w:hAnsi="Palatino Linotype" w:cs="Arial"/>
          <w:lang w:val="es-MX" w:eastAsia="en-US"/>
        </w:rPr>
        <w:t>15</w:t>
      </w:r>
      <w:r w:rsidRPr="00387894">
        <w:rPr>
          <w:rFonts w:ascii="Palatino Linotype" w:eastAsia="Calibri" w:hAnsi="Palatino Linotype" w:cs="Arial"/>
          <w:lang w:val="es-MX" w:eastAsia="en-US"/>
        </w:rPr>
        <w:t xml:space="preserve">) de </w:t>
      </w:r>
      <w:r w:rsidR="00DF76A4" w:rsidRPr="00387894">
        <w:rPr>
          <w:rFonts w:ascii="Palatino Linotype" w:eastAsia="Calibri" w:hAnsi="Palatino Linotype" w:cs="Arial"/>
          <w:lang w:val="es-MX" w:eastAsia="en-US"/>
        </w:rPr>
        <w:t>septiembre</w:t>
      </w:r>
      <w:r w:rsidRPr="00387894">
        <w:rPr>
          <w:rFonts w:ascii="Palatino Linotype" w:eastAsia="Calibri" w:hAnsi="Palatino Linotype" w:cs="Arial"/>
          <w:lang w:val="es-MX" w:eastAsia="en-US"/>
        </w:rPr>
        <w:t xml:space="preserve"> de dos mil veintidós, por lo que si el </w:t>
      </w:r>
      <w:r w:rsidR="00DF76A4" w:rsidRPr="00387894">
        <w:rPr>
          <w:rFonts w:ascii="Palatino Linotype" w:eastAsia="Calibri" w:hAnsi="Palatino Linotype" w:cs="Arial"/>
          <w:lang w:val="es-MX" w:eastAsia="en-US"/>
        </w:rPr>
        <w:t>P</w:t>
      </w:r>
      <w:r w:rsidRPr="00387894">
        <w:rPr>
          <w:rFonts w:ascii="Palatino Linotype" w:eastAsia="Calibri" w:hAnsi="Palatino Linotype" w:cs="Arial"/>
          <w:lang w:val="es-MX" w:eastAsia="en-US"/>
        </w:rPr>
        <w:t>articular interpuso recurso</w:t>
      </w:r>
      <w:r w:rsidR="005D5A01" w:rsidRPr="00387894">
        <w:rPr>
          <w:rFonts w:ascii="Palatino Linotype" w:eastAsia="Calibri" w:hAnsi="Palatino Linotype" w:cs="Arial"/>
          <w:lang w:val="es-MX" w:eastAsia="en-US"/>
        </w:rPr>
        <w:t>s</w:t>
      </w:r>
      <w:r w:rsidRPr="00387894">
        <w:rPr>
          <w:rFonts w:ascii="Palatino Linotype" w:eastAsia="Calibri" w:hAnsi="Palatino Linotype" w:cs="Arial"/>
          <w:lang w:val="es-MX" w:eastAsia="en-US"/>
        </w:rPr>
        <w:t xml:space="preserve"> de </w:t>
      </w:r>
      <w:r w:rsidR="00CD7C2E" w:rsidRPr="00387894">
        <w:rPr>
          <w:rFonts w:ascii="Palatino Linotype" w:eastAsia="Calibri" w:hAnsi="Palatino Linotype" w:cs="Arial"/>
          <w:lang w:val="es-MX" w:eastAsia="en-US"/>
        </w:rPr>
        <w:t xml:space="preserve">revisión el </w:t>
      </w:r>
      <w:r w:rsidR="00DF76A4" w:rsidRPr="00387894">
        <w:rPr>
          <w:rFonts w:ascii="Palatino Linotype" w:eastAsia="Calibri" w:hAnsi="Palatino Linotype" w:cs="Arial"/>
          <w:lang w:val="es-MX" w:eastAsia="en-US"/>
        </w:rPr>
        <w:t xml:space="preserve">treinta y uno </w:t>
      </w:r>
      <w:r w:rsidR="00CD7C2E" w:rsidRPr="00387894">
        <w:rPr>
          <w:rFonts w:ascii="Palatino Linotype" w:eastAsia="Calibri" w:hAnsi="Palatino Linotype" w:cs="Arial"/>
          <w:lang w:val="es-MX" w:eastAsia="en-US"/>
        </w:rPr>
        <w:t>(</w:t>
      </w:r>
      <w:r w:rsidR="00DF76A4" w:rsidRPr="00387894">
        <w:rPr>
          <w:rFonts w:ascii="Palatino Linotype" w:eastAsia="Calibri" w:hAnsi="Palatino Linotype" w:cs="Arial"/>
          <w:lang w:val="es-MX" w:eastAsia="en-US"/>
        </w:rPr>
        <w:t>31</w:t>
      </w:r>
      <w:r w:rsidRPr="00387894">
        <w:rPr>
          <w:rFonts w:ascii="Palatino Linotype" w:eastAsia="Calibri" w:hAnsi="Palatino Linotype" w:cs="Arial"/>
          <w:lang w:val="es-MX" w:eastAsia="en-US"/>
        </w:rPr>
        <w:t>) de</w:t>
      </w:r>
      <w:r w:rsidR="00CD7C2E" w:rsidRPr="00387894">
        <w:rPr>
          <w:rFonts w:ascii="Palatino Linotype" w:eastAsia="Calibri" w:hAnsi="Palatino Linotype" w:cs="Arial"/>
          <w:lang w:val="es-MX" w:eastAsia="en-US"/>
        </w:rPr>
        <w:t xml:space="preserve"> </w:t>
      </w:r>
      <w:r w:rsidR="00DF76A4" w:rsidRPr="00387894">
        <w:rPr>
          <w:rFonts w:ascii="Palatino Linotype" w:eastAsia="Calibri" w:hAnsi="Palatino Linotype" w:cs="Arial"/>
          <w:lang w:val="es-MX" w:eastAsia="en-US"/>
        </w:rPr>
        <w:t>agosto</w:t>
      </w:r>
      <w:r w:rsidRPr="00387894">
        <w:rPr>
          <w:rFonts w:ascii="Palatino Linotype" w:eastAsia="Calibri" w:hAnsi="Palatino Linotype" w:cs="Arial"/>
          <w:lang w:val="es-MX" w:eastAsia="en-US"/>
        </w:rPr>
        <w:t xml:space="preserve"> de dos mil veintidós, </w:t>
      </w:r>
      <w:r w:rsidRPr="00387894">
        <w:rPr>
          <w:rFonts w:ascii="Palatino Linotype" w:hAnsi="Palatino Linotype"/>
          <w:lang w:val="es-ES_tradnl"/>
        </w:rPr>
        <w:t xml:space="preserve">se encuentra dentro del periodo establecido por la Ley. </w:t>
      </w:r>
    </w:p>
    <w:p w14:paraId="084A9A60" w14:textId="77777777" w:rsidR="00E24361" w:rsidRPr="00387894" w:rsidRDefault="00E24361" w:rsidP="00E24361">
      <w:pPr>
        <w:spacing w:line="360" w:lineRule="auto"/>
        <w:jc w:val="both"/>
        <w:rPr>
          <w:rFonts w:ascii="Palatino Linotype" w:hAnsi="Palatino Linotype"/>
          <w:lang w:val="es-MX" w:eastAsia="en-US"/>
        </w:rPr>
      </w:pPr>
    </w:p>
    <w:p w14:paraId="31110967" w14:textId="630757F3" w:rsidR="00E24361" w:rsidRPr="00387894" w:rsidRDefault="00E24361" w:rsidP="00E24361">
      <w:pPr>
        <w:numPr>
          <w:ilvl w:val="0"/>
          <w:numId w:val="3"/>
        </w:numPr>
        <w:spacing w:after="160" w:line="360" w:lineRule="auto"/>
        <w:ind w:left="0" w:right="49" w:firstLine="0"/>
        <w:contextualSpacing/>
        <w:jc w:val="both"/>
        <w:rPr>
          <w:rFonts w:ascii="Palatino Linotype" w:hAnsi="Palatino Linotype"/>
          <w:lang w:val="es-ES_tradnl"/>
        </w:rPr>
      </w:pPr>
      <w:r w:rsidRPr="00387894">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w:t>
      </w:r>
      <w:r w:rsidR="005D5A01" w:rsidRPr="00387894">
        <w:rPr>
          <w:rFonts w:ascii="Palatino Linotype" w:eastAsia="Calibri" w:hAnsi="Palatino Linotype" w:cs="Arial"/>
          <w:lang w:val="es-ES_tradnl"/>
        </w:rPr>
        <w:t>unicipios, conozca y resuelva los</w:t>
      </w:r>
      <w:r w:rsidRPr="00387894">
        <w:rPr>
          <w:rFonts w:ascii="Palatino Linotype" w:eastAsia="Calibri" w:hAnsi="Palatino Linotype" w:cs="Arial"/>
          <w:lang w:val="es-ES_tradnl"/>
        </w:rPr>
        <w:t xml:space="preserve"> presente</w:t>
      </w:r>
      <w:r w:rsidR="005D5A01" w:rsidRPr="00387894">
        <w:rPr>
          <w:rFonts w:ascii="Palatino Linotype" w:eastAsia="Calibri" w:hAnsi="Palatino Linotype" w:cs="Arial"/>
          <w:lang w:val="es-ES_tradnl"/>
        </w:rPr>
        <w:t>s</w:t>
      </w:r>
      <w:r w:rsidRPr="00387894">
        <w:rPr>
          <w:rFonts w:ascii="Palatino Linotype" w:eastAsia="Calibri" w:hAnsi="Palatino Linotype" w:cs="Arial"/>
          <w:lang w:val="es-ES_tradnl"/>
        </w:rPr>
        <w:t xml:space="preserve"> recurso</w:t>
      </w:r>
      <w:r w:rsidR="005D5A01" w:rsidRPr="00387894">
        <w:rPr>
          <w:rFonts w:ascii="Palatino Linotype" w:eastAsia="Calibri" w:hAnsi="Palatino Linotype" w:cs="Arial"/>
          <w:lang w:val="es-ES_tradnl"/>
        </w:rPr>
        <w:t>s</w:t>
      </w:r>
      <w:r w:rsidRPr="00387894">
        <w:rPr>
          <w:rFonts w:ascii="Palatino Linotype" w:eastAsia="Calibri" w:hAnsi="Palatino Linotype" w:cs="Arial"/>
          <w:lang w:val="es-ES_tradnl"/>
        </w:rPr>
        <w:t>.</w:t>
      </w:r>
    </w:p>
    <w:p w14:paraId="3A8D150D" w14:textId="77777777" w:rsidR="00C36DF2" w:rsidRPr="00387894" w:rsidRDefault="00C36DF2" w:rsidP="00C36DF2">
      <w:pPr>
        <w:tabs>
          <w:tab w:val="left" w:pos="426"/>
        </w:tabs>
        <w:spacing w:after="160" w:line="360" w:lineRule="auto"/>
        <w:ind w:right="49"/>
        <w:contextualSpacing/>
        <w:jc w:val="both"/>
        <w:rPr>
          <w:rFonts w:ascii="Palatino Linotype" w:hAnsi="Palatino Linotype" w:cs="Arial"/>
          <w:b/>
          <w:lang w:val="es-ES_tradnl"/>
        </w:rPr>
      </w:pPr>
    </w:p>
    <w:p w14:paraId="3E5F6627" w14:textId="7AF8E59F" w:rsidR="00D217A4" w:rsidRPr="00387894" w:rsidRDefault="00992BC7" w:rsidP="00DF76A4">
      <w:pPr>
        <w:pStyle w:val="Ttulo1"/>
        <w:spacing w:line="360" w:lineRule="auto"/>
        <w:rPr>
          <w:rFonts w:ascii="Palatino Linotype" w:hAnsi="Palatino Linotype"/>
          <w:sz w:val="24"/>
          <w:szCs w:val="24"/>
          <w:lang w:eastAsia="es-ES_tradnl"/>
        </w:rPr>
      </w:pPr>
      <w:bookmarkStart w:id="17" w:name="_Toc110984906"/>
      <w:r w:rsidRPr="00387894">
        <w:rPr>
          <w:rFonts w:ascii="Palatino Linotype" w:eastAsia="MS Mincho" w:hAnsi="Palatino Linotype"/>
          <w:b/>
          <w:color w:val="000000" w:themeColor="text1"/>
          <w:sz w:val="24"/>
          <w:szCs w:val="24"/>
          <w:lang w:val="es-ES_tradnl"/>
        </w:rPr>
        <w:lastRenderedPageBreak/>
        <w:t>TERCERO</w:t>
      </w:r>
      <w:r w:rsidRPr="00387894">
        <w:rPr>
          <w:rFonts w:ascii="Palatino Linotype" w:hAnsi="Palatino Linotype" w:cs="Times New Roman"/>
          <w:b/>
          <w:color w:val="000000" w:themeColor="text1"/>
          <w:sz w:val="24"/>
          <w:szCs w:val="24"/>
        </w:rPr>
        <w:t>.</w:t>
      </w:r>
      <w:bookmarkStart w:id="18" w:name="_Toc67587990"/>
      <w:bookmarkStart w:id="19" w:name="_Toc68804766"/>
      <w:bookmarkStart w:id="20" w:name="_Toc455991148"/>
      <w:bookmarkStart w:id="21" w:name="_Toc450120669"/>
      <w:bookmarkStart w:id="22" w:name="_Toc461555896"/>
      <w:bookmarkStart w:id="23" w:name="_Toc462154385"/>
      <w:bookmarkStart w:id="24" w:name="_Toc462660376"/>
      <w:bookmarkStart w:id="25" w:name="_Toc462660687"/>
      <w:bookmarkStart w:id="26" w:name="_Toc462660766"/>
      <w:bookmarkStart w:id="27" w:name="_Toc465264624"/>
      <w:bookmarkStart w:id="28" w:name="_Toc465264870"/>
      <w:bookmarkStart w:id="29" w:name="_Toc465266520"/>
      <w:bookmarkStart w:id="30" w:name="_Toc466302258"/>
      <w:bookmarkStart w:id="31" w:name="_Toc466371866"/>
      <w:bookmarkStart w:id="32" w:name="_Toc466371925"/>
      <w:bookmarkStart w:id="33" w:name="_Toc466377654"/>
      <w:bookmarkStart w:id="34" w:name="_Toc478549736"/>
      <w:bookmarkStart w:id="35" w:name="_Toc478572850"/>
      <w:bookmarkStart w:id="36" w:name="_Toc479238537"/>
      <w:r w:rsidR="0065578F" w:rsidRPr="00387894">
        <w:rPr>
          <w:rFonts w:ascii="Palatino Linotype" w:hAnsi="Palatino Linotype" w:cs="Times New Roman"/>
          <w:b/>
          <w:color w:val="000000" w:themeColor="text1"/>
          <w:sz w:val="24"/>
          <w:szCs w:val="24"/>
        </w:rPr>
        <w:t xml:space="preserve"> </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00AB67EE" w:rsidRPr="00387894">
        <w:rPr>
          <w:rFonts w:ascii="Palatino Linotype" w:hAnsi="Palatino Linotype"/>
          <w:b/>
          <w:color w:val="auto"/>
          <w:sz w:val="24"/>
          <w:szCs w:val="24"/>
        </w:rPr>
        <w:t>De las causales de sobreseimiento.</w:t>
      </w:r>
    </w:p>
    <w:p w14:paraId="4A06304B" w14:textId="28856035" w:rsidR="00AB67EE" w:rsidRPr="00387894" w:rsidRDefault="00AB67EE"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El </w:t>
      </w:r>
      <w:r w:rsidRPr="00387894">
        <w:rPr>
          <w:rFonts w:ascii="Palatino Linotype" w:eastAsia="Calibri" w:hAnsi="Palatino Linotype" w:cs="Arial"/>
          <w:iCs/>
          <w:color w:val="000000" w:themeColor="text1"/>
        </w:rPr>
        <w:t xml:space="preserve">recurso de revisión </w:t>
      </w:r>
      <w:r w:rsidRPr="00387894">
        <w:rPr>
          <w:rFonts w:ascii="Palatino Linotype" w:hAnsi="Palatino Linotype" w:cs="Arial"/>
          <w:iCs/>
        </w:rPr>
        <w:t xml:space="preserve">tiene como finalidad reparar cualquier posible afectación al derecho de acceso a la información pública en términos del Título Octavo de la Ley de </w:t>
      </w:r>
      <w:r w:rsidRPr="00387894">
        <w:rPr>
          <w:rFonts w:ascii="Palatino Linotype" w:eastAsia="Calibri" w:hAnsi="Palatino Linotype" w:cs="Arial"/>
          <w:iCs/>
        </w:rPr>
        <w:t>Transparencia, Acceso a la Información Pública del Estado de México y Municipios</w:t>
      </w:r>
      <w:r w:rsidRPr="00387894">
        <w:rPr>
          <w:rFonts w:ascii="Palatino Linotype" w:hAnsi="Palatino Linotype" w:cs="Arial"/>
          <w:iCs/>
        </w:rPr>
        <w:t xml:space="preserve">, y determinar la confirmación; revocación o modificación; desechamiento o </w:t>
      </w:r>
      <w:r w:rsidRPr="00387894">
        <w:rPr>
          <w:rFonts w:ascii="Palatino Linotype" w:hAnsi="Palatino Linotype" w:cs="Arial"/>
          <w:b/>
          <w:iCs/>
          <w:u w:val="single"/>
        </w:rPr>
        <w:t>sobreseimiento</w:t>
      </w:r>
      <w:r w:rsidRPr="00387894">
        <w:rPr>
          <w:rFonts w:ascii="Palatino Linotype" w:hAnsi="Palatino Linotype" w:cs="Arial"/>
          <w:iCs/>
        </w:rPr>
        <w:t xml:space="preserve">; y en su caso ordenar la entrega de la información con respecto a la respuesta emitida por el </w:t>
      </w:r>
      <w:r w:rsidRPr="00387894">
        <w:rPr>
          <w:rFonts w:ascii="Palatino Linotype" w:hAnsi="Palatino Linotype" w:cs="Arial"/>
          <w:b/>
          <w:iCs/>
        </w:rPr>
        <w:t>SUJETO</w:t>
      </w:r>
      <w:r w:rsidRPr="00387894">
        <w:rPr>
          <w:rFonts w:ascii="Palatino Linotype" w:hAnsi="Palatino Linotype" w:cs="Arial"/>
          <w:iCs/>
        </w:rPr>
        <w:t xml:space="preserve"> </w:t>
      </w:r>
      <w:r w:rsidRPr="00387894">
        <w:rPr>
          <w:rFonts w:ascii="Palatino Linotype" w:hAnsi="Palatino Linotype" w:cs="Arial"/>
          <w:b/>
          <w:iCs/>
        </w:rPr>
        <w:t>OBLIGADO</w:t>
      </w:r>
      <w:r w:rsidRPr="00387894">
        <w:rPr>
          <w:rFonts w:ascii="Palatino Linotype" w:hAnsi="Palatino Linotype" w:cs="Arial"/>
          <w:iCs/>
        </w:rPr>
        <w:t>.</w:t>
      </w:r>
    </w:p>
    <w:p w14:paraId="1FC88AF3" w14:textId="77777777" w:rsidR="00AB67EE" w:rsidRPr="00387894" w:rsidRDefault="00AB67EE" w:rsidP="00AB67EE">
      <w:pPr>
        <w:pStyle w:val="Prrafodelista"/>
        <w:spacing w:before="240" w:after="240" w:line="360" w:lineRule="auto"/>
        <w:ind w:left="0"/>
        <w:contextualSpacing/>
        <w:jc w:val="both"/>
        <w:rPr>
          <w:rFonts w:ascii="Palatino Linotype" w:hAnsi="Palatino Linotype"/>
          <w:iCs/>
          <w:lang w:val="es-ES_tradnl"/>
        </w:rPr>
      </w:pPr>
    </w:p>
    <w:p w14:paraId="073E2064" w14:textId="29036A58" w:rsidR="00AB67EE" w:rsidRPr="00387894" w:rsidRDefault="00AB67EE"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De </w:t>
      </w:r>
      <w:r w:rsidRPr="00387894">
        <w:rPr>
          <w:rFonts w:ascii="Palatino Linotype" w:eastAsia="Calibri" w:hAnsi="Palatino Linotype"/>
          <w:iCs/>
          <w:lang w:val="es-MX"/>
        </w:rPr>
        <w:t>acuerdo al precepto legal contenido</w:t>
      </w:r>
      <w:r w:rsidRPr="00387894">
        <w:rPr>
          <w:rFonts w:ascii="Palatino Linotype" w:eastAsia="Calibri" w:hAnsi="Palatino Linotype"/>
          <w:iCs/>
        </w:rPr>
        <w:t xml:space="preserve"> en la fracción III del artículo 192 de la </w:t>
      </w:r>
      <w:r w:rsidRPr="00387894">
        <w:rPr>
          <w:rFonts w:ascii="Palatino Linotype" w:eastAsia="Calibri" w:hAnsi="Palatino Linotype"/>
          <w:b/>
          <w:iCs/>
        </w:rPr>
        <w:t>Ley de Transparencia y Acceso a la Información Pública del Estado de México y Municipios</w:t>
      </w:r>
      <w:r w:rsidRPr="00387894">
        <w:rPr>
          <w:rFonts w:ascii="Palatino Linotype" w:eastAsia="Calibri" w:hAnsi="Palatino Linotype"/>
          <w:iCs/>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03137E40" w14:textId="77777777" w:rsidR="00AB67EE" w:rsidRPr="00387894" w:rsidRDefault="00AB67EE" w:rsidP="00AB67EE">
      <w:pPr>
        <w:pStyle w:val="Prrafodelista"/>
        <w:spacing w:before="240" w:after="240" w:line="360" w:lineRule="auto"/>
        <w:ind w:left="0"/>
        <w:contextualSpacing/>
        <w:jc w:val="both"/>
        <w:rPr>
          <w:rFonts w:ascii="Palatino Linotype" w:hAnsi="Palatino Linotype"/>
          <w:iCs/>
          <w:lang w:val="es-ES_tradnl"/>
        </w:rPr>
      </w:pPr>
    </w:p>
    <w:p w14:paraId="35BCE676" w14:textId="4E1FF2E4" w:rsidR="00AB67EE" w:rsidRPr="00387894" w:rsidRDefault="00AB67EE" w:rsidP="00AB67E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Para </w:t>
      </w:r>
      <w:r w:rsidRPr="00387894">
        <w:rPr>
          <w:rFonts w:ascii="Palatino Linotype" w:eastAsia="Calibri" w:hAnsi="Palatino Linotype"/>
          <w:iCs/>
        </w:rPr>
        <w:t xml:space="preserve">los efectos de esta resolución, es oportuno precisar los alcances jurídicos de la fracción III de la disposición legal transcrita. Así, procede el sobreseimiento del recurso de revisión cuando el </w:t>
      </w:r>
      <w:r w:rsidRPr="00387894">
        <w:rPr>
          <w:rFonts w:ascii="Palatino Linotype" w:eastAsia="Calibri" w:hAnsi="Palatino Linotype"/>
          <w:b/>
          <w:iCs/>
        </w:rPr>
        <w:t>SUJETO OBLIGADO:</w:t>
      </w:r>
    </w:p>
    <w:p w14:paraId="7329E9EA" w14:textId="77777777" w:rsidR="00AB67EE" w:rsidRPr="00387894" w:rsidRDefault="00AB67EE" w:rsidP="00AB67EE">
      <w:pPr>
        <w:pStyle w:val="Prrafodelista"/>
        <w:rPr>
          <w:rFonts w:ascii="Palatino Linotype" w:hAnsi="Palatino Linotype"/>
          <w:iCs/>
          <w:lang w:val="es-ES_tradnl"/>
        </w:rPr>
      </w:pPr>
    </w:p>
    <w:p w14:paraId="4E125E72" w14:textId="77777777" w:rsidR="00AB67EE" w:rsidRPr="00387894" w:rsidRDefault="00AB67EE" w:rsidP="00AB67EE">
      <w:pPr>
        <w:numPr>
          <w:ilvl w:val="0"/>
          <w:numId w:val="32"/>
        </w:numPr>
        <w:ind w:left="567" w:right="616" w:firstLine="0"/>
        <w:contextualSpacing/>
        <w:jc w:val="both"/>
        <w:rPr>
          <w:rFonts w:ascii="Palatino Linotype" w:hAnsi="Palatino Linotype" w:cs="Arial"/>
          <w:sz w:val="22"/>
          <w:szCs w:val="22"/>
        </w:rPr>
      </w:pPr>
      <w:r w:rsidRPr="00387894">
        <w:rPr>
          <w:rFonts w:ascii="Palatino Linotype" w:hAnsi="Palatino Linotype" w:cs="Arial"/>
          <w:b/>
          <w:sz w:val="22"/>
          <w:szCs w:val="22"/>
        </w:rPr>
        <w:t>Modifique el acto impugnado:</w:t>
      </w:r>
      <w:r w:rsidRPr="00387894">
        <w:rPr>
          <w:rFonts w:ascii="Palatino Linotype" w:hAnsi="Palatino Linotype" w:cs="Arial"/>
          <w:sz w:val="22"/>
          <w:szCs w:val="22"/>
        </w:rPr>
        <w:t xml:space="preserve"> Se actualiza cuando el </w:t>
      </w:r>
      <w:r w:rsidRPr="00387894">
        <w:rPr>
          <w:rFonts w:ascii="Palatino Linotype" w:hAnsi="Palatino Linotype" w:cs="Arial"/>
          <w:b/>
          <w:sz w:val="22"/>
          <w:szCs w:val="22"/>
        </w:rPr>
        <w:t>SUJETO OBLIGADO</w:t>
      </w:r>
      <w:r w:rsidRPr="00387894">
        <w:rPr>
          <w:rFonts w:ascii="Palatino Linotype" w:hAnsi="Palatino Linotype" w:cs="Arial"/>
          <w:sz w:val="22"/>
          <w:szCs w:val="22"/>
        </w:rPr>
        <w:t xml:space="preserve"> después de haber otorgado una respuesta y hasta antes de dictada la resolución del recurso de revisión, emite una diversa en la que subsane las deficiencias que hubiera tenido.</w:t>
      </w:r>
    </w:p>
    <w:p w14:paraId="31BE0871" w14:textId="77777777" w:rsidR="00AB67EE" w:rsidRPr="00387894" w:rsidRDefault="00AB67EE" w:rsidP="00AB67EE">
      <w:pPr>
        <w:ind w:left="567" w:right="616"/>
        <w:contextualSpacing/>
        <w:jc w:val="both"/>
        <w:rPr>
          <w:rFonts w:ascii="Palatino Linotype" w:hAnsi="Palatino Linotype" w:cs="Arial"/>
          <w:sz w:val="22"/>
          <w:szCs w:val="22"/>
        </w:rPr>
      </w:pPr>
    </w:p>
    <w:p w14:paraId="60D45D76" w14:textId="5DBDF162" w:rsidR="00AB67EE" w:rsidRPr="00387894" w:rsidRDefault="00AB67EE" w:rsidP="00AB67EE">
      <w:pPr>
        <w:numPr>
          <w:ilvl w:val="0"/>
          <w:numId w:val="32"/>
        </w:numPr>
        <w:ind w:left="567" w:right="616" w:firstLine="0"/>
        <w:contextualSpacing/>
        <w:jc w:val="both"/>
        <w:rPr>
          <w:rFonts w:ascii="Palatino Linotype" w:hAnsi="Palatino Linotype" w:cs="Arial"/>
          <w:sz w:val="22"/>
          <w:szCs w:val="22"/>
        </w:rPr>
      </w:pPr>
      <w:r w:rsidRPr="00387894">
        <w:rPr>
          <w:rFonts w:ascii="Palatino Linotype" w:hAnsi="Palatino Linotype" w:cs="Arial"/>
          <w:b/>
          <w:sz w:val="22"/>
          <w:szCs w:val="22"/>
        </w:rPr>
        <w:lastRenderedPageBreak/>
        <w:t>Revoque el acto impugnado:</w:t>
      </w:r>
      <w:r w:rsidRPr="00387894">
        <w:rPr>
          <w:rFonts w:ascii="Palatino Linotype" w:hAnsi="Palatino Linotype" w:cs="Arial"/>
          <w:sz w:val="22"/>
          <w:szCs w:val="22"/>
        </w:rPr>
        <w:t xml:space="preserve"> En este supuesto, el </w:t>
      </w:r>
      <w:r w:rsidRPr="00387894">
        <w:rPr>
          <w:rFonts w:ascii="Palatino Linotype" w:hAnsi="Palatino Linotype" w:cs="Arial"/>
          <w:b/>
          <w:sz w:val="22"/>
          <w:szCs w:val="22"/>
        </w:rPr>
        <w:t>SUJETO OBLIGADO</w:t>
      </w:r>
      <w:r w:rsidRPr="00387894">
        <w:rPr>
          <w:rFonts w:ascii="Palatino Linotype" w:hAnsi="Palatino Linotype" w:cs="Arial"/>
          <w:sz w:val="22"/>
          <w:szCs w:val="22"/>
        </w:rPr>
        <w:t xml:space="preserve"> deja sin efectos la primera respuesta y en su lugar emite otra que satisfaga lo solicitado por el Particular en un primer momento.</w:t>
      </w:r>
    </w:p>
    <w:p w14:paraId="5AE22B0B" w14:textId="77777777" w:rsidR="00AB67EE" w:rsidRPr="00387894" w:rsidRDefault="00AB67EE" w:rsidP="00AB67EE">
      <w:pPr>
        <w:ind w:right="616"/>
        <w:contextualSpacing/>
        <w:jc w:val="both"/>
        <w:rPr>
          <w:rFonts w:ascii="Palatino Linotype" w:hAnsi="Palatino Linotype" w:cs="Arial"/>
          <w:sz w:val="22"/>
          <w:szCs w:val="22"/>
        </w:rPr>
      </w:pPr>
    </w:p>
    <w:p w14:paraId="3B9FB12E" w14:textId="17E9F067" w:rsidR="00AB67EE" w:rsidRPr="00387894" w:rsidRDefault="00AB67EE" w:rsidP="00CD7C2E">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387894">
        <w:rPr>
          <w:rFonts w:ascii="Palatino Linotype" w:hAnsi="Palatino Linotype"/>
          <w:iCs/>
          <w:lang w:val="es-ES_tradnl"/>
        </w:rPr>
        <w:t xml:space="preserve">Las </w:t>
      </w:r>
      <w:r w:rsidRPr="00387894">
        <w:rPr>
          <w:rFonts w:ascii="Palatino Linotype" w:eastAsia="Calibri" w:hAnsi="Palatino Linotype"/>
          <w:iCs/>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w:t>
      </w:r>
      <w:r w:rsidRPr="00387894">
        <w:rPr>
          <w:rFonts w:ascii="Palatino Linotype" w:eastAsia="Calibri" w:hAnsi="Palatino Linotype"/>
        </w:rPr>
        <w:t xml:space="preserve"> se hizo la entrega de la información solicitada o porque se completó la misma.</w:t>
      </w:r>
    </w:p>
    <w:p w14:paraId="04B85046" w14:textId="77777777" w:rsidR="00AB67EE" w:rsidRPr="00387894" w:rsidRDefault="00AB67EE" w:rsidP="00AB67EE">
      <w:pPr>
        <w:pStyle w:val="Prrafodelista"/>
        <w:spacing w:before="240" w:after="240" w:line="360" w:lineRule="auto"/>
        <w:ind w:left="0"/>
        <w:contextualSpacing/>
        <w:jc w:val="both"/>
        <w:rPr>
          <w:rFonts w:ascii="Palatino Linotype" w:hAnsi="Palatino Linotype"/>
          <w:i/>
          <w:lang w:val="es-ES_tradnl"/>
        </w:rPr>
      </w:pPr>
    </w:p>
    <w:p w14:paraId="390D7DB1" w14:textId="6FFCC267" w:rsidR="00AB67EE" w:rsidRPr="00387894" w:rsidRDefault="00AB67EE" w:rsidP="00AB67EE">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387894">
        <w:rPr>
          <w:rFonts w:ascii="Palatino Linotype" w:hAnsi="Palatino Linotype"/>
          <w:iCs/>
          <w:lang w:val="es-ES_tradnl"/>
        </w:rPr>
        <w:t xml:space="preserve">De </w:t>
      </w:r>
      <w:r w:rsidRPr="00387894">
        <w:rPr>
          <w:rFonts w:ascii="Palatino Linotype" w:eastAsia="MS Mincho" w:hAnsi="Palatino Linotype"/>
          <w:lang w:val="es-ES_tradnl"/>
        </w:rPr>
        <w:t>las constancias en el expediente al rubro indicado, se desprende que el Particular solicitó lo siguiente:</w:t>
      </w:r>
    </w:p>
    <w:p w14:paraId="4EBADB3C" w14:textId="77777777" w:rsidR="00913938" w:rsidRPr="00387894" w:rsidRDefault="00913938" w:rsidP="00913938">
      <w:pPr>
        <w:pStyle w:val="Prrafodelista"/>
        <w:spacing w:before="240" w:after="240" w:line="360" w:lineRule="auto"/>
        <w:ind w:left="0"/>
        <w:contextualSpacing/>
        <w:jc w:val="both"/>
        <w:rPr>
          <w:rFonts w:ascii="Palatino Linotype" w:hAnsi="Palatino Linotype"/>
          <w:i/>
          <w:lang w:val="es-ES_tradnl"/>
        </w:rPr>
      </w:pPr>
    </w:p>
    <w:p w14:paraId="405BFB03" w14:textId="14C03F47" w:rsidR="00AB67EE" w:rsidRPr="00387894" w:rsidRDefault="00AB67EE" w:rsidP="00913938">
      <w:pPr>
        <w:pStyle w:val="Prrafodelista"/>
        <w:numPr>
          <w:ilvl w:val="0"/>
          <w:numId w:val="33"/>
        </w:numPr>
        <w:spacing w:before="240" w:after="240"/>
        <w:ind w:left="851" w:right="616" w:hanging="284"/>
        <w:contextualSpacing/>
        <w:jc w:val="both"/>
        <w:rPr>
          <w:rFonts w:ascii="Palatino Linotype" w:hAnsi="Palatino Linotype"/>
          <w:b/>
          <w:bCs/>
          <w:i/>
          <w:color w:val="000000"/>
          <w:sz w:val="22"/>
          <w:szCs w:val="22"/>
        </w:rPr>
      </w:pPr>
      <w:r w:rsidRPr="00387894">
        <w:rPr>
          <w:rFonts w:ascii="Palatino Linotype" w:hAnsi="Palatino Linotype"/>
          <w:b/>
          <w:bCs/>
          <w:i/>
          <w:color w:val="000000"/>
          <w:sz w:val="22"/>
          <w:szCs w:val="22"/>
        </w:rPr>
        <w:t>El catálogo de puestos del Poder Legislativo</w:t>
      </w:r>
      <w:r w:rsidR="00913938" w:rsidRPr="00387894">
        <w:rPr>
          <w:rFonts w:ascii="Palatino Linotype" w:hAnsi="Palatino Linotype"/>
          <w:i/>
          <w:color w:val="000000"/>
          <w:sz w:val="22"/>
          <w:szCs w:val="22"/>
        </w:rPr>
        <w:t>;</w:t>
      </w:r>
    </w:p>
    <w:p w14:paraId="5CE7CF69" w14:textId="4C12BA79" w:rsidR="00AB67EE" w:rsidRPr="00387894" w:rsidRDefault="00AB67EE" w:rsidP="00913938">
      <w:pPr>
        <w:pStyle w:val="Prrafodelista"/>
        <w:numPr>
          <w:ilvl w:val="0"/>
          <w:numId w:val="33"/>
        </w:numPr>
        <w:spacing w:before="240" w:after="240"/>
        <w:ind w:left="851" w:right="616" w:hanging="284"/>
        <w:contextualSpacing/>
        <w:jc w:val="both"/>
        <w:rPr>
          <w:rFonts w:ascii="Palatino Linotype" w:hAnsi="Palatino Linotype"/>
          <w:b/>
          <w:bCs/>
          <w:i/>
          <w:color w:val="000000"/>
          <w:sz w:val="22"/>
          <w:szCs w:val="22"/>
        </w:rPr>
      </w:pPr>
      <w:r w:rsidRPr="00387894">
        <w:rPr>
          <w:rFonts w:ascii="Palatino Linotype" w:hAnsi="Palatino Linotype"/>
          <w:b/>
          <w:bCs/>
          <w:i/>
          <w:color w:val="000000"/>
          <w:sz w:val="22"/>
          <w:szCs w:val="22"/>
        </w:rPr>
        <w:t>La documentación que contenga el régimen escalafonario aplicable en el Poder Legislativo</w:t>
      </w:r>
      <w:r w:rsidR="00913938" w:rsidRPr="00387894">
        <w:rPr>
          <w:rFonts w:ascii="Palatino Linotype" w:hAnsi="Palatino Linotype"/>
          <w:b/>
          <w:bCs/>
          <w:i/>
          <w:color w:val="000000"/>
          <w:sz w:val="22"/>
          <w:szCs w:val="22"/>
        </w:rPr>
        <w:t>, así como, el Reglamento de escalafón.</w:t>
      </w:r>
    </w:p>
    <w:p w14:paraId="17D91ACA" w14:textId="59C4EB69" w:rsidR="00AB67EE" w:rsidRPr="00387894" w:rsidRDefault="00AB67EE" w:rsidP="00913938">
      <w:pPr>
        <w:pStyle w:val="Prrafodelista"/>
        <w:numPr>
          <w:ilvl w:val="0"/>
          <w:numId w:val="33"/>
        </w:numPr>
        <w:spacing w:before="240" w:after="240"/>
        <w:ind w:left="851" w:right="616" w:hanging="284"/>
        <w:contextualSpacing/>
        <w:jc w:val="both"/>
        <w:rPr>
          <w:rFonts w:ascii="Palatino Linotype" w:hAnsi="Palatino Linotype"/>
          <w:b/>
          <w:bCs/>
          <w:i/>
          <w:color w:val="000000"/>
          <w:sz w:val="22"/>
          <w:szCs w:val="22"/>
        </w:rPr>
      </w:pPr>
      <w:r w:rsidRPr="00387894">
        <w:rPr>
          <w:rFonts w:ascii="Palatino Linotype" w:hAnsi="Palatino Linotype"/>
          <w:b/>
          <w:bCs/>
          <w:i/>
          <w:color w:val="000000"/>
          <w:sz w:val="22"/>
          <w:szCs w:val="22"/>
        </w:rPr>
        <w:t xml:space="preserve">Las disposiciones con que cuenta el Poder Legislativo para que los servidores públicos conozcan, desde su ingreso al servicio, sus posibilidades de desarrollo; </w:t>
      </w:r>
      <w:r w:rsidR="00913938" w:rsidRPr="00387894">
        <w:rPr>
          <w:rFonts w:ascii="Palatino Linotype" w:hAnsi="Palatino Linotype"/>
          <w:b/>
          <w:bCs/>
          <w:i/>
          <w:color w:val="000000"/>
          <w:sz w:val="22"/>
          <w:szCs w:val="22"/>
        </w:rPr>
        <w:t>y</w:t>
      </w:r>
    </w:p>
    <w:p w14:paraId="59C888A9" w14:textId="4109D4D0" w:rsidR="00913938" w:rsidRPr="00387894" w:rsidRDefault="00AB67EE" w:rsidP="00913938">
      <w:pPr>
        <w:pStyle w:val="Prrafodelista"/>
        <w:numPr>
          <w:ilvl w:val="0"/>
          <w:numId w:val="33"/>
        </w:numPr>
        <w:spacing w:before="240" w:after="240"/>
        <w:ind w:left="851" w:right="616" w:hanging="284"/>
        <w:contextualSpacing/>
        <w:jc w:val="both"/>
        <w:rPr>
          <w:rFonts w:ascii="Palatino Linotype" w:hAnsi="Palatino Linotype"/>
          <w:b/>
          <w:bCs/>
          <w:i/>
          <w:color w:val="000000"/>
          <w:sz w:val="22"/>
          <w:szCs w:val="22"/>
        </w:rPr>
      </w:pPr>
      <w:r w:rsidRPr="00387894">
        <w:rPr>
          <w:rFonts w:ascii="Palatino Linotype" w:hAnsi="Palatino Linotype"/>
          <w:b/>
          <w:bCs/>
          <w:i/>
          <w:color w:val="000000"/>
          <w:sz w:val="22"/>
          <w:szCs w:val="22"/>
        </w:rPr>
        <w:t>Saber cómo contemplan los medios para el logro de ascensos y para cuidar que los puestos sólo sean ocupados por quienes cumplan los requisitos establecidos, con el objeto de lograr la mayor eficiencia en la prestación del servicio públi</w:t>
      </w:r>
      <w:r w:rsidR="00913938" w:rsidRPr="00387894">
        <w:rPr>
          <w:rFonts w:ascii="Palatino Linotype" w:hAnsi="Palatino Linotype"/>
          <w:b/>
          <w:bCs/>
          <w:i/>
          <w:color w:val="000000"/>
          <w:sz w:val="22"/>
          <w:szCs w:val="22"/>
        </w:rPr>
        <w:t>co.</w:t>
      </w:r>
    </w:p>
    <w:p w14:paraId="51A6495A" w14:textId="2F6AE365" w:rsidR="00913938" w:rsidRPr="00387894" w:rsidRDefault="00913938" w:rsidP="00B1329D">
      <w:pPr>
        <w:ind w:right="900"/>
        <w:contextualSpacing/>
        <w:jc w:val="both"/>
        <w:rPr>
          <w:rFonts w:ascii="Palatino Linotype" w:hAnsi="Palatino Linotype"/>
          <w:b/>
          <w:bCs/>
          <w:i/>
          <w:sz w:val="22"/>
          <w:szCs w:val="22"/>
        </w:rPr>
      </w:pPr>
    </w:p>
    <w:p w14:paraId="0B1B5D95" w14:textId="15F375B7" w:rsidR="00913938" w:rsidRPr="00387894" w:rsidRDefault="00B1329D" w:rsidP="00B1329D">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387894">
        <w:rPr>
          <w:rFonts w:ascii="Palatino Linotype" w:hAnsi="Palatino Linotype"/>
          <w:iCs/>
          <w:noProof/>
          <w:lang w:val="es-MX" w:eastAsia="es-MX"/>
        </w:rPr>
        <mc:AlternateContent>
          <mc:Choice Requires="wps">
            <w:drawing>
              <wp:anchor distT="0" distB="0" distL="114300" distR="114300" simplePos="0" relativeHeight="251662336" behindDoc="0" locked="0" layoutInCell="1" allowOverlap="1" wp14:anchorId="66D7394C" wp14:editId="50C5CBD9">
                <wp:simplePos x="0" y="0"/>
                <wp:positionH relativeFrom="column">
                  <wp:posOffset>13169</wp:posOffset>
                </wp:positionH>
                <wp:positionV relativeFrom="paragraph">
                  <wp:posOffset>3773860</wp:posOffset>
                </wp:positionV>
                <wp:extent cx="5555974" cy="3776870"/>
                <wp:effectExtent l="50800" t="38100" r="45085" b="84455"/>
                <wp:wrapNone/>
                <wp:docPr id="12" name="Conector recto 12"/>
                <wp:cNvGraphicFramePr/>
                <a:graphic xmlns:a="http://schemas.openxmlformats.org/drawingml/2006/main">
                  <a:graphicData uri="http://schemas.microsoft.com/office/word/2010/wordprocessingShape">
                    <wps:wsp>
                      <wps:cNvCnPr/>
                      <wps:spPr>
                        <a:xfrm>
                          <a:off x="0" y="0"/>
                          <a:ext cx="5555974" cy="377687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273498" id="Conector recto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5pt,297.15pt" to="438.55pt,5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" strokecolor="#4f81bd [3204]" strokeweight="2pt">
                <v:shadow on="t" color="black" opacity="24903f" origin=",.5" offset="0,.55556mm"/>
              </v:line>
            </w:pict>
          </mc:Fallback>
        </mc:AlternateContent>
      </w:r>
      <w:r w:rsidR="00913938" w:rsidRPr="00387894">
        <w:rPr>
          <w:rFonts w:ascii="Palatino Linotype" w:hAnsi="Palatino Linotype"/>
          <w:iCs/>
          <w:lang w:val="es-ES_tradnl"/>
        </w:rPr>
        <w:t xml:space="preserve">En respuesta, el </w:t>
      </w:r>
      <w:r w:rsidR="00913938" w:rsidRPr="00387894">
        <w:rPr>
          <w:rFonts w:ascii="Palatino Linotype" w:hAnsi="Palatino Linotype"/>
          <w:b/>
          <w:bCs/>
          <w:iCs/>
          <w:lang w:val="es-ES_tradnl"/>
        </w:rPr>
        <w:t>SUJETO OBLIGADO</w:t>
      </w:r>
      <w:r w:rsidR="00913938" w:rsidRPr="00387894">
        <w:rPr>
          <w:rFonts w:ascii="Palatino Linotype" w:hAnsi="Palatino Linotype"/>
          <w:iCs/>
          <w:lang w:val="es-ES_tradnl"/>
        </w:rPr>
        <w:t xml:space="preserve"> por medio de</w:t>
      </w:r>
      <w:r w:rsidRPr="00387894">
        <w:rPr>
          <w:rFonts w:ascii="Palatino Linotype" w:hAnsi="Palatino Linotype"/>
          <w:iCs/>
          <w:lang w:val="es-ES_tradnl"/>
        </w:rPr>
        <w:t xml:space="preserve"> </w:t>
      </w:r>
      <w:r w:rsidR="00913938" w:rsidRPr="00387894">
        <w:rPr>
          <w:rFonts w:ascii="Palatino Linotype" w:hAnsi="Palatino Linotype"/>
          <w:iCs/>
          <w:lang w:val="es-ES_tradnl"/>
        </w:rPr>
        <w:t>l</w:t>
      </w:r>
      <w:r w:rsidRPr="00387894">
        <w:rPr>
          <w:rFonts w:ascii="Palatino Linotype" w:hAnsi="Palatino Linotype"/>
          <w:iCs/>
          <w:lang w:val="es-ES_tradnl"/>
        </w:rPr>
        <w:t>a</w:t>
      </w:r>
      <w:r w:rsidR="00913938" w:rsidRPr="00387894">
        <w:rPr>
          <w:rFonts w:ascii="Palatino Linotype" w:hAnsi="Palatino Linotype"/>
          <w:iCs/>
          <w:lang w:val="es-ES_tradnl"/>
        </w:rPr>
        <w:t xml:space="preserve"> Servidor</w:t>
      </w:r>
      <w:r w:rsidRPr="00387894">
        <w:rPr>
          <w:rFonts w:ascii="Palatino Linotype" w:hAnsi="Palatino Linotype"/>
          <w:iCs/>
          <w:lang w:val="es-ES_tradnl"/>
        </w:rPr>
        <w:t>a</w:t>
      </w:r>
      <w:r w:rsidR="00913938" w:rsidRPr="00387894">
        <w:rPr>
          <w:rFonts w:ascii="Palatino Linotype" w:hAnsi="Palatino Linotype"/>
          <w:iCs/>
          <w:lang w:val="es-ES_tradnl"/>
        </w:rPr>
        <w:t xml:space="preserve"> Públic</w:t>
      </w:r>
      <w:r w:rsidRPr="00387894">
        <w:rPr>
          <w:rFonts w:ascii="Palatino Linotype" w:hAnsi="Palatino Linotype"/>
          <w:iCs/>
          <w:lang w:val="es-ES_tradnl"/>
        </w:rPr>
        <w:t xml:space="preserve">a </w:t>
      </w:r>
      <w:r w:rsidR="00913938" w:rsidRPr="00387894">
        <w:rPr>
          <w:rFonts w:ascii="Palatino Linotype" w:hAnsi="Palatino Linotype"/>
          <w:iCs/>
          <w:lang w:val="es-ES_tradnl"/>
        </w:rPr>
        <w:t>Habilitad</w:t>
      </w:r>
      <w:r w:rsidRPr="00387894">
        <w:rPr>
          <w:rFonts w:ascii="Palatino Linotype" w:hAnsi="Palatino Linotype"/>
          <w:iCs/>
          <w:lang w:val="es-ES_tradnl"/>
        </w:rPr>
        <w:t xml:space="preserve">a </w:t>
      </w:r>
      <w:r w:rsidR="00913938" w:rsidRPr="00387894">
        <w:rPr>
          <w:rFonts w:ascii="Palatino Linotype" w:hAnsi="Palatino Linotype"/>
          <w:iCs/>
          <w:lang w:val="es-ES_tradnl"/>
        </w:rPr>
        <w:t>de la Secretaría de Administración y Finanzas, informó que</w:t>
      </w:r>
      <w:r w:rsidRPr="00387894">
        <w:rPr>
          <w:rFonts w:ascii="Palatino Linotype" w:hAnsi="Palatino Linotype"/>
          <w:iCs/>
          <w:lang w:val="es-ES_tradnl"/>
        </w:rPr>
        <w:t>,</w:t>
      </w:r>
      <w:r w:rsidR="00913938" w:rsidRPr="00387894">
        <w:rPr>
          <w:rFonts w:ascii="Palatino Linotype" w:hAnsi="Palatino Linotype"/>
          <w:iCs/>
          <w:lang w:val="es-ES_tradnl"/>
        </w:rPr>
        <w:t xml:space="preserve"> </w:t>
      </w:r>
      <w:r w:rsidR="00913938" w:rsidRPr="00387894">
        <w:rPr>
          <w:rFonts w:ascii="Palatino Linotype" w:hAnsi="Palatino Linotype"/>
          <w:iCs/>
        </w:rPr>
        <w:t xml:space="preserve">derivado de la detección de necesidades laborales y la diversidad de perfiles académicos, se encuentra en proceso de elaboración el Catálogo de Puestos y Funciones del Poder </w:t>
      </w:r>
      <w:r w:rsidR="00913938" w:rsidRPr="00387894">
        <w:rPr>
          <w:rFonts w:ascii="Palatino Linotype" w:hAnsi="Palatino Linotype"/>
          <w:iCs/>
        </w:rPr>
        <w:lastRenderedPageBreak/>
        <w:t>Legislativo del Estado de México, así como</w:t>
      </w:r>
      <w:r w:rsidRPr="00387894">
        <w:rPr>
          <w:rFonts w:ascii="Palatino Linotype" w:hAnsi="Palatino Linotype"/>
          <w:iCs/>
        </w:rPr>
        <w:t>,</w:t>
      </w:r>
      <w:r w:rsidR="00913938" w:rsidRPr="00387894">
        <w:rPr>
          <w:rFonts w:ascii="Palatino Linotype" w:hAnsi="Palatino Linotype"/>
          <w:iCs/>
        </w:rPr>
        <w:t xml:space="preserve"> el Régimen Escalafonario correspondiente, en este sentido, una vez autorizado el </w:t>
      </w:r>
      <w:r w:rsidRPr="00387894">
        <w:rPr>
          <w:rFonts w:ascii="Palatino Linotype" w:hAnsi="Palatino Linotype"/>
          <w:iCs/>
        </w:rPr>
        <w:t>R</w:t>
      </w:r>
      <w:r w:rsidR="00913938" w:rsidRPr="00387894">
        <w:rPr>
          <w:rFonts w:ascii="Palatino Linotype" w:hAnsi="Palatino Linotype"/>
          <w:iCs/>
        </w:rPr>
        <w:t xml:space="preserve">égimen </w:t>
      </w:r>
      <w:r w:rsidRPr="00387894">
        <w:rPr>
          <w:rFonts w:ascii="Palatino Linotype" w:hAnsi="Palatino Linotype"/>
          <w:iCs/>
        </w:rPr>
        <w:t>E</w:t>
      </w:r>
      <w:r w:rsidR="00913938" w:rsidRPr="00387894">
        <w:rPr>
          <w:rFonts w:ascii="Palatino Linotype" w:hAnsi="Palatino Linotype"/>
          <w:iCs/>
        </w:rPr>
        <w:t xml:space="preserve">scalafonario para el Poder Legislativo, se llevará a cabo la </w:t>
      </w:r>
      <w:r w:rsidR="00144084" w:rsidRPr="00387894">
        <w:rPr>
          <w:rFonts w:ascii="Palatino Linotype" w:hAnsi="Palatino Linotype"/>
          <w:iCs/>
        </w:rPr>
        <w:t>elaboración</w:t>
      </w:r>
      <w:r w:rsidR="00913938" w:rsidRPr="00387894">
        <w:rPr>
          <w:rFonts w:ascii="Palatino Linotype" w:hAnsi="Palatino Linotype"/>
          <w:iCs/>
        </w:rPr>
        <w:t xml:space="preserve"> del Reglamento de Escalafón que señala la Ley del Trabajo de los Servidores Públicos del Estado y Municipios; por otro lado , refirió que las disposiciones con que cuenta el Poder Legislativo para que las personas servidoras públicas conozcan su posibilidad de desarrollo, están incluidas en el Reglamento de las Condiciones Generales de Trabajo del Poder Legislativo del Estado de México</w:t>
      </w:r>
      <w:r w:rsidRPr="00387894">
        <w:rPr>
          <w:rFonts w:ascii="Palatino Linotype" w:hAnsi="Palatino Linotype"/>
          <w:iCs/>
        </w:rPr>
        <w:t>, como se observa:</w:t>
      </w:r>
    </w:p>
    <w:p w14:paraId="7B6840D2" w14:textId="52AD282F" w:rsidR="00913938" w:rsidRPr="00387894" w:rsidRDefault="00B1329D" w:rsidP="00913938">
      <w:pPr>
        <w:pStyle w:val="Prrafodelista"/>
        <w:spacing w:before="240" w:after="240" w:line="360" w:lineRule="auto"/>
        <w:ind w:left="0"/>
        <w:contextualSpacing/>
        <w:jc w:val="both"/>
        <w:rPr>
          <w:rFonts w:ascii="Palatino Linotype" w:hAnsi="Palatino Linotype"/>
          <w:i/>
          <w:lang w:val="es-ES_tradnl"/>
        </w:rPr>
      </w:pPr>
      <w:r w:rsidRPr="00387894">
        <w:rPr>
          <w:rFonts w:ascii="Palatino Linotype" w:hAnsi="Palatino Linotype"/>
          <w:i/>
          <w:noProof/>
          <w:lang w:val="es-MX" w:eastAsia="es-MX"/>
        </w:rPr>
        <w:lastRenderedPageBreak/>
        <w:drawing>
          <wp:inline distT="0" distB="0" distL="0" distR="0" wp14:anchorId="6C82BCF0" wp14:editId="57EB7DB2">
            <wp:extent cx="5612130" cy="7353300"/>
            <wp:effectExtent l="12700" t="12700" r="1397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stretch>
                      <a:fillRect/>
                    </a:stretch>
                  </pic:blipFill>
                  <pic:spPr>
                    <a:xfrm>
                      <a:off x="0" y="0"/>
                      <a:ext cx="5612130" cy="7353300"/>
                    </a:xfrm>
                    <a:prstGeom prst="rect">
                      <a:avLst/>
                    </a:prstGeom>
                    <a:ln>
                      <a:solidFill>
                        <a:schemeClr val="tx1"/>
                      </a:solidFill>
                    </a:ln>
                  </pic:spPr>
                </pic:pic>
              </a:graphicData>
            </a:graphic>
          </wp:inline>
        </w:drawing>
      </w:r>
    </w:p>
    <w:p w14:paraId="2CEA3149" w14:textId="004201B7" w:rsidR="00913938" w:rsidRPr="00387894" w:rsidRDefault="00B1329D" w:rsidP="00913938">
      <w:pPr>
        <w:pStyle w:val="Prrafodelista"/>
        <w:spacing w:before="240" w:after="240" w:line="360" w:lineRule="auto"/>
        <w:ind w:left="0"/>
        <w:contextualSpacing/>
        <w:jc w:val="both"/>
        <w:rPr>
          <w:rFonts w:ascii="Palatino Linotype" w:hAnsi="Palatino Linotype"/>
          <w:i/>
          <w:lang w:val="es-ES_tradnl"/>
        </w:rPr>
      </w:pPr>
      <w:r w:rsidRPr="00387894">
        <w:rPr>
          <w:rFonts w:ascii="Palatino Linotype" w:hAnsi="Palatino Linotype"/>
          <w:i/>
          <w:noProof/>
          <w:lang w:val="es-MX" w:eastAsia="es-MX"/>
        </w:rPr>
        <w:lastRenderedPageBreak/>
        <w:drawing>
          <wp:inline distT="0" distB="0" distL="0" distR="0" wp14:anchorId="7F487A1B" wp14:editId="466CCAE2">
            <wp:extent cx="5612130" cy="7339965"/>
            <wp:effectExtent l="12700" t="12700" r="13970" b="133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3"/>
                    <a:stretch>
                      <a:fillRect/>
                    </a:stretch>
                  </pic:blipFill>
                  <pic:spPr>
                    <a:xfrm>
                      <a:off x="0" y="0"/>
                      <a:ext cx="5612130" cy="7339965"/>
                    </a:xfrm>
                    <a:prstGeom prst="rect">
                      <a:avLst/>
                    </a:prstGeom>
                    <a:ln>
                      <a:solidFill>
                        <a:schemeClr val="tx1"/>
                      </a:solidFill>
                    </a:ln>
                  </pic:spPr>
                </pic:pic>
              </a:graphicData>
            </a:graphic>
          </wp:inline>
        </w:drawing>
      </w:r>
    </w:p>
    <w:p w14:paraId="311F34BF" w14:textId="3F2B1574" w:rsidR="00913938" w:rsidRPr="00387894" w:rsidRDefault="00B1329D" w:rsidP="00913938">
      <w:pPr>
        <w:pStyle w:val="Prrafodelista"/>
        <w:spacing w:before="240" w:after="240" w:line="360" w:lineRule="auto"/>
        <w:ind w:left="0"/>
        <w:contextualSpacing/>
        <w:jc w:val="both"/>
        <w:rPr>
          <w:rFonts w:ascii="Palatino Linotype" w:hAnsi="Palatino Linotype"/>
          <w:i/>
          <w:lang w:val="es-ES_tradnl"/>
        </w:rPr>
      </w:pPr>
      <w:r w:rsidRPr="00387894">
        <w:rPr>
          <w:rFonts w:ascii="Palatino Linotype" w:hAnsi="Palatino Linotype"/>
          <w:i/>
          <w:noProof/>
          <w:lang w:val="es-MX" w:eastAsia="es-MX"/>
        </w:rPr>
        <w:lastRenderedPageBreak/>
        <w:drawing>
          <wp:inline distT="0" distB="0" distL="0" distR="0" wp14:anchorId="72E2E85E" wp14:editId="2B8152F9">
            <wp:extent cx="5612130" cy="7370445"/>
            <wp:effectExtent l="12700" t="12700" r="1397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4"/>
                    <a:stretch>
                      <a:fillRect/>
                    </a:stretch>
                  </pic:blipFill>
                  <pic:spPr>
                    <a:xfrm>
                      <a:off x="0" y="0"/>
                      <a:ext cx="5612130" cy="7370445"/>
                    </a:xfrm>
                    <a:prstGeom prst="rect">
                      <a:avLst/>
                    </a:prstGeom>
                    <a:ln>
                      <a:solidFill>
                        <a:schemeClr val="tx1"/>
                      </a:solidFill>
                    </a:ln>
                  </pic:spPr>
                </pic:pic>
              </a:graphicData>
            </a:graphic>
          </wp:inline>
        </w:drawing>
      </w:r>
    </w:p>
    <w:p w14:paraId="3A5285A7" w14:textId="19CAD545" w:rsidR="00913938" w:rsidRPr="00387894" w:rsidRDefault="00B1329D"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lastRenderedPageBreak/>
        <w:t xml:space="preserve">Derivado de la respuesta, el Particular </w:t>
      </w:r>
      <w:r w:rsidRPr="00387894">
        <w:rPr>
          <w:rFonts w:ascii="Palatino Linotype" w:eastAsia="MS Mincho" w:hAnsi="Palatino Linotype" w:cs="Arial"/>
          <w:iCs/>
          <w:lang w:val="es-MX"/>
        </w:rPr>
        <w:t>interpuso el recurso de revisión, donde se inconformó por</w:t>
      </w:r>
      <w:r w:rsidR="007C567C" w:rsidRPr="00387894">
        <w:rPr>
          <w:rFonts w:ascii="Palatino Linotype" w:eastAsia="MS Mincho" w:hAnsi="Palatino Linotype" w:cs="Arial"/>
          <w:iCs/>
          <w:lang w:val="es-MX"/>
        </w:rPr>
        <w:t xml:space="preserve">que el </w:t>
      </w:r>
      <w:r w:rsidR="007C567C" w:rsidRPr="00387894">
        <w:rPr>
          <w:rFonts w:ascii="Palatino Linotype" w:eastAsia="MS Mincho" w:hAnsi="Palatino Linotype" w:cs="Arial"/>
          <w:b/>
          <w:bCs/>
          <w:iCs/>
          <w:lang w:val="es-MX"/>
        </w:rPr>
        <w:t>SUJETO OBLIGADO</w:t>
      </w:r>
      <w:r w:rsidR="007C567C" w:rsidRPr="00387894">
        <w:rPr>
          <w:rFonts w:ascii="Palatino Linotype" w:eastAsia="MS Mincho" w:hAnsi="Palatino Linotype" w:cs="Arial"/>
          <w:iCs/>
          <w:lang w:val="es-MX"/>
        </w:rPr>
        <w:t xml:space="preserve"> no declaró la inexistencia de la información solicitada y no proporcionó el acuerdo correspondiente, por otro lado, </w:t>
      </w:r>
      <w:r w:rsidR="00F950AE" w:rsidRPr="00387894">
        <w:rPr>
          <w:rFonts w:ascii="Palatino Linotype" w:hAnsi="Palatino Linotype"/>
          <w:iCs/>
        </w:rPr>
        <w:t>refirió que las disposiciones con que cuenta el Poder Legislativo para que las personas servidoras públicas conozcan su posibilidad de desarrollo, no se encuentran incluidas en el Reglamento de las Condiciones Generales de Trabajo del Poder Legislativo del Estado de México.</w:t>
      </w:r>
    </w:p>
    <w:p w14:paraId="78F29D11" w14:textId="77777777" w:rsidR="007C567C" w:rsidRPr="00387894" w:rsidRDefault="007C567C" w:rsidP="007C567C">
      <w:pPr>
        <w:pStyle w:val="Prrafodelista"/>
        <w:spacing w:before="240" w:after="240" w:line="360" w:lineRule="auto"/>
        <w:ind w:left="0"/>
        <w:contextualSpacing/>
        <w:jc w:val="both"/>
        <w:rPr>
          <w:rFonts w:ascii="Palatino Linotype" w:hAnsi="Palatino Linotype"/>
          <w:iCs/>
          <w:lang w:val="es-ES_tradnl"/>
        </w:rPr>
      </w:pPr>
    </w:p>
    <w:p w14:paraId="06525A1B" w14:textId="0F143CD5" w:rsidR="00913938" w:rsidRPr="00387894" w:rsidRDefault="00F950AE"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Establecido lo anterior, por lo que respecta al </w:t>
      </w:r>
      <w:r w:rsidRPr="00387894">
        <w:rPr>
          <w:rFonts w:ascii="Palatino Linotype" w:hAnsi="Palatino Linotype"/>
          <w:b/>
          <w:bCs/>
          <w:iCs/>
          <w:lang w:val="es-ES_tradnl"/>
        </w:rPr>
        <w:t>punto 1</w:t>
      </w:r>
      <w:r w:rsidRPr="00387894">
        <w:rPr>
          <w:rFonts w:ascii="Palatino Linotype" w:hAnsi="Palatino Linotype"/>
          <w:iCs/>
          <w:lang w:val="es-ES_tradnl"/>
        </w:rPr>
        <w:t xml:space="preserve"> correspondiente al</w:t>
      </w:r>
      <w:r w:rsidRPr="00387894">
        <w:rPr>
          <w:rFonts w:ascii="Palatino Linotype" w:hAnsi="Palatino Linotype"/>
          <w:iCs/>
          <w:color w:val="000000"/>
        </w:rPr>
        <w:t xml:space="preserve"> Catálogo</w:t>
      </w:r>
      <w:r w:rsidR="00A70729" w:rsidRPr="00387894">
        <w:rPr>
          <w:rFonts w:ascii="Palatino Linotype" w:hAnsi="Palatino Linotype"/>
          <w:iCs/>
          <w:color w:val="000000"/>
        </w:rPr>
        <w:t xml:space="preserve"> de Puestos</w:t>
      </w:r>
      <w:r w:rsidRPr="00387894">
        <w:rPr>
          <w:rFonts w:ascii="Palatino Linotype" w:hAnsi="Palatino Linotype"/>
          <w:iCs/>
          <w:color w:val="000000"/>
        </w:rPr>
        <w:t>,</w:t>
      </w:r>
      <w:r w:rsidR="00A70729" w:rsidRPr="00387894">
        <w:rPr>
          <w:rFonts w:ascii="Palatino Linotype" w:hAnsi="Palatino Linotype"/>
          <w:iCs/>
          <w:color w:val="000000"/>
        </w:rPr>
        <w:t xml:space="preserve"> resulta necesario referir que</w:t>
      </w:r>
      <w:r w:rsidRPr="00387894">
        <w:rPr>
          <w:rFonts w:ascii="Palatino Linotype" w:hAnsi="Palatino Linotype"/>
          <w:iCs/>
          <w:color w:val="000000"/>
        </w:rPr>
        <w:t xml:space="preserve"> el </w:t>
      </w:r>
      <w:r w:rsidRPr="00387894">
        <w:rPr>
          <w:rFonts w:ascii="Palatino Linotype" w:hAnsi="Palatino Linotype"/>
          <w:b/>
          <w:bCs/>
          <w:iCs/>
          <w:color w:val="000000"/>
        </w:rPr>
        <w:t>SUJETO OBLIGADO</w:t>
      </w:r>
      <w:r w:rsidRPr="00387894">
        <w:rPr>
          <w:rFonts w:ascii="Palatino Linotype" w:hAnsi="Palatino Linotype"/>
          <w:iCs/>
          <w:color w:val="000000"/>
        </w:rPr>
        <w:t xml:space="preserve"> a través de un acto jurídico posterior, como lo es el informe justificado, remitió la versión preliminar del Catálogo de Puestos y Funciones del Poder Legislativo del Estado de México, como se observa:</w:t>
      </w:r>
    </w:p>
    <w:p w14:paraId="3B712566" w14:textId="49C31571" w:rsidR="00F950AE" w:rsidRPr="00387894" w:rsidRDefault="00A70729" w:rsidP="00F950AE">
      <w:pPr>
        <w:pStyle w:val="Prrafodelista"/>
        <w:spacing w:before="240" w:after="240" w:line="360" w:lineRule="auto"/>
        <w:ind w:left="0"/>
        <w:contextualSpacing/>
        <w:jc w:val="both"/>
        <w:rPr>
          <w:rFonts w:ascii="Palatino Linotype" w:hAnsi="Palatino Linotype"/>
          <w:iCs/>
          <w:lang w:val="es-ES_tradnl"/>
        </w:rPr>
      </w:pPr>
      <w:r w:rsidRPr="00387894">
        <w:rPr>
          <w:rFonts w:ascii="Palatino Linotype" w:hAnsi="Palatino Linotype"/>
          <w:iCs/>
          <w:noProof/>
          <w:lang w:val="es-MX" w:eastAsia="es-MX"/>
        </w:rPr>
        <mc:AlternateContent>
          <mc:Choice Requires="wps">
            <w:drawing>
              <wp:anchor distT="0" distB="0" distL="114300" distR="114300" simplePos="0" relativeHeight="251663360" behindDoc="0" locked="0" layoutInCell="1" allowOverlap="1" wp14:anchorId="5C1A6611" wp14:editId="2EFA55C3">
                <wp:simplePos x="0" y="0"/>
                <wp:positionH relativeFrom="column">
                  <wp:posOffset>23108</wp:posOffset>
                </wp:positionH>
                <wp:positionV relativeFrom="paragraph">
                  <wp:posOffset>83018</wp:posOffset>
                </wp:positionV>
                <wp:extent cx="5516218" cy="3717235"/>
                <wp:effectExtent l="50800" t="38100" r="34290" b="80645"/>
                <wp:wrapNone/>
                <wp:docPr id="17" name="Conector recto 17"/>
                <wp:cNvGraphicFramePr/>
                <a:graphic xmlns:a="http://schemas.openxmlformats.org/drawingml/2006/main">
                  <a:graphicData uri="http://schemas.microsoft.com/office/word/2010/wordprocessingShape">
                    <wps:wsp>
                      <wps:cNvCnPr/>
                      <wps:spPr>
                        <a:xfrm>
                          <a:off x="0" y="0"/>
                          <a:ext cx="5516218" cy="371723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E5AA51" id="Conector recto 1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pt,6.55pt" to="436.15pt,2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" strokecolor="#4f81bd [3204]" strokeweight="2pt">
                <v:shadow on="t" color="black" opacity="24903f" origin=",.5" offset="0,.55556mm"/>
              </v:line>
            </w:pict>
          </mc:Fallback>
        </mc:AlternateContent>
      </w:r>
    </w:p>
    <w:p w14:paraId="1A2013A9" w14:textId="418074FF" w:rsidR="00F950AE" w:rsidRPr="00387894" w:rsidRDefault="00A70729" w:rsidP="00F950AE">
      <w:pPr>
        <w:pStyle w:val="Prrafodelista"/>
        <w:spacing w:before="240" w:after="240" w:line="360" w:lineRule="auto"/>
        <w:ind w:left="0"/>
        <w:contextualSpacing/>
        <w:jc w:val="both"/>
        <w:rPr>
          <w:rFonts w:ascii="Palatino Linotype" w:hAnsi="Palatino Linotype"/>
          <w:iCs/>
          <w:lang w:val="es-ES_tradnl"/>
        </w:rPr>
      </w:pPr>
      <w:r w:rsidRPr="00387894">
        <w:rPr>
          <w:rFonts w:ascii="Palatino Linotype" w:hAnsi="Palatino Linotype"/>
          <w:iCs/>
          <w:noProof/>
          <w:lang w:val="es-MX" w:eastAsia="es-MX"/>
        </w:rPr>
        <w:lastRenderedPageBreak/>
        <w:drawing>
          <wp:inline distT="0" distB="0" distL="0" distR="0" wp14:anchorId="781543FC" wp14:editId="2FCFB092">
            <wp:extent cx="5612130" cy="7571105"/>
            <wp:effectExtent l="12700" t="12700" r="13970" b="107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5"/>
                    <a:stretch>
                      <a:fillRect/>
                    </a:stretch>
                  </pic:blipFill>
                  <pic:spPr>
                    <a:xfrm>
                      <a:off x="0" y="0"/>
                      <a:ext cx="5612130" cy="7571105"/>
                    </a:xfrm>
                    <a:prstGeom prst="rect">
                      <a:avLst/>
                    </a:prstGeom>
                    <a:ln>
                      <a:solidFill>
                        <a:schemeClr val="tx1"/>
                      </a:solidFill>
                    </a:ln>
                  </pic:spPr>
                </pic:pic>
              </a:graphicData>
            </a:graphic>
          </wp:inline>
        </w:drawing>
      </w:r>
    </w:p>
    <w:p w14:paraId="1C506DF7" w14:textId="3288387A" w:rsidR="00F950AE" w:rsidRPr="00387894" w:rsidRDefault="00A70729" w:rsidP="00F950AE">
      <w:pPr>
        <w:pStyle w:val="Prrafodelista"/>
        <w:spacing w:before="240" w:after="240" w:line="360" w:lineRule="auto"/>
        <w:ind w:left="0"/>
        <w:contextualSpacing/>
        <w:jc w:val="both"/>
        <w:rPr>
          <w:rFonts w:ascii="Palatino Linotype" w:hAnsi="Palatino Linotype"/>
          <w:iCs/>
          <w:lang w:val="es-ES_tradnl"/>
        </w:rPr>
      </w:pPr>
      <w:r w:rsidRPr="00387894">
        <w:rPr>
          <w:rFonts w:ascii="Palatino Linotype" w:hAnsi="Palatino Linotype"/>
          <w:iCs/>
          <w:noProof/>
          <w:lang w:val="es-MX" w:eastAsia="es-MX"/>
        </w:rPr>
        <w:lastRenderedPageBreak/>
        <w:drawing>
          <wp:inline distT="0" distB="0" distL="0" distR="0" wp14:anchorId="782967A7" wp14:editId="5894069D">
            <wp:extent cx="5612130" cy="7292975"/>
            <wp:effectExtent l="12700" t="12700" r="1397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6"/>
                    <a:stretch>
                      <a:fillRect/>
                    </a:stretch>
                  </pic:blipFill>
                  <pic:spPr>
                    <a:xfrm>
                      <a:off x="0" y="0"/>
                      <a:ext cx="5612130" cy="7292975"/>
                    </a:xfrm>
                    <a:prstGeom prst="rect">
                      <a:avLst/>
                    </a:prstGeom>
                    <a:ln>
                      <a:solidFill>
                        <a:schemeClr val="tx1"/>
                      </a:solidFill>
                    </a:ln>
                  </pic:spPr>
                </pic:pic>
              </a:graphicData>
            </a:graphic>
          </wp:inline>
        </w:drawing>
      </w:r>
    </w:p>
    <w:p w14:paraId="2EEB627C" w14:textId="77777777" w:rsidR="00A70729" w:rsidRPr="00387894" w:rsidRDefault="00A70729" w:rsidP="00F950AE">
      <w:pPr>
        <w:pStyle w:val="Prrafodelista"/>
        <w:spacing w:before="240" w:after="240" w:line="360" w:lineRule="auto"/>
        <w:ind w:left="0"/>
        <w:contextualSpacing/>
        <w:jc w:val="both"/>
        <w:rPr>
          <w:rFonts w:ascii="Palatino Linotype" w:hAnsi="Palatino Linotype"/>
          <w:iCs/>
          <w:lang w:val="es-ES_tradnl"/>
        </w:rPr>
      </w:pPr>
    </w:p>
    <w:p w14:paraId="541DC0A6" w14:textId="136EA9EA" w:rsidR="00913938" w:rsidRPr="00387894" w:rsidRDefault="00A70729" w:rsidP="00A70729">
      <w:pPr>
        <w:pStyle w:val="Prrafodelista"/>
        <w:spacing w:before="240" w:after="240" w:line="360" w:lineRule="auto"/>
        <w:ind w:left="0"/>
        <w:contextualSpacing/>
        <w:jc w:val="both"/>
        <w:rPr>
          <w:rFonts w:ascii="Palatino Linotype" w:hAnsi="Palatino Linotype"/>
          <w:i/>
          <w:lang w:val="es-ES_tradnl"/>
        </w:rPr>
      </w:pPr>
      <w:r w:rsidRPr="00387894">
        <w:rPr>
          <w:rFonts w:ascii="Palatino Linotype" w:hAnsi="Palatino Linotype"/>
          <w:i/>
          <w:noProof/>
          <w:lang w:val="es-MX" w:eastAsia="es-MX"/>
        </w:rPr>
        <w:lastRenderedPageBreak/>
        <w:drawing>
          <wp:inline distT="0" distB="0" distL="0" distR="0" wp14:anchorId="2B0BDFB9" wp14:editId="7F379C28">
            <wp:extent cx="5503518" cy="7248976"/>
            <wp:effectExtent l="12700" t="12700" r="8890" b="158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7"/>
                    <a:stretch>
                      <a:fillRect/>
                    </a:stretch>
                  </pic:blipFill>
                  <pic:spPr>
                    <a:xfrm>
                      <a:off x="0" y="0"/>
                      <a:ext cx="5507724" cy="7254517"/>
                    </a:xfrm>
                    <a:prstGeom prst="rect">
                      <a:avLst/>
                    </a:prstGeom>
                    <a:ln>
                      <a:solidFill>
                        <a:schemeClr val="tx1"/>
                      </a:solidFill>
                    </a:ln>
                  </pic:spPr>
                </pic:pic>
              </a:graphicData>
            </a:graphic>
          </wp:inline>
        </w:drawing>
      </w:r>
    </w:p>
    <w:p w14:paraId="42F36FE9" w14:textId="166E7233" w:rsidR="00A70729" w:rsidRPr="00387894" w:rsidRDefault="00A70729" w:rsidP="00A70729">
      <w:pPr>
        <w:pStyle w:val="Prrafodelista"/>
        <w:spacing w:before="240" w:after="240" w:line="360" w:lineRule="auto"/>
        <w:ind w:left="0"/>
        <w:contextualSpacing/>
        <w:jc w:val="center"/>
        <w:rPr>
          <w:rFonts w:ascii="Palatino Linotype" w:hAnsi="Palatino Linotype"/>
          <w:b/>
          <w:bCs/>
          <w:i/>
          <w:lang w:val="es-ES_tradnl"/>
        </w:rPr>
      </w:pPr>
      <w:r w:rsidRPr="00387894">
        <w:rPr>
          <w:rFonts w:ascii="Palatino Linotype" w:hAnsi="Palatino Linotype"/>
          <w:b/>
          <w:bCs/>
          <w:i/>
          <w:lang w:val="es-ES_tradnl"/>
        </w:rPr>
        <w:t>(…)</w:t>
      </w:r>
    </w:p>
    <w:p w14:paraId="69F1C5F4" w14:textId="483407E6" w:rsidR="00144084" w:rsidRPr="00387894" w:rsidRDefault="00144084"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lastRenderedPageBreak/>
        <w:t xml:space="preserve">De lo anterior, se advierte que el </w:t>
      </w:r>
      <w:r w:rsidRPr="00387894">
        <w:rPr>
          <w:rFonts w:ascii="Palatino Linotype" w:hAnsi="Palatino Linotype"/>
          <w:b/>
          <w:bCs/>
          <w:iCs/>
          <w:lang w:val="es-ES_tradnl"/>
        </w:rPr>
        <w:t>SUJETO OBLIGADO</w:t>
      </w:r>
      <w:r w:rsidRPr="00387894">
        <w:rPr>
          <w:rFonts w:ascii="Palatino Linotype" w:hAnsi="Palatino Linotype"/>
          <w:iCs/>
          <w:lang w:val="es-ES_tradnl"/>
        </w:rPr>
        <w:t xml:space="preserve"> proporcionó información novedosa a través del informe justificado, </w:t>
      </w:r>
      <w:r w:rsidR="00B81139" w:rsidRPr="00387894">
        <w:rPr>
          <w:rFonts w:ascii="Palatino Linotype" w:hAnsi="Palatino Linotype"/>
          <w:iCs/>
          <w:lang w:val="es-ES_tradnl"/>
        </w:rPr>
        <w:t xml:space="preserve">en este sentido, </w:t>
      </w:r>
      <w:r w:rsidR="00B81139" w:rsidRPr="00387894">
        <w:rPr>
          <w:rFonts w:ascii="Palatino Linotype" w:hAnsi="Palatino Linotype" w:cs="Arial"/>
          <w:bCs/>
          <w:szCs w:val="22"/>
        </w:rPr>
        <w:t xml:space="preserve">es dable sostener que, al haber existido un pronunciamiento por parte del </w:t>
      </w:r>
      <w:r w:rsidR="00B81139" w:rsidRPr="00387894">
        <w:rPr>
          <w:rFonts w:ascii="Palatino Linotype" w:hAnsi="Palatino Linotype" w:cs="Arial"/>
          <w:b/>
          <w:bCs/>
          <w:szCs w:val="22"/>
        </w:rPr>
        <w:t>SUJETO OBLIGADO</w:t>
      </w:r>
      <w:r w:rsidR="00B81139" w:rsidRPr="00387894">
        <w:rPr>
          <w:rFonts w:ascii="Palatino Linotype" w:hAnsi="Palatino Linotype" w:cs="Arial"/>
          <w:bCs/>
          <w:szCs w:val="22"/>
        </w:rPr>
        <w:t>, este Instituto no está facultado para manifestarse sobre la veracidad de este, pues no existe precepto legal alguno en la Ley de la materia que lo faculte para que, vía recurso de revisión, pueda pronunciarse al respecto.</w:t>
      </w:r>
    </w:p>
    <w:p w14:paraId="0F1FEDC8" w14:textId="77777777" w:rsidR="00B81139" w:rsidRPr="00387894" w:rsidRDefault="00B81139" w:rsidP="00B81139">
      <w:pPr>
        <w:pStyle w:val="Prrafodelista"/>
        <w:spacing w:before="240" w:after="240" w:line="360" w:lineRule="auto"/>
        <w:ind w:left="0"/>
        <w:contextualSpacing/>
        <w:jc w:val="both"/>
        <w:rPr>
          <w:rFonts w:ascii="Palatino Linotype" w:hAnsi="Palatino Linotype"/>
          <w:iCs/>
          <w:lang w:val="es-ES_tradnl"/>
        </w:rPr>
      </w:pPr>
    </w:p>
    <w:p w14:paraId="785D70BE" w14:textId="6663209D" w:rsidR="00B81139" w:rsidRPr="00387894" w:rsidRDefault="00B81139"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Sirve </w:t>
      </w:r>
      <w:r w:rsidRPr="00387894">
        <w:rPr>
          <w:rFonts w:ascii="Palatino Linotype" w:hAnsi="Palatino Linotype" w:cs="Arial"/>
          <w:bCs/>
          <w:szCs w:val="22"/>
        </w:rPr>
        <w:t>de apoyo a lo anterior, por analogía el criterio 31-10 emitido por el entonces Instituto Federal de Acceso a la Información ahora Instituto Nacional de Transparencia, Acceso a la Información y Protección de Datos Personales (INAI) que a la letra dice:</w:t>
      </w:r>
    </w:p>
    <w:p w14:paraId="03E70DC4" w14:textId="33B08E8E" w:rsidR="00B81139" w:rsidRPr="00387894" w:rsidRDefault="00B81139" w:rsidP="00B81139">
      <w:pPr>
        <w:pStyle w:val="Prrafodelista"/>
        <w:spacing w:before="240" w:after="240" w:line="360" w:lineRule="auto"/>
        <w:ind w:left="0"/>
        <w:contextualSpacing/>
        <w:jc w:val="both"/>
        <w:rPr>
          <w:rFonts w:ascii="Palatino Linotype" w:hAnsi="Palatino Linotype"/>
          <w:iCs/>
          <w:lang w:val="es-ES_tradnl"/>
        </w:rPr>
      </w:pPr>
    </w:p>
    <w:p w14:paraId="1759B687" w14:textId="35EFFC27" w:rsidR="00B81139" w:rsidRPr="00387894" w:rsidRDefault="00B81139" w:rsidP="00B81139">
      <w:pPr>
        <w:tabs>
          <w:tab w:val="left" w:pos="709"/>
        </w:tabs>
        <w:ind w:left="567" w:right="565"/>
        <w:jc w:val="both"/>
        <w:rPr>
          <w:rFonts w:ascii="Palatino Linotype" w:hAnsi="Palatino Linotype" w:cs="Arial"/>
          <w:b/>
          <w:bCs/>
          <w:i/>
          <w:sz w:val="22"/>
          <w:szCs w:val="22"/>
        </w:rPr>
      </w:pPr>
      <w:r w:rsidRPr="00387894">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387894">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387894">
        <w:rPr>
          <w:rFonts w:ascii="Palatino Linotype" w:hAnsi="Palatino Linotype" w:cs="Arial"/>
          <w:b/>
          <w:bCs/>
          <w:i/>
          <w:sz w:val="22"/>
          <w:szCs w:val="22"/>
        </w:rPr>
        <w:t>”</w:t>
      </w:r>
    </w:p>
    <w:p w14:paraId="66305773" w14:textId="77777777" w:rsidR="00B81139" w:rsidRPr="00387894" w:rsidRDefault="00B81139" w:rsidP="00B81139">
      <w:pPr>
        <w:pStyle w:val="Prrafodelista"/>
        <w:spacing w:before="240" w:after="240" w:line="360" w:lineRule="auto"/>
        <w:ind w:left="0"/>
        <w:contextualSpacing/>
        <w:jc w:val="both"/>
        <w:rPr>
          <w:rFonts w:ascii="Palatino Linotype" w:hAnsi="Palatino Linotype"/>
          <w:iCs/>
          <w:lang w:val="es-ES_tradnl"/>
        </w:rPr>
      </w:pPr>
    </w:p>
    <w:p w14:paraId="56502EA7" w14:textId="2C1A8957" w:rsidR="00913938" w:rsidRPr="00387894" w:rsidRDefault="00A70729"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Ahora bien, respecto al </w:t>
      </w:r>
      <w:r w:rsidRPr="00387894">
        <w:rPr>
          <w:rFonts w:ascii="Palatino Linotype" w:hAnsi="Palatino Linotype"/>
          <w:b/>
          <w:bCs/>
          <w:iCs/>
          <w:lang w:val="es-ES_tradnl"/>
        </w:rPr>
        <w:t>punto número 2</w:t>
      </w:r>
      <w:r w:rsidRPr="00387894">
        <w:rPr>
          <w:rFonts w:ascii="Palatino Linotype" w:hAnsi="Palatino Linotype"/>
          <w:iCs/>
          <w:lang w:val="es-ES_tradnl"/>
        </w:rPr>
        <w:t xml:space="preserve"> </w:t>
      </w:r>
      <w:r w:rsidRPr="00387894">
        <w:rPr>
          <w:rFonts w:ascii="Palatino Linotype" w:hAnsi="Palatino Linotype"/>
          <w:iCs/>
          <w:color w:val="000000"/>
        </w:rPr>
        <w:t xml:space="preserve">referente al Régimen Escalafonario y el Reglamento de </w:t>
      </w:r>
      <w:r w:rsidR="00144084" w:rsidRPr="00387894">
        <w:rPr>
          <w:rFonts w:ascii="Palatino Linotype" w:hAnsi="Palatino Linotype"/>
          <w:iCs/>
          <w:color w:val="000000"/>
        </w:rPr>
        <w:t>E</w:t>
      </w:r>
      <w:r w:rsidRPr="00387894">
        <w:rPr>
          <w:rFonts w:ascii="Palatino Linotype" w:hAnsi="Palatino Linotype"/>
          <w:iCs/>
          <w:color w:val="000000"/>
        </w:rPr>
        <w:t xml:space="preserve">scalafón aplicables en el Poder Legislativo, </w:t>
      </w:r>
      <w:r w:rsidR="00144084" w:rsidRPr="00387894">
        <w:rPr>
          <w:rFonts w:ascii="Palatino Linotype" w:hAnsi="Palatino Linotype"/>
          <w:iCs/>
          <w:color w:val="000000"/>
        </w:rPr>
        <w:t xml:space="preserve">se reitera </w:t>
      </w:r>
      <w:r w:rsidRPr="00387894">
        <w:rPr>
          <w:rFonts w:ascii="Palatino Linotype" w:hAnsi="Palatino Linotype"/>
          <w:iCs/>
          <w:color w:val="000000"/>
        </w:rPr>
        <w:t xml:space="preserve">que, el </w:t>
      </w:r>
      <w:r w:rsidRPr="00387894">
        <w:rPr>
          <w:rFonts w:ascii="Palatino Linotype" w:hAnsi="Palatino Linotype"/>
          <w:b/>
          <w:bCs/>
          <w:iCs/>
          <w:color w:val="000000"/>
        </w:rPr>
        <w:t>SUJETO OBLIGADO</w:t>
      </w:r>
      <w:r w:rsidRPr="00387894">
        <w:rPr>
          <w:rFonts w:ascii="Palatino Linotype" w:hAnsi="Palatino Linotype"/>
          <w:iCs/>
          <w:color w:val="000000"/>
        </w:rPr>
        <w:t xml:space="preserve"> tanto en respuesta como en informe justificado, señaló que, </w:t>
      </w:r>
      <w:r w:rsidR="00144084" w:rsidRPr="00387894">
        <w:rPr>
          <w:rFonts w:ascii="Palatino Linotype" w:hAnsi="Palatino Linotype"/>
          <w:iCs/>
          <w:color w:val="000000"/>
        </w:rPr>
        <w:lastRenderedPageBreak/>
        <w:t xml:space="preserve">se encuentran en proceso de elaboración, </w:t>
      </w:r>
      <w:r w:rsidR="00B81139" w:rsidRPr="00387894">
        <w:rPr>
          <w:rFonts w:ascii="Palatino Linotype" w:hAnsi="Palatino Linotype"/>
          <w:iCs/>
          <w:color w:val="000000"/>
        </w:rPr>
        <w:t>así,</w:t>
      </w:r>
      <w:r w:rsidR="00144084" w:rsidRPr="00387894">
        <w:rPr>
          <w:rFonts w:ascii="Palatino Linotype" w:hAnsi="Palatino Linotype"/>
          <w:iCs/>
          <w:color w:val="000000"/>
        </w:rPr>
        <w:t xml:space="preserve"> </w:t>
      </w:r>
      <w:r w:rsidR="00144084" w:rsidRPr="00387894">
        <w:rPr>
          <w:rFonts w:ascii="Palatino Linotype" w:hAnsi="Palatino Linotype"/>
          <w:iCs/>
        </w:rPr>
        <w:t>una vez autorizado el Régimen Escalafonario para el Poder Legislativo, se llevará a cabo la elaboración del Reglamento de Escalafón que señala la Ley del Trabajo de los Servidores Públicos del Estado y Municipios.</w:t>
      </w:r>
    </w:p>
    <w:p w14:paraId="26AD2503" w14:textId="77777777" w:rsidR="00A70729" w:rsidRPr="00387894" w:rsidRDefault="00A70729" w:rsidP="00A70729">
      <w:pPr>
        <w:pStyle w:val="Prrafodelista"/>
        <w:spacing w:before="240" w:after="240" w:line="360" w:lineRule="auto"/>
        <w:ind w:left="0"/>
        <w:contextualSpacing/>
        <w:jc w:val="both"/>
        <w:rPr>
          <w:rFonts w:ascii="Palatino Linotype" w:hAnsi="Palatino Linotype"/>
          <w:iCs/>
          <w:lang w:val="es-ES_tradnl"/>
        </w:rPr>
      </w:pPr>
    </w:p>
    <w:p w14:paraId="60322937" w14:textId="5ABBFD09" w:rsidR="00913938" w:rsidRPr="00387894" w:rsidRDefault="00144084"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De lo anterior, </w:t>
      </w:r>
      <w:r w:rsidRPr="00387894">
        <w:rPr>
          <w:rFonts w:ascii="Palatino Linotype" w:hAnsi="Palatino Linotype" w:cs="Arial"/>
          <w:color w:val="000000" w:themeColor="text1"/>
          <w:lang w:val="es-ES_tradnl"/>
        </w:rPr>
        <w:t xml:space="preserve">se presume que, </w:t>
      </w:r>
      <w:r w:rsidRPr="00387894">
        <w:rPr>
          <w:rFonts w:ascii="Palatino Linotype" w:hAnsi="Palatino Linotype"/>
        </w:rPr>
        <w:t xml:space="preserve">al haber existido un pronunciamiento por parte del </w:t>
      </w:r>
      <w:r w:rsidRPr="00387894">
        <w:rPr>
          <w:rFonts w:ascii="Palatino Linotype" w:hAnsi="Palatino Linotype"/>
          <w:b/>
          <w:bCs/>
        </w:rPr>
        <w:t>SUJETO OBLIGADO</w:t>
      </w:r>
      <w:r w:rsidRPr="00387894">
        <w:rPr>
          <w:rFonts w:ascii="Palatino Linotype" w:hAnsi="Palatino Linotype"/>
        </w:rPr>
        <w:t xml:space="preserve">, aún más del Servidor Público Habilitado competente, a quien le fue requerida la información por la Titular de la Unidad de Transparencia; y señalar que la </w:t>
      </w:r>
      <w:r w:rsidRPr="00387894">
        <w:rPr>
          <w:rFonts w:ascii="Palatino Linotype" w:hAnsi="Palatino Linotype"/>
          <w:b/>
          <w:bCs/>
        </w:rPr>
        <w:t>documentación requerida se encuentra en proceso de elaboración</w:t>
      </w:r>
      <w:r w:rsidRPr="00387894">
        <w:rPr>
          <w:rFonts w:ascii="Palatino Linotype" w:hAnsi="Palatino Linotype"/>
        </w:rPr>
        <w:t xml:space="preserve">, </w:t>
      </w:r>
      <w:r w:rsidRPr="00387894">
        <w:rPr>
          <w:rFonts w:ascii="Palatino Linotype" w:hAnsi="Palatino Linotype"/>
          <w:b/>
          <w:bCs/>
        </w:rPr>
        <w:t>se obvia que no puede fácticamente obrar en los archivos del</w:t>
      </w:r>
      <w:r w:rsidRPr="00387894">
        <w:rPr>
          <w:rFonts w:ascii="Palatino Linotype" w:hAnsi="Palatino Linotype"/>
        </w:rPr>
        <w:t xml:space="preserve"> </w:t>
      </w:r>
      <w:r w:rsidRPr="00387894">
        <w:rPr>
          <w:rFonts w:ascii="Palatino Linotype" w:hAnsi="Palatino Linotype"/>
          <w:b/>
          <w:bCs/>
        </w:rPr>
        <w:t>SUJETO OBLIGADO</w:t>
      </w:r>
      <w:r w:rsidRPr="00387894">
        <w:rPr>
          <w:rFonts w:ascii="Palatino Linotype" w:hAnsi="Palatino Linotype"/>
        </w:rPr>
        <w:t>, ya que no puede probarse por ser lógica y materialmente imposible, en razón de que, al no haber generado dicha información, no la posee, no la administra, ni cuenta con la misma.</w:t>
      </w:r>
    </w:p>
    <w:p w14:paraId="3D4DCEC7" w14:textId="77777777" w:rsidR="00913938" w:rsidRPr="00387894" w:rsidRDefault="00913938" w:rsidP="00144084">
      <w:pPr>
        <w:pStyle w:val="Prrafodelista"/>
        <w:spacing w:before="240" w:after="240" w:line="360" w:lineRule="auto"/>
        <w:ind w:left="0"/>
        <w:contextualSpacing/>
        <w:jc w:val="both"/>
        <w:rPr>
          <w:rFonts w:ascii="Palatino Linotype" w:hAnsi="Palatino Linotype"/>
          <w:i/>
          <w:lang w:val="es-ES_tradnl"/>
        </w:rPr>
      </w:pPr>
    </w:p>
    <w:p w14:paraId="5B570E21" w14:textId="21227709" w:rsidR="00913938" w:rsidRPr="00387894" w:rsidRDefault="00144084" w:rsidP="00913938">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Asimismo, </w:t>
      </w:r>
      <w:r w:rsidRPr="00387894">
        <w:rPr>
          <w:rFonts w:ascii="Palatino Linotype" w:hAnsi="Palatino Linotype"/>
          <w:iCs/>
        </w:rPr>
        <w:t>no se trata de un caso por el cual la negación del hecho implique la afirmación de este, simplemente se está ante una notoria y evidente inexistencia fáctica de la información solicitada.</w:t>
      </w:r>
    </w:p>
    <w:p w14:paraId="423D5BD4" w14:textId="77777777" w:rsidR="00144084" w:rsidRPr="00387894" w:rsidRDefault="00144084" w:rsidP="00144084">
      <w:pPr>
        <w:pStyle w:val="Prrafodelista"/>
        <w:spacing w:before="240" w:after="240" w:line="360" w:lineRule="auto"/>
        <w:ind w:left="0"/>
        <w:contextualSpacing/>
        <w:jc w:val="both"/>
        <w:rPr>
          <w:rFonts w:ascii="Palatino Linotype" w:hAnsi="Palatino Linotype"/>
          <w:iCs/>
          <w:lang w:val="es-ES_tradnl"/>
        </w:rPr>
      </w:pPr>
    </w:p>
    <w:p w14:paraId="774EF406" w14:textId="64972FF6" w:rsidR="00AB67EE" w:rsidRPr="00387894" w:rsidRDefault="00144084"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Por </w:t>
      </w:r>
      <w:r w:rsidRPr="00387894">
        <w:rPr>
          <w:rFonts w:ascii="Palatino Linotype" w:hAnsi="Palatino Linotype"/>
          <w:iCs/>
        </w:rPr>
        <w:t xml:space="preserve">ello, de conformidad con lo establecido en el artículo 12 de la Ley de Transparencia y Acceso a la Información Pública del Estado de México y Municipios el </w:t>
      </w:r>
      <w:r w:rsidRPr="00387894">
        <w:rPr>
          <w:rFonts w:ascii="Palatino Linotype" w:hAnsi="Palatino Linotype"/>
          <w:b/>
          <w:bCs/>
          <w:iCs/>
        </w:rPr>
        <w:t>SUJETO OBLIGADO</w:t>
      </w:r>
      <w:r w:rsidRPr="00387894">
        <w:rPr>
          <w:rFonts w:ascii="Palatino Linotype" w:hAnsi="Palatino Linotype"/>
          <w:iCs/>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w:t>
      </w:r>
      <w:r w:rsidRPr="00387894">
        <w:rPr>
          <w:rFonts w:ascii="Palatino Linotype" w:hAnsi="Palatino Linotype"/>
          <w:iCs/>
        </w:rPr>
        <w:lastRenderedPageBreak/>
        <w:t>19, 169 y 170 de la Ley de la materia, y ante un hecho negativo resulta aplicable la siguiente tesis:</w:t>
      </w:r>
    </w:p>
    <w:p w14:paraId="1717EBDA" w14:textId="1E542A04" w:rsidR="00144084" w:rsidRPr="00387894" w:rsidRDefault="00144084" w:rsidP="00144084">
      <w:pPr>
        <w:pStyle w:val="Prrafodelista"/>
        <w:spacing w:before="240" w:after="240" w:line="360" w:lineRule="auto"/>
        <w:ind w:left="0"/>
        <w:contextualSpacing/>
        <w:jc w:val="both"/>
        <w:rPr>
          <w:rFonts w:ascii="Palatino Linotype" w:hAnsi="Palatino Linotype"/>
          <w:i/>
          <w:lang w:val="es-ES_tradnl"/>
        </w:rPr>
      </w:pPr>
    </w:p>
    <w:p w14:paraId="1DDCA569" w14:textId="23A015F6" w:rsidR="00144084" w:rsidRPr="00387894" w:rsidRDefault="00144084" w:rsidP="00144084">
      <w:pPr>
        <w:ind w:left="567" w:right="565"/>
        <w:jc w:val="both"/>
        <w:rPr>
          <w:rFonts w:ascii="Palatino Linotype" w:eastAsia="Calibri" w:hAnsi="Palatino Linotype" w:cs="Arial"/>
          <w:color w:val="000000" w:themeColor="text1"/>
          <w:sz w:val="22"/>
          <w:szCs w:val="22"/>
        </w:rPr>
      </w:pPr>
      <w:r w:rsidRPr="00387894">
        <w:rPr>
          <w:rFonts w:ascii="Palatino Linotype" w:hAnsi="Palatino Linotype"/>
          <w:b/>
          <w:bCs/>
          <w:sz w:val="22"/>
          <w:szCs w:val="22"/>
        </w:rPr>
        <w:t>HECHOS NEGATIVOS, NO SON SUSCEPTIBLES DE DEMOSTRACIÓN.</w:t>
      </w:r>
      <w:r w:rsidRPr="00387894">
        <w:rPr>
          <w:rFonts w:ascii="Palatino Linotype" w:hAnsi="Palatino Linotype"/>
          <w:sz w:val="22"/>
          <w:szCs w:val="22"/>
        </w:rPr>
        <w:t xml:space="preserve"> Tratándose de un hecho negativo, el Juez no tiene por qué invocar prueba alguna de la que se desprenda, ya que es bien sabido que esta clase de hechos no son susceptibles de demostración. Amparo en revisión 2022/61. José García Florín (Menor). 9 de octubre de 1961. Cinco votos. Ponente: José Rivera Pérez Campos.</w:t>
      </w:r>
    </w:p>
    <w:p w14:paraId="219C92F1" w14:textId="77777777" w:rsidR="00144084" w:rsidRPr="00387894" w:rsidRDefault="00144084" w:rsidP="00144084">
      <w:pPr>
        <w:pStyle w:val="Prrafodelista"/>
        <w:spacing w:before="240" w:after="240" w:line="360" w:lineRule="auto"/>
        <w:ind w:left="0"/>
        <w:contextualSpacing/>
        <w:jc w:val="both"/>
        <w:rPr>
          <w:rFonts w:ascii="Palatino Linotype" w:hAnsi="Palatino Linotype"/>
          <w:i/>
          <w:lang w:val="es-ES_tradnl"/>
        </w:rPr>
      </w:pPr>
    </w:p>
    <w:p w14:paraId="030D2C36" w14:textId="34E1C1D1" w:rsidR="00AB67EE" w:rsidRPr="00387894" w:rsidRDefault="00144084" w:rsidP="00CD7C2E">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387894">
        <w:rPr>
          <w:rFonts w:ascii="Palatino Linotype" w:hAnsi="Palatino Linotype"/>
          <w:iCs/>
          <w:lang w:val="es-ES_tradnl"/>
        </w:rPr>
        <w:t xml:space="preserve">De </w:t>
      </w:r>
      <w:r w:rsidRPr="00387894">
        <w:rPr>
          <w:rFonts w:ascii="Palatino Linotype" w:hAnsi="Palatino Linotype"/>
          <w:iCs/>
        </w:rPr>
        <w:t>igual</w:t>
      </w:r>
      <w:r w:rsidRPr="00387894">
        <w:rPr>
          <w:rFonts w:ascii="Palatino Linotype" w:hAnsi="Palatino Linotype"/>
        </w:rPr>
        <w:t xml:space="preserve"> forma, es aplicable el criterio 7/2017, emitido en la Segunda Época por el Instituto Nacional de Transparencia, Acceso a la Información y Protección de Datos Personales (INAI), el cual señala lo siguiente:</w:t>
      </w:r>
    </w:p>
    <w:p w14:paraId="53D53030" w14:textId="09F604ED" w:rsidR="00144084" w:rsidRPr="00387894" w:rsidRDefault="00144084" w:rsidP="00144084">
      <w:pPr>
        <w:pStyle w:val="Prrafodelista"/>
        <w:spacing w:before="240" w:after="240" w:line="360" w:lineRule="auto"/>
        <w:ind w:left="0"/>
        <w:contextualSpacing/>
        <w:jc w:val="both"/>
        <w:rPr>
          <w:rFonts w:ascii="Palatino Linotype" w:hAnsi="Palatino Linotype"/>
          <w:i/>
          <w:lang w:val="es-ES_tradnl"/>
        </w:rPr>
      </w:pPr>
    </w:p>
    <w:p w14:paraId="720430B9" w14:textId="611F7166" w:rsidR="00144084" w:rsidRPr="00387894" w:rsidRDefault="00144084" w:rsidP="00144084">
      <w:pPr>
        <w:pStyle w:val="Prrafodelista"/>
        <w:ind w:left="567" w:right="616"/>
        <w:jc w:val="both"/>
        <w:rPr>
          <w:rFonts w:ascii="Palatino Linotype" w:eastAsia="Calibri" w:hAnsi="Palatino Linotype" w:cs="Arial"/>
          <w:color w:val="000000" w:themeColor="text1"/>
          <w:sz w:val="22"/>
          <w:szCs w:val="22"/>
        </w:rPr>
      </w:pPr>
      <w:r w:rsidRPr="00387894">
        <w:rPr>
          <w:rFonts w:ascii="Palatino Linotype" w:hAnsi="Palatino Linotype"/>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6DB07A00" w14:textId="77777777" w:rsidR="00144084" w:rsidRPr="00387894" w:rsidRDefault="00144084" w:rsidP="00144084">
      <w:pPr>
        <w:pStyle w:val="Prrafodelista"/>
        <w:spacing w:before="240" w:after="240" w:line="360" w:lineRule="auto"/>
        <w:ind w:left="0"/>
        <w:contextualSpacing/>
        <w:jc w:val="both"/>
        <w:rPr>
          <w:rFonts w:ascii="Palatino Linotype" w:hAnsi="Palatino Linotype"/>
          <w:i/>
          <w:lang w:val="es-ES_tradnl"/>
        </w:rPr>
      </w:pPr>
    </w:p>
    <w:p w14:paraId="7C4B819A" w14:textId="3519CB77" w:rsidR="00AB67EE" w:rsidRPr="00387894" w:rsidRDefault="00B81139"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Ahora bien, </w:t>
      </w:r>
      <w:r w:rsidRPr="00387894">
        <w:rPr>
          <w:rFonts w:ascii="Palatino Linotype" w:hAnsi="Palatino Linotype"/>
          <w:iCs/>
          <w:color w:val="000000"/>
        </w:rPr>
        <w:t>respecto al</w:t>
      </w:r>
      <w:r w:rsidRPr="00387894">
        <w:rPr>
          <w:rFonts w:ascii="Palatino Linotype" w:hAnsi="Palatino Linotype"/>
          <w:b/>
          <w:bCs/>
          <w:iCs/>
          <w:color w:val="000000"/>
        </w:rPr>
        <w:t xml:space="preserve"> punto número 3 </w:t>
      </w:r>
      <w:r w:rsidRPr="00387894">
        <w:rPr>
          <w:rFonts w:ascii="Palatino Linotype" w:hAnsi="Palatino Linotype"/>
          <w:iCs/>
          <w:color w:val="000000"/>
        </w:rPr>
        <w:t xml:space="preserve">de las disposiciones con que cuenta el Poder Legislativo para que los servidores públicos conozcan, desde su ingreso al </w:t>
      </w:r>
      <w:r w:rsidRPr="00387894">
        <w:rPr>
          <w:rFonts w:ascii="Palatino Linotype" w:hAnsi="Palatino Linotype"/>
          <w:iCs/>
          <w:color w:val="000000"/>
        </w:rPr>
        <w:lastRenderedPageBreak/>
        <w:t xml:space="preserve">servicio, sus posibilidades de desarrollo; el </w:t>
      </w:r>
      <w:r w:rsidRPr="00387894">
        <w:rPr>
          <w:rFonts w:ascii="Palatino Linotype" w:hAnsi="Palatino Linotype"/>
          <w:b/>
          <w:bCs/>
          <w:iCs/>
          <w:color w:val="000000"/>
        </w:rPr>
        <w:t>SUJETO OBLIGADO</w:t>
      </w:r>
      <w:r w:rsidRPr="00387894">
        <w:rPr>
          <w:rFonts w:ascii="Palatino Linotype" w:hAnsi="Palatino Linotype"/>
          <w:iCs/>
          <w:color w:val="000000"/>
        </w:rPr>
        <w:t xml:space="preserve"> refirió que esta información se encuentra en el </w:t>
      </w:r>
      <w:r w:rsidRPr="00387894">
        <w:rPr>
          <w:rFonts w:ascii="Palatino Linotype" w:hAnsi="Palatino Linotype"/>
          <w:iCs/>
        </w:rPr>
        <w:t>Reglamento de las Condiciones Generales de Trabajo del Poder Legislativo del Estado de México.</w:t>
      </w:r>
    </w:p>
    <w:p w14:paraId="399F67A1" w14:textId="77777777" w:rsidR="00B81139" w:rsidRPr="00387894" w:rsidRDefault="00B81139" w:rsidP="00B81139">
      <w:pPr>
        <w:pStyle w:val="Prrafodelista"/>
        <w:spacing w:before="240" w:after="240" w:line="360" w:lineRule="auto"/>
        <w:ind w:left="0"/>
        <w:contextualSpacing/>
        <w:jc w:val="both"/>
        <w:rPr>
          <w:rFonts w:ascii="Palatino Linotype" w:hAnsi="Palatino Linotype"/>
          <w:iCs/>
          <w:lang w:val="es-ES_tradnl"/>
        </w:rPr>
      </w:pPr>
    </w:p>
    <w:p w14:paraId="4EB033C8" w14:textId="692DCC5D" w:rsidR="00B81139" w:rsidRPr="00387894" w:rsidRDefault="00B81139" w:rsidP="00B81139">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rPr>
        <w:t>Conforme a lo anterior, resulta necesario referir lo establecido en</w:t>
      </w:r>
      <w:r w:rsidR="00F16029" w:rsidRPr="00387894">
        <w:rPr>
          <w:rFonts w:ascii="Palatino Linotype" w:hAnsi="Palatino Linotype"/>
          <w:iCs/>
        </w:rPr>
        <w:t xml:space="preserve"> los artículos 89 al 96 d</w:t>
      </w:r>
      <w:r w:rsidRPr="00387894">
        <w:rPr>
          <w:rFonts w:ascii="Palatino Linotype" w:hAnsi="Palatino Linotype"/>
          <w:iCs/>
        </w:rPr>
        <w:t xml:space="preserve">el </w:t>
      </w:r>
      <w:r w:rsidR="00F16029" w:rsidRPr="00387894">
        <w:rPr>
          <w:rFonts w:ascii="Palatino Linotype" w:hAnsi="Palatino Linotype"/>
        </w:rPr>
        <w:t xml:space="preserve">Título Quinto del Reglamento de las Condiciones </w:t>
      </w:r>
      <w:r w:rsidR="00F16029" w:rsidRPr="00387894">
        <w:rPr>
          <w:rFonts w:ascii="Palatino Linotype" w:hAnsi="Palatino Linotype"/>
          <w:iCs/>
        </w:rPr>
        <w:t>Generales de Trabajo del Poder Legislativo del Estado de México, correspondientes a la profesionalización y desarrollo de los Servidores Públicos.</w:t>
      </w:r>
    </w:p>
    <w:p w14:paraId="220BA26F" w14:textId="4EE73880" w:rsidR="00F16029" w:rsidRPr="00387894" w:rsidRDefault="00F16029" w:rsidP="00F16029">
      <w:pPr>
        <w:rPr>
          <w:rFonts w:ascii="Palatino Linotype" w:hAnsi="Palatino Linotype"/>
          <w:iCs/>
          <w:lang w:val="es-ES_tradnl"/>
        </w:rPr>
      </w:pPr>
    </w:p>
    <w:p w14:paraId="71AA0BA8" w14:textId="042F1E02" w:rsidR="00F16029" w:rsidRPr="00387894" w:rsidRDefault="00F16029" w:rsidP="00F16029">
      <w:pPr>
        <w:ind w:left="567" w:right="616"/>
        <w:jc w:val="both"/>
        <w:rPr>
          <w:rFonts w:ascii="Palatino Linotype" w:hAnsi="Palatino Linotype"/>
          <w:i/>
          <w:iCs/>
          <w:sz w:val="22"/>
          <w:szCs w:val="22"/>
        </w:rPr>
      </w:pPr>
      <w:r w:rsidRPr="00387894">
        <w:rPr>
          <w:rFonts w:ascii="Palatino Linotype" w:hAnsi="Palatino Linotype"/>
          <w:b/>
          <w:bCs/>
          <w:i/>
          <w:iCs/>
          <w:sz w:val="22"/>
          <w:szCs w:val="22"/>
        </w:rPr>
        <w:t>“Artículo 88.</w:t>
      </w:r>
      <w:r w:rsidRPr="00387894">
        <w:rPr>
          <w:rFonts w:ascii="Palatino Linotype" w:hAnsi="Palatino Linotype"/>
          <w:i/>
          <w:iCs/>
          <w:sz w:val="22"/>
          <w:szCs w:val="22"/>
        </w:rPr>
        <w:t xml:space="preserve"> La DADP coordinará la profesionalización de servidores públicos. </w:t>
      </w:r>
    </w:p>
    <w:p w14:paraId="04B4AD58" w14:textId="226AAE36" w:rsidR="00F16029" w:rsidRPr="00387894" w:rsidRDefault="00F16029" w:rsidP="00F16029">
      <w:pPr>
        <w:ind w:left="567" w:right="616"/>
        <w:jc w:val="both"/>
        <w:rPr>
          <w:rFonts w:ascii="Palatino Linotype" w:hAnsi="Palatino Linotype"/>
          <w:i/>
          <w:iCs/>
          <w:sz w:val="22"/>
          <w:szCs w:val="22"/>
        </w:rPr>
      </w:pPr>
      <w:r w:rsidRPr="00387894">
        <w:rPr>
          <w:rFonts w:ascii="Palatino Linotype" w:hAnsi="Palatino Linotype"/>
          <w:b/>
          <w:bCs/>
          <w:i/>
          <w:iCs/>
          <w:sz w:val="22"/>
          <w:szCs w:val="22"/>
        </w:rPr>
        <w:t>Artículo 89.</w:t>
      </w:r>
      <w:r w:rsidRPr="00387894">
        <w:rPr>
          <w:rFonts w:ascii="Palatino Linotype" w:hAnsi="Palatino Linotype"/>
          <w:i/>
          <w:iCs/>
          <w:sz w:val="22"/>
          <w:szCs w:val="22"/>
        </w:rPr>
        <w:t xml:space="preserve"> El servidor público deberá solicitar en septiembre cursos y talleres en estricto apego al catálogo establecido y las funciones que desempeña. </w:t>
      </w:r>
    </w:p>
    <w:p w14:paraId="3D56B515" w14:textId="426DADE3" w:rsidR="00F16029" w:rsidRPr="00387894" w:rsidRDefault="00F16029" w:rsidP="00F16029">
      <w:pPr>
        <w:ind w:left="567" w:right="616"/>
        <w:jc w:val="both"/>
        <w:rPr>
          <w:rFonts w:ascii="Palatino Linotype" w:hAnsi="Palatino Linotype"/>
          <w:i/>
          <w:iCs/>
          <w:sz w:val="22"/>
          <w:szCs w:val="22"/>
        </w:rPr>
      </w:pPr>
      <w:r w:rsidRPr="00387894">
        <w:rPr>
          <w:rFonts w:ascii="Palatino Linotype" w:hAnsi="Palatino Linotype"/>
          <w:b/>
          <w:bCs/>
          <w:i/>
          <w:iCs/>
          <w:sz w:val="22"/>
          <w:szCs w:val="22"/>
        </w:rPr>
        <w:t>Artículo 90.</w:t>
      </w:r>
      <w:r w:rsidRPr="00387894">
        <w:rPr>
          <w:rFonts w:ascii="Palatino Linotype" w:hAnsi="Palatino Linotype"/>
          <w:i/>
          <w:iCs/>
          <w:sz w:val="22"/>
          <w:szCs w:val="22"/>
        </w:rPr>
        <w:t xml:space="preserve"> La DADP será responsable de integrar el Programa Anual de Profesionalización, con base en la detección de necesidades de capacitación con participación de las unidades administrativas. </w:t>
      </w:r>
    </w:p>
    <w:p w14:paraId="55CD7919" w14:textId="46AB8694" w:rsidR="00F16029" w:rsidRPr="00387894" w:rsidRDefault="00F16029" w:rsidP="00F16029">
      <w:pPr>
        <w:ind w:left="567" w:right="616"/>
        <w:jc w:val="both"/>
        <w:rPr>
          <w:rFonts w:ascii="Palatino Linotype" w:hAnsi="Palatino Linotype"/>
          <w:i/>
          <w:iCs/>
          <w:sz w:val="22"/>
          <w:szCs w:val="22"/>
        </w:rPr>
      </w:pPr>
      <w:r w:rsidRPr="00387894">
        <w:rPr>
          <w:rFonts w:ascii="Palatino Linotype" w:hAnsi="Palatino Linotype"/>
          <w:b/>
          <w:bCs/>
          <w:i/>
          <w:iCs/>
          <w:sz w:val="22"/>
          <w:szCs w:val="22"/>
        </w:rPr>
        <w:t>Artículo 91.</w:t>
      </w:r>
      <w:r w:rsidRPr="00387894">
        <w:rPr>
          <w:rFonts w:ascii="Palatino Linotype" w:hAnsi="Palatino Linotype"/>
          <w:i/>
          <w:iCs/>
          <w:sz w:val="22"/>
          <w:szCs w:val="22"/>
        </w:rPr>
        <w:t xml:space="preserve"> El servidor público deberá consultar en enero, cursos y talleres que se impartirán durante el año para su inscripción en el Sistema Integral de Profesionalización y Desarrollo de Personal. </w:t>
      </w:r>
    </w:p>
    <w:p w14:paraId="1CCE7361" w14:textId="77777777" w:rsidR="00F16029" w:rsidRPr="00387894" w:rsidRDefault="00F16029" w:rsidP="00F16029">
      <w:pPr>
        <w:ind w:left="567" w:right="616"/>
        <w:jc w:val="both"/>
        <w:rPr>
          <w:rFonts w:ascii="Palatino Linotype" w:hAnsi="Palatino Linotype"/>
          <w:i/>
          <w:iCs/>
          <w:sz w:val="22"/>
          <w:szCs w:val="22"/>
        </w:rPr>
      </w:pPr>
      <w:r w:rsidRPr="00387894">
        <w:rPr>
          <w:rFonts w:ascii="Palatino Linotype" w:hAnsi="Palatino Linotype"/>
          <w:b/>
          <w:bCs/>
          <w:i/>
          <w:iCs/>
          <w:sz w:val="22"/>
          <w:szCs w:val="22"/>
        </w:rPr>
        <w:t>Artículo 92.</w:t>
      </w:r>
      <w:r w:rsidRPr="00387894">
        <w:rPr>
          <w:rFonts w:ascii="Palatino Linotype" w:hAnsi="Palatino Linotype"/>
          <w:i/>
          <w:iCs/>
          <w:sz w:val="22"/>
          <w:szCs w:val="22"/>
        </w:rPr>
        <w:t xml:space="preserve"> La unidad administrativa deberá autorizar la inscripción de servidor público a su cargo, a cursos y talleres que integrarán el Programa Anual de Profesionalización, a través del Sistema Integral de Profesionalización y Desarrollo de Personal. </w:t>
      </w:r>
    </w:p>
    <w:p w14:paraId="3160B245" w14:textId="238E1528" w:rsidR="00F16029" w:rsidRPr="00387894" w:rsidRDefault="00F16029" w:rsidP="00F16029">
      <w:pPr>
        <w:ind w:left="567" w:right="616"/>
        <w:jc w:val="both"/>
        <w:rPr>
          <w:rFonts w:ascii="Palatino Linotype" w:hAnsi="Palatino Linotype"/>
          <w:i/>
          <w:iCs/>
          <w:sz w:val="22"/>
          <w:szCs w:val="22"/>
        </w:rPr>
      </w:pPr>
      <w:r w:rsidRPr="00387894">
        <w:rPr>
          <w:rFonts w:ascii="Palatino Linotype" w:hAnsi="Palatino Linotype"/>
          <w:b/>
          <w:bCs/>
          <w:i/>
          <w:iCs/>
          <w:sz w:val="22"/>
          <w:szCs w:val="22"/>
        </w:rPr>
        <w:t>Artículo 93.</w:t>
      </w:r>
      <w:r w:rsidRPr="00387894">
        <w:rPr>
          <w:rFonts w:ascii="Palatino Linotype" w:hAnsi="Palatino Linotype"/>
          <w:i/>
          <w:iCs/>
          <w:sz w:val="22"/>
          <w:szCs w:val="22"/>
        </w:rPr>
        <w:t xml:space="preserve"> La impartición de cursos y talleres del Programa Anual de Profesionalización será en horas y días hábiles. </w:t>
      </w:r>
    </w:p>
    <w:p w14:paraId="577973D1" w14:textId="695D0A4A" w:rsidR="00F16029" w:rsidRPr="00387894" w:rsidRDefault="00F16029" w:rsidP="00F16029">
      <w:pPr>
        <w:ind w:left="567" w:right="616"/>
        <w:jc w:val="both"/>
        <w:rPr>
          <w:rFonts w:ascii="Palatino Linotype" w:hAnsi="Palatino Linotype"/>
          <w:i/>
          <w:iCs/>
          <w:sz w:val="22"/>
          <w:szCs w:val="22"/>
        </w:rPr>
      </w:pPr>
      <w:r w:rsidRPr="00387894">
        <w:rPr>
          <w:rFonts w:ascii="Palatino Linotype" w:hAnsi="Palatino Linotype"/>
          <w:b/>
          <w:bCs/>
          <w:i/>
          <w:iCs/>
          <w:sz w:val="22"/>
          <w:szCs w:val="22"/>
        </w:rPr>
        <w:t>Artículo 94.</w:t>
      </w:r>
      <w:r w:rsidRPr="00387894">
        <w:rPr>
          <w:rFonts w:ascii="Palatino Linotype" w:hAnsi="Palatino Linotype"/>
          <w:i/>
          <w:iCs/>
          <w:sz w:val="22"/>
          <w:szCs w:val="22"/>
        </w:rPr>
        <w:t xml:space="preserve"> El servidor público que acredite al menos 80% de asistencia y calificación mínima de 8, en escala de 1 al 10, se hará acreedor a constancia de capacitación. </w:t>
      </w:r>
    </w:p>
    <w:p w14:paraId="176F7865" w14:textId="11E34923" w:rsidR="00F16029" w:rsidRPr="00387894" w:rsidRDefault="00F16029" w:rsidP="00F16029">
      <w:pPr>
        <w:ind w:left="567" w:right="616"/>
        <w:jc w:val="both"/>
        <w:rPr>
          <w:rFonts w:ascii="Palatino Linotype" w:hAnsi="Palatino Linotype"/>
          <w:i/>
          <w:iCs/>
          <w:sz w:val="22"/>
          <w:szCs w:val="22"/>
        </w:rPr>
      </w:pPr>
      <w:r w:rsidRPr="00387894">
        <w:rPr>
          <w:rFonts w:ascii="Palatino Linotype" w:hAnsi="Palatino Linotype"/>
          <w:b/>
          <w:bCs/>
          <w:i/>
          <w:iCs/>
          <w:sz w:val="22"/>
          <w:szCs w:val="22"/>
        </w:rPr>
        <w:t>Artículo 95.</w:t>
      </w:r>
      <w:r w:rsidRPr="00387894">
        <w:rPr>
          <w:rFonts w:ascii="Palatino Linotype" w:hAnsi="Palatino Linotype"/>
          <w:i/>
          <w:iCs/>
          <w:sz w:val="22"/>
          <w:szCs w:val="22"/>
        </w:rPr>
        <w:t xml:space="preserve"> La unidad administrativa deberá evaluar de manera semestral el desempeño de servidor público para identificar su potencial de desarrollo, a través del Sistema Integral de Profesionalización y Desarrollo de Personal.</w:t>
      </w:r>
    </w:p>
    <w:p w14:paraId="717D7099" w14:textId="4823D4F3" w:rsidR="00F16029" w:rsidRPr="00387894" w:rsidRDefault="00F16029" w:rsidP="00F16029">
      <w:pPr>
        <w:ind w:left="567" w:right="616"/>
        <w:jc w:val="both"/>
        <w:rPr>
          <w:rFonts w:ascii="Palatino Linotype" w:hAnsi="Palatino Linotype"/>
          <w:i/>
          <w:iCs/>
          <w:sz w:val="22"/>
          <w:szCs w:val="22"/>
          <w:lang w:val="es-ES_tradnl"/>
        </w:rPr>
      </w:pPr>
      <w:r w:rsidRPr="00387894">
        <w:rPr>
          <w:rFonts w:ascii="Palatino Linotype" w:hAnsi="Palatino Linotype"/>
          <w:b/>
          <w:bCs/>
          <w:i/>
          <w:iCs/>
          <w:sz w:val="22"/>
          <w:szCs w:val="22"/>
        </w:rPr>
        <w:t>Artículo 96</w:t>
      </w:r>
      <w:r w:rsidRPr="00387894">
        <w:rPr>
          <w:rFonts w:ascii="Palatino Linotype" w:hAnsi="Palatino Linotype"/>
          <w:i/>
          <w:iCs/>
          <w:sz w:val="22"/>
          <w:szCs w:val="22"/>
        </w:rPr>
        <w:t>. La DADP con participación del servidor público, evaluará anualmente clima laboral del Poder, a través del Sistema Integral de Profesionalización y Desarrollo de Personal.”</w:t>
      </w:r>
    </w:p>
    <w:p w14:paraId="509B3316" w14:textId="77777777" w:rsidR="00F16029" w:rsidRPr="00387894" w:rsidRDefault="00F16029" w:rsidP="00F16029">
      <w:pPr>
        <w:rPr>
          <w:rFonts w:ascii="Palatino Linotype" w:hAnsi="Palatino Linotype"/>
          <w:iCs/>
          <w:lang w:val="es-ES_tradnl"/>
        </w:rPr>
      </w:pPr>
    </w:p>
    <w:p w14:paraId="29F7C9F6" w14:textId="6E45DDDD" w:rsidR="00F16029" w:rsidRPr="00387894" w:rsidRDefault="00BA1017" w:rsidP="00B81139">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lastRenderedPageBreak/>
        <w:t xml:space="preserve">De los preceptos citados, se advierte que, en efecto, en el </w:t>
      </w:r>
      <w:r w:rsidRPr="00387894">
        <w:rPr>
          <w:rFonts w:ascii="Palatino Linotype" w:hAnsi="Palatino Linotype"/>
        </w:rPr>
        <w:t xml:space="preserve">Reglamento de las Condiciones </w:t>
      </w:r>
      <w:r w:rsidRPr="00387894">
        <w:rPr>
          <w:rFonts w:ascii="Palatino Linotype" w:hAnsi="Palatino Linotype"/>
          <w:iCs/>
        </w:rPr>
        <w:t xml:space="preserve">Generales de Trabajo del Poder Legislativo del Estado de México se encuentran establecidas </w:t>
      </w:r>
      <w:r w:rsidRPr="00387894">
        <w:rPr>
          <w:rFonts w:ascii="Palatino Linotype" w:hAnsi="Palatino Linotype"/>
          <w:iCs/>
          <w:color w:val="000000"/>
        </w:rPr>
        <w:t xml:space="preserve">las disposiciones con que cuenta el Poder Legislativo para que los servidores públicos conozcan sus posibilidades de desarrollo, como lo es el solicitar o consultar los cursos y talleres que son </w:t>
      </w:r>
      <w:r w:rsidRPr="00387894">
        <w:rPr>
          <w:rFonts w:ascii="Palatino Linotype" w:hAnsi="Palatino Linotype"/>
          <w:iCs/>
        </w:rPr>
        <w:t>impartidos durante el año para su inscripción en el Sistema Integral de Profesionalización y Desarrollo de Personal</w:t>
      </w:r>
      <w:r w:rsidR="0080211B" w:rsidRPr="00387894">
        <w:rPr>
          <w:rFonts w:ascii="Palatino Linotype" w:hAnsi="Palatino Linotype"/>
          <w:iCs/>
        </w:rPr>
        <w:t>, conforme a las funciones correspondientes.</w:t>
      </w:r>
    </w:p>
    <w:p w14:paraId="4373E54C" w14:textId="77777777" w:rsidR="00B81139" w:rsidRPr="00387894" w:rsidRDefault="00B81139" w:rsidP="00B81139">
      <w:pPr>
        <w:pStyle w:val="Prrafodelista"/>
        <w:spacing w:before="240" w:after="240" w:line="360" w:lineRule="auto"/>
        <w:ind w:left="0"/>
        <w:contextualSpacing/>
        <w:jc w:val="both"/>
        <w:rPr>
          <w:rFonts w:ascii="Palatino Linotype" w:hAnsi="Palatino Linotype"/>
          <w:iCs/>
          <w:lang w:val="es-ES_tradnl"/>
        </w:rPr>
      </w:pPr>
    </w:p>
    <w:p w14:paraId="429DCE92" w14:textId="44553DE8" w:rsidR="0080211B" w:rsidRPr="00387894" w:rsidRDefault="0080211B" w:rsidP="0080211B">
      <w:pPr>
        <w:pStyle w:val="Prrafodelista"/>
        <w:numPr>
          <w:ilvl w:val="0"/>
          <w:numId w:val="3"/>
        </w:numPr>
        <w:spacing w:before="240" w:after="240" w:line="360" w:lineRule="auto"/>
        <w:ind w:left="0" w:firstLine="0"/>
        <w:contextualSpacing/>
        <w:jc w:val="both"/>
        <w:rPr>
          <w:rFonts w:ascii="Palatino Linotype" w:hAnsi="Palatino Linotype"/>
          <w:lang w:val="es-ES_tradnl"/>
        </w:rPr>
      </w:pPr>
      <w:r w:rsidRPr="00387894">
        <w:rPr>
          <w:rFonts w:ascii="Palatino Linotype" w:hAnsi="Palatino Linotype"/>
          <w:iCs/>
          <w:lang w:val="es-ES_tradnl"/>
        </w:rPr>
        <w:t xml:space="preserve">Por último, respecto al </w:t>
      </w:r>
      <w:r w:rsidRPr="00387894">
        <w:rPr>
          <w:rFonts w:ascii="Palatino Linotype" w:hAnsi="Palatino Linotype"/>
          <w:b/>
          <w:bCs/>
          <w:iCs/>
          <w:lang w:val="es-ES_tradnl"/>
        </w:rPr>
        <w:t>punto número 4</w:t>
      </w:r>
      <w:r w:rsidRPr="00387894">
        <w:rPr>
          <w:rFonts w:ascii="Palatino Linotype" w:hAnsi="Palatino Linotype"/>
          <w:iCs/>
          <w:lang w:val="es-ES_tradnl"/>
        </w:rPr>
        <w:t xml:space="preserve"> en el que se solicitó: “</w:t>
      </w:r>
      <w:r w:rsidRPr="00387894">
        <w:rPr>
          <w:rFonts w:ascii="Palatino Linotype" w:hAnsi="Palatino Linotype"/>
          <w:b/>
          <w:bCs/>
          <w:i/>
          <w:color w:val="000000"/>
        </w:rPr>
        <w:t xml:space="preserve">Saber cómo contemplan los medios para el logro de ascensos y para cuidar que los puestos sólo sean ocupados por quienes cumplan los requisitos establecidos, con el objeto de lograr la mayor eficiencia en la prestación del servicio público.” (sic); </w:t>
      </w:r>
      <w:r w:rsidRPr="00387894">
        <w:rPr>
          <w:rFonts w:ascii="Palatino Linotype" w:hAnsi="Palatino Linotype"/>
          <w:iCs/>
          <w:color w:val="000000"/>
        </w:rPr>
        <w:t xml:space="preserve">se advierte la información solicitada </w:t>
      </w:r>
      <w:r w:rsidRPr="00387894">
        <w:rPr>
          <w:rFonts w:ascii="Palatino Linotype" w:hAnsi="Palatino Linotype" w:cs="Arial"/>
        </w:rPr>
        <w:t>no constituye un derecho de acceso a la información pública</w:t>
      </w:r>
      <w:r w:rsidRPr="00387894">
        <w:rPr>
          <w:rFonts w:ascii="Palatino Linotype" w:hAnsi="Palatino Linotype" w:cs="Arial"/>
          <w:szCs w:val="20"/>
        </w:rPr>
        <w:t xml:space="preserve">, es decir, dicha información no consta en un documento derivado del ejercicio de facultades, atribuciones o competencias del </w:t>
      </w:r>
      <w:r w:rsidRPr="00387894">
        <w:rPr>
          <w:rFonts w:ascii="Palatino Linotype" w:hAnsi="Palatino Linotype" w:cs="Arial"/>
          <w:b/>
          <w:szCs w:val="20"/>
        </w:rPr>
        <w:t>SUJETO OBLIGADO</w:t>
      </w:r>
      <w:r w:rsidRPr="00387894">
        <w:rPr>
          <w:rFonts w:ascii="Palatino Linotype" w:hAnsi="Palatino Linotype" w:cs="Arial"/>
          <w:szCs w:val="20"/>
        </w:rPr>
        <w:t>, o bien, dentro de una base de datos o medio electrónico, que éste tuviera obligación de generar, poseer y administrar.</w:t>
      </w:r>
    </w:p>
    <w:p w14:paraId="38A23A27" w14:textId="77777777" w:rsidR="0080211B" w:rsidRPr="00387894" w:rsidRDefault="0080211B" w:rsidP="0080211B">
      <w:pPr>
        <w:pStyle w:val="Prrafodelista"/>
        <w:spacing w:before="240" w:after="240" w:line="360" w:lineRule="auto"/>
        <w:ind w:left="0"/>
        <w:contextualSpacing/>
        <w:jc w:val="both"/>
        <w:rPr>
          <w:rFonts w:ascii="Palatino Linotype" w:hAnsi="Palatino Linotype"/>
          <w:lang w:val="es-ES_tradnl"/>
        </w:rPr>
      </w:pPr>
    </w:p>
    <w:p w14:paraId="5B065AEB" w14:textId="76AB4552" w:rsidR="00AB67EE" w:rsidRPr="00387894" w:rsidRDefault="0080211B" w:rsidP="00CD7C2E">
      <w:pPr>
        <w:pStyle w:val="Prrafodelista"/>
        <w:numPr>
          <w:ilvl w:val="0"/>
          <w:numId w:val="3"/>
        </w:numPr>
        <w:spacing w:before="240" w:after="240" w:line="360" w:lineRule="auto"/>
        <w:ind w:left="0" w:firstLine="0"/>
        <w:contextualSpacing/>
        <w:jc w:val="both"/>
        <w:rPr>
          <w:rFonts w:ascii="Palatino Linotype" w:hAnsi="Palatino Linotype"/>
          <w:lang w:val="es-ES_tradnl"/>
        </w:rPr>
      </w:pPr>
      <w:r w:rsidRPr="00387894">
        <w:rPr>
          <w:rFonts w:ascii="Palatino Linotype" w:hAnsi="Palatino Linotype"/>
          <w:lang w:val="es-ES_tradnl"/>
        </w:rPr>
        <w:t xml:space="preserve">En </w:t>
      </w:r>
      <w:r w:rsidRPr="00387894">
        <w:rPr>
          <w:rFonts w:ascii="Palatino Linotype" w:hAnsi="Palatino Linotype" w:cs="Arial"/>
        </w:rPr>
        <w:t>este orden de ideas, es importante dejar en claro lo que debe entenderse por derecho de petición, así como por derecho de acceso a la información pública, con el objeto de distinguir el ejercicio de ambos derechos.</w:t>
      </w:r>
    </w:p>
    <w:p w14:paraId="238F54D9" w14:textId="77777777" w:rsidR="0080211B" w:rsidRPr="00387894" w:rsidRDefault="0080211B" w:rsidP="0080211B">
      <w:pPr>
        <w:pStyle w:val="Prrafodelista"/>
        <w:spacing w:before="240" w:after="240" w:line="360" w:lineRule="auto"/>
        <w:ind w:left="0"/>
        <w:contextualSpacing/>
        <w:jc w:val="both"/>
        <w:rPr>
          <w:rFonts w:ascii="Palatino Linotype" w:hAnsi="Palatino Linotype"/>
          <w:iCs/>
          <w:lang w:val="es-ES_tradnl"/>
        </w:rPr>
      </w:pPr>
    </w:p>
    <w:p w14:paraId="6EA7A775" w14:textId="5A85D201" w:rsidR="00AB67EE" w:rsidRPr="00387894" w:rsidRDefault="0080211B"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Por </w:t>
      </w:r>
      <w:r w:rsidRPr="00387894">
        <w:rPr>
          <w:rFonts w:ascii="Palatino Linotype" w:hAnsi="Palatino Linotype" w:cs="Arial"/>
          <w:iCs/>
        </w:rPr>
        <w:t>lo que respecta a la definición de Derecho de Petición, el Maestro Ignacio Burgoa Orihuela refiere:</w:t>
      </w:r>
    </w:p>
    <w:p w14:paraId="5AD649AD" w14:textId="1195AC86" w:rsidR="0080211B" w:rsidRPr="00387894" w:rsidRDefault="0080211B" w:rsidP="0080211B">
      <w:pPr>
        <w:pStyle w:val="Prrafodelista"/>
        <w:spacing w:before="240" w:after="240" w:line="360" w:lineRule="auto"/>
        <w:ind w:left="0"/>
        <w:contextualSpacing/>
        <w:jc w:val="both"/>
        <w:rPr>
          <w:rFonts w:ascii="Palatino Linotype" w:hAnsi="Palatino Linotype"/>
          <w:i/>
          <w:lang w:val="es-ES_tradnl"/>
        </w:rPr>
      </w:pPr>
    </w:p>
    <w:p w14:paraId="36084787" w14:textId="48D0F3B7" w:rsidR="0080211B" w:rsidRPr="00387894" w:rsidRDefault="0080211B" w:rsidP="0080211B">
      <w:pPr>
        <w:tabs>
          <w:tab w:val="left" w:pos="9214"/>
        </w:tabs>
        <w:ind w:left="709" w:right="709"/>
        <w:jc w:val="both"/>
        <w:rPr>
          <w:rFonts w:ascii="Palatino Linotype" w:hAnsi="Palatino Linotype"/>
          <w:sz w:val="22"/>
          <w:szCs w:val="22"/>
          <w:lang w:eastAsia="es-MX"/>
        </w:rPr>
      </w:pPr>
      <w:r w:rsidRPr="00387894">
        <w:rPr>
          <w:rFonts w:ascii="Palatino Linotype" w:hAnsi="Palatino Linotype"/>
          <w:i/>
          <w:sz w:val="22"/>
          <w:szCs w:val="22"/>
          <w:lang w:eastAsia="es-MX"/>
        </w:rPr>
        <w:lastRenderedPageBreak/>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w:t>
      </w:r>
    </w:p>
    <w:p w14:paraId="60DC355C" w14:textId="77777777" w:rsidR="0080211B" w:rsidRPr="00387894" w:rsidRDefault="0080211B" w:rsidP="0080211B">
      <w:pPr>
        <w:pStyle w:val="Prrafodelista"/>
        <w:spacing w:before="240" w:after="240" w:line="360" w:lineRule="auto"/>
        <w:ind w:left="0"/>
        <w:contextualSpacing/>
        <w:jc w:val="both"/>
        <w:rPr>
          <w:rFonts w:ascii="Palatino Linotype" w:hAnsi="Palatino Linotype"/>
          <w:i/>
          <w:lang w:val="es-ES_tradnl"/>
        </w:rPr>
      </w:pPr>
    </w:p>
    <w:p w14:paraId="3AB362A9" w14:textId="47B1994A" w:rsidR="00AB67EE" w:rsidRPr="00387894" w:rsidRDefault="00A97D4A"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Por </w:t>
      </w:r>
      <w:r w:rsidRPr="00387894">
        <w:rPr>
          <w:rFonts w:ascii="Palatino Linotype" w:hAnsi="Palatino Linotype" w:cs="Arial"/>
          <w:iCs/>
        </w:rPr>
        <w:t>su parte, David Cienfuegos Salgado, concibe al derecho de petición como:</w:t>
      </w:r>
    </w:p>
    <w:p w14:paraId="03528F64" w14:textId="6C31E15F" w:rsidR="00A97D4A" w:rsidRPr="00387894" w:rsidRDefault="00A97D4A" w:rsidP="00A97D4A">
      <w:pPr>
        <w:pStyle w:val="Prrafodelista"/>
        <w:spacing w:before="240" w:after="240" w:line="360" w:lineRule="auto"/>
        <w:ind w:left="0"/>
        <w:contextualSpacing/>
        <w:jc w:val="both"/>
        <w:rPr>
          <w:rFonts w:ascii="Palatino Linotype" w:hAnsi="Palatino Linotype"/>
          <w:i/>
          <w:lang w:val="es-ES_tradnl"/>
        </w:rPr>
      </w:pPr>
    </w:p>
    <w:p w14:paraId="509FE8A1" w14:textId="08CC0EDB" w:rsidR="00A97D4A" w:rsidRPr="00387894" w:rsidRDefault="00A97D4A" w:rsidP="00A97D4A">
      <w:pPr>
        <w:tabs>
          <w:tab w:val="left" w:pos="9214"/>
        </w:tabs>
        <w:ind w:left="567" w:right="616"/>
        <w:jc w:val="both"/>
        <w:rPr>
          <w:rFonts w:ascii="Palatino Linotype" w:hAnsi="Palatino Linotype"/>
          <w:sz w:val="22"/>
          <w:szCs w:val="22"/>
          <w:lang w:eastAsia="es-MX"/>
        </w:rPr>
      </w:pPr>
      <w:r w:rsidRPr="00387894">
        <w:rPr>
          <w:rFonts w:ascii="Palatino Linotype" w:hAnsi="Palatino Linotype"/>
          <w:i/>
          <w:sz w:val="22"/>
          <w:szCs w:val="22"/>
          <w:lang w:eastAsia="es-MX"/>
        </w:rPr>
        <w:t>“… el derecho de toda persona a ser escuchado por quienes ejercen el poder público...”</w:t>
      </w:r>
    </w:p>
    <w:p w14:paraId="6AA1495B" w14:textId="77777777" w:rsidR="00A97D4A" w:rsidRPr="00387894" w:rsidRDefault="00A97D4A" w:rsidP="00A97D4A">
      <w:pPr>
        <w:pStyle w:val="Prrafodelista"/>
        <w:spacing w:before="240" w:after="240" w:line="360" w:lineRule="auto"/>
        <w:ind w:left="0"/>
        <w:contextualSpacing/>
        <w:jc w:val="both"/>
        <w:rPr>
          <w:rFonts w:ascii="Palatino Linotype" w:hAnsi="Palatino Linotype"/>
          <w:i/>
          <w:lang w:val="es-ES_tradnl"/>
        </w:rPr>
      </w:pPr>
    </w:p>
    <w:p w14:paraId="47EAEDED" w14:textId="438F9686" w:rsidR="00AB67EE" w:rsidRPr="00387894" w:rsidRDefault="00A97D4A"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Así, </w:t>
      </w:r>
      <w:r w:rsidRPr="00387894">
        <w:rPr>
          <w:rFonts w:ascii="Palatino Linotype" w:hAnsi="Palatino Linotype" w:cs="Arial"/>
          <w:iCs/>
        </w:rPr>
        <w:t>para diferenciar el derecho de petición del derecho de acceso a la información, resulta conducente señalar que José Guadalupe Robles, conceptualiza al derecho a la información como:</w:t>
      </w:r>
    </w:p>
    <w:p w14:paraId="768E7356" w14:textId="457FA485" w:rsidR="00A97D4A" w:rsidRPr="00387894" w:rsidRDefault="00A97D4A" w:rsidP="00A97D4A">
      <w:pPr>
        <w:pStyle w:val="Prrafodelista"/>
        <w:spacing w:before="240" w:after="240" w:line="360" w:lineRule="auto"/>
        <w:ind w:left="0"/>
        <w:contextualSpacing/>
        <w:jc w:val="both"/>
        <w:rPr>
          <w:rFonts w:ascii="Palatino Linotype" w:hAnsi="Palatino Linotype"/>
          <w:iCs/>
          <w:lang w:val="es-ES_tradnl"/>
        </w:rPr>
      </w:pPr>
    </w:p>
    <w:p w14:paraId="4CD762C0" w14:textId="710E5D7F" w:rsidR="00A97D4A" w:rsidRPr="00387894" w:rsidRDefault="00A97D4A" w:rsidP="00A97D4A">
      <w:pPr>
        <w:tabs>
          <w:tab w:val="left" w:pos="9214"/>
        </w:tabs>
        <w:ind w:left="709" w:right="709"/>
        <w:jc w:val="both"/>
        <w:rPr>
          <w:rFonts w:ascii="Palatino Linotype" w:hAnsi="Palatino Linotype"/>
          <w:i/>
          <w:sz w:val="22"/>
          <w:szCs w:val="22"/>
          <w:lang w:eastAsia="es-MX"/>
        </w:rPr>
      </w:pPr>
      <w:r w:rsidRPr="00387894">
        <w:rPr>
          <w:rFonts w:ascii="Palatino Linotype" w:hAnsi="Palatino Linotype"/>
          <w:i/>
          <w:sz w:val="22"/>
          <w:szCs w:val="22"/>
          <w:lang w:eastAsia="es-MX"/>
        </w:rPr>
        <w:t>“…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p>
    <w:p w14:paraId="62826370" w14:textId="04478B1D" w:rsidR="00AB67EE" w:rsidRPr="00387894" w:rsidRDefault="00AB67EE" w:rsidP="00A97D4A">
      <w:pPr>
        <w:spacing w:before="240" w:after="240" w:line="360" w:lineRule="auto"/>
        <w:contextualSpacing/>
        <w:jc w:val="both"/>
        <w:rPr>
          <w:rFonts w:ascii="Palatino Linotype" w:hAnsi="Palatino Linotype"/>
          <w:i/>
          <w:lang w:val="es-ES_tradnl"/>
        </w:rPr>
      </w:pPr>
    </w:p>
    <w:p w14:paraId="5797D17A" w14:textId="0A2CAE2A" w:rsidR="00AB67EE" w:rsidRPr="00387894" w:rsidRDefault="00A97D4A"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Ahora </w:t>
      </w:r>
      <w:r w:rsidRPr="00387894">
        <w:rPr>
          <w:rFonts w:ascii="Palatino Linotype" w:hAnsi="Palatino Linotype" w:cs="Arial"/>
          <w:iCs/>
        </w:rPr>
        <w:t xml:space="preserve">bien, el derecho </w:t>
      </w:r>
      <w:r w:rsidRPr="00387894">
        <w:rPr>
          <w:rFonts w:ascii="Palatino Linotype" w:hAnsi="Palatino Linotype"/>
          <w:iCs/>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14:paraId="6F22375A" w14:textId="5BD04D0E" w:rsidR="00A97D4A" w:rsidRPr="00387894" w:rsidRDefault="00A97D4A" w:rsidP="00A97D4A">
      <w:pPr>
        <w:pStyle w:val="Prrafodelista"/>
        <w:spacing w:before="240" w:after="240" w:line="360" w:lineRule="auto"/>
        <w:ind w:left="0"/>
        <w:contextualSpacing/>
        <w:jc w:val="both"/>
        <w:rPr>
          <w:rFonts w:ascii="Palatino Linotype" w:hAnsi="Palatino Linotype"/>
          <w:i/>
          <w:lang w:val="es-ES_tradnl"/>
        </w:rPr>
      </w:pPr>
    </w:p>
    <w:p w14:paraId="26F32D68" w14:textId="77777777" w:rsidR="00A97D4A" w:rsidRPr="00387894" w:rsidRDefault="00A97D4A" w:rsidP="00A97D4A">
      <w:pPr>
        <w:spacing w:before="120" w:after="120"/>
        <w:ind w:left="567" w:right="616"/>
        <w:jc w:val="both"/>
        <w:rPr>
          <w:rFonts w:ascii="Palatino Linotype" w:hAnsi="Palatino Linotype"/>
          <w:i/>
          <w:sz w:val="22"/>
        </w:rPr>
      </w:pPr>
      <w:r w:rsidRPr="00387894">
        <w:rPr>
          <w:rFonts w:ascii="Palatino Linotype" w:hAnsi="Palatino Linotype"/>
          <w:sz w:val="22"/>
        </w:rPr>
        <w:lastRenderedPageBreak/>
        <w:t>“</w:t>
      </w:r>
      <w:r w:rsidRPr="00387894">
        <w:rPr>
          <w:rFonts w:ascii="Palatino Linotype" w:hAnsi="Palatino Linotype"/>
          <w:b/>
          <w:i/>
          <w:sz w:val="22"/>
        </w:rPr>
        <w:t>Artículo 4.</w:t>
      </w:r>
      <w:r w:rsidRPr="00387894">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A21B3DD" w14:textId="77777777" w:rsidR="00A97D4A" w:rsidRPr="00387894" w:rsidRDefault="00A97D4A" w:rsidP="00A97D4A">
      <w:pPr>
        <w:spacing w:before="120" w:after="120"/>
        <w:ind w:left="567" w:right="616"/>
        <w:jc w:val="both"/>
        <w:rPr>
          <w:rFonts w:ascii="Palatino Linotype" w:hAnsi="Palatino Linotype"/>
          <w:i/>
          <w:sz w:val="22"/>
        </w:rPr>
      </w:pPr>
      <w:r w:rsidRPr="00387894">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387894">
        <w:rPr>
          <w:rFonts w:ascii="Palatino Linotype" w:hAnsi="Palatino Linotype" w:cs="Arial"/>
          <w:i/>
          <w:color w:val="000000"/>
          <w:sz w:val="22"/>
          <w:szCs w:val="22"/>
        </w:rPr>
        <w:t>mexicano</w:t>
      </w:r>
      <w:r w:rsidRPr="00387894">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128EB40" w14:textId="19ADAAC7" w:rsidR="00A97D4A" w:rsidRPr="00387894" w:rsidRDefault="00A97D4A" w:rsidP="00A97D4A">
      <w:pPr>
        <w:spacing w:before="120" w:after="120"/>
        <w:ind w:left="567" w:right="616"/>
        <w:jc w:val="both"/>
        <w:rPr>
          <w:rFonts w:ascii="Palatino Linotype" w:hAnsi="Palatino Linotype"/>
          <w:i/>
          <w:sz w:val="22"/>
        </w:rPr>
      </w:pPr>
      <w:r w:rsidRPr="00387894">
        <w:rPr>
          <w:rFonts w:ascii="Palatino Linotype" w:hAnsi="Palatino Linotype"/>
          <w:i/>
          <w:sz w:val="22"/>
        </w:rPr>
        <w:t>Los sujetos obligados deben poner en práctica, políticas y programas de acceso a la información</w:t>
      </w:r>
      <w:r w:rsidRPr="00387894">
        <w:rPr>
          <w:rFonts w:ascii="Palatino Linotype" w:hAnsi="Palatino Linotype"/>
        </w:rPr>
        <w:t xml:space="preserve"> </w:t>
      </w:r>
      <w:r w:rsidRPr="00387894">
        <w:rPr>
          <w:rFonts w:ascii="Palatino Linotype" w:hAnsi="Palatino Linotype"/>
          <w:i/>
          <w:sz w:val="22"/>
        </w:rPr>
        <w:t>que se apeguen a criterios de publicidad, veracidad, oportunidad, precisión y suficiencia en beneficio de los solicitantes.”</w:t>
      </w:r>
    </w:p>
    <w:p w14:paraId="1B7D09F1" w14:textId="77777777" w:rsidR="00A97D4A" w:rsidRPr="00387894" w:rsidRDefault="00A97D4A" w:rsidP="00A97D4A">
      <w:pPr>
        <w:pStyle w:val="Prrafodelista"/>
        <w:spacing w:before="240" w:after="240" w:line="360" w:lineRule="auto"/>
        <w:ind w:left="0"/>
        <w:contextualSpacing/>
        <w:jc w:val="both"/>
        <w:rPr>
          <w:rFonts w:ascii="Palatino Linotype" w:hAnsi="Palatino Linotype"/>
          <w:i/>
          <w:lang w:val="es-ES_tradnl"/>
        </w:rPr>
      </w:pPr>
    </w:p>
    <w:p w14:paraId="168DAD71" w14:textId="549B5F6C" w:rsidR="00A97D4A" w:rsidRPr="00387894" w:rsidRDefault="00A97D4A" w:rsidP="00A97D4A">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Es </w:t>
      </w:r>
      <w:r w:rsidRPr="00387894">
        <w:rPr>
          <w:rFonts w:ascii="Palatino Linotype" w:hAnsi="Palatino Linotype" w:cs="Arial"/>
          <w:iCs/>
        </w:rPr>
        <w:t xml:space="preserve">por ello que, el derecho de acceso a la información </w:t>
      </w:r>
      <w:r w:rsidR="00FE7603" w:rsidRPr="00387894">
        <w:rPr>
          <w:rFonts w:ascii="Palatino Linotype" w:hAnsi="Palatino Linotype" w:cs="Arial"/>
          <w:iCs/>
        </w:rPr>
        <w:t>pública</w:t>
      </w:r>
      <w:r w:rsidRPr="00387894">
        <w:rPr>
          <w:rFonts w:ascii="Palatino Linotype" w:hAnsi="Palatino Linotype" w:cs="Arial"/>
          <w:iCs/>
        </w:rPr>
        <w:t xml:space="preserve"> implica el conocimiento de los particulares de la información contenida en los documentos que posean los órganos del Estado; incluso se impone la obligación a las autoridades de preservar sus documentos en archivos administrativos actualizados.</w:t>
      </w:r>
    </w:p>
    <w:p w14:paraId="3D103E55" w14:textId="77777777" w:rsidR="00A97D4A" w:rsidRPr="00387894" w:rsidRDefault="00A97D4A" w:rsidP="00A97D4A">
      <w:pPr>
        <w:pStyle w:val="Prrafodelista"/>
        <w:spacing w:before="240" w:after="240" w:line="360" w:lineRule="auto"/>
        <w:ind w:left="0"/>
        <w:contextualSpacing/>
        <w:jc w:val="both"/>
        <w:rPr>
          <w:rFonts w:ascii="Palatino Linotype" w:hAnsi="Palatino Linotype"/>
          <w:lang w:val="es-ES_tradnl"/>
        </w:rPr>
      </w:pPr>
    </w:p>
    <w:p w14:paraId="7A965C7B" w14:textId="54438348" w:rsidR="00A97D4A" w:rsidRPr="00387894" w:rsidRDefault="00A97D4A" w:rsidP="00A97D4A">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lang w:val="es-ES_tradnl"/>
        </w:rPr>
        <w:t xml:space="preserve">Por </w:t>
      </w:r>
      <w:r w:rsidRPr="00387894">
        <w:rPr>
          <w:rFonts w:ascii="Palatino Linotype" w:hAnsi="Palatino Linotype" w:cs="Arial"/>
        </w:rPr>
        <w:t xml:space="preserve">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w:t>
      </w:r>
      <w:r w:rsidRPr="00387894">
        <w:rPr>
          <w:rFonts w:ascii="Palatino Linotype" w:hAnsi="Palatino Linotype" w:cs="Arial"/>
        </w:rPr>
        <w:lastRenderedPageBreak/>
        <w:t xml:space="preserve">disposiciones de la materia, privilegiando el principio de máxima publicidad de la información. </w:t>
      </w:r>
    </w:p>
    <w:p w14:paraId="751696F5" w14:textId="7566D244" w:rsidR="00AB67EE" w:rsidRPr="00387894" w:rsidRDefault="00AB67EE" w:rsidP="00A97D4A">
      <w:pPr>
        <w:pStyle w:val="Prrafodelista"/>
        <w:spacing w:before="240" w:after="240" w:line="360" w:lineRule="auto"/>
        <w:ind w:left="0"/>
        <w:contextualSpacing/>
        <w:jc w:val="both"/>
        <w:rPr>
          <w:rFonts w:ascii="Palatino Linotype" w:hAnsi="Palatino Linotype"/>
          <w:iCs/>
          <w:lang w:val="es-ES_tradnl"/>
        </w:rPr>
      </w:pPr>
    </w:p>
    <w:p w14:paraId="52A23FB3" w14:textId="7901C547" w:rsidR="00A97D4A" w:rsidRPr="00387894" w:rsidRDefault="00A97D4A" w:rsidP="00A97D4A">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En </w:t>
      </w:r>
      <w:r w:rsidRPr="00387894">
        <w:rPr>
          <w:rFonts w:ascii="Palatino Linotype" w:hAnsi="Palatino Linotype" w:cs="Arial"/>
          <w:iCs/>
        </w:rPr>
        <w:t>esa tesitura, los Sujetos Obligados deberán poner en práctica, políticas y programas de acceso a la información que se apeguen a criterios de publicidad, veracidad, oportunidad, precisión y suficiencia en beneficio de los solicitantes</w:t>
      </w:r>
      <w:r w:rsidRPr="00387894">
        <w:rPr>
          <w:rFonts w:ascii="Palatino Linotype" w:hAnsi="Palatino Linotype"/>
          <w:iCs/>
          <w:lang w:val="es-ES_tradnl"/>
        </w:rPr>
        <w:t>.</w:t>
      </w:r>
    </w:p>
    <w:p w14:paraId="3DE1AE37" w14:textId="77777777" w:rsidR="00A97D4A" w:rsidRPr="00387894" w:rsidRDefault="00A97D4A" w:rsidP="00A97D4A">
      <w:pPr>
        <w:pStyle w:val="Prrafodelista"/>
        <w:rPr>
          <w:rFonts w:ascii="Palatino Linotype" w:hAnsi="Palatino Linotype"/>
          <w:iCs/>
          <w:lang w:val="es-ES_tradnl"/>
        </w:rPr>
      </w:pPr>
    </w:p>
    <w:p w14:paraId="53FA2170" w14:textId="2AD65AF6" w:rsidR="00A97D4A" w:rsidRPr="00387894" w:rsidRDefault="00A97D4A" w:rsidP="00A97D4A">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Lo </w:t>
      </w:r>
      <w:r w:rsidRPr="00387894">
        <w:rPr>
          <w:rFonts w:ascii="Palatino Linotype" w:hAnsi="Palatino Linotype" w:cs="Arial"/>
          <w:iCs/>
        </w:rPr>
        <w:t>anterior tiene sustento en los artículos 3 fracciones XI y XXII; 4; 11 y 41 de la Ley de Transparencia y Acceso a la Información Pública del Estado de México y Municipios:</w:t>
      </w:r>
    </w:p>
    <w:p w14:paraId="7C6C5C51" w14:textId="361E1218" w:rsidR="00A97D4A" w:rsidRPr="00387894" w:rsidRDefault="00A97D4A" w:rsidP="00A97D4A">
      <w:pPr>
        <w:pStyle w:val="Prrafodelista"/>
        <w:spacing w:before="240" w:after="240" w:line="360" w:lineRule="auto"/>
        <w:ind w:left="0"/>
        <w:contextualSpacing/>
        <w:jc w:val="both"/>
        <w:rPr>
          <w:rFonts w:ascii="Palatino Linotype" w:hAnsi="Palatino Linotype"/>
          <w:i/>
          <w:lang w:val="es-ES_tradnl"/>
        </w:rPr>
      </w:pPr>
    </w:p>
    <w:p w14:paraId="499C916F" w14:textId="77777777" w:rsidR="00A97D4A" w:rsidRPr="00387894" w:rsidRDefault="00A97D4A" w:rsidP="00A97D4A">
      <w:pPr>
        <w:spacing w:before="120" w:after="120"/>
        <w:ind w:left="709" w:right="709"/>
        <w:jc w:val="both"/>
        <w:rPr>
          <w:rFonts w:ascii="Palatino Linotype" w:hAnsi="Palatino Linotype" w:cs="Arial"/>
          <w:bCs/>
          <w:i/>
          <w:noProof/>
          <w:sz w:val="22"/>
        </w:rPr>
      </w:pPr>
      <w:r w:rsidRPr="00387894">
        <w:rPr>
          <w:rFonts w:ascii="Palatino Linotype" w:hAnsi="Palatino Linotype" w:cs="Arial"/>
          <w:b/>
          <w:bCs/>
          <w:i/>
          <w:noProof/>
          <w:sz w:val="22"/>
        </w:rPr>
        <w:t xml:space="preserve">“Artículo 3. </w:t>
      </w:r>
      <w:r w:rsidRPr="00387894">
        <w:rPr>
          <w:rFonts w:ascii="Palatino Linotype" w:hAnsi="Palatino Linotype" w:cs="Arial"/>
          <w:b/>
          <w:bCs/>
          <w:i/>
          <w:noProof/>
          <w:sz w:val="22"/>
          <w:u w:val="single"/>
        </w:rPr>
        <w:t xml:space="preserve">Para los efectos </w:t>
      </w:r>
      <w:r w:rsidRPr="00387894">
        <w:rPr>
          <w:rFonts w:ascii="Palatino Linotype" w:hAnsi="Palatino Linotype" w:cs="Arial"/>
          <w:b/>
          <w:i/>
          <w:sz w:val="22"/>
          <w:szCs w:val="22"/>
          <w:u w:val="single"/>
        </w:rPr>
        <w:t>de</w:t>
      </w:r>
      <w:r w:rsidRPr="00387894">
        <w:rPr>
          <w:rFonts w:ascii="Palatino Linotype" w:hAnsi="Palatino Linotype" w:cs="Arial"/>
          <w:b/>
          <w:bCs/>
          <w:i/>
          <w:noProof/>
          <w:sz w:val="22"/>
          <w:u w:val="single"/>
        </w:rPr>
        <w:t xml:space="preserve"> la presente Ley se entenderá por</w:t>
      </w:r>
      <w:r w:rsidRPr="00387894">
        <w:rPr>
          <w:rFonts w:ascii="Palatino Linotype" w:hAnsi="Palatino Linotype" w:cs="Arial"/>
          <w:b/>
          <w:bCs/>
          <w:i/>
          <w:noProof/>
          <w:sz w:val="22"/>
        </w:rPr>
        <w:t xml:space="preserve">: </w:t>
      </w:r>
      <w:r w:rsidRPr="00387894">
        <w:rPr>
          <w:rFonts w:ascii="Palatino Linotype" w:hAnsi="Palatino Linotype" w:cs="Arial"/>
          <w:bCs/>
          <w:i/>
          <w:noProof/>
          <w:sz w:val="22"/>
        </w:rPr>
        <w:t>…</w:t>
      </w:r>
    </w:p>
    <w:p w14:paraId="16843D52" w14:textId="77777777" w:rsidR="00A97D4A" w:rsidRPr="00387894" w:rsidRDefault="00A97D4A" w:rsidP="00A97D4A">
      <w:pPr>
        <w:spacing w:before="120" w:after="120"/>
        <w:ind w:left="709" w:right="709"/>
        <w:jc w:val="both"/>
        <w:rPr>
          <w:rFonts w:ascii="Palatino Linotype" w:hAnsi="Palatino Linotype" w:cs="Arial"/>
          <w:bCs/>
          <w:i/>
          <w:noProof/>
          <w:sz w:val="22"/>
        </w:rPr>
      </w:pPr>
      <w:r w:rsidRPr="00387894">
        <w:rPr>
          <w:rFonts w:ascii="Palatino Linotype" w:hAnsi="Palatino Linotype" w:cs="Arial"/>
          <w:bCs/>
          <w:i/>
          <w:noProof/>
          <w:sz w:val="22"/>
        </w:rPr>
        <w:t>…</w:t>
      </w:r>
    </w:p>
    <w:p w14:paraId="6A313F24" w14:textId="77777777" w:rsidR="00A97D4A" w:rsidRPr="00387894" w:rsidRDefault="00A97D4A" w:rsidP="00A97D4A">
      <w:pPr>
        <w:spacing w:before="120" w:after="120"/>
        <w:ind w:left="709" w:right="709"/>
        <w:jc w:val="both"/>
        <w:rPr>
          <w:rFonts w:ascii="Palatino Linotype" w:hAnsi="Palatino Linotype" w:cs="Arial"/>
          <w:bCs/>
          <w:i/>
          <w:noProof/>
          <w:sz w:val="22"/>
        </w:rPr>
      </w:pPr>
      <w:r w:rsidRPr="00387894">
        <w:rPr>
          <w:rFonts w:ascii="Palatino Linotype" w:hAnsi="Palatino Linotype" w:cs="Arial"/>
          <w:b/>
          <w:bCs/>
          <w:i/>
          <w:noProof/>
          <w:sz w:val="22"/>
        </w:rPr>
        <w:t>XI. Documento:</w:t>
      </w:r>
      <w:r w:rsidRPr="00387894">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387894">
        <w:rPr>
          <w:rFonts w:ascii="Palatino Linotype" w:hAnsi="Palatino Linotype" w:cs="Arial"/>
          <w:i/>
          <w:color w:val="000000"/>
          <w:sz w:val="22"/>
          <w:szCs w:val="22"/>
        </w:rPr>
        <w:t>servidores</w:t>
      </w:r>
      <w:r w:rsidRPr="00387894">
        <w:rPr>
          <w:rFonts w:ascii="Palatino Linotype" w:hAnsi="Palatino Linotype" w:cs="Arial"/>
          <w:bCs/>
          <w:i/>
          <w:noProof/>
          <w:sz w:val="22"/>
        </w:rPr>
        <w:t xml:space="preserve"> públicos e integrantes, sin importar su fuente o fecha de elaboración. Los documentos podrán estar en cualquier medio, sea escrito, impreso, sonoro, visual, electrónico, informático u holográfico; </w:t>
      </w:r>
    </w:p>
    <w:p w14:paraId="7E50256F" w14:textId="77777777" w:rsidR="00A97D4A" w:rsidRPr="00387894" w:rsidRDefault="00A97D4A" w:rsidP="00A97D4A">
      <w:pPr>
        <w:spacing w:before="120" w:after="120"/>
        <w:ind w:left="709" w:right="709"/>
        <w:jc w:val="both"/>
        <w:rPr>
          <w:rFonts w:ascii="Palatino Linotype" w:hAnsi="Palatino Linotype" w:cs="Arial"/>
          <w:bCs/>
          <w:i/>
          <w:noProof/>
          <w:sz w:val="22"/>
        </w:rPr>
      </w:pPr>
      <w:r w:rsidRPr="00387894">
        <w:rPr>
          <w:rFonts w:ascii="Palatino Linotype" w:hAnsi="Palatino Linotype" w:cs="Arial"/>
          <w:b/>
          <w:bCs/>
          <w:i/>
          <w:noProof/>
          <w:sz w:val="22"/>
        </w:rPr>
        <w:t>Artículo 4.</w:t>
      </w:r>
      <w:r w:rsidRPr="00387894">
        <w:rPr>
          <w:rFonts w:ascii="Palatino Linotype" w:hAnsi="Palatino Linotype" w:cs="Arial"/>
          <w:bCs/>
          <w:i/>
          <w:noProof/>
          <w:sz w:val="22"/>
        </w:rPr>
        <w:t xml:space="preserve"> </w:t>
      </w:r>
      <w:r w:rsidRPr="00387894">
        <w:rPr>
          <w:rFonts w:ascii="Palatino Linotype" w:hAnsi="Palatino Linotype" w:cs="Arial"/>
          <w:b/>
          <w:bCs/>
          <w:i/>
          <w:noProof/>
          <w:sz w:val="22"/>
          <w:u w:val="single"/>
        </w:rPr>
        <w:t>El derecho humano de acceso a la información pública es la prerrogativa de las personas para buscar, difundir, investigar, recabar, recibir y solicitar información pública</w:t>
      </w:r>
      <w:r w:rsidRPr="00387894">
        <w:rPr>
          <w:rFonts w:ascii="Palatino Linotype" w:hAnsi="Palatino Linotype" w:cs="Arial"/>
          <w:bCs/>
          <w:i/>
          <w:noProof/>
          <w:sz w:val="22"/>
        </w:rPr>
        <w:t xml:space="preserve">, sin necesidad de acreditar personalidad ni interés jurídico. </w:t>
      </w:r>
    </w:p>
    <w:p w14:paraId="63B91FF6" w14:textId="77777777" w:rsidR="00A97D4A" w:rsidRPr="00387894" w:rsidRDefault="00A97D4A" w:rsidP="00A97D4A">
      <w:pPr>
        <w:spacing w:before="120" w:after="120"/>
        <w:ind w:left="709" w:right="709"/>
        <w:jc w:val="both"/>
        <w:rPr>
          <w:rFonts w:ascii="Palatino Linotype" w:hAnsi="Palatino Linotype" w:cs="Arial"/>
          <w:bCs/>
          <w:i/>
          <w:noProof/>
          <w:sz w:val="22"/>
        </w:rPr>
      </w:pPr>
      <w:r w:rsidRPr="00387894">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387894">
        <w:rPr>
          <w:rFonts w:ascii="Palatino Linotype" w:hAnsi="Palatino Linotype" w:cs="Arial"/>
          <w:i/>
          <w:color w:val="000000"/>
          <w:sz w:val="22"/>
          <w:szCs w:val="22"/>
        </w:rPr>
        <w:t>información</w:t>
      </w:r>
      <w:r w:rsidRPr="00387894">
        <w:rPr>
          <w:rFonts w:ascii="Palatino Linotype" w:hAnsi="Palatino Linotype" w:cs="Arial"/>
          <w:bCs/>
          <w:i/>
          <w:noProof/>
          <w:sz w:val="22"/>
        </w:rPr>
        <w:t xml:space="preserve">. Solo podrá ser clasificada excepcionalmente como </w:t>
      </w:r>
      <w:r w:rsidRPr="00387894">
        <w:rPr>
          <w:rFonts w:ascii="Palatino Linotype" w:hAnsi="Palatino Linotype" w:cs="Arial"/>
          <w:bCs/>
          <w:i/>
          <w:noProof/>
          <w:sz w:val="22"/>
        </w:rPr>
        <w:lastRenderedPageBreak/>
        <w:t xml:space="preserve">reservada temporalmente por razones de interés público, en los términos de las causas legítimas y estrictamente necesarias previstas por esta Ley. </w:t>
      </w:r>
    </w:p>
    <w:p w14:paraId="500C1E52" w14:textId="77777777" w:rsidR="00A97D4A" w:rsidRPr="00387894" w:rsidRDefault="00A97D4A" w:rsidP="00A97D4A">
      <w:pPr>
        <w:spacing w:before="120" w:after="120"/>
        <w:ind w:left="709" w:right="709"/>
        <w:jc w:val="both"/>
        <w:rPr>
          <w:rFonts w:ascii="Palatino Linotype" w:hAnsi="Palatino Linotype" w:cs="Arial"/>
          <w:bCs/>
          <w:i/>
          <w:noProof/>
          <w:sz w:val="22"/>
        </w:rPr>
      </w:pPr>
      <w:r w:rsidRPr="00387894">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14:paraId="7BF41696" w14:textId="77777777" w:rsidR="00A97D4A" w:rsidRPr="00387894" w:rsidRDefault="00A97D4A" w:rsidP="00A97D4A">
      <w:pPr>
        <w:spacing w:before="120" w:after="120"/>
        <w:ind w:left="709" w:right="709"/>
        <w:jc w:val="both"/>
        <w:rPr>
          <w:rFonts w:ascii="Palatino Linotype" w:hAnsi="Palatino Linotype" w:cs="Arial"/>
          <w:bCs/>
          <w:i/>
          <w:noProof/>
          <w:sz w:val="22"/>
        </w:rPr>
      </w:pPr>
      <w:r w:rsidRPr="00387894">
        <w:rPr>
          <w:rFonts w:ascii="Palatino Linotype" w:hAnsi="Palatino Linotype" w:cs="Arial"/>
          <w:b/>
          <w:bCs/>
          <w:i/>
          <w:noProof/>
          <w:sz w:val="22"/>
        </w:rPr>
        <w:t>Artículo 11.-</w:t>
      </w:r>
      <w:r w:rsidRPr="00387894">
        <w:rPr>
          <w:rFonts w:ascii="Palatino Linotype" w:hAnsi="Palatino Linotype" w:cs="Arial"/>
          <w:bCs/>
          <w:i/>
          <w:noProof/>
          <w:sz w:val="22"/>
        </w:rPr>
        <w:t xml:space="preserve"> </w:t>
      </w:r>
      <w:r w:rsidRPr="00387894">
        <w:rPr>
          <w:rFonts w:ascii="Palatino Linotype" w:hAnsi="Palatino Linotype" w:cs="Arial"/>
          <w:b/>
          <w:bCs/>
          <w:i/>
          <w:noProof/>
          <w:sz w:val="22"/>
          <w:u w:val="single"/>
        </w:rPr>
        <w:t>Los Sujetos Obligados sólo proporcionarán la información que generen en el ejercicio de sus atribuciones</w:t>
      </w:r>
      <w:r w:rsidRPr="00387894">
        <w:rPr>
          <w:rFonts w:ascii="Palatino Linotype" w:hAnsi="Palatino Linotype" w:cs="Arial"/>
          <w:bCs/>
          <w:i/>
          <w:noProof/>
          <w:sz w:val="22"/>
        </w:rPr>
        <w:t>.</w:t>
      </w:r>
    </w:p>
    <w:p w14:paraId="5E1380C9" w14:textId="77777777" w:rsidR="00A97D4A" w:rsidRPr="00387894" w:rsidRDefault="00A97D4A" w:rsidP="00A97D4A">
      <w:pPr>
        <w:spacing w:before="120" w:after="120"/>
        <w:ind w:left="709" w:right="709"/>
        <w:jc w:val="both"/>
        <w:rPr>
          <w:rFonts w:ascii="Palatino Linotype" w:hAnsi="Palatino Linotype" w:cs="Arial"/>
          <w:bCs/>
          <w:i/>
          <w:noProof/>
          <w:sz w:val="22"/>
        </w:rPr>
      </w:pPr>
      <w:r w:rsidRPr="00387894">
        <w:rPr>
          <w:rFonts w:ascii="Palatino Linotype" w:hAnsi="Palatino Linotype" w:cs="Arial"/>
          <w:b/>
          <w:bCs/>
          <w:i/>
          <w:noProof/>
          <w:sz w:val="22"/>
        </w:rPr>
        <w:t>Artículo 12.</w:t>
      </w:r>
      <w:r w:rsidRPr="00387894">
        <w:rPr>
          <w:rFonts w:ascii="Palatino Linotype" w:hAnsi="Palatino Linotype" w:cs="Arial"/>
          <w:bCs/>
          <w:i/>
          <w:noProof/>
          <w:sz w:val="22"/>
        </w:rPr>
        <w:t xml:space="preserve"> Quienes generen, recopilen, administren, manejen, procesen, archiven o conserven información pública</w:t>
      </w:r>
      <w:r w:rsidRPr="00387894">
        <w:rPr>
          <w:rFonts w:ascii="Palatino Linotype" w:hAnsi="Palatino Linotype" w:cs="Arial"/>
          <w:b/>
          <w:bCs/>
          <w:i/>
          <w:noProof/>
          <w:sz w:val="22"/>
        </w:rPr>
        <w:t xml:space="preserve"> </w:t>
      </w:r>
      <w:r w:rsidRPr="00387894">
        <w:rPr>
          <w:rFonts w:ascii="Palatino Linotype" w:hAnsi="Palatino Linotype" w:cs="Arial"/>
          <w:bCs/>
          <w:i/>
          <w:noProof/>
          <w:sz w:val="22"/>
        </w:rPr>
        <w:t xml:space="preserve">serán responsables de la misma en los términos de las disposiciones jurídicas </w:t>
      </w:r>
      <w:r w:rsidRPr="00387894">
        <w:rPr>
          <w:rFonts w:ascii="Palatino Linotype" w:hAnsi="Palatino Linotype" w:cs="Arial"/>
          <w:i/>
          <w:color w:val="000000"/>
          <w:sz w:val="22"/>
          <w:szCs w:val="22"/>
        </w:rPr>
        <w:t>aplicables</w:t>
      </w:r>
      <w:r w:rsidRPr="00387894">
        <w:rPr>
          <w:rFonts w:ascii="Palatino Linotype" w:hAnsi="Palatino Linotype" w:cs="Arial"/>
          <w:bCs/>
          <w:i/>
          <w:noProof/>
          <w:sz w:val="22"/>
        </w:rPr>
        <w:t xml:space="preserve">. </w:t>
      </w:r>
    </w:p>
    <w:p w14:paraId="3AA8F644" w14:textId="21331A0B" w:rsidR="00A97D4A" w:rsidRPr="00387894" w:rsidRDefault="00A97D4A" w:rsidP="00A97D4A">
      <w:pPr>
        <w:spacing w:before="120" w:after="120"/>
        <w:ind w:left="709" w:right="709"/>
        <w:jc w:val="both"/>
        <w:rPr>
          <w:rFonts w:ascii="Palatino Linotype" w:hAnsi="Palatino Linotype" w:cs="Arial"/>
          <w:bCs/>
          <w:i/>
          <w:noProof/>
          <w:sz w:val="22"/>
        </w:rPr>
      </w:pPr>
      <w:r w:rsidRPr="00387894">
        <w:rPr>
          <w:rFonts w:ascii="Palatino Linotype" w:hAnsi="Palatino Linotype" w:cs="Arial"/>
          <w:b/>
          <w:bCs/>
          <w:i/>
          <w:noProof/>
          <w:sz w:val="22"/>
          <w:u w:val="single"/>
        </w:rPr>
        <w:t>Los sujetos obligados sólo proporcionarán la información pública que se les requiera y que obre en sus archivos</w:t>
      </w:r>
      <w:r w:rsidRPr="00387894">
        <w:rPr>
          <w:rFonts w:ascii="Palatino Linotype" w:hAnsi="Palatino Linotype" w:cs="Arial"/>
          <w:bCs/>
          <w:i/>
          <w:noProof/>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18EAD56" w14:textId="77777777" w:rsidR="00A97D4A" w:rsidRPr="00387894" w:rsidRDefault="00A97D4A" w:rsidP="00A97D4A">
      <w:pPr>
        <w:pStyle w:val="Prrafodelista"/>
        <w:spacing w:before="240" w:after="240" w:line="360" w:lineRule="auto"/>
        <w:ind w:left="0"/>
        <w:contextualSpacing/>
        <w:jc w:val="both"/>
        <w:rPr>
          <w:rFonts w:ascii="Palatino Linotype" w:hAnsi="Palatino Linotype"/>
          <w:i/>
          <w:lang w:val="es-ES_tradnl"/>
        </w:rPr>
      </w:pPr>
    </w:p>
    <w:p w14:paraId="5C3A678C" w14:textId="77777777" w:rsidR="00A97D4A" w:rsidRPr="00387894" w:rsidRDefault="00A97D4A" w:rsidP="00A97D4A">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De </w:t>
      </w:r>
      <w:r w:rsidRPr="00387894">
        <w:rPr>
          <w:rFonts w:ascii="Palatino Linotype" w:hAnsi="Palatino Linotype" w:cs="Arial"/>
          <w:iCs/>
        </w:rPr>
        <w:t>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14:paraId="5DAFBD9C" w14:textId="77777777" w:rsidR="00A97D4A" w:rsidRPr="00387894" w:rsidRDefault="00A97D4A" w:rsidP="00A97D4A">
      <w:pPr>
        <w:pStyle w:val="Prrafodelista"/>
        <w:spacing w:before="240" w:after="240" w:line="360" w:lineRule="auto"/>
        <w:ind w:left="0"/>
        <w:contextualSpacing/>
        <w:jc w:val="both"/>
        <w:rPr>
          <w:rFonts w:ascii="Palatino Linotype" w:hAnsi="Palatino Linotype"/>
          <w:lang w:val="es-ES_tradnl"/>
        </w:rPr>
      </w:pPr>
    </w:p>
    <w:p w14:paraId="73256A3D" w14:textId="47A3458B" w:rsidR="00A97D4A" w:rsidRPr="00387894" w:rsidRDefault="00A97D4A" w:rsidP="00A97D4A">
      <w:pPr>
        <w:pStyle w:val="Prrafodelista"/>
        <w:numPr>
          <w:ilvl w:val="0"/>
          <w:numId w:val="3"/>
        </w:numPr>
        <w:spacing w:before="240" w:after="240" w:line="360" w:lineRule="auto"/>
        <w:ind w:left="0" w:firstLine="0"/>
        <w:contextualSpacing/>
        <w:jc w:val="both"/>
        <w:rPr>
          <w:rFonts w:ascii="Palatino Linotype" w:hAnsi="Palatino Linotype"/>
          <w:lang w:val="es-ES_tradnl"/>
        </w:rPr>
      </w:pPr>
      <w:r w:rsidRPr="00387894">
        <w:rPr>
          <w:rFonts w:ascii="Palatino Linotype" w:hAnsi="Palatino Linotype"/>
          <w:lang w:val="es-ES_tradnl"/>
        </w:rPr>
        <w:t xml:space="preserve">Para </w:t>
      </w:r>
      <w:r w:rsidRPr="00387894">
        <w:rPr>
          <w:rFonts w:ascii="Palatino Linotype" w:hAnsi="Palatino Linotype" w:cs="Arial"/>
        </w:rPr>
        <w:t xml:space="preserve">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387894">
        <w:rPr>
          <w:rFonts w:ascii="Palatino Linotype" w:hAnsi="Palatino Linotype" w:cs="Arial"/>
        </w:rPr>
        <w:lastRenderedPageBreak/>
        <w:t>documentos podrán estar en cualquier medio, sea escrito, impreso, sonoro, visual, electrónico, informático u holográfico.</w:t>
      </w:r>
    </w:p>
    <w:p w14:paraId="578E28B2" w14:textId="7D698BE9" w:rsidR="00AB67EE" w:rsidRPr="00387894" w:rsidRDefault="00AB67EE" w:rsidP="00A97D4A">
      <w:pPr>
        <w:pStyle w:val="Prrafodelista"/>
        <w:spacing w:before="240" w:after="240" w:line="360" w:lineRule="auto"/>
        <w:ind w:left="0"/>
        <w:contextualSpacing/>
        <w:jc w:val="both"/>
        <w:rPr>
          <w:rFonts w:ascii="Palatino Linotype" w:hAnsi="Palatino Linotype"/>
          <w:lang w:val="es-ES_tradnl"/>
        </w:rPr>
      </w:pPr>
    </w:p>
    <w:p w14:paraId="650308CE" w14:textId="55602E0A" w:rsidR="00AB67EE" w:rsidRPr="00387894" w:rsidRDefault="00A97D4A" w:rsidP="00CD7C2E">
      <w:pPr>
        <w:pStyle w:val="Prrafodelista"/>
        <w:numPr>
          <w:ilvl w:val="0"/>
          <w:numId w:val="3"/>
        </w:numPr>
        <w:spacing w:before="240" w:after="240" w:line="360" w:lineRule="auto"/>
        <w:ind w:left="0" w:firstLine="0"/>
        <w:contextualSpacing/>
        <w:jc w:val="both"/>
        <w:rPr>
          <w:rFonts w:ascii="Palatino Linotype" w:hAnsi="Palatino Linotype"/>
          <w:lang w:val="es-ES_tradnl"/>
        </w:rPr>
      </w:pPr>
      <w:r w:rsidRPr="00387894">
        <w:rPr>
          <w:rFonts w:ascii="Palatino Linotype" w:hAnsi="Palatino Linotype"/>
          <w:lang w:val="es-ES_tradnl"/>
        </w:rPr>
        <w:t xml:space="preserve">Por </w:t>
      </w:r>
      <w:r w:rsidRPr="00387894">
        <w:rPr>
          <w:rFonts w:ascii="Palatino Linotype" w:hAnsi="Palatino Linotype" w:cs="Arial"/>
        </w:rPr>
        <w:t>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65D31F94" w14:textId="77777777" w:rsidR="00A97D4A" w:rsidRPr="00387894" w:rsidRDefault="00A97D4A" w:rsidP="00A97D4A">
      <w:pPr>
        <w:pStyle w:val="Prrafodelista"/>
        <w:spacing w:before="240" w:after="240" w:line="360" w:lineRule="auto"/>
        <w:ind w:left="0"/>
        <w:contextualSpacing/>
        <w:jc w:val="both"/>
        <w:rPr>
          <w:rFonts w:ascii="Palatino Linotype" w:hAnsi="Palatino Linotype"/>
          <w:lang w:val="es-ES_tradnl"/>
        </w:rPr>
      </w:pPr>
    </w:p>
    <w:p w14:paraId="7BBE9D39" w14:textId="67C961E1" w:rsidR="00AB67EE" w:rsidRPr="00387894" w:rsidRDefault="00A97D4A" w:rsidP="00CD7C2E">
      <w:pPr>
        <w:pStyle w:val="Prrafodelista"/>
        <w:numPr>
          <w:ilvl w:val="0"/>
          <w:numId w:val="3"/>
        </w:numPr>
        <w:spacing w:before="240" w:after="240" w:line="360" w:lineRule="auto"/>
        <w:ind w:left="0" w:firstLine="0"/>
        <w:contextualSpacing/>
        <w:jc w:val="both"/>
        <w:rPr>
          <w:rFonts w:ascii="Palatino Linotype" w:hAnsi="Palatino Linotype"/>
          <w:lang w:val="es-ES_tradnl"/>
        </w:rPr>
      </w:pPr>
      <w:r w:rsidRPr="00387894">
        <w:rPr>
          <w:rFonts w:ascii="Palatino Linotype" w:hAnsi="Palatino Linotype"/>
          <w:lang w:val="es-ES_tradnl"/>
        </w:rPr>
        <w:t xml:space="preserve">En </w:t>
      </w:r>
      <w:r w:rsidRPr="00387894">
        <w:rPr>
          <w:rFonts w:ascii="Palatino Linotype" w:hAnsi="Palatino Linotype" w:cs="Arial"/>
        </w:rPr>
        <w:t>síntesis, el derecho de acceso a la información pública se satisface en aquellos casos en que se entregue el soporte documental en que conste la información pública, toda vez que los Sujetos Obligados</w:t>
      </w:r>
      <w:r w:rsidRPr="00387894">
        <w:rPr>
          <w:rFonts w:ascii="Palatino Linotype" w:hAnsi="Palatino Linotype" w:cs="Arial"/>
          <w:b/>
        </w:rPr>
        <w:t xml:space="preserve"> </w:t>
      </w:r>
      <w:r w:rsidRPr="00387894">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387894">
        <w:rPr>
          <w:rFonts w:ascii="Palatino Linotype" w:hAnsi="Palatino Linotype" w:cs="Arial"/>
          <w:b/>
        </w:rPr>
        <w:t>ad hoc</w:t>
      </w:r>
      <w:r w:rsidRPr="00387894">
        <w:rPr>
          <w:rFonts w:ascii="Palatino Linotype" w:hAnsi="Palatino Linotype" w:cs="Arial"/>
        </w:rPr>
        <w:t>, para satisfacer el derecho de acceso a la información pública.</w:t>
      </w:r>
    </w:p>
    <w:p w14:paraId="33BCE26F" w14:textId="77777777" w:rsidR="00A97D4A" w:rsidRPr="00387894" w:rsidRDefault="00A97D4A" w:rsidP="00A97D4A">
      <w:pPr>
        <w:pStyle w:val="Prrafodelista"/>
        <w:spacing w:before="240" w:after="240" w:line="360" w:lineRule="auto"/>
        <w:ind w:left="0"/>
        <w:contextualSpacing/>
        <w:jc w:val="both"/>
        <w:rPr>
          <w:rFonts w:ascii="Palatino Linotype" w:hAnsi="Palatino Linotype"/>
          <w:i/>
          <w:lang w:val="es-ES_tradnl"/>
        </w:rPr>
      </w:pPr>
    </w:p>
    <w:p w14:paraId="2992A915" w14:textId="5A671D62" w:rsidR="00AB67EE" w:rsidRPr="00387894" w:rsidRDefault="00A97D4A" w:rsidP="00FE7603">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Lo </w:t>
      </w:r>
      <w:r w:rsidRPr="00387894">
        <w:rPr>
          <w:rFonts w:ascii="Palatino Linotype" w:hAnsi="Palatino Linotype" w:cs="Arial"/>
          <w:iCs/>
        </w:rPr>
        <w:t>anterior se traduce en que el documento o documentos a que se hizo referencia, podrán ser entregados al R</w:t>
      </w:r>
      <w:r w:rsidR="00FE7603" w:rsidRPr="00387894">
        <w:rPr>
          <w:rFonts w:ascii="Palatino Linotype" w:hAnsi="Palatino Linotype" w:cs="Arial"/>
          <w:iCs/>
        </w:rPr>
        <w:t>ecurrente</w:t>
      </w:r>
      <w:r w:rsidRPr="00387894">
        <w:rPr>
          <w:rFonts w:ascii="Palatino Linotype" w:hAnsi="Palatino Linotype" w:cs="Arial"/>
          <w:iCs/>
        </w:rPr>
        <w:t>, tal y como hayan sido generados por</w:t>
      </w:r>
      <w:r w:rsidR="00FE7603" w:rsidRPr="00387894">
        <w:rPr>
          <w:rFonts w:ascii="Palatino Linotype" w:hAnsi="Palatino Linotype" w:cs="Arial"/>
          <w:iCs/>
        </w:rPr>
        <w:t xml:space="preserve"> el </w:t>
      </w:r>
      <w:r w:rsidRPr="00387894">
        <w:rPr>
          <w:rFonts w:ascii="Palatino Linotype" w:hAnsi="Palatino Linotype" w:cs="Arial"/>
          <w:b/>
          <w:iCs/>
        </w:rPr>
        <w:t>SUJETO OBLIGADO</w:t>
      </w:r>
      <w:r w:rsidRPr="00387894">
        <w:rPr>
          <w:rFonts w:ascii="Palatino Linotype" w:hAnsi="Palatino Linotype" w:cs="Arial"/>
          <w:iCs/>
        </w:rPr>
        <w:t xml:space="preserve">, sin que subsista la obligación para éste último de generar un documento </w:t>
      </w:r>
      <w:r w:rsidRPr="00387894">
        <w:rPr>
          <w:rFonts w:ascii="Palatino Linotype" w:hAnsi="Palatino Linotype" w:cs="Arial"/>
          <w:b/>
          <w:iCs/>
        </w:rPr>
        <w:t>ad hoc</w:t>
      </w:r>
      <w:r w:rsidRPr="00387894">
        <w:rPr>
          <w:rFonts w:ascii="Palatino Linotype" w:hAnsi="Palatino Linotype" w:cs="Arial"/>
          <w:iCs/>
        </w:rPr>
        <w:t>, para satisfacer el derecho de acceso a la información pública del</w:t>
      </w:r>
      <w:r w:rsidR="00FE7603" w:rsidRPr="00387894">
        <w:rPr>
          <w:rFonts w:ascii="Palatino Linotype" w:hAnsi="Palatino Linotype" w:cs="Arial"/>
          <w:iCs/>
        </w:rPr>
        <w:t xml:space="preserve"> Recurrente</w:t>
      </w:r>
      <w:r w:rsidRPr="00387894">
        <w:rPr>
          <w:rFonts w:ascii="Palatino Linotype" w:hAnsi="Palatino Linotype" w:cs="Arial"/>
          <w:iCs/>
        </w:rPr>
        <w:t>.</w:t>
      </w:r>
    </w:p>
    <w:p w14:paraId="0E2D0A18" w14:textId="77777777" w:rsidR="00A97D4A" w:rsidRPr="00387894" w:rsidRDefault="00A97D4A" w:rsidP="00A97D4A">
      <w:pPr>
        <w:pStyle w:val="Prrafodelista"/>
        <w:spacing w:before="240" w:after="240" w:line="360" w:lineRule="auto"/>
        <w:ind w:left="0"/>
        <w:contextualSpacing/>
        <w:jc w:val="both"/>
        <w:rPr>
          <w:rFonts w:ascii="Palatino Linotype" w:hAnsi="Palatino Linotype"/>
          <w:i/>
          <w:lang w:val="es-ES_tradnl"/>
        </w:rPr>
      </w:pPr>
    </w:p>
    <w:p w14:paraId="511BC81F" w14:textId="4AF15CA6" w:rsidR="00AB67EE" w:rsidRPr="00387894" w:rsidRDefault="00A97D4A"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lastRenderedPageBreak/>
        <w:t xml:space="preserve">Como </w:t>
      </w:r>
      <w:r w:rsidRPr="00387894">
        <w:rPr>
          <w:rFonts w:ascii="Palatino Linotype" w:hAnsi="Palatino Linotype" w:cs="Arial"/>
          <w:iCs/>
        </w:rPr>
        <w:t xml:space="preserve">apoyo a lo anterior, es aplicable el Criterio 09-10, emitido por </w:t>
      </w:r>
      <w:r w:rsidRPr="00387894">
        <w:rPr>
          <w:rFonts w:ascii="Palatino Linotype" w:eastAsia="Arial Unicode MS" w:hAnsi="Palatino Linotype" w:cs="Arial"/>
          <w:iCs/>
        </w:rPr>
        <w:t xml:space="preserve">el Pleno del entonces </w:t>
      </w:r>
      <w:r w:rsidRPr="00387894">
        <w:rPr>
          <w:rFonts w:ascii="Palatino Linotype" w:eastAsia="Arial Unicode MS" w:hAnsi="Palatino Linotype" w:cs="Arial"/>
          <w:bCs/>
          <w:iCs/>
        </w:rPr>
        <w:t xml:space="preserve">Instituto Federal </w:t>
      </w:r>
      <w:r w:rsidRPr="00387894">
        <w:rPr>
          <w:rFonts w:ascii="Palatino Linotype" w:hAnsi="Palatino Linotype" w:cs="Arial"/>
          <w:iCs/>
        </w:rPr>
        <w:t>de</w:t>
      </w:r>
      <w:r w:rsidRPr="00387894">
        <w:rPr>
          <w:rFonts w:ascii="Palatino Linotype" w:eastAsia="Arial Unicode MS" w:hAnsi="Palatino Linotype" w:cs="Arial"/>
          <w:bCs/>
          <w:iCs/>
        </w:rPr>
        <w:t xml:space="preserve"> Acceso a la Información y Protección de Datos (IFAI), </w:t>
      </w:r>
      <w:r w:rsidRPr="00387894">
        <w:rPr>
          <w:rFonts w:ascii="Palatino Linotype" w:eastAsia="Arial Unicode MS" w:hAnsi="Palatino Linotype" w:cs="Arial"/>
          <w:iCs/>
        </w:rPr>
        <w:t>ahora Instituto Nacional de Transparencia, Acceso a la Información y Protección de Datos Personales (INAI),</w:t>
      </w:r>
      <w:r w:rsidRPr="00387894">
        <w:rPr>
          <w:rFonts w:ascii="Palatino Linotype" w:hAnsi="Palatino Linotype"/>
          <w:bCs/>
          <w:iCs/>
        </w:rPr>
        <w:t xml:space="preserve"> que dice:</w:t>
      </w:r>
    </w:p>
    <w:p w14:paraId="287C186F" w14:textId="53301C83" w:rsidR="00A97D4A" w:rsidRPr="00387894" w:rsidRDefault="00A97D4A" w:rsidP="00A97D4A">
      <w:pPr>
        <w:pStyle w:val="Prrafodelista"/>
        <w:spacing w:before="240" w:after="240" w:line="360" w:lineRule="auto"/>
        <w:ind w:left="0"/>
        <w:contextualSpacing/>
        <w:jc w:val="both"/>
        <w:rPr>
          <w:rFonts w:ascii="Palatino Linotype" w:hAnsi="Palatino Linotype"/>
          <w:i/>
          <w:lang w:val="es-ES_tradnl"/>
        </w:rPr>
      </w:pPr>
    </w:p>
    <w:p w14:paraId="34BD6D41" w14:textId="77777777" w:rsidR="00A97D4A" w:rsidRPr="00387894" w:rsidRDefault="00A97D4A" w:rsidP="00A97D4A">
      <w:pPr>
        <w:ind w:left="709" w:right="709"/>
        <w:jc w:val="both"/>
        <w:rPr>
          <w:rFonts w:ascii="Palatino Linotype" w:hAnsi="Palatino Linotype" w:cs="Arial"/>
          <w:i/>
          <w:sz w:val="22"/>
          <w:szCs w:val="22"/>
        </w:rPr>
      </w:pPr>
      <w:r w:rsidRPr="00387894">
        <w:rPr>
          <w:rFonts w:ascii="Palatino Linotype" w:hAnsi="Palatino Linotype" w:cs="Arial"/>
          <w:i/>
          <w:sz w:val="22"/>
          <w:szCs w:val="22"/>
        </w:rPr>
        <w:t>“</w:t>
      </w:r>
      <w:r w:rsidRPr="00387894">
        <w:rPr>
          <w:rFonts w:ascii="Palatino Linotype" w:hAnsi="Palatino Linotype" w:cs="Arial"/>
          <w:b/>
          <w:i/>
          <w:sz w:val="22"/>
          <w:szCs w:val="22"/>
          <w:u w:val="single"/>
        </w:rPr>
        <w:t>Las dependencias y entidades no están obligadas a generar documentos ad hoc para responder una solicitud de acceso a la información.</w:t>
      </w:r>
      <w:r w:rsidRPr="00387894">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215214F" w14:textId="77777777" w:rsidR="00A97D4A" w:rsidRPr="00387894" w:rsidRDefault="00A97D4A" w:rsidP="00A97D4A">
      <w:pPr>
        <w:ind w:left="709" w:right="709"/>
        <w:jc w:val="both"/>
        <w:rPr>
          <w:rFonts w:ascii="Palatino Linotype" w:hAnsi="Palatino Linotype" w:cs="Arial"/>
          <w:i/>
          <w:sz w:val="22"/>
          <w:szCs w:val="22"/>
        </w:rPr>
      </w:pPr>
      <w:r w:rsidRPr="00387894">
        <w:rPr>
          <w:rFonts w:ascii="Palatino Linotype" w:hAnsi="Palatino Linotype" w:cs="Arial"/>
          <w:i/>
          <w:sz w:val="22"/>
          <w:szCs w:val="22"/>
        </w:rPr>
        <w:t>Expedientes:</w:t>
      </w:r>
    </w:p>
    <w:p w14:paraId="5FABCFEE" w14:textId="77777777" w:rsidR="00A97D4A" w:rsidRPr="00387894" w:rsidRDefault="00A97D4A" w:rsidP="00A97D4A">
      <w:pPr>
        <w:ind w:left="709" w:right="709"/>
        <w:jc w:val="both"/>
        <w:rPr>
          <w:rFonts w:ascii="Palatino Linotype" w:hAnsi="Palatino Linotype" w:cs="Arial"/>
          <w:i/>
          <w:sz w:val="22"/>
          <w:szCs w:val="22"/>
        </w:rPr>
      </w:pPr>
      <w:r w:rsidRPr="00387894">
        <w:rPr>
          <w:rFonts w:ascii="Palatino Linotype" w:hAnsi="Palatino Linotype" w:cs="Arial"/>
          <w:i/>
          <w:sz w:val="22"/>
          <w:szCs w:val="22"/>
        </w:rPr>
        <w:t>0438/08 Pemex Exploración y Producción – Alonso Lujambio Irazábal</w:t>
      </w:r>
    </w:p>
    <w:p w14:paraId="5D54BD71" w14:textId="77777777" w:rsidR="00A97D4A" w:rsidRPr="00387894" w:rsidRDefault="00A97D4A" w:rsidP="00A97D4A">
      <w:pPr>
        <w:ind w:left="709" w:right="709"/>
        <w:jc w:val="both"/>
        <w:rPr>
          <w:rFonts w:ascii="Palatino Linotype" w:hAnsi="Palatino Linotype" w:cs="Arial"/>
          <w:i/>
          <w:sz w:val="22"/>
          <w:szCs w:val="22"/>
        </w:rPr>
      </w:pPr>
      <w:r w:rsidRPr="00387894">
        <w:rPr>
          <w:rFonts w:ascii="Palatino Linotype" w:hAnsi="Palatino Linotype" w:cs="Arial"/>
          <w:i/>
          <w:sz w:val="22"/>
          <w:szCs w:val="22"/>
        </w:rPr>
        <w:t>1751/09 Laboratorios de Biológicos y Reactivos de México S.A. de C.V. – María Marván Laborde</w:t>
      </w:r>
    </w:p>
    <w:p w14:paraId="16F48C0B" w14:textId="77777777" w:rsidR="00A97D4A" w:rsidRPr="00387894" w:rsidRDefault="00A97D4A" w:rsidP="00A97D4A">
      <w:pPr>
        <w:ind w:left="709" w:right="709"/>
        <w:jc w:val="both"/>
        <w:rPr>
          <w:rFonts w:ascii="Palatino Linotype" w:hAnsi="Palatino Linotype" w:cs="Arial"/>
          <w:i/>
          <w:sz w:val="22"/>
          <w:szCs w:val="22"/>
        </w:rPr>
      </w:pPr>
      <w:r w:rsidRPr="00387894">
        <w:rPr>
          <w:rFonts w:ascii="Palatino Linotype" w:hAnsi="Palatino Linotype" w:cs="Arial"/>
          <w:i/>
          <w:sz w:val="22"/>
          <w:szCs w:val="22"/>
        </w:rPr>
        <w:t>2868/09 Consejo Nacional de Ciencia y Tecnología – Jacqueline Peschard Mariscal</w:t>
      </w:r>
    </w:p>
    <w:p w14:paraId="3EAD3C5E" w14:textId="77777777" w:rsidR="00A97D4A" w:rsidRPr="00387894" w:rsidRDefault="00A97D4A" w:rsidP="00A97D4A">
      <w:pPr>
        <w:ind w:left="709" w:right="709"/>
        <w:jc w:val="both"/>
        <w:rPr>
          <w:rFonts w:ascii="Palatino Linotype" w:hAnsi="Palatino Linotype" w:cs="Arial"/>
          <w:i/>
          <w:sz w:val="22"/>
          <w:szCs w:val="22"/>
        </w:rPr>
      </w:pPr>
      <w:r w:rsidRPr="00387894">
        <w:rPr>
          <w:rFonts w:ascii="Palatino Linotype" w:hAnsi="Palatino Linotype" w:cs="Arial"/>
          <w:i/>
          <w:sz w:val="22"/>
          <w:szCs w:val="22"/>
        </w:rPr>
        <w:t>5160/09 Secretaría de Hacienda y Crédito Público – Ángel Trinidad Zaldívar</w:t>
      </w:r>
    </w:p>
    <w:p w14:paraId="77C2B4B0" w14:textId="28692656" w:rsidR="00A97D4A" w:rsidRPr="00387894" w:rsidRDefault="00A97D4A" w:rsidP="00A97D4A">
      <w:pPr>
        <w:ind w:left="709" w:right="709"/>
        <w:jc w:val="both"/>
        <w:rPr>
          <w:rFonts w:ascii="Palatino Linotype" w:hAnsi="Palatino Linotype" w:cs="Arial"/>
          <w:i/>
          <w:sz w:val="22"/>
          <w:szCs w:val="22"/>
        </w:rPr>
      </w:pPr>
      <w:r w:rsidRPr="00387894">
        <w:rPr>
          <w:rFonts w:ascii="Palatino Linotype" w:hAnsi="Palatino Linotype" w:cs="Arial"/>
          <w:i/>
          <w:sz w:val="22"/>
          <w:szCs w:val="22"/>
        </w:rPr>
        <w:t>0304/10 Instituto Nacional de Cancerología – Jacqueline Peschard Mariscal”</w:t>
      </w:r>
    </w:p>
    <w:p w14:paraId="63076EF6" w14:textId="77777777" w:rsidR="00A97D4A" w:rsidRPr="00387894" w:rsidRDefault="00A97D4A" w:rsidP="00A97D4A">
      <w:pPr>
        <w:pStyle w:val="Prrafodelista"/>
        <w:spacing w:before="240" w:after="240" w:line="360" w:lineRule="auto"/>
        <w:ind w:left="0"/>
        <w:contextualSpacing/>
        <w:jc w:val="both"/>
        <w:rPr>
          <w:rFonts w:ascii="Palatino Linotype" w:hAnsi="Palatino Linotype"/>
          <w:i/>
          <w:lang w:val="es-ES_tradnl"/>
        </w:rPr>
      </w:pPr>
    </w:p>
    <w:p w14:paraId="70EC3711" w14:textId="3E3D84C6" w:rsidR="00AB67EE" w:rsidRPr="00387894" w:rsidRDefault="00A97D4A"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Al </w:t>
      </w:r>
      <w:r w:rsidRPr="00387894">
        <w:rPr>
          <w:rFonts w:ascii="Palatino Linotype" w:hAnsi="Palatino Linotype"/>
          <w:iCs/>
        </w:rPr>
        <w:t xml:space="preserve">respecto, es conveniente señalar que los Sujetos Obligados, no están constreñidos a generar documentos </w:t>
      </w:r>
      <w:r w:rsidRPr="00387894">
        <w:rPr>
          <w:rFonts w:ascii="Palatino Linotype" w:hAnsi="Palatino Linotype"/>
          <w:b/>
          <w:iCs/>
        </w:rPr>
        <w:t>ad hoc</w:t>
      </w:r>
      <w:r w:rsidRPr="00387894">
        <w:rPr>
          <w:rFonts w:ascii="Palatino Linotype" w:hAnsi="Palatino Linotype"/>
          <w:iCs/>
        </w:rPr>
        <w:t>, para responder a las solicitudes de información que les sean formuladas.</w:t>
      </w:r>
    </w:p>
    <w:p w14:paraId="3B65347A" w14:textId="77777777" w:rsidR="00A97D4A" w:rsidRPr="00387894" w:rsidRDefault="00A97D4A" w:rsidP="00A97D4A">
      <w:pPr>
        <w:pStyle w:val="Prrafodelista"/>
        <w:spacing w:before="240" w:after="240" w:line="360" w:lineRule="auto"/>
        <w:ind w:left="0"/>
        <w:contextualSpacing/>
        <w:jc w:val="both"/>
        <w:rPr>
          <w:rFonts w:ascii="Palatino Linotype" w:hAnsi="Palatino Linotype"/>
          <w:iCs/>
          <w:lang w:val="es-ES_tradnl"/>
        </w:rPr>
      </w:pPr>
    </w:p>
    <w:p w14:paraId="521A8E55" w14:textId="62B4CD5C" w:rsidR="00AB67EE" w:rsidRPr="00387894" w:rsidRDefault="00A97D4A"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Con relación a lo anterior, </w:t>
      </w:r>
      <w:r w:rsidRPr="00387894">
        <w:rPr>
          <w:rFonts w:ascii="Palatino Linotype" w:hAnsi="Palatino Linotype" w:cs="Arial"/>
          <w:iCs/>
          <w:lang w:eastAsia="es-MX"/>
        </w:rPr>
        <w:t>el doctrinario Ernesto Villanueva Villanueva define al derecho de acceso a la información como:</w:t>
      </w:r>
    </w:p>
    <w:p w14:paraId="4758531F" w14:textId="31945423" w:rsidR="00AB67EE" w:rsidRPr="00387894" w:rsidRDefault="00AB67EE" w:rsidP="00A97D4A">
      <w:pPr>
        <w:pStyle w:val="Prrafodelista"/>
        <w:spacing w:before="240" w:after="240" w:line="360" w:lineRule="auto"/>
        <w:ind w:left="0"/>
        <w:contextualSpacing/>
        <w:jc w:val="both"/>
        <w:rPr>
          <w:rFonts w:ascii="Palatino Linotype" w:hAnsi="Palatino Linotype"/>
          <w:i/>
          <w:lang w:val="es-ES_tradnl"/>
        </w:rPr>
      </w:pPr>
    </w:p>
    <w:p w14:paraId="226C8BFF" w14:textId="707A3E11" w:rsidR="00A97D4A" w:rsidRPr="00387894" w:rsidRDefault="00A97D4A" w:rsidP="00A97D4A">
      <w:pPr>
        <w:spacing w:before="120" w:after="120"/>
        <w:ind w:left="709" w:right="709"/>
        <w:jc w:val="both"/>
        <w:rPr>
          <w:rFonts w:ascii="Palatino Linotype" w:hAnsi="Palatino Linotype" w:cs="Arial"/>
          <w:bCs/>
          <w:noProof/>
          <w:sz w:val="22"/>
        </w:rPr>
      </w:pPr>
      <w:r w:rsidRPr="00387894">
        <w:rPr>
          <w:rFonts w:ascii="Palatino Linotype" w:hAnsi="Palatino Linotype" w:cs="Arial"/>
          <w:bCs/>
          <w:i/>
          <w:noProof/>
          <w:sz w:val="22"/>
        </w:rPr>
        <w:lastRenderedPageBreak/>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
    <w:p w14:paraId="42AE3E2E" w14:textId="77777777" w:rsidR="00A97D4A" w:rsidRPr="00387894" w:rsidRDefault="00A97D4A" w:rsidP="00A97D4A">
      <w:pPr>
        <w:pStyle w:val="Prrafodelista"/>
        <w:spacing w:before="240" w:after="240" w:line="360" w:lineRule="auto"/>
        <w:ind w:left="0"/>
        <w:contextualSpacing/>
        <w:jc w:val="both"/>
        <w:rPr>
          <w:rFonts w:ascii="Palatino Linotype" w:hAnsi="Palatino Linotype"/>
          <w:i/>
          <w:lang w:val="es-ES_tradnl"/>
        </w:rPr>
      </w:pPr>
    </w:p>
    <w:p w14:paraId="3186D25E" w14:textId="5E1656DE" w:rsidR="00AB67EE" w:rsidRPr="00387894" w:rsidRDefault="00A97D4A" w:rsidP="00CD7C2E">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387894">
        <w:rPr>
          <w:rFonts w:ascii="Palatino Linotype" w:hAnsi="Palatino Linotype"/>
          <w:i/>
          <w:lang w:val="es-ES_tradnl"/>
        </w:rPr>
        <w:t xml:space="preserve">De </w:t>
      </w:r>
      <w:r w:rsidRPr="00387894">
        <w:rPr>
          <w:rFonts w:ascii="Palatino Linotype" w:hAnsi="Palatino Linotype" w:cs="Arial"/>
        </w:rPr>
        <w:t xml:space="preserve">lo anterior, se puede concluir que la distinción entre el derecho de petición y el derecho de acceso a la información estriba principalmente en que en el primero de ellos, </w:t>
      </w:r>
      <w:r w:rsidRPr="00387894">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387894">
        <w:rPr>
          <w:rFonts w:ascii="Palatino Linotype" w:hAnsi="Palatino Linotype" w:cs="Arial"/>
          <w:bCs/>
          <w:lang w:eastAsia="es-CO"/>
        </w:rPr>
        <w:t xml:space="preserve">segundo supuesto </w:t>
      </w:r>
      <w:r w:rsidRPr="00387894">
        <w:rPr>
          <w:rFonts w:ascii="Palatino Linotype" w:hAnsi="Palatino Linotype" w:cs="Arial"/>
          <w:b/>
          <w:bCs/>
          <w:u w:val="single"/>
          <w:lang w:eastAsia="es-CO"/>
        </w:rPr>
        <w:t>la solicitud de acceso a la información pública se encamina primordialmente a</w:t>
      </w:r>
      <w:r w:rsidRPr="00387894">
        <w:rPr>
          <w:rFonts w:ascii="Palatino Linotype" w:hAnsi="Palatino Linotype" w:cs="Arial"/>
          <w:b/>
          <w:u w:val="single"/>
        </w:rPr>
        <w:t xml:space="preserve"> permitir el </w:t>
      </w:r>
      <w:r w:rsidRPr="00387894">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387894">
        <w:rPr>
          <w:rFonts w:ascii="Palatino Linotype" w:hAnsi="Palatino Linotype" w:cs="Arial"/>
          <w:b/>
          <w:u w:val="single"/>
        </w:rPr>
        <w:t>la autoridad.</w:t>
      </w:r>
    </w:p>
    <w:p w14:paraId="09F93783" w14:textId="77777777" w:rsidR="00AB67EE" w:rsidRPr="00387894" w:rsidRDefault="00AB67EE" w:rsidP="00A97D4A">
      <w:pPr>
        <w:pStyle w:val="Prrafodelista"/>
        <w:spacing w:before="240" w:after="240" w:line="360" w:lineRule="auto"/>
        <w:ind w:left="0"/>
        <w:contextualSpacing/>
        <w:jc w:val="both"/>
        <w:rPr>
          <w:rFonts w:ascii="Palatino Linotype" w:hAnsi="Palatino Linotype"/>
          <w:i/>
          <w:lang w:val="es-ES_tradnl"/>
        </w:rPr>
      </w:pPr>
    </w:p>
    <w:p w14:paraId="1F8DB883" w14:textId="5ACE2E1A" w:rsidR="00AB67EE" w:rsidRPr="00387894" w:rsidRDefault="00A97D4A" w:rsidP="00CD7C2E">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387894">
        <w:rPr>
          <w:rFonts w:ascii="Palatino Linotype" w:hAnsi="Palatino Linotype"/>
          <w:i/>
          <w:lang w:val="es-ES_tradnl"/>
        </w:rPr>
        <w:t xml:space="preserve">Así las cosas, </w:t>
      </w:r>
      <w:r w:rsidRPr="00387894">
        <w:rPr>
          <w:rFonts w:ascii="Palatino Linotype" w:hAnsi="Palatino Linotype" w:cs="Arial"/>
        </w:rPr>
        <w:t xml:space="preserve">debe señalarse que en el </w:t>
      </w:r>
      <w:r w:rsidRPr="00387894">
        <w:rPr>
          <w:rFonts w:ascii="Palatino Linotype" w:hAnsi="Palatino Linotype" w:cs="Arial"/>
          <w:b/>
          <w:bCs/>
        </w:rPr>
        <w:t xml:space="preserve">punto 4 </w:t>
      </w:r>
      <w:r w:rsidRPr="00387894">
        <w:rPr>
          <w:rFonts w:ascii="Palatino Linotype" w:hAnsi="Palatino Linotype" w:cs="Arial"/>
        </w:rPr>
        <w:t>de la solicitud de información presentada en</w:t>
      </w:r>
      <w:r w:rsidRPr="00387894">
        <w:rPr>
          <w:rFonts w:ascii="Palatino Linotype" w:hAnsi="Palatino Linotype" w:cs="Arial"/>
          <w:bCs/>
        </w:rPr>
        <w:t xml:space="preserve"> el</w:t>
      </w:r>
      <w:r w:rsidRPr="00387894">
        <w:rPr>
          <w:rFonts w:ascii="Palatino Linotype" w:hAnsi="Palatino Linotype" w:cs="Arial"/>
          <w:b/>
        </w:rPr>
        <w:t xml:space="preserve"> SAIMEX,</w:t>
      </w:r>
      <w:r w:rsidRPr="00387894">
        <w:rPr>
          <w:rFonts w:ascii="Palatino Linotype" w:hAnsi="Palatino Linotype" w:cs="Arial"/>
        </w:rPr>
        <w:t xml:space="preserve"> </w:t>
      </w:r>
      <w:r w:rsidRPr="00387894">
        <w:rPr>
          <w:rFonts w:ascii="Palatino Linotype" w:hAnsi="Palatino Linotype" w:cs="Arial"/>
          <w:bCs/>
          <w:lang w:eastAsia="es-MX"/>
        </w:rPr>
        <w:t>el Recurrente</w:t>
      </w:r>
      <w:r w:rsidRPr="00387894">
        <w:rPr>
          <w:rFonts w:ascii="Palatino Linotype" w:hAnsi="Palatino Linotype" w:cs="Arial"/>
        </w:rPr>
        <w:t xml:space="preserve"> requiere una razón, o bien, un razonamiento por parte del </w:t>
      </w:r>
      <w:r w:rsidRPr="00387894">
        <w:rPr>
          <w:rFonts w:ascii="Palatino Linotype" w:hAnsi="Palatino Linotype" w:cs="Arial"/>
          <w:b/>
        </w:rPr>
        <w:t>SUJETO OBLIGADO</w:t>
      </w:r>
      <w:r w:rsidRPr="00387894">
        <w:rPr>
          <w:rFonts w:ascii="Palatino Linotype" w:hAnsi="Palatino Linotype" w:cs="Arial"/>
        </w:rPr>
        <w:t xml:space="preserve"> mediante la realización de un </w:t>
      </w:r>
      <w:r w:rsidRPr="00387894">
        <w:rPr>
          <w:rFonts w:ascii="Palatino Linotype" w:hAnsi="Palatino Linotype" w:cs="Arial"/>
          <w:b/>
          <w:u w:val="single"/>
        </w:rPr>
        <w:t>cuestionamiento</w:t>
      </w:r>
      <w:r w:rsidRPr="00387894">
        <w:rPr>
          <w:rFonts w:ascii="Palatino Linotype" w:hAnsi="Palatino Linotype" w:cs="Arial"/>
        </w:rPr>
        <w:t>.</w:t>
      </w:r>
    </w:p>
    <w:p w14:paraId="48B917B5" w14:textId="77777777" w:rsidR="00A97D4A" w:rsidRPr="00387894" w:rsidRDefault="00A97D4A" w:rsidP="00A97D4A">
      <w:pPr>
        <w:pStyle w:val="Prrafodelista"/>
        <w:spacing w:before="240" w:after="240" w:line="360" w:lineRule="auto"/>
        <w:ind w:left="0"/>
        <w:contextualSpacing/>
        <w:jc w:val="both"/>
        <w:rPr>
          <w:rFonts w:ascii="Palatino Linotype" w:hAnsi="Palatino Linotype"/>
          <w:iCs/>
          <w:lang w:val="es-ES_tradnl"/>
        </w:rPr>
      </w:pPr>
    </w:p>
    <w:p w14:paraId="730DC563" w14:textId="425047F4" w:rsidR="00AB67EE" w:rsidRPr="00387894" w:rsidRDefault="00A97D4A"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Por </w:t>
      </w:r>
      <w:r w:rsidRPr="00387894">
        <w:rPr>
          <w:rFonts w:ascii="Palatino Linotype" w:hAnsi="Palatino Linotype" w:cs="Arial"/>
          <w:iCs/>
        </w:rPr>
        <w:t>lo que, la entrega de una razón o un razonamiento por parte del</w:t>
      </w:r>
      <w:r w:rsidRPr="00387894">
        <w:rPr>
          <w:rFonts w:ascii="Palatino Linotype" w:hAnsi="Palatino Linotype" w:cs="Arial"/>
          <w:b/>
          <w:iCs/>
          <w:lang w:eastAsia="es-MX"/>
        </w:rPr>
        <w:t xml:space="preserve"> SUJETO OBLIGADO</w:t>
      </w:r>
      <w:r w:rsidRPr="00387894">
        <w:rPr>
          <w:rFonts w:ascii="Palatino Linotype" w:hAnsi="Palatino Linotype" w:cs="Arial"/>
          <w:iCs/>
        </w:rPr>
        <w:t xml:space="preserve"> no es algo que la ley establezca como atribución, derecho, o facultad; pues ello implicaría </w:t>
      </w:r>
      <w:r w:rsidRPr="00387894">
        <w:rPr>
          <w:rFonts w:ascii="Palatino Linotype" w:hAnsi="Palatino Linotype" w:cs="Arial"/>
          <w:b/>
          <w:iCs/>
          <w:u w:val="single"/>
        </w:rPr>
        <w:t>un juicio de valor</w:t>
      </w:r>
      <w:r w:rsidRPr="00387894">
        <w:rPr>
          <w:rFonts w:ascii="Palatino Linotype" w:hAnsi="Palatino Linotype" w:cs="Arial"/>
          <w:iCs/>
        </w:rPr>
        <w:t xml:space="preserve"> referente a un cuestionamiento realizado, los cuales, al constituir interrogantes, inquietudes y manifestaciones se satisfacen vía derecho de petición, y no así, a través del ejercicio del derecho a acceder a información pública.</w:t>
      </w:r>
    </w:p>
    <w:p w14:paraId="1CE52838" w14:textId="77777777" w:rsidR="00A97D4A" w:rsidRPr="00387894" w:rsidRDefault="00A97D4A" w:rsidP="00A97D4A">
      <w:pPr>
        <w:pStyle w:val="Prrafodelista"/>
        <w:spacing w:before="240" w:after="240" w:line="360" w:lineRule="auto"/>
        <w:ind w:left="0"/>
        <w:contextualSpacing/>
        <w:jc w:val="both"/>
        <w:rPr>
          <w:rFonts w:ascii="Palatino Linotype" w:hAnsi="Palatino Linotype"/>
          <w:i/>
          <w:lang w:val="es-ES_tradnl"/>
        </w:rPr>
      </w:pPr>
    </w:p>
    <w:p w14:paraId="0E40B04F" w14:textId="4C871185" w:rsidR="00AB67EE" w:rsidRPr="00387894" w:rsidRDefault="0022455D"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lastRenderedPageBreak/>
        <w:t xml:space="preserve">Ahora bien, de todo lo expuesto anteriormente, </w:t>
      </w:r>
      <w:r w:rsidRPr="00387894">
        <w:rPr>
          <w:rFonts w:ascii="Palatino Linotype" w:hAnsi="Palatino Linotype"/>
          <w:b/>
          <w:bCs/>
          <w:iCs/>
          <w:lang w:val="es-ES_tradnl"/>
        </w:rPr>
        <w:t>se advierte que se tienen por atendidos los puntos 2, 3 y 4 de la solicitud de información</w:t>
      </w:r>
      <w:r w:rsidRPr="00387894">
        <w:rPr>
          <w:rFonts w:ascii="Palatino Linotype" w:hAnsi="Palatino Linotype"/>
          <w:iCs/>
          <w:lang w:val="es-ES_tradnl"/>
        </w:rPr>
        <w:t xml:space="preserve">, y por lo que respecta al </w:t>
      </w:r>
      <w:r w:rsidRPr="00387894">
        <w:rPr>
          <w:rFonts w:ascii="Palatino Linotype" w:hAnsi="Palatino Linotype"/>
          <w:b/>
          <w:bCs/>
          <w:iCs/>
          <w:lang w:val="es-ES_tradnl"/>
        </w:rPr>
        <w:t>punto 1</w:t>
      </w:r>
      <w:r w:rsidRPr="00387894">
        <w:rPr>
          <w:rFonts w:ascii="Palatino Linotype" w:hAnsi="Palatino Linotype"/>
          <w:iCs/>
          <w:lang w:val="es-ES_tradnl"/>
        </w:rPr>
        <w:t xml:space="preserve">, el </w:t>
      </w:r>
      <w:r w:rsidRPr="00387894">
        <w:rPr>
          <w:rFonts w:ascii="Palatino Linotype" w:hAnsi="Palatino Linotype"/>
          <w:b/>
          <w:bCs/>
          <w:iCs/>
          <w:lang w:val="es-ES_tradnl"/>
        </w:rPr>
        <w:t>SUJETO OBLIGADO</w:t>
      </w:r>
      <w:r w:rsidRPr="00387894">
        <w:rPr>
          <w:rFonts w:ascii="Palatino Linotype" w:hAnsi="Palatino Linotype"/>
          <w:iCs/>
          <w:lang w:val="es-ES_tradnl"/>
        </w:rPr>
        <w:t xml:space="preserve"> a través del informe justificado aportó información novedosa al hacer entrega de la </w:t>
      </w:r>
      <w:r w:rsidRPr="00387894">
        <w:rPr>
          <w:rFonts w:ascii="Palatino Linotype" w:eastAsia="Calibri" w:hAnsi="Palatino Linotype" w:cs="Arial"/>
          <w:b/>
          <w:iCs/>
          <w:color w:val="000000" w:themeColor="text1"/>
        </w:rPr>
        <w:t>versión preliminar del Catálogo de Puestos y Funciones del Poder Legislativo</w:t>
      </w:r>
      <w:r w:rsidRPr="00387894">
        <w:rPr>
          <w:rFonts w:ascii="Palatino Linotype" w:hAnsi="Palatino Linotype"/>
          <w:b/>
          <w:iCs/>
          <w:lang w:val="es-ES_tradnl"/>
        </w:rPr>
        <w:t xml:space="preserve"> </w:t>
      </w:r>
      <w:r w:rsidRPr="00387894">
        <w:rPr>
          <w:rFonts w:ascii="Palatino Linotype" w:hAnsi="Palatino Linotype"/>
          <w:iCs/>
          <w:lang w:val="es-ES_tradnl"/>
        </w:rPr>
        <w:t>y con ello modificó su respuesta inicial.</w:t>
      </w:r>
    </w:p>
    <w:p w14:paraId="74B7F740" w14:textId="77777777" w:rsidR="0022455D" w:rsidRPr="00387894" w:rsidRDefault="0022455D" w:rsidP="0022455D">
      <w:pPr>
        <w:pStyle w:val="Prrafodelista"/>
        <w:spacing w:before="240" w:after="240" w:line="360" w:lineRule="auto"/>
        <w:ind w:left="0"/>
        <w:contextualSpacing/>
        <w:jc w:val="both"/>
        <w:rPr>
          <w:rFonts w:ascii="Palatino Linotype" w:hAnsi="Palatino Linotype"/>
          <w:iCs/>
          <w:lang w:val="es-ES_tradnl"/>
        </w:rPr>
      </w:pPr>
    </w:p>
    <w:p w14:paraId="14DD5EBC" w14:textId="0F3AE037" w:rsidR="0022455D" w:rsidRPr="00387894" w:rsidRDefault="0022455D" w:rsidP="0022455D">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Así, este </w:t>
      </w:r>
      <w:r w:rsidRPr="00387894">
        <w:rPr>
          <w:rFonts w:ascii="Palatino Linotype" w:eastAsia="Calibri" w:hAnsi="Palatino Linotype"/>
        </w:rPr>
        <w:t xml:space="preserve">Pleno advierte que el </w:t>
      </w:r>
      <w:r w:rsidRPr="00387894">
        <w:rPr>
          <w:rFonts w:ascii="Palatino Linotype" w:eastAsia="Calibri" w:hAnsi="Palatino Linotype"/>
          <w:b/>
        </w:rPr>
        <w:t>SUJETO OBLIGADO</w:t>
      </w:r>
      <w:r w:rsidRPr="00387894">
        <w:rPr>
          <w:rFonts w:ascii="Palatino Linotype" w:eastAsia="Calibri" w:hAnsi="Palatino Linotype"/>
        </w:rPr>
        <w:t xml:space="preserve"> </w:t>
      </w:r>
      <w:r w:rsidRPr="00387894">
        <w:rPr>
          <w:rFonts w:ascii="Palatino Linotype" w:eastAsia="Calibri" w:hAnsi="Palatino Linotype"/>
          <w:b/>
        </w:rPr>
        <w:t xml:space="preserve">modificó </w:t>
      </w:r>
      <w:r w:rsidRPr="00387894">
        <w:rPr>
          <w:rFonts w:ascii="Palatino Linotype" w:eastAsia="Calibri" w:hAnsi="Palatino Linotype"/>
        </w:rPr>
        <w:t>el acto que le dio origen al recurso de revisión, lo que trae como consecuencia que el mismo quede sin materia, actualizándose de este modo, la hipótesis jurídica contenida en la fracción III del artículo 192 de la Ley de Transparencia Local.</w:t>
      </w:r>
    </w:p>
    <w:p w14:paraId="60B86336" w14:textId="77777777" w:rsidR="0022455D" w:rsidRPr="00387894" w:rsidRDefault="0022455D" w:rsidP="0022455D">
      <w:pPr>
        <w:pStyle w:val="Prrafodelista"/>
        <w:spacing w:before="240" w:after="240" w:line="360" w:lineRule="auto"/>
        <w:ind w:left="0"/>
        <w:contextualSpacing/>
        <w:jc w:val="both"/>
        <w:rPr>
          <w:rFonts w:ascii="Palatino Linotype" w:hAnsi="Palatino Linotype"/>
          <w:iCs/>
          <w:lang w:val="es-ES_tradnl"/>
        </w:rPr>
      </w:pPr>
    </w:p>
    <w:p w14:paraId="727886EE" w14:textId="2B88523D" w:rsidR="0022455D" w:rsidRPr="00387894" w:rsidRDefault="0022455D" w:rsidP="00CD7C2E">
      <w:pPr>
        <w:pStyle w:val="Prrafodelista"/>
        <w:numPr>
          <w:ilvl w:val="0"/>
          <w:numId w:val="3"/>
        </w:numPr>
        <w:spacing w:before="240" w:after="240" w:line="360" w:lineRule="auto"/>
        <w:ind w:left="0" w:firstLine="0"/>
        <w:contextualSpacing/>
        <w:jc w:val="both"/>
        <w:rPr>
          <w:rFonts w:ascii="Palatino Linotype" w:hAnsi="Palatino Linotype"/>
          <w:lang w:val="es-ES_tradnl"/>
        </w:rPr>
      </w:pPr>
      <w:r w:rsidRPr="00387894">
        <w:rPr>
          <w:rFonts w:ascii="Palatino Linotype" w:hAnsi="Palatino Linotype"/>
          <w:iCs/>
          <w:lang w:val="es-ES_tradnl"/>
        </w:rPr>
        <w:t xml:space="preserve">El </w:t>
      </w:r>
      <w:r w:rsidRPr="00387894">
        <w:rPr>
          <w:rFonts w:ascii="Palatino Linotype" w:eastAsia="Calibri" w:hAnsi="Palatino Linotype"/>
        </w:rPr>
        <w:t xml:space="preserve">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387894">
        <w:rPr>
          <w:rFonts w:ascii="Palatino Linotype" w:eastAsia="Calibri" w:hAnsi="Palatino Linotype"/>
          <w:b/>
        </w:rPr>
        <w:t>SUJETOS OBLIGADOS</w:t>
      </w:r>
      <w:r w:rsidRPr="00387894">
        <w:rPr>
          <w:rFonts w:ascii="Palatino Linotype" w:eastAsia="Calibri" w:hAnsi="Palatino Linotype"/>
        </w:rPr>
        <w:t xml:space="preserve"> o la negativa de entrega de esta, derivada de la solicitud de información pública.</w:t>
      </w:r>
    </w:p>
    <w:p w14:paraId="348F8899" w14:textId="77777777" w:rsidR="0022455D" w:rsidRPr="00387894" w:rsidRDefault="0022455D" w:rsidP="0022455D">
      <w:pPr>
        <w:pStyle w:val="Prrafodelista"/>
        <w:spacing w:before="240" w:after="240" w:line="360" w:lineRule="auto"/>
        <w:ind w:left="0"/>
        <w:contextualSpacing/>
        <w:jc w:val="both"/>
        <w:rPr>
          <w:rFonts w:ascii="Palatino Linotype" w:hAnsi="Palatino Linotype"/>
          <w:lang w:val="es-ES_tradnl"/>
        </w:rPr>
      </w:pPr>
    </w:p>
    <w:p w14:paraId="4B489F9F" w14:textId="458A0011" w:rsidR="00AB67EE" w:rsidRPr="00387894" w:rsidRDefault="0022455D" w:rsidP="00CD7C2E">
      <w:pPr>
        <w:pStyle w:val="Prrafodelista"/>
        <w:numPr>
          <w:ilvl w:val="0"/>
          <w:numId w:val="3"/>
        </w:numPr>
        <w:spacing w:before="240" w:after="240" w:line="360" w:lineRule="auto"/>
        <w:ind w:left="0" w:firstLine="0"/>
        <w:contextualSpacing/>
        <w:jc w:val="both"/>
        <w:rPr>
          <w:rFonts w:ascii="Palatino Linotype" w:hAnsi="Palatino Linotype"/>
          <w:lang w:val="es-ES_tradnl"/>
        </w:rPr>
      </w:pPr>
      <w:r w:rsidRPr="00387894">
        <w:rPr>
          <w:rFonts w:ascii="Palatino Linotype" w:hAnsi="Palatino Linotype"/>
          <w:lang w:val="es-ES_tradnl"/>
        </w:rPr>
        <w:t xml:space="preserve">De </w:t>
      </w:r>
      <w:r w:rsidRPr="00387894">
        <w:rPr>
          <w:rFonts w:ascii="Palatino Linotype" w:eastAsia="Calibri" w:hAnsi="Palatino Linotype"/>
        </w:rPr>
        <w:t xml:space="preserve">este modo, cuando el </w:t>
      </w:r>
      <w:r w:rsidRPr="00387894">
        <w:rPr>
          <w:rFonts w:ascii="Palatino Linotype" w:eastAsia="Calibri" w:hAnsi="Palatino Linotype"/>
          <w:b/>
        </w:rPr>
        <w:t xml:space="preserve">SUJETO OBLIGADO, </w:t>
      </w:r>
      <w:r w:rsidRPr="00387894">
        <w:rPr>
          <w:rFonts w:ascii="Palatino Linotype" w:eastAsia="Calibri" w:hAnsi="Palatino Linotype"/>
        </w:rPr>
        <w:t>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litis planteada, debido a que la afectación en su esfera de derechos fue restituida por la propia autoridad que emitió el acto motivo de impugnación.</w:t>
      </w:r>
    </w:p>
    <w:p w14:paraId="33CA5D23" w14:textId="77777777" w:rsidR="0022455D" w:rsidRPr="00387894" w:rsidRDefault="0022455D" w:rsidP="0022455D">
      <w:pPr>
        <w:pStyle w:val="Prrafodelista"/>
        <w:rPr>
          <w:rFonts w:ascii="Palatino Linotype" w:hAnsi="Palatino Linotype"/>
          <w:lang w:val="es-ES_tradnl"/>
        </w:rPr>
      </w:pPr>
    </w:p>
    <w:p w14:paraId="5A3163B1" w14:textId="70C70166" w:rsidR="0022455D" w:rsidRPr="00387894" w:rsidRDefault="0022455D" w:rsidP="00CD7C2E">
      <w:pPr>
        <w:pStyle w:val="Prrafodelista"/>
        <w:numPr>
          <w:ilvl w:val="0"/>
          <w:numId w:val="3"/>
        </w:numPr>
        <w:spacing w:before="240" w:after="240" w:line="360" w:lineRule="auto"/>
        <w:ind w:left="0" w:firstLine="0"/>
        <w:contextualSpacing/>
        <w:jc w:val="both"/>
        <w:rPr>
          <w:rFonts w:ascii="Palatino Linotype" w:hAnsi="Palatino Linotype"/>
          <w:lang w:val="es-ES_tradnl"/>
        </w:rPr>
      </w:pPr>
      <w:r w:rsidRPr="00387894">
        <w:rPr>
          <w:rFonts w:ascii="Palatino Linotype" w:hAnsi="Palatino Linotype"/>
          <w:lang w:val="es-ES_tradnl"/>
        </w:rPr>
        <w:t xml:space="preserve">Sirve </w:t>
      </w:r>
      <w:r w:rsidRPr="00387894">
        <w:rPr>
          <w:rFonts w:ascii="Palatino Linotype" w:eastAsia="Calibri" w:hAnsi="Palatino Linotype"/>
        </w:rPr>
        <w:t>de sustento a lo anterior la siguiente jurisprudencia por contradicción, cuyo rubro, texto y datos de identificación son los siguientes:</w:t>
      </w:r>
    </w:p>
    <w:p w14:paraId="1D8D9194" w14:textId="0B46F946" w:rsidR="0022455D" w:rsidRPr="00387894" w:rsidRDefault="0022455D" w:rsidP="0022455D">
      <w:pPr>
        <w:pStyle w:val="Prrafodelista"/>
        <w:spacing w:before="240" w:after="240" w:line="360" w:lineRule="auto"/>
        <w:ind w:left="0"/>
        <w:contextualSpacing/>
        <w:jc w:val="both"/>
        <w:rPr>
          <w:rFonts w:ascii="Palatino Linotype" w:hAnsi="Palatino Linotype"/>
          <w:lang w:val="es-ES_tradnl"/>
        </w:rPr>
      </w:pPr>
    </w:p>
    <w:p w14:paraId="3CD59918" w14:textId="3FA9DAD4" w:rsidR="0022455D" w:rsidRPr="00387894" w:rsidRDefault="0022455D" w:rsidP="0022455D">
      <w:pPr>
        <w:pStyle w:val="Prrafodelista"/>
        <w:ind w:left="567" w:right="565"/>
        <w:jc w:val="both"/>
        <w:rPr>
          <w:rFonts w:ascii="Palatino Linotype" w:eastAsia="Calibri" w:hAnsi="Palatino Linotype" w:cs="Arial"/>
          <w:color w:val="000000" w:themeColor="text1"/>
        </w:rPr>
      </w:pPr>
      <w:r w:rsidRPr="00387894">
        <w:rPr>
          <w:rFonts w:ascii="Palatino Linotype" w:eastAsia="Calibri" w:hAnsi="Palatino Linotype"/>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387894">
        <w:rPr>
          <w:rFonts w:ascii="Palatino Linotype" w:eastAsia="Calibri" w:hAnsi="Palatino Linotype"/>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7C1F5CB9" w14:textId="77777777" w:rsidR="0022455D" w:rsidRPr="00387894" w:rsidRDefault="0022455D" w:rsidP="0022455D">
      <w:pPr>
        <w:pStyle w:val="Prrafodelista"/>
        <w:spacing w:before="240" w:after="240" w:line="360" w:lineRule="auto"/>
        <w:ind w:left="0"/>
        <w:contextualSpacing/>
        <w:jc w:val="both"/>
        <w:rPr>
          <w:rFonts w:ascii="Palatino Linotype" w:hAnsi="Palatino Linotype"/>
          <w:lang w:val="es-ES_tradnl"/>
        </w:rPr>
      </w:pPr>
    </w:p>
    <w:p w14:paraId="44FC8510" w14:textId="40254CD3" w:rsidR="00AB67EE" w:rsidRPr="00387894" w:rsidRDefault="0022455D"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La </w:t>
      </w:r>
      <w:r w:rsidRPr="00387894">
        <w:rPr>
          <w:rFonts w:ascii="Palatino Linotype" w:eastAsia="Calibri" w:hAnsi="Palatino Linotype"/>
          <w:iCs/>
        </w:rPr>
        <w:t>anterior jurisprudencia resulta aplicable al presente asunto, en dos aspectos:</w:t>
      </w:r>
    </w:p>
    <w:p w14:paraId="72010235" w14:textId="242D50E4" w:rsidR="0022455D" w:rsidRPr="00387894" w:rsidRDefault="0022455D" w:rsidP="0022455D">
      <w:pPr>
        <w:pStyle w:val="Prrafodelista"/>
        <w:spacing w:before="240" w:after="240" w:line="360" w:lineRule="auto"/>
        <w:ind w:left="0"/>
        <w:contextualSpacing/>
        <w:jc w:val="both"/>
        <w:rPr>
          <w:rFonts w:ascii="Palatino Linotype" w:hAnsi="Palatino Linotype"/>
          <w:iCs/>
          <w:lang w:val="es-ES_tradnl"/>
        </w:rPr>
      </w:pPr>
    </w:p>
    <w:p w14:paraId="29E46566" w14:textId="77777777" w:rsidR="0022455D" w:rsidRPr="00387894" w:rsidRDefault="0022455D" w:rsidP="0022455D">
      <w:pPr>
        <w:numPr>
          <w:ilvl w:val="0"/>
          <w:numId w:val="35"/>
        </w:numPr>
        <w:ind w:left="567" w:right="616" w:firstLine="0"/>
        <w:contextualSpacing/>
        <w:jc w:val="both"/>
        <w:rPr>
          <w:rFonts w:ascii="Palatino Linotype" w:eastAsia="Calibri" w:hAnsi="Palatino Linotype"/>
        </w:rPr>
      </w:pPr>
      <w:r w:rsidRPr="00387894">
        <w:rPr>
          <w:rFonts w:ascii="Palatino Linotype" w:eastAsia="Calibri" w:hAnsi="Palatino Linotype"/>
          <w:b/>
        </w:rPr>
        <w:t>La cesación de los efectos perniciosos del acto de autoridad:</w:t>
      </w:r>
      <w:r w:rsidRPr="00387894">
        <w:rPr>
          <w:rFonts w:ascii="Palatino Linotype" w:eastAsia="Calibri" w:hAnsi="Palatino Linotype"/>
        </w:rPr>
        <w:t xml:space="preserve"> Al respecto, la Ley de Transparencia contempla la figura jurídica del sobreseimiento cuando el </w:t>
      </w:r>
      <w:r w:rsidRPr="00387894">
        <w:rPr>
          <w:rFonts w:ascii="Palatino Linotype" w:eastAsia="Calibri" w:hAnsi="Palatino Linotype"/>
          <w:b/>
        </w:rPr>
        <w:t>SUJETO OBLIGADO</w:t>
      </w:r>
      <w:r w:rsidRPr="00387894">
        <w:rPr>
          <w:rFonts w:ascii="Palatino Linotype" w:eastAsia="Calibri" w:hAnsi="Palatino Linotype"/>
        </w:rPr>
        <w:t xml:space="preserve"> de </w:t>
      </w:r>
      <w:r w:rsidRPr="00387894">
        <w:rPr>
          <w:rFonts w:ascii="Palatino Linotype" w:eastAsia="Calibri" w:hAnsi="Palatino Linotype"/>
          <w:i/>
        </w:rPr>
        <w:t>motu proprio</w:t>
      </w:r>
      <w:r w:rsidRPr="00387894">
        <w:rPr>
          <w:rFonts w:ascii="Palatino Linotype" w:eastAsia="Calibri" w:hAnsi="Palatino Linotype"/>
        </w:rPr>
        <w:t xml:space="preserve"> modifica o revoca de tal manera el acto motivo de la impugnación que lo deja sin materia; es decir, cesan los efectos de éste y el derecho de acceso a la información pública se encuentra satisfecho.</w:t>
      </w:r>
    </w:p>
    <w:p w14:paraId="3A12B39A" w14:textId="77777777" w:rsidR="0022455D" w:rsidRPr="00387894" w:rsidRDefault="0022455D" w:rsidP="0022455D">
      <w:pPr>
        <w:ind w:left="567" w:right="616"/>
        <w:contextualSpacing/>
        <w:rPr>
          <w:rFonts w:ascii="Palatino Linotype" w:eastAsia="Calibri" w:hAnsi="Palatino Linotype"/>
        </w:rPr>
      </w:pPr>
    </w:p>
    <w:p w14:paraId="296F7175" w14:textId="41E8005C" w:rsidR="0022455D" w:rsidRPr="00387894" w:rsidRDefault="0022455D" w:rsidP="0022455D">
      <w:pPr>
        <w:numPr>
          <w:ilvl w:val="0"/>
          <w:numId w:val="35"/>
        </w:numPr>
        <w:ind w:left="567" w:right="616" w:firstLine="0"/>
        <w:contextualSpacing/>
        <w:jc w:val="both"/>
        <w:rPr>
          <w:rFonts w:ascii="Palatino Linotype" w:eastAsia="Calibri" w:hAnsi="Palatino Linotype"/>
        </w:rPr>
      </w:pPr>
      <w:r w:rsidRPr="00387894">
        <w:rPr>
          <w:rFonts w:ascii="Palatino Linotype" w:eastAsia="Calibri" w:hAnsi="Palatino Linotype"/>
          <w:b/>
        </w:rPr>
        <w:t>El momento procesal para modificar el acto impugnado:</w:t>
      </w:r>
      <w:r w:rsidRPr="00387894">
        <w:rPr>
          <w:rFonts w:ascii="Palatino Linotype" w:eastAsia="Calibri" w:hAnsi="Palatino Linotype"/>
        </w:rPr>
        <w:t xml:space="preserve"> Para que se actualice el sobreseimiento de un recurso de revisión, el </w:t>
      </w:r>
      <w:r w:rsidRPr="00387894">
        <w:rPr>
          <w:rFonts w:ascii="Palatino Linotype" w:eastAsia="Calibri" w:hAnsi="Palatino Linotype"/>
          <w:b/>
        </w:rPr>
        <w:t>SUJETO OBLIGADO</w:t>
      </w:r>
      <w:r w:rsidRPr="00387894">
        <w:rPr>
          <w:rFonts w:ascii="Palatino Linotype" w:eastAsia="Calibri" w:hAnsi="Palatino Linotype"/>
        </w:rPr>
        <w:t xml:space="preserve"> puede entregar o completar la información al momento de rendir su informe de justificación o </w:t>
      </w:r>
      <w:r w:rsidRPr="00387894">
        <w:rPr>
          <w:rFonts w:ascii="Palatino Linotype" w:eastAsia="Calibri" w:hAnsi="Palatino Linotype"/>
          <w:b/>
          <w:u w:val="single"/>
        </w:rPr>
        <w:t>posteriormente</w:t>
      </w:r>
      <w:r w:rsidRPr="00387894">
        <w:rPr>
          <w:rFonts w:ascii="Palatino Linotype" w:eastAsia="Calibri" w:hAnsi="Palatino Linotype"/>
        </w:rPr>
        <w:t xml:space="preserve"> a éste, siempre y cuando el Pleno del Instituto no haya dictado resolución definitiva.</w:t>
      </w:r>
    </w:p>
    <w:p w14:paraId="12B0F645" w14:textId="77777777" w:rsidR="0022455D" w:rsidRPr="00387894" w:rsidRDefault="0022455D" w:rsidP="0022455D">
      <w:pPr>
        <w:pStyle w:val="Prrafodelista"/>
        <w:spacing w:before="240" w:after="240" w:line="360" w:lineRule="auto"/>
        <w:ind w:left="0"/>
        <w:contextualSpacing/>
        <w:jc w:val="both"/>
        <w:rPr>
          <w:rFonts w:ascii="Palatino Linotype" w:hAnsi="Palatino Linotype"/>
          <w:iCs/>
          <w:lang w:val="es-ES_tradnl"/>
        </w:rPr>
      </w:pPr>
    </w:p>
    <w:p w14:paraId="07DDD891" w14:textId="4659EB37" w:rsidR="00AB67EE" w:rsidRPr="00387894" w:rsidRDefault="0022455D" w:rsidP="00CD7C2E">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387894">
        <w:rPr>
          <w:rFonts w:ascii="Palatino Linotype" w:hAnsi="Palatino Linotype"/>
          <w:iCs/>
          <w:lang w:val="es-ES_tradnl"/>
        </w:rPr>
        <w:t xml:space="preserve">Eduardo </w:t>
      </w:r>
      <w:r w:rsidRPr="00387894">
        <w:rPr>
          <w:rFonts w:ascii="Palatino Linotype" w:eastAsia="Calibri" w:hAnsi="Palatino Linotype" w:cs="Arial"/>
          <w:color w:val="000000" w:themeColor="text1"/>
        </w:rPr>
        <w:t xml:space="preserve">Pallares, </w:t>
      </w:r>
      <w:r w:rsidRPr="00387894">
        <w:rPr>
          <w:rFonts w:ascii="Palatino Linotype" w:eastAsia="Calibri" w:hAnsi="Palatino Linotype"/>
        </w:rPr>
        <w:t xml:space="preserve">en su artículo </w:t>
      </w:r>
      <w:r w:rsidRPr="00387894">
        <w:rPr>
          <w:rFonts w:ascii="Palatino Linotype" w:eastAsia="Calibri" w:hAnsi="Palatino Linotype"/>
          <w:i/>
        </w:rPr>
        <w:t>“La caducidad y el sobreseimiento en el amparo”</w:t>
      </w:r>
      <w:r w:rsidRPr="00387894">
        <w:rPr>
          <w:rFonts w:ascii="Palatino Linotype" w:eastAsia="Calibri" w:hAnsi="Palatino Linotype"/>
        </w:rPr>
        <w:t xml:space="preserve">, cita la definición de Aguilera Paz, aduciendo que se </w:t>
      </w:r>
      <w:r w:rsidRPr="00387894">
        <w:rPr>
          <w:rFonts w:ascii="Palatino Linotype" w:eastAsia="Calibri" w:hAnsi="Palatino Linotype"/>
          <w:i/>
        </w:rPr>
        <w:t>“...entiende por sobreseimiento en el tecnicismo forense, el hecho de cesar en el procedimiento o curso de la causa, por no existir méritos bastantes para entrar en un juicio o para entablar la contienda judicial que debe ser objeto del mismo...”</w:t>
      </w:r>
      <w:r w:rsidRPr="00387894">
        <w:rPr>
          <w:rFonts w:ascii="Palatino Linotype" w:eastAsia="Calibri" w:hAnsi="Palatino Linotype"/>
        </w:rPr>
        <w:t>. Asimismo, señala que existe el sobreseimiento provisional y el definitivo</w:t>
      </w:r>
      <w:r w:rsidRPr="00387894">
        <w:rPr>
          <w:rFonts w:ascii="Palatino Linotype" w:eastAsia="Calibri" w:hAnsi="Palatino Linotype"/>
          <w:i/>
        </w:rPr>
        <w:t>: “...el definitivo es una verdadera sentencia que pone fin al juicio, y que una vez dictada, produce cosa juzgada, mientras que el provisorio tiene por efectos suspender la prosecución de la causa...”</w:t>
      </w:r>
    </w:p>
    <w:p w14:paraId="02A17447" w14:textId="77777777" w:rsidR="0022455D" w:rsidRPr="00387894" w:rsidRDefault="0022455D" w:rsidP="0022455D">
      <w:pPr>
        <w:pStyle w:val="Prrafodelista"/>
        <w:spacing w:before="240" w:after="240" w:line="360" w:lineRule="auto"/>
        <w:ind w:left="0"/>
        <w:contextualSpacing/>
        <w:jc w:val="both"/>
        <w:rPr>
          <w:rFonts w:ascii="Palatino Linotype" w:hAnsi="Palatino Linotype"/>
          <w:i/>
          <w:lang w:val="es-ES_tradnl"/>
        </w:rPr>
      </w:pPr>
    </w:p>
    <w:p w14:paraId="2FE2BF9A" w14:textId="57CC6CA2" w:rsidR="00AB67EE" w:rsidRPr="00387894" w:rsidRDefault="0022455D" w:rsidP="00CD7C2E">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387894">
        <w:rPr>
          <w:rFonts w:ascii="Palatino Linotype" w:hAnsi="Palatino Linotype"/>
          <w:iCs/>
          <w:lang w:val="es-ES_tradnl"/>
        </w:rPr>
        <w:t xml:space="preserve">Así, </w:t>
      </w:r>
      <w:r w:rsidRPr="00387894">
        <w:rPr>
          <w:rFonts w:ascii="Palatino Linotype" w:eastAsia="Calibri" w:hAnsi="Palatino Linotype"/>
          <w:iCs/>
        </w:rPr>
        <w:t>para la doctrina el sobreseimiento provoca que un procedimiento se suspenda o</w:t>
      </w:r>
      <w:r w:rsidRPr="00387894">
        <w:rPr>
          <w:rFonts w:ascii="Palatino Linotype" w:eastAsia="Calibri" w:hAnsi="Palatino Linotype"/>
        </w:rPr>
        <w:t xml:space="preserve"> se resuelva en definitiva </w:t>
      </w:r>
      <w:r w:rsidRPr="00387894">
        <w:rPr>
          <w:rFonts w:ascii="Palatino Linotype" w:eastAsia="Calibri" w:hAnsi="Palatino Linotype"/>
          <w:b/>
          <w:u w:val="single"/>
        </w:rPr>
        <w:t xml:space="preserve">sin que se entre al estudio de los agravios o motivos de inconformidad. </w:t>
      </w:r>
      <w:r w:rsidRPr="00387894">
        <w:rPr>
          <w:rFonts w:ascii="Palatino Linotype" w:eastAsia="Calibri" w:hAnsi="Palatino Linotype"/>
        </w:rPr>
        <w:t>Este mismo criterio es compartido por el más alto tribunal del país en múltiples jurisprudencias, por lo que a continuación se agrega una de ellas que sirve como orientador en esta resolución:</w:t>
      </w:r>
    </w:p>
    <w:p w14:paraId="58705ABE" w14:textId="235F89B0" w:rsidR="0022455D" w:rsidRPr="00387894" w:rsidRDefault="0022455D" w:rsidP="0022455D">
      <w:pPr>
        <w:pStyle w:val="Prrafodelista"/>
        <w:spacing w:before="240" w:after="240" w:line="360" w:lineRule="auto"/>
        <w:ind w:left="0"/>
        <w:contextualSpacing/>
        <w:jc w:val="both"/>
        <w:rPr>
          <w:rFonts w:ascii="Palatino Linotype" w:hAnsi="Palatino Linotype"/>
          <w:i/>
          <w:lang w:val="es-ES_tradnl"/>
        </w:rPr>
      </w:pPr>
    </w:p>
    <w:p w14:paraId="09F4E953" w14:textId="77777777" w:rsidR="0022455D" w:rsidRPr="00387894" w:rsidRDefault="0022455D" w:rsidP="0022455D">
      <w:pPr>
        <w:ind w:left="567" w:right="565"/>
        <w:contextualSpacing/>
        <w:jc w:val="both"/>
        <w:rPr>
          <w:rFonts w:ascii="Palatino Linotype" w:eastAsia="Calibri" w:hAnsi="Palatino Linotype"/>
          <w:i/>
          <w:sz w:val="22"/>
          <w:lang w:val="es-AR"/>
        </w:rPr>
      </w:pPr>
      <w:r w:rsidRPr="00387894">
        <w:rPr>
          <w:rFonts w:ascii="Palatino Linotype" w:eastAsia="Calibri" w:hAnsi="Palatino Linotype"/>
          <w:b/>
          <w:i/>
          <w:sz w:val="22"/>
          <w:lang w:val="es-AR"/>
        </w:rPr>
        <w:t>SOBRESEIMIENTO EN EL JUICIO DE AMPARO DIRECTO. IMPIDE EL ESTUDIO DE LAS VIOLACIONES PROCESALES PLANTEADAS EN LOS CONCEPTOS DE VIOLACIÓN. El sobreseimiento</w:t>
      </w:r>
      <w:r w:rsidRPr="00387894">
        <w:rPr>
          <w:rFonts w:ascii="Palatino Linotype" w:eastAsia="Calibri" w:hAnsi="Palatino Linotype"/>
          <w:i/>
          <w:sz w:val="22"/>
          <w:lang w:val="es-AR"/>
        </w:rPr>
        <w:t xml:space="preserve"> en el juicio de amparo directo </w:t>
      </w:r>
      <w:r w:rsidRPr="00387894">
        <w:rPr>
          <w:rFonts w:ascii="Palatino Linotype" w:eastAsia="Calibri" w:hAnsi="Palatino Linotype"/>
          <w:b/>
          <w:i/>
          <w:sz w:val="22"/>
          <w:lang w:val="es-AR"/>
        </w:rPr>
        <w:t>provoca la terminación de la controversia planteada</w:t>
      </w:r>
      <w:r w:rsidRPr="00387894">
        <w:rPr>
          <w:rFonts w:ascii="Palatino Linotype" w:eastAsia="Calibri" w:hAnsi="Palatino Linotype"/>
          <w:i/>
          <w:sz w:val="22"/>
          <w:lang w:val="es-AR"/>
        </w:rPr>
        <w:t xml:space="preserve"> por el quejoso en la demanda de amparo</w:t>
      </w:r>
      <w:r w:rsidRPr="00387894">
        <w:rPr>
          <w:rFonts w:ascii="Palatino Linotype" w:eastAsia="Calibri" w:hAnsi="Palatino Linotype"/>
          <w:b/>
          <w:i/>
          <w:sz w:val="22"/>
          <w:lang w:val="es-AR"/>
        </w:rPr>
        <w:t>, sin hacer un pronunciamiento de fondo sobre la legalidad o ilegalidad de la sentencia reclamada</w:t>
      </w:r>
      <w:r w:rsidRPr="00387894">
        <w:rPr>
          <w:rFonts w:ascii="Palatino Linotype" w:eastAsia="Calibri" w:hAnsi="Palatino Linotype"/>
          <w:i/>
          <w:sz w:val="22"/>
          <w:lang w:val="es-AR"/>
        </w:rPr>
        <w:t xml:space="preserve">. </w:t>
      </w:r>
      <w:r w:rsidRPr="00387894">
        <w:rPr>
          <w:rFonts w:ascii="Palatino Linotype" w:eastAsia="Calibri" w:hAnsi="Palatino Linotype"/>
          <w:b/>
          <w:i/>
          <w:sz w:val="22"/>
          <w:lang w:val="es-AR"/>
        </w:rPr>
        <w:t xml:space="preserve">Por consiguiente, si al sobreseerse en el juicio de </w:t>
      </w:r>
      <w:r w:rsidRPr="00387894">
        <w:rPr>
          <w:rFonts w:ascii="Palatino Linotype" w:eastAsia="Calibri" w:hAnsi="Palatino Linotype"/>
          <w:b/>
          <w:i/>
          <w:sz w:val="22"/>
          <w:lang w:val="es-AR"/>
        </w:rPr>
        <w:lastRenderedPageBreak/>
        <w:t>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387894">
        <w:rPr>
          <w:rFonts w:ascii="Palatino Linotype" w:eastAsia="Calibri" w:hAnsi="Palatino Linotype"/>
          <w:i/>
          <w:sz w:val="22"/>
          <w:lang w:val="es-AR"/>
        </w:rPr>
        <w:t>.</w:t>
      </w:r>
    </w:p>
    <w:p w14:paraId="13A7C7E2" w14:textId="77777777" w:rsidR="0022455D" w:rsidRPr="00387894" w:rsidRDefault="0022455D" w:rsidP="0022455D">
      <w:pPr>
        <w:ind w:left="567" w:right="565"/>
        <w:contextualSpacing/>
        <w:jc w:val="both"/>
        <w:rPr>
          <w:rFonts w:ascii="Palatino Linotype" w:eastAsia="Calibri" w:hAnsi="Palatino Linotype"/>
          <w:i/>
          <w:sz w:val="22"/>
          <w:lang w:val="es-AR"/>
        </w:rPr>
      </w:pPr>
      <w:r w:rsidRPr="00387894">
        <w:rPr>
          <w:rFonts w:ascii="Palatino Linotype" w:eastAsia="Calibri" w:hAnsi="Palatino Linotype"/>
          <w:i/>
          <w:sz w:val="22"/>
          <w:lang w:val="es-AR"/>
        </w:rPr>
        <w:t>SÉPTIMO TRIBUNAL COLEGIADO EN MATERIA CIVIL DEL PRIMER CIRCUITO.</w:t>
      </w:r>
    </w:p>
    <w:p w14:paraId="2331D9C4" w14:textId="3282A839" w:rsidR="0022455D" w:rsidRPr="00387894" w:rsidRDefault="0022455D" w:rsidP="0022455D">
      <w:pPr>
        <w:ind w:left="567" w:right="565"/>
        <w:contextualSpacing/>
        <w:jc w:val="both"/>
        <w:rPr>
          <w:rFonts w:ascii="Palatino Linotype" w:eastAsia="Calibri" w:hAnsi="Palatino Linotype"/>
          <w:b/>
          <w:i/>
          <w:sz w:val="22"/>
          <w:lang w:val="es-AR"/>
        </w:rPr>
      </w:pPr>
      <w:r w:rsidRPr="00387894">
        <w:rPr>
          <w:rFonts w:ascii="Palatino Linotype" w:eastAsia="Calibri" w:hAnsi="Palatino Linotype"/>
          <w:i/>
          <w:sz w:val="22"/>
          <w:lang w:val="es-AR"/>
        </w:rPr>
        <w:t>Amparo directo 699/2008. Mariana Leticia González Steele. 13 de noviembre de 2008. Unanimidad de votos. Ponente: Sara Judith Montalvo Trejo. Secretario: Arnulfo Mateos García.</w:t>
      </w:r>
    </w:p>
    <w:p w14:paraId="0EC72C23" w14:textId="77777777" w:rsidR="0022455D" w:rsidRPr="00387894" w:rsidRDefault="0022455D" w:rsidP="0022455D">
      <w:pPr>
        <w:pStyle w:val="Prrafodelista"/>
        <w:spacing w:before="240" w:after="240" w:line="360" w:lineRule="auto"/>
        <w:ind w:left="0"/>
        <w:contextualSpacing/>
        <w:jc w:val="both"/>
        <w:rPr>
          <w:rFonts w:ascii="Palatino Linotype" w:hAnsi="Palatino Linotype"/>
          <w:i/>
          <w:lang w:val="es-ES_tradnl"/>
        </w:rPr>
      </w:pPr>
    </w:p>
    <w:p w14:paraId="4A2F6632" w14:textId="3B8D5A7F" w:rsidR="00AB67EE" w:rsidRPr="00387894" w:rsidRDefault="0022455D"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Consecuentemente, </w:t>
      </w:r>
      <w:r w:rsidRPr="00387894">
        <w:rPr>
          <w:rFonts w:ascii="Palatino Linotype" w:eastAsia="Calibri" w:hAnsi="Palatino Linotype"/>
          <w:iCs/>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38D596E6" w14:textId="77777777" w:rsidR="0022455D" w:rsidRPr="00387894" w:rsidRDefault="0022455D" w:rsidP="0022455D">
      <w:pPr>
        <w:pStyle w:val="Prrafodelista"/>
        <w:spacing w:before="240" w:after="240" w:line="360" w:lineRule="auto"/>
        <w:ind w:left="0"/>
        <w:contextualSpacing/>
        <w:jc w:val="both"/>
        <w:rPr>
          <w:rFonts w:ascii="Palatino Linotype" w:hAnsi="Palatino Linotype"/>
          <w:i/>
          <w:lang w:val="es-ES_tradnl"/>
        </w:rPr>
      </w:pPr>
    </w:p>
    <w:p w14:paraId="4ED4FCB9" w14:textId="61595CFB" w:rsidR="00AB67EE" w:rsidRPr="00387894" w:rsidRDefault="0022455D"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Bajo </w:t>
      </w:r>
      <w:r w:rsidRPr="00387894">
        <w:rPr>
          <w:rFonts w:ascii="Palatino Linotype" w:eastAsia="Calibri" w:hAnsi="Palatino Linotype"/>
          <w:iCs/>
          <w:lang w:val="es-CO"/>
        </w:rPr>
        <w:t xml:space="preserve">ese tenor y en términos del artículo 186 fracción I este Pleno determina el </w:t>
      </w:r>
      <w:r w:rsidRPr="00387894">
        <w:rPr>
          <w:rFonts w:ascii="Palatino Linotype" w:eastAsia="Calibri" w:hAnsi="Palatino Linotype"/>
          <w:b/>
          <w:iCs/>
          <w:lang w:val="es-CO"/>
        </w:rPr>
        <w:t xml:space="preserve">SOBRESEIMIENTO </w:t>
      </w:r>
      <w:r w:rsidRPr="00387894">
        <w:rPr>
          <w:rFonts w:ascii="Palatino Linotype" w:eastAsia="Calibri" w:hAnsi="Palatino Linotype"/>
          <w:iCs/>
          <w:lang w:val="es-CO"/>
        </w:rPr>
        <w:t>del presente recurso de revisión, toda vez que la afectación al derecho de acceso a la información pública establecido constitucionalmente a favor del Particular ha sido resarcida.</w:t>
      </w:r>
    </w:p>
    <w:p w14:paraId="3C510065" w14:textId="77777777" w:rsidR="0022455D" w:rsidRPr="00387894" w:rsidRDefault="0022455D" w:rsidP="0022455D">
      <w:pPr>
        <w:pStyle w:val="Prrafodelista"/>
        <w:spacing w:before="240" w:after="240" w:line="360" w:lineRule="auto"/>
        <w:ind w:left="0"/>
        <w:contextualSpacing/>
        <w:jc w:val="both"/>
        <w:rPr>
          <w:rFonts w:ascii="Palatino Linotype" w:hAnsi="Palatino Linotype"/>
          <w:i/>
          <w:lang w:val="es-ES_tradnl"/>
        </w:rPr>
      </w:pPr>
    </w:p>
    <w:p w14:paraId="27599038" w14:textId="10CD22C1" w:rsidR="00AB67EE" w:rsidRPr="00387894" w:rsidRDefault="0022455D" w:rsidP="00CD7C2E">
      <w:pPr>
        <w:pStyle w:val="Prrafodelista"/>
        <w:numPr>
          <w:ilvl w:val="0"/>
          <w:numId w:val="3"/>
        </w:numPr>
        <w:spacing w:before="240" w:after="240" w:line="360" w:lineRule="auto"/>
        <w:ind w:left="0" w:firstLine="0"/>
        <w:contextualSpacing/>
        <w:jc w:val="both"/>
        <w:rPr>
          <w:rFonts w:ascii="Palatino Linotype" w:hAnsi="Palatino Linotype"/>
          <w:iCs/>
          <w:lang w:val="es-ES_tradnl"/>
        </w:rPr>
      </w:pPr>
      <w:r w:rsidRPr="00387894">
        <w:rPr>
          <w:rFonts w:ascii="Palatino Linotype" w:hAnsi="Palatino Linotype"/>
          <w:iCs/>
          <w:lang w:val="es-ES_tradnl"/>
        </w:rPr>
        <w:t xml:space="preserve">Por </w:t>
      </w:r>
      <w:r w:rsidRPr="00387894">
        <w:rPr>
          <w:rFonts w:ascii="Palatino Linotype" w:eastAsia="Calibri" w:hAnsi="Palatino Linotype" w:cs="Arial"/>
          <w:iCs/>
          <w:color w:val="000000" w:themeColor="text1"/>
        </w:rPr>
        <w:t xml:space="preserve">lo anteriormente expuesto y fundado, este </w:t>
      </w:r>
      <w:r w:rsidRPr="00387894">
        <w:rPr>
          <w:rFonts w:ascii="Palatino Linotype" w:eastAsia="Calibri" w:hAnsi="Palatino Linotype" w:cs="Arial"/>
          <w:b/>
          <w:iCs/>
          <w:color w:val="000000" w:themeColor="text1"/>
        </w:rPr>
        <w:t>ÓRGANO GARANTE</w:t>
      </w:r>
      <w:r w:rsidRPr="00387894">
        <w:rPr>
          <w:rFonts w:ascii="Palatino Linotype" w:eastAsia="Calibri" w:hAnsi="Palatino Linotype" w:cs="Arial"/>
          <w:iCs/>
          <w:color w:val="000000" w:themeColor="text1"/>
        </w:rPr>
        <w:t xml:space="preserve"> emite los siguientes:</w:t>
      </w:r>
    </w:p>
    <w:p w14:paraId="444A79C8" w14:textId="77777777" w:rsidR="004A2E2B" w:rsidRPr="00387894" w:rsidRDefault="004A2E2B" w:rsidP="004A2E2B">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37" w:name="_Toc105687470"/>
      <w:bookmarkStart w:id="38" w:name="_Toc110470215"/>
      <w:r w:rsidRPr="00387894">
        <w:rPr>
          <w:rFonts w:ascii="Palatino Linotype" w:eastAsiaTheme="majorEastAsia" w:hAnsi="Palatino Linotype" w:cstheme="majorBidi"/>
          <w:b/>
          <w:color w:val="000000" w:themeColor="text1"/>
          <w:lang w:val="es-ES_tradnl"/>
        </w:rPr>
        <w:t>R E S O L U T I V O S</w:t>
      </w:r>
      <w:bookmarkEnd w:id="37"/>
      <w:bookmarkEnd w:id="38"/>
    </w:p>
    <w:p w14:paraId="6B54A847" w14:textId="77777777" w:rsidR="00C06F36" w:rsidRPr="00387894" w:rsidRDefault="00C06F36" w:rsidP="00C06F36">
      <w:pPr>
        <w:tabs>
          <w:tab w:val="left" w:pos="426"/>
        </w:tabs>
        <w:spacing w:line="360" w:lineRule="auto"/>
        <w:ind w:right="51"/>
        <w:contextualSpacing/>
        <w:jc w:val="both"/>
        <w:rPr>
          <w:rFonts w:ascii="Palatino Linotype" w:eastAsia="MS Mincho" w:hAnsi="Palatino Linotype"/>
          <w:b/>
          <w:color w:val="000000" w:themeColor="text1"/>
          <w:lang w:val="es-ES_tradnl"/>
        </w:rPr>
      </w:pPr>
    </w:p>
    <w:p w14:paraId="6925D476" w14:textId="49708DBC" w:rsidR="00C06F36" w:rsidRPr="00387894" w:rsidRDefault="00C06F36" w:rsidP="00C06F36">
      <w:pPr>
        <w:spacing w:line="360" w:lineRule="auto"/>
        <w:jc w:val="both"/>
        <w:rPr>
          <w:rFonts w:ascii="Palatino Linotype" w:eastAsia="Calibri" w:hAnsi="Palatino Linotype" w:cs="Arial"/>
          <w:b/>
          <w:bCs/>
          <w:color w:val="000000" w:themeColor="text1"/>
        </w:rPr>
      </w:pPr>
      <w:r w:rsidRPr="00387894">
        <w:rPr>
          <w:rFonts w:ascii="Palatino Linotype" w:hAnsi="Palatino Linotype" w:cs="Arial"/>
          <w:b/>
          <w:color w:val="000000" w:themeColor="text1"/>
          <w:lang w:val="es-ES_tradnl"/>
        </w:rPr>
        <w:t xml:space="preserve">PRIMERO. </w:t>
      </w:r>
      <w:r w:rsidR="0022455D" w:rsidRPr="00387894">
        <w:rPr>
          <w:rFonts w:ascii="Palatino Linotype" w:hAnsi="Palatino Linotype"/>
          <w:szCs w:val="20"/>
        </w:rPr>
        <w:t xml:space="preserve">Se </w:t>
      </w:r>
      <w:r w:rsidR="0022455D" w:rsidRPr="00387894">
        <w:rPr>
          <w:rFonts w:ascii="Palatino Linotype" w:hAnsi="Palatino Linotype"/>
          <w:b/>
          <w:szCs w:val="20"/>
        </w:rPr>
        <w:t>SOBRESEE</w:t>
      </w:r>
      <w:r w:rsidR="0022455D" w:rsidRPr="00387894">
        <w:rPr>
          <w:rFonts w:ascii="Palatino Linotype" w:hAnsi="Palatino Linotype"/>
          <w:szCs w:val="20"/>
        </w:rPr>
        <w:t xml:space="preserve"> el recurso de revisión número </w:t>
      </w:r>
      <w:r w:rsidR="0022455D" w:rsidRPr="00387894">
        <w:rPr>
          <w:rFonts w:ascii="Palatino Linotype" w:hAnsi="Palatino Linotype"/>
          <w:b/>
          <w:szCs w:val="20"/>
        </w:rPr>
        <w:t xml:space="preserve">12573/INFOEM/IP/RR/2022 </w:t>
      </w:r>
      <w:r w:rsidR="0022455D" w:rsidRPr="00387894">
        <w:rPr>
          <w:rFonts w:ascii="Palatino Linotype" w:hAnsi="Palatino Linotype"/>
          <w:bCs/>
          <w:szCs w:val="20"/>
        </w:rPr>
        <w:t xml:space="preserve">conforme al artículo 192 fracción III de la Ley de </w:t>
      </w:r>
      <w:r w:rsidR="0022455D" w:rsidRPr="00387894">
        <w:rPr>
          <w:rFonts w:ascii="Palatino Linotype" w:hAnsi="Palatino Linotype"/>
          <w:bCs/>
          <w:szCs w:val="20"/>
        </w:rPr>
        <w:lastRenderedPageBreak/>
        <w:t>Transparencia y Acceso a la Información Pública del Estado de México y Municipios,</w:t>
      </w:r>
      <w:r w:rsidR="0022455D" w:rsidRPr="00387894">
        <w:rPr>
          <w:rFonts w:ascii="Palatino Linotype" w:hAnsi="Palatino Linotype"/>
          <w:szCs w:val="20"/>
        </w:rPr>
        <w:t xml:space="preserve"> porque al </w:t>
      </w:r>
      <w:r w:rsidR="0022455D" w:rsidRPr="00387894">
        <w:rPr>
          <w:rFonts w:ascii="Palatino Linotype" w:hAnsi="Palatino Linotype"/>
          <w:b/>
          <w:bCs/>
          <w:szCs w:val="20"/>
        </w:rPr>
        <w:t>modificar la respuesta a través del informe justificado</w:t>
      </w:r>
      <w:r w:rsidR="0022455D" w:rsidRPr="00387894">
        <w:rPr>
          <w:rFonts w:ascii="Palatino Linotype" w:hAnsi="Palatino Linotype"/>
          <w:szCs w:val="20"/>
        </w:rPr>
        <w:t xml:space="preserve">, el recurso de revisión quedó sin materia en términos del Considerando </w:t>
      </w:r>
      <w:r w:rsidR="0022455D" w:rsidRPr="00387894">
        <w:rPr>
          <w:rFonts w:ascii="Palatino Linotype" w:hAnsi="Palatino Linotype"/>
          <w:b/>
          <w:szCs w:val="20"/>
        </w:rPr>
        <w:t>TERCERO</w:t>
      </w:r>
      <w:r w:rsidR="0022455D" w:rsidRPr="00387894">
        <w:rPr>
          <w:rFonts w:ascii="Palatino Linotype" w:hAnsi="Palatino Linotype"/>
          <w:szCs w:val="20"/>
        </w:rPr>
        <w:t xml:space="preserve"> de la presente resolución.</w:t>
      </w:r>
    </w:p>
    <w:p w14:paraId="104BB9CF" w14:textId="4423F17F" w:rsidR="0022455D" w:rsidRPr="00387894" w:rsidRDefault="004A2E2B" w:rsidP="0022455D">
      <w:pPr>
        <w:spacing w:before="240" w:after="240" w:line="360" w:lineRule="auto"/>
        <w:ind w:right="48"/>
        <w:jc w:val="both"/>
        <w:rPr>
          <w:rFonts w:ascii="Palatino Linotype" w:eastAsia="Calibri" w:hAnsi="Palatino Linotype" w:cs="Arial"/>
          <w:b/>
          <w:bCs/>
        </w:rPr>
      </w:pPr>
      <w:r w:rsidRPr="00387894">
        <w:rPr>
          <w:rFonts w:ascii="Palatino Linotype" w:hAnsi="Palatino Linotype"/>
          <w:b/>
          <w:color w:val="000000" w:themeColor="text1"/>
          <w:lang w:val="es-MX"/>
        </w:rPr>
        <w:t>SEGUNDO.</w:t>
      </w:r>
      <w:r w:rsidRPr="00387894">
        <w:rPr>
          <w:rFonts w:ascii="Palatino Linotype" w:eastAsia="等线 Light" w:hAnsi="Palatino Linotype"/>
          <w:color w:val="000000" w:themeColor="text1"/>
          <w:lang w:val="es-MX"/>
        </w:rPr>
        <w:t xml:space="preserve"> </w:t>
      </w:r>
      <w:r w:rsidR="0022455D" w:rsidRPr="00387894">
        <w:rPr>
          <w:rFonts w:ascii="Palatino Linotype" w:eastAsia="Calibri" w:hAnsi="Palatino Linotype" w:cs="Arial"/>
          <w:b/>
          <w:bCs/>
        </w:rPr>
        <w:t xml:space="preserve">REMÍTASE </w:t>
      </w:r>
      <w:r w:rsidR="0022455D" w:rsidRPr="00387894">
        <w:rPr>
          <w:rFonts w:ascii="Palatino Linotype" w:eastAsia="Calibri" w:hAnsi="Palatino Linotype" w:cs="Arial"/>
          <w:bCs/>
        </w:rPr>
        <w:t xml:space="preserve">a través del Sistema de Acceso a la Información Mexiquense </w:t>
      </w:r>
      <w:r w:rsidR="0022455D" w:rsidRPr="00387894">
        <w:rPr>
          <w:rFonts w:ascii="Palatino Linotype" w:eastAsia="Calibri" w:hAnsi="Palatino Linotype" w:cs="Arial"/>
          <w:b/>
          <w:bCs/>
        </w:rPr>
        <w:t xml:space="preserve">(SAIMEX) </w:t>
      </w:r>
      <w:r w:rsidR="0022455D" w:rsidRPr="00387894">
        <w:rPr>
          <w:rFonts w:ascii="Palatino Linotype" w:eastAsia="Calibri" w:hAnsi="Palatino Linotype" w:cs="Arial"/>
          <w:bCs/>
        </w:rPr>
        <w:t>la presente resolución al Titular de la Unidad de Transparencia del</w:t>
      </w:r>
      <w:r w:rsidR="0022455D" w:rsidRPr="00387894">
        <w:rPr>
          <w:rFonts w:ascii="Palatino Linotype" w:eastAsia="Calibri" w:hAnsi="Palatino Linotype" w:cs="Arial"/>
          <w:b/>
          <w:bCs/>
        </w:rPr>
        <w:t xml:space="preserve"> SUJETO OBLIGADO.</w:t>
      </w:r>
    </w:p>
    <w:p w14:paraId="665B0251" w14:textId="77777777" w:rsidR="0022455D" w:rsidRPr="00387894" w:rsidRDefault="004A2E2B" w:rsidP="0022455D">
      <w:pPr>
        <w:spacing w:before="240" w:after="240" w:line="360" w:lineRule="auto"/>
        <w:ind w:right="48"/>
        <w:jc w:val="both"/>
        <w:rPr>
          <w:rFonts w:ascii="Palatino Linotype" w:eastAsia="MS Mincho" w:hAnsi="Palatino Linotype" w:cs="Arial"/>
          <w:b/>
          <w:color w:val="000000" w:themeColor="text1"/>
          <w:lang w:eastAsia="es-MX"/>
        </w:rPr>
      </w:pPr>
      <w:r w:rsidRPr="00387894">
        <w:rPr>
          <w:rFonts w:ascii="Palatino Linotype" w:hAnsi="Palatino Linotype" w:cs="Arial"/>
          <w:b/>
          <w:bCs/>
          <w:color w:val="000000" w:themeColor="text1"/>
          <w:lang w:val="es-ES_tradnl" w:eastAsia="es-MX"/>
        </w:rPr>
        <w:t xml:space="preserve">TERCERO. </w:t>
      </w:r>
      <w:r w:rsidR="0022455D" w:rsidRPr="00387894">
        <w:rPr>
          <w:rFonts w:ascii="Palatino Linotype" w:hAnsi="Palatino Linotype"/>
          <w:b/>
          <w:bCs/>
        </w:rPr>
        <w:t xml:space="preserve">Notifíquese </w:t>
      </w:r>
      <w:r w:rsidR="0022455D" w:rsidRPr="00387894">
        <w:rPr>
          <w:rFonts w:ascii="Palatino Linotype" w:hAnsi="Palatino Linotype"/>
          <w:bCs/>
        </w:rPr>
        <w:t xml:space="preserve">al </w:t>
      </w:r>
      <w:r w:rsidR="0022455D" w:rsidRPr="00387894">
        <w:rPr>
          <w:rFonts w:ascii="Palatino Linotype" w:hAnsi="Palatino Linotype"/>
          <w:b/>
          <w:bCs/>
        </w:rPr>
        <w:t>RECURRENTE</w:t>
      </w:r>
      <w:r w:rsidR="0022455D" w:rsidRPr="00387894">
        <w:rPr>
          <w:rFonts w:ascii="Palatino Linotype" w:hAnsi="Palatino Linotype"/>
        </w:rPr>
        <w:t xml:space="preserve"> </w:t>
      </w:r>
      <w:r w:rsidR="0022455D" w:rsidRPr="00387894">
        <w:rPr>
          <w:rFonts w:ascii="Palatino Linotype" w:hAnsi="Palatino Linotype"/>
          <w:lang w:eastAsia="es-MX"/>
        </w:rPr>
        <w:t xml:space="preserve">la presente resolución </w:t>
      </w:r>
      <w:r w:rsidR="0022455D" w:rsidRPr="00387894">
        <w:rPr>
          <w:rFonts w:ascii="Palatino Linotype" w:eastAsia="Calibri" w:hAnsi="Palatino Linotype" w:cs="Arial"/>
          <w:bCs/>
        </w:rPr>
        <w:t xml:space="preserve">a través del Sistema de Acceso a la Información Mexiquense </w:t>
      </w:r>
      <w:r w:rsidR="0022455D" w:rsidRPr="00387894">
        <w:rPr>
          <w:rFonts w:ascii="Palatino Linotype" w:eastAsia="Calibri" w:hAnsi="Palatino Linotype" w:cs="Arial"/>
          <w:b/>
          <w:bCs/>
        </w:rPr>
        <w:t>(SAIMEX).</w:t>
      </w:r>
    </w:p>
    <w:p w14:paraId="45FDF403" w14:textId="77777777" w:rsidR="0022455D" w:rsidRPr="00387894" w:rsidRDefault="004A2E2B" w:rsidP="0022455D">
      <w:pPr>
        <w:spacing w:before="240" w:after="240" w:line="360" w:lineRule="auto"/>
        <w:ind w:right="48"/>
        <w:jc w:val="both"/>
        <w:rPr>
          <w:rFonts w:ascii="Palatino Linotype" w:eastAsia="MS Mincho" w:hAnsi="Palatino Linotype" w:cs="Arial"/>
          <w:b/>
          <w:color w:val="000000" w:themeColor="text1"/>
          <w:lang w:eastAsia="es-MX"/>
        </w:rPr>
      </w:pPr>
      <w:r w:rsidRPr="00387894">
        <w:rPr>
          <w:rFonts w:ascii="Palatino Linotype" w:eastAsia="Calibri" w:hAnsi="Palatino Linotype" w:cs="Arial"/>
          <w:b/>
          <w:bCs/>
          <w:color w:val="000000" w:themeColor="text1"/>
          <w:lang w:val="es-MX" w:eastAsia="en-US"/>
        </w:rPr>
        <w:t>CUARTO.</w:t>
      </w:r>
      <w:r w:rsidRPr="00387894">
        <w:rPr>
          <w:rFonts w:ascii="Palatino Linotype" w:eastAsia="Calibri" w:hAnsi="Palatino Linotype" w:cs="Arial"/>
          <w:bCs/>
          <w:color w:val="000000" w:themeColor="text1"/>
          <w:lang w:val="es-MX" w:eastAsia="en-US"/>
        </w:rPr>
        <w:t xml:space="preserve"> </w:t>
      </w:r>
      <w:r w:rsidR="0022455D" w:rsidRPr="00387894">
        <w:rPr>
          <w:rFonts w:ascii="Palatino Linotype" w:eastAsia="MS Mincho" w:hAnsi="Palatino Linotype"/>
        </w:rPr>
        <w:t xml:space="preserve">Se hace del conocimiento del </w:t>
      </w:r>
      <w:r w:rsidR="0022455D" w:rsidRPr="00387894">
        <w:rPr>
          <w:rFonts w:ascii="Palatino Linotype" w:hAnsi="Palatino Linotype"/>
          <w:b/>
          <w:bCs/>
        </w:rPr>
        <w:t>RECURRENTE</w:t>
      </w:r>
      <w:r w:rsidR="0022455D" w:rsidRPr="00387894">
        <w:rPr>
          <w:rFonts w:ascii="Palatino Linotype" w:hAnsi="Palatino Linotype"/>
        </w:rPr>
        <w:t xml:space="preserve"> </w:t>
      </w:r>
      <w:r w:rsidR="0022455D" w:rsidRPr="00387894">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22455D" w:rsidRPr="00387894">
        <w:rPr>
          <w:rFonts w:ascii="Palatino Linotype" w:eastAsia="MS Mincho" w:hAnsi="Palatino Linotype"/>
          <w:bCs/>
        </w:rPr>
        <w:t>vía juicio de amparo</w:t>
      </w:r>
      <w:r w:rsidR="0022455D" w:rsidRPr="00387894">
        <w:rPr>
          <w:rFonts w:ascii="Palatino Linotype" w:eastAsia="MS Mincho" w:hAnsi="Palatino Linotype"/>
        </w:rPr>
        <w:t> en los términos de las leyes aplicables.</w:t>
      </w:r>
    </w:p>
    <w:p w14:paraId="0FADCD35" w14:textId="77777777" w:rsidR="002C47E5" w:rsidRPr="007851CF" w:rsidRDefault="002C47E5" w:rsidP="002C47E5">
      <w:pPr>
        <w:spacing w:before="240" w:after="240" w:line="360" w:lineRule="auto"/>
        <w:ind w:firstLine="1"/>
        <w:jc w:val="both"/>
        <w:rPr>
          <w:rFonts w:ascii="Palatino Linotype" w:hAnsi="Palatino Linotype"/>
        </w:rPr>
      </w:pPr>
      <w:bookmarkStart w:id="39" w:name="_Hlk129792997"/>
      <w:r w:rsidRPr="0038789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VEINTINUEVE (29) DE MARZO DE DOS MIL VEINTITRÉS, ANTE EL SECRETARIO TÉCNICO DEL PLENO ALEXIS TAPIA RAMÍREZ.</w:t>
      </w:r>
      <w:r w:rsidRPr="007851CF">
        <w:rPr>
          <w:rFonts w:ascii="Palatino Linotype" w:hAnsi="Palatino Linotype"/>
        </w:rPr>
        <w:t xml:space="preserve"> </w:t>
      </w:r>
    </w:p>
    <w:bookmarkEnd w:id="39"/>
    <w:p w14:paraId="40381974" w14:textId="77777777" w:rsidR="00CA723C" w:rsidRPr="005530C7" w:rsidRDefault="00CA723C" w:rsidP="002C47E5">
      <w:pPr>
        <w:spacing w:before="240" w:after="240" w:line="360" w:lineRule="auto"/>
        <w:ind w:right="48"/>
        <w:jc w:val="both"/>
        <w:rPr>
          <w:rFonts w:ascii="Palatino Linotype" w:hAnsi="Palatino Linotype" w:cs="Arial"/>
          <w:lang w:val="es-ES_tradnl"/>
        </w:rPr>
      </w:pPr>
    </w:p>
    <w:sectPr w:rsidR="00CA723C" w:rsidRPr="005530C7" w:rsidSect="009F07F4">
      <w:headerReference w:type="default" r:id="rId18"/>
      <w:footerReference w:type="default" r:id="rId19"/>
      <w:headerReference w:type="first" r:id="rId20"/>
      <w:footerReference w:type="first" r:id="rId21"/>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B008B" w14:textId="77777777" w:rsidR="00A672E1" w:rsidRDefault="00A672E1" w:rsidP="00C80F8C">
      <w:r>
        <w:separator/>
      </w:r>
    </w:p>
  </w:endnote>
  <w:endnote w:type="continuationSeparator" w:id="0">
    <w:p w14:paraId="7AD98883" w14:textId="77777777" w:rsidR="00A672E1" w:rsidRDefault="00A672E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A27EF55" w:rsidR="00DC7A9E" w:rsidRPr="00817AAB" w:rsidRDefault="00DC7A9E"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E54797">
      <w:rPr>
        <w:rFonts w:ascii="Palatino Linotype" w:hAnsi="Palatino Linotype" w:cs="Arial"/>
        <w:b/>
        <w:bCs/>
        <w:noProof/>
      </w:rPr>
      <w:t>37</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E54797">
      <w:rPr>
        <w:rFonts w:ascii="Palatino Linotype" w:hAnsi="Palatino Linotype" w:cs="Arial"/>
        <w:b/>
        <w:bCs/>
        <w:noProof/>
      </w:rPr>
      <w:t>39</w:t>
    </w:r>
    <w:r w:rsidRPr="00817AAB">
      <w:rPr>
        <w:rFonts w:ascii="Palatino Linotype" w:hAnsi="Palatino Linotype" w:cs="Arial"/>
        <w:b/>
        <w:bCs/>
      </w:rPr>
      <w:fldChar w:fldCharType="end"/>
    </w:r>
  </w:p>
  <w:p w14:paraId="1192A578" w14:textId="77777777" w:rsidR="00DC7A9E" w:rsidRDefault="00DC7A9E" w:rsidP="00935A0D">
    <w:pPr>
      <w:pStyle w:val="Piedepgina"/>
      <w:rPr>
        <w:rFonts w:ascii="Times New Roman" w:hAnsi="Times New Roman" w:cs="Times New Roman"/>
      </w:rPr>
    </w:pPr>
  </w:p>
  <w:p w14:paraId="14A770F8" w14:textId="77777777" w:rsidR="00DC7A9E" w:rsidRDefault="00DC7A9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158E5F07" w:rsidR="00DC7A9E" w:rsidRDefault="00DC7A9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5479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54797">
      <w:rPr>
        <w:rFonts w:ascii="Arial" w:hAnsi="Arial" w:cs="Arial"/>
        <w:b/>
        <w:bCs/>
        <w:noProof/>
        <w:sz w:val="20"/>
        <w:szCs w:val="20"/>
      </w:rPr>
      <w:t>39</w:t>
    </w:r>
    <w:r>
      <w:rPr>
        <w:rFonts w:ascii="Arial" w:hAnsi="Arial" w:cs="Arial"/>
        <w:b/>
        <w:bCs/>
        <w:sz w:val="20"/>
        <w:szCs w:val="20"/>
      </w:rPr>
      <w:fldChar w:fldCharType="end"/>
    </w:r>
  </w:p>
  <w:p w14:paraId="5D98ABD5" w14:textId="77777777" w:rsidR="00DC7A9E" w:rsidRDefault="00DC7A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9CE5C" w14:textId="77777777" w:rsidR="00A672E1" w:rsidRDefault="00A672E1" w:rsidP="00C80F8C">
      <w:r>
        <w:separator/>
      </w:r>
    </w:p>
  </w:footnote>
  <w:footnote w:type="continuationSeparator" w:id="0">
    <w:p w14:paraId="3B83F344" w14:textId="77777777" w:rsidR="00A672E1" w:rsidRDefault="00A672E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DC7A9E" w14:paraId="6B4E3B81" w14:textId="77777777" w:rsidTr="00B4299A">
      <w:tc>
        <w:tcPr>
          <w:tcW w:w="2701" w:type="dxa"/>
          <w:vAlign w:val="center"/>
          <w:hideMark/>
        </w:tcPr>
        <w:p w14:paraId="0ABBC6C0" w14:textId="1226DAAF" w:rsidR="00DC7A9E" w:rsidRPr="00B4299A" w:rsidRDefault="00DC7A9E"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1276E4B" w:rsidR="00DC7A9E" w:rsidRPr="00B4299A" w:rsidRDefault="00DC7A9E" w:rsidP="004D3F79">
          <w:pPr>
            <w:rPr>
              <w:rFonts w:ascii="Palatino Linotype" w:hAnsi="Palatino Linotype"/>
              <w:b/>
              <w:szCs w:val="22"/>
              <w:lang w:val="es-ES_tradnl"/>
            </w:rPr>
          </w:pPr>
          <w:r w:rsidRPr="00DE5D2B">
            <w:rPr>
              <w:rFonts w:ascii="Palatino Linotype" w:hAnsi="Palatino Linotype"/>
              <w:b/>
              <w:szCs w:val="22"/>
              <w:lang w:val="es-ES_tradnl"/>
            </w:rPr>
            <w:t>1</w:t>
          </w:r>
          <w:r>
            <w:rPr>
              <w:rFonts w:ascii="Palatino Linotype" w:hAnsi="Palatino Linotype"/>
              <w:b/>
              <w:szCs w:val="22"/>
              <w:lang w:val="es-ES_tradnl"/>
            </w:rPr>
            <w:t>2573</w:t>
          </w:r>
          <w:r w:rsidRPr="00DE5D2B">
            <w:rPr>
              <w:rFonts w:ascii="Palatino Linotype" w:hAnsi="Palatino Linotype"/>
              <w:b/>
              <w:szCs w:val="22"/>
              <w:lang w:val="es-ES_tradnl"/>
            </w:rPr>
            <w:t>/INFOEM/IP/RR/2022</w:t>
          </w:r>
          <w:r>
            <w:rPr>
              <w:rFonts w:ascii="Palatino Linotype" w:hAnsi="Palatino Linotype"/>
              <w:b/>
              <w:szCs w:val="22"/>
              <w:lang w:val="es-ES_tradnl"/>
            </w:rPr>
            <w:t xml:space="preserve"> </w:t>
          </w:r>
        </w:p>
      </w:tc>
    </w:tr>
    <w:tr w:rsidR="00DC7A9E" w14:paraId="31CB780F" w14:textId="77777777" w:rsidTr="00B4299A">
      <w:trPr>
        <w:trHeight w:val="228"/>
      </w:trPr>
      <w:tc>
        <w:tcPr>
          <w:tcW w:w="2701" w:type="dxa"/>
          <w:vAlign w:val="center"/>
          <w:hideMark/>
        </w:tcPr>
        <w:p w14:paraId="4F49CB4A" w14:textId="6966D32E" w:rsidR="00DC7A9E" w:rsidRPr="00B4299A" w:rsidRDefault="00DC7A9E"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3103804" w:rsidR="00DC7A9E" w:rsidRPr="00B4299A" w:rsidRDefault="00DC7A9E" w:rsidP="00DE5D2B">
          <w:pPr>
            <w:jc w:val="both"/>
            <w:rPr>
              <w:rFonts w:ascii="Palatino Linotype" w:hAnsi="Palatino Linotype"/>
              <w:b/>
              <w:szCs w:val="22"/>
              <w:lang w:val="es-ES_tradnl"/>
            </w:rPr>
          </w:pPr>
          <w:r>
            <w:rPr>
              <w:rFonts w:ascii="Palatino Linotype" w:hAnsi="Palatino Linotype"/>
              <w:b/>
              <w:bCs/>
              <w:szCs w:val="22"/>
            </w:rPr>
            <w:t>Poder Legislativo</w:t>
          </w:r>
        </w:p>
      </w:tc>
    </w:tr>
    <w:tr w:rsidR="00DC7A9E" w14:paraId="69050F56" w14:textId="77777777" w:rsidTr="00B4299A">
      <w:tc>
        <w:tcPr>
          <w:tcW w:w="2701" w:type="dxa"/>
          <w:vAlign w:val="center"/>
          <w:hideMark/>
        </w:tcPr>
        <w:p w14:paraId="65C9B735" w14:textId="75C78F81" w:rsidR="00DC7A9E" w:rsidRPr="00B4299A" w:rsidRDefault="00DC7A9E"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C7A9E" w:rsidRPr="00B4299A" w:rsidRDefault="00DC7A9E"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DC7A9E" w:rsidRDefault="00DC7A9E"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A15E1AE">
          <wp:simplePos x="0" y="0"/>
          <wp:positionH relativeFrom="page">
            <wp:posOffset>76200</wp:posOffset>
          </wp:positionH>
          <wp:positionV relativeFrom="paragraph">
            <wp:posOffset>-1113155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C7A9E" w:rsidRDefault="00DC7A9E"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C7A9E" w:rsidRDefault="00DC7A9E"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C7A9E" w14:paraId="477E149B" w14:textId="77777777" w:rsidTr="00CB57FD">
      <w:trPr>
        <w:trHeight w:val="277"/>
      </w:trPr>
      <w:tc>
        <w:tcPr>
          <w:tcW w:w="2693" w:type="dxa"/>
          <w:vAlign w:val="center"/>
          <w:hideMark/>
        </w:tcPr>
        <w:p w14:paraId="5C0586E4" w14:textId="77777777" w:rsidR="00DC7A9E" w:rsidRPr="009B3353" w:rsidRDefault="00DC7A9E"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466EA3F" w:rsidR="00DC7A9E" w:rsidRPr="009B3353" w:rsidRDefault="00DC7A9E" w:rsidP="00FD4228">
          <w:pPr>
            <w:rPr>
              <w:rFonts w:ascii="Palatino Linotype" w:hAnsi="Palatino Linotype"/>
              <w:b/>
              <w:szCs w:val="22"/>
              <w:lang w:val="es-ES_tradnl"/>
            </w:rPr>
          </w:pPr>
          <w:r w:rsidRPr="00DE5D2B">
            <w:rPr>
              <w:rFonts w:ascii="Palatino Linotype" w:hAnsi="Palatino Linotype"/>
              <w:b/>
              <w:szCs w:val="22"/>
              <w:lang w:val="es-ES_tradnl"/>
            </w:rPr>
            <w:t>1</w:t>
          </w:r>
          <w:r>
            <w:rPr>
              <w:rFonts w:ascii="Palatino Linotype" w:hAnsi="Palatino Linotype"/>
              <w:b/>
              <w:szCs w:val="22"/>
              <w:lang w:val="es-ES_tradnl"/>
            </w:rPr>
            <w:t>2573</w:t>
          </w:r>
          <w:r w:rsidRPr="00DE5D2B">
            <w:rPr>
              <w:rFonts w:ascii="Palatino Linotype" w:hAnsi="Palatino Linotype"/>
              <w:b/>
              <w:szCs w:val="22"/>
              <w:lang w:val="es-ES_tradnl"/>
            </w:rPr>
            <w:t>/INFOEM/IP/RR/2022</w:t>
          </w:r>
          <w:r>
            <w:rPr>
              <w:rFonts w:ascii="Palatino Linotype" w:hAnsi="Palatino Linotype"/>
              <w:b/>
              <w:szCs w:val="22"/>
              <w:lang w:val="es-ES_tradnl"/>
            </w:rPr>
            <w:t xml:space="preserve"> </w:t>
          </w:r>
        </w:p>
      </w:tc>
    </w:tr>
    <w:tr w:rsidR="00DC7A9E" w14:paraId="5B5BE21C" w14:textId="77777777" w:rsidTr="00CB57FD">
      <w:tc>
        <w:tcPr>
          <w:tcW w:w="2693" w:type="dxa"/>
          <w:vAlign w:val="center"/>
          <w:hideMark/>
        </w:tcPr>
        <w:p w14:paraId="4AE96902" w14:textId="4E063913" w:rsidR="00DC7A9E" w:rsidRPr="009B3353" w:rsidRDefault="00DC7A9E"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3F663C7B" w:rsidR="00DC7A9E" w:rsidRPr="009B3353" w:rsidRDefault="00E54797" w:rsidP="00E54797">
          <w:pPr>
            <w:rPr>
              <w:rFonts w:ascii="Palatino Linotype" w:hAnsi="Palatino Linotype"/>
              <w:b/>
              <w:szCs w:val="22"/>
              <w:lang w:val="es-ES_tradnl"/>
            </w:rPr>
          </w:pPr>
          <w:r>
            <w:rPr>
              <w:rFonts w:ascii="Palatino Linotype" w:hAnsi="Palatino Linotype"/>
              <w:b/>
              <w:szCs w:val="22"/>
              <w:lang w:val="es-ES_tradnl"/>
            </w:rPr>
            <w:t>XXXXXXX</w:t>
          </w:r>
          <w:r w:rsidR="00DC7A9E">
            <w:rPr>
              <w:rFonts w:ascii="Palatino Linotype" w:hAnsi="Palatino Linotype"/>
              <w:b/>
              <w:szCs w:val="22"/>
              <w:lang w:val="es-ES_tradnl"/>
            </w:rPr>
            <w:t xml:space="preserve"> </w:t>
          </w:r>
        </w:p>
      </w:tc>
    </w:tr>
    <w:tr w:rsidR="00DC7A9E" w14:paraId="22601A11" w14:textId="77777777" w:rsidTr="00CB57FD">
      <w:trPr>
        <w:trHeight w:val="228"/>
      </w:trPr>
      <w:tc>
        <w:tcPr>
          <w:tcW w:w="2693" w:type="dxa"/>
          <w:vAlign w:val="center"/>
          <w:hideMark/>
        </w:tcPr>
        <w:p w14:paraId="6EFE221D" w14:textId="49C5F800" w:rsidR="00DC7A9E" w:rsidRPr="009B3353" w:rsidRDefault="00DC7A9E"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3301A58" w:rsidR="00DC7A9E" w:rsidRPr="009B3353" w:rsidRDefault="00DC7A9E" w:rsidP="00DE5D2B">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Poder Legislativo</w:t>
          </w:r>
        </w:p>
      </w:tc>
    </w:tr>
    <w:tr w:rsidR="00DC7A9E" w14:paraId="2D6C630E" w14:textId="77777777" w:rsidTr="00CB57FD">
      <w:tc>
        <w:tcPr>
          <w:tcW w:w="2693" w:type="dxa"/>
          <w:vAlign w:val="center"/>
          <w:hideMark/>
        </w:tcPr>
        <w:p w14:paraId="5BD4C6DB" w14:textId="7CF21504" w:rsidR="00DC7A9E" w:rsidRPr="009B3353" w:rsidRDefault="00DC7A9E"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C7A9E" w:rsidRPr="009B3353" w:rsidRDefault="00DC7A9E"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C7A9E" w:rsidRDefault="00DC7A9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75416B"/>
    <w:multiLevelType w:val="hybridMultilevel"/>
    <w:tmpl w:val="C2F47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9E1C7A"/>
    <w:multiLevelType w:val="hybridMultilevel"/>
    <w:tmpl w:val="4984C5DE"/>
    <w:lvl w:ilvl="0" w:tplc="47C840C0">
      <w:start w:val="1"/>
      <w:numFmt w:val="decimal"/>
      <w:lvlText w:val="%1."/>
      <w:lvlJc w:val="left"/>
      <w:pPr>
        <w:ind w:left="720" w:hanging="360"/>
      </w:pPr>
      <w:rPr>
        <w:rFonts w:ascii="Palatino Linotype" w:eastAsia="Times New Roman" w:hAnsi="Palatino Linotype"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80513B"/>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6">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8364FF8"/>
    <w:multiLevelType w:val="hybridMultilevel"/>
    <w:tmpl w:val="9012A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E93FA8"/>
    <w:multiLevelType w:val="hybridMultilevel"/>
    <w:tmpl w:val="3E42D6AA"/>
    <w:lvl w:ilvl="0" w:tplc="0409000F">
      <w:start w:val="10"/>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AE0920"/>
    <w:multiLevelType w:val="hybridMultilevel"/>
    <w:tmpl w:val="4984C5DE"/>
    <w:lvl w:ilvl="0" w:tplc="FFFFFFFF">
      <w:start w:val="1"/>
      <w:numFmt w:val="decimal"/>
      <w:lvlText w:val="%1."/>
      <w:lvlJc w:val="left"/>
      <w:pPr>
        <w:ind w:left="720" w:hanging="360"/>
      </w:pPr>
      <w:rPr>
        <w:rFonts w:ascii="Palatino Linotype" w:eastAsia="Times New Roman" w:hAnsi="Palatino Linotype"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D927D1D"/>
    <w:multiLevelType w:val="hybridMultilevel"/>
    <w:tmpl w:val="5068212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525163"/>
    <w:multiLevelType w:val="hybridMultilevel"/>
    <w:tmpl w:val="B6AEA0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8">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D8C2BF2"/>
    <w:multiLevelType w:val="hybridMultilevel"/>
    <w:tmpl w:val="30766DF0"/>
    <w:lvl w:ilvl="0" w:tplc="C1C4F3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5F5B78"/>
    <w:multiLevelType w:val="hybridMultilevel"/>
    <w:tmpl w:val="6316B524"/>
    <w:lvl w:ilvl="0" w:tplc="0409000F">
      <w:start w:val="1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23A4D95"/>
    <w:multiLevelType w:val="hybridMultilevel"/>
    <w:tmpl w:val="8BCC75B0"/>
    <w:lvl w:ilvl="0" w:tplc="FC7851FC">
      <w:start w:val="1"/>
      <w:numFmt w:val="lowerLetter"/>
      <w:lvlText w:val="%1)"/>
      <w:lvlJc w:val="left"/>
      <w:pPr>
        <w:ind w:left="810" w:hanging="360"/>
      </w:pPr>
      <w:rPr>
        <w:rFonts w:cs="Arial"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67DA70BC"/>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9117E52"/>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B5448BF"/>
    <w:multiLevelType w:val="hybridMultilevel"/>
    <w:tmpl w:val="FD9A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43204EE"/>
    <w:multiLevelType w:val="hybridMultilevel"/>
    <w:tmpl w:val="E476079C"/>
    <w:lvl w:ilvl="0" w:tplc="AAE0F64C">
      <w:start w:val="1"/>
      <w:numFmt w:val="decimal"/>
      <w:lvlText w:val="%1."/>
      <w:lvlJc w:val="left"/>
      <w:pPr>
        <w:ind w:left="26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33">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34">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7"/>
  </w:num>
  <w:num w:numId="2">
    <w:abstractNumId w:val="28"/>
  </w:num>
  <w:num w:numId="3">
    <w:abstractNumId w:val="12"/>
  </w:num>
  <w:num w:numId="4">
    <w:abstractNumId w:val="8"/>
  </w:num>
  <w:num w:numId="5">
    <w:abstractNumId w:val="9"/>
  </w:num>
  <w:num w:numId="6">
    <w:abstractNumId w:val="4"/>
  </w:num>
  <w:num w:numId="7">
    <w:abstractNumId w:val="29"/>
  </w:num>
  <w:num w:numId="8">
    <w:abstractNumId w:val="27"/>
  </w:num>
  <w:num w:numId="9">
    <w:abstractNumId w:val="24"/>
  </w:num>
  <w:num w:numId="10">
    <w:abstractNumId w:val="31"/>
  </w:num>
  <w:num w:numId="11">
    <w:abstractNumId w:val="21"/>
  </w:num>
  <w:num w:numId="12">
    <w:abstractNumId w:val="5"/>
  </w:num>
  <w:num w:numId="13">
    <w:abstractNumId w:val="32"/>
  </w:num>
  <w:num w:numId="14">
    <w:abstractNumId w:val="18"/>
  </w:num>
  <w:num w:numId="15">
    <w:abstractNumId w:val="14"/>
  </w:num>
  <w:num w:numId="16">
    <w:abstractNumId w:val="34"/>
  </w:num>
  <w:num w:numId="17">
    <w:abstractNumId w:val="25"/>
  </w:num>
  <w:num w:numId="18">
    <w:abstractNumId w:val="16"/>
  </w:num>
  <w:num w:numId="19">
    <w:abstractNumId w:val="23"/>
  </w:num>
  <w:num w:numId="20">
    <w:abstractNumId w:val="0"/>
  </w:num>
  <w:num w:numId="21">
    <w:abstractNumId w:val="26"/>
  </w:num>
  <w:num w:numId="22">
    <w:abstractNumId w:val="19"/>
  </w:num>
  <w:num w:numId="23">
    <w:abstractNumId w:val="22"/>
  </w:num>
  <w:num w:numId="24">
    <w:abstractNumId w:val="3"/>
  </w:num>
  <w:num w:numId="25">
    <w:abstractNumId w:val="17"/>
  </w:num>
  <w:num w:numId="26">
    <w:abstractNumId w:val="15"/>
  </w:num>
  <w:num w:numId="27">
    <w:abstractNumId w:val="10"/>
  </w:num>
  <w:num w:numId="28">
    <w:abstractNumId w:val="20"/>
  </w:num>
  <w:num w:numId="29">
    <w:abstractNumId w:val="6"/>
  </w:num>
  <w:num w:numId="30">
    <w:abstractNumId w:val="1"/>
  </w:num>
  <w:num w:numId="31">
    <w:abstractNumId w:val="30"/>
  </w:num>
  <w:num w:numId="32">
    <w:abstractNumId w:val="33"/>
  </w:num>
  <w:num w:numId="33">
    <w:abstractNumId w:val="2"/>
  </w:num>
  <w:num w:numId="34">
    <w:abstractNumId w:val="11"/>
  </w:num>
  <w:num w:numId="3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5F19"/>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2C80"/>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18D"/>
    <w:rsid w:val="0006184D"/>
    <w:rsid w:val="000646E3"/>
    <w:rsid w:val="00066610"/>
    <w:rsid w:val="000667E0"/>
    <w:rsid w:val="00070A81"/>
    <w:rsid w:val="00071462"/>
    <w:rsid w:val="00071A99"/>
    <w:rsid w:val="00072BEF"/>
    <w:rsid w:val="00072D06"/>
    <w:rsid w:val="00074010"/>
    <w:rsid w:val="00074B81"/>
    <w:rsid w:val="00074F21"/>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A72"/>
    <w:rsid w:val="000A0D0B"/>
    <w:rsid w:val="000A0D59"/>
    <w:rsid w:val="000A1C9A"/>
    <w:rsid w:val="000A1E1F"/>
    <w:rsid w:val="000A261A"/>
    <w:rsid w:val="000A2EDB"/>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09E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08B3"/>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084"/>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17B"/>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C6A3F"/>
    <w:rsid w:val="001D0631"/>
    <w:rsid w:val="001D064E"/>
    <w:rsid w:val="001D19AB"/>
    <w:rsid w:val="001D2EB5"/>
    <w:rsid w:val="001D477A"/>
    <w:rsid w:val="001D54C7"/>
    <w:rsid w:val="001D6064"/>
    <w:rsid w:val="001D60A4"/>
    <w:rsid w:val="001D63C6"/>
    <w:rsid w:val="001D6A83"/>
    <w:rsid w:val="001D798E"/>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35B4"/>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4BF"/>
    <w:rsid w:val="00221545"/>
    <w:rsid w:val="00221D2C"/>
    <w:rsid w:val="0022285B"/>
    <w:rsid w:val="00222F65"/>
    <w:rsid w:val="00223869"/>
    <w:rsid w:val="00223D0B"/>
    <w:rsid w:val="0022455D"/>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2C04"/>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5993"/>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081"/>
    <w:rsid w:val="0029745A"/>
    <w:rsid w:val="00297AB0"/>
    <w:rsid w:val="002A0448"/>
    <w:rsid w:val="002A28FE"/>
    <w:rsid w:val="002A3A7A"/>
    <w:rsid w:val="002A43B0"/>
    <w:rsid w:val="002A5BC1"/>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7E5"/>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D6C66"/>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0A1"/>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193"/>
    <w:rsid w:val="003172C3"/>
    <w:rsid w:val="00320B63"/>
    <w:rsid w:val="003211CF"/>
    <w:rsid w:val="0032180D"/>
    <w:rsid w:val="00321D72"/>
    <w:rsid w:val="00321DF2"/>
    <w:rsid w:val="003227E4"/>
    <w:rsid w:val="00322AE2"/>
    <w:rsid w:val="003231A8"/>
    <w:rsid w:val="00323623"/>
    <w:rsid w:val="00323995"/>
    <w:rsid w:val="00323CFF"/>
    <w:rsid w:val="00325874"/>
    <w:rsid w:val="00326AE6"/>
    <w:rsid w:val="00326CA9"/>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1B60"/>
    <w:rsid w:val="00382014"/>
    <w:rsid w:val="00384CD8"/>
    <w:rsid w:val="00387128"/>
    <w:rsid w:val="00387894"/>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1626"/>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4809"/>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16AB"/>
    <w:rsid w:val="004126F7"/>
    <w:rsid w:val="00413FC2"/>
    <w:rsid w:val="004140B9"/>
    <w:rsid w:val="00414AE6"/>
    <w:rsid w:val="00414EE8"/>
    <w:rsid w:val="00416CFB"/>
    <w:rsid w:val="00416E00"/>
    <w:rsid w:val="00417006"/>
    <w:rsid w:val="00417703"/>
    <w:rsid w:val="0042006D"/>
    <w:rsid w:val="0042021B"/>
    <w:rsid w:val="00422A60"/>
    <w:rsid w:val="00422DF8"/>
    <w:rsid w:val="00422FA0"/>
    <w:rsid w:val="0042327C"/>
    <w:rsid w:val="004235DA"/>
    <w:rsid w:val="00423786"/>
    <w:rsid w:val="00423D1D"/>
    <w:rsid w:val="00423FC1"/>
    <w:rsid w:val="00424241"/>
    <w:rsid w:val="00425620"/>
    <w:rsid w:val="00425AD4"/>
    <w:rsid w:val="00425EF9"/>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2F1"/>
    <w:rsid w:val="00483A0F"/>
    <w:rsid w:val="00484625"/>
    <w:rsid w:val="0048589D"/>
    <w:rsid w:val="004862B4"/>
    <w:rsid w:val="00487218"/>
    <w:rsid w:val="004879E2"/>
    <w:rsid w:val="00487F15"/>
    <w:rsid w:val="0049105B"/>
    <w:rsid w:val="004912A0"/>
    <w:rsid w:val="0049206E"/>
    <w:rsid w:val="004928DE"/>
    <w:rsid w:val="00493E2F"/>
    <w:rsid w:val="0049489B"/>
    <w:rsid w:val="00494CB5"/>
    <w:rsid w:val="004954D8"/>
    <w:rsid w:val="0049576C"/>
    <w:rsid w:val="00495836"/>
    <w:rsid w:val="004967E8"/>
    <w:rsid w:val="004A0812"/>
    <w:rsid w:val="004A0EA8"/>
    <w:rsid w:val="004A14D9"/>
    <w:rsid w:val="004A21F6"/>
    <w:rsid w:val="004A2680"/>
    <w:rsid w:val="004A2E2B"/>
    <w:rsid w:val="004A4608"/>
    <w:rsid w:val="004A4B61"/>
    <w:rsid w:val="004A5E2D"/>
    <w:rsid w:val="004A6E0B"/>
    <w:rsid w:val="004A6EFE"/>
    <w:rsid w:val="004A70A0"/>
    <w:rsid w:val="004A7551"/>
    <w:rsid w:val="004A755A"/>
    <w:rsid w:val="004A79C5"/>
    <w:rsid w:val="004B1858"/>
    <w:rsid w:val="004B1A4B"/>
    <w:rsid w:val="004B2540"/>
    <w:rsid w:val="004B3D11"/>
    <w:rsid w:val="004B455B"/>
    <w:rsid w:val="004B4987"/>
    <w:rsid w:val="004B4A83"/>
    <w:rsid w:val="004B4DC3"/>
    <w:rsid w:val="004B58C3"/>
    <w:rsid w:val="004B675F"/>
    <w:rsid w:val="004B72C5"/>
    <w:rsid w:val="004B790C"/>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C7D5B"/>
    <w:rsid w:val="004D088F"/>
    <w:rsid w:val="004D0A26"/>
    <w:rsid w:val="004D0EE4"/>
    <w:rsid w:val="004D30E1"/>
    <w:rsid w:val="004D35FC"/>
    <w:rsid w:val="004D3F79"/>
    <w:rsid w:val="004D482C"/>
    <w:rsid w:val="004D4B67"/>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E7A97"/>
    <w:rsid w:val="004F0A75"/>
    <w:rsid w:val="004F0CC9"/>
    <w:rsid w:val="004F12AF"/>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775"/>
    <w:rsid w:val="00525A5B"/>
    <w:rsid w:val="0052638D"/>
    <w:rsid w:val="0053002A"/>
    <w:rsid w:val="0053153A"/>
    <w:rsid w:val="00531ABD"/>
    <w:rsid w:val="00535560"/>
    <w:rsid w:val="005356D8"/>
    <w:rsid w:val="005359B7"/>
    <w:rsid w:val="00537427"/>
    <w:rsid w:val="005379E3"/>
    <w:rsid w:val="00541397"/>
    <w:rsid w:val="005413A9"/>
    <w:rsid w:val="00541C7E"/>
    <w:rsid w:val="00542386"/>
    <w:rsid w:val="00542D8A"/>
    <w:rsid w:val="00543427"/>
    <w:rsid w:val="00543BF9"/>
    <w:rsid w:val="00544117"/>
    <w:rsid w:val="00544E0A"/>
    <w:rsid w:val="00550CA5"/>
    <w:rsid w:val="00551BA4"/>
    <w:rsid w:val="00552CA7"/>
    <w:rsid w:val="00552D59"/>
    <w:rsid w:val="005530C7"/>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1575"/>
    <w:rsid w:val="0058269D"/>
    <w:rsid w:val="005827C2"/>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01"/>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4C5A"/>
    <w:rsid w:val="00605233"/>
    <w:rsid w:val="006056EF"/>
    <w:rsid w:val="00605A1F"/>
    <w:rsid w:val="00607550"/>
    <w:rsid w:val="00607726"/>
    <w:rsid w:val="006077EB"/>
    <w:rsid w:val="006079C9"/>
    <w:rsid w:val="006100A1"/>
    <w:rsid w:val="006104BE"/>
    <w:rsid w:val="0061110A"/>
    <w:rsid w:val="006112E3"/>
    <w:rsid w:val="00611F9E"/>
    <w:rsid w:val="00613D29"/>
    <w:rsid w:val="006147BF"/>
    <w:rsid w:val="0061488D"/>
    <w:rsid w:val="0061663A"/>
    <w:rsid w:val="00617FEB"/>
    <w:rsid w:val="0062111F"/>
    <w:rsid w:val="00621380"/>
    <w:rsid w:val="00621BE7"/>
    <w:rsid w:val="00621D3A"/>
    <w:rsid w:val="00622C25"/>
    <w:rsid w:val="00623DDC"/>
    <w:rsid w:val="00623EA3"/>
    <w:rsid w:val="00623F42"/>
    <w:rsid w:val="00624169"/>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3B1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76971"/>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237"/>
    <w:rsid w:val="00690415"/>
    <w:rsid w:val="00691811"/>
    <w:rsid w:val="0069195B"/>
    <w:rsid w:val="0069305F"/>
    <w:rsid w:val="006935AE"/>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C97"/>
    <w:rsid w:val="006B3E26"/>
    <w:rsid w:val="006B432D"/>
    <w:rsid w:val="006B4844"/>
    <w:rsid w:val="006B497B"/>
    <w:rsid w:val="006B4A50"/>
    <w:rsid w:val="006B4B65"/>
    <w:rsid w:val="006B537E"/>
    <w:rsid w:val="006B7AA1"/>
    <w:rsid w:val="006C1330"/>
    <w:rsid w:val="006C1711"/>
    <w:rsid w:val="006C24A5"/>
    <w:rsid w:val="006C24CD"/>
    <w:rsid w:val="006C3292"/>
    <w:rsid w:val="006C3801"/>
    <w:rsid w:val="006C517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4684"/>
    <w:rsid w:val="006E51B1"/>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1FDD"/>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B3E"/>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CEA"/>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5180"/>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1F95"/>
    <w:rsid w:val="007C20AF"/>
    <w:rsid w:val="007C37F3"/>
    <w:rsid w:val="007C3D29"/>
    <w:rsid w:val="007C3E67"/>
    <w:rsid w:val="007C46DC"/>
    <w:rsid w:val="007C4965"/>
    <w:rsid w:val="007C52B5"/>
    <w:rsid w:val="007C567C"/>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11B"/>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17DB4"/>
    <w:rsid w:val="008207CA"/>
    <w:rsid w:val="008223A5"/>
    <w:rsid w:val="008225FA"/>
    <w:rsid w:val="008228A2"/>
    <w:rsid w:val="008235DE"/>
    <w:rsid w:val="008246C9"/>
    <w:rsid w:val="00824873"/>
    <w:rsid w:val="008254D3"/>
    <w:rsid w:val="00825CA4"/>
    <w:rsid w:val="00826018"/>
    <w:rsid w:val="0082641D"/>
    <w:rsid w:val="008266BC"/>
    <w:rsid w:val="00830000"/>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3C76"/>
    <w:rsid w:val="00874685"/>
    <w:rsid w:val="00874DC9"/>
    <w:rsid w:val="0087561C"/>
    <w:rsid w:val="00875AE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2"/>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0ED"/>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3938"/>
    <w:rsid w:val="00914FCF"/>
    <w:rsid w:val="00914FDF"/>
    <w:rsid w:val="0091599A"/>
    <w:rsid w:val="00916B08"/>
    <w:rsid w:val="00917444"/>
    <w:rsid w:val="00917B8D"/>
    <w:rsid w:val="00917EB1"/>
    <w:rsid w:val="00920FA5"/>
    <w:rsid w:val="00921109"/>
    <w:rsid w:val="00921436"/>
    <w:rsid w:val="00921ABB"/>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1F85"/>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16A"/>
    <w:rsid w:val="0094486F"/>
    <w:rsid w:val="00944A83"/>
    <w:rsid w:val="00944CA2"/>
    <w:rsid w:val="009458C7"/>
    <w:rsid w:val="0094714C"/>
    <w:rsid w:val="009472B3"/>
    <w:rsid w:val="00947905"/>
    <w:rsid w:val="00947F35"/>
    <w:rsid w:val="009500DD"/>
    <w:rsid w:val="00951598"/>
    <w:rsid w:val="00952919"/>
    <w:rsid w:val="00953DE8"/>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775C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3B2"/>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DB2"/>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3"/>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8BF"/>
    <w:rsid w:val="009F69BA"/>
    <w:rsid w:val="009F6E82"/>
    <w:rsid w:val="009F704F"/>
    <w:rsid w:val="00A00110"/>
    <w:rsid w:val="00A00BC6"/>
    <w:rsid w:val="00A00F82"/>
    <w:rsid w:val="00A014EE"/>
    <w:rsid w:val="00A01821"/>
    <w:rsid w:val="00A0225D"/>
    <w:rsid w:val="00A037CB"/>
    <w:rsid w:val="00A03D0E"/>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468"/>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2E6F"/>
    <w:rsid w:val="00A64A07"/>
    <w:rsid w:val="00A650DC"/>
    <w:rsid w:val="00A654F7"/>
    <w:rsid w:val="00A66299"/>
    <w:rsid w:val="00A672E1"/>
    <w:rsid w:val="00A67754"/>
    <w:rsid w:val="00A67ED9"/>
    <w:rsid w:val="00A7072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87832"/>
    <w:rsid w:val="00A900E2"/>
    <w:rsid w:val="00A90703"/>
    <w:rsid w:val="00A917E6"/>
    <w:rsid w:val="00A91A65"/>
    <w:rsid w:val="00A92027"/>
    <w:rsid w:val="00A930E9"/>
    <w:rsid w:val="00A933EF"/>
    <w:rsid w:val="00A93B3D"/>
    <w:rsid w:val="00A94713"/>
    <w:rsid w:val="00A949F0"/>
    <w:rsid w:val="00A9541D"/>
    <w:rsid w:val="00A95947"/>
    <w:rsid w:val="00A96BC3"/>
    <w:rsid w:val="00A96EE6"/>
    <w:rsid w:val="00A96FD2"/>
    <w:rsid w:val="00A97959"/>
    <w:rsid w:val="00A97D4A"/>
    <w:rsid w:val="00A97EAD"/>
    <w:rsid w:val="00AA09B3"/>
    <w:rsid w:val="00AA1733"/>
    <w:rsid w:val="00AA19A7"/>
    <w:rsid w:val="00AA2C2B"/>
    <w:rsid w:val="00AA37FC"/>
    <w:rsid w:val="00AA3F86"/>
    <w:rsid w:val="00AA44B0"/>
    <w:rsid w:val="00AA4B65"/>
    <w:rsid w:val="00AA57EF"/>
    <w:rsid w:val="00AA5F5D"/>
    <w:rsid w:val="00AB1362"/>
    <w:rsid w:val="00AB260F"/>
    <w:rsid w:val="00AB34DB"/>
    <w:rsid w:val="00AB3F5E"/>
    <w:rsid w:val="00AB4396"/>
    <w:rsid w:val="00AB6036"/>
    <w:rsid w:val="00AB61CC"/>
    <w:rsid w:val="00AB66F0"/>
    <w:rsid w:val="00AB67EE"/>
    <w:rsid w:val="00AB7491"/>
    <w:rsid w:val="00AB783B"/>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4C27"/>
    <w:rsid w:val="00AD5C04"/>
    <w:rsid w:val="00AE013D"/>
    <w:rsid w:val="00AE125E"/>
    <w:rsid w:val="00AE1D9E"/>
    <w:rsid w:val="00AE27DE"/>
    <w:rsid w:val="00AE34E5"/>
    <w:rsid w:val="00AE4286"/>
    <w:rsid w:val="00AE45EA"/>
    <w:rsid w:val="00AE4831"/>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28CF"/>
    <w:rsid w:val="00B03459"/>
    <w:rsid w:val="00B03CE2"/>
    <w:rsid w:val="00B04842"/>
    <w:rsid w:val="00B05E33"/>
    <w:rsid w:val="00B06BA1"/>
    <w:rsid w:val="00B10802"/>
    <w:rsid w:val="00B11A30"/>
    <w:rsid w:val="00B11E6A"/>
    <w:rsid w:val="00B125CC"/>
    <w:rsid w:val="00B12A58"/>
    <w:rsid w:val="00B1329D"/>
    <w:rsid w:val="00B13EF8"/>
    <w:rsid w:val="00B13F95"/>
    <w:rsid w:val="00B14987"/>
    <w:rsid w:val="00B1522A"/>
    <w:rsid w:val="00B153AD"/>
    <w:rsid w:val="00B158C6"/>
    <w:rsid w:val="00B15C4F"/>
    <w:rsid w:val="00B169F5"/>
    <w:rsid w:val="00B16FF2"/>
    <w:rsid w:val="00B172A1"/>
    <w:rsid w:val="00B17704"/>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139"/>
    <w:rsid w:val="00B81C55"/>
    <w:rsid w:val="00B81F66"/>
    <w:rsid w:val="00B82000"/>
    <w:rsid w:val="00B82E36"/>
    <w:rsid w:val="00B84265"/>
    <w:rsid w:val="00B8497B"/>
    <w:rsid w:val="00B850B4"/>
    <w:rsid w:val="00B85D36"/>
    <w:rsid w:val="00B86A4A"/>
    <w:rsid w:val="00B86DC2"/>
    <w:rsid w:val="00B86E05"/>
    <w:rsid w:val="00B90397"/>
    <w:rsid w:val="00B90CBE"/>
    <w:rsid w:val="00B91560"/>
    <w:rsid w:val="00B91A02"/>
    <w:rsid w:val="00B91B42"/>
    <w:rsid w:val="00B91C28"/>
    <w:rsid w:val="00B91F2F"/>
    <w:rsid w:val="00B92B46"/>
    <w:rsid w:val="00B92E1C"/>
    <w:rsid w:val="00B95A00"/>
    <w:rsid w:val="00B95CDD"/>
    <w:rsid w:val="00B96729"/>
    <w:rsid w:val="00B96D41"/>
    <w:rsid w:val="00BA00A9"/>
    <w:rsid w:val="00BA0426"/>
    <w:rsid w:val="00BA1017"/>
    <w:rsid w:val="00BA1854"/>
    <w:rsid w:val="00BA1B7A"/>
    <w:rsid w:val="00BA2EE9"/>
    <w:rsid w:val="00BA363C"/>
    <w:rsid w:val="00BA3674"/>
    <w:rsid w:val="00BA36A5"/>
    <w:rsid w:val="00BA3CDE"/>
    <w:rsid w:val="00BA4B2C"/>
    <w:rsid w:val="00BA56BB"/>
    <w:rsid w:val="00BA69F4"/>
    <w:rsid w:val="00BA7F80"/>
    <w:rsid w:val="00BB0642"/>
    <w:rsid w:val="00BB073E"/>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083"/>
    <w:rsid w:val="00BF42CF"/>
    <w:rsid w:val="00BF469C"/>
    <w:rsid w:val="00BF558C"/>
    <w:rsid w:val="00BF685A"/>
    <w:rsid w:val="00BF6B39"/>
    <w:rsid w:val="00C0076A"/>
    <w:rsid w:val="00C0130F"/>
    <w:rsid w:val="00C0132E"/>
    <w:rsid w:val="00C0590E"/>
    <w:rsid w:val="00C05950"/>
    <w:rsid w:val="00C06929"/>
    <w:rsid w:val="00C06EF4"/>
    <w:rsid w:val="00C06F36"/>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05DD"/>
    <w:rsid w:val="00C41140"/>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02"/>
    <w:rsid w:val="00C61355"/>
    <w:rsid w:val="00C61471"/>
    <w:rsid w:val="00C63269"/>
    <w:rsid w:val="00C636D0"/>
    <w:rsid w:val="00C66549"/>
    <w:rsid w:val="00C66C9E"/>
    <w:rsid w:val="00C66CFB"/>
    <w:rsid w:val="00C673D1"/>
    <w:rsid w:val="00C71059"/>
    <w:rsid w:val="00C716E5"/>
    <w:rsid w:val="00C7186E"/>
    <w:rsid w:val="00C71A66"/>
    <w:rsid w:val="00C71FD4"/>
    <w:rsid w:val="00C72483"/>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23C"/>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646"/>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2E"/>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3FAA"/>
    <w:rsid w:val="00CF58CF"/>
    <w:rsid w:val="00CF5EC5"/>
    <w:rsid w:val="00CF67F8"/>
    <w:rsid w:val="00CF6971"/>
    <w:rsid w:val="00CF6B0F"/>
    <w:rsid w:val="00CF78DB"/>
    <w:rsid w:val="00CF7D1F"/>
    <w:rsid w:val="00D01525"/>
    <w:rsid w:val="00D01CEF"/>
    <w:rsid w:val="00D01EDC"/>
    <w:rsid w:val="00D0248E"/>
    <w:rsid w:val="00D027E3"/>
    <w:rsid w:val="00D035FA"/>
    <w:rsid w:val="00D03E56"/>
    <w:rsid w:val="00D049A0"/>
    <w:rsid w:val="00D07F0D"/>
    <w:rsid w:val="00D11533"/>
    <w:rsid w:val="00D115DE"/>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529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16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A9E"/>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5D2B"/>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DF76A4"/>
    <w:rsid w:val="00E00BFD"/>
    <w:rsid w:val="00E01862"/>
    <w:rsid w:val="00E0197E"/>
    <w:rsid w:val="00E020A1"/>
    <w:rsid w:val="00E023C9"/>
    <w:rsid w:val="00E02A38"/>
    <w:rsid w:val="00E02B90"/>
    <w:rsid w:val="00E02C5A"/>
    <w:rsid w:val="00E03758"/>
    <w:rsid w:val="00E04B3C"/>
    <w:rsid w:val="00E055D6"/>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361"/>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3EB"/>
    <w:rsid w:val="00E52878"/>
    <w:rsid w:val="00E5288E"/>
    <w:rsid w:val="00E52A5F"/>
    <w:rsid w:val="00E53A19"/>
    <w:rsid w:val="00E5452C"/>
    <w:rsid w:val="00E54797"/>
    <w:rsid w:val="00E54E16"/>
    <w:rsid w:val="00E54F16"/>
    <w:rsid w:val="00E5532F"/>
    <w:rsid w:val="00E55E95"/>
    <w:rsid w:val="00E56BC5"/>
    <w:rsid w:val="00E56D08"/>
    <w:rsid w:val="00E56D19"/>
    <w:rsid w:val="00E56E0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030"/>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BC7"/>
    <w:rsid w:val="00EB3E96"/>
    <w:rsid w:val="00EB4AF6"/>
    <w:rsid w:val="00EB4B80"/>
    <w:rsid w:val="00EB57EC"/>
    <w:rsid w:val="00EB5BD5"/>
    <w:rsid w:val="00EB648C"/>
    <w:rsid w:val="00EC0103"/>
    <w:rsid w:val="00EC088B"/>
    <w:rsid w:val="00EC35B4"/>
    <w:rsid w:val="00EC3643"/>
    <w:rsid w:val="00EC3B42"/>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0F0"/>
    <w:rsid w:val="00EE2C63"/>
    <w:rsid w:val="00EE3DDA"/>
    <w:rsid w:val="00EE4D23"/>
    <w:rsid w:val="00EE5B01"/>
    <w:rsid w:val="00EE5DF3"/>
    <w:rsid w:val="00EE6B49"/>
    <w:rsid w:val="00EF00D9"/>
    <w:rsid w:val="00EF079E"/>
    <w:rsid w:val="00EF07E6"/>
    <w:rsid w:val="00EF0E89"/>
    <w:rsid w:val="00EF35FA"/>
    <w:rsid w:val="00EF3E39"/>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1BB"/>
    <w:rsid w:val="00F05283"/>
    <w:rsid w:val="00F05DBF"/>
    <w:rsid w:val="00F05E09"/>
    <w:rsid w:val="00F06568"/>
    <w:rsid w:val="00F069F1"/>
    <w:rsid w:val="00F07D38"/>
    <w:rsid w:val="00F11950"/>
    <w:rsid w:val="00F11AAF"/>
    <w:rsid w:val="00F12A0E"/>
    <w:rsid w:val="00F134AC"/>
    <w:rsid w:val="00F13EA4"/>
    <w:rsid w:val="00F16029"/>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19EE"/>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50AE"/>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4792"/>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228"/>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603"/>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BC7"/>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customStyle="1" w:styleId="Tabladecuadrcula6concolores111">
    <w:name w:val="Tabla de cuadrícula 6 con colores111"/>
    <w:basedOn w:val="Tablanormal"/>
    <w:next w:val="Tabladecuadrcula6concolores"/>
    <w:uiPriority w:val="51"/>
    <w:rsid w:val="004A2E2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4A2E2B"/>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DF76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2622445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8059638">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4700526">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362519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87775336">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73759021">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505994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42990544">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65879216">
      <w:bodyDiv w:val="1"/>
      <w:marLeft w:val="0"/>
      <w:marRight w:val="0"/>
      <w:marTop w:val="0"/>
      <w:marBottom w:val="0"/>
      <w:divBdr>
        <w:top w:val="none" w:sz="0" w:space="0" w:color="auto"/>
        <w:left w:val="none" w:sz="0" w:space="0" w:color="auto"/>
        <w:bottom w:val="none" w:sz="0" w:space="0" w:color="auto"/>
        <w:right w:val="none" w:sz="0" w:space="0" w:color="auto"/>
      </w:divBdr>
    </w:div>
    <w:div w:id="1815414903">
      <w:bodyDiv w:val="1"/>
      <w:marLeft w:val="0"/>
      <w:marRight w:val="0"/>
      <w:marTop w:val="0"/>
      <w:marBottom w:val="0"/>
      <w:divBdr>
        <w:top w:val="none" w:sz="0" w:space="0" w:color="auto"/>
        <w:left w:val="none" w:sz="0" w:space="0" w:color="auto"/>
        <w:bottom w:val="none" w:sz="0" w:space="0" w:color="auto"/>
        <w:right w:val="none" w:sz="0" w:space="0" w:color="auto"/>
      </w:divBdr>
      <w:divsChild>
        <w:div w:id="841118966">
          <w:marLeft w:val="0"/>
          <w:marRight w:val="0"/>
          <w:marTop w:val="0"/>
          <w:marBottom w:val="0"/>
          <w:divBdr>
            <w:top w:val="none" w:sz="0" w:space="0" w:color="auto"/>
            <w:left w:val="none" w:sz="0" w:space="0" w:color="auto"/>
            <w:bottom w:val="none" w:sz="0" w:space="0" w:color="auto"/>
            <w:right w:val="none" w:sz="0" w:space="0" w:color="auto"/>
          </w:divBdr>
        </w:div>
      </w:divsChild>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revision/acuse/488983/0/0.pag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saimex.org.mx/saimex/solicitud/downloadAttach/1506921.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506890.page"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A0284-D598-4D85-A97E-BC388567C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8364</Words>
  <Characters>46006</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2023-03-23T22:07:00Z</cp:lastPrinted>
  <dcterms:created xsi:type="dcterms:W3CDTF">2023-03-28T15:58:00Z</dcterms:created>
  <dcterms:modified xsi:type="dcterms:W3CDTF">2023-04-11T00:58:00Z</dcterms:modified>
</cp:coreProperties>
</file>