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3BC4974C" w:rsidR="005000AA" w:rsidRPr="005E6DC0" w:rsidRDefault="005000AA" w:rsidP="005000AA">
      <w:pPr>
        <w:spacing w:before="240" w:after="240" w:line="360" w:lineRule="auto"/>
        <w:jc w:val="both"/>
        <w:rPr>
          <w:rFonts w:ascii="Palatino Linotype" w:hAnsi="Palatino Linotype"/>
          <w:sz w:val="24"/>
          <w:szCs w:val="24"/>
        </w:rPr>
      </w:pPr>
      <w:r w:rsidRPr="005E6DC0">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321A92" w:rsidRPr="005E6DC0">
        <w:rPr>
          <w:rFonts w:ascii="Palatino Linotype" w:hAnsi="Palatino Linotype"/>
          <w:sz w:val="24"/>
          <w:szCs w:val="24"/>
        </w:rPr>
        <w:t>diez</w:t>
      </w:r>
      <w:r w:rsidRPr="005E6DC0">
        <w:rPr>
          <w:rFonts w:ascii="Palatino Linotype" w:hAnsi="Palatino Linotype"/>
          <w:sz w:val="24"/>
          <w:szCs w:val="24"/>
        </w:rPr>
        <w:t xml:space="preserve"> (</w:t>
      </w:r>
      <w:r w:rsidR="00321A92" w:rsidRPr="005E6DC0">
        <w:rPr>
          <w:rFonts w:ascii="Palatino Linotype" w:hAnsi="Palatino Linotype"/>
          <w:sz w:val="24"/>
          <w:szCs w:val="24"/>
        </w:rPr>
        <w:t>10</w:t>
      </w:r>
      <w:r w:rsidR="00BE6E79" w:rsidRPr="005E6DC0">
        <w:rPr>
          <w:rFonts w:ascii="Palatino Linotype" w:hAnsi="Palatino Linotype"/>
          <w:sz w:val="24"/>
          <w:szCs w:val="24"/>
        </w:rPr>
        <w:t xml:space="preserve">) de </w:t>
      </w:r>
      <w:r w:rsidR="00C84F95" w:rsidRPr="005E6DC0">
        <w:rPr>
          <w:rFonts w:ascii="Palatino Linotype" w:hAnsi="Palatino Linotype"/>
          <w:sz w:val="24"/>
          <w:szCs w:val="24"/>
        </w:rPr>
        <w:t>mayo</w:t>
      </w:r>
      <w:r w:rsidRPr="005E6DC0">
        <w:rPr>
          <w:rFonts w:ascii="Palatino Linotype" w:hAnsi="Palatino Linotype"/>
          <w:sz w:val="24"/>
          <w:szCs w:val="24"/>
        </w:rPr>
        <w:t xml:space="preserve"> de dos mil veinti</w:t>
      </w:r>
      <w:r w:rsidR="00573C5F" w:rsidRPr="005E6DC0">
        <w:rPr>
          <w:rFonts w:ascii="Palatino Linotype" w:hAnsi="Palatino Linotype"/>
          <w:sz w:val="24"/>
          <w:szCs w:val="24"/>
        </w:rPr>
        <w:t>trés</w:t>
      </w:r>
      <w:r w:rsidRPr="005E6DC0">
        <w:rPr>
          <w:rFonts w:ascii="Palatino Linotype" w:hAnsi="Palatino Linotype"/>
          <w:sz w:val="24"/>
          <w:szCs w:val="24"/>
        </w:rPr>
        <w:t>.</w:t>
      </w:r>
    </w:p>
    <w:p w14:paraId="2153F906" w14:textId="77777777" w:rsidR="00174363" w:rsidRPr="005E6DC0" w:rsidRDefault="005000AA" w:rsidP="005000AA">
      <w:pPr>
        <w:pStyle w:val="Encabezado"/>
        <w:spacing w:line="360" w:lineRule="auto"/>
        <w:jc w:val="both"/>
        <w:rPr>
          <w:rFonts w:ascii="Palatino Linotype" w:hAnsi="Palatino Linotype"/>
          <w:sz w:val="24"/>
          <w:szCs w:val="24"/>
        </w:rPr>
      </w:pPr>
      <w:r w:rsidRPr="005E6DC0">
        <w:rPr>
          <w:rFonts w:ascii="Palatino Linotype" w:hAnsi="Palatino Linotype"/>
          <w:b/>
          <w:sz w:val="24"/>
          <w:szCs w:val="24"/>
        </w:rPr>
        <w:t>VISTO</w:t>
      </w:r>
      <w:r w:rsidR="00F714A9" w:rsidRPr="005E6DC0">
        <w:rPr>
          <w:rFonts w:ascii="Palatino Linotype" w:hAnsi="Palatino Linotype"/>
          <w:b/>
          <w:sz w:val="24"/>
          <w:szCs w:val="24"/>
        </w:rPr>
        <w:t>S</w:t>
      </w:r>
      <w:r w:rsidRPr="005E6DC0">
        <w:rPr>
          <w:rFonts w:ascii="Palatino Linotype" w:hAnsi="Palatino Linotype"/>
          <w:b/>
          <w:sz w:val="24"/>
          <w:szCs w:val="24"/>
        </w:rPr>
        <w:t xml:space="preserve"> </w:t>
      </w:r>
      <w:r w:rsidR="00F714A9" w:rsidRPr="005E6DC0">
        <w:rPr>
          <w:rFonts w:ascii="Palatino Linotype" w:hAnsi="Palatino Linotype"/>
          <w:b/>
          <w:sz w:val="24"/>
          <w:szCs w:val="24"/>
        </w:rPr>
        <w:t>los</w:t>
      </w:r>
      <w:r w:rsidRPr="005E6DC0">
        <w:rPr>
          <w:rFonts w:ascii="Palatino Linotype" w:hAnsi="Palatino Linotype"/>
          <w:sz w:val="24"/>
          <w:szCs w:val="24"/>
        </w:rPr>
        <w:t xml:space="preserve"> expediente</w:t>
      </w:r>
      <w:r w:rsidR="00F714A9" w:rsidRPr="005E6DC0">
        <w:rPr>
          <w:rFonts w:ascii="Palatino Linotype" w:hAnsi="Palatino Linotype"/>
          <w:sz w:val="24"/>
          <w:szCs w:val="24"/>
        </w:rPr>
        <w:t>s</w:t>
      </w:r>
      <w:r w:rsidRPr="005E6DC0">
        <w:rPr>
          <w:rFonts w:ascii="Palatino Linotype" w:hAnsi="Palatino Linotype"/>
          <w:sz w:val="24"/>
          <w:szCs w:val="24"/>
        </w:rPr>
        <w:t xml:space="preserve"> electrónico</w:t>
      </w:r>
      <w:r w:rsidR="00F714A9" w:rsidRPr="005E6DC0">
        <w:rPr>
          <w:rFonts w:ascii="Palatino Linotype" w:hAnsi="Palatino Linotype"/>
          <w:sz w:val="24"/>
          <w:szCs w:val="24"/>
        </w:rPr>
        <w:t>s</w:t>
      </w:r>
      <w:r w:rsidRPr="005E6DC0">
        <w:rPr>
          <w:rFonts w:ascii="Palatino Linotype" w:hAnsi="Palatino Linotype"/>
          <w:sz w:val="24"/>
          <w:szCs w:val="24"/>
        </w:rPr>
        <w:t xml:space="preserve"> formado</w:t>
      </w:r>
      <w:r w:rsidR="00F714A9" w:rsidRPr="005E6DC0">
        <w:rPr>
          <w:rFonts w:ascii="Palatino Linotype" w:hAnsi="Palatino Linotype"/>
          <w:sz w:val="24"/>
          <w:szCs w:val="24"/>
        </w:rPr>
        <w:t>s</w:t>
      </w:r>
      <w:r w:rsidRPr="005E6DC0">
        <w:rPr>
          <w:rFonts w:ascii="Palatino Linotype" w:hAnsi="Palatino Linotype"/>
          <w:sz w:val="24"/>
          <w:szCs w:val="24"/>
        </w:rPr>
        <w:t xml:space="preserve"> con motivo de</w:t>
      </w:r>
      <w:r w:rsidR="00F714A9" w:rsidRPr="005E6DC0">
        <w:rPr>
          <w:rFonts w:ascii="Palatino Linotype" w:hAnsi="Palatino Linotype"/>
          <w:sz w:val="24"/>
          <w:szCs w:val="24"/>
        </w:rPr>
        <w:t xml:space="preserve"> </w:t>
      </w:r>
      <w:r w:rsidRPr="005E6DC0">
        <w:rPr>
          <w:rFonts w:ascii="Palatino Linotype" w:hAnsi="Palatino Linotype"/>
          <w:sz w:val="24"/>
          <w:szCs w:val="24"/>
        </w:rPr>
        <w:t>l</w:t>
      </w:r>
      <w:r w:rsidR="00F714A9" w:rsidRPr="005E6DC0">
        <w:rPr>
          <w:rFonts w:ascii="Palatino Linotype" w:hAnsi="Palatino Linotype"/>
          <w:sz w:val="24"/>
          <w:szCs w:val="24"/>
        </w:rPr>
        <w:t>os</w:t>
      </w:r>
      <w:r w:rsidR="003374B1" w:rsidRPr="005E6DC0">
        <w:rPr>
          <w:rFonts w:ascii="Palatino Linotype" w:hAnsi="Palatino Linotype"/>
          <w:sz w:val="24"/>
          <w:szCs w:val="24"/>
        </w:rPr>
        <w:t xml:space="preserve"> recurso de revisión </w:t>
      </w:r>
    </w:p>
    <w:p w14:paraId="4C818016" w14:textId="56F961A3" w:rsidR="005000AA" w:rsidRPr="005E6DC0" w:rsidRDefault="00C65FE8" w:rsidP="005248BB">
      <w:pPr>
        <w:spacing w:line="360" w:lineRule="auto"/>
        <w:jc w:val="both"/>
        <w:rPr>
          <w:rFonts w:ascii="Palatino Linotype" w:eastAsia="Calibri" w:hAnsi="Palatino Linotype" w:cs="Tahoma"/>
          <w:b/>
          <w:sz w:val="22"/>
          <w:szCs w:val="22"/>
          <w:lang w:eastAsia="en-US"/>
        </w:rPr>
      </w:pPr>
      <w:r w:rsidRPr="005E6DC0">
        <w:rPr>
          <w:rFonts w:ascii="Palatino Linotype" w:eastAsia="Calibri" w:hAnsi="Palatino Linotype" w:cs="Tahoma"/>
          <w:b/>
          <w:sz w:val="24"/>
          <w:szCs w:val="24"/>
          <w:lang w:eastAsia="en-US"/>
        </w:rPr>
        <w:t xml:space="preserve">15868/INFOEM/IP/RR/2022, </w:t>
      </w:r>
      <w:r w:rsidRPr="005E6DC0">
        <w:rPr>
          <w:rFonts w:ascii="Palatino Linotype" w:eastAsia="Calibri" w:hAnsi="Palatino Linotype" w:cs="Arial"/>
          <w:b/>
          <w:sz w:val="24"/>
          <w:szCs w:val="24"/>
          <w:lang w:val="es-ES"/>
        </w:rPr>
        <w:t>15869/INFOEM/IP/RR/2022 y 15870/INFOEM/IP/RR/2022</w:t>
      </w:r>
      <w:r w:rsidR="005248BB" w:rsidRPr="005E6DC0">
        <w:rPr>
          <w:rFonts w:ascii="Palatino Linotype" w:eastAsia="Calibri" w:hAnsi="Palatino Linotype" w:cs="Arial"/>
          <w:b/>
          <w:sz w:val="22"/>
          <w:szCs w:val="24"/>
          <w:lang w:val="es-ES"/>
        </w:rPr>
        <w:t xml:space="preserve">, </w:t>
      </w:r>
      <w:r w:rsidR="005000AA" w:rsidRPr="005E6DC0">
        <w:rPr>
          <w:rFonts w:ascii="Palatino Linotype" w:hAnsi="Palatino Linotype"/>
          <w:sz w:val="24"/>
          <w:szCs w:val="24"/>
        </w:rPr>
        <w:t>promovido</w:t>
      </w:r>
      <w:r w:rsidR="00F714A9" w:rsidRPr="005E6DC0">
        <w:rPr>
          <w:rFonts w:ascii="Palatino Linotype" w:hAnsi="Palatino Linotype"/>
          <w:sz w:val="24"/>
          <w:szCs w:val="24"/>
        </w:rPr>
        <w:t>s</w:t>
      </w:r>
      <w:r w:rsidR="005000AA" w:rsidRPr="005E6DC0">
        <w:rPr>
          <w:rFonts w:ascii="Palatino Linotype" w:hAnsi="Palatino Linotype"/>
          <w:sz w:val="24"/>
          <w:szCs w:val="24"/>
        </w:rPr>
        <w:t xml:space="preserve"> por</w:t>
      </w:r>
      <w:r w:rsidR="00396CF5" w:rsidRPr="005E6DC0">
        <w:rPr>
          <w:rFonts w:ascii="Palatino Linotype" w:hAnsi="Palatino Linotype"/>
          <w:sz w:val="24"/>
          <w:szCs w:val="24"/>
        </w:rPr>
        <w:t xml:space="preserve"> </w:t>
      </w:r>
      <w:r w:rsidR="005E6DC0" w:rsidRPr="005E6DC0">
        <w:rPr>
          <w:rFonts w:ascii="Palatino Linotype" w:eastAsia="Calibri" w:hAnsi="Palatino Linotype" w:cs="Tahoma"/>
          <w:b/>
          <w:sz w:val="22"/>
          <w:szCs w:val="22"/>
          <w:lang w:eastAsia="en-US"/>
        </w:rPr>
        <w:t>XXXXXXX</w:t>
      </w:r>
      <w:r w:rsidR="005D09C1" w:rsidRPr="005E6DC0">
        <w:rPr>
          <w:rFonts w:ascii="Palatino Linotype" w:hAnsi="Palatino Linotype"/>
          <w:sz w:val="24"/>
          <w:szCs w:val="24"/>
        </w:rPr>
        <w:t xml:space="preserve"> en su calidad de </w:t>
      </w:r>
      <w:r w:rsidR="005000AA" w:rsidRPr="005E6DC0">
        <w:rPr>
          <w:rFonts w:ascii="Palatino Linotype" w:hAnsi="Palatino Linotype"/>
          <w:b/>
          <w:sz w:val="24"/>
          <w:szCs w:val="24"/>
        </w:rPr>
        <w:t>RECURRENTE</w:t>
      </w:r>
      <w:r w:rsidR="005000AA" w:rsidRPr="005E6DC0">
        <w:rPr>
          <w:rFonts w:ascii="Palatino Linotype" w:hAnsi="Palatino Linotype" w:cs="Arial"/>
          <w:sz w:val="24"/>
          <w:szCs w:val="24"/>
        </w:rPr>
        <w:t>, en contra de la</w:t>
      </w:r>
      <w:r w:rsidR="00C56D1A" w:rsidRPr="005E6DC0">
        <w:rPr>
          <w:rFonts w:ascii="Palatino Linotype" w:hAnsi="Palatino Linotype" w:cs="Arial"/>
          <w:sz w:val="24"/>
          <w:szCs w:val="24"/>
        </w:rPr>
        <w:t xml:space="preserve"> falta de</w:t>
      </w:r>
      <w:r w:rsidR="005000AA" w:rsidRPr="005E6DC0">
        <w:rPr>
          <w:rFonts w:ascii="Palatino Linotype" w:hAnsi="Palatino Linotype" w:cs="Arial"/>
          <w:sz w:val="24"/>
          <w:szCs w:val="24"/>
        </w:rPr>
        <w:t xml:space="preserve"> respuesta del </w:t>
      </w:r>
      <w:r w:rsidRPr="005E6DC0">
        <w:rPr>
          <w:rFonts w:ascii="Palatino Linotype" w:eastAsia="Calibri" w:hAnsi="Palatino Linotype" w:cs="Arial"/>
          <w:b/>
          <w:sz w:val="24"/>
        </w:rPr>
        <w:t>Ayuntamiento de Tlalnepantla de Baz</w:t>
      </w:r>
      <w:r w:rsidR="005000AA" w:rsidRPr="005E6DC0">
        <w:rPr>
          <w:rFonts w:ascii="Palatino Linotype" w:hAnsi="Palatino Linotype" w:cs="Arial"/>
          <w:sz w:val="24"/>
          <w:szCs w:val="24"/>
        </w:rPr>
        <w:t>,</w:t>
      </w:r>
      <w:r w:rsidR="005000AA" w:rsidRPr="005E6DC0">
        <w:rPr>
          <w:rFonts w:ascii="Palatino Linotype" w:hAnsi="Palatino Linotype"/>
          <w:b/>
          <w:sz w:val="24"/>
          <w:szCs w:val="24"/>
        </w:rPr>
        <w:t xml:space="preserve"> </w:t>
      </w:r>
      <w:r w:rsidR="005000AA" w:rsidRPr="005E6DC0">
        <w:rPr>
          <w:rFonts w:ascii="Palatino Linotype" w:hAnsi="Palatino Linotype"/>
          <w:sz w:val="24"/>
          <w:szCs w:val="24"/>
        </w:rPr>
        <w:t>en lo sucesivo el</w:t>
      </w:r>
      <w:r w:rsidR="005000AA" w:rsidRPr="005E6DC0">
        <w:rPr>
          <w:rFonts w:ascii="Palatino Linotype" w:hAnsi="Palatino Linotype"/>
          <w:b/>
          <w:sz w:val="24"/>
          <w:szCs w:val="24"/>
        </w:rPr>
        <w:t xml:space="preserve"> SUJETO OBLIGADO, </w:t>
      </w:r>
      <w:r w:rsidR="005000AA" w:rsidRPr="005E6DC0">
        <w:rPr>
          <w:rFonts w:ascii="Palatino Linotype" w:hAnsi="Palatino Linotype"/>
          <w:sz w:val="24"/>
          <w:szCs w:val="24"/>
        </w:rPr>
        <w:t>se procede a dictar la presente resolución, con base en los siguientes:</w:t>
      </w:r>
    </w:p>
    <w:p w14:paraId="1F1BAF80" w14:textId="77777777" w:rsidR="005000AA" w:rsidRPr="005E6DC0" w:rsidRDefault="005000AA" w:rsidP="005000AA">
      <w:pPr>
        <w:pStyle w:val="Ttulo1"/>
        <w:jc w:val="center"/>
        <w:rPr>
          <w:rFonts w:ascii="Palatino Linotype" w:hAnsi="Palatino Linotype"/>
          <w:b/>
          <w:color w:val="auto"/>
          <w:sz w:val="24"/>
          <w:szCs w:val="24"/>
        </w:rPr>
      </w:pPr>
      <w:bookmarkStart w:id="0" w:name="_Toc87549671"/>
      <w:r w:rsidRPr="005E6DC0">
        <w:rPr>
          <w:rFonts w:ascii="Palatino Linotype" w:hAnsi="Palatino Linotype"/>
          <w:b/>
          <w:color w:val="auto"/>
          <w:sz w:val="24"/>
          <w:szCs w:val="24"/>
        </w:rPr>
        <w:t>ANTECEDENTES</w:t>
      </w:r>
      <w:bookmarkEnd w:id="0"/>
    </w:p>
    <w:p w14:paraId="04287D5F" w14:textId="77777777" w:rsidR="005000AA" w:rsidRPr="005E6DC0" w:rsidRDefault="005000AA" w:rsidP="005000AA">
      <w:pPr>
        <w:rPr>
          <w:rFonts w:ascii="Palatino Linotype" w:hAnsi="Palatino Linotype"/>
          <w:sz w:val="24"/>
          <w:szCs w:val="24"/>
          <w:lang w:eastAsia="en-US"/>
        </w:rPr>
      </w:pPr>
    </w:p>
    <w:p w14:paraId="5ED33D9B" w14:textId="3C22B244" w:rsidR="00A87524" w:rsidRPr="005E6DC0" w:rsidRDefault="00A36BE2" w:rsidP="006F4ABE">
      <w:pPr>
        <w:pStyle w:val="Prrafodelista"/>
        <w:numPr>
          <w:ilvl w:val="0"/>
          <w:numId w:val="3"/>
        </w:numPr>
        <w:spacing w:line="360" w:lineRule="auto"/>
        <w:ind w:left="0" w:firstLine="0"/>
        <w:jc w:val="both"/>
        <w:rPr>
          <w:rFonts w:ascii="Palatino Linotype" w:hAnsi="Palatino Linotype" w:cs="Arial"/>
          <w:sz w:val="24"/>
          <w:lang w:val="es-ES"/>
        </w:rPr>
      </w:pPr>
      <w:r w:rsidRPr="005E6DC0">
        <w:rPr>
          <w:rFonts w:ascii="Palatino Linotype" w:eastAsia="Calibri" w:hAnsi="Palatino Linotype" w:cs="Arial"/>
          <w:sz w:val="24"/>
          <w:lang w:val="es-ES"/>
        </w:rPr>
        <w:t xml:space="preserve">El </w:t>
      </w:r>
      <w:r w:rsidR="00777A13" w:rsidRPr="005E6DC0">
        <w:rPr>
          <w:rFonts w:ascii="Palatino Linotype" w:eastAsia="Calibri" w:hAnsi="Palatino Linotype" w:cs="Arial"/>
          <w:sz w:val="24"/>
          <w:lang w:val="es-ES"/>
        </w:rPr>
        <w:t>cuatro</w:t>
      </w:r>
      <w:r w:rsidR="000904E7" w:rsidRPr="005E6DC0">
        <w:rPr>
          <w:rFonts w:ascii="Palatino Linotype" w:eastAsia="Calibri" w:hAnsi="Palatino Linotype" w:cs="Arial"/>
          <w:sz w:val="24"/>
          <w:lang w:val="es-ES"/>
        </w:rPr>
        <w:t xml:space="preserve"> (</w:t>
      </w:r>
      <w:r w:rsidR="00777A13" w:rsidRPr="005E6DC0">
        <w:rPr>
          <w:rFonts w:ascii="Palatino Linotype" w:eastAsia="Calibri" w:hAnsi="Palatino Linotype" w:cs="Arial"/>
          <w:sz w:val="24"/>
          <w:lang w:val="es-ES"/>
        </w:rPr>
        <w:t>4</w:t>
      </w:r>
      <w:r w:rsidR="000904E7" w:rsidRPr="005E6DC0">
        <w:rPr>
          <w:rFonts w:ascii="Palatino Linotype" w:eastAsia="Calibri" w:hAnsi="Palatino Linotype" w:cs="Arial"/>
          <w:sz w:val="24"/>
          <w:lang w:val="es-ES"/>
        </w:rPr>
        <w:t xml:space="preserve">) </w:t>
      </w:r>
      <w:r w:rsidR="00A87524" w:rsidRPr="005E6DC0">
        <w:rPr>
          <w:rFonts w:ascii="Palatino Linotype" w:eastAsia="Calibri" w:hAnsi="Palatino Linotype" w:cs="Arial"/>
          <w:sz w:val="24"/>
          <w:lang w:val="es-ES"/>
        </w:rPr>
        <w:t xml:space="preserve">de </w:t>
      </w:r>
      <w:r w:rsidR="00777A13" w:rsidRPr="005E6DC0">
        <w:rPr>
          <w:rFonts w:ascii="Palatino Linotype" w:eastAsia="Calibri" w:hAnsi="Palatino Linotype" w:cs="Arial"/>
          <w:sz w:val="24"/>
          <w:lang w:val="es-ES"/>
        </w:rPr>
        <w:t>octubre</w:t>
      </w:r>
      <w:r w:rsidR="00A526EE" w:rsidRPr="005E6DC0">
        <w:rPr>
          <w:rFonts w:ascii="Palatino Linotype" w:eastAsia="Calibri" w:hAnsi="Palatino Linotype"/>
          <w:sz w:val="24"/>
          <w:lang w:val="es-ES"/>
        </w:rPr>
        <w:t xml:space="preserve"> </w:t>
      </w:r>
      <w:r w:rsidR="005000AA" w:rsidRPr="005E6DC0">
        <w:rPr>
          <w:rFonts w:ascii="Palatino Linotype" w:eastAsia="Calibri" w:hAnsi="Palatino Linotype"/>
          <w:sz w:val="24"/>
          <w:lang w:val="es-ES"/>
        </w:rPr>
        <w:t>de dos mil veinti</w:t>
      </w:r>
      <w:r w:rsidR="00F714A9" w:rsidRPr="005E6DC0">
        <w:rPr>
          <w:rFonts w:ascii="Palatino Linotype" w:eastAsia="Calibri" w:hAnsi="Palatino Linotype"/>
          <w:sz w:val="24"/>
          <w:lang w:val="es-ES"/>
        </w:rPr>
        <w:t>dós</w:t>
      </w:r>
      <w:r w:rsidR="005000AA" w:rsidRPr="005E6DC0">
        <w:rPr>
          <w:rFonts w:ascii="Palatino Linotype" w:eastAsia="Calibri" w:hAnsi="Palatino Linotype" w:cs="Arial"/>
          <w:sz w:val="24"/>
          <w:lang w:val="es-ES"/>
        </w:rPr>
        <w:t>,</w:t>
      </w:r>
      <w:r w:rsidR="005000AA" w:rsidRPr="005E6DC0">
        <w:rPr>
          <w:rFonts w:ascii="Palatino Linotype" w:eastAsia="Calibri" w:hAnsi="Palatino Linotype"/>
          <w:sz w:val="24"/>
          <w:lang w:val="es-ES"/>
        </w:rPr>
        <w:t xml:space="preserve"> </w:t>
      </w:r>
      <w:r w:rsidR="005000AA" w:rsidRPr="005E6DC0">
        <w:rPr>
          <w:rFonts w:ascii="Palatino Linotype" w:eastAsia="Calibri" w:hAnsi="Palatino Linotype"/>
          <w:b/>
          <w:sz w:val="24"/>
          <w:lang w:val="es-ES"/>
        </w:rPr>
        <w:t xml:space="preserve">EL RECURRENTE </w:t>
      </w:r>
      <w:r w:rsidR="005000AA" w:rsidRPr="005E6DC0">
        <w:rPr>
          <w:rFonts w:ascii="Palatino Linotype" w:eastAsia="Calibri" w:hAnsi="Palatino Linotype"/>
          <w:bCs/>
          <w:sz w:val="24"/>
          <w:lang w:val="es-ES"/>
        </w:rPr>
        <w:t>presentó</w:t>
      </w:r>
      <w:r w:rsidR="005000AA" w:rsidRPr="005E6DC0">
        <w:rPr>
          <w:rFonts w:ascii="Palatino Linotype" w:hAnsi="Palatino Linotype"/>
          <w:b/>
          <w:sz w:val="24"/>
        </w:rPr>
        <w:t>,</w:t>
      </w:r>
      <w:r w:rsidR="005000AA" w:rsidRPr="005E6DC0">
        <w:rPr>
          <w:rFonts w:ascii="Palatino Linotype" w:eastAsia="Calibri" w:hAnsi="Palatino Linotype" w:cs="Arial"/>
          <w:sz w:val="24"/>
          <w:lang w:val="es-ES"/>
        </w:rPr>
        <w:t xml:space="preserve"> ante el </w:t>
      </w:r>
      <w:r w:rsidR="005000AA" w:rsidRPr="005E6DC0">
        <w:rPr>
          <w:rFonts w:ascii="Palatino Linotype" w:eastAsia="Calibri" w:hAnsi="Palatino Linotype" w:cs="Arial"/>
          <w:b/>
          <w:sz w:val="24"/>
          <w:lang w:val="es-ES"/>
        </w:rPr>
        <w:t>SUJETO OBLIGADO</w:t>
      </w:r>
      <w:r w:rsidR="005000AA" w:rsidRPr="005E6DC0">
        <w:rPr>
          <w:rFonts w:ascii="Palatino Linotype" w:eastAsia="Calibri" w:hAnsi="Palatino Linotype" w:cs="Arial"/>
          <w:sz w:val="24"/>
        </w:rPr>
        <w:t xml:space="preserve"> vía </w:t>
      </w:r>
      <w:r w:rsidR="005000AA" w:rsidRPr="005E6DC0">
        <w:rPr>
          <w:rFonts w:ascii="Palatino Linotype" w:eastAsia="Calibri" w:hAnsi="Palatino Linotype" w:cs="Arial"/>
          <w:sz w:val="24"/>
          <w:lang w:val="es-ES"/>
        </w:rPr>
        <w:t>Sistema de Acceso a la Información Mexiquense (</w:t>
      </w:r>
      <w:r w:rsidR="005000AA" w:rsidRPr="005E6DC0">
        <w:rPr>
          <w:rFonts w:ascii="Palatino Linotype" w:eastAsia="Calibri" w:hAnsi="Palatino Linotype" w:cs="Arial"/>
          <w:b/>
          <w:sz w:val="24"/>
          <w:lang w:val="es-ES"/>
        </w:rPr>
        <w:t>SAIMEX)</w:t>
      </w:r>
      <w:r w:rsidR="005000AA" w:rsidRPr="005E6DC0">
        <w:rPr>
          <w:rFonts w:ascii="Palatino Linotype" w:eastAsia="Calibri" w:hAnsi="Palatino Linotype" w:cs="Arial"/>
          <w:sz w:val="24"/>
          <w:lang w:val="es-ES"/>
        </w:rPr>
        <w:t>, la</w:t>
      </w:r>
      <w:r w:rsidR="00A13224" w:rsidRPr="005E6DC0">
        <w:rPr>
          <w:rFonts w:ascii="Palatino Linotype" w:eastAsia="Calibri" w:hAnsi="Palatino Linotype" w:cs="Arial"/>
          <w:sz w:val="24"/>
          <w:lang w:val="es-ES"/>
        </w:rPr>
        <w:t>s</w:t>
      </w:r>
      <w:r w:rsidR="005000AA" w:rsidRPr="005E6DC0">
        <w:rPr>
          <w:rFonts w:ascii="Palatino Linotype" w:eastAsia="Calibri" w:hAnsi="Palatino Linotype" w:cs="Arial"/>
          <w:sz w:val="24"/>
          <w:lang w:val="es-ES"/>
        </w:rPr>
        <w:t xml:space="preserve"> solicitud</w:t>
      </w:r>
      <w:r w:rsidR="00A13224" w:rsidRPr="005E6DC0">
        <w:rPr>
          <w:rFonts w:ascii="Palatino Linotype" w:eastAsia="Calibri" w:hAnsi="Palatino Linotype" w:cs="Arial"/>
          <w:sz w:val="24"/>
          <w:lang w:val="es-ES"/>
        </w:rPr>
        <w:t>es</w:t>
      </w:r>
      <w:r w:rsidR="005000AA" w:rsidRPr="005E6DC0">
        <w:rPr>
          <w:rFonts w:ascii="Palatino Linotype" w:eastAsia="Calibri" w:hAnsi="Palatino Linotype" w:cs="Arial"/>
          <w:sz w:val="24"/>
          <w:lang w:val="es-ES"/>
        </w:rPr>
        <w:t xml:space="preserve"> de información pública registrada</w:t>
      </w:r>
      <w:r w:rsidR="00A13224" w:rsidRPr="005E6DC0">
        <w:rPr>
          <w:rFonts w:ascii="Palatino Linotype" w:eastAsia="Calibri" w:hAnsi="Palatino Linotype" w:cs="Arial"/>
          <w:sz w:val="24"/>
          <w:lang w:val="es-ES"/>
        </w:rPr>
        <w:t>s</w:t>
      </w:r>
      <w:r w:rsidR="005000AA" w:rsidRPr="005E6DC0">
        <w:rPr>
          <w:rFonts w:ascii="Palatino Linotype" w:eastAsia="Calibri" w:hAnsi="Palatino Linotype" w:cs="Arial"/>
          <w:sz w:val="24"/>
          <w:lang w:val="es-ES"/>
        </w:rPr>
        <w:t xml:space="preserve"> con el número </w:t>
      </w:r>
      <w:r w:rsidR="006F4ABE" w:rsidRPr="005E6DC0">
        <w:rPr>
          <w:rFonts w:ascii="Palatino Linotype" w:hAnsi="Palatino Linotype" w:cs="Arial"/>
          <w:b/>
          <w:sz w:val="24"/>
          <w:lang w:val="es-ES"/>
        </w:rPr>
        <w:t>00</w:t>
      </w:r>
      <w:r w:rsidR="00587851" w:rsidRPr="005E6DC0">
        <w:rPr>
          <w:rFonts w:ascii="Palatino Linotype" w:hAnsi="Palatino Linotype" w:cs="Arial"/>
          <w:b/>
          <w:sz w:val="24"/>
          <w:lang w:val="es-ES"/>
        </w:rPr>
        <w:t>862</w:t>
      </w:r>
      <w:r w:rsidR="006F4ABE" w:rsidRPr="005E6DC0">
        <w:rPr>
          <w:rFonts w:ascii="Palatino Linotype" w:hAnsi="Palatino Linotype" w:cs="Arial"/>
          <w:b/>
          <w:sz w:val="24"/>
          <w:lang w:val="es-ES"/>
        </w:rPr>
        <w:t>/</w:t>
      </w:r>
      <w:r w:rsidR="00587851" w:rsidRPr="005E6DC0">
        <w:rPr>
          <w:rFonts w:ascii="Palatino Linotype" w:hAnsi="Palatino Linotype" w:cs="Arial"/>
          <w:b/>
          <w:sz w:val="24"/>
          <w:lang w:val="es-ES"/>
        </w:rPr>
        <w:t>TLALNEPA</w:t>
      </w:r>
      <w:r w:rsidR="006F4ABE" w:rsidRPr="005E6DC0">
        <w:rPr>
          <w:rFonts w:ascii="Palatino Linotype" w:hAnsi="Palatino Linotype" w:cs="Arial"/>
          <w:b/>
          <w:sz w:val="24"/>
          <w:lang w:val="es-ES"/>
        </w:rPr>
        <w:t xml:space="preserve">/IP/2022, </w:t>
      </w:r>
      <w:r w:rsidR="00587851" w:rsidRPr="005E6DC0">
        <w:rPr>
          <w:rFonts w:ascii="Palatino Linotype" w:hAnsi="Palatino Linotype" w:cs="Arial"/>
          <w:b/>
          <w:sz w:val="24"/>
          <w:lang w:val="es-ES"/>
        </w:rPr>
        <w:t>00863/TLALNEPA/IP/2022 Y 0086</w:t>
      </w:r>
      <w:r w:rsidR="00777A13" w:rsidRPr="005E6DC0">
        <w:rPr>
          <w:rFonts w:ascii="Palatino Linotype" w:hAnsi="Palatino Linotype" w:cs="Arial"/>
          <w:b/>
          <w:sz w:val="24"/>
          <w:lang w:val="es-ES"/>
        </w:rPr>
        <w:t>1</w:t>
      </w:r>
      <w:r w:rsidR="00587851" w:rsidRPr="005E6DC0">
        <w:rPr>
          <w:rFonts w:ascii="Palatino Linotype" w:hAnsi="Palatino Linotype" w:cs="Arial"/>
          <w:b/>
          <w:sz w:val="24"/>
          <w:lang w:val="es-ES"/>
        </w:rPr>
        <w:t>/TLALNEPA/IP/2022</w:t>
      </w:r>
      <w:r w:rsidR="006F4ABE" w:rsidRPr="005E6DC0">
        <w:rPr>
          <w:rFonts w:ascii="Palatino Linotype" w:hAnsi="Palatino Linotype" w:cs="Arial"/>
          <w:sz w:val="24"/>
          <w:lang w:val="es-ES"/>
        </w:rPr>
        <w:t xml:space="preserve">, </w:t>
      </w:r>
      <w:r w:rsidR="008A2519" w:rsidRPr="005E6DC0">
        <w:rPr>
          <w:rFonts w:ascii="Palatino Linotype" w:eastAsia="Calibri" w:hAnsi="Palatino Linotype" w:cs="Arial"/>
          <w:sz w:val="24"/>
          <w:lang w:val="es-ES"/>
        </w:rPr>
        <w:t>mediante las cuales solicitó lo siguiente:</w:t>
      </w:r>
    </w:p>
    <w:p w14:paraId="39EB81E9" w14:textId="77777777" w:rsidR="008A2519" w:rsidRPr="005E6DC0" w:rsidRDefault="008A2519" w:rsidP="008A2519">
      <w:pPr>
        <w:pStyle w:val="Prrafodelista"/>
        <w:spacing w:line="360" w:lineRule="auto"/>
        <w:ind w:left="0"/>
        <w:jc w:val="both"/>
        <w:rPr>
          <w:rFonts w:ascii="Palatino Linotype" w:hAnsi="Palatino Linotype" w:cs="Arial"/>
          <w:sz w:val="24"/>
          <w:lang w:val="es-ES"/>
        </w:rPr>
      </w:pPr>
    </w:p>
    <w:tbl>
      <w:tblPr>
        <w:tblStyle w:val="Tablaconcuadrcula"/>
        <w:tblW w:w="9067" w:type="dxa"/>
        <w:tblLook w:val="04A0" w:firstRow="1" w:lastRow="0" w:firstColumn="1" w:lastColumn="0" w:noHBand="0" w:noVBand="1"/>
      </w:tblPr>
      <w:tblGrid>
        <w:gridCol w:w="2353"/>
        <w:gridCol w:w="2840"/>
        <w:gridCol w:w="3874"/>
      </w:tblGrid>
      <w:tr w:rsidR="006F4ABE" w:rsidRPr="005E6DC0" w14:paraId="376EBCBD" w14:textId="77777777" w:rsidTr="00587851">
        <w:tc>
          <w:tcPr>
            <w:tcW w:w="2127" w:type="dxa"/>
          </w:tcPr>
          <w:p w14:paraId="043E0AE6" w14:textId="20DC21FD" w:rsidR="00777A13" w:rsidRPr="005E6DC0" w:rsidRDefault="00777A13" w:rsidP="00777A13">
            <w:pPr>
              <w:rPr>
                <w:rFonts w:ascii="Palatino Linotype" w:hAnsi="Palatino Linotype" w:cs="Arial"/>
                <w:b/>
                <w:sz w:val="18"/>
                <w:szCs w:val="18"/>
              </w:rPr>
            </w:pPr>
            <w:r w:rsidRPr="005E6DC0">
              <w:rPr>
                <w:rFonts w:ascii="Palatino Linotype" w:hAnsi="Palatino Linotype" w:cs="Arial"/>
                <w:b/>
                <w:sz w:val="18"/>
                <w:szCs w:val="18"/>
              </w:rPr>
              <w:t>00862/TLALNEPA/IP/2022</w:t>
            </w:r>
          </w:p>
        </w:tc>
        <w:tc>
          <w:tcPr>
            <w:tcW w:w="2884" w:type="dxa"/>
          </w:tcPr>
          <w:p w14:paraId="5B34C71C" w14:textId="541AB059" w:rsidR="006F4ABE" w:rsidRPr="005E6DC0" w:rsidRDefault="00C65FE8" w:rsidP="006F4ABE">
            <w:pPr>
              <w:rPr>
                <w:rFonts w:ascii="Palatino Linotype" w:hAnsi="Palatino Linotype" w:cs="Arial"/>
                <w:b/>
                <w:sz w:val="18"/>
                <w:szCs w:val="18"/>
                <w:shd w:val="clear" w:color="auto" w:fill="FFFFFF"/>
              </w:rPr>
            </w:pPr>
            <w:r w:rsidRPr="005E6DC0">
              <w:rPr>
                <w:rFonts w:ascii="Palatino Linotype" w:eastAsia="Calibri" w:hAnsi="Palatino Linotype" w:cs="Tahoma"/>
                <w:b/>
                <w:sz w:val="18"/>
                <w:szCs w:val="18"/>
                <w:lang w:eastAsia="en-US"/>
              </w:rPr>
              <w:t>15868/INFOEM/IP/RR/2022</w:t>
            </w:r>
          </w:p>
        </w:tc>
        <w:tc>
          <w:tcPr>
            <w:tcW w:w="4056" w:type="dxa"/>
          </w:tcPr>
          <w:p w14:paraId="06E5C2CC" w14:textId="1334C571" w:rsidR="006F4ABE" w:rsidRPr="005E6DC0" w:rsidRDefault="00777A13" w:rsidP="006F4ABE">
            <w:pPr>
              <w:jc w:val="both"/>
              <w:rPr>
                <w:rFonts w:ascii="Palatino Linotype" w:hAnsi="Palatino Linotype" w:cs="Arial"/>
                <w:i/>
                <w:sz w:val="18"/>
                <w:szCs w:val="18"/>
                <w:shd w:val="clear" w:color="auto" w:fill="FFFFFF"/>
              </w:rPr>
            </w:pPr>
            <w:r w:rsidRPr="005E6DC0">
              <w:rPr>
                <w:rFonts w:ascii="Palatino Linotype" w:hAnsi="Palatino Linotype" w:cs="Arial"/>
                <w:i/>
                <w:sz w:val="22"/>
                <w:szCs w:val="18"/>
                <w:shd w:val="clear" w:color="auto" w:fill="FFFFFF"/>
              </w:rPr>
              <w:t xml:space="preserve">TODOS LOS DOCUMENTOS RELACIONADOS CON LOS ESPECTACULARES INSTALADOS EN TERRITORIO DE TLALNEPANTLA DE BAZ, EN DONDE EL MUNICIPIO AGRADECE AL GOBERNADOR ALFREDO DEL </w:t>
            </w:r>
            <w:r w:rsidRPr="005E6DC0">
              <w:rPr>
                <w:rFonts w:ascii="Palatino Linotype" w:hAnsi="Palatino Linotype" w:cs="Arial"/>
                <w:i/>
                <w:sz w:val="22"/>
                <w:szCs w:val="18"/>
                <w:shd w:val="clear" w:color="auto" w:fill="FFFFFF"/>
              </w:rPr>
              <w:lastRenderedPageBreak/>
              <w:t>MAZO POR SU INFORME DE RESULTADOS; INCLUYENDO CONTRATOS, CONVENIOS, FACTURAS O SIMILARES. MISMOS QUE FUERON INSTALADOS EN SEPTIEMBRE Y OCTUBRE DE 2022.</w:t>
            </w:r>
          </w:p>
        </w:tc>
      </w:tr>
      <w:tr w:rsidR="006F4ABE" w:rsidRPr="005E6DC0" w14:paraId="125B8C6E" w14:textId="77777777" w:rsidTr="00587851">
        <w:tc>
          <w:tcPr>
            <w:tcW w:w="2127" w:type="dxa"/>
          </w:tcPr>
          <w:p w14:paraId="2E4B7414" w14:textId="2862AEA8" w:rsidR="006F4ABE" w:rsidRPr="005E6DC0" w:rsidRDefault="00777A13" w:rsidP="00777A13">
            <w:pPr>
              <w:rPr>
                <w:rFonts w:ascii="Palatino Linotype" w:hAnsi="Palatino Linotype" w:cs="Arial"/>
                <w:b/>
                <w:sz w:val="18"/>
                <w:szCs w:val="18"/>
                <w:shd w:val="clear" w:color="auto" w:fill="FFFFFF"/>
              </w:rPr>
            </w:pPr>
            <w:r w:rsidRPr="005E6DC0">
              <w:rPr>
                <w:rFonts w:ascii="Palatino Linotype" w:hAnsi="Palatino Linotype" w:cs="Arial"/>
                <w:b/>
                <w:sz w:val="18"/>
                <w:szCs w:val="18"/>
              </w:rPr>
              <w:lastRenderedPageBreak/>
              <w:t xml:space="preserve">00863/TLALNEPA/IP/2022 </w:t>
            </w:r>
          </w:p>
        </w:tc>
        <w:tc>
          <w:tcPr>
            <w:tcW w:w="2884" w:type="dxa"/>
          </w:tcPr>
          <w:p w14:paraId="1FB0FFCE" w14:textId="0422E19C" w:rsidR="006F4ABE" w:rsidRPr="005E6DC0" w:rsidRDefault="006F4ABE" w:rsidP="00587851">
            <w:pPr>
              <w:rPr>
                <w:rFonts w:ascii="Palatino Linotype" w:hAnsi="Palatino Linotype" w:cs="Arial"/>
                <w:b/>
                <w:sz w:val="18"/>
                <w:szCs w:val="18"/>
                <w:shd w:val="clear" w:color="auto" w:fill="FFFFFF"/>
              </w:rPr>
            </w:pPr>
            <w:r w:rsidRPr="005E6DC0">
              <w:rPr>
                <w:rFonts w:ascii="Palatino Linotype" w:hAnsi="Palatino Linotype" w:cs="Arial"/>
                <w:b/>
                <w:sz w:val="18"/>
                <w:szCs w:val="18"/>
                <w:shd w:val="clear" w:color="auto" w:fill="FFFFFF"/>
              </w:rPr>
              <w:t>1</w:t>
            </w:r>
            <w:r w:rsidR="00587851" w:rsidRPr="005E6DC0">
              <w:rPr>
                <w:rFonts w:ascii="Palatino Linotype" w:hAnsi="Palatino Linotype" w:cs="Arial"/>
                <w:b/>
                <w:sz w:val="18"/>
                <w:szCs w:val="18"/>
                <w:shd w:val="clear" w:color="auto" w:fill="FFFFFF"/>
              </w:rPr>
              <w:t>5869</w:t>
            </w:r>
            <w:r w:rsidRPr="005E6DC0">
              <w:rPr>
                <w:rFonts w:ascii="Palatino Linotype" w:hAnsi="Palatino Linotype" w:cs="Arial"/>
                <w:b/>
                <w:sz w:val="18"/>
                <w:szCs w:val="18"/>
                <w:shd w:val="clear" w:color="auto" w:fill="FFFFFF"/>
              </w:rPr>
              <w:t>/INFOEM/IP/RR/2022</w:t>
            </w:r>
          </w:p>
        </w:tc>
        <w:tc>
          <w:tcPr>
            <w:tcW w:w="4056" w:type="dxa"/>
          </w:tcPr>
          <w:p w14:paraId="42B41A23" w14:textId="42400A9E" w:rsidR="006F4ABE" w:rsidRPr="005E6DC0" w:rsidRDefault="00777A13" w:rsidP="006F4ABE">
            <w:pPr>
              <w:jc w:val="both"/>
              <w:rPr>
                <w:rFonts w:ascii="Palatino Linotype" w:hAnsi="Palatino Linotype" w:cs="Arial"/>
                <w:sz w:val="18"/>
                <w:szCs w:val="18"/>
                <w:shd w:val="clear" w:color="auto" w:fill="FFFFFF"/>
              </w:rPr>
            </w:pPr>
            <w:r w:rsidRPr="005E6DC0">
              <w:rPr>
                <w:rFonts w:ascii="Palatino Linotype" w:hAnsi="Palatino Linotype" w:cs="Arial"/>
                <w:sz w:val="18"/>
                <w:szCs w:val="18"/>
                <w:shd w:val="clear" w:color="auto" w:fill="FFFFFF"/>
              </w:rPr>
              <w:t>TODOS LOS DOCUMENTOS RELACIONADOS CON LOS GASTOS POR ADORNOS EN FIESTAS PATRIAS QUE SE INSTALARON EN EL PALACIO MUNICIPAL DE TLALNEPANTLA DE BAZ Y SUS ALREDEDORES. ELLO ESTE SEPTIEMBRE DE 2022. INCLUYENDO CONTRATOS, CONVENIOS, FACTURAS Y SIMILARES.</w:t>
            </w:r>
          </w:p>
        </w:tc>
      </w:tr>
      <w:tr w:rsidR="006F4ABE" w:rsidRPr="005E6DC0" w14:paraId="625C0B20" w14:textId="77777777" w:rsidTr="00587851">
        <w:tc>
          <w:tcPr>
            <w:tcW w:w="2127" w:type="dxa"/>
          </w:tcPr>
          <w:p w14:paraId="5D271806" w14:textId="59FE40FB" w:rsidR="006F4ABE" w:rsidRPr="005E6DC0" w:rsidRDefault="00777A13" w:rsidP="006F4ABE">
            <w:pPr>
              <w:rPr>
                <w:rFonts w:ascii="Palatino Linotype" w:hAnsi="Palatino Linotype" w:cs="Arial"/>
                <w:b/>
                <w:sz w:val="18"/>
                <w:szCs w:val="18"/>
                <w:shd w:val="clear" w:color="auto" w:fill="FFFFFF"/>
              </w:rPr>
            </w:pPr>
            <w:r w:rsidRPr="005E6DC0">
              <w:rPr>
                <w:rFonts w:ascii="Palatino Linotype" w:hAnsi="Palatino Linotype" w:cs="Arial"/>
                <w:b/>
                <w:sz w:val="18"/>
                <w:szCs w:val="18"/>
              </w:rPr>
              <w:t>00861/TLALNEPA/IP/2022</w:t>
            </w:r>
          </w:p>
        </w:tc>
        <w:tc>
          <w:tcPr>
            <w:tcW w:w="2884" w:type="dxa"/>
          </w:tcPr>
          <w:p w14:paraId="3FD183A2" w14:textId="7490EBC8" w:rsidR="006F4ABE" w:rsidRPr="005E6DC0" w:rsidRDefault="006F4ABE" w:rsidP="00587851">
            <w:pPr>
              <w:rPr>
                <w:rFonts w:ascii="Palatino Linotype" w:hAnsi="Palatino Linotype" w:cs="Arial"/>
                <w:b/>
                <w:sz w:val="18"/>
                <w:szCs w:val="18"/>
                <w:shd w:val="clear" w:color="auto" w:fill="FFFFFF"/>
              </w:rPr>
            </w:pPr>
            <w:r w:rsidRPr="005E6DC0">
              <w:rPr>
                <w:rFonts w:ascii="Palatino Linotype" w:hAnsi="Palatino Linotype" w:cs="Arial"/>
                <w:b/>
                <w:sz w:val="18"/>
                <w:szCs w:val="18"/>
                <w:shd w:val="clear" w:color="auto" w:fill="FFFFFF"/>
              </w:rPr>
              <w:t>1</w:t>
            </w:r>
            <w:r w:rsidR="00587851" w:rsidRPr="005E6DC0">
              <w:rPr>
                <w:rFonts w:ascii="Palatino Linotype" w:hAnsi="Palatino Linotype" w:cs="Arial"/>
                <w:b/>
                <w:sz w:val="18"/>
                <w:szCs w:val="18"/>
                <w:shd w:val="clear" w:color="auto" w:fill="FFFFFF"/>
              </w:rPr>
              <w:t>5870</w:t>
            </w:r>
            <w:r w:rsidRPr="005E6DC0">
              <w:rPr>
                <w:rFonts w:ascii="Palatino Linotype" w:hAnsi="Palatino Linotype" w:cs="Arial"/>
                <w:b/>
                <w:sz w:val="18"/>
                <w:szCs w:val="18"/>
                <w:shd w:val="clear" w:color="auto" w:fill="FFFFFF"/>
              </w:rPr>
              <w:t>/INFOEM/IP/RR/2022</w:t>
            </w:r>
          </w:p>
        </w:tc>
        <w:tc>
          <w:tcPr>
            <w:tcW w:w="4056" w:type="dxa"/>
          </w:tcPr>
          <w:p w14:paraId="004496DB" w14:textId="08A2E477" w:rsidR="006F4ABE" w:rsidRPr="005E6DC0" w:rsidRDefault="00777A13" w:rsidP="006F4ABE">
            <w:pPr>
              <w:jc w:val="both"/>
              <w:rPr>
                <w:rFonts w:ascii="Palatino Linotype" w:hAnsi="Palatino Linotype" w:cs="Arial"/>
                <w:sz w:val="18"/>
                <w:szCs w:val="18"/>
                <w:shd w:val="clear" w:color="auto" w:fill="FFFFFF"/>
              </w:rPr>
            </w:pPr>
            <w:r w:rsidRPr="005E6DC0">
              <w:rPr>
                <w:rFonts w:ascii="Palatino Linotype" w:hAnsi="Palatino Linotype" w:cs="Arial"/>
                <w:sz w:val="18"/>
                <w:szCs w:val="18"/>
                <w:shd w:val="clear" w:color="auto" w:fill="FFFFFF"/>
              </w:rPr>
              <w:t>TODOS LOS DOCUMENTOS RELACIONADOS CON LOS EVENTOS REALIZADOS POR EL H. AYUNTAMIENTO DE TLALNEPANTLA DE BAZ ESTADO DE MÉXICO CON MOTIVO DE LAS FIESTAS PATRIAS (MES DE SEPTIEMBRE DEL AÑO 2022), INCLUYENDO CONTRATOS, CONVENIOS, FACTURAS O SIMILARES, DE TODOS Y CADA UNO DE LOS EVENTOS, INCLUYENDO LOS PÚBLICOS (ALGUNOS INCLUSO CON CELEBRIDADES) Y LOS PRIVADOS PERO QUE SE UTILIZÓ RECURSO PÚBLICO.</w:t>
            </w:r>
          </w:p>
        </w:tc>
      </w:tr>
    </w:tbl>
    <w:p w14:paraId="0CE61A8B" w14:textId="77777777" w:rsidR="00C56D1A" w:rsidRPr="005E6DC0" w:rsidRDefault="00C56D1A" w:rsidP="005000AA">
      <w:pPr>
        <w:ind w:left="567" w:right="567"/>
        <w:jc w:val="both"/>
        <w:rPr>
          <w:rFonts w:ascii="Palatino Linotype" w:hAnsi="Palatino Linotype"/>
          <w:i/>
          <w:sz w:val="22"/>
          <w:szCs w:val="24"/>
        </w:rPr>
      </w:pPr>
    </w:p>
    <w:p w14:paraId="1E0C388F" w14:textId="77777777" w:rsidR="006F4ABE" w:rsidRPr="005E6DC0" w:rsidRDefault="006F4ABE" w:rsidP="005000AA">
      <w:pPr>
        <w:ind w:left="567" w:right="567"/>
        <w:jc w:val="both"/>
        <w:rPr>
          <w:rFonts w:ascii="Palatino Linotype" w:hAnsi="Palatino Linotype"/>
          <w:i/>
          <w:sz w:val="22"/>
          <w:szCs w:val="24"/>
        </w:rPr>
      </w:pPr>
    </w:p>
    <w:p w14:paraId="55E285DD" w14:textId="77777777" w:rsidR="006F4ABE" w:rsidRPr="005E6DC0" w:rsidRDefault="006F4ABE" w:rsidP="005000AA">
      <w:pPr>
        <w:ind w:left="567" w:right="567"/>
        <w:jc w:val="both"/>
        <w:rPr>
          <w:rFonts w:ascii="Palatino Linotype" w:hAnsi="Palatino Linotype"/>
          <w:i/>
          <w:sz w:val="22"/>
          <w:szCs w:val="24"/>
        </w:rPr>
      </w:pPr>
    </w:p>
    <w:p w14:paraId="10A9E574" w14:textId="77777777" w:rsidR="00573C5F" w:rsidRPr="005E6DC0" w:rsidRDefault="005000AA" w:rsidP="00573C5F">
      <w:pPr>
        <w:pStyle w:val="Prrafodelista"/>
        <w:numPr>
          <w:ilvl w:val="0"/>
          <w:numId w:val="3"/>
        </w:numPr>
        <w:spacing w:line="360" w:lineRule="auto"/>
        <w:ind w:left="0" w:firstLine="0"/>
        <w:jc w:val="both"/>
        <w:rPr>
          <w:rFonts w:ascii="Palatino Linotype" w:hAnsi="Palatino Linotype" w:cs="Arial"/>
          <w:sz w:val="24"/>
          <w:lang w:val="es-ES"/>
        </w:rPr>
      </w:pPr>
      <w:r w:rsidRPr="005E6DC0">
        <w:rPr>
          <w:rFonts w:ascii="Palatino Linotype" w:hAnsi="Palatino Linotype" w:cs="Arial"/>
          <w:sz w:val="24"/>
          <w:lang w:val="es-ES"/>
        </w:rPr>
        <w:t>Señaló como modalidad de entrega</w:t>
      </w:r>
      <w:r w:rsidR="006C28CC" w:rsidRPr="005E6DC0">
        <w:rPr>
          <w:rFonts w:ascii="Palatino Linotype" w:hAnsi="Palatino Linotype" w:cs="Arial"/>
          <w:sz w:val="24"/>
          <w:lang w:val="es-ES"/>
        </w:rPr>
        <w:t xml:space="preserve"> de la información a través de</w:t>
      </w:r>
      <w:r w:rsidR="00573C5F" w:rsidRPr="005E6DC0">
        <w:rPr>
          <w:rFonts w:ascii="Palatino Linotype" w:hAnsi="Palatino Linotype" w:cs="Arial"/>
          <w:sz w:val="24"/>
          <w:lang w:val="es-ES"/>
        </w:rPr>
        <w:t>l</w:t>
      </w:r>
      <w:r w:rsidR="006C28CC" w:rsidRPr="005E6DC0">
        <w:rPr>
          <w:rFonts w:ascii="Palatino Linotype" w:hAnsi="Palatino Linotype" w:cs="Arial"/>
          <w:sz w:val="24"/>
          <w:lang w:val="es-ES"/>
        </w:rPr>
        <w:t xml:space="preserve"> </w:t>
      </w:r>
      <w:r w:rsidRPr="005E6DC0">
        <w:rPr>
          <w:rFonts w:ascii="Palatino Linotype" w:hAnsi="Palatino Linotype" w:cs="Arial"/>
          <w:b/>
          <w:sz w:val="24"/>
          <w:lang w:val="es-ES"/>
        </w:rPr>
        <w:t>SAIMEX.</w:t>
      </w:r>
    </w:p>
    <w:p w14:paraId="49A61894" w14:textId="77777777" w:rsidR="00573C5F" w:rsidRPr="005E6DC0" w:rsidRDefault="00573C5F" w:rsidP="00573C5F">
      <w:pPr>
        <w:pStyle w:val="Prrafodelista"/>
        <w:spacing w:line="360" w:lineRule="auto"/>
        <w:ind w:left="0"/>
        <w:jc w:val="both"/>
        <w:rPr>
          <w:rFonts w:ascii="Palatino Linotype" w:hAnsi="Palatino Linotype" w:cs="Arial"/>
          <w:sz w:val="24"/>
          <w:lang w:val="es-ES"/>
        </w:rPr>
      </w:pPr>
    </w:p>
    <w:p w14:paraId="345147FD" w14:textId="3413A563" w:rsidR="00ED737F" w:rsidRPr="005E6DC0" w:rsidRDefault="00ED737F" w:rsidP="005000AA">
      <w:pPr>
        <w:pStyle w:val="Prrafodelista"/>
        <w:numPr>
          <w:ilvl w:val="0"/>
          <w:numId w:val="3"/>
        </w:numPr>
        <w:spacing w:before="240" w:after="240" w:line="360" w:lineRule="auto"/>
        <w:ind w:left="0" w:firstLine="0"/>
        <w:jc w:val="both"/>
        <w:rPr>
          <w:rFonts w:ascii="Palatino Linotype" w:hAnsi="Palatino Linotype" w:cs="Arial"/>
          <w:sz w:val="24"/>
        </w:rPr>
      </w:pPr>
      <w:r w:rsidRPr="005E6DC0">
        <w:rPr>
          <w:rFonts w:ascii="Palatino Linotype" w:hAnsi="Palatino Linotype" w:cs="Arial"/>
          <w:sz w:val="24"/>
        </w:rPr>
        <w:lastRenderedPageBreak/>
        <w:t>El Sujeto Obligado</w:t>
      </w:r>
      <w:r w:rsidR="007423E2" w:rsidRPr="005E6DC0">
        <w:rPr>
          <w:rFonts w:ascii="Palatino Linotype" w:hAnsi="Palatino Linotype" w:cs="Arial"/>
          <w:sz w:val="24"/>
        </w:rPr>
        <w:t xml:space="preserve">, </w:t>
      </w:r>
      <w:r w:rsidRPr="005E6DC0">
        <w:rPr>
          <w:rFonts w:ascii="Palatino Linotype" w:hAnsi="Palatino Linotype" w:cs="Arial"/>
          <w:sz w:val="24"/>
        </w:rPr>
        <w:t xml:space="preserve"> </w:t>
      </w:r>
      <w:r w:rsidR="007423E2" w:rsidRPr="005E6DC0">
        <w:rPr>
          <w:rFonts w:ascii="Palatino Linotype" w:hAnsi="Palatino Linotype" w:cs="Arial"/>
          <w:sz w:val="24"/>
        </w:rPr>
        <w:t xml:space="preserve">el </w:t>
      </w:r>
      <w:r w:rsidR="00777A13" w:rsidRPr="005E6DC0">
        <w:rPr>
          <w:rFonts w:ascii="Palatino Linotype" w:hAnsi="Palatino Linotype" w:cs="Arial"/>
          <w:sz w:val="24"/>
        </w:rPr>
        <w:t>veinticuatro</w:t>
      </w:r>
      <w:r w:rsidR="007423E2" w:rsidRPr="005E6DC0">
        <w:rPr>
          <w:rFonts w:ascii="Palatino Linotype" w:hAnsi="Palatino Linotype" w:cs="Arial"/>
          <w:sz w:val="24"/>
        </w:rPr>
        <w:t xml:space="preserve"> (</w:t>
      </w:r>
      <w:r w:rsidR="00777A13" w:rsidRPr="005E6DC0">
        <w:rPr>
          <w:rFonts w:ascii="Palatino Linotype" w:hAnsi="Palatino Linotype" w:cs="Arial"/>
          <w:sz w:val="24"/>
        </w:rPr>
        <w:t>24</w:t>
      </w:r>
      <w:r w:rsidR="007423E2" w:rsidRPr="005E6DC0">
        <w:rPr>
          <w:rFonts w:ascii="Palatino Linotype" w:hAnsi="Palatino Linotype" w:cs="Arial"/>
          <w:sz w:val="24"/>
        </w:rPr>
        <w:t xml:space="preserve">) de </w:t>
      </w:r>
      <w:r w:rsidR="00777A13" w:rsidRPr="005E6DC0">
        <w:rPr>
          <w:rFonts w:ascii="Palatino Linotype" w:hAnsi="Palatino Linotype" w:cs="Arial"/>
          <w:sz w:val="24"/>
        </w:rPr>
        <w:t>octubre</w:t>
      </w:r>
      <w:r w:rsidR="007423E2" w:rsidRPr="005E6DC0">
        <w:rPr>
          <w:rFonts w:ascii="Palatino Linotype" w:hAnsi="Palatino Linotype" w:cs="Arial"/>
          <w:sz w:val="24"/>
        </w:rPr>
        <w:t xml:space="preserve"> de dos mil veintidós,  </w:t>
      </w:r>
      <w:r w:rsidRPr="005E6DC0">
        <w:rPr>
          <w:rFonts w:ascii="Palatino Linotype" w:hAnsi="Palatino Linotype" w:cs="Arial"/>
          <w:sz w:val="24"/>
        </w:rPr>
        <w:t xml:space="preserve">dio respuesta a las solicitudes de </w:t>
      </w:r>
      <w:r w:rsidR="007423E2" w:rsidRPr="005E6DC0">
        <w:rPr>
          <w:rFonts w:ascii="Palatino Linotype" w:hAnsi="Palatino Linotype" w:cs="Arial"/>
          <w:sz w:val="24"/>
        </w:rPr>
        <w:t>acceso a la información pública en los siguientes términos:</w:t>
      </w:r>
    </w:p>
    <w:p w14:paraId="5E6E682E" w14:textId="77777777" w:rsidR="007423E2" w:rsidRPr="005E6DC0" w:rsidRDefault="007423E2" w:rsidP="007423E2">
      <w:pPr>
        <w:pStyle w:val="Prrafodelista"/>
        <w:rPr>
          <w:rFonts w:ascii="Palatino Linotype" w:hAnsi="Palatino Linotype" w:cs="Arial"/>
          <w:sz w:val="24"/>
        </w:rPr>
      </w:pPr>
    </w:p>
    <w:tbl>
      <w:tblPr>
        <w:tblStyle w:val="Tablaconcuadrcula"/>
        <w:tblW w:w="9067" w:type="dxa"/>
        <w:tblLook w:val="04A0" w:firstRow="1" w:lastRow="0" w:firstColumn="1" w:lastColumn="0" w:noHBand="0" w:noVBand="1"/>
      </w:tblPr>
      <w:tblGrid>
        <w:gridCol w:w="2353"/>
        <w:gridCol w:w="2462"/>
        <w:gridCol w:w="4252"/>
      </w:tblGrid>
      <w:tr w:rsidR="00BD531D" w:rsidRPr="005E6DC0" w14:paraId="54EA92B6" w14:textId="77777777" w:rsidTr="00BD531D">
        <w:tc>
          <w:tcPr>
            <w:tcW w:w="2353" w:type="dxa"/>
          </w:tcPr>
          <w:p w14:paraId="20C80394" w14:textId="77777777" w:rsidR="00777A13" w:rsidRPr="005E6DC0" w:rsidRDefault="00777A13" w:rsidP="005F10E6">
            <w:pPr>
              <w:rPr>
                <w:rFonts w:ascii="Palatino Linotype" w:hAnsi="Palatino Linotype" w:cs="Arial"/>
                <w:b/>
                <w:sz w:val="18"/>
                <w:szCs w:val="18"/>
              </w:rPr>
            </w:pPr>
            <w:r w:rsidRPr="005E6DC0">
              <w:rPr>
                <w:rFonts w:ascii="Palatino Linotype" w:hAnsi="Palatino Linotype" w:cs="Arial"/>
                <w:b/>
                <w:sz w:val="18"/>
                <w:szCs w:val="18"/>
              </w:rPr>
              <w:t>00862/TLALNEPA/IP/2022</w:t>
            </w:r>
          </w:p>
        </w:tc>
        <w:tc>
          <w:tcPr>
            <w:tcW w:w="2462" w:type="dxa"/>
          </w:tcPr>
          <w:p w14:paraId="343E1B16" w14:textId="77777777" w:rsidR="00777A13" w:rsidRPr="005E6DC0" w:rsidRDefault="00777A13" w:rsidP="005F10E6">
            <w:pPr>
              <w:rPr>
                <w:rFonts w:ascii="Palatino Linotype" w:hAnsi="Palatino Linotype" w:cs="Arial"/>
                <w:b/>
                <w:sz w:val="18"/>
                <w:szCs w:val="18"/>
                <w:shd w:val="clear" w:color="auto" w:fill="FFFFFF"/>
              </w:rPr>
            </w:pPr>
            <w:r w:rsidRPr="005E6DC0">
              <w:rPr>
                <w:rFonts w:ascii="Palatino Linotype" w:eastAsia="Calibri" w:hAnsi="Palatino Linotype" w:cs="Tahoma"/>
                <w:b/>
                <w:sz w:val="18"/>
                <w:szCs w:val="18"/>
                <w:lang w:eastAsia="en-US"/>
              </w:rPr>
              <w:t>15868/INFOEM/IP/RR/2022</w:t>
            </w:r>
          </w:p>
        </w:tc>
        <w:tc>
          <w:tcPr>
            <w:tcW w:w="4252" w:type="dxa"/>
          </w:tcPr>
          <w:p w14:paraId="03FA69C8" w14:textId="42E1AF1F" w:rsidR="00777A13" w:rsidRPr="005E6DC0" w:rsidRDefault="00777A13" w:rsidP="007E1858">
            <w:pPr>
              <w:pStyle w:val="Prrafodelista"/>
              <w:numPr>
                <w:ilvl w:val="0"/>
                <w:numId w:val="43"/>
              </w:numPr>
              <w:ind w:left="34" w:hanging="119"/>
              <w:jc w:val="both"/>
              <w:rPr>
                <w:rFonts w:ascii="Palatino Linotype" w:hAnsi="Palatino Linotype" w:cs="Arial"/>
                <w:sz w:val="18"/>
                <w:szCs w:val="18"/>
                <w:shd w:val="clear" w:color="auto" w:fill="FFFFFF"/>
              </w:rPr>
            </w:pPr>
            <w:r w:rsidRPr="005E6DC0">
              <w:rPr>
                <w:rFonts w:ascii="Palatino Linotype" w:hAnsi="Palatino Linotype" w:cs="Arial"/>
                <w:b/>
                <w:sz w:val="18"/>
                <w:szCs w:val="18"/>
                <w:shd w:val="clear" w:color="auto" w:fill="FFFFFF"/>
              </w:rPr>
              <w:t>SAIMEX862 DA-4761-2022.pdf</w:t>
            </w:r>
            <w:r w:rsidR="00BD531D" w:rsidRPr="005E6DC0">
              <w:rPr>
                <w:rFonts w:ascii="Palatino Linotype" w:hAnsi="Palatino Linotype" w:cs="Arial"/>
                <w:sz w:val="18"/>
                <w:szCs w:val="18"/>
                <w:shd w:val="clear" w:color="auto" w:fill="FFFFFF"/>
              </w:rPr>
              <w:t>: Contiene el oficio DA/4761/2022 suscrito por el Director de Administración mediante el cual refiere que se turnó la solicitud al Subdirector de Recursos Materiales que comentó que se encuentra en integración del expediente en virtud de que es necesario que previo a la realización de un pago por parte de la Tesorería.</w:t>
            </w:r>
          </w:p>
          <w:p w14:paraId="5742C104" w14:textId="0BB02C4B" w:rsidR="00777A13" w:rsidRPr="005E6DC0" w:rsidRDefault="00777A13" w:rsidP="007E1858">
            <w:pPr>
              <w:pStyle w:val="Prrafodelista"/>
              <w:numPr>
                <w:ilvl w:val="0"/>
                <w:numId w:val="43"/>
              </w:numPr>
              <w:ind w:left="34" w:hanging="119"/>
              <w:jc w:val="both"/>
              <w:rPr>
                <w:rFonts w:ascii="Palatino Linotype" w:hAnsi="Palatino Linotype" w:cs="Arial"/>
                <w:b/>
                <w:sz w:val="18"/>
                <w:szCs w:val="18"/>
                <w:shd w:val="clear" w:color="auto" w:fill="FFFFFF"/>
              </w:rPr>
            </w:pPr>
            <w:r w:rsidRPr="005E6DC0">
              <w:rPr>
                <w:rFonts w:ascii="Palatino Linotype" w:hAnsi="Palatino Linotype" w:cs="Arial"/>
                <w:b/>
                <w:sz w:val="18"/>
                <w:szCs w:val="18"/>
                <w:shd w:val="clear" w:color="auto" w:fill="FFFFFF"/>
              </w:rPr>
              <w:t>SAIMEX862 DGD</w:t>
            </w:r>
            <w:r w:rsidR="00BD531D" w:rsidRPr="005E6DC0">
              <w:rPr>
                <w:rFonts w:ascii="Palatino Linotype" w:hAnsi="Palatino Linotype" w:cs="Arial"/>
                <w:b/>
                <w:sz w:val="18"/>
                <w:szCs w:val="18"/>
                <w:shd w:val="clear" w:color="auto" w:fill="FFFFFF"/>
              </w:rPr>
              <w:t>-657-2022.pdf</w:t>
            </w:r>
            <w:r w:rsidR="00B55588" w:rsidRPr="005E6DC0">
              <w:rPr>
                <w:rFonts w:ascii="Palatino Linotype" w:hAnsi="Palatino Linotype" w:cs="Arial"/>
                <w:b/>
                <w:sz w:val="18"/>
                <w:szCs w:val="18"/>
                <w:shd w:val="clear" w:color="auto" w:fill="FFFFFF"/>
              </w:rPr>
              <w:t xml:space="preserve">: </w:t>
            </w:r>
            <w:r w:rsidR="00B55588" w:rsidRPr="005E6DC0">
              <w:rPr>
                <w:rFonts w:ascii="Palatino Linotype" w:hAnsi="Palatino Linotype" w:cs="Arial"/>
                <w:sz w:val="18"/>
                <w:szCs w:val="18"/>
                <w:shd w:val="clear" w:color="auto" w:fill="FFFFFF"/>
              </w:rPr>
              <w:t xml:space="preserve">Oficio DGD/657/2022 suscrito por el Director de Gobierno Digital </w:t>
            </w:r>
            <w:r w:rsidR="007E1858" w:rsidRPr="005E6DC0">
              <w:rPr>
                <w:rFonts w:ascii="Palatino Linotype" w:hAnsi="Palatino Linotype" w:cs="Arial"/>
                <w:sz w:val="18"/>
                <w:szCs w:val="18"/>
                <w:shd w:val="clear" w:color="auto" w:fill="FFFFFF"/>
              </w:rPr>
              <w:t>mediante el cual refiere que realizó una búsqueda exhaustiva sin que se localizara evidencia documental de la información solicitada.</w:t>
            </w:r>
          </w:p>
          <w:p w14:paraId="4DA1D80F" w14:textId="036E2875" w:rsidR="00BD531D" w:rsidRPr="005E6DC0" w:rsidRDefault="00BD531D" w:rsidP="007E1858">
            <w:pPr>
              <w:pStyle w:val="Prrafodelista"/>
              <w:numPr>
                <w:ilvl w:val="0"/>
                <w:numId w:val="43"/>
              </w:numPr>
              <w:ind w:left="34" w:hanging="119"/>
              <w:jc w:val="both"/>
              <w:rPr>
                <w:rFonts w:ascii="Palatino Linotype" w:hAnsi="Palatino Linotype" w:cs="Arial"/>
                <w:sz w:val="18"/>
                <w:szCs w:val="18"/>
                <w:shd w:val="clear" w:color="auto" w:fill="FFFFFF"/>
              </w:rPr>
            </w:pPr>
            <w:r w:rsidRPr="005E6DC0">
              <w:rPr>
                <w:rFonts w:ascii="Palatino Linotype" w:hAnsi="Palatino Linotype" w:cs="Arial"/>
                <w:b/>
                <w:sz w:val="18"/>
                <w:szCs w:val="18"/>
                <w:shd w:val="clear" w:color="auto" w:fill="FFFFFF"/>
              </w:rPr>
              <w:t>SAIMEX 862 PROMOCION ECONOMICA.pdf</w:t>
            </w:r>
            <w:r w:rsidR="007E1858" w:rsidRPr="005E6DC0">
              <w:rPr>
                <w:rFonts w:ascii="Palatino Linotype" w:hAnsi="Palatino Linotype" w:cs="Arial"/>
                <w:b/>
                <w:sz w:val="18"/>
                <w:szCs w:val="18"/>
                <w:shd w:val="clear" w:color="auto" w:fill="FFFFFF"/>
              </w:rPr>
              <w:t xml:space="preserve">: </w:t>
            </w:r>
            <w:r w:rsidR="007E1858" w:rsidRPr="005E6DC0">
              <w:rPr>
                <w:rFonts w:ascii="Palatino Linotype" w:hAnsi="Palatino Linotype" w:cs="Arial"/>
                <w:sz w:val="18"/>
                <w:szCs w:val="18"/>
                <w:shd w:val="clear" w:color="auto" w:fill="FFFFFF"/>
              </w:rPr>
              <w:t>Oficio DPE/SACRM/DAP/0663/2022 suscrito por el Jefe del Departamento de Anuncios Publicitarios mediante el cual refiere que no localizó la información requerida.</w:t>
            </w:r>
          </w:p>
        </w:tc>
      </w:tr>
      <w:tr w:rsidR="00BD531D" w:rsidRPr="005E6DC0" w14:paraId="1079AE20" w14:textId="77777777" w:rsidTr="00BD531D">
        <w:tc>
          <w:tcPr>
            <w:tcW w:w="2353" w:type="dxa"/>
          </w:tcPr>
          <w:p w14:paraId="460B3319" w14:textId="7A607F1D" w:rsidR="00777A13" w:rsidRPr="005E6DC0" w:rsidRDefault="00777A13" w:rsidP="005F10E6">
            <w:pPr>
              <w:rPr>
                <w:rFonts w:ascii="Palatino Linotype" w:hAnsi="Palatino Linotype" w:cs="Arial"/>
                <w:b/>
                <w:sz w:val="18"/>
                <w:szCs w:val="18"/>
                <w:shd w:val="clear" w:color="auto" w:fill="FFFFFF"/>
              </w:rPr>
            </w:pPr>
            <w:r w:rsidRPr="005E6DC0">
              <w:rPr>
                <w:rFonts w:ascii="Palatino Linotype" w:hAnsi="Palatino Linotype" w:cs="Arial"/>
                <w:b/>
                <w:sz w:val="18"/>
                <w:szCs w:val="18"/>
              </w:rPr>
              <w:t xml:space="preserve">00863/TLALNEPA/IP/2022 </w:t>
            </w:r>
          </w:p>
        </w:tc>
        <w:tc>
          <w:tcPr>
            <w:tcW w:w="2462" w:type="dxa"/>
          </w:tcPr>
          <w:p w14:paraId="36B41DE6" w14:textId="77777777" w:rsidR="00777A13" w:rsidRPr="005E6DC0" w:rsidRDefault="00777A13" w:rsidP="005F10E6">
            <w:pPr>
              <w:rPr>
                <w:rFonts w:ascii="Palatino Linotype" w:hAnsi="Palatino Linotype" w:cs="Arial"/>
                <w:b/>
                <w:sz w:val="18"/>
                <w:szCs w:val="18"/>
                <w:shd w:val="clear" w:color="auto" w:fill="FFFFFF"/>
              </w:rPr>
            </w:pPr>
            <w:r w:rsidRPr="005E6DC0">
              <w:rPr>
                <w:rFonts w:ascii="Palatino Linotype" w:hAnsi="Palatino Linotype" w:cs="Arial"/>
                <w:b/>
                <w:sz w:val="18"/>
                <w:szCs w:val="18"/>
                <w:shd w:val="clear" w:color="auto" w:fill="FFFFFF"/>
              </w:rPr>
              <w:t>15869/INFOEM/IP/RR/2022</w:t>
            </w:r>
          </w:p>
        </w:tc>
        <w:tc>
          <w:tcPr>
            <w:tcW w:w="4252" w:type="dxa"/>
          </w:tcPr>
          <w:p w14:paraId="0E59DC8A" w14:textId="05B1C605" w:rsidR="00777A13" w:rsidRPr="005E6DC0" w:rsidRDefault="007E1858" w:rsidP="007E1858">
            <w:pPr>
              <w:pStyle w:val="Prrafodelista"/>
              <w:numPr>
                <w:ilvl w:val="0"/>
                <w:numId w:val="44"/>
              </w:numPr>
              <w:ind w:left="34" w:hanging="119"/>
              <w:jc w:val="both"/>
              <w:rPr>
                <w:rFonts w:ascii="Palatino Linotype" w:hAnsi="Palatino Linotype" w:cs="Arial"/>
                <w:b/>
                <w:sz w:val="18"/>
                <w:szCs w:val="18"/>
                <w:shd w:val="clear" w:color="auto" w:fill="FFFFFF"/>
              </w:rPr>
            </w:pPr>
            <w:r w:rsidRPr="005E6DC0">
              <w:rPr>
                <w:rFonts w:ascii="Palatino Linotype" w:hAnsi="Palatino Linotype" w:cs="Arial"/>
                <w:b/>
                <w:sz w:val="18"/>
                <w:szCs w:val="18"/>
                <w:shd w:val="clear" w:color="auto" w:fill="FFFFFF"/>
              </w:rPr>
              <w:t xml:space="preserve">863 ACUERDO.pdf: </w:t>
            </w:r>
            <w:r w:rsidRPr="005E6DC0">
              <w:rPr>
                <w:rFonts w:ascii="Palatino Linotype" w:hAnsi="Palatino Linotype" w:cs="Arial"/>
                <w:sz w:val="18"/>
                <w:szCs w:val="18"/>
                <w:shd w:val="clear" w:color="auto" w:fill="FFFFFF"/>
              </w:rPr>
              <w:t xml:space="preserve">Contiene el acuerdo de clasificación 03/CT/38-ORD/2022 de la Trigésima Octava Sesión Ordinaria </w:t>
            </w:r>
            <w:r w:rsidR="00311E08" w:rsidRPr="005E6DC0">
              <w:rPr>
                <w:rFonts w:ascii="Palatino Linotype" w:hAnsi="Palatino Linotype" w:cs="Arial"/>
                <w:sz w:val="18"/>
                <w:szCs w:val="18"/>
                <w:shd w:val="clear" w:color="auto" w:fill="FFFFFF"/>
              </w:rPr>
              <w:t xml:space="preserve">para elaborar la versión pública del Contrato </w:t>
            </w:r>
            <w:r w:rsidR="00311E08" w:rsidRPr="005E6DC0">
              <w:rPr>
                <w:rFonts w:ascii="Palatino Linotype" w:hAnsi="Palatino Linotype" w:cs="Arial"/>
                <w:b/>
                <w:sz w:val="18"/>
                <w:szCs w:val="18"/>
                <w:shd w:val="clear" w:color="auto" w:fill="FFFFFF"/>
              </w:rPr>
              <w:t>MTB/LPN/018/2022</w:t>
            </w:r>
          </w:p>
          <w:p w14:paraId="397249C9" w14:textId="6DB3C3EF" w:rsidR="007E1858" w:rsidRPr="005E6DC0" w:rsidRDefault="007E1858" w:rsidP="007E1858">
            <w:pPr>
              <w:pStyle w:val="Prrafodelista"/>
              <w:numPr>
                <w:ilvl w:val="0"/>
                <w:numId w:val="44"/>
              </w:numPr>
              <w:ind w:left="34" w:hanging="119"/>
              <w:jc w:val="both"/>
              <w:rPr>
                <w:rFonts w:ascii="Palatino Linotype" w:hAnsi="Palatino Linotype" w:cs="Arial"/>
                <w:sz w:val="18"/>
                <w:szCs w:val="18"/>
                <w:shd w:val="clear" w:color="auto" w:fill="FFFFFF"/>
              </w:rPr>
            </w:pPr>
            <w:r w:rsidRPr="005E6DC0">
              <w:rPr>
                <w:rFonts w:ascii="Palatino Linotype" w:hAnsi="Palatino Linotype" w:cs="Arial"/>
                <w:b/>
                <w:sz w:val="18"/>
                <w:szCs w:val="18"/>
                <w:shd w:val="clear" w:color="auto" w:fill="FFFFFF"/>
              </w:rPr>
              <w:t xml:space="preserve">CONTRATO MTB LPN 018 2022.pdf: </w:t>
            </w:r>
            <w:r w:rsidR="00311E08" w:rsidRPr="005E6DC0">
              <w:rPr>
                <w:rFonts w:ascii="Palatino Linotype" w:hAnsi="Palatino Linotype" w:cs="Arial"/>
                <w:sz w:val="18"/>
                <w:szCs w:val="18"/>
                <w:shd w:val="clear" w:color="auto" w:fill="FFFFFF"/>
              </w:rPr>
              <w:t>Contiene un contrato por el servicio integral de decoración de las fiestas patrias en el Municipio de Tlalnepantla por un monto total de $2</w:t>
            </w:r>
            <w:r w:rsidR="00EF104F" w:rsidRPr="005E6DC0">
              <w:rPr>
                <w:rFonts w:ascii="Palatino Linotype" w:hAnsi="Palatino Linotype" w:cs="Arial"/>
                <w:sz w:val="18"/>
                <w:szCs w:val="18"/>
                <w:shd w:val="clear" w:color="auto" w:fill="FFFFFF"/>
              </w:rPr>
              <w:t>, 038,988.50</w:t>
            </w:r>
            <w:r w:rsidR="00311E08" w:rsidRPr="005E6DC0">
              <w:rPr>
                <w:rFonts w:ascii="Palatino Linotype" w:hAnsi="Palatino Linotype" w:cs="Arial"/>
                <w:sz w:val="18"/>
                <w:szCs w:val="18"/>
                <w:shd w:val="clear" w:color="auto" w:fill="FFFFFF"/>
              </w:rPr>
              <w:t>.</w:t>
            </w:r>
          </w:p>
          <w:p w14:paraId="36EBD5E6" w14:textId="5C0009C6" w:rsidR="007E1858" w:rsidRPr="005E6DC0" w:rsidRDefault="007E1858" w:rsidP="00311E08">
            <w:pPr>
              <w:pStyle w:val="Prrafodelista"/>
              <w:numPr>
                <w:ilvl w:val="0"/>
                <w:numId w:val="43"/>
              </w:numPr>
              <w:ind w:left="34" w:hanging="119"/>
              <w:jc w:val="both"/>
              <w:rPr>
                <w:rFonts w:ascii="Palatino Linotype" w:hAnsi="Palatino Linotype" w:cs="Arial"/>
                <w:sz w:val="18"/>
                <w:szCs w:val="18"/>
                <w:shd w:val="clear" w:color="auto" w:fill="FFFFFF"/>
              </w:rPr>
            </w:pPr>
            <w:r w:rsidRPr="005E6DC0">
              <w:rPr>
                <w:rFonts w:ascii="Palatino Linotype" w:hAnsi="Palatino Linotype" w:cs="Arial"/>
                <w:b/>
                <w:sz w:val="18"/>
                <w:szCs w:val="18"/>
                <w:shd w:val="clear" w:color="auto" w:fill="FFFFFF"/>
              </w:rPr>
              <w:t>SAIMEX 863-2022 DA-4757.pdf</w:t>
            </w:r>
            <w:r w:rsidR="00311E08" w:rsidRPr="005E6DC0">
              <w:rPr>
                <w:rFonts w:ascii="Palatino Linotype" w:hAnsi="Palatino Linotype" w:cs="Arial"/>
                <w:b/>
                <w:sz w:val="18"/>
                <w:szCs w:val="18"/>
                <w:shd w:val="clear" w:color="auto" w:fill="FFFFFF"/>
              </w:rPr>
              <w:t xml:space="preserve">: </w:t>
            </w:r>
            <w:r w:rsidR="00311E08" w:rsidRPr="005E6DC0">
              <w:rPr>
                <w:rFonts w:ascii="Palatino Linotype" w:hAnsi="Palatino Linotype" w:cs="Arial"/>
                <w:sz w:val="18"/>
                <w:szCs w:val="18"/>
                <w:shd w:val="clear" w:color="auto" w:fill="FFFFFF"/>
              </w:rPr>
              <w:t xml:space="preserve">Contiene el oficio DA/4757/2022 suscrito por el Director de Administración mediante el cual refiere que se turnó la solicitud al Subdirector de Recursos Materiales que comentó que solicita se someta a consideración del Comité de Transparencia para la </w:t>
            </w:r>
            <w:r w:rsidR="00311E08" w:rsidRPr="005E6DC0">
              <w:rPr>
                <w:rFonts w:ascii="Palatino Linotype" w:hAnsi="Palatino Linotype" w:cs="Arial"/>
                <w:sz w:val="18"/>
                <w:szCs w:val="18"/>
                <w:shd w:val="clear" w:color="auto" w:fill="FFFFFF"/>
              </w:rPr>
              <w:lastRenderedPageBreak/>
              <w:t>realización de versión pública del contrato</w:t>
            </w:r>
            <w:r w:rsidR="00311E08" w:rsidRPr="005E6DC0">
              <w:rPr>
                <w:rFonts w:ascii="Palatino Linotype" w:hAnsi="Palatino Linotype" w:cs="Arial"/>
                <w:b/>
                <w:sz w:val="18"/>
                <w:szCs w:val="18"/>
                <w:shd w:val="clear" w:color="auto" w:fill="FFFFFF"/>
              </w:rPr>
              <w:t xml:space="preserve"> MTB/LPN/018/2022.</w:t>
            </w:r>
          </w:p>
        </w:tc>
      </w:tr>
      <w:tr w:rsidR="00BD531D" w:rsidRPr="005E6DC0" w14:paraId="07C5A220" w14:textId="77777777" w:rsidTr="00BD531D">
        <w:tc>
          <w:tcPr>
            <w:tcW w:w="2353" w:type="dxa"/>
          </w:tcPr>
          <w:p w14:paraId="2719C5BD" w14:textId="008BD260" w:rsidR="00777A13" w:rsidRPr="005E6DC0" w:rsidRDefault="00777A13" w:rsidP="005F10E6">
            <w:pPr>
              <w:rPr>
                <w:rFonts w:ascii="Palatino Linotype" w:hAnsi="Palatino Linotype" w:cs="Arial"/>
                <w:b/>
                <w:sz w:val="18"/>
                <w:szCs w:val="18"/>
                <w:shd w:val="clear" w:color="auto" w:fill="FFFFFF"/>
              </w:rPr>
            </w:pPr>
            <w:r w:rsidRPr="005E6DC0">
              <w:rPr>
                <w:rFonts w:ascii="Palatino Linotype" w:hAnsi="Palatino Linotype" w:cs="Arial"/>
                <w:b/>
                <w:sz w:val="18"/>
                <w:szCs w:val="18"/>
              </w:rPr>
              <w:lastRenderedPageBreak/>
              <w:t>00861/TLALNEPA/IP/2022</w:t>
            </w:r>
          </w:p>
        </w:tc>
        <w:tc>
          <w:tcPr>
            <w:tcW w:w="2462" w:type="dxa"/>
          </w:tcPr>
          <w:p w14:paraId="22C39B69" w14:textId="77777777" w:rsidR="00777A13" w:rsidRPr="005E6DC0" w:rsidRDefault="00777A13" w:rsidP="005F10E6">
            <w:pPr>
              <w:rPr>
                <w:rFonts w:ascii="Palatino Linotype" w:hAnsi="Palatino Linotype" w:cs="Arial"/>
                <w:b/>
                <w:sz w:val="18"/>
                <w:szCs w:val="18"/>
                <w:shd w:val="clear" w:color="auto" w:fill="FFFFFF"/>
              </w:rPr>
            </w:pPr>
            <w:r w:rsidRPr="005E6DC0">
              <w:rPr>
                <w:rFonts w:ascii="Palatino Linotype" w:hAnsi="Palatino Linotype" w:cs="Arial"/>
                <w:b/>
                <w:sz w:val="18"/>
                <w:szCs w:val="18"/>
                <w:shd w:val="clear" w:color="auto" w:fill="FFFFFF"/>
              </w:rPr>
              <w:t>15870/INFOEM/IP/RR/2022</w:t>
            </w:r>
          </w:p>
        </w:tc>
        <w:tc>
          <w:tcPr>
            <w:tcW w:w="4252" w:type="dxa"/>
          </w:tcPr>
          <w:p w14:paraId="3FA787F8" w14:textId="0A49FCD2" w:rsidR="00EF104F" w:rsidRPr="005E6DC0" w:rsidRDefault="00EF104F" w:rsidP="00EF104F">
            <w:pPr>
              <w:pStyle w:val="Prrafodelista"/>
              <w:numPr>
                <w:ilvl w:val="0"/>
                <w:numId w:val="43"/>
              </w:numPr>
              <w:ind w:left="34" w:hanging="119"/>
              <w:jc w:val="both"/>
              <w:rPr>
                <w:rFonts w:ascii="Palatino Linotype" w:hAnsi="Palatino Linotype" w:cs="Arial"/>
                <w:sz w:val="18"/>
                <w:szCs w:val="18"/>
                <w:shd w:val="clear" w:color="auto" w:fill="FFFFFF"/>
              </w:rPr>
            </w:pPr>
            <w:r w:rsidRPr="005E6DC0">
              <w:rPr>
                <w:rFonts w:ascii="Palatino Linotype" w:hAnsi="Palatino Linotype" w:cs="Arial"/>
                <w:b/>
                <w:sz w:val="18"/>
                <w:szCs w:val="18"/>
                <w:shd w:val="clear" w:color="auto" w:fill="FFFFFF"/>
              </w:rPr>
              <w:t xml:space="preserve">SAIMEX 861 DA-4763-2022.pdf: </w:t>
            </w:r>
            <w:r w:rsidRPr="005E6DC0">
              <w:rPr>
                <w:rFonts w:ascii="Palatino Linotype" w:hAnsi="Palatino Linotype" w:cs="Arial"/>
                <w:sz w:val="18"/>
                <w:szCs w:val="18"/>
                <w:shd w:val="clear" w:color="auto" w:fill="FFFFFF"/>
              </w:rPr>
              <w:t>Contiene el oficio DA/4763/2022 suscrito por el Director de Administración mediante el cual refiere que se turnó la solicitud al Subdirector de Recursos Materiales que comentó que se encuentra en integración del expediente en virtud de que es necesario que previo a la realización de un pago por parte de la Tesorería.</w:t>
            </w:r>
          </w:p>
          <w:p w14:paraId="40E06FCB" w14:textId="77777777" w:rsidR="00EF104F" w:rsidRPr="005E6DC0" w:rsidRDefault="00EF104F" w:rsidP="00EF104F">
            <w:pPr>
              <w:pStyle w:val="Prrafodelista"/>
              <w:ind w:left="34"/>
              <w:jc w:val="both"/>
              <w:rPr>
                <w:rFonts w:ascii="Palatino Linotype" w:hAnsi="Palatino Linotype" w:cs="Arial"/>
                <w:b/>
                <w:sz w:val="18"/>
                <w:szCs w:val="18"/>
                <w:shd w:val="clear" w:color="auto" w:fill="FFFFFF"/>
              </w:rPr>
            </w:pPr>
          </w:p>
          <w:p w14:paraId="452DC404" w14:textId="51AF2E69" w:rsidR="00EF104F" w:rsidRPr="005E6DC0" w:rsidRDefault="00EF104F" w:rsidP="00EF104F">
            <w:pPr>
              <w:pStyle w:val="Prrafodelista"/>
              <w:numPr>
                <w:ilvl w:val="0"/>
                <w:numId w:val="43"/>
              </w:numPr>
              <w:ind w:left="34" w:hanging="119"/>
              <w:jc w:val="both"/>
              <w:rPr>
                <w:rFonts w:ascii="Palatino Linotype" w:hAnsi="Palatino Linotype" w:cs="Arial"/>
                <w:sz w:val="18"/>
                <w:szCs w:val="18"/>
                <w:shd w:val="clear" w:color="auto" w:fill="FFFFFF"/>
              </w:rPr>
            </w:pPr>
            <w:r w:rsidRPr="005E6DC0">
              <w:rPr>
                <w:rFonts w:ascii="Palatino Linotype" w:hAnsi="Palatino Linotype" w:cs="Arial"/>
                <w:b/>
                <w:sz w:val="18"/>
                <w:szCs w:val="18"/>
                <w:shd w:val="clear" w:color="auto" w:fill="FFFFFF"/>
              </w:rPr>
              <w:t xml:space="preserve">SAIMEX861 FOLIO 6964.pdf: </w:t>
            </w:r>
            <w:r w:rsidRPr="005E6DC0">
              <w:rPr>
                <w:rFonts w:ascii="Palatino Linotype" w:hAnsi="Palatino Linotype" w:cs="Arial"/>
                <w:sz w:val="18"/>
                <w:szCs w:val="18"/>
                <w:shd w:val="clear" w:color="auto" w:fill="FFFFFF"/>
              </w:rPr>
              <w:t>Oficio TM/4271/2022 suscrito por el Tesorero Municipal, mediante el cual refiere que la información es parte del tercer trimestre del Ejercicio Fiscal 2022, por lo que aún se encuentra en proceso de integración.</w:t>
            </w:r>
          </w:p>
        </w:tc>
      </w:tr>
    </w:tbl>
    <w:p w14:paraId="536B8211" w14:textId="77777777" w:rsidR="00777A13" w:rsidRPr="005E6DC0" w:rsidRDefault="00777A13" w:rsidP="00777A13">
      <w:pPr>
        <w:pStyle w:val="Prrafodelista"/>
        <w:rPr>
          <w:rFonts w:ascii="Palatino Linotype" w:eastAsia="Calibri" w:hAnsi="Palatino Linotype" w:cs="Arial"/>
          <w:sz w:val="24"/>
          <w:lang w:val="es-AR"/>
        </w:rPr>
      </w:pPr>
    </w:p>
    <w:p w14:paraId="518CDCD9" w14:textId="4B1762EF" w:rsidR="005000AA" w:rsidRPr="005E6DC0"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5E6DC0">
        <w:rPr>
          <w:rFonts w:ascii="Palatino Linotype" w:eastAsia="Calibri" w:hAnsi="Palatino Linotype" w:cs="Arial"/>
          <w:sz w:val="24"/>
          <w:lang w:val="es-AR"/>
        </w:rPr>
        <w:t xml:space="preserve">El </w:t>
      </w:r>
      <w:r w:rsidR="00A01BEE" w:rsidRPr="005E6DC0">
        <w:rPr>
          <w:rFonts w:ascii="Palatino Linotype" w:eastAsia="Calibri" w:hAnsi="Palatino Linotype" w:cs="Arial"/>
          <w:sz w:val="24"/>
          <w:lang w:val="es-AR"/>
        </w:rPr>
        <w:t>quince</w:t>
      </w:r>
      <w:r w:rsidR="00A871C4" w:rsidRPr="005E6DC0">
        <w:rPr>
          <w:rFonts w:ascii="Palatino Linotype" w:eastAsia="Calibri" w:hAnsi="Palatino Linotype" w:cs="Arial"/>
          <w:sz w:val="24"/>
          <w:lang w:val="es-AR"/>
        </w:rPr>
        <w:t xml:space="preserve"> </w:t>
      </w:r>
      <w:r w:rsidR="00D74DC2" w:rsidRPr="005E6DC0">
        <w:rPr>
          <w:rFonts w:ascii="Palatino Linotype" w:eastAsia="Calibri" w:hAnsi="Palatino Linotype" w:cs="Arial"/>
          <w:sz w:val="24"/>
          <w:lang w:val="es-AR"/>
        </w:rPr>
        <w:t>(</w:t>
      </w:r>
      <w:r w:rsidR="00A01BEE" w:rsidRPr="005E6DC0">
        <w:rPr>
          <w:rFonts w:ascii="Palatino Linotype" w:eastAsia="Calibri" w:hAnsi="Palatino Linotype" w:cs="Arial"/>
          <w:sz w:val="24"/>
          <w:lang w:val="es-AR"/>
        </w:rPr>
        <w:t>15</w:t>
      </w:r>
      <w:r w:rsidR="00D74DC2" w:rsidRPr="005E6DC0">
        <w:rPr>
          <w:rFonts w:ascii="Palatino Linotype" w:eastAsia="Calibri" w:hAnsi="Palatino Linotype" w:cs="Arial"/>
          <w:sz w:val="24"/>
          <w:lang w:val="es-AR"/>
        </w:rPr>
        <w:t>)</w:t>
      </w:r>
      <w:r w:rsidR="005000AA" w:rsidRPr="005E6DC0">
        <w:rPr>
          <w:rFonts w:ascii="Palatino Linotype" w:eastAsia="Calibri" w:hAnsi="Palatino Linotype" w:cs="Arial"/>
          <w:sz w:val="24"/>
          <w:lang w:val="es-AR"/>
        </w:rPr>
        <w:t xml:space="preserve"> </w:t>
      </w:r>
      <w:r w:rsidR="00A871C4" w:rsidRPr="005E6DC0">
        <w:rPr>
          <w:rFonts w:ascii="Palatino Linotype" w:eastAsia="Calibri" w:hAnsi="Palatino Linotype" w:cs="Arial"/>
          <w:sz w:val="24"/>
          <w:lang w:val="es-AR"/>
        </w:rPr>
        <w:t xml:space="preserve">de </w:t>
      </w:r>
      <w:r w:rsidR="00ED737F" w:rsidRPr="005E6DC0">
        <w:rPr>
          <w:rFonts w:ascii="Palatino Linotype" w:eastAsia="Calibri" w:hAnsi="Palatino Linotype" w:cs="Arial"/>
          <w:sz w:val="24"/>
          <w:lang w:val="es-AR"/>
        </w:rPr>
        <w:t>diciembre</w:t>
      </w:r>
      <w:r w:rsidR="00D74DC2" w:rsidRPr="005E6DC0">
        <w:rPr>
          <w:rFonts w:ascii="Palatino Linotype" w:eastAsia="Calibri" w:hAnsi="Palatino Linotype" w:cs="Arial"/>
          <w:sz w:val="24"/>
          <w:lang w:val="es-AR"/>
        </w:rPr>
        <w:t xml:space="preserve"> </w:t>
      </w:r>
      <w:r w:rsidR="005000AA" w:rsidRPr="005E6DC0">
        <w:rPr>
          <w:rFonts w:ascii="Palatino Linotype" w:eastAsia="Calibri" w:hAnsi="Palatino Linotype" w:cs="Arial"/>
          <w:sz w:val="24"/>
          <w:lang w:val="es-AR"/>
        </w:rPr>
        <w:t>de</w:t>
      </w:r>
      <w:r w:rsidR="005000AA" w:rsidRPr="005E6DC0">
        <w:rPr>
          <w:rFonts w:ascii="Palatino Linotype" w:hAnsi="Palatino Linotype" w:cs="Arial"/>
          <w:sz w:val="24"/>
          <w:lang w:val="es-ES"/>
        </w:rPr>
        <w:t xml:space="preserve"> dos mil veinti</w:t>
      </w:r>
      <w:r w:rsidR="0021453D" w:rsidRPr="005E6DC0">
        <w:rPr>
          <w:rFonts w:ascii="Palatino Linotype" w:hAnsi="Palatino Linotype" w:cs="Arial"/>
          <w:sz w:val="24"/>
          <w:lang w:val="es-ES"/>
        </w:rPr>
        <w:t>dós</w:t>
      </w:r>
      <w:r w:rsidR="005000AA" w:rsidRPr="005E6DC0">
        <w:rPr>
          <w:rFonts w:ascii="Palatino Linotype" w:hAnsi="Palatino Linotype" w:cs="Arial"/>
          <w:sz w:val="24"/>
          <w:lang w:val="es-ES"/>
        </w:rPr>
        <w:t xml:space="preserve">, </w:t>
      </w:r>
      <w:r w:rsidR="005000AA" w:rsidRPr="005E6DC0">
        <w:rPr>
          <w:rFonts w:ascii="Palatino Linotype" w:hAnsi="Palatino Linotype"/>
          <w:b/>
          <w:sz w:val="24"/>
        </w:rPr>
        <w:t>EL RECURRENTE</w:t>
      </w:r>
      <w:r w:rsidR="005000AA" w:rsidRPr="005E6DC0">
        <w:rPr>
          <w:rFonts w:ascii="Palatino Linotype" w:hAnsi="Palatino Linotype" w:cs="Arial"/>
          <w:sz w:val="24"/>
          <w:lang w:val="es-ES"/>
        </w:rPr>
        <w:t xml:space="preserve"> interpuso </w:t>
      </w:r>
      <w:r w:rsidR="00043374" w:rsidRPr="005E6DC0">
        <w:rPr>
          <w:rFonts w:ascii="Palatino Linotype" w:hAnsi="Palatino Linotype" w:cs="Arial"/>
          <w:sz w:val="24"/>
          <w:lang w:val="es-ES"/>
        </w:rPr>
        <w:t>los</w:t>
      </w:r>
      <w:r w:rsidR="005000AA" w:rsidRPr="005E6DC0">
        <w:rPr>
          <w:rFonts w:ascii="Palatino Linotype" w:hAnsi="Palatino Linotype" w:cs="Arial"/>
          <w:sz w:val="24"/>
          <w:lang w:val="es-ES"/>
        </w:rPr>
        <w:t xml:space="preserve"> recurso</w:t>
      </w:r>
      <w:r w:rsidR="00043374" w:rsidRPr="005E6DC0">
        <w:rPr>
          <w:rFonts w:ascii="Palatino Linotype" w:hAnsi="Palatino Linotype" w:cs="Arial"/>
          <w:sz w:val="24"/>
          <w:lang w:val="es-ES"/>
        </w:rPr>
        <w:t>s</w:t>
      </w:r>
      <w:r w:rsidR="005000AA" w:rsidRPr="005E6DC0">
        <w:rPr>
          <w:rFonts w:ascii="Palatino Linotype" w:hAnsi="Palatino Linotype" w:cs="Arial"/>
          <w:sz w:val="24"/>
          <w:lang w:val="es-ES"/>
        </w:rPr>
        <w:t xml:space="preserve"> de revisión, en contra de la</w:t>
      </w:r>
      <w:r w:rsidR="00085D14" w:rsidRPr="005E6DC0">
        <w:rPr>
          <w:rFonts w:ascii="Palatino Linotype" w:hAnsi="Palatino Linotype" w:cs="Arial"/>
          <w:sz w:val="24"/>
          <w:lang w:val="es-ES"/>
        </w:rPr>
        <w:t>s</w:t>
      </w:r>
      <w:r w:rsidR="005000AA" w:rsidRPr="005E6DC0">
        <w:rPr>
          <w:rFonts w:ascii="Palatino Linotype" w:hAnsi="Palatino Linotype" w:cs="Arial"/>
          <w:sz w:val="24"/>
          <w:lang w:val="es-ES"/>
        </w:rPr>
        <w:t xml:space="preserve"> respuesta</w:t>
      </w:r>
      <w:r w:rsidR="00043374" w:rsidRPr="005E6DC0">
        <w:rPr>
          <w:rFonts w:ascii="Palatino Linotype" w:hAnsi="Palatino Linotype" w:cs="Arial"/>
          <w:sz w:val="24"/>
          <w:lang w:val="es-ES"/>
        </w:rPr>
        <w:t>s</w:t>
      </w:r>
      <w:r w:rsidR="005000AA" w:rsidRPr="005E6DC0">
        <w:rPr>
          <w:rFonts w:ascii="Palatino Linotype" w:hAnsi="Palatino Linotype" w:cs="Arial"/>
          <w:sz w:val="24"/>
          <w:lang w:val="es-ES"/>
        </w:rPr>
        <w:t xml:space="preserve"> y, señaló</w:t>
      </w:r>
      <w:r w:rsidR="00085D14" w:rsidRPr="005E6DC0">
        <w:rPr>
          <w:rFonts w:ascii="Palatino Linotype" w:hAnsi="Palatino Linotype" w:cs="Arial"/>
          <w:sz w:val="24"/>
          <w:lang w:val="es-ES"/>
        </w:rPr>
        <w:t>, en todos y cada uno de los recursos</w:t>
      </w:r>
      <w:r w:rsidR="005000AA" w:rsidRPr="005E6DC0">
        <w:rPr>
          <w:rFonts w:ascii="Palatino Linotype" w:hAnsi="Palatino Linotype" w:cs="Arial"/>
          <w:sz w:val="24"/>
          <w:lang w:val="es-ES"/>
        </w:rPr>
        <w:t xml:space="preserve"> como:</w:t>
      </w:r>
      <w:bookmarkStart w:id="1" w:name="_Toc462307683"/>
      <w:bookmarkStart w:id="2" w:name="_Toc472427085"/>
      <w:bookmarkStart w:id="3" w:name="_Toc472500652"/>
    </w:p>
    <w:p w14:paraId="4BAC304F" w14:textId="77777777" w:rsidR="00F714A9" w:rsidRPr="005E6DC0" w:rsidRDefault="00F714A9" w:rsidP="005000AA">
      <w:pPr>
        <w:pStyle w:val="Prrafodelista"/>
        <w:rPr>
          <w:rFonts w:ascii="Palatino Linotype" w:eastAsia="Calibri" w:hAnsi="Palatino Linotype" w:cs="Tahoma"/>
          <w:b/>
          <w:sz w:val="24"/>
          <w:lang w:eastAsia="en-US"/>
        </w:rPr>
      </w:pPr>
    </w:p>
    <w:tbl>
      <w:tblPr>
        <w:tblStyle w:val="Tablaconcuadrcula"/>
        <w:tblW w:w="9067" w:type="dxa"/>
        <w:tblLook w:val="04A0" w:firstRow="1" w:lastRow="0" w:firstColumn="1" w:lastColumn="0" w:noHBand="0" w:noVBand="1"/>
      </w:tblPr>
      <w:tblGrid>
        <w:gridCol w:w="2353"/>
        <w:gridCol w:w="2850"/>
        <w:gridCol w:w="3864"/>
      </w:tblGrid>
      <w:tr w:rsidR="00777A13" w:rsidRPr="005E6DC0" w14:paraId="34D7F437" w14:textId="77777777" w:rsidTr="00777A13">
        <w:tc>
          <w:tcPr>
            <w:tcW w:w="2353" w:type="dxa"/>
          </w:tcPr>
          <w:p w14:paraId="3645D355" w14:textId="4ED41F22" w:rsidR="00777A13" w:rsidRPr="005E6DC0" w:rsidRDefault="00777A13" w:rsidP="00777A13">
            <w:pPr>
              <w:rPr>
                <w:rFonts w:ascii="Palatino Linotype" w:hAnsi="Palatino Linotype" w:cs="Arial"/>
                <w:b/>
                <w:sz w:val="16"/>
                <w:szCs w:val="22"/>
                <w:shd w:val="clear" w:color="auto" w:fill="FFFFFF"/>
              </w:rPr>
            </w:pPr>
            <w:r w:rsidRPr="005E6DC0">
              <w:rPr>
                <w:rFonts w:ascii="Palatino Linotype" w:hAnsi="Palatino Linotype" w:cs="Arial"/>
                <w:b/>
                <w:sz w:val="18"/>
                <w:szCs w:val="18"/>
              </w:rPr>
              <w:t>00862/TLALNEPA/IP/2022</w:t>
            </w:r>
          </w:p>
        </w:tc>
        <w:tc>
          <w:tcPr>
            <w:tcW w:w="2850" w:type="dxa"/>
          </w:tcPr>
          <w:p w14:paraId="2FC93361" w14:textId="3A9E2E5A" w:rsidR="00777A13" w:rsidRPr="005E6DC0" w:rsidRDefault="00777A13" w:rsidP="00777A13">
            <w:pPr>
              <w:rPr>
                <w:rFonts w:ascii="Palatino Linotype" w:hAnsi="Palatino Linotype" w:cs="Arial"/>
                <w:b/>
                <w:sz w:val="16"/>
                <w:szCs w:val="22"/>
                <w:shd w:val="clear" w:color="auto" w:fill="FFFFFF"/>
              </w:rPr>
            </w:pPr>
            <w:r w:rsidRPr="005E6DC0">
              <w:rPr>
                <w:rFonts w:ascii="Palatino Linotype" w:eastAsia="Calibri" w:hAnsi="Palatino Linotype" w:cs="Tahoma"/>
                <w:b/>
                <w:sz w:val="18"/>
                <w:szCs w:val="18"/>
                <w:lang w:eastAsia="en-US"/>
              </w:rPr>
              <w:t>15868/INFOEM/IP/RR/2022</w:t>
            </w:r>
          </w:p>
        </w:tc>
        <w:tc>
          <w:tcPr>
            <w:tcW w:w="3864" w:type="dxa"/>
          </w:tcPr>
          <w:p w14:paraId="366F56A6" w14:textId="1995157E" w:rsidR="00777A13" w:rsidRPr="005E6DC0" w:rsidRDefault="00777A13" w:rsidP="00777A13">
            <w:pPr>
              <w:spacing w:line="360" w:lineRule="auto"/>
              <w:jc w:val="both"/>
              <w:rPr>
                <w:rFonts w:ascii="Palatino Linotype" w:hAnsi="Palatino Linotype"/>
                <w:bCs/>
                <w:i/>
                <w:iCs/>
                <w:sz w:val="18"/>
              </w:rPr>
            </w:pPr>
            <w:r w:rsidRPr="005E6DC0">
              <w:rPr>
                <w:rFonts w:ascii="Palatino Linotype" w:hAnsi="Palatino Linotype"/>
                <w:b/>
                <w:sz w:val="18"/>
              </w:rPr>
              <w:t xml:space="preserve">Acto impugnado: </w:t>
            </w:r>
            <w:r w:rsidRPr="005E6DC0">
              <w:rPr>
                <w:rFonts w:ascii="Palatino Linotype" w:hAnsi="Palatino Linotype"/>
                <w:bCs/>
                <w:i/>
                <w:iCs/>
                <w:sz w:val="18"/>
              </w:rPr>
              <w:t>“</w:t>
            </w:r>
            <w:r w:rsidR="00EB720C" w:rsidRPr="005E6DC0">
              <w:rPr>
                <w:rFonts w:ascii="Palatino Linotype" w:eastAsia="Calibri" w:hAnsi="Palatino Linotype" w:cs="Tahoma"/>
                <w:i/>
                <w:sz w:val="18"/>
                <w:szCs w:val="22"/>
                <w:lang w:eastAsia="en-US"/>
              </w:rPr>
              <w:t>TODOS LOS DOCUMENTOS RELACIONADOS CON LOS ESPECTACULARES INSTALADOS EN TERRITORIO DE TLALNEPANTLA DE BAZ, EN DONDE EL MUNICIPIO AGRADECE AL GOBERNADOR ALFREDO DEL MAZO POR SU INFORME DE RESULTADOS; INCLUYENDO CONTRATOS, CONVENIOS, FACTURAS O SIMILARES. MISMOS QUE FUERON INSTALADOS EN SEPTIEMBRE Y OCTUBRE DE 2022.</w:t>
            </w:r>
            <w:r w:rsidRPr="005E6DC0">
              <w:rPr>
                <w:rFonts w:ascii="Palatino Linotype" w:hAnsi="Palatino Linotype"/>
                <w:bCs/>
                <w:i/>
                <w:iCs/>
                <w:sz w:val="18"/>
              </w:rPr>
              <w:t>” (sic)</w:t>
            </w:r>
          </w:p>
          <w:p w14:paraId="1FB9C56F" w14:textId="2226B78E" w:rsidR="00777A13" w:rsidRPr="005E6DC0" w:rsidRDefault="00777A13" w:rsidP="00EF104F">
            <w:pPr>
              <w:spacing w:line="360" w:lineRule="auto"/>
              <w:jc w:val="both"/>
              <w:rPr>
                <w:rFonts w:ascii="Palatino Linotype" w:hAnsi="Palatino Linotype"/>
                <w:b/>
                <w:sz w:val="24"/>
                <w:szCs w:val="24"/>
              </w:rPr>
            </w:pPr>
            <w:r w:rsidRPr="005E6DC0">
              <w:rPr>
                <w:rFonts w:ascii="Palatino Linotype" w:hAnsi="Palatino Linotype"/>
                <w:b/>
                <w:sz w:val="18"/>
              </w:rPr>
              <w:lastRenderedPageBreak/>
              <w:t>Motivos o razones de inconformidad: “</w:t>
            </w:r>
            <w:r w:rsidR="00EB720C" w:rsidRPr="005E6DC0">
              <w:rPr>
                <w:rFonts w:ascii="Palatino Linotype" w:hAnsi="Palatino Linotype"/>
                <w:sz w:val="18"/>
              </w:rPr>
              <w:t xml:space="preserve">EL SUJETO RESPONSABLE ES OMISO EN PROPORCIONAR </w:t>
            </w:r>
            <w:r w:rsidR="00EB720C" w:rsidRPr="005E6DC0">
              <w:rPr>
                <w:rFonts w:ascii="Palatino Linotype" w:hAnsi="Palatino Linotype"/>
                <w:b/>
                <w:sz w:val="18"/>
              </w:rPr>
              <w:t>LA INFORMACION SOLICITADA BAJO EL ARGUMENTO DE QUE NO OBRA REGISTRO Y SE ESTA EN INTEGRACIÓN DE EXPEDIENTE</w:t>
            </w:r>
            <w:r w:rsidR="00EB720C" w:rsidRPr="005E6DC0">
              <w:rPr>
                <w:rFonts w:ascii="Palatino Linotype" w:hAnsi="Palatino Linotype"/>
                <w:sz w:val="18"/>
              </w:rPr>
              <w:t xml:space="preserve">; SOLICITO DE NUEVA CUENTA LA INFORMACIÓN Y PIDO A LA TITULAR DE LA UNIDAD GARANTICE EL ACCESO A LA INFORMACIÓN. QUIERO SEÑALAR QUE DEBE EXISITIR GEGISTRO CUANDO EN DICHOS </w:t>
            </w:r>
            <w:r w:rsidR="00EB720C" w:rsidRPr="00E11D38">
              <w:rPr>
                <w:rFonts w:ascii="Palatino Linotype" w:hAnsi="Palatino Linotype"/>
                <w:sz w:val="18"/>
              </w:rPr>
              <w:t>ESPECTACULARES APARECIAN LOGOS DE LA ACTUAL ADMINISTRACIÓN DE MARCO ANTONIO RODRIGUEZ HURTADO.</w:t>
            </w:r>
            <w:r w:rsidRPr="00E11D38">
              <w:rPr>
                <w:rFonts w:ascii="Palatino Linotype" w:hAnsi="Palatino Linotype" w:cstheme="minorBidi"/>
                <w:bCs/>
                <w:i/>
                <w:iCs/>
                <w:sz w:val="18"/>
              </w:rPr>
              <w:t>”</w:t>
            </w:r>
            <w:r w:rsidRPr="00E71653">
              <w:rPr>
                <w:rFonts w:ascii="Palatino Linotype" w:hAnsi="Palatino Linotype" w:cstheme="minorBidi"/>
                <w:bCs/>
                <w:i/>
                <w:iCs/>
                <w:sz w:val="18"/>
              </w:rPr>
              <w:t xml:space="preserve"> (sic</w:t>
            </w:r>
            <w:r w:rsidRPr="005E6DC0">
              <w:rPr>
                <w:rFonts w:ascii="Palatino Linotype" w:hAnsi="Palatino Linotype" w:cstheme="minorBidi"/>
                <w:bCs/>
                <w:i/>
                <w:iCs/>
                <w:sz w:val="18"/>
              </w:rPr>
              <w:t>)</w:t>
            </w:r>
          </w:p>
        </w:tc>
        <w:bookmarkStart w:id="4" w:name="_GoBack"/>
        <w:bookmarkEnd w:id="4"/>
      </w:tr>
      <w:tr w:rsidR="00777A13" w:rsidRPr="005E6DC0" w14:paraId="6291F50A" w14:textId="77777777" w:rsidTr="00777A13">
        <w:tc>
          <w:tcPr>
            <w:tcW w:w="2353" w:type="dxa"/>
          </w:tcPr>
          <w:p w14:paraId="5BC0A0FE" w14:textId="7DD52779" w:rsidR="00777A13" w:rsidRPr="005E6DC0" w:rsidRDefault="00777A13" w:rsidP="00777A13">
            <w:pPr>
              <w:rPr>
                <w:rFonts w:ascii="Palatino Linotype" w:hAnsi="Palatino Linotype" w:cs="Arial"/>
                <w:b/>
                <w:sz w:val="16"/>
                <w:szCs w:val="22"/>
                <w:shd w:val="clear" w:color="auto" w:fill="FFFFFF"/>
              </w:rPr>
            </w:pPr>
            <w:r w:rsidRPr="005E6DC0">
              <w:rPr>
                <w:rFonts w:ascii="Palatino Linotype" w:hAnsi="Palatino Linotype" w:cs="Arial"/>
                <w:b/>
                <w:sz w:val="18"/>
                <w:szCs w:val="18"/>
              </w:rPr>
              <w:lastRenderedPageBreak/>
              <w:t xml:space="preserve">00863/TLALNEPA/IP/2022 </w:t>
            </w:r>
          </w:p>
        </w:tc>
        <w:tc>
          <w:tcPr>
            <w:tcW w:w="2850" w:type="dxa"/>
          </w:tcPr>
          <w:p w14:paraId="07ED2743" w14:textId="540E5840" w:rsidR="00777A13" w:rsidRPr="005E6DC0" w:rsidRDefault="00777A13" w:rsidP="00777A13">
            <w:pPr>
              <w:rPr>
                <w:rFonts w:ascii="Palatino Linotype" w:hAnsi="Palatino Linotype" w:cs="Arial"/>
                <w:b/>
                <w:sz w:val="16"/>
                <w:szCs w:val="22"/>
                <w:shd w:val="clear" w:color="auto" w:fill="FFFFFF"/>
              </w:rPr>
            </w:pPr>
            <w:r w:rsidRPr="005E6DC0">
              <w:rPr>
                <w:rFonts w:ascii="Palatino Linotype" w:hAnsi="Palatino Linotype" w:cs="Arial"/>
                <w:b/>
                <w:sz w:val="18"/>
                <w:szCs w:val="18"/>
                <w:shd w:val="clear" w:color="auto" w:fill="FFFFFF"/>
              </w:rPr>
              <w:t>15869/INFOEM/IP/RR/2022</w:t>
            </w:r>
          </w:p>
        </w:tc>
        <w:tc>
          <w:tcPr>
            <w:tcW w:w="3864" w:type="dxa"/>
          </w:tcPr>
          <w:p w14:paraId="346D5FF0" w14:textId="28DCB26F" w:rsidR="00777A13" w:rsidRPr="005E6DC0" w:rsidRDefault="00777A13" w:rsidP="00777A13">
            <w:pPr>
              <w:spacing w:line="360" w:lineRule="auto"/>
              <w:jc w:val="both"/>
              <w:rPr>
                <w:rFonts w:ascii="Palatino Linotype" w:hAnsi="Palatino Linotype"/>
                <w:bCs/>
                <w:i/>
                <w:iCs/>
                <w:sz w:val="18"/>
              </w:rPr>
            </w:pPr>
            <w:r w:rsidRPr="005E6DC0">
              <w:rPr>
                <w:rFonts w:ascii="Palatino Linotype" w:hAnsi="Palatino Linotype"/>
                <w:b/>
                <w:sz w:val="18"/>
              </w:rPr>
              <w:t xml:space="preserve">Acto impugnado: </w:t>
            </w:r>
            <w:r w:rsidRPr="005E6DC0">
              <w:rPr>
                <w:rFonts w:ascii="Palatino Linotype" w:hAnsi="Palatino Linotype"/>
                <w:bCs/>
                <w:i/>
                <w:iCs/>
                <w:sz w:val="18"/>
              </w:rPr>
              <w:t>“</w:t>
            </w:r>
            <w:r w:rsidR="00333E5B" w:rsidRPr="005E6DC0">
              <w:rPr>
                <w:rFonts w:ascii="Palatino Linotype" w:eastAsia="Calibri" w:hAnsi="Palatino Linotype" w:cs="Tahoma"/>
                <w:i/>
                <w:sz w:val="18"/>
                <w:szCs w:val="22"/>
                <w:lang w:eastAsia="en-US"/>
              </w:rPr>
              <w:t>TODOS LOS DOCUMENTOS RELACIONADOS CON LOS GASTOS POR ADORNOS EN FIESTAS PATRIAS QUE SE INSTALARON EN EL PALACIO MUNICIPAL DE TLALNEPANTLA DE BAZ Y SUS ALREDEDORES. ELLO ESTE SEPTIEMBRE DE 2022. INCLUYENDO CONTRATOS, CONVENIOS, FACTURAS Y SIMILARES.</w:t>
            </w:r>
            <w:r w:rsidRPr="005E6DC0">
              <w:rPr>
                <w:rFonts w:ascii="Palatino Linotype" w:hAnsi="Palatino Linotype"/>
                <w:bCs/>
                <w:i/>
                <w:iCs/>
                <w:sz w:val="18"/>
              </w:rPr>
              <w:t>” (sic)</w:t>
            </w:r>
          </w:p>
          <w:p w14:paraId="3D0ACE1D" w14:textId="085EFE4A" w:rsidR="00777A13" w:rsidRPr="005E6DC0" w:rsidRDefault="00777A13" w:rsidP="00777A13">
            <w:pPr>
              <w:jc w:val="both"/>
              <w:rPr>
                <w:rFonts w:ascii="Palatino Linotype" w:hAnsi="Palatino Linotype" w:cs="Arial"/>
                <w:sz w:val="14"/>
                <w:szCs w:val="16"/>
                <w:shd w:val="clear" w:color="auto" w:fill="FFFFFF"/>
              </w:rPr>
            </w:pPr>
            <w:r w:rsidRPr="005E6DC0">
              <w:rPr>
                <w:rFonts w:ascii="Palatino Linotype" w:hAnsi="Palatino Linotype"/>
                <w:b/>
                <w:sz w:val="18"/>
              </w:rPr>
              <w:t>Motivos o razones de inconformidad: “</w:t>
            </w:r>
            <w:r w:rsidR="00333E5B" w:rsidRPr="005E6DC0">
              <w:rPr>
                <w:rFonts w:ascii="Palatino Linotype" w:hAnsi="Palatino Linotype"/>
                <w:b/>
                <w:i/>
                <w:sz w:val="18"/>
              </w:rPr>
              <w:t>LA SUSCRITA FUE MUY CLARA EN SOLICITAR FACTURA</w:t>
            </w:r>
            <w:r w:rsidR="00333E5B" w:rsidRPr="005E6DC0">
              <w:rPr>
                <w:rFonts w:ascii="Palatino Linotype" w:hAnsi="Palatino Linotype"/>
                <w:i/>
                <w:sz w:val="18"/>
              </w:rPr>
              <w:t xml:space="preserve">S Y ESTAS DOLOSAMENTE NO FUERON PROPORCIONADAS; EXIJO EN USO A MI </w:t>
            </w:r>
            <w:r w:rsidR="00333E5B" w:rsidRPr="005E6DC0">
              <w:rPr>
                <w:rFonts w:ascii="Palatino Linotype" w:hAnsi="Palatino Linotype"/>
                <w:i/>
                <w:sz w:val="18"/>
              </w:rPr>
              <w:lastRenderedPageBreak/>
              <w:t>DERECHO DE ACCESO A LA INFORMACION SE ME PROPORCIONE LA INFORMACION SOLICITADA; LA CUAL SE SUPONE DEBE SER GARANTIZADA POR LA TITULAR DE LA UNIDAD DE TRANSPARENCIA.</w:t>
            </w:r>
            <w:r w:rsidRPr="005E6DC0">
              <w:rPr>
                <w:rFonts w:ascii="Palatino Linotype" w:hAnsi="Palatino Linotype" w:cstheme="minorBidi"/>
                <w:bCs/>
                <w:i/>
                <w:iCs/>
                <w:sz w:val="18"/>
              </w:rPr>
              <w:t>” (sic)</w:t>
            </w:r>
          </w:p>
        </w:tc>
      </w:tr>
      <w:tr w:rsidR="00777A13" w:rsidRPr="005E6DC0" w14:paraId="76E4C817" w14:textId="77777777" w:rsidTr="00777A13">
        <w:tc>
          <w:tcPr>
            <w:tcW w:w="2353" w:type="dxa"/>
          </w:tcPr>
          <w:p w14:paraId="14727DEA" w14:textId="04A8AF7F" w:rsidR="00777A13" w:rsidRPr="005E6DC0" w:rsidRDefault="00777A13" w:rsidP="00777A13">
            <w:pPr>
              <w:rPr>
                <w:rFonts w:ascii="Palatino Linotype" w:hAnsi="Palatino Linotype" w:cs="Arial"/>
                <w:b/>
                <w:sz w:val="16"/>
                <w:szCs w:val="22"/>
                <w:shd w:val="clear" w:color="auto" w:fill="FFFFFF"/>
              </w:rPr>
            </w:pPr>
            <w:r w:rsidRPr="005E6DC0">
              <w:rPr>
                <w:rFonts w:ascii="Palatino Linotype" w:hAnsi="Palatino Linotype" w:cs="Arial"/>
                <w:b/>
                <w:sz w:val="18"/>
                <w:szCs w:val="18"/>
              </w:rPr>
              <w:lastRenderedPageBreak/>
              <w:t>00861/TLALNEPA/IP/2022</w:t>
            </w:r>
          </w:p>
        </w:tc>
        <w:tc>
          <w:tcPr>
            <w:tcW w:w="2850" w:type="dxa"/>
          </w:tcPr>
          <w:p w14:paraId="07554876" w14:textId="702296E9" w:rsidR="00777A13" w:rsidRPr="005E6DC0" w:rsidRDefault="00777A13" w:rsidP="00777A13">
            <w:pPr>
              <w:rPr>
                <w:rFonts w:ascii="Palatino Linotype" w:hAnsi="Palatino Linotype" w:cs="Arial"/>
                <w:b/>
                <w:sz w:val="16"/>
                <w:szCs w:val="22"/>
                <w:shd w:val="clear" w:color="auto" w:fill="FFFFFF"/>
              </w:rPr>
            </w:pPr>
            <w:r w:rsidRPr="005E6DC0">
              <w:rPr>
                <w:rFonts w:ascii="Palatino Linotype" w:hAnsi="Palatino Linotype" w:cs="Arial"/>
                <w:b/>
                <w:sz w:val="18"/>
                <w:szCs w:val="18"/>
                <w:shd w:val="clear" w:color="auto" w:fill="FFFFFF"/>
              </w:rPr>
              <w:t>15870/INFOEM/IP/RR/2022</w:t>
            </w:r>
          </w:p>
        </w:tc>
        <w:tc>
          <w:tcPr>
            <w:tcW w:w="3864" w:type="dxa"/>
          </w:tcPr>
          <w:p w14:paraId="464ECD59" w14:textId="20FAA7B0" w:rsidR="00777A13" w:rsidRPr="005E6DC0" w:rsidRDefault="00777A13" w:rsidP="00777A13">
            <w:pPr>
              <w:spacing w:line="360" w:lineRule="auto"/>
              <w:jc w:val="both"/>
              <w:rPr>
                <w:rFonts w:ascii="Palatino Linotype" w:hAnsi="Palatino Linotype"/>
                <w:bCs/>
                <w:i/>
                <w:iCs/>
                <w:sz w:val="18"/>
              </w:rPr>
            </w:pPr>
            <w:r w:rsidRPr="005E6DC0">
              <w:rPr>
                <w:rFonts w:ascii="Palatino Linotype" w:hAnsi="Palatino Linotype"/>
                <w:b/>
                <w:sz w:val="18"/>
              </w:rPr>
              <w:t xml:space="preserve">Acto impugnado: </w:t>
            </w:r>
            <w:r w:rsidRPr="005E6DC0">
              <w:rPr>
                <w:rFonts w:ascii="Palatino Linotype" w:hAnsi="Palatino Linotype"/>
                <w:bCs/>
                <w:i/>
                <w:iCs/>
                <w:sz w:val="18"/>
              </w:rPr>
              <w:t>“</w:t>
            </w:r>
            <w:r w:rsidR="00333E5B" w:rsidRPr="005E6DC0">
              <w:rPr>
                <w:rFonts w:ascii="Palatino Linotype" w:eastAsia="Calibri" w:hAnsi="Palatino Linotype" w:cs="Tahoma"/>
                <w:i/>
                <w:sz w:val="18"/>
                <w:szCs w:val="22"/>
                <w:lang w:eastAsia="en-US"/>
              </w:rPr>
              <w:t>TODOS LOS DOCUMENTOS RELACIONADOS CON LOS EVENTOS REALIZADOS POR EL H. AYUNTAMIENTO DE TLALNEPANTLA DE BAZ ESTADO DE MÉXICO CON MOTIVO DE LAS FIESTAS PATRIAS (MES DE SEPTIEMBRE DEL AÑO 2022), INCLUYENDO CONTRATOS, CONVENIOS, FACTURAS O SIMILARES, DE TODOS Y CADA UNO DE LOS EVENTOS, INCLUYENDO LOS PÚBLICOS (ALGUNOS INCLUSO CON CELEBRIDADES) Y LOS PRIVADOS PERO QUE SE UTILIZÓ RECURSO PÚBLICO.</w:t>
            </w:r>
            <w:r w:rsidRPr="005E6DC0">
              <w:rPr>
                <w:rFonts w:ascii="Palatino Linotype" w:hAnsi="Palatino Linotype"/>
                <w:bCs/>
                <w:i/>
                <w:iCs/>
                <w:sz w:val="18"/>
              </w:rPr>
              <w:t>” (sic)</w:t>
            </w:r>
          </w:p>
          <w:p w14:paraId="68D2B7DF" w14:textId="20E3D59B" w:rsidR="00777A13" w:rsidRPr="005E6DC0" w:rsidRDefault="00777A13" w:rsidP="00777A13">
            <w:pPr>
              <w:jc w:val="both"/>
              <w:rPr>
                <w:rFonts w:ascii="Palatino Linotype" w:hAnsi="Palatino Linotype" w:cs="Arial"/>
                <w:sz w:val="14"/>
                <w:szCs w:val="16"/>
                <w:shd w:val="clear" w:color="auto" w:fill="FFFFFF"/>
              </w:rPr>
            </w:pPr>
            <w:r w:rsidRPr="005E6DC0">
              <w:rPr>
                <w:rFonts w:ascii="Palatino Linotype" w:hAnsi="Palatino Linotype"/>
                <w:b/>
                <w:sz w:val="18"/>
              </w:rPr>
              <w:t>Motivos o razones de inconformidad: “</w:t>
            </w:r>
            <w:r w:rsidR="00333E5B" w:rsidRPr="005E6DC0">
              <w:rPr>
                <w:rFonts w:ascii="Palatino Linotype" w:hAnsi="Palatino Linotype"/>
                <w:i/>
                <w:sz w:val="18"/>
              </w:rPr>
              <w:t xml:space="preserve">EL SUJETO OBLIGADO DOLOSAMENTE NO ENTREGA LA INFORMACIÓN, BAJO EL ARGUMENTO DE QUE AUN NO SE ENTEGA EL INFORME CORRESPONDIENTE; CUANDO POR LEY PUDO DARME UNA RESPUESTA PARCIAL, TODA VEZ QUE LO SOLICITADO FUE: TODOS LOS DOCUMENTOS RELACIONADOS CON LOS EVENTOS REALIZADOS POR EL H. AYUNTAMIENTO DE TLALNEPANTLA DE BAZ ESTADO DE MÉXICO CON MOTIVO DE LAS FIESTAS PATRIAS (MES DE SEPTIEMBRE DEL AÑO </w:t>
            </w:r>
            <w:r w:rsidR="00333E5B" w:rsidRPr="005E6DC0">
              <w:rPr>
                <w:rFonts w:ascii="Palatino Linotype" w:hAnsi="Palatino Linotype"/>
                <w:i/>
                <w:sz w:val="18"/>
              </w:rPr>
              <w:lastRenderedPageBreak/>
              <w:t>2022), INCLUYENDO CONTRATOS, CONVENIOS, FACTURAS O SIMILARES, DE TODOS Y CADA UNO DE LOS EVENTOS, INCLUYENDO LOS PÚBLICOS (ALGUNOS INCLUSO CON CELEBRIDADES) Y LOS PRIVADOS PERO QUE SE UTILIZÓ RECURSO PÚBLICO; Y ES NOTORIO QUE ESOS DOCUMENTOS YA OBRAN EN PODER DE DIVERSAS DEPENDENCIAS DE LA ADMINISTRACIÓN, SIN PERDER DE VISTA QUE LO QUE SE SOLITÓ NO FUERON LOS INFORMES POR LO QUE LA UNIDAD DE TRANSPARENCIA VIOLA MI DERECHO DE ACCESO A LA INFORMACION Y PERMITE UNA INTERPRETACIÓN ERRONEA DE MI SOLICITUD.</w:t>
            </w:r>
            <w:r w:rsidRPr="005E6DC0">
              <w:rPr>
                <w:rFonts w:ascii="Palatino Linotype" w:hAnsi="Palatino Linotype" w:cstheme="minorBidi"/>
                <w:bCs/>
                <w:i/>
                <w:iCs/>
                <w:sz w:val="18"/>
              </w:rPr>
              <w:t>” (sic)</w:t>
            </w:r>
          </w:p>
        </w:tc>
      </w:tr>
    </w:tbl>
    <w:p w14:paraId="46089F27" w14:textId="77777777" w:rsidR="00A01BEE" w:rsidRPr="005E6DC0" w:rsidRDefault="00A01BEE" w:rsidP="00A01BEE">
      <w:pPr>
        <w:rPr>
          <w:rFonts w:ascii="Palatino Linotype" w:eastAsia="Calibri" w:hAnsi="Palatino Linotype" w:cs="Tahoma"/>
          <w:b/>
          <w:sz w:val="24"/>
          <w:lang w:eastAsia="en-US"/>
        </w:rPr>
      </w:pPr>
    </w:p>
    <w:p w14:paraId="53CE6486" w14:textId="77777777" w:rsidR="00A01BEE" w:rsidRPr="005E6DC0" w:rsidRDefault="00A01BEE" w:rsidP="005000AA">
      <w:pPr>
        <w:pStyle w:val="Prrafodelista"/>
        <w:rPr>
          <w:rFonts w:ascii="Palatino Linotype" w:eastAsia="Calibri" w:hAnsi="Palatino Linotype" w:cs="Tahoma"/>
          <w:b/>
          <w:sz w:val="24"/>
          <w:lang w:eastAsia="en-US"/>
        </w:rPr>
      </w:pPr>
    </w:p>
    <w:bookmarkEnd w:id="1"/>
    <w:bookmarkEnd w:id="2"/>
    <w:bookmarkEnd w:id="3"/>
    <w:p w14:paraId="5BE2AC11" w14:textId="405AC137" w:rsidR="005000AA" w:rsidRPr="005E6DC0"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5E6DC0">
        <w:rPr>
          <w:rFonts w:ascii="Palatino Linotype" w:hAnsi="Palatino Linotype" w:cs="Arial"/>
          <w:sz w:val="24"/>
          <w:lang w:val="es-ES"/>
        </w:rPr>
        <w:t>Se regist</w:t>
      </w:r>
      <w:r w:rsidR="00043374" w:rsidRPr="005E6DC0">
        <w:rPr>
          <w:rFonts w:ascii="Palatino Linotype" w:hAnsi="Palatino Linotype" w:cs="Arial"/>
          <w:sz w:val="24"/>
          <w:lang w:val="es-ES"/>
        </w:rPr>
        <w:t>raron</w:t>
      </w:r>
      <w:r w:rsidRPr="005E6DC0">
        <w:rPr>
          <w:rFonts w:ascii="Palatino Linotype" w:hAnsi="Palatino Linotype" w:cs="Arial"/>
          <w:sz w:val="24"/>
          <w:lang w:val="es-ES"/>
        </w:rPr>
        <w:t xml:space="preserve"> </w:t>
      </w:r>
      <w:r w:rsidR="00043374" w:rsidRPr="005E6DC0">
        <w:rPr>
          <w:rFonts w:ascii="Palatino Linotype" w:hAnsi="Palatino Linotype" w:cs="Arial"/>
          <w:sz w:val="24"/>
          <w:lang w:val="es-ES"/>
        </w:rPr>
        <w:t>los</w:t>
      </w:r>
      <w:r w:rsidRPr="005E6DC0">
        <w:rPr>
          <w:rFonts w:ascii="Palatino Linotype" w:hAnsi="Palatino Linotype" w:cs="Arial"/>
          <w:sz w:val="24"/>
          <w:lang w:val="es-ES"/>
        </w:rPr>
        <w:t xml:space="preserve"> recurso</w:t>
      </w:r>
      <w:r w:rsidR="00043374" w:rsidRPr="005E6DC0">
        <w:rPr>
          <w:rFonts w:ascii="Palatino Linotype" w:hAnsi="Palatino Linotype" w:cs="Arial"/>
          <w:sz w:val="24"/>
          <w:lang w:val="es-ES"/>
        </w:rPr>
        <w:t>s</w:t>
      </w:r>
      <w:r w:rsidRPr="005E6DC0">
        <w:rPr>
          <w:rFonts w:ascii="Palatino Linotype" w:hAnsi="Palatino Linotype" w:cs="Arial"/>
          <w:sz w:val="24"/>
          <w:lang w:val="es-ES"/>
        </w:rPr>
        <w:t xml:space="preserve"> de revisión bajo </w:t>
      </w:r>
      <w:r w:rsidR="00043374" w:rsidRPr="005E6DC0">
        <w:rPr>
          <w:rFonts w:ascii="Palatino Linotype" w:hAnsi="Palatino Linotype" w:cs="Arial"/>
          <w:sz w:val="24"/>
          <w:lang w:val="es-ES"/>
        </w:rPr>
        <w:t>los</w:t>
      </w:r>
      <w:r w:rsidRPr="005E6DC0">
        <w:rPr>
          <w:rFonts w:ascii="Palatino Linotype" w:hAnsi="Palatino Linotype" w:cs="Arial"/>
          <w:sz w:val="24"/>
          <w:lang w:val="es-ES"/>
        </w:rPr>
        <w:t xml:space="preserve"> número</w:t>
      </w:r>
      <w:r w:rsidR="00043374" w:rsidRPr="005E6DC0">
        <w:rPr>
          <w:rFonts w:ascii="Palatino Linotype" w:hAnsi="Palatino Linotype" w:cs="Arial"/>
          <w:sz w:val="24"/>
          <w:lang w:val="es-ES"/>
        </w:rPr>
        <w:t>s</w:t>
      </w:r>
      <w:r w:rsidRPr="005E6DC0">
        <w:rPr>
          <w:rFonts w:ascii="Palatino Linotype" w:hAnsi="Palatino Linotype" w:cs="Arial"/>
          <w:sz w:val="24"/>
          <w:lang w:val="es-ES"/>
        </w:rPr>
        <w:t xml:space="preserve"> de expediente </w:t>
      </w:r>
      <w:r w:rsidRPr="005E6DC0">
        <w:rPr>
          <w:rFonts w:ascii="Palatino Linotype" w:hAnsi="Palatino Linotype" w:cs="Arial"/>
          <w:bCs/>
          <w:sz w:val="24"/>
        </w:rPr>
        <w:t>al rubro indicado</w:t>
      </w:r>
      <w:r w:rsidR="00043374" w:rsidRPr="005E6DC0">
        <w:rPr>
          <w:rFonts w:ascii="Palatino Linotype" w:hAnsi="Palatino Linotype" w:cs="Arial"/>
          <w:bCs/>
          <w:sz w:val="24"/>
        </w:rPr>
        <w:t>s</w:t>
      </w:r>
      <w:r w:rsidRPr="005E6DC0">
        <w:rPr>
          <w:rFonts w:ascii="Palatino Linotype" w:hAnsi="Palatino Linotype" w:cs="Arial"/>
          <w:bCs/>
          <w:sz w:val="24"/>
        </w:rPr>
        <w:t xml:space="preserve">, asimismo con fundamento en lo dispuesto por el </w:t>
      </w:r>
      <w:r w:rsidRPr="005E6DC0">
        <w:rPr>
          <w:rFonts w:ascii="Palatino Linotype" w:eastAsia="Calibri" w:hAnsi="Palatino Linotype" w:cs="Arial"/>
          <w:sz w:val="24"/>
          <w:lang w:val="es-ES"/>
        </w:rPr>
        <w:t xml:space="preserve">artículo 185 fracción I de la </w:t>
      </w:r>
      <w:r w:rsidRPr="005E6DC0">
        <w:rPr>
          <w:rFonts w:ascii="Palatino Linotype" w:eastAsia="Calibri" w:hAnsi="Palatino Linotype" w:cs="Arial"/>
          <w:b/>
          <w:sz w:val="24"/>
          <w:lang w:val="es-ES"/>
        </w:rPr>
        <w:t xml:space="preserve">Ley de Transparencia y Acceso a la Información Pública del Estado de México y Municipios </w:t>
      </w:r>
      <w:r w:rsidR="00D31521" w:rsidRPr="005E6DC0">
        <w:rPr>
          <w:rFonts w:ascii="Palatino Linotype" w:hAnsi="Palatino Linotype" w:cs="Arial"/>
          <w:sz w:val="24"/>
          <w:lang w:val="es-ES"/>
        </w:rPr>
        <w:t>se turnó a</w:t>
      </w:r>
      <w:r w:rsidR="00F942BD" w:rsidRPr="005E6DC0">
        <w:rPr>
          <w:rFonts w:ascii="Palatino Linotype" w:hAnsi="Palatino Linotype" w:cs="Arial"/>
          <w:sz w:val="24"/>
          <w:lang w:val="es-ES"/>
        </w:rPr>
        <w:t xml:space="preserve"> </w:t>
      </w:r>
      <w:r w:rsidRPr="005E6DC0">
        <w:rPr>
          <w:rFonts w:ascii="Palatino Linotype" w:hAnsi="Palatino Linotype" w:cs="Arial"/>
          <w:sz w:val="24"/>
          <w:lang w:val="es-ES"/>
        </w:rPr>
        <w:t>l</w:t>
      </w:r>
      <w:r w:rsidR="00F942BD" w:rsidRPr="005E6DC0">
        <w:rPr>
          <w:rFonts w:ascii="Palatino Linotype" w:hAnsi="Palatino Linotype" w:cs="Arial"/>
          <w:sz w:val="24"/>
          <w:lang w:val="es-ES"/>
        </w:rPr>
        <w:t>a</w:t>
      </w:r>
      <w:r w:rsidRPr="005E6DC0">
        <w:rPr>
          <w:rFonts w:ascii="Palatino Linotype" w:hAnsi="Palatino Linotype" w:cs="Arial"/>
          <w:sz w:val="24"/>
          <w:lang w:val="es-ES"/>
        </w:rPr>
        <w:t xml:space="preserve"> </w:t>
      </w:r>
      <w:r w:rsidR="00F942BD" w:rsidRPr="005E6DC0">
        <w:rPr>
          <w:rFonts w:ascii="Palatino Linotype" w:hAnsi="Palatino Linotype" w:cs="Arial"/>
          <w:b/>
          <w:sz w:val="24"/>
          <w:lang w:val="es-ES"/>
        </w:rPr>
        <w:t>Comisionada</w:t>
      </w:r>
      <w:r w:rsidRPr="005E6DC0">
        <w:rPr>
          <w:rFonts w:ascii="Palatino Linotype" w:hAnsi="Palatino Linotype" w:cs="Arial"/>
          <w:b/>
          <w:sz w:val="24"/>
          <w:lang w:val="es-ES"/>
        </w:rPr>
        <w:t xml:space="preserve"> </w:t>
      </w:r>
      <w:r w:rsidR="00F942BD" w:rsidRPr="005E6DC0">
        <w:rPr>
          <w:rFonts w:ascii="Palatino Linotype" w:hAnsi="Palatino Linotype" w:cs="Arial"/>
          <w:b/>
          <w:sz w:val="24"/>
          <w:lang w:val="es-ES"/>
        </w:rPr>
        <w:t>María del Rosario Mejía Ayala</w:t>
      </w:r>
      <w:r w:rsidRPr="005E6DC0">
        <w:rPr>
          <w:rFonts w:ascii="Palatino Linotype" w:hAnsi="Palatino Linotype" w:cs="Arial"/>
          <w:b/>
          <w:sz w:val="24"/>
          <w:lang w:val="es-ES"/>
        </w:rPr>
        <w:t xml:space="preserve">, </w:t>
      </w:r>
      <w:r w:rsidRPr="005E6DC0">
        <w:rPr>
          <w:rFonts w:ascii="Palatino Linotype" w:hAnsi="Palatino Linotype" w:cs="Arial"/>
          <w:sz w:val="24"/>
          <w:lang w:val="es-ES"/>
        </w:rPr>
        <w:t xml:space="preserve">con el objeto de </w:t>
      </w:r>
      <w:r w:rsidRPr="005E6DC0">
        <w:rPr>
          <w:rFonts w:ascii="Palatino Linotype" w:hAnsi="Palatino Linotype" w:cs="Arial"/>
          <w:sz w:val="24"/>
        </w:rPr>
        <w:t>su análisis.</w:t>
      </w:r>
    </w:p>
    <w:p w14:paraId="21EFF6B2" w14:textId="77777777" w:rsidR="005000AA" w:rsidRPr="005E6DC0"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1517A14A" w:rsidR="005000AA" w:rsidRPr="005E6DC0"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5E6DC0">
        <w:rPr>
          <w:rFonts w:ascii="Palatino Linotype" w:eastAsia="Calibri" w:hAnsi="Palatino Linotype" w:cs="Arial"/>
          <w:sz w:val="24"/>
          <w:lang w:val="es-ES"/>
        </w:rPr>
        <w:t>La Comisionada</w:t>
      </w:r>
      <w:r w:rsidR="005000AA" w:rsidRPr="005E6DC0">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5E6DC0">
        <w:rPr>
          <w:rFonts w:ascii="Palatino Linotype" w:eastAsia="Calibri" w:hAnsi="Palatino Linotype" w:cs="Arial"/>
          <w:sz w:val="24"/>
          <w:lang w:val="es-ES"/>
        </w:rPr>
        <w:t xml:space="preserve"> </w:t>
      </w:r>
      <w:r w:rsidR="00EF104F" w:rsidRPr="005E6DC0">
        <w:rPr>
          <w:rFonts w:ascii="Palatino Linotype" w:eastAsia="Calibri" w:hAnsi="Palatino Linotype" w:cs="Arial"/>
          <w:sz w:val="24"/>
          <w:lang w:val="es-ES"/>
        </w:rPr>
        <w:t>tres</w:t>
      </w:r>
      <w:r w:rsidR="00592397" w:rsidRPr="005E6DC0">
        <w:rPr>
          <w:rFonts w:ascii="Palatino Linotype" w:eastAsia="Calibri" w:hAnsi="Palatino Linotype" w:cs="Arial"/>
          <w:sz w:val="24"/>
          <w:lang w:val="es-ES"/>
        </w:rPr>
        <w:t xml:space="preserve"> (</w:t>
      </w:r>
      <w:r w:rsidR="00EF104F" w:rsidRPr="005E6DC0">
        <w:rPr>
          <w:rFonts w:ascii="Palatino Linotype" w:eastAsia="Calibri" w:hAnsi="Palatino Linotype" w:cs="Arial"/>
          <w:sz w:val="24"/>
          <w:lang w:val="es-ES"/>
        </w:rPr>
        <w:t>3</w:t>
      </w:r>
      <w:r w:rsidR="00592397" w:rsidRPr="005E6DC0">
        <w:rPr>
          <w:rFonts w:ascii="Palatino Linotype" w:eastAsia="Calibri" w:hAnsi="Palatino Linotype" w:cs="Arial"/>
          <w:sz w:val="24"/>
          <w:lang w:val="es-ES"/>
        </w:rPr>
        <w:t>)</w:t>
      </w:r>
      <w:r w:rsidR="00B83EE1" w:rsidRPr="005E6DC0">
        <w:rPr>
          <w:rFonts w:ascii="Palatino Linotype" w:eastAsia="Calibri" w:hAnsi="Palatino Linotype" w:cs="Arial"/>
          <w:sz w:val="24"/>
          <w:lang w:val="es-ES"/>
        </w:rPr>
        <w:t xml:space="preserve"> </w:t>
      </w:r>
      <w:r w:rsidR="00EF104F" w:rsidRPr="005E6DC0">
        <w:rPr>
          <w:rFonts w:ascii="Palatino Linotype" w:eastAsia="Calibri" w:hAnsi="Palatino Linotype" w:cs="Arial"/>
          <w:sz w:val="24"/>
          <w:lang w:val="es-ES"/>
        </w:rPr>
        <w:t xml:space="preserve">y cuatro (4) </w:t>
      </w:r>
      <w:r w:rsidR="00DC4C30" w:rsidRPr="005E6DC0">
        <w:rPr>
          <w:rFonts w:ascii="Palatino Linotype" w:eastAsia="Calibri" w:hAnsi="Palatino Linotype" w:cs="Arial"/>
          <w:sz w:val="24"/>
          <w:lang w:val="es-ES"/>
        </w:rPr>
        <w:t xml:space="preserve">de </w:t>
      </w:r>
      <w:r w:rsidR="00EF104F" w:rsidRPr="005E6DC0">
        <w:rPr>
          <w:rFonts w:ascii="Palatino Linotype" w:eastAsia="Calibri" w:hAnsi="Palatino Linotype" w:cs="Arial"/>
          <w:sz w:val="24"/>
          <w:lang w:val="es-ES"/>
        </w:rPr>
        <w:t xml:space="preserve">noviembre </w:t>
      </w:r>
      <w:r w:rsidR="005000AA" w:rsidRPr="005E6DC0">
        <w:rPr>
          <w:rFonts w:ascii="Palatino Linotype" w:eastAsia="Calibri" w:hAnsi="Palatino Linotype" w:cs="Arial"/>
          <w:sz w:val="24"/>
          <w:lang w:val="es-ES"/>
        </w:rPr>
        <w:t>dos mil veinti</w:t>
      </w:r>
      <w:r w:rsidR="0021453D" w:rsidRPr="005E6DC0">
        <w:rPr>
          <w:rFonts w:ascii="Palatino Linotype" w:eastAsia="Calibri" w:hAnsi="Palatino Linotype" w:cs="Arial"/>
          <w:sz w:val="24"/>
          <w:lang w:val="es-ES"/>
        </w:rPr>
        <w:t>dós</w:t>
      </w:r>
      <w:r w:rsidR="005000AA" w:rsidRPr="005E6DC0">
        <w:rPr>
          <w:rFonts w:ascii="Palatino Linotype" w:eastAsia="Calibri" w:hAnsi="Palatino Linotype" w:cs="Arial"/>
          <w:sz w:val="24"/>
          <w:lang w:val="es-ES"/>
        </w:rPr>
        <w:t xml:space="preserve">, puso a disposición de las partes el expediente electrónico </w:t>
      </w:r>
      <w:r w:rsidR="005000AA" w:rsidRPr="005E6DC0">
        <w:rPr>
          <w:rFonts w:ascii="Palatino Linotype" w:eastAsia="Calibri" w:hAnsi="Palatino Linotype" w:cs="Arial"/>
          <w:sz w:val="24"/>
        </w:rPr>
        <w:t xml:space="preserve">vía </w:t>
      </w:r>
      <w:r w:rsidR="005000AA" w:rsidRPr="005E6DC0">
        <w:rPr>
          <w:rFonts w:ascii="Palatino Linotype" w:eastAsia="Calibri" w:hAnsi="Palatino Linotype" w:cs="Arial"/>
          <w:b/>
          <w:sz w:val="24"/>
          <w:lang w:val="es-ES"/>
        </w:rPr>
        <w:t xml:space="preserve">SAIMEX </w:t>
      </w:r>
      <w:r w:rsidR="005000AA" w:rsidRPr="005E6DC0">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005000AA" w:rsidRPr="005E6DC0">
        <w:rPr>
          <w:rFonts w:ascii="Palatino Linotype" w:eastAsia="Calibri" w:hAnsi="Palatino Linotype" w:cs="Arial"/>
          <w:sz w:val="24"/>
          <w:lang w:val="es-ES"/>
        </w:rPr>
        <w:lastRenderedPageBreak/>
        <w:t xml:space="preserve">corresponda al caso concreto, de esta forma para que el </w:t>
      </w:r>
      <w:r w:rsidR="005000AA" w:rsidRPr="005E6DC0">
        <w:rPr>
          <w:rFonts w:ascii="Palatino Linotype" w:eastAsia="Calibri" w:hAnsi="Palatino Linotype" w:cs="Arial"/>
          <w:b/>
          <w:sz w:val="24"/>
          <w:lang w:val="es-ES"/>
        </w:rPr>
        <w:t>SUJETO OBLIGADO</w:t>
      </w:r>
      <w:r w:rsidR="005000AA" w:rsidRPr="005E6DC0">
        <w:rPr>
          <w:rFonts w:ascii="Palatino Linotype" w:eastAsia="Calibri" w:hAnsi="Palatino Linotype" w:cs="Arial"/>
          <w:sz w:val="24"/>
          <w:lang w:val="es-ES"/>
        </w:rPr>
        <w:t xml:space="preserve"> presentara el informe justificado procedente.</w:t>
      </w:r>
      <w:r w:rsidR="00EF104F" w:rsidRPr="005E6DC0">
        <w:rPr>
          <w:rFonts w:ascii="Palatino Linotype" w:eastAsia="Calibri" w:hAnsi="Palatino Linotype" w:cs="Arial"/>
          <w:sz w:val="24"/>
          <w:lang w:val="es-ES"/>
        </w:rPr>
        <w:t xml:space="preserve"> </w:t>
      </w:r>
    </w:p>
    <w:p w14:paraId="51336F6A" w14:textId="77777777" w:rsidR="00043374" w:rsidRPr="005E6DC0" w:rsidRDefault="00043374" w:rsidP="00043374">
      <w:pPr>
        <w:pStyle w:val="Prrafodelista"/>
        <w:rPr>
          <w:rFonts w:ascii="Palatino Linotype" w:eastAsiaTheme="minorEastAsia" w:hAnsi="Palatino Linotype" w:cstheme="minorBidi"/>
          <w:i/>
          <w:color w:val="000000"/>
          <w:sz w:val="24"/>
          <w:lang w:val="es-ES_tradnl"/>
        </w:rPr>
      </w:pPr>
    </w:p>
    <w:p w14:paraId="36B2F64B" w14:textId="0229622A" w:rsidR="00043374" w:rsidRPr="005E6DC0" w:rsidRDefault="00043374" w:rsidP="00043374">
      <w:pPr>
        <w:pStyle w:val="Prrafodelista"/>
        <w:numPr>
          <w:ilvl w:val="0"/>
          <w:numId w:val="2"/>
        </w:numPr>
        <w:spacing w:before="240" w:after="240" w:line="360" w:lineRule="auto"/>
        <w:ind w:left="0" w:hanging="11"/>
        <w:jc w:val="both"/>
        <w:rPr>
          <w:rFonts w:ascii="Palatino Linotype" w:hAnsi="Palatino Linotype"/>
          <w:i/>
          <w:color w:val="000000"/>
          <w:sz w:val="24"/>
        </w:rPr>
      </w:pPr>
      <w:r w:rsidRPr="005E6DC0">
        <w:rPr>
          <w:rFonts w:ascii="Palatino Linotype" w:eastAsia="MS Mincho" w:hAnsi="Palatino Linotype" w:cs="Arial"/>
          <w:sz w:val="24"/>
        </w:rPr>
        <w:t xml:space="preserve">En la </w:t>
      </w:r>
      <w:r w:rsidR="002D406D" w:rsidRPr="005E6DC0">
        <w:rPr>
          <w:rFonts w:ascii="Palatino Linotype" w:eastAsia="MS Mincho" w:hAnsi="Palatino Linotype" w:cs="Arial"/>
          <w:sz w:val="24"/>
        </w:rPr>
        <w:t>Cuadragésima</w:t>
      </w:r>
      <w:r w:rsidR="00C21A0D" w:rsidRPr="005E6DC0">
        <w:rPr>
          <w:rFonts w:ascii="Palatino Linotype" w:eastAsia="MS Mincho" w:hAnsi="Palatino Linotype" w:cs="Arial"/>
          <w:sz w:val="24"/>
        </w:rPr>
        <w:t xml:space="preserve"> </w:t>
      </w:r>
      <w:r w:rsidR="00B83EE1" w:rsidRPr="005E6DC0">
        <w:rPr>
          <w:rFonts w:ascii="Palatino Linotype" w:eastAsia="MS Mincho" w:hAnsi="Palatino Linotype" w:cs="Arial"/>
          <w:sz w:val="24"/>
        </w:rPr>
        <w:t>S</w:t>
      </w:r>
      <w:r w:rsidR="00C21A0D" w:rsidRPr="005E6DC0">
        <w:rPr>
          <w:rFonts w:ascii="Palatino Linotype" w:eastAsia="MS Mincho" w:hAnsi="Palatino Linotype" w:cs="Arial"/>
          <w:sz w:val="24"/>
        </w:rPr>
        <w:t>e</w:t>
      </w:r>
      <w:r w:rsidRPr="005E6DC0">
        <w:rPr>
          <w:rFonts w:ascii="Palatino Linotype" w:eastAsia="MS Mincho" w:hAnsi="Palatino Linotype" w:cs="Arial"/>
          <w:sz w:val="24"/>
        </w:rPr>
        <w:t xml:space="preserve">sión Ordinaria de fecha </w:t>
      </w:r>
      <w:r w:rsidR="002D406D" w:rsidRPr="005E6DC0">
        <w:rPr>
          <w:rFonts w:ascii="Palatino Linotype" w:eastAsia="MS Mincho" w:hAnsi="Palatino Linotype" w:cs="Arial"/>
          <w:sz w:val="24"/>
        </w:rPr>
        <w:t>nueve</w:t>
      </w:r>
      <w:r w:rsidRPr="005E6DC0">
        <w:rPr>
          <w:rFonts w:ascii="Palatino Linotype" w:eastAsia="MS Mincho" w:hAnsi="Palatino Linotype" w:cs="Arial"/>
          <w:sz w:val="24"/>
        </w:rPr>
        <w:t xml:space="preserve"> (</w:t>
      </w:r>
      <w:r w:rsidR="002D406D" w:rsidRPr="005E6DC0">
        <w:rPr>
          <w:rFonts w:ascii="Palatino Linotype" w:eastAsia="MS Mincho" w:hAnsi="Palatino Linotype" w:cs="Arial"/>
          <w:sz w:val="24"/>
        </w:rPr>
        <w:t>9</w:t>
      </w:r>
      <w:r w:rsidRPr="005E6DC0">
        <w:rPr>
          <w:rFonts w:ascii="Palatino Linotype" w:eastAsia="MS Mincho" w:hAnsi="Palatino Linotype" w:cs="Arial"/>
          <w:sz w:val="24"/>
        </w:rPr>
        <w:t xml:space="preserve">) de </w:t>
      </w:r>
      <w:r w:rsidR="002D406D" w:rsidRPr="005E6DC0">
        <w:rPr>
          <w:rFonts w:ascii="Palatino Linotype" w:eastAsia="MS Mincho" w:hAnsi="Palatino Linotype" w:cs="Arial"/>
          <w:sz w:val="24"/>
        </w:rPr>
        <w:t>noviembre</w:t>
      </w:r>
      <w:r w:rsidR="00B83EE1" w:rsidRPr="005E6DC0">
        <w:rPr>
          <w:rFonts w:ascii="Palatino Linotype" w:eastAsia="MS Mincho" w:hAnsi="Palatino Linotype" w:cs="Arial"/>
          <w:sz w:val="24"/>
        </w:rPr>
        <w:t xml:space="preserve"> </w:t>
      </w:r>
      <w:r w:rsidRPr="005E6DC0">
        <w:rPr>
          <w:rFonts w:ascii="Palatino Linotype" w:eastAsia="MS Mincho" w:hAnsi="Palatino Linotype" w:cs="Arial"/>
          <w:sz w:val="24"/>
        </w:rPr>
        <w:t>de dos mil veinti</w:t>
      </w:r>
      <w:r w:rsidR="002D406D" w:rsidRPr="005E6DC0">
        <w:rPr>
          <w:rFonts w:ascii="Palatino Linotype" w:eastAsia="MS Mincho" w:hAnsi="Palatino Linotype" w:cs="Arial"/>
          <w:sz w:val="24"/>
        </w:rPr>
        <w:t>dós</w:t>
      </w:r>
      <w:r w:rsidRPr="005E6DC0">
        <w:rPr>
          <w:rFonts w:ascii="Palatino Linotype" w:eastAsia="MS Mincho" w:hAnsi="Palatino Linotype" w:cs="Arial"/>
          <w:sz w:val="24"/>
        </w:rPr>
        <w:t>, el Pleno de este Órgano Garante acordó la acumulación de los recursos de revisión</w:t>
      </w:r>
      <w:r w:rsidR="00A75BBA" w:rsidRPr="005E6DC0">
        <w:rPr>
          <w:rFonts w:ascii="Palatino Linotype" w:eastAsia="MS Mincho" w:hAnsi="Palatino Linotype" w:cs="Arial"/>
          <w:sz w:val="24"/>
        </w:rPr>
        <w:t xml:space="preserve"> </w:t>
      </w:r>
      <w:r w:rsidRPr="005E6DC0">
        <w:rPr>
          <w:rFonts w:ascii="Palatino Linotype" w:hAnsi="Palatino Linotype" w:cs="Arial"/>
          <w:b/>
          <w:bCs/>
          <w:sz w:val="24"/>
        </w:rPr>
        <w:t>a la</w:t>
      </w:r>
      <w:r w:rsidRPr="005E6DC0">
        <w:rPr>
          <w:rFonts w:ascii="Palatino Linotype" w:eastAsia="MS Mincho" w:hAnsi="Palatino Linotype"/>
          <w:b/>
          <w:bCs/>
          <w:sz w:val="24"/>
        </w:rPr>
        <w:t xml:space="preserve"> </w:t>
      </w:r>
      <w:r w:rsidRPr="005E6DC0">
        <w:rPr>
          <w:rFonts w:ascii="Palatino Linotype" w:eastAsia="MS Mincho" w:hAnsi="Palatino Linotype"/>
          <w:sz w:val="24"/>
        </w:rPr>
        <w:t>Comisionada</w:t>
      </w:r>
      <w:r w:rsidRPr="005E6DC0">
        <w:rPr>
          <w:rFonts w:ascii="Palatino Linotype" w:eastAsia="MS Mincho" w:hAnsi="Palatino Linotype"/>
          <w:b/>
          <w:sz w:val="24"/>
        </w:rPr>
        <w:t xml:space="preserve"> </w:t>
      </w:r>
      <w:r w:rsidRPr="005E6DC0">
        <w:rPr>
          <w:rFonts w:ascii="Palatino Linotype" w:hAnsi="Palatino Linotype"/>
          <w:b/>
          <w:sz w:val="24"/>
        </w:rPr>
        <w:t>María del Rosario Mejía Ayala</w:t>
      </w:r>
      <w:r w:rsidRPr="005E6DC0">
        <w:rPr>
          <w:rFonts w:ascii="Palatino Linotype" w:eastAsia="MS Mincho" w:hAnsi="Palatino Linotype"/>
          <w:b/>
          <w:sz w:val="24"/>
        </w:rPr>
        <w:t xml:space="preserve"> </w:t>
      </w:r>
      <w:r w:rsidRPr="005E6DC0">
        <w:rPr>
          <w:rFonts w:ascii="Palatino Linotype" w:eastAsia="MS Mincho" w:hAnsi="Palatino Linotype"/>
          <w:sz w:val="24"/>
        </w:rPr>
        <w:t xml:space="preserve">a efecto de presentar al Pleno el proyecto de resolución correspondiente y de </w:t>
      </w:r>
      <w:r w:rsidRPr="005E6DC0">
        <w:rPr>
          <w:rFonts w:ascii="Palatino Linotype" w:hAnsi="Palatino Linotype" w:cs="Arial"/>
          <w:sz w:val="24"/>
        </w:rPr>
        <w:t xml:space="preserve">conformidad con el numeral ONCE inciso c) de los </w:t>
      </w:r>
      <w:r w:rsidRPr="005E6DC0">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5E6DC0">
        <w:rPr>
          <w:rFonts w:ascii="Palatino Linotype" w:hAnsi="Palatino Linotype" w:cs="Arial"/>
          <w:sz w:val="24"/>
          <w:vertAlign w:val="superscript"/>
        </w:rPr>
        <w:footnoteReference w:id="1"/>
      </w:r>
      <w:r w:rsidRPr="005E6DC0">
        <w:rPr>
          <w:rFonts w:ascii="Palatino Linotype" w:hAnsi="Palatino Linotype" w:cs="Arial"/>
          <w:sz w:val="24"/>
        </w:rPr>
        <w:t>, que señala:</w:t>
      </w:r>
    </w:p>
    <w:p w14:paraId="0A9F752A" w14:textId="77777777" w:rsidR="00043374" w:rsidRPr="005E6DC0"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5E6DC0">
        <w:rPr>
          <w:rFonts w:ascii="Palatino Linotype" w:hAnsi="Palatino Linotype" w:cs="Arial"/>
          <w:b/>
          <w:i/>
          <w:sz w:val="22"/>
        </w:rPr>
        <w:t>ONCE.</w:t>
      </w:r>
      <w:r w:rsidRPr="005E6DC0">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225E7E89" w14:textId="77777777" w:rsidR="00043374" w:rsidRPr="005E6DC0"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5E6DC0">
        <w:rPr>
          <w:rFonts w:ascii="Palatino Linotype" w:hAnsi="Palatino Linotype" w:cs="Arial"/>
          <w:i/>
          <w:sz w:val="22"/>
        </w:rPr>
        <w:t>…</w:t>
      </w:r>
    </w:p>
    <w:p w14:paraId="1E29230A" w14:textId="77777777" w:rsidR="00043374" w:rsidRPr="005E6DC0" w:rsidRDefault="00043374" w:rsidP="00043374">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5E6DC0">
        <w:rPr>
          <w:rFonts w:ascii="Palatino Linotype" w:hAnsi="Palatino Linotype" w:cs="Arial"/>
          <w:i/>
          <w:sz w:val="22"/>
        </w:rPr>
        <w:t>c) Cuando se trate del mismo solicitante, el mismo SUJETO OBLIGADO, aunque se trate de solicitudes diversas;</w:t>
      </w:r>
    </w:p>
    <w:p w14:paraId="2B32053C" w14:textId="77777777" w:rsidR="00043374" w:rsidRPr="005E6DC0" w:rsidRDefault="00043374" w:rsidP="00043374">
      <w:pPr>
        <w:spacing w:before="240" w:after="240" w:line="360" w:lineRule="auto"/>
        <w:ind w:left="567"/>
        <w:contextualSpacing/>
        <w:jc w:val="both"/>
        <w:rPr>
          <w:rFonts w:ascii="Palatino Linotype" w:hAnsi="Palatino Linotype" w:cs="Arial"/>
          <w:i/>
        </w:rPr>
      </w:pPr>
      <w:r w:rsidRPr="005E6DC0">
        <w:rPr>
          <w:rFonts w:ascii="Palatino Linotype" w:hAnsi="Palatino Linotype" w:cs="Arial"/>
          <w:i/>
        </w:rPr>
        <w:t>…</w:t>
      </w:r>
    </w:p>
    <w:p w14:paraId="38FF9707" w14:textId="77777777" w:rsidR="00043374" w:rsidRPr="005E6DC0" w:rsidRDefault="00043374" w:rsidP="00043374">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sidRPr="005E6DC0">
        <w:rPr>
          <w:rFonts w:ascii="Palatino Linotype" w:eastAsia="MS Mincho" w:hAnsi="Palatino Linotype" w:cs="Arial"/>
          <w:color w:val="000000"/>
          <w:sz w:val="24"/>
          <w:szCs w:val="28"/>
        </w:rPr>
        <w:lastRenderedPageBreak/>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5E6DC0">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5E6DC0">
        <w:rPr>
          <w:rFonts w:ascii="Palatino Linotype" w:eastAsia="MS Mincho" w:hAnsi="Palatino Linotype" w:cs="Arial"/>
          <w:color w:val="000000"/>
          <w:sz w:val="24"/>
          <w:szCs w:val="28"/>
        </w:rPr>
        <w:t xml:space="preserve">artículo 195 de </w:t>
      </w:r>
      <w:r w:rsidRPr="005E6DC0">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5E6DC0" w:rsidRDefault="00043374" w:rsidP="00043374">
      <w:pPr>
        <w:tabs>
          <w:tab w:val="center" w:pos="4252"/>
          <w:tab w:val="right" w:pos="8504"/>
        </w:tabs>
        <w:spacing w:line="360" w:lineRule="auto"/>
        <w:jc w:val="both"/>
        <w:rPr>
          <w:rFonts w:ascii="Palatino Linotype" w:eastAsia="MS Mincho" w:hAnsi="Palatino Linotype"/>
        </w:rPr>
      </w:pPr>
    </w:p>
    <w:p w14:paraId="1C0A178D" w14:textId="77777777" w:rsidR="00043374" w:rsidRPr="005E6DC0" w:rsidRDefault="00043374" w:rsidP="00A75BBA">
      <w:pPr>
        <w:spacing w:line="360" w:lineRule="auto"/>
        <w:ind w:left="567" w:right="567"/>
        <w:jc w:val="both"/>
        <w:rPr>
          <w:rFonts w:ascii="Palatino Linotype" w:eastAsia="MS Mincho" w:hAnsi="Palatino Linotype" w:cs="Arial"/>
          <w:b/>
          <w:i/>
        </w:rPr>
      </w:pPr>
      <w:r w:rsidRPr="005E6DC0">
        <w:rPr>
          <w:rFonts w:ascii="Palatino Linotype" w:eastAsia="MS Mincho" w:hAnsi="Palatino Linotype" w:cs="Arial"/>
          <w:b/>
          <w:i/>
        </w:rPr>
        <w:t>Código de Procedimientos Administrativos del Estado de México</w:t>
      </w:r>
    </w:p>
    <w:p w14:paraId="4A363F22" w14:textId="77777777" w:rsidR="00043374" w:rsidRPr="005E6DC0" w:rsidRDefault="00043374" w:rsidP="00A75BBA">
      <w:pPr>
        <w:spacing w:line="360" w:lineRule="auto"/>
        <w:ind w:left="567" w:right="567"/>
        <w:jc w:val="both"/>
        <w:rPr>
          <w:rFonts w:ascii="Palatino Linotype" w:eastAsia="MS Mincho" w:hAnsi="Palatino Linotype" w:cs="Arial"/>
          <w:i/>
          <w:sz w:val="22"/>
        </w:rPr>
      </w:pPr>
      <w:r w:rsidRPr="005E6DC0">
        <w:rPr>
          <w:rFonts w:ascii="Palatino Linotype" w:eastAsia="MS Mincho" w:hAnsi="Palatino Linotype" w:cs="Arial"/>
          <w:i/>
          <w:sz w:val="22"/>
        </w:rPr>
        <w:t>“</w:t>
      </w:r>
      <w:r w:rsidRPr="005E6DC0">
        <w:rPr>
          <w:rFonts w:ascii="Palatino Linotype" w:eastAsia="MS Mincho" w:hAnsi="Palatino Linotype" w:cs="Arial"/>
          <w:b/>
          <w:i/>
          <w:sz w:val="22"/>
        </w:rPr>
        <w:t>Artículo 18</w:t>
      </w:r>
      <w:r w:rsidRPr="005E6DC0">
        <w:rPr>
          <w:rFonts w:ascii="Palatino Linotype" w:eastAsia="MS Mincho" w:hAnsi="Palatino Linotype" w:cs="Arial"/>
          <w:i/>
          <w:sz w:val="22"/>
        </w:rPr>
        <w:t xml:space="preserve">.- </w:t>
      </w:r>
      <w:r w:rsidRPr="005E6DC0">
        <w:rPr>
          <w:rFonts w:ascii="Palatino Linotype" w:eastAsia="MS Mincho" w:hAnsi="Palatino Linotype" w:cs="Arial"/>
          <w:b/>
          <w:i/>
          <w:sz w:val="22"/>
        </w:rPr>
        <w:t xml:space="preserve">La autoridad administrativa o el Tribunal </w:t>
      </w:r>
      <w:r w:rsidRPr="005E6DC0">
        <w:rPr>
          <w:rFonts w:ascii="Palatino Linotype" w:eastAsia="MS Mincho" w:hAnsi="Palatino Linotype" w:cs="Arial"/>
          <w:b/>
          <w:i/>
          <w:sz w:val="22"/>
          <w:u w:val="single"/>
        </w:rPr>
        <w:t>acordarán la acumulación de los expedientes</w:t>
      </w:r>
      <w:r w:rsidRPr="005E6DC0">
        <w:rPr>
          <w:rFonts w:ascii="Palatino Linotype" w:eastAsia="MS Mincho" w:hAnsi="Palatino Linotype" w:cs="Arial"/>
          <w:b/>
          <w:i/>
          <w:sz w:val="22"/>
        </w:rPr>
        <w:t xml:space="preserve"> del procedimiento y proceso administrativo que ante ellos se sigan, de oficio</w:t>
      </w:r>
      <w:r w:rsidRPr="005E6DC0">
        <w:rPr>
          <w:rFonts w:ascii="Palatino Linotype" w:eastAsia="MS Mincho" w:hAnsi="Palatino Linotype" w:cs="Arial"/>
          <w:i/>
          <w:sz w:val="22"/>
        </w:rPr>
        <w:t xml:space="preserve"> o a petición de parte, </w:t>
      </w:r>
      <w:r w:rsidRPr="005E6DC0">
        <w:rPr>
          <w:rFonts w:ascii="Palatino Linotype" w:eastAsia="MS Mincho" w:hAnsi="Palatino Linotype" w:cs="Arial"/>
          <w:b/>
          <w:i/>
          <w:sz w:val="22"/>
          <w:u w:val="single"/>
        </w:rPr>
        <w:t>cuando las partes</w:t>
      </w:r>
      <w:r w:rsidRPr="005E6DC0">
        <w:rPr>
          <w:rFonts w:ascii="Palatino Linotype" w:eastAsia="MS Mincho" w:hAnsi="Palatino Linotype" w:cs="Arial"/>
          <w:i/>
          <w:sz w:val="22"/>
        </w:rPr>
        <w:t xml:space="preserve"> o los actos administrativos </w:t>
      </w:r>
      <w:r w:rsidRPr="005E6DC0">
        <w:rPr>
          <w:rFonts w:ascii="Palatino Linotype" w:eastAsia="MS Mincho" w:hAnsi="Palatino Linotype" w:cs="Arial"/>
          <w:b/>
          <w:i/>
          <w:sz w:val="22"/>
          <w:u w:val="single"/>
        </w:rPr>
        <w:t>sean iguales</w:t>
      </w:r>
      <w:r w:rsidRPr="005E6DC0">
        <w:rPr>
          <w:rFonts w:ascii="Palatino Linotype" w:eastAsia="MS Mincho" w:hAnsi="Palatino Linotype" w:cs="Arial"/>
          <w:i/>
          <w:sz w:val="22"/>
        </w:rPr>
        <w:t xml:space="preserve">, se trate de actos conexos o </w:t>
      </w:r>
      <w:r w:rsidRPr="005E6DC0">
        <w:rPr>
          <w:rFonts w:ascii="Palatino Linotype" w:eastAsia="MS Mincho" w:hAnsi="Palatino Linotype" w:cs="Arial"/>
          <w:b/>
          <w:i/>
          <w:sz w:val="22"/>
          <w:u w:val="single"/>
        </w:rPr>
        <w:t>resulte conveniente el trámite unificado de los asuntos, para evitar la emisión de resoluciones contradictorias</w:t>
      </w:r>
      <w:r w:rsidRPr="005E6DC0">
        <w:rPr>
          <w:rFonts w:ascii="Palatino Linotype" w:eastAsia="MS Mincho" w:hAnsi="Palatino Linotype" w:cs="Arial"/>
          <w:i/>
          <w:sz w:val="22"/>
        </w:rPr>
        <w:t>. La misma regla se aplicará, en lo conducente, para la separación de los expedientes.”</w:t>
      </w:r>
    </w:p>
    <w:p w14:paraId="1E20DD0F" w14:textId="77777777" w:rsidR="00043374" w:rsidRPr="005E6DC0" w:rsidRDefault="00043374" w:rsidP="00A75BBA">
      <w:pPr>
        <w:spacing w:line="360" w:lineRule="auto"/>
        <w:ind w:left="567" w:right="567"/>
        <w:jc w:val="both"/>
        <w:rPr>
          <w:rFonts w:ascii="Palatino Linotype" w:eastAsia="MS Mincho" w:hAnsi="Palatino Linotype" w:cs="Arial"/>
          <w:i/>
          <w:sz w:val="22"/>
        </w:rPr>
      </w:pPr>
    </w:p>
    <w:p w14:paraId="6DCD5CE4" w14:textId="77777777" w:rsidR="00043374" w:rsidRPr="005E6DC0" w:rsidRDefault="00043374" w:rsidP="00A75BBA">
      <w:pPr>
        <w:spacing w:line="360" w:lineRule="auto"/>
        <w:ind w:left="567" w:right="567"/>
        <w:jc w:val="both"/>
        <w:rPr>
          <w:rFonts w:ascii="Palatino Linotype" w:eastAsia="MS Mincho" w:hAnsi="Palatino Linotype" w:cs="Arial"/>
          <w:b/>
          <w:i/>
          <w:sz w:val="22"/>
        </w:rPr>
      </w:pPr>
      <w:r w:rsidRPr="005E6DC0">
        <w:rPr>
          <w:rFonts w:ascii="Palatino Linotype" w:eastAsia="MS Mincho" w:hAnsi="Palatino Linotype" w:cs="Arial"/>
          <w:b/>
          <w:i/>
          <w:sz w:val="22"/>
        </w:rPr>
        <w:t xml:space="preserve">Ley de Transparencia y Acceso a la Información Pública del Estado de México y Municipios </w:t>
      </w:r>
    </w:p>
    <w:p w14:paraId="7A718BDD" w14:textId="77777777" w:rsidR="00043374" w:rsidRPr="005E6DC0" w:rsidRDefault="00043374" w:rsidP="00A75BBA">
      <w:pPr>
        <w:spacing w:line="360" w:lineRule="auto"/>
        <w:ind w:left="567" w:right="567"/>
        <w:jc w:val="both"/>
        <w:rPr>
          <w:rFonts w:ascii="Palatino Linotype" w:eastAsia="MS Mincho" w:hAnsi="Palatino Linotype" w:cs="Arial"/>
          <w:i/>
          <w:sz w:val="22"/>
        </w:rPr>
      </w:pPr>
      <w:r w:rsidRPr="005E6DC0">
        <w:rPr>
          <w:rFonts w:ascii="Palatino Linotype" w:eastAsia="MS Mincho" w:hAnsi="Palatino Linotype" w:cs="Arial"/>
          <w:i/>
          <w:sz w:val="22"/>
        </w:rPr>
        <w:t>“</w:t>
      </w:r>
      <w:r w:rsidRPr="005E6DC0">
        <w:rPr>
          <w:rFonts w:ascii="Palatino Linotype" w:eastAsia="MS Mincho" w:hAnsi="Palatino Linotype" w:cs="Arial"/>
          <w:b/>
          <w:i/>
          <w:sz w:val="22"/>
        </w:rPr>
        <w:t xml:space="preserve">Artículo 195. </w:t>
      </w:r>
      <w:r w:rsidRPr="005E6DC0">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710F92FF" w14:textId="77777777" w:rsidR="00043374" w:rsidRPr="005E6DC0" w:rsidRDefault="00043374" w:rsidP="00A75BBA">
      <w:pPr>
        <w:pStyle w:val="Prrafodelista"/>
        <w:spacing w:before="240" w:after="240" w:line="360" w:lineRule="auto"/>
        <w:ind w:left="567"/>
        <w:jc w:val="both"/>
        <w:rPr>
          <w:rFonts w:ascii="Palatino Linotype" w:eastAsia="MS Mincho" w:hAnsi="Palatino Linotype" w:cs="Arial"/>
          <w:i/>
        </w:rPr>
      </w:pPr>
      <w:r w:rsidRPr="005E6DC0">
        <w:rPr>
          <w:rFonts w:ascii="Palatino Linotype" w:eastAsia="MS Mincho" w:hAnsi="Palatino Linotype" w:cs="Arial"/>
          <w:i/>
        </w:rPr>
        <w:t>(Énfasis añadido)</w:t>
      </w:r>
    </w:p>
    <w:p w14:paraId="385CD856" w14:textId="5D3A1F36" w:rsidR="002D406D" w:rsidRPr="005E6DC0" w:rsidRDefault="00BC6FDD" w:rsidP="0012305A">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r w:rsidRPr="005E6DC0">
        <w:rPr>
          <w:rFonts w:ascii="Palatino Linotype" w:eastAsiaTheme="minorEastAsia" w:hAnsi="Palatino Linotype"/>
          <w:color w:val="000000"/>
          <w:sz w:val="24"/>
          <w:szCs w:val="24"/>
          <w:lang w:val="es-ES_tradnl"/>
        </w:rPr>
        <w:lastRenderedPageBreak/>
        <w:t xml:space="preserve">El </w:t>
      </w:r>
      <w:r w:rsidRPr="005E6DC0">
        <w:rPr>
          <w:rFonts w:ascii="Palatino Linotype" w:eastAsiaTheme="minorEastAsia" w:hAnsi="Palatino Linotype"/>
          <w:b/>
          <w:color w:val="000000"/>
          <w:sz w:val="24"/>
          <w:szCs w:val="24"/>
          <w:lang w:val="es-ES_tradnl"/>
        </w:rPr>
        <w:t xml:space="preserve">SUJETO OBLIGADO </w:t>
      </w:r>
      <w:r w:rsidR="002D406D" w:rsidRPr="005E6DC0">
        <w:rPr>
          <w:rFonts w:ascii="Palatino Linotype" w:eastAsiaTheme="minorEastAsia" w:hAnsi="Palatino Linotype"/>
          <w:color w:val="000000"/>
          <w:sz w:val="24"/>
          <w:szCs w:val="24"/>
          <w:lang w:val="es-ES_tradnl"/>
        </w:rPr>
        <w:t>rindió su informe justificado el catorce (14) de noviembre de dos mil veintidós, los cuales se pusieron a la vista del particular el quince (15) de marzo de dos mil veintitrés; sin embargo, se describe su contenido medular, siendo el siguiente:</w:t>
      </w:r>
    </w:p>
    <w:p w14:paraId="19CC3056" w14:textId="77777777" w:rsidR="002D406D" w:rsidRPr="005E6DC0" w:rsidRDefault="002D406D" w:rsidP="002D406D">
      <w:pPr>
        <w:tabs>
          <w:tab w:val="left" w:pos="284"/>
        </w:tabs>
        <w:spacing w:before="240" w:after="240" w:line="360" w:lineRule="auto"/>
        <w:contextualSpacing/>
        <w:jc w:val="both"/>
        <w:rPr>
          <w:rFonts w:ascii="Palatino Linotype" w:eastAsiaTheme="minorEastAsia" w:hAnsi="Palatino Linotype"/>
          <w:color w:val="000000"/>
          <w:sz w:val="24"/>
          <w:szCs w:val="24"/>
          <w:lang w:val="es-ES_tradnl"/>
        </w:rPr>
      </w:pPr>
    </w:p>
    <w:p w14:paraId="1F26855D" w14:textId="79BE4465" w:rsidR="002D406D" w:rsidRPr="005E6DC0" w:rsidRDefault="002D406D" w:rsidP="002D406D">
      <w:pPr>
        <w:pStyle w:val="Prrafodelista"/>
        <w:numPr>
          <w:ilvl w:val="0"/>
          <w:numId w:val="45"/>
        </w:numPr>
        <w:tabs>
          <w:tab w:val="left" w:pos="284"/>
        </w:tabs>
        <w:spacing w:before="240" w:after="240" w:line="360" w:lineRule="auto"/>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t>Manifestaciones RR15868.zip</w:t>
      </w:r>
    </w:p>
    <w:p w14:paraId="550E595D" w14:textId="15DC3DC4" w:rsidR="00A057FF" w:rsidRPr="005E6DC0" w:rsidRDefault="00A057FF" w:rsidP="00A057FF">
      <w:pPr>
        <w:pStyle w:val="Prrafodelista"/>
        <w:numPr>
          <w:ilvl w:val="0"/>
          <w:numId w:val="46"/>
        </w:numPr>
        <w:tabs>
          <w:tab w:val="left" w:pos="284"/>
        </w:tabs>
        <w:spacing w:before="240" w:after="240" w:line="360" w:lineRule="auto"/>
        <w:ind w:left="993"/>
        <w:jc w:val="both"/>
        <w:rPr>
          <w:rFonts w:ascii="Palatino Linotype" w:hAnsi="Palatino Linotype"/>
          <w:i/>
          <w:color w:val="000000"/>
          <w:sz w:val="24"/>
          <w:szCs w:val="20"/>
        </w:rPr>
      </w:pPr>
      <w:r w:rsidRPr="005E6DC0">
        <w:rPr>
          <w:rFonts w:ascii="Palatino Linotype" w:eastAsiaTheme="minorEastAsia" w:hAnsi="Palatino Linotype"/>
          <w:b/>
          <w:color w:val="000000"/>
          <w:sz w:val="24"/>
          <w:lang w:val="es-ES_tradnl"/>
        </w:rPr>
        <w:t>Manifestaciones RR15868</w:t>
      </w:r>
      <w:r w:rsidRPr="005E6DC0">
        <w:rPr>
          <w:rFonts w:ascii="Palatino Linotype" w:eastAsiaTheme="minorEastAsia" w:hAnsi="Palatino Linotype"/>
          <w:color w:val="000000"/>
          <w:sz w:val="24"/>
          <w:lang w:val="es-ES_tradnl"/>
        </w:rPr>
        <w:t>: Documento suscrito por el Titular de la Unidad de Transparencia y Acceso a la Información Pública Municipal, mediante el cual refiere que ratifica su respuesta inicial.</w:t>
      </w:r>
    </w:p>
    <w:p w14:paraId="22873A33" w14:textId="7FC396C6" w:rsidR="00A057FF" w:rsidRPr="005E6DC0" w:rsidRDefault="00A057FF" w:rsidP="00A057FF">
      <w:pPr>
        <w:pStyle w:val="Prrafodelista"/>
        <w:numPr>
          <w:ilvl w:val="0"/>
          <w:numId w:val="46"/>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t xml:space="preserve">Respuesta Admon.pdf: </w:t>
      </w:r>
      <w:r w:rsidR="00375C98" w:rsidRPr="005E6DC0">
        <w:rPr>
          <w:rFonts w:ascii="Palatino Linotype" w:eastAsiaTheme="minorEastAsia" w:hAnsi="Palatino Linotype"/>
          <w:b/>
          <w:color w:val="000000"/>
          <w:sz w:val="24"/>
          <w:lang w:val="es-ES_tradnl"/>
        </w:rPr>
        <w:t xml:space="preserve">El </w:t>
      </w:r>
      <w:r w:rsidR="00375C98" w:rsidRPr="005E6DC0">
        <w:rPr>
          <w:rFonts w:ascii="Palatino Linotype" w:eastAsiaTheme="minorEastAsia" w:hAnsi="Palatino Linotype"/>
          <w:color w:val="000000"/>
          <w:sz w:val="24"/>
          <w:lang w:val="es-ES_tradnl"/>
        </w:rPr>
        <w:t>Director de Administración refirió que no hay ningún procedimiento por ejercer o regularizar.</w:t>
      </w:r>
      <w:r w:rsidR="00375C98" w:rsidRPr="005E6DC0">
        <w:rPr>
          <w:rFonts w:ascii="Palatino Linotype" w:eastAsiaTheme="minorEastAsia" w:hAnsi="Palatino Linotype"/>
          <w:b/>
          <w:color w:val="000000"/>
          <w:sz w:val="24"/>
          <w:lang w:val="es-ES_tradnl"/>
        </w:rPr>
        <w:t xml:space="preserve"> </w:t>
      </w:r>
    </w:p>
    <w:p w14:paraId="4D448152" w14:textId="76B0A6E4" w:rsidR="00A057FF" w:rsidRPr="005E6DC0" w:rsidRDefault="00A057FF" w:rsidP="00A057FF">
      <w:pPr>
        <w:pStyle w:val="Prrafodelista"/>
        <w:numPr>
          <w:ilvl w:val="0"/>
          <w:numId w:val="46"/>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t>Respuesta Anuncios.pdf:</w:t>
      </w:r>
      <w:r w:rsidR="00375C98" w:rsidRPr="005E6DC0">
        <w:rPr>
          <w:rFonts w:ascii="Palatino Linotype" w:eastAsiaTheme="minorEastAsia" w:hAnsi="Palatino Linotype"/>
          <w:b/>
          <w:color w:val="000000"/>
          <w:sz w:val="24"/>
          <w:lang w:val="es-ES_tradnl"/>
        </w:rPr>
        <w:t xml:space="preserve"> </w:t>
      </w:r>
      <w:r w:rsidR="00375C98" w:rsidRPr="005E6DC0">
        <w:rPr>
          <w:rFonts w:ascii="Palatino Linotype" w:eastAsiaTheme="minorEastAsia" w:hAnsi="Palatino Linotype"/>
          <w:color w:val="000000"/>
          <w:sz w:val="24"/>
          <w:lang w:val="es-ES_tradnl"/>
        </w:rPr>
        <w:t xml:space="preserve">Oficio DPE/SACRM/DAP/0743/2022 suscrito por el Jefe de Departamento de Anuncios Publicitarios </w:t>
      </w:r>
      <w:r w:rsidR="00FC6E0A" w:rsidRPr="005E6DC0">
        <w:rPr>
          <w:rFonts w:ascii="Palatino Linotype" w:eastAsiaTheme="minorEastAsia" w:hAnsi="Palatino Linotype"/>
          <w:color w:val="000000"/>
          <w:sz w:val="24"/>
          <w:lang w:val="es-ES_tradnl"/>
        </w:rPr>
        <w:t>mediante el cual no tiene atribuciones para colocar anuncios espectaculares de acuerdo al artículo 268 del Reglamento Interno de la Administración Pública Municipal, por lo que dicha información no se encontró.</w:t>
      </w:r>
    </w:p>
    <w:p w14:paraId="6A6BE214" w14:textId="2E4E48F1" w:rsidR="00A057FF" w:rsidRPr="005E6DC0" w:rsidRDefault="00A057FF" w:rsidP="00A057FF">
      <w:pPr>
        <w:pStyle w:val="Prrafodelista"/>
        <w:numPr>
          <w:ilvl w:val="0"/>
          <w:numId w:val="46"/>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t>Respuesta Gobierno Digital.pdf:</w:t>
      </w:r>
      <w:r w:rsidR="00FC6E0A" w:rsidRPr="005E6DC0">
        <w:rPr>
          <w:rFonts w:ascii="Palatino Linotype" w:eastAsiaTheme="minorEastAsia" w:hAnsi="Palatino Linotype"/>
          <w:b/>
          <w:color w:val="000000"/>
          <w:sz w:val="24"/>
          <w:lang w:val="es-ES_tradnl"/>
        </w:rPr>
        <w:t xml:space="preserve"> </w:t>
      </w:r>
      <w:r w:rsidR="00686343" w:rsidRPr="005E6DC0">
        <w:rPr>
          <w:rFonts w:ascii="Palatino Linotype" w:eastAsiaTheme="minorEastAsia" w:hAnsi="Palatino Linotype"/>
          <w:color w:val="000000"/>
          <w:sz w:val="24"/>
          <w:lang w:val="es-ES_tradnl"/>
        </w:rPr>
        <w:t>Oficio DGD/700/2022 suscrito por el Director de Gobierno Digital mediante el cual</w:t>
      </w:r>
      <w:r w:rsidR="00686343" w:rsidRPr="005E6DC0">
        <w:rPr>
          <w:rFonts w:ascii="Palatino Linotype" w:eastAsiaTheme="minorEastAsia" w:hAnsi="Palatino Linotype"/>
          <w:b/>
          <w:color w:val="000000"/>
          <w:sz w:val="24"/>
          <w:lang w:val="es-ES_tradnl"/>
        </w:rPr>
        <w:t xml:space="preserve"> </w:t>
      </w:r>
      <w:r w:rsidR="00686343" w:rsidRPr="005E6DC0">
        <w:rPr>
          <w:rFonts w:ascii="Palatino Linotype" w:eastAsiaTheme="minorEastAsia" w:hAnsi="Palatino Linotype"/>
          <w:color w:val="000000"/>
          <w:sz w:val="24"/>
          <w:lang w:val="es-ES_tradnl"/>
        </w:rPr>
        <w:t>refiere que no cuenta con atribuciones para la instalación de espacios publicitarios.</w:t>
      </w:r>
    </w:p>
    <w:p w14:paraId="5A71A686" w14:textId="77777777" w:rsidR="00A057FF" w:rsidRPr="005E6DC0" w:rsidRDefault="00A057FF" w:rsidP="00A057FF">
      <w:pPr>
        <w:pStyle w:val="Prrafodelista"/>
        <w:tabs>
          <w:tab w:val="left" w:pos="284"/>
        </w:tabs>
        <w:spacing w:before="240" w:after="240" w:line="360" w:lineRule="auto"/>
        <w:jc w:val="both"/>
        <w:rPr>
          <w:rFonts w:ascii="Palatino Linotype" w:hAnsi="Palatino Linotype"/>
          <w:i/>
          <w:color w:val="000000"/>
          <w:sz w:val="24"/>
          <w:szCs w:val="20"/>
        </w:rPr>
      </w:pPr>
    </w:p>
    <w:p w14:paraId="005DFFED" w14:textId="66BFB65D" w:rsidR="00A057FF" w:rsidRPr="005E6DC0" w:rsidRDefault="00A057FF" w:rsidP="00A057FF">
      <w:pPr>
        <w:pStyle w:val="Prrafodelista"/>
        <w:numPr>
          <w:ilvl w:val="0"/>
          <w:numId w:val="45"/>
        </w:numPr>
        <w:tabs>
          <w:tab w:val="left" w:pos="284"/>
        </w:tabs>
        <w:spacing w:before="240" w:after="240" w:line="360" w:lineRule="auto"/>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lastRenderedPageBreak/>
        <w:t>Manifestaciones RR15869.zip</w:t>
      </w:r>
    </w:p>
    <w:p w14:paraId="2787C7CF" w14:textId="2336F9A0" w:rsidR="00686343" w:rsidRPr="005E6DC0" w:rsidRDefault="00686343" w:rsidP="00686343">
      <w:pPr>
        <w:pStyle w:val="Prrafodelista"/>
        <w:numPr>
          <w:ilvl w:val="0"/>
          <w:numId w:val="47"/>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hAnsi="Palatino Linotype"/>
          <w:b/>
          <w:i/>
          <w:color w:val="000000"/>
          <w:sz w:val="24"/>
          <w:szCs w:val="20"/>
        </w:rPr>
        <w:t>Manifestaciones RR15869.pdf:</w:t>
      </w:r>
      <w:r w:rsidR="0013446A" w:rsidRPr="005E6DC0">
        <w:rPr>
          <w:rFonts w:ascii="Palatino Linotype" w:hAnsi="Palatino Linotype"/>
          <w:b/>
          <w:i/>
          <w:color w:val="000000"/>
          <w:sz w:val="24"/>
          <w:szCs w:val="20"/>
        </w:rPr>
        <w:t xml:space="preserve"> </w:t>
      </w:r>
      <w:r w:rsidR="0013446A" w:rsidRPr="005E6DC0">
        <w:rPr>
          <w:rFonts w:ascii="Palatino Linotype" w:eastAsiaTheme="minorEastAsia" w:hAnsi="Palatino Linotype"/>
          <w:color w:val="000000"/>
          <w:sz w:val="24"/>
          <w:lang w:val="es-ES_tradnl"/>
        </w:rPr>
        <w:t>Documento suscrito por el Titular de la Unidad de Transparencia y Acceso a la Información Pública Municipal, mediante el cual refiere que ratifica su respuesta inicial.</w:t>
      </w:r>
    </w:p>
    <w:p w14:paraId="33879414" w14:textId="2FA8E9F1" w:rsidR="00686343" w:rsidRPr="005E6DC0" w:rsidRDefault="00686343" w:rsidP="00686343">
      <w:pPr>
        <w:pStyle w:val="Prrafodelista"/>
        <w:numPr>
          <w:ilvl w:val="0"/>
          <w:numId w:val="47"/>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hAnsi="Palatino Linotype"/>
          <w:b/>
          <w:i/>
          <w:color w:val="000000"/>
          <w:sz w:val="24"/>
          <w:szCs w:val="20"/>
        </w:rPr>
        <w:t xml:space="preserve">Respuesta Tesoreria y factura.pdf: </w:t>
      </w:r>
      <w:r w:rsidR="0013446A" w:rsidRPr="005E6DC0">
        <w:rPr>
          <w:rFonts w:ascii="Palatino Linotype" w:hAnsi="Palatino Linotype"/>
          <w:color w:val="000000"/>
          <w:sz w:val="24"/>
          <w:szCs w:val="20"/>
        </w:rPr>
        <w:t>Documento suscrito por el Tesorero Municipal, mediante el cual adjunta una factura emitida a TODO DECORACIONES NAVIDEÑAS y PATRIAS S.A de C.V por la cantidad de $2, 038, 988.50</w:t>
      </w:r>
    </w:p>
    <w:p w14:paraId="503DFEFC" w14:textId="37DF2374" w:rsidR="00686343" w:rsidRPr="005E6DC0" w:rsidRDefault="00686343" w:rsidP="00686343">
      <w:pPr>
        <w:pStyle w:val="Prrafodelista"/>
        <w:numPr>
          <w:ilvl w:val="0"/>
          <w:numId w:val="47"/>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hAnsi="Palatino Linotype"/>
          <w:b/>
          <w:i/>
          <w:color w:val="000000"/>
          <w:sz w:val="24"/>
          <w:szCs w:val="20"/>
        </w:rPr>
        <w:t>RR 15869 DA-5003-2022.pdf</w:t>
      </w:r>
      <w:r w:rsidR="0013446A" w:rsidRPr="005E6DC0">
        <w:rPr>
          <w:rFonts w:ascii="Palatino Linotype" w:hAnsi="Palatino Linotype"/>
          <w:b/>
          <w:i/>
          <w:color w:val="000000"/>
          <w:sz w:val="24"/>
          <w:szCs w:val="20"/>
        </w:rPr>
        <w:t xml:space="preserve">: </w:t>
      </w:r>
      <w:r w:rsidR="0013446A" w:rsidRPr="005E6DC0">
        <w:rPr>
          <w:rFonts w:ascii="Palatino Linotype" w:hAnsi="Palatino Linotype"/>
          <w:color w:val="000000"/>
          <w:sz w:val="24"/>
          <w:szCs w:val="20"/>
        </w:rPr>
        <w:t>Documento suscrito por el Subdirector de Recursos Materiales mediante el cual ratifica su respuesta inicial.</w:t>
      </w:r>
    </w:p>
    <w:p w14:paraId="1F091450" w14:textId="77777777" w:rsidR="00686343" w:rsidRPr="005E6DC0" w:rsidRDefault="00686343" w:rsidP="00686343">
      <w:pPr>
        <w:pStyle w:val="Prrafodelista"/>
        <w:tabs>
          <w:tab w:val="left" w:pos="284"/>
        </w:tabs>
        <w:spacing w:before="240" w:after="240" w:line="360" w:lineRule="auto"/>
        <w:jc w:val="both"/>
        <w:rPr>
          <w:rFonts w:ascii="Palatino Linotype" w:hAnsi="Palatino Linotype"/>
          <w:i/>
          <w:color w:val="000000"/>
          <w:sz w:val="24"/>
          <w:szCs w:val="20"/>
        </w:rPr>
      </w:pPr>
    </w:p>
    <w:p w14:paraId="312FDB79" w14:textId="065FEC64" w:rsidR="00A057FF" w:rsidRPr="005E6DC0" w:rsidRDefault="00A057FF" w:rsidP="00A057FF">
      <w:pPr>
        <w:pStyle w:val="Prrafodelista"/>
        <w:numPr>
          <w:ilvl w:val="0"/>
          <w:numId w:val="45"/>
        </w:numPr>
        <w:tabs>
          <w:tab w:val="left" w:pos="284"/>
        </w:tabs>
        <w:spacing w:before="240" w:after="240" w:line="360" w:lineRule="auto"/>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t>Manifestaciones RR15870.zip</w:t>
      </w:r>
      <w:r w:rsidR="0013446A" w:rsidRPr="005E6DC0">
        <w:rPr>
          <w:rFonts w:ascii="Palatino Linotype" w:eastAsiaTheme="minorEastAsia" w:hAnsi="Palatino Linotype"/>
          <w:b/>
          <w:color w:val="000000"/>
          <w:sz w:val="24"/>
          <w:lang w:val="es-ES_tradnl"/>
        </w:rPr>
        <w:t>:</w:t>
      </w:r>
    </w:p>
    <w:p w14:paraId="1C215636" w14:textId="6E2BF51B" w:rsidR="00782CDF" w:rsidRPr="005E6DC0" w:rsidRDefault="00782CDF" w:rsidP="005F10E6">
      <w:pPr>
        <w:pStyle w:val="Prrafodelista"/>
        <w:numPr>
          <w:ilvl w:val="0"/>
          <w:numId w:val="49"/>
        </w:numPr>
        <w:tabs>
          <w:tab w:val="left" w:pos="284"/>
        </w:tabs>
        <w:spacing w:before="240" w:after="240" w:line="360" w:lineRule="auto"/>
        <w:ind w:left="993"/>
        <w:jc w:val="both"/>
        <w:rPr>
          <w:rFonts w:ascii="Palatino Linotype" w:eastAsiaTheme="minorEastAsia" w:hAnsi="Palatino Linotype"/>
          <w:b/>
          <w:color w:val="000000"/>
          <w:sz w:val="24"/>
          <w:lang w:val="es-ES_tradnl"/>
        </w:rPr>
      </w:pPr>
      <w:r w:rsidRPr="005E6DC0">
        <w:rPr>
          <w:rFonts w:ascii="Palatino Linotype" w:eastAsiaTheme="minorEastAsia" w:hAnsi="Palatino Linotype"/>
          <w:b/>
          <w:color w:val="000000"/>
          <w:sz w:val="24"/>
          <w:lang w:val="es-ES_tradnl"/>
        </w:rPr>
        <w:t xml:space="preserve">03-CT-41-ORD-2022 SAIMEX 861.pdf: </w:t>
      </w:r>
      <w:r w:rsidRPr="005E6DC0">
        <w:rPr>
          <w:rFonts w:ascii="Palatino Linotype" w:hAnsi="Palatino Linotype" w:cs="Arial"/>
          <w:szCs w:val="18"/>
          <w:shd w:val="clear" w:color="auto" w:fill="FFFFFF"/>
        </w:rPr>
        <w:t xml:space="preserve">Contiene el acuerdo de clasificación 03/CT/38-ORD/2022 de la Trigésima Octava Sesión Ordinaria para elaborar la versión pública del Contrato </w:t>
      </w:r>
      <w:r w:rsidRPr="005E6DC0">
        <w:rPr>
          <w:rFonts w:ascii="Palatino Linotype" w:hAnsi="Palatino Linotype" w:cs="Arial"/>
          <w:b/>
          <w:szCs w:val="18"/>
          <w:shd w:val="clear" w:color="auto" w:fill="FFFFFF"/>
        </w:rPr>
        <w:t>MTB/LPN/022/2022.</w:t>
      </w:r>
    </w:p>
    <w:p w14:paraId="56CF1651" w14:textId="2362C317" w:rsidR="00782CDF" w:rsidRPr="005E6DC0" w:rsidRDefault="00782CDF" w:rsidP="00782CDF">
      <w:pPr>
        <w:pStyle w:val="Prrafodelista"/>
        <w:numPr>
          <w:ilvl w:val="0"/>
          <w:numId w:val="49"/>
        </w:numPr>
        <w:tabs>
          <w:tab w:val="left" w:pos="284"/>
        </w:tabs>
        <w:spacing w:before="240" w:after="240" w:line="360" w:lineRule="auto"/>
        <w:ind w:left="993"/>
        <w:jc w:val="both"/>
        <w:rPr>
          <w:rFonts w:ascii="Palatino Linotype" w:eastAsiaTheme="minorEastAsia" w:hAnsi="Palatino Linotype"/>
          <w:b/>
          <w:color w:val="000000"/>
          <w:sz w:val="24"/>
          <w:lang w:val="es-ES_tradnl"/>
        </w:rPr>
      </w:pPr>
      <w:r w:rsidRPr="005E6DC0">
        <w:rPr>
          <w:rFonts w:ascii="Palatino Linotype" w:eastAsiaTheme="minorEastAsia" w:hAnsi="Palatino Linotype"/>
          <w:b/>
          <w:color w:val="000000"/>
          <w:sz w:val="24"/>
          <w:lang w:val="es-ES_tradnl"/>
        </w:rPr>
        <w:t xml:space="preserve">CONTRATO MTB LPN 022 2022.pdf: </w:t>
      </w:r>
      <w:r w:rsidRPr="005E6DC0">
        <w:rPr>
          <w:rFonts w:ascii="Palatino Linotype" w:hAnsi="Palatino Linotype" w:cs="Arial"/>
          <w:szCs w:val="18"/>
          <w:shd w:val="clear" w:color="auto" w:fill="FFFFFF"/>
        </w:rPr>
        <w:t>Contiene un contrato por el servicio integral para la realización de eventos con motivo de la erección del municipio y la celebración de fiestas patrias por la cantidad de $9, 575, 034.4.</w:t>
      </w:r>
    </w:p>
    <w:p w14:paraId="296C092B" w14:textId="659513BA" w:rsidR="00782CDF" w:rsidRPr="005E6DC0" w:rsidRDefault="00782CDF" w:rsidP="00782CDF">
      <w:pPr>
        <w:pStyle w:val="Prrafodelista"/>
        <w:numPr>
          <w:ilvl w:val="0"/>
          <w:numId w:val="47"/>
        </w:numPr>
        <w:tabs>
          <w:tab w:val="left" w:pos="284"/>
        </w:tabs>
        <w:spacing w:before="240" w:after="240" w:line="360" w:lineRule="auto"/>
        <w:ind w:left="993"/>
        <w:jc w:val="both"/>
        <w:rPr>
          <w:rFonts w:ascii="Palatino Linotype" w:hAnsi="Palatino Linotype"/>
          <w:b/>
          <w:i/>
          <w:color w:val="000000"/>
          <w:sz w:val="24"/>
          <w:szCs w:val="20"/>
        </w:rPr>
      </w:pPr>
      <w:r w:rsidRPr="005E6DC0">
        <w:rPr>
          <w:rFonts w:ascii="Palatino Linotype" w:eastAsiaTheme="minorEastAsia" w:hAnsi="Palatino Linotype"/>
          <w:b/>
          <w:color w:val="000000"/>
          <w:sz w:val="24"/>
          <w:lang w:val="es-ES_tradnl"/>
        </w:rPr>
        <w:t xml:space="preserve">Manifestaciones RR15870.pdf: </w:t>
      </w:r>
      <w:r w:rsidRPr="005E6DC0">
        <w:rPr>
          <w:rFonts w:ascii="Palatino Linotype" w:eastAsiaTheme="minorEastAsia" w:hAnsi="Palatino Linotype"/>
          <w:color w:val="000000"/>
          <w:sz w:val="24"/>
          <w:lang w:val="es-ES_tradnl"/>
        </w:rPr>
        <w:t>Oficio</w:t>
      </w:r>
      <w:r w:rsidRPr="005E6DC0">
        <w:rPr>
          <w:rFonts w:ascii="Palatino Linotype" w:eastAsiaTheme="minorEastAsia" w:hAnsi="Palatino Linotype"/>
          <w:b/>
          <w:color w:val="000000"/>
          <w:sz w:val="24"/>
          <w:lang w:val="es-ES_tradnl"/>
        </w:rPr>
        <w:t xml:space="preserve"> </w:t>
      </w:r>
      <w:r w:rsidRPr="005E6DC0">
        <w:rPr>
          <w:rFonts w:ascii="Palatino Linotype" w:eastAsiaTheme="minorEastAsia" w:hAnsi="Palatino Linotype"/>
          <w:color w:val="000000"/>
          <w:sz w:val="24"/>
          <w:lang w:val="es-ES_tradnl"/>
        </w:rPr>
        <w:t>UTAIM/03178/2022 suscrito por el Titular de la Unidad de Transparencia y Acceso a la Información Pública Municipal, mediante el cual refiere que ratifica su respuesta inicial.</w:t>
      </w:r>
    </w:p>
    <w:p w14:paraId="35AD707D" w14:textId="57E27162" w:rsidR="00782CDF" w:rsidRPr="005E6DC0" w:rsidRDefault="00782CDF" w:rsidP="00782CDF">
      <w:pPr>
        <w:pStyle w:val="Prrafodelista"/>
        <w:numPr>
          <w:ilvl w:val="0"/>
          <w:numId w:val="49"/>
        </w:numPr>
        <w:tabs>
          <w:tab w:val="left" w:pos="284"/>
        </w:tabs>
        <w:spacing w:before="240" w:after="240" w:line="360" w:lineRule="auto"/>
        <w:ind w:left="993"/>
        <w:jc w:val="both"/>
        <w:rPr>
          <w:rFonts w:ascii="Palatino Linotype" w:eastAsiaTheme="minorEastAsia" w:hAnsi="Palatino Linotype"/>
          <w:b/>
          <w:color w:val="000000"/>
          <w:sz w:val="24"/>
          <w:lang w:val="es-ES_tradnl"/>
        </w:rPr>
      </w:pPr>
      <w:r w:rsidRPr="005E6DC0">
        <w:rPr>
          <w:rFonts w:ascii="Palatino Linotype" w:eastAsiaTheme="minorEastAsia" w:hAnsi="Palatino Linotype"/>
          <w:b/>
          <w:color w:val="000000"/>
          <w:sz w:val="24"/>
          <w:lang w:val="es-ES_tradnl"/>
        </w:rPr>
        <w:lastRenderedPageBreak/>
        <w:t xml:space="preserve">RR 15870 DA-5079-2022.pdf: </w:t>
      </w:r>
      <w:r w:rsidRPr="005E6DC0">
        <w:rPr>
          <w:rFonts w:ascii="Palatino Linotype" w:eastAsiaTheme="minorEastAsia" w:hAnsi="Palatino Linotype"/>
          <w:color w:val="000000"/>
          <w:sz w:val="24"/>
          <w:lang w:val="es-ES_tradnl"/>
        </w:rPr>
        <w:t>Oficios del Director de Administración y Subdirector de Recursos Materiales</w:t>
      </w:r>
      <w:r w:rsidR="002D7C92" w:rsidRPr="005E6DC0">
        <w:rPr>
          <w:rFonts w:ascii="Palatino Linotype" w:eastAsiaTheme="minorEastAsia" w:hAnsi="Palatino Linotype"/>
          <w:color w:val="000000"/>
          <w:sz w:val="24"/>
          <w:lang w:val="es-ES_tradnl"/>
        </w:rPr>
        <w:t>, mediante el cual refiere que se remite el contrato MTB/LPN/022/2022 de Contratación del Servicio Integral para la realización de eventos con motivo de la erección del Municipio de Tlalnepantla de Baz y la celebración de las fiestas patrias.</w:t>
      </w:r>
    </w:p>
    <w:p w14:paraId="2FB7308C" w14:textId="77777777" w:rsidR="00782CDF" w:rsidRPr="005E6DC0" w:rsidRDefault="00782CDF" w:rsidP="00782CDF">
      <w:pPr>
        <w:pStyle w:val="Prrafodelista"/>
        <w:tabs>
          <w:tab w:val="left" w:pos="284"/>
        </w:tabs>
        <w:spacing w:before="240" w:after="240" w:line="360" w:lineRule="auto"/>
        <w:jc w:val="both"/>
        <w:rPr>
          <w:rFonts w:ascii="Palatino Linotype" w:hAnsi="Palatino Linotype"/>
          <w:b/>
          <w:i/>
          <w:color w:val="000000"/>
          <w:sz w:val="24"/>
          <w:szCs w:val="20"/>
        </w:rPr>
      </w:pPr>
    </w:p>
    <w:p w14:paraId="759E3C91" w14:textId="4F953C35" w:rsidR="0013446A" w:rsidRPr="005E6DC0" w:rsidRDefault="0013446A" w:rsidP="00782CDF">
      <w:pPr>
        <w:pStyle w:val="Prrafodelista"/>
        <w:numPr>
          <w:ilvl w:val="0"/>
          <w:numId w:val="45"/>
        </w:numPr>
        <w:tabs>
          <w:tab w:val="left" w:pos="284"/>
        </w:tabs>
        <w:spacing w:before="240" w:after="240" w:line="360" w:lineRule="auto"/>
        <w:jc w:val="both"/>
        <w:rPr>
          <w:rFonts w:ascii="Palatino Linotype" w:hAnsi="Palatino Linotype"/>
          <w:b/>
          <w:i/>
          <w:color w:val="000000"/>
          <w:sz w:val="24"/>
          <w:szCs w:val="20"/>
        </w:rPr>
      </w:pPr>
      <w:r w:rsidRPr="005E6DC0">
        <w:rPr>
          <w:rFonts w:ascii="Palatino Linotype" w:hAnsi="Palatino Linotype"/>
          <w:b/>
          <w:i/>
          <w:color w:val="000000"/>
          <w:sz w:val="24"/>
          <w:szCs w:val="20"/>
        </w:rPr>
        <w:t xml:space="preserve">RR 15870 FOLIO 7816.pdf: </w:t>
      </w:r>
      <w:r w:rsidRPr="005E6DC0">
        <w:rPr>
          <w:rFonts w:ascii="Palatino Linotype" w:hAnsi="Palatino Linotype"/>
          <w:color w:val="000000"/>
          <w:sz w:val="24"/>
          <w:szCs w:val="20"/>
        </w:rPr>
        <w:t>contiene el oficio TM/4615/2022 suscrito por el Tesorero Municipal que refiere que se remite la respuesta del Subtesorero de Egresos. Asimismo contiene el oficio STE/1334/2022 suscrito por el Subtesorero de Egresos mediante el cual refiere que se está integrando la información para ser enviada al OSFEM.</w:t>
      </w:r>
    </w:p>
    <w:p w14:paraId="3B6A8611" w14:textId="77777777" w:rsidR="002D406D" w:rsidRPr="005E6DC0" w:rsidRDefault="002D406D" w:rsidP="002D406D">
      <w:pPr>
        <w:tabs>
          <w:tab w:val="left" w:pos="284"/>
        </w:tabs>
        <w:spacing w:before="240" w:after="240" w:line="360" w:lineRule="auto"/>
        <w:contextualSpacing/>
        <w:jc w:val="both"/>
        <w:rPr>
          <w:rFonts w:ascii="Palatino Linotype" w:hAnsi="Palatino Linotype"/>
          <w:i/>
          <w:color w:val="000000"/>
          <w:sz w:val="24"/>
        </w:rPr>
      </w:pPr>
    </w:p>
    <w:p w14:paraId="5DA6A48B" w14:textId="77777777" w:rsidR="00373A9E" w:rsidRPr="005E6DC0" w:rsidRDefault="00373A9E" w:rsidP="00373A9E">
      <w:pPr>
        <w:pStyle w:val="Prrafodelista"/>
        <w:tabs>
          <w:tab w:val="left" w:pos="284"/>
        </w:tabs>
        <w:spacing w:line="360" w:lineRule="auto"/>
        <w:ind w:left="0"/>
        <w:jc w:val="both"/>
        <w:rPr>
          <w:rFonts w:ascii="Palatino Linotype" w:hAnsi="Palatino Linotype" w:cs="Arial"/>
          <w:b/>
          <w:bCs/>
          <w:lang w:eastAsia="es-MX"/>
        </w:rPr>
      </w:pPr>
    </w:p>
    <w:p w14:paraId="2524A14F" w14:textId="77777777" w:rsidR="002D7C92" w:rsidRPr="005E6DC0" w:rsidRDefault="001D2908" w:rsidP="00373A9E">
      <w:pPr>
        <w:pStyle w:val="Prrafodelista"/>
        <w:numPr>
          <w:ilvl w:val="0"/>
          <w:numId w:val="3"/>
        </w:numPr>
        <w:spacing w:line="360" w:lineRule="auto"/>
        <w:ind w:left="0" w:firstLine="0"/>
        <w:jc w:val="both"/>
        <w:rPr>
          <w:rFonts w:ascii="Palatino Linotype" w:hAnsi="Palatino Linotype" w:cs="Tahoma"/>
          <w:sz w:val="24"/>
        </w:rPr>
      </w:pPr>
      <w:r w:rsidRPr="005E6DC0">
        <w:rPr>
          <w:rFonts w:ascii="Palatino Linotype" w:hAnsi="Palatino Linotype" w:cs="Tahoma"/>
          <w:sz w:val="24"/>
        </w:rPr>
        <w:t>El quince</w:t>
      </w:r>
      <w:r w:rsidR="001A0283" w:rsidRPr="005E6DC0">
        <w:rPr>
          <w:rFonts w:ascii="Palatino Linotype" w:hAnsi="Palatino Linotype" w:cs="Tahoma"/>
          <w:sz w:val="24"/>
        </w:rPr>
        <w:t xml:space="preserve"> (</w:t>
      </w:r>
      <w:r w:rsidRPr="005E6DC0">
        <w:rPr>
          <w:rFonts w:ascii="Palatino Linotype" w:hAnsi="Palatino Linotype" w:cs="Tahoma"/>
          <w:sz w:val="24"/>
        </w:rPr>
        <w:t>15</w:t>
      </w:r>
      <w:r w:rsidR="001A0283" w:rsidRPr="005E6DC0">
        <w:rPr>
          <w:rFonts w:ascii="Palatino Linotype" w:hAnsi="Palatino Linotype" w:cs="Tahoma"/>
          <w:sz w:val="24"/>
        </w:rPr>
        <w:t xml:space="preserve">) de </w:t>
      </w:r>
      <w:r w:rsidR="00373A9E" w:rsidRPr="005E6DC0">
        <w:rPr>
          <w:rFonts w:ascii="Palatino Linotype" w:hAnsi="Palatino Linotype" w:cs="Tahoma"/>
          <w:sz w:val="24"/>
        </w:rPr>
        <w:t>marzo</w:t>
      </w:r>
      <w:r w:rsidR="001A0283" w:rsidRPr="005E6DC0">
        <w:rPr>
          <w:rFonts w:ascii="Palatino Linotype" w:hAnsi="Palatino Linotype" w:cs="Tahoma"/>
          <w:sz w:val="24"/>
        </w:rPr>
        <w:t xml:space="preserve"> de dos mil veintitrés se notificó el acuerdo de acumulación de recursos de revisión, asimismo, se notificó el acuerdo mediante el cual se amplió el plazo para emitir resolución, por un periodo a</w:t>
      </w:r>
      <w:r w:rsidR="00373A9E" w:rsidRPr="005E6DC0">
        <w:rPr>
          <w:rFonts w:ascii="Palatino Linotype" w:hAnsi="Palatino Linotype" w:cs="Tahoma"/>
          <w:sz w:val="24"/>
        </w:rPr>
        <w:t>dicional de quince días hábiles</w:t>
      </w:r>
    </w:p>
    <w:p w14:paraId="67FD2616" w14:textId="77777777" w:rsidR="002D7C92" w:rsidRPr="005E6DC0" w:rsidRDefault="002D7C92" w:rsidP="002D7C92">
      <w:pPr>
        <w:pStyle w:val="Prrafodelista"/>
        <w:spacing w:line="360" w:lineRule="auto"/>
        <w:ind w:left="0"/>
        <w:jc w:val="both"/>
        <w:rPr>
          <w:rFonts w:ascii="Palatino Linotype" w:hAnsi="Palatino Linotype" w:cs="Tahoma"/>
          <w:sz w:val="24"/>
        </w:rPr>
      </w:pPr>
    </w:p>
    <w:p w14:paraId="04016115" w14:textId="219C8AF5" w:rsidR="00BC6FDD" w:rsidRPr="005E6DC0" w:rsidRDefault="002D7C92" w:rsidP="00373A9E">
      <w:pPr>
        <w:pStyle w:val="Prrafodelista"/>
        <w:numPr>
          <w:ilvl w:val="0"/>
          <w:numId w:val="3"/>
        </w:numPr>
        <w:spacing w:line="360" w:lineRule="auto"/>
        <w:ind w:left="0" w:firstLine="0"/>
        <w:jc w:val="both"/>
        <w:rPr>
          <w:rFonts w:ascii="Palatino Linotype" w:hAnsi="Palatino Linotype" w:cs="Tahoma"/>
          <w:sz w:val="24"/>
        </w:rPr>
      </w:pPr>
      <w:r w:rsidRPr="005E6DC0">
        <w:rPr>
          <w:rFonts w:ascii="Palatino Linotype" w:hAnsi="Palatino Linotype"/>
          <w:sz w:val="24"/>
        </w:rPr>
        <w:lastRenderedPageBreak/>
        <w:t>El veinticuatro (24) de marzo de dos mil veintitrés, la</w:t>
      </w:r>
      <w:r w:rsidR="005000AA" w:rsidRPr="005E6DC0">
        <w:rPr>
          <w:rFonts w:ascii="Palatino Linotype" w:hAnsi="Palatino Linotype"/>
          <w:sz w:val="24"/>
        </w:rPr>
        <w:t xml:space="preserve"> Comisionad</w:t>
      </w:r>
      <w:r w:rsidR="00D73603" w:rsidRPr="005E6DC0">
        <w:rPr>
          <w:rFonts w:ascii="Palatino Linotype" w:hAnsi="Palatino Linotype"/>
          <w:sz w:val="24"/>
        </w:rPr>
        <w:t>a</w:t>
      </w:r>
      <w:r w:rsidR="005000AA" w:rsidRPr="005E6DC0">
        <w:rPr>
          <w:rFonts w:ascii="Palatino Linotype" w:hAnsi="Palatino Linotype"/>
          <w:sz w:val="24"/>
        </w:rPr>
        <w:t xml:space="preserve"> Ponente decretó el cierre de instrucción</w:t>
      </w:r>
      <w:r w:rsidR="00B83EE1" w:rsidRPr="005E6DC0">
        <w:rPr>
          <w:rFonts w:ascii="Palatino Linotype" w:hAnsi="Palatino Linotype" w:cs="Arial"/>
          <w:sz w:val="24"/>
        </w:rPr>
        <w:t>,</w:t>
      </w:r>
      <w:r w:rsidR="001A0283" w:rsidRPr="005E6DC0">
        <w:rPr>
          <w:rFonts w:ascii="Palatino Linotype" w:hAnsi="Palatino Linotype" w:cs="Arial"/>
          <w:sz w:val="24"/>
        </w:rPr>
        <w:t xml:space="preserve"> </w:t>
      </w:r>
      <w:r w:rsidR="00B83EE1" w:rsidRPr="005E6DC0">
        <w:rPr>
          <w:rFonts w:ascii="Palatino Linotype" w:hAnsi="Palatino Linotype" w:cs="Arial"/>
          <w:sz w:val="24"/>
        </w:rPr>
        <w:t>p</w:t>
      </w:r>
      <w:r w:rsidR="003C497F" w:rsidRPr="005E6DC0">
        <w:rPr>
          <w:rFonts w:ascii="Palatino Linotype" w:hAnsi="Palatino Linotype" w:cs="Tahoma"/>
          <w:sz w:val="24"/>
        </w:rPr>
        <w:t xml:space="preserve">or lo que turnó la presente resolución </w:t>
      </w:r>
      <w:r w:rsidR="003C5753" w:rsidRPr="005E6DC0">
        <w:rPr>
          <w:rFonts w:ascii="Palatino Linotype" w:hAnsi="Palatino Linotype" w:cs="Tahoma"/>
          <w:sz w:val="24"/>
        </w:rPr>
        <w:t>para su aprobación.</w:t>
      </w:r>
    </w:p>
    <w:p w14:paraId="3E59B3B1" w14:textId="77777777" w:rsidR="002D7C92" w:rsidRPr="005E6DC0" w:rsidRDefault="002D7C92" w:rsidP="002D7C92">
      <w:pPr>
        <w:pStyle w:val="Prrafodelista"/>
        <w:rPr>
          <w:rFonts w:ascii="Palatino Linotype" w:hAnsi="Palatino Linotype" w:cs="Tahoma"/>
          <w:sz w:val="24"/>
        </w:rPr>
      </w:pPr>
    </w:p>
    <w:p w14:paraId="27424C73" w14:textId="2EB5EB5C" w:rsidR="00984571" w:rsidRPr="005E6DC0" w:rsidRDefault="002D7C92" w:rsidP="002D7C92">
      <w:pPr>
        <w:pStyle w:val="Prrafodelista"/>
        <w:numPr>
          <w:ilvl w:val="0"/>
          <w:numId w:val="3"/>
        </w:numPr>
        <w:spacing w:line="360" w:lineRule="auto"/>
        <w:ind w:left="0" w:firstLine="0"/>
        <w:jc w:val="both"/>
        <w:rPr>
          <w:rFonts w:ascii="Palatino Linotype" w:hAnsi="Palatino Linotype" w:cs="Tahoma"/>
          <w:sz w:val="24"/>
        </w:rPr>
      </w:pPr>
      <w:r w:rsidRPr="005E6DC0">
        <w:rPr>
          <w:rFonts w:ascii="Palatino Linotype" w:hAnsi="Palatino Linotype" w:cs="Tahoma"/>
          <w:sz w:val="24"/>
        </w:rPr>
        <w:t>El veintisiete (27) de abril de dos mil veinti</w:t>
      </w:r>
      <w:r w:rsidR="00984571" w:rsidRPr="005E6DC0">
        <w:rPr>
          <w:rFonts w:ascii="Palatino Linotype" w:hAnsi="Palatino Linotype" w:cs="Tahoma"/>
          <w:sz w:val="24"/>
        </w:rPr>
        <w:t>trés, se notificó el acuerdo de acumulación de recursos de revisión.</w:t>
      </w:r>
    </w:p>
    <w:p w14:paraId="49F8526F" w14:textId="77777777" w:rsidR="00984571" w:rsidRPr="005E6DC0" w:rsidRDefault="00984571" w:rsidP="00984571">
      <w:pPr>
        <w:pStyle w:val="Prrafodelista"/>
        <w:rPr>
          <w:rFonts w:ascii="Palatino Linotype" w:hAnsi="Palatino Linotype" w:cs="Tahoma"/>
          <w:sz w:val="24"/>
        </w:rPr>
      </w:pPr>
    </w:p>
    <w:p w14:paraId="55851CF8" w14:textId="77777777" w:rsidR="00984571" w:rsidRPr="005E6DC0" w:rsidRDefault="00984571" w:rsidP="00984571">
      <w:pPr>
        <w:pStyle w:val="Prrafodelista"/>
        <w:numPr>
          <w:ilvl w:val="0"/>
          <w:numId w:val="2"/>
        </w:numPr>
        <w:spacing w:before="240" w:after="240" w:line="360" w:lineRule="auto"/>
        <w:ind w:left="0" w:hanging="11"/>
        <w:jc w:val="both"/>
        <w:rPr>
          <w:rFonts w:ascii="Palatino Linotype" w:hAnsi="Palatino Linotype"/>
          <w:b/>
          <w:sz w:val="36"/>
          <w:u w:val="single"/>
        </w:rPr>
      </w:pPr>
      <w:r w:rsidRPr="005E6DC0">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B54429" w14:textId="77777777" w:rsidR="00984571" w:rsidRPr="005E6DC0" w:rsidRDefault="00984571" w:rsidP="00984571">
      <w:pPr>
        <w:pStyle w:val="Prrafodelista"/>
        <w:rPr>
          <w:rFonts w:ascii="Palatino Linotype" w:hAnsi="Palatino Linotype"/>
          <w:sz w:val="24"/>
        </w:rPr>
      </w:pPr>
    </w:p>
    <w:p w14:paraId="3B04D294"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30F5101" w14:textId="77777777" w:rsidR="00984571" w:rsidRPr="005E6DC0" w:rsidRDefault="00984571" w:rsidP="00984571">
      <w:pPr>
        <w:pStyle w:val="Prrafodelista"/>
        <w:spacing w:before="240" w:after="240" w:line="360" w:lineRule="auto"/>
        <w:ind w:left="0"/>
        <w:jc w:val="both"/>
        <w:rPr>
          <w:rFonts w:ascii="Palatino Linotype" w:hAnsi="Palatino Linotype"/>
          <w:sz w:val="24"/>
        </w:rPr>
      </w:pPr>
    </w:p>
    <w:p w14:paraId="3DA37A04"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8CBF73" w14:textId="77777777" w:rsidR="00984571" w:rsidRPr="005E6DC0" w:rsidRDefault="00984571" w:rsidP="00984571">
      <w:pPr>
        <w:pStyle w:val="Prrafodelista"/>
        <w:rPr>
          <w:rFonts w:ascii="Palatino Linotype" w:hAnsi="Palatino Linotype"/>
          <w:sz w:val="24"/>
        </w:rPr>
      </w:pPr>
    </w:p>
    <w:p w14:paraId="09996A02"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84904A" w14:textId="77777777" w:rsidR="00984571" w:rsidRPr="005E6DC0" w:rsidRDefault="00984571" w:rsidP="00984571">
      <w:pPr>
        <w:pStyle w:val="Prrafodelista"/>
        <w:spacing w:before="240" w:after="240" w:line="360" w:lineRule="auto"/>
        <w:ind w:left="0"/>
        <w:jc w:val="both"/>
        <w:rPr>
          <w:rFonts w:ascii="Palatino Linotype" w:hAnsi="Palatino Linotype"/>
          <w:sz w:val="24"/>
        </w:rPr>
      </w:pPr>
    </w:p>
    <w:p w14:paraId="41A03E40"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3B80EF26" w14:textId="77777777" w:rsidR="00984571" w:rsidRPr="005E6DC0" w:rsidRDefault="00984571" w:rsidP="00984571">
      <w:pPr>
        <w:pStyle w:val="Prrafodelista"/>
        <w:spacing w:before="240" w:after="240" w:line="360" w:lineRule="auto"/>
        <w:ind w:left="0"/>
        <w:jc w:val="both"/>
        <w:rPr>
          <w:rFonts w:ascii="Palatino Linotype" w:hAnsi="Palatino Linotype"/>
          <w:sz w:val="24"/>
        </w:rPr>
      </w:pPr>
    </w:p>
    <w:p w14:paraId="5C634CBC" w14:textId="77777777" w:rsidR="00984571" w:rsidRPr="005E6DC0" w:rsidRDefault="00984571" w:rsidP="00984571">
      <w:pPr>
        <w:pStyle w:val="Prrafodelista"/>
        <w:spacing w:before="240" w:after="240" w:line="360" w:lineRule="auto"/>
        <w:ind w:left="284"/>
        <w:jc w:val="both"/>
        <w:rPr>
          <w:rFonts w:ascii="Palatino Linotype" w:hAnsi="Palatino Linotype"/>
          <w:sz w:val="24"/>
        </w:rPr>
      </w:pPr>
      <w:r w:rsidRPr="005E6DC0">
        <w:rPr>
          <w:rFonts w:ascii="Palatino Linotype" w:hAnsi="Palatino Linotype"/>
          <w:sz w:val="24"/>
        </w:rPr>
        <w:t>a)      Complejidad del asunto: La complejidad de la prueba, la pluralidad de sujetos procesales, el tiempo transcurrido, las características y contexto del recurso.</w:t>
      </w:r>
    </w:p>
    <w:p w14:paraId="6883B085" w14:textId="77777777" w:rsidR="00984571" w:rsidRPr="005E6DC0" w:rsidRDefault="00984571" w:rsidP="00984571">
      <w:pPr>
        <w:pStyle w:val="Prrafodelista"/>
        <w:spacing w:before="240" w:after="240" w:line="360" w:lineRule="auto"/>
        <w:ind w:left="284"/>
        <w:jc w:val="both"/>
        <w:rPr>
          <w:rFonts w:ascii="Palatino Linotype" w:hAnsi="Palatino Linotype"/>
          <w:sz w:val="24"/>
        </w:rPr>
      </w:pPr>
      <w:r w:rsidRPr="005E6DC0">
        <w:rPr>
          <w:rFonts w:ascii="Palatino Linotype" w:hAnsi="Palatino Linotype"/>
          <w:sz w:val="24"/>
        </w:rPr>
        <w:t>b)     Actividad Procesal del interesado: Acciones u omisiones del interesado.</w:t>
      </w:r>
    </w:p>
    <w:p w14:paraId="1F17D18F" w14:textId="77777777" w:rsidR="00984571" w:rsidRPr="005E6DC0" w:rsidRDefault="00984571" w:rsidP="00984571">
      <w:pPr>
        <w:pStyle w:val="Prrafodelista"/>
        <w:spacing w:before="240" w:after="240" w:line="360" w:lineRule="auto"/>
        <w:ind w:left="284"/>
        <w:jc w:val="both"/>
        <w:rPr>
          <w:rFonts w:ascii="Palatino Linotype" w:hAnsi="Palatino Linotype"/>
          <w:sz w:val="24"/>
        </w:rPr>
      </w:pPr>
      <w:r w:rsidRPr="005E6DC0">
        <w:rPr>
          <w:rFonts w:ascii="Palatino Linotype" w:hAnsi="Palatino Linotype"/>
          <w:sz w:val="24"/>
        </w:rPr>
        <w:t>c)      Conducta de la Autoridad: Las Acciones u omisiones realizadas en el procedimiento. Así como si la autoridad actuó con la debida diligencia.</w:t>
      </w:r>
    </w:p>
    <w:p w14:paraId="6FCF1C5C" w14:textId="77777777" w:rsidR="00984571" w:rsidRPr="005E6DC0" w:rsidRDefault="00984571" w:rsidP="00984571">
      <w:pPr>
        <w:pStyle w:val="Prrafodelista"/>
        <w:spacing w:before="240" w:after="240" w:line="360" w:lineRule="auto"/>
        <w:ind w:left="284"/>
        <w:jc w:val="both"/>
        <w:rPr>
          <w:rFonts w:ascii="Palatino Linotype" w:hAnsi="Palatino Linotype"/>
          <w:sz w:val="24"/>
        </w:rPr>
      </w:pPr>
      <w:r w:rsidRPr="005E6DC0">
        <w:rPr>
          <w:rFonts w:ascii="Palatino Linotype" w:hAnsi="Palatino Linotype"/>
          <w:sz w:val="24"/>
        </w:rPr>
        <w:t>d) La afectación generada en la situación jurídica de la persona involucrada en el proceso: Violación a sus derechos humanos.</w:t>
      </w:r>
    </w:p>
    <w:p w14:paraId="777FE536" w14:textId="77777777" w:rsidR="00984571" w:rsidRPr="005E6DC0" w:rsidRDefault="00984571" w:rsidP="00984571">
      <w:pPr>
        <w:pStyle w:val="Prrafodelista"/>
        <w:spacing w:before="240" w:after="240" w:line="360" w:lineRule="auto"/>
        <w:ind w:left="0"/>
        <w:jc w:val="both"/>
        <w:rPr>
          <w:rFonts w:ascii="Palatino Linotype" w:hAnsi="Palatino Linotype"/>
          <w:sz w:val="24"/>
        </w:rPr>
      </w:pPr>
    </w:p>
    <w:p w14:paraId="00894920"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C6F185" w14:textId="77777777" w:rsidR="00984571" w:rsidRPr="005E6DC0" w:rsidRDefault="00984571" w:rsidP="00984571">
      <w:pPr>
        <w:pStyle w:val="Prrafodelista"/>
        <w:spacing w:before="240" w:after="240" w:line="360" w:lineRule="auto"/>
        <w:ind w:left="0"/>
        <w:jc w:val="both"/>
        <w:rPr>
          <w:rFonts w:ascii="Palatino Linotype" w:hAnsi="Palatino Linotype"/>
          <w:sz w:val="24"/>
        </w:rPr>
      </w:pPr>
    </w:p>
    <w:p w14:paraId="442C4B31"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4D6DE7" w14:textId="77777777" w:rsidR="00984571" w:rsidRPr="005E6DC0" w:rsidRDefault="00984571" w:rsidP="00984571">
      <w:pPr>
        <w:pStyle w:val="Prrafodelista"/>
        <w:rPr>
          <w:rFonts w:ascii="Palatino Linotype" w:hAnsi="Palatino Linotype"/>
          <w:sz w:val="24"/>
        </w:rPr>
      </w:pPr>
    </w:p>
    <w:p w14:paraId="1F7E2A03"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5E6DC0">
        <w:rPr>
          <w:rFonts w:ascii="Palatino Linotype" w:hAnsi="Palatino Linotype"/>
          <w:sz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61E6891" w14:textId="77777777" w:rsidR="00984571" w:rsidRPr="005E6DC0" w:rsidRDefault="00984571" w:rsidP="00984571">
      <w:pPr>
        <w:pStyle w:val="Prrafodelista"/>
        <w:spacing w:before="240" w:after="240" w:line="360" w:lineRule="auto"/>
        <w:ind w:left="0"/>
        <w:jc w:val="both"/>
        <w:rPr>
          <w:rFonts w:ascii="Palatino Linotype" w:hAnsi="Palatino Linotype"/>
          <w:sz w:val="24"/>
        </w:rPr>
      </w:pPr>
    </w:p>
    <w:p w14:paraId="179E545A" w14:textId="77777777" w:rsidR="00984571" w:rsidRPr="005E6DC0" w:rsidRDefault="00984571" w:rsidP="00984571">
      <w:pPr>
        <w:pStyle w:val="Prrafodelista"/>
        <w:numPr>
          <w:ilvl w:val="0"/>
          <w:numId w:val="2"/>
        </w:numPr>
        <w:spacing w:before="240" w:after="240" w:line="360" w:lineRule="auto"/>
        <w:ind w:left="0" w:firstLine="0"/>
        <w:jc w:val="both"/>
        <w:rPr>
          <w:rFonts w:ascii="Palatino Linotype" w:hAnsi="Palatino Linotype"/>
          <w:sz w:val="24"/>
        </w:rPr>
      </w:pPr>
      <w:r w:rsidRPr="005E6DC0">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3016B3B9" w14:textId="77777777" w:rsidR="00984571" w:rsidRPr="005E6DC0" w:rsidRDefault="00984571" w:rsidP="00984571">
      <w:pPr>
        <w:pStyle w:val="Prrafodelista"/>
        <w:rPr>
          <w:rFonts w:ascii="Palatino Linotype" w:hAnsi="Palatino Linotype"/>
          <w:sz w:val="24"/>
        </w:rPr>
      </w:pPr>
    </w:p>
    <w:p w14:paraId="71F98E6E" w14:textId="77777777" w:rsidR="00984571" w:rsidRPr="005E6DC0" w:rsidRDefault="00984571" w:rsidP="00984571">
      <w:pPr>
        <w:pStyle w:val="Prrafodelista"/>
        <w:spacing w:before="240" w:after="240" w:line="360" w:lineRule="auto"/>
        <w:ind w:left="567"/>
        <w:jc w:val="both"/>
        <w:rPr>
          <w:rFonts w:ascii="Palatino Linotype" w:hAnsi="Palatino Linotype"/>
          <w:sz w:val="24"/>
        </w:rPr>
      </w:pPr>
      <w:r w:rsidRPr="005E6DC0">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0DDA0415" w14:textId="77777777" w:rsidR="00984571" w:rsidRPr="005E6DC0" w:rsidRDefault="00984571" w:rsidP="00984571">
      <w:pPr>
        <w:pStyle w:val="Prrafodelista"/>
        <w:spacing w:before="240" w:after="240" w:line="360" w:lineRule="auto"/>
        <w:ind w:left="567"/>
        <w:jc w:val="both"/>
        <w:rPr>
          <w:rFonts w:ascii="Palatino Linotype" w:hAnsi="Palatino Linotype"/>
          <w:sz w:val="24"/>
        </w:rPr>
      </w:pPr>
      <w:r w:rsidRPr="005E6DC0">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7FDB3F50" w14:textId="77777777" w:rsidR="00984571" w:rsidRPr="005E6DC0" w:rsidRDefault="00984571" w:rsidP="00984571">
      <w:pPr>
        <w:pStyle w:val="Prrafodelista"/>
        <w:spacing w:before="240" w:after="240" w:line="360" w:lineRule="auto"/>
        <w:ind w:left="708"/>
        <w:jc w:val="both"/>
        <w:rPr>
          <w:rFonts w:ascii="Palatino Linotype" w:hAnsi="Palatino Linotype"/>
          <w:sz w:val="24"/>
        </w:rPr>
      </w:pPr>
    </w:p>
    <w:p w14:paraId="1918EE47" w14:textId="77777777" w:rsidR="00984571" w:rsidRPr="005E6DC0" w:rsidRDefault="00984571" w:rsidP="00984571">
      <w:pPr>
        <w:pStyle w:val="Prrafodelista"/>
        <w:numPr>
          <w:ilvl w:val="0"/>
          <w:numId w:val="2"/>
        </w:numPr>
        <w:tabs>
          <w:tab w:val="left" w:pos="426"/>
        </w:tabs>
        <w:spacing w:line="360" w:lineRule="auto"/>
        <w:ind w:left="0" w:firstLine="0"/>
        <w:jc w:val="both"/>
        <w:rPr>
          <w:rFonts w:ascii="Palatino Linotype" w:hAnsi="Palatino Linotype"/>
          <w:color w:val="000000" w:themeColor="text1"/>
          <w:sz w:val="24"/>
        </w:rPr>
      </w:pPr>
      <w:r w:rsidRPr="005E6DC0">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0F9176A0" w14:textId="77777777" w:rsidR="005000AA" w:rsidRPr="005E6DC0" w:rsidRDefault="005000AA" w:rsidP="005000AA">
      <w:pPr>
        <w:pStyle w:val="Ttulo1"/>
        <w:jc w:val="center"/>
        <w:rPr>
          <w:rFonts w:ascii="Palatino Linotype" w:hAnsi="Palatino Linotype"/>
          <w:b/>
          <w:color w:val="auto"/>
          <w:sz w:val="24"/>
          <w:szCs w:val="24"/>
        </w:rPr>
      </w:pPr>
      <w:bookmarkStart w:id="5" w:name="_Toc87549672"/>
      <w:r w:rsidRPr="005E6DC0">
        <w:rPr>
          <w:rFonts w:ascii="Palatino Linotype" w:hAnsi="Palatino Linotype"/>
          <w:b/>
          <w:color w:val="auto"/>
          <w:sz w:val="24"/>
          <w:szCs w:val="24"/>
        </w:rPr>
        <w:lastRenderedPageBreak/>
        <w:t>CONSIDERANDO</w:t>
      </w:r>
      <w:bookmarkEnd w:id="5"/>
      <w:r w:rsidRPr="005E6DC0">
        <w:rPr>
          <w:rFonts w:ascii="Palatino Linotype" w:hAnsi="Palatino Linotype"/>
          <w:b/>
          <w:color w:val="auto"/>
          <w:sz w:val="24"/>
          <w:szCs w:val="24"/>
        </w:rPr>
        <w:t xml:space="preserve"> </w:t>
      </w:r>
    </w:p>
    <w:p w14:paraId="5A808AC6" w14:textId="77777777" w:rsidR="005000AA" w:rsidRPr="005E6DC0" w:rsidRDefault="005000AA" w:rsidP="005000AA">
      <w:pPr>
        <w:rPr>
          <w:rFonts w:ascii="Palatino Linotype" w:hAnsi="Palatino Linotype"/>
          <w:sz w:val="24"/>
          <w:szCs w:val="24"/>
          <w:lang w:eastAsia="en-US"/>
        </w:rPr>
      </w:pPr>
    </w:p>
    <w:p w14:paraId="1058C60B" w14:textId="77777777" w:rsidR="005000AA" w:rsidRPr="005E6DC0" w:rsidRDefault="005000AA" w:rsidP="005000AA">
      <w:pPr>
        <w:pStyle w:val="Ttulo2"/>
        <w:rPr>
          <w:rFonts w:ascii="Palatino Linotype" w:hAnsi="Palatino Linotype"/>
          <w:b/>
          <w:bCs/>
          <w:color w:val="auto"/>
          <w:spacing w:val="60"/>
          <w:sz w:val="24"/>
          <w:szCs w:val="24"/>
          <w:lang w:eastAsia="en-US"/>
        </w:rPr>
      </w:pPr>
      <w:bookmarkStart w:id="6" w:name="_Toc87549673"/>
      <w:r w:rsidRPr="005E6DC0">
        <w:rPr>
          <w:rFonts w:ascii="Palatino Linotype" w:hAnsi="Palatino Linotype"/>
          <w:b/>
          <w:color w:val="auto"/>
          <w:sz w:val="24"/>
          <w:szCs w:val="24"/>
        </w:rPr>
        <w:t>PRIMERO. De la competencia</w:t>
      </w:r>
      <w:bookmarkEnd w:id="6"/>
    </w:p>
    <w:p w14:paraId="3044D699" w14:textId="77777777" w:rsidR="00373A9E" w:rsidRPr="005E6DC0" w:rsidRDefault="00373A9E" w:rsidP="00373A9E">
      <w:pPr>
        <w:pStyle w:val="Prrafodelista"/>
        <w:numPr>
          <w:ilvl w:val="0"/>
          <w:numId w:val="3"/>
        </w:numPr>
        <w:spacing w:before="240" w:after="240" w:line="360" w:lineRule="auto"/>
        <w:ind w:left="0" w:firstLine="0"/>
        <w:jc w:val="both"/>
        <w:rPr>
          <w:rFonts w:ascii="Palatino Linotype" w:hAnsi="Palatino Linotype"/>
          <w:sz w:val="28"/>
        </w:rPr>
      </w:pPr>
      <w:r w:rsidRPr="005E6DC0">
        <w:rPr>
          <w:rFonts w:ascii="Palatino Linotype" w:eastAsia="Calibri" w:hAnsi="Palatino Linotype"/>
          <w:color w:val="000000" w:themeColor="text1"/>
          <w:sz w:val="24"/>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5E6DC0">
        <w:rPr>
          <w:rFonts w:ascii="Palatino Linotype" w:eastAsia="Calibri" w:hAnsi="Palatino Linotype"/>
          <w:b/>
          <w:color w:val="000000" w:themeColor="text1"/>
          <w:sz w:val="24"/>
          <w:lang w:val="es-ES"/>
        </w:rPr>
        <w:t>Constitución Política de los Estados Unidos Mexicanos</w:t>
      </w:r>
      <w:r w:rsidRPr="005E6DC0">
        <w:rPr>
          <w:rFonts w:ascii="Palatino Linotype" w:eastAsia="Calibri" w:hAnsi="Palatino Linotype"/>
          <w:color w:val="000000" w:themeColor="text1"/>
          <w:sz w:val="24"/>
          <w:lang w:val="es-ES"/>
        </w:rPr>
        <w:t xml:space="preserve">; 5, párrafos trigésimo, trigésimo primero y trigésimo segundo, fracciones IV y V, de la </w:t>
      </w:r>
      <w:r w:rsidRPr="005E6DC0">
        <w:rPr>
          <w:rFonts w:ascii="Palatino Linotype" w:eastAsia="Calibri" w:hAnsi="Palatino Linotype"/>
          <w:b/>
          <w:color w:val="000000" w:themeColor="text1"/>
          <w:sz w:val="24"/>
          <w:lang w:val="es-ES"/>
        </w:rPr>
        <w:t>Constitución Política del Estado Libre y Soberano de México</w:t>
      </w:r>
      <w:r w:rsidRPr="005E6DC0">
        <w:rPr>
          <w:rFonts w:ascii="Palatino Linotype" w:eastAsia="Calibri" w:hAnsi="Palatino Linotype"/>
          <w:color w:val="000000" w:themeColor="text1"/>
          <w:sz w:val="24"/>
          <w:lang w:val="es-ES"/>
        </w:rPr>
        <w:t xml:space="preserve">; artículos 1, 2 fracción II, 13, 29, 36 fracciones I y II, 176, 178, 179, 181 párrafo tercero y 185 </w:t>
      </w:r>
      <w:r w:rsidRPr="005E6DC0">
        <w:rPr>
          <w:rFonts w:ascii="Palatino Linotype" w:eastAsia="Calibri" w:hAnsi="Palatino Linotype" w:cs="Arial"/>
          <w:color w:val="000000" w:themeColor="text1"/>
          <w:sz w:val="24"/>
          <w:lang w:val="es-ES"/>
        </w:rPr>
        <w:t xml:space="preserve">de la </w:t>
      </w:r>
      <w:r w:rsidRPr="005E6DC0">
        <w:rPr>
          <w:rFonts w:ascii="Palatino Linotype" w:eastAsia="Calibri" w:hAnsi="Palatino Linotype" w:cs="Arial"/>
          <w:b/>
          <w:color w:val="000000" w:themeColor="text1"/>
          <w:sz w:val="24"/>
          <w:lang w:val="es-ES"/>
        </w:rPr>
        <w:t>Ley de Transparencia y Acceso a la Información Pública del Estado de México y Municipios</w:t>
      </w:r>
      <w:r w:rsidRPr="005E6DC0">
        <w:rPr>
          <w:rFonts w:ascii="Palatino Linotype" w:eastAsia="Calibri" w:hAnsi="Palatino Linotype" w:cs="Arial"/>
          <w:color w:val="000000" w:themeColor="text1"/>
          <w:sz w:val="24"/>
          <w:lang w:val="es-ES"/>
        </w:rPr>
        <w:t xml:space="preserve">; y 6, 9 fracciones I y XXIII, y 11 del </w:t>
      </w:r>
      <w:r w:rsidRPr="005E6DC0">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14:paraId="6D296A9A" w14:textId="77777777" w:rsidR="005000AA" w:rsidRPr="005E6DC0" w:rsidRDefault="005000AA" w:rsidP="005000AA">
      <w:pPr>
        <w:pStyle w:val="Ttulo2"/>
        <w:rPr>
          <w:rFonts w:ascii="Palatino Linotype" w:hAnsi="Palatino Linotype"/>
          <w:b/>
          <w:color w:val="auto"/>
          <w:sz w:val="24"/>
          <w:szCs w:val="24"/>
        </w:rPr>
      </w:pPr>
      <w:bookmarkStart w:id="7" w:name="_Toc87549674"/>
      <w:r w:rsidRPr="005E6DC0">
        <w:rPr>
          <w:rFonts w:ascii="Palatino Linotype" w:hAnsi="Palatino Linotype"/>
          <w:b/>
          <w:color w:val="auto"/>
          <w:sz w:val="24"/>
          <w:szCs w:val="24"/>
        </w:rPr>
        <w:t>SEGUNDO. De la oportunidad y procedencia.</w:t>
      </w:r>
      <w:bookmarkEnd w:id="7"/>
    </w:p>
    <w:p w14:paraId="34A6A51D" w14:textId="77777777" w:rsidR="00DA420D" w:rsidRPr="005E6DC0" w:rsidRDefault="00DA420D" w:rsidP="00DA420D">
      <w:pPr>
        <w:rPr>
          <w:rFonts w:ascii="Palatino Linotype" w:hAnsi="Palatino Linotype"/>
        </w:rPr>
      </w:pPr>
    </w:p>
    <w:p w14:paraId="2054B245" w14:textId="1FBDD578" w:rsidR="00F823D0" w:rsidRPr="005E6DC0" w:rsidRDefault="00F823D0" w:rsidP="00F823D0">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8" w:name="_Toc87549675"/>
      <w:r w:rsidRPr="005E6DC0">
        <w:rPr>
          <w:rFonts w:ascii="Palatino Linotype" w:eastAsia="Calibri" w:hAnsi="Palatino Linotype" w:cs="Arial"/>
          <w:color w:val="000000" w:themeColor="text1"/>
          <w:sz w:val="24"/>
        </w:rPr>
        <w:t xml:space="preserve">El medio de impugnación fue presentado a través del </w:t>
      </w:r>
      <w:r w:rsidRPr="005E6DC0">
        <w:rPr>
          <w:rFonts w:ascii="Palatino Linotype" w:eastAsia="Calibri" w:hAnsi="Palatino Linotype" w:cs="Arial"/>
          <w:bCs/>
          <w:iCs/>
          <w:color w:val="000000" w:themeColor="text1"/>
          <w:sz w:val="24"/>
        </w:rPr>
        <w:t>SAIMEX</w:t>
      </w:r>
      <w:r w:rsidRPr="005E6DC0">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5E6DC0">
        <w:rPr>
          <w:rFonts w:ascii="Palatino Linotype" w:eastAsia="Calibri" w:hAnsi="Palatino Linotype" w:cs="Arial"/>
          <w:b/>
          <w:color w:val="000000" w:themeColor="text1"/>
          <w:sz w:val="24"/>
        </w:rPr>
        <w:t>SUJETO OBLIGADO</w:t>
      </w:r>
      <w:r w:rsidRPr="005E6DC0">
        <w:rPr>
          <w:rFonts w:ascii="Palatino Linotype" w:eastAsia="Calibri" w:hAnsi="Palatino Linotype" w:cs="Arial"/>
          <w:color w:val="000000" w:themeColor="text1"/>
          <w:sz w:val="24"/>
        </w:rPr>
        <w:t xml:space="preserve"> entregó respuesta el </w:t>
      </w:r>
      <w:r w:rsidR="002D7C92" w:rsidRPr="005E6DC0">
        <w:rPr>
          <w:rFonts w:ascii="Palatino Linotype" w:eastAsia="Calibri" w:hAnsi="Palatino Linotype" w:cs="Arial"/>
          <w:color w:val="000000" w:themeColor="text1"/>
          <w:sz w:val="24"/>
        </w:rPr>
        <w:t>veinticuatro</w:t>
      </w:r>
      <w:r w:rsidRPr="005E6DC0">
        <w:rPr>
          <w:rFonts w:ascii="Palatino Linotype" w:eastAsia="Calibri" w:hAnsi="Palatino Linotype" w:cs="Arial"/>
          <w:color w:val="000000" w:themeColor="text1"/>
          <w:sz w:val="24"/>
        </w:rPr>
        <w:t xml:space="preserve"> (</w:t>
      </w:r>
      <w:r w:rsidR="002D7C92" w:rsidRPr="005E6DC0">
        <w:rPr>
          <w:rFonts w:ascii="Palatino Linotype" w:eastAsia="Calibri" w:hAnsi="Palatino Linotype" w:cs="Arial"/>
          <w:color w:val="000000" w:themeColor="text1"/>
          <w:sz w:val="24"/>
        </w:rPr>
        <w:t>24</w:t>
      </w:r>
      <w:r w:rsidRPr="005E6DC0">
        <w:rPr>
          <w:rFonts w:ascii="Palatino Linotype" w:eastAsia="Calibri" w:hAnsi="Palatino Linotype" w:cs="Arial"/>
          <w:color w:val="000000" w:themeColor="text1"/>
          <w:sz w:val="24"/>
        </w:rPr>
        <w:t xml:space="preserve">) de </w:t>
      </w:r>
      <w:r w:rsidR="002D7C92" w:rsidRPr="005E6DC0">
        <w:rPr>
          <w:rFonts w:ascii="Palatino Linotype" w:eastAsia="Calibri" w:hAnsi="Palatino Linotype" w:cs="Arial"/>
          <w:color w:val="000000" w:themeColor="text1"/>
          <w:sz w:val="24"/>
        </w:rPr>
        <w:t>octubre</w:t>
      </w:r>
      <w:r w:rsidRPr="005E6DC0">
        <w:rPr>
          <w:rFonts w:ascii="Palatino Linotype" w:eastAsia="Calibri" w:hAnsi="Palatino Linotype" w:cs="Arial"/>
          <w:color w:val="000000" w:themeColor="text1"/>
          <w:sz w:val="24"/>
        </w:rPr>
        <w:t xml:space="preserve"> de dos mil veintidós, de tal forma que el plazo para interponer el recurso de revisión transcurrió del </w:t>
      </w:r>
      <w:r w:rsidR="002D7C92" w:rsidRPr="005E6DC0">
        <w:rPr>
          <w:rFonts w:ascii="Palatino Linotype" w:eastAsia="Calibri" w:hAnsi="Palatino Linotype" w:cs="Arial"/>
          <w:color w:val="000000" w:themeColor="text1"/>
          <w:sz w:val="24"/>
        </w:rPr>
        <w:t>veinticinco</w:t>
      </w:r>
      <w:r w:rsidRPr="005E6DC0">
        <w:rPr>
          <w:rFonts w:ascii="Palatino Linotype" w:eastAsia="Calibri" w:hAnsi="Palatino Linotype" w:cs="Arial"/>
          <w:color w:val="000000" w:themeColor="text1"/>
          <w:sz w:val="24"/>
        </w:rPr>
        <w:t xml:space="preserve"> (</w:t>
      </w:r>
      <w:r w:rsidR="002D7C92" w:rsidRPr="005E6DC0">
        <w:rPr>
          <w:rFonts w:ascii="Palatino Linotype" w:eastAsia="Calibri" w:hAnsi="Palatino Linotype" w:cs="Arial"/>
          <w:color w:val="000000" w:themeColor="text1"/>
          <w:sz w:val="24"/>
        </w:rPr>
        <w:t>25</w:t>
      </w:r>
      <w:r w:rsidRPr="005E6DC0">
        <w:rPr>
          <w:rFonts w:ascii="Palatino Linotype" w:eastAsia="Calibri" w:hAnsi="Palatino Linotype" w:cs="Arial"/>
          <w:color w:val="000000" w:themeColor="text1"/>
          <w:sz w:val="24"/>
        </w:rPr>
        <w:t>)</w:t>
      </w:r>
      <w:r w:rsidR="002D7C92" w:rsidRPr="005E6DC0">
        <w:rPr>
          <w:rFonts w:ascii="Palatino Linotype" w:eastAsia="Calibri" w:hAnsi="Palatino Linotype" w:cs="Arial"/>
          <w:color w:val="000000" w:themeColor="text1"/>
          <w:sz w:val="24"/>
        </w:rPr>
        <w:t xml:space="preserve"> de octubre</w:t>
      </w:r>
      <w:r w:rsidRPr="005E6DC0">
        <w:rPr>
          <w:rFonts w:ascii="Palatino Linotype" w:eastAsia="Calibri" w:hAnsi="Palatino Linotype" w:cs="Arial"/>
          <w:color w:val="000000" w:themeColor="text1"/>
          <w:sz w:val="24"/>
        </w:rPr>
        <w:t xml:space="preserve"> de dos mil veintidós al </w:t>
      </w:r>
      <w:r w:rsidR="002D7C92" w:rsidRPr="005E6DC0">
        <w:rPr>
          <w:rFonts w:ascii="Palatino Linotype" w:eastAsia="Calibri" w:hAnsi="Palatino Linotype" w:cs="Arial"/>
          <w:color w:val="000000" w:themeColor="text1"/>
          <w:sz w:val="24"/>
        </w:rPr>
        <w:lastRenderedPageBreak/>
        <w:t>quince</w:t>
      </w:r>
      <w:r w:rsidRPr="005E6DC0">
        <w:rPr>
          <w:rFonts w:ascii="Palatino Linotype" w:eastAsia="Calibri" w:hAnsi="Palatino Linotype" w:cs="Arial"/>
          <w:color w:val="000000" w:themeColor="text1"/>
          <w:sz w:val="24"/>
        </w:rPr>
        <w:t xml:space="preserve"> (</w:t>
      </w:r>
      <w:r w:rsidR="002D7C92" w:rsidRPr="005E6DC0">
        <w:rPr>
          <w:rFonts w:ascii="Palatino Linotype" w:eastAsia="Calibri" w:hAnsi="Palatino Linotype" w:cs="Arial"/>
          <w:color w:val="000000" w:themeColor="text1"/>
          <w:sz w:val="24"/>
        </w:rPr>
        <w:t>15</w:t>
      </w:r>
      <w:r w:rsidRPr="005E6DC0">
        <w:rPr>
          <w:rFonts w:ascii="Palatino Linotype" w:eastAsia="Calibri" w:hAnsi="Palatino Linotype" w:cs="Arial"/>
          <w:color w:val="000000" w:themeColor="text1"/>
          <w:sz w:val="24"/>
        </w:rPr>
        <w:t xml:space="preserve">) de </w:t>
      </w:r>
      <w:r w:rsidR="002D7C92" w:rsidRPr="005E6DC0">
        <w:rPr>
          <w:rFonts w:ascii="Palatino Linotype" w:eastAsia="Calibri" w:hAnsi="Palatino Linotype" w:cs="Arial"/>
          <w:color w:val="000000" w:themeColor="text1"/>
          <w:sz w:val="24"/>
        </w:rPr>
        <w:t>noviembre</w:t>
      </w:r>
      <w:r w:rsidRPr="005E6DC0">
        <w:rPr>
          <w:rFonts w:ascii="Palatino Linotype" w:eastAsia="Calibri" w:hAnsi="Palatino Linotype" w:cs="Arial"/>
          <w:color w:val="000000" w:themeColor="text1"/>
          <w:sz w:val="24"/>
        </w:rPr>
        <w:t xml:space="preserve"> de dos mil veinti</w:t>
      </w:r>
      <w:r w:rsidR="002D7C92" w:rsidRPr="005E6DC0">
        <w:rPr>
          <w:rFonts w:ascii="Palatino Linotype" w:eastAsia="Calibri" w:hAnsi="Palatino Linotype" w:cs="Arial"/>
          <w:color w:val="000000" w:themeColor="text1"/>
          <w:sz w:val="24"/>
        </w:rPr>
        <w:t>dós,</w:t>
      </w:r>
      <w:r w:rsidRPr="005E6DC0">
        <w:rPr>
          <w:rFonts w:ascii="Palatino Linotype" w:eastAsia="Calibri" w:hAnsi="Palatino Linotype" w:cs="Arial"/>
          <w:color w:val="000000" w:themeColor="text1"/>
          <w:sz w:val="24"/>
        </w:rPr>
        <w:t xml:space="preserve"> el recurso de revisión </w:t>
      </w:r>
      <w:r w:rsidRPr="005E6DC0">
        <w:rPr>
          <w:rFonts w:ascii="Palatino Linotype" w:hAnsi="Palatino Linotype"/>
          <w:color w:val="000000" w:themeColor="text1"/>
          <w:sz w:val="24"/>
        </w:rPr>
        <w:t xml:space="preserve">fue interpuesto el </w:t>
      </w:r>
      <w:r w:rsidR="002D7C92" w:rsidRPr="005E6DC0">
        <w:rPr>
          <w:rFonts w:ascii="Palatino Linotype" w:hAnsi="Palatino Linotype"/>
          <w:color w:val="000000" w:themeColor="text1"/>
          <w:sz w:val="24"/>
        </w:rPr>
        <w:t>veintiocho</w:t>
      </w:r>
      <w:r w:rsidRPr="005E6DC0">
        <w:rPr>
          <w:rFonts w:ascii="Palatino Linotype" w:hAnsi="Palatino Linotype"/>
          <w:color w:val="000000" w:themeColor="text1"/>
          <w:sz w:val="24"/>
        </w:rPr>
        <w:t xml:space="preserve"> (2</w:t>
      </w:r>
      <w:r w:rsidR="002D7C92" w:rsidRPr="005E6DC0">
        <w:rPr>
          <w:rFonts w:ascii="Palatino Linotype" w:hAnsi="Palatino Linotype"/>
          <w:color w:val="000000" w:themeColor="text1"/>
          <w:sz w:val="24"/>
        </w:rPr>
        <w:t>8</w:t>
      </w:r>
      <w:r w:rsidRPr="005E6DC0">
        <w:rPr>
          <w:rFonts w:ascii="Palatino Linotype" w:hAnsi="Palatino Linotype"/>
          <w:color w:val="000000" w:themeColor="text1"/>
          <w:sz w:val="24"/>
        </w:rPr>
        <w:t xml:space="preserve">) de </w:t>
      </w:r>
      <w:r w:rsidR="002D7C92" w:rsidRPr="005E6DC0">
        <w:rPr>
          <w:rFonts w:ascii="Palatino Linotype" w:hAnsi="Palatino Linotype"/>
          <w:color w:val="000000" w:themeColor="text1"/>
          <w:sz w:val="24"/>
        </w:rPr>
        <w:t>octubre</w:t>
      </w:r>
      <w:r w:rsidRPr="005E6DC0">
        <w:rPr>
          <w:rFonts w:ascii="Palatino Linotype" w:hAnsi="Palatino Linotype"/>
          <w:color w:val="000000" w:themeColor="text1"/>
          <w:sz w:val="24"/>
        </w:rPr>
        <w:t xml:space="preserve"> de dos mil veintidós, éste</w:t>
      </w:r>
      <w:r w:rsidRPr="005E6DC0">
        <w:rPr>
          <w:rFonts w:ascii="Palatino Linotype" w:hAnsi="Palatino Linotype" w:cs="Arial"/>
          <w:color w:val="000000" w:themeColor="text1"/>
          <w:sz w:val="24"/>
        </w:rPr>
        <w:t xml:space="preserve"> se encuentra dentro de los márgenes temporales previstos en el artículo 178 de la Ley de Transparencia y Acceso a la Información Pública del Estado de México y Municipios</w:t>
      </w:r>
      <w:r w:rsidRPr="005E6DC0">
        <w:rPr>
          <w:rFonts w:ascii="Palatino Linotype" w:hAnsi="Palatino Linotype" w:cs="Arial"/>
          <w:b/>
          <w:color w:val="000000" w:themeColor="text1"/>
          <w:sz w:val="24"/>
        </w:rPr>
        <w:t xml:space="preserve"> </w:t>
      </w:r>
      <w:r w:rsidRPr="005E6DC0">
        <w:rPr>
          <w:rFonts w:ascii="Palatino Linotype" w:hAnsi="Palatino Linotype" w:cs="Arial"/>
          <w:color w:val="000000" w:themeColor="text1"/>
          <w:sz w:val="24"/>
        </w:rPr>
        <w:t>vigente.</w:t>
      </w:r>
    </w:p>
    <w:p w14:paraId="6C47BB0F" w14:textId="77777777" w:rsidR="00F823D0" w:rsidRPr="005E6DC0" w:rsidRDefault="00F823D0" w:rsidP="00F823D0">
      <w:pPr>
        <w:tabs>
          <w:tab w:val="left" w:pos="426"/>
        </w:tabs>
        <w:spacing w:line="360" w:lineRule="auto"/>
        <w:ind w:right="49"/>
        <w:jc w:val="both"/>
        <w:rPr>
          <w:rFonts w:ascii="Palatino Linotype" w:hAnsi="Palatino Linotype" w:cs="Arial"/>
          <w:bCs/>
          <w:color w:val="000000" w:themeColor="text1"/>
          <w:sz w:val="22"/>
          <w:lang w:eastAsia="es-MX"/>
        </w:rPr>
      </w:pPr>
    </w:p>
    <w:p w14:paraId="16E01EEB" w14:textId="77777777" w:rsidR="00F823D0" w:rsidRPr="005E6DC0" w:rsidRDefault="00F823D0" w:rsidP="00F823D0">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5E6DC0">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2851EBB" w14:textId="415C1767" w:rsidR="005000AA" w:rsidRPr="005E6DC0" w:rsidRDefault="005000AA" w:rsidP="005000AA">
      <w:pPr>
        <w:pStyle w:val="Ttulo1"/>
        <w:rPr>
          <w:rFonts w:ascii="Palatino Linotype" w:eastAsia="MS Mincho" w:hAnsi="Palatino Linotype" w:cs="Times New Roman"/>
          <w:b/>
          <w:color w:val="auto"/>
          <w:sz w:val="24"/>
          <w:szCs w:val="24"/>
        </w:rPr>
      </w:pPr>
      <w:r w:rsidRPr="005E6DC0">
        <w:rPr>
          <w:rFonts w:ascii="Palatino Linotype" w:hAnsi="Palatino Linotype"/>
          <w:b/>
          <w:color w:val="auto"/>
          <w:sz w:val="24"/>
          <w:szCs w:val="24"/>
        </w:rPr>
        <w:t>TERCERO. Planteamiento de la Litis</w:t>
      </w:r>
      <w:bookmarkEnd w:id="8"/>
      <w:r w:rsidRPr="005E6DC0">
        <w:rPr>
          <w:rFonts w:ascii="Palatino Linotype" w:hAnsi="Palatino Linotype"/>
          <w:b/>
          <w:color w:val="auto"/>
          <w:sz w:val="24"/>
          <w:szCs w:val="24"/>
        </w:rPr>
        <w:t xml:space="preserve"> </w:t>
      </w:r>
    </w:p>
    <w:p w14:paraId="0AD0EB68" w14:textId="77777777" w:rsidR="00EB720C" w:rsidRPr="005E6DC0" w:rsidRDefault="005000AA" w:rsidP="00AD4CE5">
      <w:pPr>
        <w:pStyle w:val="Prrafodelista"/>
        <w:numPr>
          <w:ilvl w:val="0"/>
          <w:numId w:val="3"/>
        </w:numPr>
        <w:spacing w:before="240" w:after="240" w:line="360" w:lineRule="auto"/>
        <w:ind w:left="0" w:right="49" w:firstLine="0"/>
        <w:jc w:val="both"/>
        <w:rPr>
          <w:rFonts w:ascii="Palatino Linotype" w:hAnsi="Palatino Linotype"/>
          <w:i/>
        </w:rPr>
      </w:pPr>
      <w:r w:rsidRPr="005E6DC0">
        <w:rPr>
          <w:rFonts w:ascii="Palatino Linotype" w:hAnsi="Palatino Linotype"/>
          <w:bCs/>
          <w:sz w:val="24"/>
        </w:rPr>
        <w:t>El recurrente solicitó</w:t>
      </w:r>
      <w:r w:rsidR="00EB720C" w:rsidRPr="005E6DC0">
        <w:rPr>
          <w:rFonts w:ascii="Palatino Linotype" w:hAnsi="Palatino Linotype"/>
          <w:bCs/>
          <w:sz w:val="24"/>
        </w:rPr>
        <w:t xml:space="preserve"> la siguiente información:</w:t>
      </w:r>
    </w:p>
    <w:p w14:paraId="38C331C0" w14:textId="77777777" w:rsidR="00EB720C" w:rsidRPr="005E6DC0" w:rsidRDefault="00EB720C" w:rsidP="00EB720C">
      <w:pPr>
        <w:pStyle w:val="Prrafodelista"/>
        <w:spacing w:before="240" w:after="240" w:line="360" w:lineRule="auto"/>
        <w:ind w:left="0" w:right="49"/>
        <w:jc w:val="both"/>
        <w:rPr>
          <w:rFonts w:ascii="Palatino Linotype" w:hAnsi="Palatino Linotype"/>
          <w:bCs/>
          <w:sz w:val="24"/>
        </w:rPr>
      </w:pPr>
    </w:p>
    <w:p w14:paraId="22E0FFC7" w14:textId="7E33095D" w:rsidR="00EB720C" w:rsidRPr="005E6DC0" w:rsidRDefault="00EB720C" w:rsidP="00EB720C">
      <w:pPr>
        <w:pStyle w:val="Prrafodelista"/>
        <w:numPr>
          <w:ilvl w:val="0"/>
          <w:numId w:val="49"/>
        </w:numPr>
        <w:spacing w:before="240" w:after="240" w:line="360" w:lineRule="auto"/>
        <w:ind w:left="709" w:right="49"/>
        <w:jc w:val="both"/>
        <w:rPr>
          <w:rFonts w:ascii="Palatino Linotype" w:hAnsi="Palatino Linotype"/>
          <w:bCs/>
          <w:sz w:val="24"/>
        </w:rPr>
      </w:pPr>
      <w:r w:rsidRPr="005E6DC0">
        <w:rPr>
          <w:rFonts w:ascii="Palatino Linotype" w:hAnsi="Palatino Linotype"/>
          <w:bCs/>
          <w:sz w:val="24"/>
        </w:rPr>
        <w:t xml:space="preserve">Documentos relacionados con los espectaculares instalados en territorio de </w:t>
      </w:r>
      <w:r w:rsidR="00321A92" w:rsidRPr="005E6DC0">
        <w:rPr>
          <w:rFonts w:ascii="Palatino Linotype" w:hAnsi="Palatino Linotype"/>
          <w:bCs/>
          <w:sz w:val="24"/>
        </w:rPr>
        <w:t>Tlalnepantla</w:t>
      </w:r>
      <w:r w:rsidRPr="005E6DC0">
        <w:rPr>
          <w:rFonts w:ascii="Palatino Linotype" w:hAnsi="Palatino Linotype"/>
          <w:bCs/>
          <w:sz w:val="24"/>
        </w:rPr>
        <w:t xml:space="preserve"> de </w:t>
      </w:r>
      <w:r w:rsidR="00321A92" w:rsidRPr="005E6DC0">
        <w:rPr>
          <w:rFonts w:ascii="Palatino Linotype" w:hAnsi="Palatino Linotype"/>
          <w:bCs/>
          <w:sz w:val="24"/>
        </w:rPr>
        <w:t>Baz</w:t>
      </w:r>
      <w:r w:rsidRPr="005E6DC0">
        <w:rPr>
          <w:rFonts w:ascii="Palatino Linotype" w:hAnsi="Palatino Linotype"/>
          <w:bCs/>
          <w:sz w:val="24"/>
        </w:rPr>
        <w:t xml:space="preserve">, en donde el municipio agradece al gobernador </w:t>
      </w:r>
      <w:r w:rsidR="00321A92" w:rsidRPr="005E6DC0">
        <w:rPr>
          <w:rFonts w:ascii="Palatino Linotype" w:hAnsi="Palatino Linotype"/>
          <w:bCs/>
          <w:sz w:val="24"/>
        </w:rPr>
        <w:t>Alfredo</w:t>
      </w:r>
      <w:r w:rsidR="005A7F06" w:rsidRPr="005E6DC0">
        <w:rPr>
          <w:rFonts w:ascii="Palatino Linotype" w:hAnsi="Palatino Linotype"/>
          <w:bCs/>
          <w:sz w:val="24"/>
        </w:rPr>
        <w:t xml:space="preserve"> D</w:t>
      </w:r>
      <w:r w:rsidRPr="005E6DC0">
        <w:rPr>
          <w:rFonts w:ascii="Palatino Linotype" w:hAnsi="Palatino Linotype"/>
          <w:bCs/>
          <w:sz w:val="24"/>
        </w:rPr>
        <w:t xml:space="preserve">el </w:t>
      </w:r>
      <w:r w:rsidR="005A7F06" w:rsidRPr="005E6DC0">
        <w:rPr>
          <w:rFonts w:ascii="Palatino Linotype" w:hAnsi="Palatino Linotype"/>
          <w:bCs/>
          <w:sz w:val="24"/>
        </w:rPr>
        <w:t>M</w:t>
      </w:r>
      <w:r w:rsidRPr="005E6DC0">
        <w:rPr>
          <w:rFonts w:ascii="Palatino Linotype" w:hAnsi="Palatino Linotype"/>
          <w:bCs/>
          <w:sz w:val="24"/>
        </w:rPr>
        <w:t>azo por su informe de resultados; incluyendo contratos, convenios, facturas o similares. mismos que fueron instalados en septiembre y octubre de 2022.</w:t>
      </w:r>
    </w:p>
    <w:p w14:paraId="2CC14997" w14:textId="1163B1F7" w:rsidR="00EB720C" w:rsidRPr="005E6DC0" w:rsidRDefault="00EB720C" w:rsidP="00EB720C">
      <w:pPr>
        <w:pStyle w:val="Prrafodelista"/>
        <w:numPr>
          <w:ilvl w:val="0"/>
          <w:numId w:val="49"/>
        </w:numPr>
        <w:spacing w:before="240" w:after="240" w:line="360" w:lineRule="auto"/>
        <w:ind w:left="709" w:right="49"/>
        <w:jc w:val="both"/>
        <w:rPr>
          <w:rFonts w:ascii="Palatino Linotype" w:hAnsi="Palatino Linotype"/>
          <w:bCs/>
          <w:sz w:val="24"/>
        </w:rPr>
      </w:pPr>
      <w:r w:rsidRPr="005E6DC0">
        <w:rPr>
          <w:rFonts w:ascii="Palatino Linotype" w:hAnsi="Palatino Linotype"/>
          <w:bCs/>
          <w:sz w:val="24"/>
        </w:rPr>
        <w:lastRenderedPageBreak/>
        <w:t>Todos los documentos relacionados con los gastos por adornos en fiestas patrias que se instalaron en el Palacio Municipal de Tlalnepantla de Baz y sus alrededores. ello este septiembre de 2022. incluyendo contratos, convenios, facturas y similares.</w:t>
      </w:r>
    </w:p>
    <w:p w14:paraId="335870A3" w14:textId="317A65BA" w:rsidR="00EB720C" w:rsidRPr="005E6DC0" w:rsidRDefault="00EB720C" w:rsidP="00EB720C">
      <w:pPr>
        <w:pStyle w:val="Prrafodelista"/>
        <w:numPr>
          <w:ilvl w:val="0"/>
          <w:numId w:val="49"/>
        </w:numPr>
        <w:spacing w:before="240" w:after="240" w:line="360" w:lineRule="auto"/>
        <w:ind w:left="709" w:right="49"/>
        <w:jc w:val="both"/>
        <w:rPr>
          <w:rFonts w:ascii="Palatino Linotype" w:hAnsi="Palatino Linotype"/>
          <w:bCs/>
          <w:sz w:val="24"/>
        </w:rPr>
      </w:pPr>
      <w:r w:rsidRPr="005E6DC0">
        <w:rPr>
          <w:rFonts w:ascii="Palatino Linotype" w:hAnsi="Palatino Linotype"/>
          <w:bCs/>
          <w:sz w:val="24"/>
        </w:rPr>
        <w:t>Todos los documentos relacionados con los eventos realizados por el h. Ayuntamiento de Tlalnepantla de Baz estado de México con motivo de las fiestas patrias (mes de septiembre del año 2022), incluyendo contratos, convenios, facturas o similares, de todos y cada uno de los eventos, incluyendo los públicos (algunos incluso con celebridades) y los privados pero que se utilizó recurso público.</w:t>
      </w:r>
    </w:p>
    <w:p w14:paraId="6568D9EA" w14:textId="0A9D2D12" w:rsidR="00F823D0" w:rsidRPr="005E6DC0" w:rsidRDefault="00F823D0" w:rsidP="00EB720C">
      <w:pPr>
        <w:pStyle w:val="Prrafodelista"/>
        <w:spacing w:before="240" w:after="240" w:line="360" w:lineRule="auto"/>
        <w:ind w:left="0" w:right="49"/>
        <w:jc w:val="both"/>
        <w:rPr>
          <w:rFonts w:ascii="Palatino Linotype" w:eastAsiaTheme="minorEastAsia" w:hAnsi="Palatino Linotype"/>
          <w:iCs/>
          <w:sz w:val="24"/>
          <w:lang w:val="es-ES_tradnl"/>
        </w:rPr>
      </w:pPr>
    </w:p>
    <w:p w14:paraId="38AF00FC" w14:textId="2F75A55F" w:rsidR="00EB720C" w:rsidRPr="005E6DC0" w:rsidRDefault="00EB720C" w:rsidP="00F823D0">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5E6DC0">
        <w:rPr>
          <w:rFonts w:ascii="Palatino Linotype" w:eastAsiaTheme="minorEastAsia" w:hAnsi="Palatino Linotype"/>
          <w:iCs/>
          <w:sz w:val="24"/>
          <w:lang w:val="es-ES_tradnl"/>
        </w:rPr>
        <w:t>El Sujeto Obligado entregó parte de la información.</w:t>
      </w:r>
    </w:p>
    <w:p w14:paraId="0A426050" w14:textId="77777777" w:rsidR="00EB720C" w:rsidRPr="005E6DC0" w:rsidRDefault="00EB720C" w:rsidP="00EB720C">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p>
    <w:p w14:paraId="68356759" w14:textId="6480D6A1" w:rsidR="00EB720C" w:rsidRPr="005E6DC0" w:rsidRDefault="00EB720C" w:rsidP="00F823D0">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5E6DC0">
        <w:rPr>
          <w:rFonts w:ascii="Palatino Linotype" w:eastAsiaTheme="minorEastAsia" w:hAnsi="Palatino Linotype" w:cs="Arial"/>
          <w:sz w:val="24"/>
          <w:lang w:val="es-ES_tradnl"/>
        </w:rPr>
        <w:t>El Recurrente se inconformó porque no le entregaron la información.</w:t>
      </w:r>
    </w:p>
    <w:p w14:paraId="7075E438" w14:textId="77777777" w:rsidR="00EB720C" w:rsidRPr="005E6DC0" w:rsidRDefault="00EB720C" w:rsidP="00EB720C">
      <w:pPr>
        <w:pStyle w:val="Prrafodelista"/>
        <w:rPr>
          <w:rFonts w:ascii="Palatino Linotype" w:eastAsiaTheme="minorEastAsia" w:hAnsi="Palatino Linotype" w:cs="Arial"/>
          <w:sz w:val="24"/>
          <w:lang w:val="es-ES_tradnl"/>
        </w:rPr>
      </w:pPr>
    </w:p>
    <w:p w14:paraId="46653142" w14:textId="297BF5A4" w:rsidR="00B30557" w:rsidRPr="005E6DC0" w:rsidRDefault="00EB720C" w:rsidP="00F823D0">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5E6DC0">
        <w:rPr>
          <w:rFonts w:ascii="Palatino Linotype" w:eastAsiaTheme="minorEastAsia" w:hAnsi="Palatino Linotype" w:cs="Arial"/>
          <w:sz w:val="24"/>
          <w:lang w:val="es-ES_tradnl"/>
        </w:rPr>
        <w:t>P</w:t>
      </w:r>
      <w:r w:rsidR="00B30557" w:rsidRPr="005E6DC0">
        <w:rPr>
          <w:rFonts w:ascii="Palatino Linotype" w:eastAsiaTheme="minorEastAsia" w:hAnsi="Palatino Linotype" w:cs="Arial"/>
          <w:sz w:val="24"/>
          <w:lang w:val="es-ES_tradnl"/>
        </w:rPr>
        <w:t xml:space="preserve">or lo tanto, el presente recurso de revisión se circunscribe en determinar si se </w:t>
      </w:r>
      <w:r w:rsidR="00B30557" w:rsidRPr="005E6DC0">
        <w:rPr>
          <w:rFonts w:ascii="Palatino Linotype" w:hAnsi="Palatino Linotype"/>
          <w:sz w:val="24"/>
          <w:lang w:val="es-ES_tradnl"/>
        </w:rPr>
        <w:t>actualiza las causales de procedencia</w:t>
      </w:r>
      <w:r w:rsidR="00B30557" w:rsidRPr="005E6DC0">
        <w:rPr>
          <w:rFonts w:ascii="Palatino Linotype" w:hAnsi="Palatino Linotype"/>
          <w:b/>
          <w:sz w:val="24"/>
          <w:lang w:val="es-ES_tradnl"/>
        </w:rPr>
        <w:t xml:space="preserve"> </w:t>
      </w:r>
      <w:r w:rsidR="00B30557" w:rsidRPr="005E6DC0">
        <w:rPr>
          <w:rFonts w:ascii="Palatino Linotype" w:hAnsi="Palatino Linotype" w:cs="Arial"/>
          <w:sz w:val="24"/>
          <w:lang w:val="es-ES_tradnl" w:eastAsia="es-MX"/>
        </w:rPr>
        <w:t xml:space="preserve">contenidas en </w:t>
      </w:r>
      <w:r w:rsidR="00B30557" w:rsidRPr="005E6DC0">
        <w:rPr>
          <w:rFonts w:ascii="Palatino Linotype" w:hAnsi="Palatino Linotype" w:cs="Arial"/>
          <w:sz w:val="24"/>
          <w:lang w:val="es-ES" w:eastAsia="es-MX"/>
        </w:rPr>
        <w:t>el artículo 179 fracciones V</w:t>
      </w:r>
      <w:r w:rsidR="008E2311" w:rsidRPr="005E6DC0">
        <w:rPr>
          <w:rFonts w:ascii="Palatino Linotype" w:hAnsi="Palatino Linotype" w:cs="Arial"/>
          <w:sz w:val="24"/>
          <w:lang w:val="es-ES" w:eastAsia="es-MX"/>
        </w:rPr>
        <w:t>, relativo a la falta de respuesta,</w:t>
      </w:r>
      <w:r w:rsidR="00B30557" w:rsidRPr="005E6DC0">
        <w:rPr>
          <w:rFonts w:ascii="Palatino Linotype" w:hAnsi="Palatino Linotype" w:cs="Arial"/>
          <w:sz w:val="24"/>
          <w:lang w:val="es-ES" w:eastAsia="es-MX"/>
        </w:rPr>
        <w:t xml:space="preserve"> de la </w:t>
      </w:r>
      <w:r w:rsidR="00B30557" w:rsidRPr="005E6DC0">
        <w:rPr>
          <w:rFonts w:ascii="Palatino Linotype" w:eastAsia="Calibri" w:hAnsi="Palatino Linotype" w:cs="Arial"/>
          <w:b/>
          <w:sz w:val="24"/>
          <w:lang w:val="es-ES"/>
        </w:rPr>
        <w:t>Ley de Transparencia y Acceso a la Información Pública del Estado de México y Municipios</w:t>
      </w:r>
      <w:r w:rsidR="00B30557" w:rsidRPr="005E6DC0">
        <w:rPr>
          <w:rFonts w:ascii="Palatino Linotype" w:hAnsi="Palatino Linotype" w:cs="Arial"/>
          <w:sz w:val="24"/>
          <w:lang w:val="es-ES" w:eastAsia="es-MX"/>
        </w:rPr>
        <w:t>.</w:t>
      </w:r>
    </w:p>
    <w:p w14:paraId="5A5C4D9D" w14:textId="77777777" w:rsidR="00030C87" w:rsidRPr="005E6DC0" w:rsidRDefault="00030C87" w:rsidP="00030C87">
      <w:pPr>
        <w:pStyle w:val="Ttulo2"/>
        <w:tabs>
          <w:tab w:val="left" w:pos="426"/>
        </w:tabs>
        <w:rPr>
          <w:rFonts w:ascii="Palatino Linotype" w:hAnsi="Palatino Linotype" w:cs="Arial"/>
          <w:b/>
          <w:color w:val="000000" w:themeColor="text1"/>
          <w:sz w:val="24"/>
          <w:szCs w:val="24"/>
        </w:rPr>
      </w:pPr>
      <w:bookmarkStart w:id="9" w:name="_Toc87456489"/>
      <w:bookmarkStart w:id="10" w:name="_Toc34911390"/>
      <w:r w:rsidRPr="005E6DC0">
        <w:rPr>
          <w:rFonts w:ascii="Palatino Linotype" w:hAnsi="Palatino Linotype" w:cs="Arial"/>
          <w:b/>
          <w:color w:val="000000" w:themeColor="text1"/>
          <w:sz w:val="24"/>
          <w:szCs w:val="24"/>
        </w:rPr>
        <w:t>CUARTO. Estudio y Resolución del asunto.</w:t>
      </w:r>
      <w:bookmarkEnd w:id="9"/>
    </w:p>
    <w:p w14:paraId="221A5442" w14:textId="77777777" w:rsidR="00030C87" w:rsidRPr="005E6DC0" w:rsidRDefault="00030C87" w:rsidP="00030C87">
      <w:pPr>
        <w:pStyle w:val="Prrafodelista"/>
        <w:tabs>
          <w:tab w:val="left" w:pos="426"/>
        </w:tabs>
        <w:spacing w:line="360" w:lineRule="auto"/>
        <w:ind w:left="0" w:right="51"/>
        <w:jc w:val="both"/>
        <w:rPr>
          <w:rFonts w:ascii="Palatino Linotype" w:hAnsi="Palatino Linotype"/>
          <w:color w:val="000000" w:themeColor="text1"/>
          <w:sz w:val="24"/>
        </w:rPr>
      </w:pPr>
    </w:p>
    <w:p w14:paraId="671F21BF" w14:textId="77777777" w:rsidR="00030C87" w:rsidRPr="005E6DC0"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1" w:name="_Toc87456490"/>
      <w:r w:rsidRPr="005E6DC0">
        <w:rPr>
          <w:rFonts w:ascii="Palatino Linotype" w:hAnsi="Palatino Linotype"/>
          <w:b/>
          <w:bCs/>
          <w:color w:val="000000" w:themeColor="text1"/>
          <w:sz w:val="24"/>
        </w:rPr>
        <w:lastRenderedPageBreak/>
        <w:t>I. De la atención a la solicitud de información.</w:t>
      </w:r>
      <w:bookmarkEnd w:id="11"/>
    </w:p>
    <w:p w14:paraId="305E77F3" w14:textId="77777777" w:rsidR="00030C87" w:rsidRPr="005E6DC0"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2" w:name="_Toc59195561"/>
      <w:bookmarkStart w:id="13" w:name="_Toc83830727"/>
      <w:bookmarkStart w:id="14" w:name="_Toc85112350"/>
      <w:bookmarkStart w:id="15" w:name="_Toc27141117"/>
      <w:bookmarkStart w:id="16" w:name="_Toc4061684"/>
      <w:r w:rsidRPr="005E6DC0">
        <w:rPr>
          <w:rFonts w:ascii="Palatino Linotype" w:hAnsi="Palatino Linotype"/>
          <w:b/>
          <w:color w:val="auto"/>
          <w:sz w:val="24"/>
          <w:szCs w:val="24"/>
        </w:rPr>
        <w:t>De la fuente obligacional</w:t>
      </w:r>
      <w:bookmarkEnd w:id="12"/>
      <w:bookmarkEnd w:id="13"/>
      <w:bookmarkEnd w:id="14"/>
    </w:p>
    <w:bookmarkEnd w:id="15"/>
    <w:bookmarkEnd w:id="16"/>
    <w:p w14:paraId="332C7DC5" w14:textId="77777777" w:rsidR="00030C87" w:rsidRPr="005E6DC0" w:rsidRDefault="00030C87" w:rsidP="00030C87">
      <w:pPr>
        <w:rPr>
          <w:rFonts w:ascii="Palatino Linotype" w:hAnsi="Palatino Linotype"/>
          <w:sz w:val="24"/>
          <w:szCs w:val="24"/>
          <w:lang w:val="es-ES"/>
        </w:rPr>
      </w:pPr>
    </w:p>
    <w:p w14:paraId="4CE1B5E6" w14:textId="77777777" w:rsidR="00030C87" w:rsidRPr="005E6DC0"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5E6DC0">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E6DC0">
        <w:rPr>
          <w:rFonts w:ascii="Palatino Linotype" w:hAnsi="Palatino Linotype" w:cs="Arial"/>
          <w:color w:val="000000"/>
          <w:sz w:val="24"/>
          <w:szCs w:val="24"/>
        </w:rPr>
        <w:t xml:space="preserve"> </w:t>
      </w:r>
      <w:r w:rsidRPr="005E6DC0">
        <w:rPr>
          <w:rFonts w:ascii="Palatino Linotype" w:hAnsi="Palatino Linotype" w:cs="Arial"/>
          <w:b/>
          <w:color w:val="000000"/>
          <w:sz w:val="24"/>
          <w:szCs w:val="24"/>
        </w:rPr>
        <w:t>SUJETO OBLIGADO</w:t>
      </w:r>
      <w:r w:rsidRPr="005E6DC0">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E6DC0">
        <w:rPr>
          <w:rFonts w:ascii="Palatino Linotype" w:hAnsi="Palatino Linotype" w:cs="Arial"/>
          <w:b/>
          <w:color w:val="000000"/>
          <w:sz w:val="24"/>
          <w:szCs w:val="24"/>
        </w:rPr>
        <w:t xml:space="preserve">Constitución Política de los Estados Unidos Mexicanos </w:t>
      </w:r>
      <w:r w:rsidRPr="005E6DC0">
        <w:rPr>
          <w:rFonts w:ascii="Palatino Linotype" w:hAnsi="Palatino Linotype" w:cs="Arial"/>
          <w:color w:val="000000"/>
          <w:sz w:val="24"/>
          <w:szCs w:val="24"/>
        </w:rPr>
        <w:t xml:space="preserve">al señalar la obligación de “promover, </w:t>
      </w:r>
      <w:r w:rsidRPr="005E6DC0">
        <w:rPr>
          <w:rFonts w:ascii="Palatino Linotype" w:hAnsi="Palatino Linotype" w:cs="Arial"/>
          <w:b/>
          <w:color w:val="000000"/>
          <w:sz w:val="24"/>
          <w:szCs w:val="24"/>
        </w:rPr>
        <w:t>respetar</w:t>
      </w:r>
      <w:r w:rsidRPr="005E6DC0">
        <w:rPr>
          <w:rFonts w:ascii="Palatino Linotype" w:hAnsi="Palatino Linotype" w:cs="Arial"/>
          <w:color w:val="000000"/>
          <w:sz w:val="24"/>
          <w:szCs w:val="24"/>
        </w:rPr>
        <w:t xml:space="preserve">, proteger y </w:t>
      </w:r>
      <w:r w:rsidRPr="005E6DC0">
        <w:rPr>
          <w:rFonts w:ascii="Palatino Linotype" w:hAnsi="Palatino Linotype" w:cs="Arial"/>
          <w:b/>
          <w:color w:val="000000"/>
          <w:sz w:val="24"/>
          <w:szCs w:val="24"/>
        </w:rPr>
        <w:t>garantizar</w:t>
      </w:r>
      <w:r w:rsidRPr="005E6DC0">
        <w:rPr>
          <w:rFonts w:ascii="Palatino Linotype" w:hAnsi="Palatino Linotype" w:cs="Arial"/>
          <w:color w:val="000000"/>
          <w:sz w:val="24"/>
          <w:szCs w:val="24"/>
        </w:rPr>
        <w:t xml:space="preserve"> los derechos humanos”, entre los cuales se encuentra dicho derecho. </w:t>
      </w:r>
    </w:p>
    <w:p w14:paraId="0A0C0F66" w14:textId="77777777" w:rsidR="00030C87" w:rsidRPr="005E6DC0"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5E6DC0"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5E6DC0">
        <w:rPr>
          <w:rFonts w:ascii="Palatino Linotype" w:hAnsi="Palatino Linotype"/>
          <w:sz w:val="24"/>
          <w:szCs w:val="24"/>
        </w:rPr>
        <w:t xml:space="preserve">Definiendo el Derecho de Acceso a la Información Pública como: </w:t>
      </w:r>
      <w:r w:rsidRPr="005E6DC0">
        <w:rPr>
          <w:rFonts w:ascii="Palatino Linotype" w:hAnsi="Palatino Linotype"/>
          <w:i/>
          <w:color w:val="000000"/>
          <w:sz w:val="24"/>
          <w:szCs w:val="24"/>
        </w:rPr>
        <w:t>La igualdad de oportunidades para recibir, buscar e impartir información</w:t>
      </w:r>
      <w:r w:rsidRPr="005E6DC0">
        <w:rPr>
          <w:rFonts w:ascii="Palatino Linotype" w:hAnsi="Palatino Linotype"/>
          <w:i/>
          <w:color w:val="000000"/>
          <w:sz w:val="24"/>
          <w:szCs w:val="24"/>
          <w:vertAlign w:val="superscript"/>
        </w:rPr>
        <w:footnoteReference w:id="2"/>
      </w:r>
      <w:r w:rsidRPr="005E6DC0">
        <w:rPr>
          <w:rFonts w:ascii="Palatino Linotype" w:hAnsi="Palatino Linotype"/>
          <w:i/>
          <w:color w:val="000000"/>
          <w:sz w:val="24"/>
          <w:szCs w:val="24"/>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5E6DC0">
        <w:rPr>
          <w:rFonts w:ascii="Palatino Linotype" w:hAnsi="Palatino Linotype"/>
          <w:i/>
          <w:color w:val="000000"/>
          <w:sz w:val="24"/>
          <w:szCs w:val="24"/>
        </w:rPr>
        <w:lastRenderedPageBreak/>
        <w:t>ámbito federal, estatal y municipal,</w:t>
      </w:r>
      <w:r w:rsidRPr="005E6DC0">
        <w:rPr>
          <w:rFonts w:ascii="Palatino Linotype" w:hAnsi="Palatino Linotype"/>
          <w:i/>
          <w:color w:val="000000"/>
          <w:sz w:val="24"/>
          <w:szCs w:val="24"/>
          <w:vertAlign w:val="superscript"/>
        </w:rPr>
        <w:footnoteReference w:id="3"/>
      </w:r>
      <w:r w:rsidRPr="005E6DC0">
        <w:rPr>
          <w:rFonts w:ascii="Palatino Linotype" w:hAnsi="Palatino Linotype"/>
          <w:color w:val="000000"/>
          <w:sz w:val="24"/>
          <w:szCs w:val="24"/>
        </w:rPr>
        <w:t>que se constituye como una herramienta fundamental para ejercer</w:t>
      </w:r>
      <w:r w:rsidRPr="005E6DC0">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5E6DC0">
        <w:rPr>
          <w:rFonts w:ascii="Palatino Linotype" w:hAnsi="Palatino Linotype"/>
          <w:i/>
          <w:color w:val="000000"/>
          <w:sz w:val="24"/>
          <w:szCs w:val="24"/>
          <w:vertAlign w:val="superscript"/>
        </w:rPr>
        <w:footnoteReference w:id="4"/>
      </w:r>
      <w:r w:rsidRPr="005E6DC0">
        <w:rPr>
          <w:rFonts w:ascii="Palatino Linotype" w:hAnsi="Palatino Linotype"/>
          <w:color w:val="000000"/>
          <w:sz w:val="24"/>
          <w:szCs w:val="24"/>
        </w:rPr>
        <w:t>fomentando</w:t>
      </w:r>
      <w:r w:rsidRPr="005E6DC0">
        <w:rPr>
          <w:rFonts w:ascii="Palatino Linotype" w:hAnsi="Palatino Linotype"/>
          <w:i/>
          <w:color w:val="000000"/>
          <w:sz w:val="24"/>
          <w:szCs w:val="24"/>
        </w:rPr>
        <w:t xml:space="preserve"> la transparencia de las actividades estatales y </w:t>
      </w:r>
      <w:r w:rsidRPr="005E6DC0">
        <w:rPr>
          <w:rFonts w:ascii="Palatino Linotype" w:hAnsi="Palatino Linotype"/>
          <w:color w:val="000000"/>
          <w:sz w:val="24"/>
          <w:szCs w:val="24"/>
        </w:rPr>
        <w:t>promoviendo</w:t>
      </w:r>
      <w:r w:rsidRPr="005E6DC0">
        <w:rPr>
          <w:rFonts w:ascii="Palatino Linotype" w:hAnsi="Palatino Linotype"/>
          <w:i/>
          <w:color w:val="000000"/>
          <w:sz w:val="24"/>
          <w:szCs w:val="24"/>
        </w:rPr>
        <w:t xml:space="preserve"> la responsabilidad de los funcionarios sobre su gestión pública,</w:t>
      </w:r>
      <w:r w:rsidRPr="005E6DC0">
        <w:rPr>
          <w:rFonts w:ascii="Palatino Linotype" w:hAnsi="Palatino Linotype"/>
          <w:i/>
          <w:color w:val="000000"/>
          <w:sz w:val="24"/>
          <w:szCs w:val="24"/>
          <w:vertAlign w:val="superscript"/>
        </w:rPr>
        <w:footnoteReference w:id="5"/>
      </w:r>
      <w:r w:rsidRPr="005E6DC0">
        <w:rPr>
          <w:rFonts w:ascii="Palatino Linotype" w:hAnsi="Palatino Linotype"/>
          <w:color w:val="000000"/>
          <w:sz w:val="24"/>
          <w:szCs w:val="24"/>
        </w:rPr>
        <w:t>que permite</w:t>
      </w:r>
      <w:r w:rsidRPr="005E6DC0">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5E6DC0" w:rsidRDefault="00030C87" w:rsidP="00030C87">
      <w:pPr>
        <w:tabs>
          <w:tab w:val="left" w:pos="284"/>
        </w:tabs>
        <w:contextualSpacing/>
        <w:rPr>
          <w:rFonts w:ascii="Palatino Linotype" w:hAnsi="Palatino Linotype"/>
          <w:sz w:val="24"/>
          <w:szCs w:val="24"/>
        </w:rPr>
      </w:pPr>
    </w:p>
    <w:p w14:paraId="581AF776" w14:textId="77777777" w:rsidR="00030C87" w:rsidRPr="005E6DC0"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5E6DC0">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5E6DC0" w:rsidRDefault="00030C87" w:rsidP="00030C87">
      <w:pPr>
        <w:tabs>
          <w:tab w:val="left" w:pos="284"/>
        </w:tabs>
        <w:spacing w:before="240" w:after="240" w:line="360" w:lineRule="auto"/>
        <w:contextualSpacing/>
        <w:jc w:val="both"/>
        <w:rPr>
          <w:rFonts w:ascii="Palatino Linotype" w:hAnsi="Palatino Linotype"/>
          <w:i/>
          <w:sz w:val="24"/>
          <w:szCs w:val="24"/>
        </w:rPr>
      </w:pPr>
      <w:r w:rsidRPr="005E6DC0">
        <w:rPr>
          <w:rFonts w:ascii="Palatino Linotype" w:hAnsi="Palatino Linotype"/>
          <w:i/>
          <w:sz w:val="24"/>
          <w:szCs w:val="24"/>
        </w:rPr>
        <w:t xml:space="preserve"> </w:t>
      </w:r>
    </w:p>
    <w:p w14:paraId="5DB6B440" w14:textId="77777777" w:rsidR="00030C87" w:rsidRPr="005E6DC0"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5E6DC0">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5E6DC0">
        <w:rPr>
          <w:rFonts w:ascii="Palatino Linotype" w:hAnsi="Palatino Linotype" w:cs="Arial"/>
          <w:i/>
          <w:sz w:val="24"/>
          <w:szCs w:val="24"/>
        </w:rPr>
        <w:t xml:space="preserve">por los principios de simplicidad, rapidez gratuidad del procedimiento, auxilio y orientación a </w:t>
      </w:r>
      <w:r w:rsidRPr="005E6DC0">
        <w:rPr>
          <w:rFonts w:ascii="Palatino Linotype" w:hAnsi="Palatino Linotype" w:cs="Arial"/>
          <w:i/>
          <w:sz w:val="24"/>
          <w:szCs w:val="24"/>
        </w:rPr>
        <w:lastRenderedPageBreak/>
        <w:t>los particulares</w:t>
      </w:r>
      <w:r w:rsidRPr="005E6DC0">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5E6DC0"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5E6DC0"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5E6DC0">
        <w:rPr>
          <w:rFonts w:ascii="Palatino Linotype" w:hAnsi="Palatino Linotype"/>
          <w:sz w:val="24"/>
          <w:szCs w:val="24"/>
        </w:rPr>
        <w:t xml:space="preserve">Es así que la </w:t>
      </w:r>
      <w:r w:rsidRPr="005E6DC0">
        <w:rPr>
          <w:rFonts w:ascii="Palatino Linotype" w:hAnsi="Palatino Linotype"/>
          <w:b/>
          <w:sz w:val="24"/>
          <w:szCs w:val="24"/>
        </w:rPr>
        <w:t xml:space="preserve">Ley de Transparencia y Acceso a la Información Pública del Estado de México y Municipios, </w:t>
      </w:r>
      <w:r w:rsidRPr="005E6DC0">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5E6DC0">
        <w:rPr>
          <w:rFonts w:ascii="Palatino Linotype" w:hAnsi="Palatino Linotype"/>
          <w:b/>
          <w:sz w:val="24"/>
          <w:szCs w:val="24"/>
        </w:rPr>
        <w:t xml:space="preserve"> </w:t>
      </w:r>
      <w:r w:rsidRPr="005E6DC0">
        <w:rPr>
          <w:rFonts w:ascii="Palatino Linotype" w:hAnsi="Palatino Linotype"/>
          <w:sz w:val="24"/>
          <w:szCs w:val="24"/>
        </w:rPr>
        <w:t xml:space="preserve">establece que </w:t>
      </w:r>
      <w:r w:rsidRPr="005E6DC0">
        <w:rPr>
          <w:rFonts w:ascii="Palatino Linotype" w:hAnsi="Palatino Linotype"/>
          <w:b/>
          <w:i/>
          <w:sz w:val="24"/>
          <w:szCs w:val="24"/>
          <w:u w:val="single"/>
        </w:rPr>
        <w:t>el recurso de revisión es la garantía secundaria</w:t>
      </w:r>
      <w:r w:rsidRPr="005E6DC0">
        <w:rPr>
          <w:rFonts w:ascii="Palatino Linotype" w:hAnsi="Palatino Linotype"/>
          <w:b/>
          <w:i/>
          <w:sz w:val="24"/>
          <w:szCs w:val="24"/>
        </w:rPr>
        <w:t xml:space="preserve"> mediante la cual se pretende reparar cualquier posible afectación al derecho de acceso a la información pública</w:t>
      </w:r>
      <w:r w:rsidRPr="005E6DC0">
        <w:rPr>
          <w:rFonts w:ascii="Palatino Linotype" w:hAnsi="Palatino Linotype"/>
          <w:b/>
          <w:sz w:val="24"/>
          <w:szCs w:val="24"/>
        </w:rPr>
        <w:t>, s</w:t>
      </w:r>
      <w:r w:rsidRPr="005E6DC0">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0C0A608" w14:textId="77777777" w:rsidR="00030C87" w:rsidRPr="005E6DC0" w:rsidRDefault="00030C87" w:rsidP="00030C87">
      <w:pPr>
        <w:tabs>
          <w:tab w:val="left" w:pos="284"/>
        </w:tabs>
        <w:rPr>
          <w:rFonts w:ascii="Palatino Linotype" w:eastAsia="MS Mincho" w:hAnsi="Palatino Linotype" w:cs="Arial"/>
          <w:sz w:val="24"/>
          <w:szCs w:val="24"/>
        </w:rPr>
      </w:pPr>
    </w:p>
    <w:p w14:paraId="39AE54FA" w14:textId="77777777" w:rsidR="00030C87" w:rsidRPr="005E6DC0" w:rsidRDefault="00030C87" w:rsidP="00030C8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5E6DC0">
        <w:rPr>
          <w:rFonts w:ascii="Palatino Linotype" w:eastAsia="Calibri" w:hAnsi="Palatino Linotype"/>
          <w:sz w:val="24"/>
          <w:szCs w:val="24"/>
        </w:rPr>
        <w:t xml:space="preserve">Establecido lo anterior, resulta evidente que las razones o motivos de inconformidad hechos valer en el recurso de revisión resultan </w:t>
      </w:r>
      <w:r w:rsidRPr="005E6DC0">
        <w:rPr>
          <w:rFonts w:ascii="Palatino Linotype" w:eastAsia="Calibri" w:hAnsi="Palatino Linotype"/>
          <w:b/>
          <w:sz w:val="24"/>
          <w:szCs w:val="24"/>
        </w:rPr>
        <w:t>fundadas y procedentes</w:t>
      </w:r>
      <w:r w:rsidRPr="005E6DC0">
        <w:rPr>
          <w:rFonts w:ascii="Palatino Linotype" w:eastAsia="Calibri" w:hAnsi="Palatino Linotype"/>
          <w:sz w:val="24"/>
          <w:szCs w:val="24"/>
        </w:rPr>
        <w:t xml:space="preserve">, debido a que el </w:t>
      </w:r>
      <w:r w:rsidRPr="005E6DC0">
        <w:rPr>
          <w:rFonts w:ascii="Palatino Linotype" w:eastAsia="Calibri" w:hAnsi="Palatino Linotype"/>
          <w:b/>
          <w:sz w:val="24"/>
          <w:szCs w:val="24"/>
        </w:rPr>
        <w:t>SUJETO OBLIGADO</w:t>
      </w:r>
      <w:r w:rsidRPr="005E6DC0">
        <w:rPr>
          <w:rFonts w:ascii="Palatino Linotype" w:eastAsia="Calibri" w:hAnsi="Palatino Linotype"/>
          <w:sz w:val="24"/>
          <w:szCs w:val="24"/>
        </w:rPr>
        <w:t xml:space="preserve"> proporcionó información que no corresponde con lo solicitado.</w:t>
      </w:r>
    </w:p>
    <w:p w14:paraId="6FFECD04" w14:textId="77777777" w:rsidR="00030C87" w:rsidRPr="005E6DC0" w:rsidRDefault="00030C87" w:rsidP="00030C87">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5E6DC0">
        <w:rPr>
          <w:rFonts w:ascii="Palatino Linotype" w:hAnsi="Palatino Linotype" w:cs="Arial"/>
          <w:sz w:val="24"/>
        </w:rPr>
        <w:t xml:space="preserve">Ahora bien, para entender los alcances de la información pública se considera importante citar el criterio </w:t>
      </w:r>
      <w:r w:rsidRPr="005E6DC0">
        <w:rPr>
          <w:rFonts w:ascii="Palatino Linotype" w:hAnsi="Palatino Linotype" w:cs="Arial"/>
          <w:bCs/>
          <w:sz w:val="24"/>
          <w:lang w:eastAsia="es-MX"/>
        </w:rPr>
        <w:t xml:space="preserve">de interpretación en el orden administrativo número 0002-11, emitido por Acuerdo del Pleno de este Instituto de Transparencia y Acceso a la </w:t>
      </w:r>
      <w:r w:rsidRPr="005E6DC0">
        <w:rPr>
          <w:rFonts w:ascii="Palatino Linotype" w:hAnsi="Palatino Linotype" w:cs="Arial"/>
          <w:bCs/>
          <w:sz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5E6DC0">
        <w:rPr>
          <w:rFonts w:ascii="Palatino Linotype" w:hAnsi="Palatino Linotype" w:cs="Arial"/>
          <w:sz w:val="24"/>
        </w:rPr>
        <w:t>cuyo rubro y texto dispone:</w:t>
      </w:r>
    </w:p>
    <w:p w14:paraId="1D0BF643" w14:textId="77777777" w:rsidR="00030C87" w:rsidRPr="005E6DC0" w:rsidRDefault="00030C87" w:rsidP="00030C87">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5E6DC0"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5E6DC0">
        <w:rPr>
          <w:rFonts w:ascii="Palatino Linotype" w:hAnsi="Palatino Linotype" w:cs="Arial"/>
          <w:b/>
          <w:i/>
          <w:sz w:val="22"/>
          <w:szCs w:val="24"/>
          <w:lang w:eastAsia="es-MX"/>
        </w:rPr>
        <w:t>“CRITERIO 0002-11</w:t>
      </w:r>
    </w:p>
    <w:p w14:paraId="7F2E7637" w14:textId="77777777" w:rsidR="00030C87" w:rsidRPr="005E6DC0"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5E6DC0">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5E6DC0">
        <w:rPr>
          <w:rFonts w:ascii="Palatino Linotype" w:hAnsi="Palatino Linotype" w:cs="Arial"/>
          <w:b/>
          <w:bCs/>
          <w:i/>
          <w:sz w:val="22"/>
          <w:szCs w:val="24"/>
          <w:lang w:eastAsia="es-MX"/>
        </w:rPr>
        <w:t xml:space="preserve">V, XV, Y XVI, </w:t>
      </w:r>
      <w:r w:rsidRPr="005E6DC0">
        <w:rPr>
          <w:rFonts w:ascii="Palatino Linotype" w:hAnsi="Palatino Linotype" w:cs="Arial"/>
          <w:b/>
          <w:i/>
          <w:sz w:val="22"/>
          <w:szCs w:val="24"/>
          <w:lang w:eastAsia="es-MX"/>
        </w:rPr>
        <w:t>3, 4,11 Y 41.</w:t>
      </w:r>
      <w:r w:rsidRPr="005E6DC0">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5E6DC0"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5E6DC0">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5E6DC0"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5E6DC0">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5E6DC0"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5E6DC0">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5E6DC0" w:rsidRDefault="00030C87" w:rsidP="00030C87">
      <w:pPr>
        <w:ind w:left="567" w:right="567"/>
        <w:jc w:val="both"/>
        <w:rPr>
          <w:rFonts w:ascii="Palatino Linotype" w:hAnsi="Palatino Linotype" w:cs="Arial"/>
          <w:i/>
          <w:color w:val="000000" w:themeColor="text1"/>
          <w:sz w:val="22"/>
          <w:szCs w:val="24"/>
        </w:rPr>
      </w:pPr>
      <w:r w:rsidRPr="005E6DC0">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5E6DC0"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5E6DC0"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5E6DC0">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3773BBD" w14:textId="77777777" w:rsidR="00030C87" w:rsidRPr="005E6DC0" w:rsidRDefault="00030C87" w:rsidP="00030C87">
      <w:pPr>
        <w:autoSpaceDE w:val="0"/>
        <w:autoSpaceDN w:val="0"/>
        <w:adjustRightInd w:val="0"/>
        <w:ind w:left="567" w:right="567"/>
        <w:jc w:val="both"/>
        <w:rPr>
          <w:rFonts w:ascii="Palatino Linotype" w:hAnsi="Palatino Linotype"/>
          <w:i/>
          <w:sz w:val="22"/>
          <w:szCs w:val="24"/>
          <w:lang w:val="es-ES"/>
        </w:rPr>
      </w:pPr>
      <w:r w:rsidRPr="005E6DC0">
        <w:rPr>
          <w:rFonts w:ascii="Palatino Linotype" w:eastAsiaTheme="minorHAnsi" w:hAnsi="Palatino Linotype" w:cs="Bookman Old Style,Bold"/>
          <w:b/>
          <w:bCs/>
          <w:i/>
          <w:sz w:val="22"/>
          <w:szCs w:val="24"/>
          <w:lang w:eastAsia="en-US"/>
        </w:rPr>
        <w:t xml:space="preserve">XI. Documento: </w:t>
      </w:r>
      <w:r w:rsidRPr="005E6DC0">
        <w:rPr>
          <w:rFonts w:ascii="Palatino Linotype" w:eastAsiaTheme="minorHAnsi" w:hAnsi="Palatino Linotype" w:cs="Bookman Old Style"/>
          <w:i/>
          <w:sz w:val="22"/>
          <w:szCs w:val="24"/>
          <w:lang w:eastAsia="en-US"/>
        </w:rPr>
        <w:t xml:space="preserve">Los expedientes, reportes, estudios, actas, resoluciones, </w:t>
      </w:r>
      <w:r w:rsidRPr="005E6DC0">
        <w:rPr>
          <w:rFonts w:ascii="Palatino Linotype" w:eastAsiaTheme="minorHAnsi" w:hAnsi="Palatino Linotype" w:cs="Bookman Old Style"/>
          <w:b/>
          <w:i/>
          <w:sz w:val="22"/>
          <w:szCs w:val="24"/>
          <w:lang w:eastAsia="en-US"/>
        </w:rPr>
        <w:t>oficios,</w:t>
      </w:r>
      <w:r w:rsidRPr="005E6DC0">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5E6DC0">
        <w:rPr>
          <w:rFonts w:ascii="Palatino Linotype" w:eastAsiaTheme="minorHAnsi" w:hAnsi="Palatino Linotype" w:cs="Bookman Old Style"/>
          <w:b/>
          <w:i/>
          <w:sz w:val="22"/>
          <w:szCs w:val="24"/>
          <w:lang w:eastAsia="en-US"/>
        </w:rPr>
        <w:t>cualquier otro registro</w:t>
      </w:r>
      <w:r w:rsidRPr="005E6DC0">
        <w:rPr>
          <w:rFonts w:ascii="Palatino Linotype" w:eastAsiaTheme="minorHAnsi" w:hAnsi="Palatino Linotype" w:cs="Bookman Old Style"/>
          <w:i/>
          <w:sz w:val="22"/>
          <w:szCs w:val="24"/>
          <w:lang w:eastAsia="en-US"/>
        </w:rPr>
        <w:t xml:space="preserve"> que documente el ejercicio de las facultades, funciones y competencias de los sujetos obligados, </w:t>
      </w:r>
      <w:r w:rsidRPr="005E6DC0">
        <w:rPr>
          <w:rFonts w:ascii="Palatino Linotype" w:eastAsiaTheme="minorHAnsi" w:hAnsi="Palatino Linotype" w:cs="Bookman Old Style"/>
          <w:i/>
          <w:sz w:val="22"/>
          <w:szCs w:val="24"/>
          <w:lang w:eastAsia="en-US"/>
        </w:rPr>
        <w:lastRenderedPageBreak/>
        <w:t>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5E6DC0" w:rsidRDefault="00030C87" w:rsidP="00030C87">
      <w:pPr>
        <w:pStyle w:val="Prrafodelista"/>
        <w:tabs>
          <w:tab w:val="left" w:pos="851"/>
        </w:tabs>
        <w:spacing w:line="360" w:lineRule="auto"/>
        <w:ind w:left="0" w:right="49"/>
        <w:jc w:val="both"/>
        <w:rPr>
          <w:rFonts w:ascii="Palatino Linotype" w:hAnsi="Palatino Linotype"/>
          <w:lang w:val="es-ES"/>
        </w:rPr>
      </w:pPr>
    </w:p>
    <w:p w14:paraId="3F04D2E8" w14:textId="77777777" w:rsidR="00030C87" w:rsidRPr="005E6DC0"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E6DC0">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5E6DC0"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5E6DC0"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5E6DC0">
        <w:rPr>
          <w:rFonts w:ascii="Palatino Linotype" w:hAnsi="Palatino Linotype"/>
          <w:color w:val="000000" w:themeColor="text1"/>
          <w:sz w:val="24"/>
        </w:rPr>
        <w:t xml:space="preserve">Resulta necesario referir que, el </w:t>
      </w:r>
      <w:r w:rsidRPr="005E6DC0">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E6DC0">
        <w:rPr>
          <w:rFonts w:ascii="Palatino Linotype" w:eastAsia="Calibri" w:hAnsi="Palatino Linotype" w:cs="Arial"/>
          <w:b/>
          <w:sz w:val="24"/>
        </w:rPr>
        <w:t>los Sujetos Obligados deberán documentar todo acto que se derive del ejercicio de sus facultades, competencias o funciones,</w:t>
      </w:r>
      <w:r w:rsidRPr="005E6DC0">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5E6DC0" w:rsidRDefault="00030C87" w:rsidP="00030C87">
      <w:pPr>
        <w:pStyle w:val="Prrafodelista"/>
        <w:rPr>
          <w:rFonts w:ascii="Palatino Linotype" w:eastAsia="Calibri" w:hAnsi="Palatino Linotype" w:cs="Arial"/>
          <w:sz w:val="24"/>
        </w:rPr>
      </w:pPr>
    </w:p>
    <w:p w14:paraId="05E2B4E9" w14:textId="77777777" w:rsidR="00030C87" w:rsidRPr="005E6DC0"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5E6DC0">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542FFB8" w14:textId="77777777" w:rsidR="00030C87" w:rsidRPr="005E6DC0" w:rsidRDefault="00030C87" w:rsidP="00030C87">
      <w:pPr>
        <w:pStyle w:val="Prrafodelista"/>
        <w:spacing w:line="360" w:lineRule="auto"/>
        <w:rPr>
          <w:rFonts w:ascii="Palatino Linotype" w:hAnsi="Palatino Linotype" w:cs="Arial"/>
          <w:color w:val="000000"/>
          <w:sz w:val="24"/>
        </w:rPr>
      </w:pPr>
    </w:p>
    <w:p w14:paraId="56593512"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r w:rsidRPr="005E6DC0">
        <w:rPr>
          <w:rFonts w:ascii="Palatino Linotype" w:hAnsi="Palatino Linotype" w:cs="Bookman Old Style,Bold"/>
          <w:b/>
          <w:bCs/>
          <w:i/>
          <w:sz w:val="22"/>
          <w:szCs w:val="24"/>
        </w:rPr>
        <w:t xml:space="preserve">Artículo 4. </w:t>
      </w:r>
      <w:r w:rsidRPr="005E6DC0">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r w:rsidRPr="005E6DC0">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r w:rsidRPr="005E6DC0">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5E6DC0"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r w:rsidRPr="005E6DC0">
        <w:rPr>
          <w:rFonts w:ascii="Palatino Linotype" w:hAnsi="Palatino Linotype" w:cs="Bookman Old Style,Bold"/>
          <w:b/>
          <w:bCs/>
          <w:i/>
          <w:sz w:val="22"/>
          <w:szCs w:val="24"/>
        </w:rPr>
        <w:t xml:space="preserve">Artículo 12. </w:t>
      </w:r>
      <w:r w:rsidRPr="005E6DC0">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5E6DC0"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5E6DC0" w:rsidRDefault="00030C87" w:rsidP="00030C87">
      <w:pPr>
        <w:autoSpaceDE w:val="0"/>
        <w:autoSpaceDN w:val="0"/>
        <w:adjustRightInd w:val="0"/>
        <w:ind w:left="567" w:right="567"/>
        <w:jc w:val="both"/>
        <w:rPr>
          <w:rFonts w:ascii="Palatino Linotype" w:hAnsi="Palatino Linotype" w:cs="Bookman Old Style"/>
          <w:b/>
          <w:i/>
          <w:sz w:val="22"/>
          <w:szCs w:val="24"/>
        </w:rPr>
      </w:pPr>
      <w:r w:rsidRPr="005E6DC0">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5E6DC0">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5E6DC0" w:rsidRDefault="00030C87" w:rsidP="00030C87">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5E6DC0"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E6DC0">
        <w:rPr>
          <w:rFonts w:ascii="Palatino Linotype" w:hAnsi="Palatino Linotype"/>
          <w:sz w:val="24"/>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w:t>
      </w:r>
      <w:r w:rsidRPr="005E6DC0">
        <w:rPr>
          <w:rFonts w:ascii="Palatino Linotype" w:hAnsi="Palatino Linotype"/>
          <w:sz w:val="24"/>
          <w:lang w:val="es-ES"/>
        </w:rPr>
        <w:lastRenderedPageBreak/>
        <w:t>aquella información que se encuentre en su posesión en estricto apego a los principios de eficacia</w:t>
      </w:r>
      <w:r w:rsidRPr="005E6DC0">
        <w:rPr>
          <w:rStyle w:val="Refdenotaalpie"/>
          <w:rFonts w:ascii="Palatino Linotype" w:hAnsi="Palatino Linotype"/>
          <w:sz w:val="24"/>
        </w:rPr>
        <w:footnoteReference w:id="6"/>
      </w:r>
      <w:r w:rsidRPr="005E6DC0">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5E6DC0"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5E6DC0"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E6DC0">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D333DE4" w14:textId="77777777" w:rsidR="00030C87" w:rsidRPr="005E6DC0" w:rsidRDefault="00030C87" w:rsidP="00030C87">
      <w:pPr>
        <w:pStyle w:val="Prrafodelista"/>
        <w:spacing w:line="360" w:lineRule="auto"/>
        <w:rPr>
          <w:rFonts w:ascii="Palatino Linotype" w:hAnsi="Palatino Linotype"/>
          <w:sz w:val="24"/>
          <w:lang w:val="es-ES"/>
        </w:rPr>
      </w:pPr>
    </w:p>
    <w:p w14:paraId="61DA40C6" w14:textId="77777777" w:rsidR="00030C87" w:rsidRPr="005E6DC0" w:rsidRDefault="00030C87" w:rsidP="00030C87">
      <w:pPr>
        <w:pStyle w:val="Prrafodelista"/>
        <w:tabs>
          <w:tab w:val="left" w:pos="851"/>
        </w:tabs>
        <w:ind w:left="567" w:right="567"/>
        <w:jc w:val="both"/>
        <w:rPr>
          <w:rFonts w:ascii="Palatino Linotype" w:hAnsi="Palatino Linotype"/>
          <w:i/>
        </w:rPr>
      </w:pPr>
      <w:r w:rsidRPr="005E6DC0">
        <w:rPr>
          <w:rFonts w:ascii="Palatino Linotype" w:hAnsi="Palatino Linotype"/>
          <w:b/>
          <w:i/>
        </w:rPr>
        <w:t>ACCESO A LA INFORMACIÓN. IMPLICACIÓN DEL PRINCIPIO DE MÁXIMA PUBLICIDAD EN EL DERECHO FUNDAMENTAL RELATIVO.</w:t>
      </w:r>
      <w:r w:rsidRPr="005E6DC0">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w:t>
      </w:r>
      <w:r w:rsidRPr="005E6DC0">
        <w:rPr>
          <w:rFonts w:ascii="Palatino Linotype" w:hAnsi="Palatino Linotype"/>
          <w:i/>
        </w:rPr>
        <w:lastRenderedPageBreak/>
        <w:t xml:space="preserve">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5E6DC0"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5E6DC0" w:rsidRDefault="00030C87" w:rsidP="00030C87">
      <w:pPr>
        <w:pStyle w:val="Prrafodelista"/>
        <w:tabs>
          <w:tab w:val="left" w:pos="851"/>
        </w:tabs>
        <w:ind w:left="567" w:right="567"/>
        <w:jc w:val="both"/>
        <w:rPr>
          <w:rFonts w:ascii="Palatino Linotype" w:hAnsi="Palatino Linotype"/>
          <w:i/>
        </w:rPr>
      </w:pPr>
      <w:r w:rsidRPr="005E6DC0">
        <w:rPr>
          <w:rFonts w:ascii="Palatino Linotype" w:hAnsi="Palatino Linotype"/>
          <w:i/>
        </w:rPr>
        <w:t xml:space="preserve">CUARTO TRIBUNAL COLEGIADO EN MATERIA ADMINISTRATIVA DEL PRIMER CIRCUITO. </w:t>
      </w:r>
    </w:p>
    <w:p w14:paraId="009F6F6E" w14:textId="77777777" w:rsidR="00030C87" w:rsidRPr="005E6DC0"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5E6DC0" w:rsidRDefault="00030C87" w:rsidP="00030C87">
      <w:pPr>
        <w:pStyle w:val="Prrafodelista"/>
        <w:tabs>
          <w:tab w:val="left" w:pos="851"/>
        </w:tabs>
        <w:ind w:left="567" w:right="567"/>
        <w:jc w:val="both"/>
        <w:rPr>
          <w:rFonts w:ascii="Palatino Linotype" w:hAnsi="Palatino Linotype"/>
          <w:i/>
        </w:rPr>
      </w:pPr>
      <w:r w:rsidRPr="005E6DC0">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5E6DC0" w:rsidRDefault="00030C87" w:rsidP="00030C87">
      <w:pPr>
        <w:pStyle w:val="Prrafodelista"/>
        <w:tabs>
          <w:tab w:val="left" w:pos="851"/>
        </w:tabs>
        <w:ind w:left="567" w:right="567"/>
        <w:jc w:val="both"/>
        <w:rPr>
          <w:rFonts w:ascii="Palatino Linotype" w:hAnsi="Palatino Linotype"/>
          <w:i/>
          <w:sz w:val="24"/>
          <w:lang w:val="es-ES"/>
        </w:rPr>
      </w:pPr>
    </w:p>
    <w:p w14:paraId="15D1D094" w14:textId="77777777" w:rsidR="00030C87" w:rsidRPr="005E6DC0"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E6DC0">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5E6DC0" w:rsidRDefault="00030C87" w:rsidP="00030C87">
      <w:pPr>
        <w:tabs>
          <w:tab w:val="left" w:pos="851"/>
        </w:tabs>
        <w:spacing w:line="360" w:lineRule="auto"/>
        <w:ind w:right="49"/>
        <w:jc w:val="both"/>
        <w:rPr>
          <w:rFonts w:ascii="Palatino Linotype" w:hAnsi="Palatino Linotype"/>
          <w:sz w:val="24"/>
          <w:szCs w:val="24"/>
          <w:lang w:val="es-ES"/>
        </w:rPr>
      </w:pPr>
    </w:p>
    <w:p w14:paraId="5BE18FCA" w14:textId="77777777" w:rsidR="00030C87" w:rsidRPr="005E6DC0"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5E6DC0">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40B29121" w14:textId="77777777" w:rsidR="00F05CCB" w:rsidRPr="005E6DC0" w:rsidRDefault="00F05CCB" w:rsidP="00F05CCB">
      <w:pPr>
        <w:pStyle w:val="Prrafodelista"/>
        <w:rPr>
          <w:rFonts w:ascii="Palatino Linotype" w:hAnsi="Palatino Linotype" w:cs="Arial"/>
          <w:sz w:val="24"/>
          <w:lang w:eastAsia="es-MX"/>
        </w:rPr>
      </w:pPr>
    </w:p>
    <w:p w14:paraId="77562420"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b/>
          <w:i/>
          <w:sz w:val="22"/>
          <w:szCs w:val="24"/>
        </w:rPr>
        <w:t>“Artículo 6o.</w:t>
      </w:r>
      <w:r w:rsidRPr="005E6DC0">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5E6DC0">
        <w:rPr>
          <w:rFonts w:ascii="Palatino Linotype" w:hAnsi="Palatino Linotype" w:cs="Arial"/>
          <w:i/>
          <w:sz w:val="22"/>
          <w:szCs w:val="24"/>
        </w:rPr>
        <w:lastRenderedPageBreak/>
        <w:t xml:space="preserve">ejercido en los términos dispuestos por la ley. </w:t>
      </w:r>
      <w:r w:rsidRPr="005E6DC0">
        <w:rPr>
          <w:rFonts w:ascii="Palatino Linotype" w:hAnsi="Palatino Linotype" w:cs="Arial"/>
          <w:b/>
          <w:i/>
          <w:sz w:val="22"/>
          <w:szCs w:val="24"/>
        </w:rPr>
        <w:t>El derecho a la información será garantizado por el Estado.</w:t>
      </w:r>
      <w:r w:rsidRPr="005E6DC0">
        <w:rPr>
          <w:rFonts w:ascii="Palatino Linotype" w:hAnsi="Palatino Linotype" w:cs="Arial"/>
          <w:i/>
          <w:sz w:val="22"/>
          <w:szCs w:val="24"/>
        </w:rPr>
        <w:t xml:space="preserve"> </w:t>
      </w:r>
    </w:p>
    <w:p w14:paraId="3EB4E778" w14:textId="77777777" w:rsidR="00030C87" w:rsidRPr="005E6DC0" w:rsidRDefault="00030C87" w:rsidP="00030C87">
      <w:pPr>
        <w:ind w:left="567" w:right="567"/>
        <w:jc w:val="both"/>
        <w:rPr>
          <w:rFonts w:ascii="Palatino Linotype" w:hAnsi="Palatino Linotype" w:cs="Arial"/>
          <w:i/>
          <w:sz w:val="22"/>
          <w:szCs w:val="24"/>
        </w:rPr>
      </w:pPr>
    </w:p>
    <w:p w14:paraId="3D20CC92"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5E6DC0" w:rsidRDefault="00030C87" w:rsidP="00030C87">
      <w:pPr>
        <w:ind w:left="567" w:right="567"/>
        <w:jc w:val="both"/>
        <w:rPr>
          <w:rFonts w:ascii="Palatino Linotype" w:hAnsi="Palatino Linotype" w:cs="Arial"/>
          <w:i/>
          <w:sz w:val="22"/>
          <w:szCs w:val="24"/>
        </w:rPr>
      </w:pPr>
    </w:p>
    <w:p w14:paraId="08FD9951"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Para efectos de lo dispuesto en el presente artículo se observará lo siguiente:</w:t>
      </w:r>
    </w:p>
    <w:p w14:paraId="03EF769F" w14:textId="77777777" w:rsidR="00030C87" w:rsidRPr="005E6DC0" w:rsidRDefault="00030C87" w:rsidP="00030C87">
      <w:pPr>
        <w:ind w:left="567" w:right="567"/>
        <w:jc w:val="both"/>
        <w:rPr>
          <w:rFonts w:ascii="Palatino Linotype" w:hAnsi="Palatino Linotype" w:cs="Arial"/>
          <w:i/>
          <w:sz w:val="22"/>
          <w:szCs w:val="24"/>
        </w:rPr>
      </w:pPr>
    </w:p>
    <w:p w14:paraId="14A65C19"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5E6DC0" w:rsidRDefault="00030C87" w:rsidP="00030C87">
      <w:pPr>
        <w:ind w:left="567" w:right="567"/>
        <w:jc w:val="both"/>
        <w:rPr>
          <w:rFonts w:ascii="Palatino Linotype" w:hAnsi="Palatino Linotype" w:cs="Arial"/>
          <w:b/>
          <w:i/>
          <w:sz w:val="22"/>
          <w:szCs w:val="24"/>
        </w:rPr>
      </w:pPr>
    </w:p>
    <w:p w14:paraId="112C9C1C"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b/>
          <w:i/>
          <w:sz w:val="22"/>
          <w:szCs w:val="24"/>
        </w:rPr>
        <w:t>I. Toda la información en posesión de</w:t>
      </w:r>
      <w:r w:rsidRPr="005E6DC0">
        <w:rPr>
          <w:rFonts w:ascii="Palatino Linotype" w:hAnsi="Palatino Linotype" w:cs="Arial"/>
          <w:i/>
          <w:sz w:val="22"/>
          <w:szCs w:val="24"/>
        </w:rPr>
        <w:t xml:space="preserve"> </w:t>
      </w:r>
      <w:r w:rsidRPr="005E6DC0">
        <w:rPr>
          <w:rFonts w:ascii="Palatino Linotype" w:hAnsi="Palatino Linotype" w:cs="Arial"/>
          <w:b/>
          <w:i/>
          <w:sz w:val="22"/>
          <w:szCs w:val="24"/>
        </w:rPr>
        <w:t>cualquier autoridad</w:t>
      </w:r>
      <w:r w:rsidRPr="005E6DC0">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E6DC0">
        <w:rPr>
          <w:rFonts w:ascii="Palatino Linotype" w:hAnsi="Palatino Linotype" w:cs="Arial"/>
          <w:b/>
          <w:i/>
          <w:sz w:val="22"/>
          <w:szCs w:val="24"/>
        </w:rPr>
        <w:t>es pública</w:t>
      </w:r>
      <w:r w:rsidRPr="005E6DC0">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5E6DC0">
        <w:rPr>
          <w:rFonts w:ascii="Palatino Linotype" w:hAnsi="Palatino Linotype" w:cs="Arial"/>
          <w:b/>
          <w:i/>
          <w:sz w:val="22"/>
          <w:szCs w:val="24"/>
        </w:rPr>
        <w:t>Los sujetos obligados deberán documentar todo acto que derive del ejercicio de sus facultades, competencias o funciones</w:t>
      </w:r>
      <w:r w:rsidRPr="005E6DC0">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5E6DC0" w:rsidRDefault="00030C87" w:rsidP="00030C87">
      <w:pPr>
        <w:ind w:left="567" w:right="567"/>
        <w:jc w:val="both"/>
        <w:rPr>
          <w:rFonts w:ascii="Palatino Linotype" w:hAnsi="Palatino Linotype" w:cs="Arial"/>
          <w:i/>
          <w:sz w:val="22"/>
          <w:szCs w:val="24"/>
        </w:rPr>
      </w:pPr>
    </w:p>
    <w:p w14:paraId="4461DD7B"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5E6DC0" w:rsidRDefault="00030C87" w:rsidP="00030C87">
      <w:pPr>
        <w:ind w:left="567" w:right="567"/>
        <w:jc w:val="both"/>
        <w:rPr>
          <w:rFonts w:ascii="Palatino Linotype" w:hAnsi="Palatino Linotype" w:cs="Arial"/>
          <w:i/>
          <w:sz w:val="22"/>
          <w:szCs w:val="24"/>
        </w:rPr>
      </w:pPr>
    </w:p>
    <w:p w14:paraId="6F24C83A"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5E6DC0" w:rsidRDefault="00030C87" w:rsidP="00030C87">
      <w:pPr>
        <w:ind w:left="567" w:right="567"/>
        <w:jc w:val="both"/>
        <w:rPr>
          <w:rFonts w:ascii="Palatino Linotype" w:hAnsi="Palatino Linotype" w:cs="Arial"/>
          <w:i/>
          <w:sz w:val="22"/>
          <w:szCs w:val="24"/>
        </w:rPr>
      </w:pPr>
    </w:p>
    <w:p w14:paraId="4C57B4BB"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5E6DC0" w:rsidRDefault="00030C87" w:rsidP="00030C87">
      <w:pPr>
        <w:ind w:left="567" w:right="567"/>
        <w:jc w:val="both"/>
        <w:rPr>
          <w:rFonts w:ascii="Palatino Linotype" w:hAnsi="Palatino Linotype" w:cs="Arial"/>
          <w:b/>
          <w:i/>
          <w:sz w:val="22"/>
          <w:szCs w:val="24"/>
        </w:rPr>
      </w:pPr>
    </w:p>
    <w:p w14:paraId="066AD9C7"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5E6DC0">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5E6DC0" w:rsidRDefault="00030C87" w:rsidP="00030C87">
      <w:pPr>
        <w:ind w:left="567" w:right="567"/>
        <w:jc w:val="both"/>
        <w:rPr>
          <w:rFonts w:ascii="Palatino Linotype" w:hAnsi="Palatino Linotype" w:cs="Arial"/>
          <w:i/>
          <w:sz w:val="22"/>
          <w:szCs w:val="24"/>
        </w:rPr>
      </w:pPr>
    </w:p>
    <w:p w14:paraId="1E17B65C"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5E6DC0" w:rsidRDefault="00030C87" w:rsidP="00030C87">
      <w:pPr>
        <w:ind w:left="567" w:right="567"/>
        <w:jc w:val="both"/>
        <w:rPr>
          <w:rFonts w:ascii="Palatino Linotype" w:hAnsi="Palatino Linotype" w:cs="Arial"/>
          <w:i/>
          <w:sz w:val="22"/>
          <w:szCs w:val="24"/>
        </w:rPr>
      </w:pPr>
    </w:p>
    <w:p w14:paraId="4FF2A70D"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5E6DC0" w:rsidRDefault="00030C87" w:rsidP="00030C87">
      <w:pPr>
        <w:ind w:left="567" w:right="567"/>
        <w:jc w:val="both"/>
        <w:rPr>
          <w:rFonts w:ascii="Palatino Linotype" w:hAnsi="Palatino Linotype" w:cs="Arial"/>
          <w:i/>
          <w:sz w:val="22"/>
          <w:szCs w:val="24"/>
        </w:rPr>
      </w:pPr>
    </w:p>
    <w:p w14:paraId="26EDD1BA"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w:t>
      </w:r>
    </w:p>
    <w:p w14:paraId="13700958"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cs="Arial"/>
          <w:i/>
          <w:sz w:val="22"/>
          <w:szCs w:val="24"/>
        </w:rPr>
        <w:t>La ley establecerá aquella información que se considere reservada o confidencial.”</w:t>
      </w:r>
    </w:p>
    <w:p w14:paraId="4C2320CD" w14:textId="77777777" w:rsidR="00030C87" w:rsidRPr="005E6DC0" w:rsidRDefault="00030C87" w:rsidP="00030C87">
      <w:pPr>
        <w:ind w:left="567" w:right="567"/>
        <w:jc w:val="both"/>
        <w:rPr>
          <w:rFonts w:ascii="Palatino Linotype" w:hAnsi="Palatino Linotype"/>
          <w:i/>
          <w:sz w:val="22"/>
          <w:szCs w:val="24"/>
        </w:rPr>
      </w:pPr>
    </w:p>
    <w:p w14:paraId="7AAE3C46"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(Énfasis añadido)</w:t>
      </w:r>
    </w:p>
    <w:p w14:paraId="094B478A" w14:textId="77777777" w:rsidR="00030C87" w:rsidRPr="005E6DC0" w:rsidRDefault="00030C87" w:rsidP="00030C87">
      <w:pPr>
        <w:spacing w:line="360" w:lineRule="auto"/>
        <w:ind w:left="709" w:right="757"/>
        <w:jc w:val="both"/>
        <w:rPr>
          <w:rFonts w:ascii="Palatino Linotype" w:hAnsi="Palatino Linotype"/>
          <w:sz w:val="24"/>
          <w:szCs w:val="24"/>
        </w:rPr>
      </w:pPr>
    </w:p>
    <w:p w14:paraId="28042139" w14:textId="77777777" w:rsidR="00030C87" w:rsidRPr="005E6DC0"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5E6DC0">
        <w:rPr>
          <w:rFonts w:ascii="Palatino Linotype" w:hAnsi="Palatino Linotype" w:cs="Arial"/>
          <w:sz w:val="24"/>
        </w:rPr>
        <w:t>Por su parte, la Constitución Política del Estado Libre y Soberano de México, en su artículo 5°, dispone en su parte conducente, lo siguiente:</w:t>
      </w:r>
    </w:p>
    <w:p w14:paraId="309FDFFB" w14:textId="77777777" w:rsidR="00030C87" w:rsidRPr="005E6DC0" w:rsidRDefault="00030C87" w:rsidP="00030C87">
      <w:pPr>
        <w:ind w:left="567" w:right="567"/>
        <w:jc w:val="both"/>
        <w:rPr>
          <w:rFonts w:ascii="Palatino Linotype" w:hAnsi="Palatino Linotype" w:cs="Arial"/>
          <w:b/>
          <w:i/>
          <w:sz w:val="22"/>
          <w:szCs w:val="24"/>
        </w:rPr>
      </w:pPr>
      <w:r w:rsidRPr="005E6DC0">
        <w:rPr>
          <w:rFonts w:ascii="Palatino Linotype" w:hAnsi="Palatino Linotype" w:cs="Arial"/>
          <w:b/>
          <w:i/>
          <w:sz w:val="22"/>
          <w:szCs w:val="24"/>
        </w:rPr>
        <w:t xml:space="preserve">“Artículo 5. … </w:t>
      </w:r>
    </w:p>
    <w:p w14:paraId="00605BD5"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b/>
          <w:i/>
          <w:sz w:val="22"/>
          <w:szCs w:val="24"/>
        </w:rPr>
        <w:t>El derecho a la información será garantizado por el Estado</w:t>
      </w:r>
      <w:r w:rsidRPr="005E6DC0">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w:t>
      </w:r>
      <w:r w:rsidRPr="005E6DC0">
        <w:rPr>
          <w:rFonts w:ascii="Palatino Linotype" w:hAnsi="Palatino Linotype"/>
          <w:i/>
          <w:sz w:val="22"/>
          <w:szCs w:val="24"/>
        </w:rPr>
        <w:lastRenderedPageBreak/>
        <w:t xml:space="preserve">transparentarán sus acciones, en términos de las disposiciones aplicables, la información será oportuna, clara, veraz y de fácil acceso. </w:t>
      </w:r>
    </w:p>
    <w:p w14:paraId="6B4C17A6" w14:textId="77777777" w:rsidR="00030C87" w:rsidRPr="005E6DC0" w:rsidRDefault="00030C87" w:rsidP="00030C87">
      <w:pPr>
        <w:ind w:left="567" w:right="567"/>
        <w:jc w:val="both"/>
        <w:rPr>
          <w:rFonts w:ascii="Palatino Linotype" w:hAnsi="Palatino Linotype"/>
          <w:i/>
          <w:sz w:val="22"/>
          <w:szCs w:val="24"/>
        </w:rPr>
      </w:pPr>
    </w:p>
    <w:p w14:paraId="61341A61"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Este derecho se regirá por los principios y bases siguientes:</w:t>
      </w:r>
    </w:p>
    <w:p w14:paraId="26E4D920" w14:textId="77777777" w:rsidR="00030C87" w:rsidRPr="005E6DC0" w:rsidRDefault="00030C87" w:rsidP="00030C87">
      <w:pPr>
        <w:ind w:left="567" w:right="567"/>
        <w:jc w:val="both"/>
        <w:rPr>
          <w:rFonts w:ascii="Palatino Linotype" w:hAnsi="Palatino Linotype"/>
          <w:b/>
          <w:i/>
          <w:sz w:val="22"/>
          <w:szCs w:val="24"/>
        </w:rPr>
      </w:pPr>
    </w:p>
    <w:p w14:paraId="346A6AF4"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b/>
          <w:i/>
          <w:sz w:val="22"/>
          <w:szCs w:val="24"/>
        </w:rPr>
        <w:t xml:space="preserve">I. Toda la información en posesión </w:t>
      </w:r>
      <w:r w:rsidRPr="005E6DC0">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5E6DC0">
        <w:rPr>
          <w:rFonts w:ascii="Palatino Linotype" w:hAnsi="Palatino Linotype"/>
          <w:b/>
          <w:i/>
          <w:sz w:val="22"/>
          <w:szCs w:val="24"/>
        </w:rPr>
        <w:t>del gobierno y de la administración pública municipal y sus organismos descentralizados</w:t>
      </w:r>
      <w:r w:rsidRPr="005E6DC0">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5E6DC0">
        <w:rPr>
          <w:rFonts w:ascii="Palatino Linotype" w:hAnsi="Palatino Linotype"/>
          <w:b/>
          <w:i/>
          <w:sz w:val="22"/>
          <w:szCs w:val="24"/>
        </w:rPr>
        <w:t>es pública</w:t>
      </w:r>
      <w:r w:rsidRPr="005E6DC0">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5E6DC0" w:rsidRDefault="00030C87" w:rsidP="00030C87">
      <w:pPr>
        <w:ind w:left="567" w:right="567"/>
        <w:jc w:val="both"/>
        <w:rPr>
          <w:rFonts w:ascii="Palatino Linotype" w:hAnsi="Palatino Linotype"/>
          <w:i/>
          <w:sz w:val="22"/>
          <w:szCs w:val="24"/>
        </w:rPr>
      </w:pPr>
    </w:p>
    <w:p w14:paraId="20B1EFF1"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5E6DC0" w:rsidRDefault="00030C87" w:rsidP="00030C87">
      <w:pPr>
        <w:ind w:left="567" w:right="567"/>
        <w:jc w:val="both"/>
        <w:rPr>
          <w:rFonts w:ascii="Palatino Linotype" w:hAnsi="Palatino Linotype"/>
          <w:i/>
          <w:sz w:val="22"/>
          <w:szCs w:val="24"/>
        </w:rPr>
      </w:pPr>
    </w:p>
    <w:p w14:paraId="18DFC536"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5E6DC0" w:rsidRDefault="00030C87" w:rsidP="00030C87">
      <w:pPr>
        <w:ind w:left="567" w:right="567"/>
        <w:jc w:val="both"/>
        <w:rPr>
          <w:rFonts w:ascii="Palatino Linotype" w:hAnsi="Palatino Linotype"/>
          <w:i/>
          <w:sz w:val="22"/>
          <w:szCs w:val="24"/>
        </w:rPr>
      </w:pPr>
    </w:p>
    <w:p w14:paraId="425DEE4D"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5E6DC0" w:rsidRDefault="00030C87" w:rsidP="00030C87">
      <w:pPr>
        <w:ind w:left="567" w:right="567"/>
        <w:jc w:val="both"/>
        <w:rPr>
          <w:rFonts w:ascii="Palatino Linotype" w:hAnsi="Palatino Linotype"/>
          <w:i/>
          <w:sz w:val="22"/>
          <w:szCs w:val="24"/>
        </w:rPr>
      </w:pPr>
    </w:p>
    <w:p w14:paraId="1663E6EE"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i/>
          <w:sz w:val="22"/>
          <w:szCs w:val="24"/>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w:t>
      </w:r>
      <w:r w:rsidRPr="005E6DC0">
        <w:rPr>
          <w:rFonts w:ascii="Palatino Linotype" w:hAnsi="Palatino Linotype"/>
          <w:i/>
          <w:sz w:val="22"/>
          <w:szCs w:val="24"/>
        </w:rPr>
        <w:lastRenderedPageBreak/>
        <w:t>competencia. Las resoluciones que correspondan a estos procedimientos se sistematizarán para favorecer su consulta.</w:t>
      </w:r>
    </w:p>
    <w:p w14:paraId="119EF2AF" w14:textId="77777777" w:rsidR="00030C87" w:rsidRPr="005E6DC0" w:rsidRDefault="00030C87" w:rsidP="00030C87">
      <w:pPr>
        <w:ind w:left="567" w:right="567"/>
        <w:jc w:val="both"/>
        <w:rPr>
          <w:rFonts w:ascii="Palatino Linotype" w:hAnsi="Palatino Linotype"/>
          <w:b/>
          <w:i/>
          <w:sz w:val="22"/>
          <w:szCs w:val="24"/>
        </w:rPr>
      </w:pPr>
    </w:p>
    <w:p w14:paraId="19D0DC39" w14:textId="77777777" w:rsidR="00030C87" w:rsidRPr="005E6DC0" w:rsidRDefault="00030C87" w:rsidP="00030C87">
      <w:pPr>
        <w:ind w:left="567" w:right="567"/>
        <w:jc w:val="both"/>
        <w:rPr>
          <w:rFonts w:ascii="Palatino Linotype" w:hAnsi="Palatino Linotype"/>
          <w:i/>
          <w:sz w:val="22"/>
          <w:szCs w:val="24"/>
        </w:rPr>
      </w:pPr>
      <w:r w:rsidRPr="005E6DC0">
        <w:rPr>
          <w:rFonts w:ascii="Palatino Linotype" w:hAnsi="Palatino Linotype"/>
          <w:b/>
          <w:i/>
          <w:sz w:val="22"/>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5E6DC0">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5E6DC0" w:rsidRDefault="00030C87" w:rsidP="00030C87">
      <w:pPr>
        <w:ind w:left="567" w:right="567"/>
        <w:jc w:val="both"/>
        <w:rPr>
          <w:rFonts w:ascii="Palatino Linotype" w:hAnsi="Palatino Linotype"/>
          <w:i/>
          <w:sz w:val="22"/>
          <w:szCs w:val="24"/>
        </w:rPr>
      </w:pPr>
    </w:p>
    <w:p w14:paraId="363F898A" w14:textId="77777777" w:rsidR="00030C87" w:rsidRPr="005E6DC0" w:rsidRDefault="00030C87" w:rsidP="00030C87">
      <w:pPr>
        <w:ind w:left="567" w:right="567"/>
        <w:jc w:val="both"/>
        <w:rPr>
          <w:rFonts w:ascii="Palatino Linotype" w:hAnsi="Palatino Linotype" w:cs="Arial"/>
          <w:i/>
          <w:sz w:val="22"/>
          <w:szCs w:val="24"/>
        </w:rPr>
      </w:pPr>
      <w:r w:rsidRPr="005E6DC0">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5E6DC0" w:rsidRDefault="00030C87" w:rsidP="00030C87">
      <w:pPr>
        <w:ind w:left="567" w:right="567"/>
        <w:jc w:val="both"/>
        <w:rPr>
          <w:rFonts w:ascii="Palatino Linotype" w:hAnsi="Palatino Linotype"/>
          <w:sz w:val="22"/>
          <w:szCs w:val="24"/>
        </w:rPr>
      </w:pPr>
    </w:p>
    <w:p w14:paraId="23D9E784" w14:textId="77777777" w:rsidR="00030C87" w:rsidRPr="005E6DC0" w:rsidRDefault="00030C87" w:rsidP="00030C87">
      <w:pPr>
        <w:ind w:left="567" w:right="567"/>
        <w:jc w:val="both"/>
        <w:rPr>
          <w:rFonts w:ascii="Palatino Linotype" w:hAnsi="Palatino Linotype"/>
          <w:sz w:val="22"/>
          <w:szCs w:val="24"/>
        </w:rPr>
      </w:pPr>
      <w:r w:rsidRPr="005E6DC0">
        <w:rPr>
          <w:rFonts w:ascii="Palatino Linotype" w:hAnsi="Palatino Linotype"/>
          <w:sz w:val="22"/>
          <w:szCs w:val="24"/>
        </w:rPr>
        <w:t>(Énfasis añadido)</w:t>
      </w:r>
    </w:p>
    <w:p w14:paraId="7993745D" w14:textId="77777777" w:rsidR="00030C87" w:rsidRPr="005E6DC0" w:rsidRDefault="00030C87" w:rsidP="00030C87">
      <w:pPr>
        <w:spacing w:line="360" w:lineRule="auto"/>
        <w:ind w:left="567" w:right="567"/>
        <w:jc w:val="both"/>
        <w:rPr>
          <w:rFonts w:ascii="Palatino Linotype" w:hAnsi="Palatino Linotype"/>
          <w:sz w:val="24"/>
          <w:szCs w:val="24"/>
        </w:rPr>
      </w:pPr>
    </w:p>
    <w:p w14:paraId="28E40394" w14:textId="77777777" w:rsidR="00030C87" w:rsidRPr="005E6DC0"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5E6DC0">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5E6DC0" w:rsidRDefault="00030C87" w:rsidP="00030C87">
      <w:pPr>
        <w:spacing w:line="360" w:lineRule="auto"/>
        <w:jc w:val="both"/>
        <w:rPr>
          <w:rFonts w:ascii="Palatino Linotype" w:hAnsi="Palatino Linotype" w:cs="Arial"/>
          <w:sz w:val="24"/>
          <w:szCs w:val="24"/>
        </w:rPr>
      </w:pPr>
    </w:p>
    <w:p w14:paraId="58307176" w14:textId="77777777" w:rsidR="00030C87" w:rsidRPr="005E6DC0" w:rsidRDefault="00030C87" w:rsidP="00030C87">
      <w:pPr>
        <w:ind w:left="567" w:right="822"/>
        <w:jc w:val="both"/>
        <w:rPr>
          <w:rFonts w:ascii="Palatino Linotype" w:eastAsia="MS Mincho" w:hAnsi="Palatino Linotype" w:cs="Arial"/>
          <w:i/>
          <w:sz w:val="22"/>
          <w:szCs w:val="24"/>
        </w:rPr>
      </w:pPr>
      <w:r w:rsidRPr="005E6DC0">
        <w:rPr>
          <w:rFonts w:ascii="Palatino Linotype" w:eastAsia="MS Mincho" w:hAnsi="Palatino Linotype" w:cs="Arial"/>
          <w:b/>
          <w:i/>
          <w:sz w:val="22"/>
          <w:szCs w:val="24"/>
        </w:rPr>
        <w:t xml:space="preserve">“Artículo 23. Son sujetos obligados a transparentar y permitir el acceso a su información y </w:t>
      </w:r>
      <w:r w:rsidRPr="005E6DC0">
        <w:rPr>
          <w:rFonts w:ascii="Palatino Linotype" w:eastAsia="MS Mincho" w:hAnsi="Palatino Linotype"/>
          <w:b/>
          <w:i/>
          <w:sz w:val="22"/>
          <w:szCs w:val="24"/>
        </w:rPr>
        <w:t>proteger</w:t>
      </w:r>
      <w:r w:rsidRPr="005E6DC0">
        <w:rPr>
          <w:rFonts w:ascii="Palatino Linotype" w:eastAsia="MS Mincho" w:hAnsi="Palatino Linotype" w:cs="Arial"/>
          <w:b/>
          <w:i/>
          <w:sz w:val="22"/>
          <w:szCs w:val="24"/>
        </w:rPr>
        <w:t xml:space="preserve"> los datos personales que obren en su poder</w:t>
      </w:r>
      <w:r w:rsidRPr="005E6DC0">
        <w:rPr>
          <w:rFonts w:ascii="Palatino Linotype" w:eastAsia="MS Mincho" w:hAnsi="Palatino Linotype" w:cs="Arial"/>
          <w:i/>
          <w:sz w:val="22"/>
          <w:szCs w:val="24"/>
        </w:rPr>
        <w:t>:</w:t>
      </w:r>
    </w:p>
    <w:p w14:paraId="557DAB22" w14:textId="77777777" w:rsidR="00030C87" w:rsidRPr="005E6DC0" w:rsidRDefault="00030C87" w:rsidP="00030C87">
      <w:pPr>
        <w:ind w:left="567" w:right="822"/>
        <w:jc w:val="both"/>
        <w:rPr>
          <w:rFonts w:ascii="Palatino Linotype" w:eastAsia="MS Mincho" w:hAnsi="Palatino Linotype" w:cs="Arial"/>
          <w:i/>
          <w:sz w:val="22"/>
          <w:szCs w:val="24"/>
        </w:rPr>
      </w:pPr>
      <w:r w:rsidRPr="005E6DC0">
        <w:rPr>
          <w:rFonts w:ascii="Palatino Linotype" w:eastAsia="MS Mincho" w:hAnsi="Palatino Linotype" w:cs="Arial"/>
          <w:i/>
          <w:sz w:val="22"/>
          <w:szCs w:val="24"/>
        </w:rPr>
        <w:t>…</w:t>
      </w:r>
    </w:p>
    <w:p w14:paraId="511B2D70" w14:textId="77777777" w:rsidR="00030C87" w:rsidRPr="005E6DC0" w:rsidRDefault="00030C87" w:rsidP="00030C87">
      <w:pPr>
        <w:ind w:left="567" w:right="822"/>
        <w:jc w:val="both"/>
        <w:rPr>
          <w:rFonts w:ascii="Palatino Linotype" w:eastAsia="MS Mincho" w:hAnsi="Palatino Linotype" w:cs="Arial"/>
          <w:b/>
          <w:i/>
          <w:iCs/>
          <w:sz w:val="22"/>
          <w:szCs w:val="24"/>
        </w:rPr>
      </w:pPr>
      <w:r w:rsidRPr="005E6DC0">
        <w:rPr>
          <w:rFonts w:ascii="Palatino Linotype" w:hAnsi="Palatino Linotype"/>
          <w:i/>
          <w:iCs/>
          <w:sz w:val="22"/>
          <w:szCs w:val="24"/>
        </w:rPr>
        <w:t>IV. Los ayuntamientos y las dependencias, organismos, órganos y entidades de la administración municipal;</w:t>
      </w:r>
      <w:r w:rsidRPr="005E6DC0">
        <w:rPr>
          <w:rFonts w:ascii="Palatino Linotype" w:eastAsia="MS Mincho" w:hAnsi="Palatino Linotype" w:cs="Arial"/>
          <w:b/>
          <w:i/>
          <w:iCs/>
          <w:sz w:val="22"/>
          <w:szCs w:val="24"/>
        </w:rPr>
        <w:t xml:space="preserve"> </w:t>
      </w:r>
    </w:p>
    <w:p w14:paraId="1AAB05B8" w14:textId="77777777" w:rsidR="00030C87" w:rsidRPr="005E6DC0" w:rsidRDefault="00030C87" w:rsidP="00030C87">
      <w:pPr>
        <w:ind w:left="567" w:right="822"/>
        <w:jc w:val="both"/>
        <w:rPr>
          <w:rFonts w:ascii="Palatino Linotype" w:eastAsia="MS Mincho" w:hAnsi="Palatino Linotype" w:cs="Arial"/>
          <w:b/>
          <w:i/>
          <w:sz w:val="22"/>
          <w:szCs w:val="24"/>
        </w:rPr>
      </w:pPr>
      <w:r w:rsidRPr="005E6DC0">
        <w:rPr>
          <w:rFonts w:ascii="Palatino Linotype" w:eastAsia="MS Mincho" w:hAnsi="Palatino Linotype" w:cs="Arial"/>
          <w:b/>
          <w:i/>
          <w:sz w:val="22"/>
          <w:szCs w:val="24"/>
        </w:rPr>
        <w:t>…</w:t>
      </w:r>
    </w:p>
    <w:p w14:paraId="2E072A21" w14:textId="77777777" w:rsidR="00030C87" w:rsidRPr="005E6DC0" w:rsidRDefault="00030C87" w:rsidP="00030C87">
      <w:pPr>
        <w:ind w:left="567" w:right="822"/>
        <w:jc w:val="both"/>
        <w:rPr>
          <w:rFonts w:ascii="Palatino Linotype" w:eastAsia="MS Mincho" w:hAnsi="Palatino Linotype"/>
          <w:b/>
          <w:i/>
          <w:sz w:val="22"/>
          <w:szCs w:val="24"/>
        </w:rPr>
      </w:pPr>
      <w:r w:rsidRPr="005E6DC0">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5E6DC0">
        <w:rPr>
          <w:rFonts w:ascii="Palatino Linotype" w:eastAsia="MS Mincho" w:hAnsi="Palatino Linotype"/>
          <w:i/>
          <w:sz w:val="22"/>
          <w:szCs w:val="24"/>
        </w:rPr>
        <w:t xml:space="preserve">, </w:t>
      </w:r>
      <w:r w:rsidRPr="005E6DC0">
        <w:rPr>
          <w:rFonts w:ascii="Palatino Linotype" w:eastAsia="MS Mincho" w:hAnsi="Palatino Linotype"/>
          <w:b/>
          <w:i/>
          <w:sz w:val="22"/>
          <w:szCs w:val="24"/>
        </w:rPr>
        <w:t>así como</w:t>
      </w:r>
      <w:r w:rsidRPr="005E6DC0">
        <w:rPr>
          <w:rFonts w:ascii="Palatino Linotype" w:eastAsia="MS Mincho" w:hAnsi="Palatino Linotype"/>
          <w:i/>
          <w:sz w:val="22"/>
          <w:szCs w:val="24"/>
        </w:rPr>
        <w:t xml:space="preserve"> </w:t>
      </w:r>
      <w:r w:rsidRPr="005E6DC0">
        <w:rPr>
          <w:rFonts w:ascii="Palatino Linotype" w:eastAsia="MS Mincho" w:hAnsi="Palatino Linotype"/>
          <w:b/>
          <w:i/>
          <w:sz w:val="22"/>
          <w:szCs w:val="24"/>
        </w:rPr>
        <w:t>los informes que dichas personas les entreguen sobre el uso y destino de dichos recursos.</w:t>
      </w:r>
    </w:p>
    <w:p w14:paraId="63E7F600" w14:textId="77777777" w:rsidR="00030C87" w:rsidRPr="005E6DC0" w:rsidRDefault="00030C87" w:rsidP="00030C87">
      <w:pPr>
        <w:ind w:left="567" w:right="822"/>
        <w:jc w:val="both"/>
        <w:rPr>
          <w:rFonts w:ascii="Palatino Linotype" w:eastAsia="MS Mincho" w:hAnsi="Palatino Linotype"/>
          <w:b/>
          <w:i/>
          <w:sz w:val="22"/>
          <w:szCs w:val="24"/>
        </w:rPr>
      </w:pPr>
    </w:p>
    <w:p w14:paraId="54D538D0" w14:textId="77777777" w:rsidR="00030C87" w:rsidRPr="005E6DC0" w:rsidRDefault="00030C87" w:rsidP="00030C87">
      <w:pPr>
        <w:ind w:left="567" w:right="822"/>
        <w:jc w:val="both"/>
        <w:rPr>
          <w:rFonts w:ascii="Palatino Linotype" w:eastAsia="MS Mincho" w:hAnsi="Palatino Linotype" w:cs="Arial"/>
          <w:i/>
          <w:sz w:val="22"/>
          <w:szCs w:val="24"/>
        </w:rPr>
      </w:pPr>
      <w:r w:rsidRPr="005E6DC0">
        <w:rPr>
          <w:rFonts w:ascii="Palatino Linotype" w:eastAsia="MS Mincho" w:hAnsi="Palatino Linotype" w:cs="Arial"/>
          <w:b/>
          <w:i/>
          <w:sz w:val="22"/>
          <w:szCs w:val="24"/>
        </w:rPr>
        <w:lastRenderedPageBreak/>
        <w:t>Los servidores públicos deberán transparentar sus acciones así como garantizar y respetar el derecho de acceso a la información pública.”</w:t>
      </w:r>
    </w:p>
    <w:p w14:paraId="12F16319" w14:textId="77777777" w:rsidR="00030C87" w:rsidRPr="005E6DC0" w:rsidRDefault="00030C87" w:rsidP="00030C87">
      <w:pPr>
        <w:ind w:left="567" w:right="822"/>
        <w:jc w:val="both"/>
        <w:rPr>
          <w:rFonts w:ascii="Palatino Linotype" w:eastAsia="MS Mincho" w:hAnsi="Palatino Linotype" w:cs="Arial"/>
          <w:i/>
          <w:sz w:val="22"/>
          <w:szCs w:val="24"/>
        </w:rPr>
      </w:pPr>
      <w:r w:rsidRPr="005E6DC0">
        <w:rPr>
          <w:rFonts w:ascii="Palatino Linotype" w:eastAsia="MS Mincho" w:hAnsi="Palatino Linotype" w:cs="Arial"/>
          <w:i/>
          <w:sz w:val="22"/>
          <w:szCs w:val="24"/>
        </w:rPr>
        <w:t>(Énfasis añadido)</w:t>
      </w:r>
    </w:p>
    <w:p w14:paraId="51738043" w14:textId="77777777" w:rsidR="00030C87" w:rsidRPr="005E6DC0" w:rsidRDefault="00030C87" w:rsidP="00030C87">
      <w:pPr>
        <w:spacing w:line="360" w:lineRule="auto"/>
        <w:jc w:val="both"/>
        <w:rPr>
          <w:rFonts w:ascii="Palatino Linotype" w:hAnsi="Palatino Linotype" w:cs="Arial"/>
          <w:sz w:val="24"/>
          <w:szCs w:val="24"/>
        </w:rPr>
      </w:pPr>
    </w:p>
    <w:p w14:paraId="570C5D6F" w14:textId="77777777" w:rsidR="00030C87" w:rsidRPr="005E6DC0"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5E6DC0">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5E6DC0" w:rsidRDefault="00030C87" w:rsidP="00030C87">
      <w:pPr>
        <w:pStyle w:val="Prrafodelista"/>
        <w:spacing w:line="360" w:lineRule="auto"/>
        <w:ind w:left="0"/>
        <w:jc w:val="both"/>
        <w:rPr>
          <w:rFonts w:ascii="Palatino Linotype" w:hAnsi="Palatino Linotype" w:cs="Arial"/>
          <w:sz w:val="24"/>
        </w:rPr>
      </w:pPr>
    </w:p>
    <w:p w14:paraId="3415F0D5" w14:textId="60A5D69B" w:rsidR="00030C87" w:rsidRPr="005E6DC0"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5E6DC0">
        <w:rPr>
          <w:rFonts w:ascii="Palatino Linotype" w:hAnsi="Palatino Linotype" w:cs="Arial"/>
          <w:sz w:val="24"/>
        </w:rPr>
        <w:t>Por lo anterior, es de referir que,</w:t>
      </w:r>
      <w:r w:rsidRPr="005E6DC0">
        <w:rPr>
          <w:rFonts w:ascii="Palatino Linotype" w:hAnsi="Palatino Linotype" w:cs="Arial"/>
          <w:b/>
          <w:sz w:val="24"/>
        </w:rPr>
        <w:t xml:space="preserve"> el</w:t>
      </w:r>
      <w:r w:rsidRPr="005E6DC0">
        <w:rPr>
          <w:rFonts w:ascii="Palatino Linotype" w:hAnsi="Palatino Linotype"/>
          <w:b/>
          <w:bCs/>
          <w:sz w:val="24"/>
        </w:rPr>
        <w:t xml:space="preserve"> </w:t>
      </w:r>
      <w:r w:rsidR="00C65FE8" w:rsidRPr="005E6DC0">
        <w:rPr>
          <w:rFonts w:ascii="Palatino Linotype" w:eastAsia="Calibri" w:hAnsi="Palatino Linotype" w:cs="Arial"/>
          <w:b/>
          <w:sz w:val="24"/>
        </w:rPr>
        <w:t>Ayuntamiento de Tlalnepantla de Baz</w:t>
      </w:r>
      <w:r w:rsidRPr="005E6DC0">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5B796CF8" w14:textId="77777777" w:rsidR="00B30557" w:rsidRPr="005E6DC0" w:rsidRDefault="00B30557" w:rsidP="00B30557">
      <w:pPr>
        <w:pStyle w:val="Prrafodelista"/>
        <w:rPr>
          <w:rFonts w:ascii="Palatino Linotype" w:hAnsi="Palatino Linotype" w:cs="Arial"/>
          <w:sz w:val="24"/>
        </w:rPr>
      </w:pPr>
    </w:p>
    <w:p w14:paraId="4653FD44" w14:textId="2B3CA369" w:rsidR="00085010" w:rsidRPr="005E6DC0"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7" w:name="_Toc87456491"/>
      <w:r w:rsidRPr="005E6DC0">
        <w:rPr>
          <w:rFonts w:ascii="Palatino Linotype" w:hAnsi="Palatino Linotype"/>
          <w:b/>
          <w:color w:val="000000" w:themeColor="text1"/>
          <w:sz w:val="24"/>
        </w:rPr>
        <w:t xml:space="preserve">II. </w:t>
      </w:r>
      <w:bookmarkEnd w:id="17"/>
      <w:r w:rsidR="00085010" w:rsidRPr="005E6DC0">
        <w:rPr>
          <w:rFonts w:ascii="Palatino Linotype" w:hAnsi="Palatino Linotype"/>
          <w:b/>
          <w:color w:val="000000" w:themeColor="text1"/>
          <w:sz w:val="24"/>
        </w:rPr>
        <w:t>De</w:t>
      </w:r>
      <w:r w:rsidR="00333E5B" w:rsidRPr="005E6DC0">
        <w:rPr>
          <w:rFonts w:ascii="Palatino Linotype" w:hAnsi="Palatino Linotype"/>
          <w:b/>
          <w:color w:val="000000" w:themeColor="text1"/>
          <w:sz w:val="24"/>
        </w:rPr>
        <w:t xml:space="preserve">l Recurso de Revisión </w:t>
      </w:r>
      <w:r w:rsidR="00333E5B" w:rsidRPr="005E6DC0">
        <w:rPr>
          <w:rFonts w:ascii="Palatino Linotype" w:eastAsia="Calibri" w:hAnsi="Palatino Linotype" w:cs="Tahoma"/>
          <w:b/>
          <w:sz w:val="24"/>
          <w:lang w:eastAsia="en-US"/>
        </w:rPr>
        <w:t>15868/INFOEM/IP/RR/2022</w:t>
      </w:r>
      <w:r w:rsidR="005B4B83" w:rsidRPr="005E6DC0">
        <w:rPr>
          <w:rFonts w:ascii="Palatino Linotype" w:eastAsia="Calibri" w:hAnsi="Palatino Linotype" w:cs="Tahoma"/>
          <w:b/>
          <w:sz w:val="24"/>
          <w:lang w:eastAsia="en-US"/>
        </w:rPr>
        <w:t xml:space="preserve"> y 15870/INFOEM/IP/RR/2022</w:t>
      </w:r>
      <w:r w:rsidR="00AE265F" w:rsidRPr="005E6DC0">
        <w:rPr>
          <w:rFonts w:ascii="Palatino Linotype" w:hAnsi="Palatino Linotype"/>
          <w:b/>
          <w:color w:val="000000" w:themeColor="text1"/>
          <w:sz w:val="24"/>
        </w:rPr>
        <w:t>.</w:t>
      </w:r>
    </w:p>
    <w:p w14:paraId="1F27F711" w14:textId="77777777" w:rsidR="00085010" w:rsidRPr="005E6DC0" w:rsidRDefault="00085010" w:rsidP="00085010">
      <w:pPr>
        <w:pStyle w:val="Prrafodelista"/>
        <w:spacing w:line="360" w:lineRule="auto"/>
        <w:ind w:left="0"/>
        <w:jc w:val="both"/>
        <w:rPr>
          <w:rFonts w:ascii="Palatino Linotype" w:eastAsia="MS Mincho" w:hAnsi="Palatino Linotype"/>
        </w:rPr>
      </w:pPr>
    </w:p>
    <w:p w14:paraId="5ACB58DE" w14:textId="16C993D3" w:rsidR="00333E5B" w:rsidRPr="005E6DC0" w:rsidRDefault="00333E5B" w:rsidP="00AE265F">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t>El particular solicitó lo siguiente:</w:t>
      </w:r>
    </w:p>
    <w:p w14:paraId="4E38C4E4" w14:textId="77777777" w:rsidR="00333E5B" w:rsidRPr="005E6DC0" w:rsidRDefault="00333E5B" w:rsidP="00333E5B">
      <w:pPr>
        <w:tabs>
          <w:tab w:val="left" w:pos="567"/>
        </w:tabs>
        <w:spacing w:line="360" w:lineRule="auto"/>
        <w:jc w:val="both"/>
        <w:rPr>
          <w:rFonts w:ascii="Palatino Linotype" w:eastAsia="Calibri" w:hAnsi="Palatino Linotype" w:cs="Arial"/>
          <w:sz w:val="24"/>
        </w:rPr>
      </w:pPr>
    </w:p>
    <w:p w14:paraId="623F651F" w14:textId="554DEB8A" w:rsidR="00333E5B" w:rsidRPr="005E6DC0" w:rsidRDefault="00333E5B" w:rsidP="00333E5B">
      <w:pPr>
        <w:tabs>
          <w:tab w:val="left" w:pos="567"/>
        </w:tabs>
        <w:spacing w:line="360" w:lineRule="auto"/>
        <w:ind w:left="567" w:right="822"/>
        <w:jc w:val="both"/>
        <w:rPr>
          <w:rFonts w:ascii="Palatino Linotype" w:hAnsi="Palatino Linotype" w:cs="Arial"/>
          <w:i/>
          <w:sz w:val="22"/>
          <w:szCs w:val="18"/>
          <w:shd w:val="clear" w:color="auto" w:fill="FFFFFF"/>
        </w:rPr>
      </w:pPr>
      <w:r w:rsidRPr="005E6DC0">
        <w:rPr>
          <w:rFonts w:ascii="Palatino Linotype" w:hAnsi="Palatino Linotype" w:cs="Arial"/>
          <w:i/>
          <w:sz w:val="22"/>
          <w:szCs w:val="18"/>
          <w:shd w:val="clear" w:color="auto" w:fill="FFFFFF"/>
        </w:rPr>
        <w:t xml:space="preserve">TODOS LOS DOCUMENTOS RELACIONADOS CON LOS ESPECTACULARES INSTALADOS EN TERRITORIO DE TLALNEPANTLA DE BAZ, EN DONDE EL MUNICIPIO AGRADECE AL GOBERNADOR ALFREDO </w:t>
      </w:r>
      <w:r w:rsidRPr="005E6DC0">
        <w:rPr>
          <w:rFonts w:ascii="Palatino Linotype" w:hAnsi="Palatino Linotype" w:cs="Arial"/>
          <w:i/>
          <w:sz w:val="22"/>
          <w:szCs w:val="18"/>
          <w:shd w:val="clear" w:color="auto" w:fill="FFFFFF"/>
        </w:rPr>
        <w:lastRenderedPageBreak/>
        <w:t>DEL MAZO POR SU INFORME DE RESULTADOS; INCLUYENDO CONTRATOS, CONVENIOS, FACTURAS O SIMILARES. MISMOS QUE FUERON INSTALADOS EN SEPTIEMBRE Y OCTUBRE DE 2022.</w:t>
      </w:r>
    </w:p>
    <w:p w14:paraId="2818BCDC" w14:textId="77777777" w:rsidR="005B4B83" w:rsidRPr="005E6DC0" w:rsidRDefault="005B4B83" w:rsidP="00333E5B">
      <w:pPr>
        <w:tabs>
          <w:tab w:val="left" w:pos="567"/>
        </w:tabs>
        <w:spacing w:line="360" w:lineRule="auto"/>
        <w:ind w:left="567" w:right="822"/>
        <w:jc w:val="both"/>
        <w:rPr>
          <w:rFonts w:ascii="Palatino Linotype" w:hAnsi="Palatino Linotype" w:cs="Arial"/>
          <w:i/>
          <w:sz w:val="22"/>
          <w:szCs w:val="18"/>
          <w:shd w:val="clear" w:color="auto" w:fill="FFFFFF"/>
        </w:rPr>
      </w:pPr>
    </w:p>
    <w:p w14:paraId="44A031FA" w14:textId="50AA18CA" w:rsidR="005B4B83" w:rsidRPr="005E6DC0" w:rsidRDefault="005B4B83" w:rsidP="00333E5B">
      <w:pPr>
        <w:tabs>
          <w:tab w:val="left" w:pos="567"/>
        </w:tabs>
        <w:spacing w:line="360" w:lineRule="auto"/>
        <w:ind w:left="567" w:right="822"/>
        <w:jc w:val="both"/>
        <w:rPr>
          <w:rFonts w:ascii="Palatino Linotype" w:hAnsi="Palatino Linotype" w:cs="Arial"/>
          <w:i/>
          <w:sz w:val="28"/>
          <w:szCs w:val="18"/>
          <w:shd w:val="clear" w:color="auto" w:fill="FFFFFF"/>
        </w:rPr>
      </w:pPr>
      <w:r w:rsidRPr="005E6DC0">
        <w:rPr>
          <w:rFonts w:ascii="Palatino Linotype" w:hAnsi="Palatino Linotype" w:cs="Arial"/>
          <w:sz w:val="22"/>
          <w:szCs w:val="18"/>
          <w:shd w:val="clear" w:color="auto" w:fill="FFFFFF"/>
        </w:rPr>
        <w:t>TODOS LOS DOCUMENTOS RELACIONADOS CON LOS EVENTOS REALIZADOS POR EL H. AYUNTAMIENTO DE TLALNEPANTLA DE BAZ ESTADO DE MÉXICO CON MOTIVO DE LAS FIESTAS PATRIAS (MES DE SEPTIEMBRE DEL AÑO 2022), INCLUYENDO CONTRATOS, CONVENIOS, FACTURAS O SIMILARES, DE TODOS Y CADA UNO DE LOS EVENTOS, INCLUYENDO LOS PÚBLICOS (ALGUNOS INCLUSO CON CELEBRIDADES) Y LOS PRIVADOS PERO QUE SE UTILIZÓ RECURSO PÚBLICO.</w:t>
      </w:r>
    </w:p>
    <w:p w14:paraId="5811F992" w14:textId="77777777" w:rsidR="005B4B83" w:rsidRPr="005E6DC0" w:rsidRDefault="005B4B83" w:rsidP="00333E5B">
      <w:pPr>
        <w:tabs>
          <w:tab w:val="left" w:pos="567"/>
        </w:tabs>
        <w:spacing w:line="360" w:lineRule="auto"/>
        <w:ind w:left="567" w:right="822"/>
        <w:jc w:val="both"/>
        <w:rPr>
          <w:rFonts w:ascii="Palatino Linotype" w:eastAsia="Calibri" w:hAnsi="Palatino Linotype" w:cs="Arial"/>
          <w:sz w:val="24"/>
        </w:rPr>
      </w:pPr>
    </w:p>
    <w:p w14:paraId="461D32A9" w14:textId="17E9E4BD" w:rsidR="00333E5B" w:rsidRPr="005E6DC0" w:rsidRDefault="00333E5B" w:rsidP="00AE265F">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t xml:space="preserve">El Sujeto Obligado </w:t>
      </w:r>
      <w:r w:rsidR="005B4B83" w:rsidRPr="005E6DC0">
        <w:rPr>
          <w:rFonts w:ascii="Palatino Linotype" w:eastAsia="Calibri" w:hAnsi="Palatino Linotype" w:cs="Arial"/>
          <w:sz w:val="24"/>
        </w:rPr>
        <w:t>manifestó medularmente que la información se encuentra en proceso de integración para el informe trimestral correspondiente.</w:t>
      </w:r>
    </w:p>
    <w:p w14:paraId="243E2CCA" w14:textId="77777777" w:rsidR="00333E5B" w:rsidRPr="005E6DC0" w:rsidRDefault="00333E5B" w:rsidP="00333E5B">
      <w:pPr>
        <w:pStyle w:val="Prrafodelista"/>
        <w:tabs>
          <w:tab w:val="left" w:pos="567"/>
        </w:tabs>
        <w:spacing w:line="360" w:lineRule="auto"/>
        <w:ind w:left="0"/>
        <w:jc w:val="both"/>
        <w:rPr>
          <w:rFonts w:ascii="Palatino Linotype" w:eastAsia="Calibri" w:hAnsi="Palatino Linotype" w:cs="Arial"/>
          <w:sz w:val="24"/>
        </w:rPr>
      </w:pPr>
    </w:p>
    <w:p w14:paraId="4F717CD2" w14:textId="3024A1B2" w:rsidR="005F10E6" w:rsidRPr="005E6DC0" w:rsidRDefault="005F10E6" w:rsidP="005F10E6">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t>Mediante el informe justificado, el Sujeto Obligado ratificó su respuesta inicial. Para determinar la fuente obligacional del Sujeto Obligado de generar, poseer y/o administrar, es necesario analizar el requerimiento planteado en la solicitud de acceso a la información, siendo que requirió información relativa a espectaculares de agradecimiento al Gobernador por su informe de resultados.</w:t>
      </w:r>
    </w:p>
    <w:p w14:paraId="4FCE6120" w14:textId="77777777" w:rsidR="005F10E6" w:rsidRPr="005E6DC0" w:rsidRDefault="005F10E6" w:rsidP="005F10E6">
      <w:pPr>
        <w:pStyle w:val="Prrafodelista"/>
        <w:tabs>
          <w:tab w:val="left" w:pos="567"/>
        </w:tabs>
        <w:spacing w:line="360" w:lineRule="auto"/>
        <w:ind w:left="0"/>
        <w:jc w:val="both"/>
        <w:rPr>
          <w:rFonts w:ascii="Palatino Linotype" w:eastAsia="Calibri" w:hAnsi="Palatino Linotype" w:cs="Arial"/>
          <w:sz w:val="24"/>
        </w:rPr>
      </w:pPr>
    </w:p>
    <w:p w14:paraId="3B70E47D" w14:textId="19D3331D" w:rsidR="005F10E6" w:rsidRPr="005E6DC0" w:rsidRDefault="005F10E6" w:rsidP="005F10E6">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lastRenderedPageBreak/>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contar con ella, tan es así que </w:t>
      </w:r>
      <w:r w:rsidR="005B4B83" w:rsidRPr="005E6DC0">
        <w:rPr>
          <w:rFonts w:ascii="Palatino Linotype" w:eastAsia="Calibri" w:hAnsi="Palatino Linotype" w:cs="Arial"/>
          <w:sz w:val="24"/>
        </w:rPr>
        <w:t>manifestó que la información se encuentra en proceso de integración del informe trimestral.</w:t>
      </w:r>
      <w:r w:rsidRPr="005E6DC0">
        <w:rPr>
          <w:rFonts w:ascii="Palatino Linotype" w:eastAsia="Calibri" w:hAnsi="Palatino Linotype" w:cs="Arial"/>
          <w:sz w:val="24"/>
        </w:rPr>
        <w:t xml:space="preserve"> </w:t>
      </w:r>
    </w:p>
    <w:p w14:paraId="78DCF35F" w14:textId="77777777" w:rsidR="005F10E6" w:rsidRPr="005E6DC0" w:rsidRDefault="005F10E6" w:rsidP="005F10E6">
      <w:pPr>
        <w:pStyle w:val="Prrafodelista"/>
        <w:tabs>
          <w:tab w:val="left" w:pos="567"/>
        </w:tabs>
        <w:spacing w:line="360" w:lineRule="auto"/>
        <w:ind w:left="0"/>
        <w:jc w:val="both"/>
        <w:rPr>
          <w:rFonts w:ascii="Palatino Linotype" w:eastAsia="Calibri" w:hAnsi="Palatino Linotype" w:cs="Arial"/>
          <w:sz w:val="24"/>
        </w:rPr>
      </w:pPr>
    </w:p>
    <w:p w14:paraId="170157F7" w14:textId="77777777" w:rsidR="005B4B83" w:rsidRPr="005E6DC0" w:rsidRDefault="005B4B83" w:rsidP="005B4B8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E6DC0">
        <w:rPr>
          <w:rFonts w:ascii="Palatino Linotype" w:hAnsi="Palatino Linotype"/>
          <w:sz w:val="24"/>
          <w:lang w:val="es-ES"/>
        </w:rPr>
        <w:t>Respecto al primer punto de la solicitud, relativo a la póliza de cheque,</w:t>
      </w:r>
      <w:r w:rsidRPr="005E6DC0">
        <w:rPr>
          <w:rFonts w:ascii="Palatino Linotype" w:eastAsia="Palatino Linotype" w:hAnsi="Palatino Linotype" w:cs="Palatino Linotype"/>
          <w:sz w:val="24"/>
        </w:rPr>
        <w:t xml:space="preserve"> es necesario analizar la Ley de Fiscalización Superior del Estado de México, toda vez que señala que los municipios que conforman el Estado de México, entre ellos el </w:t>
      </w:r>
      <w:r w:rsidRPr="005E6DC0">
        <w:rPr>
          <w:rFonts w:ascii="Palatino Linotype" w:eastAsia="Palatino Linotype" w:hAnsi="Palatino Linotype" w:cs="Palatino Linotype"/>
          <w:b/>
          <w:sz w:val="24"/>
        </w:rPr>
        <w:t>SUJETO OBLIGADO</w:t>
      </w:r>
      <w:r w:rsidRPr="005E6DC0">
        <w:rPr>
          <w:rFonts w:ascii="Palatino Linotype" w:eastAsia="Palatino Linotype" w:hAnsi="Palatino Linotype" w:cs="Palatino Linotype"/>
          <w:sz w:val="24"/>
        </w:rPr>
        <w:t>,</w:t>
      </w:r>
      <w:r w:rsidRPr="005E6DC0">
        <w:rPr>
          <w:sz w:val="24"/>
        </w:rPr>
        <w:t xml:space="preserve"> </w:t>
      </w:r>
      <w:r w:rsidRPr="005E6DC0">
        <w:rPr>
          <w:rFonts w:ascii="Palatino Linotype" w:eastAsia="Palatino Linotype" w:hAnsi="Palatino Linotype" w:cs="Palatino Linotype"/>
          <w:sz w:val="24"/>
        </w:rPr>
        <w:t>es considerado como ente fiscalizable, como así lo señala el artículo 4 fracción II de la Ley de Fiscalización Superior del Estado de México, el cual señala:</w:t>
      </w:r>
    </w:p>
    <w:p w14:paraId="29985AE6" w14:textId="77777777" w:rsidR="005B4B83" w:rsidRPr="005E6DC0" w:rsidRDefault="005B4B83" w:rsidP="005B4B83">
      <w:pPr>
        <w:spacing w:before="240"/>
        <w:ind w:left="851" w:right="851"/>
        <w:jc w:val="both"/>
        <w:rPr>
          <w:rFonts w:ascii="Palatino Linotype" w:eastAsia="Palatino Linotype" w:hAnsi="Palatino Linotype" w:cs="Palatino Linotype"/>
          <w:i/>
          <w:sz w:val="22"/>
        </w:rPr>
      </w:pPr>
      <w:r w:rsidRPr="005E6DC0">
        <w:rPr>
          <w:rFonts w:ascii="Palatino Linotype" w:eastAsia="Palatino Linotype" w:hAnsi="Palatino Linotype" w:cs="Palatino Linotype"/>
          <w:b/>
          <w:i/>
          <w:sz w:val="22"/>
        </w:rPr>
        <w:t xml:space="preserve">“Artículo 4. </w:t>
      </w:r>
      <w:r w:rsidRPr="005E6DC0">
        <w:rPr>
          <w:rFonts w:ascii="Palatino Linotype" w:eastAsia="Palatino Linotype" w:hAnsi="Palatino Linotype" w:cs="Palatino Linotype"/>
          <w:i/>
          <w:sz w:val="22"/>
        </w:rPr>
        <w:t>Son sujetos de fiscalización:</w:t>
      </w:r>
    </w:p>
    <w:p w14:paraId="54E3FDEC" w14:textId="77777777" w:rsidR="005B4B83" w:rsidRPr="005E6DC0" w:rsidRDefault="005B4B83" w:rsidP="005B4B83">
      <w:pPr>
        <w:ind w:left="851" w:right="851"/>
        <w:jc w:val="both"/>
        <w:rPr>
          <w:i/>
          <w:sz w:val="22"/>
        </w:rPr>
      </w:pPr>
      <w:r w:rsidRPr="005E6DC0">
        <w:rPr>
          <w:rFonts w:ascii="Palatino Linotype" w:eastAsia="Palatino Linotype" w:hAnsi="Palatino Linotype" w:cs="Palatino Linotype"/>
          <w:i/>
          <w:sz w:val="22"/>
        </w:rPr>
        <w:t>…</w:t>
      </w:r>
    </w:p>
    <w:p w14:paraId="499134CE" w14:textId="77777777" w:rsidR="005B4B83" w:rsidRPr="005E6DC0" w:rsidRDefault="005B4B83" w:rsidP="005B4B83">
      <w:pPr>
        <w:numPr>
          <w:ilvl w:val="0"/>
          <w:numId w:val="12"/>
        </w:numPr>
        <w:spacing w:before="240" w:after="160"/>
        <w:ind w:right="851"/>
        <w:jc w:val="both"/>
        <w:rPr>
          <w:rFonts w:ascii="Palatino Linotype" w:eastAsia="Palatino Linotype" w:hAnsi="Palatino Linotype" w:cs="Palatino Linotype"/>
          <w:i/>
          <w:sz w:val="22"/>
        </w:rPr>
      </w:pPr>
      <w:r w:rsidRPr="005E6DC0">
        <w:rPr>
          <w:rFonts w:ascii="Palatino Linotype" w:eastAsia="Palatino Linotype" w:hAnsi="Palatino Linotype" w:cs="Palatino Linotype"/>
          <w:i/>
          <w:sz w:val="22"/>
        </w:rPr>
        <w:t>Los municipios del Estado de México…” (Sic)</w:t>
      </w:r>
    </w:p>
    <w:p w14:paraId="62A39628" w14:textId="77777777" w:rsidR="005B4B83" w:rsidRPr="005E6DC0" w:rsidRDefault="005B4B83" w:rsidP="005B4B83">
      <w:pPr>
        <w:spacing w:before="240"/>
        <w:ind w:left="851" w:right="851"/>
        <w:jc w:val="both"/>
        <w:rPr>
          <w:b/>
        </w:rPr>
      </w:pPr>
    </w:p>
    <w:p w14:paraId="38C455C6" w14:textId="77777777" w:rsidR="005B4B83" w:rsidRPr="005E6DC0" w:rsidRDefault="005B4B83" w:rsidP="005B4B83">
      <w:pPr>
        <w:pStyle w:val="Prrafodelista"/>
        <w:numPr>
          <w:ilvl w:val="0"/>
          <w:numId w:val="2"/>
        </w:numPr>
        <w:spacing w:line="360" w:lineRule="auto"/>
        <w:ind w:left="0" w:right="49" w:firstLine="0"/>
        <w:jc w:val="both"/>
        <w:rPr>
          <w:rFonts w:ascii="Palatino Linotype" w:eastAsia="Palatino Linotype" w:hAnsi="Palatino Linotype" w:cs="Palatino Linotype"/>
          <w:sz w:val="24"/>
        </w:rPr>
      </w:pPr>
      <w:r w:rsidRPr="005E6DC0">
        <w:rPr>
          <w:rFonts w:ascii="Palatino Linotype" w:eastAsia="Palatino Linotype" w:hAnsi="Palatino Linotype" w:cs="Palatino Linotype"/>
          <w:sz w:val="24"/>
        </w:rPr>
        <w:t xml:space="preserve">Asimismo, el ordenamiento legal referido señala en su artículo 8, fracción XI, que el Órgano Superior de Fiscalización del Estado de México, tiene como una de sus atribuciones el de emitir los Lineamientos Integración del Informe Trimestral de los </w:t>
      </w:r>
      <w:r w:rsidRPr="005E6DC0">
        <w:rPr>
          <w:rFonts w:ascii="Palatino Linotype" w:eastAsia="Palatino Linotype" w:hAnsi="Palatino Linotype" w:cs="Palatino Linotype"/>
          <w:sz w:val="24"/>
        </w:rPr>
        <w:lastRenderedPageBreak/>
        <w:t>Sujetos de Fiscalización Municipales para el Ejercicio 2022, como así se advierte a continuación:</w:t>
      </w:r>
    </w:p>
    <w:p w14:paraId="5F1B4D37" w14:textId="77777777" w:rsidR="005B4B83" w:rsidRPr="005E6DC0" w:rsidRDefault="005B4B83" w:rsidP="005B4B83">
      <w:pPr>
        <w:spacing w:line="360" w:lineRule="auto"/>
        <w:ind w:right="49"/>
        <w:jc w:val="both"/>
        <w:rPr>
          <w:rFonts w:ascii="Palatino Linotype" w:eastAsia="Palatino Linotype" w:hAnsi="Palatino Linotype" w:cs="Palatino Linotype"/>
        </w:rPr>
      </w:pPr>
    </w:p>
    <w:p w14:paraId="356E3157" w14:textId="77777777" w:rsidR="005B4B83" w:rsidRPr="005E6DC0" w:rsidRDefault="005B4B83" w:rsidP="005B4B83">
      <w:pPr>
        <w:spacing w:line="360" w:lineRule="auto"/>
        <w:ind w:left="851" w:right="851"/>
        <w:jc w:val="both"/>
        <w:rPr>
          <w:i/>
          <w:sz w:val="22"/>
        </w:rPr>
      </w:pPr>
      <w:r w:rsidRPr="005E6DC0">
        <w:rPr>
          <w:rFonts w:ascii="Palatino Linotype" w:eastAsia="Palatino Linotype" w:hAnsi="Palatino Linotype" w:cs="Palatino Linotype"/>
          <w:b/>
          <w:i/>
          <w:sz w:val="22"/>
        </w:rPr>
        <w:t xml:space="preserve">“Artículo 8. </w:t>
      </w:r>
      <w:r w:rsidRPr="005E6DC0">
        <w:rPr>
          <w:rFonts w:ascii="Palatino Linotype" w:eastAsia="Palatino Linotype" w:hAnsi="Palatino Linotype" w:cs="Palatino Linotype"/>
          <w:i/>
          <w:sz w:val="22"/>
        </w:rPr>
        <w:t>El Órgano Superior tendrá las siguientes atribuciones:</w:t>
      </w:r>
    </w:p>
    <w:p w14:paraId="5F67A1D5" w14:textId="77777777" w:rsidR="005B4B83" w:rsidRPr="005E6DC0" w:rsidRDefault="005B4B83" w:rsidP="005B4B83">
      <w:pPr>
        <w:spacing w:line="360" w:lineRule="auto"/>
        <w:ind w:left="851" w:right="851"/>
        <w:jc w:val="both"/>
        <w:rPr>
          <w:rFonts w:ascii="Palatino Linotype" w:eastAsia="Palatino Linotype" w:hAnsi="Palatino Linotype" w:cs="Palatino Linotype"/>
          <w:i/>
          <w:sz w:val="22"/>
        </w:rPr>
      </w:pPr>
      <w:r w:rsidRPr="005E6DC0">
        <w:rPr>
          <w:rFonts w:ascii="Palatino Linotype" w:eastAsia="Palatino Linotype" w:hAnsi="Palatino Linotype" w:cs="Palatino Linotype"/>
          <w:i/>
          <w:sz w:val="22"/>
        </w:rPr>
        <w:t>…</w:t>
      </w:r>
    </w:p>
    <w:p w14:paraId="25B8504E" w14:textId="77777777" w:rsidR="005B4B83" w:rsidRPr="005E6DC0" w:rsidRDefault="005B4B83" w:rsidP="005B4B83">
      <w:pPr>
        <w:spacing w:line="360" w:lineRule="auto"/>
        <w:ind w:left="851" w:right="851"/>
        <w:jc w:val="both"/>
        <w:rPr>
          <w:rFonts w:ascii="Palatino Linotype" w:eastAsia="Palatino Linotype" w:hAnsi="Palatino Linotype" w:cs="Palatino Linotype"/>
          <w:i/>
          <w:sz w:val="22"/>
        </w:rPr>
      </w:pPr>
      <w:r w:rsidRPr="005E6DC0">
        <w:rPr>
          <w:rFonts w:ascii="Palatino Linotype" w:eastAsia="Palatino Linotype" w:hAnsi="Palatino Linotype" w:cs="Palatino Linotype"/>
          <w:b/>
          <w:i/>
          <w:sz w:val="22"/>
        </w:rPr>
        <w:t>XI. Establecer los lineamientos</w:t>
      </w:r>
      <w:r w:rsidRPr="005E6DC0">
        <w:rPr>
          <w:rFonts w:ascii="Palatino Linotype" w:eastAsia="Palatino Linotype" w:hAnsi="Palatino Linotype" w:cs="Palatino Linotype"/>
          <w:i/>
          <w:sz w:val="22"/>
        </w:rPr>
        <w:t xml:space="preserve">, criterios, procedimientos, métodos y sistemas </w:t>
      </w:r>
      <w:r w:rsidRPr="005E6DC0">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5E6DC0">
        <w:rPr>
          <w:rFonts w:ascii="Palatino Linotype" w:eastAsia="Palatino Linotype" w:hAnsi="Palatino Linotype" w:cs="Palatino Linotype"/>
          <w:i/>
          <w:sz w:val="22"/>
        </w:rPr>
        <w:t>…</w:t>
      </w:r>
      <w:r w:rsidRPr="005E6DC0">
        <w:rPr>
          <w:rFonts w:ascii="Palatino Linotype" w:eastAsia="Palatino Linotype" w:hAnsi="Palatino Linotype" w:cs="Palatino Linotype"/>
          <w:sz w:val="22"/>
        </w:rPr>
        <w:t>” (</w:t>
      </w:r>
      <w:r w:rsidRPr="005E6DC0">
        <w:rPr>
          <w:rFonts w:ascii="Palatino Linotype" w:eastAsia="Palatino Linotype" w:hAnsi="Palatino Linotype" w:cs="Palatino Linotype"/>
          <w:i/>
          <w:sz w:val="22"/>
        </w:rPr>
        <w:t>Sic)</w:t>
      </w:r>
    </w:p>
    <w:p w14:paraId="1415E12E" w14:textId="77777777" w:rsidR="005B4B83" w:rsidRPr="005E6DC0" w:rsidRDefault="005B4B83" w:rsidP="005B4B83">
      <w:pPr>
        <w:spacing w:line="360" w:lineRule="auto"/>
        <w:ind w:left="851" w:right="851"/>
        <w:jc w:val="both"/>
        <w:rPr>
          <w:rFonts w:ascii="Palatino Linotype" w:eastAsia="Palatino Linotype" w:hAnsi="Palatino Linotype" w:cs="Palatino Linotype"/>
          <w:b/>
          <w:i/>
          <w:sz w:val="22"/>
        </w:rPr>
      </w:pPr>
    </w:p>
    <w:p w14:paraId="2AED97B4" w14:textId="77777777" w:rsidR="005B4B83" w:rsidRPr="005E6DC0" w:rsidRDefault="005B4B83" w:rsidP="005B4B83">
      <w:pPr>
        <w:pStyle w:val="Prrafodelista"/>
        <w:numPr>
          <w:ilvl w:val="0"/>
          <w:numId w:val="2"/>
        </w:numPr>
        <w:spacing w:line="360" w:lineRule="auto"/>
        <w:ind w:left="0" w:firstLine="0"/>
        <w:jc w:val="both"/>
        <w:rPr>
          <w:rFonts w:ascii="Palatino Linotype" w:hAnsi="Palatino Linotype"/>
          <w:color w:val="000000"/>
          <w:sz w:val="24"/>
          <w:szCs w:val="22"/>
        </w:rPr>
      </w:pPr>
      <w:r w:rsidRPr="005E6DC0">
        <w:rPr>
          <w:rFonts w:ascii="Palatino Linotype" w:hAnsi="Palatino Linotype"/>
          <w:color w:val="000000"/>
          <w:sz w:val="24"/>
          <w:szCs w:val="22"/>
        </w:rPr>
        <w:t>El OSFEM, en su página oficial pone a disposición los denominados documentos de apoyo para los informes trimestrales que deben remitir los Sujeto Obligados al Órgano Fiscalizados. En el módulo 1 se contienen los siguientes elementos:</w:t>
      </w:r>
    </w:p>
    <w:p w14:paraId="77E1A649" w14:textId="77777777" w:rsidR="005B4B83" w:rsidRPr="005E6DC0" w:rsidRDefault="005B4B83" w:rsidP="005B4B83">
      <w:pPr>
        <w:tabs>
          <w:tab w:val="left" w:pos="851"/>
        </w:tabs>
        <w:spacing w:before="240" w:after="240" w:line="360" w:lineRule="auto"/>
        <w:ind w:right="49"/>
        <w:jc w:val="center"/>
        <w:rPr>
          <w:rFonts w:ascii="Palatino Linotype" w:hAnsi="Palatino Linotype"/>
          <w:lang w:val="es-ES"/>
        </w:rPr>
      </w:pPr>
      <w:r w:rsidRPr="005E6DC0">
        <w:rPr>
          <w:rFonts w:ascii="Palatino Linotype" w:hAnsi="Palatino Linotype"/>
          <w:noProof/>
          <w:lang w:eastAsia="es-MX"/>
        </w:rPr>
        <w:lastRenderedPageBreak/>
        <w:drawing>
          <wp:inline distT="0" distB="0" distL="0" distR="0" wp14:anchorId="4044545F" wp14:editId="18658812">
            <wp:extent cx="4594407" cy="59100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4130" cy="5922584"/>
                    </a:xfrm>
                    <a:prstGeom prst="rect">
                      <a:avLst/>
                    </a:prstGeom>
                  </pic:spPr>
                </pic:pic>
              </a:graphicData>
            </a:graphic>
          </wp:inline>
        </w:drawing>
      </w:r>
    </w:p>
    <w:p w14:paraId="26B52CD1" w14:textId="77777777" w:rsidR="005B4B83" w:rsidRPr="005E6DC0" w:rsidRDefault="005B4B83" w:rsidP="005B4B83">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5E6DC0">
        <w:rPr>
          <w:rFonts w:ascii="Palatino Linotype" w:hAnsi="Palatino Linotype"/>
          <w:lang w:val="es-ES"/>
        </w:rPr>
        <w:lastRenderedPageBreak/>
        <w:t xml:space="preserve">Según lo dispuesto por el módulo uno del informe trimestral, las pólizas de egresos deben contar con la documentación comprobatoria de todas las erogaciones que realicen los sujetos obligados. Ahora bien, el documento enfatiza en la  “Finalidad” </w:t>
      </w:r>
      <w:r w:rsidRPr="005E6DC0">
        <w:rPr>
          <w:rFonts w:ascii="Palatino Linotype" w:hAnsi="Palatino Linotype"/>
          <w:i/>
          <w:lang w:val="es-ES"/>
        </w:rPr>
        <w:t xml:space="preserve">si dicha erogación se realiza a través de un cheque bancario, la póliza contable será una póliza de cheque. </w:t>
      </w:r>
      <w:r w:rsidRPr="005E6DC0">
        <w:rPr>
          <w:rFonts w:ascii="Palatino Linotype" w:hAnsi="Palatino Linotype"/>
          <w:lang w:val="es-ES"/>
        </w:rPr>
        <w:t xml:space="preserve">Posteriormente, nos encontramos con el documento denominado </w:t>
      </w:r>
      <w:r w:rsidRPr="005E6DC0">
        <w:rPr>
          <w:rFonts w:ascii="Palatino Linotype" w:hAnsi="Palatino Linotype"/>
          <w:i/>
          <w:lang w:val="es-ES"/>
        </w:rPr>
        <w:t xml:space="preserve">Póliza de Cheques </w:t>
      </w:r>
      <w:r w:rsidRPr="005E6DC0">
        <w:rPr>
          <w:rFonts w:ascii="Palatino Linotype" w:hAnsi="Palatino Linotype"/>
          <w:lang w:val="es-ES"/>
        </w:rPr>
        <w:t>el cual se integra de la siguiente manera:</w:t>
      </w:r>
    </w:p>
    <w:p w14:paraId="7EBB8541" w14:textId="77777777" w:rsidR="005B4B83" w:rsidRPr="005E6DC0" w:rsidRDefault="005B4B83" w:rsidP="00901E10">
      <w:pPr>
        <w:pStyle w:val="Prrafodelista"/>
        <w:tabs>
          <w:tab w:val="left" w:pos="851"/>
        </w:tabs>
        <w:spacing w:before="240" w:after="240" w:line="360" w:lineRule="auto"/>
        <w:ind w:left="0" w:right="49"/>
        <w:jc w:val="center"/>
        <w:rPr>
          <w:rFonts w:ascii="Palatino Linotype" w:hAnsi="Palatino Linotype"/>
          <w:lang w:val="es-ES"/>
        </w:rPr>
      </w:pPr>
      <w:r w:rsidRPr="005E6DC0">
        <w:rPr>
          <w:rFonts w:ascii="Palatino Linotype" w:hAnsi="Palatino Linotype"/>
          <w:noProof/>
          <w:lang w:eastAsia="es-MX"/>
        </w:rPr>
        <w:drawing>
          <wp:inline distT="0" distB="0" distL="0" distR="0" wp14:anchorId="0A21DFED" wp14:editId="102D454D">
            <wp:extent cx="4784566" cy="4486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0476" cy="4501193"/>
                    </a:xfrm>
                    <a:prstGeom prst="rect">
                      <a:avLst/>
                    </a:prstGeom>
                  </pic:spPr>
                </pic:pic>
              </a:graphicData>
            </a:graphic>
          </wp:inline>
        </w:drawing>
      </w:r>
    </w:p>
    <w:p w14:paraId="7AF41CC0" w14:textId="77777777" w:rsidR="005B4B83" w:rsidRPr="005E6DC0" w:rsidRDefault="005B4B83" w:rsidP="005B4B83">
      <w:pPr>
        <w:tabs>
          <w:tab w:val="left" w:pos="851"/>
        </w:tabs>
        <w:spacing w:before="240" w:after="240" w:line="360" w:lineRule="auto"/>
        <w:ind w:right="49"/>
        <w:jc w:val="center"/>
        <w:rPr>
          <w:rFonts w:ascii="Palatino Linotype" w:hAnsi="Palatino Linotype"/>
          <w:lang w:val="es-ES"/>
        </w:rPr>
      </w:pPr>
      <w:r w:rsidRPr="005E6DC0">
        <w:rPr>
          <w:rFonts w:ascii="Palatino Linotype" w:hAnsi="Palatino Linotype"/>
          <w:noProof/>
          <w:lang w:eastAsia="es-MX"/>
        </w:rPr>
        <w:lastRenderedPageBreak/>
        <w:drawing>
          <wp:inline distT="0" distB="0" distL="0" distR="0" wp14:anchorId="7C311DE1" wp14:editId="03544225">
            <wp:extent cx="5287113" cy="6820852"/>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7113" cy="6820852"/>
                    </a:xfrm>
                    <a:prstGeom prst="rect">
                      <a:avLst/>
                    </a:prstGeom>
                  </pic:spPr>
                </pic:pic>
              </a:graphicData>
            </a:graphic>
          </wp:inline>
        </w:drawing>
      </w:r>
    </w:p>
    <w:p w14:paraId="01FFE19F" w14:textId="77777777" w:rsidR="005B4B83" w:rsidRPr="005E6DC0" w:rsidRDefault="005B4B83" w:rsidP="005B4B83">
      <w:pPr>
        <w:pStyle w:val="Prrafodelista"/>
        <w:tabs>
          <w:tab w:val="left" w:pos="851"/>
        </w:tabs>
        <w:spacing w:before="240" w:after="240" w:line="360" w:lineRule="auto"/>
        <w:ind w:left="0" w:right="49"/>
        <w:jc w:val="both"/>
        <w:rPr>
          <w:rFonts w:ascii="Palatino Linotype" w:hAnsi="Palatino Linotype"/>
          <w:lang w:val="es-ES"/>
        </w:rPr>
      </w:pPr>
      <w:r w:rsidRPr="005E6DC0">
        <w:rPr>
          <w:rFonts w:ascii="Palatino Linotype" w:hAnsi="Palatino Linotype"/>
          <w:noProof/>
          <w:lang w:eastAsia="es-MX"/>
        </w:rPr>
        <w:lastRenderedPageBreak/>
        <w:drawing>
          <wp:inline distT="0" distB="0" distL="0" distR="0" wp14:anchorId="527A2D3A" wp14:editId="3425F539">
            <wp:extent cx="5553075" cy="65618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5894" cy="6565166"/>
                    </a:xfrm>
                    <a:prstGeom prst="rect">
                      <a:avLst/>
                    </a:prstGeom>
                  </pic:spPr>
                </pic:pic>
              </a:graphicData>
            </a:graphic>
          </wp:inline>
        </w:drawing>
      </w:r>
    </w:p>
    <w:p w14:paraId="636AB88E" w14:textId="4FD1DEF2" w:rsidR="005B4B83" w:rsidRPr="005E6DC0" w:rsidRDefault="005B4B83" w:rsidP="00B1759A">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5E6DC0">
        <w:rPr>
          <w:rFonts w:ascii="Palatino Linotype" w:hAnsi="Palatino Linotype"/>
          <w:lang w:val="es-ES"/>
        </w:rPr>
        <w:lastRenderedPageBreak/>
        <w:t>De lo anterior, se aprecia que</w:t>
      </w:r>
      <w:r w:rsidR="00B1759A" w:rsidRPr="005E6DC0">
        <w:rPr>
          <w:rFonts w:ascii="Palatino Linotype" w:hAnsi="Palatino Linotype"/>
          <w:lang w:val="es-ES"/>
        </w:rPr>
        <w:t xml:space="preserve"> la información de interés para el particular se basa en egresos y contratos o convenios del Sujeto Obligado que son integrados efectivamente al informe trimestral que deben remitir al OSFEM para cumplir con sus obligaciones fiscalizables</w:t>
      </w:r>
      <w:r w:rsidRPr="005E6DC0">
        <w:rPr>
          <w:rFonts w:ascii="Palatino Linotype" w:hAnsi="Palatino Linotype"/>
          <w:lang w:val="es-ES"/>
        </w:rPr>
        <w:t xml:space="preserve">, si bien a la fecha de la solicitud </w:t>
      </w:r>
      <w:r w:rsidR="00B1759A" w:rsidRPr="005E6DC0">
        <w:rPr>
          <w:rFonts w:ascii="Palatino Linotype" w:hAnsi="Palatino Linotype"/>
          <w:lang w:val="es-ES"/>
        </w:rPr>
        <w:t xml:space="preserve">no se cuenta con la obligación de integrar el informe trimestral, también lo es que, al ser información que ya se generó y obra en los archivos del Sujeto Obligado, en cumplimiento al principio de máxima publicidad debe ponerse a disposición del particular aún y cuando no haya concluido el plazo para remitir la información al Órgano Fiscalizador. </w:t>
      </w:r>
    </w:p>
    <w:p w14:paraId="103717A0" w14:textId="77777777" w:rsidR="005B4B83" w:rsidRPr="005E6DC0" w:rsidRDefault="005B4B83" w:rsidP="005B4B83">
      <w:pPr>
        <w:pStyle w:val="Prrafodelista"/>
        <w:tabs>
          <w:tab w:val="left" w:pos="851"/>
        </w:tabs>
        <w:spacing w:before="240" w:after="240" w:line="360" w:lineRule="auto"/>
        <w:ind w:left="0" w:right="49"/>
        <w:jc w:val="both"/>
        <w:rPr>
          <w:rFonts w:ascii="Palatino Linotype" w:hAnsi="Palatino Linotype"/>
          <w:lang w:val="es-ES"/>
        </w:rPr>
      </w:pPr>
    </w:p>
    <w:p w14:paraId="7C168471" w14:textId="77777777" w:rsidR="005B4B83" w:rsidRPr="005E6DC0" w:rsidRDefault="005B4B83" w:rsidP="005B4B83">
      <w:pPr>
        <w:pStyle w:val="Prrafodelista"/>
        <w:numPr>
          <w:ilvl w:val="0"/>
          <w:numId w:val="2"/>
        </w:numPr>
        <w:spacing w:before="120" w:after="120" w:line="360" w:lineRule="auto"/>
        <w:ind w:left="0" w:firstLine="0"/>
        <w:jc w:val="both"/>
        <w:rPr>
          <w:rFonts w:ascii="Palatino Linotype" w:hAnsi="Palatino Linotype"/>
        </w:rPr>
      </w:pPr>
      <w:r w:rsidRPr="005E6DC0">
        <w:rPr>
          <w:rFonts w:ascii="Palatino Linotype" w:hAnsi="Palatino Linotype"/>
        </w:rPr>
        <w:t>Primeramente, es necesario enfatizar que, la L</w:t>
      </w:r>
      <w:r w:rsidRPr="005E6DC0">
        <w:rPr>
          <w:rFonts w:ascii="Palatino Linotype" w:eastAsia="Calibri" w:hAnsi="Palatino Linotype" w:cs="Arial"/>
        </w:rPr>
        <w:t>ey de Transparencia y Acceso a la Información del Estado de México y Municipios, en el artículo 4 y 12 establecen los siguiente:</w:t>
      </w:r>
    </w:p>
    <w:p w14:paraId="06E3D578" w14:textId="77777777" w:rsidR="005B4B83" w:rsidRPr="005E6DC0" w:rsidRDefault="005B4B83" w:rsidP="005B4B83">
      <w:pPr>
        <w:pStyle w:val="Prrafodelista"/>
        <w:tabs>
          <w:tab w:val="left" w:pos="567"/>
        </w:tabs>
        <w:spacing w:line="360" w:lineRule="auto"/>
        <w:ind w:left="0"/>
        <w:jc w:val="both"/>
        <w:rPr>
          <w:rFonts w:ascii="Palatino Linotype" w:eastAsia="Calibri" w:hAnsi="Palatino Linotype" w:cs="Arial"/>
        </w:rPr>
      </w:pPr>
    </w:p>
    <w:p w14:paraId="6D811E27" w14:textId="77777777" w:rsidR="005B4B83" w:rsidRPr="005E6DC0" w:rsidRDefault="005B4B83" w:rsidP="005B4B83">
      <w:pPr>
        <w:spacing w:before="120" w:after="120" w:line="360" w:lineRule="auto"/>
        <w:ind w:left="709" w:right="709"/>
        <w:jc w:val="both"/>
        <w:rPr>
          <w:rFonts w:ascii="Palatino Linotype" w:hAnsi="Palatino Linotype"/>
          <w:i/>
          <w:sz w:val="22"/>
        </w:rPr>
      </w:pPr>
      <w:r w:rsidRPr="005E6DC0">
        <w:rPr>
          <w:rFonts w:ascii="Palatino Linotype" w:hAnsi="Palatino Linotype"/>
          <w:sz w:val="22"/>
        </w:rPr>
        <w:t>“</w:t>
      </w:r>
      <w:r w:rsidRPr="005E6DC0">
        <w:rPr>
          <w:rFonts w:ascii="Palatino Linotype" w:hAnsi="Palatino Linotype"/>
          <w:b/>
          <w:i/>
          <w:sz w:val="22"/>
        </w:rPr>
        <w:t>Artículo 4.</w:t>
      </w:r>
      <w:r w:rsidRPr="005E6DC0">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6EBBE7" w14:textId="77777777" w:rsidR="005B4B83" w:rsidRPr="005E6DC0" w:rsidRDefault="005B4B83" w:rsidP="005B4B83">
      <w:pPr>
        <w:spacing w:before="120" w:after="120" w:line="360" w:lineRule="auto"/>
        <w:ind w:left="709" w:right="709"/>
        <w:jc w:val="both"/>
        <w:rPr>
          <w:rFonts w:ascii="Palatino Linotype" w:hAnsi="Palatino Linotype"/>
          <w:b/>
          <w:i/>
          <w:sz w:val="22"/>
        </w:rPr>
      </w:pPr>
      <w:r w:rsidRPr="005E6DC0">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5E6DC0">
        <w:rPr>
          <w:rFonts w:ascii="Palatino Linotype" w:hAnsi="Palatino Linotype" w:cs="Arial"/>
          <w:b/>
          <w:i/>
          <w:color w:val="000000"/>
          <w:sz w:val="22"/>
          <w:szCs w:val="22"/>
        </w:rPr>
        <w:t>mexicano</w:t>
      </w:r>
      <w:r w:rsidRPr="005E6DC0">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w:t>
      </w:r>
      <w:r w:rsidRPr="005E6DC0">
        <w:rPr>
          <w:rFonts w:ascii="Palatino Linotype" w:hAnsi="Palatino Linotype"/>
          <w:b/>
          <w:i/>
          <w:sz w:val="22"/>
        </w:rPr>
        <w:lastRenderedPageBreak/>
        <w:t>de interés público, en los términos de las causas legítimas y estrictamente necesarias previstas por esta Ley.</w:t>
      </w:r>
    </w:p>
    <w:p w14:paraId="6C2B3899" w14:textId="77777777" w:rsidR="005B4B83" w:rsidRPr="005E6DC0" w:rsidRDefault="005B4B83" w:rsidP="005B4B83">
      <w:pPr>
        <w:spacing w:before="120" w:after="120" w:line="360" w:lineRule="auto"/>
        <w:ind w:left="709" w:right="709"/>
        <w:jc w:val="both"/>
        <w:rPr>
          <w:rFonts w:ascii="Palatino Linotype" w:hAnsi="Palatino Linotype"/>
          <w:i/>
          <w:sz w:val="22"/>
        </w:rPr>
      </w:pPr>
      <w:r w:rsidRPr="005E6DC0">
        <w:rPr>
          <w:rFonts w:ascii="Palatino Linotype" w:hAnsi="Palatino Linotype"/>
          <w:i/>
          <w:sz w:val="22"/>
        </w:rPr>
        <w:t>Los sujetos obligados deben poner en práctica, políticas y programas de acceso a la información</w:t>
      </w:r>
      <w:r w:rsidRPr="005E6DC0">
        <w:rPr>
          <w:rFonts w:ascii="Palatino Linotype" w:hAnsi="Palatino Linotype"/>
        </w:rPr>
        <w:t xml:space="preserve"> </w:t>
      </w:r>
      <w:r w:rsidRPr="005E6DC0">
        <w:rPr>
          <w:rFonts w:ascii="Palatino Linotype" w:hAnsi="Palatino Linotype"/>
          <w:i/>
          <w:sz w:val="22"/>
        </w:rPr>
        <w:t>que se apeguen a criterios de publicidad, veracidad, oportunidad, precisión y suficiencia en beneficio de los solicitantes.”</w:t>
      </w:r>
    </w:p>
    <w:p w14:paraId="512741D0" w14:textId="77777777" w:rsidR="005B4B83" w:rsidRPr="005E6DC0" w:rsidRDefault="005B4B83" w:rsidP="005B4B83">
      <w:pPr>
        <w:spacing w:before="120" w:after="120" w:line="360" w:lineRule="auto"/>
        <w:ind w:left="709" w:right="709"/>
        <w:jc w:val="both"/>
        <w:rPr>
          <w:rFonts w:ascii="Palatino Linotype" w:hAnsi="Palatino Linotype"/>
          <w:i/>
          <w:sz w:val="22"/>
        </w:rPr>
      </w:pPr>
      <w:r w:rsidRPr="005E6DC0">
        <w:rPr>
          <w:rFonts w:ascii="Palatino Linotype" w:hAnsi="Palatino Linotype"/>
          <w:i/>
          <w:sz w:val="22"/>
        </w:rPr>
        <w:t>(Énfasis añadido)</w:t>
      </w:r>
    </w:p>
    <w:p w14:paraId="6A14A8B1" w14:textId="77777777" w:rsidR="005B4B83" w:rsidRPr="005E6DC0" w:rsidRDefault="005B4B83" w:rsidP="005B4B83">
      <w:pPr>
        <w:spacing w:before="120" w:after="120" w:line="360" w:lineRule="auto"/>
        <w:ind w:left="709" w:right="709"/>
        <w:jc w:val="both"/>
        <w:rPr>
          <w:rFonts w:ascii="Palatino Linotype" w:hAnsi="Palatino Linotype" w:cs="Arial"/>
          <w:bCs/>
          <w:i/>
          <w:noProof/>
          <w:sz w:val="22"/>
        </w:rPr>
      </w:pPr>
      <w:r w:rsidRPr="005E6DC0">
        <w:rPr>
          <w:rFonts w:ascii="Palatino Linotype" w:hAnsi="Palatino Linotype" w:cs="Arial"/>
          <w:b/>
          <w:bCs/>
          <w:i/>
          <w:noProof/>
          <w:sz w:val="22"/>
        </w:rPr>
        <w:t>Artículo 12.</w:t>
      </w:r>
      <w:r w:rsidRPr="005E6DC0">
        <w:rPr>
          <w:rFonts w:ascii="Palatino Linotype" w:hAnsi="Palatino Linotype" w:cs="Arial"/>
          <w:bCs/>
          <w:i/>
          <w:noProof/>
          <w:sz w:val="22"/>
        </w:rPr>
        <w:t xml:space="preserve"> Quienes generen, recopilen, administren, manejen, procesen, archiven o conserven información pública</w:t>
      </w:r>
      <w:r w:rsidRPr="005E6DC0">
        <w:rPr>
          <w:rFonts w:ascii="Palatino Linotype" w:hAnsi="Palatino Linotype" w:cs="Arial"/>
          <w:b/>
          <w:bCs/>
          <w:i/>
          <w:noProof/>
          <w:sz w:val="22"/>
        </w:rPr>
        <w:t xml:space="preserve"> </w:t>
      </w:r>
      <w:r w:rsidRPr="005E6DC0">
        <w:rPr>
          <w:rFonts w:ascii="Palatino Linotype" w:hAnsi="Palatino Linotype" w:cs="Arial"/>
          <w:bCs/>
          <w:i/>
          <w:noProof/>
          <w:sz w:val="22"/>
        </w:rPr>
        <w:t xml:space="preserve">serán responsables de la misma en los términos de las disposiciones jurídicas </w:t>
      </w:r>
      <w:r w:rsidRPr="005E6DC0">
        <w:rPr>
          <w:rFonts w:ascii="Palatino Linotype" w:hAnsi="Palatino Linotype" w:cs="Arial"/>
          <w:i/>
          <w:color w:val="000000"/>
          <w:sz w:val="22"/>
          <w:szCs w:val="22"/>
        </w:rPr>
        <w:t>aplicables</w:t>
      </w:r>
      <w:r w:rsidRPr="005E6DC0">
        <w:rPr>
          <w:rFonts w:ascii="Palatino Linotype" w:hAnsi="Palatino Linotype" w:cs="Arial"/>
          <w:bCs/>
          <w:i/>
          <w:noProof/>
          <w:sz w:val="22"/>
        </w:rPr>
        <w:t xml:space="preserve">. </w:t>
      </w:r>
    </w:p>
    <w:p w14:paraId="3598903A" w14:textId="77777777" w:rsidR="005B4B83" w:rsidRPr="005E6DC0" w:rsidRDefault="005B4B83" w:rsidP="005B4B83">
      <w:pPr>
        <w:spacing w:before="120" w:after="120" w:line="360" w:lineRule="auto"/>
        <w:ind w:left="709" w:right="709"/>
        <w:jc w:val="both"/>
        <w:rPr>
          <w:rFonts w:ascii="Palatino Linotype" w:hAnsi="Palatino Linotype" w:cs="Arial"/>
          <w:bCs/>
          <w:i/>
          <w:noProof/>
          <w:sz w:val="22"/>
        </w:rPr>
      </w:pPr>
      <w:r w:rsidRPr="005E6DC0">
        <w:rPr>
          <w:rFonts w:ascii="Palatino Linotype" w:hAnsi="Palatino Linotype" w:cs="Arial"/>
          <w:b/>
          <w:bCs/>
          <w:i/>
          <w:noProof/>
          <w:sz w:val="22"/>
          <w:u w:val="single"/>
        </w:rPr>
        <w:t>Los sujetos obligados sólo proporcionarán la información pública que se les requiera y que obre en sus archivos</w:t>
      </w:r>
      <w:r w:rsidRPr="005E6DC0">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E1D990" w14:textId="77777777" w:rsidR="005B4B83" w:rsidRPr="005E6DC0" w:rsidRDefault="005B4B83" w:rsidP="005B4B83">
      <w:pPr>
        <w:spacing w:before="120" w:after="120" w:line="360" w:lineRule="auto"/>
        <w:ind w:left="709" w:right="709"/>
        <w:jc w:val="both"/>
        <w:rPr>
          <w:rFonts w:ascii="Palatino Linotype" w:hAnsi="Palatino Linotype" w:cs="Arial"/>
          <w:color w:val="000000"/>
          <w:sz w:val="22"/>
          <w:szCs w:val="22"/>
        </w:rPr>
      </w:pPr>
      <w:r w:rsidRPr="005E6DC0">
        <w:rPr>
          <w:rFonts w:ascii="Palatino Linotype" w:hAnsi="Palatino Linotype" w:cs="Arial"/>
          <w:color w:val="000000"/>
          <w:sz w:val="22"/>
          <w:szCs w:val="22"/>
        </w:rPr>
        <w:t>(Énfasis añadido)</w:t>
      </w:r>
    </w:p>
    <w:p w14:paraId="4B6430A5" w14:textId="77777777" w:rsidR="005B4B83" w:rsidRPr="005E6DC0" w:rsidRDefault="005B4B83" w:rsidP="005B4B83">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DAB00C8" w14:textId="77777777" w:rsidR="005B4B83" w:rsidRPr="005E6DC0" w:rsidRDefault="005B4B83" w:rsidP="005B4B83">
      <w:pPr>
        <w:pStyle w:val="Prrafodelista"/>
        <w:numPr>
          <w:ilvl w:val="0"/>
          <w:numId w:val="2"/>
        </w:numPr>
        <w:tabs>
          <w:tab w:val="left" w:pos="567"/>
        </w:tabs>
        <w:spacing w:line="360" w:lineRule="auto"/>
        <w:ind w:left="0" w:firstLine="0"/>
        <w:jc w:val="both"/>
        <w:rPr>
          <w:rFonts w:ascii="Palatino Linotype" w:eastAsia="Calibri" w:hAnsi="Palatino Linotype" w:cs="Arial"/>
        </w:rPr>
      </w:pPr>
      <w:r w:rsidRPr="005E6DC0">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0449E681" w14:textId="77777777" w:rsidR="005B4B83" w:rsidRPr="005E6DC0" w:rsidRDefault="005B4B83" w:rsidP="005B4B83">
      <w:pPr>
        <w:pStyle w:val="Prrafodelista"/>
        <w:tabs>
          <w:tab w:val="left" w:pos="567"/>
        </w:tabs>
        <w:spacing w:line="360" w:lineRule="auto"/>
        <w:ind w:left="0"/>
        <w:jc w:val="both"/>
        <w:rPr>
          <w:rFonts w:ascii="Palatino Linotype" w:eastAsia="Calibri" w:hAnsi="Palatino Linotype" w:cs="Arial"/>
        </w:rPr>
      </w:pPr>
    </w:p>
    <w:p w14:paraId="221CA148" w14:textId="77777777" w:rsidR="005B4B83" w:rsidRPr="005E6DC0" w:rsidRDefault="005B4B83" w:rsidP="005B4B83">
      <w:pPr>
        <w:pStyle w:val="Prrafodelista"/>
        <w:numPr>
          <w:ilvl w:val="0"/>
          <w:numId w:val="2"/>
        </w:numPr>
        <w:autoSpaceDE w:val="0"/>
        <w:autoSpaceDN w:val="0"/>
        <w:adjustRightInd w:val="0"/>
        <w:spacing w:before="120" w:after="120" w:line="360" w:lineRule="auto"/>
        <w:ind w:left="0" w:firstLine="0"/>
        <w:jc w:val="both"/>
        <w:rPr>
          <w:rFonts w:ascii="Palatino Linotype" w:hAnsi="Palatino Linotype" w:cs="Arial"/>
        </w:rPr>
      </w:pPr>
      <w:r w:rsidRPr="005E6DC0">
        <w:rPr>
          <w:rFonts w:ascii="Palatino Linotype" w:hAnsi="Palatino Linotype" w:cs="Arial"/>
        </w:rPr>
        <w:lastRenderedPageBreak/>
        <w:t>En síntesis, el derecho de acceso a la información pública se satisface en aquellos casos en que se entregue el soporte documental en que conste la información pública, toda vez que los Sujetos Obligados</w:t>
      </w:r>
      <w:r w:rsidRPr="005E6DC0">
        <w:rPr>
          <w:rFonts w:ascii="Palatino Linotype" w:hAnsi="Palatino Linotype" w:cs="Arial"/>
          <w:b/>
        </w:rPr>
        <w:t xml:space="preserve"> </w:t>
      </w:r>
      <w:r w:rsidRPr="005E6DC0">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5E6DC0">
        <w:rPr>
          <w:rFonts w:ascii="Palatino Linotype" w:hAnsi="Palatino Linotype" w:cs="Arial"/>
          <w:b/>
          <w:i/>
        </w:rPr>
        <w:t>ad hoc</w:t>
      </w:r>
      <w:r w:rsidRPr="005E6DC0">
        <w:rPr>
          <w:rFonts w:ascii="Palatino Linotype" w:hAnsi="Palatino Linotype" w:cs="Arial"/>
        </w:rPr>
        <w:t>, para satisfacer el derecho de acceso a la información pública.</w:t>
      </w:r>
    </w:p>
    <w:p w14:paraId="3F640665" w14:textId="77777777" w:rsidR="005B4B83" w:rsidRPr="005E6DC0" w:rsidRDefault="005B4B83" w:rsidP="005B4B83">
      <w:pPr>
        <w:pStyle w:val="Prrafodelista"/>
        <w:spacing w:line="360" w:lineRule="auto"/>
        <w:rPr>
          <w:rFonts w:ascii="Palatino Linotype" w:hAnsi="Palatino Linotype" w:cs="Arial"/>
        </w:rPr>
      </w:pPr>
    </w:p>
    <w:p w14:paraId="7B563637" w14:textId="77777777" w:rsidR="005B4B83" w:rsidRPr="005E6DC0" w:rsidRDefault="005B4B83" w:rsidP="005B4B83">
      <w:pPr>
        <w:pStyle w:val="Prrafodelista"/>
        <w:numPr>
          <w:ilvl w:val="0"/>
          <w:numId w:val="2"/>
        </w:numPr>
        <w:autoSpaceDE w:val="0"/>
        <w:autoSpaceDN w:val="0"/>
        <w:adjustRightInd w:val="0"/>
        <w:spacing w:before="120" w:after="120" w:line="360" w:lineRule="auto"/>
        <w:ind w:left="0" w:firstLine="0"/>
        <w:jc w:val="both"/>
        <w:rPr>
          <w:rFonts w:ascii="Palatino Linotype" w:hAnsi="Palatino Linotype" w:cs="Arial"/>
        </w:rPr>
      </w:pPr>
      <w:r w:rsidRPr="005E6DC0">
        <w:rPr>
          <w:rFonts w:ascii="Palatino Linotype" w:hAnsi="Palatino Linotype" w:cs="Arial"/>
        </w:rPr>
        <w:t xml:space="preserve">Como apoyo a lo anterior, es aplicable el Criterio 09-10, emitido por </w:t>
      </w:r>
      <w:r w:rsidRPr="005E6DC0">
        <w:rPr>
          <w:rFonts w:ascii="Palatino Linotype" w:eastAsia="Arial Unicode MS" w:hAnsi="Palatino Linotype" w:cs="Arial"/>
        </w:rPr>
        <w:t xml:space="preserve">el Pleno del entonces </w:t>
      </w:r>
      <w:r w:rsidRPr="005E6DC0">
        <w:rPr>
          <w:rFonts w:ascii="Palatino Linotype" w:eastAsia="Arial Unicode MS" w:hAnsi="Palatino Linotype" w:cs="Arial"/>
          <w:bCs/>
        </w:rPr>
        <w:t xml:space="preserve">Instituto Federal </w:t>
      </w:r>
      <w:r w:rsidRPr="005E6DC0">
        <w:rPr>
          <w:rFonts w:ascii="Palatino Linotype" w:hAnsi="Palatino Linotype" w:cs="Arial"/>
        </w:rPr>
        <w:t>de</w:t>
      </w:r>
      <w:r w:rsidRPr="005E6DC0">
        <w:rPr>
          <w:rFonts w:ascii="Palatino Linotype" w:eastAsia="Arial Unicode MS" w:hAnsi="Palatino Linotype" w:cs="Arial"/>
          <w:bCs/>
        </w:rPr>
        <w:t xml:space="preserve"> Acceso a la Información y Protección de Datos (IFAI), </w:t>
      </w:r>
      <w:r w:rsidRPr="005E6DC0">
        <w:rPr>
          <w:rFonts w:ascii="Palatino Linotype" w:eastAsia="Arial Unicode MS" w:hAnsi="Palatino Linotype" w:cs="Arial"/>
        </w:rPr>
        <w:t>ahora Instituto Nacional de Transparencia, Acceso a la Información y Protección de Datos Personales (INAI),</w:t>
      </w:r>
      <w:r w:rsidRPr="005E6DC0">
        <w:rPr>
          <w:rFonts w:ascii="Palatino Linotype" w:hAnsi="Palatino Linotype"/>
          <w:bCs/>
        </w:rPr>
        <w:t xml:space="preserve"> que dice:</w:t>
      </w:r>
      <w:r w:rsidRPr="005E6DC0">
        <w:rPr>
          <w:rFonts w:ascii="Palatino Linotype" w:hAnsi="Palatino Linotype"/>
          <w:b/>
          <w:bCs/>
        </w:rPr>
        <w:t xml:space="preserve"> </w:t>
      </w:r>
    </w:p>
    <w:p w14:paraId="356AE0E7"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t>“</w:t>
      </w:r>
      <w:r w:rsidRPr="005E6DC0">
        <w:rPr>
          <w:rFonts w:ascii="Palatino Linotype" w:hAnsi="Palatino Linotype" w:cs="Arial"/>
          <w:b/>
          <w:i/>
          <w:sz w:val="22"/>
          <w:szCs w:val="22"/>
          <w:u w:val="single"/>
        </w:rPr>
        <w:t>Las dependencias y entidades no están obligadas a generar documentos ad hoc para responder una solicitud de acceso a la información.</w:t>
      </w:r>
      <w:r w:rsidRPr="005E6DC0">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042E0BF"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t>Expedientes:</w:t>
      </w:r>
    </w:p>
    <w:p w14:paraId="00B4EFA2"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t>0438/08 Pemex Exploración y Producción – Alonso Lujambio Irazábal</w:t>
      </w:r>
    </w:p>
    <w:p w14:paraId="3859D113"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lastRenderedPageBreak/>
        <w:t>1751/09 Laboratorios de Biológicos y Reactivos de México S.A. de C.V. – María Marván Laborde</w:t>
      </w:r>
    </w:p>
    <w:p w14:paraId="68B69AB8"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t>2868/09 Consejo Nacional de Ciencia y Tecnología – Jacqueline Peschard Mariscal</w:t>
      </w:r>
    </w:p>
    <w:p w14:paraId="405A81D3"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t>5160/09 Secretaría de Hacienda y Crédito Público – Ángel Trinidad Zaldívar</w:t>
      </w:r>
    </w:p>
    <w:p w14:paraId="6B335497" w14:textId="77777777" w:rsidR="005B4B83" w:rsidRPr="005E6DC0" w:rsidRDefault="005B4B83" w:rsidP="005B4B83">
      <w:pPr>
        <w:spacing w:line="360" w:lineRule="auto"/>
        <w:ind w:left="567" w:right="616"/>
        <w:jc w:val="both"/>
        <w:rPr>
          <w:rFonts w:ascii="Palatino Linotype" w:hAnsi="Palatino Linotype" w:cs="Arial"/>
          <w:i/>
          <w:sz w:val="22"/>
          <w:szCs w:val="22"/>
        </w:rPr>
      </w:pPr>
      <w:r w:rsidRPr="005E6DC0">
        <w:rPr>
          <w:rFonts w:ascii="Palatino Linotype" w:hAnsi="Palatino Linotype" w:cs="Arial"/>
          <w:i/>
          <w:sz w:val="22"/>
          <w:szCs w:val="22"/>
        </w:rPr>
        <w:t>0304/10 Instituto Nacional de Cancerología – Jacqueline Peschard Mariscal”</w:t>
      </w:r>
    </w:p>
    <w:p w14:paraId="2B411600" w14:textId="77777777" w:rsidR="005B4B83" w:rsidRPr="005E6DC0" w:rsidRDefault="005B4B83" w:rsidP="005B4B83">
      <w:pPr>
        <w:spacing w:line="360" w:lineRule="auto"/>
        <w:ind w:left="567" w:right="616"/>
        <w:jc w:val="both"/>
        <w:rPr>
          <w:rFonts w:ascii="Palatino Linotype" w:hAnsi="Palatino Linotype" w:cs="Arial"/>
          <w:sz w:val="22"/>
          <w:szCs w:val="22"/>
        </w:rPr>
      </w:pPr>
      <w:r w:rsidRPr="005E6DC0">
        <w:rPr>
          <w:rFonts w:ascii="Palatino Linotype" w:hAnsi="Palatino Linotype" w:cs="Arial"/>
          <w:sz w:val="22"/>
          <w:szCs w:val="22"/>
        </w:rPr>
        <w:t>(Énfasis añadido)</w:t>
      </w:r>
    </w:p>
    <w:p w14:paraId="7AF5BC43" w14:textId="07F80C43" w:rsidR="005B4B83" w:rsidRPr="005E6DC0" w:rsidRDefault="005B4B83" w:rsidP="005B4B83">
      <w:pPr>
        <w:pStyle w:val="Prrafodelista"/>
        <w:numPr>
          <w:ilvl w:val="0"/>
          <w:numId w:val="2"/>
        </w:numPr>
        <w:spacing w:before="120" w:after="120" w:line="360" w:lineRule="auto"/>
        <w:ind w:left="0" w:firstLine="0"/>
        <w:jc w:val="both"/>
        <w:rPr>
          <w:rFonts w:ascii="Palatino Linotype" w:hAnsi="Palatino Linotype"/>
        </w:rPr>
      </w:pPr>
      <w:r w:rsidRPr="005E6DC0">
        <w:rPr>
          <w:rFonts w:ascii="Palatino Linotype" w:hAnsi="Palatino Linotype"/>
        </w:rPr>
        <w:t xml:space="preserve">La ley no prevé la elaboración de documentos ad hoc para la atención a las solicitudes de acceso a la información pública, por lo que los Sujetos Obligados deben proporcionar la información que obre en sus archivos en el estado en que se encuentre, sin la necesidad de realizar generarla, resumirla, efectuar cálculos o practicar investigaciones. En consecuencia, </w:t>
      </w:r>
      <w:r w:rsidR="00B1759A" w:rsidRPr="005E6DC0">
        <w:rPr>
          <w:rFonts w:ascii="Palatino Linotype" w:hAnsi="Palatino Linotype"/>
        </w:rPr>
        <w:t>el Sujeto Obligado deberá entregar la documentación correspondiente.</w:t>
      </w:r>
    </w:p>
    <w:p w14:paraId="6BFF6BA9" w14:textId="77777777" w:rsidR="00B1759A" w:rsidRPr="005E6DC0" w:rsidRDefault="00B1759A" w:rsidP="00B1759A">
      <w:pPr>
        <w:pStyle w:val="Prrafodelista"/>
        <w:spacing w:before="120" w:after="120" w:line="360" w:lineRule="auto"/>
        <w:ind w:left="0"/>
        <w:jc w:val="both"/>
        <w:rPr>
          <w:rFonts w:ascii="Palatino Linotype" w:hAnsi="Palatino Linotype"/>
        </w:rPr>
      </w:pPr>
    </w:p>
    <w:p w14:paraId="4879E94D" w14:textId="00E4B00C" w:rsidR="00B1759A" w:rsidRPr="005E6DC0" w:rsidRDefault="00B1759A" w:rsidP="005B4B83">
      <w:pPr>
        <w:pStyle w:val="Prrafodelista"/>
        <w:numPr>
          <w:ilvl w:val="0"/>
          <w:numId w:val="2"/>
        </w:numPr>
        <w:spacing w:before="120" w:after="120" w:line="360" w:lineRule="auto"/>
        <w:ind w:left="0" w:firstLine="0"/>
        <w:jc w:val="both"/>
        <w:rPr>
          <w:rFonts w:ascii="Palatino Linotype" w:hAnsi="Palatino Linotype"/>
        </w:rPr>
      </w:pPr>
      <w:r w:rsidRPr="005E6DC0">
        <w:rPr>
          <w:rFonts w:ascii="Palatino Linotype" w:hAnsi="Palatino Linotype"/>
        </w:rPr>
        <w:t xml:space="preserve">Ahora bien, por lo que corresponde al Recurso de Revisión </w:t>
      </w:r>
      <w:r w:rsidRPr="005E6DC0">
        <w:rPr>
          <w:rFonts w:ascii="Palatino Linotype" w:hAnsi="Palatino Linotype" w:cs="Arial"/>
          <w:b/>
          <w:sz w:val="24"/>
          <w:szCs w:val="18"/>
          <w:shd w:val="clear" w:color="auto" w:fill="FFFFFF"/>
        </w:rPr>
        <w:t>15870/INFOEM/IP/RR/2022</w:t>
      </w:r>
      <w:r w:rsidRPr="005E6DC0">
        <w:rPr>
          <w:rFonts w:ascii="Palatino Linotype" w:hAnsi="Palatino Linotype" w:cs="Arial"/>
          <w:b/>
          <w:sz w:val="18"/>
          <w:szCs w:val="18"/>
          <w:shd w:val="clear" w:color="auto" w:fill="FFFFFF"/>
        </w:rPr>
        <w:t xml:space="preserve">, </w:t>
      </w:r>
      <w:r w:rsidRPr="005E6DC0">
        <w:rPr>
          <w:rFonts w:ascii="Palatino Linotype" w:hAnsi="Palatino Linotype" w:cs="Arial"/>
          <w:sz w:val="24"/>
          <w:szCs w:val="18"/>
          <w:shd w:val="clear" w:color="auto" w:fill="FFFFFF"/>
        </w:rPr>
        <w:t xml:space="preserve">el Sujeto Obligado mediante su informe justificado </w:t>
      </w:r>
      <w:r w:rsidR="00854EB0" w:rsidRPr="005E6DC0">
        <w:rPr>
          <w:rFonts w:ascii="Palatino Linotype" w:hAnsi="Palatino Linotype" w:cs="Arial"/>
          <w:sz w:val="24"/>
          <w:szCs w:val="18"/>
          <w:shd w:val="clear" w:color="auto" w:fill="FFFFFF"/>
        </w:rPr>
        <w:t xml:space="preserve">remitió el contrato MTB/LPN/022/2022 </w:t>
      </w:r>
      <w:r w:rsidR="00854EB0" w:rsidRPr="005E6DC0">
        <w:rPr>
          <w:rFonts w:ascii="Palatino Linotype" w:eastAsiaTheme="minorEastAsia" w:hAnsi="Palatino Linotype"/>
          <w:color w:val="000000"/>
          <w:sz w:val="24"/>
          <w:lang w:val="es-ES_tradnl"/>
        </w:rPr>
        <w:t>de Contratación del Servicio Integral para la realización de eventos con motivo de la erección del Municipio de Tlalnepantla de Baz y la celebración de las fiestas patrias</w:t>
      </w:r>
      <w:r w:rsidR="003E7288" w:rsidRPr="005E6DC0">
        <w:rPr>
          <w:rFonts w:ascii="Palatino Linotype" w:eastAsiaTheme="minorEastAsia" w:hAnsi="Palatino Linotype"/>
          <w:color w:val="000000"/>
          <w:sz w:val="24"/>
          <w:lang w:val="es-ES_tradnl"/>
        </w:rPr>
        <w:t xml:space="preserve">, enfatizando que se encuentran integrando la información para el tercer trimestre, </w:t>
      </w:r>
      <w:r w:rsidR="00AD6236" w:rsidRPr="005E6DC0">
        <w:rPr>
          <w:rFonts w:ascii="Palatino Linotype" w:eastAsiaTheme="minorEastAsia" w:hAnsi="Palatino Linotype"/>
          <w:color w:val="000000"/>
          <w:sz w:val="24"/>
          <w:lang w:val="es-ES_tradnl"/>
        </w:rPr>
        <w:t xml:space="preserve">por lo que dicha manifestación, en efecto, modifica la respuesta al haber proporcionado parte de la información requerida; sin embargo, no es suficiente para colmar en totalidad los requerimientos, por el hecho de que el particular solicitó </w:t>
      </w:r>
      <w:r w:rsidR="00831B1B" w:rsidRPr="005E6DC0">
        <w:rPr>
          <w:rFonts w:ascii="Palatino Linotype" w:eastAsiaTheme="minorEastAsia" w:hAnsi="Palatino Linotype"/>
          <w:b/>
          <w:color w:val="000000"/>
          <w:sz w:val="24"/>
          <w:lang w:val="es-ES_tradnl"/>
        </w:rPr>
        <w:t xml:space="preserve">TODOS </w:t>
      </w:r>
      <w:r w:rsidR="00831B1B" w:rsidRPr="005E6DC0">
        <w:rPr>
          <w:rFonts w:ascii="Palatino Linotype" w:eastAsiaTheme="minorEastAsia" w:hAnsi="Palatino Linotype"/>
          <w:color w:val="000000"/>
          <w:sz w:val="24"/>
          <w:lang w:val="es-ES_tradnl"/>
        </w:rPr>
        <w:t>los documentos relacionados</w:t>
      </w:r>
      <w:r w:rsidR="00AD6236" w:rsidRPr="005E6DC0">
        <w:rPr>
          <w:rFonts w:ascii="Palatino Linotype" w:eastAsiaTheme="minorEastAsia" w:hAnsi="Palatino Linotype"/>
          <w:color w:val="000000"/>
          <w:sz w:val="24"/>
          <w:lang w:val="es-ES_tradnl"/>
        </w:rPr>
        <w:t>.</w:t>
      </w:r>
    </w:p>
    <w:p w14:paraId="6CA17AC1" w14:textId="77777777" w:rsidR="00831B1B" w:rsidRPr="005E6DC0" w:rsidRDefault="00831B1B" w:rsidP="00831B1B">
      <w:pPr>
        <w:pStyle w:val="Prrafodelista"/>
        <w:rPr>
          <w:rFonts w:ascii="Palatino Linotype" w:hAnsi="Palatino Linotype"/>
        </w:rPr>
      </w:pPr>
    </w:p>
    <w:p w14:paraId="5870689F" w14:textId="77777777" w:rsidR="00831B1B" w:rsidRPr="005E6DC0" w:rsidRDefault="00831B1B" w:rsidP="00831B1B">
      <w:pPr>
        <w:pStyle w:val="Prrafodelista"/>
        <w:numPr>
          <w:ilvl w:val="0"/>
          <w:numId w:val="2"/>
        </w:numPr>
        <w:spacing w:line="360" w:lineRule="auto"/>
        <w:ind w:left="0" w:firstLine="0"/>
        <w:jc w:val="both"/>
        <w:rPr>
          <w:rFonts w:ascii="Palatino Linotype" w:eastAsia="Arial Unicode MS" w:hAnsi="Palatino Linotype" w:cs="Arial"/>
          <w:sz w:val="24"/>
          <w:lang w:eastAsia="en-US"/>
        </w:rPr>
      </w:pPr>
      <w:r w:rsidRPr="005E6DC0">
        <w:rPr>
          <w:rFonts w:ascii="Palatino Linotype" w:eastAsia="Arial Unicode MS" w:hAnsi="Palatino Linotype" w:cs="Arial"/>
          <w:sz w:val="24"/>
          <w:lang w:eastAsia="en-US"/>
        </w:rPr>
        <w:lastRenderedPageBreak/>
        <w:t xml:space="preserve">Ahora bien, observando que la materia elemental de la solicitud se basa en adquisiciones de bienes y servicios, es necesario traer a contexto lo que dispone la </w:t>
      </w:r>
      <w:r w:rsidRPr="005E6DC0">
        <w:rPr>
          <w:rFonts w:ascii="Palatino Linotype" w:hAnsi="Palatino Linotype" w:cs="Arial"/>
          <w:sz w:val="24"/>
        </w:rPr>
        <w:t>Ley de Contratación Pública del Estado de México y Municipios en el Capítulo Quinto, el cual dispone lo siguiente:</w:t>
      </w:r>
    </w:p>
    <w:p w14:paraId="6B6A875B" w14:textId="77777777" w:rsidR="00831B1B" w:rsidRPr="005E6DC0" w:rsidRDefault="00831B1B" w:rsidP="00831B1B">
      <w:pPr>
        <w:pStyle w:val="Prrafodelista"/>
        <w:rPr>
          <w:rFonts w:ascii="Palatino Linotype" w:hAnsi="Palatino Linotype" w:cs="Arial"/>
        </w:rPr>
      </w:pPr>
    </w:p>
    <w:p w14:paraId="70D7A7F7" w14:textId="77777777" w:rsidR="00831B1B" w:rsidRPr="005E6DC0" w:rsidRDefault="00831B1B" w:rsidP="00831B1B">
      <w:pPr>
        <w:pStyle w:val="Prrafodelista"/>
        <w:spacing w:line="360" w:lineRule="auto"/>
        <w:ind w:left="567" w:right="567"/>
        <w:jc w:val="center"/>
        <w:rPr>
          <w:rFonts w:ascii="Palatino Linotype" w:hAnsi="Palatino Linotype"/>
          <w:b/>
          <w:bCs/>
          <w:i/>
          <w:iCs/>
          <w:szCs w:val="22"/>
        </w:rPr>
      </w:pPr>
      <w:r w:rsidRPr="005E6DC0">
        <w:rPr>
          <w:rFonts w:ascii="Palatino Linotype" w:hAnsi="Palatino Linotype"/>
          <w:b/>
          <w:bCs/>
          <w:i/>
          <w:iCs/>
          <w:szCs w:val="22"/>
        </w:rPr>
        <w:t>CAPÍTULO QUINTO</w:t>
      </w:r>
    </w:p>
    <w:p w14:paraId="1C539CF4" w14:textId="77777777" w:rsidR="00831B1B" w:rsidRPr="005E6DC0" w:rsidRDefault="00831B1B" w:rsidP="00831B1B">
      <w:pPr>
        <w:pStyle w:val="Prrafodelista"/>
        <w:spacing w:line="360" w:lineRule="auto"/>
        <w:ind w:left="567" w:right="567"/>
        <w:jc w:val="center"/>
        <w:rPr>
          <w:rFonts w:ascii="Palatino Linotype" w:hAnsi="Palatino Linotype"/>
          <w:i/>
          <w:iCs/>
          <w:szCs w:val="22"/>
        </w:rPr>
      </w:pPr>
      <w:r w:rsidRPr="005E6DC0">
        <w:rPr>
          <w:rFonts w:ascii="Palatino Linotype" w:hAnsi="Palatino Linotype"/>
          <w:b/>
          <w:bCs/>
          <w:i/>
          <w:iCs/>
          <w:szCs w:val="22"/>
        </w:rPr>
        <w:t>DE LA INTEGRACIÓN Y FUNCIONES DE LOS COMITÉS</w:t>
      </w:r>
    </w:p>
    <w:p w14:paraId="4EB8F79C"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28FFF3A4"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Artículo 22.- Los comités son órganos colegiados con facultades de opinión, que tienen por objeto auxiliar a la Secretaría, entidades, tribunales administrativos y </w:t>
      </w:r>
      <w:r w:rsidRPr="005E6DC0">
        <w:rPr>
          <w:rFonts w:ascii="Palatino Linotype" w:hAnsi="Palatino Linotype"/>
          <w:b/>
          <w:i/>
          <w:iCs/>
          <w:szCs w:val="22"/>
        </w:rPr>
        <w:t>ayuntamientos</w:t>
      </w:r>
      <w:r w:rsidRPr="005E6DC0">
        <w:rPr>
          <w:rFonts w:ascii="Palatino Linotype" w:hAnsi="Palatino Linotype"/>
          <w:i/>
          <w:iCs/>
          <w:szCs w:val="22"/>
        </w:rPr>
        <w:t xml:space="preserve">, en la substanciación de los procedimientos de adquisiciones y de servicios, de conformidad con el Reglamento y los manuales de operación. </w:t>
      </w:r>
    </w:p>
    <w:p w14:paraId="7E32977E"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75EAB076" w14:textId="77777777" w:rsidR="00831B1B" w:rsidRPr="005E6DC0" w:rsidRDefault="00831B1B" w:rsidP="00831B1B">
      <w:pPr>
        <w:pStyle w:val="Prrafodelista"/>
        <w:spacing w:line="360" w:lineRule="auto"/>
        <w:ind w:left="567" w:right="567"/>
        <w:jc w:val="both"/>
        <w:rPr>
          <w:rFonts w:ascii="Palatino Linotype" w:hAnsi="Palatino Linotype"/>
          <w:b/>
          <w:i/>
          <w:iCs/>
          <w:szCs w:val="22"/>
        </w:rPr>
      </w:pPr>
      <w:r w:rsidRPr="005E6DC0">
        <w:rPr>
          <w:rFonts w:ascii="Palatino Linotype" w:hAnsi="Palatino Linotype"/>
          <w:i/>
          <w:iCs/>
          <w:szCs w:val="22"/>
        </w:rPr>
        <w:t xml:space="preserve">En la Secretaría, en cada entidad, tribunal administrativo </w:t>
      </w:r>
      <w:r w:rsidRPr="005E6DC0">
        <w:rPr>
          <w:rFonts w:ascii="Palatino Linotype" w:hAnsi="Palatino Linotype"/>
          <w:b/>
          <w:i/>
          <w:iCs/>
          <w:szCs w:val="22"/>
        </w:rPr>
        <w:t xml:space="preserve">y ayuntamiento se constituirá un comité de adquisiciones y servicios. </w:t>
      </w:r>
    </w:p>
    <w:p w14:paraId="47808A17"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293E6B80"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La Secretaría, las entidades, los tribunales administrativos y </w:t>
      </w:r>
      <w:r w:rsidRPr="005E6DC0">
        <w:rPr>
          <w:rFonts w:ascii="Palatino Linotype" w:hAnsi="Palatino Linotype"/>
          <w:b/>
          <w:i/>
          <w:iCs/>
          <w:szCs w:val="22"/>
        </w:rPr>
        <w:t>los ayuntamientos se auxiliarán de un comité de arrendamientos, adquisiciones de inmuebles y enajenaciones</w:t>
      </w:r>
      <w:r w:rsidRPr="005E6DC0">
        <w:rPr>
          <w:rFonts w:ascii="Palatino Linotype" w:hAnsi="Palatino Linotype"/>
          <w:i/>
          <w:iCs/>
          <w:szCs w:val="22"/>
        </w:rPr>
        <w:t>.</w:t>
      </w:r>
    </w:p>
    <w:p w14:paraId="5AAECA7E"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7E9B1810"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Artículo 23.- Los comités de adquisiciones y de servicios tendrán las funciones siguientes:</w:t>
      </w:r>
    </w:p>
    <w:p w14:paraId="1EF72B48"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 Dictaminar sobre la procedencia de los casos de excepción al procedimiento de licitación pública. </w:t>
      </w:r>
    </w:p>
    <w:p w14:paraId="0B441A3D"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lastRenderedPageBreak/>
        <w:t xml:space="preserve">II. Participar en los procedimientos de licitación, invitación restringida y adjudicación directa, hasta dejarlos en estado de dictar el fallo correspondiente, incluidos los que tengan que desahogarse bajo la modalidad de subasta inversa. </w:t>
      </w:r>
    </w:p>
    <w:p w14:paraId="4EAF48A9"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III. Emitir los dictámenes de adjudicación. </w:t>
      </w:r>
    </w:p>
    <w:p w14:paraId="35836592" w14:textId="77777777" w:rsidR="00831B1B" w:rsidRPr="005E6DC0" w:rsidRDefault="00831B1B" w:rsidP="00831B1B">
      <w:pPr>
        <w:pStyle w:val="Prrafodelista"/>
        <w:spacing w:line="360" w:lineRule="auto"/>
        <w:ind w:left="567" w:right="567"/>
        <w:jc w:val="both"/>
        <w:rPr>
          <w:rFonts w:ascii="Palatino Linotype" w:hAnsi="Palatino Linotype" w:cs="Arial"/>
          <w:i/>
          <w:iCs/>
          <w:szCs w:val="22"/>
        </w:rPr>
      </w:pPr>
      <w:r w:rsidRPr="005E6DC0">
        <w:rPr>
          <w:rFonts w:ascii="Palatino Linotype" w:hAnsi="Palatino Linotype"/>
          <w:i/>
          <w:iCs/>
          <w:szCs w:val="22"/>
        </w:rPr>
        <w:t>IV. Las demás que establezca el reglamento de esta Ley.</w:t>
      </w:r>
    </w:p>
    <w:p w14:paraId="0CDC5447" w14:textId="77777777" w:rsidR="00831B1B" w:rsidRPr="005E6DC0" w:rsidRDefault="00831B1B" w:rsidP="00831B1B">
      <w:pPr>
        <w:pStyle w:val="Prrafodelista"/>
        <w:spacing w:line="360" w:lineRule="auto"/>
        <w:ind w:left="0"/>
        <w:jc w:val="both"/>
        <w:rPr>
          <w:rFonts w:ascii="Palatino Linotype" w:hAnsi="Palatino Linotype" w:cs="Arial"/>
        </w:rPr>
      </w:pPr>
    </w:p>
    <w:p w14:paraId="7B99F125" w14:textId="77777777" w:rsidR="00831B1B" w:rsidRPr="005E6DC0" w:rsidRDefault="00831B1B" w:rsidP="00831B1B">
      <w:pPr>
        <w:pStyle w:val="Prrafodelista"/>
        <w:numPr>
          <w:ilvl w:val="0"/>
          <w:numId w:val="2"/>
        </w:numPr>
        <w:spacing w:line="360" w:lineRule="auto"/>
        <w:ind w:left="0" w:firstLine="0"/>
        <w:jc w:val="both"/>
        <w:rPr>
          <w:rFonts w:ascii="Palatino Linotype" w:hAnsi="Palatino Linotype" w:cs="Arial"/>
          <w:sz w:val="24"/>
        </w:rPr>
      </w:pPr>
      <w:r w:rsidRPr="005E6DC0">
        <w:rPr>
          <w:rFonts w:ascii="Palatino Linotype" w:hAnsi="Palatino Linotype" w:cs="Arial"/>
          <w:sz w:val="24"/>
        </w:rPr>
        <w:t>Es así que, los Ayuntamientos, para la adquisición de bienes y servicios deben integrar el Comité correspondiente, que es un órgano colegiado con facultades de opinión que tienen por objeto auxiliar a los Ayuntamientos en la substanciación de los procedimientos.</w:t>
      </w:r>
    </w:p>
    <w:p w14:paraId="5BC511F9" w14:textId="77777777" w:rsidR="00831B1B" w:rsidRPr="005E6DC0" w:rsidRDefault="00831B1B" w:rsidP="00831B1B">
      <w:pPr>
        <w:pStyle w:val="Prrafodelista"/>
        <w:spacing w:line="360" w:lineRule="auto"/>
        <w:ind w:left="0"/>
        <w:jc w:val="both"/>
        <w:rPr>
          <w:rFonts w:ascii="Palatino Linotype" w:hAnsi="Palatino Linotype" w:cs="Arial"/>
          <w:sz w:val="24"/>
        </w:rPr>
      </w:pPr>
    </w:p>
    <w:p w14:paraId="324F6F46" w14:textId="77777777" w:rsidR="00831B1B" w:rsidRPr="005E6DC0" w:rsidRDefault="00831B1B" w:rsidP="00831B1B">
      <w:pPr>
        <w:pStyle w:val="Prrafodelista"/>
        <w:numPr>
          <w:ilvl w:val="0"/>
          <w:numId w:val="2"/>
        </w:numPr>
        <w:spacing w:line="360" w:lineRule="auto"/>
        <w:ind w:left="0" w:firstLine="0"/>
        <w:jc w:val="both"/>
        <w:rPr>
          <w:rFonts w:ascii="Palatino Linotype" w:hAnsi="Palatino Linotype" w:cs="Arial"/>
          <w:sz w:val="24"/>
        </w:rPr>
      </w:pPr>
      <w:r w:rsidRPr="005E6DC0">
        <w:rPr>
          <w:rFonts w:ascii="Palatino Linotype" w:hAnsi="Palatino Linotype" w:cs="Arial"/>
          <w:sz w:val="24"/>
        </w:rPr>
        <w:t>Asimismo, la referida Ley de Contratación, ahora en el Capítulo Sexto establece lo siguiente:</w:t>
      </w:r>
    </w:p>
    <w:p w14:paraId="2C6CA6E6" w14:textId="77777777" w:rsidR="00831B1B" w:rsidRPr="005E6DC0" w:rsidRDefault="00831B1B" w:rsidP="00831B1B">
      <w:pPr>
        <w:pStyle w:val="Prrafodelista"/>
        <w:rPr>
          <w:rFonts w:ascii="Palatino Linotype" w:hAnsi="Palatino Linotype" w:cs="Arial"/>
        </w:rPr>
      </w:pPr>
    </w:p>
    <w:p w14:paraId="5F4B908E" w14:textId="77777777" w:rsidR="00831B1B" w:rsidRPr="005E6DC0" w:rsidRDefault="00831B1B" w:rsidP="00831B1B">
      <w:pPr>
        <w:pStyle w:val="Prrafodelista"/>
        <w:spacing w:line="360" w:lineRule="auto"/>
        <w:ind w:left="0"/>
        <w:jc w:val="center"/>
        <w:rPr>
          <w:rFonts w:ascii="Palatino Linotype" w:hAnsi="Palatino Linotype"/>
          <w:b/>
          <w:bCs/>
          <w:i/>
          <w:iCs/>
          <w:szCs w:val="22"/>
        </w:rPr>
      </w:pPr>
      <w:r w:rsidRPr="005E6DC0">
        <w:rPr>
          <w:rFonts w:ascii="Palatino Linotype" w:hAnsi="Palatino Linotype"/>
          <w:b/>
          <w:bCs/>
          <w:i/>
          <w:iCs/>
          <w:szCs w:val="22"/>
        </w:rPr>
        <w:t>CAPÍTULO SEXTO</w:t>
      </w:r>
    </w:p>
    <w:p w14:paraId="70F590F8" w14:textId="77777777" w:rsidR="00831B1B" w:rsidRPr="005E6DC0" w:rsidRDefault="00831B1B" w:rsidP="00831B1B">
      <w:pPr>
        <w:pStyle w:val="Prrafodelista"/>
        <w:spacing w:line="360" w:lineRule="auto"/>
        <w:ind w:left="0"/>
        <w:jc w:val="center"/>
        <w:rPr>
          <w:rFonts w:ascii="Palatino Linotype" w:hAnsi="Palatino Linotype"/>
          <w:b/>
          <w:bCs/>
          <w:i/>
          <w:iCs/>
          <w:szCs w:val="22"/>
        </w:rPr>
      </w:pPr>
      <w:r w:rsidRPr="005E6DC0">
        <w:rPr>
          <w:rFonts w:ascii="Palatino Linotype" w:hAnsi="Palatino Linotype"/>
          <w:b/>
          <w:bCs/>
          <w:i/>
          <w:iCs/>
          <w:szCs w:val="22"/>
        </w:rPr>
        <w:t>DE LOS PROCEDIMIENTOS DE ADQUISICIÓN</w:t>
      </w:r>
    </w:p>
    <w:p w14:paraId="17C75DD3" w14:textId="77777777" w:rsidR="00831B1B" w:rsidRPr="005E6DC0" w:rsidRDefault="00831B1B" w:rsidP="00831B1B">
      <w:pPr>
        <w:pStyle w:val="Prrafodelista"/>
        <w:spacing w:line="360" w:lineRule="auto"/>
        <w:ind w:left="0"/>
        <w:jc w:val="center"/>
        <w:rPr>
          <w:rFonts w:ascii="Palatino Linotype" w:hAnsi="Palatino Linotype"/>
          <w:b/>
          <w:bCs/>
          <w:i/>
          <w:iCs/>
          <w:szCs w:val="22"/>
        </w:rPr>
      </w:pPr>
      <w:r w:rsidRPr="005E6DC0">
        <w:rPr>
          <w:rFonts w:ascii="Palatino Linotype" w:hAnsi="Palatino Linotype"/>
          <w:b/>
          <w:bCs/>
          <w:i/>
          <w:iCs/>
          <w:szCs w:val="22"/>
        </w:rPr>
        <w:t>SECCIÓN PRIMERA</w:t>
      </w:r>
    </w:p>
    <w:p w14:paraId="56673880" w14:textId="77777777" w:rsidR="00831B1B" w:rsidRPr="005E6DC0" w:rsidRDefault="00831B1B" w:rsidP="00831B1B">
      <w:pPr>
        <w:pStyle w:val="Prrafodelista"/>
        <w:spacing w:line="360" w:lineRule="auto"/>
        <w:ind w:left="0"/>
        <w:jc w:val="center"/>
        <w:rPr>
          <w:rFonts w:ascii="Palatino Linotype" w:hAnsi="Palatino Linotype" w:cs="Arial"/>
          <w:b/>
          <w:bCs/>
          <w:i/>
          <w:iCs/>
          <w:szCs w:val="22"/>
        </w:rPr>
      </w:pPr>
      <w:r w:rsidRPr="005E6DC0">
        <w:rPr>
          <w:rFonts w:ascii="Palatino Linotype" w:hAnsi="Palatino Linotype"/>
          <w:b/>
          <w:bCs/>
          <w:i/>
          <w:iCs/>
          <w:szCs w:val="22"/>
        </w:rPr>
        <w:t>DISPOSICIONES GENERALES</w:t>
      </w:r>
    </w:p>
    <w:p w14:paraId="50EF5FF7" w14:textId="77777777" w:rsidR="00831B1B" w:rsidRPr="005E6DC0" w:rsidRDefault="00831B1B" w:rsidP="00831B1B">
      <w:pPr>
        <w:spacing w:line="360" w:lineRule="auto"/>
        <w:rPr>
          <w:rFonts w:ascii="Palatino Linotype" w:hAnsi="Palatino Linotype" w:cs="Arial"/>
          <w:i/>
          <w:iCs/>
          <w:szCs w:val="22"/>
        </w:rPr>
      </w:pPr>
    </w:p>
    <w:p w14:paraId="0A415BED" w14:textId="77777777" w:rsidR="00831B1B" w:rsidRPr="005E6DC0" w:rsidRDefault="00831B1B" w:rsidP="00831B1B">
      <w:pPr>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Artículo 26.- </w:t>
      </w:r>
      <w:r w:rsidRPr="005E6DC0">
        <w:rPr>
          <w:rFonts w:ascii="Palatino Linotype" w:hAnsi="Palatino Linotype"/>
          <w:b/>
          <w:bCs/>
          <w:i/>
          <w:iCs/>
          <w:szCs w:val="22"/>
        </w:rPr>
        <w:t>Las adquisiciones, arrendamientos y servicios</w:t>
      </w:r>
      <w:r w:rsidRPr="005E6DC0">
        <w:rPr>
          <w:rFonts w:ascii="Palatino Linotype" w:hAnsi="Palatino Linotype"/>
          <w:i/>
          <w:iCs/>
          <w:szCs w:val="22"/>
        </w:rPr>
        <w:t xml:space="preserve"> se adjudicarán a través de licitaciones públicas, mediante convocatoria pública. </w:t>
      </w:r>
    </w:p>
    <w:p w14:paraId="08705ABC" w14:textId="77777777" w:rsidR="00831B1B" w:rsidRPr="005E6DC0" w:rsidRDefault="00831B1B" w:rsidP="00831B1B">
      <w:pPr>
        <w:spacing w:line="360" w:lineRule="auto"/>
        <w:ind w:left="567" w:right="567"/>
        <w:jc w:val="both"/>
        <w:rPr>
          <w:rFonts w:ascii="Palatino Linotype" w:hAnsi="Palatino Linotype"/>
          <w:i/>
          <w:iCs/>
          <w:szCs w:val="22"/>
        </w:rPr>
      </w:pPr>
    </w:p>
    <w:p w14:paraId="59558449" w14:textId="77777777" w:rsidR="00831B1B" w:rsidRPr="005E6DC0" w:rsidRDefault="00831B1B" w:rsidP="00831B1B">
      <w:pPr>
        <w:spacing w:line="360" w:lineRule="auto"/>
        <w:ind w:left="567" w:right="567"/>
        <w:jc w:val="both"/>
        <w:rPr>
          <w:rFonts w:ascii="Palatino Linotype" w:hAnsi="Palatino Linotype"/>
          <w:i/>
          <w:iCs/>
          <w:szCs w:val="22"/>
        </w:rPr>
      </w:pPr>
      <w:r w:rsidRPr="005E6DC0">
        <w:rPr>
          <w:rFonts w:ascii="Palatino Linotype" w:hAnsi="Palatino Linotype"/>
          <w:i/>
          <w:iCs/>
          <w:szCs w:val="22"/>
        </w:rPr>
        <w:lastRenderedPageBreak/>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40C0C1E1" w14:textId="77777777" w:rsidR="00831B1B" w:rsidRPr="005E6DC0" w:rsidRDefault="00831B1B" w:rsidP="00831B1B">
      <w:pPr>
        <w:spacing w:line="360" w:lineRule="auto"/>
        <w:ind w:left="567" w:right="567"/>
        <w:jc w:val="both"/>
        <w:rPr>
          <w:rFonts w:ascii="Palatino Linotype" w:hAnsi="Palatino Linotype"/>
          <w:i/>
          <w:iCs/>
          <w:szCs w:val="22"/>
        </w:rPr>
      </w:pPr>
      <w:r w:rsidRPr="005E6DC0">
        <w:rPr>
          <w:rFonts w:ascii="Palatino Linotype" w:hAnsi="Palatino Linotype"/>
          <w:i/>
          <w:iCs/>
          <w:szCs w:val="22"/>
        </w:rPr>
        <w:t>I. Invitación restringida.</w:t>
      </w:r>
    </w:p>
    <w:p w14:paraId="3DDABB04" w14:textId="77777777" w:rsidR="00831B1B" w:rsidRPr="005E6DC0" w:rsidRDefault="00831B1B" w:rsidP="00831B1B">
      <w:pPr>
        <w:spacing w:line="360" w:lineRule="auto"/>
        <w:ind w:left="567" w:right="567"/>
        <w:jc w:val="both"/>
        <w:rPr>
          <w:rFonts w:ascii="Palatino Linotype" w:hAnsi="Palatino Linotype" w:cs="Arial"/>
          <w:i/>
          <w:iCs/>
          <w:szCs w:val="22"/>
        </w:rPr>
      </w:pPr>
      <w:r w:rsidRPr="005E6DC0">
        <w:rPr>
          <w:rFonts w:ascii="Palatino Linotype" w:hAnsi="Palatino Linotype"/>
          <w:i/>
          <w:iCs/>
          <w:szCs w:val="22"/>
        </w:rPr>
        <w:t xml:space="preserve"> II. Adjudicación directa.</w:t>
      </w:r>
    </w:p>
    <w:p w14:paraId="0B455FF9" w14:textId="77777777" w:rsidR="00831B1B" w:rsidRPr="005E6DC0" w:rsidRDefault="00831B1B" w:rsidP="00831B1B">
      <w:pPr>
        <w:spacing w:line="360" w:lineRule="auto"/>
        <w:ind w:left="567" w:right="567"/>
        <w:jc w:val="both"/>
        <w:rPr>
          <w:rFonts w:ascii="Palatino Linotype" w:hAnsi="Palatino Linotype" w:cs="Arial"/>
          <w:i/>
          <w:iCs/>
          <w:szCs w:val="22"/>
        </w:rPr>
      </w:pPr>
    </w:p>
    <w:p w14:paraId="7F7F8CEC"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Artículo 28.- La licitación pública, conforme a los medios que se utilicen, podrá ser: </w:t>
      </w:r>
    </w:p>
    <w:p w14:paraId="5B4E4626"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64E608ED"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Bajo esta modalidad, la o las juntas de aclaraciones, el acto de presentación y la apertura de propuestas se realizarán de manera presencial, a los cuales podrán asistir los licitantes. </w:t>
      </w:r>
    </w:p>
    <w:p w14:paraId="67F1663B"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32EBC21F"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1982ED31"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4ED220AE"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Bajo esta modalidad, la o las juntas de aclaraciones, el acto de presentación, la apertura de propuestas y el acto de fallo sólo se realizarán a través de COMPRAMEX y sin la presencia de los licitantes en dichos actos, y </w:t>
      </w:r>
    </w:p>
    <w:p w14:paraId="6E3C8FAC"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246098DF" w14:textId="77777777" w:rsidR="00831B1B" w:rsidRPr="005E6DC0" w:rsidRDefault="00831B1B" w:rsidP="00831B1B">
      <w:pPr>
        <w:pStyle w:val="Prrafodelista"/>
        <w:spacing w:line="360" w:lineRule="auto"/>
        <w:ind w:left="567" w:right="567"/>
        <w:jc w:val="both"/>
        <w:rPr>
          <w:rFonts w:ascii="Palatino Linotype" w:hAnsi="Palatino Linotype"/>
          <w:i/>
          <w:szCs w:val="22"/>
        </w:rPr>
      </w:pPr>
      <w:r w:rsidRPr="005E6DC0">
        <w:rPr>
          <w:rFonts w:ascii="Palatino Linotype" w:hAnsi="Palatino Linotype"/>
          <w:i/>
          <w:iCs/>
          <w:szCs w:val="22"/>
        </w:rPr>
        <w:lastRenderedPageBreak/>
        <w:t>III. Mixta, en la cual los licitantes, a su elección, podrán participar en forma presencial o electrónica en la o las juntas de aclaraciones, en el acto de presentación y en la apertura de propuestas, y el acto de fallo.</w:t>
      </w:r>
    </w:p>
    <w:p w14:paraId="28D55F55" w14:textId="77777777" w:rsidR="00831B1B" w:rsidRPr="005E6DC0" w:rsidRDefault="00831B1B" w:rsidP="00831B1B">
      <w:pPr>
        <w:pStyle w:val="Prrafodelista"/>
        <w:spacing w:line="360" w:lineRule="auto"/>
        <w:ind w:left="0"/>
        <w:jc w:val="both"/>
        <w:rPr>
          <w:rFonts w:ascii="Palatino Linotype" w:hAnsi="Palatino Linotype"/>
          <w:i/>
          <w:szCs w:val="22"/>
        </w:rPr>
      </w:pPr>
    </w:p>
    <w:p w14:paraId="1CB6FBD3" w14:textId="77777777" w:rsidR="00831B1B" w:rsidRPr="005E6DC0" w:rsidRDefault="00831B1B" w:rsidP="00831B1B">
      <w:pPr>
        <w:pStyle w:val="Prrafodelista"/>
        <w:spacing w:line="360" w:lineRule="auto"/>
        <w:ind w:left="567" w:right="567"/>
        <w:jc w:val="center"/>
        <w:rPr>
          <w:rFonts w:ascii="Palatino Linotype" w:hAnsi="Palatino Linotype"/>
          <w:b/>
          <w:bCs/>
          <w:i/>
          <w:iCs/>
          <w:szCs w:val="22"/>
        </w:rPr>
      </w:pPr>
      <w:r w:rsidRPr="005E6DC0">
        <w:rPr>
          <w:rFonts w:ascii="Palatino Linotype" w:hAnsi="Palatino Linotype"/>
          <w:b/>
          <w:bCs/>
          <w:i/>
          <w:iCs/>
          <w:szCs w:val="22"/>
        </w:rPr>
        <w:t>SECCIÓN SEGUNDA</w:t>
      </w:r>
    </w:p>
    <w:p w14:paraId="32E78D1E" w14:textId="77777777" w:rsidR="00831B1B" w:rsidRPr="005E6DC0" w:rsidRDefault="00831B1B" w:rsidP="00831B1B">
      <w:pPr>
        <w:pStyle w:val="Prrafodelista"/>
        <w:spacing w:line="360" w:lineRule="auto"/>
        <w:ind w:left="567" w:right="567"/>
        <w:jc w:val="center"/>
        <w:rPr>
          <w:rFonts w:ascii="Palatino Linotype" w:hAnsi="Palatino Linotype"/>
          <w:b/>
          <w:bCs/>
          <w:i/>
          <w:iCs/>
          <w:szCs w:val="22"/>
        </w:rPr>
      </w:pPr>
      <w:r w:rsidRPr="005E6DC0">
        <w:rPr>
          <w:rFonts w:ascii="Palatino Linotype" w:hAnsi="Palatino Linotype"/>
          <w:b/>
          <w:bCs/>
          <w:i/>
          <w:iCs/>
          <w:szCs w:val="22"/>
        </w:rPr>
        <w:t>DE LA LICITACIÓN PÚBLICA</w:t>
      </w:r>
    </w:p>
    <w:p w14:paraId="781D8BF7"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Artículo 29.- En el procedimiento de licitación pública deberán establecerse los mismos requisitos y condiciones para todos los licitantes. </w:t>
      </w:r>
    </w:p>
    <w:p w14:paraId="208F7B4B"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3B79A9C3"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45727C8D"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5420F77A"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Artículo 30.- Las licitaciones públicas podrán ser:</w:t>
      </w:r>
    </w:p>
    <w:p w14:paraId="0FC2DD63"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 Nacionales, cuando únicamente puedan participar personas de nacionalidad mexicana. </w:t>
      </w:r>
    </w:p>
    <w:p w14:paraId="41B3DF2E"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II. Internacionales, cuando puedan participar tanto personas de nacionalidad mexicana como extranjera.</w:t>
      </w:r>
    </w:p>
    <w:p w14:paraId="2C85B4BD"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w:t>
      </w:r>
    </w:p>
    <w:p w14:paraId="20738603"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Artículo 32.- La Secretaría, las entidades, los tribunales administrativos y los ayuntamientos, en términos de esta Ley, serán los responsables de llevar a cabo el procedimiento de licitación pública</w:t>
      </w:r>
    </w:p>
    <w:p w14:paraId="0AE8E248"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233D98AF"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0D1731B7" w14:textId="77777777" w:rsidR="00831B1B" w:rsidRPr="005E6DC0" w:rsidRDefault="00831B1B" w:rsidP="00831B1B">
      <w:pPr>
        <w:pStyle w:val="Prrafodelista"/>
        <w:spacing w:line="360" w:lineRule="auto"/>
        <w:ind w:left="567" w:right="822"/>
        <w:jc w:val="center"/>
        <w:rPr>
          <w:rFonts w:ascii="Palatino Linotype" w:hAnsi="Palatino Linotype"/>
          <w:b/>
          <w:i/>
        </w:rPr>
      </w:pPr>
      <w:r w:rsidRPr="005E6DC0">
        <w:rPr>
          <w:rFonts w:ascii="Palatino Linotype" w:hAnsi="Palatino Linotype"/>
          <w:b/>
          <w:i/>
        </w:rPr>
        <w:t>SECCIÓN QUINTA</w:t>
      </w:r>
    </w:p>
    <w:p w14:paraId="4DDAFF8A" w14:textId="77777777" w:rsidR="00831B1B" w:rsidRPr="005E6DC0" w:rsidRDefault="00831B1B" w:rsidP="00831B1B">
      <w:pPr>
        <w:pStyle w:val="Prrafodelista"/>
        <w:spacing w:line="360" w:lineRule="auto"/>
        <w:ind w:left="567" w:right="822"/>
        <w:jc w:val="center"/>
        <w:rPr>
          <w:rFonts w:ascii="Palatino Linotype" w:hAnsi="Palatino Linotype"/>
          <w:b/>
          <w:i/>
        </w:rPr>
      </w:pPr>
      <w:r w:rsidRPr="005E6DC0">
        <w:rPr>
          <w:rFonts w:ascii="Palatino Linotype" w:hAnsi="Palatino Linotype"/>
          <w:b/>
          <w:i/>
        </w:rPr>
        <w:t>DE LA ADJUDICACIÓN DIRECTA</w:t>
      </w:r>
    </w:p>
    <w:p w14:paraId="658A249A"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Artículo 48.- </w:t>
      </w:r>
      <w:r w:rsidRPr="005E6DC0">
        <w:rPr>
          <w:rFonts w:ascii="Palatino Linotype" w:hAnsi="Palatino Linotype"/>
          <w:b/>
          <w:i/>
        </w:rPr>
        <w:t>La Secretaría, las entidades, los tribunales administrativos y los ayuntamientos podrán adquirir bienes, arrendar bienes muebles e inmuebles y contratar servicios, mediante adjudicación directa, cuando</w:t>
      </w:r>
      <w:r w:rsidRPr="005E6DC0">
        <w:rPr>
          <w:rFonts w:ascii="Palatino Linotype" w:hAnsi="Palatino Linotype"/>
          <w:i/>
        </w:rPr>
        <w:t>:</w:t>
      </w:r>
    </w:p>
    <w:p w14:paraId="7FAB0F1E"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I. La adquisición o el servicio sólo puedan realizarse con una determinada persona, por tratarse de obras de arte, titularidad de patentes, registros, marcas específicas, derechos de autor u otros derechos exclusivos.</w:t>
      </w:r>
    </w:p>
    <w:p w14:paraId="606FF6AB"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4256F93A"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1DA4109F"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3A1E627A"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lastRenderedPageBreak/>
        <w:t xml:space="preserve">V. Existan circunstancias que puedan provocar pérdidas o costos adicionales importantes al erario. </w:t>
      </w:r>
    </w:p>
    <w:p w14:paraId="3AB4BD6F"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VI. Pueda comprometerse información de naturaleza confidencial para el Estado o municipios, por razones de seguridad pública. </w:t>
      </w:r>
    </w:p>
    <w:p w14:paraId="42D4205E"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VII. Existan circunstancias extraordinarias o imprevisibles derivadas de riesgo o desastre. En este supuesto, la adquisición, arrendamiento y servicio deberá limitarse a lo estrictamente necesario para enfrentar tal eventualidad. </w:t>
      </w:r>
    </w:p>
    <w:p w14:paraId="5EEA9634"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VIII. Se hubiere rescindido un contrato, por causas imputables al proveedor o que la persona que habiendo resultado ganadora en una licitación, no concurra a la suscripción del contrato dentro del plazo establecido en esta Ley. </w:t>
      </w:r>
    </w:p>
    <w:p w14:paraId="689143D9" w14:textId="77777777" w:rsidR="00831B1B" w:rsidRPr="005E6DC0" w:rsidRDefault="00831B1B" w:rsidP="00831B1B">
      <w:pPr>
        <w:pStyle w:val="Prrafodelista"/>
        <w:spacing w:line="360" w:lineRule="auto"/>
        <w:ind w:left="567" w:right="822"/>
        <w:jc w:val="both"/>
        <w:rPr>
          <w:rFonts w:ascii="Palatino Linotype" w:hAnsi="Palatino Linotype"/>
          <w:i/>
        </w:rPr>
      </w:pPr>
    </w:p>
    <w:p w14:paraId="27E4B872"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0C84B460"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IX. Se hubiere declarado desierto un procedimiento de invitación restringida. </w:t>
      </w:r>
    </w:p>
    <w:p w14:paraId="5A087AE0"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125EBF77"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57E3F4C5" w14:textId="77777777" w:rsidR="00831B1B" w:rsidRPr="005E6DC0" w:rsidRDefault="00831B1B" w:rsidP="00831B1B">
      <w:pPr>
        <w:pStyle w:val="Prrafodelista"/>
        <w:spacing w:line="360" w:lineRule="auto"/>
        <w:ind w:left="567" w:right="822"/>
        <w:jc w:val="both"/>
        <w:rPr>
          <w:rFonts w:ascii="Palatino Linotype" w:hAnsi="Palatino Linotype"/>
          <w:i/>
        </w:rPr>
      </w:pPr>
    </w:p>
    <w:p w14:paraId="5F3220C7"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1204BC2" w14:textId="77777777" w:rsidR="00831B1B" w:rsidRPr="005E6DC0" w:rsidRDefault="00831B1B" w:rsidP="00831B1B">
      <w:pPr>
        <w:pStyle w:val="Prrafodelista"/>
        <w:spacing w:line="360" w:lineRule="auto"/>
        <w:ind w:left="567" w:right="822"/>
        <w:jc w:val="both"/>
        <w:rPr>
          <w:rFonts w:ascii="Palatino Linotype" w:hAnsi="Palatino Linotype"/>
          <w:i/>
        </w:rPr>
      </w:pPr>
    </w:p>
    <w:p w14:paraId="6F0726AB"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00635C1F" w14:textId="77777777" w:rsidR="00831B1B" w:rsidRPr="005E6DC0" w:rsidRDefault="00831B1B" w:rsidP="00831B1B">
      <w:pPr>
        <w:pStyle w:val="Prrafodelista"/>
        <w:spacing w:line="360" w:lineRule="auto"/>
        <w:ind w:left="567" w:right="822"/>
        <w:jc w:val="both"/>
        <w:rPr>
          <w:rFonts w:ascii="Palatino Linotype" w:hAnsi="Palatino Linotype"/>
          <w:i/>
        </w:rPr>
      </w:pPr>
    </w:p>
    <w:p w14:paraId="7ED1B73F" w14:textId="77777777" w:rsidR="00831B1B" w:rsidRPr="005E6DC0" w:rsidRDefault="00831B1B" w:rsidP="00831B1B">
      <w:pPr>
        <w:pStyle w:val="Prrafodelista"/>
        <w:spacing w:line="360" w:lineRule="auto"/>
        <w:ind w:left="567" w:right="822"/>
        <w:jc w:val="both"/>
        <w:rPr>
          <w:rFonts w:ascii="Palatino Linotype" w:hAnsi="Palatino Linotype"/>
          <w:i/>
        </w:rPr>
      </w:pPr>
      <w:r w:rsidRPr="005E6DC0">
        <w:rPr>
          <w:rFonts w:ascii="Palatino Linotype" w:hAnsi="Palatino Linotype"/>
          <w:i/>
        </w:rPr>
        <w:t xml:space="preserve">49.- El procedimiento de adjudicación directa se substanciará con arreglo a el reglamento de esta Ley. </w:t>
      </w:r>
    </w:p>
    <w:p w14:paraId="4E6FEF9D" w14:textId="77777777" w:rsidR="00831B1B" w:rsidRPr="005E6DC0" w:rsidRDefault="00831B1B" w:rsidP="00831B1B">
      <w:pPr>
        <w:pStyle w:val="Prrafodelista"/>
        <w:spacing w:line="360" w:lineRule="auto"/>
        <w:ind w:left="567" w:right="822"/>
        <w:jc w:val="both"/>
        <w:rPr>
          <w:rFonts w:ascii="Palatino Linotype" w:hAnsi="Palatino Linotype"/>
          <w:i/>
        </w:rPr>
      </w:pPr>
    </w:p>
    <w:p w14:paraId="37482856" w14:textId="77777777" w:rsidR="00831B1B" w:rsidRPr="005E6DC0" w:rsidRDefault="00831B1B" w:rsidP="00831B1B">
      <w:pPr>
        <w:pStyle w:val="Prrafodelista"/>
        <w:spacing w:line="360" w:lineRule="auto"/>
        <w:ind w:left="567" w:right="822"/>
        <w:jc w:val="both"/>
        <w:rPr>
          <w:rFonts w:ascii="Palatino Linotype" w:hAnsi="Palatino Linotype"/>
          <w:i/>
          <w:iCs/>
          <w:szCs w:val="22"/>
        </w:rPr>
      </w:pPr>
      <w:r w:rsidRPr="005E6DC0">
        <w:rPr>
          <w:rFonts w:ascii="Palatino Linotype" w:hAnsi="Palatino Linotype"/>
          <w:i/>
        </w:rPr>
        <w:t>Artículo 50.- Las disposiciones relativas a los procedimientos de adquisición establecidas en este capítulo serán aplicables a los arrendamientos de bienes muebles e inmuebles, con arreglo al reglamento de esta Ley.</w:t>
      </w:r>
    </w:p>
    <w:p w14:paraId="66403DF6"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4995F496" w14:textId="77777777" w:rsidR="00831B1B" w:rsidRPr="005E6DC0" w:rsidRDefault="00831B1B" w:rsidP="00831B1B">
      <w:pPr>
        <w:pStyle w:val="Prrafodelista"/>
        <w:spacing w:line="360" w:lineRule="auto"/>
        <w:ind w:left="567" w:right="567"/>
        <w:jc w:val="center"/>
        <w:rPr>
          <w:rFonts w:ascii="Palatino Linotype" w:hAnsi="Palatino Linotype"/>
          <w:b/>
          <w:bCs/>
          <w:i/>
          <w:iCs/>
          <w:szCs w:val="22"/>
        </w:rPr>
      </w:pPr>
      <w:r w:rsidRPr="005E6DC0">
        <w:rPr>
          <w:rFonts w:ascii="Palatino Linotype" w:hAnsi="Palatino Linotype"/>
          <w:b/>
          <w:bCs/>
          <w:i/>
          <w:iCs/>
          <w:szCs w:val="22"/>
        </w:rPr>
        <w:t>SECCIÓN CUARTA</w:t>
      </w:r>
    </w:p>
    <w:p w14:paraId="18D4FFC0" w14:textId="77777777" w:rsidR="00831B1B" w:rsidRPr="005E6DC0" w:rsidRDefault="00831B1B" w:rsidP="00831B1B">
      <w:pPr>
        <w:pStyle w:val="Prrafodelista"/>
        <w:spacing w:line="360" w:lineRule="auto"/>
        <w:ind w:left="567" w:right="567"/>
        <w:jc w:val="center"/>
        <w:rPr>
          <w:rFonts w:ascii="Palatino Linotype" w:hAnsi="Palatino Linotype"/>
          <w:b/>
          <w:bCs/>
          <w:i/>
          <w:iCs/>
          <w:szCs w:val="22"/>
        </w:rPr>
      </w:pPr>
      <w:r w:rsidRPr="005E6DC0">
        <w:rPr>
          <w:rFonts w:ascii="Palatino Linotype" w:hAnsi="Palatino Linotype"/>
          <w:b/>
          <w:bCs/>
          <w:i/>
          <w:iCs/>
          <w:szCs w:val="22"/>
        </w:rPr>
        <w:t>DE LA INVITACIÓN RESTRINGIDA</w:t>
      </w:r>
    </w:p>
    <w:p w14:paraId="3E6439BF"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26083BCA"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lastRenderedPageBreak/>
        <w:t xml:space="preserve">Artículo 44.- La Secretaría, las entidades, los tribunales administrativos y los ayuntamientos podrán adquirir y contratar servicios mediante invitación restringida, cuando: </w:t>
      </w:r>
    </w:p>
    <w:p w14:paraId="24EA8156"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 Se hubiere declarado desierto un procedimiento de licitación, o </w:t>
      </w:r>
    </w:p>
    <w:p w14:paraId="5370889F"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II. El importe de la operación no exceda de los montos establecidos por el Presupuesto de Egresos del Gobierno del Estado de México del ejercicio correspondiente. </w:t>
      </w:r>
    </w:p>
    <w:p w14:paraId="1F362770"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7B93A7D6"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6A9AA6C3"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En la invitación deberá especificarse si en el proceso de asignación aplicará la modalidad de subasta inversa.</w:t>
      </w:r>
    </w:p>
    <w:p w14:paraId="49FC87F1"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p>
    <w:p w14:paraId="77F8011D"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Artículo 45.- El procedimiento establecido en el artículo anterior, comprende la invitación de tres personas cuando menos, que serán seleccionadas de entre las que se inscriban en el catálogo de proveedores cuando exista el número de proveedores referidos. </w:t>
      </w:r>
    </w:p>
    <w:p w14:paraId="004FAA34" w14:textId="77777777" w:rsidR="00831B1B" w:rsidRPr="005E6DC0" w:rsidRDefault="00831B1B" w:rsidP="00831B1B">
      <w:pPr>
        <w:pStyle w:val="Prrafodelista"/>
        <w:spacing w:line="360" w:lineRule="auto"/>
        <w:ind w:left="567" w:right="567"/>
        <w:jc w:val="both"/>
        <w:rPr>
          <w:rFonts w:ascii="Palatino Linotype" w:hAnsi="Palatino Linotype"/>
          <w:i/>
          <w:iCs/>
          <w:szCs w:val="22"/>
        </w:rPr>
      </w:pPr>
      <w:r w:rsidRPr="005E6DC0">
        <w:rPr>
          <w:rFonts w:ascii="Palatino Linotype" w:hAnsi="Palatino Linotype"/>
          <w:i/>
          <w:iCs/>
          <w:szCs w:val="22"/>
        </w:rPr>
        <w:t xml:space="preserve">Artículo 46.- El procedimiento de invitación restringida se desarrollará en los términos de la licitación pública, a excepción de la publicación de la convocatoria. </w:t>
      </w:r>
    </w:p>
    <w:p w14:paraId="0B413954" w14:textId="77777777" w:rsidR="00831B1B" w:rsidRPr="005E6DC0" w:rsidRDefault="00831B1B" w:rsidP="00831B1B">
      <w:pPr>
        <w:pStyle w:val="Prrafodelista"/>
        <w:spacing w:line="360" w:lineRule="auto"/>
        <w:ind w:left="567" w:right="567"/>
        <w:jc w:val="both"/>
        <w:rPr>
          <w:rFonts w:ascii="Palatino Linotype" w:hAnsi="Palatino Linotype"/>
          <w:i/>
          <w:szCs w:val="22"/>
          <w:lang w:val="es-ES"/>
        </w:rPr>
      </w:pPr>
      <w:r w:rsidRPr="005E6DC0">
        <w:rPr>
          <w:rFonts w:ascii="Palatino Linotype" w:hAnsi="Palatino Linotype"/>
          <w:i/>
          <w:iCs/>
          <w:szCs w:val="22"/>
        </w:rPr>
        <w:t>Artículo 47.- El procedimiento de invitación restringida se declarará desierto, cuando no se presente propuesta alguna que cumpla con los requisitos establecidos en las bases.</w:t>
      </w:r>
    </w:p>
    <w:p w14:paraId="6040F3FA" w14:textId="77777777" w:rsidR="00831B1B" w:rsidRPr="005E6DC0" w:rsidRDefault="00831B1B" w:rsidP="00831B1B">
      <w:pPr>
        <w:pStyle w:val="Prrafodelista"/>
        <w:spacing w:line="360" w:lineRule="auto"/>
        <w:ind w:left="0"/>
        <w:jc w:val="both"/>
        <w:rPr>
          <w:rFonts w:ascii="Palatino Linotype" w:hAnsi="Palatino Linotype"/>
          <w:lang w:val="es-ES"/>
        </w:rPr>
      </w:pPr>
    </w:p>
    <w:p w14:paraId="36DCA955" w14:textId="77777777" w:rsidR="00831B1B" w:rsidRPr="005E6DC0" w:rsidRDefault="00831B1B" w:rsidP="00831B1B">
      <w:pPr>
        <w:pStyle w:val="Prrafodelista"/>
        <w:numPr>
          <w:ilvl w:val="0"/>
          <w:numId w:val="2"/>
        </w:numPr>
        <w:spacing w:line="360" w:lineRule="auto"/>
        <w:ind w:left="0" w:firstLine="0"/>
        <w:jc w:val="both"/>
        <w:rPr>
          <w:rFonts w:ascii="Palatino Linotype" w:hAnsi="Palatino Linotype"/>
          <w:sz w:val="24"/>
          <w:lang w:val="es-ES"/>
        </w:rPr>
      </w:pPr>
      <w:r w:rsidRPr="005E6DC0">
        <w:rPr>
          <w:rFonts w:ascii="Palatino Linotype" w:hAnsi="Palatino Linotype"/>
          <w:sz w:val="24"/>
          <w:lang w:val="es-ES"/>
        </w:rPr>
        <w:lastRenderedPageBreak/>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4A590589" w14:textId="77777777" w:rsidR="00831B1B" w:rsidRPr="005E6DC0" w:rsidRDefault="00831B1B" w:rsidP="00831B1B">
      <w:pPr>
        <w:pStyle w:val="Prrafodelista"/>
        <w:spacing w:line="360" w:lineRule="auto"/>
        <w:ind w:left="0"/>
        <w:jc w:val="both"/>
        <w:rPr>
          <w:rFonts w:ascii="Palatino Linotype" w:hAnsi="Palatino Linotype"/>
          <w:sz w:val="24"/>
          <w:lang w:val="es-ES"/>
        </w:rPr>
      </w:pPr>
    </w:p>
    <w:p w14:paraId="54362293" w14:textId="77777777" w:rsidR="00831B1B" w:rsidRPr="005E6DC0" w:rsidRDefault="00831B1B" w:rsidP="00831B1B">
      <w:pPr>
        <w:pStyle w:val="Prrafodelista"/>
        <w:numPr>
          <w:ilvl w:val="0"/>
          <w:numId w:val="2"/>
        </w:numPr>
        <w:spacing w:line="360" w:lineRule="auto"/>
        <w:ind w:left="0" w:firstLine="0"/>
        <w:jc w:val="both"/>
        <w:rPr>
          <w:rFonts w:ascii="Palatino Linotype" w:hAnsi="Palatino Linotype"/>
          <w:sz w:val="24"/>
        </w:rPr>
      </w:pPr>
      <w:r w:rsidRPr="005E6DC0">
        <w:rPr>
          <w:rFonts w:ascii="Palatino Linotype" w:hAnsi="Palatino Linotype"/>
          <w:sz w:val="24"/>
          <w:szCs w:val="22"/>
          <w:lang w:val="es-ES"/>
        </w:rPr>
        <w:t>Adicionalmente, el artículo 92 fracción fracciones XXIX de la Ley de Transparencia y Acceso a la Información Pública del Estado de México y Municipios, el cual establece lo siguiente:</w:t>
      </w:r>
    </w:p>
    <w:p w14:paraId="3BD93805" w14:textId="77777777" w:rsidR="00831B1B" w:rsidRPr="005E6DC0" w:rsidRDefault="00831B1B" w:rsidP="00831B1B">
      <w:pPr>
        <w:pStyle w:val="Prrafodelista"/>
        <w:rPr>
          <w:rFonts w:ascii="Palatino Linotype" w:hAnsi="Palatino Linotype"/>
        </w:rPr>
      </w:pPr>
    </w:p>
    <w:p w14:paraId="1746F0C2" w14:textId="77777777" w:rsidR="00831B1B" w:rsidRPr="005E6DC0" w:rsidRDefault="00831B1B" w:rsidP="00831B1B">
      <w:pPr>
        <w:spacing w:line="360" w:lineRule="auto"/>
        <w:ind w:left="567" w:right="616"/>
        <w:contextualSpacing/>
        <w:jc w:val="both"/>
        <w:rPr>
          <w:rFonts w:ascii="Palatino Linotype" w:eastAsia="MS Mincho" w:hAnsi="Palatino Linotype"/>
          <w:i/>
          <w:iCs/>
          <w:sz w:val="22"/>
          <w:szCs w:val="22"/>
          <w:lang w:val="es-ES_tradnl"/>
        </w:rPr>
      </w:pPr>
      <w:r w:rsidRPr="005E6DC0">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8F0D42" w14:textId="77777777" w:rsidR="00831B1B" w:rsidRPr="005E6DC0" w:rsidRDefault="00831B1B" w:rsidP="00831B1B">
      <w:pPr>
        <w:spacing w:line="360" w:lineRule="auto"/>
        <w:ind w:left="567" w:right="616"/>
        <w:contextualSpacing/>
        <w:jc w:val="both"/>
        <w:rPr>
          <w:rFonts w:ascii="Palatino Linotype" w:eastAsia="MS Mincho" w:hAnsi="Palatino Linotype"/>
          <w:i/>
          <w:iCs/>
          <w:sz w:val="22"/>
          <w:szCs w:val="22"/>
          <w:lang w:val="es-ES_tradnl"/>
        </w:rPr>
      </w:pPr>
      <w:r w:rsidRPr="005E6DC0">
        <w:rPr>
          <w:rFonts w:ascii="Palatino Linotype" w:eastAsia="MS Mincho" w:hAnsi="Palatino Linotype"/>
          <w:i/>
          <w:iCs/>
          <w:sz w:val="22"/>
          <w:szCs w:val="22"/>
          <w:lang w:val="es-ES_tradnl"/>
        </w:rPr>
        <w:t>…</w:t>
      </w:r>
    </w:p>
    <w:p w14:paraId="65FC5B17"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i/>
          <w:sz w:val="22"/>
          <w:szCs w:val="22"/>
        </w:rPr>
        <w:t xml:space="preserve">XXIX. La información sobre los procesos y resultados sobre procedimientos de adjudicación directa, invitación restringida y licitación de cualquier naturaleza, incluyendo la versión pública del expediente respectivo </w:t>
      </w:r>
      <w:r w:rsidRPr="005E6DC0">
        <w:rPr>
          <w:rFonts w:ascii="Palatino Linotype" w:hAnsi="Palatino Linotype"/>
          <w:b/>
          <w:i/>
          <w:sz w:val="22"/>
          <w:szCs w:val="22"/>
        </w:rPr>
        <w:t>y de los contratos celebrados, que deberán contener, por los menos, lo siguiente:</w:t>
      </w:r>
    </w:p>
    <w:p w14:paraId="1D3F7173"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p>
    <w:p w14:paraId="25F0186E"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a) De licitaciones públicas o procedimientos de invitación restringida: </w:t>
      </w:r>
    </w:p>
    <w:p w14:paraId="06E5EAAA"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lastRenderedPageBreak/>
        <w:t xml:space="preserve">1) La convocatoria o invitación emitida, así como los fundamentos legales aplicados para llevarla a cabo; </w:t>
      </w:r>
    </w:p>
    <w:p w14:paraId="3D681FCC"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2) Los nombres de los participantes o invitados; </w:t>
      </w:r>
    </w:p>
    <w:p w14:paraId="5E98BD1C"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3) El nombre del ganador y las razones que lo justifican; </w:t>
      </w:r>
    </w:p>
    <w:p w14:paraId="249BB982"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4) El área solicitante y la responsable de su ejecución; </w:t>
      </w:r>
    </w:p>
    <w:p w14:paraId="05287E02"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5) Las convocatorias e invitaciones emitidas; </w:t>
      </w:r>
    </w:p>
    <w:p w14:paraId="7D76B4AA"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6) Los dictámenes y fallo de adjudicación; </w:t>
      </w:r>
    </w:p>
    <w:p w14:paraId="4DFDE8D3"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7) El contrato y, en su caso, sus anexos; </w:t>
      </w:r>
    </w:p>
    <w:p w14:paraId="20D9C54A"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8) Los mecanismos de vigilancia y supervisión, incluyendo en su caso, los estudios de impacto urbano y ambiental, según corresponda; </w:t>
      </w:r>
    </w:p>
    <w:p w14:paraId="5D726B2B"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9) La partida presupuestal, de conformidad con el clasificador por objeto del gasto, en el caso de ser aplicable; </w:t>
      </w:r>
    </w:p>
    <w:p w14:paraId="09862ECF"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10) Origen de los recursos especificando si son federales, estatales o municipales, así como el tipo de fondo de participación o aportación respectiva; </w:t>
      </w:r>
    </w:p>
    <w:p w14:paraId="7BBE7B09"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11) Los convenios modificatorios que, en su caso, sean firmados, precisando el objeto y la fecha de celebración; </w:t>
      </w:r>
    </w:p>
    <w:p w14:paraId="5582FF2E"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12) Los informes de avance físico y financiero sobre las obras o servicios contratados; </w:t>
      </w:r>
    </w:p>
    <w:p w14:paraId="1D846BBE"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13) El convenio de terminación; y </w:t>
      </w:r>
    </w:p>
    <w:p w14:paraId="7C261E4E"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14) El finiquito. </w:t>
      </w:r>
    </w:p>
    <w:p w14:paraId="5D657EB6"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p>
    <w:p w14:paraId="19BAE702"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b) De las adjudicaciones directas: </w:t>
      </w:r>
    </w:p>
    <w:p w14:paraId="323CF7DE"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1) La propuesta enviada por el participante; </w:t>
      </w:r>
    </w:p>
    <w:p w14:paraId="67FDC5B4"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2) Los motivos y fundamentos legales aplicados para llevarla a cabo; </w:t>
      </w:r>
    </w:p>
    <w:p w14:paraId="0D96843A"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lastRenderedPageBreak/>
        <w:t xml:space="preserve">3) La autorización del ejercicio de la opción; </w:t>
      </w:r>
    </w:p>
    <w:p w14:paraId="625B65E2"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4) En su caso, las cotizaciones consideradas, especificando los nombres de los proveedores y sus montos; </w:t>
      </w:r>
    </w:p>
    <w:p w14:paraId="67606D82"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5) El nombre de la persona física o jurídica colectiva adjudicada; </w:t>
      </w:r>
    </w:p>
    <w:p w14:paraId="79560F55"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6) La unidad administrativa solicitante y la responsable de su ejecución; </w:t>
      </w:r>
    </w:p>
    <w:p w14:paraId="75971A6D"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7) El número, fecha, el monto del contrato y el plazo de entrega o de ejecución de los servicios u obra; </w:t>
      </w:r>
    </w:p>
    <w:p w14:paraId="40DDACD3"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8) Los mecanismos de vigilancia y supervisión, incluyendo, en su caso, los estudios de impacto urbano y ambiental, según corresponda; </w:t>
      </w:r>
    </w:p>
    <w:p w14:paraId="133C03C8" w14:textId="77777777" w:rsidR="00831B1B" w:rsidRPr="005E6DC0" w:rsidRDefault="00831B1B" w:rsidP="00831B1B">
      <w:pPr>
        <w:spacing w:line="360" w:lineRule="auto"/>
        <w:ind w:left="567" w:right="616"/>
        <w:contextualSpacing/>
        <w:jc w:val="both"/>
        <w:rPr>
          <w:rFonts w:ascii="Palatino Linotype" w:hAnsi="Palatino Linotype"/>
          <w:b/>
          <w:i/>
          <w:sz w:val="22"/>
          <w:szCs w:val="22"/>
        </w:rPr>
      </w:pPr>
      <w:r w:rsidRPr="005E6DC0">
        <w:rPr>
          <w:rFonts w:ascii="Palatino Linotype" w:hAnsi="Palatino Linotype"/>
          <w:b/>
          <w:i/>
          <w:sz w:val="22"/>
          <w:szCs w:val="22"/>
        </w:rPr>
        <w:t xml:space="preserve">9) Los informes de avance sobre las obras o servicios contratados; </w:t>
      </w:r>
    </w:p>
    <w:p w14:paraId="0069BD11"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 xml:space="preserve">10) El convenio de terminación; y </w:t>
      </w:r>
    </w:p>
    <w:p w14:paraId="7386EB7F" w14:textId="77777777" w:rsidR="00831B1B" w:rsidRPr="005E6DC0" w:rsidRDefault="00831B1B" w:rsidP="00831B1B">
      <w:pPr>
        <w:spacing w:line="360" w:lineRule="auto"/>
        <w:ind w:left="567" w:right="616"/>
        <w:contextualSpacing/>
        <w:jc w:val="both"/>
        <w:rPr>
          <w:rFonts w:ascii="Palatino Linotype" w:hAnsi="Palatino Linotype"/>
          <w:i/>
          <w:sz w:val="22"/>
          <w:szCs w:val="22"/>
        </w:rPr>
      </w:pPr>
      <w:r w:rsidRPr="005E6DC0">
        <w:rPr>
          <w:rFonts w:ascii="Palatino Linotype" w:hAnsi="Palatino Linotype"/>
          <w:i/>
          <w:sz w:val="22"/>
          <w:szCs w:val="22"/>
        </w:rPr>
        <w:t>11) El finiquito.</w:t>
      </w:r>
    </w:p>
    <w:p w14:paraId="1A055B6E" w14:textId="77777777" w:rsidR="00831B1B" w:rsidRPr="005E6DC0" w:rsidRDefault="00831B1B" w:rsidP="00831B1B">
      <w:pPr>
        <w:spacing w:line="360" w:lineRule="auto"/>
        <w:ind w:left="567" w:right="616"/>
        <w:contextualSpacing/>
        <w:jc w:val="both"/>
      </w:pPr>
    </w:p>
    <w:p w14:paraId="5A91493A" w14:textId="733923D0" w:rsidR="00831B1B" w:rsidRPr="005E6DC0" w:rsidRDefault="00831B1B" w:rsidP="00831B1B">
      <w:pPr>
        <w:pStyle w:val="Prrafodelista"/>
        <w:numPr>
          <w:ilvl w:val="0"/>
          <w:numId w:val="2"/>
        </w:numPr>
        <w:spacing w:line="360" w:lineRule="auto"/>
        <w:ind w:left="0" w:firstLine="0"/>
        <w:jc w:val="both"/>
        <w:rPr>
          <w:rFonts w:ascii="Palatino Linotype" w:eastAsia="Arial Unicode MS" w:hAnsi="Palatino Linotype" w:cs="Arial"/>
          <w:sz w:val="24"/>
          <w:lang w:eastAsia="en-US"/>
        </w:rPr>
      </w:pPr>
      <w:r w:rsidRPr="005E6DC0">
        <w:rPr>
          <w:rFonts w:ascii="Palatino Linotype" w:hAnsi="Palatino Linotype" w:cs="Arial"/>
          <w:sz w:val="24"/>
        </w:rPr>
        <w:t xml:space="preserve">Es así que, cuando los Sujetos Obligados realicen procedimientos de adquisición de bienes o servicios, bajo cualquier modalidad, ya sea licitación pública, invitación restringida o adjudicación directa, existe la obligación de hacer pública toda la información al respecto, conforme al artículo 92 fracción XXIX inciso a) y b), en los medios electrónicos tales como lo es el IPOMEX del Sujeto Obligado, incluyendo los montos de contratación, facturas y el contrato correspondiente, en consecuencia, el Sujeto Obligado deberá entregar toda la documentación correspondiente que se derive de espectaculares instalados en agradecimiento al informe del Gobernador, así como </w:t>
      </w:r>
      <w:r w:rsidRPr="005E6DC0">
        <w:rPr>
          <w:rFonts w:ascii="Palatino Linotype" w:hAnsi="Palatino Linotype" w:cs="Arial"/>
          <w:sz w:val="24"/>
        </w:rPr>
        <w:lastRenderedPageBreak/>
        <w:t>los eventos realizados por el Ayuntamiento con motivo de las fiestas patrias del mes de septiembre de 2022.</w:t>
      </w:r>
    </w:p>
    <w:p w14:paraId="0F311E36" w14:textId="77777777" w:rsidR="00901E10" w:rsidRPr="005E6DC0" w:rsidRDefault="00901E10" w:rsidP="00901E10">
      <w:pPr>
        <w:pStyle w:val="Prrafodelista"/>
        <w:spacing w:line="360" w:lineRule="auto"/>
        <w:ind w:left="0"/>
        <w:jc w:val="both"/>
        <w:rPr>
          <w:rFonts w:ascii="Palatino Linotype" w:eastAsia="Arial Unicode MS" w:hAnsi="Palatino Linotype" w:cs="Arial"/>
          <w:sz w:val="24"/>
          <w:lang w:eastAsia="en-US"/>
        </w:rPr>
      </w:pPr>
    </w:p>
    <w:p w14:paraId="1C31637A" w14:textId="610F5C5A" w:rsidR="00901E10" w:rsidRPr="005E6DC0" w:rsidRDefault="00901E10" w:rsidP="00901E10">
      <w:pPr>
        <w:pStyle w:val="Prrafodelista"/>
        <w:numPr>
          <w:ilvl w:val="0"/>
          <w:numId w:val="2"/>
        </w:numPr>
        <w:spacing w:line="360" w:lineRule="auto"/>
        <w:ind w:left="0" w:firstLine="0"/>
        <w:jc w:val="both"/>
        <w:rPr>
          <w:rFonts w:ascii="Palatino Linotype" w:eastAsia="Arial Unicode MS" w:hAnsi="Palatino Linotype" w:cs="Arial"/>
          <w:sz w:val="24"/>
          <w:lang w:eastAsia="en-US"/>
        </w:rPr>
      </w:pPr>
      <w:r w:rsidRPr="005E6DC0">
        <w:rPr>
          <w:rFonts w:ascii="Palatino Linotype" w:hAnsi="Palatino Linotype" w:cs="Arial"/>
          <w:sz w:val="24"/>
        </w:rPr>
        <w:t xml:space="preserve">Cabe señalar que, por lo que corresponde a los espectaculares puestos en agradecimiento al Gobernador por el informe de </w:t>
      </w:r>
      <w:r w:rsidR="00720CBB" w:rsidRPr="005E6DC0">
        <w:rPr>
          <w:rFonts w:ascii="Palatino Linotype" w:hAnsi="Palatino Linotype" w:cs="Arial"/>
          <w:sz w:val="24"/>
        </w:rPr>
        <w:t>resultados</w:t>
      </w:r>
      <w:r w:rsidRPr="005E6DC0">
        <w:rPr>
          <w:rFonts w:ascii="Palatino Linotype" w:hAnsi="Palatino Linotype" w:cs="Arial"/>
          <w:sz w:val="24"/>
        </w:rPr>
        <w:t>, el Sujeto Obligado mediante su informe justificado manifestó que no cuenta con la información requerida; sin embargo, este Órgano Garante procedió a la búsqueda de la información localizando una nota periodística</w:t>
      </w:r>
      <w:r w:rsidRPr="005E6DC0">
        <w:rPr>
          <w:rStyle w:val="Refdenotaalpie"/>
          <w:rFonts w:ascii="Palatino Linotype" w:hAnsi="Palatino Linotype" w:cs="Arial"/>
          <w:sz w:val="24"/>
        </w:rPr>
        <w:footnoteReference w:id="7"/>
      </w:r>
      <w:r w:rsidRPr="005E6DC0">
        <w:rPr>
          <w:rFonts w:ascii="Palatino Linotype" w:hAnsi="Palatino Linotype" w:cs="Arial"/>
          <w:sz w:val="24"/>
        </w:rPr>
        <w:t xml:space="preserve"> con el título “En Tlalnepantla arranca etapa carril reversible en avenida Mario Colín; se impulsan políticas públicas metropolitanas en favor de la gente” con fecha de publicación veintiséis (26) de octubre de dos mil veintidós, se inserta imagen de referencia:</w:t>
      </w:r>
    </w:p>
    <w:p w14:paraId="2F9735A2" w14:textId="05A7B85E" w:rsidR="00901E10" w:rsidRPr="005E6DC0" w:rsidRDefault="00A36512" w:rsidP="00A36512">
      <w:pPr>
        <w:pStyle w:val="Prrafodelista"/>
        <w:spacing w:line="360" w:lineRule="auto"/>
        <w:ind w:left="0"/>
        <w:jc w:val="center"/>
        <w:rPr>
          <w:rFonts w:ascii="Palatino Linotype" w:eastAsia="Arial Unicode MS" w:hAnsi="Palatino Linotype" w:cs="Arial"/>
          <w:sz w:val="24"/>
          <w:lang w:eastAsia="en-US"/>
        </w:rPr>
      </w:pPr>
      <w:r w:rsidRPr="005E6DC0">
        <w:rPr>
          <w:rFonts w:ascii="Palatino Linotype" w:eastAsia="Arial Unicode MS" w:hAnsi="Palatino Linotype" w:cs="Arial"/>
          <w:noProof/>
          <w:sz w:val="24"/>
          <w:lang w:eastAsia="es-MX"/>
        </w:rPr>
        <w:drawing>
          <wp:inline distT="0" distB="0" distL="0" distR="0" wp14:anchorId="0E58A60C" wp14:editId="466B0782">
            <wp:extent cx="3606198" cy="239881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3336" cy="2416867"/>
                    </a:xfrm>
                    <a:prstGeom prst="rect">
                      <a:avLst/>
                    </a:prstGeom>
                  </pic:spPr>
                </pic:pic>
              </a:graphicData>
            </a:graphic>
          </wp:inline>
        </w:drawing>
      </w:r>
    </w:p>
    <w:p w14:paraId="68F5AFC6" w14:textId="42322F18" w:rsidR="00A36512" w:rsidRPr="005E6DC0" w:rsidRDefault="00A36512" w:rsidP="00A36512">
      <w:pPr>
        <w:numPr>
          <w:ilvl w:val="0"/>
          <w:numId w:val="2"/>
        </w:numPr>
        <w:spacing w:line="360" w:lineRule="auto"/>
        <w:ind w:left="0" w:right="34" w:firstLine="0"/>
        <w:contextualSpacing/>
        <w:jc w:val="both"/>
        <w:rPr>
          <w:rFonts w:ascii="Palatino Linotype" w:eastAsia="Calibri" w:hAnsi="Palatino Linotype"/>
          <w:sz w:val="24"/>
        </w:rPr>
      </w:pPr>
      <w:r w:rsidRPr="005E6DC0">
        <w:rPr>
          <w:rFonts w:ascii="Palatino Linotype" w:hAnsi="Palatino Linotype" w:cs="Arial"/>
          <w:sz w:val="24"/>
          <w:lang w:eastAsia="es-MX"/>
        </w:rPr>
        <w:lastRenderedPageBreak/>
        <w:t xml:space="preserve">En ese sentido, si bien es cierto </w:t>
      </w:r>
      <w:r w:rsidRPr="005E6DC0">
        <w:rPr>
          <w:rFonts w:ascii="Palatino Linotype" w:eastAsia="Calibri" w:hAnsi="Palatino Linotype"/>
          <w:sz w:val="24"/>
        </w:rPr>
        <w:t xml:space="preserve"> </w:t>
      </w:r>
      <w:r w:rsidRPr="005E6DC0">
        <w:rPr>
          <w:rFonts w:ascii="Palatino Linotype" w:hAnsi="Palatino Linotype" w:cs="Arial"/>
          <w:sz w:val="24"/>
        </w:rPr>
        <w:t xml:space="preserve">las notas periodísticas o publicaciones a través de la red de Internet constituyen el derecho a la libre expresión de los profesionales de la materia, previsto en el artículo 7 de la </w:t>
      </w:r>
      <w:r w:rsidRPr="005E6DC0">
        <w:rPr>
          <w:rFonts w:ascii="Palatino Linotype" w:hAnsi="Palatino Linotype" w:cs="Arial"/>
          <w:b/>
          <w:sz w:val="24"/>
        </w:rPr>
        <w:t>Constitución Política de los Estados Unidos Mexicanos</w:t>
      </w:r>
      <w:r w:rsidR="00321A92" w:rsidRPr="005E6DC0">
        <w:rPr>
          <w:rFonts w:ascii="Palatino Linotype" w:hAnsi="Palatino Linotype" w:cs="Arial"/>
          <w:sz w:val="24"/>
        </w:rPr>
        <w:t>, en las que</w:t>
      </w:r>
      <w:r w:rsidRPr="005E6DC0">
        <w:rPr>
          <w:rFonts w:ascii="Palatino Linotype" w:hAnsi="Palatino Linotype" w:cs="Arial"/>
          <w:sz w:val="24"/>
        </w:rPr>
        <w:t xml:space="preserve"> cada medio informativo vierte su opinión, comentario o señalamiento respecto de hechos que al parecer se suscitaron en un tiempo y lugar determinado y no pueden ser consideradas como un medio de prueba; también lo es que</w:t>
      </w:r>
      <w:r w:rsidRPr="005E6DC0">
        <w:rPr>
          <w:rFonts w:ascii="Palatino Linotype" w:hAnsi="Palatino Linotype"/>
          <w:sz w:val="24"/>
        </w:rPr>
        <w:t xml:space="preserve">, arrojan </w:t>
      </w:r>
      <w:r w:rsidRPr="005E6DC0">
        <w:rPr>
          <w:rFonts w:ascii="Palatino Linotype" w:hAnsi="Palatino Linotype"/>
          <w:b/>
          <w:sz w:val="24"/>
        </w:rPr>
        <w:t xml:space="preserve">indicios </w:t>
      </w:r>
      <w:r w:rsidRPr="005E6DC0">
        <w:rPr>
          <w:rFonts w:ascii="Palatino Linotype" w:hAnsi="Palatino Linotype"/>
          <w:sz w:val="24"/>
        </w:rPr>
        <w:t>sobre los hechos a que se refieren.</w:t>
      </w:r>
    </w:p>
    <w:p w14:paraId="34653013" w14:textId="77777777" w:rsidR="00A36512" w:rsidRPr="005E6DC0" w:rsidRDefault="00A36512" w:rsidP="00A36512">
      <w:pPr>
        <w:spacing w:line="360" w:lineRule="auto"/>
        <w:ind w:right="34"/>
        <w:contextualSpacing/>
        <w:jc w:val="both"/>
        <w:rPr>
          <w:rFonts w:ascii="Palatino Linotype" w:eastAsia="Calibri" w:hAnsi="Palatino Linotype"/>
          <w:sz w:val="24"/>
        </w:rPr>
      </w:pPr>
    </w:p>
    <w:p w14:paraId="28F20705" w14:textId="77777777" w:rsidR="00A36512" w:rsidRPr="005E6DC0" w:rsidRDefault="00A36512" w:rsidP="00A36512">
      <w:pPr>
        <w:numPr>
          <w:ilvl w:val="0"/>
          <w:numId w:val="2"/>
        </w:numPr>
        <w:spacing w:line="360" w:lineRule="auto"/>
        <w:ind w:left="0" w:right="34" w:firstLine="0"/>
        <w:contextualSpacing/>
        <w:jc w:val="both"/>
        <w:rPr>
          <w:rFonts w:ascii="Palatino Linotype" w:eastAsia="Calibri" w:hAnsi="Palatino Linotype"/>
          <w:sz w:val="24"/>
        </w:rPr>
      </w:pPr>
      <w:r w:rsidRPr="005E6DC0">
        <w:rPr>
          <w:rFonts w:ascii="Palatino Linotype" w:hAnsi="Palatino Linotype"/>
          <w:sz w:val="24"/>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6804148B" w14:textId="77777777" w:rsidR="00A36512" w:rsidRPr="005E6DC0" w:rsidRDefault="00A36512" w:rsidP="00A36512">
      <w:pPr>
        <w:pStyle w:val="Textonotapie"/>
        <w:ind w:right="-709"/>
        <w:jc w:val="both"/>
        <w:rPr>
          <w:rFonts w:ascii="Palatino Linotype" w:hAnsi="Palatino Linotype"/>
          <w:sz w:val="18"/>
          <w:szCs w:val="18"/>
        </w:rPr>
      </w:pPr>
    </w:p>
    <w:p w14:paraId="7F950E81" w14:textId="77777777" w:rsidR="00A36512" w:rsidRPr="005E6DC0" w:rsidRDefault="00A36512" w:rsidP="00A36512">
      <w:pPr>
        <w:pStyle w:val="Prrafodelista"/>
        <w:spacing w:line="360" w:lineRule="auto"/>
        <w:ind w:left="567" w:right="567"/>
        <w:jc w:val="both"/>
        <w:rPr>
          <w:rFonts w:ascii="Palatino Linotype" w:hAnsi="Palatino Linotype"/>
          <w:i/>
        </w:rPr>
      </w:pPr>
      <w:r w:rsidRPr="005E6DC0">
        <w:rPr>
          <w:rFonts w:ascii="Palatino Linotype" w:hAnsi="Palatino Linotype"/>
          <w:b/>
          <w:i/>
        </w:rPr>
        <w:t xml:space="preserve">“NOTAS PERIODÍSTICAS. ELEMENTOS PARA DETERMINAR SU FUERZA INDICIARIA. </w:t>
      </w:r>
      <w:r w:rsidRPr="005E6DC0">
        <w:rPr>
          <w:rFonts w:ascii="Palatino Linotype" w:hAnsi="Palatino Linotype"/>
          <w:i/>
        </w:rPr>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w:t>
      </w:r>
      <w:r w:rsidRPr="005E6DC0">
        <w:rPr>
          <w:rFonts w:ascii="Palatino Linotype" w:hAnsi="Palatino Linotype"/>
          <w:i/>
        </w:rPr>
        <w:lastRenderedPageBreak/>
        <w:t>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145A6E4A" w14:textId="77777777" w:rsidR="00A36512" w:rsidRPr="005E6DC0" w:rsidRDefault="00A36512" w:rsidP="00A36512">
      <w:pPr>
        <w:pStyle w:val="Prrafodelista"/>
        <w:spacing w:line="360" w:lineRule="auto"/>
        <w:ind w:left="0"/>
        <w:jc w:val="both"/>
        <w:rPr>
          <w:rFonts w:ascii="Palatino Linotype" w:eastAsia="MS Mincho" w:hAnsi="Palatino Linotype"/>
        </w:rPr>
      </w:pPr>
    </w:p>
    <w:p w14:paraId="6C45D76F" w14:textId="77777777" w:rsidR="00A36512" w:rsidRPr="005E6DC0" w:rsidRDefault="00A36512" w:rsidP="00A36512">
      <w:pPr>
        <w:pStyle w:val="Prrafodelista"/>
        <w:numPr>
          <w:ilvl w:val="0"/>
          <w:numId w:val="2"/>
        </w:numPr>
        <w:spacing w:line="360" w:lineRule="auto"/>
        <w:ind w:left="0" w:firstLine="0"/>
        <w:jc w:val="both"/>
        <w:rPr>
          <w:rFonts w:ascii="Palatino Linotype" w:eastAsia="MS Mincho" w:hAnsi="Palatino Linotype"/>
          <w:sz w:val="24"/>
        </w:rPr>
      </w:pPr>
      <w:r w:rsidRPr="005E6DC0">
        <w:rPr>
          <w:rFonts w:ascii="Palatino Linotype" w:eastAsia="MS Mincho" w:hAnsi="Palatino Linotype"/>
          <w:sz w:val="24"/>
        </w:rPr>
        <w:t xml:space="preserve">Asimismo, robustece la postura por analogía, la Jurisprudencia en materia civil </w:t>
      </w:r>
      <w:r w:rsidRPr="005E6DC0">
        <w:rPr>
          <w:rFonts w:ascii="Palatino Linotype" w:hAnsi="Palatino Linotype" w:cs="Arial"/>
          <w:bCs/>
          <w:sz w:val="24"/>
        </w:rPr>
        <w:t>I.3o.C35K (10a.), de la Décima Época, con número de identificación 2004949, emitido por el Tercer Tribunal Colegiado en Materia Civil del Primer Circuito que refiere lo siguiente:</w:t>
      </w:r>
    </w:p>
    <w:p w14:paraId="4E66B343" w14:textId="77777777" w:rsidR="00A36512" w:rsidRPr="005E6DC0" w:rsidRDefault="00A36512" w:rsidP="00A36512">
      <w:pPr>
        <w:ind w:left="567" w:right="567"/>
        <w:jc w:val="both"/>
        <w:rPr>
          <w:rFonts w:ascii="Palatino Linotype" w:hAnsi="Palatino Linotype" w:cs="Calibri"/>
          <w:i/>
          <w:iCs/>
          <w:color w:val="000000"/>
          <w:sz w:val="22"/>
          <w:szCs w:val="22"/>
        </w:rPr>
      </w:pPr>
      <w:r w:rsidRPr="005E6DC0">
        <w:rPr>
          <w:rFonts w:ascii="Palatino Linotype" w:hAnsi="Palatino Linotype" w:cs="Calibri"/>
          <w:b/>
          <w:bCs/>
          <w:i/>
          <w:iCs/>
          <w:color w:val="000000"/>
          <w:sz w:val="22"/>
          <w:szCs w:val="22"/>
        </w:rPr>
        <w:t>PÁGINAS WEB O ELECTRÓNICAS. SU CONTENIDO ES UN HECHO NOTORIO Y SUSCEPTIBLE DE SER VALORADO EN UNA DECISIÓN JUDICIAL.</w:t>
      </w:r>
      <w:r w:rsidRPr="005E6DC0">
        <w:rPr>
          <w:rFonts w:ascii="Palatino Linotype" w:hAnsi="Palatino Linotype" w:cs="Calibri"/>
          <w:i/>
          <w:iCs/>
          <w:color w:val="000000"/>
          <w:sz w:val="22"/>
          <w:szCs w:val="22"/>
        </w:rPr>
        <w:t xml:space="preserve"> “</w:t>
      </w:r>
      <w:r w:rsidRPr="005E6DC0">
        <w:rPr>
          <w:rFonts w:ascii="Palatino Linotype" w:hAnsi="Palatino Linotype" w:cs="Calibri"/>
          <w:b/>
          <w:bCs/>
          <w:i/>
          <w:iCs/>
          <w:color w:val="000000"/>
          <w:sz w:val="22"/>
          <w:szCs w:val="22"/>
        </w:rPr>
        <w:t>Los datos publicados en documentos o páginas situados en redes informáticas constituyen un hecho notorio por formar parte del conocimiento público a través de tales medios al momento en que se dicta una resolución judicial</w:t>
      </w:r>
      <w:r w:rsidRPr="005E6DC0">
        <w:rPr>
          <w:rFonts w:ascii="Palatino Linotype" w:hAnsi="Palatino Linotype" w:cs="Calibri"/>
          <w:i/>
          <w:iCs/>
          <w:color w:val="000000"/>
          <w:sz w:val="22"/>
          <w:szCs w:val="22"/>
        </w:rPr>
        <w:t>, de conformidad con el artículo </w:t>
      </w:r>
      <w:hyperlink r:id="rId14" w:history="1">
        <w:r w:rsidRPr="005E6DC0">
          <w:rPr>
            <w:rStyle w:val="Hipervnculo"/>
            <w:rFonts w:ascii="Palatino Linotype" w:hAnsi="Palatino Linotype" w:cs="Calibri"/>
            <w:i/>
            <w:iCs/>
            <w:sz w:val="22"/>
            <w:szCs w:val="22"/>
          </w:rPr>
          <w:t>88 del Código Federal de Procedimientos Civiles</w:t>
        </w:r>
      </w:hyperlink>
      <w:r w:rsidRPr="005E6DC0">
        <w:rPr>
          <w:rFonts w:ascii="Palatino Linotype" w:hAnsi="Palatino Linotype" w:cs="Calibri"/>
          <w:i/>
          <w:iCs/>
          <w:color w:val="000000"/>
          <w:sz w:val="22"/>
          <w:szCs w:val="22"/>
        </w:rPr>
        <w:t xml:space="preserve">.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5E6DC0">
        <w:rPr>
          <w:rFonts w:ascii="Palatino Linotype" w:hAnsi="Palatino Linotype" w:cs="Calibri"/>
          <w:b/>
          <w:bCs/>
          <w:i/>
          <w:iCs/>
          <w:color w:val="000000"/>
          <w:sz w:val="22"/>
          <w:szCs w:val="22"/>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sidRPr="005E6DC0">
        <w:rPr>
          <w:rFonts w:ascii="Palatino Linotype" w:hAnsi="Palatino Linotype" w:cs="Calibri"/>
          <w:i/>
          <w:iCs/>
          <w:color w:val="000000"/>
          <w:sz w:val="22"/>
          <w:szCs w:val="22"/>
        </w:rPr>
        <w:t xml:space="preserv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w:t>
      </w:r>
      <w:r w:rsidRPr="005E6DC0">
        <w:rPr>
          <w:rFonts w:ascii="Palatino Linotype" w:hAnsi="Palatino Linotype" w:cs="Calibri"/>
          <w:i/>
          <w:iCs/>
          <w:color w:val="000000"/>
          <w:sz w:val="22"/>
          <w:szCs w:val="22"/>
        </w:rPr>
        <w:lastRenderedPageBreak/>
        <w:t>haya una en contrario que no fue creada por orden del interesado, ya que se le reputará autor y podrá perjudicarle lo que ofrezca en sus términos.”</w:t>
      </w:r>
    </w:p>
    <w:p w14:paraId="54F7E795" w14:textId="77777777" w:rsidR="00A36512" w:rsidRPr="005E6DC0" w:rsidRDefault="00A36512" w:rsidP="00A36512">
      <w:pPr>
        <w:spacing w:line="360" w:lineRule="auto"/>
        <w:jc w:val="both"/>
        <w:rPr>
          <w:rFonts w:ascii="Palatino Linotype" w:eastAsia="MS Mincho" w:hAnsi="Palatino Linotype"/>
        </w:rPr>
      </w:pPr>
    </w:p>
    <w:p w14:paraId="457C1B97" w14:textId="77777777" w:rsidR="00A36512" w:rsidRPr="005E6DC0" w:rsidRDefault="00A36512" w:rsidP="00A36512">
      <w:pPr>
        <w:pStyle w:val="Prrafodelista"/>
        <w:numPr>
          <w:ilvl w:val="0"/>
          <w:numId w:val="2"/>
        </w:numPr>
        <w:spacing w:line="360" w:lineRule="auto"/>
        <w:ind w:left="0" w:firstLine="0"/>
        <w:jc w:val="both"/>
        <w:rPr>
          <w:rFonts w:ascii="Palatino Linotype" w:eastAsia="MS Mincho" w:hAnsi="Palatino Linotype"/>
          <w:sz w:val="24"/>
        </w:rPr>
      </w:pPr>
      <w:r w:rsidRPr="005E6DC0">
        <w:rPr>
          <w:rFonts w:ascii="Palatino Linotype" w:eastAsia="MS Mincho" w:hAnsi="Palatino Linotype"/>
          <w:sz w:val="24"/>
        </w:rPr>
        <w:t>Es así que, de las diversas notas periodísticas, se presume que la información solicitada por el particular existe y obra en posesión del Sujeto Obligado, aunado a que no se realizó una correcta búsqueda exhaustiva y razonable de la información, en consecuencia, se ORDENA entregar los documentos requeridos por el particular.</w:t>
      </w:r>
    </w:p>
    <w:p w14:paraId="0495A343" w14:textId="77777777" w:rsidR="00901E10" w:rsidRPr="005E6DC0" w:rsidRDefault="00901E10" w:rsidP="00901E10">
      <w:pPr>
        <w:spacing w:line="360" w:lineRule="auto"/>
        <w:jc w:val="both"/>
        <w:rPr>
          <w:rFonts w:ascii="Palatino Linotype" w:eastAsia="Arial Unicode MS" w:hAnsi="Palatino Linotype" w:cs="Arial"/>
          <w:sz w:val="24"/>
          <w:lang w:eastAsia="en-US"/>
        </w:rPr>
      </w:pPr>
    </w:p>
    <w:p w14:paraId="56B168CA" w14:textId="0C46B53D" w:rsidR="00994040" w:rsidRPr="005E6DC0" w:rsidRDefault="00994040" w:rsidP="00994040">
      <w:pPr>
        <w:pStyle w:val="Prrafodelista"/>
        <w:numPr>
          <w:ilvl w:val="0"/>
          <w:numId w:val="2"/>
        </w:numPr>
        <w:spacing w:line="360" w:lineRule="auto"/>
        <w:ind w:left="0" w:firstLine="0"/>
        <w:contextualSpacing w:val="0"/>
        <w:jc w:val="both"/>
        <w:rPr>
          <w:rFonts w:ascii="Palatino Linotype" w:hAnsi="Palatino Linotype"/>
          <w:sz w:val="24"/>
        </w:rPr>
      </w:pPr>
      <w:r w:rsidRPr="005E6DC0">
        <w:rPr>
          <w:rFonts w:ascii="Palatino Linotype" w:hAnsi="Palatino Linotype"/>
          <w:sz w:val="24"/>
        </w:rPr>
        <w:t>De ser el caso que la información que se ordena entregar contenga datos personales susceptibles de clasificarse como información confidencial, el Sujeto Obligado deberá de elaborar la versión pública, para lo cual deberá estar a lo dispuesto en el Considerando QUINTO de la presente resolución.</w:t>
      </w:r>
    </w:p>
    <w:p w14:paraId="096A865E" w14:textId="77777777" w:rsidR="00994040" w:rsidRPr="005E6DC0" w:rsidRDefault="00994040" w:rsidP="00994040">
      <w:pPr>
        <w:pStyle w:val="Prrafodelista"/>
        <w:spacing w:line="360" w:lineRule="auto"/>
        <w:ind w:left="0"/>
        <w:jc w:val="both"/>
        <w:rPr>
          <w:rFonts w:ascii="Palatino Linotype" w:eastAsia="Arial Unicode MS" w:hAnsi="Palatino Linotype" w:cs="Arial"/>
          <w:sz w:val="24"/>
          <w:lang w:eastAsia="en-US"/>
        </w:rPr>
      </w:pPr>
    </w:p>
    <w:p w14:paraId="721FCF81" w14:textId="1E25C7BA" w:rsidR="00831B1B" w:rsidRPr="005E6DC0" w:rsidRDefault="00831B1B" w:rsidP="00831B1B">
      <w:pPr>
        <w:pStyle w:val="Prrafodelista"/>
        <w:tabs>
          <w:tab w:val="left" w:pos="567"/>
        </w:tabs>
        <w:spacing w:line="360" w:lineRule="auto"/>
        <w:ind w:left="284"/>
        <w:jc w:val="both"/>
        <w:rPr>
          <w:rFonts w:ascii="Palatino Linotype" w:eastAsia="Calibri" w:hAnsi="Palatino Linotype" w:cs="Arial"/>
          <w:b/>
          <w:sz w:val="24"/>
        </w:rPr>
      </w:pPr>
      <w:r w:rsidRPr="005E6DC0">
        <w:rPr>
          <w:rFonts w:ascii="Palatino Linotype" w:eastAsia="Calibri" w:hAnsi="Palatino Linotype" w:cs="Arial"/>
          <w:b/>
          <w:sz w:val="24"/>
        </w:rPr>
        <w:t>III. Del recurso de revisión 15869/INFOEM/IP/RR/2022</w:t>
      </w:r>
    </w:p>
    <w:p w14:paraId="49688C43" w14:textId="77777777" w:rsidR="00831B1B" w:rsidRPr="005E6DC0" w:rsidRDefault="00831B1B" w:rsidP="00831B1B">
      <w:pPr>
        <w:pStyle w:val="Prrafodelista"/>
        <w:rPr>
          <w:rFonts w:ascii="Palatino Linotype" w:eastAsia="Calibri" w:hAnsi="Palatino Linotype" w:cs="Arial"/>
          <w:sz w:val="24"/>
        </w:rPr>
      </w:pPr>
    </w:p>
    <w:p w14:paraId="2D6E76EC" w14:textId="0B9FFDF2" w:rsidR="00831B1B" w:rsidRPr="005E6DC0" w:rsidRDefault="00831B1B" w:rsidP="00AE265F">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t>El particular solicitó la siguiente información:</w:t>
      </w:r>
    </w:p>
    <w:p w14:paraId="13DDD66D" w14:textId="77777777" w:rsidR="00831B1B" w:rsidRPr="005E6DC0" w:rsidRDefault="00831B1B" w:rsidP="00831B1B">
      <w:pPr>
        <w:pStyle w:val="Prrafodelista"/>
        <w:tabs>
          <w:tab w:val="left" w:pos="567"/>
        </w:tabs>
        <w:spacing w:line="360" w:lineRule="auto"/>
        <w:ind w:left="0"/>
        <w:jc w:val="both"/>
        <w:rPr>
          <w:rFonts w:ascii="Palatino Linotype" w:eastAsia="Calibri" w:hAnsi="Palatino Linotype" w:cs="Arial"/>
          <w:sz w:val="24"/>
        </w:rPr>
      </w:pPr>
    </w:p>
    <w:p w14:paraId="4077DF33" w14:textId="7C971295" w:rsidR="00831B1B" w:rsidRPr="005E6DC0" w:rsidRDefault="00831B1B" w:rsidP="00831B1B">
      <w:pPr>
        <w:pStyle w:val="Prrafodelista"/>
        <w:tabs>
          <w:tab w:val="left" w:pos="567"/>
        </w:tabs>
        <w:spacing w:line="360" w:lineRule="auto"/>
        <w:ind w:left="567" w:right="822"/>
        <w:jc w:val="both"/>
        <w:rPr>
          <w:rFonts w:ascii="Palatino Linotype" w:eastAsia="Calibri" w:hAnsi="Palatino Linotype" w:cs="Arial"/>
          <w:i/>
          <w:sz w:val="32"/>
        </w:rPr>
      </w:pPr>
      <w:r w:rsidRPr="005E6DC0">
        <w:rPr>
          <w:rFonts w:ascii="Palatino Linotype" w:hAnsi="Palatino Linotype" w:cs="Arial"/>
          <w:i/>
          <w:szCs w:val="18"/>
          <w:shd w:val="clear" w:color="auto" w:fill="FFFFFF"/>
        </w:rPr>
        <w:t>TODOS LOS DOCUMENTOS RELACIONADOS CON LOS GASTOS POR ADORNOS EN FIESTAS PATRIAS QUE SE INSTALARON EN EL PALACIO MUNICIPAL DE TLALNEPANTLA DE BAZ Y SUS ALREDEDORES. ELLO ESTE SEPTIEMBRE DE 2022. INCLUYENDO CONTRATOS, CONVENIOS, FACTURAS Y SIMILARES.</w:t>
      </w:r>
    </w:p>
    <w:p w14:paraId="51BA8BEE" w14:textId="77777777" w:rsidR="00831B1B" w:rsidRPr="005E6DC0" w:rsidRDefault="00831B1B" w:rsidP="00831B1B">
      <w:pPr>
        <w:pStyle w:val="Prrafodelista"/>
        <w:tabs>
          <w:tab w:val="left" w:pos="567"/>
        </w:tabs>
        <w:spacing w:line="360" w:lineRule="auto"/>
        <w:ind w:left="0"/>
        <w:jc w:val="both"/>
        <w:rPr>
          <w:rFonts w:ascii="Palatino Linotype" w:eastAsia="Calibri" w:hAnsi="Palatino Linotype" w:cs="Arial"/>
          <w:sz w:val="24"/>
        </w:rPr>
      </w:pPr>
    </w:p>
    <w:p w14:paraId="01D500AC" w14:textId="0788A4BC" w:rsidR="00831B1B" w:rsidRPr="005E6DC0" w:rsidRDefault="00831B1B" w:rsidP="00AE265F">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t>El Sujeto Obligado en respuesta entregó lo siguiente:</w:t>
      </w:r>
    </w:p>
    <w:p w14:paraId="20246397" w14:textId="77777777" w:rsidR="00831B1B" w:rsidRPr="005E6DC0" w:rsidRDefault="00831B1B" w:rsidP="00831B1B">
      <w:pPr>
        <w:pStyle w:val="Prrafodelista"/>
        <w:tabs>
          <w:tab w:val="left" w:pos="567"/>
        </w:tabs>
        <w:spacing w:line="360" w:lineRule="auto"/>
        <w:ind w:left="0"/>
        <w:jc w:val="both"/>
        <w:rPr>
          <w:rFonts w:ascii="Palatino Linotype" w:eastAsia="Calibri" w:hAnsi="Palatino Linotype" w:cs="Arial"/>
          <w:sz w:val="24"/>
        </w:rPr>
      </w:pPr>
    </w:p>
    <w:p w14:paraId="504E6407" w14:textId="77777777" w:rsidR="00831B1B" w:rsidRPr="005E6DC0" w:rsidRDefault="00831B1B" w:rsidP="00831B1B">
      <w:pPr>
        <w:pStyle w:val="Prrafodelista"/>
        <w:numPr>
          <w:ilvl w:val="0"/>
          <w:numId w:val="44"/>
        </w:numPr>
        <w:spacing w:line="360" w:lineRule="auto"/>
        <w:ind w:left="567" w:hanging="119"/>
        <w:jc w:val="both"/>
        <w:rPr>
          <w:rFonts w:ascii="Palatino Linotype" w:hAnsi="Palatino Linotype" w:cs="Arial"/>
          <w:b/>
          <w:i/>
          <w:szCs w:val="18"/>
          <w:shd w:val="clear" w:color="auto" w:fill="FFFFFF"/>
        </w:rPr>
      </w:pPr>
      <w:r w:rsidRPr="005E6DC0">
        <w:rPr>
          <w:rFonts w:ascii="Palatino Linotype" w:hAnsi="Palatino Linotype" w:cs="Arial"/>
          <w:b/>
          <w:i/>
          <w:szCs w:val="18"/>
          <w:shd w:val="clear" w:color="auto" w:fill="FFFFFF"/>
        </w:rPr>
        <w:t xml:space="preserve">863 ACUERDO.pdf: </w:t>
      </w:r>
      <w:r w:rsidRPr="005E6DC0">
        <w:rPr>
          <w:rFonts w:ascii="Palatino Linotype" w:hAnsi="Palatino Linotype" w:cs="Arial"/>
          <w:i/>
          <w:szCs w:val="18"/>
          <w:shd w:val="clear" w:color="auto" w:fill="FFFFFF"/>
        </w:rPr>
        <w:t xml:space="preserve">Contiene el acuerdo de clasificación 03/CT/38-ORD/2022 de la Trigésima Octava Sesión Ordinaria para elaborar la versión pública del Contrato </w:t>
      </w:r>
      <w:r w:rsidRPr="005E6DC0">
        <w:rPr>
          <w:rFonts w:ascii="Palatino Linotype" w:hAnsi="Palatino Linotype" w:cs="Arial"/>
          <w:b/>
          <w:i/>
          <w:szCs w:val="18"/>
          <w:shd w:val="clear" w:color="auto" w:fill="FFFFFF"/>
        </w:rPr>
        <w:t>MTB/LPN/018/2022</w:t>
      </w:r>
    </w:p>
    <w:p w14:paraId="4A8B324A" w14:textId="77777777" w:rsidR="00831B1B" w:rsidRPr="005E6DC0" w:rsidRDefault="00831B1B" w:rsidP="00831B1B">
      <w:pPr>
        <w:pStyle w:val="Prrafodelista"/>
        <w:numPr>
          <w:ilvl w:val="0"/>
          <w:numId w:val="44"/>
        </w:numPr>
        <w:spacing w:line="360" w:lineRule="auto"/>
        <w:ind w:left="567" w:hanging="119"/>
        <w:jc w:val="both"/>
        <w:rPr>
          <w:rFonts w:ascii="Palatino Linotype" w:hAnsi="Palatino Linotype" w:cs="Arial"/>
          <w:i/>
          <w:szCs w:val="18"/>
          <w:shd w:val="clear" w:color="auto" w:fill="FFFFFF"/>
        </w:rPr>
      </w:pPr>
      <w:r w:rsidRPr="005E6DC0">
        <w:rPr>
          <w:rFonts w:ascii="Palatino Linotype" w:hAnsi="Palatino Linotype" w:cs="Arial"/>
          <w:b/>
          <w:i/>
          <w:szCs w:val="18"/>
          <w:shd w:val="clear" w:color="auto" w:fill="FFFFFF"/>
        </w:rPr>
        <w:t xml:space="preserve">CONTRATO MTB LPN 018 2022.pdf: </w:t>
      </w:r>
      <w:r w:rsidRPr="005E6DC0">
        <w:rPr>
          <w:rFonts w:ascii="Palatino Linotype" w:hAnsi="Palatino Linotype" w:cs="Arial"/>
          <w:i/>
          <w:szCs w:val="18"/>
          <w:shd w:val="clear" w:color="auto" w:fill="FFFFFF"/>
        </w:rPr>
        <w:t>Contiene un contrato por el servicio integral de decoración de las fiestas patrias en el Municipio de Tlalnepantla por un monto total de $2, 038,988.50.</w:t>
      </w:r>
    </w:p>
    <w:p w14:paraId="2F0D608A" w14:textId="59151F24" w:rsidR="00831B1B" w:rsidRPr="005E6DC0" w:rsidRDefault="00831B1B" w:rsidP="00831B1B">
      <w:pPr>
        <w:pStyle w:val="Prrafodelista"/>
        <w:numPr>
          <w:ilvl w:val="0"/>
          <w:numId w:val="44"/>
        </w:numPr>
        <w:spacing w:line="360" w:lineRule="auto"/>
        <w:ind w:left="567" w:hanging="119"/>
        <w:jc w:val="both"/>
        <w:rPr>
          <w:rFonts w:ascii="Palatino Linotype" w:hAnsi="Palatino Linotype" w:cs="Arial"/>
          <w:i/>
          <w:szCs w:val="18"/>
          <w:shd w:val="clear" w:color="auto" w:fill="FFFFFF"/>
        </w:rPr>
      </w:pPr>
      <w:r w:rsidRPr="005E6DC0">
        <w:rPr>
          <w:rFonts w:ascii="Palatino Linotype" w:hAnsi="Palatino Linotype" w:cs="Arial"/>
          <w:b/>
          <w:i/>
          <w:szCs w:val="18"/>
          <w:shd w:val="clear" w:color="auto" w:fill="FFFFFF"/>
        </w:rPr>
        <w:t xml:space="preserve">SAIMEX 863-2022 DA-4757.pdf: </w:t>
      </w:r>
      <w:r w:rsidRPr="005E6DC0">
        <w:rPr>
          <w:rFonts w:ascii="Palatino Linotype" w:hAnsi="Palatino Linotype" w:cs="Arial"/>
          <w:i/>
          <w:szCs w:val="18"/>
          <w:shd w:val="clear" w:color="auto" w:fill="FFFFFF"/>
        </w:rPr>
        <w:t>Contiene el oficio DA/4757/2022 suscrito por el Director de Administración mediante el cual refiere que se turnó la solicitud al Subdirector de Recursos Materiales que comentó que solicita se someta a consideración del Comité de Transparencia para la realización de versión pública del contrato</w:t>
      </w:r>
      <w:r w:rsidRPr="005E6DC0">
        <w:rPr>
          <w:rFonts w:ascii="Palatino Linotype" w:hAnsi="Palatino Linotype" w:cs="Arial"/>
          <w:b/>
          <w:i/>
          <w:szCs w:val="18"/>
          <w:shd w:val="clear" w:color="auto" w:fill="FFFFFF"/>
        </w:rPr>
        <w:t xml:space="preserve"> MTB/LPN/018/2022.</w:t>
      </w:r>
    </w:p>
    <w:p w14:paraId="2F3D48F4" w14:textId="77777777" w:rsidR="00831B1B" w:rsidRPr="005E6DC0" w:rsidRDefault="00831B1B" w:rsidP="00831B1B">
      <w:pPr>
        <w:pStyle w:val="Prrafodelista"/>
        <w:tabs>
          <w:tab w:val="left" w:pos="567"/>
        </w:tabs>
        <w:spacing w:line="360" w:lineRule="auto"/>
        <w:ind w:left="0"/>
        <w:jc w:val="both"/>
        <w:rPr>
          <w:rFonts w:ascii="Palatino Linotype" w:eastAsia="Calibri" w:hAnsi="Palatino Linotype" w:cs="Arial"/>
          <w:sz w:val="24"/>
        </w:rPr>
      </w:pPr>
    </w:p>
    <w:p w14:paraId="587E6E61" w14:textId="77777777" w:rsidR="00831B1B" w:rsidRPr="005E6DC0" w:rsidRDefault="008A06D7" w:rsidP="00AE265F">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E6DC0">
        <w:rPr>
          <w:rFonts w:ascii="Palatino Linotype" w:eastAsia="Calibri" w:hAnsi="Palatino Linotype" w:cs="Arial"/>
          <w:sz w:val="24"/>
        </w:rPr>
        <w:t>E</w:t>
      </w:r>
      <w:r w:rsidR="00831B1B" w:rsidRPr="005E6DC0">
        <w:rPr>
          <w:rFonts w:ascii="Palatino Linotype" w:eastAsia="Calibri" w:hAnsi="Palatino Linotype" w:cs="Arial"/>
          <w:sz w:val="24"/>
        </w:rPr>
        <w:t xml:space="preserve">l Recurrente, mediante su escrito recursal, manifestó como motivo o razón de inconformidad </w:t>
      </w:r>
    </w:p>
    <w:p w14:paraId="68EA290A" w14:textId="77777777" w:rsidR="00831B1B" w:rsidRPr="005E6DC0" w:rsidRDefault="00831B1B" w:rsidP="00831B1B">
      <w:pPr>
        <w:pStyle w:val="Prrafodelista"/>
        <w:tabs>
          <w:tab w:val="left" w:pos="567"/>
        </w:tabs>
        <w:spacing w:line="360" w:lineRule="auto"/>
        <w:ind w:left="0"/>
        <w:jc w:val="both"/>
        <w:rPr>
          <w:rFonts w:ascii="Palatino Linotype" w:eastAsia="Calibri" w:hAnsi="Palatino Linotype" w:cs="Arial"/>
          <w:sz w:val="24"/>
        </w:rPr>
      </w:pPr>
    </w:p>
    <w:p w14:paraId="3BE6BBA7" w14:textId="7DC4AF9A" w:rsidR="00831B1B" w:rsidRPr="005E6DC0" w:rsidRDefault="00831B1B" w:rsidP="00831B1B">
      <w:pPr>
        <w:pStyle w:val="Prrafodelista"/>
        <w:tabs>
          <w:tab w:val="left" w:pos="567"/>
        </w:tabs>
        <w:spacing w:line="360" w:lineRule="auto"/>
        <w:ind w:left="567" w:right="822"/>
        <w:jc w:val="both"/>
        <w:rPr>
          <w:rFonts w:ascii="Palatino Linotype" w:eastAsia="Calibri" w:hAnsi="Palatino Linotype" w:cs="Arial"/>
          <w:sz w:val="24"/>
        </w:rPr>
      </w:pPr>
      <w:r w:rsidRPr="005E6DC0">
        <w:rPr>
          <w:rFonts w:ascii="Palatino Linotype" w:hAnsi="Palatino Linotype"/>
          <w:b/>
          <w:i/>
          <w:sz w:val="18"/>
          <w:u w:val="single"/>
        </w:rPr>
        <w:t>LA SUSCRITA FUE MUY CLARA EN SOLICITAR FACTURAS</w:t>
      </w:r>
      <w:r w:rsidRPr="005E6DC0">
        <w:rPr>
          <w:rFonts w:ascii="Palatino Linotype" w:hAnsi="Palatino Linotype"/>
          <w:i/>
          <w:sz w:val="18"/>
        </w:rPr>
        <w:t xml:space="preserve"> Y ESTAS DOLOSAMENTE NO FUERON PROPORCIONADAS; EXIJO EN USO A MI DERECHO DE ACCESO A LA INFORMACION SE ME PROPORCIONE LA INFORMACION SOLICITADA; LA CUAL SE SUPONE DEBE SER GARANTIZADA POR LA TITULAR DE LA UNIDAD DE TRANSPARENCIA.</w:t>
      </w:r>
    </w:p>
    <w:p w14:paraId="7A355433" w14:textId="77777777" w:rsidR="00831B1B" w:rsidRPr="005E6DC0" w:rsidRDefault="00831B1B" w:rsidP="00831B1B">
      <w:pPr>
        <w:pStyle w:val="Prrafodelista"/>
        <w:tabs>
          <w:tab w:val="left" w:pos="567"/>
        </w:tabs>
        <w:spacing w:line="360" w:lineRule="auto"/>
        <w:ind w:left="0"/>
        <w:jc w:val="both"/>
        <w:rPr>
          <w:rFonts w:ascii="Palatino Linotype" w:eastAsia="Calibri" w:hAnsi="Palatino Linotype" w:cs="Arial"/>
          <w:sz w:val="24"/>
        </w:rPr>
      </w:pPr>
    </w:p>
    <w:p w14:paraId="33EC4531" w14:textId="77777777" w:rsidR="00C97443" w:rsidRPr="005E6DC0" w:rsidRDefault="00C97443" w:rsidP="00C97443">
      <w:pPr>
        <w:pStyle w:val="Prrafodelista"/>
        <w:tabs>
          <w:tab w:val="left" w:pos="567"/>
        </w:tabs>
        <w:spacing w:line="360" w:lineRule="auto"/>
        <w:ind w:left="0"/>
        <w:jc w:val="both"/>
        <w:rPr>
          <w:rFonts w:ascii="Palatino Linotype" w:eastAsia="Calibri" w:hAnsi="Palatino Linotype" w:cs="Arial"/>
          <w:sz w:val="24"/>
        </w:rPr>
      </w:pPr>
    </w:p>
    <w:p w14:paraId="305BAF2D" w14:textId="5D8360E5" w:rsidR="0036732C" w:rsidRPr="005E6DC0" w:rsidRDefault="00831B1B" w:rsidP="00AD4CE5">
      <w:pPr>
        <w:pStyle w:val="Prrafodelista"/>
        <w:numPr>
          <w:ilvl w:val="0"/>
          <w:numId w:val="2"/>
        </w:numPr>
        <w:spacing w:line="360" w:lineRule="auto"/>
        <w:ind w:left="0" w:firstLine="0"/>
        <w:jc w:val="both"/>
        <w:rPr>
          <w:rFonts w:ascii="Palatino Linotype" w:eastAsia="MS Mincho" w:hAnsi="Palatino Linotype"/>
          <w:sz w:val="24"/>
        </w:rPr>
      </w:pPr>
      <w:r w:rsidRPr="005E6DC0">
        <w:rPr>
          <w:rFonts w:ascii="Palatino Linotype" w:eastAsia="MS Mincho" w:hAnsi="Palatino Linotype"/>
          <w:sz w:val="24"/>
        </w:rPr>
        <w:lastRenderedPageBreak/>
        <w:t xml:space="preserve">Tal y como se aprecia, </w:t>
      </w:r>
      <w:r w:rsidR="00994040" w:rsidRPr="005E6DC0">
        <w:rPr>
          <w:rFonts w:ascii="Palatino Linotype" w:eastAsia="MS Mincho" w:hAnsi="Palatino Linotype"/>
          <w:sz w:val="24"/>
        </w:rPr>
        <w:t xml:space="preserve">el Recurrente se inconformó </w:t>
      </w:r>
      <w:r w:rsidR="0036732C" w:rsidRPr="005E6DC0">
        <w:rPr>
          <w:rFonts w:ascii="Palatino Linotype" w:eastAsia="MS Mincho" w:hAnsi="Palatino Linotype"/>
          <w:sz w:val="24"/>
        </w:rPr>
        <w:t>ún</w:t>
      </w:r>
      <w:r w:rsidR="00994040" w:rsidRPr="005E6DC0">
        <w:rPr>
          <w:rFonts w:ascii="Palatino Linotype" w:eastAsia="MS Mincho" w:hAnsi="Palatino Linotype"/>
          <w:sz w:val="24"/>
        </w:rPr>
        <w:t>icamente porque no se le entregaron las facturas,</w:t>
      </w:r>
      <w:r w:rsidR="0036732C" w:rsidRPr="005E6DC0">
        <w:rPr>
          <w:rFonts w:ascii="Palatino Linotype" w:eastAsia="MS Mincho" w:hAnsi="Palatino Linotype"/>
          <w:sz w:val="24"/>
        </w:rPr>
        <w:t xml:space="preserve"> no así</w:t>
      </w:r>
      <w:r w:rsidR="00994040" w:rsidRPr="005E6DC0">
        <w:rPr>
          <w:rFonts w:ascii="Palatino Linotype" w:eastAsia="MS Mincho" w:hAnsi="Palatino Linotype"/>
          <w:sz w:val="24"/>
        </w:rPr>
        <w:t xml:space="preserve"> por el resto de la información;</w:t>
      </w:r>
      <w:r w:rsidR="0036732C" w:rsidRPr="005E6DC0">
        <w:rPr>
          <w:rFonts w:ascii="Palatino Linotype" w:eastAsia="MS Mincho" w:hAnsi="Palatino Linotype"/>
          <w:sz w:val="24"/>
        </w:rPr>
        <w:t xml:space="preserve"> en consecuencia, los rubros que no fueron motivo de inconformidad d</w:t>
      </w:r>
      <w:r w:rsidR="0036732C" w:rsidRPr="005E6DC0">
        <w:rPr>
          <w:rFonts w:ascii="Palatino Linotype" w:eastAsia="Calibri" w:hAnsi="Palatino Linotype" w:cs="Arial"/>
          <w:sz w:val="24"/>
        </w:rPr>
        <w:t>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85C2BB6" w14:textId="77777777" w:rsidR="0036732C" w:rsidRPr="005E6DC0" w:rsidRDefault="0036732C" w:rsidP="0036732C">
      <w:pPr>
        <w:autoSpaceDE w:val="0"/>
        <w:autoSpaceDN w:val="0"/>
        <w:adjustRightInd w:val="0"/>
        <w:spacing w:before="240" w:after="360"/>
        <w:ind w:left="851" w:right="900"/>
        <w:jc w:val="both"/>
        <w:rPr>
          <w:rFonts w:ascii="Palatino Linotype" w:eastAsia="Calibri" w:hAnsi="Palatino Linotype" w:cs="Arial"/>
          <w:i/>
          <w:sz w:val="22"/>
        </w:rPr>
      </w:pPr>
      <w:r w:rsidRPr="005E6DC0">
        <w:rPr>
          <w:rFonts w:ascii="Palatino Linotype" w:eastAsia="Calibri" w:hAnsi="Palatino Linotype" w:cs="Arial"/>
          <w:b/>
          <w:i/>
          <w:sz w:val="22"/>
        </w:rPr>
        <w:t xml:space="preserve">“REVISIÓN EN AMPARO. LOS RESOLUTIVOS NO COMBATIDOS DEBEN DECLARARSE FIRMES. </w:t>
      </w:r>
      <w:r w:rsidRPr="005E6DC0">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305C135" w14:textId="77777777" w:rsidR="0036732C" w:rsidRPr="005E6DC0" w:rsidRDefault="0036732C" w:rsidP="0036732C">
      <w:pPr>
        <w:pStyle w:val="Prrafodelista"/>
        <w:numPr>
          <w:ilvl w:val="0"/>
          <w:numId w:val="2"/>
        </w:numPr>
        <w:spacing w:before="240" w:after="240" w:line="360" w:lineRule="auto"/>
        <w:ind w:left="0" w:firstLine="0"/>
        <w:jc w:val="both"/>
        <w:rPr>
          <w:rFonts w:ascii="Palatino Linotype" w:eastAsia="Arial Unicode MS" w:hAnsi="Palatino Linotype" w:cs="Arial"/>
          <w:sz w:val="24"/>
        </w:rPr>
      </w:pPr>
      <w:r w:rsidRPr="005E6DC0">
        <w:rPr>
          <w:rFonts w:ascii="Palatino Linotype" w:eastAsia="Arial Unicode MS" w:hAnsi="Palatino Linotype" w:cs="Arial"/>
          <w:sz w:val="24"/>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5ED1CACB" w14:textId="77777777" w:rsidR="0036732C" w:rsidRPr="005E6DC0" w:rsidRDefault="0036732C" w:rsidP="0036732C">
      <w:pPr>
        <w:pStyle w:val="Prrafodelista"/>
        <w:spacing w:before="240" w:after="240" w:line="360" w:lineRule="auto"/>
        <w:ind w:left="0"/>
        <w:jc w:val="both"/>
        <w:rPr>
          <w:rFonts w:ascii="Palatino Linotype" w:eastAsia="Arial Unicode MS" w:hAnsi="Palatino Linotype" w:cs="Arial"/>
        </w:rPr>
      </w:pPr>
    </w:p>
    <w:p w14:paraId="315DC4F5" w14:textId="77777777" w:rsidR="0036732C" w:rsidRPr="005E6DC0" w:rsidRDefault="0036732C" w:rsidP="0036732C">
      <w:pPr>
        <w:pStyle w:val="Prrafodelista"/>
        <w:numPr>
          <w:ilvl w:val="0"/>
          <w:numId w:val="2"/>
        </w:numPr>
        <w:spacing w:before="240" w:after="240" w:line="360" w:lineRule="auto"/>
        <w:ind w:left="0" w:firstLine="0"/>
        <w:jc w:val="both"/>
        <w:rPr>
          <w:rFonts w:ascii="Palatino Linotype" w:eastAsia="Arial Unicode MS" w:hAnsi="Palatino Linotype" w:cs="Arial"/>
          <w:sz w:val="24"/>
        </w:rPr>
      </w:pPr>
      <w:r w:rsidRPr="005E6DC0">
        <w:rPr>
          <w:rFonts w:ascii="Palatino Linotype" w:eastAsia="Arial Unicode MS" w:hAnsi="Palatino Linotype" w:cs="Arial"/>
          <w:sz w:val="24"/>
        </w:rPr>
        <w:lastRenderedPageBreak/>
        <w:t xml:space="preserve">Sirve de sustento a lo anterior por analogía la tesis jurisprudencial número </w:t>
      </w:r>
      <w:r w:rsidRPr="005E6DC0">
        <w:rPr>
          <w:rFonts w:ascii="Palatino Linotype" w:eastAsia="Calibri" w:hAnsi="Palatino Linotype" w:cs="Arial"/>
          <w:sz w:val="24"/>
        </w:rPr>
        <w:t>VI.3o.C. J/60, publicada en el Semanario Judicial de la Federación y su Gaceta bajo el número de registro 176,608 que a la letra dice:</w:t>
      </w:r>
    </w:p>
    <w:p w14:paraId="7559C477" w14:textId="77777777" w:rsidR="0036732C" w:rsidRPr="005E6DC0" w:rsidRDefault="0036732C" w:rsidP="0036732C">
      <w:pPr>
        <w:pStyle w:val="Prrafodelista"/>
        <w:rPr>
          <w:rFonts w:ascii="Palatino Linotype" w:eastAsia="Arial Unicode MS" w:hAnsi="Palatino Linotype" w:cs="Arial"/>
        </w:rPr>
      </w:pPr>
    </w:p>
    <w:p w14:paraId="0FD304CA" w14:textId="77777777" w:rsidR="0036732C" w:rsidRPr="005E6DC0" w:rsidRDefault="0036732C" w:rsidP="0036732C">
      <w:pPr>
        <w:pStyle w:val="Prrafodelista"/>
        <w:spacing w:line="360" w:lineRule="auto"/>
        <w:ind w:left="567" w:right="616"/>
        <w:jc w:val="both"/>
        <w:rPr>
          <w:rFonts w:ascii="Palatino Linotype" w:hAnsi="Palatino Linotype" w:cs="Arial"/>
          <w:i/>
        </w:rPr>
      </w:pPr>
      <w:r w:rsidRPr="005E6DC0">
        <w:rPr>
          <w:rFonts w:ascii="Palatino Linotype" w:hAnsi="Palatino Linotype" w:cs="Arial"/>
          <w:b/>
          <w:bCs/>
          <w:i/>
          <w:caps/>
        </w:rPr>
        <w:t xml:space="preserve">“ACTOS CONSENTIDOS. SON LOS QUE NO SE IMPUGNAN MEDIANTE EL RECURSO IDÓNEO. </w:t>
      </w:r>
      <w:r w:rsidRPr="005E6DC0">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D6B8117" w14:textId="77777777" w:rsidR="0036732C" w:rsidRPr="005E6DC0" w:rsidRDefault="0036732C" w:rsidP="0036732C">
      <w:pPr>
        <w:pStyle w:val="Prrafodelista"/>
        <w:tabs>
          <w:tab w:val="left" w:pos="567"/>
        </w:tabs>
        <w:spacing w:line="360" w:lineRule="auto"/>
        <w:ind w:left="0"/>
        <w:jc w:val="both"/>
        <w:rPr>
          <w:rFonts w:ascii="Palatino Linotype" w:eastAsia="Calibri" w:hAnsi="Palatino Linotype" w:cs="Arial"/>
        </w:rPr>
      </w:pPr>
    </w:p>
    <w:p w14:paraId="7057009F" w14:textId="70B3CEC9" w:rsidR="0036732C" w:rsidRPr="005E6DC0" w:rsidRDefault="0036732C" w:rsidP="00994040">
      <w:pPr>
        <w:pStyle w:val="Prrafodelista"/>
        <w:numPr>
          <w:ilvl w:val="0"/>
          <w:numId w:val="2"/>
        </w:numPr>
        <w:tabs>
          <w:tab w:val="left" w:pos="567"/>
        </w:tabs>
        <w:spacing w:line="360" w:lineRule="auto"/>
        <w:ind w:left="0" w:firstLine="0"/>
        <w:jc w:val="both"/>
        <w:rPr>
          <w:rFonts w:ascii="Palatino Linotype" w:hAnsi="Palatino Linotype"/>
          <w:i/>
        </w:rPr>
      </w:pPr>
      <w:r w:rsidRPr="005E6DC0">
        <w:rPr>
          <w:rFonts w:ascii="Palatino Linotype" w:eastAsia="Calibri" w:hAnsi="Palatino Linotype" w:cs="Arial"/>
          <w:sz w:val="24"/>
        </w:rPr>
        <w:t xml:space="preserve">Por lo que el análisis y estudio se centrará en los requerimientos por los que se inconformó </w:t>
      </w:r>
      <w:r w:rsidR="00994040" w:rsidRPr="005E6DC0">
        <w:rPr>
          <w:rFonts w:ascii="Palatino Linotype" w:eastAsia="Calibri" w:hAnsi="Palatino Linotype" w:cs="Arial"/>
          <w:sz w:val="24"/>
        </w:rPr>
        <w:t xml:space="preserve">el particular, </w:t>
      </w:r>
      <w:r w:rsidRPr="005E6DC0">
        <w:rPr>
          <w:rFonts w:ascii="Palatino Linotype" w:eastAsia="Calibri" w:hAnsi="Palatino Linotype" w:cs="Arial"/>
          <w:sz w:val="24"/>
        </w:rPr>
        <w:t>siendo l</w:t>
      </w:r>
      <w:r w:rsidR="00994040" w:rsidRPr="005E6DC0">
        <w:rPr>
          <w:rFonts w:ascii="Palatino Linotype" w:eastAsia="Calibri" w:hAnsi="Palatino Linotype" w:cs="Arial"/>
          <w:sz w:val="24"/>
        </w:rPr>
        <w:t>as facturas por la cantidad que se aprecia en el contrato remitido en respuesta.</w:t>
      </w:r>
    </w:p>
    <w:p w14:paraId="19E3D60C" w14:textId="77777777" w:rsidR="00994040" w:rsidRPr="005E6DC0" w:rsidRDefault="00994040" w:rsidP="00994040">
      <w:pPr>
        <w:pStyle w:val="Prrafodelista"/>
        <w:tabs>
          <w:tab w:val="left" w:pos="567"/>
        </w:tabs>
        <w:spacing w:line="360" w:lineRule="auto"/>
        <w:ind w:left="0"/>
        <w:jc w:val="both"/>
        <w:rPr>
          <w:rFonts w:ascii="Palatino Linotype" w:hAnsi="Palatino Linotype"/>
        </w:rPr>
      </w:pPr>
    </w:p>
    <w:p w14:paraId="5DC1A5B2" w14:textId="1ADD9497" w:rsidR="00994040" w:rsidRPr="005E6DC0" w:rsidRDefault="00994040" w:rsidP="00AD4CE5">
      <w:pPr>
        <w:pStyle w:val="Prrafodelista"/>
        <w:numPr>
          <w:ilvl w:val="0"/>
          <w:numId w:val="2"/>
        </w:numPr>
        <w:shd w:val="clear" w:color="auto" w:fill="FFFFFF"/>
        <w:tabs>
          <w:tab w:val="left" w:pos="567"/>
        </w:tabs>
        <w:spacing w:before="240" w:after="240" w:line="360" w:lineRule="auto"/>
        <w:ind w:left="0" w:firstLine="0"/>
        <w:jc w:val="both"/>
        <w:rPr>
          <w:rFonts w:ascii="Palatino Linotype" w:hAnsi="Palatino Linotype"/>
          <w:color w:val="222222"/>
          <w:sz w:val="24"/>
        </w:rPr>
      </w:pPr>
      <w:r w:rsidRPr="005E6DC0">
        <w:rPr>
          <w:rFonts w:ascii="Palatino Linotype" w:eastAsia="Calibri" w:hAnsi="Palatino Linotype" w:cs="Arial"/>
          <w:sz w:val="24"/>
        </w:rPr>
        <w:t>El Sujeto Obligado, a través de su informe justificado remitió la siguiente información:</w:t>
      </w:r>
    </w:p>
    <w:p w14:paraId="500BC1E5" w14:textId="77777777" w:rsidR="00994040" w:rsidRPr="005E6DC0" w:rsidRDefault="00994040" w:rsidP="00994040">
      <w:pPr>
        <w:pStyle w:val="Prrafodelista"/>
        <w:rPr>
          <w:rFonts w:ascii="Palatino Linotype" w:hAnsi="Palatino Linotype"/>
          <w:color w:val="222222"/>
          <w:sz w:val="24"/>
        </w:rPr>
      </w:pPr>
    </w:p>
    <w:p w14:paraId="419A1B07" w14:textId="35D1925E" w:rsidR="00994040" w:rsidRPr="005E6DC0" w:rsidRDefault="00994040" w:rsidP="00994040">
      <w:pPr>
        <w:pStyle w:val="Prrafodelista"/>
        <w:shd w:val="clear" w:color="auto" w:fill="FFFFFF"/>
        <w:tabs>
          <w:tab w:val="left" w:pos="567"/>
        </w:tabs>
        <w:spacing w:before="240" w:after="240" w:line="360" w:lineRule="auto"/>
        <w:ind w:left="0"/>
        <w:jc w:val="center"/>
        <w:rPr>
          <w:rFonts w:ascii="Palatino Linotype" w:hAnsi="Palatino Linotype"/>
          <w:color w:val="222222"/>
          <w:sz w:val="24"/>
        </w:rPr>
      </w:pPr>
      <w:r w:rsidRPr="005E6DC0">
        <w:rPr>
          <w:rFonts w:ascii="Palatino Linotype" w:hAnsi="Palatino Linotype"/>
          <w:noProof/>
          <w:color w:val="222222"/>
          <w:sz w:val="24"/>
          <w:lang w:eastAsia="es-MX"/>
        </w:rPr>
        <w:lastRenderedPageBreak/>
        <w:drawing>
          <wp:inline distT="0" distB="0" distL="0" distR="0" wp14:anchorId="43E8FC03" wp14:editId="53C58CE4">
            <wp:extent cx="4762500" cy="6246078"/>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7932" cy="6253202"/>
                    </a:xfrm>
                    <a:prstGeom prst="rect">
                      <a:avLst/>
                    </a:prstGeom>
                  </pic:spPr>
                </pic:pic>
              </a:graphicData>
            </a:graphic>
          </wp:inline>
        </w:drawing>
      </w:r>
    </w:p>
    <w:p w14:paraId="5CBAF01A" w14:textId="2564FC94" w:rsidR="00994040" w:rsidRPr="005E6DC0" w:rsidRDefault="00994040" w:rsidP="00994040">
      <w:pPr>
        <w:pStyle w:val="Prrafodelista"/>
        <w:shd w:val="clear" w:color="auto" w:fill="FFFFFF"/>
        <w:tabs>
          <w:tab w:val="left" w:pos="567"/>
        </w:tabs>
        <w:spacing w:before="240" w:after="240" w:line="360" w:lineRule="auto"/>
        <w:ind w:left="0"/>
        <w:jc w:val="center"/>
        <w:rPr>
          <w:rFonts w:ascii="Palatino Linotype" w:hAnsi="Palatino Linotype"/>
          <w:color w:val="222222"/>
          <w:sz w:val="24"/>
        </w:rPr>
      </w:pPr>
      <w:r w:rsidRPr="005E6DC0">
        <w:rPr>
          <w:rFonts w:ascii="Palatino Linotype" w:hAnsi="Palatino Linotype"/>
          <w:noProof/>
          <w:color w:val="222222"/>
          <w:sz w:val="24"/>
          <w:lang w:eastAsia="es-MX"/>
        </w:rPr>
        <w:lastRenderedPageBreak/>
        <w:drawing>
          <wp:inline distT="0" distB="0" distL="0" distR="0" wp14:anchorId="2E3A8B24" wp14:editId="4B6B1C8B">
            <wp:extent cx="5742940" cy="33007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300730"/>
                    </a:xfrm>
                    <a:prstGeom prst="rect">
                      <a:avLst/>
                    </a:prstGeom>
                  </pic:spPr>
                </pic:pic>
              </a:graphicData>
            </a:graphic>
          </wp:inline>
        </w:drawing>
      </w:r>
    </w:p>
    <w:p w14:paraId="4A7A8D0C" w14:textId="77777777" w:rsidR="00994040" w:rsidRPr="005E6DC0" w:rsidRDefault="00994040" w:rsidP="00994040">
      <w:pPr>
        <w:pStyle w:val="Prrafodelista"/>
        <w:rPr>
          <w:rFonts w:ascii="Palatino Linotype" w:hAnsi="Palatino Linotype"/>
          <w:color w:val="222222"/>
          <w:sz w:val="24"/>
        </w:rPr>
      </w:pPr>
    </w:p>
    <w:p w14:paraId="1F26B423" w14:textId="77777777" w:rsidR="00994040" w:rsidRPr="005E6DC0" w:rsidRDefault="00994040" w:rsidP="00994040">
      <w:pPr>
        <w:pStyle w:val="Prrafodelista"/>
        <w:shd w:val="clear" w:color="auto" w:fill="FFFFFF"/>
        <w:tabs>
          <w:tab w:val="left" w:pos="567"/>
        </w:tabs>
        <w:spacing w:before="240" w:after="240" w:line="360" w:lineRule="auto"/>
        <w:ind w:left="0"/>
        <w:jc w:val="both"/>
        <w:rPr>
          <w:rFonts w:ascii="Palatino Linotype" w:hAnsi="Palatino Linotype"/>
          <w:color w:val="222222"/>
          <w:sz w:val="24"/>
        </w:rPr>
      </w:pPr>
    </w:p>
    <w:p w14:paraId="3D10D9A6" w14:textId="6D8F09BC" w:rsidR="00994040" w:rsidRPr="005E6DC0" w:rsidRDefault="00994040" w:rsidP="00AD4CE5">
      <w:pPr>
        <w:pStyle w:val="Prrafodelista"/>
        <w:numPr>
          <w:ilvl w:val="0"/>
          <w:numId w:val="2"/>
        </w:numPr>
        <w:shd w:val="clear" w:color="auto" w:fill="FFFFFF"/>
        <w:tabs>
          <w:tab w:val="left" w:pos="567"/>
        </w:tabs>
        <w:spacing w:before="240" w:after="240" w:line="360" w:lineRule="auto"/>
        <w:ind w:left="0" w:firstLine="0"/>
        <w:jc w:val="both"/>
        <w:rPr>
          <w:rFonts w:ascii="Palatino Linotype" w:hAnsi="Palatino Linotype"/>
          <w:color w:val="222222"/>
          <w:sz w:val="24"/>
        </w:rPr>
      </w:pPr>
      <w:r w:rsidRPr="005E6DC0">
        <w:rPr>
          <w:rFonts w:ascii="Palatino Linotype" w:hAnsi="Palatino Linotype"/>
          <w:color w:val="222222"/>
          <w:sz w:val="24"/>
        </w:rPr>
        <w:t>Tal y como se aprecia de la factura remitida por el Sujeto Obligado mediante el informe justificado, la cantidad corresponde a la establecida en el contrato remitido en respuesta a la solicitud.</w:t>
      </w:r>
    </w:p>
    <w:p w14:paraId="7F16DDF6" w14:textId="77777777" w:rsidR="0040362C" w:rsidRPr="005E6DC0" w:rsidRDefault="0040362C" w:rsidP="0040362C">
      <w:pPr>
        <w:pStyle w:val="Prrafodelista"/>
        <w:shd w:val="clear" w:color="auto" w:fill="FFFFFF"/>
        <w:tabs>
          <w:tab w:val="left" w:pos="567"/>
        </w:tabs>
        <w:spacing w:before="240" w:after="240" w:line="360" w:lineRule="auto"/>
        <w:ind w:left="0"/>
        <w:jc w:val="both"/>
        <w:rPr>
          <w:rFonts w:ascii="Palatino Linotype" w:hAnsi="Palatino Linotype"/>
          <w:color w:val="222222"/>
          <w:sz w:val="24"/>
        </w:rPr>
      </w:pPr>
    </w:p>
    <w:p w14:paraId="4D2AE8D5" w14:textId="2C7D59C9" w:rsidR="0040362C" w:rsidRPr="005E6DC0" w:rsidRDefault="0040362C" w:rsidP="0040362C">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sidRPr="005E6DC0">
        <w:rPr>
          <w:rFonts w:ascii="Palatino Linotype" w:eastAsia="MS Gothic" w:hAnsi="Palatino Linotype"/>
          <w:sz w:val="24"/>
          <w:szCs w:val="26"/>
        </w:rPr>
        <w:t>En</w:t>
      </w:r>
      <w:r w:rsidRPr="005E6DC0">
        <w:rPr>
          <w:rFonts w:ascii="Palatino Linotype" w:hAnsi="Palatino Linotype"/>
          <w:sz w:val="24"/>
          <w:lang w:val="es-ES"/>
        </w:rPr>
        <w:t xml:space="preserve"> ese sentido, </w:t>
      </w:r>
      <w:r w:rsidRPr="005E6DC0">
        <w:rPr>
          <w:rFonts w:ascii="Palatino Linotype" w:hAnsi="Palatino Linotype"/>
          <w:sz w:val="24"/>
          <w:lang w:eastAsia="en-US"/>
        </w:rPr>
        <w:t xml:space="preserve">al haber existido un pronunciamiento por parte de la Tesorería Municipal correspondiente a la factura por la cantidad establecida en el contrato, es </w:t>
      </w:r>
      <w:r w:rsidRPr="005E6DC0">
        <w:rPr>
          <w:rFonts w:ascii="Palatino Linotype" w:hAnsi="Palatino Linotype"/>
          <w:sz w:val="24"/>
          <w:lang w:eastAsia="en-US"/>
        </w:rPr>
        <w:lastRenderedPageBreak/>
        <w:t xml:space="preserve">que </w:t>
      </w:r>
      <w:r w:rsidRPr="005E6DC0">
        <w:rPr>
          <w:rFonts w:ascii="Palatino Linotype" w:hAnsi="Palatino Linotype"/>
          <w:sz w:val="24"/>
          <w:lang w:val="es-ES"/>
        </w:rPr>
        <w:t>debemos</w:t>
      </w:r>
      <w:r w:rsidRPr="005E6DC0">
        <w:rPr>
          <w:rFonts w:ascii="Palatino Linotype" w:hAnsi="Palatino Linotype"/>
          <w:i/>
          <w:sz w:val="24"/>
          <w:lang w:val="es-ES"/>
        </w:rPr>
        <w:t xml:space="preserve"> </w:t>
      </w:r>
      <w:r w:rsidRPr="005E6DC0">
        <w:rPr>
          <w:rFonts w:ascii="Palatino Linotype" w:hAnsi="Palatino Linotype" w:cs="Arial"/>
          <w:sz w:val="24"/>
          <w:szCs w:val="20"/>
        </w:rPr>
        <w:t>hacer referencia a l</w:t>
      </w:r>
      <w:r w:rsidRPr="005E6DC0">
        <w:rPr>
          <w:rFonts w:ascii="Palatino Linotype" w:hAnsi="Palatino Linotype"/>
          <w:sz w:val="24"/>
        </w:rPr>
        <w:t>a presunción de veracidad</w:t>
      </w:r>
      <w:r w:rsidRPr="005E6DC0">
        <w:rPr>
          <w:rStyle w:val="Refdenotaalpie"/>
          <w:rFonts w:ascii="Palatino Linotype" w:hAnsi="Palatino Linotype"/>
          <w:sz w:val="24"/>
        </w:rPr>
        <w:footnoteReference w:id="8"/>
      </w:r>
      <w:r w:rsidRPr="005E6DC0">
        <w:rPr>
          <w:rFonts w:ascii="Palatino Linotype" w:hAnsi="Palatino Linotype"/>
          <w:sz w:val="24"/>
        </w:rPr>
        <w:t xml:space="preserve"> supone una declaración </w:t>
      </w:r>
      <w:r w:rsidRPr="005E6DC0">
        <w:rPr>
          <w:rFonts w:ascii="Palatino Linotype" w:hAnsi="Palatino Linotype"/>
          <w:i/>
          <w:sz w:val="24"/>
        </w:rPr>
        <w:t>iurus tantum</w:t>
      </w:r>
      <w:r w:rsidRPr="005E6DC0">
        <w:rPr>
          <w:rFonts w:ascii="Palatino Linotype" w:hAnsi="Palatino Linotype"/>
          <w:sz w:val="24"/>
        </w:rPr>
        <w:t xml:space="preserve"> ya que admite prueba en contra, por lo que este Órgano no está facultado para pronunciarse sobre la veracidad de la información entregada.</w:t>
      </w:r>
    </w:p>
    <w:p w14:paraId="02330F05" w14:textId="77777777" w:rsidR="0040362C" w:rsidRPr="005E6DC0" w:rsidRDefault="0040362C" w:rsidP="0040362C">
      <w:pPr>
        <w:pStyle w:val="Prrafodelista"/>
        <w:rPr>
          <w:rFonts w:ascii="Palatino Linotype" w:hAnsi="Palatino Linotype"/>
          <w:sz w:val="24"/>
        </w:rPr>
      </w:pPr>
    </w:p>
    <w:p w14:paraId="7BD3EBE9" w14:textId="77777777" w:rsidR="0040362C" w:rsidRPr="005E6DC0" w:rsidRDefault="0040362C" w:rsidP="0040362C">
      <w:pPr>
        <w:pStyle w:val="Prrafodelista"/>
        <w:numPr>
          <w:ilvl w:val="0"/>
          <w:numId w:val="2"/>
        </w:numPr>
        <w:spacing w:line="360" w:lineRule="auto"/>
        <w:ind w:left="0" w:firstLine="0"/>
        <w:jc w:val="both"/>
        <w:rPr>
          <w:rFonts w:ascii="Palatino Linotype" w:hAnsi="Palatino Linotype"/>
          <w:sz w:val="24"/>
        </w:rPr>
      </w:pPr>
      <w:r w:rsidRPr="005E6DC0">
        <w:rPr>
          <w:rFonts w:ascii="Palatino Linotype" w:hAnsi="Palatino Linotype"/>
          <w:sz w:val="24"/>
        </w:rPr>
        <w:t>Sirve de apoyo a lo anterior por analogía el criterio 31-10 emitido por el entonces Instituto Federal de Acceso a la Información y Protección de Datos, que a la letra dice:</w:t>
      </w:r>
    </w:p>
    <w:p w14:paraId="0C0E3339" w14:textId="77777777" w:rsidR="0040362C" w:rsidRPr="005E6DC0" w:rsidRDefault="0040362C" w:rsidP="0040362C">
      <w:pPr>
        <w:pStyle w:val="Prrafodelista"/>
        <w:rPr>
          <w:rFonts w:ascii="Palatino Linotype" w:hAnsi="Palatino Linotype"/>
        </w:rPr>
      </w:pPr>
    </w:p>
    <w:p w14:paraId="17CFD991" w14:textId="77777777" w:rsidR="0040362C" w:rsidRPr="005E6DC0" w:rsidRDefault="0040362C" w:rsidP="0040362C">
      <w:pPr>
        <w:autoSpaceDE w:val="0"/>
        <w:autoSpaceDN w:val="0"/>
        <w:adjustRightInd w:val="0"/>
        <w:spacing w:line="360" w:lineRule="auto"/>
        <w:ind w:left="567" w:right="567"/>
        <w:jc w:val="both"/>
        <w:rPr>
          <w:rFonts w:ascii="Palatino Linotype" w:hAnsi="Palatino Linotype"/>
          <w:i/>
          <w:iCs/>
          <w:sz w:val="22"/>
        </w:rPr>
      </w:pPr>
      <w:r w:rsidRPr="005E6DC0">
        <w:rPr>
          <w:rFonts w:ascii="Palatino Linotype" w:hAnsi="Palatino Linotype"/>
          <w:b/>
          <w:i/>
          <w:iCs/>
          <w:sz w:val="22"/>
        </w:rPr>
        <w:t>El Instituto Federal de Acceso a la Información y Protección de Datos </w:t>
      </w:r>
      <w:r w:rsidRPr="005E6DC0">
        <w:rPr>
          <w:rFonts w:ascii="Palatino Linotype" w:hAnsi="Palatino Linotype"/>
          <w:b/>
          <w:bCs/>
          <w:i/>
          <w:iCs/>
          <w:sz w:val="22"/>
        </w:rPr>
        <w:t>no cuenta con facultades para pronunciarse respecto de la veracidad de los documentos proporcionados por los sujetos obligados.</w:t>
      </w:r>
      <w:r w:rsidRPr="005E6DC0">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5E6DC0">
        <w:rPr>
          <w:rFonts w:ascii="Palatino Linotype" w:hAnsi="Palatino Linotype"/>
          <w:i/>
          <w:iCs/>
          <w:sz w:val="22"/>
        </w:rPr>
        <w:lastRenderedPageBreak/>
        <w:t>prevé una causal que permita al Instituto Federal de Acceso a la Información y Protección de Datos conocer, vía recurso revisión, al respecto.”</w:t>
      </w:r>
    </w:p>
    <w:p w14:paraId="1BDA4A92" w14:textId="2835146A" w:rsidR="0040362C" w:rsidRPr="005E6DC0" w:rsidRDefault="0040362C" w:rsidP="0040362C">
      <w:pPr>
        <w:pStyle w:val="Prrafodelista"/>
        <w:numPr>
          <w:ilvl w:val="0"/>
          <w:numId w:val="2"/>
        </w:numPr>
        <w:shd w:val="clear" w:color="auto" w:fill="FFFFFF"/>
        <w:spacing w:before="240" w:after="240" w:line="360" w:lineRule="auto"/>
        <w:ind w:left="0" w:firstLine="0"/>
        <w:jc w:val="both"/>
        <w:rPr>
          <w:rFonts w:ascii="Palatino Linotype" w:hAnsi="Palatino Linotype" w:cs="Arial"/>
          <w:sz w:val="24"/>
        </w:rPr>
      </w:pPr>
      <w:r w:rsidRPr="005E6DC0">
        <w:rPr>
          <w:rFonts w:ascii="Palatino Linotype" w:hAnsi="Palatino Linotype" w:cs="Arial"/>
          <w:color w:val="000000"/>
          <w:sz w:val="24"/>
        </w:rPr>
        <w:t>Este Órgano Garante carece de facultades para dudar de la veracidad sobre la información proporcionada por el Sujeto Obligado, en consecuencia, debe declararse atendido dicho requerimiento, asimismo, es necesario traer a contexto el artículo 166 de la Ley de Transparencia y Acceso a la Información Pública del Estado de México y Municipios:</w:t>
      </w:r>
    </w:p>
    <w:p w14:paraId="69CAE80C" w14:textId="77777777" w:rsidR="0040362C" w:rsidRPr="005E6DC0" w:rsidRDefault="0040362C" w:rsidP="0040362C">
      <w:pPr>
        <w:pStyle w:val="Prrafodelista"/>
        <w:shd w:val="clear" w:color="auto" w:fill="FFFFFF"/>
        <w:spacing w:before="240" w:after="240" w:line="360" w:lineRule="auto"/>
        <w:ind w:left="0"/>
        <w:jc w:val="both"/>
        <w:rPr>
          <w:rFonts w:ascii="Palatino Linotype" w:hAnsi="Palatino Linotype" w:cs="Arial"/>
          <w:sz w:val="24"/>
        </w:rPr>
      </w:pPr>
    </w:p>
    <w:p w14:paraId="5C901FEF" w14:textId="77777777" w:rsidR="0040362C" w:rsidRPr="005E6DC0" w:rsidRDefault="0040362C" w:rsidP="0040362C">
      <w:pPr>
        <w:pStyle w:val="Prrafodelista"/>
        <w:tabs>
          <w:tab w:val="left" w:pos="567"/>
        </w:tabs>
        <w:spacing w:line="360" w:lineRule="auto"/>
        <w:ind w:left="567" w:right="616"/>
        <w:jc w:val="both"/>
        <w:rPr>
          <w:rFonts w:ascii="Palatino Linotype" w:hAnsi="Palatino Linotype"/>
          <w:i/>
        </w:rPr>
      </w:pPr>
      <w:r w:rsidRPr="005E6DC0">
        <w:rPr>
          <w:rFonts w:ascii="Palatino Linotype" w:hAnsi="Palatino Linotype"/>
          <w:i/>
        </w:rPr>
        <w:t>Artículo 166. La obligación de acceso a la información pública se tendrá por cumplida cuando el solicitante tenga a su disposición la información requerida, o cuando realice la consulta de la misma en el lugar en el que ésta se localice.</w:t>
      </w:r>
    </w:p>
    <w:p w14:paraId="5A491E4E" w14:textId="77777777" w:rsidR="0040362C" w:rsidRPr="005E6DC0" w:rsidRDefault="0040362C" w:rsidP="0040362C">
      <w:pPr>
        <w:pStyle w:val="Prrafodelista"/>
        <w:tabs>
          <w:tab w:val="left" w:pos="567"/>
        </w:tabs>
        <w:spacing w:line="360" w:lineRule="auto"/>
        <w:ind w:left="567" w:right="616"/>
        <w:jc w:val="both"/>
        <w:rPr>
          <w:rFonts w:ascii="Palatino Linotype" w:eastAsia="Calibri" w:hAnsi="Palatino Linotype" w:cs="Arial"/>
          <w:i/>
        </w:rPr>
      </w:pPr>
    </w:p>
    <w:p w14:paraId="4C2383BF" w14:textId="4D86D809" w:rsidR="0040362C" w:rsidRPr="005E6DC0" w:rsidRDefault="0040362C" w:rsidP="0040362C">
      <w:pPr>
        <w:pStyle w:val="Prrafodelista"/>
        <w:numPr>
          <w:ilvl w:val="0"/>
          <w:numId w:val="2"/>
        </w:numPr>
        <w:shd w:val="clear" w:color="auto" w:fill="FFFFFF"/>
        <w:spacing w:before="240" w:after="240" w:line="360" w:lineRule="auto"/>
        <w:ind w:left="0" w:firstLine="0"/>
        <w:jc w:val="both"/>
        <w:rPr>
          <w:rFonts w:ascii="Palatino Linotype" w:hAnsi="Palatino Linotype" w:cs="Arial"/>
          <w:sz w:val="24"/>
        </w:rPr>
      </w:pPr>
      <w:r w:rsidRPr="005E6DC0">
        <w:rPr>
          <w:rFonts w:ascii="Palatino Linotype" w:eastAsia="Calibri" w:hAnsi="Palatino Linotype" w:cs="Arial"/>
          <w:sz w:val="24"/>
        </w:rPr>
        <w:t>En el presente asunto en particular, la obligación de acceso a la información se tiene por cumplida, toda vez que la factura proporcionada es la relacionada con el contrato remitido en respuesta.</w:t>
      </w:r>
    </w:p>
    <w:p w14:paraId="567FBE47" w14:textId="77777777" w:rsidR="00994040" w:rsidRPr="005E6DC0" w:rsidRDefault="00994040" w:rsidP="00994040">
      <w:pPr>
        <w:pStyle w:val="Ttulo2"/>
        <w:spacing w:line="360" w:lineRule="auto"/>
        <w:ind w:left="360"/>
        <w:jc w:val="both"/>
        <w:rPr>
          <w:rFonts w:ascii="Palatino Linotype" w:eastAsia="Calibri" w:hAnsi="Palatino Linotype"/>
          <w:b/>
          <w:color w:val="auto"/>
          <w:sz w:val="24"/>
          <w:szCs w:val="24"/>
        </w:rPr>
      </w:pPr>
      <w:bookmarkStart w:id="18" w:name="_Toc536036922"/>
      <w:bookmarkStart w:id="19" w:name="_Toc15561642"/>
      <w:bookmarkStart w:id="20" w:name="_Toc26960597"/>
      <w:bookmarkStart w:id="21" w:name="_Toc82017152"/>
      <w:r w:rsidRPr="005E6DC0">
        <w:rPr>
          <w:rFonts w:ascii="Palatino Linotype" w:eastAsia="Calibri" w:hAnsi="Palatino Linotype"/>
          <w:b/>
          <w:color w:val="auto"/>
          <w:sz w:val="24"/>
          <w:szCs w:val="24"/>
        </w:rPr>
        <w:t>III. Actualización del sobreseimiento.</w:t>
      </w:r>
      <w:bookmarkEnd w:id="18"/>
      <w:bookmarkEnd w:id="19"/>
      <w:bookmarkEnd w:id="20"/>
      <w:bookmarkEnd w:id="21"/>
    </w:p>
    <w:p w14:paraId="7DB3867A" w14:textId="77777777" w:rsidR="00994040" w:rsidRPr="005E6DC0" w:rsidRDefault="00994040" w:rsidP="00994040">
      <w:pPr>
        <w:pStyle w:val="Prrafodelista"/>
        <w:numPr>
          <w:ilvl w:val="0"/>
          <w:numId w:val="2"/>
        </w:numPr>
        <w:spacing w:before="240" w:after="240" w:line="360" w:lineRule="auto"/>
        <w:ind w:left="0" w:firstLine="0"/>
        <w:jc w:val="both"/>
        <w:rPr>
          <w:rFonts w:ascii="Palatino Linotype" w:hAnsi="Palatino Linotype" w:cs="Arial"/>
          <w:sz w:val="24"/>
        </w:rPr>
      </w:pPr>
      <w:r w:rsidRPr="005E6DC0">
        <w:rPr>
          <w:rFonts w:ascii="Palatino Linotype" w:hAnsi="Palatino Linotype" w:cs="Arial"/>
          <w:sz w:val="24"/>
        </w:rPr>
        <w:t>El presente asunto en particular actualiza el supuesto que contempla el artículo 192 fracción III de la Ley de Transparencia y Acceso a la Información Pública del Estado de México y Municipios, el cual refiere los siguiente:</w:t>
      </w:r>
    </w:p>
    <w:p w14:paraId="6B3AEA9B" w14:textId="77777777" w:rsidR="00994040" w:rsidRPr="005E6DC0" w:rsidRDefault="00994040" w:rsidP="00994040">
      <w:pPr>
        <w:autoSpaceDE w:val="0"/>
        <w:autoSpaceDN w:val="0"/>
        <w:adjustRightInd w:val="0"/>
        <w:ind w:left="567" w:right="567"/>
        <w:jc w:val="both"/>
        <w:rPr>
          <w:rFonts w:ascii="Palatino Linotype" w:eastAsiaTheme="minorHAnsi" w:hAnsi="Palatino Linotype" w:cs="Bookman Old Style"/>
          <w:i/>
          <w:sz w:val="22"/>
          <w:lang w:eastAsia="en-US"/>
        </w:rPr>
      </w:pPr>
      <w:r w:rsidRPr="005E6DC0">
        <w:rPr>
          <w:rFonts w:ascii="Palatino Linotype" w:eastAsiaTheme="minorHAnsi" w:hAnsi="Palatino Linotype" w:cs="Bookman Old Style,Bold"/>
          <w:b/>
          <w:bCs/>
          <w:i/>
          <w:sz w:val="22"/>
          <w:lang w:eastAsia="en-US"/>
        </w:rPr>
        <w:lastRenderedPageBreak/>
        <w:t xml:space="preserve">Artículo 192. </w:t>
      </w:r>
      <w:r w:rsidRPr="005E6DC0">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4E4738EA" w14:textId="77777777" w:rsidR="00994040" w:rsidRPr="005E6DC0" w:rsidRDefault="00994040" w:rsidP="00994040">
      <w:pPr>
        <w:autoSpaceDE w:val="0"/>
        <w:autoSpaceDN w:val="0"/>
        <w:adjustRightInd w:val="0"/>
        <w:ind w:left="567" w:right="567"/>
        <w:jc w:val="both"/>
        <w:rPr>
          <w:rFonts w:ascii="Palatino Linotype" w:eastAsiaTheme="minorHAnsi" w:hAnsi="Palatino Linotype" w:cs="Bookman Old Style"/>
          <w:i/>
          <w:sz w:val="22"/>
          <w:lang w:eastAsia="en-US"/>
        </w:rPr>
      </w:pPr>
      <w:r w:rsidRPr="005E6DC0">
        <w:rPr>
          <w:rFonts w:ascii="Palatino Linotype" w:eastAsiaTheme="minorHAnsi" w:hAnsi="Palatino Linotype" w:cs="Bookman Old Style"/>
          <w:i/>
          <w:sz w:val="22"/>
          <w:lang w:eastAsia="en-US"/>
        </w:rPr>
        <w:t>…</w:t>
      </w:r>
    </w:p>
    <w:p w14:paraId="1D5F458C" w14:textId="77777777" w:rsidR="00994040" w:rsidRPr="005E6DC0" w:rsidRDefault="00994040" w:rsidP="00994040">
      <w:pPr>
        <w:autoSpaceDE w:val="0"/>
        <w:autoSpaceDN w:val="0"/>
        <w:adjustRightInd w:val="0"/>
        <w:ind w:left="567" w:right="567"/>
        <w:jc w:val="both"/>
        <w:rPr>
          <w:rFonts w:ascii="Palatino Linotype" w:eastAsiaTheme="minorHAnsi" w:hAnsi="Palatino Linotype" w:cs="Bookman Old Style"/>
          <w:i/>
          <w:sz w:val="22"/>
          <w:lang w:eastAsia="en-US"/>
        </w:rPr>
      </w:pPr>
      <w:r w:rsidRPr="005E6DC0">
        <w:rPr>
          <w:rFonts w:ascii="Palatino Linotype" w:eastAsiaTheme="minorHAnsi" w:hAnsi="Palatino Linotype" w:cs="Bookman Old Style,Bold"/>
          <w:b/>
          <w:bCs/>
          <w:i/>
          <w:sz w:val="22"/>
          <w:lang w:eastAsia="en-US"/>
        </w:rPr>
        <w:t xml:space="preserve">III. </w:t>
      </w:r>
      <w:r w:rsidRPr="005E6DC0">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6AFBCBD9" w14:textId="77777777" w:rsidR="00994040" w:rsidRPr="005E6DC0" w:rsidRDefault="00994040" w:rsidP="00994040">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5E6DC0">
        <w:rPr>
          <w:rFonts w:ascii="Palatino Linotype" w:hAnsi="Palatino Linotype" w:cs="Arial"/>
          <w:sz w:val="24"/>
        </w:rPr>
        <w:t xml:space="preserve">Para los efectos de esta resolución, es oportuno precisar los alcances jurídicos de la fracción III de la disposición legal transcrita. Así, procede el sobreseimiento del recurso de revisión cuando el </w:t>
      </w:r>
      <w:r w:rsidRPr="005E6DC0">
        <w:rPr>
          <w:rFonts w:ascii="Palatino Linotype" w:hAnsi="Palatino Linotype" w:cs="Arial"/>
          <w:b/>
          <w:sz w:val="24"/>
        </w:rPr>
        <w:t>SUJETO OBLIGADO</w:t>
      </w:r>
      <w:r w:rsidRPr="005E6DC0">
        <w:rPr>
          <w:rFonts w:ascii="Palatino Linotype" w:hAnsi="Palatino Linotype" w:cs="Arial"/>
          <w:sz w:val="24"/>
        </w:rPr>
        <w:t>:</w:t>
      </w:r>
    </w:p>
    <w:p w14:paraId="58C82251" w14:textId="77777777" w:rsidR="00994040" w:rsidRPr="005E6DC0" w:rsidRDefault="00994040" w:rsidP="00994040">
      <w:pPr>
        <w:pStyle w:val="Prrafodelista"/>
        <w:spacing w:before="240" w:after="240" w:line="360" w:lineRule="auto"/>
        <w:ind w:left="0"/>
        <w:jc w:val="both"/>
        <w:rPr>
          <w:rFonts w:ascii="Palatino Linotype" w:eastAsia="Calibri" w:hAnsi="Palatino Linotype" w:cs="Arial"/>
          <w:lang w:val="es-ES"/>
        </w:rPr>
      </w:pPr>
    </w:p>
    <w:p w14:paraId="10D95937" w14:textId="77777777" w:rsidR="00994040" w:rsidRPr="005E6DC0" w:rsidRDefault="00994040" w:rsidP="00994040">
      <w:pPr>
        <w:pStyle w:val="Prrafodelista"/>
        <w:numPr>
          <w:ilvl w:val="0"/>
          <w:numId w:val="50"/>
        </w:numPr>
        <w:spacing w:before="240" w:after="240" w:line="360" w:lineRule="auto"/>
        <w:ind w:left="567" w:right="567" w:firstLine="0"/>
        <w:jc w:val="both"/>
        <w:rPr>
          <w:rFonts w:ascii="Palatino Linotype" w:hAnsi="Palatino Linotype" w:cs="Arial"/>
        </w:rPr>
      </w:pPr>
      <w:r w:rsidRPr="005E6DC0">
        <w:rPr>
          <w:rFonts w:ascii="Palatino Linotype" w:hAnsi="Palatino Linotype" w:cs="Arial"/>
          <w:b/>
        </w:rPr>
        <w:t>Modifique el acto impugnado:</w:t>
      </w:r>
      <w:r w:rsidRPr="005E6DC0">
        <w:rPr>
          <w:rFonts w:ascii="Palatino Linotype" w:hAnsi="Palatino Linotype" w:cs="Arial"/>
        </w:rPr>
        <w:t xml:space="preserve"> Se actualiza cuando el </w:t>
      </w:r>
      <w:r w:rsidRPr="005E6DC0">
        <w:rPr>
          <w:rFonts w:ascii="Palatino Linotype" w:hAnsi="Palatino Linotype" w:cs="Arial"/>
          <w:b/>
        </w:rPr>
        <w:t>SUJETO OBLIGADO</w:t>
      </w:r>
      <w:r w:rsidRPr="005E6DC0">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D405A02" w14:textId="77777777" w:rsidR="00994040" w:rsidRPr="005E6DC0" w:rsidRDefault="00994040" w:rsidP="00994040">
      <w:pPr>
        <w:pStyle w:val="Prrafodelista"/>
        <w:numPr>
          <w:ilvl w:val="0"/>
          <w:numId w:val="50"/>
        </w:numPr>
        <w:spacing w:before="240" w:after="240" w:line="360" w:lineRule="auto"/>
        <w:ind w:left="567" w:right="616" w:firstLine="0"/>
        <w:jc w:val="both"/>
        <w:rPr>
          <w:rFonts w:ascii="Palatino Linotype" w:hAnsi="Palatino Linotype" w:cs="Arial"/>
        </w:rPr>
      </w:pPr>
      <w:r w:rsidRPr="005E6DC0">
        <w:rPr>
          <w:rFonts w:ascii="Palatino Linotype" w:hAnsi="Palatino Linotype" w:cs="Arial"/>
          <w:b/>
        </w:rPr>
        <w:t>Revoque el acto impugnado:</w:t>
      </w:r>
      <w:r w:rsidRPr="005E6DC0">
        <w:rPr>
          <w:rFonts w:ascii="Palatino Linotype" w:hAnsi="Palatino Linotype" w:cs="Arial"/>
        </w:rPr>
        <w:t xml:space="preserve"> En este supuesto, el </w:t>
      </w:r>
      <w:r w:rsidRPr="005E6DC0">
        <w:rPr>
          <w:rFonts w:ascii="Palatino Linotype" w:hAnsi="Palatino Linotype" w:cs="Arial"/>
          <w:b/>
        </w:rPr>
        <w:t>SUJETO OBLIGADO</w:t>
      </w:r>
      <w:r w:rsidRPr="005E6DC0">
        <w:rPr>
          <w:rFonts w:ascii="Palatino Linotype" w:hAnsi="Palatino Linotype" w:cs="Arial"/>
        </w:rPr>
        <w:t xml:space="preserve"> deja sin efectos la primera respuesta y en su lugar emite otra que satisfaga lo solicitado por el particular en un primer momento.</w:t>
      </w:r>
    </w:p>
    <w:p w14:paraId="28CA066C" w14:textId="77777777" w:rsidR="00994040" w:rsidRPr="005E6DC0" w:rsidRDefault="00994040" w:rsidP="00994040">
      <w:pPr>
        <w:pStyle w:val="Prrafodelista"/>
        <w:spacing w:before="240" w:after="240" w:line="360" w:lineRule="auto"/>
        <w:ind w:left="567" w:right="616"/>
        <w:jc w:val="both"/>
        <w:rPr>
          <w:rFonts w:ascii="Palatino Linotype" w:hAnsi="Palatino Linotype" w:cs="Arial"/>
        </w:rPr>
      </w:pPr>
    </w:p>
    <w:p w14:paraId="69653546" w14:textId="77777777" w:rsidR="00994040" w:rsidRPr="005E6DC0" w:rsidRDefault="00994040" w:rsidP="00994040">
      <w:pPr>
        <w:pStyle w:val="Prrafodelista"/>
        <w:numPr>
          <w:ilvl w:val="0"/>
          <w:numId w:val="2"/>
        </w:numPr>
        <w:spacing w:before="240" w:after="240" w:line="360" w:lineRule="auto"/>
        <w:ind w:left="0" w:right="49" w:firstLine="0"/>
        <w:jc w:val="both"/>
        <w:rPr>
          <w:rFonts w:ascii="Palatino Linotype" w:hAnsi="Palatino Linotype"/>
          <w:sz w:val="24"/>
        </w:rPr>
      </w:pPr>
      <w:r w:rsidRPr="005E6DC0">
        <w:rPr>
          <w:rFonts w:ascii="Palatino Linotype" w:hAnsi="Palatino Linotype" w:cs="Arial"/>
          <w:sz w:val="24"/>
        </w:rPr>
        <w:t>Las consecuencias jurídicas de esta modificación o revocación es que el recurso de revisión interpuesto quede sin efectos o sin materia.</w:t>
      </w:r>
    </w:p>
    <w:p w14:paraId="6AB9A8AD" w14:textId="77777777" w:rsidR="00994040" w:rsidRPr="005E6DC0" w:rsidRDefault="00994040" w:rsidP="00994040">
      <w:pPr>
        <w:pStyle w:val="Prrafodelista"/>
        <w:spacing w:before="240" w:after="240" w:line="360" w:lineRule="auto"/>
        <w:ind w:left="0" w:right="49"/>
        <w:jc w:val="both"/>
        <w:rPr>
          <w:rFonts w:ascii="Palatino Linotype" w:hAnsi="Palatino Linotype"/>
          <w:sz w:val="24"/>
        </w:rPr>
      </w:pPr>
    </w:p>
    <w:p w14:paraId="6F88E46A" w14:textId="77777777" w:rsidR="00994040" w:rsidRPr="005E6DC0" w:rsidRDefault="00994040" w:rsidP="00994040">
      <w:pPr>
        <w:pStyle w:val="Prrafodelista"/>
        <w:numPr>
          <w:ilvl w:val="0"/>
          <w:numId w:val="2"/>
        </w:numPr>
        <w:spacing w:before="240" w:after="240" w:line="360" w:lineRule="auto"/>
        <w:ind w:left="0" w:right="49" w:firstLine="0"/>
        <w:jc w:val="both"/>
        <w:rPr>
          <w:rFonts w:ascii="Palatino Linotype" w:hAnsi="Palatino Linotype"/>
          <w:sz w:val="24"/>
        </w:rPr>
      </w:pPr>
      <w:r w:rsidRPr="005E6DC0">
        <w:rPr>
          <w:rFonts w:ascii="Palatino Linotype" w:hAnsi="Palatino Linotype" w:cs="Arial"/>
          <w:sz w:val="24"/>
        </w:rPr>
        <w:t xml:space="preserve">En el presente asunto, con la información enviada a través del informe de justificación, </w:t>
      </w:r>
      <w:r w:rsidRPr="005E6DC0">
        <w:rPr>
          <w:rFonts w:ascii="Palatino Linotype" w:hAnsi="Palatino Linotype" w:cs="Arial"/>
          <w:b/>
          <w:sz w:val="24"/>
        </w:rPr>
        <w:t>modificó</w:t>
      </w:r>
      <w:r w:rsidRPr="005E6DC0">
        <w:rPr>
          <w:rFonts w:ascii="Palatino Linotype" w:hAnsi="Palatino Linotype" w:cs="Arial"/>
          <w:sz w:val="24"/>
        </w:rPr>
        <w:t xml:space="preserve"> el acto que le dio origen al recurso de revisión, lo que trae como </w:t>
      </w:r>
      <w:r w:rsidRPr="005E6DC0">
        <w:rPr>
          <w:rFonts w:ascii="Palatino Linotype" w:hAnsi="Palatino Linotype" w:cs="Arial"/>
          <w:sz w:val="24"/>
        </w:rPr>
        <w:lastRenderedPageBreak/>
        <w:t>consecuencia que el mismo quede sin materia, actualizándose de este modo, la hipótesis jurídica contenida en la fracción III del citado artículo.</w:t>
      </w:r>
    </w:p>
    <w:p w14:paraId="71AFA21A" w14:textId="77777777" w:rsidR="00994040" w:rsidRPr="005E6DC0" w:rsidRDefault="00994040" w:rsidP="00994040">
      <w:pPr>
        <w:pStyle w:val="Prrafodelista"/>
        <w:rPr>
          <w:rFonts w:ascii="Palatino Linotype" w:hAnsi="Palatino Linotype"/>
          <w:sz w:val="24"/>
        </w:rPr>
      </w:pPr>
    </w:p>
    <w:p w14:paraId="61273539" w14:textId="77777777" w:rsidR="0040362C" w:rsidRPr="005E6DC0" w:rsidRDefault="00994040" w:rsidP="0040362C">
      <w:pPr>
        <w:pStyle w:val="Prrafodelista"/>
        <w:numPr>
          <w:ilvl w:val="0"/>
          <w:numId w:val="2"/>
        </w:numPr>
        <w:spacing w:before="240" w:after="240" w:line="360" w:lineRule="auto"/>
        <w:ind w:left="0" w:right="49" w:firstLine="0"/>
        <w:jc w:val="both"/>
        <w:rPr>
          <w:rFonts w:ascii="Palatino Linotype" w:hAnsi="Palatino Linotype"/>
        </w:rPr>
      </w:pPr>
      <w:r w:rsidRPr="005E6DC0">
        <w:rPr>
          <w:rFonts w:ascii="Palatino Linotype" w:hAnsi="Palatino Linotype"/>
          <w:sz w:val="24"/>
        </w:rPr>
        <w:t xml:space="preserve">Es decir, el recurrente se inconformó porque no se </w:t>
      </w:r>
      <w:r w:rsidR="0040362C" w:rsidRPr="005E6DC0">
        <w:rPr>
          <w:rFonts w:ascii="Palatino Linotype" w:hAnsi="Palatino Linotype"/>
          <w:sz w:val="24"/>
        </w:rPr>
        <w:t>entregaron las facturas correspondientes al contrato remitido en respuesta.</w:t>
      </w:r>
    </w:p>
    <w:p w14:paraId="66EA5806" w14:textId="77777777" w:rsidR="0040362C" w:rsidRPr="005E6DC0" w:rsidRDefault="0040362C" w:rsidP="0040362C">
      <w:pPr>
        <w:pStyle w:val="Prrafodelista"/>
        <w:rPr>
          <w:rFonts w:ascii="Palatino Linotype" w:hAnsi="Palatino Linotype"/>
        </w:rPr>
      </w:pPr>
    </w:p>
    <w:p w14:paraId="304CA338" w14:textId="20EB6C39" w:rsidR="0040362C" w:rsidRPr="005E6DC0" w:rsidRDefault="00994040" w:rsidP="00994040">
      <w:pPr>
        <w:pStyle w:val="Prrafodelista"/>
        <w:numPr>
          <w:ilvl w:val="0"/>
          <w:numId w:val="2"/>
        </w:numPr>
        <w:spacing w:before="240" w:after="240" w:line="360" w:lineRule="auto"/>
        <w:ind w:left="0" w:right="49" w:firstLine="0"/>
        <w:jc w:val="both"/>
        <w:rPr>
          <w:rFonts w:ascii="Palatino Linotype" w:hAnsi="Palatino Linotype"/>
          <w:sz w:val="24"/>
        </w:rPr>
      </w:pPr>
      <w:r w:rsidRPr="005E6DC0">
        <w:rPr>
          <w:rFonts w:ascii="Palatino Linotype" w:hAnsi="Palatino Linotype"/>
          <w:sz w:val="24"/>
        </w:rPr>
        <w:t xml:space="preserve">De lo anterior, se aprecia que el documento que remitió el Sujeto Obligado a través de su informe justificado, atiende los motivos o razones de inconformidad que hizo valer el recurrente en su recurso de revisión, ya que </w:t>
      </w:r>
      <w:r w:rsidR="0040362C" w:rsidRPr="005E6DC0">
        <w:rPr>
          <w:rFonts w:ascii="Palatino Linotype" w:hAnsi="Palatino Linotype"/>
          <w:sz w:val="24"/>
        </w:rPr>
        <w:t>contiene la factura que ampara las erogaciones por la contratación de una empresa por los adornos de las fiestas patrias del mes de septiembre de 2022.</w:t>
      </w:r>
    </w:p>
    <w:p w14:paraId="36967CD7" w14:textId="77777777" w:rsidR="0040362C" w:rsidRPr="005E6DC0" w:rsidRDefault="0040362C" w:rsidP="0040362C">
      <w:pPr>
        <w:pStyle w:val="Prrafodelista"/>
        <w:rPr>
          <w:rFonts w:ascii="Palatino Linotype" w:hAnsi="Palatino Linotype"/>
          <w:sz w:val="24"/>
        </w:rPr>
      </w:pPr>
    </w:p>
    <w:p w14:paraId="38A29E52" w14:textId="77777777" w:rsidR="00994040" w:rsidRPr="005E6DC0" w:rsidRDefault="00994040" w:rsidP="00994040">
      <w:pPr>
        <w:pStyle w:val="Prrafodelista"/>
        <w:numPr>
          <w:ilvl w:val="0"/>
          <w:numId w:val="2"/>
        </w:numPr>
        <w:spacing w:before="240" w:after="240" w:line="360" w:lineRule="auto"/>
        <w:ind w:left="0" w:right="49" w:firstLine="0"/>
        <w:jc w:val="both"/>
        <w:rPr>
          <w:rFonts w:ascii="Palatino Linotype" w:hAnsi="Palatino Linotype"/>
          <w:sz w:val="24"/>
        </w:rPr>
      </w:pPr>
      <w:r w:rsidRPr="005E6DC0">
        <w:rPr>
          <w:rFonts w:ascii="Palatino Linotype" w:hAnsi="Palatino Linotype" w:cs="Arial"/>
          <w:sz w:val="24"/>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5E6DC0">
        <w:rPr>
          <w:rFonts w:ascii="Palatino Linotype" w:hAnsi="Palatino Linotype" w:cs="Arial"/>
          <w:b/>
          <w:sz w:val="24"/>
        </w:rPr>
        <w:t>Sujetos Obligados</w:t>
      </w:r>
      <w:r w:rsidRPr="005E6DC0">
        <w:rPr>
          <w:rFonts w:ascii="Palatino Linotype" w:hAnsi="Palatino Linotype" w:cs="Arial"/>
          <w:sz w:val="24"/>
        </w:rPr>
        <w:t xml:space="preserve"> o la negativa de entrega de la misma, derivada de la solicitud de información pública.</w:t>
      </w:r>
    </w:p>
    <w:p w14:paraId="51A07D1D" w14:textId="77777777" w:rsidR="00994040" w:rsidRPr="005E6DC0" w:rsidRDefault="00994040" w:rsidP="00994040">
      <w:pPr>
        <w:pStyle w:val="Prrafodelista"/>
        <w:spacing w:before="240" w:after="240" w:line="360" w:lineRule="auto"/>
        <w:ind w:left="0" w:right="49"/>
        <w:jc w:val="both"/>
        <w:rPr>
          <w:rFonts w:ascii="Palatino Linotype" w:hAnsi="Palatino Linotype"/>
          <w:sz w:val="24"/>
        </w:rPr>
      </w:pPr>
    </w:p>
    <w:p w14:paraId="14ECACC3" w14:textId="77777777" w:rsidR="00994040" w:rsidRPr="005E6DC0" w:rsidRDefault="00994040" w:rsidP="00994040">
      <w:pPr>
        <w:pStyle w:val="Prrafodelista"/>
        <w:numPr>
          <w:ilvl w:val="0"/>
          <w:numId w:val="2"/>
        </w:numPr>
        <w:spacing w:before="240" w:after="240" w:line="360" w:lineRule="auto"/>
        <w:ind w:left="0" w:right="49" w:firstLine="0"/>
        <w:jc w:val="both"/>
        <w:rPr>
          <w:rFonts w:ascii="Palatino Linotype" w:hAnsi="Palatino Linotype"/>
          <w:sz w:val="24"/>
        </w:rPr>
      </w:pPr>
      <w:r w:rsidRPr="005E6DC0">
        <w:rPr>
          <w:rFonts w:ascii="Palatino Linotype" w:hAnsi="Palatino Linotype" w:cs="Arial"/>
          <w:sz w:val="24"/>
        </w:rPr>
        <w:t>De este modo, p</w:t>
      </w:r>
      <w:r w:rsidRPr="005E6DC0">
        <w:rPr>
          <w:rFonts w:ascii="Palatino Linotype" w:hAnsi="Palatino Linotype"/>
          <w:sz w:val="24"/>
        </w:rPr>
        <w:t xml:space="preserve">ara que se actualice el sobreseimiento de un recurso de revisión, el </w:t>
      </w:r>
      <w:r w:rsidRPr="005E6DC0">
        <w:rPr>
          <w:rFonts w:ascii="Palatino Linotype" w:hAnsi="Palatino Linotype"/>
          <w:b/>
          <w:sz w:val="24"/>
        </w:rPr>
        <w:t>SUJETO OBLIGADO</w:t>
      </w:r>
      <w:r w:rsidRPr="005E6DC0">
        <w:rPr>
          <w:rFonts w:ascii="Palatino Linotype" w:hAnsi="Palatino Linotype"/>
          <w:sz w:val="24"/>
        </w:rPr>
        <w:t xml:space="preserve"> puede entregar o completar la información al momento de rendir su informe justificado o dentro de los siete días previstos para </w:t>
      </w:r>
      <w:r w:rsidRPr="005E6DC0">
        <w:rPr>
          <w:rFonts w:ascii="Palatino Linotype" w:hAnsi="Palatino Linotype"/>
          <w:sz w:val="24"/>
        </w:rPr>
        <w:lastRenderedPageBreak/>
        <w:t>manifestar lo que a su derecho convenga, con la finalidad de que se sea resarcido el derecho de acceso a la información pública de la persona y haciendo cesar toda controversia</w:t>
      </w:r>
    </w:p>
    <w:p w14:paraId="56AC658B" w14:textId="77777777" w:rsidR="00994040" w:rsidRPr="005E6DC0" w:rsidRDefault="00994040" w:rsidP="00994040">
      <w:pPr>
        <w:pStyle w:val="Prrafodelista"/>
        <w:spacing w:before="240" w:after="240" w:line="360" w:lineRule="auto"/>
        <w:ind w:left="0" w:right="49"/>
        <w:jc w:val="both"/>
        <w:rPr>
          <w:rFonts w:ascii="Palatino Linotype" w:hAnsi="Palatino Linotype"/>
        </w:rPr>
      </w:pPr>
    </w:p>
    <w:p w14:paraId="2EC061E2" w14:textId="77777777" w:rsidR="00994040" w:rsidRPr="005E6DC0" w:rsidRDefault="00994040" w:rsidP="00994040">
      <w:pPr>
        <w:pStyle w:val="Prrafodelista"/>
        <w:numPr>
          <w:ilvl w:val="0"/>
          <w:numId w:val="2"/>
        </w:numPr>
        <w:spacing w:before="240" w:after="240" w:line="360" w:lineRule="auto"/>
        <w:ind w:left="0" w:right="49" w:firstLine="0"/>
        <w:jc w:val="both"/>
        <w:rPr>
          <w:rFonts w:ascii="Palatino Linotype" w:hAnsi="Palatino Linotype"/>
          <w:sz w:val="24"/>
        </w:rPr>
      </w:pPr>
      <w:r w:rsidRPr="005E6DC0">
        <w:rPr>
          <w:rFonts w:ascii="Palatino Linotype" w:hAnsi="Palatino Linotype" w:cs="Arial"/>
          <w:sz w:val="24"/>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2577F385" w14:textId="77777777" w:rsidR="00994040" w:rsidRPr="005E6DC0" w:rsidRDefault="00994040" w:rsidP="00994040">
      <w:pPr>
        <w:spacing w:line="360" w:lineRule="auto"/>
        <w:ind w:left="567" w:right="567"/>
        <w:jc w:val="both"/>
        <w:rPr>
          <w:rFonts w:ascii="Palatino Linotype" w:hAnsi="Palatino Linotype" w:cs="Arial"/>
          <w:i/>
          <w:sz w:val="22"/>
        </w:rPr>
      </w:pPr>
      <w:r w:rsidRPr="005E6DC0">
        <w:rPr>
          <w:rFonts w:ascii="Palatino Linotype" w:hAnsi="Palatino Linotype" w:cs="Arial"/>
          <w:b/>
          <w:i/>
          <w:sz w:val="22"/>
        </w:rPr>
        <w:t>SOBRESEIMIENTO EN EL JUICIO DE AMPARO DIRECTO. IMPIDE EL ESTUDIO DE LAS VIOLACIONES PROCESALES PLANTEADAS EN LOS CONCEPTOS DE VIOLACIÓN.</w:t>
      </w:r>
      <w:r w:rsidRPr="005E6DC0">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5C5F5AF" w14:textId="77777777" w:rsidR="00994040" w:rsidRPr="005E6DC0" w:rsidRDefault="00994040" w:rsidP="00994040">
      <w:pPr>
        <w:spacing w:line="360" w:lineRule="auto"/>
        <w:ind w:left="567" w:right="567"/>
        <w:jc w:val="both"/>
        <w:rPr>
          <w:rFonts w:ascii="Palatino Linotype" w:hAnsi="Palatino Linotype" w:cs="Arial"/>
          <w:i/>
          <w:sz w:val="22"/>
        </w:rPr>
      </w:pPr>
      <w:r w:rsidRPr="005E6DC0">
        <w:rPr>
          <w:rFonts w:ascii="Palatino Linotype" w:hAnsi="Palatino Linotype" w:cs="Arial"/>
          <w:i/>
          <w:sz w:val="22"/>
        </w:rPr>
        <w:t>SEPTIMO TRIBUNAL COLEGIADO EN MATERIA CIVIL DEL PRIMER CIRCUITO</w:t>
      </w:r>
    </w:p>
    <w:p w14:paraId="166EEF2D" w14:textId="77777777" w:rsidR="00994040" w:rsidRPr="005E6DC0" w:rsidRDefault="00994040" w:rsidP="00994040">
      <w:pPr>
        <w:spacing w:line="360" w:lineRule="auto"/>
        <w:ind w:left="567" w:right="567"/>
        <w:jc w:val="both"/>
        <w:rPr>
          <w:rFonts w:ascii="Palatino Linotype" w:hAnsi="Palatino Linotype" w:cs="Arial"/>
          <w:i/>
        </w:rPr>
      </w:pPr>
      <w:r w:rsidRPr="005E6DC0">
        <w:rPr>
          <w:rFonts w:ascii="Palatino Linotype" w:hAnsi="Palatino Linotype" w:cs="Arial"/>
          <w:i/>
          <w:sz w:val="22"/>
        </w:rPr>
        <w:lastRenderedPageBreak/>
        <w:t>Amparo directo 699/2008. Mariana Leticia González Steele. 13 de noviembre de 2008. Unanimidad de votos. Ponente: Sara Judith Montalvo Trejo. Secretario: Arnulfo Mateos García.”</w:t>
      </w:r>
    </w:p>
    <w:p w14:paraId="38DA5875" w14:textId="77777777" w:rsidR="00994040" w:rsidRPr="005E6DC0" w:rsidRDefault="00994040" w:rsidP="00994040">
      <w:pPr>
        <w:spacing w:line="360" w:lineRule="auto"/>
        <w:jc w:val="both"/>
        <w:rPr>
          <w:rFonts w:ascii="Palatino Linotype" w:hAnsi="Palatino Linotype" w:cs="Arial"/>
        </w:rPr>
      </w:pPr>
    </w:p>
    <w:p w14:paraId="2B804271" w14:textId="77777777" w:rsidR="00994040" w:rsidRPr="005E6DC0" w:rsidRDefault="00994040" w:rsidP="00994040">
      <w:pPr>
        <w:pStyle w:val="Prrafodelista"/>
        <w:numPr>
          <w:ilvl w:val="0"/>
          <w:numId w:val="2"/>
        </w:numPr>
        <w:spacing w:line="360" w:lineRule="auto"/>
        <w:ind w:left="0" w:firstLine="0"/>
        <w:jc w:val="both"/>
        <w:rPr>
          <w:rFonts w:ascii="Palatino Linotype" w:hAnsi="Palatino Linotype" w:cs="Palatino Linotype"/>
          <w:sz w:val="24"/>
        </w:rPr>
      </w:pPr>
      <w:r w:rsidRPr="005E6DC0">
        <w:rPr>
          <w:rFonts w:ascii="Palatino Linotype" w:hAnsi="Palatino Linotype" w:cs="Arial"/>
          <w:sz w:val="24"/>
        </w:rPr>
        <w:t xml:space="preserve">Bajo esas consideraciones, se afirma que en el recurso de revisión sujeto a estudio se actualiza la hipótesis jurídica citada, toda vez que quedó probado que el </w:t>
      </w:r>
      <w:r w:rsidRPr="005E6DC0">
        <w:rPr>
          <w:rFonts w:ascii="Palatino Linotype" w:hAnsi="Palatino Linotype" w:cs="Arial"/>
          <w:b/>
          <w:sz w:val="24"/>
        </w:rPr>
        <w:t>SUJETO OBLIGADO</w:t>
      </w:r>
      <w:r w:rsidRPr="005E6DC0">
        <w:rPr>
          <w:rFonts w:ascii="Palatino Linotype" w:hAnsi="Palatino Linotype" w:cs="Arial"/>
          <w:sz w:val="24"/>
        </w:rPr>
        <w:t xml:space="preserve"> mediante un acto posterior como lo es el Informe justificado proporcionó la información necesaria para dejar sin materia el recurso de revisión.</w:t>
      </w:r>
    </w:p>
    <w:p w14:paraId="386B519E" w14:textId="77777777" w:rsidR="0089646E" w:rsidRPr="005E6DC0" w:rsidRDefault="0089646E" w:rsidP="0089646E">
      <w:pPr>
        <w:pStyle w:val="Prrafodelista"/>
        <w:rPr>
          <w:rFonts w:ascii="Palatino Linotype" w:hAnsi="Palatino Linotype"/>
        </w:rPr>
      </w:pPr>
    </w:p>
    <w:p w14:paraId="22F26A18" w14:textId="77777777" w:rsidR="00CB2836" w:rsidRPr="005E6DC0" w:rsidRDefault="00CB2836" w:rsidP="00CB2836">
      <w:pPr>
        <w:pStyle w:val="Ttulo1"/>
        <w:rPr>
          <w:rFonts w:ascii="Palatino Linotype" w:hAnsi="Palatino Linotype"/>
          <w:b/>
          <w:color w:val="auto"/>
          <w:sz w:val="24"/>
          <w:lang w:val="es-ES_tradnl"/>
        </w:rPr>
      </w:pPr>
      <w:bookmarkStart w:id="22" w:name="_Toc87549682"/>
      <w:r w:rsidRPr="005E6DC0">
        <w:rPr>
          <w:rFonts w:ascii="Palatino Linotype" w:hAnsi="Palatino Linotype"/>
          <w:b/>
          <w:color w:val="auto"/>
          <w:sz w:val="24"/>
          <w:lang w:val="es-ES_tradnl"/>
        </w:rPr>
        <w:t>QUINTO. De la versión pública.</w:t>
      </w:r>
      <w:bookmarkEnd w:id="22"/>
    </w:p>
    <w:p w14:paraId="48DCD071" w14:textId="77777777" w:rsidR="00CB2836" w:rsidRPr="005E6DC0" w:rsidRDefault="00CB2836" w:rsidP="00CB2836">
      <w:pPr>
        <w:rPr>
          <w:rFonts w:ascii="Palatino Linotype" w:hAnsi="Palatino Linotype"/>
          <w:lang w:val="es-ES_tradnl"/>
        </w:rPr>
      </w:pPr>
    </w:p>
    <w:p w14:paraId="5A3561F4" w14:textId="77777777" w:rsidR="00CB2836" w:rsidRPr="005E6DC0" w:rsidRDefault="00CB2836" w:rsidP="00CB2836">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3" w:name="_Toc48135362"/>
      <w:bookmarkStart w:id="24" w:name="_Toc72309902"/>
      <w:bookmarkStart w:id="25" w:name="_Toc73643041"/>
      <w:bookmarkStart w:id="26" w:name="_Toc73911519"/>
      <w:bookmarkStart w:id="27" w:name="_Toc87549683"/>
      <w:r w:rsidRPr="005E6DC0">
        <w:rPr>
          <w:rFonts w:ascii="Palatino Linotype" w:hAnsi="Palatino Linotype" w:cs="Times New Roman"/>
          <w:b/>
          <w:color w:val="000000" w:themeColor="text1"/>
          <w:sz w:val="24"/>
          <w:szCs w:val="24"/>
          <w:lang w:eastAsia="es-ES_tradnl"/>
        </w:rPr>
        <w:t>Nociones generales.</w:t>
      </w:r>
      <w:bookmarkEnd w:id="23"/>
      <w:bookmarkEnd w:id="24"/>
      <w:bookmarkEnd w:id="25"/>
      <w:bookmarkEnd w:id="26"/>
      <w:bookmarkEnd w:id="27"/>
      <w:r w:rsidRPr="005E6DC0">
        <w:rPr>
          <w:rFonts w:ascii="Palatino Linotype" w:hAnsi="Palatino Linotype" w:cs="Times New Roman"/>
          <w:b/>
          <w:color w:val="000000" w:themeColor="text1"/>
          <w:sz w:val="24"/>
          <w:szCs w:val="24"/>
          <w:lang w:eastAsia="es-ES_tradnl"/>
        </w:rPr>
        <w:t xml:space="preserve"> </w:t>
      </w:r>
    </w:p>
    <w:p w14:paraId="4CFBC4DA" w14:textId="77777777" w:rsidR="00CB2836" w:rsidRPr="005E6DC0" w:rsidRDefault="00CB2836" w:rsidP="00CB2836">
      <w:pPr>
        <w:rPr>
          <w:rFonts w:ascii="Palatino Linotype" w:hAnsi="Palatino Linotype"/>
          <w:lang w:eastAsia="es-ES_tradnl"/>
        </w:rPr>
      </w:pPr>
    </w:p>
    <w:p w14:paraId="71BBB8A8" w14:textId="77777777" w:rsidR="00CB2836" w:rsidRPr="005E6DC0" w:rsidRDefault="00CB2836" w:rsidP="00CB2836">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5E6DC0">
        <w:rPr>
          <w:rFonts w:ascii="Palatino Linotype" w:hAnsi="Palatino Linotype" w:cs="Arial"/>
          <w:color w:val="000000"/>
          <w:sz w:val="24"/>
        </w:rPr>
        <w:t>Debe destacarse que, debido a la naturaleza de la información solicitada</w:t>
      </w:r>
      <w:r w:rsidRPr="005E6DC0">
        <w:rPr>
          <w:rFonts w:ascii="Palatino Linotype" w:hAnsi="Palatino Linotype" w:cs="Arial"/>
          <w:b/>
          <w:color w:val="000000"/>
          <w:sz w:val="24"/>
        </w:rPr>
        <w:t xml:space="preserve">, </w:t>
      </w:r>
      <w:r w:rsidRPr="005E6DC0">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5E6DC0">
        <w:rPr>
          <w:rFonts w:ascii="Palatino Linotype" w:hAnsi="Palatino Linotype" w:cs="Arial"/>
          <w:b/>
          <w:bCs/>
          <w:color w:val="000000"/>
          <w:sz w:val="24"/>
        </w:rPr>
        <w:t xml:space="preserve">Sujeto Obligado </w:t>
      </w:r>
      <w:r w:rsidRPr="005E6DC0">
        <w:rPr>
          <w:rFonts w:ascii="Palatino Linotype" w:hAnsi="Palatino Linotype" w:cs="Arial"/>
          <w:color w:val="000000"/>
          <w:sz w:val="24"/>
        </w:rPr>
        <w:t xml:space="preserve">deberá de hacer la adecuada versión pública, protegiendo los datos que no son susceptibles de ser proporcionados. </w:t>
      </w:r>
    </w:p>
    <w:p w14:paraId="49A80096" w14:textId="77777777" w:rsidR="00CB2836" w:rsidRPr="005E6DC0" w:rsidRDefault="00CB2836" w:rsidP="00CB2836">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4D2B6890" w14:textId="77777777" w:rsidR="00CB2836" w:rsidRPr="005E6DC0" w:rsidRDefault="00CB2836" w:rsidP="00CB2836">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5E6DC0">
        <w:rPr>
          <w:rFonts w:ascii="Palatino Linotype" w:hAnsi="Palatino Linotype" w:cs="Arial"/>
          <w:color w:val="000000"/>
          <w:sz w:val="24"/>
          <w:szCs w:val="24"/>
        </w:rPr>
        <w:t xml:space="preserve">No pasa desapercibido para este Órgano Garante que los </w:t>
      </w:r>
      <w:r w:rsidRPr="005E6DC0">
        <w:rPr>
          <w:rFonts w:ascii="Palatino Linotype" w:hAnsi="Palatino Linotype" w:cs="Arial"/>
          <w:b/>
          <w:bCs/>
          <w:color w:val="000000"/>
          <w:sz w:val="24"/>
          <w:szCs w:val="24"/>
        </w:rPr>
        <w:t xml:space="preserve">Sujetos Obligados </w:t>
      </w:r>
      <w:r w:rsidRPr="005E6DC0">
        <w:rPr>
          <w:rFonts w:ascii="Palatino Linotype" w:hAnsi="Palatino Linotype" w:cs="Arial"/>
          <w:color w:val="000000"/>
          <w:sz w:val="24"/>
          <w:szCs w:val="24"/>
        </w:rPr>
        <w:t xml:space="preserve">serán responsables de los datos personales en su posesión y que, en caso de localizarse datos concernientes a terceros, éstos no podrán difundir, distribuir o comercializar los </w:t>
      </w:r>
      <w:r w:rsidRPr="005E6DC0">
        <w:rPr>
          <w:rFonts w:ascii="Palatino Linotype" w:hAnsi="Palatino Linotype" w:cs="Arial"/>
          <w:color w:val="000000"/>
          <w:sz w:val="24"/>
          <w:szCs w:val="24"/>
        </w:rPr>
        <w:lastRenderedPageBreak/>
        <w:t>datos personales.  Cabe destacar que, para la realización de la clasificación de la información, se deben seguir una serie de pasos y procedimientos, por lo que es menester reiterar los mismos:</w:t>
      </w:r>
    </w:p>
    <w:p w14:paraId="15572FA3" w14:textId="77777777" w:rsidR="00CB2836" w:rsidRPr="005E6DC0" w:rsidRDefault="00CB2836" w:rsidP="00CB2836">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CB2836" w:rsidRPr="005E6DC0" w14:paraId="7F8CB49D" w14:textId="77777777" w:rsidTr="006F4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CCB3317" w14:textId="77777777" w:rsidR="00CB2836" w:rsidRPr="005E6DC0" w:rsidRDefault="00CB2836" w:rsidP="006F4ABE">
            <w:pPr>
              <w:tabs>
                <w:tab w:val="left" w:pos="284"/>
              </w:tabs>
              <w:spacing w:line="360" w:lineRule="auto"/>
              <w:rPr>
                <w:rFonts w:ascii="Palatino Linotype" w:hAnsi="Palatino Linotype"/>
                <w:bCs w:val="0"/>
                <w:sz w:val="20"/>
              </w:rPr>
            </w:pPr>
            <w:r w:rsidRPr="005E6DC0">
              <w:rPr>
                <w:rFonts w:ascii="Palatino Linotype" w:hAnsi="Palatino Linotype" w:cstheme="majorBidi"/>
                <w:sz w:val="20"/>
              </w:rPr>
              <w:t>a) Requisitos previos.</w:t>
            </w:r>
          </w:p>
        </w:tc>
        <w:tc>
          <w:tcPr>
            <w:tcW w:w="6667" w:type="dxa"/>
            <w:hideMark/>
          </w:tcPr>
          <w:p w14:paraId="2A73E002" w14:textId="77777777" w:rsidR="00CB2836" w:rsidRPr="005E6DC0" w:rsidRDefault="00CB2836" w:rsidP="006F4AB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E6DC0">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A6580B9" w14:textId="77777777" w:rsidR="00CB2836" w:rsidRPr="005E6DC0" w:rsidRDefault="00CB2836" w:rsidP="006F4AB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E6DC0">
              <w:rPr>
                <w:rFonts w:ascii="Palatino Linotype" w:hAnsi="Palatino Linotype" w:cs="Arial"/>
                <w:color w:val="000000"/>
                <w:sz w:val="20"/>
              </w:rPr>
              <w:t>Al hacerlo tienen que precisar de qué información se trata, señalando el supuesto de clasificación (confidencialidad o reserva).</w:t>
            </w:r>
          </w:p>
          <w:p w14:paraId="6308046F" w14:textId="77777777" w:rsidR="00CB2836" w:rsidRPr="005E6DC0" w:rsidRDefault="00CB2836" w:rsidP="006F4ABE">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E6DC0">
              <w:rPr>
                <w:rFonts w:ascii="Palatino Linotype" w:hAnsi="Palatino Linotype" w:cs="Arial"/>
                <w:color w:val="000000"/>
                <w:sz w:val="20"/>
              </w:rPr>
              <w:t>Además, se debe señalar el procedimiento, de los tres que establecen los artículos 132 y 106 de la Ley Estatal y General, respectivamente.</w:t>
            </w:r>
          </w:p>
          <w:p w14:paraId="459EFE40" w14:textId="77777777" w:rsidR="00CB2836" w:rsidRPr="005E6DC0" w:rsidRDefault="00CB2836" w:rsidP="006F4AB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5E6DC0">
              <w:rPr>
                <w:rFonts w:ascii="Palatino Linotype" w:hAnsi="Palatino Linotype" w:cs="Arial"/>
                <w:color w:val="000000"/>
                <w:sz w:val="20"/>
              </w:rPr>
              <w:t xml:space="preserve">El último de estos requisitos previos consiste en que no se pueden emitir acuerdos de carácter general ni particular, esto es, </w:t>
            </w:r>
            <w:r w:rsidRPr="005E6DC0">
              <w:rPr>
                <w:rFonts w:ascii="Palatino Linotype" w:hAnsi="Palatino Linotype" w:cs="Arial"/>
                <w:color w:val="000000"/>
                <w:sz w:val="20"/>
                <w:u w:val="single"/>
              </w:rPr>
              <w:t>no se puede hacer un acuerdo para clasificar de manera general todos los documentos de un expediente o área, sin</w:t>
            </w:r>
            <w:r w:rsidRPr="005E6DC0">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CB2836" w:rsidRPr="005E6DC0" w14:paraId="3FD60997" w14:textId="77777777" w:rsidTr="006F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3F9E34B" w14:textId="77777777" w:rsidR="00CB2836" w:rsidRPr="005E6DC0" w:rsidRDefault="00CB2836" w:rsidP="006F4ABE">
            <w:pPr>
              <w:tabs>
                <w:tab w:val="left" w:pos="284"/>
              </w:tabs>
              <w:spacing w:line="360" w:lineRule="auto"/>
              <w:rPr>
                <w:rFonts w:ascii="Palatino Linotype" w:hAnsi="Palatino Linotype"/>
                <w:bCs w:val="0"/>
                <w:sz w:val="20"/>
              </w:rPr>
            </w:pPr>
            <w:r w:rsidRPr="005E6DC0">
              <w:rPr>
                <w:rFonts w:ascii="Palatino Linotype" w:hAnsi="Palatino Linotype" w:cstheme="majorBidi"/>
                <w:sz w:val="20"/>
              </w:rPr>
              <w:t>b) Supuestos de clasificación.</w:t>
            </w:r>
          </w:p>
        </w:tc>
        <w:tc>
          <w:tcPr>
            <w:tcW w:w="6667" w:type="dxa"/>
            <w:hideMark/>
          </w:tcPr>
          <w:p w14:paraId="3491A29E"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5218503A"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9CAB031" w14:textId="77777777" w:rsidR="00CB2836" w:rsidRPr="005E6DC0" w:rsidRDefault="00CB2836" w:rsidP="006F4AB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5E6DC0">
              <w:rPr>
                <w:rFonts w:ascii="Palatino Linotype" w:hAnsi="Palatino Linotype" w:cs="Arial"/>
                <w:color w:val="000000"/>
                <w:sz w:val="20"/>
              </w:rPr>
              <w:t xml:space="preserve">El </w:t>
            </w:r>
            <w:r w:rsidRPr="005E6DC0">
              <w:rPr>
                <w:rFonts w:ascii="Palatino Linotype" w:hAnsi="Palatino Linotype" w:cs="Arial"/>
                <w:b/>
                <w:color w:val="000000"/>
                <w:sz w:val="20"/>
              </w:rPr>
              <w:t>Sujeto Obligado</w:t>
            </w:r>
            <w:r w:rsidRPr="005E6DC0">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B2836" w:rsidRPr="005E6DC0" w14:paraId="708BA4DD" w14:textId="77777777" w:rsidTr="006F4ABE">
        <w:tc>
          <w:tcPr>
            <w:cnfStyle w:val="001000000000" w:firstRow="0" w:lastRow="0" w:firstColumn="1" w:lastColumn="0" w:oddVBand="0" w:evenVBand="0" w:oddHBand="0" w:evenHBand="0" w:firstRowFirstColumn="0" w:firstRowLastColumn="0" w:lastRowFirstColumn="0" w:lastRowLastColumn="0"/>
            <w:tcW w:w="1838" w:type="dxa"/>
            <w:hideMark/>
          </w:tcPr>
          <w:p w14:paraId="113AABC4" w14:textId="77777777" w:rsidR="00CB2836" w:rsidRPr="005E6DC0" w:rsidRDefault="00CB2836" w:rsidP="006F4ABE">
            <w:pPr>
              <w:tabs>
                <w:tab w:val="left" w:pos="284"/>
              </w:tabs>
              <w:spacing w:line="360" w:lineRule="auto"/>
              <w:rPr>
                <w:rFonts w:ascii="Palatino Linotype" w:hAnsi="Palatino Linotype"/>
                <w:bCs w:val="0"/>
                <w:sz w:val="20"/>
              </w:rPr>
            </w:pPr>
            <w:r w:rsidRPr="005E6DC0">
              <w:rPr>
                <w:rFonts w:ascii="Palatino Linotype" w:hAnsi="Palatino Linotype" w:cstheme="majorBidi"/>
                <w:sz w:val="20"/>
              </w:rPr>
              <w:lastRenderedPageBreak/>
              <w:t>c) Formalidades para emitir el acuerdo de clasificación.</w:t>
            </w:r>
          </w:p>
        </w:tc>
        <w:tc>
          <w:tcPr>
            <w:tcW w:w="6667" w:type="dxa"/>
            <w:hideMark/>
          </w:tcPr>
          <w:p w14:paraId="12DC43BD" w14:textId="77777777" w:rsidR="00CB2836" w:rsidRPr="005E6DC0" w:rsidRDefault="00CB2836" w:rsidP="006F4AB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71F72B8" w14:textId="77777777" w:rsidR="00CB2836" w:rsidRPr="005E6DC0" w:rsidRDefault="00CB2836" w:rsidP="006F4AB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 xml:space="preserve">Es necesario que </w:t>
            </w:r>
            <w:r w:rsidRPr="005E6DC0">
              <w:rPr>
                <w:rFonts w:ascii="Palatino Linotype" w:hAnsi="Palatino Linotype" w:cs="Arial"/>
                <w:b/>
                <w:color w:val="000000"/>
                <w:sz w:val="20"/>
                <w:u w:val="single"/>
              </w:rPr>
              <w:t>el acto reúna con los requisitos elementales</w:t>
            </w:r>
            <w:r w:rsidRPr="005E6DC0">
              <w:rPr>
                <w:rFonts w:ascii="Palatino Linotype" w:hAnsi="Palatino Linotype" w:cs="Arial"/>
                <w:color w:val="000000"/>
                <w:sz w:val="20"/>
              </w:rPr>
              <w:t>, entre ellos, que la autoridad que va a emitir el acto de autoridad sea la legalmente facultada para ello.</w:t>
            </w:r>
          </w:p>
          <w:p w14:paraId="7C80B423" w14:textId="77777777" w:rsidR="00CB2836" w:rsidRPr="005E6DC0" w:rsidRDefault="00CB2836" w:rsidP="006F4AB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E6DC0">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w:t>
            </w:r>
            <w:r w:rsidRPr="005E6DC0">
              <w:rPr>
                <w:rFonts w:ascii="Palatino Linotype" w:hAnsi="Palatino Linotype" w:cs="Arial"/>
                <w:color w:val="000000"/>
                <w:sz w:val="20"/>
              </w:rPr>
              <w:lastRenderedPageBreak/>
              <w:t>y que son sujetas a control, en primera instancia, por el Comité de Transparencia.</w:t>
            </w:r>
          </w:p>
        </w:tc>
      </w:tr>
      <w:tr w:rsidR="00CB2836" w:rsidRPr="005E6DC0" w14:paraId="5F994609" w14:textId="77777777" w:rsidTr="006F4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409FC2" w14:textId="77777777" w:rsidR="00CB2836" w:rsidRPr="005E6DC0" w:rsidRDefault="00CB2836" w:rsidP="006F4ABE">
            <w:pPr>
              <w:tabs>
                <w:tab w:val="left" w:pos="284"/>
              </w:tabs>
              <w:spacing w:line="360" w:lineRule="auto"/>
              <w:rPr>
                <w:rFonts w:ascii="Palatino Linotype" w:hAnsi="Palatino Linotype"/>
                <w:b w:val="0"/>
                <w:sz w:val="20"/>
              </w:rPr>
            </w:pPr>
          </w:p>
          <w:p w14:paraId="223D977E" w14:textId="77777777" w:rsidR="00CB2836" w:rsidRPr="005E6DC0" w:rsidRDefault="00CB2836" w:rsidP="006F4ABE">
            <w:pPr>
              <w:tabs>
                <w:tab w:val="left" w:pos="284"/>
              </w:tabs>
              <w:spacing w:line="360" w:lineRule="auto"/>
              <w:jc w:val="both"/>
              <w:rPr>
                <w:rFonts w:ascii="Palatino Linotype" w:hAnsi="Palatino Linotype"/>
                <w:bCs w:val="0"/>
                <w:sz w:val="20"/>
              </w:rPr>
            </w:pPr>
            <w:r w:rsidRPr="005E6DC0">
              <w:rPr>
                <w:rFonts w:ascii="Palatino Linotype" w:hAnsi="Palatino Linotype" w:cs="Arial"/>
                <w:color w:val="000000"/>
                <w:sz w:val="20"/>
              </w:rPr>
              <w:t xml:space="preserve">d) Requisitos de fondo del acuerdo de clasificación. </w:t>
            </w:r>
          </w:p>
        </w:tc>
        <w:tc>
          <w:tcPr>
            <w:tcW w:w="6667" w:type="dxa"/>
            <w:hideMark/>
          </w:tcPr>
          <w:p w14:paraId="2FE97139"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E6DC0">
              <w:rPr>
                <w:rFonts w:ascii="Palatino Linotype" w:hAnsi="Palatino Linotype" w:cs="Arial"/>
                <w:b/>
                <w:color w:val="000000"/>
                <w:sz w:val="20"/>
              </w:rPr>
              <w:t>Sujetos Obligados</w:t>
            </w:r>
            <w:r w:rsidRPr="005E6DC0">
              <w:rPr>
                <w:rFonts w:ascii="Palatino Linotype" w:hAnsi="Palatino Linotype" w:cs="Arial"/>
                <w:color w:val="000000"/>
                <w:sz w:val="20"/>
              </w:rPr>
              <w:t xml:space="preserve">, por lo que deberán fundar y motivar debidamente la clasificación. </w:t>
            </w:r>
          </w:p>
          <w:p w14:paraId="29A9773E"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 xml:space="preserve">De lo anterior, se desprende que para una correcta </w:t>
            </w:r>
            <w:r w:rsidRPr="005E6DC0">
              <w:rPr>
                <w:rFonts w:ascii="Palatino Linotype" w:hAnsi="Palatino Linotype" w:cs="Arial"/>
                <w:b/>
                <w:color w:val="000000"/>
                <w:sz w:val="20"/>
              </w:rPr>
              <w:t>clasificación total o parcial</w:t>
            </w:r>
            <w:r w:rsidRPr="005E6DC0">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504FB3"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0E7F7C"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283DA2BF" w14:textId="77777777" w:rsidR="00CB2836" w:rsidRPr="005E6DC0" w:rsidRDefault="00CB2836" w:rsidP="006F4ABE">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lastRenderedPageBreak/>
              <w:t xml:space="preserve">Ahora bien, </w:t>
            </w:r>
            <w:r w:rsidRPr="005E6DC0">
              <w:rPr>
                <w:rFonts w:ascii="Palatino Linotype" w:hAnsi="Palatino Linotype" w:cs="Arial"/>
                <w:b/>
                <w:color w:val="000000"/>
                <w:sz w:val="20"/>
                <w:u w:val="single"/>
              </w:rPr>
              <w:t>para cada caso además de fundar y motivar</w:t>
            </w:r>
            <w:r w:rsidRPr="005E6DC0">
              <w:rPr>
                <w:rFonts w:ascii="Palatino Linotype" w:hAnsi="Palatino Linotype" w:cs="Arial"/>
                <w:color w:val="000000"/>
                <w:sz w:val="20"/>
              </w:rPr>
              <w:t xml:space="preserve">, se debe identificar con claridad que datos contenidos en las documentales que son susceptibles de suprimirse, por ejemplo; </w:t>
            </w:r>
            <w:r w:rsidRPr="005E6DC0">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B2836" w:rsidRPr="005E6DC0" w14:paraId="7C8AA5AA" w14:textId="77777777" w:rsidTr="006F4ABE">
        <w:tc>
          <w:tcPr>
            <w:cnfStyle w:val="001000000000" w:firstRow="0" w:lastRow="0" w:firstColumn="1" w:lastColumn="0" w:oddVBand="0" w:evenVBand="0" w:oddHBand="0" w:evenHBand="0" w:firstRowFirstColumn="0" w:firstRowLastColumn="0" w:lastRowFirstColumn="0" w:lastRowLastColumn="0"/>
            <w:tcW w:w="1838" w:type="dxa"/>
          </w:tcPr>
          <w:p w14:paraId="1620C082" w14:textId="77777777" w:rsidR="00CB2836" w:rsidRPr="005E6DC0" w:rsidRDefault="00CB2836" w:rsidP="006F4ABE">
            <w:pPr>
              <w:tabs>
                <w:tab w:val="left" w:pos="284"/>
              </w:tabs>
              <w:spacing w:line="360" w:lineRule="auto"/>
              <w:ind w:right="49"/>
              <w:jc w:val="both"/>
              <w:rPr>
                <w:rFonts w:ascii="Palatino Linotype" w:hAnsi="Palatino Linotype" w:cs="Arial"/>
                <w:bCs w:val="0"/>
                <w:sz w:val="20"/>
              </w:rPr>
            </w:pPr>
            <w:r w:rsidRPr="005E6DC0">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0185EAA9" w14:textId="77777777" w:rsidR="00CB2836" w:rsidRPr="005E6DC0" w:rsidRDefault="00CB2836" w:rsidP="006F4AB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0988080D" w14:textId="77777777" w:rsidR="00CB2836" w:rsidRPr="005E6DC0" w:rsidRDefault="00CB2836" w:rsidP="006F4ABE">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E6DC0">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2A9861C" w14:textId="77777777" w:rsidR="00CB2836" w:rsidRPr="005E6DC0" w:rsidRDefault="00CB2836" w:rsidP="006F4AB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E6DC0">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E0269D5" w14:textId="77777777" w:rsidR="00CB2836" w:rsidRPr="005E6DC0" w:rsidRDefault="00CB2836" w:rsidP="00CB2836">
      <w:pPr>
        <w:pStyle w:val="Prrafodelista"/>
        <w:tabs>
          <w:tab w:val="left" w:pos="284"/>
        </w:tabs>
        <w:ind w:left="0"/>
        <w:rPr>
          <w:rFonts w:ascii="Palatino Linotype" w:hAnsi="Palatino Linotype" w:cs="Arial"/>
          <w:color w:val="000000"/>
        </w:rPr>
      </w:pPr>
    </w:p>
    <w:p w14:paraId="6DA312FA" w14:textId="77777777" w:rsidR="00CB2836" w:rsidRPr="005E6DC0" w:rsidRDefault="00CB2836" w:rsidP="00CB2836">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5E6DC0">
        <w:rPr>
          <w:rFonts w:ascii="Palatino Linotype" w:hAnsi="Palatino Linotype" w:cs="Arial"/>
          <w:sz w:val="24"/>
        </w:rPr>
        <w:t xml:space="preserve">Si el servidor público incumple con estas formalidades y entrega la información sin proteger los datos personales incumple con lo que estipula las disposiciones legales </w:t>
      </w:r>
      <w:r w:rsidRPr="005E6DC0">
        <w:rPr>
          <w:rFonts w:ascii="Palatino Linotype" w:hAnsi="Palatino Linotype" w:cs="Arial"/>
          <w:sz w:val="24"/>
        </w:rPr>
        <w:lastRenderedPageBreak/>
        <w:t xml:space="preserve">establecidas, asimismo que si entrega un documento testado sin el debido acuerdo de clasificación. </w:t>
      </w:r>
    </w:p>
    <w:p w14:paraId="5B590511" w14:textId="77777777" w:rsidR="00C30890" w:rsidRPr="005E6DC0" w:rsidRDefault="00C30890" w:rsidP="00C30890">
      <w:pPr>
        <w:pStyle w:val="Prrafodelista"/>
        <w:tabs>
          <w:tab w:val="left" w:pos="284"/>
        </w:tabs>
        <w:spacing w:line="360" w:lineRule="auto"/>
        <w:ind w:left="0"/>
        <w:jc w:val="both"/>
        <w:rPr>
          <w:rFonts w:ascii="Palatino Linotype" w:hAnsi="Palatino Linotype" w:cs="Arial"/>
          <w:color w:val="000000"/>
          <w:sz w:val="24"/>
        </w:rPr>
      </w:pPr>
    </w:p>
    <w:bookmarkEnd w:id="10"/>
    <w:p w14:paraId="18814E0F" w14:textId="77777777" w:rsidR="005000AA" w:rsidRPr="005E6DC0"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5E6DC0">
        <w:rPr>
          <w:rFonts w:ascii="Palatino Linotype" w:hAnsi="Palatino Linotype" w:cs="Arial"/>
          <w:color w:val="222222"/>
          <w:sz w:val="24"/>
          <w:lang w:eastAsia="es-MX"/>
        </w:rPr>
        <w:t xml:space="preserve">Por lo anteriormente expuesto y fundado, este </w:t>
      </w:r>
      <w:r w:rsidRPr="005E6DC0">
        <w:rPr>
          <w:rFonts w:ascii="Palatino Linotype" w:hAnsi="Palatino Linotype" w:cs="Arial"/>
          <w:b/>
          <w:bCs/>
          <w:color w:val="222222"/>
          <w:sz w:val="24"/>
          <w:lang w:eastAsia="es-MX"/>
        </w:rPr>
        <w:t>ÓRGANO GARANTE</w:t>
      </w:r>
      <w:r w:rsidRPr="005E6DC0">
        <w:rPr>
          <w:rFonts w:ascii="Palatino Linotype" w:hAnsi="Palatino Linotype" w:cs="Arial"/>
          <w:color w:val="222222"/>
          <w:sz w:val="24"/>
          <w:lang w:eastAsia="es-MX"/>
        </w:rPr>
        <w:t xml:space="preserve"> emite los siguientes:</w:t>
      </w:r>
    </w:p>
    <w:p w14:paraId="15F72B0A" w14:textId="77777777" w:rsidR="005000AA" w:rsidRPr="005E6DC0" w:rsidRDefault="005000AA" w:rsidP="00DB2180">
      <w:pPr>
        <w:pStyle w:val="Ttulo1"/>
        <w:jc w:val="center"/>
        <w:rPr>
          <w:rFonts w:ascii="Palatino Linotype" w:hAnsi="Palatino Linotype"/>
          <w:b/>
          <w:color w:val="auto"/>
          <w:sz w:val="24"/>
          <w:szCs w:val="24"/>
        </w:rPr>
      </w:pPr>
      <w:bookmarkStart w:id="28" w:name="_Toc4061692"/>
      <w:bookmarkStart w:id="29" w:name="_Toc486525261"/>
      <w:bookmarkStart w:id="30" w:name="_Toc445745148"/>
      <w:bookmarkStart w:id="31" w:name="_Toc447699324"/>
      <w:bookmarkStart w:id="32" w:name="_Toc87549684"/>
      <w:r w:rsidRPr="005E6DC0">
        <w:rPr>
          <w:rFonts w:ascii="Palatino Linotype" w:hAnsi="Palatino Linotype"/>
          <w:b/>
          <w:color w:val="auto"/>
          <w:sz w:val="24"/>
          <w:szCs w:val="24"/>
        </w:rPr>
        <w:t>R E S O L U T I V O S</w:t>
      </w:r>
      <w:bookmarkEnd w:id="28"/>
      <w:bookmarkEnd w:id="29"/>
      <w:bookmarkEnd w:id="30"/>
      <w:bookmarkEnd w:id="31"/>
      <w:bookmarkEnd w:id="32"/>
    </w:p>
    <w:p w14:paraId="463AEB82" w14:textId="77777777" w:rsidR="005000AA" w:rsidRPr="005E6DC0" w:rsidRDefault="005000AA" w:rsidP="005000AA">
      <w:pPr>
        <w:keepNext/>
        <w:keepLines/>
        <w:spacing w:line="360" w:lineRule="auto"/>
        <w:jc w:val="center"/>
        <w:outlineLvl w:val="0"/>
        <w:rPr>
          <w:rFonts w:ascii="Palatino Linotype" w:hAnsi="Palatino Linotype" w:cstheme="majorBidi"/>
          <w:b/>
          <w:bCs/>
          <w:sz w:val="24"/>
          <w:szCs w:val="24"/>
        </w:rPr>
      </w:pPr>
    </w:p>
    <w:p w14:paraId="7CE55FE9" w14:textId="12D3D9EA" w:rsidR="00AD6236" w:rsidRPr="005E6DC0" w:rsidRDefault="00AD6236" w:rsidP="00AD6236">
      <w:pPr>
        <w:pStyle w:val="Prrafodelista"/>
        <w:widowControl w:val="0"/>
        <w:tabs>
          <w:tab w:val="left" w:pos="1701"/>
        </w:tabs>
        <w:autoSpaceDE w:val="0"/>
        <w:autoSpaceDN w:val="0"/>
        <w:adjustRightInd w:val="0"/>
        <w:spacing w:before="120" w:line="360" w:lineRule="auto"/>
        <w:ind w:left="0"/>
        <w:jc w:val="both"/>
        <w:rPr>
          <w:rFonts w:ascii="Palatino Linotype" w:hAnsi="Palatino Linotype"/>
          <w:sz w:val="24"/>
        </w:rPr>
      </w:pPr>
      <w:r w:rsidRPr="005E6DC0">
        <w:rPr>
          <w:rFonts w:ascii="Palatino Linotype" w:hAnsi="Palatino Linotype" w:cs="Arial"/>
          <w:b/>
          <w:sz w:val="24"/>
        </w:rPr>
        <w:t xml:space="preserve">PRIMERO. Se SOBRESEE </w:t>
      </w:r>
      <w:r w:rsidRPr="005E6DC0">
        <w:rPr>
          <w:rFonts w:ascii="Palatino Linotype" w:hAnsi="Palatino Linotype" w:cs="Arial"/>
          <w:sz w:val="24"/>
        </w:rPr>
        <w:t>el recurso de revisión</w:t>
      </w:r>
      <w:r w:rsidRPr="005E6DC0">
        <w:rPr>
          <w:rFonts w:ascii="Palatino Linotype" w:hAnsi="Palatino Linotype" w:cs="Arial"/>
          <w:b/>
          <w:sz w:val="24"/>
        </w:rPr>
        <w:t xml:space="preserve"> 15869/INFOEM/IP/RR/2022 </w:t>
      </w:r>
      <w:r w:rsidRPr="005E6DC0">
        <w:rPr>
          <w:rFonts w:ascii="Palatino Linotype" w:hAnsi="Palatino Linotype"/>
          <w:sz w:val="24"/>
        </w:rPr>
        <w:t>porque al modificar la respuesta a través del informe justificado y atender lo solicitado, el recurso de revisión quedó sin materia, conforme a lo dispuesto la fracción III del artículo 192 de la Ley de Transparencia y Acceso a la Información Pública del Estado de México y Municipios,</w:t>
      </w:r>
      <w:r w:rsidRPr="005E6DC0">
        <w:rPr>
          <w:rFonts w:ascii="Palatino Linotype" w:hAnsi="Palatino Linotype"/>
          <w:b/>
          <w:sz w:val="24"/>
        </w:rPr>
        <w:t xml:space="preserve"> </w:t>
      </w:r>
      <w:r w:rsidRPr="005E6DC0">
        <w:rPr>
          <w:rFonts w:ascii="Palatino Linotype" w:hAnsi="Palatino Linotype"/>
          <w:sz w:val="24"/>
        </w:rPr>
        <w:t xml:space="preserve">en términos del </w:t>
      </w:r>
      <w:r w:rsidRPr="005E6DC0">
        <w:rPr>
          <w:rFonts w:ascii="Palatino Linotype" w:hAnsi="Palatino Linotype"/>
          <w:b/>
          <w:sz w:val="24"/>
        </w:rPr>
        <w:t>Considerando CUARTO</w:t>
      </w:r>
      <w:r w:rsidRPr="005E6DC0">
        <w:rPr>
          <w:rFonts w:ascii="Palatino Linotype" w:hAnsi="Palatino Linotype"/>
          <w:sz w:val="24"/>
        </w:rPr>
        <w:t xml:space="preserve"> de la presente resolución.</w:t>
      </w:r>
    </w:p>
    <w:p w14:paraId="59CB8E58" w14:textId="77777777" w:rsidR="00AD6236" w:rsidRPr="005E6DC0" w:rsidRDefault="00AD6236" w:rsidP="00946F7F">
      <w:pPr>
        <w:spacing w:line="360" w:lineRule="auto"/>
        <w:jc w:val="both"/>
        <w:rPr>
          <w:rFonts w:ascii="Palatino Linotype" w:hAnsi="Palatino Linotype" w:cs="Arial"/>
          <w:b/>
          <w:sz w:val="24"/>
          <w:szCs w:val="24"/>
        </w:rPr>
      </w:pPr>
    </w:p>
    <w:p w14:paraId="00B13E62" w14:textId="304B6F78" w:rsidR="00CB2836" w:rsidRPr="005E6DC0" w:rsidRDefault="0040362C" w:rsidP="00946F7F">
      <w:pPr>
        <w:spacing w:line="360" w:lineRule="auto"/>
        <w:jc w:val="both"/>
        <w:rPr>
          <w:rFonts w:ascii="Palatino Linotype" w:eastAsia="Calibri" w:hAnsi="Palatino Linotype" w:cs="Arial"/>
          <w:b/>
          <w:sz w:val="24"/>
          <w:szCs w:val="24"/>
          <w:lang w:val="es-ES"/>
        </w:rPr>
      </w:pPr>
      <w:r w:rsidRPr="005E6DC0">
        <w:rPr>
          <w:rFonts w:ascii="Palatino Linotype" w:hAnsi="Palatino Linotype" w:cs="Arial"/>
          <w:b/>
          <w:sz w:val="24"/>
          <w:szCs w:val="24"/>
        </w:rPr>
        <w:t>SEGUNDO</w:t>
      </w:r>
      <w:r w:rsidR="00CB2836" w:rsidRPr="005E6DC0">
        <w:rPr>
          <w:rFonts w:ascii="Palatino Linotype" w:hAnsi="Palatino Linotype" w:cs="Arial"/>
          <w:b/>
          <w:sz w:val="24"/>
          <w:szCs w:val="24"/>
        </w:rPr>
        <w:t xml:space="preserve">. </w:t>
      </w:r>
      <w:r w:rsidR="00CB2836" w:rsidRPr="005E6DC0">
        <w:rPr>
          <w:rFonts w:ascii="Palatino Linotype" w:hAnsi="Palatino Linotype" w:cs="Arial"/>
          <w:sz w:val="24"/>
          <w:szCs w:val="24"/>
        </w:rPr>
        <w:t xml:space="preserve">Resultan </w:t>
      </w:r>
      <w:r w:rsidR="008548E2" w:rsidRPr="005E6DC0">
        <w:rPr>
          <w:rFonts w:ascii="Palatino Linotype" w:hAnsi="Palatino Linotype" w:cs="Arial"/>
          <w:sz w:val="24"/>
          <w:szCs w:val="24"/>
        </w:rPr>
        <w:t xml:space="preserve">parcialmente </w:t>
      </w:r>
      <w:r w:rsidR="00CB2836" w:rsidRPr="005E6DC0">
        <w:rPr>
          <w:rFonts w:ascii="Palatino Linotype" w:hAnsi="Palatino Linotype" w:cs="Arial"/>
          <w:sz w:val="24"/>
          <w:szCs w:val="24"/>
        </w:rPr>
        <w:t>fundadas las</w:t>
      </w:r>
      <w:r w:rsidR="00CB2836" w:rsidRPr="005E6DC0">
        <w:rPr>
          <w:rFonts w:ascii="Palatino Linotype" w:hAnsi="Palatino Linotype" w:cs="Arial"/>
          <w:b/>
          <w:sz w:val="24"/>
          <w:szCs w:val="24"/>
        </w:rPr>
        <w:t xml:space="preserve"> </w:t>
      </w:r>
      <w:r w:rsidR="00CB2836" w:rsidRPr="005E6DC0">
        <w:rPr>
          <w:rFonts w:ascii="Palatino Linotype" w:hAnsi="Palatino Linotype" w:cs="Arial"/>
          <w:sz w:val="24"/>
          <w:szCs w:val="24"/>
          <w:lang w:val="es-ES"/>
        </w:rPr>
        <w:t xml:space="preserve">razones o motivos de inconformidad hechos valer </w:t>
      </w:r>
      <w:r w:rsidR="00CB2836" w:rsidRPr="005E6DC0">
        <w:rPr>
          <w:rFonts w:ascii="Palatino Linotype" w:eastAsia="Calibri" w:hAnsi="Palatino Linotype" w:cs="Arial"/>
          <w:sz w:val="24"/>
          <w:szCs w:val="24"/>
          <w:lang w:val="es-ES"/>
        </w:rPr>
        <w:t xml:space="preserve">en los recursos de revisión </w:t>
      </w:r>
      <w:r w:rsidR="00C65FE8" w:rsidRPr="005E6DC0">
        <w:rPr>
          <w:rFonts w:ascii="Palatino Linotype" w:eastAsia="Calibri" w:hAnsi="Palatino Linotype" w:cs="Tahoma"/>
          <w:b/>
          <w:sz w:val="22"/>
          <w:lang w:eastAsia="en-US"/>
        </w:rPr>
        <w:t>15868/INFOEM/IP/RR/2022</w:t>
      </w:r>
      <w:r w:rsidR="00AD6236" w:rsidRPr="005E6DC0">
        <w:rPr>
          <w:rFonts w:ascii="Palatino Linotype" w:eastAsia="Calibri" w:hAnsi="Palatino Linotype" w:cs="Arial"/>
          <w:b/>
          <w:sz w:val="24"/>
          <w:szCs w:val="24"/>
          <w:lang w:val="es-ES"/>
        </w:rPr>
        <w:t xml:space="preserve"> </w:t>
      </w:r>
      <w:r w:rsidR="00C65FE8" w:rsidRPr="005E6DC0">
        <w:rPr>
          <w:rFonts w:ascii="Palatino Linotype" w:eastAsia="Calibri" w:hAnsi="Palatino Linotype" w:cs="Arial"/>
          <w:b/>
          <w:sz w:val="24"/>
          <w:szCs w:val="24"/>
          <w:lang w:val="es-ES"/>
        </w:rPr>
        <w:t>y</w:t>
      </w:r>
      <w:r w:rsidR="005248BB" w:rsidRPr="005E6DC0">
        <w:rPr>
          <w:rFonts w:ascii="Palatino Linotype" w:eastAsia="Calibri" w:hAnsi="Palatino Linotype" w:cs="Arial"/>
          <w:b/>
          <w:sz w:val="24"/>
          <w:szCs w:val="24"/>
          <w:lang w:val="es-ES"/>
        </w:rPr>
        <w:t xml:space="preserve"> 1</w:t>
      </w:r>
      <w:r w:rsidR="00C65FE8" w:rsidRPr="005E6DC0">
        <w:rPr>
          <w:rFonts w:ascii="Palatino Linotype" w:eastAsia="Calibri" w:hAnsi="Palatino Linotype" w:cs="Arial"/>
          <w:b/>
          <w:sz w:val="24"/>
          <w:szCs w:val="24"/>
          <w:lang w:val="es-ES"/>
        </w:rPr>
        <w:t>5870</w:t>
      </w:r>
      <w:r w:rsidR="005248BB" w:rsidRPr="005E6DC0">
        <w:rPr>
          <w:rFonts w:ascii="Palatino Linotype" w:eastAsia="Calibri" w:hAnsi="Palatino Linotype" w:cs="Arial"/>
          <w:b/>
          <w:sz w:val="24"/>
          <w:szCs w:val="24"/>
          <w:lang w:val="es-ES"/>
        </w:rPr>
        <w:t xml:space="preserve">/INFOEM/IP/RR/2022, </w:t>
      </w:r>
      <w:r w:rsidR="00CB2836" w:rsidRPr="005E6DC0">
        <w:rPr>
          <w:rFonts w:ascii="Palatino Linotype" w:hAnsi="Palatino Linotype"/>
          <w:sz w:val="24"/>
          <w:szCs w:val="24"/>
        </w:rPr>
        <w:t>en términos de los</w:t>
      </w:r>
      <w:r w:rsidR="00CB2836" w:rsidRPr="005E6DC0">
        <w:rPr>
          <w:rFonts w:ascii="Palatino Linotype" w:hAnsi="Palatino Linotype"/>
          <w:b/>
          <w:bCs/>
          <w:sz w:val="24"/>
          <w:szCs w:val="24"/>
        </w:rPr>
        <w:t xml:space="preserve"> Considerandos</w:t>
      </w:r>
      <w:r w:rsidR="00CB2836" w:rsidRPr="005E6DC0">
        <w:rPr>
          <w:rFonts w:ascii="Palatino Linotype" w:hAnsi="Palatino Linotype"/>
          <w:sz w:val="24"/>
          <w:szCs w:val="24"/>
        </w:rPr>
        <w:t xml:space="preserve"> </w:t>
      </w:r>
      <w:r w:rsidR="00CB2836" w:rsidRPr="005E6DC0">
        <w:rPr>
          <w:rFonts w:ascii="Palatino Linotype" w:hAnsi="Palatino Linotype"/>
          <w:b/>
          <w:sz w:val="24"/>
          <w:szCs w:val="24"/>
        </w:rPr>
        <w:t>CUARTO y QUINTO</w:t>
      </w:r>
      <w:r w:rsidR="00CB2836" w:rsidRPr="005E6DC0">
        <w:rPr>
          <w:rFonts w:ascii="Palatino Linotype" w:hAnsi="Palatino Linotype"/>
          <w:sz w:val="24"/>
          <w:szCs w:val="24"/>
        </w:rPr>
        <w:t xml:space="preserve"> de la presente resolución.</w:t>
      </w:r>
    </w:p>
    <w:p w14:paraId="2AB2F298" w14:textId="77777777" w:rsidR="00CB2836" w:rsidRPr="005E6DC0" w:rsidRDefault="00CB2836" w:rsidP="00946F7F">
      <w:pPr>
        <w:spacing w:line="360" w:lineRule="auto"/>
        <w:contextualSpacing/>
        <w:jc w:val="both"/>
        <w:rPr>
          <w:rFonts w:ascii="Palatino Linotype" w:eastAsia="Calibri" w:hAnsi="Palatino Linotype" w:cs="Arial"/>
          <w:b/>
          <w:bCs/>
          <w:sz w:val="24"/>
          <w:szCs w:val="24"/>
          <w:lang w:val="es-ES"/>
        </w:rPr>
      </w:pPr>
    </w:p>
    <w:p w14:paraId="2E118584" w14:textId="4BE2270F" w:rsidR="00CB2836" w:rsidRPr="005E6DC0" w:rsidRDefault="0040362C" w:rsidP="00946F7F">
      <w:pPr>
        <w:pStyle w:val="Sinespaciado"/>
        <w:spacing w:line="360" w:lineRule="auto"/>
        <w:ind w:left="0" w:right="0"/>
        <w:rPr>
          <w:rFonts w:ascii="Palatino Linotype" w:eastAsia="Calibri" w:hAnsi="Palatino Linotype" w:cs="Arial"/>
          <w:bCs/>
          <w:sz w:val="24"/>
          <w:lang w:val="es-ES"/>
        </w:rPr>
      </w:pPr>
      <w:r w:rsidRPr="005E6DC0">
        <w:rPr>
          <w:rFonts w:ascii="Palatino Linotype" w:eastAsia="Calibri" w:hAnsi="Palatino Linotype" w:cs="Arial"/>
          <w:b/>
          <w:bCs/>
          <w:sz w:val="24"/>
          <w:lang w:val="es-ES"/>
        </w:rPr>
        <w:lastRenderedPageBreak/>
        <w:t>TERCERO</w:t>
      </w:r>
      <w:r w:rsidR="00CB2836" w:rsidRPr="005E6DC0">
        <w:rPr>
          <w:rFonts w:ascii="Palatino Linotype" w:eastAsia="Calibri" w:hAnsi="Palatino Linotype" w:cs="Arial"/>
          <w:b/>
          <w:bCs/>
          <w:sz w:val="24"/>
          <w:lang w:val="es-ES"/>
        </w:rPr>
        <w:t xml:space="preserve">. </w:t>
      </w:r>
      <w:r w:rsidR="008548E2" w:rsidRPr="005E6DC0">
        <w:rPr>
          <w:rFonts w:ascii="Palatino Linotype" w:eastAsia="Calibri" w:hAnsi="Palatino Linotype" w:cs="Arial"/>
          <w:b/>
          <w:bCs/>
          <w:sz w:val="24"/>
          <w:lang w:val="es-ES"/>
        </w:rPr>
        <w:t xml:space="preserve">Se </w:t>
      </w:r>
      <w:r w:rsidR="003E7288" w:rsidRPr="005E6DC0">
        <w:rPr>
          <w:rFonts w:ascii="Palatino Linotype" w:eastAsia="Calibri" w:hAnsi="Palatino Linotype" w:cs="Arial"/>
          <w:b/>
          <w:bCs/>
          <w:sz w:val="24"/>
          <w:lang w:val="es-ES"/>
        </w:rPr>
        <w:t>REVOCAN</w:t>
      </w:r>
      <w:r w:rsidR="008548E2" w:rsidRPr="005E6DC0">
        <w:rPr>
          <w:rFonts w:ascii="Palatino Linotype" w:eastAsia="Calibri" w:hAnsi="Palatino Linotype" w:cs="Arial"/>
          <w:b/>
          <w:bCs/>
          <w:sz w:val="24"/>
          <w:lang w:val="es-ES"/>
        </w:rPr>
        <w:t xml:space="preserve"> </w:t>
      </w:r>
      <w:r w:rsidR="008548E2" w:rsidRPr="005E6DC0">
        <w:rPr>
          <w:rFonts w:ascii="Palatino Linotype" w:eastAsia="Calibri" w:hAnsi="Palatino Linotype" w:cs="Arial"/>
          <w:bCs/>
          <w:sz w:val="24"/>
          <w:lang w:val="es-ES"/>
        </w:rPr>
        <w:t>la</w:t>
      </w:r>
      <w:r w:rsidR="00A51A1A" w:rsidRPr="005E6DC0">
        <w:rPr>
          <w:rFonts w:ascii="Palatino Linotype" w:eastAsia="Calibri" w:hAnsi="Palatino Linotype" w:cs="Arial"/>
          <w:bCs/>
          <w:sz w:val="24"/>
          <w:lang w:val="es-ES"/>
        </w:rPr>
        <w:t>s</w:t>
      </w:r>
      <w:r w:rsidR="008548E2" w:rsidRPr="005E6DC0">
        <w:rPr>
          <w:rFonts w:ascii="Palatino Linotype" w:eastAsia="Calibri" w:hAnsi="Palatino Linotype" w:cs="Arial"/>
          <w:bCs/>
          <w:sz w:val="24"/>
          <w:lang w:val="es-ES"/>
        </w:rPr>
        <w:t xml:space="preserve"> respuesta</w:t>
      </w:r>
      <w:r w:rsidR="00A51A1A" w:rsidRPr="005E6DC0">
        <w:rPr>
          <w:rFonts w:ascii="Palatino Linotype" w:eastAsia="Calibri" w:hAnsi="Palatino Linotype" w:cs="Arial"/>
          <w:bCs/>
          <w:sz w:val="24"/>
          <w:lang w:val="es-ES"/>
        </w:rPr>
        <w:t>s</w:t>
      </w:r>
      <w:r w:rsidR="008548E2" w:rsidRPr="005E6DC0">
        <w:rPr>
          <w:rFonts w:ascii="Palatino Linotype" w:eastAsia="Calibri" w:hAnsi="Palatino Linotype" w:cs="Arial"/>
          <w:bCs/>
          <w:sz w:val="24"/>
          <w:lang w:val="es-ES"/>
        </w:rPr>
        <w:t xml:space="preserve"> emitida</w:t>
      </w:r>
      <w:r w:rsidR="00A51A1A" w:rsidRPr="005E6DC0">
        <w:rPr>
          <w:rFonts w:ascii="Palatino Linotype" w:eastAsia="Calibri" w:hAnsi="Palatino Linotype" w:cs="Arial"/>
          <w:bCs/>
          <w:sz w:val="24"/>
          <w:lang w:val="es-ES"/>
        </w:rPr>
        <w:t>s</w:t>
      </w:r>
      <w:r w:rsidR="008548E2" w:rsidRPr="005E6DC0">
        <w:rPr>
          <w:rFonts w:ascii="Palatino Linotype" w:eastAsia="Calibri" w:hAnsi="Palatino Linotype" w:cs="Arial"/>
          <w:bCs/>
          <w:sz w:val="24"/>
          <w:lang w:val="es-ES"/>
        </w:rPr>
        <w:t xml:space="preserve"> por el</w:t>
      </w:r>
      <w:r w:rsidR="008548E2" w:rsidRPr="005E6DC0">
        <w:rPr>
          <w:rFonts w:ascii="Palatino Linotype" w:eastAsia="Calibri" w:hAnsi="Palatino Linotype" w:cs="Arial"/>
          <w:b/>
          <w:bCs/>
          <w:sz w:val="24"/>
          <w:lang w:val="es-ES"/>
        </w:rPr>
        <w:t xml:space="preserve"> </w:t>
      </w:r>
      <w:r w:rsidR="00C65FE8" w:rsidRPr="005E6DC0">
        <w:rPr>
          <w:rFonts w:ascii="Palatino Linotype" w:eastAsia="Calibri" w:hAnsi="Palatino Linotype" w:cs="Arial"/>
          <w:b/>
          <w:sz w:val="24"/>
        </w:rPr>
        <w:t>Ayuntamiento de Tlalnepantla de Baz</w:t>
      </w:r>
      <w:r w:rsidR="00CB2836" w:rsidRPr="005E6DC0">
        <w:rPr>
          <w:rFonts w:ascii="Palatino Linotype" w:eastAsia="Calibri" w:hAnsi="Palatino Linotype" w:cs="Arial"/>
          <w:b/>
          <w:bCs/>
          <w:sz w:val="24"/>
          <w:lang w:val="es-ES"/>
        </w:rPr>
        <w:t xml:space="preserve"> </w:t>
      </w:r>
      <w:r w:rsidRPr="005E6DC0">
        <w:rPr>
          <w:rFonts w:ascii="Palatino Linotype" w:eastAsia="Calibri" w:hAnsi="Palatino Linotype" w:cs="Arial"/>
          <w:b/>
          <w:bCs/>
          <w:sz w:val="24"/>
          <w:lang w:val="es-ES"/>
        </w:rPr>
        <w:t xml:space="preserve">a las solicitudes </w:t>
      </w:r>
      <w:r w:rsidRPr="005E6DC0">
        <w:rPr>
          <w:rFonts w:ascii="Palatino Linotype" w:hAnsi="Palatino Linotype" w:cs="Arial"/>
          <w:b/>
          <w:sz w:val="24"/>
          <w:lang w:val="es-ES"/>
        </w:rPr>
        <w:t xml:space="preserve">00862/TLALNEPA/IP/2022 y 00861/TLALNEPA/IP/2022 </w:t>
      </w:r>
      <w:r w:rsidR="00A51A1A" w:rsidRPr="005E6DC0">
        <w:rPr>
          <w:rFonts w:ascii="Palatino Linotype" w:eastAsia="Calibri" w:hAnsi="Palatino Linotype" w:cs="Arial"/>
          <w:b/>
          <w:bCs/>
          <w:sz w:val="24"/>
          <w:lang w:val="es-ES"/>
        </w:rPr>
        <w:t xml:space="preserve">y se ORDENA </w:t>
      </w:r>
      <w:r w:rsidR="00CB2836" w:rsidRPr="005E6DC0">
        <w:rPr>
          <w:rFonts w:ascii="Palatino Linotype" w:eastAsia="Calibri" w:hAnsi="Palatino Linotype" w:cs="Arial"/>
          <w:bCs/>
          <w:sz w:val="24"/>
          <w:lang w:val="es-ES"/>
        </w:rPr>
        <w:t xml:space="preserve">entregar vía </w:t>
      </w:r>
      <w:r w:rsidR="00CB2836" w:rsidRPr="005E6DC0">
        <w:rPr>
          <w:rFonts w:ascii="Palatino Linotype" w:eastAsia="Calibri" w:hAnsi="Palatino Linotype" w:cs="Arial"/>
          <w:b/>
          <w:bCs/>
          <w:sz w:val="24"/>
          <w:lang w:val="es-ES"/>
        </w:rPr>
        <w:t xml:space="preserve">Sistema de Acceso a la Información Mexiquense (SAIMEX, </w:t>
      </w:r>
      <w:r w:rsidR="00CB2836" w:rsidRPr="005E6DC0">
        <w:rPr>
          <w:rFonts w:ascii="Palatino Linotype" w:eastAsia="Calibri" w:hAnsi="Palatino Linotype" w:cs="Arial"/>
          <w:bCs/>
          <w:sz w:val="24"/>
          <w:lang w:val="es-ES"/>
        </w:rPr>
        <w:t>de ser el caso en</w:t>
      </w:r>
      <w:r w:rsidR="00CB2836" w:rsidRPr="005E6DC0">
        <w:rPr>
          <w:rFonts w:ascii="Palatino Linotype" w:eastAsia="Calibri" w:hAnsi="Palatino Linotype" w:cs="Arial"/>
          <w:sz w:val="24"/>
          <w:lang w:val="es-ES"/>
        </w:rPr>
        <w:t xml:space="preserve"> versión pública, l</w:t>
      </w:r>
      <w:r w:rsidR="008F247A" w:rsidRPr="005E6DC0">
        <w:rPr>
          <w:rFonts w:ascii="Palatino Linotype" w:eastAsia="Calibri" w:hAnsi="Palatino Linotype" w:cs="Arial"/>
          <w:sz w:val="24"/>
          <w:lang w:val="es-ES"/>
        </w:rPr>
        <w:t>os documentos donde conste la siguiente información</w:t>
      </w:r>
      <w:r w:rsidR="00CB2836" w:rsidRPr="005E6DC0">
        <w:rPr>
          <w:rFonts w:ascii="Palatino Linotype" w:eastAsia="Calibri" w:hAnsi="Palatino Linotype" w:cs="Arial"/>
          <w:bCs/>
          <w:sz w:val="24"/>
          <w:lang w:val="es-ES"/>
        </w:rPr>
        <w:t>:</w:t>
      </w:r>
    </w:p>
    <w:p w14:paraId="713BE531" w14:textId="77777777" w:rsidR="00CB2836" w:rsidRPr="005E6DC0" w:rsidRDefault="00CB2836" w:rsidP="00CB2836">
      <w:pPr>
        <w:spacing w:line="360" w:lineRule="auto"/>
        <w:ind w:right="-93"/>
        <w:jc w:val="both"/>
        <w:rPr>
          <w:rFonts w:ascii="Palatino Linotype" w:hAnsi="Palatino Linotype" w:cs="Tahoma"/>
          <w:sz w:val="22"/>
          <w:szCs w:val="22"/>
          <w:lang w:val="es-ES"/>
        </w:rPr>
      </w:pPr>
    </w:p>
    <w:p w14:paraId="1379F91A" w14:textId="084C74EA" w:rsidR="003E7288" w:rsidRPr="005E6DC0" w:rsidRDefault="003E7288" w:rsidP="008548E2">
      <w:pPr>
        <w:pStyle w:val="Prrafodelista"/>
        <w:numPr>
          <w:ilvl w:val="0"/>
          <w:numId w:val="26"/>
        </w:numPr>
        <w:tabs>
          <w:tab w:val="left" w:pos="567"/>
        </w:tabs>
        <w:spacing w:line="360" w:lineRule="auto"/>
        <w:ind w:left="567"/>
        <w:jc w:val="both"/>
        <w:rPr>
          <w:rFonts w:ascii="Palatino Linotype" w:eastAsia="Calibri" w:hAnsi="Palatino Linotype" w:cs="Arial"/>
          <w:b/>
          <w:sz w:val="24"/>
        </w:rPr>
      </w:pPr>
      <w:r w:rsidRPr="005E6DC0">
        <w:rPr>
          <w:rFonts w:ascii="Palatino Linotype" w:hAnsi="Palatino Linotype"/>
          <w:b/>
          <w:color w:val="000000"/>
          <w:sz w:val="24"/>
          <w:szCs w:val="22"/>
        </w:rPr>
        <w:t xml:space="preserve">Expedientes relacionados con </w:t>
      </w:r>
      <w:r w:rsidR="00AD6236" w:rsidRPr="005E6DC0">
        <w:rPr>
          <w:rFonts w:ascii="Palatino Linotype" w:hAnsi="Palatino Linotype"/>
          <w:b/>
          <w:color w:val="000000"/>
          <w:sz w:val="24"/>
          <w:szCs w:val="22"/>
        </w:rPr>
        <w:t>espectaculares instalados en Territorio del Municipio de Tlalnepantla de Baz en el que se agradezca al Gobernador Alfredo del Mazo por su informe de resultados, en el que se contengan C</w:t>
      </w:r>
      <w:r w:rsidR="0040362C" w:rsidRPr="005E6DC0">
        <w:rPr>
          <w:rFonts w:ascii="Palatino Linotype" w:hAnsi="Palatino Linotype"/>
          <w:b/>
          <w:color w:val="000000"/>
          <w:sz w:val="24"/>
          <w:szCs w:val="22"/>
        </w:rPr>
        <w:t>ontratos, convenios y facturas; y,</w:t>
      </w:r>
    </w:p>
    <w:p w14:paraId="0560E869" w14:textId="3E015645" w:rsidR="003E7288" w:rsidRPr="005E6DC0" w:rsidRDefault="00AD6236" w:rsidP="008548E2">
      <w:pPr>
        <w:pStyle w:val="Prrafodelista"/>
        <w:numPr>
          <w:ilvl w:val="0"/>
          <w:numId w:val="26"/>
        </w:numPr>
        <w:tabs>
          <w:tab w:val="left" w:pos="567"/>
        </w:tabs>
        <w:spacing w:line="360" w:lineRule="auto"/>
        <w:ind w:left="567"/>
        <w:jc w:val="both"/>
        <w:rPr>
          <w:rFonts w:ascii="Palatino Linotype" w:eastAsia="Calibri" w:hAnsi="Palatino Linotype" w:cs="Arial"/>
          <w:b/>
          <w:sz w:val="24"/>
        </w:rPr>
      </w:pPr>
      <w:r w:rsidRPr="005E6DC0">
        <w:rPr>
          <w:rFonts w:ascii="Palatino Linotype" w:eastAsia="Calibri" w:hAnsi="Palatino Linotype" w:cs="Arial"/>
          <w:b/>
          <w:sz w:val="24"/>
        </w:rPr>
        <w:t xml:space="preserve">Expedientes relacionados con </w:t>
      </w:r>
      <w:r w:rsidR="0040362C" w:rsidRPr="005E6DC0">
        <w:rPr>
          <w:rFonts w:ascii="Palatino Linotype" w:eastAsia="Calibri" w:hAnsi="Palatino Linotype" w:cs="Arial"/>
          <w:b/>
          <w:sz w:val="24"/>
        </w:rPr>
        <w:t xml:space="preserve">los </w:t>
      </w:r>
      <w:r w:rsidRPr="005E6DC0">
        <w:rPr>
          <w:rFonts w:ascii="Palatino Linotype" w:eastAsia="Calibri" w:hAnsi="Palatino Linotype" w:cs="Arial"/>
          <w:b/>
          <w:sz w:val="24"/>
        </w:rPr>
        <w:t>eventos realizados por el Ayuntamiento con motivo de fiestas patrias del mes de septiembre del año 2022, en el que se contengan facturas.</w:t>
      </w:r>
    </w:p>
    <w:p w14:paraId="39166455" w14:textId="77777777" w:rsidR="00AD6236" w:rsidRPr="005E6DC0" w:rsidRDefault="00AD6236" w:rsidP="00AD6236">
      <w:pPr>
        <w:pStyle w:val="Prrafodelista"/>
        <w:tabs>
          <w:tab w:val="left" w:pos="567"/>
        </w:tabs>
        <w:spacing w:line="360" w:lineRule="auto"/>
        <w:ind w:left="567"/>
        <w:jc w:val="both"/>
        <w:rPr>
          <w:rFonts w:ascii="Palatino Linotype" w:eastAsia="Calibri" w:hAnsi="Palatino Linotype" w:cs="Arial"/>
          <w:b/>
          <w:sz w:val="24"/>
        </w:rPr>
      </w:pPr>
    </w:p>
    <w:p w14:paraId="6CC20491" w14:textId="77777777" w:rsidR="00CB2836" w:rsidRPr="005E6DC0" w:rsidRDefault="00CB2836" w:rsidP="00CB2836">
      <w:pPr>
        <w:spacing w:line="360" w:lineRule="auto"/>
        <w:jc w:val="both"/>
        <w:rPr>
          <w:rFonts w:ascii="Palatino Linotype" w:eastAsia="Calibri" w:hAnsi="Palatino Linotype" w:cs="Arial"/>
          <w:sz w:val="24"/>
        </w:rPr>
      </w:pPr>
      <w:r w:rsidRPr="005E6DC0">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A3620CA" w14:textId="77777777" w:rsidR="00CB2836" w:rsidRPr="005E6DC0" w:rsidRDefault="00CB2836" w:rsidP="00CB2836">
      <w:pPr>
        <w:spacing w:line="360" w:lineRule="auto"/>
        <w:jc w:val="both"/>
        <w:rPr>
          <w:rFonts w:ascii="Palatino Linotype" w:eastAsia="Calibri" w:hAnsi="Palatino Linotype" w:cs="Arial"/>
        </w:rPr>
      </w:pPr>
    </w:p>
    <w:p w14:paraId="69244A68" w14:textId="30FA67AC" w:rsidR="008548E2" w:rsidRPr="005E6DC0" w:rsidRDefault="0040362C" w:rsidP="008548E2">
      <w:pPr>
        <w:tabs>
          <w:tab w:val="left" w:pos="8080"/>
        </w:tabs>
        <w:spacing w:line="360" w:lineRule="auto"/>
        <w:ind w:right="49"/>
        <w:contextualSpacing/>
        <w:jc w:val="both"/>
        <w:rPr>
          <w:rFonts w:ascii="Palatino Linotype" w:eastAsia="Palatino Linotype" w:hAnsi="Palatino Linotype" w:cs="Palatino Linotype"/>
          <w:b/>
          <w:sz w:val="24"/>
        </w:rPr>
      </w:pPr>
      <w:r w:rsidRPr="005E6DC0">
        <w:rPr>
          <w:rFonts w:ascii="Palatino Linotype" w:eastAsia="Palatino Linotype" w:hAnsi="Palatino Linotype" w:cs="Palatino Linotype"/>
          <w:b/>
          <w:sz w:val="24"/>
        </w:rPr>
        <w:lastRenderedPageBreak/>
        <w:t>CUARTO</w:t>
      </w:r>
      <w:r w:rsidR="008548E2" w:rsidRPr="005E6DC0">
        <w:rPr>
          <w:rFonts w:ascii="Palatino Linotype" w:eastAsia="Palatino Linotype" w:hAnsi="Palatino Linotype" w:cs="Palatino Linotype"/>
          <w:b/>
          <w:sz w:val="24"/>
        </w:rPr>
        <w:t xml:space="preserve">. </w:t>
      </w:r>
      <w:r w:rsidR="008548E2" w:rsidRPr="005E6DC0">
        <w:rPr>
          <w:rFonts w:ascii="Palatino Linotype" w:hAnsi="Palatino Linotype" w:cs="Arial"/>
          <w:b/>
          <w:color w:val="222222"/>
          <w:sz w:val="24"/>
          <w:shd w:val="clear" w:color="auto" w:fill="FFFFFF"/>
        </w:rPr>
        <w:t>NOTIFÍQUESE</w:t>
      </w:r>
      <w:r w:rsidR="008548E2" w:rsidRPr="005E6DC0">
        <w:rPr>
          <w:rFonts w:ascii="Palatino Linotype" w:hAnsi="Palatino Linotype" w:cs="Arial"/>
          <w:color w:val="222222"/>
          <w:sz w:val="24"/>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217E81" w:rsidRPr="005E6DC0">
        <w:rPr>
          <w:rFonts w:ascii="Palatino Linotype" w:hAnsi="Palatino Linotype" w:cs="Arial"/>
          <w:color w:val="222222"/>
          <w:sz w:val="24"/>
          <w:shd w:val="clear" w:color="auto" w:fill="FFFFFF"/>
        </w:rPr>
        <w:t>.</w:t>
      </w:r>
    </w:p>
    <w:p w14:paraId="0F33B507" w14:textId="77777777" w:rsidR="00CB2836" w:rsidRPr="005E6DC0" w:rsidRDefault="00CB2836" w:rsidP="00CB2836">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p>
    <w:p w14:paraId="65CFF4B0" w14:textId="4FEED5F9" w:rsidR="00CB2836" w:rsidRPr="005E6DC0" w:rsidRDefault="0040362C" w:rsidP="00CB2836">
      <w:pPr>
        <w:shd w:val="clear" w:color="auto" w:fill="FFFFFF"/>
        <w:tabs>
          <w:tab w:val="left" w:pos="284"/>
        </w:tabs>
        <w:spacing w:line="360" w:lineRule="auto"/>
        <w:jc w:val="both"/>
        <w:rPr>
          <w:rFonts w:ascii="Palatino Linotype" w:eastAsia="MS Mincho" w:hAnsi="Palatino Linotype"/>
          <w:sz w:val="24"/>
          <w:szCs w:val="24"/>
          <w:lang w:val="es-ES_tradnl"/>
        </w:rPr>
      </w:pPr>
      <w:r w:rsidRPr="005E6DC0">
        <w:rPr>
          <w:rFonts w:ascii="Palatino Linotype" w:hAnsi="Palatino Linotype" w:cs="Arial"/>
          <w:b/>
          <w:sz w:val="24"/>
          <w:szCs w:val="24"/>
          <w:lang w:val="es-ES_tradnl"/>
        </w:rPr>
        <w:t>QUINTO</w:t>
      </w:r>
      <w:r w:rsidR="00CB2836" w:rsidRPr="005E6DC0">
        <w:rPr>
          <w:rFonts w:ascii="Palatino Linotype" w:hAnsi="Palatino Linotype" w:cs="Arial"/>
          <w:b/>
          <w:sz w:val="24"/>
          <w:szCs w:val="24"/>
          <w:lang w:val="es-ES_tradnl"/>
        </w:rPr>
        <w:t xml:space="preserve">. </w:t>
      </w:r>
      <w:r w:rsidR="00CB2836" w:rsidRPr="005E6DC0">
        <w:rPr>
          <w:rFonts w:ascii="Palatino Linotype" w:hAnsi="Palatino Linotype"/>
          <w:b/>
          <w:bCs/>
          <w:color w:val="222222"/>
          <w:sz w:val="24"/>
          <w:szCs w:val="24"/>
          <w:lang w:val="es-ES"/>
        </w:rPr>
        <w:t xml:space="preserve">Notifíquese </w:t>
      </w:r>
      <w:r w:rsidR="00CB2836" w:rsidRPr="005E6DC0">
        <w:rPr>
          <w:rFonts w:ascii="Palatino Linotype" w:hAnsi="Palatino Linotype"/>
          <w:bCs/>
          <w:color w:val="222222"/>
          <w:sz w:val="24"/>
          <w:szCs w:val="24"/>
          <w:lang w:val="es-ES"/>
        </w:rPr>
        <w:t xml:space="preserve">al </w:t>
      </w:r>
      <w:r w:rsidR="00CB2836" w:rsidRPr="005E6DC0">
        <w:rPr>
          <w:rFonts w:ascii="Palatino Linotype" w:hAnsi="Palatino Linotype"/>
          <w:b/>
          <w:bCs/>
          <w:color w:val="222222"/>
          <w:sz w:val="24"/>
          <w:szCs w:val="24"/>
          <w:lang w:val="es-ES"/>
        </w:rPr>
        <w:t>RECURRENTE</w:t>
      </w:r>
      <w:r w:rsidR="00CB2836" w:rsidRPr="005E6DC0">
        <w:rPr>
          <w:rFonts w:ascii="Palatino Linotype" w:hAnsi="Palatino Linotype"/>
          <w:b/>
          <w:color w:val="222222"/>
          <w:sz w:val="24"/>
          <w:szCs w:val="24"/>
          <w:lang w:val="es-ES"/>
        </w:rPr>
        <w:t xml:space="preserve"> </w:t>
      </w:r>
      <w:r w:rsidR="00CB2836" w:rsidRPr="005E6DC0">
        <w:rPr>
          <w:rFonts w:ascii="Palatino Linotype" w:eastAsiaTheme="minorEastAsia" w:hAnsi="Palatino Linotype"/>
          <w:sz w:val="24"/>
          <w:szCs w:val="24"/>
          <w:lang w:val="es-ES_tradnl"/>
        </w:rPr>
        <w:t>la presente resolución</w:t>
      </w:r>
      <w:r w:rsidR="00CB2836" w:rsidRPr="005E6DC0">
        <w:rPr>
          <w:rFonts w:ascii="Palatino Linotype" w:eastAsia="MS Mincho" w:hAnsi="Palatino Linotype"/>
          <w:sz w:val="24"/>
          <w:szCs w:val="24"/>
          <w:lang w:val="es-ES_tradnl"/>
        </w:rPr>
        <w:t xml:space="preserve"> a través del Sistema de Acceso a la Información Mexiquense (SAIMEX)</w:t>
      </w:r>
    </w:p>
    <w:p w14:paraId="7F3A4101" w14:textId="77777777" w:rsidR="00474122" w:rsidRPr="005E6DC0" w:rsidRDefault="00474122" w:rsidP="00CB2836">
      <w:pPr>
        <w:shd w:val="clear" w:color="auto" w:fill="FFFFFF"/>
        <w:tabs>
          <w:tab w:val="left" w:pos="284"/>
        </w:tabs>
        <w:spacing w:line="360" w:lineRule="auto"/>
        <w:jc w:val="both"/>
        <w:rPr>
          <w:rFonts w:ascii="Palatino Linotype" w:eastAsia="MS Mincho" w:hAnsi="Palatino Linotype"/>
          <w:sz w:val="24"/>
          <w:szCs w:val="24"/>
          <w:lang w:val="es-ES_tradnl"/>
        </w:rPr>
      </w:pPr>
    </w:p>
    <w:p w14:paraId="468F9749" w14:textId="794CC250" w:rsidR="00474122" w:rsidRPr="005E6DC0" w:rsidRDefault="0040362C" w:rsidP="00474122">
      <w:pPr>
        <w:spacing w:line="360" w:lineRule="auto"/>
        <w:jc w:val="both"/>
        <w:rPr>
          <w:rFonts w:ascii="Palatino Linotype" w:eastAsia="Calibri" w:hAnsi="Palatino Linotype" w:cs="Arial"/>
          <w:bCs/>
          <w:sz w:val="24"/>
        </w:rPr>
      </w:pPr>
      <w:r w:rsidRPr="005E6DC0">
        <w:rPr>
          <w:rFonts w:ascii="Palatino Linotype" w:hAnsi="Palatino Linotype" w:cs="Arial"/>
          <w:b/>
          <w:sz w:val="24"/>
        </w:rPr>
        <w:t>SEXTO</w:t>
      </w:r>
      <w:r w:rsidR="00474122" w:rsidRPr="005E6DC0">
        <w:rPr>
          <w:rFonts w:ascii="Palatino Linotype" w:hAnsi="Palatino Linotype" w:cs="Arial"/>
          <w:b/>
          <w:sz w:val="24"/>
        </w:rPr>
        <w:t xml:space="preserve">. </w:t>
      </w:r>
      <w:r w:rsidR="00474122" w:rsidRPr="005E6DC0">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DCB819" w14:textId="77777777" w:rsidR="00474122" w:rsidRPr="005E6DC0" w:rsidRDefault="00474122" w:rsidP="00CB2836">
      <w:pPr>
        <w:shd w:val="clear" w:color="auto" w:fill="FFFFFF"/>
        <w:tabs>
          <w:tab w:val="left" w:pos="284"/>
        </w:tabs>
        <w:spacing w:line="360" w:lineRule="auto"/>
        <w:jc w:val="both"/>
        <w:rPr>
          <w:rFonts w:ascii="Palatino Linotype" w:eastAsia="MS Mincho" w:hAnsi="Palatino Linotype"/>
          <w:sz w:val="24"/>
          <w:szCs w:val="24"/>
          <w:lang w:val="es-ES_tradnl"/>
        </w:rPr>
      </w:pPr>
    </w:p>
    <w:p w14:paraId="525B7E26" w14:textId="1395A69A" w:rsidR="00CB2836" w:rsidRPr="005E6DC0" w:rsidRDefault="0040362C" w:rsidP="00CB2836">
      <w:pPr>
        <w:shd w:val="clear" w:color="auto" w:fill="FFFFFF"/>
        <w:tabs>
          <w:tab w:val="left" w:pos="284"/>
        </w:tabs>
        <w:spacing w:line="360" w:lineRule="auto"/>
        <w:jc w:val="both"/>
        <w:rPr>
          <w:rFonts w:ascii="Palatino Linotype" w:eastAsia="MS Mincho" w:hAnsi="Palatino Linotype"/>
          <w:sz w:val="24"/>
          <w:szCs w:val="24"/>
          <w:lang w:val="es-ES"/>
        </w:rPr>
      </w:pPr>
      <w:r w:rsidRPr="005E6DC0">
        <w:rPr>
          <w:rFonts w:ascii="Palatino Linotype" w:eastAsia="MS Mincho" w:hAnsi="Palatino Linotype"/>
          <w:b/>
          <w:sz w:val="24"/>
          <w:szCs w:val="24"/>
        </w:rPr>
        <w:t>SÉPTIMO</w:t>
      </w:r>
      <w:r w:rsidR="00CB2836" w:rsidRPr="005E6DC0">
        <w:rPr>
          <w:rFonts w:ascii="Palatino Linotype" w:eastAsia="MS Mincho" w:hAnsi="Palatino Linotype"/>
          <w:b/>
          <w:sz w:val="24"/>
          <w:szCs w:val="24"/>
        </w:rPr>
        <w:t>.</w:t>
      </w:r>
      <w:r w:rsidR="00CB2836" w:rsidRPr="005E6DC0">
        <w:rPr>
          <w:rFonts w:ascii="Palatino Linotype" w:eastAsia="MS Mincho" w:hAnsi="Palatino Linotype"/>
          <w:sz w:val="24"/>
          <w:szCs w:val="24"/>
        </w:rPr>
        <w:t xml:space="preserve"> </w:t>
      </w:r>
      <w:r w:rsidR="00CB2836" w:rsidRPr="005E6DC0">
        <w:rPr>
          <w:rFonts w:ascii="Palatino Linotype" w:eastAsia="MS Mincho" w:hAnsi="Palatino Linotype"/>
          <w:sz w:val="24"/>
          <w:szCs w:val="24"/>
          <w:lang w:val="es-ES"/>
        </w:rPr>
        <w:t>Se hace del conocimiento del</w:t>
      </w:r>
      <w:r w:rsidR="00CB2836" w:rsidRPr="005E6DC0">
        <w:rPr>
          <w:rFonts w:ascii="Palatino Linotype" w:eastAsiaTheme="minorEastAsia" w:hAnsi="Palatino Linotype"/>
          <w:b/>
          <w:sz w:val="24"/>
          <w:szCs w:val="24"/>
          <w:lang w:val="es-ES_tradnl"/>
        </w:rPr>
        <w:t xml:space="preserve"> RECURRENTE </w:t>
      </w:r>
      <w:r w:rsidR="00CB2836" w:rsidRPr="005E6DC0">
        <w:rPr>
          <w:rFonts w:ascii="Palatino Linotype" w:eastAsia="MS Mincho" w:hAnsi="Palatino Linotype"/>
          <w:sz w:val="24"/>
          <w:szCs w:val="24"/>
          <w:lang w:val="es-ES"/>
        </w:rPr>
        <w:t xml:space="preserve">que, de conformidad con lo establecido en el artículo 196 de la Ley de Transparencia y Acceso a la Información </w:t>
      </w:r>
      <w:r w:rsidR="00CB2836" w:rsidRPr="005E6DC0">
        <w:rPr>
          <w:rFonts w:ascii="Palatino Linotype" w:eastAsia="MS Mincho" w:hAnsi="Palatino Linotype"/>
          <w:sz w:val="24"/>
          <w:szCs w:val="24"/>
          <w:lang w:val="es-ES"/>
        </w:rPr>
        <w:lastRenderedPageBreak/>
        <w:t>Pública del Estado de México y Municipios, en caso de que considere que la resolución le cause algún perjuicio podrá impugnarla </w:t>
      </w:r>
      <w:r w:rsidR="00CB2836" w:rsidRPr="005E6DC0">
        <w:rPr>
          <w:rFonts w:ascii="Palatino Linotype" w:eastAsia="MS Mincho" w:hAnsi="Palatino Linotype"/>
          <w:bCs/>
          <w:sz w:val="24"/>
          <w:szCs w:val="24"/>
          <w:lang w:val="es-ES"/>
        </w:rPr>
        <w:t>vía juicio de amparo</w:t>
      </w:r>
      <w:r w:rsidR="00CB2836" w:rsidRPr="005E6DC0">
        <w:rPr>
          <w:rFonts w:ascii="Palatino Linotype" w:eastAsia="MS Mincho" w:hAnsi="Palatino Linotype"/>
          <w:sz w:val="24"/>
          <w:szCs w:val="24"/>
          <w:lang w:val="es-ES"/>
        </w:rPr>
        <w:t> en los términos de las leyes aplicables.</w:t>
      </w:r>
    </w:p>
    <w:p w14:paraId="46996A84" w14:textId="77777777" w:rsidR="00321A92" w:rsidRPr="00321A92" w:rsidRDefault="00321A92" w:rsidP="00321A92">
      <w:pPr>
        <w:spacing w:before="240" w:after="240" w:line="360" w:lineRule="auto"/>
        <w:ind w:firstLine="1"/>
        <w:jc w:val="both"/>
        <w:rPr>
          <w:rFonts w:ascii="Palatino Linotype" w:hAnsi="Palatino Linotype"/>
          <w:smallCaps/>
        </w:rPr>
      </w:pPr>
      <w:bookmarkStart w:id="33" w:name="_Hlk129792997"/>
      <w:r w:rsidRPr="005E6DC0">
        <w:rPr>
          <w:rStyle w:val="Referenciasutil"/>
          <w:rFonts w:ascii="Palatino Linotype" w:hAnsi="Palatino Linotype"/>
          <w:color w:val="auto"/>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w:t>
      </w:r>
      <w:r w:rsidRPr="005E6DC0">
        <w:rPr>
          <w:rStyle w:val="Referenciasutil"/>
          <w:rFonts w:ascii="Palatino Linotype" w:hAnsi="Palatino Linotype"/>
          <w:color w:val="auto"/>
          <w:sz w:val="24"/>
          <w:szCs w:val="24"/>
        </w:rPr>
        <w:t>DIEZ (10)</w:t>
      </w:r>
      <w:r w:rsidRPr="005E6DC0">
        <w:rPr>
          <w:rStyle w:val="Referenciasutil"/>
          <w:rFonts w:ascii="Palatino Linotype" w:hAnsi="Palatino Linotype"/>
          <w:color w:val="auto"/>
          <w:sz w:val="24"/>
        </w:rPr>
        <w:t xml:space="preserve"> DE MAYO DE DOS MIL VEINTITRÉS, ANTE EL SECRETARIO TÉCNICO DEL PLENO ALEXIS TAPIA RAMÍREZ.</w:t>
      </w:r>
      <w:r w:rsidRPr="00321A92">
        <w:rPr>
          <w:rStyle w:val="Referenciasutil"/>
          <w:rFonts w:ascii="Palatino Linotype" w:hAnsi="Palatino Linotype"/>
          <w:color w:val="auto"/>
          <w:sz w:val="24"/>
        </w:rPr>
        <w:t xml:space="preserve"> </w:t>
      </w:r>
      <w:bookmarkEnd w:id="33"/>
    </w:p>
    <w:p w14:paraId="6D10D57F" w14:textId="77777777" w:rsidR="005000AA" w:rsidRPr="00030C87"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17"/>
      <w:headerReference w:type="default" r:id="rId18"/>
      <w:footerReference w:type="default" r:id="rId19"/>
      <w:headerReference w:type="first" r:id="rId20"/>
      <w:footerReference w:type="first" r:id="rId21"/>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837D4" w14:textId="77777777" w:rsidR="00A429ED" w:rsidRDefault="00A429ED">
      <w:r>
        <w:separator/>
      </w:r>
    </w:p>
  </w:endnote>
  <w:endnote w:type="continuationSeparator" w:id="0">
    <w:p w14:paraId="294F2DC6" w14:textId="77777777" w:rsidR="00A429ED" w:rsidRDefault="00A4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21A92" w:rsidRDefault="00321A92">
            <w:pPr>
              <w:pStyle w:val="Piedepgina"/>
              <w:jc w:val="right"/>
            </w:pPr>
          </w:p>
          <w:p w14:paraId="1F7A191C" w14:textId="2A69F491" w:rsidR="00321A92" w:rsidRDefault="00321A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1D38">
              <w:rPr>
                <w:b/>
                <w:bCs/>
                <w:noProof/>
              </w:rPr>
              <w:t>66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1D38">
              <w:rPr>
                <w:b/>
                <w:bCs/>
                <w:noProof/>
              </w:rPr>
              <w:t>78</w:t>
            </w:r>
            <w:r>
              <w:rPr>
                <w:b/>
                <w:bCs/>
                <w:sz w:val="24"/>
                <w:szCs w:val="24"/>
              </w:rPr>
              <w:fldChar w:fldCharType="end"/>
            </w:r>
          </w:p>
        </w:sdtContent>
      </w:sdt>
    </w:sdtContent>
  </w:sdt>
  <w:p w14:paraId="2A221972" w14:textId="77777777" w:rsidR="00321A92" w:rsidRDefault="00321A92">
    <w:pPr>
      <w:pStyle w:val="Piedepgina"/>
    </w:pPr>
  </w:p>
  <w:p w14:paraId="1D6FF208" w14:textId="77777777" w:rsidR="00321A92" w:rsidRDefault="00321A92"/>
  <w:p w14:paraId="70055CD7" w14:textId="77777777" w:rsidR="00321A92" w:rsidRDefault="00321A92"/>
  <w:p w14:paraId="5452645F" w14:textId="77777777" w:rsidR="00321A92" w:rsidRDefault="00321A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321A92" w:rsidRDefault="00321A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1D3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1D38">
              <w:rPr>
                <w:b/>
                <w:bCs/>
                <w:noProof/>
              </w:rPr>
              <w:t>78</w:t>
            </w:r>
            <w:r>
              <w:rPr>
                <w:b/>
                <w:bCs/>
                <w:sz w:val="24"/>
                <w:szCs w:val="24"/>
              </w:rPr>
              <w:fldChar w:fldCharType="end"/>
            </w:r>
          </w:p>
        </w:sdtContent>
      </w:sdt>
    </w:sdtContent>
  </w:sdt>
  <w:p w14:paraId="2D12AEB2" w14:textId="77777777" w:rsidR="00321A92" w:rsidRDefault="00321A92">
    <w:pPr>
      <w:pStyle w:val="Piedepgina"/>
    </w:pPr>
  </w:p>
  <w:p w14:paraId="54227169" w14:textId="77777777" w:rsidR="00321A92" w:rsidRDefault="00321A92"/>
  <w:p w14:paraId="7DE40FB1" w14:textId="77777777" w:rsidR="00321A92" w:rsidRDefault="00321A92"/>
  <w:p w14:paraId="33755E87" w14:textId="77777777" w:rsidR="00321A92" w:rsidRDefault="00321A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AF994" w14:textId="77777777" w:rsidR="00A429ED" w:rsidRDefault="00A429ED">
      <w:r>
        <w:separator/>
      </w:r>
    </w:p>
  </w:footnote>
  <w:footnote w:type="continuationSeparator" w:id="0">
    <w:p w14:paraId="37249EB5" w14:textId="77777777" w:rsidR="00A429ED" w:rsidRDefault="00A429ED">
      <w:r>
        <w:continuationSeparator/>
      </w:r>
    </w:p>
  </w:footnote>
  <w:footnote w:id="1">
    <w:p w14:paraId="7D872842" w14:textId="77777777" w:rsidR="00321A92" w:rsidRPr="00F75272" w:rsidRDefault="00321A92"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25BCC19" w14:textId="77777777" w:rsidR="00321A92" w:rsidRDefault="00321A92" w:rsidP="00030C87">
      <w:pPr>
        <w:pStyle w:val="Textonotapie"/>
      </w:pPr>
      <w:r>
        <w:rPr>
          <w:rStyle w:val="Refdenotaalpie"/>
        </w:rPr>
        <w:footnoteRef/>
      </w:r>
      <w:r>
        <w:t xml:space="preserve"> Convención Americana sobre Derechos Humanos. Artículo 13.</w:t>
      </w:r>
    </w:p>
  </w:footnote>
  <w:footnote w:id="3">
    <w:p w14:paraId="76B1CB8C" w14:textId="77777777" w:rsidR="00321A92" w:rsidRDefault="00321A92" w:rsidP="00030C87">
      <w:pPr>
        <w:pStyle w:val="Textonotapie"/>
      </w:pPr>
      <w:r>
        <w:rPr>
          <w:rStyle w:val="Refdenotaalpie"/>
        </w:rPr>
        <w:footnoteRef/>
      </w:r>
      <w:r>
        <w:t xml:space="preserve"> Constitución Política de los Estados Unidos Mexicanos. Artículo sexto, sección A, fracción I.</w:t>
      </w:r>
    </w:p>
  </w:footnote>
  <w:footnote w:id="4">
    <w:p w14:paraId="1DDAAC5A" w14:textId="77777777" w:rsidR="00321A92" w:rsidRDefault="00321A92"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6912C126" w14:textId="77777777" w:rsidR="00321A92" w:rsidRDefault="00321A92" w:rsidP="00030C87">
      <w:pPr>
        <w:pStyle w:val="Textonotapie"/>
      </w:pPr>
      <w:r>
        <w:rPr>
          <w:rStyle w:val="Refdenotaalpie"/>
        </w:rPr>
        <w:footnoteRef/>
      </w:r>
      <w:r>
        <w:t xml:space="preserve"> Ibídem. Parr. 87.</w:t>
      </w:r>
    </w:p>
  </w:footnote>
  <w:footnote w:id="6">
    <w:p w14:paraId="0F88C173" w14:textId="77777777" w:rsidR="00321A92" w:rsidRDefault="00321A92"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321A92" w:rsidRDefault="00321A92" w:rsidP="00030C87">
      <w:pPr>
        <w:pStyle w:val="Textonotapie"/>
      </w:pPr>
      <w:r>
        <w:t>II. Eficacia: Obligación del Instituto para tutelar, de manera efectiva, el derecho de acceso a la información;</w:t>
      </w:r>
    </w:p>
    <w:p w14:paraId="0DC8B13D" w14:textId="77777777" w:rsidR="00321A92" w:rsidRDefault="00321A92" w:rsidP="00030C87">
      <w:pPr>
        <w:pStyle w:val="Textonotapie"/>
      </w:pPr>
      <w:r>
        <w:t xml:space="preserve">… </w:t>
      </w:r>
    </w:p>
  </w:footnote>
  <w:footnote w:id="7">
    <w:p w14:paraId="125E9776" w14:textId="61C21D65" w:rsidR="00321A92" w:rsidRDefault="00321A92">
      <w:pPr>
        <w:pStyle w:val="Textonotapie"/>
      </w:pPr>
      <w:r>
        <w:rPr>
          <w:rStyle w:val="Refdenotaalpie"/>
        </w:rPr>
        <w:footnoteRef/>
      </w:r>
      <w:r>
        <w:t xml:space="preserve"> Disponible para su consulta en </w:t>
      </w:r>
      <w:hyperlink r:id="rId1" w:history="1">
        <w:r w:rsidRPr="00E465E0">
          <w:rPr>
            <w:rStyle w:val="Hipervnculo"/>
          </w:rPr>
          <w:t>https://www.cuestiondepolemica.com/en-tlalnepantla-arranca-etapa-de-carril-reversible-en-avenida-mario-colin-se-impulsan-politicas-publicas-metropolitanas-en-favor-de-la-gente/</w:t>
        </w:r>
      </w:hyperlink>
    </w:p>
  </w:footnote>
  <w:footnote w:id="8">
    <w:p w14:paraId="206B940A" w14:textId="77777777" w:rsidR="00321A92" w:rsidRPr="00952F10" w:rsidRDefault="00321A92" w:rsidP="0040362C">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5A1B04AB" w14:textId="77777777" w:rsidR="00321A92" w:rsidRDefault="00321A92" w:rsidP="0040362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21A92" w:rsidRDefault="00A429ED">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21A92" w:rsidRDefault="00321A92"/>
  <w:p w14:paraId="77B719CE" w14:textId="77777777" w:rsidR="00321A92" w:rsidRDefault="00321A92"/>
  <w:p w14:paraId="50A3AAAA" w14:textId="77777777" w:rsidR="00321A92" w:rsidRDefault="00321A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21A92" w14:paraId="6255E3A4" w14:textId="77777777" w:rsidTr="00814079">
      <w:trPr>
        <w:trHeight w:val="1435"/>
      </w:trPr>
      <w:tc>
        <w:tcPr>
          <w:tcW w:w="1843" w:type="dxa"/>
          <w:shd w:val="clear" w:color="auto" w:fill="auto"/>
        </w:tcPr>
        <w:p w14:paraId="3E05202F" w14:textId="4A7C9DF8" w:rsidR="00321A92" w:rsidRDefault="00321A9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21A92" w:rsidRDefault="00321A92"/>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321A92" w14:paraId="727F90BF" w14:textId="77777777" w:rsidTr="007441D8">
            <w:trPr>
              <w:trHeight w:val="338"/>
            </w:trPr>
            <w:tc>
              <w:tcPr>
                <w:tcW w:w="2551" w:type="dxa"/>
              </w:tcPr>
              <w:p w14:paraId="23087CD5" w14:textId="77777777" w:rsidR="00321A92" w:rsidRDefault="00321A92">
                <w:pPr>
                  <w:tabs>
                    <w:tab w:val="right" w:pos="8838"/>
                  </w:tabs>
                  <w:ind w:right="-105"/>
                  <w:rPr>
                    <w:rFonts w:ascii="Palatino Linotype" w:eastAsia="Calibri" w:hAnsi="Palatino Linotype" w:cs="Tahoma"/>
                    <w:b/>
                    <w:sz w:val="22"/>
                    <w:szCs w:val="22"/>
                    <w:lang w:eastAsia="en-US"/>
                  </w:rPr>
                </w:pPr>
              </w:p>
              <w:p w14:paraId="410A3741" w14:textId="535C9D39" w:rsidR="00321A92" w:rsidRDefault="00321A9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321A92" w:rsidRDefault="00321A92" w:rsidP="00427B6E">
                <w:pPr>
                  <w:tabs>
                    <w:tab w:val="right" w:pos="8838"/>
                  </w:tabs>
                  <w:ind w:right="-105" w:hanging="101"/>
                  <w:jc w:val="both"/>
                  <w:rPr>
                    <w:rFonts w:ascii="Palatino Linotype" w:eastAsia="Calibri" w:hAnsi="Palatino Linotype" w:cs="Tahoma"/>
                    <w:bCs/>
                    <w:sz w:val="22"/>
                    <w:szCs w:val="22"/>
                    <w:lang w:eastAsia="en-US"/>
                  </w:rPr>
                </w:pPr>
              </w:p>
              <w:p w14:paraId="3FF69A05" w14:textId="540CFB7A" w:rsidR="00321A92" w:rsidRDefault="00321A92" w:rsidP="00321A92">
                <w:pPr>
                  <w:tabs>
                    <w:tab w:val="right" w:pos="8838"/>
                  </w:tabs>
                  <w:ind w:left="-108" w:right="-105" w:hanging="101"/>
                  <w:jc w:val="both"/>
                  <w:rPr>
                    <w:rFonts w:ascii="Palatino Linotype" w:eastAsia="Calibri" w:hAnsi="Palatino Linotype" w:cs="Tahoma"/>
                    <w:bCs/>
                    <w:sz w:val="22"/>
                    <w:szCs w:val="22"/>
                    <w:lang w:eastAsia="en-US"/>
                  </w:rPr>
                </w:pPr>
                <w:r>
                  <w:rPr>
                    <w:rFonts w:ascii="Palatino Linotype" w:eastAsia="Calibri" w:hAnsi="Palatino Linotype" w:cs="Tahoma"/>
                    <w:sz w:val="22"/>
                    <w:lang w:eastAsia="en-US"/>
                  </w:rPr>
                  <w:t>15868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Acumulados</w:t>
                </w:r>
              </w:p>
            </w:tc>
          </w:tr>
          <w:tr w:rsidR="00321A92" w14:paraId="1389436A" w14:textId="128385F2" w:rsidTr="007441D8">
            <w:trPr>
              <w:trHeight w:val="283"/>
            </w:trPr>
            <w:tc>
              <w:tcPr>
                <w:tcW w:w="2551" w:type="dxa"/>
              </w:tcPr>
              <w:p w14:paraId="22E0F4E9" w14:textId="77777777" w:rsidR="00321A92" w:rsidRDefault="00321A92">
                <w:pPr>
                  <w:tabs>
                    <w:tab w:val="right" w:pos="8838"/>
                  </w:tabs>
                  <w:ind w:right="-105"/>
                  <w:rPr>
                    <w:rFonts w:ascii="Palatino Linotype" w:eastAsia="Calibri" w:hAnsi="Palatino Linotype" w:cs="Tahoma"/>
                    <w:b/>
                    <w:sz w:val="22"/>
                    <w:szCs w:val="22"/>
                    <w:lang w:eastAsia="en-US"/>
                  </w:rPr>
                </w:pPr>
                <w:bookmarkStart w:id="34" w:name="_Hlk33010189"/>
                <w:r>
                  <w:rPr>
                    <w:rFonts w:ascii="Palatino Linotype" w:eastAsia="Calibri" w:hAnsi="Palatino Linotype" w:cs="Tahoma"/>
                    <w:b/>
                    <w:sz w:val="22"/>
                    <w:szCs w:val="22"/>
                    <w:lang w:eastAsia="en-US"/>
                  </w:rPr>
                  <w:t>Sujeto Obligado:</w:t>
                </w:r>
              </w:p>
            </w:tc>
            <w:tc>
              <w:tcPr>
                <w:tcW w:w="2977" w:type="dxa"/>
              </w:tcPr>
              <w:p w14:paraId="2B205C7F" w14:textId="051FCF66" w:rsidR="00321A92" w:rsidRPr="00C84F95" w:rsidRDefault="00321A92" w:rsidP="007451C1">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Arial"/>
                    <w:sz w:val="22"/>
                  </w:rPr>
                  <w:t>Ayuntamiento de Tlalnepantla de Baz</w:t>
                </w:r>
              </w:p>
            </w:tc>
          </w:tr>
          <w:bookmarkEnd w:id="34"/>
          <w:tr w:rsidR="00321A92" w14:paraId="28CCE4E5" w14:textId="77777777" w:rsidTr="007441D8">
            <w:trPr>
              <w:trHeight w:val="283"/>
            </w:trPr>
            <w:tc>
              <w:tcPr>
                <w:tcW w:w="2551" w:type="dxa"/>
              </w:tcPr>
              <w:p w14:paraId="13EBF3BB" w14:textId="6E4ECE4B" w:rsidR="00321A92" w:rsidRDefault="00321A9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321A92" w:rsidRDefault="00321A92"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321A92" w:rsidRDefault="00321A92">
          <w:pPr>
            <w:tabs>
              <w:tab w:val="right" w:pos="8838"/>
            </w:tabs>
            <w:ind w:left="-28"/>
            <w:jc w:val="both"/>
            <w:rPr>
              <w:rFonts w:ascii="Arial" w:eastAsia="Calibri" w:hAnsi="Arial" w:cs="Arial"/>
              <w:b/>
              <w:sz w:val="22"/>
              <w:szCs w:val="22"/>
              <w:lang w:eastAsia="en-US"/>
            </w:rPr>
          </w:pPr>
        </w:p>
      </w:tc>
    </w:tr>
  </w:tbl>
  <w:p w14:paraId="07EF2D29" w14:textId="1620A8B4" w:rsidR="00321A92" w:rsidRDefault="00A429ED"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21A92" w:rsidRDefault="00321A92"/>
  <w:p w14:paraId="104386EF" w14:textId="77777777" w:rsidR="00321A92" w:rsidRDefault="00321A92"/>
  <w:p w14:paraId="60A3E393" w14:textId="77777777" w:rsidR="00321A92" w:rsidRDefault="00321A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21A92" w14:paraId="61517A1D" w14:textId="77777777" w:rsidTr="003A6126">
      <w:trPr>
        <w:trHeight w:val="1435"/>
      </w:trPr>
      <w:tc>
        <w:tcPr>
          <w:tcW w:w="1560" w:type="dxa"/>
          <w:shd w:val="clear" w:color="auto" w:fill="auto"/>
        </w:tcPr>
        <w:p w14:paraId="4B74E846" w14:textId="1E0D62B9" w:rsidR="00321A92" w:rsidRDefault="00321A92">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9211"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365"/>
            <w:gridCol w:w="3402"/>
          </w:tblGrid>
          <w:tr w:rsidR="00321A92" w14:paraId="7F59E1EF" w14:textId="77777777" w:rsidTr="00321A92">
            <w:trPr>
              <w:trHeight w:val="144"/>
            </w:trPr>
            <w:tc>
              <w:tcPr>
                <w:tcW w:w="2444" w:type="dxa"/>
              </w:tcPr>
              <w:p w14:paraId="5EFF942E" w14:textId="77777777" w:rsidR="00321A92" w:rsidRDefault="00321A92" w:rsidP="000D485D">
                <w:pPr>
                  <w:tabs>
                    <w:tab w:val="right" w:pos="8838"/>
                  </w:tabs>
                  <w:ind w:left="-74" w:right="-105"/>
                  <w:rPr>
                    <w:rFonts w:ascii="Palatino Linotype" w:eastAsia="Calibri" w:hAnsi="Palatino Linotype" w:cs="Tahoma"/>
                    <w:b/>
                    <w:sz w:val="22"/>
                    <w:szCs w:val="22"/>
                    <w:lang w:eastAsia="en-US"/>
                  </w:rPr>
                </w:pPr>
                <w:bookmarkStart w:id="35" w:name="_Hlk12526980"/>
                <w:r>
                  <w:rPr>
                    <w:rFonts w:ascii="Palatino Linotype" w:eastAsia="Calibri" w:hAnsi="Palatino Linotype" w:cs="Tahoma"/>
                    <w:b/>
                    <w:sz w:val="22"/>
                    <w:szCs w:val="22"/>
                    <w:lang w:eastAsia="en-US"/>
                  </w:rPr>
                  <w:t>Recurso de Revisión:</w:t>
                </w:r>
              </w:p>
            </w:tc>
            <w:tc>
              <w:tcPr>
                <w:tcW w:w="3365" w:type="dxa"/>
              </w:tcPr>
              <w:p w14:paraId="0DE47EE2" w14:textId="6EC4B54A" w:rsidR="00321A92" w:rsidRPr="002B2042" w:rsidRDefault="00321A92" w:rsidP="00C65FE8">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lang w:eastAsia="en-US"/>
                  </w:rPr>
                  <w:t>15868</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Acumulados</w:t>
                </w:r>
              </w:p>
            </w:tc>
            <w:tc>
              <w:tcPr>
                <w:tcW w:w="3402" w:type="dxa"/>
              </w:tcPr>
              <w:p w14:paraId="11E4533C" w14:textId="3B21362A" w:rsidR="00321A92" w:rsidRDefault="00321A92">
                <w:pPr>
                  <w:tabs>
                    <w:tab w:val="right" w:pos="8838"/>
                  </w:tabs>
                  <w:ind w:left="-74" w:right="-105"/>
                  <w:jc w:val="both"/>
                  <w:rPr>
                    <w:rFonts w:ascii="Palatino Linotype" w:eastAsia="Calibri" w:hAnsi="Palatino Linotype" w:cs="Tahoma"/>
                    <w:bCs/>
                    <w:sz w:val="22"/>
                    <w:szCs w:val="22"/>
                    <w:lang w:eastAsia="en-US"/>
                  </w:rPr>
                </w:pPr>
              </w:p>
            </w:tc>
          </w:tr>
          <w:tr w:rsidR="00321A92" w14:paraId="3FC4FA7D" w14:textId="77777777" w:rsidTr="00321A92">
            <w:trPr>
              <w:trHeight w:val="144"/>
            </w:trPr>
            <w:tc>
              <w:tcPr>
                <w:tcW w:w="2444" w:type="dxa"/>
              </w:tcPr>
              <w:p w14:paraId="363D966B" w14:textId="77777777" w:rsidR="00321A92" w:rsidRDefault="00321A92" w:rsidP="000D485D">
                <w:pPr>
                  <w:tabs>
                    <w:tab w:val="right" w:pos="8838"/>
                  </w:tabs>
                  <w:ind w:left="-74" w:right="-105"/>
                  <w:rPr>
                    <w:rFonts w:ascii="Palatino Linotype" w:eastAsia="Calibri" w:hAnsi="Palatino Linotype" w:cs="Tahoma"/>
                    <w:b/>
                    <w:sz w:val="22"/>
                    <w:szCs w:val="22"/>
                    <w:lang w:eastAsia="en-US"/>
                  </w:rPr>
                </w:pPr>
                <w:bookmarkStart w:id="36" w:name="_Hlk10641523"/>
                <w:bookmarkEnd w:id="35"/>
                <w:r>
                  <w:rPr>
                    <w:rFonts w:ascii="Palatino Linotype" w:eastAsia="Calibri" w:hAnsi="Palatino Linotype" w:cs="Tahoma"/>
                    <w:b/>
                    <w:sz w:val="22"/>
                    <w:szCs w:val="22"/>
                    <w:lang w:eastAsia="en-US"/>
                  </w:rPr>
                  <w:t>Recurrente:</w:t>
                </w:r>
              </w:p>
            </w:tc>
            <w:tc>
              <w:tcPr>
                <w:tcW w:w="3365" w:type="dxa"/>
              </w:tcPr>
              <w:p w14:paraId="73C065CD" w14:textId="4788B579" w:rsidR="00321A92" w:rsidRPr="00C65FE8" w:rsidRDefault="005E6DC0" w:rsidP="00573C5F">
                <w:pPr>
                  <w:tabs>
                    <w:tab w:val="left" w:pos="3122"/>
                    <w:tab w:val="right" w:pos="8838"/>
                  </w:tabs>
                  <w:ind w:right="745"/>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XXXXXX</w:t>
                </w:r>
              </w:p>
            </w:tc>
            <w:tc>
              <w:tcPr>
                <w:tcW w:w="3402" w:type="dxa"/>
              </w:tcPr>
              <w:p w14:paraId="370E6EFF" w14:textId="4050217D" w:rsidR="00321A92" w:rsidRDefault="00321A92" w:rsidP="003037E1">
                <w:pPr>
                  <w:tabs>
                    <w:tab w:val="left" w:pos="3122"/>
                    <w:tab w:val="right" w:pos="8838"/>
                  </w:tabs>
                  <w:ind w:right="-105"/>
                  <w:jc w:val="both"/>
                  <w:rPr>
                    <w:rFonts w:ascii="Palatino Linotype" w:eastAsia="Calibri" w:hAnsi="Palatino Linotype" w:cs="Tahoma"/>
                    <w:sz w:val="22"/>
                    <w:szCs w:val="22"/>
                    <w:lang w:eastAsia="en-US"/>
                  </w:rPr>
                </w:pPr>
              </w:p>
            </w:tc>
          </w:tr>
          <w:bookmarkEnd w:id="36"/>
          <w:tr w:rsidR="00321A92" w14:paraId="4D832A43" w14:textId="77777777" w:rsidTr="00321A92">
            <w:trPr>
              <w:trHeight w:val="283"/>
            </w:trPr>
            <w:tc>
              <w:tcPr>
                <w:tcW w:w="2444" w:type="dxa"/>
              </w:tcPr>
              <w:p w14:paraId="02CA5CB0" w14:textId="77777777" w:rsidR="00321A92" w:rsidRDefault="00321A9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365" w:type="dxa"/>
              </w:tcPr>
              <w:p w14:paraId="28528629" w14:textId="75FAA47D" w:rsidR="00321A92" w:rsidRPr="00396CF5" w:rsidRDefault="00321A92" w:rsidP="00C65FE8">
                <w:pPr>
                  <w:tabs>
                    <w:tab w:val="left" w:pos="2834"/>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Arial"/>
                    <w:sz w:val="22"/>
                  </w:rPr>
                  <w:t>Ayuntamiento de Tlalnepantla de Baz</w:t>
                </w:r>
              </w:p>
            </w:tc>
            <w:tc>
              <w:tcPr>
                <w:tcW w:w="3402" w:type="dxa"/>
              </w:tcPr>
              <w:p w14:paraId="00F18B8C" w14:textId="77777777" w:rsidR="00321A92" w:rsidRDefault="00321A92">
                <w:pPr>
                  <w:tabs>
                    <w:tab w:val="left" w:pos="2834"/>
                    <w:tab w:val="right" w:pos="8838"/>
                  </w:tabs>
                  <w:ind w:left="-74" w:right="-105"/>
                  <w:jc w:val="both"/>
                  <w:rPr>
                    <w:rFonts w:ascii="Palatino Linotype" w:eastAsia="Calibri" w:hAnsi="Palatino Linotype" w:cs="Tahoma"/>
                    <w:sz w:val="22"/>
                    <w:szCs w:val="22"/>
                    <w:lang w:eastAsia="en-US"/>
                  </w:rPr>
                </w:pPr>
              </w:p>
            </w:tc>
          </w:tr>
          <w:tr w:rsidR="00321A92" w14:paraId="7BC74D7A" w14:textId="77777777" w:rsidTr="00321A92">
            <w:trPr>
              <w:trHeight w:val="283"/>
            </w:trPr>
            <w:tc>
              <w:tcPr>
                <w:tcW w:w="2444" w:type="dxa"/>
              </w:tcPr>
              <w:p w14:paraId="3BF93338" w14:textId="01E84F2D" w:rsidR="00321A92" w:rsidRDefault="00321A9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365" w:type="dxa"/>
              </w:tcPr>
              <w:p w14:paraId="3589422E" w14:textId="64278750" w:rsidR="00321A92" w:rsidRPr="003037E1" w:rsidRDefault="00321A92"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321A92" w:rsidRDefault="00321A92">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321A92" w:rsidRDefault="00321A92">
          <w:pPr>
            <w:tabs>
              <w:tab w:val="right" w:pos="8838"/>
            </w:tabs>
            <w:ind w:left="-28"/>
            <w:jc w:val="both"/>
            <w:rPr>
              <w:rFonts w:ascii="Arial" w:eastAsia="Calibri" w:hAnsi="Arial" w:cs="Arial"/>
              <w:b/>
              <w:sz w:val="22"/>
              <w:szCs w:val="22"/>
              <w:lang w:eastAsia="en-US"/>
            </w:rPr>
          </w:pPr>
        </w:p>
      </w:tc>
    </w:tr>
  </w:tbl>
  <w:p w14:paraId="5F654A99" w14:textId="6CB7D4AE" w:rsidR="00321A92" w:rsidRDefault="00A429ED"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321A92" w:rsidRDefault="00321A92"/>
  <w:p w14:paraId="69AC6122" w14:textId="77777777" w:rsidR="00321A92" w:rsidRDefault="00321A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4E8745A"/>
    <w:multiLevelType w:val="hybridMultilevel"/>
    <w:tmpl w:val="393C1D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177527"/>
    <w:multiLevelType w:val="hybridMultilevel"/>
    <w:tmpl w:val="563A6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55066B"/>
    <w:multiLevelType w:val="hybridMultilevel"/>
    <w:tmpl w:val="552608A0"/>
    <w:lvl w:ilvl="0" w:tplc="96D049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C11710"/>
    <w:multiLevelType w:val="hybridMultilevel"/>
    <w:tmpl w:val="F978F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5E22CE"/>
    <w:multiLevelType w:val="hybridMultilevel"/>
    <w:tmpl w:val="3608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E3060BE"/>
    <w:multiLevelType w:val="hybridMultilevel"/>
    <w:tmpl w:val="4F201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EAD7B6D"/>
    <w:multiLevelType w:val="hybridMultilevel"/>
    <w:tmpl w:val="99FCE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9F455A"/>
    <w:multiLevelType w:val="hybridMultilevel"/>
    <w:tmpl w:val="49DA8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5C2995"/>
    <w:multiLevelType w:val="hybridMultilevel"/>
    <w:tmpl w:val="0B309E10"/>
    <w:lvl w:ilvl="0" w:tplc="E6722E12">
      <w:start w:val="1"/>
      <w:numFmt w:val="bullet"/>
      <w:lvlText w:val=""/>
      <w:lvlJc w:val="left"/>
      <w:pPr>
        <w:ind w:left="720" w:hanging="360"/>
      </w:pPr>
      <w:rPr>
        <w:rFonts w:ascii="Symbol" w:hAnsi="Symbol"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A15179"/>
    <w:multiLevelType w:val="hybridMultilevel"/>
    <w:tmpl w:val="C3320D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FE1BA3"/>
    <w:multiLevelType w:val="hybridMultilevel"/>
    <w:tmpl w:val="C5B2D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B701DC"/>
    <w:multiLevelType w:val="hybridMultilevel"/>
    <w:tmpl w:val="5B321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34124DB8"/>
    <w:multiLevelType w:val="hybridMultilevel"/>
    <w:tmpl w:val="8D80E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1B0459"/>
    <w:multiLevelType w:val="hybridMultilevel"/>
    <w:tmpl w:val="D996D9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nsid w:val="3D89032F"/>
    <w:multiLevelType w:val="hybridMultilevel"/>
    <w:tmpl w:val="B97A1F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3E1E4677"/>
    <w:multiLevelType w:val="hybridMultilevel"/>
    <w:tmpl w:val="2CB0E0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404D0FA7"/>
    <w:multiLevelType w:val="hybridMultilevel"/>
    <w:tmpl w:val="7F10F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42CD7416"/>
    <w:multiLevelType w:val="hybridMultilevel"/>
    <w:tmpl w:val="6150A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42E349B8"/>
    <w:multiLevelType w:val="hybridMultilevel"/>
    <w:tmpl w:val="11A40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A543C7A"/>
    <w:multiLevelType w:val="hybridMultilevel"/>
    <w:tmpl w:val="5344B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A7D67DC"/>
    <w:multiLevelType w:val="hybridMultilevel"/>
    <w:tmpl w:val="65F6F4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4DE50D85"/>
    <w:multiLevelType w:val="hybridMultilevel"/>
    <w:tmpl w:val="9618B5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536EE4"/>
    <w:multiLevelType w:val="hybridMultilevel"/>
    <w:tmpl w:val="7B6090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415893"/>
    <w:multiLevelType w:val="hybridMultilevel"/>
    <w:tmpl w:val="6F349E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60839D1"/>
    <w:multiLevelType w:val="hybridMultilevel"/>
    <w:tmpl w:val="85B60A3A"/>
    <w:lvl w:ilvl="0" w:tplc="92067BEA">
      <w:start w:val="1"/>
      <w:numFmt w:val="decimal"/>
      <w:lvlText w:val="%1."/>
      <w:lvlJc w:val="left"/>
      <w:pPr>
        <w:ind w:left="644"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4957CFD"/>
    <w:multiLevelType w:val="hybridMultilevel"/>
    <w:tmpl w:val="A738A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B2202F"/>
    <w:multiLevelType w:val="hybridMultilevel"/>
    <w:tmpl w:val="B5783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8DE5AC9"/>
    <w:multiLevelType w:val="hybridMultilevel"/>
    <w:tmpl w:val="11AE9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E1E3B3F"/>
    <w:multiLevelType w:val="hybridMultilevel"/>
    <w:tmpl w:val="B344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12E35C2"/>
    <w:multiLevelType w:val="hybridMultilevel"/>
    <w:tmpl w:val="158E3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456251"/>
    <w:multiLevelType w:val="hybridMultilevel"/>
    <w:tmpl w:val="0A1631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nsid w:val="7D131F07"/>
    <w:multiLevelType w:val="hybridMultilevel"/>
    <w:tmpl w:val="2B92E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D8E0CAC"/>
    <w:multiLevelType w:val="hybridMultilevel"/>
    <w:tmpl w:val="C99AC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FB64603"/>
    <w:multiLevelType w:val="hybridMultilevel"/>
    <w:tmpl w:val="271A8E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20"/>
  </w:num>
  <w:num w:numId="3">
    <w:abstractNumId w:val="2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1"/>
  </w:num>
  <w:num w:numId="7">
    <w:abstractNumId w:val="4"/>
  </w:num>
  <w:num w:numId="8">
    <w:abstractNumId w:val="35"/>
  </w:num>
  <w:num w:numId="9">
    <w:abstractNumId w:val="40"/>
  </w:num>
  <w:num w:numId="10">
    <w:abstractNumId w:val="33"/>
  </w:num>
  <w:num w:numId="11">
    <w:abstractNumId w:val="5"/>
  </w:num>
  <w:num w:numId="12">
    <w:abstractNumId w:val="22"/>
  </w:num>
  <w:num w:numId="13">
    <w:abstractNumId w:val="42"/>
  </w:num>
  <w:num w:numId="14">
    <w:abstractNumId w:val="2"/>
  </w:num>
  <w:num w:numId="15">
    <w:abstractNumId w:val="26"/>
  </w:num>
  <w:num w:numId="16">
    <w:abstractNumId w:val="23"/>
  </w:num>
  <w:num w:numId="17">
    <w:abstractNumId w:val="31"/>
  </w:num>
  <w:num w:numId="18">
    <w:abstractNumId w:val="30"/>
  </w:num>
  <w:num w:numId="19">
    <w:abstractNumId w:val="25"/>
  </w:num>
  <w:num w:numId="20">
    <w:abstractNumId w:val="15"/>
  </w:num>
  <w:num w:numId="21">
    <w:abstractNumId w:val="21"/>
  </w:num>
  <w:num w:numId="22">
    <w:abstractNumId w:val="41"/>
  </w:num>
  <w:num w:numId="23">
    <w:abstractNumId w:val="29"/>
  </w:num>
  <w:num w:numId="24">
    <w:abstractNumId w:val="32"/>
  </w:num>
  <w:num w:numId="25">
    <w:abstractNumId w:val="39"/>
  </w:num>
  <w:num w:numId="26">
    <w:abstractNumId w:val="36"/>
  </w:num>
  <w:num w:numId="27">
    <w:abstractNumId w:val="9"/>
  </w:num>
  <w:num w:numId="28">
    <w:abstractNumId w:val="13"/>
  </w:num>
  <w:num w:numId="29">
    <w:abstractNumId w:val="16"/>
  </w:num>
  <w:num w:numId="30">
    <w:abstractNumId w:val="38"/>
  </w:num>
  <w:num w:numId="31">
    <w:abstractNumId w:val="17"/>
  </w:num>
  <w:num w:numId="32">
    <w:abstractNumId w:val="46"/>
  </w:num>
  <w:num w:numId="33">
    <w:abstractNumId w:val="10"/>
  </w:num>
  <w:num w:numId="34">
    <w:abstractNumId w:val="47"/>
  </w:num>
  <w:num w:numId="35">
    <w:abstractNumId w:val="27"/>
  </w:num>
  <w:num w:numId="36">
    <w:abstractNumId w:val="37"/>
  </w:num>
  <w:num w:numId="37">
    <w:abstractNumId w:val="28"/>
  </w:num>
  <w:num w:numId="38">
    <w:abstractNumId w:val="14"/>
  </w:num>
  <w:num w:numId="39">
    <w:abstractNumId w:val="8"/>
  </w:num>
  <w:num w:numId="40">
    <w:abstractNumId w:val="11"/>
  </w:num>
  <w:num w:numId="41">
    <w:abstractNumId w:val="43"/>
  </w:num>
  <w:num w:numId="42">
    <w:abstractNumId w:val="34"/>
  </w:num>
  <w:num w:numId="43">
    <w:abstractNumId w:val="19"/>
  </w:num>
  <w:num w:numId="44">
    <w:abstractNumId w:val="6"/>
  </w:num>
  <w:num w:numId="45">
    <w:abstractNumId w:val="3"/>
  </w:num>
  <w:num w:numId="46">
    <w:abstractNumId w:val="12"/>
  </w:num>
  <w:num w:numId="47">
    <w:abstractNumId w:val="24"/>
  </w:num>
  <w:num w:numId="48">
    <w:abstractNumId w:val="48"/>
  </w:num>
  <w:num w:numId="49">
    <w:abstractNumId w:val="44"/>
  </w:num>
  <w:num w:numId="50">
    <w:abstractNumId w:val="4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568B"/>
    <w:rsid w:val="0004646B"/>
    <w:rsid w:val="00050224"/>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02C"/>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0E0"/>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446A"/>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363"/>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283"/>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908"/>
    <w:rsid w:val="001D30AA"/>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FC5"/>
    <w:rsid w:val="001E756F"/>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C41"/>
    <w:rsid w:val="00217E81"/>
    <w:rsid w:val="00217ED8"/>
    <w:rsid w:val="002207D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A28"/>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57E2"/>
    <w:rsid w:val="00267FAA"/>
    <w:rsid w:val="00271D68"/>
    <w:rsid w:val="00271E0B"/>
    <w:rsid w:val="002727CC"/>
    <w:rsid w:val="00273679"/>
    <w:rsid w:val="0027389C"/>
    <w:rsid w:val="00275CC4"/>
    <w:rsid w:val="002767EE"/>
    <w:rsid w:val="002771AE"/>
    <w:rsid w:val="00281A35"/>
    <w:rsid w:val="00281A6B"/>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484A"/>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23C"/>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06D"/>
    <w:rsid w:val="002D4AE8"/>
    <w:rsid w:val="002D7463"/>
    <w:rsid w:val="002D7C92"/>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1E08"/>
    <w:rsid w:val="00312456"/>
    <w:rsid w:val="00315604"/>
    <w:rsid w:val="00315651"/>
    <w:rsid w:val="00316600"/>
    <w:rsid w:val="0031664C"/>
    <w:rsid w:val="00316EEE"/>
    <w:rsid w:val="003172EC"/>
    <w:rsid w:val="00320F16"/>
    <w:rsid w:val="0032170B"/>
    <w:rsid w:val="00321A92"/>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3E5B"/>
    <w:rsid w:val="003340EC"/>
    <w:rsid w:val="003345D8"/>
    <w:rsid w:val="00334811"/>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32C"/>
    <w:rsid w:val="00367F82"/>
    <w:rsid w:val="00370CB0"/>
    <w:rsid w:val="003717CF"/>
    <w:rsid w:val="00372798"/>
    <w:rsid w:val="00372803"/>
    <w:rsid w:val="00373387"/>
    <w:rsid w:val="00373A9E"/>
    <w:rsid w:val="003749EC"/>
    <w:rsid w:val="003756AF"/>
    <w:rsid w:val="00375815"/>
    <w:rsid w:val="003758FD"/>
    <w:rsid w:val="00375C98"/>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09D"/>
    <w:rsid w:val="003A0927"/>
    <w:rsid w:val="003A0E17"/>
    <w:rsid w:val="003A0EBA"/>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E6D30"/>
    <w:rsid w:val="003E7288"/>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362C"/>
    <w:rsid w:val="004052C5"/>
    <w:rsid w:val="004059FB"/>
    <w:rsid w:val="00406534"/>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4F0B"/>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5625"/>
    <w:rsid w:val="00456223"/>
    <w:rsid w:val="00460032"/>
    <w:rsid w:val="0046048A"/>
    <w:rsid w:val="00460BA0"/>
    <w:rsid w:val="00463AE9"/>
    <w:rsid w:val="00463D81"/>
    <w:rsid w:val="004641EB"/>
    <w:rsid w:val="00465C75"/>
    <w:rsid w:val="00466346"/>
    <w:rsid w:val="00466604"/>
    <w:rsid w:val="004702B0"/>
    <w:rsid w:val="00472003"/>
    <w:rsid w:val="0047317B"/>
    <w:rsid w:val="00474122"/>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4DBD"/>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0AB7"/>
    <w:rsid w:val="0051276F"/>
    <w:rsid w:val="00512D06"/>
    <w:rsid w:val="005130AC"/>
    <w:rsid w:val="005130CC"/>
    <w:rsid w:val="0051676E"/>
    <w:rsid w:val="005178F8"/>
    <w:rsid w:val="00520212"/>
    <w:rsid w:val="005220BE"/>
    <w:rsid w:val="00522CC8"/>
    <w:rsid w:val="005244D0"/>
    <w:rsid w:val="0052453F"/>
    <w:rsid w:val="005248BB"/>
    <w:rsid w:val="005248FB"/>
    <w:rsid w:val="00526575"/>
    <w:rsid w:val="00531DFA"/>
    <w:rsid w:val="00532546"/>
    <w:rsid w:val="00532842"/>
    <w:rsid w:val="005334E8"/>
    <w:rsid w:val="00533B79"/>
    <w:rsid w:val="00533FD4"/>
    <w:rsid w:val="00534258"/>
    <w:rsid w:val="00534815"/>
    <w:rsid w:val="00535F37"/>
    <w:rsid w:val="00536006"/>
    <w:rsid w:val="005370F3"/>
    <w:rsid w:val="00541114"/>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3C5F"/>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851"/>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5CE"/>
    <w:rsid w:val="005A5EB9"/>
    <w:rsid w:val="005A5F83"/>
    <w:rsid w:val="005A62BE"/>
    <w:rsid w:val="005A7188"/>
    <w:rsid w:val="005A7F06"/>
    <w:rsid w:val="005B0028"/>
    <w:rsid w:val="005B08E6"/>
    <w:rsid w:val="005B0D7C"/>
    <w:rsid w:val="005B0E86"/>
    <w:rsid w:val="005B1914"/>
    <w:rsid w:val="005B1ADD"/>
    <w:rsid w:val="005B2307"/>
    <w:rsid w:val="005B290B"/>
    <w:rsid w:val="005B3306"/>
    <w:rsid w:val="005B34BE"/>
    <w:rsid w:val="005B4B83"/>
    <w:rsid w:val="005B5CB1"/>
    <w:rsid w:val="005B5CC4"/>
    <w:rsid w:val="005B6585"/>
    <w:rsid w:val="005B6854"/>
    <w:rsid w:val="005B7D18"/>
    <w:rsid w:val="005B7EA6"/>
    <w:rsid w:val="005C1943"/>
    <w:rsid w:val="005C2452"/>
    <w:rsid w:val="005C2EF8"/>
    <w:rsid w:val="005C2FFD"/>
    <w:rsid w:val="005C37A0"/>
    <w:rsid w:val="005C3851"/>
    <w:rsid w:val="005C4034"/>
    <w:rsid w:val="005C483A"/>
    <w:rsid w:val="005C5A57"/>
    <w:rsid w:val="005C5FED"/>
    <w:rsid w:val="005C651C"/>
    <w:rsid w:val="005C656A"/>
    <w:rsid w:val="005C7FA3"/>
    <w:rsid w:val="005D091F"/>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770"/>
    <w:rsid w:val="005E4B8C"/>
    <w:rsid w:val="005E50A8"/>
    <w:rsid w:val="005E512C"/>
    <w:rsid w:val="005E6DC0"/>
    <w:rsid w:val="005E750A"/>
    <w:rsid w:val="005F001D"/>
    <w:rsid w:val="005F03DB"/>
    <w:rsid w:val="005F10E6"/>
    <w:rsid w:val="005F2C8A"/>
    <w:rsid w:val="005F3B37"/>
    <w:rsid w:val="005F48F1"/>
    <w:rsid w:val="005F605D"/>
    <w:rsid w:val="005F6158"/>
    <w:rsid w:val="005F71AB"/>
    <w:rsid w:val="005F761F"/>
    <w:rsid w:val="0060008D"/>
    <w:rsid w:val="0060077A"/>
    <w:rsid w:val="00601011"/>
    <w:rsid w:val="00601054"/>
    <w:rsid w:val="00601DD1"/>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B5F"/>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4D3C"/>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27D"/>
    <w:rsid w:val="00686343"/>
    <w:rsid w:val="006867FA"/>
    <w:rsid w:val="00687C4D"/>
    <w:rsid w:val="00691804"/>
    <w:rsid w:val="00691B69"/>
    <w:rsid w:val="00692778"/>
    <w:rsid w:val="00692F47"/>
    <w:rsid w:val="00693AAD"/>
    <w:rsid w:val="00693BD3"/>
    <w:rsid w:val="00693C8E"/>
    <w:rsid w:val="006958CB"/>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6AD3"/>
    <w:rsid w:val="006C7015"/>
    <w:rsid w:val="006C713F"/>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260B"/>
    <w:rsid w:val="006F3C5E"/>
    <w:rsid w:val="006F4AB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0CBB"/>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3E2"/>
    <w:rsid w:val="00742CA5"/>
    <w:rsid w:val="007433E5"/>
    <w:rsid w:val="007441D8"/>
    <w:rsid w:val="00744DE1"/>
    <w:rsid w:val="007451C1"/>
    <w:rsid w:val="007460D7"/>
    <w:rsid w:val="00746730"/>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77A13"/>
    <w:rsid w:val="00780CD6"/>
    <w:rsid w:val="00781A64"/>
    <w:rsid w:val="00782CDF"/>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9BE"/>
    <w:rsid w:val="007A0F2A"/>
    <w:rsid w:val="007A2F67"/>
    <w:rsid w:val="007A323F"/>
    <w:rsid w:val="007A3918"/>
    <w:rsid w:val="007A4DF6"/>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858"/>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283F"/>
    <w:rsid w:val="00812C0C"/>
    <w:rsid w:val="00813194"/>
    <w:rsid w:val="00813257"/>
    <w:rsid w:val="008133F5"/>
    <w:rsid w:val="0081347B"/>
    <w:rsid w:val="008139F1"/>
    <w:rsid w:val="00814079"/>
    <w:rsid w:val="0081480A"/>
    <w:rsid w:val="00814EAD"/>
    <w:rsid w:val="008169C5"/>
    <w:rsid w:val="00817774"/>
    <w:rsid w:val="008202EB"/>
    <w:rsid w:val="008205C0"/>
    <w:rsid w:val="00820F86"/>
    <w:rsid w:val="008224E0"/>
    <w:rsid w:val="008233F6"/>
    <w:rsid w:val="00823805"/>
    <w:rsid w:val="00824238"/>
    <w:rsid w:val="008242C5"/>
    <w:rsid w:val="00824600"/>
    <w:rsid w:val="0082664E"/>
    <w:rsid w:val="00827AEB"/>
    <w:rsid w:val="00827F88"/>
    <w:rsid w:val="008315CE"/>
    <w:rsid w:val="00831B1B"/>
    <w:rsid w:val="008336A5"/>
    <w:rsid w:val="00833DE9"/>
    <w:rsid w:val="00835474"/>
    <w:rsid w:val="00836DF1"/>
    <w:rsid w:val="008373C0"/>
    <w:rsid w:val="00840CB7"/>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48E2"/>
    <w:rsid w:val="00854EB0"/>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46E"/>
    <w:rsid w:val="00896BD5"/>
    <w:rsid w:val="00897444"/>
    <w:rsid w:val="008978CF"/>
    <w:rsid w:val="008A03A5"/>
    <w:rsid w:val="008A06D7"/>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1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247A"/>
    <w:rsid w:val="008F35BB"/>
    <w:rsid w:val="008F4298"/>
    <w:rsid w:val="008F46C2"/>
    <w:rsid w:val="008F5209"/>
    <w:rsid w:val="008F6F29"/>
    <w:rsid w:val="008F7068"/>
    <w:rsid w:val="00901E10"/>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902"/>
    <w:rsid w:val="00945DBE"/>
    <w:rsid w:val="00946F7F"/>
    <w:rsid w:val="009508A0"/>
    <w:rsid w:val="00953EDC"/>
    <w:rsid w:val="00953FF0"/>
    <w:rsid w:val="00954950"/>
    <w:rsid w:val="0095618B"/>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4612"/>
    <w:rsid w:val="0097562D"/>
    <w:rsid w:val="00976F59"/>
    <w:rsid w:val="00977299"/>
    <w:rsid w:val="0097736F"/>
    <w:rsid w:val="00977520"/>
    <w:rsid w:val="0098056C"/>
    <w:rsid w:val="00980900"/>
    <w:rsid w:val="009823AF"/>
    <w:rsid w:val="009831DB"/>
    <w:rsid w:val="00983D6A"/>
    <w:rsid w:val="00983EDC"/>
    <w:rsid w:val="00983EED"/>
    <w:rsid w:val="00984571"/>
    <w:rsid w:val="009849EF"/>
    <w:rsid w:val="009850C9"/>
    <w:rsid w:val="00986909"/>
    <w:rsid w:val="00986DB7"/>
    <w:rsid w:val="00986E18"/>
    <w:rsid w:val="009870A5"/>
    <w:rsid w:val="00987252"/>
    <w:rsid w:val="00987465"/>
    <w:rsid w:val="00987917"/>
    <w:rsid w:val="00990B6C"/>
    <w:rsid w:val="00990C3A"/>
    <w:rsid w:val="00991FA0"/>
    <w:rsid w:val="009934CF"/>
    <w:rsid w:val="00994040"/>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A7B89"/>
    <w:rsid w:val="009B1289"/>
    <w:rsid w:val="009B33A1"/>
    <w:rsid w:val="009B3DF9"/>
    <w:rsid w:val="009B610E"/>
    <w:rsid w:val="009B6452"/>
    <w:rsid w:val="009B662C"/>
    <w:rsid w:val="009B6A6F"/>
    <w:rsid w:val="009B714E"/>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613C"/>
    <w:rsid w:val="009E70E7"/>
    <w:rsid w:val="009F074A"/>
    <w:rsid w:val="009F2492"/>
    <w:rsid w:val="009F25A8"/>
    <w:rsid w:val="009F3A6A"/>
    <w:rsid w:val="009F46DC"/>
    <w:rsid w:val="009F4C58"/>
    <w:rsid w:val="009F58BE"/>
    <w:rsid w:val="009F65AF"/>
    <w:rsid w:val="00A01666"/>
    <w:rsid w:val="00A01BEE"/>
    <w:rsid w:val="00A01C00"/>
    <w:rsid w:val="00A02488"/>
    <w:rsid w:val="00A025B1"/>
    <w:rsid w:val="00A03A1B"/>
    <w:rsid w:val="00A057FF"/>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688"/>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512"/>
    <w:rsid w:val="00A36977"/>
    <w:rsid w:val="00A36BE2"/>
    <w:rsid w:val="00A37891"/>
    <w:rsid w:val="00A37A88"/>
    <w:rsid w:val="00A400AE"/>
    <w:rsid w:val="00A40503"/>
    <w:rsid w:val="00A40A51"/>
    <w:rsid w:val="00A415BA"/>
    <w:rsid w:val="00A429ED"/>
    <w:rsid w:val="00A437EC"/>
    <w:rsid w:val="00A43816"/>
    <w:rsid w:val="00A43CD2"/>
    <w:rsid w:val="00A4594F"/>
    <w:rsid w:val="00A47054"/>
    <w:rsid w:val="00A47916"/>
    <w:rsid w:val="00A47B0A"/>
    <w:rsid w:val="00A5088B"/>
    <w:rsid w:val="00A51A1A"/>
    <w:rsid w:val="00A526EE"/>
    <w:rsid w:val="00A536DA"/>
    <w:rsid w:val="00A53E11"/>
    <w:rsid w:val="00A5406C"/>
    <w:rsid w:val="00A54720"/>
    <w:rsid w:val="00A54801"/>
    <w:rsid w:val="00A55271"/>
    <w:rsid w:val="00A5596D"/>
    <w:rsid w:val="00A56F39"/>
    <w:rsid w:val="00A571CD"/>
    <w:rsid w:val="00A57C3D"/>
    <w:rsid w:val="00A60A2E"/>
    <w:rsid w:val="00A62ED6"/>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30C6"/>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5765"/>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746"/>
    <w:rsid w:val="00AD497C"/>
    <w:rsid w:val="00AD4A8A"/>
    <w:rsid w:val="00AD4CE5"/>
    <w:rsid w:val="00AD50F9"/>
    <w:rsid w:val="00AD6236"/>
    <w:rsid w:val="00AD7C5E"/>
    <w:rsid w:val="00AE0B4B"/>
    <w:rsid w:val="00AE0CDB"/>
    <w:rsid w:val="00AE265F"/>
    <w:rsid w:val="00AE3BE3"/>
    <w:rsid w:val="00AE47BF"/>
    <w:rsid w:val="00AE489D"/>
    <w:rsid w:val="00AE4BD1"/>
    <w:rsid w:val="00AE552E"/>
    <w:rsid w:val="00AF08DA"/>
    <w:rsid w:val="00AF0A77"/>
    <w:rsid w:val="00AF19F2"/>
    <w:rsid w:val="00AF28C8"/>
    <w:rsid w:val="00AF3B03"/>
    <w:rsid w:val="00AF3DDB"/>
    <w:rsid w:val="00AF4C29"/>
    <w:rsid w:val="00AF51A8"/>
    <w:rsid w:val="00AF550F"/>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1759A"/>
    <w:rsid w:val="00B200CA"/>
    <w:rsid w:val="00B222A2"/>
    <w:rsid w:val="00B234EC"/>
    <w:rsid w:val="00B235FB"/>
    <w:rsid w:val="00B2564D"/>
    <w:rsid w:val="00B26C66"/>
    <w:rsid w:val="00B274AE"/>
    <w:rsid w:val="00B274BF"/>
    <w:rsid w:val="00B27BE1"/>
    <w:rsid w:val="00B30557"/>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588"/>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3EE1"/>
    <w:rsid w:val="00B8408A"/>
    <w:rsid w:val="00B84F85"/>
    <w:rsid w:val="00B85DF3"/>
    <w:rsid w:val="00B86C19"/>
    <w:rsid w:val="00B87167"/>
    <w:rsid w:val="00B90105"/>
    <w:rsid w:val="00B90737"/>
    <w:rsid w:val="00B90F3B"/>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206A"/>
    <w:rsid w:val="00BA4CE5"/>
    <w:rsid w:val="00BA688A"/>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531D"/>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0890"/>
    <w:rsid w:val="00C31AF4"/>
    <w:rsid w:val="00C32A89"/>
    <w:rsid w:val="00C3345C"/>
    <w:rsid w:val="00C3426A"/>
    <w:rsid w:val="00C36A0F"/>
    <w:rsid w:val="00C36BB3"/>
    <w:rsid w:val="00C3786B"/>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542"/>
    <w:rsid w:val="00C56772"/>
    <w:rsid w:val="00C56D1A"/>
    <w:rsid w:val="00C57C74"/>
    <w:rsid w:val="00C57FF9"/>
    <w:rsid w:val="00C60B87"/>
    <w:rsid w:val="00C6187E"/>
    <w:rsid w:val="00C61D80"/>
    <w:rsid w:val="00C62178"/>
    <w:rsid w:val="00C62694"/>
    <w:rsid w:val="00C64434"/>
    <w:rsid w:val="00C64A51"/>
    <w:rsid w:val="00C64B27"/>
    <w:rsid w:val="00C65C4D"/>
    <w:rsid w:val="00C65FE8"/>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95"/>
    <w:rsid w:val="00C84FD3"/>
    <w:rsid w:val="00C860A8"/>
    <w:rsid w:val="00C86432"/>
    <w:rsid w:val="00C86478"/>
    <w:rsid w:val="00C86FC6"/>
    <w:rsid w:val="00C87049"/>
    <w:rsid w:val="00C901BB"/>
    <w:rsid w:val="00C9024D"/>
    <w:rsid w:val="00C90CD3"/>
    <w:rsid w:val="00C9116A"/>
    <w:rsid w:val="00C91637"/>
    <w:rsid w:val="00C92552"/>
    <w:rsid w:val="00C92C27"/>
    <w:rsid w:val="00C939E8"/>
    <w:rsid w:val="00C93F1B"/>
    <w:rsid w:val="00C94568"/>
    <w:rsid w:val="00C94EF0"/>
    <w:rsid w:val="00C95093"/>
    <w:rsid w:val="00C95AB0"/>
    <w:rsid w:val="00C96DFE"/>
    <w:rsid w:val="00C9709F"/>
    <w:rsid w:val="00C97443"/>
    <w:rsid w:val="00C976D1"/>
    <w:rsid w:val="00C97851"/>
    <w:rsid w:val="00CA123D"/>
    <w:rsid w:val="00CA2419"/>
    <w:rsid w:val="00CA2DFC"/>
    <w:rsid w:val="00CA308F"/>
    <w:rsid w:val="00CA3902"/>
    <w:rsid w:val="00CA69DB"/>
    <w:rsid w:val="00CA6F0D"/>
    <w:rsid w:val="00CA71D4"/>
    <w:rsid w:val="00CA7CCC"/>
    <w:rsid w:val="00CA7D7D"/>
    <w:rsid w:val="00CB1A0D"/>
    <w:rsid w:val="00CB26B5"/>
    <w:rsid w:val="00CB2836"/>
    <w:rsid w:val="00CB4361"/>
    <w:rsid w:val="00CB5D29"/>
    <w:rsid w:val="00CB675A"/>
    <w:rsid w:val="00CB6EC8"/>
    <w:rsid w:val="00CB782B"/>
    <w:rsid w:val="00CB78D6"/>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6A1A"/>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267D"/>
    <w:rsid w:val="00D53731"/>
    <w:rsid w:val="00D538C7"/>
    <w:rsid w:val="00D54BD5"/>
    <w:rsid w:val="00D575F0"/>
    <w:rsid w:val="00D575F1"/>
    <w:rsid w:val="00D57A95"/>
    <w:rsid w:val="00D603BA"/>
    <w:rsid w:val="00D60578"/>
    <w:rsid w:val="00D61A0E"/>
    <w:rsid w:val="00D62751"/>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565"/>
    <w:rsid w:val="00DB469A"/>
    <w:rsid w:val="00DB4B8A"/>
    <w:rsid w:val="00DB52C3"/>
    <w:rsid w:val="00DB5454"/>
    <w:rsid w:val="00DB5CBE"/>
    <w:rsid w:val="00DB5DA3"/>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1D38"/>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4BD9"/>
    <w:rsid w:val="00E6519C"/>
    <w:rsid w:val="00E65B7C"/>
    <w:rsid w:val="00E660AA"/>
    <w:rsid w:val="00E661F3"/>
    <w:rsid w:val="00E67873"/>
    <w:rsid w:val="00E67E50"/>
    <w:rsid w:val="00E705B4"/>
    <w:rsid w:val="00E71653"/>
    <w:rsid w:val="00E71C8B"/>
    <w:rsid w:val="00E7233D"/>
    <w:rsid w:val="00E72967"/>
    <w:rsid w:val="00E75472"/>
    <w:rsid w:val="00E75AF7"/>
    <w:rsid w:val="00E773B4"/>
    <w:rsid w:val="00E77E5E"/>
    <w:rsid w:val="00E80DA7"/>
    <w:rsid w:val="00E8155D"/>
    <w:rsid w:val="00E816C6"/>
    <w:rsid w:val="00E82615"/>
    <w:rsid w:val="00E82F06"/>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B720C"/>
    <w:rsid w:val="00EC0928"/>
    <w:rsid w:val="00EC0C14"/>
    <w:rsid w:val="00EC2B42"/>
    <w:rsid w:val="00EC3B8F"/>
    <w:rsid w:val="00EC5CA0"/>
    <w:rsid w:val="00EC7372"/>
    <w:rsid w:val="00ED00D7"/>
    <w:rsid w:val="00ED0ADC"/>
    <w:rsid w:val="00ED107F"/>
    <w:rsid w:val="00ED19D1"/>
    <w:rsid w:val="00ED1A47"/>
    <w:rsid w:val="00ED2AC0"/>
    <w:rsid w:val="00ED30E8"/>
    <w:rsid w:val="00ED36D0"/>
    <w:rsid w:val="00ED3892"/>
    <w:rsid w:val="00ED3B69"/>
    <w:rsid w:val="00ED3CF9"/>
    <w:rsid w:val="00ED3ECA"/>
    <w:rsid w:val="00ED3F39"/>
    <w:rsid w:val="00ED4492"/>
    <w:rsid w:val="00ED63AE"/>
    <w:rsid w:val="00ED646D"/>
    <w:rsid w:val="00ED6CD1"/>
    <w:rsid w:val="00ED6EE7"/>
    <w:rsid w:val="00ED737F"/>
    <w:rsid w:val="00ED76D1"/>
    <w:rsid w:val="00ED7A42"/>
    <w:rsid w:val="00EE0395"/>
    <w:rsid w:val="00EE1D80"/>
    <w:rsid w:val="00EE1EE0"/>
    <w:rsid w:val="00EE2BFB"/>
    <w:rsid w:val="00EE2EEA"/>
    <w:rsid w:val="00EE5F2E"/>
    <w:rsid w:val="00EE5F55"/>
    <w:rsid w:val="00EF07AB"/>
    <w:rsid w:val="00EF104F"/>
    <w:rsid w:val="00EF16DB"/>
    <w:rsid w:val="00EF1F54"/>
    <w:rsid w:val="00EF2C2D"/>
    <w:rsid w:val="00EF37C1"/>
    <w:rsid w:val="00EF4537"/>
    <w:rsid w:val="00EF4A64"/>
    <w:rsid w:val="00EF4D52"/>
    <w:rsid w:val="00EF54EA"/>
    <w:rsid w:val="00F016F0"/>
    <w:rsid w:val="00F02171"/>
    <w:rsid w:val="00F0260C"/>
    <w:rsid w:val="00F03228"/>
    <w:rsid w:val="00F033EF"/>
    <w:rsid w:val="00F04076"/>
    <w:rsid w:val="00F04B15"/>
    <w:rsid w:val="00F0528B"/>
    <w:rsid w:val="00F05CCB"/>
    <w:rsid w:val="00F061A6"/>
    <w:rsid w:val="00F06B3A"/>
    <w:rsid w:val="00F0710C"/>
    <w:rsid w:val="00F07A3A"/>
    <w:rsid w:val="00F07A69"/>
    <w:rsid w:val="00F07C58"/>
    <w:rsid w:val="00F11AB3"/>
    <w:rsid w:val="00F11E70"/>
    <w:rsid w:val="00F1286E"/>
    <w:rsid w:val="00F12B32"/>
    <w:rsid w:val="00F14017"/>
    <w:rsid w:val="00F14D17"/>
    <w:rsid w:val="00F15243"/>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2ACB"/>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47677"/>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501"/>
    <w:rsid w:val="00F779B0"/>
    <w:rsid w:val="00F77E2E"/>
    <w:rsid w:val="00F80243"/>
    <w:rsid w:val="00F80F33"/>
    <w:rsid w:val="00F823D0"/>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6CE5"/>
    <w:rsid w:val="00FB7115"/>
    <w:rsid w:val="00FB7140"/>
    <w:rsid w:val="00FC0B63"/>
    <w:rsid w:val="00FC12ED"/>
    <w:rsid w:val="00FC1748"/>
    <w:rsid w:val="00FC1EEB"/>
    <w:rsid w:val="00FC2209"/>
    <w:rsid w:val="00FC4367"/>
    <w:rsid w:val="00FC6E0A"/>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4DE0"/>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styleId="Referenciasutil">
    <w:name w:val="Subtle Reference"/>
    <w:basedOn w:val="Fuentedeprrafopredeter"/>
    <w:uiPriority w:val="31"/>
    <w:qFormat/>
    <w:rsid w:val="00321A9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28654328">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63471860">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5281807">
      <w:bodyDiv w:val="1"/>
      <w:marLeft w:val="0"/>
      <w:marRight w:val="0"/>
      <w:marTop w:val="0"/>
      <w:marBottom w:val="0"/>
      <w:divBdr>
        <w:top w:val="none" w:sz="0" w:space="0" w:color="auto"/>
        <w:left w:val="none" w:sz="0" w:space="0" w:color="auto"/>
        <w:bottom w:val="none" w:sz="0" w:space="0" w:color="auto"/>
        <w:right w:val="none" w:sz="0" w:space="0" w:color="auto"/>
      </w:divBdr>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587470273">
      <w:bodyDiv w:val="1"/>
      <w:marLeft w:val="0"/>
      <w:marRight w:val="0"/>
      <w:marTop w:val="0"/>
      <w:marBottom w:val="0"/>
      <w:divBdr>
        <w:top w:val="none" w:sz="0" w:space="0" w:color="auto"/>
        <w:left w:val="none" w:sz="0" w:space="0" w:color="auto"/>
        <w:bottom w:val="none" w:sz="0" w:space="0" w:color="auto"/>
        <w:right w:val="none" w:sz="0" w:space="0" w:color="auto"/>
      </w:divBdr>
    </w:div>
    <w:div w:id="594478803">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6272882">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47849359">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11832476">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36806642">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095589541">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5390533">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3989320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3266297">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289581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17428906">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4769890">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0794770">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05854548">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2987445">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javascript:AbrirModal(1)"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uestiondepolemica.com/en-tlalnepantla-arranca-etapa-de-carril-reversible-en-avenida-mario-colin-se-impulsan-politicas-publicas-metropolitanas-en-favor-de-la-gen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0F1627-B8BE-48CE-89F6-6BA09016D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78</Pages>
  <Words>14614</Words>
  <Characters>80378</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6</cp:revision>
  <cp:lastPrinted>2021-08-18T17:12:00Z</cp:lastPrinted>
  <dcterms:created xsi:type="dcterms:W3CDTF">2023-05-09T23:37:00Z</dcterms:created>
  <dcterms:modified xsi:type="dcterms:W3CDTF">2023-06-08T17:57:00Z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