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1A8B"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octubre de dos mil veintitrés. </w:t>
      </w:r>
    </w:p>
    <w:p w14:paraId="4733335E" w14:textId="77777777" w:rsidR="006B1D3F" w:rsidRDefault="006B1D3F">
      <w:pPr>
        <w:spacing w:line="360" w:lineRule="auto"/>
        <w:jc w:val="both"/>
        <w:rPr>
          <w:rFonts w:ascii="Palatino Linotype" w:eastAsia="Palatino Linotype" w:hAnsi="Palatino Linotype" w:cs="Palatino Linotype"/>
        </w:rPr>
      </w:pPr>
    </w:p>
    <w:p w14:paraId="12467425" w14:textId="57FC9DF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01109/INFOEM/IP/RR/2023</w:t>
      </w:r>
      <w:r>
        <w:rPr>
          <w:rFonts w:ascii="Palatino Linotype" w:eastAsia="Palatino Linotype" w:hAnsi="Palatino Linotype" w:cs="Palatino Linotype"/>
        </w:rPr>
        <w:t xml:space="preserve">, interpuesto por quien dijo ser </w:t>
      </w:r>
      <w:r w:rsidR="000031ED">
        <w:rPr>
          <w:rFonts w:ascii="Palatino Linotype" w:eastAsia="Palatino Linotype" w:hAnsi="Palatino Linotype" w:cs="Palatino Linotype"/>
          <w:b/>
        </w:rPr>
        <w:t>XXXXX XXXXX XXXXX</w:t>
      </w:r>
      <w:r>
        <w:rPr>
          <w:rFonts w:ascii="Palatino Linotype" w:eastAsia="Palatino Linotype" w:hAnsi="Palatino Linotype" w:cs="Palatino Linotype"/>
          <w:b/>
        </w:rPr>
        <w:t xml:space="preserve"> </w:t>
      </w:r>
      <w:r>
        <w:rPr>
          <w:rFonts w:ascii="Palatino Linotype" w:eastAsia="Palatino Linotype" w:hAnsi="Palatino Linotype" w:cs="Palatino Linotype"/>
        </w:rPr>
        <w:t>a quien</w:t>
      </w:r>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 se le denominará como</w:t>
      </w:r>
      <w:r>
        <w:rPr>
          <w:rFonts w:ascii="Palatino Linotype" w:eastAsia="Palatino Linotype" w:hAnsi="Palatino Linotype" w:cs="Palatino Linotype"/>
          <w:b/>
        </w:rPr>
        <w:t xml:space="preserve"> LA PARTE RECURRENTE,</w:t>
      </w:r>
      <w:r>
        <w:rPr>
          <w:rFonts w:ascii="Palatino Linotype" w:eastAsia="Palatino Linotype" w:hAnsi="Palatino Linotype" w:cs="Palatino Linotype"/>
        </w:rPr>
        <w:t xml:space="preserve"> en contra de la respuesta a la solicitud </w:t>
      </w:r>
      <w:r>
        <w:rPr>
          <w:rFonts w:ascii="Palatino Linotype" w:eastAsia="Palatino Linotype" w:hAnsi="Palatino Linotype" w:cs="Palatino Linotype"/>
          <w:b/>
        </w:rPr>
        <w:t>00022/HUIXQUIL/IP/2023</w:t>
      </w:r>
      <w:r>
        <w:rPr>
          <w:rFonts w:ascii="Arial" w:eastAsia="Arial" w:hAnsi="Arial" w:cs="Arial"/>
          <w:b/>
          <w:sz w:val="15"/>
          <w:szCs w:val="15"/>
        </w:rPr>
        <w:t xml:space="preserve">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 xml:space="preserve">Ayuntamiento de Huixquilucan,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los siguientes</w:t>
      </w:r>
    </w:p>
    <w:p w14:paraId="33E25E7F" w14:textId="77777777" w:rsidR="006B1D3F" w:rsidRDefault="006B1D3F">
      <w:pPr>
        <w:spacing w:line="360" w:lineRule="auto"/>
        <w:jc w:val="both"/>
        <w:rPr>
          <w:rFonts w:ascii="Palatino Linotype" w:eastAsia="Palatino Linotype" w:hAnsi="Palatino Linotype" w:cs="Palatino Linotype"/>
        </w:rPr>
      </w:pPr>
    </w:p>
    <w:p w14:paraId="0E500AAD" w14:textId="77777777" w:rsidR="006B1D3F" w:rsidRDefault="006D4BA2">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2FB64ED6" w14:textId="77777777" w:rsidR="006B1D3F" w:rsidRDefault="006B1D3F">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7FFB4639" w14:textId="77777777" w:rsidR="006B1D3F" w:rsidRDefault="006D4BA2">
      <w:pPr>
        <w:spacing w:line="360" w:lineRule="auto"/>
        <w:jc w:val="both"/>
        <w:rPr>
          <w:rFonts w:ascii="Palatino Linotype" w:eastAsia="Palatino Linotype" w:hAnsi="Palatino Linotype" w:cs="Palatino Linotype"/>
          <w:b/>
        </w:rPr>
      </w:pPr>
      <w:bookmarkStart w:id="0" w:name="_heading=h.gjdgxs" w:colFirst="0" w:colLast="0"/>
      <w:bookmarkEnd w:id="0"/>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veinticinco de enero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o SAIMEX</w:t>
      </w:r>
      <w:r>
        <w:rPr>
          <w:rFonts w:ascii="Palatino Linotype" w:eastAsia="Palatino Linotype" w:hAnsi="Palatino Linotype" w:cs="Palatino Linotype"/>
          <w:b/>
        </w:rPr>
        <w:t>,</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w:t>
      </w:r>
      <w:r>
        <w:rPr>
          <w:rFonts w:ascii="Palatino Linotype" w:eastAsia="Palatino Linotype" w:hAnsi="Palatino Linotype" w:cs="Palatino Linotype"/>
          <w:b/>
        </w:rPr>
        <w:t xml:space="preserve"> 00022/HUIXQUIL/IP/2023, </w:t>
      </w:r>
      <w:r>
        <w:rPr>
          <w:rFonts w:ascii="Palatino Linotype" w:eastAsia="Palatino Linotype" w:hAnsi="Palatino Linotype" w:cs="Palatino Linotype"/>
        </w:rPr>
        <w:t xml:space="preserve">mediante la cual requirió la información siguiente: </w:t>
      </w:r>
    </w:p>
    <w:p w14:paraId="65C1FAC8"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DBEB115"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“Solicitó las agendas de los dos </w:t>
      </w:r>
      <w:proofErr w:type="gramStart"/>
      <w:r>
        <w:rPr>
          <w:rFonts w:ascii="Palatino Linotype" w:eastAsia="Palatino Linotype" w:hAnsi="Palatino Linotype" w:cs="Palatino Linotype"/>
          <w:i/>
          <w:color w:val="404040"/>
          <w:sz w:val="22"/>
          <w:szCs w:val="22"/>
        </w:rPr>
        <w:t>Subdirectores</w:t>
      </w:r>
      <w:proofErr w:type="gramEnd"/>
      <w:r>
        <w:rPr>
          <w:rFonts w:ascii="Palatino Linotype" w:eastAsia="Palatino Linotype" w:hAnsi="Palatino Linotype" w:cs="Palatino Linotype"/>
          <w:i/>
          <w:color w:val="404040"/>
          <w:sz w:val="22"/>
          <w:szCs w:val="22"/>
        </w:rPr>
        <w:t>, en virtud de que nunca se encuentran en sus oficinas, el subdirector de medio ambiente, no se encuentra en sus actividades de igual forma el subdirector de ecología, solicito sus currículum, que actividades desempeñan y documentos que firman, de igual forma necesito en PDF todos los formatos con los que cue ten ambas direcciones para sus procedimientos.” (Sic)</w:t>
      </w:r>
    </w:p>
    <w:p w14:paraId="779C5814"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3EBF538"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SAIMEX.</w:t>
      </w:r>
    </w:p>
    <w:p w14:paraId="4E2B4C38" w14:textId="77777777" w:rsidR="006B1D3F" w:rsidRDefault="006B1D3F">
      <w:pPr>
        <w:spacing w:line="360" w:lineRule="auto"/>
        <w:jc w:val="both"/>
        <w:rPr>
          <w:rFonts w:ascii="Palatino Linotype" w:eastAsia="Palatino Linotype" w:hAnsi="Palatino Linotype" w:cs="Palatino Linotype"/>
          <w:color w:val="FF0000"/>
        </w:rPr>
      </w:pPr>
      <w:bookmarkStart w:id="1" w:name="_heading=h.3znysh7" w:colFirst="0" w:colLast="0"/>
      <w:bookmarkEnd w:id="1"/>
    </w:p>
    <w:p w14:paraId="6E17E93E" w14:textId="77777777" w:rsidR="006B1D3F" w:rsidRDefault="006D4BA2">
      <w:pPr>
        <w:spacing w:line="360" w:lineRule="auto"/>
        <w:jc w:val="both"/>
        <w:rPr>
          <w:rFonts w:ascii="Palatino Linotype" w:eastAsia="Palatino Linotype" w:hAnsi="Palatino Linotype" w:cs="Palatino Linotype"/>
        </w:rPr>
      </w:pPr>
      <w:bookmarkStart w:id="2" w:name="_heading=h.2et92p0" w:colFirst="0" w:colLast="0"/>
      <w:bookmarkEnd w:id="2"/>
      <w:r>
        <w:rPr>
          <w:rFonts w:ascii="Palatino Linotype" w:eastAsia="Palatino Linotype" w:hAnsi="Palatino Linotype" w:cs="Palatino Linotype"/>
          <w:b/>
        </w:rPr>
        <w:t xml:space="preserve">2. Respuesta del Sujeto Obligado.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quince de febrero de dos mil veintitrés, EL SUJETO OBLIGADO </w:t>
      </w:r>
      <w:r>
        <w:rPr>
          <w:rFonts w:ascii="Palatino Linotype" w:eastAsia="Palatino Linotype" w:hAnsi="Palatino Linotype" w:cs="Palatino Linotype"/>
        </w:rPr>
        <w:t xml:space="preserve">señaló lo siguiente: </w:t>
      </w:r>
    </w:p>
    <w:p w14:paraId="265BD4C1"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BFDB2E0"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“Huixquilucan, México a 15 de </w:t>
      </w:r>
      <w:proofErr w:type="gramStart"/>
      <w:r>
        <w:rPr>
          <w:rFonts w:ascii="Palatino Linotype" w:eastAsia="Palatino Linotype" w:hAnsi="Palatino Linotype" w:cs="Palatino Linotype"/>
          <w:i/>
          <w:color w:val="000000"/>
          <w:sz w:val="22"/>
          <w:szCs w:val="22"/>
        </w:rPr>
        <w:t>Febrero</w:t>
      </w:r>
      <w:proofErr w:type="gramEnd"/>
      <w:r>
        <w:rPr>
          <w:rFonts w:ascii="Palatino Linotype" w:eastAsia="Palatino Linotype" w:hAnsi="Palatino Linotype" w:cs="Palatino Linotype"/>
          <w:i/>
          <w:color w:val="000000"/>
          <w:sz w:val="22"/>
          <w:szCs w:val="22"/>
        </w:rPr>
        <w:t xml:space="preserve"> de 2023</w:t>
      </w:r>
    </w:p>
    <w:p w14:paraId="3EC40F25" w14:textId="5065EE18"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Nombre del solicitante: C. </w:t>
      </w:r>
      <w:r w:rsidR="000031ED">
        <w:rPr>
          <w:rFonts w:ascii="Palatino Linotype" w:eastAsia="Palatino Linotype" w:hAnsi="Palatino Linotype" w:cs="Palatino Linotype"/>
          <w:i/>
          <w:color w:val="000000"/>
          <w:sz w:val="22"/>
          <w:szCs w:val="22"/>
        </w:rPr>
        <w:t>XXXXXXXXXXX</w:t>
      </w:r>
    </w:p>
    <w:p w14:paraId="0285DB22"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Folio de la solicitud: 00022/HUIXQUIL/IP/2023</w:t>
      </w:r>
    </w:p>
    <w:p w14:paraId="64344EE9"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C43D41"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00022/HUIXQUIL/IP/2023, MISMA QUE A LA LETRA DICE: “SOLICITÓ LAS AGENDAS DE LOS DOS SUBDIRECTORES, EN VIRTUD DE QUE NUNCA SE ENCUENTRAN EN SUS OFICINAS, EL SUBDIRECTOR DE MEDIO AMBIENTE, NO SE ENCUENTRA EN SUS ACTIVIDADES DE IGUAL FORMA EL SUBDIRECTOR DE ECOLOGÍA, SOLICITO SUS CURRÍCULUM, QUE ACTIVIDADES DESEMPEÑAN Y </w:t>
      </w:r>
      <w:r>
        <w:rPr>
          <w:rFonts w:ascii="Palatino Linotype" w:eastAsia="Palatino Linotype" w:hAnsi="Palatino Linotype" w:cs="Palatino Linotype"/>
          <w:i/>
          <w:color w:val="000000"/>
          <w:sz w:val="22"/>
          <w:szCs w:val="22"/>
        </w:rPr>
        <w:lastRenderedPageBreak/>
        <w:t xml:space="preserve">DOCUMENTOS QUE FIRMAN, DE IGUAL FORMA NECESITO EN PDF TODOS LOS FORMATOS CON LOS QUE CUE TEN AMBAS DIRECCIONES PARA SUS PROCEDIMIENTOS.” (SIC) SOBRE EL PARTICULAR, ESTA UNIDAD DE TRANSPARENCIA EN EJERCICIO DE LAS ATRIBUCIONES QUE LA LEY LE CONFIERE, TURNO SU SOLICITUD DE INFORMACIÓN A LAS SIGUIENTES AREAS ADMINISTRATIVAS: DIRECCIÓN GENERAL DE ECOLOGÍA Y MEDIO AMBIENTE Y DIRECCIÓN GENERAL DE ADMIISTRACIÓN QUE DE CONFORMIDAD CON LO ESTABLECIDO EN EL REGLAMENTO ORGANICO MUNICIPAL SON COMPETENTES PARA CONTESTAR SU SOLICITUD DE INFORMACIÓN, MISMAS QUE MANIFESTARÓN LO SIGUIENTE: DIRECCIÓN GENERAL DE ECOLOGÍA Y MEDIO AMBIENTE: “SE DA CONTESTACIÓN AL FOLIO 00022/HUIXQUIL/IP/2023.” (SIC) SE ADJUNTA FORMATO PDF DIRECCIÓN GENERAL DE ADMIISTRACIÓN: “SE ADJUNTA RESPUESTA” (SIC) SE ADJUNTA FORMATO </w:t>
      </w:r>
      <w:proofErr w:type="gramStart"/>
      <w:r>
        <w:rPr>
          <w:rFonts w:ascii="Palatino Linotype" w:eastAsia="Palatino Linotype" w:hAnsi="Palatino Linotype" w:cs="Palatino Linotype"/>
          <w:i/>
          <w:color w:val="000000"/>
          <w:sz w:val="22"/>
          <w:szCs w:val="22"/>
        </w:rPr>
        <w:t>PDF</w:t>
      </w:r>
      <w:proofErr w:type="gramEnd"/>
      <w:r>
        <w:rPr>
          <w:rFonts w:ascii="Palatino Linotype" w:eastAsia="Palatino Linotype" w:hAnsi="Palatino Linotype" w:cs="Palatino Linotype"/>
          <w:i/>
          <w:color w:val="000000"/>
          <w:sz w:val="22"/>
          <w:szCs w:val="22"/>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w:t>
      </w:r>
      <w:r>
        <w:rPr>
          <w:rFonts w:ascii="Palatino Linotype" w:eastAsia="Palatino Linotype" w:hAnsi="Palatino Linotype" w:cs="Palatino Linotype"/>
          <w:i/>
          <w:color w:val="000000"/>
          <w:sz w:val="22"/>
          <w:szCs w:val="22"/>
        </w:rPr>
        <w:lastRenderedPageBreak/>
        <w:t>REQUERIDA. SIN OTRO PARTICULAR, ME REITERO A SUS ÓRDENES Y LE ENVÍO UN CORDIAL SALUDO</w:t>
      </w:r>
    </w:p>
    <w:p w14:paraId="146EB3B8"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75F149CB"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 ULISES MAURICIO SALAZAR FRANCO” (Sic) </w:t>
      </w:r>
    </w:p>
    <w:p w14:paraId="44A8FA8A" w14:textId="77777777" w:rsidR="006B1D3F" w:rsidRDefault="006B1D3F">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14:paraId="21A05B79" w14:textId="77777777" w:rsidR="006B1D3F" w:rsidRDefault="006D4BA2">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Y adjuntó los archivos que siguen: </w:t>
      </w:r>
    </w:p>
    <w:p w14:paraId="1FE1F48B" w14:textId="77777777" w:rsidR="006B1D3F" w:rsidRDefault="006B1D3F">
      <w:pPr>
        <w:pBdr>
          <w:top w:val="nil"/>
          <w:left w:val="nil"/>
          <w:bottom w:val="nil"/>
          <w:right w:val="nil"/>
          <w:between w:val="nil"/>
        </w:pBdr>
        <w:spacing w:line="360" w:lineRule="auto"/>
        <w:ind w:right="851"/>
        <w:jc w:val="both"/>
        <w:rPr>
          <w:rFonts w:ascii="Palatino Linotype" w:eastAsia="Palatino Linotype" w:hAnsi="Palatino Linotype" w:cs="Palatino Linotype"/>
          <w:i/>
          <w:color w:val="000000"/>
        </w:rPr>
      </w:pPr>
    </w:p>
    <w:p w14:paraId="3A6F4C31" w14:textId="77777777" w:rsidR="006B1D3F" w:rsidRDefault="000031ED">
      <w:pPr>
        <w:numPr>
          <w:ilvl w:val="0"/>
          <w:numId w:val="3"/>
        </w:numPr>
        <w:pBdr>
          <w:top w:val="nil"/>
          <w:left w:val="nil"/>
          <w:bottom w:val="nil"/>
          <w:right w:val="nil"/>
          <w:between w:val="nil"/>
        </w:pBdr>
        <w:spacing w:line="360" w:lineRule="auto"/>
        <w:ind w:right="851"/>
        <w:jc w:val="both"/>
        <w:rPr>
          <w:rFonts w:ascii="Palatino Linotype" w:eastAsia="Palatino Linotype" w:hAnsi="Palatino Linotype" w:cs="Palatino Linotype"/>
          <w:i/>
          <w:color w:val="000000"/>
        </w:rPr>
      </w:pPr>
      <w:hyperlink r:id="rId8">
        <w:r w:rsidR="006D4BA2">
          <w:rPr>
            <w:rFonts w:ascii="Palatino Linotype" w:eastAsia="Palatino Linotype" w:hAnsi="Palatino Linotype" w:cs="Palatino Linotype"/>
            <w:b/>
            <w:i/>
            <w:color w:val="000000"/>
          </w:rPr>
          <w:t>CONTESTACIÓN AL FOLIO 00022HUIXQUILIP2023.pdf</w:t>
        </w:r>
      </w:hyperlink>
    </w:p>
    <w:p w14:paraId="5ACAC984" w14:textId="77777777" w:rsidR="006B1D3F" w:rsidRDefault="006D4BA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Contiene el oficio </w:t>
      </w:r>
      <w:proofErr w:type="spellStart"/>
      <w:r>
        <w:rPr>
          <w:rFonts w:ascii="Palatino Linotype" w:eastAsia="Palatino Linotype" w:hAnsi="Palatino Linotype" w:cs="Palatino Linotype"/>
          <w:i/>
          <w:color w:val="000000"/>
        </w:rPr>
        <w:t>DGEyMA</w:t>
      </w:r>
      <w:proofErr w:type="spellEnd"/>
      <w:r>
        <w:rPr>
          <w:rFonts w:ascii="Palatino Linotype" w:eastAsia="Palatino Linotype" w:hAnsi="Palatino Linotype" w:cs="Palatino Linotype"/>
          <w:i/>
          <w:color w:val="000000"/>
        </w:rPr>
        <w:t>/</w:t>
      </w:r>
      <w:proofErr w:type="spellStart"/>
      <w:r>
        <w:rPr>
          <w:rFonts w:ascii="Palatino Linotype" w:eastAsia="Palatino Linotype" w:hAnsi="Palatino Linotype" w:cs="Palatino Linotype"/>
          <w:i/>
          <w:color w:val="000000"/>
        </w:rPr>
        <w:t>ZRyP</w:t>
      </w:r>
      <w:proofErr w:type="spellEnd"/>
      <w:r>
        <w:rPr>
          <w:rFonts w:ascii="Palatino Linotype" w:eastAsia="Palatino Linotype" w:hAnsi="Palatino Linotype" w:cs="Palatino Linotype"/>
          <w:i/>
          <w:color w:val="000000"/>
        </w:rPr>
        <w:t>/70/01/2023</w:t>
      </w:r>
      <w:r>
        <w:rPr>
          <w:rFonts w:ascii="Palatino Linotype" w:eastAsia="Palatino Linotype" w:hAnsi="Palatino Linotype" w:cs="Palatino Linotype"/>
          <w:color w:val="000000"/>
        </w:rPr>
        <w:t xml:space="preserve"> emitido por la Dirección General de Ecología y Medio Ambiente, a través del cual se informó a la persona solicitante que no existe una agenda de la Subdirección del Medio Ambiente ni de la Subdirección de Ecología, ni tampoco una agenda diaria pública, de reuniones u homologas. </w:t>
      </w:r>
    </w:p>
    <w:p w14:paraId="30A1C55D" w14:textId="77777777" w:rsidR="006B1D3F" w:rsidRDefault="006B1D3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491D56A7" w14:textId="77777777" w:rsidR="006B1D3F" w:rsidRDefault="006D4BA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También dijo que las actividades desempeñadas se localizan en los artículos 162 y 164 del Reglamento Orgánico de la Administración Pública Municipal de Huixquilucan, para la Subdirección de Ecología y la Subdirección de Medio Ambiente, respectivamente. </w:t>
      </w:r>
    </w:p>
    <w:p w14:paraId="059224A8" w14:textId="77777777" w:rsidR="006B1D3F" w:rsidRDefault="006B1D3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5294E84B" w14:textId="77777777" w:rsidR="006B1D3F" w:rsidRDefault="006D4BA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Y finalmente puntualizó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respecto a los formatos para sus procedimientos, estos no se tienen ya que se emiten dictámenes conforme al caso específico de los trámites que se soliciten. </w:t>
      </w:r>
    </w:p>
    <w:p w14:paraId="35A065FB" w14:textId="77777777" w:rsidR="006B1D3F" w:rsidRDefault="006B1D3F">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rPr>
      </w:pPr>
    </w:p>
    <w:p w14:paraId="657514C4" w14:textId="77777777" w:rsidR="006B1D3F" w:rsidRDefault="000031ED">
      <w:pPr>
        <w:numPr>
          <w:ilvl w:val="0"/>
          <w:numId w:val="3"/>
        </w:numPr>
        <w:pBdr>
          <w:top w:val="nil"/>
          <w:left w:val="nil"/>
          <w:bottom w:val="nil"/>
          <w:right w:val="nil"/>
          <w:between w:val="nil"/>
        </w:pBdr>
        <w:spacing w:line="360" w:lineRule="auto"/>
        <w:ind w:right="851"/>
        <w:jc w:val="both"/>
        <w:rPr>
          <w:rFonts w:ascii="Palatino Linotype" w:eastAsia="Palatino Linotype" w:hAnsi="Palatino Linotype" w:cs="Palatino Linotype"/>
          <w:i/>
          <w:color w:val="000000"/>
        </w:rPr>
      </w:pPr>
      <w:hyperlink r:id="rId9">
        <w:r w:rsidR="006D4BA2">
          <w:rPr>
            <w:rFonts w:ascii="Palatino Linotype" w:eastAsia="Palatino Linotype" w:hAnsi="Palatino Linotype" w:cs="Palatino Linotype"/>
            <w:b/>
            <w:i/>
            <w:color w:val="000000"/>
          </w:rPr>
          <w:t>RESPUESTA 022.pdf</w:t>
        </w:r>
      </w:hyperlink>
    </w:p>
    <w:p w14:paraId="57AA8116" w14:textId="77777777" w:rsidR="006B1D3F" w:rsidRDefault="006D4BA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Dirección General de Administración dijo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respecto a los currículums de las personas referidas en la solicitud, se podían consultar en </w:t>
      </w:r>
      <w:hyperlink r:id="rId10">
        <w:r>
          <w:rPr>
            <w:rFonts w:ascii="Palatino Linotype" w:eastAsia="Palatino Linotype" w:hAnsi="Palatino Linotype" w:cs="Palatino Linotype"/>
            <w:color w:val="0000FF"/>
            <w:u w:val="single"/>
          </w:rPr>
          <w:t>https://www.ipomex.org.mx/ipo3/lgtlindice/HUIXQUILUCAN/art_92_xxi.web</w:t>
        </w:r>
      </w:hyperlink>
      <w:r>
        <w:rPr>
          <w:rFonts w:ascii="Palatino Linotype" w:eastAsia="Palatino Linotype" w:hAnsi="Palatino Linotype" w:cs="Palatino Linotype"/>
          <w:color w:val="000000"/>
        </w:rPr>
        <w:t xml:space="preserve"> </w:t>
      </w:r>
    </w:p>
    <w:p w14:paraId="432719AF" w14:textId="77777777" w:rsidR="006B1D3F" w:rsidRDefault="006B1D3F">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14:paraId="4E112F9B"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2"/>
          <w:szCs w:val="22"/>
        </w:rPr>
        <w:t>3.</w:t>
      </w:r>
      <w:r>
        <w:rPr>
          <w:rFonts w:ascii="Palatino Linotype" w:eastAsia="Palatino Linotype" w:hAnsi="Palatino Linotype" w:cs="Palatino Linotype"/>
          <w:b/>
        </w:rPr>
        <w:t xml:space="preserve"> Interposición del recurso de revisión. </w:t>
      </w:r>
      <w:r>
        <w:rPr>
          <w:rFonts w:ascii="Palatino Linotype" w:eastAsia="Palatino Linotype" w:hAnsi="Palatino Linotype" w:cs="Palatino Linotype"/>
        </w:rPr>
        <w:t xml:space="preserve">Inconforme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el día veintiséis de febrero de dos mil veintitrés, se registró el recurso de revisión a través del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mismo que se tuvo por interpuesto hasta el </w:t>
      </w:r>
      <w:r>
        <w:rPr>
          <w:rFonts w:ascii="Palatino Linotype" w:eastAsia="Palatino Linotype" w:hAnsi="Palatino Linotype" w:cs="Palatino Linotype"/>
          <w:b/>
        </w:rPr>
        <w:t xml:space="preserve">veintisiete de febrero de dos mil veintitrés </w:t>
      </w:r>
      <w:r>
        <w:rPr>
          <w:rFonts w:ascii="Palatino Linotype" w:eastAsia="Palatino Linotype" w:hAnsi="Palatino Linotype" w:cs="Palatino Linotype"/>
        </w:rPr>
        <w:t xml:space="preserve">en razón del Calendario Oficial en materia de Transparencia, Acceso a la Información Pública y Protección de Datos Personales aprobado por el Pleno del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para el años dos mil veintitrés, en donde se manifestó de la siguiente manera:</w:t>
      </w:r>
    </w:p>
    <w:p w14:paraId="045C2FC5" w14:textId="77777777" w:rsidR="006B1D3F" w:rsidRDefault="006B1D3F">
      <w:pPr>
        <w:spacing w:line="360" w:lineRule="auto"/>
        <w:jc w:val="both"/>
        <w:rPr>
          <w:rFonts w:ascii="Palatino Linotype" w:eastAsia="Palatino Linotype" w:hAnsi="Palatino Linotype" w:cs="Palatino Linotype"/>
        </w:rPr>
      </w:pPr>
    </w:p>
    <w:p w14:paraId="5FA13F9A" w14:textId="77777777" w:rsidR="006B1D3F" w:rsidRDefault="006D4BA2">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4811E923"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229B6A8"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respuesta que </w:t>
      </w:r>
      <w:proofErr w:type="spellStart"/>
      <w:r>
        <w:rPr>
          <w:rFonts w:ascii="Palatino Linotype" w:eastAsia="Palatino Linotype" w:hAnsi="Palatino Linotype" w:cs="Palatino Linotype"/>
          <w:i/>
          <w:color w:val="000000"/>
          <w:sz w:val="22"/>
          <w:szCs w:val="22"/>
        </w:rPr>
        <w:t>emitio</w:t>
      </w:r>
      <w:proofErr w:type="spellEnd"/>
      <w:r>
        <w:rPr>
          <w:rFonts w:ascii="Palatino Linotype" w:eastAsia="Palatino Linotype" w:hAnsi="Palatino Linotype" w:cs="Palatino Linotype"/>
          <w:i/>
          <w:color w:val="000000"/>
          <w:sz w:val="22"/>
          <w:szCs w:val="22"/>
        </w:rPr>
        <w:t xml:space="preserve"> esa unidad de transparencia</w:t>
      </w:r>
      <w:r>
        <w:rPr>
          <w:rFonts w:ascii="Palatino Linotype" w:eastAsia="Palatino Linotype" w:hAnsi="Palatino Linotype" w:cs="Palatino Linotype"/>
          <w:b/>
          <w:i/>
          <w:color w:val="000000"/>
          <w:sz w:val="22"/>
          <w:szCs w:val="22"/>
          <w:u w:val="single"/>
        </w:rPr>
        <w:t>”</w:t>
      </w:r>
      <w:r>
        <w:rPr>
          <w:rFonts w:ascii="Palatino Linotype" w:eastAsia="Palatino Linotype" w:hAnsi="Palatino Linotype" w:cs="Palatino Linotype"/>
          <w:i/>
          <w:color w:val="000000"/>
          <w:sz w:val="22"/>
          <w:szCs w:val="22"/>
        </w:rPr>
        <w:t xml:space="preserve"> (Sic)</w:t>
      </w:r>
    </w:p>
    <w:p w14:paraId="45514E28"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B302993" w14:textId="77777777" w:rsidR="006B1D3F" w:rsidRDefault="006D4BA2">
      <w:pPr>
        <w:spacing w:line="360" w:lineRule="auto"/>
        <w:jc w:val="both"/>
        <w:rPr>
          <w:rFonts w:ascii="Palatino Linotype" w:eastAsia="Palatino Linotype" w:hAnsi="Palatino Linotype" w:cs="Palatino Linotype"/>
        </w:rPr>
      </w:pPr>
      <w:bookmarkStart w:id="3" w:name="_heading=h.30j0zll" w:colFirst="0" w:colLast="0"/>
      <w:bookmarkEnd w:id="3"/>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14:paraId="61B7CC75"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32B9F76"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 </w:t>
      </w:r>
      <w:proofErr w:type="spellStart"/>
      <w:proofErr w:type="gramStart"/>
      <w:r>
        <w:rPr>
          <w:rFonts w:ascii="Palatino Linotype" w:eastAsia="Palatino Linotype" w:hAnsi="Palatino Linotype" w:cs="Palatino Linotype"/>
          <w:i/>
          <w:color w:val="000000"/>
          <w:sz w:val="22"/>
          <w:szCs w:val="22"/>
        </w:rPr>
        <w:t>me.proporcionan</w:t>
      </w:r>
      <w:proofErr w:type="spellEnd"/>
      <w:proofErr w:type="gramEnd"/>
      <w:r>
        <w:rPr>
          <w:rFonts w:ascii="Palatino Linotype" w:eastAsia="Palatino Linotype" w:hAnsi="Palatino Linotype" w:cs="Palatino Linotype"/>
          <w:i/>
          <w:color w:val="000000"/>
          <w:sz w:val="22"/>
          <w:szCs w:val="22"/>
        </w:rPr>
        <w:t>, la agenda, así como los formatos para todos sus trámites.” (Sic)</w:t>
      </w:r>
    </w:p>
    <w:p w14:paraId="1B914E7B"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07C8BA4" w14:textId="77777777" w:rsidR="006B1D3F" w:rsidRDefault="006D4BA2">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3505ECF1" w14:textId="77777777" w:rsidR="006B1D3F" w:rsidRDefault="006B1D3F">
      <w:pPr>
        <w:spacing w:line="360" w:lineRule="auto"/>
        <w:ind w:right="51"/>
        <w:jc w:val="both"/>
        <w:rPr>
          <w:rFonts w:ascii="Palatino Linotype" w:eastAsia="Palatino Linotype" w:hAnsi="Palatino Linotype" w:cs="Palatino Linotype"/>
        </w:rPr>
      </w:pPr>
    </w:p>
    <w:p w14:paraId="3F5FB5A3"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El</w:t>
      </w:r>
      <w:r>
        <w:rPr>
          <w:rFonts w:ascii="Palatino Linotype" w:eastAsia="Palatino Linotype" w:hAnsi="Palatino Linotype" w:cs="Palatino Linotype"/>
          <w:b/>
        </w:rPr>
        <w:t xml:space="preserve"> tres de marzo de dos mil veintitrés, </w:t>
      </w:r>
      <w:r>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w:t>
      </w:r>
      <w:r>
        <w:rPr>
          <w:rFonts w:ascii="Palatino Linotype" w:eastAsia="Palatino Linotype" w:hAnsi="Palatino Linotype" w:cs="Palatino Linotype"/>
        </w:rPr>
        <w:lastRenderedPageBreak/>
        <w:t xml:space="preserve">manifestaran lo que a su derecho resultara conveniente, ofrecieran pruebas, formularan alegatos y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presentara su Informe Justificado.</w:t>
      </w:r>
    </w:p>
    <w:p w14:paraId="55C8111F" w14:textId="77777777" w:rsidR="006B1D3F" w:rsidRDefault="006B1D3F">
      <w:pPr>
        <w:spacing w:line="360" w:lineRule="auto"/>
        <w:jc w:val="both"/>
        <w:rPr>
          <w:rFonts w:ascii="Palatino Linotype" w:eastAsia="Palatino Linotype" w:hAnsi="Palatino Linotype" w:cs="Palatino Linotype"/>
          <w:b/>
        </w:rPr>
      </w:pPr>
    </w:p>
    <w:p w14:paraId="7745A31B" w14:textId="77777777" w:rsidR="006B1D3F" w:rsidRDefault="006D4BA2">
      <w:pPr>
        <w:spacing w:line="360" w:lineRule="auto"/>
        <w:ind w:right="49"/>
        <w:jc w:val="both"/>
        <w:rPr>
          <w:rFonts w:ascii="Palatino Linotype" w:eastAsia="Palatino Linotype" w:hAnsi="Palatino Linotype" w:cs="Palatino Linotype"/>
        </w:rPr>
      </w:pPr>
      <w:bookmarkStart w:id="4" w:name="_heading=h.2s8eyo1" w:colFirst="0" w:colLast="0"/>
      <w:bookmarkEnd w:id="4"/>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integran el expediente electrónico en que se actúa, se advierte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hizo uso de su derecho procesal remitiendo su Informe Justificado el pasado ocho de marzo de dos mil veintitrés, mismo que se hizo del conocimiento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once de octubre de dos mil veintitrés </w:t>
      </w:r>
      <w:r>
        <w:rPr>
          <w:rFonts w:ascii="Palatino Linotype" w:eastAsia="Palatino Linotype" w:hAnsi="Palatino Linotype" w:cs="Palatino Linotype"/>
        </w:rPr>
        <w:t>y que consta de lo siguiente:</w:t>
      </w:r>
    </w:p>
    <w:p w14:paraId="458F42A3" w14:textId="77777777" w:rsidR="006B1D3F" w:rsidRDefault="006B1D3F">
      <w:pPr>
        <w:spacing w:line="360" w:lineRule="auto"/>
        <w:ind w:right="49"/>
        <w:jc w:val="both"/>
        <w:rPr>
          <w:rFonts w:ascii="Palatino Linotype" w:eastAsia="Palatino Linotype" w:hAnsi="Palatino Linotype" w:cs="Palatino Linotype"/>
          <w:i/>
        </w:rPr>
      </w:pPr>
    </w:p>
    <w:p w14:paraId="23FC3C8F" w14:textId="77777777" w:rsidR="006B1D3F" w:rsidRDefault="006D4BA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INFORME JUSTIFICADO RR 01109 2023.pdf</w:t>
      </w:r>
      <w:r>
        <w:rPr>
          <w:rFonts w:ascii="Palatino Linotype" w:eastAsia="Palatino Linotype" w:hAnsi="Palatino Linotype" w:cs="Palatino Linotype"/>
          <w:b/>
          <w:i/>
          <w:color w:val="000000"/>
        </w:rPr>
        <w:tab/>
      </w:r>
    </w:p>
    <w:p w14:paraId="1EAC0F85" w14:textId="77777777" w:rsidR="006B1D3F" w:rsidRDefault="006D4BA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Escrito sin fecha y número de oficio suscrito por la Unidad de Transparencia del Ayuntamiento de Huixquilucan, por medio del cual se adjunta el oficio de la Dirección General de Ecología y Medio Ambiente. </w:t>
      </w:r>
    </w:p>
    <w:p w14:paraId="49DC256D" w14:textId="77777777" w:rsidR="006B1D3F" w:rsidRDefault="006B1D3F">
      <w:pPr>
        <w:spacing w:line="360" w:lineRule="auto"/>
        <w:ind w:right="49"/>
        <w:jc w:val="both"/>
        <w:rPr>
          <w:rFonts w:ascii="Palatino Linotype" w:eastAsia="Palatino Linotype" w:hAnsi="Palatino Linotype" w:cs="Palatino Linotype"/>
          <w:b/>
          <w:i/>
        </w:rPr>
      </w:pPr>
    </w:p>
    <w:p w14:paraId="1D94A4B6" w14:textId="77777777" w:rsidR="006B1D3F" w:rsidRDefault="006D4BA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CONTESTACIÓN RECURSO REVISIÓN 00222-2023.pdf</w:t>
      </w:r>
    </w:p>
    <w:p w14:paraId="6A7F92FC" w14:textId="77777777" w:rsidR="006B1D3F" w:rsidRDefault="006D4BA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Oficio </w:t>
      </w:r>
      <w:proofErr w:type="spellStart"/>
      <w:r>
        <w:rPr>
          <w:rFonts w:ascii="Palatino Linotype" w:eastAsia="Palatino Linotype" w:hAnsi="Palatino Linotype" w:cs="Palatino Linotype"/>
          <w:i/>
        </w:rPr>
        <w:t>DGEyMA</w:t>
      </w:r>
      <w:proofErr w:type="spellEnd"/>
      <w:r>
        <w:rPr>
          <w:rFonts w:ascii="Palatino Linotype" w:eastAsia="Palatino Linotype" w:hAnsi="Palatino Linotype" w:cs="Palatino Linotype"/>
          <w:i/>
        </w:rPr>
        <w:t>/</w:t>
      </w:r>
      <w:proofErr w:type="spellStart"/>
      <w:r>
        <w:rPr>
          <w:rFonts w:ascii="Palatino Linotype" w:eastAsia="Palatino Linotype" w:hAnsi="Palatino Linotype" w:cs="Palatino Linotype"/>
          <w:i/>
        </w:rPr>
        <w:t>ZRyP</w:t>
      </w:r>
      <w:proofErr w:type="spellEnd"/>
      <w:r>
        <w:rPr>
          <w:rFonts w:ascii="Palatino Linotype" w:eastAsia="Palatino Linotype" w:hAnsi="Palatino Linotype" w:cs="Palatino Linotype"/>
          <w:i/>
        </w:rPr>
        <w:t>/183/03/2023</w:t>
      </w:r>
      <w:r>
        <w:rPr>
          <w:rFonts w:ascii="Palatino Linotype" w:eastAsia="Palatino Linotype" w:hAnsi="Palatino Linotype" w:cs="Palatino Linotype"/>
        </w:rPr>
        <w:t xml:space="preserve"> por medio del cual se ratifica la respuesta primigenia a la solicitud impugnada. </w:t>
      </w:r>
    </w:p>
    <w:p w14:paraId="3B36C894" w14:textId="77777777" w:rsidR="006B1D3F" w:rsidRDefault="006B1D3F">
      <w:pPr>
        <w:spacing w:line="360" w:lineRule="auto"/>
        <w:rPr>
          <w:rFonts w:ascii="Palatino Linotype" w:eastAsia="Palatino Linotype" w:hAnsi="Palatino Linotype" w:cs="Palatino Linotype"/>
          <w:b/>
          <w:i/>
        </w:rPr>
      </w:pPr>
    </w:p>
    <w:p w14:paraId="3FB9B958" w14:textId="77777777" w:rsidR="006B1D3F" w:rsidRDefault="006D4BA2">
      <w:pPr>
        <w:spacing w:line="360" w:lineRule="auto"/>
        <w:rPr>
          <w:rFonts w:ascii="Palatino Linotype" w:eastAsia="Palatino Linotype" w:hAnsi="Palatino Linotype" w:cs="Palatino Linotype"/>
        </w:rPr>
      </w:pPr>
      <w:r>
        <w:rPr>
          <w:rFonts w:ascii="Palatino Linotype" w:eastAsia="Palatino Linotype" w:hAnsi="Palatino Linotype" w:cs="Palatino Linotype"/>
        </w:rPr>
        <w:t xml:space="preserve">Por su cuenta,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decidió omitir alguna manifestación que a su derecho conviniera. </w:t>
      </w:r>
    </w:p>
    <w:p w14:paraId="53084E2B" w14:textId="77777777" w:rsidR="006B1D3F" w:rsidRDefault="006B1D3F">
      <w:pPr>
        <w:spacing w:line="360" w:lineRule="auto"/>
        <w:rPr>
          <w:rFonts w:ascii="Palatino Linotype" w:eastAsia="Palatino Linotype" w:hAnsi="Palatino Linotype" w:cs="Palatino Linotype"/>
        </w:rPr>
      </w:pPr>
    </w:p>
    <w:p w14:paraId="00ABA25D"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8. Ampliación de plazo.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once de octubre de dos mil veintitrés, </w:t>
      </w:r>
      <w:r>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con fundamento en el artículo 181, párrafo </w:t>
      </w:r>
      <w:r>
        <w:rPr>
          <w:rFonts w:ascii="Palatino Linotype" w:eastAsia="Palatino Linotype" w:hAnsi="Palatino Linotype" w:cs="Palatino Linotype"/>
          <w:color w:val="000000"/>
        </w:rPr>
        <w:lastRenderedPageBreak/>
        <w:t>tercero, de la Ley de Transparencia y Acceso a la Información Pública del Estado de México y Municipios, determinó ampliar el plazo para emitir la presente resolución.</w:t>
      </w:r>
    </w:p>
    <w:p w14:paraId="53807BFC" w14:textId="77777777" w:rsidR="006B1D3F" w:rsidRDefault="006B1D3F">
      <w:pPr>
        <w:widowControl w:val="0"/>
        <w:spacing w:line="360" w:lineRule="auto"/>
        <w:jc w:val="both"/>
        <w:rPr>
          <w:rFonts w:ascii="Palatino Linotype" w:eastAsia="Palatino Linotype" w:hAnsi="Palatino Linotype" w:cs="Palatino Linotype"/>
          <w:color w:val="000000"/>
        </w:rPr>
      </w:pPr>
    </w:p>
    <w:p w14:paraId="03216737"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338160CE" w14:textId="77777777" w:rsidR="006B1D3F" w:rsidRDefault="006B1D3F">
      <w:pPr>
        <w:widowControl w:val="0"/>
        <w:spacing w:line="360" w:lineRule="auto"/>
        <w:jc w:val="both"/>
        <w:rPr>
          <w:rFonts w:ascii="Palatino Linotype" w:eastAsia="Palatino Linotype" w:hAnsi="Palatino Linotype" w:cs="Palatino Linotype"/>
          <w:color w:val="000000"/>
        </w:rPr>
      </w:pPr>
    </w:p>
    <w:p w14:paraId="056B7EAE"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7E79A67" w14:textId="77777777" w:rsidR="006B1D3F" w:rsidRDefault="006B1D3F">
      <w:pPr>
        <w:widowControl w:val="0"/>
        <w:spacing w:line="360" w:lineRule="auto"/>
        <w:jc w:val="both"/>
        <w:rPr>
          <w:rFonts w:ascii="Palatino Linotype" w:eastAsia="Palatino Linotype" w:hAnsi="Palatino Linotype" w:cs="Palatino Linotype"/>
          <w:color w:val="000000"/>
        </w:rPr>
      </w:pPr>
    </w:p>
    <w:p w14:paraId="5B1B15F1"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25A50E" w14:textId="77777777" w:rsidR="006B1D3F" w:rsidRDefault="006B1D3F">
      <w:pPr>
        <w:widowControl w:val="0"/>
        <w:spacing w:line="360" w:lineRule="auto"/>
        <w:jc w:val="both"/>
        <w:rPr>
          <w:rFonts w:ascii="Palatino Linotype" w:eastAsia="Palatino Linotype" w:hAnsi="Palatino Linotype" w:cs="Palatino Linotype"/>
          <w:color w:val="000000"/>
        </w:rPr>
      </w:pPr>
    </w:p>
    <w:p w14:paraId="7439D024"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el legislador fijó los términos procesales en las leyes, de manera </w:t>
      </w:r>
      <w:r>
        <w:rPr>
          <w:rFonts w:ascii="Palatino Linotype" w:eastAsia="Palatino Linotype" w:hAnsi="Palatino Linotype" w:cs="Palatino Linotype"/>
          <w:color w:val="000000"/>
        </w:rPr>
        <w:lastRenderedPageBreak/>
        <w:t xml:space="preserve">general, sin que pudiera prever la variada gama de casos que son resueltos por los órganos jurisdiccionales o cuasi jurisdiccionales, tanto por la complejidad de los hechos, como por el número de casos que conocen. </w:t>
      </w:r>
    </w:p>
    <w:p w14:paraId="68F2EEE9" w14:textId="77777777" w:rsidR="006B1D3F" w:rsidRDefault="006B1D3F">
      <w:pPr>
        <w:widowControl w:val="0"/>
        <w:spacing w:line="360" w:lineRule="auto"/>
        <w:jc w:val="both"/>
        <w:rPr>
          <w:rFonts w:ascii="Palatino Linotype" w:eastAsia="Palatino Linotype" w:hAnsi="Palatino Linotype" w:cs="Palatino Linotype"/>
          <w:color w:val="000000"/>
        </w:rPr>
      </w:pPr>
    </w:p>
    <w:p w14:paraId="4AC447F8"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14:paraId="6709E170" w14:textId="77777777" w:rsidR="006B1D3F" w:rsidRDefault="006B1D3F">
      <w:pPr>
        <w:widowControl w:val="0"/>
        <w:spacing w:line="360" w:lineRule="auto"/>
        <w:jc w:val="both"/>
        <w:rPr>
          <w:rFonts w:ascii="Palatino Linotype" w:eastAsia="Palatino Linotype" w:hAnsi="Palatino Linotype" w:cs="Palatino Linotype"/>
          <w:color w:val="000000"/>
        </w:rPr>
      </w:pPr>
    </w:p>
    <w:p w14:paraId="011A788F" w14:textId="77777777" w:rsidR="006B1D3F" w:rsidRDefault="006D4BA2">
      <w:pPr>
        <w:widowControl w:val="0"/>
        <w:numPr>
          <w:ilvl w:val="0"/>
          <w:numId w:val="2"/>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Complejidad del Asunto: </w:t>
      </w:r>
      <w:r>
        <w:rPr>
          <w:rFonts w:ascii="Palatino Linotype" w:eastAsia="Palatino Linotype" w:hAnsi="Palatino Linotype" w:cs="Palatino Linotype"/>
          <w:color w:val="000000"/>
        </w:rPr>
        <w:t xml:space="preserve">La complejidad de la prueba, la pluralidad de sujetos procesales, el tiempo transcurrido, las características y contexto del recurso. </w:t>
      </w:r>
    </w:p>
    <w:p w14:paraId="6F8FA484" w14:textId="77777777" w:rsidR="006B1D3F" w:rsidRDefault="006D4BA2">
      <w:pPr>
        <w:widowControl w:val="0"/>
        <w:numPr>
          <w:ilvl w:val="0"/>
          <w:numId w:val="2"/>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Actividad Procesal del interesado:</w:t>
      </w:r>
      <w:r>
        <w:rPr>
          <w:rFonts w:ascii="Palatino Linotype" w:eastAsia="Palatino Linotype" w:hAnsi="Palatino Linotype" w:cs="Palatino Linotype"/>
          <w:color w:val="000000"/>
        </w:rPr>
        <w:t xml:space="preserve"> Acciones u omisiones del interesado.</w:t>
      </w:r>
    </w:p>
    <w:p w14:paraId="74A7605A" w14:textId="77777777" w:rsidR="006B1D3F" w:rsidRDefault="006D4BA2">
      <w:pPr>
        <w:widowControl w:val="0"/>
        <w:numPr>
          <w:ilvl w:val="0"/>
          <w:numId w:val="2"/>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Conducta de la Autoridad:</w:t>
      </w:r>
      <w:r>
        <w:rPr>
          <w:rFonts w:ascii="Palatino Linotype" w:eastAsia="Palatino Linotype" w:hAnsi="Palatino Linotype" w:cs="Palatino Linotype"/>
          <w:color w:val="000000"/>
        </w:rPr>
        <w:t xml:space="preserve"> Las Acciones u omisiones realizadas en el procedimiento. Así como si la autoridad actuó con la debida diligencia.</w:t>
      </w:r>
      <w:r>
        <w:rPr>
          <w:rFonts w:ascii="Palatino Linotype" w:eastAsia="Palatino Linotype" w:hAnsi="Palatino Linotype" w:cs="Palatino Linotype"/>
          <w:b/>
          <w:color w:val="000000"/>
        </w:rPr>
        <w:t xml:space="preserve"> </w:t>
      </w:r>
    </w:p>
    <w:p w14:paraId="54284093" w14:textId="77777777" w:rsidR="006B1D3F" w:rsidRDefault="006D4BA2">
      <w:pPr>
        <w:widowControl w:val="0"/>
        <w:numPr>
          <w:ilvl w:val="0"/>
          <w:numId w:val="2"/>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La afectación generada en la situación jurídica de la persona involucrada en el proceso:</w:t>
      </w:r>
      <w:r>
        <w:rPr>
          <w:rFonts w:ascii="Palatino Linotype" w:eastAsia="Palatino Linotype" w:hAnsi="Palatino Linotype" w:cs="Palatino Linotype"/>
          <w:color w:val="000000"/>
        </w:rPr>
        <w:t xml:space="preserve"> Violación a sus derechos humanos.</w:t>
      </w:r>
    </w:p>
    <w:p w14:paraId="27422630" w14:textId="77777777" w:rsidR="006B1D3F" w:rsidRDefault="006B1D3F">
      <w:pPr>
        <w:widowControl w:val="0"/>
        <w:spacing w:line="360" w:lineRule="auto"/>
        <w:jc w:val="both"/>
        <w:rPr>
          <w:rFonts w:ascii="Palatino Linotype" w:eastAsia="Palatino Linotype" w:hAnsi="Palatino Linotype" w:cs="Palatino Linotype"/>
          <w:color w:val="000000"/>
        </w:rPr>
      </w:pPr>
    </w:p>
    <w:p w14:paraId="2FBFD0A9"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B4B956" w14:textId="77777777" w:rsidR="006B1D3F" w:rsidRDefault="006B1D3F">
      <w:pPr>
        <w:widowControl w:val="0"/>
        <w:spacing w:line="360" w:lineRule="auto"/>
        <w:jc w:val="both"/>
        <w:rPr>
          <w:rFonts w:ascii="Palatino Linotype" w:eastAsia="Palatino Linotype" w:hAnsi="Palatino Linotype" w:cs="Palatino Linotype"/>
          <w:color w:val="000000"/>
        </w:rPr>
      </w:pPr>
    </w:p>
    <w:p w14:paraId="6C36FF31"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Argumento que encuentra sustento en la jurisprudencia P./J. 32/92 emitida por el Pleno de la Suprema Corte de Justicia de la Nación de rubro </w:t>
      </w:r>
      <w:r>
        <w:rPr>
          <w:rFonts w:ascii="Palatino Linotype" w:eastAsia="Palatino Linotype" w:hAnsi="Palatino Linotype" w:cs="Palatino Linotype"/>
          <w:b/>
          <w:i/>
          <w:color w:val="000000"/>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visible en la Gaceta del Seminario Judicial de la Federación con el registro digital 205635.</w:t>
      </w:r>
    </w:p>
    <w:p w14:paraId="14E8EAD2" w14:textId="77777777" w:rsidR="006B1D3F" w:rsidRDefault="006B1D3F">
      <w:pPr>
        <w:widowControl w:val="0"/>
        <w:spacing w:line="360" w:lineRule="auto"/>
        <w:jc w:val="both"/>
        <w:rPr>
          <w:rFonts w:ascii="Palatino Linotype" w:eastAsia="Palatino Linotype" w:hAnsi="Palatino Linotype" w:cs="Palatino Linotype"/>
          <w:b/>
          <w:color w:val="000000"/>
        </w:rPr>
      </w:pPr>
    </w:p>
    <w:p w14:paraId="4685430B"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69E527" w14:textId="77777777" w:rsidR="006B1D3F" w:rsidRDefault="006B1D3F">
      <w:pPr>
        <w:widowControl w:val="0"/>
        <w:spacing w:line="360" w:lineRule="auto"/>
        <w:jc w:val="both"/>
        <w:rPr>
          <w:rFonts w:ascii="Palatino Linotype" w:eastAsia="Palatino Linotype" w:hAnsi="Palatino Linotype" w:cs="Palatino Linotype"/>
          <w:color w:val="000000"/>
        </w:rPr>
      </w:pPr>
    </w:p>
    <w:p w14:paraId="5688A8B6"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14:paraId="53BD3A04" w14:textId="77777777" w:rsidR="006B1D3F" w:rsidRDefault="006B1D3F">
      <w:pPr>
        <w:widowControl w:val="0"/>
        <w:spacing w:line="360" w:lineRule="auto"/>
        <w:jc w:val="both"/>
        <w:rPr>
          <w:rFonts w:ascii="Palatino Linotype" w:eastAsia="Palatino Linotype" w:hAnsi="Palatino Linotype" w:cs="Palatino Linotype"/>
          <w:color w:val="000000"/>
        </w:rPr>
      </w:pPr>
    </w:p>
    <w:p w14:paraId="1D677FFA"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“PLAZO RAZONABLE PARA RESOLVER. DIMENSIÓN Y EFECTOS DE ESTE </w:t>
      </w:r>
      <w:r>
        <w:rPr>
          <w:rFonts w:ascii="Palatino Linotype" w:eastAsia="Palatino Linotype" w:hAnsi="Palatino Linotype" w:cs="Palatino Linotype"/>
          <w:b/>
          <w:i/>
          <w:color w:val="000000"/>
        </w:rPr>
        <w:lastRenderedPageBreak/>
        <w:t>CONCEPTO CUANDO SE ADUCE EXCESIVA CARGA DE TRABAJO.”</w:t>
      </w:r>
      <w:r>
        <w:rPr>
          <w:rFonts w:ascii="Palatino Linotype" w:eastAsia="Palatino Linotype" w:hAnsi="Palatino Linotype" w:cs="Palatino Linotype"/>
          <w:color w:val="000000"/>
        </w:rPr>
        <w:t xml:space="preserve"> consultable en el Seminario Judicial de la Federación y su gaceta, con el registro digital 2002351.</w:t>
      </w:r>
    </w:p>
    <w:p w14:paraId="26A5491A" w14:textId="77777777" w:rsidR="006B1D3F" w:rsidRDefault="006B1D3F">
      <w:pPr>
        <w:widowControl w:val="0"/>
        <w:spacing w:line="360" w:lineRule="auto"/>
        <w:jc w:val="both"/>
        <w:rPr>
          <w:rFonts w:ascii="Palatino Linotype" w:eastAsia="Palatino Linotype" w:hAnsi="Palatino Linotype" w:cs="Palatino Linotype"/>
          <w:color w:val="000000"/>
        </w:rPr>
      </w:pPr>
    </w:p>
    <w:p w14:paraId="2DF23586"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“PLAZO RAZONABLE PARA RESOLVER. CONCEPTO Y ELEMENTOS QUE LO INTEGRAN A LA LUZ DEL DERECHO INTERNACIONAL DE LOS DERECHOS HUMANOS.”</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visible en el Seminario Judicial de la Federación y su gaceta, con el registro digital 2002350.</w:t>
      </w:r>
    </w:p>
    <w:p w14:paraId="3FFC2FAB" w14:textId="77777777" w:rsidR="006B1D3F" w:rsidRDefault="006B1D3F">
      <w:pPr>
        <w:widowControl w:val="0"/>
        <w:spacing w:line="360" w:lineRule="auto"/>
        <w:jc w:val="both"/>
        <w:rPr>
          <w:rFonts w:ascii="Palatino Linotype" w:eastAsia="Palatino Linotype" w:hAnsi="Palatino Linotype" w:cs="Palatino Linotype"/>
          <w:color w:val="000000"/>
        </w:rPr>
      </w:pPr>
    </w:p>
    <w:p w14:paraId="48BD92BB" w14:textId="77777777" w:rsidR="006B1D3F" w:rsidRDefault="006D4BA2">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2BB2E115" w14:textId="77777777" w:rsidR="006B1D3F" w:rsidRDefault="006B1D3F">
      <w:pPr>
        <w:spacing w:line="360" w:lineRule="auto"/>
        <w:jc w:val="both"/>
        <w:rPr>
          <w:rFonts w:ascii="Palatino Linotype" w:eastAsia="Palatino Linotype" w:hAnsi="Palatino Linotype" w:cs="Palatino Linotype"/>
          <w:b/>
        </w:rPr>
      </w:pPr>
    </w:p>
    <w:p w14:paraId="0871B19B"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diecisiete de octubre de dos mil veintitrés</w:t>
      </w:r>
      <w:r>
        <w:rPr>
          <w:rFonts w:ascii="Palatino Linotype" w:eastAsia="Palatino Linotype" w:hAnsi="Palatino Linotype" w:cs="Palatino Linotype"/>
        </w:rPr>
        <w:t xml:space="preserve">,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0CB74C05" w14:textId="77777777" w:rsidR="006B1D3F" w:rsidRDefault="006B1D3F">
      <w:pPr>
        <w:spacing w:line="360" w:lineRule="auto"/>
        <w:jc w:val="both"/>
        <w:rPr>
          <w:rFonts w:ascii="Palatino Linotype" w:eastAsia="Palatino Linotype" w:hAnsi="Palatino Linotype" w:cs="Palatino Linotype"/>
        </w:rPr>
      </w:pPr>
    </w:p>
    <w:p w14:paraId="6EEC24F2"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74523C8A" w14:textId="77777777" w:rsidR="006B1D3F" w:rsidRDefault="006B1D3F">
      <w:pPr>
        <w:spacing w:line="360" w:lineRule="auto"/>
        <w:jc w:val="both"/>
        <w:rPr>
          <w:rFonts w:ascii="Palatino Linotype" w:eastAsia="Palatino Linotype" w:hAnsi="Palatino Linotype" w:cs="Palatino Linotype"/>
          <w:sz w:val="22"/>
          <w:szCs w:val="22"/>
        </w:rPr>
      </w:pPr>
    </w:p>
    <w:p w14:paraId="11E9783E" w14:textId="77777777" w:rsidR="006B1D3F" w:rsidRDefault="006D4BA2">
      <w:pPr>
        <w:widowControl w:val="0"/>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 O N S I D E R A N D O:</w:t>
      </w:r>
    </w:p>
    <w:p w14:paraId="44B68A9C" w14:textId="77777777" w:rsidR="006B1D3F" w:rsidRDefault="006B1D3F">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29F06355"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 RECURRENTE</w:t>
      </w:r>
      <w:r>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61F737F" w14:textId="77777777" w:rsidR="006B1D3F" w:rsidRDefault="006B1D3F">
      <w:pPr>
        <w:spacing w:line="360" w:lineRule="auto"/>
        <w:jc w:val="both"/>
        <w:rPr>
          <w:rFonts w:ascii="Palatino Linotype" w:eastAsia="Palatino Linotype" w:hAnsi="Palatino Linotype" w:cs="Palatino Linotype"/>
          <w:b/>
        </w:rPr>
      </w:pPr>
    </w:p>
    <w:p w14:paraId="7F9E8AC7"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3EE49D" w14:textId="77777777" w:rsidR="006B1D3F" w:rsidRDefault="006B1D3F">
      <w:pPr>
        <w:spacing w:line="360" w:lineRule="auto"/>
        <w:jc w:val="both"/>
        <w:rPr>
          <w:rFonts w:ascii="Palatino Linotype" w:eastAsia="Palatino Linotype" w:hAnsi="Palatino Linotype" w:cs="Palatino Linotype"/>
        </w:rPr>
      </w:pPr>
    </w:p>
    <w:p w14:paraId="07D5194E" w14:textId="77777777" w:rsidR="006B1D3F" w:rsidRDefault="006D4B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Pr>
          <w:rFonts w:ascii="Palatino Linotype" w:eastAsia="Palatino Linotype" w:hAnsi="Palatino Linotype" w:cs="Palatino Linotype"/>
        </w:rPr>
        <w:lastRenderedPageBreak/>
        <w:t xml:space="preserve">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quince de febrero de dos mil veintitrés,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veintisiete de febrero de dos mil veintitrés</w:t>
      </w:r>
      <w:r>
        <w:rPr>
          <w:rFonts w:ascii="Palatino Linotype" w:eastAsia="Palatino Linotype" w:hAnsi="Palatino Linotype" w:cs="Palatino Linotype"/>
        </w:rPr>
        <w:t xml:space="preserve">, esto es, el  </w:t>
      </w:r>
      <w:r>
        <w:rPr>
          <w:rFonts w:ascii="Palatino Linotype" w:eastAsia="Palatino Linotype" w:hAnsi="Palatino Linotype" w:cs="Palatino Linotype"/>
          <w:b/>
        </w:rPr>
        <w:t>octavo día hábil</w:t>
      </w:r>
      <w:r>
        <w:rPr>
          <w:rFonts w:ascii="Palatino Linotype" w:eastAsia="Palatino Linotype" w:hAnsi="Palatino Linotype" w:cs="Palatino Linotype"/>
        </w:rPr>
        <w:t xml:space="preserve"> posterior en que tuvo conocimiento de la respuesta impugnada.</w:t>
      </w:r>
    </w:p>
    <w:p w14:paraId="153876A5" w14:textId="77777777" w:rsidR="006B1D3F" w:rsidRDefault="006B1D3F">
      <w:pPr>
        <w:spacing w:line="360" w:lineRule="auto"/>
        <w:jc w:val="both"/>
        <w:rPr>
          <w:rFonts w:ascii="Palatino Linotype" w:eastAsia="Palatino Linotype" w:hAnsi="Palatino Linotype" w:cs="Palatino Linotype"/>
        </w:rPr>
      </w:pPr>
    </w:p>
    <w:p w14:paraId="322C475D"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7BA848D" w14:textId="77777777" w:rsidR="006B1D3F" w:rsidRDefault="006B1D3F">
      <w:pPr>
        <w:spacing w:line="360" w:lineRule="auto"/>
        <w:jc w:val="both"/>
        <w:rPr>
          <w:rFonts w:ascii="Palatino Linotype" w:eastAsia="Palatino Linotype" w:hAnsi="Palatino Linotype" w:cs="Palatino Linotype"/>
          <w:color w:val="000000"/>
        </w:rPr>
      </w:pPr>
    </w:p>
    <w:p w14:paraId="797BFB89"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en sus motivos de inconformidad, de acuerdo a la fracción V del artículo 179 del ordenamiento legal citado, que a la letra dice: </w:t>
      </w:r>
    </w:p>
    <w:p w14:paraId="246DA4EB"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1D5C7F73"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179.</w:t>
      </w:r>
      <w:r>
        <w:rPr>
          <w:rFonts w:ascii="Palatino Linotype" w:eastAsia="Palatino Linotype" w:hAnsi="Palatino Linotype" w:cs="Palatino Linotype"/>
          <w:i/>
          <w:color w:val="404040"/>
          <w:sz w:val="22"/>
          <w:szCs w:val="22"/>
        </w:rPr>
        <w:t xml:space="preserve"> El recurso de revisión es un medio de protección que la Ley otorga a los particulares, para hacer valer su derecho de acceso a la información pública, y procederá en contra de las siguientes causas:</w:t>
      </w:r>
    </w:p>
    <w:p w14:paraId="00921B79"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w:t>
      </w:r>
      <w:r>
        <w:rPr>
          <w:rFonts w:ascii="Palatino Linotype" w:eastAsia="Palatino Linotype" w:hAnsi="Palatino Linotype" w:cs="Palatino Linotype"/>
          <w:i/>
          <w:color w:val="404040"/>
          <w:sz w:val="22"/>
          <w:szCs w:val="22"/>
        </w:rPr>
        <w:t>)</w:t>
      </w:r>
    </w:p>
    <w:p w14:paraId="0034A962"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 xml:space="preserve">V. La entrega de información incompleta; </w:t>
      </w:r>
    </w:p>
    <w:p w14:paraId="7F52BF75"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w:t>
      </w:r>
    </w:p>
    <w:p w14:paraId="2487F350"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FF0000"/>
        </w:rPr>
      </w:pPr>
    </w:p>
    <w:p w14:paraId="0E8DFF2F"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o en su defecto, en caso de ser procedente, ordenar la entrega de información oportuna.</w:t>
      </w:r>
    </w:p>
    <w:p w14:paraId="78836D9C" w14:textId="77777777" w:rsidR="006B1D3F" w:rsidRDefault="006B1D3F">
      <w:pPr>
        <w:spacing w:line="360" w:lineRule="auto"/>
        <w:jc w:val="both"/>
        <w:rPr>
          <w:rFonts w:ascii="Palatino Linotype" w:eastAsia="Palatino Linotype" w:hAnsi="Palatino Linotype" w:cs="Palatino Linotype"/>
        </w:rPr>
      </w:pPr>
    </w:p>
    <w:p w14:paraId="6510FB12"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77CD60D"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6B2C9BDE"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404040"/>
          <w:sz w:val="22"/>
          <w:szCs w:val="22"/>
        </w:rPr>
        <w:t>, así como de las garantías para su protección, cuyo ejercicio no podrá restringirse ni suspenderse, salvo en los casos y bajo las condiciones que esta Constitución establece.</w:t>
      </w:r>
    </w:p>
    <w:p w14:paraId="29648A1D" w14:textId="77777777" w:rsidR="006B1D3F" w:rsidRDefault="006B1D3F"/>
    <w:p w14:paraId="111334C2"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Las normas relativas a los derechos humanos se interpretarán de conformidad con esta Constitución y con los tratados internacionales de la materia favoreciendo en todo tiempo a las personas la protección más amplia.</w:t>
      </w:r>
    </w:p>
    <w:p w14:paraId="28DBAF20" w14:textId="77777777" w:rsidR="006B1D3F" w:rsidRDefault="006B1D3F"/>
    <w:p w14:paraId="0EDA1E64"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404040"/>
          <w:sz w:val="22"/>
          <w:szCs w:val="22"/>
        </w:rPr>
        <w:t xml:space="preserve"> En consecuencia, el Estado deberá prevenir, investigar, sancionar y reparar las violaciones a los derechos humanos, en los términos que establezca la ley.</w:t>
      </w:r>
    </w:p>
    <w:p w14:paraId="60CCABE8"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26EBCB5C" w14:textId="77777777" w:rsidR="006B1D3F" w:rsidRDefault="006B1D3F"/>
    <w:p w14:paraId="3EE5475D"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b/>
          <w:i/>
          <w:color w:val="404040"/>
          <w:sz w:val="22"/>
          <w:szCs w:val="22"/>
        </w:rPr>
        <w:t>Artículo 6o.</w:t>
      </w:r>
    </w:p>
    <w:p w14:paraId="7CEF8470"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i/>
          <w:color w:val="404040"/>
          <w:sz w:val="22"/>
          <w:szCs w:val="22"/>
        </w:rPr>
        <w:t>[...]</w:t>
      </w:r>
    </w:p>
    <w:p w14:paraId="0BB8ABBC"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 Para el ejercicio del derecho de acceso a la información, la Federación y </w:t>
      </w:r>
      <w:r>
        <w:rPr>
          <w:rFonts w:ascii="Palatino Linotype" w:eastAsia="Palatino Linotype" w:hAnsi="Palatino Linotype" w:cs="Palatino Linotype"/>
          <w:b/>
          <w:i/>
          <w:color w:val="404040"/>
          <w:sz w:val="22"/>
          <w:szCs w:val="22"/>
          <w:u w:val="single"/>
        </w:rPr>
        <w:t>las entidades federativas</w:t>
      </w:r>
      <w:r>
        <w:rPr>
          <w:rFonts w:ascii="Palatino Linotype" w:eastAsia="Palatino Linotype" w:hAnsi="Palatino Linotype" w:cs="Palatino Linotype"/>
          <w:b/>
          <w:i/>
          <w:color w:val="404040"/>
          <w:sz w:val="22"/>
          <w:szCs w:val="22"/>
        </w:rPr>
        <w:t>,</w:t>
      </w:r>
      <w:r>
        <w:rPr>
          <w:rFonts w:ascii="Palatino Linotype" w:eastAsia="Palatino Linotype" w:hAnsi="Palatino Linotype" w:cs="Palatino Linotype"/>
          <w:i/>
          <w:color w:val="404040"/>
          <w:sz w:val="22"/>
          <w:szCs w:val="22"/>
        </w:rPr>
        <w:t xml:space="preserve"> en el ámbito de sus respectivas competencias, se regirán por los siguientes principios y bases:</w:t>
      </w:r>
    </w:p>
    <w:p w14:paraId="46A10644"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 xml:space="preserve">I. </w:t>
      </w:r>
      <w:r>
        <w:rPr>
          <w:rFonts w:ascii="Palatino Linotype" w:eastAsia="Palatino Linotype" w:hAnsi="Palatino Linotype" w:cs="Palatino Linotype"/>
          <w:b/>
          <w:i/>
          <w:color w:val="404040"/>
          <w:sz w:val="22"/>
          <w:szCs w:val="22"/>
          <w:u w:val="single"/>
        </w:rPr>
        <w:t>Toda la información en posesión de cualquier autoridad, entidad, órgano y organismo de los Poderes</w:t>
      </w:r>
      <w:r>
        <w:rPr>
          <w:rFonts w:ascii="Palatino Linotype" w:eastAsia="Palatino Linotype" w:hAnsi="Palatino Linotype" w:cs="Palatino Linotype"/>
          <w:i/>
          <w:color w:val="404040"/>
          <w:sz w:val="22"/>
          <w:szCs w:val="22"/>
        </w:rPr>
        <w:t xml:space="preserve"> Ejecutivo, Legislativo </w:t>
      </w:r>
      <w:r>
        <w:rPr>
          <w:rFonts w:ascii="Palatino Linotype" w:eastAsia="Palatino Linotype" w:hAnsi="Palatino Linotype" w:cs="Palatino Linotype"/>
          <w:b/>
          <w:i/>
          <w:color w:val="404040"/>
          <w:sz w:val="22"/>
          <w:szCs w:val="22"/>
          <w:u w:val="single"/>
        </w:rPr>
        <w:t>y Judicial</w:t>
      </w:r>
      <w:r>
        <w:rPr>
          <w:rFonts w:ascii="Palatino Linotype" w:eastAsia="Palatino Linotype" w:hAnsi="Palatino Linotype" w:cs="Palatino Linotype"/>
          <w:i/>
          <w:color w:val="40404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404040"/>
          <w:sz w:val="22"/>
          <w:szCs w:val="22"/>
        </w:rPr>
        <w:t>es pública y sólo podrá ser reservada temporalmente por razones de interés público y seguridad nacional,</w:t>
      </w:r>
      <w:r>
        <w:rPr>
          <w:rFonts w:ascii="Palatino Linotype" w:eastAsia="Palatino Linotype" w:hAnsi="Palatino Linotype" w:cs="Palatino Linotype"/>
          <w:i/>
          <w:color w:val="40404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7A36AC" w14:textId="77777777" w:rsidR="006B1D3F" w:rsidRDefault="006B1D3F"/>
    <w:p w14:paraId="2D902167"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II. La información que se refiere a la vida privada y los datos personales será protegida en los términos y con las excepciones que fijen las leyes.</w:t>
      </w:r>
    </w:p>
    <w:p w14:paraId="0D5E39BF" w14:textId="77777777" w:rsidR="006B1D3F" w:rsidRDefault="006B1D3F"/>
    <w:p w14:paraId="72DA193E"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 xml:space="preserve">III. </w:t>
      </w:r>
      <w:r>
        <w:rPr>
          <w:rFonts w:ascii="Palatino Linotype" w:eastAsia="Palatino Linotype" w:hAnsi="Palatino Linotype" w:cs="Palatino Linotype"/>
          <w:b/>
          <w:i/>
          <w:color w:val="40404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404040"/>
          <w:sz w:val="22"/>
          <w:szCs w:val="22"/>
        </w:rPr>
        <w:t xml:space="preserve"> a sus datos personales o a la rectificación de éstos.</w:t>
      </w:r>
    </w:p>
    <w:p w14:paraId="34075CF4" w14:textId="77777777" w:rsidR="006B1D3F" w:rsidRDefault="006B1D3F"/>
    <w:p w14:paraId="1985D92E"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 xml:space="preserve">IV. </w:t>
      </w:r>
      <w:r>
        <w:rPr>
          <w:rFonts w:ascii="Palatino Linotype" w:eastAsia="Palatino Linotype" w:hAnsi="Palatino Linotype" w:cs="Palatino Linotype"/>
          <w:i/>
          <w:color w:val="404040"/>
          <w:sz w:val="22"/>
          <w:szCs w:val="22"/>
        </w:rPr>
        <w:t>Se establecerán mecanismos de acceso a la información y procedimientos de revisión expeditos que se sustanciarán ante los organismos autónomos especializados e imparciales que establece esta Constitución.</w:t>
      </w:r>
    </w:p>
    <w:p w14:paraId="3EE979B3" w14:textId="77777777" w:rsidR="006B1D3F" w:rsidRDefault="006B1D3F"/>
    <w:p w14:paraId="1DEEA684"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 </w:t>
      </w:r>
      <w:r>
        <w:rPr>
          <w:rFonts w:ascii="Palatino Linotype" w:eastAsia="Palatino Linotype" w:hAnsi="Palatino Linotype" w:cs="Palatino Linotype"/>
          <w:i/>
          <w:color w:val="404040"/>
          <w:sz w:val="22"/>
          <w:szCs w:val="22"/>
        </w:rPr>
        <w:t xml:space="preserve">Los sujetos obligados deberán preservar sus documentos en archivos administrativos actualizados y publicarán, a través de los medios electrónicos disponibles, la información completa y actualizada sobre el ejercicio de los </w:t>
      </w:r>
      <w:r>
        <w:rPr>
          <w:rFonts w:ascii="Palatino Linotype" w:eastAsia="Palatino Linotype" w:hAnsi="Palatino Linotype" w:cs="Palatino Linotype"/>
          <w:i/>
          <w:color w:val="404040"/>
          <w:sz w:val="22"/>
          <w:szCs w:val="22"/>
        </w:rPr>
        <w:lastRenderedPageBreak/>
        <w:t>recursos públicos y los indicadores que permitan rendir cuenta del cumplimiento de sus objetivos y de los resultados obtenidos.</w:t>
      </w:r>
    </w:p>
    <w:p w14:paraId="6776CB4D" w14:textId="77777777" w:rsidR="006B1D3F" w:rsidRDefault="006B1D3F"/>
    <w:p w14:paraId="53622F66"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 xml:space="preserve">VI. </w:t>
      </w:r>
      <w:r>
        <w:rPr>
          <w:rFonts w:ascii="Palatino Linotype" w:eastAsia="Palatino Linotype" w:hAnsi="Palatino Linotype" w:cs="Palatino Linotype"/>
          <w:i/>
          <w:color w:val="404040"/>
          <w:sz w:val="22"/>
          <w:szCs w:val="22"/>
        </w:rPr>
        <w:t>Las leyes determinarán la manera en que los sujetos obligados deberán hacer pública la información relativa a los recursos públicos que entreguen a personas físicas o morales.</w:t>
      </w:r>
    </w:p>
    <w:p w14:paraId="78C14181" w14:textId="77777777" w:rsidR="006B1D3F" w:rsidRDefault="006B1D3F"/>
    <w:p w14:paraId="28FAEFD2"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w:t>
      </w:r>
      <w:r>
        <w:rPr>
          <w:rFonts w:ascii="Palatino Linotype" w:eastAsia="Palatino Linotype" w:hAnsi="Palatino Linotype" w:cs="Palatino Linotype"/>
          <w:b/>
          <w:i/>
          <w:color w:val="404040"/>
          <w:sz w:val="22"/>
          <w:szCs w:val="22"/>
        </w:rPr>
        <w:t xml:space="preserve">VII. </w:t>
      </w:r>
      <w:r>
        <w:rPr>
          <w:rFonts w:ascii="Palatino Linotype" w:eastAsia="Palatino Linotype" w:hAnsi="Palatino Linotype" w:cs="Palatino Linotype"/>
          <w:i/>
          <w:color w:val="404040"/>
          <w:sz w:val="22"/>
          <w:szCs w:val="22"/>
        </w:rPr>
        <w:t xml:space="preserve">La inobservancia a las disposiciones en materia de acceso a la información pública será sancionada en los términos que dispongan las leyes. </w:t>
      </w:r>
    </w:p>
    <w:p w14:paraId="3DCF0BCE"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4B04A05F" w14:textId="77777777" w:rsidR="006B1D3F" w:rsidRDefault="006B1D3F"/>
    <w:p w14:paraId="0B8941BE"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ABD8B6"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p>
    <w:p w14:paraId="7AA58AEA"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4</w:t>
      </w:r>
      <w:r>
        <w:rPr>
          <w:rFonts w:ascii="Palatino Linotype" w:eastAsia="Palatino Linotype" w:hAnsi="Palatino Linotype" w:cs="Palatino Linotype"/>
          <w:i/>
          <w:color w:val="40404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BCF3A2E" w14:textId="77777777" w:rsidR="006B1D3F" w:rsidRDefault="006B1D3F"/>
    <w:p w14:paraId="17F7C444"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Pr>
          <w:rFonts w:ascii="Palatino Linotype" w:eastAsia="Palatino Linotype" w:hAnsi="Palatino Linotype" w:cs="Palatino Linotype"/>
          <w:b/>
          <w:i/>
          <w:color w:val="404040"/>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731181B" w14:textId="77777777" w:rsidR="006B1D3F" w:rsidRDefault="006B1D3F"/>
    <w:p w14:paraId="51768E83"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4C46151A"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A4544C"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642B6E2" w14:textId="77777777" w:rsidR="006B1D3F" w:rsidRDefault="006B1D3F">
      <w:pPr>
        <w:pBdr>
          <w:top w:val="nil"/>
          <w:left w:val="nil"/>
          <w:bottom w:val="nil"/>
          <w:right w:val="nil"/>
          <w:between w:val="nil"/>
        </w:pBdr>
        <w:ind w:left="864" w:right="864"/>
        <w:jc w:val="both"/>
        <w:rPr>
          <w:i/>
          <w:color w:val="404040"/>
        </w:rPr>
      </w:pPr>
    </w:p>
    <w:p w14:paraId="386EDCAF"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12</w:t>
      </w:r>
      <w:r>
        <w:rPr>
          <w:rFonts w:ascii="Palatino Linotype" w:eastAsia="Palatino Linotype" w:hAnsi="Palatino Linotype" w:cs="Palatino Linotype"/>
          <w:i/>
          <w:color w:val="404040"/>
          <w:sz w:val="22"/>
          <w:szCs w:val="22"/>
        </w:rPr>
        <w:t>. Quienes generen, recopilen, administren, manejen, procesen, archiven o conserven información pública serán responsables de la misma en los términos de las disposiciones jurídicas aplicables. </w:t>
      </w:r>
    </w:p>
    <w:p w14:paraId="10150496" w14:textId="77777777" w:rsidR="006B1D3F" w:rsidRDefault="006B1D3F"/>
    <w:p w14:paraId="115DAE42"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1F2E38E" w14:textId="77777777" w:rsidR="006B1D3F" w:rsidRDefault="006B1D3F">
      <w:pPr>
        <w:pBdr>
          <w:top w:val="nil"/>
          <w:left w:val="nil"/>
          <w:bottom w:val="nil"/>
          <w:right w:val="nil"/>
          <w:between w:val="nil"/>
        </w:pBdr>
        <w:ind w:left="864" w:right="864"/>
        <w:jc w:val="both"/>
        <w:rPr>
          <w:i/>
          <w:color w:val="404040"/>
        </w:rPr>
      </w:pPr>
    </w:p>
    <w:p w14:paraId="6E10A6A9"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como así lo establece el criterio 03/17 emitido por el Instituto </w:t>
      </w:r>
      <w:r>
        <w:rPr>
          <w:rFonts w:ascii="Palatino Linotype" w:eastAsia="Palatino Linotype" w:hAnsi="Palatino Linotype" w:cs="Palatino Linotype"/>
          <w:color w:val="000000"/>
        </w:rPr>
        <w:lastRenderedPageBreak/>
        <w:t>Nacional de Transparencia, Acceso a la Información Pública y Protección de Datos Personales, el cual señala lo siguiente:</w:t>
      </w:r>
    </w:p>
    <w:p w14:paraId="0FD686B3"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3FA4AAF"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03/17</w:t>
      </w:r>
    </w:p>
    <w:p w14:paraId="240FE442"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NO EXISTE OBLIGACIÓN DE ELABORAR DOCUMENTOS AD HOC PARA ATENDER LAS SOLICITUDES DE ACCESO A LA INFORMACIÓN.</w:t>
      </w:r>
    </w:p>
    <w:p w14:paraId="10B472CC"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5A4C623"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D52183D"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178A8CF" w14:textId="77777777" w:rsidR="006B1D3F" w:rsidRDefault="006B1D3F">
      <w:pPr>
        <w:pBdr>
          <w:top w:val="nil"/>
          <w:left w:val="nil"/>
          <w:bottom w:val="nil"/>
          <w:right w:val="nil"/>
          <w:between w:val="nil"/>
        </w:pBdr>
        <w:spacing w:line="360" w:lineRule="auto"/>
        <w:jc w:val="both"/>
        <w:rPr>
          <w:color w:val="000000"/>
        </w:rPr>
      </w:pPr>
    </w:p>
    <w:p w14:paraId="6CF1066E" w14:textId="77777777" w:rsidR="006B1D3F" w:rsidRDefault="006D4BA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eastAsia="Palatino Linotype" w:hAnsi="Palatino Linotype" w:cs="Palatino Linotype"/>
          <w:color w:val="000000"/>
        </w:rPr>
        <w:lastRenderedPageBreak/>
        <w:t>Ley de Transparencia y Acceso a la Información Pública del Estado de México y Municipios.</w:t>
      </w:r>
    </w:p>
    <w:p w14:paraId="7590A61D" w14:textId="77777777" w:rsidR="006B1D3F" w:rsidRDefault="006B1D3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4941A5FD"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689B3B2"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BBFBD3C"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3. </w:t>
      </w:r>
      <w:r>
        <w:rPr>
          <w:rFonts w:ascii="Palatino Linotype" w:eastAsia="Palatino Linotype" w:hAnsi="Palatino Linotype" w:cs="Palatino Linotype"/>
          <w:i/>
          <w:color w:val="404040"/>
          <w:sz w:val="22"/>
          <w:szCs w:val="22"/>
        </w:rPr>
        <w:t>Para los efectos de la presente Ley se entenderá por:</w:t>
      </w:r>
    </w:p>
    <w:p w14:paraId="25CB6D28"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08276084"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XI. Documento:</w:t>
      </w:r>
      <w:r>
        <w:rPr>
          <w:rFonts w:ascii="Palatino Linotype" w:eastAsia="Palatino Linotype" w:hAnsi="Palatino Linotype" w:cs="Palatino Linotype"/>
          <w:i/>
          <w:color w:val="40404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9AE5848"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w:t>
      </w:r>
      <w:r>
        <w:rPr>
          <w:rFonts w:ascii="Palatino Linotype" w:eastAsia="Palatino Linotype" w:hAnsi="Palatino Linotype" w:cs="Palatino Linotype"/>
          <w:i/>
          <w:color w:val="404040"/>
          <w:sz w:val="22"/>
          <w:szCs w:val="22"/>
        </w:rPr>
        <w:t>)</w:t>
      </w:r>
    </w:p>
    <w:p w14:paraId="607DA210"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EBF2CD5" w14:textId="77777777" w:rsidR="006B1D3F" w:rsidRDefault="006D4BA2">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color w:val="000000"/>
        </w:rPr>
        <w:lastRenderedPageBreak/>
        <w:t>Oficial del Gobierno del Estado Libre y Soberano de México “Gaceta del Gobierno”, el diecinueve de octubre de dos mil once, cuyo rubro y texto refieren lo siguiente:</w:t>
      </w:r>
    </w:p>
    <w:p w14:paraId="1727CC3C"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CD2E001"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CRITERIO 0002-11</w:t>
      </w:r>
    </w:p>
    <w:p w14:paraId="70E867C4"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E1CF81"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En </w:t>
      </w:r>
      <w:proofErr w:type="gramStart"/>
      <w:r>
        <w:rPr>
          <w:rFonts w:ascii="Palatino Linotype" w:eastAsia="Palatino Linotype" w:hAnsi="Palatino Linotype" w:cs="Palatino Linotype"/>
          <w:i/>
          <w:color w:val="404040"/>
          <w:sz w:val="22"/>
          <w:szCs w:val="22"/>
        </w:rPr>
        <w:t>consecuencia</w:t>
      </w:r>
      <w:proofErr w:type="gramEnd"/>
      <w:r>
        <w:rPr>
          <w:rFonts w:ascii="Palatino Linotype" w:eastAsia="Palatino Linotype" w:hAnsi="Palatino Linotype" w:cs="Palatino Linotype"/>
          <w:i/>
          <w:color w:val="404040"/>
          <w:sz w:val="22"/>
          <w:szCs w:val="22"/>
        </w:rPr>
        <w:t xml:space="preserve"> el acceso a la información se refiere a que se cumplan cualquiera de los siguientes tres supuestos:</w:t>
      </w:r>
    </w:p>
    <w:p w14:paraId="57E240BC"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1. Que se trate de información registrada en cualquier soporte documental, </w:t>
      </w:r>
      <w:proofErr w:type="gramStart"/>
      <w:r>
        <w:rPr>
          <w:rFonts w:ascii="Palatino Linotype" w:eastAsia="Palatino Linotype" w:hAnsi="Palatino Linotype" w:cs="Palatino Linotype"/>
          <w:i/>
          <w:color w:val="404040"/>
          <w:sz w:val="22"/>
          <w:szCs w:val="22"/>
        </w:rPr>
        <w:t>que</w:t>
      </w:r>
      <w:proofErr w:type="gramEnd"/>
      <w:r>
        <w:rPr>
          <w:rFonts w:ascii="Palatino Linotype" w:eastAsia="Palatino Linotype" w:hAnsi="Palatino Linotype" w:cs="Palatino Linotype"/>
          <w:i/>
          <w:color w:val="404040"/>
          <w:sz w:val="22"/>
          <w:szCs w:val="22"/>
        </w:rPr>
        <w:t xml:space="preserve"> en ejercicio de las atribuciones conferidas, sea generada por los Sujetos Obligados;</w:t>
      </w:r>
    </w:p>
    <w:p w14:paraId="1DDA40F8"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2. Que se trate de información registrada en cualquier soporte documental, </w:t>
      </w:r>
      <w:proofErr w:type="gramStart"/>
      <w:r>
        <w:rPr>
          <w:rFonts w:ascii="Palatino Linotype" w:eastAsia="Palatino Linotype" w:hAnsi="Palatino Linotype" w:cs="Palatino Linotype"/>
          <w:i/>
          <w:color w:val="404040"/>
          <w:sz w:val="22"/>
          <w:szCs w:val="22"/>
        </w:rPr>
        <w:t>que</w:t>
      </w:r>
      <w:proofErr w:type="gramEnd"/>
      <w:r>
        <w:rPr>
          <w:rFonts w:ascii="Palatino Linotype" w:eastAsia="Palatino Linotype" w:hAnsi="Palatino Linotype" w:cs="Palatino Linotype"/>
          <w:i/>
          <w:color w:val="404040"/>
          <w:sz w:val="22"/>
          <w:szCs w:val="22"/>
        </w:rPr>
        <w:t xml:space="preserve"> en ejercicio de las atribuciones conferidas, sea administrada por los Sujetos Obligados, y</w:t>
      </w:r>
    </w:p>
    <w:p w14:paraId="58FB274F"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3. Que se trate de información registrada en cualquier soporte documental, </w:t>
      </w:r>
      <w:proofErr w:type="gramStart"/>
      <w:r>
        <w:rPr>
          <w:rFonts w:ascii="Palatino Linotype" w:eastAsia="Palatino Linotype" w:hAnsi="Palatino Linotype" w:cs="Palatino Linotype"/>
          <w:i/>
          <w:color w:val="404040"/>
          <w:sz w:val="22"/>
          <w:szCs w:val="22"/>
        </w:rPr>
        <w:t>que</w:t>
      </w:r>
      <w:proofErr w:type="gramEnd"/>
      <w:r>
        <w:rPr>
          <w:rFonts w:ascii="Palatino Linotype" w:eastAsia="Palatino Linotype" w:hAnsi="Palatino Linotype" w:cs="Palatino Linotype"/>
          <w:i/>
          <w:color w:val="404040"/>
          <w:sz w:val="22"/>
          <w:szCs w:val="22"/>
        </w:rPr>
        <w:t xml:space="preserve"> en ejercicio de las atribuciones conferidas, se encuentre en posesión de los Sujetos Obligados.</w:t>
      </w:r>
    </w:p>
    <w:p w14:paraId="361FEAE6" w14:textId="77777777" w:rsidR="006B1D3F" w:rsidRDefault="006B1D3F">
      <w:pPr>
        <w:pBdr>
          <w:top w:val="nil"/>
          <w:left w:val="nil"/>
          <w:bottom w:val="nil"/>
          <w:right w:val="nil"/>
          <w:between w:val="nil"/>
        </w:pBdr>
        <w:spacing w:line="360" w:lineRule="auto"/>
        <w:ind w:left="567" w:right="567" w:hanging="284"/>
        <w:jc w:val="both"/>
        <w:rPr>
          <w:color w:val="000000"/>
        </w:rPr>
      </w:pPr>
    </w:p>
    <w:p w14:paraId="0183544C"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ahí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264599D0"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72A8EDD"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Apuntado lo anterior, este Organismo Garante centrará su atención en el estudio de fondo del agravio hecho valer por </w:t>
      </w:r>
      <w:r>
        <w:rPr>
          <w:rFonts w:ascii="Palatino Linotype" w:eastAsia="Palatino Linotype" w:hAnsi="Palatino Linotype" w:cs="Palatino Linotype"/>
          <w:b/>
          <w:color w:val="000000"/>
        </w:rPr>
        <w:t xml:space="preserve">LA PARTE RECURRENTE, </w:t>
      </w:r>
      <w:r>
        <w:rPr>
          <w:rFonts w:ascii="Palatino Linotype" w:eastAsia="Palatino Linotype" w:hAnsi="Palatino Linotype" w:cs="Palatino Linotype"/>
          <w:color w:val="000000"/>
        </w:rPr>
        <w:t>pues en la solicitud</w:t>
      </w:r>
      <w:r>
        <w:rPr>
          <w:rFonts w:ascii="Verdana" w:eastAsia="Verdana" w:hAnsi="Verdana" w:cs="Verdana"/>
          <w:b/>
          <w:color w:val="FF0000"/>
        </w:rPr>
        <w:t xml:space="preserve"> </w:t>
      </w:r>
      <w:r>
        <w:rPr>
          <w:rFonts w:ascii="Palatino Linotype" w:eastAsia="Palatino Linotype" w:hAnsi="Palatino Linotype" w:cs="Palatino Linotype"/>
          <w:b/>
        </w:rPr>
        <w:t xml:space="preserve">00022/HUIXQUIL/IP/2023 </w:t>
      </w:r>
      <w:r>
        <w:rPr>
          <w:rFonts w:ascii="Palatino Linotype" w:eastAsia="Palatino Linotype" w:hAnsi="Palatino Linotype" w:cs="Palatino Linotype"/>
          <w:color w:val="000000"/>
        </w:rPr>
        <w:t xml:space="preserve">requirió de las Subdirecciones de Ecología y de Medio Ambiente, la información siguiente: </w:t>
      </w:r>
    </w:p>
    <w:p w14:paraId="16B79283"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7C5BB2" w14:textId="77777777" w:rsidR="006B1D3F" w:rsidRDefault="006D4BA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Agendas,</w:t>
      </w:r>
    </w:p>
    <w:p w14:paraId="0CD686AC" w14:textId="77777777" w:rsidR="006B1D3F" w:rsidRDefault="006D4BA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Currículum, </w:t>
      </w:r>
    </w:p>
    <w:p w14:paraId="1CF92125" w14:textId="77777777" w:rsidR="006B1D3F" w:rsidRDefault="006D4BA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Actividades que desempeñan, </w:t>
      </w:r>
    </w:p>
    <w:p w14:paraId="1C7945CF" w14:textId="77777777" w:rsidR="006B1D3F" w:rsidRDefault="006D4BA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Documentos que firman, y </w:t>
      </w:r>
    </w:p>
    <w:p w14:paraId="7377E6F8" w14:textId="77777777" w:rsidR="006B1D3F" w:rsidRDefault="006D4BA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Formatos con los que cuenten para sus procedimientos. </w:t>
      </w:r>
    </w:p>
    <w:p w14:paraId="59E4B0F4" w14:textId="77777777" w:rsidR="006B1D3F" w:rsidRDefault="006B1D3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35655A08" w14:textId="77777777" w:rsidR="006B1D3F" w:rsidRDefault="006D4BA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un primer término, la Dirección General de Ecología y Medio Ambiente, informó a la persona solicitante que no existe una agenda de la Subdirección del Medio Ambiente ni de la Subdirección de Ecología, ni tampoco una agenda diaria pública, de reuniones u homologas. </w:t>
      </w:r>
    </w:p>
    <w:p w14:paraId="0C3BB323" w14:textId="77777777" w:rsidR="006B1D3F" w:rsidRDefault="006B1D3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6953EB1A" w14:textId="77777777" w:rsidR="006B1D3F" w:rsidRDefault="006D4BA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También dijo que las actividades desempeñadas se localizan en los artículos 162 y 164 del Reglamento Orgánico de la Administración Pública Municipal de Huixquilucan, para la Subdirección de Ecología y la Subdirección de Medio Ambiente, respectivamente, para finalmente señalar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respecto a los formatos para sus procedimientos, estos no se tienen ya que se emiten dictámenes conforme al caso específico de los trámites que se soliciten. </w:t>
      </w:r>
    </w:p>
    <w:p w14:paraId="536F36C9" w14:textId="77777777" w:rsidR="006B1D3F" w:rsidRDefault="006B1D3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6C959DE6" w14:textId="77777777" w:rsidR="006B1D3F" w:rsidRDefault="006D4BA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La Dirección General de Administración dijo que respecto a los currículums de las personas referidas se podían consultar en </w:t>
      </w:r>
      <w:hyperlink r:id="rId11">
        <w:r>
          <w:rPr>
            <w:rFonts w:ascii="Palatino Linotype" w:eastAsia="Palatino Linotype" w:hAnsi="Palatino Linotype" w:cs="Palatino Linotype"/>
            <w:color w:val="0000FF"/>
            <w:u w:val="single"/>
          </w:rPr>
          <w:t>https://www.ipomex.org.mx/ipo3/lgtlindice/HUIXQUILUCAN/art_92_xxi.web</w:t>
        </w:r>
      </w:hyperlink>
      <w:r>
        <w:rPr>
          <w:rFonts w:ascii="Palatino Linotype" w:eastAsia="Palatino Linotype" w:hAnsi="Palatino Linotype" w:cs="Palatino Linotype"/>
          <w:color w:val="000000"/>
        </w:rPr>
        <w:t xml:space="preserve">. </w:t>
      </w:r>
    </w:p>
    <w:p w14:paraId="42D77B70" w14:textId="77777777" w:rsidR="006B1D3F" w:rsidRDefault="006B1D3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5FA74D54"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Conocida la respuesta de la solicitud</w:t>
      </w:r>
      <w:r>
        <w:rPr>
          <w:rFonts w:ascii="Palatino Linotype" w:eastAsia="Palatino Linotype" w:hAnsi="Palatino Linotype" w:cs="Palatino Linotype"/>
          <w:b/>
        </w:rPr>
        <w:t>, LA PARTE RECURRENTE</w:t>
      </w:r>
      <w:r>
        <w:rPr>
          <w:rFonts w:ascii="Palatino Linotype" w:eastAsia="Palatino Linotype" w:hAnsi="Palatino Linotype" w:cs="Palatino Linotype"/>
        </w:rPr>
        <w:t xml:space="preserve"> accionó este medio de defensa señalando como agravios que no le fueron proporcionadas la agenda y los formatos para todos sus trámites.</w:t>
      </w:r>
    </w:p>
    <w:p w14:paraId="304E80F5" w14:textId="77777777" w:rsidR="006B1D3F" w:rsidRDefault="006B1D3F">
      <w:pPr>
        <w:spacing w:line="360" w:lineRule="auto"/>
        <w:jc w:val="both"/>
        <w:rPr>
          <w:rFonts w:ascii="Palatino Linotype" w:eastAsia="Palatino Linotype" w:hAnsi="Palatino Linotype" w:cs="Palatino Linotype"/>
        </w:rPr>
      </w:pPr>
    </w:p>
    <w:p w14:paraId="4EB610FE"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y antes de entrar al estudio de fondo del asunto conviene señalar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únicamente accede a este medio de impugnación por dos puntos, como lo son las agendas y los formatos para los trámites de las Subdirecciones de Ecología y de Medio Ambiente. </w:t>
      </w:r>
    </w:p>
    <w:p w14:paraId="39B6BFE2" w14:textId="77777777" w:rsidR="006B1D3F" w:rsidRDefault="006B1D3F">
      <w:pPr>
        <w:spacing w:line="360" w:lineRule="auto"/>
        <w:jc w:val="both"/>
        <w:rPr>
          <w:rFonts w:ascii="Palatino Linotype" w:eastAsia="Palatino Linotype" w:hAnsi="Palatino Linotype" w:cs="Palatino Linotype"/>
        </w:rPr>
      </w:pPr>
    </w:p>
    <w:p w14:paraId="32EC1240" w14:textId="77777777" w:rsidR="006B1D3F" w:rsidRDefault="006D4BA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Sin embargo, no señaló ninguna manifestación en torno al </w:t>
      </w:r>
      <w:proofErr w:type="spellStart"/>
      <w:r>
        <w:rPr>
          <w:rFonts w:ascii="Palatino Linotype" w:eastAsia="Palatino Linotype" w:hAnsi="Palatino Linotype" w:cs="Palatino Linotype"/>
        </w:rPr>
        <w:t>curriculum</w:t>
      </w:r>
      <w:proofErr w:type="spellEnd"/>
      <w:r>
        <w:rPr>
          <w:rFonts w:ascii="Palatino Linotype" w:eastAsia="Palatino Linotype" w:hAnsi="Palatino Linotype" w:cs="Palatino Linotype"/>
        </w:rPr>
        <w:t xml:space="preserve">, a las actividades que desempeñan y a los documentos que firman, pues como vimos en los antecedentes de este fallo, no hubo un pronunciamiento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torno a los documentos que se firman por parte de las Personas Titulares de esas áreas</w:t>
      </w:r>
      <w:r>
        <w:rPr>
          <w:rFonts w:ascii="Palatino Linotype" w:eastAsia="Palatino Linotype" w:hAnsi="Palatino Linotype" w:cs="Palatino Linotype"/>
          <w:color w:val="000000"/>
        </w:rPr>
        <w:t xml:space="preserve">, por lo cual esas partes de la respuesta deben declararse como consentidas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dicho que se apoya con lo plasmado en el criterio 01/20 emitido por el Instituto Nacional de Transparencia, Acceso a la Información, y Protección de Datos Personales, INAI, que lleva por rubro y texto los siguientes: </w:t>
      </w:r>
    </w:p>
    <w:p w14:paraId="2584F03A" w14:textId="77777777" w:rsidR="006B1D3F" w:rsidRDefault="006B1D3F">
      <w:pPr>
        <w:pBdr>
          <w:top w:val="nil"/>
          <w:left w:val="nil"/>
          <w:bottom w:val="nil"/>
          <w:right w:val="nil"/>
          <w:between w:val="nil"/>
        </w:pBdr>
        <w:ind w:left="851" w:right="902"/>
        <w:jc w:val="both"/>
        <w:rPr>
          <w:rFonts w:ascii="Palatino Linotype" w:eastAsia="Palatino Linotype" w:hAnsi="Palatino Linotype" w:cs="Palatino Linotype"/>
          <w:b/>
          <w:i/>
          <w:color w:val="000000"/>
        </w:rPr>
      </w:pPr>
    </w:p>
    <w:p w14:paraId="7800A5C7" w14:textId="77777777" w:rsidR="006B1D3F" w:rsidRDefault="006D4BA2">
      <w:pPr>
        <w:pBdr>
          <w:top w:val="nil"/>
          <w:left w:val="nil"/>
          <w:bottom w:val="nil"/>
          <w:right w:val="nil"/>
          <w:between w:val="nil"/>
        </w:pBdr>
        <w:ind w:left="851" w:right="902"/>
        <w:jc w:val="both"/>
        <w:rPr>
          <w:color w:val="000000"/>
        </w:rPr>
      </w:pPr>
      <w:r>
        <w:rPr>
          <w:rFonts w:ascii="Palatino Linotype" w:eastAsia="Palatino Linotype" w:hAnsi="Palatino Linotype" w:cs="Palatino Linotype"/>
          <w:b/>
          <w:i/>
          <w:color w:val="000000"/>
        </w:rPr>
        <w:t xml:space="preserve">Actos consentidos tácitamente. Improcedencia de su análisis. </w:t>
      </w:r>
      <w:r>
        <w:rPr>
          <w:rFonts w:ascii="Palatino Linotype" w:eastAsia="Palatino Linotype" w:hAnsi="Palatino Linotype" w:cs="Palatino Linotype"/>
          <w:i/>
          <w:color w:val="000000"/>
        </w:rPr>
        <w:t xml:space="preserve">Si en su recurso de revisión, la persona recurrente no expresó inconformidad </w:t>
      </w:r>
      <w:r>
        <w:rPr>
          <w:rFonts w:ascii="Palatino Linotype" w:eastAsia="Palatino Linotype" w:hAnsi="Palatino Linotype" w:cs="Palatino Linotype"/>
          <w:i/>
          <w:color w:val="000000"/>
        </w:rPr>
        <w:lastRenderedPageBreak/>
        <w:t>alguna con ciertas partes de la respuesta otorgada, se entienden tácitamente consentidas, por ende, no deben formar parte del estudio de fondo de la resolución que emite el Instituto.</w:t>
      </w:r>
    </w:p>
    <w:p w14:paraId="4BE4B2C9" w14:textId="77777777" w:rsidR="006B1D3F" w:rsidRDefault="006B1D3F"/>
    <w:p w14:paraId="1FABADA7"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resulta aplicable por analogía la tesis jurisprudencial número VI.3o.C. J/60, publicada en el Semanario Judicial de la Federación y su Gaceta bajo el número de registro 176,608 que a la letra dice:</w:t>
      </w:r>
    </w:p>
    <w:p w14:paraId="183190F9" w14:textId="77777777" w:rsidR="006B1D3F" w:rsidRDefault="006B1D3F">
      <w:pPr>
        <w:pBdr>
          <w:top w:val="nil"/>
          <w:left w:val="nil"/>
          <w:bottom w:val="nil"/>
          <w:right w:val="nil"/>
          <w:between w:val="nil"/>
        </w:pBdr>
        <w:ind w:left="851" w:right="900"/>
        <w:jc w:val="both"/>
        <w:rPr>
          <w:rFonts w:ascii="Palatino Linotype" w:eastAsia="Palatino Linotype" w:hAnsi="Palatino Linotype" w:cs="Palatino Linotype"/>
          <w:b/>
          <w:i/>
          <w:smallCaps/>
          <w:color w:val="000000"/>
        </w:rPr>
      </w:pPr>
    </w:p>
    <w:p w14:paraId="409367DD" w14:textId="77777777" w:rsidR="006B1D3F" w:rsidRDefault="006D4BA2">
      <w:pPr>
        <w:pBdr>
          <w:top w:val="nil"/>
          <w:left w:val="nil"/>
          <w:bottom w:val="nil"/>
          <w:right w:val="nil"/>
          <w:between w:val="nil"/>
        </w:pBdr>
        <w:ind w:left="851" w:right="900"/>
        <w:jc w:val="both"/>
        <w:rPr>
          <w:color w:val="000000"/>
        </w:rPr>
      </w:pPr>
      <w:r>
        <w:rPr>
          <w:rFonts w:ascii="Palatino Linotype" w:eastAsia="Palatino Linotype" w:hAnsi="Palatino Linotype" w:cs="Palatino Linotype"/>
          <w:b/>
          <w:i/>
          <w:smallCaps/>
          <w:color w:val="000000"/>
        </w:rPr>
        <w:t xml:space="preserve">ACTOS CONSENTIDOS. SON LOS QUE NO SE IMPUGNAN MEDIANTE EL RECURSO IDÓNEO. </w:t>
      </w:r>
      <w:r>
        <w:rPr>
          <w:rFonts w:ascii="Palatino Linotype" w:eastAsia="Palatino Linotype" w:hAnsi="Palatino Linotype" w:cs="Palatino Linotype"/>
          <w:i/>
          <w:color w:val="000000"/>
        </w:rPr>
        <w:t xml:space="preserve">Debe reputarse como consentido el acto que no se impugnó por el medio establecido por la ley, </w:t>
      </w:r>
      <w:proofErr w:type="gramStart"/>
      <w:r>
        <w:rPr>
          <w:rFonts w:ascii="Palatino Linotype" w:eastAsia="Palatino Linotype" w:hAnsi="Palatino Linotype" w:cs="Palatino Linotype"/>
          <w:i/>
          <w:color w:val="000000"/>
        </w:rPr>
        <w:t>ya que</w:t>
      </w:r>
      <w:proofErr w:type="gramEnd"/>
      <w:r>
        <w:rPr>
          <w:rFonts w:ascii="Palatino Linotype" w:eastAsia="Palatino Linotype" w:hAnsi="Palatino Linotype" w:cs="Palatino Linotype"/>
          <w:i/>
          <w:color w:val="000000"/>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046718" w14:textId="77777777" w:rsidR="006B1D3F" w:rsidRDefault="006D4BA2">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000000"/>
        </w:rPr>
      </w:pPr>
      <w:r>
        <w:rPr>
          <w:color w:val="000000"/>
        </w:rPr>
        <w:br/>
      </w:r>
      <w:r>
        <w:rPr>
          <w:rFonts w:ascii="Palatino Linotype" w:eastAsia="Palatino Linotype" w:hAnsi="Palatino Linotype" w:cs="Palatino Linotype"/>
          <w:color w:val="000000"/>
        </w:rPr>
        <w:t xml:space="preserve">Consecuentemente, la parte de la respuesta </w:t>
      </w:r>
      <w:proofErr w:type="spellStart"/>
      <w:r>
        <w:rPr>
          <w:rFonts w:ascii="Palatino Linotype" w:eastAsia="Palatino Linotype" w:hAnsi="Palatino Linotype" w:cs="Palatino Linotype"/>
        </w:rPr>
        <w:t>curriculum</w:t>
      </w:r>
      <w:proofErr w:type="spellEnd"/>
      <w:r>
        <w:rPr>
          <w:rFonts w:ascii="Palatino Linotype" w:eastAsia="Palatino Linotype" w:hAnsi="Palatino Linotype" w:cs="Palatino Linotype"/>
        </w:rPr>
        <w:t>, a las actividades que desempeñan y a los documentos que firman</w:t>
      </w:r>
      <w:r>
        <w:rPr>
          <w:rFonts w:ascii="Palatino Linotype" w:eastAsia="Palatino Linotype" w:hAnsi="Palatino Linotype" w:cs="Palatino Linotype"/>
          <w:color w:val="000000"/>
        </w:rPr>
        <w:t xml:space="preserve"> deben declararse consentidas, toda vez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no realizó manifestaciones de inconformidad para combatirlas; por lo que, no pueden producirse efectos jurídicos tendentes a revocar, confirmar o modificar el acto reclamado, ya que se infiere su consentimiento ante la falta de impugnación eficaz.</w:t>
      </w:r>
    </w:p>
    <w:p w14:paraId="2DF3ED72" w14:textId="77777777" w:rsidR="006B1D3F" w:rsidRDefault="006B1D3F">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000000"/>
        </w:rPr>
      </w:pPr>
    </w:p>
    <w:p w14:paraId="01E8ED48" w14:textId="77777777" w:rsidR="006B1D3F" w:rsidRDefault="006D4BA2">
      <w:pPr>
        <w:spacing w:line="360" w:lineRule="auto"/>
        <w:ind w:right="51"/>
        <w:jc w:val="both"/>
        <w:rPr>
          <w:rFonts w:ascii="Palatino Linotype" w:eastAsia="Palatino Linotype" w:hAnsi="Palatino Linotype" w:cs="Palatino Linotype"/>
        </w:rPr>
      </w:pPr>
      <w:proofErr w:type="gramStart"/>
      <w:r>
        <w:rPr>
          <w:rFonts w:ascii="Palatino Linotype" w:eastAsia="Palatino Linotype" w:hAnsi="Palatino Linotype" w:cs="Palatino Linotype"/>
        </w:rPr>
        <w:t>Además</w:t>
      </w:r>
      <w:proofErr w:type="gramEnd"/>
      <w:r>
        <w:rPr>
          <w:rFonts w:ascii="Palatino Linotype" w:eastAsia="Palatino Linotype" w:hAnsi="Palatino Linotype" w:cs="Palatino Linotype"/>
        </w:rPr>
        <w:t xml:space="preserve"> tenemos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siguió el procedimiento establecido por el artículo 162 de la Ley de Transparencia y Acceso a la Información Pública del Estado de México y Municipios, ya que turnó la solicitud a las áreas en las que podría obrar la información de conformidad con la fracción XXXIX del artículo tercero de la legislación local vigente en materia de transparencia, la </w:t>
      </w:r>
      <w:r>
        <w:rPr>
          <w:rFonts w:ascii="Palatino Linotype" w:eastAsia="Palatino Linotype" w:hAnsi="Palatino Linotype" w:cs="Palatino Linotype"/>
        </w:rPr>
        <w:lastRenderedPageBreak/>
        <w:t xml:space="preserve">Persona Servidora Pública Habilitada es el competente para apoyar, gestionar y entregar la información: </w:t>
      </w:r>
    </w:p>
    <w:p w14:paraId="5FE3A5D7"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B5E1C46"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46F7AE1"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3C9CE39" w14:textId="77777777" w:rsidR="006B1D3F" w:rsidRDefault="006D4BA2">
      <w:pPr>
        <w:shd w:val="clear" w:color="auto" w:fill="FFFFFF"/>
        <w:spacing w:line="360" w:lineRule="auto"/>
        <w:jc w:val="both"/>
        <w:rPr>
          <w:color w:val="222222"/>
        </w:rPr>
      </w:pPr>
      <w:r>
        <w:rPr>
          <w:rFonts w:ascii="Palatino Linotype" w:eastAsia="Palatino Linotype" w:hAnsi="Palatino Linotype" w:cs="Palatino Linotype"/>
          <w:color w:val="222222"/>
        </w:rPr>
        <w:t>En este orden de ideas, se advierte que efectivamente la Unidad de Transparencia cumplió con lo expresado en el artículo 162 de la Ley </w:t>
      </w:r>
      <w:r>
        <w:rPr>
          <w:rFonts w:ascii="Palatino Linotype" w:eastAsia="Palatino Linotype" w:hAnsi="Palatino Linotype" w:cs="Palatino Linotype"/>
          <w:color w:val="000000"/>
        </w:rPr>
        <w:t>de Transparencia y Acceso a la Información Pública del Estado de México y Municipios, el cual menciona lo siguiente:</w:t>
      </w:r>
    </w:p>
    <w:p w14:paraId="4FF93B4B" w14:textId="77777777" w:rsidR="006B1D3F" w:rsidRDefault="006B1D3F">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7649D3D" w14:textId="77777777" w:rsidR="006B1D3F" w:rsidRDefault="006D4BA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Artículo 162. Las unidades de transparencia deberán garantizar que las solicitudes </w:t>
      </w:r>
      <w:r>
        <w:rPr>
          <w:rFonts w:ascii="Palatino Linotype" w:eastAsia="Palatino Linotype" w:hAnsi="Palatino Linotype" w:cs="Palatino Linotype"/>
          <w:b/>
          <w:i/>
          <w:color w:val="404040"/>
          <w:sz w:val="22"/>
          <w:szCs w:val="22"/>
        </w:rPr>
        <w:t xml:space="preserve">se turnen a todas las Áreas competentes </w:t>
      </w:r>
      <w:r>
        <w:rPr>
          <w:rFonts w:ascii="Palatino Linotype" w:eastAsia="Palatino Linotype" w:hAnsi="Palatino Linotype" w:cs="Palatino Linotype"/>
          <w:i/>
          <w:color w:val="404040"/>
          <w:sz w:val="22"/>
          <w:szCs w:val="22"/>
        </w:rPr>
        <w:t>que cuenten con la información o deban tenerla de acuerdo a sus facultades, competencias y funciones, con el objeto de que realicen una búsqueda exhaustiva y razonable de la información solicitada.</w:t>
      </w:r>
    </w:p>
    <w:p w14:paraId="59F103B3" w14:textId="77777777" w:rsidR="006B1D3F" w:rsidRDefault="006B1D3F">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sz w:val="22"/>
          <w:szCs w:val="22"/>
        </w:rPr>
      </w:pPr>
    </w:p>
    <w:p w14:paraId="0E27E25E" w14:textId="77777777" w:rsidR="006B1D3F" w:rsidRDefault="006D4BA2">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sz w:val="22"/>
          <w:szCs w:val="22"/>
        </w:rPr>
        <w:t xml:space="preserve">Dicho lo anterior que se sustenta con </w:t>
      </w:r>
      <w:r>
        <w:rPr>
          <w:rFonts w:ascii="Palatino Linotype" w:eastAsia="Palatino Linotype" w:hAnsi="Palatino Linotype" w:cs="Palatino Linotype"/>
          <w:color w:val="000000"/>
        </w:rPr>
        <w:t xml:space="preserve">el Marco Normativo aplicable, mismo que servirá para verificar si existe obligación para </w:t>
      </w:r>
      <w:proofErr w:type="spellStart"/>
      <w:r>
        <w:rPr>
          <w:rFonts w:ascii="Palatino Linotype" w:eastAsia="Palatino Linotype" w:hAnsi="Palatino Linotype" w:cs="Palatino Linotype"/>
          <w:color w:val="000000"/>
        </w:rPr>
        <w:t>entregra</w:t>
      </w:r>
      <w:proofErr w:type="spellEnd"/>
      <w:r>
        <w:rPr>
          <w:rFonts w:ascii="Palatino Linotype" w:eastAsia="Palatino Linotype" w:hAnsi="Palatino Linotype" w:cs="Palatino Linotype"/>
          <w:color w:val="000000"/>
        </w:rPr>
        <w:t xml:space="preserve"> la información </w:t>
      </w:r>
      <w:proofErr w:type="spellStart"/>
      <w:r>
        <w:rPr>
          <w:rFonts w:ascii="Palatino Linotype" w:eastAsia="Palatino Linotype" w:hAnsi="Palatino Linotype" w:cs="Palatino Linotype"/>
          <w:color w:val="000000"/>
        </w:rPr>
        <w:t>requeirda</w:t>
      </w:r>
      <w:proofErr w:type="spellEnd"/>
      <w:r>
        <w:rPr>
          <w:rFonts w:ascii="Palatino Linotype" w:eastAsia="Palatino Linotype" w:hAnsi="Palatino Linotype" w:cs="Palatino Linotype"/>
          <w:color w:val="000000"/>
        </w:rPr>
        <w:t xml:space="preserve"> por </w:t>
      </w:r>
      <w:r>
        <w:rPr>
          <w:rFonts w:ascii="Palatino Linotype" w:eastAsia="Palatino Linotype" w:hAnsi="Palatino Linotype" w:cs="Palatino Linotype"/>
          <w:b/>
          <w:color w:val="000000"/>
        </w:rPr>
        <w:t xml:space="preserve">LA PARTE RECURRENTE: </w:t>
      </w:r>
    </w:p>
    <w:p w14:paraId="2B23D8B0"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93C95AE"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LEY ORGÁNICA MUNICIPAL DEL ESTADO DE MÉXICO</w:t>
      </w:r>
    </w:p>
    <w:p w14:paraId="44470176"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TITULO IV Régimen Administrativo </w:t>
      </w:r>
    </w:p>
    <w:p w14:paraId="730FF01E"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CAPITULO PRIMERO De las Dependencias Administrativas</w:t>
      </w:r>
    </w:p>
    <w:p w14:paraId="457BB073"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87.- Para el despacho, estudio y planeación de los diversos asuntos de la</w:t>
      </w:r>
    </w:p>
    <w:p w14:paraId="352D07DD"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administración municipal, el ayuntamiento contará por lo menos con las siguientes</w:t>
      </w:r>
    </w:p>
    <w:p w14:paraId="1B938C31"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Dependencias:</w:t>
      </w:r>
    </w:p>
    <w:p w14:paraId="067604A7"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89D2DC4"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VI. La Dirección de Ecología o equivalente.</w:t>
      </w:r>
    </w:p>
    <w:p w14:paraId="40F1B3C3"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38A078D"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150592E"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96. </w:t>
      </w:r>
      <w:proofErr w:type="spellStart"/>
      <w:r>
        <w:rPr>
          <w:rFonts w:ascii="Palatino Linotype" w:eastAsia="Palatino Linotype" w:hAnsi="Palatino Linotype" w:cs="Palatino Linotype"/>
          <w:i/>
          <w:color w:val="000000"/>
          <w:sz w:val="22"/>
          <w:szCs w:val="22"/>
        </w:rPr>
        <w:t>Octies</w:t>
      </w:r>
      <w:proofErr w:type="spellEnd"/>
      <w:r>
        <w:rPr>
          <w:rFonts w:ascii="Palatino Linotype" w:eastAsia="Palatino Linotype" w:hAnsi="Palatino Linotype" w:cs="Palatino Linotype"/>
          <w:i/>
          <w:color w:val="000000"/>
          <w:sz w:val="22"/>
          <w:szCs w:val="22"/>
        </w:rPr>
        <w:t xml:space="preserve">. El </w:t>
      </w:r>
      <w:proofErr w:type="gramStart"/>
      <w:r>
        <w:rPr>
          <w:rFonts w:ascii="Palatino Linotype" w:eastAsia="Palatino Linotype" w:hAnsi="Palatino Linotype" w:cs="Palatino Linotype"/>
          <w:i/>
          <w:color w:val="000000"/>
          <w:sz w:val="22"/>
          <w:szCs w:val="22"/>
        </w:rPr>
        <w:t>Director</w:t>
      </w:r>
      <w:proofErr w:type="gramEnd"/>
      <w:r>
        <w:rPr>
          <w:rFonts w:ascii="Palatino Linotype" w:eastAsia="Palatino Linotype" w:hAnsi="Palatino Linotype" w:cs="Palatino Linotype"/>
          <w:i/>
          <w:color w:val="000000"/>
          <w:sz w:val="22"/>
          <w:szCs w:val="22"/>
        </w:rPr>
        <w:t xml:space="preserve"> de Ecología o el Titular de la Unidad Administrativa equivalente, tiene las atribuciones siguientes:</w:t>
      </w:r>
    </w:p>
    <w:p w14:paraId="727A12F3"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Ejecutar la política en materia de conservación ecológica, biodiversidad y protección al medio ambiente para el desarrollo sostenible;</w:t>
      </w:r>
    </w:p>
    <w:p w14:paraId="5035DAEE"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Aplicar y vigilar el cumplimiento de las disposiciones legales en materia de ecología y de protección al ambiente;</w:t>
      </w:r>
    </w:p>
    <w:p w14:paraId="3D1CB09B"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0B0037A"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B8218A4"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BANDO MUNICIPAL DE HUIXQUILUCAN 2023</w:t>
      </w:r>
    </w:p>
    <w:p w14:paraId="58F823B1"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65.- Para el desarrollo de los asuntos administrativos y la prestación de los servicios públicos, la Administración Pública Municipal Centralizada se integra con las Unidades Administrativas siguientes:</w:t>
      </w:r>
    </w:p>
    <w:p w14:paraId="427E2E85"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DCB6966"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XI. Dirección General de Ecología y Medio Ambiente;</w:t>
      </w:r>
    </w:p>
    <w:p w14:paraId="7F975A06"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6C658EA4"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F1E0A2A"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CAPÍTULO IV DEL EQUILIBRIO ECOLÓGICO, LA PROTECCIÓN AL MEDIO AMBIENTE Y EL FOMENTO AL DESARROLLO SUSTENTABLE </w:t>
      </w:r>
    </w:p>
    <w:p w14:paraId="0E78A5FB"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141.- El Honorable Ayuntamiento, a través del área administrativa correspondiente, se coordinará con las autoridades federales, estatales, instituciones y organizaciones de la sociedad civil para impulsar y promover la conservación, preservación, rehabilitación, remediación, mejoramiento y mantenimiento de los ecosistemas, la recuperación y restauración del equilibrio ecológico, la prevención del daño a la salud y del deterioro de la biodiversidad en su conjunto; la gestión y el fomento de la protección del medio ambiente, con una planeación ordenada para el aprovechamiento y uso sustentable de los elementos, recursos naturales, material genético y bienes ambientales, así mismo promoverá la internalización y distribución en forma justa de los </w:t>
      </w:r>
      <w:proofErr w:type="spellStart"/>
      <w:r>
        <w:rPr>
          <w:rFonts w:ascii="Palatino Linotype" w:eastAsia="Palatino Linotype" w:hAnsi="Palatino Linotype" w:cs="Palatino Linotype"/>
          <w:i/>
          <w:color w:val="000000"/>
          <w:sz w:val="22"/>
          <w:szCs w:val="22"/>
        </w:rPr>
        <w:t>benefcios</w:t>
      </w:r>
      <w:proofErr w:type="spellEnd"/>
      <w:r>
        <w:rPr>
          <w:rFonts w:ascii="Palatino Linotype" w:eastAsia="Palatino Linotype" w:hAnsi="Palatino Linotype" w:cs="Palatino Linotype"/>
          <w:i/>
          <w:color w:val="000000"/>
          <w:sz w:val="22"/>
          <w:szCs w:val="22"/>
        </w:rPr>
        <w:t xml:space="preserve"> y costos derivados, sustentado en proporcionar certidumbre a los mercados, en el marco de las políticas de sostenibilidad en el Municipio.</w:t>
      </w:r>
    </w:p>
    <w:p w14:paraId="458454EA"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0BA80D5"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143.- Para el cumplimiento del artículo 142 del presente ordenamiento, el Municipio podrá establecer y aplicar las acciones siguientes: </w:t>
      </w:r>
    </w:p>
    <w:p w14:paraId="0DED2D78"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Garantizar el derecho de toda persona a vivir en un ambiente adecuado para su desarrollo, salud y bienestar;</w:t>
      </w:r>
    </w:p>
    <w:p w14:paraId="5EF61003"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20D12A02"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3454188"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REGLAMENTO ORGÁNICO DE LA ADMINISTRACIÓN PÚBLICA MUNICIPAL DE HUIXQUILUCAN, ESTADO DE MÉXICO 2023</w:t>
      </w:r>
    </w:p>
    <w:p w14:paraId="62EFB7B9"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CAPÍTULO SEGUNDO DE LAS DEPENDENCIAS </w:t>
      </w:r>
    </w:p>
    <w:p w14:paraId="216832B0"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SECCIÓN PRIMERA ESTRUCTURA ORGÁNICA</w:t>
      </w:r>
    </w:p>
    <w:p w14:paraId="356D54CB"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166. Para el despacho de su competencia, el titular de la Dirección de Ecología y Medio Ambiente, se auxiliará de la siguiente estructura administrativa: </w:t>
      </w:r>
    </w:p>
    <w:p w14:paraId="3E5AB4D5"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Subdirección de Ecología; </w:t>
      </w:r>
    </w:p>
    <w:p w14:paraId="38D814FD"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 Departamento de Fomento y Seguridad Ecológica; </w:t>
      </w:r>
    </w:p>
    <w:p w14:paraId="54A9FDEF"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Subdirección de Medio ambiente; </w:t>
      </w:r>
    </w:p>
    <w:p w14:paraId="187F935E"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 Departamento de Educación Ambiental; </w:t>
      </w:r>
    </w:p>
    <w:p w14:paraId="714532F2"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Departamento de Dictaminación. </w:t>
      </w:r>
    </w:p>
    <w:p w14:paraId="06C057CB"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Enlace Administrativo.</w:t>
      </w:r>
    </w:p>
    <w:p w14:paraId="1BF4AD30"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4A4C4E2"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171. El Departamento de Dictaminación dependerá directamente de la Titular, pero brindará atención a las dos subdirecciones de la Dirección, y tendrá las siguientes atribuciones.</w:t>
      </w:r>
    </w:p>
    <w:p w14:paraId="1021DFA8"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Expedir autorización y/o permiso para la poda, trasplante o derribo de árboles en espacios privados o públicos, así como vigilar su cumplimiento en los términos establecidos y en la normatividad correspondiente;</w:t>
      </w:r>
    </w:p>
    <w:p w14:paraId="7E8DE36E"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Suspender o cancelar permisos y ejercer las acciones legales que correspondan por actividades industriales, comerciales o de servicios que afecten la flora, fauna silvestre y acuática, de competencia municipal;</w:t>
      </w:r>
    </w:p>
    <w:p w14:paraId="245AE408"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DEABE21"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Realizar vistas de verificación para el cumplimiento de las disposiciones en materia ambiental; y</w:t>
      </w:r>
    </w:p>
    <w:p w14:paraId="418CCCCF"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199EC5A" w14:textId="77777777" w:rsidR="006B1D3F" w:rsidRDefault="006B1D3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190D19A8" w14:textId="77777777" w:rsidR="006B1D3F" w:rsidRDefault="006D4BA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Con el Marco Normativo inserto que faculta al Ayuntamiento de Huixquilucan, podemos señalar que efectivamente no se encuentra alguna fuente obligacional que dé origen a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entregue las agendas de las personas Titulares de las Subdirecciones de Ecología y de Medio Ambiente; así como la entrega de los formatos con los que cuenten las Subdirecciones referidas, pues del Código Reglamentario no se desprende determinada facultad, pues se entiende que </w:t>
      </w:r>
      <w:r>
        <w:rPr>
          <w:rFonts w:ascii="Palatino Linotype" w:eastAsia="Palatino Linotype" w:hAnsi="Palatino Linotype" w:cs="Palatino Linotype"/>
          <w:color w:val="000000"/>
        </w:rPr>
        <w:lastRenderedPageBreak/>
        <w:t xml:space="preserve">la Unidad Administrativa encargada de emitir dictámenes es el Departamento de Dictaminación </w:t>
      </w:r>
      <w:r w:rsidR="00315B42">
        <w:rPr>
          <w:rFonts w:ascii="Palatino Linotype" w:eastAsia="Palatino Linotype" w:hAnsi="Palatino Linotype" w:cs="Palatino Linotype"/>
          <w:color w:val="000000"/>
        </w:rPr>
        <w:t>dependiente</w:t>
      </w:r>
      <w:r>
        <w:rPr>
          <w:rFonts w:ascii="Palatino Linotype" w:eastAsia="Palatino Linotype" w:hAnsi="Palatino Linotype" w:cs="Palatino Linotype"/>
          <w:color w:val="000000"/>
        </w:rPr>
        <w:t xml:space="preserve"> de la Dirección General, pero ha quedado demostrado que no es un área administrativa de interés de </w:t>
      </w:r>
      <w:r>
        <w:rPr>
          <w:rFonts w:ascii="Palatino Linotype" w:eastAsia="Palatino Linotype" w:hAnsi="Palatino Linotype" w:cs="Palatino Linotype"/>
          <w:b/>
          <w:color w:val="000000"/>
        </w:rPr>
        <w:t xml:space="preserve">LA PARTE RECURRENTE. </w:t>
      </w:r>
    </w:p>
    <w:p w14:paraId="269DF728" w14:textId="77777777" w:rsidR="006B1D3F" w:rsidRDefault="006B1D3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14:paraId="151F8B0E" w14:textId="77777777" w:rsidR="006B1D3F" w:rsidRDefault="006D4BA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todo lo antes dicho, es que este Instituto de Transparencia estima que la respuesta primigenia a la solicitud de información </w:t>
      </w:r>
      <w:r>
        <w:rPr>
          <w:rFonts w:ascii="Palatino Linotype" w:eastAsia="Palatino Linotype" w:hAnsi="Palatino Linotype" w:cs="Palatino Linotype"/>
          <w:b/>
          <w:color w:val="000000"/>
        </w:rPr>
        <w:t>00022/HUIXQUIL/IP/2023</w:t>
      </w:r>
      <w:r>
        <w:rPr>
          <w:rFonts w:ascii="Arial" w:eastAsia="Arial" w:hAnsi="Arial" w:cs="Arial"/>
          <w:b/>
          <w:color w:val="000000"/>
        </w:rPr>
        <w:t xml:space="preserve"> </w:t>
      </w:r>
      <w:r>
        <w:rPr>
          <w:rFonts w:ascii="Palatino Linotype" w:eastAsia="Palatino Linotype" w:hAnsi="Palatino Linotype" w:cs="Palatino Linotype"/>
          <w:color w:val="000000"/>
        </w:rPr>
        <w:t xml:space="preserve">brindada por la Unidad Administrativa competente, como lo es la Dirección General de Ecología y Medio Ambiente, es la que colma de manera íntegra el Derecho de Acceso a la Información de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pues desde ese momento se hizo de su conocimiento que no existen agendas de las Subdirecciones de Ecología y de Medio Ambiente. </w:t>
      </w:r>
    </w:p>
    <w:p w14:paraId="76266389"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9C57B9A"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w:t>
      </w:r>
      <w:proofErr w:type="gramStart"/>
      <w:r>
        <w:rPr>
          <w:rFonts w:ascii="Palatino Linotype" w:eastAsia="Palatino Linotype" w:hAnsi="Palatino Linotype" w:cs="Palatino Linotype"/>
          <w:color w:val="000000"/>
        </w:rPr>
        <w:t>consiguiente</w:t>
      </w:r>
      <w:proofErr w:type="gramEnd"/>
      <w:r>
        <w:rPr>
          <w:rFonts w:ascii="Palatino Linotype" w:eastAsia="Palatino Linotype" w:hAnsi="Palatino Linotype" w:cs="Palatino Linotype"/>
          <w:color w:val="000000"/>
        </w:rPr>
        <w:t xml:space="preserve"> toda vez que no posee, administra ni genera la información requerida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constituye un hecho negativo; entonces, si se considera el hecho negativo, es obvio que éste no puede fácticamente obrar en los archivos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ya que no puede probarse por ser lógica y materialmente imposible.</w:t>
      </w:r>
    </w:p>
    <w:p w14:paraId="68238E19"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0F360A"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no se trata de un caso por el cual la negación del hecho implique la afirmación del mismo, simplemente se está ante una notoria y evidente inexistencia fáctica de la información solicitada.</w:t>
      </w:r>
    </w:p>
    <w:p w14:paraId="5D98F91E"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99EBC8"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Encontrándonos ante un hecho negativo, destacando entonces que el Pleno de este Órgano Garante, ha sostenido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ante la presencia de un hecho negativo, resultaría </w:t>
      </w:r>
      <w:r>
        <w:rPr>
          <w:rFonts w:ascii="Palatino Linotype" w:eastAsia="Palatino Linotype" w:hAnsi="Palatino Linotype" w:cs="Palatino Linotype"/>
          <w:color w:val="000000"/>
        </w:rPr>
        <w:lastRenderedPageBreak/>
        <w:t>innecesaria una declaratoria de inexistencia en términos de los artículos 19, 169 y 170 de la Ley de Transparencia y Acceso a la Información Pública del Estado de México y Municipios, y ante una hecho negativo resulta aplicable la siguiente tesis:</w:t>
      </w:r>
    </w:p>
    <w:p w14:paraId="3BF74979"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8CA7D6D"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HECHOS NEGATIVOS, NO SON SUSCEPTIBLES DE DEMOSTRACIÓN.</w:t>
      </w:r>
    </w:p>
    <w:p w14:paraId="2B3A899A"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Tratándose de un hecho negativo, el Juez no tiene </w:t>
      </w:r>
      <w:proofErr w:type="spellStart"/>
      <w:r>
        <w:rPr>
          <w:rFonts w:ascii="Palatino Linotype" w:eastAsia="Palatino Linotype" w:hAnsi="Palatino Linotype" w:cs="Palatino Linotype"/>
          <w:i/>
          <w:color w:val="000000"/>
          <w:sz w:val="22"/>
          <w:szCs w:val="22"/>
        </w:rPr>
        <w:t>por que</w:t>
      </w:r>
      <w:proofErr w:type="spellEnd"/>
      <w:r>
        <w:rPr>
          <w:rFonts w:ascii="Palatino Linotype" w:eastAsia="Palatino Linotype" w:hAnsi="Palatino Linotype" w:cs="Palatino Linotype"/>
          <w:i/>
          <w:color w:val="000000"/>
          <w:sz w:val="22"/>
          <w:szCs w:val="22"/>
        </w:rPr>
        <w:t xml:space="preserve"> invocar prueba alguna de la que se desprenda, ya que es bien sabido que esta clase de hechos no son susceptibles de demostración.</w:t>
      </w:r>
    </w:p>
    <w:p w14:paraId="7FBDABF6" w14:textId="77777777" w:rsidR="006B1D3F" w:rsidRDefault="006D4BA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Amparo en revisión 2022/61. José García </w:t>
      </w:r>
      <w:proofErr w:type="gramStart"/>
      <w:r>
        <w:rPr>
          <w:rFonts w:ascii="Palatino Linotype" w:eastAsia="Palatino Linotype" w:hAnsi="Palatino Linotype" w:cs="Palatino Linotype"/>
          <w:i/>
          <w:color w:val="000000"/>
          <w:sz w:val="22"/>
          <w:szCs w:val="22"/>
        </w:rPr>
        <w:t>Florín</w:t>
      </w:r>
      <w:proofErr w:type="gramEnd"/>
      <w:r>
        <w:rPr>
          <w:rFonts w:ascii="Palatino Linotype" w:eastAsia="Palatino Linotype" w:hAnsi="Palatino Linotype" w:cs="Palatino Linotype"/>
          <w:i/>
          <w:color w:val="000000"/>
          <w:sz w:val="22"/>
          <w:szCs w:val="22"/>
        </w:rPr>
        <w:t xml:space="preserve"> (Menor). 9 de octubre de 1961. Cinco votos. Ponente: José Rivera Pérez Campos.</w:t>
      </w:r>
    </w:p>
    <w:p w14:paraId="2A7B0676" w14:textId="77777777" w:rsidR="006B1D3F" w:rsidRDefault="006B1D3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CB3ADB7"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y de conformidad con lo establecido en el artículo 12 de la Ley de Transparencia y Acceso a la Información Pública del Estado de México y Municipios, anteriormente invocado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sólo proporcionará la información que obra en sus archivos, lo que a</w:t>
      </w:r>
      <w:r>
        <w:rPr>
          <w:rFonts w:ascii="Palatino Linotype" w:eastAsia="Palatino Linotype" w:hAnsi="Palatino Linotype" w:cs="Palatino Linotype"/>
          <w:i/>
          <w:color w:val="000000"/>
        </w:rPr>
        <w:t xml:space="preserve"> contrario sensu</w:t>
      </w:r>
      <w:r>
        <w:rPr>
          <w:rFonts w:ascii="Palatino Linotype" w:eastAsia="Palatino Linotype" w:hAnsi="Palatino Linotype" w:cs="Palatino Linotype"/>
          <w:color w:val="000000"/>
        </w:rPr>
        <w:t xml:space="preserve"> significa que no se está obligado a proporcionar lo que no obre en sus archivos; por ende, las razones o motivos de inconformidad al respecto devienen infundados.</w:t>
      </w:r>
    </w:p>
    <w:p w14:paraId="241C1EF2"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5DBFF1B" w14:textId="77777777" w:rsidR="006B1D3F" w:rsidRDefault="006D4BA2">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xml:space="preserve">Además, es dable definir que al haber existido un pronunciamiento por parte de la Persona Servidora Pública Habilitada Competente de la Dirección General de Ecología y Medio Ambiente; esta Autoridad Mexiquense no está facultada para dudar de la veracidad de la información proporcionada por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lo cual, se robustece con lo plasmado en el criterio de interpretación para Sujetos Obligados, reiterado histórico con clave de control </w:t>
      </w:r>
      <w:r>
        <w:rPr>
          <w:rFonts w:ascii="Palatino Linotype" w:eastAsia="Palatino Linotype" w:hAnsi="Palatino Linotype" w:cs="Palatino Linotype"/>
          <w:i/>
          <w:color w:val="000000"/>
        </w:rPr>
        <w:t>SO/031/2010</w:t>
      </w:r>
      <w:r>
        <w:rPr>
          <w:rFonts w:ascii="Palatino Linotype" w:eastAsia="Palatino Linotype" w:hAnsi="Palatino Linotype" w:cs="Palatino Linotype"/>
          <w:color w:val="000000"/>
        </w:rPr>
        <w:t xml:space="preserve"> emitido por el entonces Instituto Federal de Acceso a la Información y Protección de Datos (IFAI) ahora Instituto Nacional de Transparencia, Acceso a la Información, y Protección de Datos Personales (INAI), que lleva por rubro y texto los siguientes:</w:t>
      </w:r>
    </w:p>
    <w:p w14:paraId="43D69CCE" w14:textId="77777777" w:rsidR="006B1D3F" w:rsidRDefault="006B1D3F"/>
    <w:p w14:paraId="1B4A5731" w14:textId="77777777" w:rsidR="006B1D3F" w:rsidRDefault="006D4BA2">
      <w:pPr>
        <w:pBdr>
          <w:top w:val="nil"/>
          <w:left w:val="nil"/>
          <w:bottom w:val="nil"/>
          <w:right w:val="nil"/>
          <w:between w:val="nil"/>
        </w:pBdr>
        <w:ind w:left="864" w:right="864"/>
        <w:jc w:val="both"/>
        <w:rPr>
          <w:color w:val="000000"/>
        </w:rPr>
      </w:pPr>
      <w:r>
        <w:rPr>
          <w:rFonts w:ascii="Palatino Linotype" w:eastAsia="Palatino Linotype" w:hAnsi="Palatino Linotype" w:cs="Palatino Linotype"/>
          <w:i/>
          <w:color w:val="404040"/>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FFA9CD"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421DD63"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Antes de finalizar el estudio del asunto que nos ocupa, es importante determinar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al interponer la solicitud de información, señaló que</w:t>
      </w:r>
      <w:r>
        <w:t xml:space="preserve"> </w:t>
      </w:r>
      <w:r>
        <w:rPr>
          <w:rFonts w:ascii="Palatino Linotype" w:eastAsia="Palatino Linotype" w:hAnsi="Palatino Linotype" w:cs="Palatino Linotype"/>
          <w:i/>
        </w:rPr>
        <w:t>“…</w:t>
      </w:r>
      <w:r>
        <w:rPr>
          <w:rFonts w:ascii="Palatino Linotype" w:eastAsia="Palatino Linotype" w:hAnsi="Palatino Linotype" w:cs="Palatino Linotype"/>
          <w:i/>
          <w:color w:val="000000"/>
        </w:rPr>
        <w:t xml:space="preserve"> nunca se encuentran en sus oficinas, el subdirector de medio ambiente, no se encuentra en sus actividades de igual forma el subdirector de ecología,…” (Sic),</w:t>
      </w:r>
      <w:r>
        <w:rPr>
          <w:rFonts w:ascii="Palatino Linotype" w:eastAsia="Palatino Linotype" w:hAnsi="Palatino Linotype" w:cs="Palatino Linotype"/>
          <w:color w:val="000000"/>
        </w:rPr>
        <w:t xml:space="preserve"> ante lo cual se puntualiza que el Derecho al Acceso a la Información Pública constituye una prerrogativa para acceder a documentos o registros de información pública generada o en posesión de los Sujetos Obligados, motivo por el cual, el Pleno de este Instituto de Transparencia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En este sentido, se trata de manifestaciones sobre las cuales el </w:t>
      </w:r>
      <w:proofErr w:type="spellStart"/>
      <w:r>
        <w:rPr>
          <w:rFonts w:ascii="Palatino Linotype" w:eastAsia="Palatino Linotype" w:hAnsi="Palatino Linotype" w:cs="Palatino Linotype"/>
          <w:color w:val="000000"/>
        </w:rPr>
        <w:t>Infoem</w:t>
      </w:r>
      <w:proofErr w:type="spellEnd"/>
      <w:r>
        <w:rPr>
          <w:rFonts w:ascii="Palatino Linotype" w:eastAsia="Palatino Linotype" w:hAnsi="Palatino Linotype" w:cs="Palatino Linotype"/>
          <w:color w:val="000000"/>
        </w:rPr>
        <w:t xml:space="preserve"> no está facultado para pronunciarse.</w:t>
      </w:r>
      <w:r>
        <w:rPr>
          <w:rFonts w:ascii="Palatino Linotype" w:eastAsia="Palatino Linotype" w:hAnsi="Palatino Linotype" w:cs="Palatino Linotype"/>
          <w:i/>
          <w:color w:val="000000"/>
        </w:rPr>
        <w:t xml:space="preserve"> </w:t>
      </w:r>
    </w:p>
    <w:p w14:paraId="4236F67B"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9AAC84"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Así las cosas, se estima que la información remitida por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es suficiente para tener por atendido el Derecho Humano de Acceso a la Información de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en consecuencia, devienen </w:t>
      </w:r>
      <w:r>
        <w:rPr>
          <w:rFonts w:ascii="Palatino Linotype" w:eastAsia="Palatino Linotype" w:hAnsi="Palatino Linotype" w:cs="Palatino Linotype"/>
          <w:b/>
          <w:color w:val="000000"/>
        </w:rPr>
        <w:t xml:space="preserve">INFUNDADOS </w:t>
      </w:r>
      <w:r>
        <w:rPr>
          <w:rFonts w:ascii="Palatino Linotype" w:eastAsia="Palatino Linotype" w:hAnsi="Palatino Linotype" w:cs="Palatino Linotype"/>
          <w:color w:val="000000"/>
        </w:rPr>
        <w:t xml:space="preserve">los motivos de inconformidad de </w:t>
      </w:r>
      <w:r>
        <w:rPr>
          <w:rFonts w:ascii="Palatino Linotype" w:eastAsia="Palatino Linotype" w:hAnsi="Palatino Linotype" w:cs="Palatino Linotype"/>
          <w:b/>
          <w:color w:val="000000"/>
        </w:rPr>
        <w:t>LA PARTE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siendo procedente </w:t>
      </w:r>
      <w:r>
        <w:rPr>
          <w:rFonts w:ascii="Palatino Linotype" w:eastAsia="Palatino Linotype" w:hAnsi="Palatino Linotype" w:cs="Palatino Linotype"/>
          <w:b/>
          <w:color w:val="000000"/>
        </w:rPr>
        <w:t xml:space="preserve">CONFIRMAR </w:t>
      </w:r>
      <w:r>
        <w:rPr>
          <w:rFonts w:ascii="Palatino Linotype" w:eastAsia="Palatino Linotype" w:hAnsi="Palatino Linotype" w:cs="Palatino Linotype"/>
          <w:color w:val="000000"/>
        </w:rPr>
        <w:t xml:space="preserve">la respuesta brindada a la solicitud </w:t>
      </w:r>
      <w:r>
        <w:rPr>
          <w:rFonts w:ascii="Palatino Linotype" w:eastAsia="Palatino Linotype" w:hAnsi="Palatino Linotype" w:cs="Palatino Linotype"/>
          <w:b/>
          <w:color w:val="000000"/>
        </w:rPr>
        <w:t>00022/HUIXQUIL/IP/2023</w:t>
      </w:r>
      <w:r>
        <w:rPr>
          <w:rFonts w:ascii="Palatino Linotype" w:eastAsia="Palatino Linotype" w:hAnsi="Palatino Linotype" w:cs="Palatino Linotype"/>
          <w:color w:val="000000"/>
        </w:rPr>
        <w:t xml:space="preserve">, toda vez que no hubo afectación al Derecho Humano de Acceso a la Información establecido constitucionalmente a favor de la persona solicitante. </w:t>
      </w:r>
    </w:p>
    <w:p w14:paraId="35D92A02" w14:textId="77777777" w:rsidR="006B1D3F" w:rsidRDefault="006B1D3F">
      <w:pPr>
        <w:pBdr>
          <w:top w:val="nil"/>
          <w:left w:val="nil"/>
          <w:bottom w:val="nil"/>
          <w:right w:val="nil"/>
          <w:between w:val="nil"/>
        </w:pBdr>
        <w:spacing w:line="360" w:lineRule="auto"/>
        <w:jc w:val="both"/>
        <w:rPr>
          <w:color w:val="000000"/>
        </w:rPr>
      </w:pPr>
    </w:p>
    <w:p w14:paraId="672D5156"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con fundamento </w:t>
      </w:r>
      <w:r>
        <w:rPr>
          <w:rFonts w:ascii="Palatino Linotype" w:eastAsia="Palatino Linotype" w:hAnsi="Palatino Linotype" w:cs="Palatino Linotype"/>
        </w:rPr>
        <w:t xml:space="preserve">en lo prescrito en los artículos 5 párrafos trigésimo segundo, trigésimo tercero y trigésimo cuarto de la Constitución Política del Estado Libre y Soberano de México; 2, fracción </w:t>
      </w:r>
      <w:r>
        <w:rPr>
          <w:rFonts w:ascii="Palatino Linotype" w:eastAsia="Palatino Linotype" w:hAnsi="Palatino Linotype" w:cs="Palatino Linotype"/>
          <w:color w:val="000000"/>
        </w:rPr>
        <w:t>II; 29, 36 fracciones I y II; 176, 178, 181, 185 y 186 fracción II de la Ley de Transparencia y Acceso a la Información Pública del Estado de México y Municipios, este Pleno</w:t>
      </w:r>
    </w:p>
    <w:p w14:paraId="50963C70" w14:textId="77777777" w:rsidR="006B1D3F" w:rsidRDefault="006B1D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E99799E" w14:textId="77777777" w:rsidR="006B1D3F" w:rsidRDefault="006D4BA2">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50DB6F93" w14:textId="77777777" w:rsidR="006B1D3F" w:rsidRDefault="006B1D3F">
      <w:pPr>
        <w:pBdr>
          <w:top w:val="nil"/>
          <w:left w:val="nil"/>
          <w:bottom w:val="nil"/>
          <w:right w:val="nil"/>
          <w:between w:val="nil"/>
        </w:pBdr>
        <w:spacing w:line="360" w:lineRule="auto"/>
        <w:jc w:val="center"/>
        <w:rPr>
          <w:rFonts w:ascii="Palatino Linotype" w:eastAsia="Palatino Linotype" w:hAnsi="Palatino Linotype" w:cs="Palatino Linotype"/>
          <w:b/>
          <w:color w:val="000000"/>
          <w:highlight w:val="yellow"/>
        </w:rPr>
      </w:pPr>
    </w:p>
    <w:p w14:paraId="0D5437B1" w14:textId="77777777" w:rsidR="006B1D3F" w:rsidRDefault="006D4BA2">
      <w:pPr>
        <w:spacing w:line="360" w:lineRule="auto"/>
        <w:ind w:right="51"/>
        <w:jc w:val="both"/>
        <w:rPr>
          <w:rFonts w:ascii="Palatino Linotype" w:eastAsia="Palatino Linotype" w:hAnsi="Palatino Linotype" w:cs="Palatino Linotype"/>
          <w:b/>
          <w:color w:val="222222"/>
        </w:rPr>
      </w:pPr>
      <w:r>
        <w:rPr>
          <w:rFonts w:ascii="Palatino Linotype" w:eastAsia="Palatino Linotype" w:hAnsi="Palatino Linotype" w:cs="Palatino Linotype"/>
          <w:b/>
        </w:rPr>
        <w:t xml:space="preserve">PRIMERO. </w:t>
      </w:r>
      <w:r>
        <w:rPr>
          <w:rFonts w:ascii="Palatino Linotype" w:eastAsia="Palatino Linotype" w:hAnsi="Palatino Linotype" w:cs="Palatino Linotype"/>
          <w:color w:val="222222"/>
        </w:rPr>
        <w:t xml:space="preserve">Resultan </w:t>
      </w:r>
      <w:r>
        <w:rPr>
          <w:rFonts w:ascii="Palatino Linotype" w:eastAsia="Palatino Linotype" w:hAnsi="Palatino Linotype" w:cs="Palatino Linotype"/>
          <w:b/>
          <w:color w:val="222222"/>
        </w:rPr>
        <w:t xml:space="preserve">INFUNDADOS </w:t>
      </w:r>
      <w:r>
        <w:rPr>
          <w:rFonts w:ascii="Palatino Linotype" w:eastAsia="Palatino Linotype" w:hAnsi="Palatino Linotype" w:cs="Palatino Linotype"/>
          <w:color w:val="222222"/>
        </w:rPr>
        <w:t xml:space="preserve">los motivos de inconformidad aducidos por </w:t>
      </w:r>
      <w:r>
        <w:rPr>
          <w:rFonts w:ascii="Palatino Linotype" w:eastAsia="Palatino Linotype" w:hAnsi="Palatino Linotype" w:cs="Palatino Linotype"/>
          <w:b/>
          <w:color w:val="222222"/>
        </w:rPr>
        <w:t>LA PARTE RECURRENTE</w:t>
      </w:r>
      <w:r>
        <w:rPr>
          <w:rFonts w:ascii="Palatino Linotype" w:eastAsia="Palatino Linotype" w:hAnsi="Palatino Linotype" w:cs="Palatino Linotype"/>
          <w:color w:val="222222"/>
        </w:rPr>
        <w:t xml:space="preserve"> en el recurso de revisión </w:t>
      </w:r>
      <w:r>
        <w:rPr>
          <w:rFonts w:ascii="Palatino Linotype" w:eastAsia="Palatino Linotype" w:hAnsi="Palatino Linotype" w:cs="Palatino Linotype"/>
          <w:b/>
          <w:color w:val="222222"/>
        </w:rPr>
        <w:t xml:space="preserve">01109/INFOEM/IP/RR/2023 </w:t>
      </w:r>
      <w:r>
        <w:rPr>
          <w:rFonts w:ascii="Palatino Linotype" w:eastAsia="Palatino Linotype" w:hAnsi="Palatino Linotype" w:cs="Palatino Linotype"/>
          <w:color w:val="222222"/>
        </w:rPr>
        <w:t xml:space="preserve">por lo que, en términos del </w:t>
      </w:r>
      <w:r>
        <w:rPr>
          <w:rFonts w:ascii="Palatino Linotype" w:eastAsia="Palatino Linotype" w:hAnsi="Palatino Linotype" w:cs="Palatino Linotype"/>
          <w:b/>
          <w:color w:val="222222"/>
        </w:rPr>
        <w:t>CONSIDERANDO CUARTO</w:t>
      </w:r>
      <w:r>
        <w:rPr>
          <w:rFonts w:ascii="Palatino Linotype" w:eastAsia="Palatino Linotype" w:hAnsi="Palatino Linotype" w:cs="Palatino Linotype"/>
          <w:color w:val="222222"/>
        </w:rPr>
        <w:t xml:space="preserve"> de esta resolución, se </w:t>
      </w:r>
      <w:r>
        <w:rPr>
          <w:rFonts w:ascii="Palatino Linotype" w:eastAsia="Palatino Linotype" w:hAnsi="Palatino Linotype" w:cs="Palatino Linotype"/>
          <w:b/>
          <w:color w:val="222222"/>
        </w:rPr>
        <w:t>CONFIRMA</w:t>
      </w:r>
      <w:r>
        <w:rPr>
          <w:rFonts w:ascii="Palatino Linotype" w:eastAsia="Palatino Linotype" w:hAnsi="Palatino Linotype" w:cs="Palatino Linotype"/>
          <w:color w:val="222222"/>
        </w:rPr>
        <w:t xml:space="preserve"> la respuesta del </w:t>
      </w:r>
      <w:r>
        <w:rPr>
          <w:rFonts w:ascii="Palatino Linotype" w:eastAsia="Palatino Linotype" w:hAnsi="Palatino Linotype" w:cs="Palatino Linotype"/>
          <w:b/>
          <w:color w:val="222222"/>
        </w:rPr>
        <w:t>SUJETO OBLIGADO.</w:t>
      </w:r>
    </w:p>
    <w:p w14:paraId="72E93A3E" w14:textId="77777777" w:rsidR="006B1D3F" w:rsidRDefault="006D4BA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highlight w:val="yellow"/>
        </w:rPr>
        <w:t xml:space="preserve"> </w:t>
      </w:r>
    </w:p>
    <w:p w14:paraId="786C5E85" w14:textId="77777777" w:rsidR="006B1D3F" w:rsidRDefault="006D4BA2">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SEGUNDO. NOTIFÍQUESE </w:t>
      </w:r>
      <w:r>
        <w:rPr>
          <w:rFonts w:ascii="Palatino Linotype" w:eastAsia="Palatino Linotype" w:hAnsi="Palatino Linotype" w:cs="Palatino Linotype"/>
        </w:rPr>
        <w:t xml:space="preserve">vía SAIMEX la presente resolución a la Persona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w:t>
      </w:r>
    </w:p>
    <w:p w14:paraId="70731A36" w14:textId="77777777" w:rsidR="006B1D3F" w:rsidRDefault="006B1D3F">
      <w:pPr>
        <w:spacing w:line="360" w:lineRule="auto"/>
        <w:ind w:right="51"/>
        <w:jc w:val="both"/>
        <w:rPr>
          <w:rFonts w:ascii="Palatino Linotype" w:eastAsia="Palatino Linotype" w:hAnsi="Palatino Linotype" w:cs="Palatino Linotype"/>
          <w:highlight w:val="yellow"/>
        </w:rPr>
      </w:pPr>
    </w:p>
    <w:p w14:paraId="0AC17A3D" w14:textId="77777777" w:rsidR="006B1D3F" w:rsidRDefault="006D4BA2">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TERCERO. NOTIFÍQUESE </w:t>
      </w:r>
      <w:r>
        <w:rPr>
          <w:rFonts w:ascii="Palatino Linotype" w:eastAsia="Palatino Linotype" w:hAnsi="Palatino Linotype" w:cs="Palatino Linotype"/>
        </w:rPr>
        <w:t>vía SAIMEX a</w:t>
      </w:r>
      <w:r>
        <w:rPr>
          <w:rFonts w:ascii="Palatino Linotype" w:eastAsia="Palatino Linotype" w:hAnsi="Palatino Linotype" w:cs="Palatino Linotype"/>
          <w:b/>
        </w:rPr>
        <w:t xml:space="preserve"> LA PARTE RECURRENTE</w:t>
      </w:r>
      <w:r>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3B7B29F0" w14:textId="77777777" w:rsidR="006B1D3F" w:rsidRDefault="006D4BA2">
      <w:pPr>
        <w:pBdr>
          <w:top w:val="nil"/>
          <w:left w:val="nil"/>
          <w:bottom w:val="nil"/>
          <w:right w:val="nil"/>
          <w:between w:val="nil"/>
        </w:pBdr>
        <w:tabs>
          <w:tab w:val="left" w:pos="3585"/>
        </w:tabs>
        <w:spacing w:line="360" w:lineRule="auto"/>
        <w:jc w:val="both"/>
        <w:rPr>
          <w:color w:val="000000"/>
        </w:rPr>
      </w:pPr>
      <w:r>
        <w:rPr>
          <w:color w:val="000000"/>
        </w:rPr>
        <w:tab/>
      </w:r>
    </w:p>
    <w:p w14:paraId="7F04A35E" w14:textId="77777777" w:rsidR="006B1D3F" w:rsidRDefault="006D4BA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OCTAVA SESIÓN ORDINARIA CELEBRADA EL </w:t>
      </w:r>
      <w:r>
        <w:rPr>
          <w:rFonts w:ascii="Palatino Linotype" w:eastAsia="Palatino Linotype" w:hAnsi="Palatino Linotype" w:cs="Palatino Linotype"/>
        </w:rPr>
        <w:t>VEINTICINC</w:t>
      </w:r>
      <w:r>
        <w:rPr>
          <w:rFonts w:ascii="Palatino Linotype" w:eastAsia="Palatino Linotype" w:hAnsi="Palatino Linotype" w:cs="Palatino Linotype"/>
          <w:color w:val="000000"/>
        </w:rPr>
        <w:t>O DE OCTUBRE DE DOS MIL VEINTITRÉS, ANTE EL SECRETARIO TÉCNICO DEL PLENO ALEXIS TAPIA RAMÍREZ.</w:t>
      </w:r>
    </w:p>
    <w:p w14:paraId="6FFC3C6A" w14:textId="77777777" w:rsidR="006B1D3F" w:rsidRDefault="006B1D3F">
      <w:pPr>
        <w:spacing w:line="360" w:lineRule="auto"/>
        <w:jc w:val="both"/>
        <w:rPr>
          <w:rFonts w:ascii="Palatino Linotype" w:eastAsia="Palatino Linotype" w:hAnsi="Palatino Linotype" w:cs="Palatino Linotype"/>
        </w:rPr>
      </w:pPr>
    </w:p>
    <w:p w14:paraId="3AA6A4AC" w14:textId="77777777" w:rsidR="006B1D3F" w:rsidRDefault="006B1D3F">
      <w:pPr>
        <w:spacing w:line="360" w:lineRule="auto"/>
        <w:jc w:val="both"/>
        <w:rPr>
          <w:rFonts w:ascii="Palatino Linotype" w:eastAsia="Palatino Linotype" w:hAnsi="Palatino Linotype" w:cs="Palatino Linotype"/>
        </w:rPr>
      </w:pPr>
    </w:p>
    <w:p w14:paraId="26081F32" w14:textId="77777777" w:rsidR="006B1D3F" w:rsidRDefault="006B1D3F">
      <w:pPr>
        <w:spacing w:line="360" w:lineRule="auto"/>
        <w:jc w:val="both"/>
        <w:rPr>
          <w:rFonts w:ascii="Palatino Linotype" w:eastAsia="Palatino Linotype" w:hAnsi="Palatino Linotype" w:cs="Palatino Linotype"/>
        </w:rPr>
      </w:pPr>
    </w:p>
    <w:p w14:paraId="20A18A4C" w14:textId="77777777" w:rsidR="006B1D3F" w:rsidRDefault="006B1D3F">
      <w:pPr>
        <w:spacing w:line="360" w:lineRule="auto"/>
        <w:jc w:val="both"/>
        <w:rPr>
          <w:rFonts w:ascii="Palatino Linotype" w:eastAsia="Palatino Linotype" w:hAnsi="Palatino Linotype" w:cs="Palatino Linotype"/>
        </w:rPr>
      </w:pPr>
    </w:p>
    <w:p w14:paraId="704343DF" w14:textId="77777777" w:rsidR="006B1D3F" w:rsidRDefault="006B1D3F">
      <w:pPr>
        <w:spacing w:line="360" w:lineRule="auto"/>
        <w:jc w:val="both"/>
        <w:rPr>
          <w:rFonts w:ascii="Palatino Linotype" w:eastAsia="Palatino Linotype" w:hAnsi="Palatino Linotype" w:cs="Palatino Linotype"/>
        </w:rPr>
      </w:pPr>
    </w:p>
    <w:p w14:paraId="5F8FC00A" w14:textId="77777777" w:rsidR="006B1D3F" w:rsidRDefault="006B1D3F">
      <w:pPr>
        <w:spacing w:line="360" w:lineRule="auto"/>
        <w:jc w:val="both"/>
        <w:rPr>
          <w:rFonts w:ascii="Palatino Linotype" w:eastAsia="Palatino Linotype" w:hAnsi="Palatino Linotype" w:cs="Palatino Linotype"/>
        </w:rPr>
      </w:pPr>
    </w:p>
    <w:p w14:paraId="28C72D8E" w14:textId="77777777" w:rsidR="006B1D3F" w:rsidRDefault="006B1D3F">
      <w:pPr>
        <w:spacing w:line="360" w:lineRule="auto"/>
        <w:jc w:val="both"/>
        <w:rPr>
          <w:rFonts w:ascii="Palatino Linotype" w:eastAsia="Palatino Linotype" w:hAnsi="Palatino Linotype" w:cs="Palatino Linotype"/>
        </w:rPr>
      </w:pPr>
    </w:p>
    <w:p w14:paraId="7C2B65F7" w14:textId="77777777" w:rsidR="006B1D3F" w:rsidRDefault="006B1D3F">
      <w:pPr>
        <w:spacing w:line="360" w:lineRule="auto"/>
        <w:jc w:val="both"/>
        <w:rPr>
          <w:rFonts w:ascii="Palatino Linotype" w:eastAsia="Palatino Linotype" w:hAnsi="Palatino Linotype" w:cs="Palatino Linotype"/>
        </w:rPr>
      </w:pPr>
    </w:p>
    <w:p w14:paraId="27F3BC94" w14:textId="77777777" w:rsidR="006B1D3F" w:rsidRDefault="006B1D3F">
      <w:pPr>
        <w:spacing w:line="360" w:lineRule="auto"/>
        <w:jc w:val="both"/>
        <w:rPr>
          <w:rFonts w:ascii="Palatino Linotype" w:eastAsia="Palatino Linotype" w:hAnsi="Palatino Linotype" w:cs="Palatino Linotype"/>
        </w:rPr>
      </w:pPr>
    </w:p>
    <w:p w14:paraId="4C963961" w14:textId="77777777" w:rsidR="006B1D3F" w:rsidRDefault="006B1D3F">
      <w:pPr>
        <w:spacing w:line="360" w:lineRule="auto"/>
        <w:jc w:val="both"/>
        <w:rPr>
          <w:rFonts w:ascii="Palatino Linotype" w:eastAsia="Palatino Linotype" w:hAnsi="Palatino Linotype" w:cs="Palatino Linotype"/>
        </w:rPr>
      </w:pPr>
    </w:p>
    <w:p w14:paraId="3A24203F" w14:textId="77777777" w:rsidR="006B1D3F" w:rsidRDefault="006B1D3F">
      <w:pPr>
        <w:spacing w:line="360" w:lineRule="auto"/>
        <w:jc w:val="both"/>
        <w:rPr>
          <w:rFonts w:ascii="Palatino Linotype" w:eastAsia="Palatino Linotype" w:hAnsi="Palatino Linotype" w:cs="Palatino Linotype"/>
        </w:rPr>
      </w:pPr>
    </w:p>
    <w:p w14:paraId="16F5DAD8" w14:textId="77777777" w:rsidR="006B1D3F" w:rsidRDefault="006B1D3F">
      <w:pPr>
        <w:spacing w:line="360" w:lineRule="auto"/>
        <w:jc w:val="both"/>
        <w:rPr>
          <w:rFonts w:ascii="Palatino Linotype" w:eastAsia="Palatino Linotype" w:hAnsi="Palatino Linotype" w:cs="Palatino Linotype"/>
        </w:rPr>
      </w:pPr>
    </w:p>
    <w:p w14:paraId="70D94EA8" w14:textId="77777777" w:rsidR="006B1D3F" w:rsidRDefault="006B1D3F">
      <w:pPr>
        <w:spacing w:line="360" w:lineRule="auto"/>
        <w:jc w:val="both"/>
        <w:rPr>
          <w:rFonts w:ascii="Palatino Linotype" w:eastAsia="Palatino Linotype" w:hAnsi="Palatino Linotype" w:cs="Palatino Linotype"/>
        </w:rPr>
      </w:pPr>
    </w:p>
    <w:p w14:paraId="5BAB7A17" w14:textId="77777777" w:rsidR="006B1D3F" w:rsidRDefault="006B1D3F">
      <w:pPr>
        <w:spacing w:line="360" w:lineRule="auto"/>
        <w:jc w:val="both"/>
        <w:rPr>
          <w:rFonts w:ascii="Palatino Linotype" w:eastAsia="Palatino Linotype" w:hAnsi="Palatino Linotype" w:cs="Palatino Linotype"/>
        </w:rPr>
      </w:pPr>
    </w:p>
    <w:p w14:paraId="5C77B652" w14:textId="77777777" w:rsidR="006B1D3F" w:rsidRDefault="006B1D3F">
      <w:pPr>
        <w:spacing w:line="360" w:lineRule="auto"/>
        <w:jc w:val="both"/>
        <w:rPr>
          <w:rFonts w:ascii="Palatino Linotype" w:eastAsia="Palatino Linotype" w:hAnsi="Palatino Linotype" w:cs="Palatino Linotype"/>
        </w:rPr>
      </w:pPr>
    </w:p>
    <w:p w14:paraId="779A4C31" w14:textId="77777777" w:rsidR="006B1D3F" w:rsidRDefault="006B1D3F">
      <w:pPr>
        <w:spacing w:line="360" w:lineRule="auto"/>
        <w:jc w:val="both"/>
        <w:rPr>
          <w:rFonts w:ascii="Palatino Linotype" w:eastAsia="Palatino Linotype" w:hAnsi="Palatino Linotype" w:cs="Palatino Linotype"/>
        </w:rPr>
      </w:pPr>
    </w:p>
    <w:sectPr w:rsidR="006B1D3F">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66D4" w14:textId="77777777" w:rsidR="006D4BA2" w:rsidRDefault="006D4BA2">
      <w:r>
        <w:separator/>
      </w:r>
    </w:p>
  </w:endnote>
  <w:endnote w:type="continuationSeparator" w:id="0">
    <w:p w14:paraId="074DE741" w14:textId="77777777" w:rsidR="006D4BA2" w:rsidRDefault="006D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A9CF" w14:textId="77777777" w:rsidR="006B1D3F" w:rsidRDefault="006D4BA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15B4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15B42">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3A245008" w14:textId="77777777" w:rsidR="006B1D3F" w:rsidRDefault="006B1D3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CDBA" w14:textId="77777777" w:rsidR="006B1D3F" w:rsidRDefault="006D4BA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15B4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15B42">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19C90A7A" w14:textId="77777777" w:rsidR="006B1D3F" w:rsidRDefault="006B1D3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DCEC" w14:textId="77777777" w:rsidR="006D4BA2" w:rsidRDefault="006D4BA2">
      <w:r>
        <w:separator/>
      </w:r>
    </w:p>
  </w:footnote>
  <w:footnote w:type="continuationSeparator" w:id="0">
    <w:p w14:paraId="24345848" w14:textId="77777777" w:rsidR="006D4BA2" w:rsidRDefault="006D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474E" w14:textId="77777777" w:rsidR="006B1D3F" w:rsidRDefault="006D4BA2">
    <w:pPr>
      <w:rPr>
        <w:rFonts w:ascii="Cambria" w:eastAsia="Cambria" w:hAnsi="Cambria" w:cs="Cambria"/>
      </w:rPr>
    </w:pPr>
    <w:r>
      <w:rPr>
        <w:noProof/>
      </w:rPr>
      <w:drawing>
        <wp:anchor distT="0" distB="0" distL="0" distR="0" simplePos="0" relativeHeight="251658240" behindDoc="1" locked="0" layoutInCell="1" hidden="0" allowOverlap="1" wp14:anchorId="21254394" wp14:editId="2D9E4DBF">
          <wp:simplePos x="0" y="0"/>
          <wp:positionH relativeFrom="column">
            <wp:posOffset>-1079499</wp:posOffset>
          </wp:positionH>
          <wp:positionV relativeFrom="paragraph">
            <wp:posOffset>-487679</wp:posOffset>
          </wp:positionV>
          <wp:extent cx="7809865" cy="1016571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237" w:type="dxa"/>
      <w:tblInd w:w="2830" w:type="dxa"/>
      <w:tblLayout w:type="fixed"/>
      <w:tblLook w:val="0400" w:firstRow="0" w:lastRow="0" w:firstColumn="0" w:lastColumn="0" w:noHBand="0" w:noVBand="1"/>
    </w:tblPr>
    <w:tblGrid>
      <w:gridCol w:w="2552"/>
      <w:gridCol w:w="3685"/>
    </w:tblGrid>
    <w:tr w:rsidR="006B1D3F" w14:paraId="6D32500E" w14:textId="77777777">
      <w:tc>
        <w:tcPr>
          <w:tcW w:w="2552" w:type="dxa"/>
          <w:shd w:val="clear" w:color="auto" w:fill="auto"/>
        </w:tcPr>
        <w:p w14:paraId="5B95619D" w14:textId="77777777" w:rsidR="006B1D3F" w:rsidRDefault="006D4B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0CCE9B8E" w14:textId="77777777" w:rsidR="006B1D3F" w:rsidRDefault="006D4BA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01109/INFOEM/IP/RR/2023</w:t>
          </w:r>
        </w:p>
      </w:tc>
    </w:tr>
    <w:tr w:rsidR="006B1D3F" w14:paraId="1513FDE1" w14:textId="77777777">
      <w:trPr>
        <w:trHeight w:val="228"/>
      </w:trPr>
      <w:tc>
        <w:tcPr>
          <w:tcW w:w="2552" w:type="dxa"/>
          <w:shd w:val="clear" w:color="auto" w:fill="auto"/>
          <w:vAlign w:val="center"/>
        </w:tcPr>
        <w:p w14:paraId="3E360F24" w14:textId="77777777" w:rsidR="006B1D3F" w:rsidRDefault="006D4B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3AEF9AD7" w14:textId="77777777" w:rsidR="006B1D3F" w:rsidRDefault="006D4BA2">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Huixquilucan</w:t>
          </w:r>
        </w:p>
      </w:tc>
    </w:tr>
    <w:tr w:rsidR="006B1D3F" w14:paraId="6FF6FEE6" w14:textId="77777777">
      <w:tc>
        <w:tcPr>
          <w:tcW w:w="2552" w:type="dxa"/>
          <w:shd w:val="clear" w:color="auto" w:fill="auto"/>
          <w:vAlign w:val="center"/>
        </w:tcPr>
        <w:p w14:paraId="3AFF5710" w14:textId="77777777" w:rsidR="006B1D3F" w:rsidRDefault="006D4BA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70BBCEBC" w14:textId="77777777" w:rsidR="006B1D3F" w:rsidRDefault="006D4BA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r w:rsidR="006B1D3F" w14:paraId="5F6E8834" w14:textId="77777777">
      <w:tc>
        <w:tcPr>
          <w:tcW w:w="2552" w:type="dxa"/>
          <w:shd w:val="clear" w:color="auto" w:fill="auto"/>
          <w:vAlign w:val="center"/>
        </w:tcPr>
        <w:p w14:paraId="719DC074" w14:textId="77777777" w:rsidR="006B1D3F" w:rsidRDefault="006B1D3F">
          <w:pPr>
            <w:ind w:right="-108"/>
            <w:rPr>
              <w:rFonts w:ascii="Palatino Linotype" w:eastAsia="Palatino Linotype" w:hAnsi="Palatino Linotype" w:cs="Palatino Linotype"/>
              <w:b/>
              <w:sz w:val="22"/>
              <w:szCs w:val="22"/>
            </w:rPr>
          </w:pPr>
        </w:p>
      </w:tc>
      <w:tc>
        <w:tcPr>
          <w:tcW w:w="3685" w:type="dxa"/>
          <w:shd w:val="clear" w:color="auto" w:fill="auto"/>
          <w:vAlign w:val="center"/>
        </w:tcPr>
        <w:p w14:paraId="4BED0891" w14:textId="77777777" w:rsidR="006B1D3F" w:rsidRDefault="006B1D3F">
          <w:pPr>
            <w:ind w:right="175"/>
            <w:jc w:val="both"/>
            <w:rPr>
              <w:rFonts w:ascii="Palatino Linotype" w:eastAsia="Palatino Linotype" w:hAnsi="Palatino Linotype" w:cs="Palatino Linotype"/>
              <w:b/>
              <w:sz w:val="22"/>
              <w:szCs w:val="22"/>
            </w:rPr>
          </w:pPr>
        </w:p>
      </w:tc>
    </w:tr>
  </w:tbl>
  <w:p w14:paraId="2E6C1174" w14:textId="77777777" w:rsidR="006B1D3F" w:rsidRDefault="006B1D3F">
    <w:pPr>
      <w:rPr>
        <w:rFonts w:ascii="Cambria" w:eastAsia="Cambria" w:hAnsi="Cambria" w:cs="Cambr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0188" w14:textId="77777777" w:rsidR="006B1D3F" w:rsidRDefault="006D4BA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D196F15" wp14:editId="43C7322D">
          <wp:simplePos x="0" y="0"/>
          <wp:positionH relativeFrom="column">
            <wp:posOffset>-1089024</wp:posOffset>
          </wp:positionH>
          <wp:positionV relativeFrom="paragraph">
            <wp:posOffset>-442593</wp:posOffset>
          </wp:positionV>
          <wp:extent cx="7809865" cy="10165715"/>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237" w:type="dxa"/>
      <w:tblInd w:w="2830" w:type="dxa"/>
      <w:tblLayout w:type="fixed"/>
      <w:tblLook w:val="0400" w:firstRow="0" w:lastRow="0" w:firstColumn="0" w:lastColumn="0" w:noHBand="0" w:noVBand="1"/>
    </w:tblPr>
    <w:tblGrid>
      <w:gridCol w:w="2552"/>
      <w:gridCol w:w="3685"/>
    </w:tblGrid>
    <w:tr w:rsidR="006B1D3F" w14:paraId="4E7E6193" w14:textId="77777777">
      <w:tc>
        <w:tcPr>
          <w:tcW w:w="2552" w:type="dxa"/>
          <w:shd w:val="clear" w:color="auto" w:fill="auto"/>
          <w:vAlign w:val="center"/>
        </w:tcPr>
        <w:p w14:paraId="286B7CAC" w14:textId="77777777" w:rsidR="006B1D3F" w:rsidRDefault="006D4B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E9AAA27" w14:textId="77777777" w:rsidR="006B1D3F" w:rsidRDefault="006D4BA2">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01109/INFOEM/IP/RR/2023</w:t>
          </w:r>
        </w:p>
      </w:tc>
    </w:tr>
    <w:tr w:rsidR="006B1D3F" w14:paraId="3397FDC2" w14:textId="77777777">
      <w:trPr>
        <w:trHeight w:val="130"/>
      </w:trPr>
      <w:tc>
        <w:tcPr>
          <w:tcW w:w="2552" w:type="dxa"/>
          <w:shd w:val="clear" w:color="auto" w:fill="auto"/>
          <w:vAlign w:val="center"/>
        </w:tcPr>
        <w:p w14:paraId="61722236" w14:textId="77777777" w:rsidR="006B1D3F" w:rsidRDefault="006D4B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72975B57" w14:textId="36EF7921" w:rsidR="006B1D3F" w:rsidRDefault="000031E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w:t>
          </w:r>
        </w:p>
      </w:tc>
    </w:tr>
    <w:tr w:rsidR="006B1D3F" w14:paraId="08142A3B" w14:textId="77777777">
      <w:trPr>
        <w:trHeight w:val="228"/>
      </w:trPr>
      <w:tc>
        <w:tcPr>
          <w:tcW w:w="2552" w:type="dxa"/>
          <w:shd w:val="clear" w:color="auto" w:fill="auto"/>
          <w:vAlign w:val="center"/>
        </w:tcPr>
        <w:p w14:paraId="68EEDDB5" w14:textId="77777777" w:rsidR="006B1D3F" w:rsidRDefault="006D4B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EBC479D" w14:textId="77777777" w:rsidR="006B1D3F" w:rsidRDefault="006D4BA2">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Huixquilucan </w:t>
          </w:r>
        </w:p>
      </w:tc>
    </w:tr>
    <w:tr w:rsidR="006B1D3F" w14:paraId="21EA3284" w14:textId="77777777">
      <w:tc>
        <w:tcPr>
          <w:tcW w:w="2552" w:type="dxa"/>
          <w:shd w:val="clear" w:color="auto" w:fill="auto"/>
          <w:vAlign w:val="center"/>
        </w:tcPr>
        <w:p w14:paraId="08A4C4E5" w14:textId="77777777" w:rsidR="006B1D3F" w:rsidRDefault="006D4B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34224628" w14:textId="77777777" w:rsidR="006B1D3F" w:rsidRDefault="006D4BA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A0BE75" w14:textId="77777777" w:rsidR="006B1D3F" w:rsidRDefault="006B1D3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7B1"/>
    <w:multiLevelType w:val="multilevel"/>
    <w:tmpl w:val="879CEE0E"/>
    <w:lvl w:ilvl="0">
      <w:start w:val="1"/>
      <w:numFmt w:val="lowerLetter"/>
      <w:pStyle w:val="Listaconvietas3"/>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C901DD3"/>
    <w:multiLevelType w:val="multilevel"/>
    <w:tmpl w:val="E09A1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823453"/>
    <w:multiLevelType w:val="multilevel"/>
    <w:tmpl w:val="36245CC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72171B"/>
    <w:multiLevelType w:val="multilevel"/>
    <w:tmpl w:val="2BBE7F2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F6FB6"/>
    <w:multiLevelType w:val="multilevel"/>
    <w:tmpl w:val="E996BD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3F"/>
    <w:rsid w:val="000031ED"/>
    <w:rsid w:val="00315B42"/>
    <w:rsid w:val="006B1D3F"/>
    <w:rsid w:val="006D4B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9E37"/>
  <w15:docId w15:val="{BD391D7D-3A0F-43C4-B84B-358F1CC2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left w:w="115" w:type="dxa"/>
        <w:right w:w="115" w:type="dxa"/>
      </w:tblCellMar>
    </w:tblPr>
  </w:style>
  <w:style w:type="table" w:customStyle="1" w:styleId="9">
    <w:name w:val="9"/>
    <w:basedOn w:val="TableNormal1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left w:w="115" w:type="dxa"/>
        <w:right w:w="115" w:type="dxa"/>
      </w:tblCellMar>
    </w:tblPr>
  </w:style>
  <w:style w:type="table" w:customStyle="1" w:styleId="7">
    <w:name w:val="7"/>
    <w:basedOn w:val="TableNormal11"/>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23">
    <w:name w:val="23"/>
    <w:basedOn w:val="TableNormal5"/>
    <w:tblPr>
      <w:tblStyleRowBandSize w:val="1"/>
      <w:tblStyleColBandSize w:val="1"/>
      <w:tblCellMar>
        <w:left w:w="115" w:type="dxa"/>
        <w:right w:w="115" w:type="dxa"/>
      </w:tblCellMar>
    </w:tblPr>
  </w:style>
  <w:style w:type="table" w:customStyle="1" w:styleId="22">
    <w:name w:val="22"/>
    <w:basedOn w:val="TableNormal5"/>
    <w:tblPr>
      <w:tblStyleRowBandSize w:val="1"/>
      <w:tblStyleColBandSize w:val="1"/>
      <w:tblCellMar>
        <w:left w:w="115" w:type="dxa"/>
        <w:right w:w="115" w:type="dxa"/>
      </w:tblCellMar>
    </w:tblPr>
  </w:style>
  <w:style w:type="table" w:customStyle="1" w:styleId="21">
    <w:name w:val="21"/>
    <w:basedOn w:val="TableNormal6"/>
    <w:tblPr>
      <w:tblStyleRowBandSize w:val="1"/>
      <w:tblStyleColBandSize w:val="1"/>
      <w:tblCellMar>
        <w:left w:w="115" w:type="dxa"/>
        <w:right w:w="115" w:type="dxa"/>
      </w:tblCellMar>
    </w:tblPr>
  </w:style>
  <w:style w:type="table" w:customStyle="1" w:styleId="20">
    <w:name w:val="20"/>
    <w:basedOn w:val="TableNormal6"/>
    <w:tblPr>
      <w:tblStyleRowBandSize w:val="1"/>
      <w:tblStyleColBandSize w:val="1"/>
      <w:tblCellMar>
        <w:left w:w="115" w:type="dxa"/>
        <w:right w:w="115" w:type="dxa"/>
      </w:tblCellMar>
    </w:tblPr>
  </w:style>
  <w:style w:type="table" w:customStyle="1" w:styleId="19">
    <w:name w:val="19"/>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left w:w="115" w:type="dxa"/>
        <w:right w:w="115" w:type="dxa"/>
      </w:tblCellMar>
    </w:tblPr>
  </w:style>
  <w:style w:type="table" w:customStyle="1" w:styleId="17">
    <w:name w:val="17"/>
    <w:basedOn w:val="TableNormal7"/>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6C03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6C037C"/>
    <w:rPr>
      <w:i/>
      <w:iCs/>
      <w:color w:val="4F81BD" w:themeColor="accent1"/>
    </w:rPr>
  </w:style>
  <w:style w:type="paragraph" w:customStyle="1" w:styleId="Citas">
    <w:name w:val="Citas"/>
    <w:basedOn w:val="Normal"/>
    <w:qFormat/>
    <w:rsid w:val="00577F8B"/>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9286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lindice/HUIXQUILUCAN/art_92_xxi.w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lindice/HUIXQUILUCAN/art_92_xxi.web" TargetMode="External"/><Relationship Id="rId4" Type="http://schemas.openxmlformats.org/officeDocument/2006/relationships/settings" Target="settings.xml"/><Relationship Id="rId9" Type="http://schemas.openxmlformats.org/officeDocument/2006/relationships/hyperlink" Target="https://saimex.org.mx/saimex/solicitud/downloadAttach/170063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TlPYCFHUf7GguelwDw/VKkN1g==">CgMxLjAyCGguZ2pkZ3hzMgloLjN6bnlzaDcyCWguMmV0OTJwMDIJaC4zMGowemxsMgloLjJzOGV5bzE4AHIhMTZTa0NPSGIxRkwtWmxPUzJDWnhEZHFGbTdyT2w5VE54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7404</Words>
  <Characters>40725</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dcterms:created xsi:type="dcterms:W3CDTF">2023-11-06T19:37:00Z</dcterms:created>
  <dcterms:modified xsi:type="dcterms:W3CDTF">2023-11-06T19:37:00Z</dcterms:modified>
</cp:coreProperties>
</file>