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0F474" w14:textId="61E95935" w:rsidR="004E16BC" w:rsidRPr="0091187B" w:rsidRDefault="000863AA"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2C63BD" w:rsidRPr="0091187B">
        <w:rPr>
          <w:rFonts w:ascii="Palatino Linotype" w:eastAsia="Palatino Linotype" w:hAnsi="Palatino Linotype" w:cs="Palatino Linotype"/>
        </w:rPr>
        <w:t>del</w:t>
      </w:r>
      <w:r w:rsidRPr="0091187B">
        <w:rPr>
          <w:rFonts w:ascii="Palatino Linotype" w:eastAsia="Palatino Linotype" w:hAnsi="Palatino Linotype" w:cs="Palatino Linotype"/>
        </w:rPr>
        <w:t xml:space="preserve"> </w:t>
      </w:r>
      <w:r w:rsidR="00A57121" w:rsidRPr="0091187B">
        <w:rPr>
          <w:rFonts w:ascii="Palatino Linotype" w:eastAsia="Palatino Linotype" w:hAnsi="Palatino Linotype" w:cs="Palatino Linotype"/>
        </w:rPr>
        <w:t xml:space="preserve">quince de noviembre </w:t>
      </w:r>
      <w:r w:rsidRPr="0091187B">
        <w:rPr>
          <w:rFonts w:ascii="Palatino Linotype" w:eastAsia="Palatino Linotype" w:hAnsi="Palatino Linotype" w:cs="Palatino Linotype"/>
        </w:rPr>
        <w:t xml:space="preserve">de dos mil veintitrés. </w:t>
      </w:r>
    </w:p>
    <w:p w14:paraId="79DEDB55" w14:textId="77777777" w:rsidR="004E16BC" w:rsidRPr="0091187B" w:rsidRDefault="004E16BC" w:rsidP="0091187B">
      <w:pPr>
        <w:spacing w:line="360" w:lineRule="auto"/>
        <w:jc w:val="both"/>
        <w:rPr>
          <w:rFonts w:ascii="Palatino Linotype" w:eastAsia="Palatino Linotype" w:hAnsi="Palatino Linotype" w:cs="Palatino Linotype"/>
        </w:rPr>
      </w:pPr>
    </w:p>
    <w:p w14:paraId="759139DF" w14:textId="1CA07B4C" w:rsidR="004E16BC" w:rsidRPr="0091187B" w:rsidRDefault="000863AA"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rPr>
        <w:t>VISTO</w:t>
      </w:r>
      <w:r w:rsidRPr="0091187B">
        <w:rPr>
          <w:rFonts w:ascii="Palatino Linotype" w:eastAsia="Palatino Linotype" w:hAnsi="Palatino Linotype" w:cs="Palatino Linotype"/>
        </w:rPr>
        <w:t xml:space="preserve"> el expediente formado con motivo del Recurso de Revisión </w:t>
      </w:r>
      <w:r w:rsidR="00A57121" w:rsidRPr="0091187B">
        <w:rPr>
          <w:rFonts w:ascii="Palatino Linotype" w:eastAsia="Palatino Linotype" w:hAnsi="Palatino Linotype" w:cs="Palatino Linotype"/>
          <w:b/>
        </w:rPr>
        <w:t>04352</w:t>
      </w:r>
      <w:r w:rsidR="00251501" w:rsidRPr="0091187B">
        <w:rPr>
          <w:rFonts w:ascii="Palatino Linotype" w:eastAsia="Palatino Linotype" w:hAnsi="Palatino Linotype" w:cs="Palatino Linotype"/>
          <w:b/>
        </w:rPr>
        <w:t>/INFOEM/IP/RR/2023</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promovido por</w:t>
      </w:r>
      <w:r w:rsidR="008F492D" w:rsidRPr="0091187B">
        <w:rPr>
          <w:rFonts w:ascii="Palatino Linotype" w:eastAsia="Palatino Linotype" w:hAnsi="Palatino Linotype" w:cs="Palatino Linotype"/>
        </w:rPr>
        <w:t xml:space="preserve"> </w:t>
      </w:r>
      <w:bookmarkStart w:id="0" w:name="_GoBack"/>
      <w:r w:rsidR="008751A6">
        <w:rPr>
          <w:rFonts w:ascii="Palatino Linotype" w:eastAsia="Palatino Linotype" w:hAnsi="Palatino Linotype" w:cs="Palatino Linotype"/>
          <w:b/>
        </w:rPr>
        <w:t>XXXXXXX</w:t>
      </w:r>
      <w:bookmarkEnd w:id="0"/>
      <w:r w:rsidRPr="0091187B">
        <w:rPr>
          <w:rFonts w:ascii="Palatino Linotype" w:eastAsia="Palatino Linotype" w:hAnsi="Palatino Linotype" w:cs="Palatino Linotype"/>
        </w:rPr>
        <w:t xml:space="preserve">, a quien en lo sucesivo se le </w:t>
      </w:r>
      <w:r w:rsidR="00251501" w:rsidRPr="0091187B">
        <w:rPr>
          <w:rFonts w:ascii="Palatino Linotype" w:eastAsia="Palatino Linotype" w:hAnsi="Palatino Linotype" w:cs="Palatino Linotype"/>
        </w:rPr>
        <w:t>denominará</w:t>
      </w:r>
      <w:r w:rsidRPr="0091187B">
        <w:rPr>
          <w:rFonts w:ascii="Palatino Linotype" w:eastAsia="Palatino Linotype" w:hAnsi="Palatino Linotype" w:cs="Palatino Linotype"/>
        </w:rPr>
        <w:t xml:space="preserve"> como </w:t>
      </w:r>
      <w:r w:rsidR="00F56B9C" w:rsidRPr="0091187B">
        <w:rPr>
          <w:rFonts w:ascii="Palatino Linotype" w:eastAsia="Palatino Linotype" w:hAnsi="Palatino Linotype" w:cs="Palatino Linotype"/>
          <w:b/>
        </w:rPr>
        <w:t>EL</w:t>
      </w:r>
      <w:r w:rsidRPr="0091187B">
        <w:rPr>
          <w:rFonts w:ascii="Palatino Linotype" w:eastAsia="Palatino Linotype" w:hAnsi="Palatino Linotype" w:cs="Palatino Linotype"/>
          <w:b/>
        </w:rPr>
        <w:t xml:space="preserve"> RECURRENTE,</w:t>
      </w:r>
      <w:r w:rsidRPr="0091187B">
        <w:rPr>
          <w:rFonts w:ascii="Palatino Linotype" w:eastAsia="Palatino Linotype" w:hAnsi="Palatino Linotype" w:cs="Palatino Linotype"/>
        </w:rPr>
        <w:t xml:space="preserve"> en contra de la respuesta del </w:t>
      </w:r>
      <w:r w:rsidR="000A4613" w:rsidRPr="0091187B">
        <w:rPr>
          <w:rFonts w:ascii="Palatino Linotype" w:eastAsia="Palatino Linotype" w:hAnsi="Palatino Linotype" w:cs="Palatino Linotype"/>
          <w:b/>
        </w:rPr>
        <w:t xml:space="preserve">Ayuntamiento de </w:t>
      </w:r>
      <w:r w:rsidR="00A57121" w:rsidRPr="0091187B">
        <w:rPr>
          <w:rFonts w:ascii="Palatino Linotype" w:eastAsia="Palatino Linotype" w:hAnsi="Palatino Linotype" w:cs="Palatino Linotype"/>
          <w:b/>
        </w:rPr>
        <w:t>Cocotitlán</w:t>
      </w:r>
      <w:r w:rsidR="000A4613" w:rsidRPr="0091187B">
        <w:rPr>
          <w:rFonts w:ascii="Palatino Linotype" w:eastAsia="Palatino Linotype" w:hAnsi="Palatino Linotype" w:cs="Palatino Linotype"/>
          <w:b/>
        </w:rPr>
        <w:t xml:space="preserve"> </w:t>
      </w:r>
      <w:r w:rsidR="00251501" w:rsidRPr="0091187B">
        <w:rPr>
          <w:rFonts w:ascii="Palatino Linotype" w:eastAsia="Palatino Linotype" w:hAnsi="Palatino Linotype" w:cs="Palatino Linotype"/>
        </w:rPr>
        <w:t>que</w:t>
      </w:r>
      <w:r w:rsidR="00251501"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 xml:space="preserve">en lo subsecuente se le denominará </w:t>
      </w:r>
      <w:r w:rsidRPr="0091187B">
        <w:rPr>
          <w:rFonts w:ascii="Palatino Linotype" w:eastAsia="Palatino Linotype" w:hAnsi="Palatino Linotype" w:cs="Palatino Linotype"/>
          <w:b/>
        </w:rPr>
        <w:t xml:space="preserve">EL SUJETO OBLIGADO, </w:t>
      </w:r>
      <w:r w:rsidRPr="0091187B">
        <w:rPr>
          <w:rFonts w:ascii="Palatino Linotype" w:eastAsia="Palatino Linotype" w:hAnsi="Palatino Linotype" w:cs="Palatino Linotype"/>
        </w:rPr>
        <w:t>se procede a dictar la presente resolución con base en lo siguiente:</w:t>
      </w:r>
    </w:p>
    <w:p w14:paraId="5F6612BA" w14:textId="77777777" w:rsidR="004E16BC" w:rsidRPr="0091187B" w:rsidRDefault="004E16BC" w:rsidP="0091187B">
      <w:pPr>
        <w:spacing w:line="360" w:lineRule="auto"/>
        <w:jc w:val="both"/>
        <w:rPr>
          <w:rFonts w:ascii="Palatino Linotype" w:eastAsia="Palatino Linotype" w:hAnsi="Palatino Linotype" w:cs="Palatino Linotype"/>
          <w:b/>
        </w:rPr>
      </w:pPr>
    </w:p>
    <w:p w14:paraId="69E94701" w14:textId="77777777" w:rsidR="004E16BC" w:rsidRPr="0091187B" w:rsidRDefault="000863AA" w:rsidP="0091187B">
      <w:pPr>
        <w:jc w:val="center"/>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A</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N</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T</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E</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C</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E</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D</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E</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N</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T</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E</w:t>
      </w:r>
      <w:r w:rsidR="0025150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S</w:t>
      </w:r>
    </w:p>
    <w:p w14:paraId="3555DE9C" w14:textId="77777777" w:rsidR="004E16BC" w:rsidRPr="0091187B" w:rsidRDefault="004E16BC" w:rsidP="0091187B">
      <w:pPr>
        <w:rPr>
          <w:rFonts w:ascii="Palatino Linotype" w:eastAsia="Palatino Linotype" w:hAnsi="Palatino Linotype" w:cs="Palatino Linotype"/>
          <w:b/>
        </w:rPr>
      </w:pPr>
    </w:p>
    <w:p w14:paraId="3A49DA11" w14:textId="38ED4482" w:rsidR="004E16BC" w:rsidRPr="0091187B" w:rsidRDefault="000863AA" w:rsidP="0091187B">
      <w:pPr>
        <w:tabs>
          <w:tab w:val="left" w:pos="5651"/>
        </w:tabs>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I. De la Solicitud de Información</w:t>
      </w:r>
      <w:r w:rsidR="00074188" w:rsidRPr="0091187B">
        <w:rPr>
          <w:rFonts w:ascii="Palatino Linotype" w:eastAsia="Palatino Linotype" w:hAnsi="Palatino Linotype" w:cs="Palatino Linotype"/>
          <w:b/>
          <w:sz w:val="28"/>
        </w:rPr>
        <w:tab/>
      </w:r>
    </w:p>
    <w:p w14:paraId="48AFE662" w14:textId="54742663" w:rsidR="008940DE" w:rsidRPr="0091187B" w:rsidRDefault="000863AA" w:rsidP="0091187B">
      <w:pPr>
        <w:spacing w:line="360" w:lineRule="auto"/>
        <w:jc w:val="both"/>
        <w:rPr>
          <w:rFonts w:ascii="Palatino Linotype" w:eastAsia="Palatino Linotype" w:hAnsi="Palatino Linotype" w:cs="Palatino Linotype"/>
        </w:rPr>
      </w:pPr>
      <w:bookmarkStart w:id="1" w:name="_heading=h.ifuj3wtxm21l" w:colFirst="0" w:colLast="0"/>
      <w:bookmarkEnd w:id="1"/>
      <w:r w:rsidRPr="0091187B">
        <w:rPr>
          <w:rFonts w:ascii="Palatino Linotype" w:eastAsia="Palatino Linotype" w:hAnsi="Palatino Linotype" w:cs="Palatino Linotype"/>
        </w:rPr>
        <w:t xml:space="preserve">El </w:t>
      </w:r>
      <w:r w:rsidR="00A57121" w:rsidRPr="0091187B">
        <w:rPr>
          <w:rFonts w:ascii="Palatino Linotype" w:eastAsia="Palatino Linotype" w:hAnsi="Palatino Linotype" w:cs="Palatino Linotype"/>
          <w:b/>
        </w:rPr>
        <w:t xml:space="preserve">treinta de junio </w:t>
      </w:r>
      <w:r w:rsidRPr="0091187B">
        <w:rPr>
          <w:rFonts w:ascii="Palatino Linotype" w:eastAsia="Palatino Linotype" w:hAnsi="Palatino Linotype" w:cs="Palatino Linotype"/>
          <w:b/>
        </w:rPr>
        <w:t xml:space="preserve">de dos mil </w:t>
      </w:r>
      <w:r w:rsidR="00251501" w:rsidRPr="0091187B">
        <w:rPr>
          <w:rFonts w:ascii="Palatino Linotype" w:eastAsia="Palatino Linotype" w:hAnsi="Palatino Linotype" w:cs="Palatino Linotype"/>
          <w:b/>
        </w:rPr>
        <w:t>veintitrés</w:t>
      </w:r>
      <w:r w:rsidRPr="0091187B">
        <w:rPr>
          <w:rFonts w:ascii="Palatino Linotype" w:eastAsia="Palatino Linotype" w:hAnsi="Palatino Linotype" w:cs="Palatino Linotype"/>
        </w:rPr>
        <w:t xml:space="preserve">,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rPr>
        <w:t xml:space="preserve"> </w:t>
      </w:r>
      <w:bookmarkStart w:id="2" w:name="_heading=h.gbzlpjcyq6ez" w:colFirst="0" w:colLast="0"/>
      <w:bookmarkEnd w:id="2"/>
      <w:r w:rsidR="008940DE" w:rsidRPr="0091187B">
        <w:rPr>
          <w:rFonts w:ascii="Palatino Linotype" w:eastAsia="Palatino Linotype" w:hAnsi="Palatino Linotype" w:cs="Palatino Linotype"/>
        </w:rPr>
        <w:t xml:space="preserve">presentó a través de la Plataforma Nacional de Transparencia la cual se encuentra vinculada con el Sistema de Acceso a la Información Mexiquense, en lo subsecuente </w:t>
      </w:r>
      <w:r w:rsidR="008940DE" w:rsidRPr="0091187B">
        <w:rPr>
          <w:rFonts w:ascii="Palatino Linotype" w:eastAsia="Palatino Linotype" w:hAnsi="Palatino Linotype" w:cs="Palatino Linotype"/>
          <w:b/>
        </w:rPr>
        <w:t>EL SAIMEX</w:t>
      </w:r>
      <w:r w:rsidR="008940DE" w:rsidRPr="0091187B">
        <w:rPr>
          <w:rFonts w:ascii="Palatino Linotype" w:eastAsia="Palatino Linotype" w:hAnsi="Palatino Linotype" w:cs="Palatino Linotype"/>
        </w:rPr>
        <w:t xml:space="preserve"> ante </w:t>
      </w:r>
      <w:r w:rsidR="008940DE" w:rsidRPr="0091187B">
        <w:rPr>
          <w:rFonts w:ascii="Palatino Linotype" w:eastAsia="Palatino Linotype" w:hAnsi="Palatino Linotype" w:cs="Palatino Linotype"/>
          <w:b/>
        </w:rPr>
        <w:t>EL SUJETO OBLIGADO</w:t>
      </w:r>
      <w:r w:rsidR="008940DE" w:rsidRPr="0091187B">
        <w:rPr>
          <w:rFonts w:ascii="Palatino Linotype" w:eastAsia="Palatino Linotype" w:hAnsi="Palatino Linotype" w:cs="Palatino Linotype"/>
        </w:rPr>
        <w:t xml:space="preserve">, la solicitud de acceso a la información pública, a la que se le asignó el número de expediente </w:t>
      </w:r>
      <w:r w:rsidR="008940DE" w:rsidRPr="0091187B">
        <w:rPr>
          <w:rFonts w:ascii="Palatino Linotype" w:eastAsia="Palatino Linotype" w:hAnsi="Palatino Linotype" w:cs="Palatino Linotype"/>
          <w:b/>
        </w:rPr>
        <w:t>00069/COCOTIT/IP/2023</w:t>
      </w:r>
      <w:r w:rsidR="0040696D" w:rsidRPr="0091187B">
        <w:rPr>
          <w:rFonts w:ascii="Palatino Linotype" w:eastAsia="Palatino Linotype" w:hAnsi="Palatino Linotype" w:cs="Palatino Linotype"/>
          <w:b/>
        </w:rPr>
        <w:t xml:space="preserve"> </w:t>
      </w:r>
      <w:r w:rsidR="008940DE" w:rsidRPr="0091187B">
        <w:rPr>
          <w:rFonts w:ascii="Palatino Linotype" w:eastAsia="Palatino Linotype" w:hAnsi="Palatino Linotype" w:cs="Palatino Linotype"/>
        </w:rPr>
        <w:t>y en la que se</w:t>
      </w:r>
      <w:r w:rsidR="008940DE" w:rsidRPr="0091187B">
        <w:rPr>
          <w:rFonts w:ascii="Palatino Linotype" w:eastAsia="Palatino Linotype" w:hAnsi="Palatino Linotype" w:cs="Palatino Linotype"/>
          <w:b/>
        </w:rPr>
        <w:t xml:space="preserve"> </w:t>
      </w:r>
      <w:r w:rsidR="008940DE" w:rsidRPr="0091187B">
        <w:rPr>
          <w:rFonts w:ascii="Palatino Linotype" w:eastAsia="Palatino Linotype" w:hAnsi="Palatino Linotype" w:cs="Palatino Linotype"/>
        </w:rPr>
        <w:t>requirió, lo siguiente:</w:t>
      </w:r>
    </w:p>
    <w:p w14:paraId="14FC091A" w14:textId="77777777" w:rsidR="008940DE" w:rsidRPr="0091187B" w:rsidRDefault="008940DE" w:rsidP="0091187B">
      <w:pPr>
        <w:spacing w:line="360" w:lineRule="auto"/>
        <w:jc w:val="both"/>
        <w:rPr>
          <w:rFonts w:ascii="Palatino Linotype" w:eastAsia="Palatino Linotype" w:hAnsi="Palatino Linotype" w:cs="Palatino Linotype"/>
          <w:i/>
        </w:rPr>
      </w:pPr>
      <w:r w:rsidRPr="0091187B">
        <w:rPr>
          <w:rFonts w:ascii="Palatino Linotype" w:eastAsia="Palatino Linotype" w:hAnsi="Palatino Linotype" w:cs="Palatino Linotype"/>
          <w:i/>
        </w:rPr>
        <w:t xml:space="preserve"> </w:t>
      </w:r>
    </w:p>
    <w:p w14:paraId="455B04B9" w14:textId="0C51B13A" w:rsidR="004E16BC" w:rsidRPr="0091187B" w:rsidRDefault="000863AA" w:rsidP="0091187B">
      <w:pPr>
        <w:ind w:left="851"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t>“</w:t>
      </w:r>
      <w:r w:rsidR="008940DE" w:rsidRPr="0091187B">
        <w:rPr>
          <w:rFonts w:ascii="Palatino Linotype" w:eastAsia="Palatino Linotype" w:hAnsi="Palatino Linotype" w:cs="Palatino Linotype"/>
          <w:bCs/>
          <w:i/>
        </w:rPr>
        <w:t xml:space="preserve">Derivado del incidente (de fecha aproximada 6 de junio del año 2023) que surgió de los apoyos de materiales de construcción promovidos por los regidores Edgar Miguel Suarez Galicia, Ivvone Gualadupe Monroy Jalpa y Sarahí García Rosas donde en acta de cabildo extraordinaria se aprobó cierta cantidad para sufragar ese gasto, puesto que pobladores no recibieron la </w:t>
      </w:r>
      <w:r w:rsidR="008940DE" w:rsidRPr="0091187B">
        <w:rPr>
          <w:rFonts w:ascii="Palatino Linotype" w:eastAsia="Palatino Linotype" w:hAnsi="Palatino Linotype" w:cs="Palatino Linotype"/>
          <w:bCs/>
          <w:i/>
        </w:rPr>
        <w:lastRenderedPageBreak/>
        <w:t>devolución de efectivo. Quiero saber: 1.- ¿de que presupuesto fue asignado para sufragar esta deuda? 2.- ¿Que impactó tendrá en las finanzas publicas municipales? 3.- ¿Los regidores públicos anteriormente mencionados coadyuvarán de manera indirecta con el pago en efectivo de la deuda? 4.- Se me proporcione el acta de cabildo donde se aprueba el pago para los ciudadanos. 5.- ¿hay algún medio interpuesto en contra de los regidores?</w:t>
      </w:r>
      <w:r w:rsidRPr="0091187B">
        <w:rPr>
          <w:rFonts w:ascii="Palatino Linotype" w:eastAsia="Palatino Linotype" w:hAnsi="Palatino Linotype" w:cs="Palatino Linotype"/>
          <w:i/>
        </w:rPr>
        <w:t>” (sic)</w:t>
      </w:r>
    </w:p>
    <w:p w14:paraId="4FD0F4EA" w14:textId="77777777" w:rsidR="004E16BC" w:rsidRPr="0091187B" w:rsidRDefault="004E16BC" w:rsidP="0091187B">
      <w:pPr>
        <w:tabs>
          <w:tab w:val="left" w:pos="851"/>
        </w:tabs>
        <w:ind w:right="901"/>
        <w:jc w:val="both"/>
        <w:rPr>
          <w:rFonts w:ascii="Palatino Linotype" w:eastAsia="Palatino Linotype" w:hAnsi="Palatino Linotype" w:cs="Palatino Linotype"/>
        </w:rPr>
      </w:pPr>
    </w:p>
    <w:p w14:paraId="5AF50E16" w14:textId="702FA550" w:rsidR="008940DE" w:rsidRPr="0091187B" w:rsidRDefault="008940DE" w:rsidP="0091187B">
      <w:pPr>
        <w:widowControl w:val="0"/>
        <w:spacing w:line="360" w:lineRule="auto"/>
        <w:jc w:val="both"/>
        <w:rPr>
          <w:rFonts w:ascii="Palatino Linotype" w:eastAsia="Palatino Linotype" w:hAnsi="Palatino Linotype" w:cs="Palatino Linotype"/>
          <w:b/>
        </w:rPr>
      </w:pPr>
      <w:r w:rsidRPr="0091187B">
        <w:rPr>
          <w:rFonts w:ascii="Palatino Linotype" w:eastAsia="Palatino Linotype" w:hAnsi="Palatino Linotype" w:cs="Palatino Linotype"/>
          <w:b/>
        </w:rPr>
        <w:t xml:space="preserve">MODALIDAD DE ENTREGA: </w:t>
      </w:r>
      <w:r w:rsidRPr="0091187B">
        <w:rPr>
          <w:rFonts w:ascii="Palatino Linotype" w:eastAsia="Palatino Linotype" w:hAnsi="Palatino Linotype" w:cs="Palatino Linotype"/>
        </w:rPr>
        <w:t xml:space="preserve">vía </w:t>
      </w:r>
      <w:r w:rsidRPr="0091187B">
        <w:rPr>
          <w:rFonts w:ascii="Palatino Linotype" w:eastAsia="Palatino Linotype" w:hAnsi="Palatino Linotype" w:cs="Palatino Linotype"/>
          <w:b/>
        </w:rPr>
        <w:t xml:space="preserve">SAIMEX </w:t>
      </w:r>
    </w:p>
    <w:p w14:paraId="128AD7C2" w14:textId="77777777" w:rsidR="004E16BC" w:rsidRPr="0091187B" w:rsidRDefault="004E16BC" w:rsidP="0091187B">
      <w:pPr>
        <w:widowControl w:val="0"/>
        <w:spacing w:line="360" w:lineRule="auto"/>
        <w:jc w:val="both"/>
        <w:rPr>
          <w:rFonts w:ascii="Palatino Linotype" w:eastAsia="Palatino Linotype" w:hAnsi="Palatino Linotype" w:cs="Palatino Linotype"/>
          <w:b/>
        </w:rPr>
      </w:pPr>
    </w:p>
    <w:p w14:paraId="44A1697C" w14:textId="01F7F69E" w:rsidR="0040696D" w:rsidRPr="0091187B" w:rsidRDefault="00855545" w:rsidP="0091187B">
      <w:pPr>
        <w:widowControl w:val="0"/>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II</w:t>
      </w:r>
      <w:r w:rsidR="00772DF8" w:rsidRPr="0091187B">
        <w:rPr>
          <w:rFonts w:ascii="Palatino Linotype" w:eastAsia="Palatino Linotype" w:hAnsi="Palatino Linotype" w:cs="Palatino Linotype"/>
          <w:b/>
          <w:sz w:val="28"/>
        </w:rPr>
        <w:t>.</w:t>
      </w:r>
      <w:r w:rsidR="0040696D" w:rsidRPr="0091187B">
        <w:rPr>
          <w:rFonts w:ascii="Palatino Linotype" w:eastAsia="Palatino Linotype" w:hAnsi="Palatino Linotype" w:cs="Palatino Linotype"/>
          <w:b/>
          <w:sz w:val="28"/>
        </w:rPr>
        <w:t xml:space="preserve"> Turno de requerimiento del Sujeto Obligado</w:t>
      </w:r>
    </w:p>
    <w:p w14:paraId="7F58851F" w14:textId="758EFE2E" w:rsidR="0040696D" w:rsidRDefault="0040696D"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De las constancias que obran en los expedientes electrónicos del </w:t>
      </w:r>
      <w:r w:rsidRPr="0091187B">
        <w:rPr>
          <w:rFonts w:ascii="Palatino Linotype" w:eastAsia="Palatino Linotype" w:hAnsi="Palatino Linotype" w:cs="Palatino Linotype"/>
          <w:b/>
        </w:rPr>
        <w:t>SAIMEX</w:t>
      </w:r>
      <w:r w:rsidRPr="0091187B">
        <w:rPr>
          <w:rFonts w:ascii="Palatino Linotype" w:eastAsia="Palatino Linotype" w:hAnsi="Palatino Linotype" w:cs="Palatino Linotype"/>
        </w:rPr>
        <w:t xml:space="preserve"> se advierte que el </w:t>
      </w:r>
      <w:r w:rsidRPr="0091187B">
        <w:rPr>
          <w:rFonts w:ascii="Palatino Linotype" w:eastAsia="Palatino Linotype" w:hAnsi="Palatino Linotype" w:cs="Palatino Linotype"/>
          <w:b/>
        </w:rPr>
        <w:t xml:space="preserve">dos de </w:t>
      </w:r>
      <w:r w:rsidR="00867DB0" w:rsidRPr="0091187B">
        <w:rPr>
          <w:rFonts w:ascii="Palatino Linotype" w:eastAsia="Palatino Linotype" w:hAnsi="Palatino Linotype" w:cs="Palatino Linotype"/>
          <w:b/>
        </w:rPr>
        <w:t xml:space="preserve">agosto </w:t>
      </w:r>
      <w:r w:rsidRPr="0091187B">
        <w:rPr>
          <w:rFonts w:ascii="Palatino Linotype" w:eastAsia="Palatino Linotype" w:hAnsi="Palatino Linotype" w:cs="Palatino Linotype"/>
          <w:b/>
        </w:rPr>
        <w:t>de dos mil veintidós</w:t>
      </w:r>
      <w:r w:rsidRPr="0091187B">
        <w:rPr>
          <w:rFonts w:ascii="Palatino Linotype" w:eastAsia="Palatino Linotype" w:hAnsi="Palatino Linotype" w:cs="Palatino Linotype"/>
        </w:rPr>
        <w:t xml:space="preserve"> se realizó el turno de requerimiento por parte del Titular de la Unidad de Transparencia, a los servidores públicos habilitados que estimó competentes, en términos de lo establecido por el artículo 162 de la Ley de Transparencia y Acceso a la Información Pública del Estado de México y Municipios, tal como se advierte en la imagen inserta a continuación:</w:t>
      </w:r>
    </w:p>
    <w:p w14:paraId="09BA1F9A" w14:textId="77777777" w:rsidR="0091187B" w:rsidRPr="0091187B" w:rsidRDefault="0091187B" w:rsidP="0091187B">
      <w:pPr>
        <w:spacing w:line="360" w:lineRule="auto"/>
        <w:jc w:val="both"/>
        <w:rPr>
          <w:rFonts w:ascii="Palatino Linotype" w:eastAsia="Palatino Linotype" w:hAnsi="Palatino Linotype" w:cs="Palatino Linotype"/>
        </w:rPr>
      </w:pPr>
    </w:p>
    <w:p w14:paraId="5B90A591" w14:textId="33630AC1" w:rsidR="0040696D" w:rsidRPr="0091187B" w:rsidRDefault="0040696D" w:rsidP="0091187B">
      <w:pPr>
        <w:spacing w:line="360" w:lineRule="auto"/>
        <w:jc w:val="both"/>
        <w:rPr>
          <w:rFonts w:ascii="Palatino Linotype" w:eastAsia="Palatino Linotype" w:hAnsi="Palatino Linotype" w:cs="Palatino Linotype"/>
          <w:b/>
          <w:sz w:val="28"/>
        </w:rPr>
      </w:pPr>
      <w:r w:rsidRPr="0091187B">
        <w:rPr>
          <w:noProof/>
        </w:rPr>
        <w:drawing>
          <wp:inline distT="0" distB="0" distL="0" distR="0" wp14:anchorId="79A06567" wp14:editId="6D3FBE81">
            <wp:extent cx="5791835" cy="4692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469265"/>
                    </a:xfrm>
                    <a:prstGeom prst="rect">
                      <a:avLst/>
                    </a:prstGeom>
                  </pic:spPr>
                </pic:pic>
              </a:graphicData>
            </a:graphic>
          </wp:inline>
        </w:drawing>
      </w:r>
    </w:p>
    <w:p w14:paraId="33C917C3" w14:textId="77777777" w:rsidR="0040696D" w:rsidRPr="0091187B" w:rsidRDefault="0040696D" w:rsidP="0091187B">
      <w:pPr>
        <w:spacing w:line="360" w:lineRule="auto"/>
        <w:jc w:val="both"/>
        <w:rPr>
          <w:rFonts w:ascii="Palatino Linotype" w:eastAsia="Palatino Linotype" w:hAnsi="Palatino Linotype" w:cs="Palatino Linotype"/>
          <w:b/>
          <w:sz w:val="28"/>
        </w:rPr>
      </w:pPr>
    </w:p>
    <w:p w14:paraId="610ADC53" w14:textId="56EC7E73" w:rsidR="004E16BC" w:rsidRPr="0091187B" w:rsidRDefault="0040696D" w:rsidP="0091187B">
      <w:pPr>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 xml:space="preserve">III. </w:t>
      </w:r>
      <w:r w:rsidR="000863AA" w:rsidRPr="0091187B">
        <w:rPr>
          <w:rFonts w:ascii="Palatino Linotype" w:eastAsia="Palatino Linotype" w:hAnsi="Palatino Linotype" w:cs="Palatino Linotype"/>
          <w:b/>
          <w:sz w:val="28"/>
        </w:rPr>
        <w:t>Respuesta del Sujeto Obligado</w:t>
      </w:r>
    </w:p>
    <w:p w14:paraId="78B33F21" w14:textId="57352302" w:rsidR="004E16BC" w:rsidRPr="0091187B" w:rsidRDefault="000863AA"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De las constancias que obran en el expediente electrónico del SAI</w:t>
      </w:r>
      <w:r w:rsidR="00CD56FA" w:rsidRPr="0091187B">
        <w:rPr>
          <w:rFonts w:ascii="Palatino Linotype" w:eastAsia="Palatino Linotype" w:hAnsi="Palatino Linotype" w:cs="Palatino Linotype"/>
        </w:rPr>
        <w:t>MEX relativo al presente asunto</w:t>
      </w:r>
      <w:r w:rsidRPr="0091187B">
        <w:rPr>
          <w:rFonts w:ascii="Palatino Linotype" w:eastAsia="Palatino Linotype" w:hAnsi="Palatino Linotype" w:cs="Palatino Linotype"/>
        </w:rPr>
        <w:t xml:space="preserve"> se </w:t>
      </w:r>
      <w:r w:rsidR="00CD56FA" w:rsidRPr="0091187B">
        <w:rPr>
          <w:rFonts w:ascii="Palatino Linotype" w:eastAsia="Palatino Linotype" w:hAnsi="Palatino Linotype" w:cs="Palatino Linotype"/>
        </w:rPr>
        <w:t>advierte</w:t>
      </w:r>
      <w:r w:rsidRPr="0091187B">
        <w:rPr>
          <w:rFonts w:ascii="Palatino Linotype" w:eastAsia="Palatino Linotype" w:hAnsi="Palatino Linotype" w:cs="Palatino Linotype"/>
        </w:rPr>
        <w:t xml:space="preserve"> que el </w:t>
      </w:r>
      <w:r w:rsidR="00632F01" w:rsidRPr="0091187B">
        <w:rPr>
          <w:rFonts w:ascii="Palatino Linotype" w:eastAsia="Palatino Linotype" w:hAnsi="Palatino Linotype" w:cs="Palatino Linotype"/>
          <w:b/>
        </w:rPr>
        <w:t>tres</w:t>
      </w:r>
      <w:r w:rsidR="00A81E66" w:rsidRPr="0091187B">
        <w:rPr>
          <w:rFonts w:ascii="Palatino Linotype" w:eastAsia="Palatino Linotype" w:hAnsi="Palatino Linotype" w:cs="Palatino Linotype"/>
          <w:b/>
        </w:rPr>
        <w:t xml:space="preserve"> de </w:t>
      </w:r>
      <w:r w:rsidR="00632F01" w:rsidRPr="0091187B">
        <w:rPr>
          <w:rFonts w:ascii="Palatino Linotype" w:eastAsia="Palatino Linotype" w:hAnsi="Palatino Linotype" w:cs="Palatino Linotype"/>
          <w:b/>
        </w:rPr>
        <w:t xml:space="preserve">agosto </w:t>
      </w:r>
      <w:r w:rsidR="00A81E66" w:rsidRPr="0091187B">
        <w:rPr>
          <w:rFonts w:ascii="Palatino Linotype" w:eastAsia="Palatino Linotype" w:hAnsi="Palatino Linotype" w:cs="Palatino Linotype"/>
          <w:b/>
        </w:rPr>
        <w:t>de dos mil veintitrés</w:t>
      </w:r>
      <w:r w:rsidRPr="0091187B">
        <w:rPr>
          <w:rFonts w:ascii="Palatino Linotype" w:eastAsia="Palatino Linotype" w:hAnsi="Palatino Linotype" w:cs="Palatino Linotype"/>
        </w:rPr>
        <w:t xml:space="preserve">, </w:t>
      </w:r>
      <w:r w:rsidRPr="0091187B">
        <w:rPr>
          <w:rFonts w:ascii="Palatino Linotype" w:eastAsia="Palatino Linotype" w:hAnsi="Palatino Linotype" w:cs="Palatino Linotype"/>
          <w:b/>
        </w:rPr>
        <w:t>EL SUJETO OBLIGADO</w:t>
      </w:r>
      <w:r w:rsidRPr="0091187B">
        <w:rPr>
          <w:rFonts w:ascii="Palatino Linotype" w:eastAsia="Palatino Linotype" w:hAnsi="Palatino Linotype" w:cs="Palatino Linotype"/>
        </w:rPr>
        <w:t xml:space="preserve"> dio respuesta en los términos siguientes: </w:t>
      </w:r>
    </w:p>
    <w:p w14:paraId="3DFDA33A" w14:textId="77777777" w:rsidR="00632F01" w:rsidRPr="0091187B" w:rsidRDefault="000863AA" w:rsidP="0091187B">
      <w:pPr>
        <w:ind w:left="850"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lastRenderedPageBreak/>
        <w:t>“</w:t>
      </w:r>
      <w:r w:rsidR="00632F01" w:rsidRPr="0091187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6B4B4B" w14:textId="77777777" w:rsidR="00632F01" w:rsidRPr="0091187B" w:rsidRDefault="00632F01" w:rsidP="0091187B">
      <w:pPr>
        <w:ind w:left="850" w:right="899"/>
        <w:jc w:val="both"/>
        <w:rPr>
          <w:rFonts w:ascii="Palatino Linotype" w:eastAsia="Palatino Linotype" w:hAnsi="Palatino Linotype" w:cs="Palatino Linotype"/>
          <w:i/>
        </w:rPr>
      </w:pPr>
    </w:p>
    <w:p w14:paraId="0F89D32C" w14:textId="466BB77F" w:rsidR="004E16BC" w:rsidRPr="0091187B" w:rsidRDefault="00632F01" w:rsidP="0091187B">
      <w:pPr>
        <w:ind w:left="850"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t>SE BRINDA RESPUESTA A LA SOLICITUD 00069/COCOTIT/IP/2023, POR MEDIO DE LA COORDINACIÓN JURIDICA MUNICIPAL DE COCOTITLAN, A CARGO DEL LIC. JOSE MARIA ZUÑIGA REYNOSO, COORDINADOR JURIDICO MUNICIPAL.</w:t>
      </w:r>
      <w:r w:rsidR="000863AA" w:rsidRPr="0091187B">
        <w:rPr>
          <w:rFonts w:ascii="Palatino Linotype" w:eastAsia="Palatino Linotype" w:hAnsi="Palatino Linotype" w:cs="Palatino Linotype"/>
          <w:i/>
        </w:rPr>
        <w:t>” (Sic)</w:t>
      </w:r>
    </w:p>
    <w:p w14:paraId="3576EDF7" w14:textId="77777777" w:rsidR="004E16BC" w:rsidRPr="0091187B" w:rsidRDefault="004E16BC" w:rsidP="0091187B">
      <w:pPr>
        <w:ind w:right="899"/>
        <w:jc w:val="both"/>
        <w:rPr>
          <w:rFonts w:ascii="Palatino Linotype" w:eastAsia="Palatino Linotype" w:hAnsi="Palatino Linotype" w:cs="Palatino Linotype"/>
          <w:i/>
        </w:rPr>
      </w:pPr>
    </w:p>
    <w:p w14:paraId="3A5CE14B" w14:textId="09FC8A11" w:rsidR="00AF2EBB" w:rsidRPr="0091187B" w:rsidRDefault="00CD56FA" w:rsidP="0091187B">
      <w:pPr>
        <w:spacing w:line="360" w:lineRule="auto"/>
        <w:jc w:val="both"/>
        <w:rPr>
          <w:rFonts w:ascii="Palatino Linotype" w:eastAsia="Palatino Linotype" w:hAnsi="Palatino Linotype" w:cs="Palatino Linotype"/>
          <w:b/>
          <w:i/>
        </w:rPr>
      </w:pPr>
      <w:r w:rsidRPr="0091187B">
        <w:rPr>
          <w:rFonts w:ascii="Palatino Linotype" w:eastAsia="Palatino Linotype" w:hAnsi="Palatino Linotype" w:cs="Palatino Linotype"/>
        </w:rPr>
        <w:t xml:space="preserve">Adjunto a la respuesta el </w:t>
      </w:r>
      <w:r w:rsidRPr="0091187B">
        <w:rPr>
          <w:rFonts w:ascii="Palatino Linotype" w:eastAsia="Palatino Linotype" w:hAnsi="Palatino Linotype" w:cs="Palatino Linotype"/>
          <w:b/>
        </w:rPr>
        <w:t xml:space="preserve">SUJETO OBLIGADO </w:t>
      </w:r>
      <w:r w:rsidRPr="0091187B">
        <w:rPr>
          <w:rFonts w:ascii="Palatino Linotype" w:eastAsia="Palatino Linotype" w:hAnsi="Palatino Linotype" w:cs="Palatino Linotype"/>
        </w:rPr>
        <w:t>remitió</w:t>
      </w:r>
      <w:r w:rsidRPr="0091187B">
        <w:rPr>
          <w:rFonts w:ascii="Palatino Linotype" w:eastAsia="Palatino Linotype" w:hAnsi="Palatino Linotype" w:cs="Palatino Linotype"/>
          <w:b/>
        </w:rPr>
        <w:t xml:space="preserve"> </w:t>
      </w:r>
      <w:r w:rsidR="00632F01" w:rsidRPr="0091187B">
        <w:rPr>
          <w:rFonts w:ascii="Palatino Linotype" w:eastAsia="Palatino Linotype" w:hAnsi="Palatino Linotype" w:cs="Palatino Linotype"/>
        </w:rPr>
        <w:t>el</w:t>
      </w:r>
      <w:r w:rsidRPr="0091187B">
        <w:rPr>
          <w:rFonts w:ascii="Palatino Linotype" w:eastAsia="Palatino Linotype" w:hAnsi="Palatino Linotype" w:cs="Palatino Linotype"/>
        </w:rPr>
        <w:t xml:space="preserve"> a</w:t>
      </w:r>
      <w:r w:rsidR="00632F01" w:rsidRPr="0091187B">
        <w:rPr>
          <w:rFonts w:ascii="Palatino Linotype" w:eastAsia="Palatino Linotype" w:hAnsi="Palatino Linotype" w:cs="Palatino Linotype"/>
        </w:rPr>
        <w:t>r</w:t>
      </w:r>
      <w:r w:rsidRPr="0091187B">
        <w:rPr>
          <w:rFonts w:ascii="Palatino Linotype" w:eastAsia="Palatino Linotype" w:hAnsi="Palatino Linotype" w:cs="Palatino Linotype"/>
        </w:rPr>
        <w:t xml:space="preserve">chivo </w:t>
      </w:r>
      <w:r w:rsidR="00AA10BA" w:rsidRPr="0091187B">
        <w:rPr>
          <w:rFonts w:ascii="Palatino Linotype" w:eastAsia="Palatino Linotype" w:hAnsi="Palatino Linotype" w:cs="Palatino Linotype"/>
        </w:rPr>
        <w:t>electrónico siguiente</w:t>
      </w:r>
      <w:r w:rsidR="00EA6EDC" w:rsidRPr="0091187B">
        <w:rPr>
          <w:rFonts w:ascii="Palatino Linotype" w:eastAsia="Palatino Linotype" w:hAnsi="Palatino Linotype" w:cs="Palatino Linotype"/>
        </w:rPr>
        <w:t>:</w:t>
      </w:r>
    </w:p>
    <w:p w14:paraId="402B4681" w14:textId="711A1C98" w:rsidR="00EA6EDC" w:rsidRPr="0091187B" w:rsidRDefault="00EA6EDC" w:rsidP="0091187B">
      <w:pPr>
        <w:spacing w:line="360" w:lineRule="auto"/>
        <w:jc w:val="both"/>
        <w:rPr>
          <w:rFonts w:ascii="Palatino Linotype" w:eastAsia="Palatino Linotype" w:hAnsi="Palatino Linotype" w:cs="Palatino Linotype"/>
        </w:rPr>
      </w:pPr>
    </w:p>
    <w:p w14:paraId="4A094EBA" w14:textId="210484DC" w:rsidR="005400D3" w:rsidRPr="0091187B" w:rsidRDefault="00632F01" w:rsidP="0091187B">
      <w:pPr>
        <w:pStyle w:val="Prrafodelista"/>
        <w:numPr>
          <w:ilvl w:val="0"/>
          <w:numId w:val="16"/>
        </w:num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i/>
        </w:rPr>
        <w:t>RESPUESTA SOLICITUD 000069COCOTITIP2023.pdf</w:t>
      </w:r>
      <w:r w:rsidR="00212BC8" w:rsidRPr="0091187B">
        <w:rPr>
          <w:rFonts w:ascii="Palatino Linotype" w:eastAsia="Palatino Linotype" w:hAnsi="Palatino Linotype" w:cs="Palatino Linotype"/>
          <w:b/>
          <w:i/>
        </w:rPr>
        <w:t xml:space="preserve">. </w:t>
      </w:r>
      <w:r w:rsidRPr="0091187B">
        <w:rPr>
          <w:rFonts w:ascii="Palatino Linotype" w:eastAsia="Palatino Linotype" w:hAnsi="Palatino Linotype" w:cs="Palatino Linotype"/>
          <w:bCs/>
          <w:iCs/>
        </w:rPr>
        <w:t xml:space="preserve">Oficio COC/CJM/EXT/003/2023 mediante el cual el </w:t>
      </w:r>
      <w:r w:rsidR="00E36D58" w:rsidRPr="0091187B">
        <w:rPr>
          <w:rFonts w:ascii="Palatino Linotype" w:eastAsia="Palatino Linotype" w:hAnsi="Palatino Linotype" w:cs="Palatino Linotype"/>
          <w:bCs/>
          <w:iCs/>
        </w:rPr>
        <w:t>Coordinador Jurídico Municipal da</w:t>
      </w:r>
      <w:r w:rsidR="00E42D97" w:rsidRPr="0091187B">
        <w:rPr>
          <w:rFonts w:ascii="Palatino Linotype" w:eastAsia="Palatino Linotype" w:hAnsi="Palatino Linotype" w:cs="Palatino Linotype"/>
          <w:bCs/>
          <w:iCs/>
        </w:rPr>
        <w:t xml:space="preserve"> respuesta a los 5 cuestionamientos  planteados por </w:t>
      </w:r>
      <w:r w:rsidR="00867DB0" w:rsidRPr="0091187B">
        <w:rPr>
          <w:rFonts w:ascii="Palatino Linotype" w:eastAsia="Palatino Linotype" w:hAnsi="Palatino Linotype" w:cs="Palatino Linotype"/>
          <w:b/>
          <w:bCs/>
          <w:iCs/>
        </w:rPr>
        <w:t>EL RECURRENTE</w:t>
      </w:r>
      <w:r w:rsidR="00E42D97" w:rsidRPr="0091187B">
        <w:rPr>
          <w:rFonts w:ascii="Palatino Linotype" w:eastAsia="Palatino Linotype" w:hAnsi="Palatino Linotype" w:cs="Palatino Linotype"/>
          <w:bCs/>
          <w:iCs/>
        </w:rPr>
        <w:t>.</w:t>
      </w:r>
    </w:p>
    <w:p w14:paraId="298A0D77" w14:textId="77777777" w:rsidR="00E42D97" w:rsidRPr="0091187B" w:rsidRDefault="00E42D97" w:rsidP="0091187B">
      <w:pPr>
        <w:spacing w:line="360" w:lineRule="auto"/>
        <w:jc w:val="both"/>
        <w:rPr>
          <w:rFonts w:ascii="Palatino Linotype" w:eastAsia="Palatino Linotype" w:hAnsi="Palatino Linotype" w:cs="Palatino Linotype"/>
        </w:rPr>
      </w:pPr>
    </w:p>
    <w:p w14:paraId="2FE18C81" w14:textId="2C425475" w:rsidR="004E16BC" w:rsidRPr="0091187B" w:rsidRDefault="00572358" w:rsidP="0091187B">
      <w:pPr>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I</w:t>
      </w:r>
      <w:r w:rsidR="000863AA" w:rsidRPr="0091187B">
        <w:rPr>
          <w:rFonts w:ascii="Palatino Linotype" w:eastAsia="Palatino Linotype" w:hAnsi="Palatino Linotype" w:cs="Palatino Linotype"/>
          <w:b/>
          <w:sz w:val="28"/>
        </w:rPr>
        <w:t>V. Del Recurso de Revisión.</w:t>
      </w:r>
    </w:p>
    <w:p w14:paraId="7AD7F3B2" w14:textId="2FBAE36A" w:rsidR="004E16BC" w:rsidRPr="0091187B" w:rsidRDefault="000863AA" w:rsidP="0091187B">
      <w:pPr>
        <w:widowControl w:val="0"/>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Inconforme con la respuesta del</w:t>
      </w:r>
      <w:r w:rsidRPr="0091187B">
        <w:rPr>
          <w:rFonts w:ascii="Palatino Linotype" w:eastAsia="Palatino Linotype" w:hAnsi="Palatino Linotype" w:cs="Palatino Linotype"/>
          <w:b/>
        </w:rPr>
        <w:t xml:space="preserve"> SUJETO OBLIGADO</w:t>
      </w:r>
      <w:r w:rsidRPr="0091187B">
        <w:rPr>
          <w:rFonts w:ascii="Palatino Linotype" w:eastAsia="Palatino Linotype" w:hAnsi="Palatino Linotype" w:cs="Palatino Linotype"/>
        </w:rPr>
        <w:t xml:space="preserve">, el </w:t>
      </w:r>
      <w:r w:rsidR="00572358" w:rsidRPr="0091187B">
        <w:rPr>
          <w:rFonts w:ascii="Palatino Linotype" w:eastAsia="Palatino Linotype" w:hAnsi="Palatino Linotype" w:cs="Palatino Linotype"/>
          <w:b/>
        </w:rPr>
        <w:t>tres</w:t>
      </w:r>
      <w:r w:rsidR="005C299E" w:rsidRPr="0091187B">
        <w:rPr>
          <w:rFonts w:ascii="Palatino Linotype" w:eastAsia="Palatino Linotype" w:hAnsi="Palatino Linotype" w:cs="Palatino Linotype"/>
          <w:b/>
        </w:rPr>
        <w:t xml:space="preserve"> de </w:t>
      </w:r>
      <w:r w:rsidR="00572358" w:rsidRPr="0091187B">
        <w:rPr>
          <w:rFonts w:ascii="Palatino Linotype" w:eastAsia="Palatino Linotype" w:hAnsi="Palatino Linotype" w:cs="Palatino Linotype"/>
          <w:b/>
        </w:rPr>
        <w:t>agosto</w:t>
      </w:r>
      <w:r w:rsidR="0040550F"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b/>
        </w:rPr>
        <w:t xml:space="preserve">de dos mil </w:t>
      </w:r>
      <w:r w:rsidR="00CD56FA" w:rsidRPr="0091187B">
        <w:rPr>
          <w:rFonts w:ascii="Palatino Linotype" w:eastAsia="Palatino Linotype" w:hAnsi="Palatino Linotype" w:cs="Palatino Linotype"/>
          <w:b/>
        </w:rPr>
        <w:t>veintitrés</w:t>
      </w:r>
      <w:r w:rsidRPr="0091187B">
        <w:rPr>
          <w:rFonts w:ascii="Palatino Linotype" w:eastAsia="Palatino Linotype" w:hAnsi="Palatino Linotype" w:cs="Palatino Linotype"/>
        </w:rPr>
        <w:t xml:space="preserve">,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rPr>
        <w:t xml:space="preserve"> interpuso el Recurso de Revisión, que fue registrado en </w:t>
      </w:r>
      <w:r w:rsidR="00CD56FA" w:rsidRPr="0091187B">
        <w:rPr>
          <w:rFonts w:ascii="Palatino Linotype" w:eastAsia="Palatino Linotype" w:hAnsi="Palatino Linotype" w:cs="Palatino Linotype"/>
        </w:rPr>
        <w:t>el</w:t>
      </w:r>
      <w:r w:rsidRPr="0091187B">
        <w:rPr>
          <w:rFonts w:ascii="Palatino Linotype" w:eastAsia="Palatino Linotype" w:hAnsi="Palatino Linotype" w:cs="Palatino Linotype"/>
          <w:b/>
        </w:rPr>
        <w:t xml:space="preserve"> SAIMEX</w:t>
      </w:r>
      <w:r w:rsidRPr="0091187B">
        <w:rPr>
          <w:rFonts w:ascii="Palatino Linotype" w:eastAsia="Palatino Linotype" w:hAnsi="Palatino Linotype" w:cs="Palatino Linotype"/>
        </w:rPr>
        <w:t xml:space="preserve"> y se le asignó el número de expediente </w:t>
      </w:r>
      <w:r w:rsidR="00572358" w:rsidRPr="0091187B">
        <w:rPr>
          <w:rFonts w:ascii="Palatino Linotype" w:eastAsia="Palatino Linotype" w:hAnsi="Palatino Linotype" w:cs="Palatino Linotype"/>
          <w:b/>
        </w:rPr>
        <w:t>04352</w:t>
      </w:r>
      <w:r w:rsidR="00251501" w:rsidRPr="0091187B">
        <w:rPr>
          <w:rFonts w:ascii="Palatino Linotype" w:eastAsia="Palatino Linotype" w:hAnsi="Palatino Linotype" w:cs="Palatino Linotype"/>
          <w:b/>
        </w:rPr>
        <w:t>/INFOEM/IP/RR/2023</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donde los motivos de agravio de</w:t>
      </w:r>
      <w:r w:rsidRPr="0091187B">
        <w:rPr>
          <w:rFonts w:ascii="Palatino Linotype" w:eastAsia="Palatino Linotype" w:hAnsi="Palatino Linotype" w:cs="Palatino Linotype"/>
          <w:b/>
        </w:rPr>
        <w:t xml:space="preserve">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fueron los siguientes:</w:t>
      </w:r>
    </w:p>
    <w:p w14:paraId="49AD0044" w14:textId="77777777" w:rsidR="004E16BC" w:rsidRPr="0091187B" w:rsidRDefault="004E16BC" w:rsidP="0091187B">
      <w:pPr>
        <w:widowControl w:val="0"/>
        <w:spacing w:line="360" w:lineRule="auto"/>
        <w:jc w:val="both"/>
        <w:rPr>
          <w:rFonts w:ascii="Palatino Linotype" w:eastAsia="Palatino Linotype" w:hAnsi="Palatino Linotype" w:cs="Palatino Linotype"/>
        </w:rPr>
      </w:pPr>
    </w:p>
    <w:p w14:paraId="5920C491" w14:textId="77777777" w:rsidR="0040550F" w:rsidRPr="0091187B" w:rsidRDefault="000863AA" w:rsidP="0091187B">
      <w:pPr>
        <w:spacing w:line="360" w:lineRule="auto"/>
        <w:ind w:left="-57" w:right="-57"/>
        <w:jc w:val="both"/>
        <w:rPr>
          <w:rFonts w:ascii="Palatino Linotype" w:eastAsia="Palatino Linotype" w:hAnsi="Palatino Linotype" w:cs="Palatino Linotype"/>
          <w:b/>
          <w:u w:val="single"/>
        </w:rPr>
      </w:pPr>
      <w:r w:rsidRPr="0091187B">
        <w:rPr>
          <w:rFonts w:ascii="Palatino Linotype" w:eastAsia="Palatino Linotype" w:hAnsi="Palatino Linotype" w:cs="Palatino Linotype"/>
          <w:b/>
          <w:u w:val="single"/>
        </w:rPr>
        <w:t>Acto Impugnado</w:t>
      </w:r>
      <w:r w:rsidR="0040550F" w:rsidRPr="0091187B">
        <w:rPr>
          <w:rFonts w:ascii="Palatino Linotype" w:eastAsia="Palatino Linotype" w:hAnsi="Palatino Linotype" w:cs="Palatino Linotype"/>
          <w:b/>
          <w:u w:val="single"/>
        </w:rPr>
        <w:t>:</w:t>
      </w:r>
    </w:p>
    <w:p w14:paraId="4903EAA2" w14:textId="445B1835" w:rsidR="0040550F" w:rsidRPr="0091187B" w:rsidRDefault="002E58DA" w:rsidP="0091187B">
      <w:pPr>
        <w:spacing w:line="360" w:lineRule="auto"/>
        <w:ind w:left="-57" w:right="-57"/>
        <w:jc w:val="both"/>
        <w:rPr>
          <w:rFonts w:ascii="Palatino Linotype" w:eastAsia="Palatino Linotype" w:hAnsi="Palatino Linotype" w:cs="Palatino Linotype"/>
          <w:i/>
        </w:rPr>
      </w:pPr>
      <w:r w:rsidRPr="0091187B">
        <w:rPr>
          <w:rFonts w:ascii="Palatino Linotype" w:eastAsia="Palatino Linotype" w:hAnsi="Palatino Linotype" w:cs="Palatino Linotype"/>
          <w:b/>
          <w:u w:val="single"/>
        </w:rPr>
        <w:t xml:space="preserve"> </w:t>
      </w:r>
      <w:r w:rsidR="0040550F" w:rsidRPr="0091187B">
        <w:rPr>
          <w:rFonts w:ascii="Palatino Linotype" w:eastAsia="Palatino Linotype" w:hAnsi="Palatino Linotype" w:cs="Palatino Linotype"/>
          <w:i/>
        </w:rPr>
        <w:t>“</w:t>
      </w:r>
      <w:r w:rsidR="00572358" w:rsidRPr="0091187B">
        <w:rPr>
          <w:rFonts w:ascii="Palatino Linotype" w:eastAsia="Palatino Linotype" w:hAnsi="Palatino Linotype" w:cs="Palatino Linotype"/>
          <w:i/>
        </w:rPr>
        <w:t>Respuesta solicitud: 00069/COCOTIT/IP/2023</w:t>
      </w:r>
      <w:r w:rsidR="0040550F" w:rsidRPr="0091187B">
        <w:rPr>
          <w:rFonts w:ascii="Palatino Linotype" w:eastAsia="Palatino Linotype" w:hAnsi="Palatino Linotype" w:cs="Palatino Linotype"/>
          <w:i/>
        </w:rPr>
        <w:t>” (Sic)</w:t>
      </w:r>
    </w:p>
    <w:p w14:paraId="5D31938D" w14:textId="77777777" w:rsidR="0091187B" w:rsidRDefault="0091187B" w:rsidP="0091187B">
      <w:pPr>
        <w:spacing w:line="360" w:lineRule="auto"/>
        <w:ind w:left="-57" w:right="-57"/>
        <w:jc w:val="both"/>
        <w:rPr>
          <w:rFonts w:ascii="Palatino Linotype" w:eastAsia="Palatino Linotype" w:hAnsi="Palatino Linotype" w:cs="Palatino Linotype"/>
          <w:b/>
          <w:u w:val="single"/>
        </w:rPr>
      </w:pPr>
    </w:p>
    <w:p w14:paraId="0CF01808" w14:textId="75BC8B1B" w:rsidR="004E16BC" w:rsidRPr="0091187B" w:rsidRDefault="0040550F" w:rsidP="0091187B">
      <w:pPr>
        <w:spacing w:line="360" w:lineRule="auto"/>
        <w:ind w:left="-57" w:right="-57"/>
        <w:jc w:val="both"/>
        <w:rPr>
          <w:rFonts w:ascii="Palatino Linotype" w:eastAsia="Palatino Linotype" w:hAnsi="Palatino Linotype" w:cs="Palatino Linotype"/>
          <w:b/>
          <w:u w:val="single"/>
        </w:rPr>
      </w:pPr>
      <w:r w:rsidRPr="0091187B">
        <w:rPr>
          <w:rFonts w:ascii="Palatino Linotype" w:eastAsia="Palatino Linotype" w:hAnsi="Palatino Linotype" w:cs="Palatino Linotype"/>
          <w:b/>
          <w:u w:val="single"/>
        </w:rPr>
        <w:lastRenderedPageBreak/>
        <w:t>R</w:t>
      </w:r>
      <w:r w:rsidR="002E58DA" w:rsidRPr="0091187B">
        <w:rPr>
          <w:rFonts w:ascii="Palatino Linotype" w:eastAsia="Palatino Linotype" w:hAnsi="Palatino Linotype" w:cs="Palatino Linotype"/>
          <w:b/>
          <w:u w:val="single"/>
        </w:rPr>
        <w:t>azones o motivos de la inconformidad</w:t>
      </w:r>
      <w:r w:rsidR="000863AA" w:rsidRPr="0091187B">
        <w:rPr>
          <w:rFonts w:ascii="Palatino Linotype" w:eastAsia="Palatino Linotype" w:hAnsi="Palatino Linotype" w:cs="Palatino Linotype"/>
          <w:b/>
          <w:u w:val="single"/>
        </w:rPr>
        <w:t>:</w:t>
      </w:r>
      <w:r w:rsidR="000863AA" w:rsidRPr="0091187B">
        <w:rPr>
          <w:rFonts w:ascii="Palatino Linotype" w:hAnsi="Palatino Linotype"/>
          <w:b/>
          <w:u w:val="single"/>
        </w:rPr>
        <w:t xml:space="preserve"> </w:t>
      </w:r>
    </w:p>
    <w:p w14:paraId="71D6B0E3" w14:textId="6EE5CF0B" w:rsidR="004E16BC" w:rsidRPr="0091187B" w:rsidRDefault="000863AA" w:rsidP="0091187B">
      <w:pPr>
        <w:tabs>
          <w:tab w:val="left" w:pos="709"/>
        </w:tabs>
        <w:spacing w:before="66"/>
        <w:ind w:left="567" w:right="616"/>
        <w:jc w:val="both"/>
        <w:rPr>
          <w:rFonts w:ascii="Palatino Linotype" w:eastAsia="Palatino Linotype" w:hAnsi="Palatino Linotype" w:cs="Palatino Linotype"/>
          <w:i/>
        </w:rPr>
      </w:pPr>
      <w:r w:rsidRPr="0091187B">
        <w:rPr>
          <w:rFonts w:ascii="Palatino Linotype" w:eastAsia="Palatino Linotype" w:hAnsi="Palatino Linotype" w:cs="Palatino Linotype"/>
          <w:i/>
        </w:rPr>
        <w:t>“</w:t>
      </w:r>
      <w:r w:rsidR="002D2527" w:rsidRPr="0091187B">
        <w:rPr>
          <w:rFonts w:ascii="Palatino Linotype" w:eastAsia="Palatino Linotype" w:hAnsi="Palatino Linotype" w:cs="Palatino Linotype"/>
          <w:bCs/>
          <w:i/>
        </w:rPr>
        <w:t>En el numeral 4. de mi solicitud que expresamente dice: ¨Se me proporcione el acta de cabildo donde se aprueba el pago a los ciudadanos". Recibiendo la siguiente respuesta: "Le informo que hasta el momento, no se menciona en ninguna acta de cabildo la autorización de recurso municipal para el pago de los ciudadanos". Siendo que en día 5 de Junio del año 2023, el presiente municipal convoco a sesión de cabildo extraordinario para tratar el tema donde incluso en medios de difuion local (</w:t>
      </w:r>
      <w:r w:rsidR="002D2527" w:rsidRPr="0091187B">
        <w:rPr>
          <w:rFonts w:ascii="Palatino Linotype" w:eastAsia="Palatino Linotype" w:hAnsi="Palatino Linotype" w:cs="Palatino Linotype"/>
          <w:b/>
          <w:bCs/>
          <w:i/>
        </w:rPr>
        <w:t>lhttps://l.facebook.com/l.php?u=https%3A%2F%2Ffb.watch%2FmcbjbBDiIa%2F%3Fmibextid%3Dcr9u03%26fbclid%3DIwAR3l4PsmdAI08jBaHowwhmita_DQQ534scB48VtiOpoq_p2uz3Cy9l0EOi4&amp;h=AT1L0np_qtojOmsOVdgQ4TRIQI3-NTXcrUJH1Ub0bDVYvYrU0f2E4eqhraU2ZHIBEwaIYq0cNuVQzA6MitH3U3TpZtDiabg5vIuluNN_mxRT-Y-MtWPlwc5wZ2rkOdun6STMQQ</w:t>
      </w:r>
      <w:r w:rsidR="002D2527" w:rsidRPr="0091187B">
        <w:rPr>
          <w:rFonts w:ascii="Palatino Linotype" w:eastAsia="Palatino Linotype" w:hAnsi="Palatino Linotype" w:cs="Palatino Linotype"/>
          <w:bCs/>
          <w:i/>
        </w:rPr>
        <w:t xml:space="preserve">) mencionó que se había aprobado un presupuesto (no especificando el origen) para el pago , citado a los ciudadanos el día 6 de junio del año 2023 para comenzar ejecutar de los regidores que mencioné en mi solicitud, donde en sala de expresidentesde la cabecera municipal se comienza a efectuar dicho pago </w:t>
      </w:r>
      <w:r w:rsidR="002D2527" w:rsidRPr="0091187B">
        <w:rPr>
          <w:rFonts w:ascii="Palatino Linotype" w:eastAsia="Palatino Linotype" w:hAnsi="Palatino Linotype" w:cs="Palatino Linotype"/>
          <w:b/>
          <w:bCs/>
          <w:i/>
        </w:rPr>
        <w:t>(https://l.facebook.com/l.php?u=https%3A%2F%2Ffb.watch%2Fmcagzfhx0Z%2F%3Fmibextid%3Dv7YzmG%26fbclid%3DIwAR100vygVK2aH7W6abQQOyNiOCbzoapQhvJxWQv9MZoue52UnQJo5qNx6E8&amp;h=AT1L0np_qtojOmsOVdgQ4TRIQI3-NTXcrUJH1Ub0bDVYvYrU0f2E4eqhraU2ZHIBEwaIYq0cNuVQzA6MitH3U3TpZtDiabg5vIuluNN_mxRT-Y-MtWPlwc5wZ2rkOdun6STMQQ)</w:t>
      </w:r>
      <w:r w:rsidR="002D2527" w:rsidRPr="0091187B">
        <w:rPr>
          <w:rFonts w:ascii="Palatino Linotype" w:eastAsia="Palatino Linotype" w:hAnsi="Palatino Linotype" w:cs="Palatino Linotype"/>
          <w:bCs/>
          <w:i/>
        </w:rPr>
        <w:t>. Mi inconformidad radica en que si bien el sujeto obligado me contestó, de manera general respecto que no se ha aprobado ningún recurso MUNICIPAL (dejando atras partidas presupuestarias a nivel federal y estatal) esta respuesta resulta insuficiente dado que los hechos arrojan que si existio acta de cabildo extraordinaria y pagos a los afectados.</w:t>
      </w:r>
      <w:r w:rsidRPr="0091187B">
        <w:rPr>
          <w:rFonts w:ascii="Palatino Linotype" w:eastAsia="Palatino Linotype" w:hAnsi="Palatino Linotype" w:cs="Palatino Linotype"/>
          <w:i/>
        </w:rPr>
        <w:t>” (Sic)</w:t>
      </w:r>
    </w:p>
    <w:p w14:paraId="5A4EC2D6" w14:textId="51F67518" w:rsidR="00221D25" w:rsidRDefault="00221D25" w:rsidP="0091187B">
      <w:pPr>
        <w:spacing w:line="360" w:lineRule="auto"/>
        <w:jc w:val="both"/>
        <w:rPr>
          <w:rFonts w:ascii="Palatino Linotype" w:eastAsia="Palatino Linotype" w:hAnsi="Palatino Linotype" w:cs="Palatino Linotype"/>
          <w:b/>
          <w:sz w:val="28"/>
        </w:rPr>
      </w:pPr>
    </w:p>
    <w:p w14:paraId="76F6F0A2" w14:textId="7A7A6BA9" w:rsidR="0091187B" w:rsidRDefault="0091187B" w:rsidP="0091187B">
      <w:pPr>
        <w:spacing w:line="360" w:lineRule="auto"/>
        <w:jc w:val="both"/>
        <w:rPr>
          <w:rFonts w:ascii="Palatino Linotype" w:eastAsia="Palatino Linotype" w:hAnsi="Palatino Linotype" w:cs="Palatino Linotype"/>
          <w:b/>
          <w:sz w:val="28"/>
        </w:rPr>
      </w:pPr>
    </w:p>
    <w:p w14:paraId="4581397D" w14:textId="77777777" w:rsidR="0091187B" w:rsidRPr="0091187B" w:rsidRDefault="0091187B" w:rsidP="0091187B">
      <w:pPr>
        <w:spacing w:line="360" w:lineRule="auto"/>
        <w:jc w:val="both"/>
        <w:rPr>
          <w:rFonts w:ascii="Palatino Linotype" w:eastAsia="Palatino Linotype" w:hAnsi="Palatino Linotype" w:cs="Palatino Linotype"/>
          <w:b/>
          <w:sz w:val="28"/>
        </w:rPr>
      </w:pPr>
    </w:p>
    <w:p w14:paraId="53085D7C" w14:textId="20E0AA0B" w:rsidR="004E16BC" w:rsidRPr="0091187B" w:rsidRDefault="000863AA" w:rsidP="0091187B">
      <w:pPr>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lastRenderedPageBreak/>
        <w:t xml:space="preserve">V. Del turno del Recurso de Revisión. </w:t>
      </w:r>
    </w:p>
    <w:p w14:paraId="02F7441A" w14:textId="0A39A551" w:rsidR="004E16BC" w:rsidRPr="0091187B" w:rsidRDefault="000863AA"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El </w:t>
      </w:r>
      <w:r w:rsidR="008942BA" w:rsidRPr="0091187B">
        <w:rPr>
          <w:rFonts w:ascii="Palatino Linotype" w:eastAsia="Palatino Linotype" w:hAnsi="Palatino Linotype" w:cs="Palatino Linotype"/>
          <w:b/>
        </w:rPr>
        <w:t>tres</w:t>
      </w:r>
      <w:r w:rsidR="003B2776" w:rsidRPr="0091187B">
        <w:rPr>
          <w:rFonts w:ascii="Palatino Linotype" w:eastAsia="Palatino Linotype" w:hAnsi="Palatino Linotype" w:cs="Palatino Linotype"/>
          <w:b/>
        </w:rPr>
        <w:t xml:space="preserve"> de </w:t>
      </w:r>
      <w:r w:rsidR="008942BA" w:rsidRPr="0091187B">
        <w:rPr>
          <w:rFonts w:ascii="Palatino Linotype" w:eastAsia="Palatino Linotype" w:hAnsi="Palatino Linotype" w:cs="Palatino Linotype"/>
          <w:b/>
        </w:rPr>
        <w:t xml:space="preserve">agosto </w:t>
      </w:r>
      <w:r w:rsidR="003B2776" w:rsidRPr="0091187B">
        <w:rPr>
          <w:rFonts w:ascii="Palatino Linotype" w:eastAsia="Palatino Linotype" w:hAnsi="Palatino Linotype" w:cs="Palatino Linotype"/>
          <w:b/>
        </w:rPr>
        <w:t>de dos mil veintitrés</w:t>
      </w:r>
      <w:r w:rsidRPr="0091187B">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la </w:t>
      </w:r>
      <w:r w:rsidRPr="0091187B">
        <w:rPr>
          <w:rFonts w:ascii="Palatino Linotype" w:eastAsia="Palatino Linotype" w:hAnsi="Palatino Linotype" w:cs="Palatino Linotype"/>
          <w:b/>
        </w:rPr>
        <w:t>Comisionada Sharon Cristina Morales Martínez</w:t>
      </w:r>
      <w:r w:rsidRPr="0091187B">
        <w:rPr>
          <w:rFonts w:ascii="Palatino Linotype" w:eastAsia="Palatino Linotype" w:hAnsi="Palatino Linotype" w:cs="Palatino Linotype"/>
        </w:rPr>
        <w:t>; a efecto de decretar su admisión o desechamiento.</w:t>
      </w:r>
    </w:p>
    <w:p w14:paraId="40781876" w14:textId="77777777" w:rsidR="00CA1124" w:rsidRPr="0091187B" w:rsidRDefault="00CA1124" w:rsidP="0091187B">
      <w:pPr>
        <w:spacing w:line="360" w:lineRule="auto"/>
        <w:jc w:val="both"/>
        <w:rPr>
          <w:rFonts w:ascii="Palatino Linotype" w:eastAsia="Palatino Linotype" w:hAnsi="Palatino Linotype" w:cs="Palatino Linotype"/>
        </w:rPr>
      </w:pPr>
    </w:p>
    <w:p w14:paraId="0664714A" w14:textId="77777777" w:rsidR="004E16BC" w:rsidRPr="0091187B" w:rsidRDefault="000863AA" w:rsidP="0091187B">
      <w:pPr>
        <w:tabs>
          <w:tab w:val="center" w:pos="4252"/>
          <w:tab w:val="right" w:pos="8504"/>
        </w:tabs>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a) Admisión del Recurso de Revisión</w:t>
      </w:r>
    </w:p>
    <w:p w14:paraId="565AD316" w14:textId="72B73870" w:rsidR="004E16BC" w:rsidRPr="0091187B" w:rsidRDefault="000863AA" w:rsidP="0091187B">
      <w:pPr>
        <w:tabs>
          <w:tab w:val="center" w:pos="4252"/>
          <w:tab w:val="right" w:pos="8504"/>
        </w:tabs>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De las constancias que obran en el expediente electrónico del</w:t>
      </w:r>
      <w:r w:rsidRPr="0091187B">
        <w:rPr>
          <w:rFonts w:ascii="Palatino Linotype" w:eastAsia="Palatino Linotype" w:hAnsi="Palatino Linotype" w:cs="Palatino Linotype"/>
          <w:b/>
        </w:rPr>
        <w:t xml:space="preserve"> SAIMEX</w:t>
      </w:r>
      <w:r w:rsidRPr="0091187B">
        <w:rPr>
          <w:rFonts w:ascii="Palatino Linotype" w:eastAsia="Palatino Linotype" w:hAnsi="Palatino Linotype" w:cs="Palatino Linotype"/>
        </w:rPr>
        <w:t xml:space="preserve">, relacionado con el asunto materia del presente estudio, se advierte que el </w:t>
      </w:r>
      <w:r w:rsidR="008942BA" w:rsidRPr="0091187B">
        <w:rPr>
          <w:rFonts w:ascii="Palatino Linotype" w:eastAsia="Palatino Linotype" w:hAnsi="Palatino Linotype" w:cs="Palatino Linotype"/>
          <w:b/>
        </w:rPr>
        <w:t>ocho</w:t>
      </w:r>
      <w:r w:rsidR="003B2776" w:rsidRPr="0091187B">
        <w:rPr>
          <w:rFonts w:ascii="Palatino Linotype" w:eastAsia="Palatino Linotype" w:hAnsi="Palatino Linotype" w:cs="Palatino Linotype"/>
          <w:b/>
        </w:rPr>
        <w:t xml:space="preserve"> de </w:t>
      </w:r>
      <w:r w:rsidR="008942BA" w:rsidRPr="0091187B">
        <w:rPr>
          <w:rFonts w:ascii="Palatino Linotype" w:eastAsia="Palatino Linotype" w:hAnsi="Palatino Linotype" w:cs="Palatino Linotype"/>
          <w:b/>
        </w:rPr>
        <w:t xml:space="preserve">agosto </w:t>
      </w:r>
      <w:r w:rsidR="003B2776" w:rsidRPr="0091187B">
        <w:rPr>
          <w:rFonts w:ascii="Palatino Linotype" w:eastAsia="Palatino Linotype" w:hAnsi="Palatino Linotype" w:cs="Palatino Linotype"/>
          <w:b/>
        </w:rPr>
        <w:t>de dos mil veintitrés</w:t>
      </w:r>
      <w:r w:rsidRPr="0091187B">
        <w:rPr>
          <w:rFonts w:ascii="Palatino Linotype" w:eastAsia="Palatino Linotype" w:hAnsi="Palatino Linotype" w:cs="Palatino Linotype"/>
        </w:rPr>
        <w:t>, se acordó la admisión a trámite del Recurso de Revisión que nos ocupa; así como la integración del expediente respectivo, mismo que se puso a disposición de las partes, para que en un plazo máximo de siete días hábiles</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al</w:t>
      </w:r>
      <w:r w:rsidRPr="0091187B">
        <w:rPr>
          <w:rFonts w:ascii="Palatino Linotype" w:eastAsia="Palatino Linotype" w:hAnsi="Palatino Linotype" w:cs="Palatino Linotype"/>
          <w:b/>
        </w:rPr>
        <w:t xml:space="preserve"> RECURRENTE </w:t>
      </w:r>
      <w:r w:rsidRPr="0091187B">
        <w:rPr>
          <w:rFonts w:ascii="Palatino Linotype" w:eastAsia="Palatino Linotype" w:hAnsi="Palatino Linotype" w:cs="Palatino Linotype"/>
        </w:rPr>
        <w:t xml:space="preserve">manifestara lo que a su derecho conviniera, a efecto de presentar pruebas y alegatos; así como, para que </w:t>
      </w:r>
      <w:r w:rsidRPr="0091187B">
        <w:rPr>
          <w:rFonts w:ascii="Palatino Linotype" w:eastAsia="Palatino Linotype" w:hAnsi="Palatino Linotype" w:cs="Palatino Linotype"/>
          <w:b/>
        </w:rPr>
        <w:t xml:space="preserve">EL SUJETO OBLIGADO </w:t>
      </w:r>
      <w:r w:rsidRPr="0091187B">
        <w:rPr>
          <w:rFonts w:ascii="Palatino Linotype" w:eastAsia="Palatino Linotype" w:hAnsi="Palatino Linotype" w:cs="Palatino Linotype"/>
        </w:rPr>
        <w:t>rindiera el correspondiente</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Informe Justificado; lo anterior, conforme a lo dispuesto por el artículo 185 de la Ley de Transparencia y Acceso a la Información Pública del Estado de México y Municipios.</w:t>
      </w:r>
    </w:p>
    <w:p w14:paraId="7560DD76" w14:textId="77777777" w:rsidR="004E16BC" w:rsidRPr="0091187B" w:rsidRDefault="004E16BC" w:rsidP="0091187B">
      <w:pPr>
        <w:tabs>
          <w:tab w:val="center" w:pos="4252"/>
          <w:tab w:val="right" w:pos="8504"/>
        </w:tabs>
        <w:spacing w:line="360" w:lineRule="auto"/>
        <w:jc w:val="both"/>
        <w:rPr>
          <w:rFonts w:ascii="Palatino Linotype" w:eastAsia="Palatino Linotype" w:hAnsi="Palatino Linotype" w:cs="Palatino Linotype"/>
        </w:rPr>
      </w:pPr>
    </w:p>
    <w:p w14:paraId="201CFC58" w14:textId="77777777" w:rsidR="004E16BC" w:rsidRPr="0091187B" w:rsidRDefault="000863AA" w:rsidP="0091187B">
      <w:pPr>
        <w:spacing w:line="360" w:lineRule="auto"/>
        <w:jc w:val="both"/>
        <w:rPr>
          <w:rFonts w:ascii="Palatino Linotype" w:eastAsia="Palatino Linotype" w:hAnsi="Palatino Linotype" w:cs="Palatino Linotype"/>
          <w:b/>
        </w:rPr>
      </w:pPr>
      <w:r w:rsidRPr="0091187B">
        <w:rPr>
          <w:rFonts w:ascii="Palatino Linotype" w:eastAsia="Palatino Linotype" w:hAnsi="Palatino Linotype" w:cs="Palatino Linotype"/>
          <w:b/>
        </w:rPr>
        <w:t>b) Informe Justificado</w:t>
      </w:r>
    </w:p>
    <w:p w14:paraId="7C7134D5" w14:textId="5779DCC0" w:rsidR="0037708E" w:rsidRPr="0091187B" w:rsidRDefault="000863AA" w:rsidP="0091187B">
      <w:pPr>
        <w:widowControl w:val="0"/>
        <w:tabs>
          <w:tab w:val="left" w:pos="0"/>
        </w:tabs>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Conforme a las constancias que obran en el expediente del </w:t>
      </w:r>
      <w:r w:rsidRPr="0091187B">
        <w:rPr>
          <w:rFonts w:ascii="Palatino Linotype" w:eastAsia="Palatino Linotype" w:hAnsi="Palatino Linotype" w:cs="Palatino Linotype"/>
          <w:b/>
        </w:rPr>
        <w:t>SAIMEX,</w:t>
      </w:r>
      <w:r w:rsidRPr="0091187B">
        <w:rPr>
          <w:rFonts w:ascii="Palatino Linotype" w:eastAsia="Palatino Linotype" w:hAnsi="Palatino Linotype" w:cs="Palatino Linotype"/>
        </w:rPr>
        <w:t xml:space="preserve"> se desprende que atento a lo dispuesto en el artículo 185 de la Ley de Transparencia y Acceso a la </w:t>
      </w:r>
      <w:r w:rsidRPr="0091187B">
        <w:rPr>
          <w:rFonts w:ascii="Palatino Linotype" w:eastAsia="Palatino Linotype" w:hAnsi="Palatino Linotype" w:cs="Palatino Linotype"/>
        </w:rPr>
        <w:lastRenderedPageBreak/>
        <w:t>Información Pública del Estado de México y Municipios, dentro del término legalmente concedido al</w:t>
      </w:r>
      <w:r w:rsidRPr="0091187B">
        <w:rPr>
          <w:rFonts w:ascii="Palatino Linotype" w:eastAsia="Palatino Linotype" w:hAnsi="Palatino Linotype" w:cs="Palatino Linotype"/>
          <w:b/>
        </w:rPr>
        <w:t xml:space="preserve"> RECURRENTE</w:t>
      </w:r>
      <w:r w:rsidRPr="0091187B">
        <w:rPr>
          <w:rFonts w:ascii="Palatino Linotype" w:eastAsia="Palatino Linotype" w:hAnsi="Palatino Linotype" w:cs="Palatino Linotype"/>
        </w:rPr>
        <w:t xml:space="preserve"> </w:t>
      </w:r>
      <w:r w:rsidR="00E24CF4" w:rsidRPr="0091187B">
        <w:rPr>
          <w:rFonts w:ascii="Palatino Linotype" w:eastAsia="Palatino Linotype" w:hAnsi="Palatino Linotype" w:cs="Palatino Linotype"/>
        </w:rPr>
        <w:t>éste no realizó manifestación alguna</w:t>
      </w:r>
      <w:r w:rsidR="00127292" w:rsidRPr="0091187B">
        <w:rPr>
          <w:rFonts w:ascii="Palatino Linotype" w:eastAsia="Palatino Linotype" w:hAnsi="Palatino Linotype" w:cs="Palatino Linotype"/>
        </w:rPr>
        <w:t xml:space="preserve"> y por su parte </w:t>
      </w:r>
      <w:r w:rsidRPr="0091187B">
        <w:rPr>
          <w:rFonts w:ascii="Palatino Linotype" w:eastAsia="Palatino Linotype" w:hAnsi="Palatino Linotype" w:cs="Palatino Linotype"/>
          <w:b/>
        </w:rPr>
        <w:t>EL SUJETO OBLIGADO</w:t>
      </w:r>
      <w:r w:rsidRPr="0091187B">
        <w:rPr>
          <w:rFonts w:ascii="Palatino Linotype" w:eastAsia="Palatino Linotype" w:hAnsi="Palatino Linotype" w:cs="Palatino Linotype"/>
        </w:rPr>
        <w:t xml:space="preserve"> </w:t>
      </w:r>
      <w:r w:rsidR="00127292" w:rsidRPr="0091187B">
        <w:rPr>
          <w:rFonts w:ascii="Palatino Linotype" w:eastAsia="Palatino Linotype" w:hAnsi="Palatino Linotype" w:cs="Palatino Linotype"/>
        </w:rPr>
        <w:t xml:space="preserve">no </w:t>
      </w:r>
      <w:r w:rsidR="00C40111" w:rsidRPr="0091187B">
        <w:rPr>
          <w:rFonts w:ascii="Palatino Linotype" w:eastAsia="Palatino Linotype" w:hAnsi="Palatino Linotype" w:cs="Palatino Linotype"/>
        </w:rPr>
        <w:t xml:space="preserve">remitió informe </w:t>
      </w:r>
      <w:r w:rsidR="00545614" w:rsidRPr="0091187B">
        <w:rPr>
          <w:rFonts w:ascii="Palatino Linotype" w:eastAsia="Palatino Linotype" w:hAnsi="Palatino Linotype" w:cs="Palatino Linotype"/>
        </w:rPr>
        <w:t>justificado</w:t>
      </w:r>
      <w:r w:rsidR="00127292" w:rsidRPr="0091187B">
        <w:rPr>
          <w:rFonts w:ascii="Palatino Linotype" w:eastAsia="Palatino Linotype" w:hAnsi="Palatino Linotype" w:cs="Palatino Linotype"/>
        </w:rPr>
        <w:t>.</w:t>
      </w:r>
      <w:r w:rsidR="00360513" w:rsidRPr="0091187B">
        <w:rPr>
          <w:rFonts w:ascii="Palatino Linotype" w:eastAsia="Palatino Linotype" w:hAnsi="Palatino Linotype" w:cs="Palatino Linotype"/>
        </w:rPr>
        <w:t xml:space="preserve"> </w:t>
      </w:r>
    </w:p>
    <w:p w14:paraId="3D0B38CC" w14:textId="77777777" w:rsidR="00127292" w:rsidRPr="0091187B" w:rsidRDefault="00127292" w:rsidP="0091187B">
      <w:pPr>
        <w:widowControl w:val="0"/>
        <w:tabs>
          <w:tab w:val="left" w:pos="0"/>
        </w:tabs>
        <w:spacing w:line="360" w:lineRule="auto"/>
        <w:jc w:val="both"/>
        <w:rPr>
          <w:rFonts w:ascii="Palatino Linotype" w:eastAsia="Palatino Linotype" w:hAnsi="Palatino Linotype" w:cs="Palatino Linotype"/>
        </w:rPr>
      </w:pPr>
    </w:p>
    <w:p w14:paraId="4ACA8F45" w14:textId="66F5CED7" w:rsidR="00B1012A" w:rsidRPr="0091187B" w:rsidRDefault="000863AA" w:rsidP="0091187B">
      <w:pPr>
        <w:spacing w:line="360" w:lineRule="auto"/>
        <w:jc w:val="both"/>
        <w:rPr>
          <w:rFonts w:ascii="Palatino Linotype" w:hAnsi="Palatino Linotype" w:cs="Arial"/>
          <w:b/>
        </w:rPr>
      </w:pPr>
      <w:r w:rsidRPr="0091187B">
        <w:rPr>
          <w:rFonts w:ascii="Palatino Linotype" w:eastAsia="Palatino Linotype" w:hAnsi="Palatino Linotype" w:cs="Palatino Linotype"/>
        </w:rPr>
        <w:t xml:space="preserve"> </w:t>
      </w:r>
      <w:r w:rsidR="00B1012A" w:rsidRPr="0091187B">
        <w:rPr>
          <w:rFonts w:ascii="Palatino Linotype" w:hAnsi="Palatino Linotype" w:cs="Arial"/>
          <w:b/>
        </w:rPr>
        <w:t xml:space="preserve">c) De </w:t>
      </w:r>
      <w:r w:rsidR="00690EBE" w:rsidRPr="0091187B">
        <w:rPr>
          <w:rFonts w:ascii="Palatino Linotype" w:hAnsi="Palatino Linotype" w:cs="Arial"/>
          <w:b/>
        </w:rPr>
        <w:t xml:space="preserve">la </w:t>
      </w:r>
      <w:r w:rsidR="00B1012A" w:rsidRPr="0091187B">
        <w:rPr>
          <w:rFonts w:ascii="Palatino Linotype" w:hAnsi="Palatino Linotype" w:cs="Arial"/>
          <w:b/>
        </w:rPr>
        <w:t xml:space="preserve">ampliación </w:t>
      </w:r>
      <w:r w:rsidR="00690EBE" w:rsidRPr="0091187B">
        <w:rPr>
          <w:rFonts w:ascii="Palatino Linotype" w:hAnsi="Palatino Linotype" w:cs="Arial"/>
          <w:b/>
        </w:rPr>
        <w:t xml:space="preserve">del </w:t>
      </w:r>
      <w:r w:rsidR="00B1012A" w:rsidRPr="0091187B">
        <w:rPr>
          <w:rFonts w:ascii="Palatino Linotype" w:hAnsi="Palatino Linotype" w:cs="Arial"/>
          <w:b/>
        </w:rPr>
        <w:t>plazo para resolver</w:t>
      </w:r>
    </w:p>
    <w:p w14:paraId="57E714B0" w14:textId="6294BE3D" w:rsidR="00B1012A" w:rsidRPr="0091187B" w:rsidRDefault="00B1012A" w:rsidP="0091187B">
      <w:pPr>
        <w:spacing w:line="360" w:lineRule="auto"/>
        <w:jc w:val="both"/>
        <w:rPr>
          <w:rFonts w:ascii="Palatino Linotype" w:hAnsi="Palatino Linotype" w:cs="Arial"/>
        </w:rPr>
      </w:pPr>
      <w:r w:rsidRPr="0091187B">
        <w:rPr>
          <w:rFonts w:ascii="Palatino Linotype" w:hAnsi="Palatino Linotype" w:cs="Arial"/>
        </w:rPr>
        <w:t xml:space="preserve">El </w:t>
      </w:r>
      <w:r w:rsidR="00127292" w:rsidRPr="0091187B">
        <w:rPr>
          <w:rFonts w:ascii="Palatino Linotype" w:hAnsi="Palatino Linotype" w:cs="Arial"/>
          <w:b/>
        </w:rPr>
        <w:t>nueve</w:t>
      </w:r>
      <w:r w:rsidRPr="0091187B">
        <w:rPr>
          <w:rFonts w:ascii="Palatino Linotype" w:hAnsi="Palatino Linotype" w:cs="Arial"/>
          <w:b/>
        </w:rPr>
        <w:t xml:space="preserve"> de </w:t>
      </w:r>
      <w:r w:rsidR="00127292" w:rsidRPr="0091187B">
        <w:rPr>
          <w:rFonts w:ascii="Palatino Linotype" w:hAnsi="Palatino Linotype" w:cs="Arial"/>
          <w:b/>
        </w:rPr>
        <w:t xml:space="preserve">octubre </w:t>
      </w:r>
      <w:r w:rsidRPr="0091187B">
        <w:rPr>
          <w:rFonts w:ascii="Palatino Linotype" w:hAnsi="Palatino Linotype" w:cs="Arial"/>
          <w:b/>
        </w:rPr>
        <w:t>de dos mil veintitrés</w:t>
      </w:r>
      <w:r w:rsidRPr="0091187B">
        <w:rPr>
          <w:rFonts w:ascii="Palatino Linotype" w:hAnsi="Palatino Linotype" w:cs="Arial"/>
        </w:rPr>
        <w:t xml:space="preserve">, se notificó a las partes el Acuerdo de ampliación del plazo para resolver </w:t>
      </w:r>
      <w:r w:rsidRPr="0091187B">
        <w:rPr>
          <w:rFonts w:ascii="Palatino Linotype" w:hAnsi="Palatino Linotype" w:cs="Arial"/>
          <w:lang w:val="es-419"/>
        </w:rPr>
        <w:t>los</w:t>
      </w:r>
      <w:r w:rsidRPr="0091187B">
        <w:rPr>
          <w:rFonts w:ascii="Palatino Linotype" w:hAnsi="Palatino Linotype" w:cs="Arial"/>
        </w:rPr>
        <w:t xml:space="preserve"> Recursos de Revisión </w:t>
      </w:r>
      <w:r w:rsidRPr="0091187B">
        <w:rPr>
          <w:rFonts w:ascii="Palatino Linotype" w:hAnsi="Palatino Linotype" w:cs="Arial"/>
          <w:lang w:val="es-419"/>
        </w:rPr>
        <w:t>en estudio</w:t>
      </w:r>
      <w:r w:rsidRPr="0091187B">
        <w:rPr>
          <w:rFonts w:ascii="Palatino Linotype" w:hAnsi="Palatino Linotype" w:cs="Arial"/>
        </w:rPr>
        <w:t>, por un periodo de hasta quince días hábiles, de conformidad con el artículo 181, tercer párrafo de la Ley de Transparencia y Acceso a la Información Pública del Estado de México y Municipios.</w:t>
      </w:r>
    </w:p>
    <w:p w14:paraId="57118DBC" w14:textId="231E71CB" w:rsidR="00B1012A" w:rsidRPr="0091187B" w:rsidRDefault="00B1012A" w:rsidP="0091187B">
      <w:pPr>
        <w:spacing w:before="100" w:beforeAutospacing="1" w:after="100" w:afterAutospacing="1"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Este organismo garante no pasa por alto justificar, que la dilación en la resolución del presente asunto encuentra justificación en el alto número de Recursos de Revisión recibidos</w:t>
      </w:r>
      <w:r w:rsidR="002927DD" w:rsidRPr="0091187B">
        <w:rPr>
          <w:rFonts w:ascii="Palatino Linotype" w:eastAsiaTheme="minorHAnsi" w:hAnsi="Palatino Linotype" w:cstheme="minorBidi"/>
          <w:lang w:eastAsia="en-US"/>
        </w:rPr>
        <w:t xml:space="preserve">, </w:t>
      </w:r>
      <w:r w:rsidRPr="0091187B">
        <w:rPr>
          <w:rFonts w:ascii="Palatino Linotype" w:eastAsiaTheme="minorHAnsi" w:hAnsi="Palatino Linotype" w:cstheme="minorBidi"/>
          <w:lang w:eastAsia="en-US"/>
        </w:rPr>
        <w:t>circunstancia atípica que ha rebasado las capacidades técnicas y humanas del personal encargado de la proyección de las resoluciones a dichos medios de impugnación.</w:t>
      </w:r>
    </w:p>
    <w:p w14:paraId="5777516B"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14BE3AC"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76A40C3"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1243354F"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60E194"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1ABAC85B"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 xml:space="preserve">Por ello, excepcionalmente, si un asunto es resuelto con posterioridad a los plazos señalados por la norma debe analizarse la razonabilidad de dicha dilación atendiendo a los siguientes criterios:   </w:t>
      </w:r>
    </w:p>
    <w:p w14:paraId="0AA4F985" w14:textId="77777777" w:rsidR="00B1012A" w:rsidRPr="0091187B" w:rsidRDefault="00B1012A" w:rsidP="0091187B">
      <w:pPr>
        <w:spacing w:after="160" w:line="360" w:lineRule="auto"/>
        <w:jc w:val="both"/>
        <w:rPr>
          <w:rFonts w:ascii="Palatino Linotype" w:eastAsiaTheme="minorHAnsi" w:hAnsi="Palatino Linotype" w:cstheme="minorBidi"/>
          <w:lang w:eastAsia="en-US"/>
        </w:rPr>
      </w:pPr>
    </w:p>
    <w:p w14:paraId="7605081A" w14:textId="77777777" w:rsidR="00B1012A" w:rsidRPr="0091187B" w:rsidRDefault="00B1012A" w:rsidP="0091187B">
      <w:pPr>
        <w:numPr>
          <w:ilvl w:val="0"/>
          <w:numId w:val="13"/>
        </w:numPr>
        <w:spacing w:after="160" w:line="360" w:lineRule="auto"/>
        <w:contextualSpacing/>
        <w:jc w:val="both"/>
        <w:rPr>
          <w:rFonts w:ascii="Palatino Linotype" w:hAnsi="Palatino Linotype"/>
          <w:lang w:val="es-ES"/>
        </w:rPr>
      </w:pPr>
      <w:r w:rsidRPr="0091187B">
        <w:rPr>
          <w:rFonts w:ascii="Palatino Linotype" w:hAnsi="Palatino Linotype"/>
          <w:lang w:val="es-ES"/>
        </w:rPr>
        <w:t xml:space="preserve">Complejidad del Asunto: La complejidad de la prueba, la pluralidad de sujetos procesales, el tiempo transcurrido, las características y contexto del Recurso. </w:t>
      </w:r>
    </w:p>
    <w:p w14:paraId="3A14D4C4" w14:textId="77777777" w:rsidR="00B1012A" w:rsidRPr="0091187B" w:rsidRDefault="00B1012A" w:rsidP="0091187B">
      <w:pPr>
        <w:spacing w:line="360" w:lineRule="auto"/>
        <w:ind w:left="927"/>
        <w:jc w:val="both"/>
        <w:rPr>
          <w:rFonts w:ascii="Palatino Linotype" w:hAnsi="Palatino Linotype"/>
          <w:lang w:val="es-ES"/>
        </w:rPr>
      </w:pPr>
    </w:p>
    <w:p w14:paraId="4C333ED7" w14:textId="77777777" w:rsidR="00B1012A" w:rsidRPr="0091187B" w:rsidRDefault="00B1012A" w:rsidP="0091187B">
      <w:pPr>
        <w:numPr>
          <w:ilvl w:val="0"/>
          <w:numId w:val="13"/>
        </w:numPr>
        <w:spacing w:after="160" w:line="360" w:lineRule="auto"/>
        <w:contextualSpacing/>
        <w:jc w:val="both"/>
        <w:rPr>
          <w:rFonts w:ascii="Palatino Linotype" w:hAnsi="Palatino Linotype"/>
          <w:lang w:val="es-ES"/>
        </w:rPr>
      </w:pPr>
      <w:r w:rsidRPr="0091187B">
        <w:rPr>
          <w:rFonts w:ascii="Palatino Linotype" w:hAnsi="Palatino Linotype"/>
          <w:lang w:val="es-ES"/>
        </w:rPr>
        <w:t>Actividad Procesal del interesado. Acciones u omisiones del interesado.</w:t>
      </w:r>
    </w:p>
    <w:p w14:paraId="64FE9D90" w14:textId="77777777" w:rsidR="00B1012A" w:rsidRPr="0091187B" w:rsidRDefault="00B1012A" w:rsidP="0091187B">
      <w:pPr>
        <w:spacing w:after="160" w:line="360" w:lineRule="auto"/>
        <w:jc w:val="both"/>
        <w:rPr>
          <w:rFonts w:ascii="Palatino Linotype" w:eastAsiaTheme="minorHAnsi" w:hAnsi="Palatino Linotype" w:cstheme="minorBidi"/>
          <w:lang w:eastAsia="en-US"/>
        </w:rPr>
      </w:pPr>
    </w:p>
    <w:p w14:paraId="16EF86E4" w14:textId="77777777" w:rsidR="00B1012A" w:rsidRPr="0091187B" w:rsidRDefault="00B1012A" w:rsidP="0091187B">
      <w:pPr>
        <w:numPr>
          <w:ilvl w:val="0"/>
          <w:numId w:val="13"/>
        </w:numPr>
        <w:spacing w:after="160" w:line="360" w:lineRule="auto"/>
        <w:contextualSpacing/>
        <w:jc w:val="both"/>
        <w:rPr>
          <w:rFonts w:ascii="Palatino Linotype" w:hAnsi="Palatino Linotype"/>
          <w:lang w:val="es-ES"/>
        </w:rPr>
      </w:pPr>
      <w:r w:rsidRPr="0091187B">
        <w:rPr>
          <w:rFonts w:ascii="Palatino Linotype" w:hAnsi="Palatino Linotype"/>
          <w:lang w:val="es-ES"/>
        </w:rPr>
        <w:t>Conducta de la Autoridad: Las Acciones u omisiones realizadas en el procedimiento. Así como si la autoridad actuó con la debida diligencia.</w:t>
      </w:r>
    </w:p>
    <w:p w14:paraId="41ACC289" w14:textId="77777777" w:rsidR="00B1012A" w:rsidRPr="0091187B" w:rsidRDefault="00B1012A" w:rsidP="0091187B">
      <w:pPr>
        <w:spacing w:after="160" w:line="360" w:lineRule="auto"/>
        <w:ind w:left="567"/>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lastRenderedPageBreak/>
        <w:t>d) La afectación generada en la situación jurídica de la persona involucrada en el proceso: Violación a sus derechos humanos.</w:t>
      </w:r>
    </w:p>
    <w:p w14:paraId="1BAFD205" w14:textId="77777777" w:rsidR="00B1012A" w:rsidRPr="0091187B" w:rsidRDefault="00B1012A" w:rsidP="0091187B">
      <w:pPr>
        <w:spacing w:after="160" w:line="360" w:lineRule="auto"/>
        <w:jc w:val="both"/>
        <w:rPr>
          <w:rFonts w:ascii="Palatino Linotype" w:eastAsiaTheme="minorHAnsi" w:hAnsi="Palatino Linotype" w:cstheme="minorBidi"/>
          <w:lang w:eastAsia="en-US"/>
        </w:rPr>
      </w:pPr>
    </w:p>
    <w:p w14:paraId="4318D1E6"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39345B"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6F9A4BB1" w14:textId="77777777" w:rsidR="00B1012A" w:rsidRPr="0091187B" w:rsidRDefault="00B1012A" w:rsidP="0091187B">
      <w:pPr>
        <w:spacing w:line="360" w:lineRule="auto"/>
        <w:jc w:val="both"/>
        <w:rPr>
          <w:rFonts w:ascii="Palatino Linotype" w:eastAsiaTheme="minorHAnsi" w:hAnsi="Palatino Linotype" w:cstheme="minorBidi"/>
          <w:b/>
          <w:lang w:eastAsia="en-US"/>
        </w:rPr>
      </w:pPr>
      <w:r w:rsidRPr="0091187B">
        <w:rPr>
          <w:rFonts w:ascii="Palatino Linotype" w:eastAsiaTheme="minorHAnsi" w:hAnsi="Palatino Linotype" w:cstheme="minorBidi"/>
          <w:lang w:eastAsia="en-US"/>
        </w:rPr>
        <w:t xml:space="preserve">Argumento que encuentra sustento en la jurisprudencia P./J. 32/92 emitida por el Pleno de la Suprema Corte de Justicia de la Nación de rubro </w:t>
      </w:r>
      <w:r w:rsidRPr="0091187B">
        <w:rPr>
          <w:rFonts w:ascii="Palatino Linotype" w:eastAsiaTheme="minorHAnsi" w:hAnsi="Palatino Linotype" w:cstheme="minorBidi"/>
          <w:i/>
          <w:lang w:eastAsia="en-US"/>
        </w:rPr>
        <w:t>“TÉRMINOS PROCESALES. PARA DETERMINAR SI UN FUNCIONARIO JUDICIAL ACTUÓ INDEBIDAMENTE POR NO RESPETARLOS SE DEBE ATENDER AL PRESUPUESTO QUE CONSIDERÓ EL LEGISLADOR AL FIJARLOS Y LAS CARACTERÍSTICAS DEL CASO.”</w:t>
      </w:r>
      <w:r w:rsidRPr="0091187B">
        <w:rPr>
          <w:rFonts w:ascii="Palatino Linotype" w:eastAsiaTheme="minorHAnsi" w:hAnsi="Palatino Linotype" w:cstheme="minorBidi"/>
          <w:lang w:eastAsia="en-US"/>
        </w:rPr>
        <w:t>, visible en la Gaceta del Seminario Judicial de la Federación con el registro digital 205635.</w:t>
      </w:r>
    </w:p>
    <w:p w14:paraId="0D56ADD4" w14:textId="77777777" w:rsidR="00B1012A" w:rsidRPr="0091187B" w:rsidRDefault="00B1012A" w:rsidP="0091187B">
      <w:pPr>
        <w:spacing w:after="160" w:line="360" w:lineRule="auto"/>
        <w:jc w:val="both"/>
        <w:rPr>
          <w:rFonts w:ascii="Palatino Linotype" w:eastAsiaTheme="minorHAnsi" w:hAnsi="Palatino Linotype" w:cstheme="minorBidi"/>
          <w:lang w:eastAsia="en-US"/>
        </w:rPr>
      </w:pPr>
    </w:p>
    <w:p w14:paraId="5157607A"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91187B">
        <w:rPr>
          <w:rFonts w:ascii="Palatino Linotype" w:eastAsiaTheme="minorHAnsi" w:hAnsi="Palatino Linotype" w:cstheme="minorBidi"/>
          <w:lang w:eastAsia="en-US"/>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1D0695"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149248F0"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Por ello, este organismo garante comprometido con la tutela de los derechos humanos confiados, señala que este exceso del plazo legal para resolver el presente asunto, resulta de carácter excepcional.</w:t>
      </w:r>
    </w:p>
    <w:p w14:paraId="4B04EB9D"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16CFCA5E"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Al respecto, también son de considerar los criterios sostenidos por el Cuarto Tribunal Colegiado en Materia Administrativa del Primer Circuito, cuyos rubros y datos de identificación son los siguientes:</w:t>
      </w:r>
    </w:p>
    <w:p w14:paraId="3C9333F1" w14:textId="77777777" w:rsidR="00B1012A" w:rsidRPr="0091187B" w:rsidRDefault="00B1012A" w:rsidP="0091187B">
      <w:pPr>
        <w:spacing w:line="360" w:lineRule="auto"/>
        <w:jc w:val="both"/>
        <w:rPr>
          <w:rFonts w:ascii="Palatino Linotype" w:eastAsiaTheme="minorHAnsi" w:hAnsi="Palatino Linotype" w:cstheme="minorBidi"/>
          <w:lang w:eastAsia="en-US"/>
        </w:rPr>
      </w:pPr>
    </w:p>
    <w:p w14:paraId="763C7C70"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lang w:eastAsia="en-US"/>
        </w:rPr>
        <w:t xml:space="preserve"> </w:t>
      </w:r>
      <w:r w:rsidRPr="0091187B">
        <w:rPr>
          <w:rFonts w:ascii="Palatino Linotype" w:eastAsiaTheme="minorHAnsi" w:hAnsi="Palatino Linotype" w:cstheme="minorBidi"/>
          <w:i/>
          <w:lang w:eastAsia="en-US"/>
        </w:rPr>
        <w:t>“PLAZO RAZONABLE PARA RESOLVER. DIMENSIÓN Y EFECTOS DE ESTE CONCEPTO CUANDO SE ADUCE EXCESIVA CARGA DE TRABAJO.”</w:t>
      </w:r>
      <w:r w:rsidRPr="0091187B">
        <w:rPr>
          <w:rFonts w:ascii="Palatino Linotype" w:eastAsiaTheme="minorHAnsi" w:hAnsi="Palatino Linotype" w:cstheme="minorBidi"/>
          <w:lang w:eastAsia="en-US"/>
        </w:rPr>
        <w:t xml:space="preserve"> consultable en el Seminario Judicial de la Federación y su gaceta, con el registro digital 2002351.</w:t>
      </w:r>
    </w:p>
    <w:p w14:paraId="097ED75E" w14:textId="77777777" w:rsidR="00B1012A" w:rsidRPr="0091187B" w:rsidRDefault="00B1012A" w:rsidP="0091187B">
      <w:pPr>
        <w:spacing w:line="360" w:lineRule="auto"/>
        <w:jc w:val="both"/>
        <w:rPr>
          <w:rFonts w:ascii="Palatino Linotype" w:eastAsiaTheme="minorHAnsi" w:hAnsi="Palatino Linotype" w:cstheme="minorBidi"/>
          <w:b/>
          <w:lang w:eastAsia="en-US"/>
        </w:rPr>
      </w:pPr>
    </w:p>
    <w:p w14:paraId="6218DC3B" w14:textId="77777777" w:rsidR="00B1012A" w:rsidRPr="0091187B" w:rsidRDefault="00B1012A" w:rsidP="0091187B">
      <w:pPr>
        <w:spacing w:line="360" w:lineRule="auto"/>
        <w:jc w:val="both"/>
        <w:rPr>
          <w:rFonts w:ascii="Palatino Linotype" w:eastAsiaTheme="minorHAnsi" w:hAnsi="Palatino Linotype" w:cstheme="minorBidi"/>
          <w:lang w:eastAsia="en-US"/>
        </w:rPr>
      </w:pPr>
      <w:r w:rsidRPr="0091187B">
        <w:rPr>
          <w:rFonts w:ascii="Palatino Linotype" w:eastAsiaTheme="minorHAnsi" w:hAnsi="Palatino Linotype" w:cstheme="minorBidi"/>
          <w:i/>
          <w:lang w:eastAsia="en-US"/>
        </w:rPr>
        <w:t>“PLAZO RAZONABLE PARA RESOLVER. CONCEPTO Y ELEMENTOS QUE LO INTEGRAN A LA LUZ DEL DERECHO INTERNACIONAL DE LOS DERECHOS HUMANOS.”</w:t>
      </w:r>
      <w:r w:rsidRPr="0091187B">
        <w:rPr>
          <w:rFonts w:ascii="Palatino Linotype" w:eastAsiaTheme="minorHAnsi" w:hAnsi="Palatino Linotype" w:cstheme="minorBidi"/>
          <w:lang w:eastAsia="en-US"/>
        </w:rPr>
        <w:t>, visible en el Seminario Judicial de la Federación y su gaceta, con el registro digital 2002350.</w:t>
      </w:r>
    </w:p>
    <w:p w14:paraId="17029919" w14:textId="36E3E2C2" w:rsidR="004E16BC" w:rsidRPr="0091187B" w:rsidRDefault="0091187B" w:rsidP="0091187B">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d</w:t>
      </w:r>
      <w:r w:rsidR="000863AA" w:rsidRPr="0091187B">
        <w:rPr>
          <w:rFonts w:ascii="Palatino Linotype" w:eastAsia="Palatino Linotype" w:hAnsi="Palatino Linotype" w:cs="Palatino Linotype"/>
          <w:b/>
        </w:rPr>
        <w:t>) Cierre de Instrucción</w:t>
      </w:r>
    </w:p>
    <w:p w14:paraId="59B80010" w14:textId="0380E0E0" w:rsidR="004E16BC" w:rsidRPr="0091187B" w:rsidRDefault="000863AA"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Por lo que, una vez analizado el estado procesal que guarda el expediente, el </w:t>
      </w:r>
      <w:r w:rsidR="00E6519A" w:rsidRPr="0091187B">
        <w:rPr>
          <w:rFonts w:ascii="Palatino Linotype" w:eastAsia="Palatino Linotype" w:hAnsi="Palatino Linotype" w:cs="Palatino Linotype"/>
          <w:b/>
        </w:rPr>
        <w:t>catorce</w:t>
      </w:r>
      <w:r w:rsidR="00C27894"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b/>
        </w:rPr>
        <w:t xml:space="preserve">de </w:t>
      </w:r>
      <w:r w:rsidR="00E6519A" w:rsidRPr="0091187B">
        <w:rPr>
          <w:rFonts w:ascii="Palatino Linotype" w:eastAsia="Palatino Linotype" w:hAnsi="Palatino Linotype" w:cs="Palatino Linotype"/>
          <w:b/>
        </w:rPr>
        <w:t xml:space="preserve">noviembre </w:t>
      </w:r>
      <w:r w:rsidRPr="0091187B">
        <w:rPr>
          <w:rFonts w:ascii="Palatino Linotype" w:eastAsia="Palatino Linotype" w:hAnsi="Palatino Linotype" w:cs="Palatino Linotype"/>
          <w:b/>
        </w:rPr>
        <w:t xml:space="preserve">de dos mil veintitrés </w:t>
      </w:r>
      <w:r w:rsidRPr="0091187B">
        <w:rPr>
          <w:rFonts w:ascii="Palatino Linotype" w:eastAsia="Palatino Linotype" w:hAnsi="Palatino Linotype" w:cs="Palatino Linotype"/>
        </w:rPr>
        <w:t xml:space="preserve">la </w:t>
      </w:r>
      <w:r w:rsidRPr="0091187B">
        <w:rPr>
          <w:rFonts w:ascii="Palatino Linotype" w:eastAsia="Palatino Linotype" w:hAnsi="Palatino Linotype" w:cs="Palatino Linotype"/>
          <w:b/>
        </w:rPr>
        <w:t xml:space="preserve">Comisionada Sharon Cristina Morales Martínez </w:t>
      </w:r>
      <w:r w:rsidRPr="0091187B">
        <w:rPr>
          <w:rFonts w:ascii="Palatino Linotype" w:eastAsia="Palatino Linotype" w:hAnsi="Palatino Linotype" w:cs="Palatino Linotype"/>
        </w:rPr>
        <w:t xml:space="preserve">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02E7578F" w14:textId="77777777" w:rsidR="004E16BC" w:rsidRPr="0091187B" w:rsidRDefault="004E16BC" w:rsidP="0091187B">
      <w:pPr>
        <w:rPr>
          <w:rFonts w:ascii="Palatino Linotype" w:eastAsia="Palatino Linotype" w:hAnsi="Palatino Linotype" w:cs="Palatino Linotype"/>
          <w:b/>
        </w:rPr>
      </w:pPr>
    </w:p>
    <w:p w14:paraId="0016B217" w14:textId="77777777" w:rsidR="004E16BC" w:rsidRPr="0091187B" w:rsidRDefault="004E16BC" w:rsidP="0091187B">
      <w:pPr>
        <w:jc w:val="center"/>
        <w:rPr>
          <w:rFonts w:ascii="Palatino Linotype" w:eastAsia="Palatino Linotype" w:hAnsi="Palatino Linotype" w:cs="Palatino Linotype"/>
          <w:b/>
        </w:rPr>
      </w:pPr>
    </w:p>
    <w:p w14:paraId="01BAC51F" w14:textId="77777777" w:rsidR="004E16BC" w:rsidRPr="0091187B" w:rsidRDefault="000863AA" w:rsidP="0091187B">
      <w:pPr>
        <w:jc w:val="center"/>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C</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O</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N</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S</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I</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D</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E</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R</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A</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N</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D</w:t>
      </w:r>
      <w:r w:rsidR="00280181" w:rsidRPr="0091187B">
        <w:rPr>
          <w:rFonts w:ascii="Palatino Linotype" w:eastAsia="Palatino Linotype" w:hAnsi="Palatino Linotype" w:cs="Palatino Linotype"/>
          <w:b/>
          <w:sz w:val="28"/>
        </w:rPr>
        <w:t xml:space="preserve"> </w:t>
      </w:r>
      <w:r w:rsidRPr="0091187B">
        <w:rPr>
          <w:rFonts w:ascii="Palatino Linotype" w:eastAsia="Palatino Linotype" w:hAnsi="Palatino Linotype" w:cs="Palatino Linotype"/>
          <w:b/>
          <w:sz w:val="28"/>
        </w:rPr>
        <w:t>O</w:t>
      </w:r>
    </w:p>
    <w:p w14:paraId="7528F98A" w14:textId="77777777" w:rsidR="004E16BC" w:rsidRPr="0091187B" w:rsidRDefault="004E16BC" w:rsidP="0091187B">
      <w:pPr>
        <w:jc w:val="center"/>
        <w:rPr>
          <w:rFonts w:ascii="Palatino Linotype" w:eastAsia="Palatino Linotype" w:hAnsi="Palatino Linotype" w:cs="Palatino Linotype"/>
          <w:b/>
          <w:sz w:val="28"/>
        </w:rPr>
      </w:pPr>
    </w:p>
    <w:p w14:paraId="3FFA16B6" w14:textId="77777777" w:rsidR="004E16BC" w:rsidRPr="0091187B" w:rsidRDefault="000863AA" w:rsidP="0091187B">
      <w:pPr>
        <w:widowControl w:val="0"/>
        <w:tabs>
          <w:tab w:val="left" w:pos="1701"/>
        </w:tabs>
        <w:spacing w:line="360" w:lineRule="auto"/>
        <w:jc w:val="both"/>
        <w:rPr>
          <w:rFonts w:ascii="Palatino Linotype" w:eastAsia="Palatino Linotype" w:hAnsi="Palatino Linotype" w:cs="Palatino Linotype"/>
          <w:sz w:val="28"/>
        </w:rPr>
      </w:pPr>
      <w:r w:rsidRPr="0091187B">
        <w:rPr>
          <w:rFonts w:ascii="Palatino Linotype" w:eastAsia="Palatino Linotype" w:hAnsi="Palatino Linotype" w:cs="Palatino Linotype"/>
          <w:b/>
          <w:sz w:val="28"/>
        </w:rPr>
        <w:t>PRIMERO. Competencia</w:t>
      </w:r>
      <w:r w:rsidRPr="0091187B">
        <w:rPr>
          <w:rFonts w:ascii="Palatino Linotype" w:eastAsia="Palatino Linotype" w:hAnsi="Palatino Linotype" w:cs="Palatino Linotype"/>
          <w:sz w:val="28"/>
        </w:rPr>
        <w:t>.</w:t>
      </w:r>
      <w:r w:rsidRPr="0091187B">
        <w:rPr>
          <w:rFonts w:ascii="Palatino Linotype" w:eastAsia="Palatino Linotype" w:hAnsi="Palatino Linotype" w:cs="Palatino Linotype"/>
          <w:b/>
          <w:sz w:val="28"/>
        </w:rPr>
        <w:t xml:space="preserve"> </w:t>
      </w:r>
    </w:p>
    <w:p w14:paraId="784628BE" w14:textId="4275BB01" w:rsidR="004E16BC" w:rsidRPr="0091187B" w:rsidRDefault="000863AA" w:rsidP="0091187B">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91187B">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w:t>
      </w:r>
      <w:r w:rsidR="00C71386" w:rsidRPr="0091187B">
        <w:rPr>
          <w:rFonts w:ascii="Palatino Linotype" w:eastAsia="Palatino Linotype" w:hAnsi="Palatino Linotype" w:cs="Palatino Linotype"/>
        </w:rPr>
        <w:t xml:space="preserve"> trigésimo tercero y trigésimo cuarto</w:t>
      </w:r>
      <w:r w:rsidRPr="0091187B">
        <w:rPr>
          <w:rFonts w:ascii="Palatino Linotype" w:eastAsia="Palatino Linotype" w:hAnsi="Palatino Linotype" w:cs="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6550A5" w:rsidRPr="0091187B">
        <w:rPr>
          <w:rFonts w:ascii="Palatino Linotype" w:eastAsia="Palatino Linotype" w:hAnsi="Palatino Linotype" w:cs="Palatino Linotype"/>
        </w:rPr>
        <w:t>XXIII</w:t>
      </w:r>
      <w:r w:rsidRPr="0091187B">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3695FF0E" w14:textId="77777777" w:rsidR="004E16BC" w:rsidRPr="0091187B" w:rsidRDefault="004E16BC" w:rsidP="0091187B">
      <w:pPr>
        <w:spacing w:line="360" w:lineRule="auto"/>
        <w:jc w:val="both"/>
        <w:rPr>
          <w:rFonts w:ascii="Palatino Linotype" w:eastAsia="Palatino Linotype" w:hAnsi="Palatino Linotype" w:cs="Palatino Linotype"/>
          <w:b/>
        </w:rPr>
      </w:pPr>
    </w:p>
    <w:p w14:paraId="336683A5" w14:textId="77777777" w:rsidR="004E16BC" w:rsidRPr="0091187B" w:rsidRDefault="000863AA" w:rsidP="0091187B">
      <w:pPr>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lastRenderedPageBreak/>
        <w:t xml:space="preserve">SEGUNDO. Interés. </w:t>
      </w:r>
    </w:p>
    <w:p w14:paraId="7ED51652" w14:textId="3DE747A3" w:rsidR="004E16BC" w:rsidRPr="0091187B" w:rsidRDefault="000863AA" w:rsidP="0091187B">
      <w:pPr>
        <w:spacing w:line="360" w:lineRule="auto"/>
        <w:jc w:val="both"/>
        <w:rPr>
          <w:rFonts w:ascii="Palatino Linotype" w:eastAsia="Palatino Linotype" w:hAnsi="Palatino Linotype" w:cs="Palatino Linotype"/>
          <w:b/>
        </w:rPr>
      </w:pPr>
      <w:r w:rsidRPr="0091187B">
        <w:rPr>
          <w:rFonts w:ascii="Palatino Linotype" w:eastAsia="Palatino Linotype" w:hAnsi="Palatino Linotype" w:cs="Palatino Linotype"/>
        </w:rPr>
        <w:t xml:space="preserve">El Recurso de Revisión materia del presente estudio fue interpuesto por parte legítima, en atención a que se presentó por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b/>
        </w:rPr>
        <w:t>,</w:t>
      </w:r>
      <w:r w:rsidRPr="0091187B">
        <w:rPr>
          <w:rFonts w:ascii="Palatino Linotype" w:eastAsia="Palatino Linotype" w:hAnsi="Palatino Linotype" w:cs="Palatino Linotype"/>
        </w:rPr>
        <w:t xml:space="preserve"> quien es la misma persona que formuló la solicitud de acceso a la información pública al </w:t>
      </w:r>
      <w:r w:rsidRPr="0091187B">
        <w:rPr>
          <w:rFonts w:ascii="Palatino Linotype" w:eastAsia="Palatino Linotype" w:hAnsi="Palatino Linotype" w:cs="Palatino Linotype"/>
          <w:b/>
        </w:rPr>
        <w:t xml:space="preserve">SUJETO OBLIGADO, </w:t>
      </w:r>
      <w:r w:rsidRPr="0091187B">
        <w:rPr>
          <w:rFonts w:ascii="Palatino Linotype" w:eastAsia="Palatino Linotype" w:hAnsi="Palatino Linotype" w:cs="Palatino Linotype"/>
        </w:rPr>
        <w:t xml:space="preserve">pues para ello, es necesario que el particular ingrese al </w:t>
      </w:r>
      <w:r w:rsidRPr="0091187B">
        <w:rPr>
          <w:rFonts w:ascii="Palatino Linotype" w:eastAsia="Palatino Linotype" w:hAnsi="Palatino Linotype" w:cs="Palatino Linotype"/>
          <w:b/>
        </w:rPr>
        <w:t xml:space="preserve">SAIMEX </w:t>
      </w:r>
      <w:r w:rsidRPr="0091187B">
        <w:rPr>
          <w:rFonts w:ascii="Palatino Linotype" w:eastAsia="Palatino Linotype" w:hAnsi="Palatino Linotype" w:cs="Palatino Linotype"/>
        </w:rPr>
        <w:t>mediante la utilización de su clave de usuario y contraseña.</w:t>
      </w:r>
    </w:p>
    <w:p w14:paraId="4FC64FA2" w14:textId="77777777" w:rsidR="004E16BC" w:rsidRPr="0091187B" w:rsidRDefault="004E16BC" w:rsidP="0091187B">
      <w:pPr>
        <w:tabs>
          <w:tab w:val="center" w:pos="4252"/>
          <w:tab w:val="right" w:pos="8504"/>
        </w:tabs>
        <w:spacing w:line="360" w:lineRule="auto"/>
        <w:ind w:left="-57"/>
        <w:jc w:val="both"/>
        <w:rPr>
          <w:rFonts w:ascii="Palatino Linotype" w:eastAsia="Palatino Linotype" w:hAnsi="Palatino Linotype" w:cs="Palatino Linotype"/>
          <w:b/>
        </w:rPr>
      </w:pPr>
    </w:p>
    <w:p w14:paraId="05E9DFD5" w14:textId="77777777" w:rsidR="004E16BC" w:rsidRPr="0091187B" w:rsidRDefault="000863AA" w:rsidP="0091187B">
      <w:pPr>
        <w:tabs>
          <w:tab w:val="center" w:pos="4252"/>
          <w:tab w:val="right" w:pos="8504"/>
        </w:tabs>
        <w:spacing w:line="360" w:lineRule="auto"/>
        <w:ind w:left="-57"/>
        <w:jc w:val="both"/>
        <w:rPr>
          <w:rFonts w:ascii="Palatino Linotype" w:eastAsia="Palatino Linotype" w:hAnsi="Palatino Linotype" w:cs="Palatino Linotype"/>
          <w:sz w:val="28"/>
        </w:rPr>
      </w:pPr>
      <w:r w:rsidRPr="0091187B">
        <w:rPr>
          <w:rFonts w:ascii="Palatino Linotype" w:eastAsia="Palatino Linotype" w:hAnsi="Palatino Linotype" w:cs="Palatino Linotype"/>
          <w:b/>
          <w:sz w:val="28"/>
        </w:rPr>
        <w:t>TERCERO.</w:t>
      </w:r>
      <w:r w:rsidRPr="0091187B">
        <w:rPr>
          <w:rFonts w:ascii="Palatino Linotype" w:eastAsia="Palatino Linotype" w:hAnsi="Palatino Linotype" w:cs="Palatino Linotype"/>
          <w:sz w:val="28"/>
        </w:rPr>
        <w:t xml:space="preserve"> </w:t>
      </w:r>
      <w:r w:rsidRPr="0091187B">
        <w:rPr>
          <w:rFonts w:ascii="Palatino Linotype" w:eastAsia="Palatino Linotype" w:hAnsi="Palatino Linotype" w:cs="Palatino Linotype"/>
          <w:b/>
          <w:sz w:val="28"/>
        </w:rPr>
        <w:t>Oportunidad</w:t>
      </w:r>
      <w:r w:rsidRPr="0091187B">
        <w:rPr>
          <w:rFonts w:ascii="Palatino Linotype" w:eastAsia="Palatino Linotype" w:hAnsi="Palatino Linotype" w:cs="Palatino Linotype"/>
          <w:sz w:val="28"/>
        </w:rPr>
        <w:t xml:space="preserve">. </w:t>
      </w:r>
    </w:p>
    <w:p w14:paraId="783CAA05" w14:textId="5096123E" w:rsidR="004E16BC" w:rsidRPr="0091187B" w:rsidRDefault="000863AA" w:rsidP="0091187B">
      <w:pPr>
        <w:widowControl w:val="0"/>
        <w:tabs>
          <w:tab w:val="left" w:pos="1701"/>
        </w:tabs>
        <w:spacing w:line="360" w:lineRule="auto"/>
        <w:ind w:right="49"/>
        <w:jc w:val="both"/>
        <w:rPr>
          <w:rFonts w:ascii="Palatino Linotype" w:eastAsia="Palatino Linotype" w:hAnsi="Palatino Linotype" w:cs="Palatino Linotype"/>
          <w:b/>
        </w:rPr>
      </w:pPr>
      <w:r w:rsidRPr="0091187B">
        <w:rPr>
          <w:rFonts w:ascii="Palatino Linotype" w:eastAsia="Palatino Linotype" w:hAnsi="Palatino Linotype" w:cs="Palatino Linotype"/>
        </w:rPr>
        <w:t xml:space="preserve">El Recurso de Revisión fue interpuesto dentro del plazo de quince días hábiles, contados a partir del día siguiente al que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A537222" w14:textId="77777777" w:rsidR="004E16BC" w:rsidRPr="0091187B" w:rsidRDefault="004E16BC" w:rsidP="0091187B">
      <w:pPr>
        <w:ind w:left="720" w:right="709"/>
        <w:jc w:val="both"/>
        <w:rPr>
          <w:rFonts w:ascii="Palatino Linotype" w:eastAsia="Palatino Linotype" w:hAnsi="Palatino Linotype" w:cs="Palatino Linotype"/>
          <w:i/>
        </w:rPr>
      </w:pPr>
    </w:p>
    <w:p w14:paraId="7E4E66FA" w14:textId="77777777" w:rsidR="004E16BC" w:rsidRPr="0091187B" w:rsidRDefault="000863AA" w:rsidP="0091187B">
      <w:pPr>
        <w:ind w:left="851"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t>“</w:t>
      </w:r>
      <w:r w:rsidRPr="0091187B">
        <w:rPr>
          <w:rFonts w:ascii="Palatino Linotype" w:eastAsia="Palatino Linotype" w:hAnsi="Palatino Linotype" w:cs="Palatino Linotype"/>
          <w:b/>
          <w:i/>
        </w:rPr>
        <w:t>Artículo 178.</w:t>
      </w:r>
      <w:r w:rsidRPr="0091187B">
        <w:rPr>
          <w:rFonts w:ascii="Palatino Linotype" w:eastAsia="Palatino Linotype" w:hAnsi="Palatino Linotype" w:cs="Palatino Linotype"/>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D182DA" w14:textId="77777777" w:rsidR="004E16BC" w:rsidRPr="0091187B" w:rsidRDefault="004E16BC" w:rsidP="0091187B">
      <w:pPr>
        <w:ind w:left="851" w:right="899"/>
        <w:jc w:val="both"/>
        <w:rPr>
          <w:rFonts w:ascii="Palatino Linotype" w:eastAsia="Palatino Linotype" w:hAnsi="Palatino Linotype" w:cs="Palatino Linotype"/>
          <w:i/>
        </w:rPr>
      </w:pPr>
    </w:p>
    <w:p w14:paraId="2095ACC1" w14:textId="77777777" w:rsidR="004E16BC" w:rsidRPr="0091187B" w:rsidRDefault="000863AA" w:rsidP="0091187B">
      <w:pPr>
        <w:ind w:left="851"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9112D80" w14:textId="77777777" w:rsidR="004E16BC" w:rsidRPr="0091187B" w:rsidRDefault="004E16BC" w:rsidP="0091187B">
      <w:pPr>
        <w:ind w:left="851" w:right="899"/>
        <w:jc w:val="both"/>
        <w:rPr>
          <w:rFonts w:ascii="Palatino Linotype" w:eastAsia="Palatino Linotype" w:hAnsi="Palatino Linotype" w:cs="Palatino Linotype"/>
          <w:i/>
        </w:rPr>
      </w:pPr>
    </w:p>
    <w:p w14:paraId="130B429F" w14:textId="77777777" w:rsidR="004E16BC" w:rsidRPr="0091187B" w:rsidRDefault="000863AA" w:rsidP="0091187B">
      <w:pPr>
        <w:ind w:left="851" w:right="899"/>
        <w:jc w:val="both"/>
        <w:rPr>
          <w:rFonts w:ascii="Palatino Linotype" w:eastAsia="Palatino Linotype" w:hAnsi="Palatino Linotype" w:cs="Palatino Linotype"/>
          <w:i/>
        </w:rPr>
      </w:pPr>
      <w:r w:rsidRPr="0091187B">
        <w:rPr>
          <w:rFonts w:ascii="Palatino Linotype" w:eastAsia="Palatino Linotype" w:hAnsi="Palatino Linotype" w:cs="Palatino Linotype"/>
          <w:i/>
        </w:rPr>
        <w:t>En el caso de que se interponga ante la Unidad de Transparencia, ésta deberá remitir el Recurso de Revisión al Instituto a más tardar al día siguiente de haberlo recibido.”</w:t>
      </w:r>
    </w:p>
    <w:p w14:paraId="32078D4D" w14:textId="77777777" w:rsidR="004E16BC" w:rsidRPr="0091187B" w:rsidRDefault="004E16BC" w:rsidP="0091187B">
      <w:pPr>
        <w:ind w:left="720" w:right="709"/>
        <w:jc w:val="both"/>
        <w:rPr>
          <w:rFonts w:ascii="Palatino Linotype" w:eastAsia="Palatino Linotype" w:hAnsi="Palatino Linotype" w:cs="Palatino Linotype"/>
          <w:i/>
        </w:rPr>
      </w:pPr>
    </w:p>
    <w:p w14:paraId="66C49E02" w14:textId="07716B22" w:rsidR="004E16BC" w:rsidRPr="0091187B" w:rsidRDefault="000863AA" w:rsidP="0091187B">
      <w:pPr>
        <w:spacing w:line="360" w:lineRule="auto"/>
        <w:jc w:val="both"/>
        <w:rPr>
          <w:rFonts w:ascii="Palatino Linotype" w:eastAsia="Palatino Linotype" w:hAnsi="Palatino Linotype" w:cs="Palatino Linotype"/>
        </w:rPr>
      </w:pPr>
      <w:bookmarkStart w:id="4" w:name="_heading=h.2et92p0" w:colFirst="0" w:colLast="0"/>
      <w:bookmarkEnd w:id="4"/>
      <w:r w:rsidRPr="0091187B">
        <w:rPr>
          <w:rFonts w:ascii="Palatino Linotype" w:eastAsia="Palatino Linotype" w:hAnsi="Palatino Linotype" w:cs="Palatino Linotype"/>
        </w:rPr>
        <w:t xml:space="preserve">En esa tesitura, atendiendo a que </w:t>
      </w:r>
      <w:r w:rsidRPr="0091187B">
        <w:rPr>
          <w:rFonts w:ascii="Palatino Linotype" w:eastAsia="Palatino Linotype" w:hAnsi="Palatino Linotype" w:cs="Palatino Linotype"/>
          <w:b/>
        </w:rPr>
        <w:t>EL SUJETO OBLIGADO</w:t>
      </w:r>
      <w:r w:rsidRPr="0091187B">
        <w:rPr>
          <w:rFonts w:ascii="Palatino Linotype" w:eastAsia="Palatino Linotype" w:hAnsi="Palatino Linotype" w:cs="Palatino Linotype"/>
        </w:rPr>
        <w:t xml:space="preserve"> notificó la respuesta a la solicitud de acceso a la información pública el </w:t>
      </w:r>
      <w:r w:rsidR="00AB0DC6" w:rsidRPr="0091187B">
        <w:rPr>
          <w:rFonts w:ascii="Palatino Linotype" w:eastAsia="Palatino Linotype" w:hAnsi="Palatino Linotype" w:cs="Palatino Linotype"/>
          <w:b/>
        </w:rPr>
        <w:t>tres</w:t>
      </w:r>
      <w:r w:rsidRPr="0091187B">
        <w:rPr>
          <w:rFonts w:ascii="Palatino Linotype" w:eastAsia="Palatino Linotype" w:hAnsi="Palatino Linotype" w:cs="Palatino Linotype"/>
          <w:b/>
        </w:rPr>
        <w:t xml:space="preserve"> de </w:t>
      </w:r>
      <w:r w:rsidR="00AB0DC6" w:rsidRPr="0091187B">
        <w:rPr>
          <w:rFonts w:ascii="Palatino Linotype" w:eastAsia="Palatino Linotype" w:hAnsi="Palatino Linotype" w:cs="Palatino Linotype"/>
          <w:b/>
        </w:rPr>
        <w:t xml:space="preserve">agosto </w:t>
      </w:r>
      <w:r w:rsidRPr="0091187B">
        <w:rPr>
          <w:rFonts w:ascii="Palatino Linotype" w:eastAsia="Palatino Linotype" w:hAnsi="Palatino Linotype" w:cs="Palatino Linotype"/>
          <w:b/>
        </w:rPr>
        <w:t xml:space="preserve">de dos mil </w:t>
      </w:r>
      <w:r w:rsidR="006550A5" w:rsidRPr="0091187B">
        <w:rPr>
          <w:rFonts w:ascii="Palatino Linotype" w:eastAsia="Palatino Linotype" w:hAnsi="Palatino Linotype" w:cs="Palatino Linotype"/>
          <w:b/>
        </w:rPr>
        <w:t>veintitrés</w:t>
      </w:r>
      <w:r w:rsidRPr="0091187B">
        <w:rPr>
          <w:rFonts w:ascii="Palatino Linotype" w:eastAsia="Palatino Linotype" w:hAnsi="Palatino Linotype" w:cs="Palatino Linotype"/>
        </w:rPr>
        <w:t>, así el plazo de quince días hábiles que el artículo 178 de la Ley de la materia otorga a</w:t>
      </w:r>
      <w:r w:rsidRPr="0091187B">
        <w:rPr>
          <w:rFonts w:ascii="Palatino Linotype" w:eastAsia="Palatino Linotype" w:hAnsi="Palatino Linotype" w:cs="Palatino Linotype"/>
          <w:b/>
        </w:rPr>
        <w:t xml:space="preserve"> </w:t>
      </w:r>
      <w:r w:rsidR="00F56B9C" w:rsidRPr="0091187B">
        <w:rPr>
          <w:rFonts w:ascii="Palatino Linotype" w:eastAsia="Palatino Linotype" w:hAnsi="Palatino Linotype" w:cs="Palatino Linotype"/>
          <w:b/>
        </w:rPr>
        <w:t>EL RECURRENTE</w:t>
      </w:r>
      <w:r w:rsidRPr="0091187B">
        <w:rPr>
          <w:rFonts w:ascii="Palatino Linotype" w:eastAsia="Palatino Linotype" w:hAnsi="Palatino Linotype" w:cs="Palatino Linotype"/>
        </w:rPr>
        <w:t xml:space="preserve"> para presentar el respectivo Recurso de Revisión, transcurrió del</w:t>
      </w:r>
      <w:r w:rsidRPr="0091187B">
        <w:rPr>
          <w:rFonts w:ascii="Palatino Linotype" w:eastAsia="Palatino Linotype" w:hAnsi="Palatino Linotype" w:cs="Palatino Linotype"/>
          <w:b/>
        </w:rPr>
        <w:t xml:space="preserve"> </w:t>
      </w:r>
      <w:r w:rsidR="00AB0DC6" w:rsidRPr="0091187B">
        <w:rPr>
          <w:rFonts w:ascii="Palatino Linotype" w:eastAsia="Palatino Linotype" w:hAnsi="Palatino Linotype" w:cs="Palatino Linotype"/>
          <w:b/>
        </w:rPr>
        <w:t>cuatro</w:t>
      </w:r>
      <w:r w:rsidR="004D62DB" w:rsidRPr="0091187B">
        <w:rPr>
          <w:rFonts w:ascii="Palatino Linotype" w:eastAsia="Palatino Linotype" w:hAnsi="Palatino Linotype" w:cs="Palatino Linotype"/>
          <w:b/>
        </w:rPr>
        <w:t xml:space="preserve"> </w:t>
      </w:r>
      <w:r w:rsidR="00AB0DC6" w:rsidRPr="0091187B">
        <w:rPr>
          <w:rFonts w:ascii="Palatino Linotype" w:eastAsia="Palatino Linotype" w:hAnsi="Palatino Linotype" w:cs="Palatino Linotype"/>
          <w:b/>
        </w:rPr>
        <w:t xml:space="preserve">al veinticuatro </w:t>
      </w:r>
      <w:r w:rsidR="004676DD" w:rsidRPr="0091187B">
        <w:rPr>
          <w:rFonts w:ascii="Palatino Linotype" w:eastAsia="Palatino Linotype" w:hAnsi="Palatino Linotype" w:cs="Palatino Linotype"/>
          <w:b/>
        </w:rPr>
        <w:t xml:space="preserve">de </w:t>
      </w:r>
      <w:r w:rsidR="00C77A0B" w:rsidRPr="0091187B">
        <w:rPr>
          <w:rFonts w:ascii="Palatino Linotype" w:eastAsia="Palatino Linotype" w:hAnsi="Palatino Linotype" w:cs="Palatino Linotype"/>
          <w:b/>
        </w:rPr>
        <w:t>agosto</w:t>
      </w:r>
      <w:r w:rsidR="00AB0DC6" w:rsidRPr="0091187B">
        <w:rPr>
          <w:rFonts w:ascii="Palatino Linotype" w:eastAsia="Palatino Linotype" w:hAnsi="Palatino Linotype" w:cs="Palatino Linotype"/>
          <w:b/>
        </w:rPr>
        <w:t xml:space="preserve"> </w:t>
      </w:r>
      <w:r w:rsidR="006550A5" w:rsidRPr="0091187B">
        <w:rPr>
          <w:rFonts w:ascii="Palatino Linotype" w:eastAsia="Palatino Linotype" w:hAnsi="Palatino Linotype" w:cs="Palatino Linotype"/>
          <w:b/>
        </w:rPr>
        <w:t>de dos mil veintitrés</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sin contemplar en el cómputo los sábados y domingos, considerados como días inhábiles, en términos del artículo 3, fracción X de la Ley de Transparencia y Acceso a la Información Pública del Estado de México y Municipios.</w:t>
      </w:r>
    </w:p>
    <w:p w14:paraId="1FEEA72B" w14:textId="77777777" w:rsidR="006550A5" w:rsidRPr="0091187B" w:rsidRDefault="006550A5" w:rsidP="0091187B">
      <w:pPr>
        <w:spacing w:line="360" w:lineRule="auto"/>
        <w:jc w:val="both"/>
        <w:rPr>
          <w:rFonts w:ascii="Palatino Linotype" w:eastAsia="Palatino Linotype" w:hAnsi="Palatino Linotype" w:cs="Palatino Linotype"/>
        </w:rPr>
      </w:pPr>
    </w:p>
    <w:p w14:paraId="1E24DB5F" w14:textId="63ACFB57" w:rsidR="00C77A0B" w:rsidRPr="0091187B" w:rsidRDefault="00C77A0B" w:rsidP="0091187B">
      <w:pPr>
        <w:spacing w:before="200" w:after="200" w:line="360" w:lineRule="auto"/>
        <w:jc w:val="both"/>
        <w:rPr>
          <w:rFonts w:ascii="Arial" w:hAnsi="Arial" w:cs="Arial"/>
        </w:rPr>
      </w:pPr>
      <w:bookmarkStart w:id="5" w:name="_heading=h.umr0zfczji45" w:colFirst="0" w:colLast="0"/>
      <w:bookmarkStart w:id="6" w:name="_heading=h.1j5r03d45pmh" w:colFirst="0" w:colLast="0"/>
      <w:bookmarkStart w:id="7" w:name="_heading=h.5rr2st44stcm" w:colFirst="0" w:colLast="0"/>
      <w:bookmarkEnd w:id="5"/>
      <w:bookmarkEnd w:id="6"/>
      <w:bookmarkEnd w:id="7"/>
      <w:r w:rsidRPr="0091187B">
        <w:rPr>
          <w:rFonts w:ascii="Palatino Linotype" w:hAnsi="Palatino Linotype" w:cs="Arial"/>
        </w:rPr>
        <w:t xml:space="preserve">En ese tenor, se advierte que </w:t>
      </w:r>
      <w:r w:rsidRPr="0091187B">
        <w:rPr>
          <w:rFonts w:ascii="Palatino Linotype" w:hAnsi="Palatino Linotype" w:cs="Arial"/>
          <w:b/>
          <w:bCs/>
        </w:rPr>
        <w:t>EL RECURRENTE</w:t>
      </w:r>
      <w:r w:rsidRPr="0091187B">
        <w:rPr>
          <w:rFonts w:ascii="Palatino Linotype" w:hAnsi="Palatino Linotype" w:cs="Arial"/>
        </w:rPr>
        <w:t xml:space="preserve"> presentó el presente medio de defensa, el mismo día en que se le notificó las respuesta impugnada, es decir, el </w:t>
      </w:r>
      <w:r w:rsidRPr="0091187B">
        <w:rPr>
          <w:rFonts w:ascii="Palatino Linotype" w:hAnsi="Palatino Linotype" w:cs="Arial"/>
          <w:b/>
        </w:rPr>
        <w:t>tres de agosto de dos mil veintitrés</w:t>
      </w:r>
      <w:r w:rsidRPr="0091187B">
        <w:rPr>
          <w:rFonts w:ascii="Palatino Linotype" w:hAnsi="Palatino Linotype" w:cs="Arial"/>
        </w:rPr>
        <w:t xml:space="preserve">; ello no implica que su interposición sea extemporánea, es decir, fuera del plazo señalado para tales efectos, en razón de que si bien el artículo 178 de la Ley de Transparencia y Acceso a la Información Pública del Estado de México y Municipios, establece que el recurso de revisión se ha de promover </w:t>
      </w:r>
      <w:r w:rsidRPr="0091187B">
        <w:rPr>
          <w:rFonts w:ascii="Palatino Linotype" w:hAnsi="Palatino Linotype" w:cs="Arial"/>
          <w:b/>
          <w:u w:val="single"/>
        </w:rPr>
        <w:t>dentro</w:t>
      </w:r>
      <w:r w:rsidRPr="0091187B">
        <w:rPr>
          <w:rFonts w:ascii="Palatino Linotype" w:hAnsi="Palatino Linotype" w:cs="Arial"/>
        </w:rPr>
        <w:t xml:space="preserve"> de los quince días hábiles siguientes en que </w:t>
      </w:r>
      <w:r w:rsidRPr="0091187B">
        <w:rPr>
          <w:rFonts w:ascii="Palatino Linotype" w:hAnsi="Palatino Linotype" w:cs="Arial"/>
          <w:b/>
          <w:bCs/>
        </w:rPr>
        <w:t>EL RECURRENTE</w:t>
      </w:r>
      <w:r w:rsidRPr="0091187B">
        <w:rPr>
          <w:rFonts w:ascii="Palatino Linotype" w:hAnsi="Palatino Linotype" w:cs="Arial"/>
        </w:rPr>
        <w:t xml:space="preserve"> tenga conocimiento de la respuesta impugnada, no limita a los particulares para que lo puedan presentar </w:t>
      </w:r>
      <w:r w:rsidRPr="0091187B">
        <w:rPr>
          <w:rFonts w:ascii="Palatino Linotype" w:hAnsi="Palatino Linotype" w:cs="Arial"/>
          <w:b/>
        </w:rPr>
        <w:t>el mismo día</w:t>
      </w:r>
      <w:r w:rsidRPr="0091187B">
        <w:rPr>
          <w:rFonts w:ascii="Palatino Linotype" w:hAnsi="Palatino Linotype" w:cs="Arial"/>
        </w:rPr>
        <w:t xml:space="preserve"> en que le sea notificada dicha respuesta; esto es, no implica que de presentarse el recurso de revisión el mismo día de su notificación, deba considerarse como extemporáneo.</w:t>
      </w:r>
    </w:p>
    <w:p w14:paraId="07008416" w14:textId="77777777" w:rsidR="00C77A0B" w:rsidRPr="0091187B" w:rsidRDefault="00C77A0B" w:rsidP="0091187B">
      <w:pPr>
        <w:spacing w:before="200" w:after="200" w:line="360" w:lineRule="auto"/>
        <w:jc w:val="both"/>
        <w:rPr>
          <w:rFonts w:ascii="Arial" w:hAnsi="Arial" w:cs="Arial"/>
        </w:rPr>
      </w:pPr>
      <w:r w:rsidRPr="0091187B">
        <w:rPr>
          <w:rFonts w:ascii="Palatino Linotype" w:hAnsi="Palatino Linotype" w:cs="Arial"/>
        </w:rPr>
        <w:lastRenderedPageBreak/>
        <w:t>En apoyo a lo anterior, resulta aplicable por analogía la Jurisprudencia número 1a./J. 41/2015 (10a.), Décima Época, sustentada por la Primera Sala de la Suprema Corte de Justicia de la Nación, visible en la página 569, libro 19, tomo I, del Semanario Judicial de la Federación y su de la Gaceta de junio de 2015, cuyo rubro y texto esgrimen:</w:t>
      </w:r>
    </w:p>
    <w:p w14:paraId="39D7F8CA" w14:textId="77777777" w:rsidR="00C77A0B" w:rsidRPr="0091187B" w:rsidRDefault="00C77A0B" w:rsidP="0091187B">
      <w:pPr>
        <w:spacing w:before="120" w:after="120"/>
        <w:ind w:left="709" w:right="709"/>
        <w:jc w:val="both"/>
        <w:rPr>
          <w:rFonts w:ascii="Palatino Linotype" w:hAnsi="Palatino Linotype" w:cs="Arial"/>
          <w:i/>
          <w:iCs/>
          <w:sz w:val="22"/>
          <w:szCs w:val="22"/>
        </w:rPr>
      </w:pPr>
      <w:r w:rsidRPr="0091187B">
        <w:rPr>
          <w:rFonts w:ascii="Palatino Linotype" w:hAnsi="Palatino Linotype" w:cs="Arial"/>
          <w:i/>
          <w:iCs/>
          <w:sz w:val="22"/>
          <w:szCs w:val="22"/>
        </w:rPr>
        <w:t>“</w:t>
      </w:r>
      <w:r w:rsidRPr="0091187B">
        <w:rPr>
          <w:rFonts w:ascii="Palatino Linotype" w:hAnsi="Palatino Linotype" w:cs="Arial"/>
          <w:b/>
          <w:bCs/>
          <w:i/>
          <w:iCs/>
          <w:sz w:val="22"/>
          <w:szCs w:val="22"/>
        </w:rPr>
        <w:t xml:space="preserve">RECURSO DE RECLAMACIÓN. SU INTERPOSICIÓN NO ES EXTEMPORÁNEA SI SE REALIZA ANTES DE QUE INICIE EL PLAZO PARA HACERLO. </w:t>
      </w:r>
      <w:r w:rsidRPr="0091187B">
        <w:rPr>
          <w:rFonts w:ascii="Palatino Linotype" w:hAnsi="Palatino Linotype" w:cs="Arial"/>
          <w:i/>
          <w:iCs/>
          <w:sz w:val="22"/>
          <w:szCs w:val="22"/>
        </w:rPr>
        <w:t xml:space="preserve">Conforme al artículo 104, párrafo segundo, de la Ley de Amparo, el recurso de reclamación podrá interponerse por cualquiera de las partes, por escrito, dentro del término de tres días siguientes al en </w:t>
      </w:r>
      <w:r w:rsidRPr="0091187B">
        <w:rPr>
          <w:rFonts w:ascii="Palatino Linotype" w:hAnsi="Palatino Linotype" w:cs="Arial"/>
          <w:i/>
          <w:sz w:val="22"/>
          <w:szCs w:val="22"/>
        </w:rPr>
        <w:t>que</w:t>
      </w:r>
      <w:r w:rsidRPr="0091187B">
        <w:rPr>
          <w:rFonts w:ascii="Palatino Linotype" w:hAnsi="Palatino Linotype" w:cs="Arial"/>
          <w:i/>
          <w:iCs/>
          <w:sz w:val="22"/>
          <w:szCs w:val="22"/>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91187B">
        <w:rPr>
          <w:rFonts w:ascii="Palatino Linotype" w:hAnsi="Palatino Linotype" w:cs="Arial"/>
          <w:i/>
          <w:sz w:val="22"/>
          <w:szCs w:val="22"/>
        </w:rPr>
        <w:t>que</w:t>
      </w:r>
      <w:r w:rsidRPr="0091187B">
        <w:rPr>
          <w:rFonts w:ascii="Palatino Linotype" w:hAnsi="Palatino Linotype" w:cs="Arial"/>
          <w:i/>
          <w:iCs/>
          <w:sz w:val="22"/>
          <w:szCs w:val="22"/>
        </w:rPr>
        <w:t xml:space="preserve"> si dicho recurso se interpone antes de que inicie el plazo para hacerlo, su presentación no es extemporánea.</w:t>
      </w:r>
    </w:p>
    <w:p w14:paraId="26BBCEE9" w14:textId="77777777" w:rsidR="004E16BC" w:rsidRPr="0091187B" w:rsidRDefault="004E16BC" w:rsidP="0091187B">
      <w:pPr>
        <w:spacing w:line="360" w:lineRule="auto"/>
        <w:ind w:right="49"/>
        <w:jc w:val="both"/>
        <w:rPr>
          <w:rFonts w:ascii="Palatino Linotype" w:eastAsia="Palatino Linotype" w:hAnsi="Palatino Linotype" w:cs="Palatino Linotype"/>
          <w:b/>
        </w:rPr>
      </w:pPr>
    </w:p>
    <w:p w14:paraId="0DFD7A6B" w14:textId="77777777" w:rsidR="004E16BC" w:rsidRPr="0091187B" w:rsidRDefault="000863AA" w:rsidP="0091187B">
      <w:pPr>
        <w:spacing w:line="360" w:lineRule="auto"/>
        <w:ind w:right="49"/>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t xml:space="preserve">CUARTO. Procedibilidad. </w:t>
      </w:r>
    </w:p>
    <w:p w14:paraId="06F4CA6D" w14:textId="77777777" w:rsidR="00867DB0" w:rsidRPr="0091187B" w:rsidRDefault="00867DB0" w:rsidP="0091187B">
      <w:pPr>
        <w:autoSpaceDE w:val="0"/>
        <w:autoSpaceDN w:val="0"/>
        <w:adjustRightInd w:val="0"/>
        <w:spacing w:line="360" w:lineRule="auto"/>
        <w:ind w:right="49"/>
        <w:jc w:val="both"/>
        <w:rPr>
          <w:rFonts w:ascii="Palatino Linotype" w:hAnsi="Palatino Linotype" w:cs="Arial"/>
          <w:lang w:val="es-ES"/>
        </w:rPr>
      </w:pPr>
      <w:r w:rsidRPr="0091187B">
        <w:rPr>
          <w:rFonts w:ascii="Palatino Linotype" w:hAnsi="Palatino Linotype" w:cs="Arial"/>
          <w:lang w:val="es-ES"/>
        </w:rPr>
        <w:t xml:space="preserve">Este Órgano Garante,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780669B9" w14:textId="77777777" w:rsidR="00867DB0" w:rsidRPr="0091187B" w:rsidRDefault="00867DB0" w:rsidP="0091187B">
      <w:pPr>
        <w:autoSpaceDE w:val="0"/>
        <w:autoSpaceDN w:val="0"/>
        <w:adjustRightInd w:val="0"/>
        <w:ind w:right="49"/>
        <w:jc w:val="both"/>
        <w:rPr>
          <w:rFonts w:ascii="Palatino Linotype" w:hAnsi="Palatino Linotype" w:cs="Arial"/>
          <w:lang w:val="es-ES"/>
        </w:rPr>
      </w:pPr>
    </w:p>
    <w:p w14:paraId="2912CBE7" w14:textId="77777777" w:rsidR="00867DB0" w:rsidRPr="0091187B" w:rsidRDefault="00867DB0" w:rsidP="0091187B">
      <w:pPr>
        <w:tabs>
          <w:tab w:val="left" w:pos="851"/>
        </w:tabs>
        <w:ind w:left="851" w:right="901"/>
        <w:jc w:val="both"/>
        <w:rPr>
          <w:rFonts w:ascii="Palatino Linotype" w:hAnsi="Palatino Linotype"/>
          <w:b/>
          <w:i/>
          <w:sz w:val="22"/>
          <w:szCs w:val="22"/>
          <w:lang w:val="es-ES"/>
        </w:rPr>
      </w:pPr>
      <w:r w:rsidRPr="0091187B">
        <w:rPr>
          <w:rFonts w:ascii="Palatino Linotype" w:hAnsi="Palatino Linotype"/>
          <w:b/>
          <w:i/>
          <w:sz w:val="22"/>
          <w:szCs w:val="22"/>
          <w:lang w:val="es-ES"/>
        </w:rPr>
        <w:t xml:space="preserve">“Artículo 180. </w:t>
      </w:r>
      <w:r w:rsidRPr="0091187B">
        <w:rPr>
          <w:rFonts w:ascii="Palatino Linotype" w:hAnsi="Palatino Linotype"/>
          <w:i/>
          <w:sz w:val="22"/>
          <w:szCs w:val="22"/>
          <w:lang w:val="es-ES"/>
        </w:rPr>
        <w:t xml:space="preserve">El </w:t>
      </w:r>
      <w:r w:rsidRPr="0091187B">
        <w:rPr>
          <w:rFonts w:ascii="Palatino Linotype" w:hAnsi="Palatino Linotype" w:cs="Arial"/>
          <w:i/>
          <w:sz w:val="22"/>
          <w:szCs w:val="22"/>
          <w:lang w:val="es-ES"/>
        </w:rPr>
        <w:t>recurso</w:t>
      </w:r>
      <w:r w:rsidRPr="0091187B">
        <w:rPr>
          <w:rFonts w:ascii="Palatino Linotype" w:hAnsi="Palatino Linotype"/>
          <w:i/>
          <w:sz w:val="22"/>
          <w:szCs w:val="22"/>
          <w:lang w:val="es-ES"/>
        </w:rPr>
        <w:t xml:space="preserve"> </w:t>
      </w:r>
      <w:r w:rsidRPr="0091187B">
        <w:rPr>
          <w:rFonts w:ascii="Palatino Linotype" w:hAnsi="Palatino Linotype" w:cs="Arial"/>
          <w:i/>
          <w:sz w:val="22"/>
          <w:szCs w:val="22"/>
          <w:lang w:val="es-ES"/>
        </w:rPr>
        <w:t>de</w:t>
      </w:r>
      <w:r w:rsidRPr="0091187B">
        <w:rPr>
          <w:rFonts w:ascii="Palatino Linotype" w:hAnsi="Palatino Linotype"/>
          <w:i/>
          <w:sz w:val="22"/>
          <w:szCs w:val="22"/>
          <w:lang w:val="es-ES"/>
        </w:rPr>
        <w:t xml:space="preserve"> revisión contendrá:</w:t>
      </w:r>
      <w:r w:rsidRPr="0091187B">
        <w:rPr>
          <w:rFonts w:ascii="Palatino Linotype" w:hAnsi="Palatino Linotype"/>
          <w:b/>
          <w:i/>
          <w:sz w:val="22"/>
          <w:szCs w:val="22"/>
          <w:lang w:val="es-ES"/>
        </w:rPr>
        <w:t xml:space="preserve"> </w:t>
      </w:r>
    </w:p>
    <w:p w14:paraId="512533C2" w14:textId="77777777" w:rsidR="00867DB0" w:rsidRPr="0091187B" w:rsidRDefault="00867DB0" w:rsidP="0091187B">
      <w:pPr>
        <w:tabs>
          <w:tab w:val="left" w:pos="851"/>
        </w:tabs>
        <w:ind w:left="851" w:right="901"/>
        <w:jc w:val="both"/>
        <w:rPr>
          <w:rFonts w:ascii="Palatino Linotype" w:hAnsi="Palatino Linotype"/>
          <w:b/>
          <w:i/>
          <w:sz w:val="22"/>
          <w:szCs w:val="22"/>
          <w:lang w:val="es-ES"/>
        </w:rPr>
      </w:pPr>
      <w:r w:rsidRPr="0091187B">
        <w:rPr>
          <w:rFonts w:ascii="Palatino Linotype" w:hAnsi="Palatino Linotype"/>
          <w:b/>
          <w:i/>
          <w:sz w:val="22"/>
          <w:szCs w:val="22"/>
          <w:lang w:val="es-ES"/>
        </w:rPr>
        <w:t>…</w:t>
      </w:r>
    </w:p>
    <w:p w14:paraId="1B3F8753" w14:textId="77777777" w:rsidR="00867DB0" w:rsidRPr="0091187B" w:rsidRDefault="00867DB0" w:rsidP="0091187B">
      <w:pPr>
        <w:tabs>
          <w:tab w:val="left" w:pos="851"/>
        </w:tabs>
        <w:ind w:left="851" w:right="901"/>
        <w:jc w:val="both"/>
        <w:rPr>
          <w:rFonts w:ascii="Palatino Linotype" w:hAnsi="Palatino Linotype"/>
          <w:i/>
          <w:sz w:val="22"/>
          <w:szCs w:val="22"/>
          <w:lang w:val="es-ES"/>
        </w:rPr>
      </w:pPr>
      <w:r w:rsidRPr="0091187B">
        <w:rPr>
          <w:rFonts w:ascii="Palatino Linotype" w:hAnsi="Palatino Linotype"/>
          <w:b/>
          <w:i/>
          <w:sz w:val="22"/>
          <w:szCs w:val="22"/>
          <w:lang w:val="es-ES"/>
        </w:rPr>
        <w:t xml:space="preserve">II. El nombre del solicitante </w:t>
      </w:r>
      <w:r w:rsidRPr="0091187B">
        <w:rPr>
          <w:rFonts w:ascii="Palatino Linotype" w:hAnsi="Palatino Linotype" w:cs="Arial"/>
          <w:b/>
          <w:i/>
          <w:sz w:val="22"/>
          <w:szCs w:val="22"/>
          <w:lang w:val="es-ES"/>
        </w:rPr>
        <w:t>que</w:t>
      </w:r>
      <w:r w:rsidRPr="0091187B">
        <w:rPr>
          <w:rFonts w:ascii="Palatino Linotype" w:hAnsi="Palatino Linotype"/>
          <w:b/>
          <w:i/>
          <w:sz w:val="22"/>
          <w:szCs w:val="22"/>
          <w:lang w:val="es-ES"/>
        </w:rPr>
        <w:t xml:space="preserve"> recurre </w:t>
      </w:r>
      <w:r w:rsidRPr="0091187B">
        <w:rPr>
          <w:rFonts w:ascii="Palatino Linotype" w:hAnsi="Palatino Linotype"/>
          <w:i/>
          <w:sz w:val="22"/>
          <w:szCs w:val="22"/>
          <w:lang w:val="es-ES"/>
        </w:rPr>
        <w:t>o de su representante y, en su caso, …</w:t>
      </w:r>
    </w:p>
    <w:p w14:paraId="6F373991" w14:textId="77777777" w:rsidR="00867DB0" w:rsidRPr="0091187B" w:rsidRDefault="00867DB0" w:rsidP="0091187B">
      <w:pPr>
        <w:tabs>
          <w:tab w:val="left" w:pos="851"/>
        </w:tabs>
        <w:ind w:left="851" w:right="901"/>
        <w:jc w:val="both"/>
        <w:rPr>
          <w:rFonts w:ascii="Palatino Linotype" w:hAnsi="Palatino Linotype"/>
          <w:b/>
          <w:i/>
          <w:sz w:val="22"/>
          <w:szCs w:val="22"/>
          <w:lang w:val="es-ES"/>
        </w:rPr>
      </w:pPr>
      <w:r w:rsidRPr="0091187B">
        <w:rPr>
          <w:rFonts w:ascii="Palatino Linotype" w:hAnsi="Palatino Linotype"/>
          <w:b/>
          <w:i/>
          <w:sz w:val="22"/>
          <w:szCs w:val="22"/>
          <w:lang w:val="es-ES"/>
        </w:rPr>
        <w:t xml:space="preserve">En caso de </w:t>
      </w:r>
      <w:r w:rsidRPr="0091187B">
        <w:rPr>
          <w:rFonts w:ascii="Palatino Linotype" w:hAnsi="Palatino Linotype" w:cs="Arial"/>
          <w:b/>
          <w:i/>
          <w:sz w:val="22"/>
          <w:szCs w:val="22"/>
          <w:lang w:val="es-ES"/>
        </w:rPr>
        <w:t>que</w:t>
      </w:r>
      <w:r w:rsidRPr="0091187B">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91187B">
        <w:rPr>
          <w:rFonts w:ascii="Palatino Linotype" w:hAnsi="Palatino Linotype"/>
          <w:i/>
          <w:sz w:val="22"/>
          <w:szCs w:val="22"/>
          <w:lang w:val="es-ES"/>
        </w:rPr>
        <w:t>, IV, VII y VIII.</w:t>
      </w:r>
      <w:r w:rsidRPr="0091187B">
        <w:rPr>
          <w:rFonts w:ascii="Palatino Linotype" w:hAnsi="Palatino Linotype"/>
          <w:b/>
          <w:i/>
          <w:sz w:val="22"/>
          <w:szCs w:val="22"/>
          <w:lang w:val="es-ES"/>
        </w:rPr>
        <w:t>”</w:t>
      </w:r>
    </w:p>
    <w:p w14:paraId="34A85548" w14:textId="77777777" w:rsidR="00867DB0" w:rsidRPr="0091187B" w:rsidRDefault="00867DB0" w:rsidP="0091187B">
      <w:pPr>
        <w:tabs>
          <w:tab w:val="left" w:pos="851"/>
        </w:tabs>
        <w:ind w:left="851" w:right="901"/>
        <w:jc w:val="both"/>
        <w:rPr>
          <w:rFonts w:ascii="Palatino Linotype" w:hAnsi="Palatino Linotype"/>
          <w:i/>
          <w:sz w:val="22"/>
          <w:szCs w:val="22"/>
          <w:lang w:val="es-ES"/>
        </w:rPr>
      </w:pPr>
      <w:r w:rsidRPr="0091187B">
        <w:rPr>
          <w:rFonts w:ascii="Palatino Linotype" w:hAnsi="Palatino Linotype"/>
          <w:i/>
          <w:sz w:val="22"/>
          <w:szCs w:val="22"/>
          <w:lang w:val="es-ES"/>
        </w:rPr>
        <w:t>(Énfasis añadido)</w:t>
      </w:r>
    </w:p>
    <w:p w14:paraId="7AE7AA58" w14:textId="77777777" w:rsidR="00867DB0" w:rsidRPr="0091187B" w:rsidRDefault="00867DB0" w:rsidP="0091187B">
      <w:pPr>
        <w:spacing w:line="360" w:lineRule="auto"/>
        <w:jc w:val="both"/>
        <w:rPr>
          <w:rFonts w:ascii="Palatino Linotype" w:hAnsi="Palatino Linotype"/>
          <w:b/>
          <w:lang w:val="es-ES"/>
        </w:rPr>
      </w:pPr>
      <w:r w:rsidRPr="0091187B">
        <w:rPr>
          <w:rFonts w:ascii="Palatino Linotype" w:hAnsi="Palatino Linotype"/>
          <w:lang w:val="es-ES"/>
        </w:rPr>
        <w:lastRenderedPageBreak/>
        <w:t>Por lo que, derivado que el Recurso de Revisión materia del presente asunto, se interpuso de manera electrónica, no es necesario que contenga determinados requisitos, entre ellos, el nombre del</w:t>
      </w:r>
      <w:r w:rsidRPr="0091187B">
        <w:rPr>
          <w:rFonts w:ascii="Palatino Linotype" w:hAnsi="Palatino Linotype" w:cs="Arial"/>
          <w:b/>
          <w:lang w:val="es-ES"/>
        </w:rPr>
        <w:t xml:space="preserve"> RECURRENTE;</w:t>
      </w:r>
      <w:r w:rsidRPr="0091187B">
        <w:rPr>
          <w:rFonts w:ascii="Palatino Linotype" w:hAnsi="Palatino Linotype"/>
          <w:lang w:val="es-ES"/>
        </w:rPr>
        <w:t xml:space="preserve"> por lo que, en el presente caso, al haber sido presentado el Recurso de Revisión vía </w:t>
      </w:r>
      <w:r w:rsidRPr="0091187B">
        <w:rPr>
          <w:rFonts w:ascii="Palatino Linotype" w:hAnsi="Palatino Linotype"/>
          <w:b/>
          <w:lang w:val="es-ES"/>
        </w:rPr>
        <w:t>SAIMEX</w:t>
      </w:r>
      <w:r w:rsidRPr="0091187B">
        <w:rPr>
          <w:rFonts w:ascii="Palatino Linotype" w:hAnsi="Palatino Linotype"/>
          <w:lang w:val="es-ES"/>
        </w:rPr>
        <w:t>, dicho requisito resulta innecesario.</w:t>
      </w:r>
    </w:p>
    <w:p w14:paraId="247EFB04" w14:textId="77777777" w:rsidR="00867DB0" w:rsidRPr="0091187B" w:rsidRDefault="00867DB0" w:rsidP="0091187B">
      <w:pPr>
        <w:spacing w:line="360" w:lineRule="auto"/>
        <w:jc w:val="both"/>
        <w:rPr>
          <w:rFonts w:ascii="Palatino Linotype" w:hAnsi="Palatino Linotype"/>
          <w:lang w:val="es-ES"/>
        </w:rPr>
      </w:pPr>
    </w:p>
    <w:p w14:paraId="36708479" w14:textId="77777777" w:rsidR="00867DB0" w:rsidRPr="0091187B" w:rsidRDefault="00867DB0" w:rsidP="0091187B">
      <w:pPr>
        <w:spacing w:line="360" w:lineRule="auto"/>
        <w:jc w:val="both"/>
        <w:rPr>
          <w:rFonts w:ascii="Palatino Linotype" w:hAnsi="Palatino Linotype" w:cs="Arial"/>
          <w:lang w:val="es-ES"/>
        </w:rPr>
      </w:pPr>
      <w:r w:rsidRPr="0091187B">
        <w:rPr>
          <w:rFonts w:ascii="Palatino Linotype" w:hAnsi="Palatino Linotype"/>
          <w:lang w:val="es-ES"/>
        </w:rPr>
        <w:t xml:space="preserve">Lo anterior es así, pues el artículo 15 de </w:t>
      </w:r>
      <w:r w:rsidRPr="0091187B">
        <w:rPr>
          <w:rFonts w:ascii="Palatino Linotype" w:hAnsi="Palatino Linotype" w:cs="Arial"/>
          <w:lang w:val="es-ES"/>
        </w:rPr>
        <w:t xml:space="preserve">Ley de Transparencia y Acceso a la Información Pública del Estado de México y Municipios </w:t>
      </w:r>
      <w:r w:rsidRPr="0091187B">
        <w:rPr>
          <w:rFonts w:ascii="Palatino Linotype" w:hAnsi="Palatino Linotype" w:cs="Arial"/>
          <w:iCs/>
          <w:lang w:val="es-ES"/>
        </w:rPr>
        <w:t xml:space="preserve">prevé que, </w:t>
      </w:r>
      <w:r w:rsidRPr="0091187B">
        <w:rPr>
          <w:rFonts w:ascii="Palatino Linotype" w:hAnsi="Palatino Linotype"/>
          <w:lang w:val="es-ES"/>
        </w:rPr>
        <w:t xml:space="preserve">toda persona tendrá acceso a la información </w:t>
      </w:r>
      <w:r w:rsidRPr="0091187B">
        <w:rPr>
          <w:rFonts w:ascii="Palatino Linotype" w:hAnsi="Palatino Linotype" w:cs="Arial"/>
          <w:lang w:val="es-ES"/>
        </w:rPr>
        <w:t xml:space="preserve">sin necesidad de acreditar interés alguno o justificar su utilización, de lo que se infiere que para el </w:t>
      </w:r>
      <w:r w:rsidRPr="0091187B">
        <w:rPr>
          <w:rFonts w:ascii="Palatino Linotype" w:hAnsi="Palatino Linotype"/>
          <w:lang w:val="es-ES"/>
        </w:rPr>
        <w:t>ejercicio</w:t>
      </w:r>
      <w:r w:rsidRPr="0091187B">
        <w:rPr>
          <w:rFonts w:ascii="Palatino Linotype" w:hAnsi="Palatino Linotype" w:cs="Arial"/>
          <w:lang w:val="es-ES"/>
        </w:rPr>
        <w:t xml:space="preserve"> del derecho de acceso a la información pública, </w:t>
      </w:r>
      <w:r w:rsidRPr="0091187B">
        <w:rPr>
          <w:rFonts w:ascii="Palatino Linotype" w:hAnsi="Palatino Linotype" w:cs="Arial"/>
          <w:b/>
          <w:u w:val="single"/>
          <w:lang w:val="es-ES"/>
        </w:rPr>
        <w:t xml:space="preserve">el nombre no es un requisito </w:t>
      </w:r>
      <w:r w:rsidRPr="0091187B">
        <w:rPr>
          <w:rFonts w:ascii="Palatino Linotype" w:hAnsi="Palatino Linotype" w:cs="Arial"/>
          <w:b/>
          <w:i/>
          <w:u w:val="single"/>
          <w:lang w:val="es-ES"/>
        </w:rPr>
        <w:t>sine qua non</w:t>
      </w:r>
      <w:r w:rsidRPr="0091187B">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596DC64" w14:textId="77777777" w:rsidR="00867DB0" w:rsidRPr="0091187B" w:rsidRDefault="00867DB0" w:rsidP="0091187B">
      <w:pPr>
        <w:spacing w:line="360" w:lineRule="auto"/>
        <w:jc w:val="both"/>
        <w:rPr>
          <w:rFonts w:ascii="Palatino Linotype" w:hAnsi="Palatino Linotype" w:cs="Arial"/>
          <w:lang w:val="es-ES"/>
        </w:rPr>
      </w:pPr>
    </w:p>
    <w:p w14:paraId="5791B847" w14:textId="77777777" w:rsidR="00867DB0" w:rsidRPr="0091187B" w:rsidRDefault="00867DB0" w:rsidP="0091187B">
      <w:pPr>
        <w:spacing w:line="360" w:lineRule="auto"/>
        <w:jc w:val="both"/>
        <w:rPr>
          <w:rFonts w:ascii="Palatino Linotype" w:hAnsi="Palatino Linotype"/>
          <w:sz w:val="22"/>
          <w:szCs w:val="22"/>
          <w:lang w:val="es-ES"/>
        </w:rPr>
      </w:pPr>
      <w:r w:rsidRPr="0091187B">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C662612" w14:textId="77777777" w:rsidR="00867DB0" w:rsidRPr="0091187B" w:rsidRDefault="00867DB0" w:rsidP="0091187B">
      <w:pPr>
        <w:spacing w:line="360" w:lineRule="auto"/>
        <w:jc w:val="both"/>
        <w:rPr>
          <w:rFonts w:ascii="Palatino Linotype" w:hAnsi="Palatino Linotype"/>
          <w:lang w:val="es-ES"/>
        </w:rPr>
      </w:pPr>
      <w:r w:rsidRPr="0091187B">
        <w:rPr>
          <w:rFonts w:ascii="Palatino Linotype" w:hAnsi="Palatino Linotype"/>
          <w:lang w:val="es-ES"/>
        </w:rPr>
        <w:lastRenderedPageBreak/>
        <w:t xml:space="preserve">Asimismo, se estima que el requisito relativo al nombre del </w:t>
      </w:r>
      <w:r w:rsidRPr="0091187B">
        <w:rPr>
          <w:rFonts w:ascii="Palatino Linotype" w:hAnsi="Palatino Linotype" w:cs="Arial"/>
          <w:b/>
          <w:lang w:val="es-ES"/>
        </w:rPr>
        <w:t>RECURRENTE</w:t>
      </w:r>
      <w:r w:rsidRPr="0091187B">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91187B">
        <w:rPr>
          <w:rFonts w:ascii="Palatino Linotype" w:hAnsi="Palatino Linotype" w:cs="Arial"/>
          <w:b/>
          <w:lang w:val="es-ES"/>
        </w:rPr>
        <w:t>EL RECURRENTE</w:t>
      </w:r>
      <w:r w:rsidRPr="0091187B">
        <w:rPr>
          <w:rFonts w:ascii="Palatino Linotype" w:hAnsi="Palatino Linotype"/>
          <w:lang w:val="es-ES"/>
        </w:rPr>
        <w:t xml:space="preserve"> es la misma persona que realizó la solicitud de acceso a la información pública que ahora se impugna.</w:t>
      </w:r>
    </w:p>
    <w:p w14:paraId="45CF43AD" w14:textId="77777777" w:rsidR="00867DB0" w:rsidRPr="0091187B" w:rsidRDefault="00867DB0" w:rsidP="0091187B">
      <w:pPr>
        <w:tabs>
          <w:tab w:val="left" w:pos="851"/>
        </w:tabs>
        <w:spacing w:line="360" w:lineRule="auto"/>
        <w:ind w:left="851" w:right="901"/>
        <w:jc w:val="both"/>
        <w:rPr>
          <w:rFonts w:ascii="Palatino Linotype" w:hAnsi="Palatino Linotype"/>
          <w:sz w:val="22"/>
          <w:szCs w:val="22"/>
          <w:lang w:val="es-ES"/>
        </w:rPr>
      </w:pPr>
    </w:p>
    <w:p w14:paraId="3B641419" w14:textId="77777777" w:rsidR="00867DB0" w:rsidRPr="0091187B" w:rsidRDefault="00867DB0" w:rsidP="0091187B">
      <w:pPr>
        <w:spacing w:line="360" w:lineRule="auto"/>
        <w:jc w:val="both"/>
        <w:rPr>
          <w:rFonts w:ascii="Palatino Linotype" w:hAnsi="Palatino Linotype"/>
          <w:lang w:val="es-ES"/>
        </w:rPr>
      </w:pPr>
      <w:r w:rsidRPr="0091187B">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91187B">
        <w:rPr>
          <w:rFonts w:ascii="Palatino Linotype" w:hAnsi="Palatino Linotype"/>
        </w:rPr>
        <w:t>Constitución Política de los Estados Unidos Mexicanos</w:t>
      </w:r>
      <w:r w:rsidRPr="0091187B">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61A5A5D" w14:textId="5F7F0B69" w:rsidR="004E16BC" w:rsidRDefault="004E16BC" w:rsidP="0091187B">
      <w:pPr>
        <w:ind w:right="49"/>
        <w:jc w:val="both"/>
        <w:rPr>
          <w:rFonts w:ascii="Palatino Linotype" w:eastAsia="Palatino Linotype" w:hAnsi="Palatino Linotype" w:cs="Palatino Linotype"/>
        </w:rPr>
      </w:pPr>
    </w:p>
    <w:p w14:paraId="27E59A4E" w14:textId="2E5D700A" w:rsidR="0091187B" w:rsidRDefault="0091187B" w:rsidP="0091187B">
      <w:pPr>
        <w:ind w:right="49"/>
        <w:jc w:val="both"/>
        <w:rPr>
          <w:rFonts w:ascii="Palatino Linotype" w:eastAsia="Palatino Linotype" w:hAnsi="Palatino Linotype" w:cs="Palatino Linotype"/>
        </w:rPr>
      </w:pPr>
    </w:p>
    <w:p w14:paraId="519FF0F8" w14:textId="77777777" w:rsidR="0091187B" w:rsidRPr="0091187B" w:rsidRDefault="0091187B" w:rsidP="0091187B">
      <w:pPr>
        <w:ind w:right="49"/>
        <w:jc w:val="both"/>
        <w:rPr>
          <w:rFonts w:ascii="Palatino Linotype" w:eastAsia="Palatino Linotype" w:hAnsi="Palatino Linotype" w:cs="Palatino Linotype"/>
        </w:rPr>
      </w:pPr>
    </w:p>
    <w:p w14:paraId="2C096E23" w14:textId="77777777" w:rsidR="004E16BC" w:rsidRPr="0091187B" w:rsidRDefault="000863AA" w:rsidP="0091187B">
      <w:pPr>
        <w:spacing w:line="360" w:lineRule="auto"/>
        <w:jc w:val="both"/>
        <w:rPr>
          <w:rFonts w:ascii="Palatino Linotype" w:eastAsia="Palatino Linotype" w:hAnsi="Palatino Linotype" w:cs="Palatino Linotype"/>
          <w:b/>
          <w:sz w:val="28"/>
        </w:rPr>
      </w:pPr>
      <w:r w:rsidRPr="0091187B">
        <w:rPr>
          <w:rFonts w:ascii="Palatino Linotype" w:eastAsia="Palatino Linotype" w:hAnsi="Palatino Linotype" w:cs="Palatino Linotype"/>
          <w:b/>
          <w:sz w:val="28"/>
        </w:rPr>
        <w:lastRenderedPageBreak/>
        <w:t xml:space="preserve">QUINTO. Estudio y resolución del asunto. </w:t>
      </w:r>
    </w:p>
    <w:p w14:paraId="64A1308A" w14:textId="77777777" w:rsidR="0038516D" w:rsidRPr="0091187B" w:rsidRDefault="0038516D" w:rsidP="0091187B">
      <w:pPr>
        <w:spacing w:line="360" w:lineRule="auto"/>
        <w:jc w:val="both"/>
        <w:rPr>
          <w:rFonts w:ascii="Palatino Linotype" w:hAnsi="Palatino Linotype" w:cs="Arial"/>
        </w:rPr>
      </w:pPr>
      <w:r w:rsidRPr="0091187B">
        <w:rPr>
          <w:rFonts w:ascii="Palatino Linotype" w:hAnsi="Palatino Linotype" w:cs="Arial"/>
        </w:rPr>
        <w:t xml:space="preserve">Una vez determinada la vía sobre la que versará el presente recurso, y previa revisión del expediente electrónico formado en </w:t>
      </w:r>
      <w:r w:rsidRPr="0091187B">
        <w:rPr>
          <w:rFonts w:ascii="Palatino Linotype" w:hAnsi="Palatino Linotype" w:cs="Arial"/>
          <w:b/>
        </w:rPr>
        <w:t>EL SAIMEX</w:t>
      </w:r>
      <w:r w:rsidRPr="0091187B">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91187B">
        <w:rPr>
          <w:rFonts w:ascii="Palatino Linotype" w:hAnsi="Palatino Linotype"/>
          <w:lang w:val="es-ES"/>
        </w:rPr>
        <w:t>Constitución Política de los Estados Unidos Mexicanos, Constitución Política del Estado Libre y Soberano de México</w:t>
      </w:r>
      <w:r w:rsidRPr="0091187B">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91187B">
        <w:rPr>
          <w:rFonts w:ascii="Palatino Linotype" w:hAnsi="Palatino Linotype"/>
          <w:lang w:val="es-ES"/>
        </w:rPr>
        <w:t>Constitución Política de los Estados Unidos Mexicanos</w:t>
      </w:r>
      <w:r w:rsidRPr="0091187B">
        <w:rPr>
          <w:rFonts w:ascii="Palatino Linotype" w:hAnsi="Palatino Linotype" w:cs="Arial"/>
        </w:rPr>
        <w:t xml:space="preserve"> y los numerales 8 y 9 de la </w:t>
      </w:r>
      <w:r w:rsidRPr="0091187B">
        <w:rPr>
          <w:rFonts w:ascii="Palatino Linotype" w:hAnsi="Palatino Linotype" w:cs="Arial"/>
          <w:lang w:val="es-ES"/>
        </w:rPr>
        <w:t>Ley de Transparencia y Acceso a la Información Pública del Estado de México y Municipios.</w:t>
      </w:r>
    </w:p>
    <w:p w14:paraId="16D016B2" w14:textId="77777777" w:rsidR="0038516D" w:rsidRPr="0091187B" w:rsidRDefault="0038516D" w:rsidP="0091187B">
      <w:pPr>
        <w:pStyle w:val="Prrafodelista"/>
        <w:widowControl w:val="0"/>
        <w:autoSpaceDE w:val="0"/>
        <w:autoSpaceDN w:val="0"/>
        <w:adjustRightInd w:val="0"/>
        <w:spacing w:line="360" w:lineRule="auto"/>
        <w:ind w:left="0"/>
        <w:jc w:val="both"/>
        <w:rPr>
          <w:rFonts w:ascii="Palatino Linotype" w:hAnsi="Palatino Linotype" w:cs="Arial"/>
        </w:rPr>
      </w:pPr>
    </w:p>
    <w:p w14:paraId="4803767E" w14:textId="77777777" w:rsidR="0038516D" w:rsidRPr="0091187B" w:rsidRDefault="0038516D" w:rsidP="0091187B">
      <w:pPr>
        <w:spacing w:line="360" w:lineRule="auto"/>
        <w:jc w:val="both"/>
        <w:rPr>
          <w:rFonts w:ascii="Palatino Linotype" w:hAnsi="Palatino Linotype"/>
        </w:rPr>
      </w:pPr>
      <w:r w:rsidRPr="0091187B">
        <w:rPr>
          <w:rFonts w:ascii="Palatino Linotype" w:hAnsi="Palatino Linotype"/>
        </w:rPr>
        <w:t xml:space="preserve">Derivado de lo anterior, se procede a realizar el análisis de la respuesta del </w:t>
      </w:r>
      <w:r w:rsidRPr="0091187B">
        <w:rPr>
          <w:rFonts w:ascii="Palatino Linotype" w:hAnsi="Palatino Linotype"/>
          <w:b/>
        </w:rPr>
        <w:t>SUJETO OBLIGADO</w:t>
      </w:r>
      <w:r w:rsidRPr="0091187B">
        <w:rPr>
          <w:rFonts w:ascii="Palatino Linotype" w:hAnsi="Palatino Linotype"/>
        </w:rPr>
        <w:t xml:space="preserve"> a fin de determinar si cumple con los requisitos del derecho de Acceso a la Información Pública, por lo que en primer término debemos recordar que </w:t>
      </w:r>
      <w:r w:rsidRPr="0091187B">
        <w:rPr>
          <w:rFonts w:ascii="Palatino Linotype" w:hAnsi="Palatino Linotype"/>
          <w:b/>
        </w:rPr>
        <w:t>EL RECURRENTE</w:t>
      </w:r>
      <w:r w:rsidRPr="0091187B">
        <w:rPr>
          <w:rFonts w:ascii="Palatino Linotype" w:hAnsi="Palatino Linotype"/>
        </w:rPr>
        <w:t xml:space="preserve"> en el ejercicio de su derecho de Acceso a la Información desea conocer: </w:t>
      </w:r>
    </w:p>
    <w:p w14:paraId="25D00FA2" w14:textId="77777777" w:rsidR="0091187B" w:rsidRPr="0091187B" w:rsidRDefault="0091187B" w:rsidP="0091187B">
      <w:pPr>
        <w:tabs>
          <w:tab w:val="left" w:pos="851"/>
        </w:tabs>
        <w:spacing w:line="360" w:lineRule="auto"/>
        <w:ind w:left="567" w:right="616"/>
        <w:jc w:val="both"/>
        <w:rPr>
          <w:rFonts w:ascii="Palatino Linotype" w:eastAsia="Palatino Linotype" w:hAnsi="Palatino Linotype" w:cs="Palatino Linotype"/>
          <w:i/>
        </w:rPr>
      </w:pPr>
    </w:p>
    <w:p w14:paraId="4D3A799B" w14:textId="4CD998D8" w:rsidR="0038516D" w:rsidRPr="0091187B" w:rsidRDefault="00527223" w:rsidP="0091187B">
      <w:pPr>
        <w:tabs>
          <w:tab w:val="left" w:pos="851"/>
        </w:tabs>
        <w:ind w:left="567" w:right="616"/>
        <w:jc w:val="both"/>
        <w:rPr>
          <w:rFonts w:ascii="Palatino Linotype" w:eastAsia="Palatino Linotype" w:hAnsi="Palatino Linotype" w:cs="Palatino Linotype"/>
          <w:i/>
        </w:rPr>
      </w:pPr>
      <w:r w:rsidRPr="0091187B">
        <w:rPr>
          <w:rFonts w:ascii="Palatino Linotype" w:eastAsia="Palatino Linotype" w:hAnsi="Palatino Linotype" w:cs="Palatino Linotype"/>
          <w:i/>
        </w:rPr>
        <w:t>“</w:t>
      </w:r>
      <w:r w:rsidRPr="0091187B">
        <w:rPr>
          <w:rFonts w:ascii="Palatino Linotype" w:eastAsia="Palatino Linotype" w:hAnsi="Palatino Linotype" w:cs="Palatino Linotype"/>
          <w:bCs/>
          <w:i/>
        </w:rPr>
        <w:t xml:space="preserve">Derivado del incidente (de fecha aproximada 6 de junio del año 2023) que surgió de los apoyos de materiales de construcción promovidos por los regidores Edgar Miguel Suarez Galicia, Ivvone Gualadupe Monroy Jalpa y Sarahí García Rosas </w:t>
      </w:r>
      <w:r w:rsidRPr="0091187B">
        <w:rPr>
          <w:rFonts w:ascii="Palatino Linotype" w:eastAsia="Palatino Linotype" w:hAnsi="Palatino Linotype" w:cs="Palatino Linotype"/>
          <w:bCs/>
          <w:i/>
        </w:rPr>
        <w:lastRenderedPageBreak/>
        <w:t>donde en acta de cabildo extraordinaria se aprobó cierta cantidad para sufragar ese gasto, puesto que pobladores no recibieron la devolución de efectivo. Quiero saber: 1.- ¿de que presupuesto fue asignado para sufragar esta deuda? 2.- ¿Que impactó tendrá en las finanzas publicas municipales? 3.- ¿Los regidores públicos anteriormente mencionados coadyuvarán de manera indirecta con el pago en efectivo de la deuda? 4.- Se me proporcione el acta de cabildo donde se aprueba el pago para los ciudadanos. 5.- ¿hay algún medio interpuesto en contra de los regidores?</w:t>
      </w:r>
      <w:r w:rsidRPr="0091187B">
        <w:rPr>
          <w:rFonts w:ascii="Palatino Linotype" w:eastAsia="Palatino Linotype" w:hAnsi="Palatino Linotype" w:cs="Palatino Linotype"/>
          <w:i/>
        </w:rPr>
        <w:t>”</w:t>
      </w:r>
    </w:p>
    <w:p w14:paraId="5475DA0E" w14:textId="77777777" w:rsidR="00867DB0" w:rsidRPr="0091187B" w:rsidRDefault="00867DB0" w:rsidP="0091187B">
      <w:pPr>
        <w:tabs>
          <w:tab w:val="left" w:pos="851"/>
        </w:tabs>
        <w:spacing w:line="360" w:lineRule="auto"/>
        <w:ind w:left="567" w:right="616"/>
        <w:jc w:val="both"/>
        <w:rPr>
          <w:rFonts w:ascii="Palatino Linotype" w:eastAsia="MS Mincho" w:hAnsi="Palatino Linotype" w:cs="Arial"/>
          <w:i/>
        </w:rPr>
      </w:pPr>
    </w:p>
    <w:p w14:paraId="57580434" w14:textId="43F33BB3" w:rsidR="0038516D" w:rsidRPr="0091187B" w:rsidRDefault="0038516D"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rPr>
        <w:t xml:space="preserve">Ante tal situación, </w:t>
      </w:r>
      <w:r w:rsidRPr="0091187B">
        <w:rPr>
          <w:rFonts w:ascii="Palatino Linotype" w:eastAsia="Palatino Linotype" w:hAnsi="Palatino Linotype" w:cs="Palatino Linotype"/>
          <w:b/>
        </w:rPr>
        <w:t>EL SUJETO OBLIGADO</w:t>
      </w:r>
      <w:r w:rsidRPr="0091187B">
        <w:rPr>
          <w:rFonts w:ascii="Palatino Linotype" w:eastAsia="Palatino Linotype" w:hAnsi="Palatino Linotype" w:cs="Palatino Linotype"/>
        </w:rPr>
        <w:t xml:space="preserve"> </w:t>
      </w:r>
      <w:r w:rsidR="00527223" w:rsidRPr="0091187B">
        <w:rPr>
          <w:rFonts w:ascii="Palatino Linotype" w:eastAsia="Palatino Linotype" w:hAnsi="Palatino Linotype" w:cs="Palatino Linotype"/>
        </w:rPr>
        <w:t>dio respuesta a los cuestionamientos planteados por el recurrente en los términos siguientes:</w:t>
      </w:r>
    </w:p>
    <w:p w14:paraId="5360CF08" w14:textId="135D2A10" w:rsidR="00527223" w:rsidRPr="0091187B" w:rsidRDefault="00527223" w:rsidP="0091187B">
      <w:pPr>
        <w:spacing w:line="360" w:lineRule="auto"/>
        <w:jc w:val="both"/>
        <w:rPr>
          <w:rFonts w:ascii="Palatino Linotype" w:eastAsia="Palatino Linotype" w:hAnsi="Palatino Linotype" w:cs="Palatino Linotype"/>
        </w:rPr>
      </w:pPr>
      <w:r w:rsidRPr="0091187B">
        <w:rPr>
          <w:noProof/>
        </w:rPr>
        <w:drawing>
          <wp:inline distT="0" distB="0" distL="0" distR="0" wp14:anchorId="78236447" wp14:editId="19B64096">
            <wp:extent cx="5762625" cy="43815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2625" cy="4381500"/>
                    </a:xfrm>
                    <a:prstGeom prst="rect">
                      <a:avLst/>
                    </a:prstGeom>
                  </pic:spPr>
                </pic:pic>
              </a:graphicData>
            </a:graphic>
          </wp:inline>
        </w:drawing>
      </w:r>
    </w:p>
    <w:p w14:paraId="65461B0A" w14:textId="66A7AC4D" w:rsidR="00527223" w:rsidRPr="0091187B" w:rsidRDefault="00527223" w:rsidP="0091187B">
      <w:pPr>
        <w:spacing w:line="360" w:lineRule="auto"/>
        <w:jc w:val="both"/>
        <w:rPr>
          <w:rFonts w:ascii="Palatino Linotype" w:eastAsia="Palatino Linotype" w:hAnsi="Palatino Linotype" w:cs="Palatino Linotype"/>
          <w:iCs/>
        </w:rPr>
      </w:pPr>
      <w:r w:rsidRPr="0091187B">
        <w:rPr>
          <w:noProof/>
        </w:rPr>
        <w:lastRenderedPageBreak/>
        <w:drawing>
          <wp:inline distT="0" distB="0" distL="0" distR="0" wp14:anchorId="4989F431" wp14:editId="421F82DD">
            <wp:extent cx="5695950" cy="1238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950" cy="1238250"/>
                    </a:xfrm>
                    <a:prstGeom prst="rect">
                      <a:avLst/>
                    </a:prstGeom>
                  </pic:spPr>
                </pic:pic>
              </a:graphicData>
            </a:graphic>
          </wp:inline>
        </w:drawing>
      </w:r>
    </w:p>
    <w:p w14:paraId="66A61103" w14:textId="77777777" w:rsidR="0038516D" w:rsidRPr="0091187B" w:rsidRDefault="0038516D" w:rsidP="0091187B">
      <w:pPr>
        <w:spacing w:line="360" w:lineRule="auto"/>
        <w:ind w:right="49"/>
        <w:jc w:val="both"/>
        <w:textAlignment w:val="baseline"/>
        <w:rPr>
          <w:rFonts w:ascii="Palatino Linotype" w:eastAsia="Palatino Linotype" w:hAnsi="Palatino Linotype" w:cs="Palatino Linotype"/>
          <w:bCs/>
        </w:rPr>
      </w:pPr>
    </w:p>
    <w:p w14:paraId="0BE77CEE" w14:textId="7DA9E013" w:rsidR="0038516D" w:rsidRPr="0091187B" w:rsidRDefault="0038516D" w:rsidP="0091187B">
      <w:pPr>
        <w:spacing w:line="360" w:lineRule="auto"/>
        <w:ind w:right="49"/>
        <w:jc w:val="both"/>
        <w:textAlignment w:val="baseline"/>
        <w:rPr>
          <w:rFonts w:ascii="Palatino Linotype" w:hAnsi="Palatino Linotype"/>
        </w:rPr>
      </w:pPr>
      <w:r w:rsidRPr="0091187B">
        <w:rPr>
          <w:rFonts w:ascii="Palatino Linotype" w:eastAsia="Palatino Linotype" w:hAnsi="Palatino Linotype" w:cs="Palatino Linotype"/>
        </w:rPr>
        <w:t>Ante</w:t>
      </w:r>
      <w:r w:rsidRPr="0091187B">
        <w:rPr>
          <w:rFonts w:ascii="Palatino Linotype" w:hAnsi="Palatino Linotype"/>
        </w:rPr>
        <w:t xml:space="preserve"> tal respuesta, el particular interpuso el Recurso de Revisión materia del presente asunto, adoleciéndose medularmente </w:t>
      </w:r>
      <w:r w:rsidR="00851939" w:rsidRPr="0091187B">
        <w:rPr>
          <w:rFonts w:ascii="Palatino Linotype" w:hAnsi="Palatino Linotype"/>
        </w:rPr>
        <w:t>de lo siguiente:</w:t>
      </w:r>
    </w:p>
    <w:p w14:paraId="4D7ADE2A" w14:textId="77777777" w:rsidR="00851939" w:rsidRPr="0091187B" w:rsidRDefault="00851939" w:rsidP="0091187B">
      <w:pPr>
        <w:spacing w:line="360" w:lineRule="auto"/>
        <w:ind w:right="49"/>
        <w:jc w:val="both"/>
        <w:textAlignment w:val="baseline"/>
        <w:rPr>
          <w:rFonts w:ascii="Palatino Linotype" w:hAnsi="Palatino Linotype"/>
        </w:rPr>
      </w:pPr>
    </w:p>
    <w:p w14:paraId="233D3CDA" w14:textId="77777777" w:rsidR="00851939" w:rsidRPr="0091187B" w:rsidRDefault="00851939" w:rsidP="0091187B">
      <w:pPr>
        <w:tabs>
          <w:tab w:val="left" w:pos="709"/>
        </w:tabs>
        <w:spacing w:before="66"/>
        <w:ind w:left="567" w:right="616"/>
        <w:jc w:val="both"/>
        <w:rPr>
          <w:rFonts w:ascii="Palatino Linotype" w:eastAsia="Palatino Linotype" w:hAnsi="Palatino Linotype" w:cs="Palatino Linotype"/>
          <w:i/>
        </w:rPr>
      </w:pPr>
      <w:r w:rsidRPr="0091187B">
        <w:rPr>
          <w:rFonts w:ascii="Palatino Linotype" w:eastAsia="Palatino Linotype" w:hAnsi="Palatino Linotype" w:cs="Palatino Linotype"/>
          <w:i/>
        </w:rPr>
        <w:t>“</w:t>
      </w:r>
      <w:r w:rsidRPr="0091187B">
        <w:rPr>
          <w:rFonts w:ascii="Palatino Linotype" w:eastAsia="Palatino Linotype" w:hAnsi="Palatino Linotype" w:cs="Palatino Linotype"/>
          <w:bCs/>
          <w:i/>
        </w:rPr>
        <w:t>En el numeral 4. de mi solicitud que expresamente dice: ¨Se me proporcione el acta de cabildo donde se aprueba el pago a los ciudadanos". Recibiendo la siguiente respuesta: "Le informo que hasta el momento, no se menciona en ninguna acta de cabildo la autorización de recurso municipal para el pago de los ciudadanos". Siendo que en día 5 de Junio del año 2023, el presiente municipal convoco a sesión de cabildo extraordinario para tratar el tema donde incluso en medios de difuion local (</w:t>
      </w:r>
      <w:r w:rsidRPr="0091187B">
        <w:rPr>
          <w:rFonts w:ascii="Palatino Linotype" w:eastAsia="Palatino Linotype" w:hAnsi="Palatino Linotype" w:cs="Palatino Linotype"/>
          <w:b/>
          <w:bCs/>
          <w:i/>
        </w:rPr>
        <w:t>lhttps://l.facebook.com/l.php?u=https%3A%2F%2Ffb.watch%2FmcbjbBDiIa%2F%3Fmibextid%3Dcr9u03%26fbclid%3DIwAR3l4PsmdAI08jBaHowwhmita_DQQ534scB48VtiOpoq_p2uz3Cy9l0EOi4&amp;h=AT1L0np_qtojOmsOVdgQ4TRIQI3-NTXcrUJH1Ub0bDVYvYrU0f2E4eqhraU2ZHIBEwaIYq0cNuVQzA6MitH3U3TpZtDiabg5vIuluNN_mxRT-Y-MtWPlwc5wZ2rkOdun6STMQQ</w:t>
      </w:r>
      <w:r w:rsidRPr="0091187B">
        <w:rPr>
          <w:rFonts w:ascii="Palatino Linotype" w:eastAsia="Palatino Linotype" w:hAnsi="Palatino Linotype" w:cs="Palatino Linotype"/>
          <w:bCs/>
          <w:i/>
        </w:rPr>
        <w:t xml:space="preserve">) mencionó que se había aprobado un presupuesto (no especificando el origen) para el pago , citado a los ciudadanos el día 6 de junio del año 2023 para comenzar ejecutar de los regidores que mencioné en mi solicitud, donde en sala de expresidentesde la cabecera municipal se comienza a efectuar dicho pago </w:t>
      </w:r>
      <w:r w:rsidRPr="0091187B">
        <w:rPr>
          <w:rFonts w:ascii="Palatino Linotype" w:eastAsia="Palatino Linotype" w:hAnsi="Palatino Linotype" w:cs="Palatino Linotype"/>
          <w:b/>
          <w:bCs/>
          <w:i/>
        </w:rPr>
        <w:t>(https://l.facebook.com/l.php?u=https%3A%2F%2Ffb.watch%2Fmcagzfhx0Z%2F%3Fmibextid%3Dv7YzmG%26fbclid%3DIwAR100vygVK2aH7W6abQQOyNiOCbzoapQhvJxWQv9MZoue52UnQJo5qNx6E8&amp;h=AT1L0np_qtojOmsOVdgQ4TRIQI3-NTXcrUJH1Ub0bDVYvYrU0f2E4eqhraU2ZHIBEwaIYq0cNuVQzA6MitH3</w:t>
      </w:r>
      <w:r w:rsidRPr="0091187B">
        <w:rPr>
          <w:rFonts w:ascii="Palatino Linotype" w:eastAsia="Palatino Linotype" w:hAnsi="Palatino Linotype" w:cs="Palatino Linotype"/>
          <w:b/>
          <w:bCs/>
          <w:i/>
        </w:rPr>
        <w:lastRenderedPageBreak/>
        <w:t>U3TpZtDiabg5vIuluNN_mxRT-Y-MtWPlwc5wZ2rkOdun6STMQQ)</w:t>
      </w:r>
      <w:r w:rsidRPr="0091187B">
        <w:rPr>
          <w:rFonts w:ascii="Palatino Linotype" w:eastAsia="Palatino Linotype" w:hAnsi="Palatino Linotype" w:cs="Palatino Linotype"/>
          <w:bCs/>
          <w:i/>
        </w:rPr>
        <w:t>. Mi inconformidad radica en que si bien el sujeto obligado me contestó, de manera general respecto que no se ha aprobado ningún recurso MUNICIPAL (dejando atras partidas presupuestarias a nivel federal y estatal) esta respuesta resulta insuficiente dado que los hechos arrojan que si existio acta de cabildo extraordinaria y pagos a los afectados.</w:t>
      </w:r>
      <w:r w:rsidRPr="0091187B">
        <w:rPr>
          <w:rFonts w:ascii="Palatino Linotype" w:eastAsia="Palatino Linotype" w:hAnsi="Palatino Linotype" w:cs="Palatino Linotype"/>
          <w:i/>
        </w:rPr>
        <w:t>” (Sic)</w:t>
      </w:r>
    </w:p>
    <w:p w14:paraId="79062B8A" w14:textId="77777777" w:rsidR="00851939" w:rsidRPr="0091187B" w:rsidRDefault="00851939" w:rsidP="0091187B">
      <w:pPr>
        <w:spacing w:line="360" w:lineRule="auto"/>
        <w:ind w:right="49"/>
        <w:jc w:val="both"/>
        <w:textAlignment w:val="baseline"/>
        <w:rPr>
          <w:rFonts w:ascii="Palatino Linotype" w:hAnsi="Palatino Linotype"/>
        </w:rPr>
      </w:pPr>
    </w:p>
    <w:p w14:paraId="51BF3E76" w14:textId="77777777" w:rsidR="00867DB0" w:rsidRPr="0091187B" w:rsidRDefault="00867DB0" w:rsidP="0091187B">
      <w:pPr>
        <w:pStyle w:val="Prrafodelista"/>
        <w:widowControl w:val="0"/>
        <w:autoSpaceDE w:val="0"/>
        <w:autoSpaceDN w:val="0"/>
        <w:adjustRightInd w:val="0"/>
        <w:spacing w:line="360" w:lineRule="auto"/>
        <w:ind w:left="0"/>
        <w:jc w:val="both"/>
        <w:rPr>
          <w:rFonts w:ascii="Palatino Linotype" w:hAnsi="Palatino Linotype"/>
        </w:rPr>
      </w:pPr>
      <w:r w:rsidRPr="0091187B">
        <w:rPr>
          <w:rFonts w:ascii="Palatino Linotype" w:hAnsi="Palatino Linotype"/>
        </w:rPr>
        <w:t xml:space="preserve">Asimismo, es importante señalar que </w:t>
      </w:r>
      <w:r w:rsidRPr="0091187B">
        <w:rPr>
          <w:rFonts w:ascii="Palatino Linotype" w:hAnsi="Palatino Linotype" w:cs="Arial"/>
          <w:b/>
        </w:rPr>
        <w:t>EL RECURRENTE</w:t>
      </w:r>
      <w:r w:rsidRPr="0091187B">
        <w:rPr>
          <w:rFonts w:ascii="Palatino Linotype" w:hAnsi="Palatino Linotype" w:cs="Arial"/>
        </w:rPr>
        <w:t xml:space="preserve"> no realizó manifestaciones, alegatos o pruebas y por su parte </w:t>
      </w:r>
      <w:r w:rsidRPr="0091187B">
        <w:rPr>
          <w:rFonts w:ascii="Palatino Linotype" w:hAnsi="Palatino Linotype" w:cs="Arial"/>
          <w:b/>
        </w:rPr>
        <w:t xml:space="preserve">EL SUJETO OBLIGADO </w:t>
      </w:r>
      <w:r w:rsidRPr="0091187B">
        <w:rPr>
          <w:rFonts w:ascii="Palatino Linotype" w:hAnsi="Palatino Linotype" w:cs="Arial"/>
        </w:rPr>
        <w:t xml:space="preserve">omitió rendir su </w:t>
      </w:r>
      <w:r w:rsidRPr="0091187B">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2BFD42EF" w14:textId="77777777" w:rsidR="00851939" w:rsidRPr="0091187B" w:rsidRDefault="00851939" w:rsidP="0091187B">
      <w:pPr>
        <w:tabs>
          <w:tab w:val="center" w:pos="4252"/>
          <w:tab w:val="right" w:pos="8504"/>
        </w:tabs>
        <w:spacing w:line="360" w:lineRule="auto"/>
        <w:jc w:val="both"/>
        <w:rPr>
          <w:rFonts w:ascii="Palatino Linotype" w:eastAsia="Arial Unicode MS" w:hAnsi="Palatino Linotype" w:cs="Arial"/>
        </w:rPr>
      </w:pPr>
    </w:p>
    <w:p w14:paraId="4ACF111E" w14:textId="057EDAAB" w:rsidR="00AE4982" w:rsidRPr="0091187B" w:rsidRDefault="00AE4982" w:rsidP="0091187B">
      <w:pPr>
        <w:spacing w:line="360" w:lineRule="auto"/>
        <w:jc w:val="both"/>
        <w:rPr>
          <w:rFonts w:ascii="Palatino Linotype" w:hAnsi="Palatino Linotype"/>
          <w:lang w:val="es-ES_tradnl"/>
        </w:rPr>
      </w:pPr>
      <w:r w:rsidRPr="0091187B">
        <w:rPr>
          <w:rFonts w:ascii="Palatino Linotype" w:hAnsi="Palatino Linotype"/>
          <w:lang w:val="es-ES_tradnl"/>
        </w:rPr>
        <w:t xml:space="preserve">En primera instancia previo a delimitar la Litis del presente medio de defensa, es menester señalar que </w:t>
      </w:r>
      <w:r w:rsidR="000529FE" w:rsidRPr="0091187B">
        <w:rPr>
          <w:rFonts w:ascii="Palatino Linotype" w:hAnsi="Palatino Linotype"/>
          <w:b/>
          <w:lang w:val="es-ES_tradnl"/>
        </w:rPr>
        <w:t>EL</w:t>
      </w:r>
      <w:r w:rsidRPr="0091187B">
        <w:rPr>
          <w:rFonts w:ascii="Palatino Linotype" w:hAnsi="Palatino Linotype"/>
          <w:b/>
          <w:lang w:val="es-ES_tradnl"/>
        </w:rPr>
        <w:t xml:space="preserve"> RECURRENTE </w:t>
      </w:r>
      <w:r w:rsidRPr="0091187B">
        <w:rPr>
          <w:rFonts w:ascii="Palatino Linotype" w:hAnsi="Palatino Linotype"/>
          <w:lang w:val="es-ES_tradnl"/>
        </w:rPr>
        <w:t xml:space="preserve">únicamente se adolece respecto </w:t>
      </w:r>
      <w:r w:rsidR="00020F45" w:rsidRPr="0091187B">
        <w:rPr>
          <w:rFonts w:ascii="Palatino Linotype" w:hAnsi="Palatino Linotype"/>
          <w:lang w:val="es-ES_tradnl"/>
        </w:rPr>
        <w:t>al punto 4 de su solicitud que a la letra señala: “</w:t>
      </w:r>
      <w:r w:rsidR="00020F45" w:rsidRPr="0091187B">
        <w:rPr>
          <w:rFonts w:ascii="Palatino Linotype" w:eastAsia="Palatino Linotype" w:hAnsi="Palatino Linotype" w:cs="Palatino Linotype"/>
          <w:bCs/>
          <w:i/>
        </w:rPr>
        <w:t>4.- Se me proporcione el acta de cabildo donde se aprueba el pago para los ciudadanos.”</w:t>
      </w:r>
    </w:p>
    <w:p w14:paraId="04D09926" w14:textId="77777777" w:rsidR="00AE4982" w:rsidRPr="0091187B" w:rsidRDefault="00AE4982" w:rsidP="0091187B">
      <w:pPr>
        <w:spacing w:line="360" w:lineRule="auto"/>
        <w:jc w:val="both"/>
        <w:rPr>
          <w:rFonts w:ascii="Palatino Linotype" w:hAnsi="Palatino Linotype"/>
          <w:lang w:val="es-ES_tradnl"/>
        </w:rPr>
      </w:pPr>
    </w:p>
    <w:p w14:paraId="518FF3D6" w14:textId="3804B3E1" w:rsidR="00AE4982" w:rsidRPr="0091187B" w:rsidRDefault="00AE4982" w:rsidP="0091187B">
      <w:pPr>
        <w:spacing w:line="360" w:lineRule="auto"/>
        <w:ind w:right="49"/>
        <w:jc w:val="both"/>
        <w:rPr>
          <w:rFonts w:ascii="Palatino Linotype" w:hAnsi="Palatino Linotype"/>
          <w:lang w:val="es-ES_tradnl"/>
        </w:rPr>
      </w:pPr>
      <w:r w:rsidRPr="0091187B">
        <w:rPr>
          <w:rFonts w:ascii="Palatino Linotype" w:hAnsi="Palatino Linotype"/>
          <w:lang w:val="es-ES_tradnl"/>
        </w:rPr>
        <w:t>Por tal circunstancia, no se hará pronunciamiento sobre la información referente a</w:t>
      </w:r>
      <w:r w:rsidR="00020F45" w:rsidRPr="0091187B">
        <w:rPr>
          <w:rFonts w:ascii="Palatino Linotype" w:hAnsi="Palatino Linotype"/>
          <w:lang w:val="es-ES_tradnl"/>
        </w:rPr>
        <w:t xml:space="preserve"> los puntos 1, 2, 3, y 5 que a la letra señalan</w:t>
      </w:r>
      <w:r w:rsidRPr="0091187B">
        <w:rPr>
          <w:rFonts w:ascii="Palatino Linotype" w:hAnsi="Palatino Linotype"/>
          <w:lang w:val="es-ES_tradnl"/>
        </w:rPr>
        <w:t xml:space="preserve"> “</w:t>
      </w:r>
      <w:r w:rsidR="00020F45" w:rsidRPr="0091187B">
        <w:rPr>
          <w:rFonts w:ascii="Palatino Linotype" w:hAnsi="Palatino Linotype"/>
          <w:b/>
          <w:bCs/>
          <w:i/>
          <w:iCs/>
          <w:lang w:val="es-ES_tradnl"/>
        </w:rPr>
        <w:t>1.- ¿de que presupuesto fue asignado para sufragar esta deuda? 2.- ¿Que impactó tendrá en las finanzas publicas municipales? 3.- ¿Los regidores públicos anteriormente mencionados coadyuvarán de manera indirecta con el pago en efectivo de la deuda? 5.- ¿hay algún medio interpuesto en contra de los regidores?</w:t>
      </w:r>
      <w:r w:rsidRPr="0091187B">
        <w:rPr>
          <w:rFonts w:ascii="Palatino Linotype" w:eastAsia="Palatino Linotype" w:hAnsi="Palatino Linotype" w:cs="Palatino Linotype"/>
          <w:b/>
          <w:i/>
        </w:rPr>
        <w:t>”</w:t>
      </w:r>
      <w:r w:rsidRPr="0091187B">
        <w:rPr>
          <w:rFonts w:ascii="Palatino Linotype" w:hAnsi="Palatino Linotype"/>
          <w:lang w:val="es-ES_tradnl"/>
        </w:rPr>
        <w:t xml:space="preserve"> lo anterior de conformidad con el artículo 195 de la Ley de Transparencia y Acceso a la Información Pública del Estado de México y Municipios, </w:t>
      </w:r>
      <w:r w:rsidRPr="0091187B">
        <w:rPr>
          <w:rFonts w:ascii="Palatino Linotype" w:hAnsi="Palatino Linotype"/>
          <w:lang w:val="es-ES_tradnl"/>
        </w:rPr>
        <w:lastRenderedPageBreak/>
        <w:t xml:space="preserve">en relación con el diverso 195, fracción IV, de Código de Procedimientos Administrativos del Estado de México, que establece que será improcedente el Recurso contra los actos que se hayan consentido tácitamente, entendiéndose por estos cuando el agravio no se haya promovido en el plazo señalado para el efecto, o como fue en el caso que nos ocupa, la omisión de exposición de motivos de inconformidad mismos que no fueron vertidos en su totalidad dentro del formato de Recurso de Revisión. </w:t>
      </w:r>
    </w:p>
    <w:p w14:paraId="1A8A38F4" w14:textId="77777777" w:rsidR="00AE4982" w:rsidRPr="0091187B" w:rsidRDefault="00AE4982" w:rsidP="0091187B">
      <w:pPr>
        <w:spacing w:line="360" w:lineRule="auto"/>
        <w:ind w:right="49"/>
        <w:jc w:val="both"/>
        <w:rPr>
          <w:rFonts w:ascii="Palatino Linotype" w:hAnsi="Palatino Linotype" w:cs="Arial"/>
          <w:i/>
        </w:rPr>
      </w:pPr>
    </w:p>
    <w:p w14:paraId="43B7A4CF" w14:textId="77777777" w:rsidR="00AE4982" w:rsidRPr="0091187B" w:rsidRDefault="00AE4982" w:rsidP="0091187B">
      <w:pPr>
        <w:spacing w:line="360" w:lineRule="auto"/>
        <w:jc w:val="both"/>
        <w:rPr>
          <w:rFonts w:ascii="Palatino Linotype" w:hAnsi="Palatino Linotype"/>
          <w:lang w:val="es-ES_tradnl"/>
        </w:rPr>
      </w:pPr>
      <w:r w:rsidRPr="0091187B">
        <w:rPr>
          <w:rFonts w:ascii="Palatino Linotype" w:hAnsi="Palatino Linotype"/>
          <w:lang w:val="es-ES_tradnl"/>
        </w:rPr>
        <w:t>Sirve de sustento, la tesis jurisprudencial número VI.3o.C. J/60, publicada en el Semanario Judicial de la Federación y su Gaceta bajo el número de registro 176,608 que a la letra dice:</w:t>
      </w:r>
    </w:p>
    <w:p w14:paraId="773A6D91" w14:textId="77777777" w:rsidR="00AE4982" w:rsidRPr="0091187B" w:rsidRDefault="00AE4982" w:rsidP="0091187B">
      <w:pPr>
        <w:jc w:val="both"/>
        <w:rPr>
          <w:rFonts w:ascii="Palatino Linotype" w:hAnsi="Palatino Linotype"/>
          <w:sz w:val="22"/>
          <w:szCs w:val="22"/>
          <w:lang w:val="es-ES_tradnl"/>
        </w:rPr>
      </w:pPr>
    </w:p>
    <w:p w14:paraId="178A41C0" w14:textId="77777777" w:rsidR="00AE4982" w:rsidRPr="0091187B" w:rsidRDefault="00AE4982" w:rsidP="0091187B">
      <w:pPr>
        <w:ind w:left="851" w:right="616"/>
        <w:jc w:val="both"/>
        <w:rPr>
          <w:rFonts w:ascii="Palatino Linotype" w:hAnsi="Palatino Linotype"/>
          <w:i/>
          <w:sz w:val="22"/>
          <w:szCs w:val="22"/>
          <w:lang w:val="es-ES_tradnl"/>
        </w:rPr>
      </w:pPr>
      <w:r w:rsidRPr="0091187B">
        <w:rPr>
          <w:rFonts w:ascii="Palatino Linotype" w:hAnsi="Palatino Linotype"/>
          <w:b/>
          <w:bCs/>
          <w:i/>
          <w:sz w:val="22"/>
          <w:szCs w:val="22"/>
          <w:lang w:val="es-ES_tradnl"/>
        </w:rPr>
        <w:t xml:space="preserve">“ACTOS CONSENTIDOS. SON LOS QUE NO SE IMPUGNAN MEDIANTE EL RECURSO IDÓNEO. </w:t>
      </w:r>
      <w:r w:rsidRPr="0091187B">
        <w:rPr>
          <w:rFonts w:ascii="Palatino Linotype" w:hAnsi="Palatino Linotype"/>
          <w:i/>
          <w:sz w:val="22"/>
          <w:szCs w:val="22"/>
          <w:lang w:val="es-ES_tradnl"/>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090FC9" w14:textId="77777777" w:rsidR="00AE4982" w:rsidRPr="0091187B" w:rsidRDefault="00AE4982" w:rsidP="0091187B">
      <w:pPr>
        <w:rPr>
          <w:rFonts w:ascii="Palatino Linotype" w:hAnsi="Palatino Linotype"/>
          <w:i/>
          <w:sz w:val="22"/>
          <w:szCs w:val="22"/>
          <w:lang w:val="es-ES_tradnl"/>
        </w:rPr>
      </w:pPr>
    </w:p>
    <w:p w14:paraId="2CAF4BDE" w14:textId="088D5DBD" w:rsidR="00AE4982" w:rsidRPr="0091187B" w:rsidRDefault="00AE4982" w:rsidP="0091187B">
      <w:pPr>
        <w:spacing w:line="360" w:lineRule="auto"/>
        <w:jc w:val="both"/>
        <w:rPr>
          <w:rFonts w:ascii="Palatino Linotype" w:hAnsi="Palatino Linotype"/>
          <w:lang w:val="es-ES_tradnl"/>
        </w:rPr>
      </w:pPr>
      <w:r w:rsidRPr="0091187B">
        <w:rPr>
          <w:rFonts w:ascii="Palatino Linotype" w:hAnsi="Palatino Linotype"/>
          <w:lang w:val="es-ES_tradnl"/>
        </w:rPr>
        <w:t>Lo anterior es así, debido a que cuando la particular</w:t>
      </w:r>
      <w:r w:rsidRPr="0091187B">
        <w:rPr>
          <w:rFonts w:ascii="Palatino Linotype" w:hAnsi="Palatino Linotype"/>
          <w:b/>
          <w:lang w:val="es-ES_tradnl"/>
        </w:rPr>
        <w:t xml:space="preserve"> </w:t>
      </w:r>
      <w:r w:rsidRPr="0091187B">
        <w:rPr>
          <w:rFonts w:ascii="Palatino Linotype" w:hAnsi="Palatino Linotype"/>
          <w:lang w:val="es-ES_tradnl"/>
        </w:rPr>
        <w:t xml:space="preserve">impugnó la respuesta del </w:t>
      </w:r>
      <w:r w:rsidRPr="0091187B">
        <w:rPr>
          <w:rFonts w:ascii="Palatino Linotype" w:hAnsi="Palatino Linotype"/>
          <w:b/>
          <w:lang w:val="es-ES_tradnl"/>
        </w:rPr>
        <w:t>SUJETO OBLIGADO</w:t>
      </w:r>
      <w:r w:rsidRPr="0091187B">
        <w:rPr>
          <w:rFonts w:ascii="Palatino Linotype" w:hAnsi="Palatino Linotype"/>
          <w:lang w:val="es-ES_tradnl"/>
        </w:rPr>
        <w:t xml:space="preserve">, y no expresó razón o motivo de inconformidad en contra de todos los rubros solicitados, dichos rubros deben declararse atendidos, pues se entiende que </w:t>
      </w:r>
      <w:r w:rsidR="000529FE" w:rsidRPr="0091187B">
        <w:rPr>
          <w:rFonts w:ascii="Palatino Linotype" w:hAnsi="Palatino Linotype"/>
          <w:b/>
          <w:lang w:val="es-ES_tradnl"/>
        </w:rPr>
        <w:t>EL</w:t>
      </w:r>
      <w:r w:rsidRPr="0091187B">
        <w:rPr>
          <w:rFonts w:ascii="Palatino Linotype" w:hAnsi="Palatino Linotype"/>
          <w:b/>
          <w:lang w:val="es-ES_tradnl"/>
        </w:rPr>
        <w:t xml:space="preserve"> RECURRENTE</w:t>
      </w:r>
      <w:r w:rsidRPr="0091187B">
        <w:rPr>
          <w:rFonts w:ascii="Palatino Linotype" w:hAnsi="Palatino Linotype"/>
          <w:lang w:val="es-ES_tradnl"/>
        </w:rPr>
        <w:t xml:space="preserve"> está conforme con la respuesta proporcionada por </w:t>
      </w:r>
      <w:r w:rsidRPr="0091187B">
        <w:rPr>
          <w:rFonts w:ascii="Palatino Linotype" w:hAnsi="Palatino Linotype"/>
          <w:b/>
          <w:lang w:val="es-ES_tradnl"/>
        </w:rPr>
        <w:t>EL SUJETO OBLIGADO,</w:t>
      </w:r>
      <w:r w:rsidRPr="0091187B">
        <w:rPr>
          <w:rFonts w:ascii="Palatino Linotype" w:hAnsi="Palatino Linotype"/>
          <w:lang w:val="es-ES_tradnl"/>
        </w:rPr>
        <w:t xml:space="preserve"> al no contravenir la misma. </w:t>
      </w:r>
    </w:p>
    <w:p w14:paraId="5BFE3FD1" w14:textId="77777777" w:rsidR="00AE4982" w:rsidRPr="0091187B" w:rsidRDefault="00AE4982" w:rsidP="0091187B">
      <w:pPr>
        <w:spacing w:line="360" w:lineRule="auto"/>
        <w:jc w:val="both"/>
        <w:rPr>
          <w:rFonts w:ascii="Palatino Linotype" w:hAnsi="Palatino Linotype"/>
          <w:lang w:val="es-ES_tradnl"/>
        </w:rPr>
      </w:pPr>
    </w:p>
    <w:p w14:paraId="43E3094C" w14:textId="77777777" w:rsidR="00AE4982" w:rsidRPr="0091187B" w:rsidRDefault="00AE4982" w:rsidP="0091187B">
      <w:pPr>
        <w:spacing w:line="360" w:lineRule="auto"/>
        <w:jc w:val="both"/>
        <w:rPr>
          <w:rFonts w:ascii="Palatino Linotype" w:hAnsi="Palatino Linotype"/>
          <w:lang w:val="es-ES_tradnl"/>
        </w:rPr>
      </w:pPr>
      <w:r w:rsidRPr="0091187B">
        <w:rPr>
          <w:rFonts w:ascii="Palatino Linotype" w:hAnsi="Palatino Linotype"/>
          <w:lang w:val="es-ES_tradnl"/>
        </w:rPr>
        <w:lastRenderedPageBreak/>
        <w:t>Atento a ello, es importante traer a contexto la Tesis Jurisprudencial Número 3ª./J.7/91, Publicada en el Semanario Judicial de la Federación y su Gaceta bajo el número de registro 174,177, que establece lo siguiente:</w:t>
      </w:r>
    </w:p>
    <w:p w14:paraId="77E87050" w14:textId="77777777" w:rsidR="00AE4982" w:rsidRPr="0091187B" w:rsidRDefault="00AE4982" w:rsidP="0091187B">
      <w:pPr>
        <w:jc w:val="both"/>
        <w:rPr>
          <w:rFonts w:ascii="Palatino Linotype" w:hAnsi="Palatino Linotype"/>
          <w:lang w:val="es-ES_tradnl"/>
        </w:rPr>
      </w:pPr>
    </w:p>
    <w:p w14:paraId="2B29A6BF" w14:textId="77777777" w:rsidR="00AE4982" w:rsidRPr="0091187B" w:rsidRDefault="00AE4982" w:rsidP="0091187B">
      <w:pPr>
        <w:ind w:left="851" w:right="616"/>
        <w:jc w:val="both"/>
        <w:rPr>
          <w:rFonts w:ascii="Palatino Linotype" w:hAnsi="Palatino Linotype"/>
          <w:bCs/>
          <w:i/>
          <w:iCs/>
          <w:sz w:val="22"/>
          <w:szCs w:val="22"/>
          <w:lang w:val="es-ES_tradnl"/>
        </w:rPr>
      </w:pPr>
      <w:r w:rsidRPr="0091187B">
        <w:rPr>
          <w:rFonts w:ascii="Palatino Linotype" w:hAnsi="Palatino Linotype"/>
          <w:b/>
          <w:i/>
          <w:sz w:val="22"/>
          <w:szCs w:val="22"/>
          <w:lang w:val="es-ES_tradnl"/>
        </w:rPr>
        <w:t xml:space="preserve">“REVISIÓN EN AMPARO. LOS RESOLUTIVOS NO COMBATIDOS DEBEN DECLARARSE FIRMES. </w:t>
      </w:r>
      <w:r w:rsidRPr="0091187B">
        <w:rPr>
          <w:rFonts w:ascii="Palatino Linotype" w:hAnsi="Palatino Linotype"/>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91187B">
        <w:rPr>
          <w:rFonts w:ascii="Palatino Linotype" w:hAnsi="Palatino Linotype"/>
          <w:i/>
          <w:sz w:val="22"/>
          <w:szCs w:val="22"/>
          <w:lang w:val="es-ES_tradnl"/>
        </w:rPr>
        <w:t>todos</w:t>
      </w:r>
      <w:r w:rsidRPr="0091187B">
        <w:rPr>
          <w:rFonts w:ascii="Palatino Linotype" w:hAnsi="Palatino Linotype"/>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EEC6A0" w14:textId="77777777" w:rsidR="00AE4982" w:rsidRPr="0091187B" w:rsidRDefault="00AE4982" w:rsidP="0091187B">
      <w:pPr>
        <w:ind w:left="851" w:right="616"/>
        <w:jc w:val="both"/>
        <w:rPr>
          <w:rFonts w:ascii="Palatino Linotype" w:hAnsi="Palatino Linotype"/>
          <w:bCs/>
          <w:i/>
          <w:iCs/>
          <w:lang w:val="es-ES_tradnl"/>
        </w:rPr>
      </w:pPr>
    </w:p>
    <w:p w14:paraId="1E46CEC7" w14:textId="3284B770" w:rsidR="00AE4982" w:rsidRPr="0091187B" w:rsidRDefault="00AE4982" w:rsidP="0091187B">
      <w:pPr>
        <w:spacing w:line="360" w:lineRule="auto"/>
        <w:jc w:val="both"/>
        <w:rPr>
          <w:rFonts w:ascii="Palatino Linotype" w:hAnsi="Palatino Linotype"/>
          <w:lang w:val="es-ES_tradnl"/>
        </w:rPr>
      </w:pPr>
      <w:r w:rsidRPr="0091187B">
        <w:rPr>
          <w:rFonts w:ascii="Palatino Linotype" w:hAnsi="Palatino Linotype"/>
          <w:lang w:val="es-ES_tradnl"/>
        </w:rPr>
        <w:t xml:space="preserve">Para mayor precisión, lo anterior guarda relación toda vez que en el caso de que </w:t>
      </w:r>
      <w:r w:rsidR="000529FE" w:rsidRPr="0091187B">
        <w:rPr>
          <w:rFonts w:ascii="Palatino Linotype" w:hAnsi="Palatino Linotype"/>
          <w:b/>
          <w:lang w:val="es-ES_tradnl"/>
        </w:rPr>
        <w:t>EL</w:t>
      </w:r>
      <w:r w:rsidRPr="0091187B">
        <w:rPr>
          <w:rFonts w:ascii="Palatino Linotype" w:hAnsi="Palatino Linotype"/>
          <w:b/>
          <w:lang w:val="es-ES_tradnl"/>
        </w:rPr>
        <w:t xml:space="preserve"> RECURRENTE</w:t>
      </w:r>
      <w:r w:rsidRPr="0091187B">
        <w:rPr>
          <w:rFonts w:ascii="Palatino Linotype" w:hAnsi="Palatino Linotype"/>
          <w:lang w:val="es-ES_tradnl"/>
        </w:rPr>
        <w:t xml:space="preserv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Situación, que se robustece con el Criterio 01/20, emitido por el Instituto Nacional de Transparencia, Acceso a la Información y Protección de Datos Personales, que establece lo siguiente:</w:t>
      </w:r>
    </w:p>
    <w:p w14:paraId="1D777C71" w14:textId="77777777" w:rsidR="00AE4982" w:rsidRPr="0091187B" w:rsidRDefault="00AE4982" w:rsidP="0091187B">
      <w:pPr>
        <w:rPr>
          <w:rFonts w:ascii="Palatino Linotype" w:hAnsi="Palatino Linotype"/>
          <w:bCs/>
          <w:sz w:val="22"/>
          <w:szCs w:val="22"/>
        </w:rPr>
      </w:pPr>
    </w:p>
    <w:p w14:paraId="0BEDADDB" w14:textId="77777777" w:rsidR="00AE4982" w:rsidRPr="0091187B" w:rsidRDefault="00AE4982" w:rsidP="0091187B">
      <w:pPr>
        <w:ind w:left="851" w:right="618"/>
        <w:jc w:val="both"/>
        <w:rPr>
          <w:rFonts w:ascii="Palatino Linotype" w:hAnsi="Palatino Linotype"/>
          <w:bCs/>
          <w:i/>
          <w:sz w:val="22"/>
          <w:szCs w:val="22"/>
        </w:rPr>
      </w:pPr>
      <w:r w:rsidRPr="0091187B">
        <w:rPr>
          <w:rFonts w:ascii="Palatino Linotype" w:hAnsi="Palatino Linotype"/>
          <w:b/>
          <w:bCs/>
          <w:i/>
          <w:sz w:val="22"/>
          <w:szCs w:val="22"/>
        </w:rPr>
        <w:t xml:space="preserve">“Actos consentidos tácitamente. Improcedencia de su análisis. </w:t>
      </w:r>
      <w:r w:rsidRPr="0091187B">
        <w:rPr>
          <w:rFonts w:ascii="Palatino Linotype" w:hAnsi="Palatino Linotype"/>
          <w:bCs/>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83363E1" w14:textId="77777777" w:rsidR="00AE4982" w:rsidRPr="0091187B" w:rsidRDefault="00AE4982" w:rsidP="0091187B">
      <w:pPr>
        <w:rPr>
          <w:rFonts w:ascii="Palatino Linotype" w:hAnsi="Palatino Linotype"/>
          <w:bCs/>
          <w:iCs/>
          <w:sz w:val="22"/>
          <w:szCs w:val="22"/>
        </w:rPr>
      </w:pPr>
    </w:p>
    <w:p w14:paraId="51C14A69" w14:textId="187E4BE5" w:rsidR="00AE4982" w:rsidRPr="0091187B" w:rsidRDefault="00AE4982" w:rsidP="0091187B">
      <w:pPr>
        <w:spacing w:line="360" w:lineRule="auto"/>
        <w:jc w:val="both"/>
        <w:rPr>
          <w:rFonts w:ascii="Palatino Linotype" w:eastAsia="Palatino Linotype" w:hAnsi="Palatino Linotype" w:cs="Palatino Linotype"/>
          <w:b/>
          <w:i/>
        </w:rPr>
      </w:pPr>
      <w:r w:rsidRPr="0091187B">
        <w:rPr>
          <w:rFonts w:ascii="Palatino Linotype" w:hAnsi="Palatino Linotype"/>
        </w:rPr>
        <w:t xml:space="preserve">Conforme al Criterio establecido y a todo lo antes expuesto, este Órgano Garante no entra al análisis de las partes de la respuesta del </w:t>
      </w:r>
      <w:r w:rsidRPr="0091187B">
        <w:rPr>
          <w:rFonts w:ascii="Palatino Linotype" w:hAnsi="Palatino Linotype"/>
          <w:b/>
        </w:rPr>
        <w:t>SUJETO OBLIGADO</w:t>
      </w:r>
      <w:r w:rsidRPr="0091187B">
        <w:rPr>
          <w:rFonts w:ascii="Palatino Linotype" w:hAnsi="Palatino Linotype"/>
        </w:rPr>
        <w:t xml:space="preserve"> que no fueron </w:t>
      </w:r>
      <w:r w:rsidRPr="0091187B">
        <w:rPr>
          <w:rFonts w:ascii="Palatino Linotype" w:hAnsi="Palatino Linotype"/>
        </w:rPr>
        <w:lastRenderedPageBreak/>
        <w:t xml:space="preserve">impugnadas por </w:t>
      </w:r>
      <w:r w:rsidR="000529FE" w:rsidRPr="0091187B">
        <w:rPr>
          <w:rFonts w:ascii="Palatino Linotype" w:hAnsi="Palatino Linotype"/>
          <w:b/>
        </w:rPr>
        <w:t>EL</w:t>
      </w:r>
      <w:r w:rsidRPr="0091187B">
        <w:rPr>
          <w:rFonts w:ascii="Palatino Linotype" w:hAnsi="Palatino Linotype"/>
          <w:b/>
        </w:rPr>
        <w:t xml:space="preserve"> RECURRENTE</w:t>
      </w:r>
      <w:r w:rsidRPr="0091187B">
        <w:rPr>
          <w:rFonts w:ascii="Palatino Linotype" w:hAnsi="Palatino Linotype"/>
          <w:bCs/>
        </w:rPr>
        <w:t xml:space="preserve">; por lo que, en el presente caso, se tiene por consentida la información respecto a </w:t>
      </w:r>
      <w:r w:rsidR="00434A64" w:rsidRPr="0091187B">
        <w:rPr>
          <w:rFonts w:ascii="Palatino Linotype" w:hAnsi="Palatino Linotype"/>
          <w:lang w:val="es-ES_tradnl"/>
        </w:rPr>
        <w:t>los puntos 1, 2, 3, y 5 que a la letra señalan “</w:t>
      </w:r>
      <w:r w:rsidR="00434A64" w:rsidRPr="0091187B">
        <w:rPr>
          <w:rFonts w:ascii="Palatino Linotype" w:hAnsi="Palatino Linotype"/>
          <w:b/>
          <w:bCs/>
          <w:i/>
          <w:iCs/>
          <w:lang w:val="es-ES_tradnl"/>
        </w:rPr>
        <w:t>1.- ¿de que presupuesto fue asignado para sufragar esta deuda? 2.- ¿Que impactó tendrá en las finanzas publicas municipales? 3.- ¿Los regidores públicos anteriormente mencionados coadyuvarán de manera indirecta con el pago en efectivo de la deuda? 5.- ¿hay algún medio interpuesto en contra de los regidores?</w:t>
      </w:r>
      <w:r w:rsidR="00434A64" w:rsidRPr="0091187B">
        <w:rPr>
          <w:rFonts w:ascii="Palatino Linotype" w:eastAsia="Palatino Linotype" w:hAnsi="Palatino Linotype" w:cs="Palatino Linotype"/>
          <w:b/>
          <w:i/>
        </w:rPr>
        <w:t>”</w:t>
      </w:r>
    </w:p>
    <w:p w14:paraId="40323D00" w14:textId="77777777" w:rsidR="00434A64" w:rsidRPr="0091187B" w:rsidRDefault="00434A64" w:rsidP="0091187B">
      <w:pPr>
        <w:spacing w:line="360" w:lineRule="auto"/>
        <w:jc w:val="both"/>
        <w:rPr>
          <w:rFonts w:ascii="Palatino Linotype" w:hAnsi="Palatino Linotype"/>
          <w:bCs/>
        </w:rPr>
      </w:pPr>
    </w:p>
    <w:p w14:paraId="2D13E093" w14:textId="77777777" w:rsidR="001F7C14" w:rsidRPr="0091187B" w:rsidRDefault="001F7C14" w:rsidP="0091187B">
      <w:pPr>
        <w:spacing w:line="360" w:lineRule="auto"/>
        <w:jc w:val="both"/>
        <w:rPr>
          <w:rFonts w:ascii="Palatino Linotype" w:eastAsiaTheme="minorEastAsia" w:hAnsi="Palatino Linotype" w:cstheme="minorBidi"/>
          <w:lang w:val="es-ES_tradnl"/>
        </w:rPr>
      </w:pPr>
      <w:r w:rsidRPr="0091187B">
        <w:rPr>
          <w:rFonts w:ascii="Palatino Linotype" w:eastAsiaTheme="minorEastAsia" w:hAnsi="Palatino Linotype" w:cstheme="minorBidi"/>
          <w:lang w:val="es-ES_tradnl"/>
        </w:rPr>
        <w:t xml:space="preserve">Asimismo, no se omite comentar que respecto al pronunciamiento por parte del </w:t>
      </w:r>
      <w:r w:rsidRPr="0091187B">
        <w:rPr>
          <w:rFonts w:ascii="Palatino Linotype" w:eastAsiaTheme="minorEastAsia" w:hAnsi="Palatino Linotype" w:cstheme="minorBidi"/>
          <w:b/>
          <w:lang w:val="es-ES_tradnl"/>
        </w:rPr>
        <w:t>SUJETO OBLIGADO</w:t>
      </w:r>
      <w:r w:rsidRPr="0091187B">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w:t>
      </w:r>
    </w:p>
    <w:p w14:paraId="6E9B2E48" w14:textId="77777777" w:rsidR="001F7C14" w:rsidRPr="0091187B" w:rsidRDefault="001F7C14" w:rsidP="0091187B">
      <w:pPr>
        <w:spacing w:line="360" w:lineRule="auto"/>
        <w:jc w:val="both"/>
        <w:rPr>
          <w:rFonts w:ascii="Palatino Linotype" w:eastAsiaTheme="minorEastAsia" w:hAnsi="Palatino Linotype" w:cs="Arial"/>
          <w:lang w:val="es-ES_tradnl"/>
        </w:rPr>
      </w:pPr>
      <w:r w:rsidRPr="0091187B">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524B79EA" w14:textId="77777777" w:rsidR="001F7C14" w:rsidRPr="0091187B" w:rsidRDefault="001F7C14" w:rsidP="0091187B">
      <w:pPr>
        <w:jc w:val="both"/>
        <w:rPr>
          <w:rFonts w:ascii="Palatino Linotype" w:eastAsiaTheme="minorEastAsia" w:hAnsi="Palatino Linotype" w:cs="Arial"/>
          <w:lang w:val="es-ES_tradnl"/>
        </w:rPr>
      </w:pPr>
    </w:p>
    <w:p w14:paraId="3490E64B" w14:textId="77777777" w:rsidR="001F7C14" w:rsidRPr="0091187B" w:rsidRDefault="001F7C14" w:rsidP="0091187B">
      <w:pPr>
        <w:ind w:left="851" w:right="899"/>
        <w:jc w:val="both"/>
        <w:rPr>
          <w:rFonts w:ascii="Palatino Linotype" w:eastAsiaTheme="minorEastAsia" w:hAnsi="Palatino Linotype" w:cs="Arial"/>
          <w:i/>
          <w:sz w:val="22"/>
          <w:szCs w:val="20"/>
          <w:lang w:val="es-ES_tradnl"/>
        </w:rPr>
      </w:pPr>
      <w:r w:rsidRPr="0091187B">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91187B">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792F7BFF" w14:textId="7928C5AB" w:rsidR="00434A64" w:rsidRPr="0091187B" w:rsidRDefault="001F7C14" w:rsidP="0091187B">
      <w:pPr>
        <w:spacing w:line="360" w:lineRule="auto"/>
        <w:jc w:val="both"/>
        <w:rPr>
          <w:rFonts w:ascii="Palatino Linotype" w:hAnsi="Palatino Linotype"/>
          <w:bCs/>
        </w:rPr>
      </w:pPr>
      <w:r w:rsidRPr="0091187B">
        <w:rPr>
          <w:rFonts w:ascii="Palatino Linotype" w:hAnsi="Palatino Linotype" w:cs="Arial"/>
        </w:rPr>
        <w:lastRenderedPageBreak/>
        <w:t xml:space="preserve">En ese contexto, esta Ponencia considera conveniente entrar al estudio de rubro que fuer impugnados por el hoy </w:t>
      </w:r>
      <w:r w:rsidRPr="0091187B">
        <w:rPr>
          <w:rFonts w:ascii="Palatino Linotype" w:hAnsi="Palatino Linotype" w:cs="Arial"/>
          <w:b/>
        </w:rPr>
        <w:t>RECURRENTE</w:t>
      </w:r>
      <w:r w:rsidRPr="0091187B">
        <w:rPr>
          <w:rFonts w:ascii="Palatino Linotype" w:hAnsi="Palatino Linotype" w:cs="Arial"/>
        </w:rPr>
        <w:t xml:space="preserve">, a fin de verificar si la respuesta del </w:t>
      </w:r>
      <w:r w:rsidRPr="0091187B">
        <w:rPr>
          <w:rFonts w:ascii="Palatino Linotype" w:hAnsi="Palatino Linotype" w:cs="Arial"/>
          <w:b/>
        </w:rPr>
        <w:t>SUJETO OBLIGADO</w:t>
      </w:r>
      <w:r w:rsidRPr="0091187B">
        <w:rPr>
          <w:rFonts w:ascii="Palatino Linotype" w:hAnsi="Palatino Linotype" w:cs="Arial"/>
        </w:rPr>
        <w:t xml:space="preserve"> cumplió con el derecho de acceso a la información pública del particular; por lo que, es </w:t>
      </w:r>
      <w:r w:rsidR="00434A64" w:rsidRPr="0091187B">
        <w:rPr>
          <w:rFonts w:ascii="Palatino Linotype" w:hAnsi="Palatino Linotype"/>
          <w:bCs/>
        </w:rPr>
        <w:t>importante precisar que al momento de interponer el presente medio de defensa el recurrente anexó unas ligas electrónicas que arrojan la siguiente información:</w:t>
      </w:r>
    </w:p>
    <w:p w14:paraId="031FC5E2" w14:textId="77777777" w:rsidR="00434A64" w:rsidRPr="0091187B" w:rsidRDefault="00434A64" w:rsidP="0091187B">
      <w:pPr>
        <w:spacing w:line="360" w:lineRule="auto"/>
        <w:jc w:val="both"/>
        <w:rPr>
          <w:rFonts w:ascii="Palatino Linotype" w:hAnsi="Palatino Linotype"/>
          <w:bCs/>
        </w:rPr>
      </w:pPr>
    </w:p>
    <w:p w14:paraId="4652AC52" w14:textId="14D0A54F" w:rsidR="00434A64" w:rsidRPr="0091187B" w:rsidRDefault="00434A64" w:rsidP="0091187B">
      <w:pPr>
        <w:spacing w:line="360" w:lineRule="auto"/>
        <w:jc w:val="both"/>
        <w:rPr>
          <w:rFonts w:ascii="Palatino Linotype" w:hAnsi="Palatino Linotype"/>
          <w:bCs/>
        </w:rPr>
      </w:pPr>
      <w:r w:rsidRPr="0091187B">
        <w:rPr>
          <w:rFonts w:ascii="Palatino Linotype" w:hAnsi="Palatino Linotype"/>
          <w:bCs/>
          <w:noProof/>
        </w:rPr>
        <w:drawing>
          <wp:inline distT="0" distB="0" distL="0" distR="0" wp14:anchorId="23627136" wp14:editId="32A29BBA">
            <wp:extent cx="5676900" cy="4610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10.PNG"/>
                    <pic:cNvPicPr/>
                  </pic:nvPicPr>
                  <pic:blipFill rotWithShape="1">
                    <a:blip r:embed="rId12">
                      <a:extLst>
                        <a:ext uri="{28A0092B-C50C-407E-A947-70E740481C1C}">
                          <a14:useLocalDpi xmlns:a14="http://schemas.microsoft.com/office/drawing/2010/main" val="0"/>
                        </a:ext>
                      </a:extLst>
                    </a:blip>
                    <a:srcRect t="6921" b="37250"/>
                    <a:stretch/>
                  </pic:blipFill>
                  <pic:spPr bwMode="auto">
                    <a:xfrm>
                      <a:off x="0" y="0"/>
                      <a:ext cx="5676900" cy="4610100"/>
                    </a:xfrm>
                    <a:prstGeom prst="rect">
                      <a:avLst/>
                    </a:prstGeom>
                    <a:ln>
                      <a:noFill/>
                    </a:ln>
                    <a:extLst>
                      <a:ext uri="{53640926-AAD7-44D8-BBD7-CCE9431645EC}">
                        <a14:shadowObscured xmlns:a14="http://schemas.microsoft.com/office/drawing/2010/main"/>
                      </a:ext>
                    </a:extLst>
                  </pic:spPr>
                </pic:pic>
              </a:graphicData>
            </a:graphic>
          </wp:inline>
        </w:drawing>
      </w:r>
    </w:p>
    <w:p w14:paraId="0DD33850" w14:textId="0351AD7F" w:rsidR="001F1BA7" w:rsidRPr="0091187B" w:rsidRDefault="001F1BA7" w:rsidP="0091187B">
      <w:pPr>
        <w:spacing w:line="360" w:lineRule="auto"/>
        <w:jc w:val="both"/>
        <w:rPr>
          <w:rFonts w:ascii="Palatino Linotype" w:hAnsi="Palatino Linotype" w:cs="Tahoma"/>
          <w:bCs/>
        </w:rPr>
      </w:pPr>
      <w:r w:rsidRPr="0091187B">
        <w:rPr>
          <w:rFonts w:ascii="Palatino Linotype" w:hAnsi="Palatino Linotype" w:cs="Tahoma"/>
          <w:lang w:val="es-ES"/>
        </w:rPr>
        <w:lastRenderedPageBreak/>
        <w:t xml:space="preserve">Establecido lo anterior, se procede analizar la respuesta entregada por </w:t>
      </w:r>
      <w:r w:rsidR="001F7C14" w:rsidRPr="0091187B">
        <w:rPr>
          <w:rFonts w:ascii="Palatino Linotype" w:hAnsi="Palatino Linotype" w:cs="Tahoma"/>
          <w:b/>
          <w:lang w:val="es-ES"/>
        </w:rPr>
        <w:t>EL SUJETO OBLIGADO</w:t>
      </w:r>
      <w:r w:rsidRPr="0091187B">
        <w:rPr>
          <w:rFonts w:ascii="Palatino Linotype" w:hAnsi="Palatino Linotype" w:cs="Tahoma"/>
          <w:lang w:val="es-ES"/>
        </w:rPr>
        <w:t xml:space="preserve">, de la cual, se advierte que </w:t>
      </w:r>
      <w:r w:rsidR="000E39CC" w:rsidRPr="0091187B">
        <w:rPr>
          <w:rFonts w:ascii="Palatino Linotype" w:hAnsi="Palatino Linotype" w:cs="Tahoma"/>
          <w:b/>
          <w:lang w:val="es-ES"/>
        </w:rPr>
        <w:t>EL SUJETO OBLIGADO</w:t>
      </w:r>
      <w:r w:rsidR="000E39CC" w:rsidRPr="0091187B">
        <w:rPr>
          <w:rFonts w:ascii="Palatino Linotype" w:hAnsi="Palatino Linotype" w:cs="Tahoma"/>
          <w:lang w:val="es-ES"/>
        </w:rPr>
        <w:t xml:space="preserve"> </w:t>
      </w:r>
      <w:r w:rsidRPr="0091187B">
        <w:rPr>
          <w:rFonts w:ascii="Palatino Linotype" w:hAnsi="Palatino Linotype" w:cs="Tahoma"/>
          <w:lang w:val="es-ES"/>
        </w:rPr>
        <w:t>turn</w:t>
      </w:r>
      <w:r w:rsidR="000E39CC" w:rsidRPr="0091187B">
        <w:rPr>
          <w:rFonts w:ascii="Palatino Linotype" w:hAnsi="Palatino Linotype" w:cs="Tahoma"/>
          <w:lang w:val="es-ES"/>
        </w:rPr>
        <w:t>ó</w:t>
      </w:r>
      <w:r w:rsidRPr="0091187B">
        <w:rPr>
          <w:rFonts w:ascii="Palatino Linotype" w:hAnsi="Palatino Linotype" w:cs="Tahoma"/>
          <w:lang w:val="es-ES"/>
        </w:rPr>
        <w:t xml:space="preserve"> la solicitud de información únicamente a la </w:t>
      </w:r>
      <w:r w:rsidR="00285ADC" w:rsidRPr="0091187B">
        <w:rPr>
          <w:rFonts w:ascii="Palatino Linotype" w:eastAsia="Palatino Linotype" w:hAnsi="Palatino Linotype" w:cs="Palatino Linotype"/>
          <w:b/>
        </w:rPr>
        <w:t>Coordinación Jurídica Municipal</w:t>
      </w:r>
      <w:r w:rsidRPr="0091187B">
        <w:rPr>
          <w:rFonts w:ascii="Palatino Linotype" w:hAnsi="Palatino Linotype" w:cs="Tahoma"/>
          <w:lang w:val="es-ES"/>
        </w:rPr>
        <w:t>; por lo que</w:t>
      </w:r>
      <w:r w:rsidRPr="0091187B">
        <w:rPr>
          <w:rFonts w:ascii="Palatino Linotype" w:hAnsi="Palatino Linotype"/>
        </w:rPr>
        <w:t xml:space="preserve">, </w:t>
      </w:r>
      <w:r w:rsidRPr="0091187B">
        <w:rPr>
          <w:rFonts w:ascii="Palatino Linotype" w:hAnsi="Palatino Linotype" w:cs="Tahoma"/>
        </w:rPr>
        <w:t xml:space="preserve">es </w:t>
      </w:r>
      <w:r w:rsidRPr="0091187B">
        <w:rPr>
          <w:rFonts w:ascii="Palatino Linotype" w:hAnsi="Palatino Linotype" w:cs="Tahoma"/>
          <w:bCs/>
        </w:rPr>
        <w:t xml:space="preserve">necesario hacer referencia </w:t>
      </w:r>
      <w:r w:rsidRPr="0091187B">
        <w:rPr>
          <w:rFonts w:ascii="Palatino Linotype" w:hAnsi="Palatino Linotype" w:cs="Tahoma"/>
        </w:rPr>
        <w:t xml:space="preserve">al </w:t>
      </w:r>
      <w:r w:rsidRPr="0091187B">
        <w:rPr>
          <w:rFonts w:ascii="Palatino Linotype" w:hAnsi="Palatino Linotype" w:cs="Tahoma"/>
          <w:b/>
        </w:rPr>
        <w:t>procedimiento de búsqueda que deben de seguir los Sujetos Obligados para localizar la información</w:t>
      </w:r>
      <w:r w:rsidRPr="0091187B">
        <w:rPr>
          <w:rFonts w:ascii="Palatino Linotype" w:hAnsi="Palatino Linotype" w:cs="Tahoma"/>
        </w:rPr>
        <w:t>, el cual se encuentra previsto en los artículos</w:t>
      </w:r>
      <w:r w:rsidRPr="0091187B">
        <w:rPr>
          <w:rFonts w:ascii="Palatino Linotype" w:hAnsi="Palatino Linotype" w:cs="Tahoma"/>
          <w:bCs/>
        </w:rPr>
        <w:t xml:space="preserve"> 160 y 162 de la Ley de Transparencia y Acceso a la Información Pública del Estado de México y Municipios, mismo que es el siguiente:</w:t>
      </w:r>
    </w:p>
    <w:p w14:paraId="7B241798" w14:textId="77777777" w:rsidR="001F1BA7" w:rsidRPr="0091187B" w:rsidRDefault="001F1BA7" w:rsidP="0091187B">
      <w:pPr>
        <w:spacing w:line="360" w:lineRule="auto"/>
        <w:jc w:val="both"/>
        <w:rPr>
          <w:rFonts w:ascii="Palatino Linotype" w:hAnsi="Palatino Linotype" w:cs="Tahoma"/>
          <w:lang w:val="es-ES"/>
        </w:rPr>
      </w:pPr>
    </w:p>
    <w:p w14:paraId="32AA2DD0" w14:textId="77777777" w:rsidR="001F1BA7" w:rsidRPr="0091187B" w:rsidRDefault="001F1BA7" w:rsidP="0091187B">
      <w:pPr>
        <w:numPr>
          <w:ilvl w:val="0"/>
          <w:numId w:val="6"/>
        </w:numPr>
        <w:spacing w:line="360" w:lineRule="auto"/>
        <w:jc w:val="both"/>
        <w:rPr>
          <w:rFonts w:ascii="Palatino Linotype" w:hAnsi="Palatino Linotype" w:cs="Tahoma"/>
          <w:bCs/>
          <w:lang w:val="es-ES"/>
        </w:rPr>
      </w:pPr>
      <w:r w:rsidRPr="0091187B">
        <w:rPr>
          <w:rFonts w:ascii="Palatino Linotype" w:hAnsi="Palatino Linotype"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5AC4753" w14:textId="77777777" w:rsidR="001F1BA7" w:rsidRPr="0091187B" w:rsidRDefault="001F1BA7" w:rsidP="0091187B">
      <w:pPr>
        <w:spacing w:line="360" w:lineRule="auto"/>
        <w:jc w:val="both"/>
        <w:rPr>
          <w:rFonts w:ascii="Palatino Linotype" w:hAnsi="Palatino Linotype" w:cs="Tahoma"/>
          <w:bCs/>
          <w:lang w:val="es-ES"/>
        </w:rPr>
      </w:pPr>
    </w:p>
    <w:p w14:paraId="7D390EEB" w14:textId="77777777" w:rsidR="001F1BA7" w:rsidRPr="0091187B" w:rsidRDefault="001F1BA7" w:rsidP="0091187B">
      <w:pPr>
        <w:numPr>
          <w:ilvl w:val="0"/>
          <w:numId w:val="6"/>
        </w:numPr>
        <w:spacing w:line="360" w:lineRule="auto"/>
        <w:jc w:val="both"/>
        <w:rPr>
          <w:rFonts w:ascii="Palatino Linotype" w:hAnsi="Palatino Linotype" w:cs="Tahoma"/>
          <w:bCs/>
          <w:lang w:val="es-ES"/>
        </w:rPr>
      </w:pPr>
      <w:r w:rsidRPr="0091187B">
        <w:rPr>
          <w:rFonts w:ascii="Palatino Linotype" w:hAnsi="Palatino Linotype"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10FE506D" w14:textId="77777777" w:rsidR="001F1BA7" w:rsidRPr="0091187B" w:rsidRDefault="001F1BA7" w:rsidP="0091187B">
      <w:pPr>
        <w:spacing w:line="360" w:lineRule="auto"/>
        <w:jc w:val="both"/>
        <w:rPr>
          <w:rFonts w:ascii="Palatino Linotype" w:hAnsi="Palatino Linotype" w:cs="Tahoma"/>
          <w:b/>
          <w:bCs/>
        </w:rPr>
      </w:pPr>
    </w:p>
    <w:p w14:paraId="07600D3D" w14:textId="6D9271D8" w:rsidR="001F1BA7" w:rsidRPr="0091187B" w:rsidRDefault="001F1BA7" w:rsidP="0091187B">
      <w:pPr>
        <w:spacing w:line="360" w:lineRule="auto"/>
        <w:jc w:val="both"/>
        <w:rPr>
          <w:rFonts w:ascii="Palatino Linotype" w:hAnsi="Palatino Linotype"/>
        </w:rPr>
      </w:pPr>
      <w:r w:rsidRPr="0091187B">
        <w:rPr>
          <w:rFonts w:ascii="Palatino Linotype" w:hAnsi="Palatino Linotype"/>
        </w:rPr>
        <w:t xml:space="preserve">Así, este Órgano Garante considera que </w:t>
      </w:r>
      <w:r w:rsidR="000E39CC" w:rsidRPr="0091187B">
        <w:rPr>
          <w:rFonts w:ascii="Palatino Linotype" w:hAnsi="Palatino Linotype"/>
          <w:b/>
        </w:rPr>
        <w:t>EL SUJETO OBLIGADO</w:t>
      </w:r>
      <w:r w:rsidR="000E39CC" w:rsidRPr="0091187B">
        <w:rPr>
          <w:rFonts w:ascii="Palatino Linotype" w:hAnsi="Palatino Linotype"/>
        </w:rPr>
        <w:t xml:space="preserve"> </w:t>
      </w:r>
      <w:r w:rsidRPr="0091187B">
        <w:rPr>
          <w:rFonts w:ascii="Palatino Linotype" w:hAnsi="Palatino Linotype"/>
        </w:rPr>
        <w:t>no cumplió con el procedimiento de búsqueda exhaustiva y razonable, pues no gestionó la solicitud de información en las diversas unidades en donde pudie</w:t>
      </w:r>
      <w:r w:rsidR="007000BF" w:rsidRPr="0091187B">
        <w:rPr>
          <w:rFonts w:ascii="Palatino Linotype" w:hAnsi="Palatino Linotype"/>
        </w:rPr>
        <w:t xml:space="preserve">ra obrar citada información, la </w:t>
      </w:r>
      <w:r w:rsidR="007000BF" w:rsidRPr="0091187B">
        <w:rPr>
          <w:rFonts w:ascii="Palatino Linotype" w:hAnsi="Palatino Linotype"/>
        </w:rPr>
        <w:lastRenderedPageBreak/>
        <w:t>cual</w:t>
      </w:r>
      <w:r w:rsidRPr="0091187B">
        <w:rPr>
          <w:rFonts w:ascii="Palatino Linotype" w:hAnsi="Palatino Linotype"/>
        </w:rPr>
        <w:t xml:space="preserve"> de manera enunciativa </w:t>
      </w:r>
      <w:r w:rsidR="007000BF" w:rsidRPr="0091187B">
        <w:rPr>
          <w:rFonts w:ascii="Palatino Linotype" w:hAnsi="Palatino Linotype"/>
        </w:rPr>
        <w:t>mas no limitativa puede</w:t>
      </w:r>
      <w:r w:rsidRPr="0091187B">
        <w:rPr>
          <w:rFonts w:ascii="Palatino Linotype" w:hAnsi="Palatino Linotype"/>
        </w:rPr>
        <w:t xml:space="preserve"> ser la </w:t>
      </w:r>
      <w:r w:rsidR="007000BF" w:rsidRPr="0091187B">
        <w:rPr>
          <w:rFonts w:ascii="Palatino Linotype" w:hAnsi="Palatino Linotype"/>
        </w:rPr>
        <w:t>Secretaría del Ayuntamiento</w:t>
      </w:r>
      <w:r w:rsidR="00451A71" w:rsidRPr="0091187B">
        <w:rPr>
          <w:rStyle w:val="Refdenotaalpie"/>
          <w:rFonts w:ascii="Palatino Linotype" w:hAnsi="Palatino Linotype"/>
        </w:rPr>
        <w:footnoteReference w:id="1"/>
      </w:r>
      <w:r w:rsidRPr="0091187B">
        <w:rPr>
          <w:rFonts w:ascii="Palatino Linotype" w:hAnsi="Palatino Linotype"/>
        </w:rPr>
        <w:t>; o cualquier área donde de acuerdo a sus facultades se cuente con la información solicitada.</w:t>
      </w:r>
    </w:p>
    <w:p w14:paraId="0AE89403" w14:textId="77777777" w:rsidR="001F1BA7" w:rsidRPr="0091187B" w:rsidRDefault="001F1BA7" w:rsidP="0091187B">
      <w:pPr>
        <w:spacing w:line="360" w:lineRule="auto"/>
        <w:jc w:val="both"/>
        <w:rPr>
          <w:rFonts w:ascii="Palatino Linotype" w:hAnsi="Palatino Linotype"/>
        </w:rPr>
      </w:pPr>
    </w:p>
    <w:p w14:paraId="1782E912" w14:textId="77777777" w:rsidR="001F1BA7" w:rsidRPr="0091187B" w:rsidRDefault="001F1BA7" w:rsidP="0091187B">
      <w:pPr>
        <w:spacing w:line="360" w:lineRule="auto"/>
        <w:jc w:val="both"/>
        <w:rPr>
          <w:rFonts w:ascii="Palatino Linotype" w:hAnsi="Palatino Linotype" w:cs="Tahoma"/>
        </w:rPr>
      </w:pPr>
      <w:r w:rsidRPr="0091187B">
        <w:rPr>
          <w:rFonts w:ascii="Palatino Linotype" w:hAnsi="Palatino Linotype"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91187B">
        <w:rPr>
          <w:rFonts w:ascii="Palatino Linotype" w:hAnsi="Palatino Linotype" w:cs="Tahoma"/>
          <w:bCs/>
        </w:rPr>
        <w:t xml:space="preserve">Criterio de interpretación con clave de registro </w:t>
      </w:r>
      <w:r w:rsidRPr="0091187B">
        <w:rPr>
          <w:rFonts w:ascii="Palatino Linotype" w:hAnsi="Palatino Linotype" w:cs="Tahoma"/>
        </w:rPr>
        <w:t>SO/002/2017, de la Segunda Época</w:t>
      </w:r>
      <w:r w:rsidRPr="0091187B">
        <w:rPr>
          <w:rFonts w:ascii="Palatino Linotype" w:hAnsi="Palatino Linotype" w:cs="Tahoma"/>
          <w:bCs/>
        </w:rPr>
        <w:t>, emitido por el Instituto Nacional de Transparencia, Acceso a la Información y Protección de Datos Personales</w:t>
      </w:r>
      <w:r w:rsidRPr="0091187B">
        <w:rPr>
          <w:rFonts w:ascii="Palatino Linotype" w:hAnsi="Palatino Linotype" w:cs="Tahoma"/>
        </w:rPr>
        <w:t>, del Instituto Nacional de Transparencia, Acceso a la Información y Protección de Datos Personales, precisa lo siguiente:</w:t>
      </w:r>
    </w:p>
    <w:p w14:paraId="143410F0" w14:textId="77777777" w:rsidR="001F1BA7" w:rsidRPr="0091187B" w:rsidRDefault="001F1BA7" w:rsidP="0091187B">
      <w:pPr>
        <w:jc w:val="both"/>
        <w:rPr>
          <w:rFonts w:ascii="Palatino Linotype" w:hAnsi="Palatino Linotype" w:cs="Tahoma"/>
        </w:rPr>
      </w:pPr>
    </w:p>
    <w:p w14:paraId="2C7A7FE9" w14:textId="77777777" w:rsidR="001F1BA7" w:rsidRPr="0091187B" w:rsidRDefault="001F1BA7" w:rsidP="0091187B">
      <w:pPr>
        <w:ind w:left="567" w:right="567"/>
        <w:jc w:val="both"/>
        <w:rPr>
          <w:rFonts w:ascii="Palatino Linotype" w:hAnsi="Palatino Linotype"/>
          <w:i/>
          <w:iCs/>
        </w:rPr>
      </w:pPr>
      <w:r w:rsidRPr="0091187B">
        <w:rPr>
          <w:rFonts w:ascii="Palatino Linotype" w:hAnsi="Palatino Linotype"/>
          <w:b/>
          <w:bCs/>
          <w:i/>
          <w:iCs/>
        </w:rPr>
        <w:t xml:space="preserve">Congruencia y exhaustividad. Sus alcances para garantizar el derecho de acceso a la información. </w:t>
      </w:r>
      <w:r w:rsidRPr="0091187B">
        <w:rPr>
          <w:rFonts w:ascii="Palatino Linotype" w:hAnsi="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91187B">
        <w:rPr>
          <w:rFonts w:ascii="Palatino Linotype" w:hAnsi="Palatino Linotype"/>
          <w:i/>
          <w:iCs/>
          <w:u w:val="single"/>
        </w:rPr>
        <w:t>la exhaustividad significa que dicha respuesta se refiera expresamente a cada uno de los puntos solicitados</w:t>
      </w:r>
      <w:r w:rsidRPr="0091187B">
        <w:rPr>
          <w:rFonts w:ascii="Palatino Linotype" w:hAnsi="Palatino Linotype"/>
          <w:i/>
          <w:iCs/>
        </w:rPr>
        <w:t xml:space="preserve">. Por lo anterior, los sujetos obligados cumplirán con los principios de congruencia y exhaustividad, cuando las respuestas que emitan guarden una </w:t>
      </w:r>
      <w:r w:rsidRPr="0091187B">
        <w:rPr>
          <w:rFonts w:ascii="Palatino Linotype" w:hAnsi="Palatino Linotype"/>
          <w:i/>
          <w:iCs/>
        </w:rPr>
        <w:lastRenderedPageBreak/>
        <w:t>relación lógica con lo solicitado y atiendan de manera puntual y expresa, cada uno de los contenidos de información.</w:t>
      </w:r>
    </w:p>
    <w:p w14:paraId="7289D460" w14:textId="77777777" w:rsidR="001F1BA7" w:rsidRPr="0091187B" w:rsidRDefault="001F1BA7" w:rsidP="0091187B">
      <w:pPr>
        <w:ind w:left="567" w:right="567"/>
        <w:jc w:val="both"/>
        <w:rPr>
          <w:rFonts w:ascii="Palatino Linotype" w:hAnsi="Palatino Linotype"/>
          <w:i/>
          <w:iCs/>
        </w:rPr>
      </w:pPr>
    </w:p>
    <w:p w14:paraId="2CA552B3" w14:textId="77777777" w:rsidR="001F1BA7" w:rsidRPr="0091187B" w:rsidRDefault="001F1BA7" w:rsidP="0091187B">
      <w:pPr>
        <w:spacing w:line="360" w:lineRule="auto"/>
        <w:jc w:val="both"/>
        <w:rPr>
          <w:rFonts w:ascii="Palatino Linotype" w:hAnsi="Palatino Linotype" w:cs="Tahoma"/>
          <w:bCs/>
          <w:lang w:val="es-ES_tradnl"/>
        </w:rPr>
      </w:pPr>
      <w:r w:rsidRPr="0091187B">
        <w:rPr>
          <w:rFonts w:ascii="Palatino Linotype" w:hAnsi="Palatino Linotype" w:cs="Tahoma"/>
        </w:rPr>
        <w:t xml:space="preserve">Conforme al criterio referido, se logra vislumbrar que </w:t>
      </w:r>
      <w:r w:rsidRPr="0091187B">
        <w:rPr>
          <w:rFonts w:ascii="Palatino Linotype" w:hAnsi="Palatino Linotype" w:cs="Tahoma"/>
          <w:bCs/>
        </w:rPr>
        <w:t xml:space="preserve">todo acto administrativo debe apegarse al </w:t>
      </w:r>
      <w:r w:rsidRPr="0091187B">
        <w:rPr>
          <w:rFonts w:ascii="Palatino Linotype" w:hAnsi="Palatino Linotype" w:cs="Tahoma"/>
          <w:b/>
          <w:bCs/>
        </w:rPr>
        <w:t>principio de exhaustividad</w:t>
      </w:r>
      <w:r w:rsidRPr="0091187B">
        <w:rPr>
          <w:rFonts w:ascii="Palatino Linotype" w:hAnsi="Palatino Linotype" w:cs="Tahoma"/>
          <w:bCs/>
        </w:rPr>
        <w:t xml:space="preserve">, </w:t>
      </w:r>
      <w:r w:rsidRPr="0091187B">
        <w:rPr>
          <w:rFonts w:ascii="Palatino Linotype" w:hAnsi="Palatino Linotype"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5D625F30" w14:textId="77777777" w:rsidR="001F1BA7" w:rsidRPr="0091187B" w:rsidRDefault="001F1BA7" w:rsidP="0091187B">
      <w:pPr>
        <w:spacing w:line="360" w:lineRule="auto"/>
        <w:jc w:val="both"/>
        <w:rPr>
          <w:rFonts w:ascii="Palatino Linotype" w:hAnsi="Palatino Linotype" w:cs="Tahoma"/>
        </w:rPr>
      </w:pPr>
    </w:p>
    <w:p w14:paraId="21EA9D30" w14:textId="6F798147" w:rsidR="001F1BA7" w:rsidRPr="0091187B" w:rsidRDefault="001F1BA7" w:rsidP="0091187B">
      <w:pPr>
        <w:spacing w:line="360" w:lineRule="auto"/>
        <w:jc w:val="both"/>
        <w:rPr>
          <w:rFonts w:ascii="Palatino Linotype" w:hAnsi="Palatino Linotype" w:cs="Tahoma"/>
          <w:b/>
          <w:bCs/>
        </w:rPr>
      </w:pPr>
      <w:r w:rsidRPr="0091187B">
        <w:rPr>
          <w:rFonts w:ascii="Palatino Linotype" w:hAnsi="Palatino Linotype" w:cs="Tahoma"/>
        </w:rPr>
        <w:t xml:space="preserve">En esa tesitura, se concluye que </w:t>
      </w:r>
      <w:r w:rsidR="000E39CC" w:rsidRPr="0091187B">
        <w:rPr>
          <w:rFonts w:ascii="Palatino Linotype" w:hAnsi="Palatino Linotype" w:cs="Tahoma"/>
          <w:b/>
        </w:rPr>
        <w:t>EL SUJETO OBLIGADO</w:t>
      </w:r>
      <w:r w:rsidRPr="0091187B">
        <w:rPr>
          <w:rFonts w:ascii="Palatino Linotype" w:hAnsi="Palatino Linotype" w:cs="Tahoma"/>
        </w:rPr>
        <w:t xml:space="preserve"> no satisfizo el derecho de acceso </w:t>
      </w:r>
      <w:r w:rsidRPr="0091187B">
        <w:rPr>
          <w:rFonts w:ascii="Palatino Linotype" w:eastAsia="Calibri" w:hAnsi="Palatino Linotype" w:cs="Tahoma"/>
          <w:bCs/>
        </w:rPr>
        <w:t xml:space="preserve">a la información </w:t>
      </w:r>
      <w:r w:rsidR="000E39CC" w:rsidRPr="0091187B">
        <w:rPr>
          <w:rFonts w:ascii="Palatino Linotype" w:eastAsia="Calibri" w:hAnsi="Palatino Linotype" w:cs="Tahoma"/>
          <w:b/>
          <w:bCs/>
        </w:rPr>
        <w:t xml:space="preserve">EL </w:t>
      </w:r>
      <w:r w:rsidRPr="0091187B">
        <w:rPr>
          <w:rFonts w:ascii="Palatino Linotype" w:eastAsia="Calibri" w:hAnsi="Palatino Linotype" w:cs="Tahoma"/>
          <w:b/>
          <w:bCs/>
        </w:rPr>
        <w:t>RECURRENTE</w:t>
      </w:r>
      <w:r w:rsidRPr="0091187B">
        <w:rPr>
          <w:rFonts w:ascii="Palatino Linotype" w:eastAsia="Calibri" w:hAnsi="Palatino Linotype" w:cs="Tahoma"/>
          <w:bCs/>
        </w:rPr>
        <w:t xml:space="preserve">, </w:t>
      </w:r>
      <w:r w:rsidRPr="0091187B">
        <w:rPr>
          <w:rFonts w:ascii="Palatino Linotype" w:eastAsia="Calibri" w:hAnsi="Palatino Linotype" w:cs="Tahoma"/>
          <w:b/>
          <w:bCs/>
        </w:rPr>
        <w:t xml:space="preserve">al incumplir dicho principio, </w:t>
      </w:r>
      <w:r w:rsidRPr="0091187B">
        <w:rPr>
          <w:rFonts w:ascii="Palatino Linotype" w:eastAsia="Calibri" w:hAnsi="Palatino Linotype" w:cs="Tahoma"/>
        </w:rPr>
        <w:t xml:space="preserve">pues </w:t>
      </w:r>
      <w:r w:rsidR="000E39CC" w:rsidRPr="0091187B">
        <w:rPr>
          <w:rFonts w:ascii="Palatino Linotype" w:eastAsia="Calibri" w:hAnsi="Palatino Linotype" w:cs="Tahoma"/>
          <w:b/>
        </w:rPr>
        <w:t>EL SUJETO OBLIGADO</w:t>
      </w:r>
      <w:r w:rsidR="000E39CC" w:rsidRPr="0091187B">
        <w:rPr>
          <w:rFonts w:ascii="Palatino Linotype" w:eastAsia="Calibri" w:hAnsi="Palatino Linotype" w:cs="Tahoma"/>
        </w:rPr>
        <w:t xml:space="preserve"> </w:t>
      </w:r>
      <w:r w:rsidRPr="0091187B">
        <w:rPr>
          <w:rFonts w:ascii="Palatino Linotype" w:eastAsia="Calibri" w:hAnsi="Palatino Linotype" w:cs="Tahoma"/>
        </w:rPr>
        <w:t xml:space="preserve">al no turnar la solicitud de información a todas las áreas que pudieran tener la información, éstas omitieron pronunciarse respecto a la información requerida, lo cual da como resultado que el agravio sea </w:t>
      </w:r>
      <w:r w:rsidRPr="0091187B">
        <w:rPr>
          <w:rFonts w:ascii="Palatino Linotype" w:eastAsia="Calibri" w:hAnsi="Palatino Linotype" w:cs="Tahoma"/>
          <w:b/>
          <w:bCs/>
        </w:rPr>
        <w:t>FUNDADO.</w:t>
      </w:r>
    </w:p>
    <w:p w14:paraId="409D11BB" w14:textId="77777777" w:rsidR="001F1BA7" w:rsidRPr="0091187B" w:rsidRDefault="001F1BA7" w:rsidP="0091187B">
      <w:pPr>
        <w:spacing w:line="360" w:lineRule="auto"/>
        <w:jc w:val="both"/>
        <w:rPr>
          <w:rFonts w:ascii="Palatino Linotype" w:hAnsi="Palatino Linotype"/>
        </w:rPr>
      </w:pPr>
    </w:p>
    <w:p w14:paraId="64BDFDDC" w14:textId="3DB10D9D" w:rsidR="001F1BA7" w:rsidRPr="0091187B" w:rsidRDefault="001F1BA7" w:rsidP="0091187B">
      <w:pPr>
        <w:spacing w:line="360" w:lineRule="auto"/>
        <w:jc w:val="both"/>
        <w:rPr>
          <w:rFonts w:ascii="Palatino Linotype" w:hAnsi="Palatino Linotype"/>
          <w:b/>
          <w:bCs/>
          <w:iCs/>
          <w:lang w:val="es-ES"/>
        </w:rPr>
      </w:pPr>
      <w:r w:rsidRPr="0091187B">
        <w:rPr>
          <w:rFonts w:ascii="Palatino Linotype" w:hAnsi="Palatino Linotype"/>
          <w:lang w:val="es-ES"/>
        </w:rPr>
        <w:t xml:space="preserve">Por tales circunstancias, se considera que, para atender el requerimiento de información, </w:t>
      </w:r>
      <w:r w:rsidR="000E39CC" w:rsidRPr="0091187B">
        <w:rPr>
          <w:rFonts w:ascii="Palatino Linotype" w:hAnsi="Palatino Linotype"/>
          <w:b/>
          <w:lang w:val="es-ES"/>
        </w:rPr>
        <w:t>EL SUJETO OBLIGADO</w:t>
      </w:r>
      <w:r w:rsidR="000E39CC" w:rsidRPr="0091187B">
        <w:rPr>
          <w:rFonts w:ascii="Palatino Linotype" w:hAnsi="Palatino Linotype"/>
          <w:lang w:val="es-ES"/>
        </w:rPr>
        <w:t xml:space="preserve"> </w:t>
      </w:r>
      <w:r w:rsidRPr="0091187B">
        <w:rPr>
          <w:rFonts w:ascii="Palatino Linotype" w:hAnsi="Palatino Linotype"/>
          <w:lang w:val="es-ES"/>
        </w:rPr>
        <w:t>deberá realizar una búsqueda exhaustiva y razonable, en todos los archivos de las áreas competentes</w:t>
      </w:r>
      <w:r w:rsidRPr="0091187B">
        <w:rPr>
          <w:rFonts w:ascii="Palatino Linotype" w:hAnsi="Palatino Linotype"/>
          <w:bCs/>
          <w:iCs/>
          <w:lang w:val="es-ES"/>
        </w:rPr>
        <w:t xml:space="preserve">, a efecto de que proporcionen la información solicitada por </w:t>
      </w:r>
      <w:r w:rsidRPr="0091187B">
        <w:rPr>
          <w:rFonts w:ascii="Palatino Linotype" w:hAnsi="Palatino Linotype"/>
          <w:b/>
          <w:bCs/>
          <w:iCs/>
          <w:lang w:val="es-ES"/>
        </w:rPr>
        <w:t>LA RECURRENTE.</w:t>
      </w:r>
    </w:p>
    <w:p w14:paraId="67C0D356" w14:textId="77777777" w:rsidR="001F1BA7" w:rsidRPr="0091187B" w:rsidRDefault="001F1BA7" w:rsidP="0091187B">
      <w:pPr>
        <w:spacing w:line="360" w:lineRule="auto"/>
        <w:jc w:val="both"/>
        <w:rPr>
          <w:rFonts w:ascii="Palatino Linotype" w:hAnsi="Palatino Linotype"/>
          <w:bCs/>
          <w:iCs/>
          <w:lang w:val="es-ES"/>
        </w:rPr>
      </w:pPr>
    </w:p>
    <w:p w14:paraId="6B787217" w14:textId="77777777" w:rsidR="001F1BA7" w:rsidRPr="0091187B" w:rsidRDefault="001F1BA7" w:rsidP="0091187B">
      <w:pPr>
        <w:spacing w:line="360" w:lineRule="auto"/>
        <w:jc w:val="both"/>
        <w:rPr>
          <w:rFonts w:ascii="Palatino Linotype" w:hAnsi="Palatino Linotype" w:cs="Tahoma"/>
        </w:rPr>
      </w:pPr>
      <w:r w:rsidRPr="0091187B">
        <w:rPr>
          <w:rFonts w:ascii="Palatino Linotype" w:hAnsi="Palatino Linotype" w:cs="Tahoma"/>
          <w:bCs/>
          <w:iCs/>
        </w:rPr>
        <w:lastRenderedPageBreak/>
        <w:t>Dicha situación, encuentra sustento en</w:t>
      </w:r>
      <w:r w:rsidRPr="0091187B">
        <w:rPr>
          <w:rFonts w:ascii="Palatino Linotype" w:hAnsi="Palatino Linotype" w:cs="Tahoma"/>
          <w:bCs/>
        </w:rPr>
        <w:t xml:space="preserve"> el</w:t>
      </w:r>
      <w:r w:rsidRPr="0091187B">
        <w:rPr>
          <w:rFonts w:ascii="Palatino Linotype" w:hAnsi="Palatino Linotype" w:cs="Tahoma"/>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14:paraId="06BDD31F" w14:textId="77777777" w:rsidR="001F1BA7" w:rsidRPr="0091187B" w:rsidRDefault="001F1BA7" w:rsidP="0091187B">
      <w:pPr>
        <w:spacing w:line="360" w:lineRule="auto"/>
        <w:jc w:val="both"/>
        <w:rPr>
          <w:rFonts w:ascii="Palatino Linotype" w:hAnsi="Palatino Linotype" w:cs="Tahoma"/>
          <w:lang w:val="es-ES"/>
        </w:rPr>
      </w:pPr>
    </w:p>
    <w:p w14:paraId="3B58FBFE" w14:textId="77777777" w:rsidR="001F1BA7" w:rsidRPr="0091187B" w:rsidRDefault="001F1BA7" w:rsidP="0091187B">
      <w:pPr>
        <w:spacing w:line="360" w:lineRule="auto"/>
        <w:jc w:val="both"/>
        <w:rPr>
          <w:rFonts w:ascii="Palatino Linotype" w:hAnsi="Palatino Linotype" w:cs="Tahoma"/>
          <w:bCs/>
        </w:rPr>
      </w:pPr>
      <w:r w:rsidRPr="0091187B">
        <w:rPr>
          <w:rFonts w:ascii="Palatino Linotype" w:hAnsi="Palatino Linotype" w:cs="Tahoma"/>
          <w:bCs/>
        </w:rPr>
        <w:t xml:space="preserve">De esta manera, </w:t>
      </w:r>
      <w:r w:rsidRPr="0091187B">
        <w:rPr>
          <w:rFonts w:ascii="Palatino Linotype" w:hAnsi="Palatino Linotype" w:cs="Tahoma"/>
          <w:bCs/>
          <w:lang w:val="es-ES"/>
        </w:rPr>
        <w:t xml:space="preserve">el derecho de acceso a la información pública se satisface en aquellos casos en que se entregue el soporte documental en el que conste la información solicitada, sin necesidad de elaborar documentos </w:t>
      </w:r>
      <w:r w:rsidRPr="0091187B">
        <w:rPr>
          <w:rFonts w:ascii="Palatino Linotype" w:hAnsi="Palatino Linotype" w:cs="Tahoma"/>
          <w:bCs/>
          <w:i/>
        </w:rPr>
        <w:t>ad hoc</w:t>
      </w:r>
      <w:r w:rsidRPr="0091187B">
        <w:rPr>
          <w:rFonts w:ascii="Palatino Linotype" w:hAnsi="Palatino Linotype" w:cs="Tahoma"/>
          <w:bC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5FC80DCC" w14:textId="77777777" w:rsidR="001F1BA7" w:rsidRPr="0091187B" w:rsidRDefault="001F1BA7" w:rsidP="0091187B">
      <w:pPr>
        <w:spacing w:line="360" w:lineRule="auto"/>
        <w:jc w:val="both"/>
        <w:rPr>
          <w:rFonts w:ascii="Palatino Linotype" w:hAnsi="Palatino Linotype" w:cs="Tahoma"/>
          <w:bCs/>
          <w:lang w:val="es-ES"/>
        </w:rPr>
      </w:pPr>
    </w:p>
    <w:p w14:paraId="18C632BD" w14:textId="581B8E63" w:rsidR="001F1BA7" w:rsidRPr="0091187B" w:rsidRDefault="001F1BA7" w:rsidP="0091187B">
      <w:pPr>
        <w:spacing w:line="360" w:lineRule="auto"/>
        <w:jc w:val="both"/>
        <w:rPr>
          <w:rFonts w:ascii="Palatino Linotype" w:hAnsi="Palatino Linotype"/>
          <w:lang w:val="es-ES_tradnl"/>
        </w:rPr>
      </w:pPr>
      <w:r w:rsidRPr="0091187B">
        <w:rPr>
          <w:rFonts w:ascii="Palatino Linotype" w:hAnsi="Palatino Linotype" w:cs="Tahoma"/>
          <w:bCs/>
          <w:lang w:val="es-ES"/>
        </w:rPr>
        <w:t xml:space="preserve">Aunado a lo anterior es menester señalar </w:t>
      </w:r>
      <w:r w:rsidR="0004273F" w:rsidRPr="0091187B">
        <w:rPr>
          <w:rFonts w:ascii="Palatino Linotype" w:hAnsi="Palatino Linotype" w:cs="Tahoma"/>
          <w:bCs/>
          <w:lang w:val="es-ES"/>
        </w:rPr>
        <w:t>la normativa en materia de sesiones de cabildo.</w:t>
      </w:r>
    </w:p>
    <w:p w14:paraId="06953828" w14:textId="77777777" w:rsidR="001F1BA7" w:rsidRPr="0091187B" w:rsidRDefault="001F1BA7" w:rsidP="0091187B">
      <w:pPr>
        <w:spacing w:line="360" w:lineRule="auto"/>
        <w:jc w:val="both"/>
        <w:rPr>
          <w:rFonts w:ascii="Palatino Linotype" w:hAnsi="Palatino Linotype"/>
          <w:lang w:val="es-ES_tradnl"/>
        </w:rPr>
      </w:pPr>
    </w:p>
    <w:p w14:paraId="2598128D" w14:textId="476248C2" w:rsidR="001F1BA7" w:rsidRPr="0091187B" w:rsidRDefault="0004273F" w:rsidP="0091187B">
      <w:pPr>
        <w:spacing w:line="360" w:lineRule="auto"/>
        <w:jc w:val="both"/>
        <w:rPr>
          <w:rFonts w:ascii="Palatino Linotype" w:hAnsi="Palatino Linotype"/>
          <w:lang w:val="es-ES_tradnl"/>
        </w:rPr>
      </w:pPr>
      <w:r w:rsidRPr="0091187B">
        <w:rPr>
          <w:rFonts w:ascii="Palatino Linotype" w:hAnsi="Palatino Linotype"/>
          <w:lang w:val="es-ES_tradnl"/>
        </w:rPr>
        <w:t>Bando Municipal de Cocotitlán 2023</w:t>
      </w:r>
      <w:r w:rsidR="001F1BA7" w:rsidRPr="0091187B">
        <w:rPr>
          <w:rFonts w:ascii="Palatino Linotype" w:hAnsi="Palatino Linotype"/>
          <w:lang w:val="es-ES_tradnl"/>
        </w:rPr>
        <w:t>.</w:t>
      </w:r>
    </w:p>
    <w:p w14:paraId="560C71A7" w14:textId="77777777" w:rsidR="001F1BA7" w:rsidRPr="0091187B" w:rsidRDefault="001F1BA7" w:rsidP="0091187B">
      <w:pPr>
        <w:spacing w:line="360" w:lineRule="auto"/>
        <w:jc w:val="both"/>
        <w:rPr>
          <w:rFonts w:ascii="Palatino Linotype" w:hAnsi="Palatino Linotype"/>
          <w:lang w:val="es-ES_tradnl"/>
        </w:rPr>
      </w:pPr>
    </w:p>
    <w:p w14:paraId="2998B4C2" w14:textId="7E865F49" w:rsidR="001F1BA7" w:rsidRPr="0091187B" w:rsidRDefault="00D26F27" w:rsidP="0091187B">
      <w:pPr>
        <w:spacing w:line="360" w:lineRule="auto"/>
        <w:ind w:left="567" w:right="616"/>
        <w:jc w:val="both"/>
        <w:rPr>
          <w:rFonts w:ascii="Palatino Linotype" w:hAnsi="Palatino Linotype"/>
          <w:i/>
          <w:iCs/>
        </w:rPr>
      </w:pPr>
      <w:r w:rsidRPr="0091187B">
        <w:rPr>
          <w:rFonts w:ascii="Palatino Linotype" w:hAnsi="Palatino Linotype"/>
          <w:i/>
          <w:iCs/>
        </w:rPr>
        <w:t xml:space="preserve">Artículo 29. El Gobierno Municipal de Cocotitlán, para su ejercicio se deposita en una asamblea deliberante denominada Ayuntamiento, el cual es el órgano superior del gobierno, a cuya decisión se someten los asuntos de la administración pública </w:t>
      </w:r>
      <w:r w:rsidRPr="0091187B">
        <w:rPr>
          <w:rFonts w:ascii="Palatino Linotype" w:hAnsi="Palatino Linotype"/>
          <w:i/>
          <w:iCs/>
        </w:rPr>
        <w:lastRenderedPageBreak/>
        <w:t>municipal enfocados al bien común y la prestación de los servicios de acuerdo a las atribuciones que confiere la Constitución Federal, la Constitución Local, la Ley Orgánica, el presente Bando y las demás Leyes Federales y Estatales vigentes.</w:t>
      </w:r>
      <w:r w:rsidRPr="0091187B">
        <w:rPr>
          <w:rFonts w:ascii="Palatino Linotype" w:hAnsi="Palatino Linotype"/>
          <w:i/>
          <w:iCs/>
        </w:rPr>
        <w:cr/>
      </w:r>
    </w:p>
    <w:p w14:paraId="04026BDC" w14:textId="1E089761" w:rsidR="00D26F27" w:rsidRPr="0091187B" w:rsidRDefault="00D26F27" w:rsidP="0091187B">
      <w:pPr>
        <w:spacing w:line="360" w:lineRule="auto"/>
        <w:ind w:left="567" w:right="616"/>
        <w:jc w:val="both"/>
        <w:rPr>
          <w:rFonts w:ascii="Palatino Linotype" w:hAnsi="Palatino Linotype"/>
          <w:i/>
          <w:iCs/>
        </w:rPr>
      </w:pPr>
      <w:r w:rsidRPr="0091187B">
        <w:rPr>
          <w:rFonts w:ascii="Palatino Linotype" w:hAnsi="Palatino Linotype"/>
          <w:i/>
          <w:iCs/>
        </w:rPr>
        <w:t>Las sesiones del Ayuntamiento se celebrarán en la sala de cabildo y los acuerdos que se tomen en sesión de cabildo, quedarán asentados de manera íntegra en el libro de actas correspondientes, así como un extracto de las participaciones de sus integrantes, mismas que serán publicadas en la gaceta municipal por el Secretario o la Secretaria del Ayuntamiento municipal.</w:t>
      </w:r>
      <w:r w:rsidRPr="0091187B">
        <w:rPr>
          <w:rFonts w:ascii="Palatino Linotype" w:hAnsi="Palatino Linotype"/>
          <w:i/>
          <w:iCs/>
        </w:rPr>
        <w:cr/>
      </w:r>
    </w:p>
    <w:p w14:paraId="32E65C7E" w14:textId="4CCEF6CD" w:rsidR="0038516D" w:rsidRPr="0091187B" w:rsidRDefault="00D26F27" w:rsidP="0091187B">
      <w:pPr>
        <w:spacing w:line="360" w:lineRule="auto"/>
        <w:jc w:val="both"/>
        <w:rPr>
          <w:rFonts w:ascii="Palatino Linotype" w:hAnsi="Palatino Linotype"/>
          <w:iCs/>
        </w:rPr>
      </w:pPr>
      <w:r w:rsidRPr="0091187B">
        <w:rPr>
          <w:rFonts w:ascii="Palatino Linotype" w:hAnsi="Palatino Linotype"/>
          <w:iCs/>
        </w:rPr>
        <w:t>Señalado lo anterior tenemos que existe fuente obligacional para sesionar en cabildo, que existió la sesión a la que</w:t>
      </w:r>
      <w:r w:rsidR="00527D7C" w:rsidRPr="0091187B">
        <w:rPr>
          <w:rFonts w:ascii="Palatino Linotype" w:hAnsi="Palatino Linotype"/>
          <w:iCs/>
        </w:rPr>
        <w:t xml:space="preserve"> </w:t>
      </w:r>
      <w:r w:rsidRPr="0091187B">
        <w:rPr>
          <w:rFonts w:ascii="Palatino Linotype" w:hAnsi="Palatino Linotype"/>
          <w:iCs/>
        </w:rPr>
        <w:t>hace alusión el recurrente y que no se turnó la solicitud a todas las áreas competentes del ayuntamiento, tridente que permite configurar como fundados los argumentos del recurrente y suficientes para que se modifique la respuesta y se orde</w:t>
      </w:r>
      <w:r w:rsidR="00527D7C" w:rsidRPr="0091187B">
        <w:rPr>
          <w:rFonts w:ascii="Palatino Linotype" w:hAnsi="Palatino Linotype"/>
          <w:iCs/>
        </w:rPr>
        <w:t xml:space="preserve">ne se entregue </w:t>
      </w:r>
      <w:r w:rsidR="00ED504A" w:rsidRPr="0091187B">
        <w:rPr>
          <w:rFonts w:ascii="Palatino Linotype" w:hAnsi="Palatino Linotype"/>
          <w:iCs/>
        </w:rPr>
        <w:t xml:space="preserve">el acta de cabildo por medio del cual se aprobó presupuesto relacionado con el incidente referido en la </w:t>
      </w:r>
      <w:r w:rsidR="000E142B" w:rsidRPr="0091187B">
        <w:rPr>
          <w:rFonts w:ascii="Palatino Linotype" w:hAnsi="Palatino Linotype"/>
          <w:iCs/>
        </w:rPr>
        <w:t>solicitud</w:t>
      </w:r>
      <w:r w:rsidR="000E142B" w:rsidRPr="0091187B" w:rsidDel="00ED504A">
        <w:rPr>
          <w:rFonts w:ascii="Palatino Linotype" w:hAnsi="Palatino Linotype"/>
          <w:iCs/>
        </w:rPr>
        <w:t>.</w:t>
      </w:r>
    </w:p>
    <w:p w14:paraId="76DAE092" w14:textId="77777777" w:rsidR="00527D7C" w:rsidRPr="0091187B" w:rsidRDefault="00527D7C" w:rsidP="0091187B">
      <w:pPr>
        <w:spacing w:line="360" w:lineRule="auto"/>
        <w:jc w:val="both"/>
        <w:rPr>
          <w:rFonts w:ascii="Palatino Linotype" w:hAnsi="Palatino Linotype"/>
          <w:i/>
          <w:iCs/>
        </w:rPr>
      </w:pPr>
    </w:p>
    <w:p w14:paraId="7A200F60" w14:textId="77777777" w:rsidR="00854A44" w:rsidRPr="0091187B" w:rsidRDefault="00854A44" w:rsidP="0091187B">
      <w:pPr>
        <w:spacing w:line="360" w:lineRule="auto"/>
        <w:jc w:val="both"/>
        <w:rPr>
          <w:rFonts w:ascii="Palatino Linotype" w:hAnsi="Palatino Linotype" w:cs="Arial"/>
          <w:bCs/>
        </w:rPr>
      </w:pPr>
      <w:r w:rsidRPr="0091187B">
        <w:rPr>
          <w:rFonts w:ascii="Palatino Linotype" w:hAnsi="Palatino Linotype"/>
        </w:rPr>
        <w:t xml:space="preserve">Por lo anterior, no </w:t>
      </w:r>
      <w:r w:rsidRPr="0091187B">
        <w:rPr>
          <w:rFonts w:ascii="Palatino Linotype" w:hAnsi="Palatino Linotype" w:cs="Arial"/>
        </w:rPr>
        <w:t xml:space="preserve">se omite comentar que para el caso de que el o los documentos de los cuales se ordena su entrega, contenga datos personales susceptibles de ser testados, deberán ser entregados en </w:t>
      </w:r>
      <w:r w:rsidRPr="0091187B">
        <w:rPr>
          <w:rFonts w:ascii="Palatino Linotype" w:hAnsi="Palatino Linotype" w:cs="Arial"/>
          <w:b/>
        </w:rPr>
        <w:t>versión pública</w:t>
      </w:r>
      <w:r w:rsidRPr="0091187B">
        <w:rPr>
          <w:rFonts w:ascii="Palatino Linotype" w:hAnsi="Palatino Linotype" w:cs="Arial"/>
        </w:rPr>
        <w:t>; pues, el</w:t>
      </w:r>
      <w:r w:rsidRPr="0091187B">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w:t>
      </w:r>
      <w:r w:rsidRPr="0091187B">
        <w:rPr>
          <w:rFonts w:ascii="Palatino Linotype" w:hAnsi="Palatino Linotype" w:cs="Arial"/>
          <w:bCs/>
        </w:rPr>
        <w:lastRenderedPageBreak/>
        <w:t>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AFAD567" w14:textId="77777777" w:rsidR="00854A44" w:rsidRPr="0091187B" w:rsidRDefault="00854A44" w:rsidP="0091187B">
      <w:pPr>
        <w:spacing w:line="360" w:lineRule="auto"/>
        <w:jc w:val="both"/>
        <w:rPr>
          <w:rFonts w:ascii="Palatino Linotype" w:eastAsia="Calibri" w:hAnsi="Palatino Linotype" w:cs="Arial"/>
          <w:bCs/>
          <w:lang w:eastAsia="en-US"/>
        </w:rPr>
      </w:pPr>
    </w:p>
    <w:p w14:paraId="43D9B040" w14:textId="77777777" w:rsidR="00854A44" w:rsidRPr="0091187B" w:rsidRDefault="00854A44" w:rsidP="0091187B">
      <w:pPr>
        <w:spacing w:line="360" w:lineRule="auto"/>
        <w:jc w:val="both"/>
        <w:rPr>
          <w:rFonts w:ascii="Palatino Linotype" w:hAnsi="Palatino Linotype" w:cs="Arial"/>
          <w:bCs/>
        </w:rPr>
      </w:pPr>
      <w:r w:rsidRPr="0091187B">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114B6D4E" w14:textId="77777777" w:rsidR="00854A44" w:rsidRPr="0091187B" w:rsidRDefault="00854A44" w:rsidP="0091187B">
      <w:pPr>
        <w:autoSpaceDE w:val="0"/>
        <w:autoSpaceDN w:val="0"/>
        <w:adjustRightInd w:val="0"/>
        <w:spacing w:line="360" w:lineRule="auto"/>
        <w:ind w:right="899"/>
        <w:jc w:val="both"/>
        <w:rPr>
          <w:rFonts w:ascii="Palatino Linotype" w:hAnsi="Palatino Linotype" w:cs="Arial"/>
        </w:rPr>
      </w:pPr>
    </w:p>
    <w:p w14:paraId="15AD0BF3" w14:textId="77777777" w:rsidR="00854A44" w:rsidRPr="0091187B" w:rsidRDefault="00854A44" w:rsidP="0091187B">
      <w:pPr>
        <w:ind w:left="851" w:right="901"/>
        <w:jc w:val="both"/>
        <w:rPr>
          <w:rFonts w:ascii="Palatino Linotype" w:hAnsi="Palatino Linotype"/>
          <w:i/>
          <w:sz w:val="22"/>
          <w:szCs w:val="22"/>
        </w:rPr>
      </w:pPr>
      <w:r w:rsidRPr="0091187B">
        <w:rPr>
          <w:rFonts w:ascii="Palatino Linotype" w:hAnsi="Palatino Linotype" w:cs="Arial"/>
          <w:b/>
          <w:bCs/>
          <w:i/>
          <w:noProof/>
          <w:sz w:val="22"/>
          <w:szCs w:val="22"/>
        </w:rPr>
        <w:t>“</w:t>
      </w:r>
      <w:r w:rsidRPr="0091187B">
        <w:rPr>
          <w:rFonts w:ascii="Palatino Linotype" w:hAnsi="Palatino Linotype" w:cs="Arial"/>
          <w:b/>
          <w:bCs/>
          <w:i/>
          <w:sz w:val="22"/>
          <w:szCs w:val="22"/>
        </w:rPr>
        <w:t xml:space="preserve">Artículo 3. </w:t>
      </w:r>
      <w:r w:rsidRPr="0091187B">
        <w:rPr>
          <w:rFonts w:ascii="Palatino Linotype" w:hAnsi="Palatino Linotype"/>
          <w:i/>
          <w:sz w:val="22"/>
          <w:szCs w:val="22"/>
        </w:rPr>
        <w:t xml:space="preserve">Para los efectos de la presente Ley se entenderá por: </w:t>
      </w:r>
    </w:p>
    <w:p w14:paraId="2AB02F1D"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IX.</w:t>
      </w:r>
      <w:r w:rsidRPr="0091187B">
        <w:rPr>
          <w:rFonts w:ascii="Palatino Linotype" w:hAnsi="Palatino Linotype" w:cs="Arial"/>
          <w:i/>
          <w:sz w:val="22"/>
          <w:szCs w:val="22"/>
        </w:rPr>
        <w:t xml:space="preserve"> </w:t>
      </w:r>
      <w:r w:rsidRPr="0091187B">
        <w:rPr>
          <w:rFonts w:ascii="Palatino Linotype" w:hAnsi="Palatino Linotype" w:cs="Arial"/>
          <w:b/>
          <w:i/>
          <w:sz w:val="22"/>
          <w:szCs w:val="22"/>
        </w:rPr>
        <w:t xml:space="preserve">Datos personales: </w:t>
      </w:r>
      <w:r w:rsidRPr="0091187B">
        <w:rPr>
          <w:rFonts w:ascii="Palatino Linotype" w:hAnsi="Palatino Linotype" w:cs="Arial"/>
          <w:i/>
          <w:sz w:val="22"/>
          <w:szCs w:val="22"/>
        </w:rPr>
        <w:t xml:space="preserve">La información concerniente a una persona, identificada o identificable según lo dispuesto por la Ley de </w:t>
      </w:r>
      <w:r w:rsidRPr="0091187B">
        <w:rPr>
          <w:rFonts w:ascii="Palatino Linotype" w:hAnsi="Palatino Linotype"/>
          <w:i/>
          <w:sz w:val="22"/>
          <w:szCs w:val="22"/>
        </w:rPr>
        <w:t>Protección</w:t>
      </w:r>
      <w:r w:rsidRPr="0091187B">
        <w:rPr>
          <w:rFonts w:ascii="Palatino Linotype" w:hAnsi="Palatino Linotype" w:cs="Arial"/>
          <w:i/>
          <w:sz w:val="22"/>
          <w:szCs w:val="22"/>
        </w:rPr>
        <w:t xml:space="preserve"> de Datos Personales del Estado de México; </w:t>
      </w:r>
    </w:p>
    <w:p w14:paraId="440C2A1A"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XX.</w:t>
      </w:r>
      <w:r w:rsidRPr="0091187B">
        <w:rPr>
          <w:rFonts w:ascii="Palatino Linotype" w:hAnsi="Palatino Linotype" w:cs="Arial"/>
          <w:i/>
          <w:sz w:val="22"/>
          <w:szCs w:val="22"/>
        </w:rPr>
        <w:t xml:space="preserve"> </w:t>
      </w:r>
      <w:r w:rsidRPr="0091187B">
        <w:rPr>
          <w:rFonts w:ascii="Palatino Linotype" w:hAnsi="Palatino Linotype" w:cs="Arial"/>
          <w:b/>
          <w:i/>
          <w:sz w:val="22"/>
          <w:szCs w:val="22"/>
        </w:rPr>
        <w:t>Información clasificada:</w:t>
      </w:r>
      <w:r w:rsidRPr="0091187B">
        <w:rPr>
          <w:rFonts w:ascii="Palatino Linotype" w:hAnsi="Palatino Linotype" w:cs="Arial"/>
          <w:i/>
          <w:sz w:val="22"/>
          <w:szCs w:val="22"/>
        </w:rPr>
        <w:t xml:space="preserve"> Aquella considerada por la presente Ley como reservada o confidencial; </w:t>
      </w:r>
    </w:p>
    <w:p w14:paraId="21B7F4A0"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XXI.</w:t>
      </w:r>
      <w:r w:rsidRPr="0091187B">
        <w:rPr>
          <w:rFonts w:ascii="Palatino Linotype" w:hAnsi="Palatino Linotype" w:cs="Arial"/>
          <w:i/>
          <w:sz w:val="22"/>
          <w:szCs w:val="22"/>
        </w:rPr>
        <w:t xml:space="preserve"> </w:t>
      </w:r>
      <w:r w:rsidRPr="0091187B">
        <w:rPr>
          <w:rFonts w:ascii="Palatino Linotype" w:hAnsi="Palatino Linotype" w:cs="Arial"/>
          <w:b/>
          <w:i/>
          <w:sz w:val="22"/>
          <w:szCs w:val="22"/>
        </w:rPr>
        <w:t>Información confidencial</w:t>
      </w:r>
      <w:r w:rsidRPr="0091187B">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2930550D"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XLV. Versión pública:</w:t>
      </w:r>
      <w:r w:rsidRPr="0091187B">
        <w:rPr>
          <w:rFonts w:ascii="Palatino Linotype" w:hAnsi="Palatino Linotype" w:cs="Arial"/>
          <w:i/>
          <w:sz w:val="22"/>
          <w:szCs w:val="22"/>
        </w:rPr>
        <w:t xml:space="preserve"> Documento en el que se elimine, suprime o borra la información clasificada como reservada o confidencial para permitir su acceso. </w:t>
      </w:r>
    </w:p>
    <w:p w14:paraId="3E3B8CAB"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Artículo 51.</w:t>
      </w:r>
      <w:r w:rsidRPr="0091187B">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91187B">
        <w:rPr>
          <w:rFonts w:ascii="Palatino Linotype" w:hAnsi="Palatino Linotype" w:cs="Arial"/>
          <w:b/>
          <w:i/>
          <w:sz w:val="22"/>
          <w:szCs w:val="22"/>
        </w:rPr>
        <w:t xml:space="preserve">y tendrá la responsabilidad de verificar en cada caso que la misma no sea confidencial o reservada. </w:t>
      </w:r>
      <w:r w:rsidRPr="0091187B">
        <w:rPr>
          <w:rFonts w:ascii="Palatino Linotype" w:hAnsi="Palatino Linotype" w:cs="Arial"/>
          <w:i/>
          <w:sz w:val="22"/>
          <w:szCs w:val="22"/>
        </w:rPr>
        <w:t xml:space="preserve">Dicha Unidad contará con las facultades </w:t>
      </w:r>
      <w:r w:rsidRPr="0091187B">
        <w:rPr>
          <w:rFonts w:ascii="Palatino Linotype" w:hAnsi="Palatino Linotype" w:cs="Arial"/>
          <w:i/>
          <w:sz w:val="22"/>
          <w:szCs w:val="22"/>
        </w:rPr>
        <w:lastRenderedPageBreak/>
        <w:t xml:space="preserve">internas necesarias para gestionar la atención a las solicitudes de información en los términos de la Ley General y la presente Ley. </w:t>
      </w:r>
    </w:p>
    <w:p w14:paraId="0D9057C3" w14:textId="77777777" w:rsidR="00854A44" w:rsidRPr="0091187B" w:rsidRDefault="00854A4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Artículo 52.</w:t>
      </w:r>
      <w:r w:rsidRPr="0091187B">
        <w:rPr>
          <w:rFonts w:ascii="Palatino Linotype" w:hAnsi="Palatino Linotype" w:cs="Arial"/>
          <w:i/>
          <w:sz w:val="22"/>
          <w:szCs w:val="22"/>
        </w:rPr>
        <w:t xml:space="preserve"> Las solicitudes de acceso a la información y las respuestas que se les dé, incluyendo, en su caso, </w:t>
      </w:r>
      <w:r w:rsidRPr="0091187B">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91187B">
        <w:rPr>
          <w:rFonts w:ascii="Palatino Linotype" w:hAnsi="Palatino Linotype" w:cs="Arial"/>
          <w:i/>
          <w:sz w:val="22"/>
          <w:szCs w:val="22"/>
        </w:rPr>
        <w:t>, siempre y cuando la resolución de referencia se someta a un proceso de disociación, es decir, no haga identificable al titular de tales datos personales.</w:t>
      </w:r>
      <w:r w:rsidRPr="0091187B">
        <w:rPr>
          <w:rFonts w:ascii="Palatino Linotype" w:hAnsi="Palatino Linotype" w:cs="Arial"/>
          <w:bCs/>
          <w:i/>
          <w:noProof/>
          <w:sz w:val="22"/>
          <w:szCs w:val="22"/>
        </w:rPr>
        <w:t>”</w:t>
      </w:r>
    </w:p>
    <w:p w14:paraId="75838CEF" w14:textId="77777777" w:rsidR="00854A44" w:rsidRPr="0091187B" w:rsidRDefault="00854A44" w:rsidP="0091187B">
      <w:pPr>
        <w:spacing w:line="360" w:lineRule="auto"/>
        <w:ind w:right="899" w:firstLine="708"/>
        <w:jc w:val="both"/>
        <w:rPr>
          <w:rFonts w:ascii="Palatino Linotype" w:hAnsi="Palatino Linotype" w:cs="Arial"/>
          <w:sz w:val="22"/>
          <w:szCs w:val="22"/>
        </w:rPr>
      </w:pPr>
      <w:r w:rsidRPr="0091187B">
        <w:rPr>
          <w:rFonts w:ascii="Palatino Linotype" w:hAnsi="Palatino Linotype" w:cs="Arial"/>
          <w:sz w:val="22"/>
          <w:szCs w:val="22"/>
        </w:rPr>
        <w:t>(Énfasis añadido)</w:t>
      </w:r>
    </w:p>
    <w:p w14:paraId="52C29666" w14:textId="77777777" w:rsidR="00854A44" w:rsidRPr="0091187B" w:rsidRDefault="00854A44" w:rsidP="0091187B">
      <w:pPr>
        <w:spacing w:line="360" w:lineRule="auto"/>
        <w:ind w:right="899" w:firstLine="708"/>
        <w:jc w:val="both"/>
        <w:rPr>
          <w:rFonts w:ascii="Palatino Linotype" w:hAnsi="Palatino Linotype" w:cs="Arial"/>
        </w:rPr>
      </w:pPr>
    </w:p>
    <w:p w14:paraId="0E109E59"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E978743" w14:textId="77777777" w:rsidR="00854A44" w:rsidRPr="0091187B" w:rsidRDefault="00854A44" w:rsidP="0091187B">
      <w:pPr>
        <w:spacing w:line="360" w:lineRule="auto"/>
        <w:jc w:val="both"/>
        <w:rPr>
          <w:rFonts w:ascii="Palatino Linotype" w:hAnsi="Palatino Linotype" w:cs="Arial"/>
        </w:rPr>
      </w:pPr>
    </w:p>
    <w:p w14:paraId="062CE165" w14:textId="77777777" w:rsidR="00854A44" w:rsidRPr="0091187B" w:rsidRDefault="00854A44" w:rsidP="0091187B">
      <w:pPr>
        <w:ind w:left="851" w:right="902"/>
        <w:jc w:val="both"/>
        <w:rPr>
          <w:rFonts w:ascii="Palatino Linotype" w:eastAsia="Arial Unicode MS" w:hAnsi="Palatino Linotype" w:cs="Arial"/>
          <w:i/>
          <w:sz w:val="22"/>
          <w:szCs w:val="22"/>
        </w:rPr>
      </w:pPr>
      <w:r w:rsidRPr="0091187B">
        <w:rPr>
          <w:rFonts w:ascii="Palatino Linotype" w:eastAsia="Arial Unicode MS" w:hAnsi="Palatino Linotype" w:cs="Arial"/>
          <w:b/>
          <w:i/>
          <w:sz w:val="22"/>
          <w:szCs w:val="22"/>
        </w:rPr>
        <w:t>“Artículo 22.</w:t>
      </w:r>
      <w:r w:rsidRPr="0091187B">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2CFA12F" w14:textId="77777777" w:rsidR="00854A44" w:rsidRPr="0091187B" w:rsidRDefault="00854A44" w:rsidP="0091187B">
      <w:pPr>
        <w:ind w:left="851" w:right="902"/>
        <w:jc w:val="both"/>
        <w:rPr>
          <w:rFonts w:ascii="Palatino Linotype" w:eastAsia="Arial Unicode MS" w:hAnsi="Palatino Linotype" w:cs="Arial"/>
          <w:i/>
          <w:sz w:val="22"/>
          <w:szCs w:val="22"/>
        </w:rPr>
      </w:pPr>
      <w:r w:rsidRPr="0091187B">
        <w:rPr>
          <w:rFonts w:ascii="Palatino Linotype" w:eastAsia="Arial Unicode MS" w:hAnsi="Palatino Linotype" w:cs="Arial"/>
          <w:b/>
          <w:i/>
          <w:sz w:val="22"/>
          <w:szCs w:val="22"/>
        </w:rPr>
        <w:t>Artículo 38.</w:t>
      </w:r>
      <w:r w:rsidRPr="0091187B">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91187B">
        <w:rPr>
          <w:rFonts w:ascii="Palatino Linotype" w:eastAsia="Arial Unicode MS" w:hAnsi="Palatino Linotype" w:cs="Arial"/>
          <w:b/>
          <w:i/>
          <w:sz w:val="22"/>
          <w:szCs w:val="22"/>
        </w:rPr>
        <w:t>”</w:t>
      </w:r>
      <w:r w:rsidRPr="0091187B">
        <w:rPr>
          <w:rFonts w:ascii="Palatino Linotype" w:eastAsia="Arial Unicode MS" w:hAnsi="Palatino Linotype" w:cs="Arial"/>
          <w:i/>
          <w:sz w:val="22"/>
          <w:szCs w:val="22"/>
        </w:rPr>
        <w:t xml:space="preserve"> </w:t>
      </w:r>
    </w:p>
    <w:p w14:paraId="7BFA3230"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lastRenderedPageBreak/>
        <w:t>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en términos del artículo 4, fracción XI de la Ley de Protección de Datos Personales en Posesión de Sujetos Obligados del Estado de México y Municipios que a la letra señala:</w:t>
      </w:r>
    </w:p>
    <w:p w14:paraId="4864606F" w14:textId="77777777" w:rsidR="00854A44" w:rsidRPr="0091187B" w:rsidRDefault="00854A44" w:rsidP="0091187B">
      <w:pPr>
        <w:spacing w:line="360" w:lineRule="auto"/>
        <w:jc w:val="both"/>
        <w:rPr>
          <w:rFonts w:ascii="Palatino Linotype" w:hAnsi="Palatino Linotype" w:cs="Arial"/>
        </w:rPr>
      </w:pPr>
    </w:p>
    <w:p w14:paraId="4DD46C0C" w14:textId="77777777" w:rsidR="00854A44" w:rsidRPr="0091187B" w:rsidRDefault="00854A44" w:rsidP="0091187B">
      <w:pPr>
        <w:ind w:left="709" w:right="851"/>
        <w:jc w:val="both"/>
        <w:rPr>
          <w:rFonts w:ascii="Palatino Linotype" w:hAnsi="Palatino Linotype"/>
          <w:i/>
        </w:rPr>
      </w:pPr>
      <w:r w:rsidRPr="0091187B">
        <w:rPr>
          <w:rFonts w:ascii="Palatino Linotype" w:hAnsi="Palatino Linotype"/>
          <w:i/>
        </w:rPr>
        <w:t>Artículo 4. Para los efectos de esta Ley se entenderá por:</w:t>
      </w:r>
    </w:p>
    <w:p w14:paraId="6941ED83" w14:textId="77777777" w:rsidR="00854A44" w:rsidRPr="0091187B" w:rsidRDefault="00854A44" w:rsidP="0091187B">
      <w:pPr>
        <w:ind w:left="709" w:right="851"/>
        <w:jc w:val="both"/>
        <w:rPr>
          <w:rFonts w:ascii="Palatino Linotype" w:hAnsi="Palatino Linotype"/>
          <w:i/>
        </w:rPr>
      </w:pPr>
    </w:p>
    <w:p w14:paraId="21419CAC" w14:textId="77777777" w:rsidR="00854A44" w:rsidRPr="0091187B" w:rsidRDefault="00854A44" w:rsidP="0091187B">
      <w:pPr>
        <w:ind w:left="709" w:right="851"/>
        <w:jc w:val="both"/>
        <w:rPr>
          <w:rFonts w:ascii="Palatino Linotype" w:hAnsi="Palatino Linotype" w:cs="Arial"/>
          <w:i/>
        </w:rPr>
      </w:pPr>
      <w:r w:rsidRPr="0091187B">
        <w:rPr>
          <w:rFonts w:ascii="Palatino Linotype" w:hAnsi="Palatino Linotype"/>
          <w:i/>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D244368" w14:textId="77777777" w:rsidR="00854A44" w:rsidRPr="0091187B" w:rsidRDefault="00854A44" w:rsidP="0091187B">
      <w:pPr>
        <w:spacing w:line="360" w:lineRule="auto"/>
        <w:jc w:val="both"/>
        <w:rPr>
          <w:rFonts w:ascii="Palatino Linotype" w:hAnsi="Palatino Linotype" w:cs="Arial"/>
        </w:rPr>
      </w:pPr>
    </w:p>
    <w:p w14:paraId="233ACD37"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previamente citado; por consiguiente, se trata de información confidencial</w:t>
      </w:r>
      <w:r w:rsidRPr="0091187B">
        <w:rPr>
          <w:rFonts w:ascii="Palatino Linotype" w:eastAsia="Arial Unicode MS" w:hAnsi="Palatino Linotype" w:cs="Arial"/>
        </w:rPr>
        <w:t xml:space="preserve"> que debe ser protegida por </w:t>
      </w:r>
      <w:r w:rsidRPr="0091187B">
        <w:rPr>
          <w:rFonts w:ascii="Palatino Linotype" w:eastAsia="Arial Unicode MS" w:hAnsi="Palatino Linotype" w:cs="Arial"/>
          <w:b/>
        </w:rPr>
        <w:t>EL SUJETO OBLIGADO,</w:t>
      </w:r>
      <w:r w:rsidRPr="0091187B">
        <w:rPr>
          <w:rFonts w:ascii="Palatino Linotype" w:eastAsia="Arial Unicode MS" w:hAnsi="Palatino Linotype" w:cs="Arial"/>
        </w:rPr>
        <w:t xml:space="preserve"> por lo </w:t>
      </w:r>
      <w:r w:rsidRPr="0091187B">
        <w:rPr>
          <w:rFonts w:ascii="Palatino Linotype" w:hAnsi="Palatino Linotype" w:cs="Arial"/>
        </w:rPr>
        <w:t>que, todo dato personal susceptible de clasificación debe ser protegido.</w:t>
      </w:r>
    </w:p>
    <w:p w14:paraId="21DF8821" w14:textId="77777777" w:rsidR="00854A44" w:rsidRPr="0091187B" w:rsidRDefault="00854A44" w:rsidP="0091187B">
      <w:pPr>
        <w:spacing w:line="360" w:lineRule="auto"/>
        <w:jc w:val="both"/>
        <w:rPr>
          <w:rFonts w:ascii="Palatino Linotype" w:hAnsi="Palatino Linotype" w:cs="Arial"/>
        </w:rPr>
      </w:pPr>
    </w:p>
    <w:p w14:paraId="177628F7"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 xml:space="preserve">La finalidad de la versión pública de la información, es salvaguardar la vida, integridad, seguridad, patrimonio y privacidad de las personas; de tal manera que todo </w:t>
      </w:r>
      <w:r w:rsidRPr="0091187B">
        <w:rPr>
          <w:rFonts w:ascii="Palatino Linotype" w:hAnsi="Palatino Linotype" w:cs="Arial"/>
        </w:rPr>
        <w:lastRenderedPageBreak/>
        <w:t>aquello que no tenga por objeto proteger lo anterior, es susceptible de ser entregado; en otras palabras, la protección de datos personales, entre ellos el del patrimonio y su confidencialidad, es una derivación del derecho a la intimidad.</w:t>
      </w:r>
    </w:p>
    <w:p w14:paraId="2B0E5071" w14:textId="77777777" w:rsidR="00854A44" w:rsidRPr="0091187B" w:rsidRDefault="00854A44" w:rsidP="0091187B">
      <w:pPr>
        <w:spacing w:line="360" w:lineRule="auto"/>
        <w:jc w:val="both"/>
        <w:rPr>
          <w:rFonts w:ascii="Palatino Linotype" w:hAnsi="Palatino Linotype" w:cs="Arial"/>
        </w:rPr>
      </w:pPr>
    </w:p>
    <w:p w14:paraId="5F30C82E" w14:textId="00A4F367" w:rsidR="00854A44" w:rsidRDefault="00854A44" w:rsidP="0091187B">
      <w:pPr>
        <w:spacing w:line="360" w:lineRule="auto"/>
        <w:jc w:val="both"/>
        <w:rPr>
          <w:rFonts w:ascii="Palatino Linotype" w:hAnsi="Palatino Linotype" w:cs="Arial"/>
        </w:rPr>
      </w:pPr>
      <w:r w:rsidRPr="0091187B">
        <w:rPr>
          <w:rFonts w:ascii="Palatino Linotype" w:hAnsi="Palatino Linotype" w:cs="Arial"/>
        </w:rPr>
        <w:t>Asimismo, es importante señalar que dicha clasificación se tiene que efectuar con las formalidades que la ley de la materia impone; es decir, mediante acuerdo debidamente fundado y motivado, emitido por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1A7309" w14:textId="77777777" w:rsidR="0091187B" w:rsidRPr="0091187B" w:rsidRDefault="0091187B" w:rsidP="0091187B">
      <w:pPr>
        <w:spacing w:line="360" w:lineRule="auto"/>
        <w:jc w:val="both"/>
        <w:rPr>
          <w:rFonts w:ascii="Palatino Linotype" w:hAnsi="Palatino Linotype" w:cs="Arial"/>
        </w:rPr>
      </w:pPr>
    </w:p>
    <w:p w14:paraId="143722DE" w14:textId="77777777" w:rsidR="00836DC4" w:rsidRPr="0091187B" w:rsidRDefault="00836DC4" w:rsidP="0091187B">
      <w:pPr>
        <w:ind w:left="851" w:right="902"/>
        <w:jc w:val="both"/>
        <w:rPr>
          <w:rFonts w:ascii="Palatino Linotype" w:hAnsi="Palatino Linotype" w:cs="Arial"/>
          <w:i/>
          <w:sz w:val="22"/>
          <w:szCs w:val="22"/>
        </w:rPr>
      </w:pPr>
      <w:r w:rsidRPr="0091187B">
        <w:rPr>
          <w:rFonts w:ascii="Palatino Linotype" w:hAnsi="Palatino Linotype" w:cs="Arial"/>
          <w:b/>
          <w:i/>
          <w:sz w:val="22"/>
          <w:szCs w:val="22"/>
        </w:rPr>
        <w:t xml:space="preserve">“Artículo 49. </w:t>
      </w:r>
      <w:r w:rsidRPr="0091187B">
        <w:rPr>
          <w:rFonts w:ascii="Palatino Linotype" w:hAnsi="Palatino Linotype" w:cs="Arial"/>
          <w:i/>
          <w:sz w:val="22"/>
          <w:szCs w:val="22"/>
        </w:rPr>
        <w:t>Los Comités de Transparencia tendrán las siguientes atribuciones:</w:t>
      </w:r>
    </w:p>
    <w:p w14:paraId="224153DA" w14:textId="77777777" w:rsidR="00836DC4" w:rsidRPr="0091187B" w:rsidRDefault="00836DC4" w:rsidP="0091187B">
      <w:pPr>
        <w:ind w:left="851" w:right="902"/>
        <w:jc w:val="both"/>
        <w:rPr>
          <w:rFonts w:ascii="Palatino Linotype" w:hAnsi="Palatino Linotype" w:cs="Arial"/>
          <w:i/>
          <w:sz w:val="22"/>
          <w:szCs w:val="22"/>
        </w:rPr>
      </w:pPr>
      <w:r w:rsidRPr="0091187B">
        <w:rPr>
          <w:rFonts w:ascii="Palatino Linotype" w:hAnsi="Palatino Linotype" w:cs="Arial"/>
          <w:i/>
          <w:sz w:val="22"/>
          <w:szCs w:val="22"/>
        </w:rPr>
        <w:t>VIII. Aprobar, modificar o revocar la clasificación de la información;</w:t>
      </w:r>
    </w:p>
    <w:p w14:paraId="3F3A8453" w14:textId="77777777" w:rsidR="00836DC4" w:rsidRPr="0091187B" w:rsidRDefault="00836DC4" w:rsidP="0091187B">
      <w:pPr>
        <w:ind w:left="851" w:right="902"/>
        <w:jc w:val="both"/>
        <w:rPr>
          <w:rFonts w:ascii="Palatino Linotype" w:hAnsi="Palatino Linotype" w:cs="Arial"/>
          <w:i/>
          <w:sz w:val="22"/>
          <w:szCs w:val="22"/>
        </w:rPr>
      </w:pPr>
      <w:r w:rsidRPr="0091187B">
        <w:rPr>
          <w:rFonts w:ascii="Palatino Linotype" w:hAnsi="Palatino Linotype" w:cs="Arial"/>
          <w:b/>
          <w:i/>
          <w:sz w:val="22"/>
          <w:szCs w:val="22"/>
        </w:rPr>
        <w:t xml:space="preserve">Artículo 132. </w:t>
      </w:r>
      <w:r w:rsidRPr="0091187B">
        <w:rPr>
          <w:rFonts w:ascii="Palatino Linotype" w:hAnsi="Palatino Linotype" w:cs="Arial"/>
          <w:i/>
          <w:sz w:val="22"/>
          <w:szCs w:val="22"/>
        </w:rPr>
        <w:t>La clasificación de la información se llevará a cabo en el momento en que:</w:t>
      </w:r>
    </w:p>
    <w:p w14:paraId="42F32B7C"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 Se reciba una solicitud de acceso a la información;</w:t>
      </w:r>
    </w:p>
    <w:p w14:paraId="05D80AE5"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II. Se determine mediante resolución de autoridad competente; o</w:t>
      </w:r>
    </w:p>
    <w:p w14:paraId="4C26944F"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III. Se generen versiones públicas para dar cumplimiento a las obligaciones de transparencia previstas en esta Ley.</w:t>
      </w:r>
    </w:p>
    <w:p w14:paraId="7F147F79"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Segundo</w:t>
      </w:r>
      <w:r w:rsidRPr="0091187B">
        <w:rPr>
          <w:rFonts w:ascii="Palatino Linotype" w:hAnsi="Palatino Linotype" w:cs="Arial"/>
          <w:i/>
          <w:sz w:val="22"/>
          <w:szCs w:val="22"/>
        </w:rPr>
        <w:t>.- Para efectos de los presentes Lineamientos Generales, se entenderá por:</w:t>
      </w:r>
    </w:p>
    <w:p w14:paraId="506B50EC"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00C5343"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Cuarto</w:t>
      </w:r>
      <w:r w:rsidRPr="0091187B">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w:t>
      </w:r>
      <w:r w:rsidRPr="0091187B">
        <w:rPr>
          <w:rFonts w:ascii="Palatino Linotype" w:hAnsi="Palatino Linotype" w:cs="Arial"/>
          <w:i/>
          <w:sz w:val="22"/>
          <w:szCs w:val="22"/>
        </w:rPr>
        <w:lastRenderedPageBreak/>
        <w:t>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E30FE7"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28E5CD3D"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Quinto</w:t>
      </w:r>
      <w:r w:rsidRPr="0091187B">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2FF591B"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Séptimo</w:t>
      </w:r>
      <w:r w:rsidRPr="0091187B">
        <w:rPr>
          <w:rFonts w:ascii="Palatino Linotype" w:hAnsi="Palatino Linotype" w:cs="Arial"/>
          <w:i/>
          <w:sz w:val="22"/>
          <w:szCs w:val="22"/>
        </w:rPr>
        <w:t>. La clasificaci6n de la informaci6n se llevara a cabo en el momento en que:</w:t>
      </w:r>
    </w:p>
    <w:p w14:paraId="690A2045"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 Se reciba una solicitud de acceso a la información;</w:t>
      </w:r>
    </w:p>
    <w:p w14:paraId="4484F180"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II. Se determine mediante resolución del Comité de Transparencia, el Órgano</w:t>
      </w:r>
    </w:p>
    <w:p w14:paraId="3B318DB2"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Garante competente, o en cumplimiento a una sentencia del Poder</w:t>
      </w:r>
    </w:p>
    <w:p w14:paraId="7715C977"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Judicial; o</w:t>
      </w:r>
    </w:p>
    <w:p w14:paraId="19DED856"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III. Se generen versiones públicas para dar cumplimiento a las obligaciones de transparencia previstas en la Ley General, la Ley Federal y las correspondientes de las entidades federativas.</w:t>
      </w:r>
    </w:p>
    <w:p w14:paraId="151E29B2"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numeral de la ley o tratado internacional suscrito por el Estado mexicano que expresamente le otorga el carácter de reservada o confidencial.</w:t>
      </w:r>
    </w:p>
    <w:p w14:paraId="41324BF5"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4198DBFB"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203C0E31"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lastRenderedPageBreak/>
        <w:t>Noveno</w:t>
      </w:r>
      <w:r w:rsidRPr="0091187B">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AF937C1"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b/>
          <w:i/>
          <w:sz w:val="22"/>
          <w:szCs w:val="22"/>
        </w:rPr>
        <w:t>Decimo</w:t>
      </w:r>
      <w:r w:rsidRPr="0091187B">
        <w:rPr>
          <w:rFonts w:ascii="Palatino Linotype" w:hAnsi="Palatino Linotype" w:cs="Arial"/>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05DCCBAC" w14:textId="77777777" w:rsidR="00836DC4" w:rsidRPr="0091187B" w:rsidRDefault="00836DC4" w:rsidP="0091187B">
      <w:pPr>
        <w:ind w:left="851" w:right="899"/>
        <w:jc w:val="both"/>
        <w:rPr>
          <w:rFonts w:ascii="Palatino Linotype" w:hAnsi="Palatino Linotype" w:cs="Arial"/>
          <w:i/>
          <w:sz w:val="22"/>
          <w:szCs w:val="22"/>
        </w:rPr>
      </w:pPr>
      <w:r w:rsidRPr="0091187B">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3AF86D5D" w14:textId="77777777" w:rsidR="00836DC4" w:rsidRPr="0091187B" w:rsidRDefault="00836DC4" w:rsidP="0091187B">
      <w:pPr>
        <w:spacing w:line="360" w:lineRule="auto"/>
        <w:jc w:val="both"/>
        <w:rPr>
          <w:rFonts w:ascii="Palatino Linotype" w:hAnsi="Palatino Linotype" w:cs="Arial"/>
          <w:i/>
        </w:rPr>
      </w:pPr>
      <w:r w:rsidRPr="0091187B" w:rsidDel="00836DC4">
        <w:rPr>
          <w:rFonts w:ascii="Palatino Linotype" w:hAnsi="Palatino Linotype" w:cs="Arial"/>
          <w:i/>
        </w:rPr>
        <w:t xml:space="preserve"> </w:t>
      </w:r>
    </w:p>
    <w:p w14:paraId="00AF9153" w14:textId="6D528546"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Los titulares de las áreas deberán revisar la informaci</w:t>
      </w:r>
      <w:r w:rsidR="00836DC4" w:rsidRPr="0091187B">
        <w:rPr>
          <w:rFonts w:ascii="Palatino Linotype" w:hAnsi="Palatino Linotype" w:cs="Arial"/>
        </w:rPr>
        <w:t>ón</w:t>
      </w:r>
      <w:r w:rsidRPr="0091187B">
        <w:rPr>
          <w:rFonts w:ascii="Palatino Linotype" w:hAnsi="Palatino Linotype" w:cs="Arial"/>
        </w:rPr>
        <w:t xml:space="preserve"> requerida al momento de la recepci6n de una solicitud de acceso, para verificar, conforme a su naturaleza, si encuadra en una causal de reserva o de confidencialidad   Octavo. Para fundar la clasificaci</w:t>
      </w:r>
      <w:r w:rsidR="00836DC4" w:rsidRPr="0091187B">
        <w:rPr>
          <w:rFonts w:ascii="Palatino Linotype" w:hAnsi="Palatino Linotype" w:cs="Arial"/>
        </w:rPr>
        <w:t>ón</w:t>
      </w:r>
      <w:r w:rsidRPr="0091187B">
        <w:rPr>
          <w:rFonts w:ascii="Palatino Linotype" w:hAnsi="Palatino Linotype" w:cs="Arial"/>
        </w:rPr>
        <w:t xml:space="preserve"> de la información se debe señalar el artículo, </w:t>
      </w:r>
      <w:r w:rsidR="00836DC4" w:rsidRPr="0091187B">
        <w:rPr>
          <w:rFonts w:ascii="Palatino Linotype" w:hAnsi="Palatino Linotype" w:cs="Arial"/>
        </w:rPr>
        <w:t>fracción</w:t>
      </w:r>
      <w:r w:rsidRPr="0091187B">
        <w:rPr>
          <w:rFonts w:ascii="Palatino Linotype" w:hAnsi="Palatino Linotype" w:cs="Arial"/>
        </w:rPr>
        <w:t>, inciso, párrafo o numeral de la ley o tratado internacional suscrito por el Estado mexicano que expresamente le otorga el carácter de reservada o confidencial.</w:t>
      </w:r>
    </w:p>
    <w:p w14:paraId="6A66BABF" w14:textId="77777777" w:rsidR="00854A44" w:rsidRPr="0091187B" w:rsidRDefault="00854A44" w:rsidP="0091187B">
      <w:pPr>
        <w:spacing w:line="360" w:lineRule="auto"/>
        <w:jc w:val="both"/>
        <w:rPr>
          <w:rFonts w:ascii="Palatino Linotype" w:hAnsi="Palatino Linotype" w:cs="Arial"/>
        </w:rPr>
      </w:pPr>
    </w:p>
    <w:p w14:paraId="021727EE" w14:textId="0AF2B0AA"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 xml:space="preserve">Para motivar la </w:t>
      </w:r>
      <w:r w:rsidR="00836DC4" w:rsidRPr="0091187B">
        <w:rPr>
          <w:rFonts w:ascii="Palatino Linotype" w:hAnsi="Palatino Linotype" w:cs="Arial"/>
        </w:rPr>
        <w:t xml:space="preserve">clasificación </w:t>
      </w:r>
      <w:r w:rsidRPr="0091187B">
        <w:rPr>
          <w:rFonts w:ascii="Palatino Linotype" w:hAnsi="Palatino Linotype" w:cs="Arial"/>
        </w:rPr>
        <w:t>se deberán señalar las razones o circunstancias especiales que lo llevaron a concluir que el caso particular se ajusta al supuesto previsto por la norma legal invocada como fundamento.</w:t>
      </w:r>
    </w:p>
    <w:p w14:paraId="4D637BAD" w14:textId="77777777" w:rsidR="00854A44" w:rsidRPr="0091187B" w:rsidRDefault="00854A44" w:rsidP="0091187B">
      <w:pPr>
        <w:spacing w:line="360" w:lineRule="auto"/>
        <w:jc w:val="both"/>
        <w:rPr>
          <w:rFonts w:ascii="Palatino Linotype" w:hAnsi="Palatino Linotype" w:cs="Arial"/>
        </w:rPr>
      </w:pPr>
    </w:p>
    <w:p w14:paraId="7C8C67C0"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lastRenderedPageBreak/>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17521AB" w14:textId="77777777" w:rsidR="00854A44" w:rsidRPr="0091187B" w:rsidRDefault="00854A44" w:rsidP="0091187B">
      <w:pPr>
        <w:spacing w:line="360" w:lineRule="auto"/>
        <w:jc w:val="both"/>
        <w:rPr>
          <w:rFonts w:ascii="Palatino Linotype" w:hAnsi="Palatino Linotype" w:cs="Arial"/>
        </w:rPr>
      </w:pPr>
    </w:p>
    <w:p w14:paraId="75996CC4"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EE9EA1" w14:textId="77777777" w:rsidR="00854A44" w:rsidRPr="0091187B" w:rsidRDefault="00854A44" w:rsidP="0091187B">
      <w:pPr>
        <w:spacing w:line="360" w:lineRule="auto"/>
        <w:jc w:val="both"/>
        <w:rPr>
          <w:rFonts w:ascii="Palatino Linotype" w:hAnsi="Palatino Linotype" w:cs="Arial"/>
        </w:rPr>
      </w:pPr>
    </w:p>
    <w:p w14:paraId="7248510A"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B59E292" w14:textId="38BBF816" w:rsidR="00854A44" w:rsidRDefault="00854A44" w:rsidP="0091187B">
      <w:pPr>
        <w:spacing w:line="360" w:lineRule="auto"/>
        <w:jc w:val="both"/>
        <w:rPr>
          <w:rFonts w:ascii="Palatino Linotype" w:hAnsi="Palatino Linotype" w:cs="Arial"/>
        </w:rPr>
      </w:pPr>
      <w:r w:rsidRPr="0091187B">
        <w:rPr>
          <w:rFonts w:ascii="Palatino Linotype" w:hAnsi="Palatino Linotype" w:cs="Arial"/>
        </w:rPr>
        <w:t>En ausencia de los titulares de las áreas, la información será clasificada o desclasificada por la persona que lo supla, en términos de la normativa que rija la actuación del sujeto obligado.</w:t>
      </w:r>
    </w:p>
    <w:p w14:paraId="1E2944CD" w14:textId="77777777" w:rsidR="0091187B" w:rsidRPr="0091187B" w:rsidRDefault="0091187B" w:rsidP="0091187B">
      <w:pPr>
        <w:spacing w:line="360" w:lineRule="auto"/>
        <w:jc w:val="both"/>
        <w:rPr>
          <w:rFonts w:ascii="Palatino Linotype" w:hAnsi="Palatino Linotype" w:cs="Arial"/>
        </w:rPr>
      </w:pPr>
    </w:p>
    <w:p w14:paraId="2255D149"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lastRenderedPageBreak/>
        <w:t>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895EA87" w14:textId="77777777" w:rsidR="00773412" w:rsidRPr="0091187B" w:rsidRDefault="00773412" w:rsidP="0091187B">
      <w:pPr>
        <w:ind w:left="851" w:right="902"/>
        <w:jc w:val="both"/>
        <w:rPr>
          <w:rFonts w:ascii="Palatino Linotype" w:hAnsi="Palatino Linotype" w:cs="Arial"/>
          <w:b/>
          <w:i/>
          <w:sz w:val="22"/>
          <w:szCs w:val="22"/>
        </w:rPr>
      </w:pPr>
    </w:p>
    <w:p w14:paraId="777C1E95" w14:textId="77777777" w:rsidR="00854A44" w:rsidRPr="0091187B" w:rsidRDefault="00854A44" w:rsidP="0091187B">
      <w:pPr>
        <w:ind w:left="851" w:right="899"/>
        <w:jc w:val="both"/>
        <w:rPr>
          <w:rFonts w:ascii="Palatino Linotype" w:hAnsi="Palatino Linotype" w:cs="Arial"/>
          <w:b/>
          <w:bCs/>
          <w:i/>
          <w:noProof/>
        </w:rPr>
      </w:pPr>
    </w:p>
    <w:p w14:paraId="6FAE3B9A" w14:textId="77777777" w:rsidR="00854A44" w:rsidRPr="0091187B" w:rsidRDefault="00854A44" w:rsidP="0091187B">
      <w:pPr>
        <w:spacing w:line="360" w:lineRule="auto"/>
        <w:jc w:val="both"/>
        <w:rPr>
          <w:rFonts w:ascii="Palatino Linotype" w:hAnsi="Palatino Linotype" w:cs="Arial"/>
        </w:rPr>
      </w:pPr>
      <w:r w:rsidRPr="0091187B">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A317E5B" w14:textId="77777777" w:rsidR="00854A44" w:rsidRPr="0091187B" w:rsidRDefault="00854A44" w:rsidP="0091187B">
      <w:pPr>
        <w:spacing w:line="360" w:lineRule="auto"/>
        <w:ind w:right="-93"/>
        <w:jc w:val="both"/>
        <w:rPr>
          <w:rFonts w:ascii="Palatino Linotype" w:hAnsi="Palatino Linotype" w:cs="Arial"/>
        </w:rPr>
      </w:pPr>
    </w:p>
    <w:p w14:paraId="27C922D5" w14:textId="77777777" w:rsidR="00854A44" w:rsidRPr="0091187B" w:rsidRDefault="00854A44" w:rsidP="0091187B">
      <w:pPr>
        <w:autoSpaceDE w:val="0"/>
        <w:autoSpaceDN w:val="0"/>
        <w:adjustRightInd w:val="0"/>
        <w:spacing w:line="360" w:lineRule="auto"/>
        <w:ind w:right="-91"/>
        <w:jc w:val="both"/>
        <w:rPr>
          <w:rFonts w:ascii="Palatino Linotype" w:hAnsi="Palatino Linotype" w:cs="Arial"/>
          <w:lang w:eastAsia="es-CO"/>
        </w:rPr>
      </w:pPr>
      <w:r w:rsidRPr="0091187B">
        <w:rPr>
          <w:rFonts w:ascii="Palatino Linotype" w:hAnsi="Palatino Linotype" w:cs="Arial"/>
        </w:rPr>
        <w:t xml:space="preserve">Por lo que, se destaca que la versión pública que elabore </w:t>
      </w:r>
      <w:r w:rsidRPr="0091187B">
        <w:rPr>
          <w:rFonts w:ascii="Palatino Linotype" w:hAnsi="Palatino Linotype" w:cs="Arial"/>
          <w:b/>
        </w:rPr>
        <w:t>EL SUJETO OBLIGADO</w:t>
      </w:r>
      <w:r w:rsidRPr="0091187B">
        <w:rPr>
          <w:rFonts w:ascii="Palatino Linotype" w:hAnsi="Palatino Linotype" w:cs="Arial"/>
        </w:rPr>
        <w:t xml:space="preserve"> debe cumplir con las formalidades exigidas en la Ley, por lo que para tal efecto emitirá el </w:t>
      </w:r>
      <w:r w:rsidRPr="0091187B">
        <w:rPr>
          <w:rFonts w:ascii="Palatino Linotype" w:hAnsi="Palatino Linotype" w:cs="Arial"/>
          <w:b/>
        </w:rPr>
        <w:t>Acuerdo del Comité de Transparencia</w:t>
      </w:r>
      <w:r w:rsidRPr="0091187B">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91187B">
        <w:rPr>
          <w:rFonts w:ascii="Palatino Linotype" w:hAnsi="Palatino Linotype" w:cs="Arial"/>
          <w:lang w:eastAsia="es-CO"/>
        </w:rPr>
        <w:t>, ya que no hacerlo implica que lo entregado no es legal ni formalmente una versión pública, sino más bien una documentación ilegible, incompleta o testada;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BB969DD" w14:textId="77777777" w:rsidR="009303DD" w:rsidRPr="0091187B" w:rsidRDefault="009303DD" w:rsidP="0091187B">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91187B">
        <w:rPr>
          <w:rFonts w:ascii="Palatino Linotype" w:hAnsi="Palatino Linotype" w:cs="Arial"/>
        </w:rPr>
        <w:lastRenderedPageBreak/>
        <w:t xml:space="preserve">En razón de lo anteriormente expuesto, este Instituto estima que las razones o motivos de inconformidad hechos valer por </w:t>
      </w:r>
      <w:r w:rsidRPr="0091187B">
        <w:rPr>
          <w:rFonts w:ascii="Palatino Linotype" w:hAnsi="Palatino Linotype" w:cs="Arial"/>
          <w:b/>
        </w:rPr>
        <w:t>EL RECURRENTE</w:t>
      </w:r>
      <w:r w:rsidRPr="0091187B">
        <w:rPr>
          <w:rFonts w:ascii="Palatino Linotype" w:hAnsi="Palatino Linotype" w:cs="Arial"/>
        </w:rPr>
        <w:t xml:space="preserve"> devienen </w:t>
      </w:r>
      <w:r w:rsidRPr="0091187B">
        <w:rPr>
          <w:rFonts w:ascii="Palatino Linotype" w:hAnsi="Palatino Linotype" w:cs="Arial"/>
          <w:b/>
        </w:rPr>
        <w:t>fundadas</w:t>
      </w:r>
      <w:r w:rsidRPr="0091187B">
        <w:rPr>
          <w:rFonts w:ascii="Palatino Linotype" w:hAnsi="Palatino Linotype" w:cs="Arial"/>
        </w:rPr>
        <w:t xml:space="preserve"> y suficientes para </w:t>
      </w:r>
      <w:r w:rsidRPr="0091187B">
        <w:rPr>
          <w:rFonts w:ascii="Palatino Linotype" w:hAnsi="Palatino Linotype" w:cs="Arial"/>
          <w:b/>
        </w:rPr>
        <w:t xml:space="preserve">MODIFICAR </w:t>
      </w:r>
      <w:r w:rsidRPr="0091187B">
        <w:rPr>
          <w:rFonts w:ascii="Palatino Linotype" w:hAnsi="Palatino Linotype" w:cs="Arial"/>
        </w:rPr>
        <w:t xml:space="preserve">la respuesta del </w:t>
      </w:r>
      <w:r w:rsidRPr="0091187B">
        <w:rPr>
          <w:rFonts w:ascii="Palatino Linotype" w:hAnsi="Palatino Linotype" w:cs="Arial"/>
          <w:b/>
        </w:rPr>
        <w:t>SUJETO OBLIGADO</w:t>
      </w:r>
      <w:r w:rsidRPr="0091187B">
        <w:rPr>
          <w:rFonts w:ascii="Palatino Linotype" w:hAnsi="Palatino Linotype" w:cs="Arial"/>
        </w:rPr>
        <w:t xml:space="preserve"> y ordenarle haga entrega de la información descrita en el presente Considerando.</w:t>
      </w:r>
    </w:p>
    <w:p w14:paraId="719B5158" w14:textId="77777777" w:rsidR="00952B0B" w:rsidRPr="0091187B" w:rsidRDefault="00952B0B" w:rsidP="0091187B">
      <w:pPr>
        <w:spacing w:line="360" w:lineRule="auto"/>
        <w:ind w:right="49"/>
        <w:contextualSpacing/>
        <w:jc w:val="both"/>
        <w:rPr>
          <w:rFonts w:ascii="Palatino Linotype" w:hAnsi="Palatino Linotype"/>
        </w:rPr>
      </w:pPr>
    </w:p>
    <w:p w14:paraId="5CAB0082" w14:textId="77777777" w:rsidR="004D59E5" w:rsidRPr="0091187B" w:rsidRDefault="004D59E5" w:rsidP="0091187B">
      <w:pPr>
        <w:spacing w:line="360" w:lineRule="auto"/>
        <w:jc w:val="both"/>
        <w:rPr>
          <w:rFonts w:ascii="Palatino Linotype" w:eastAsia="Calibri" w:hAnsi="Palatino Linotype" w:cs="Arial"/>
        </w:rPr>
      </w:pPr>
      <w:r w:rsidRPr="0091187B">
        <w:rPr>
          <w:rFonts w:ascii="Palatino Linotype" w:eastAsia="Calibri" w:hAnsi="Palatino Linotype" w:cs="Arial"/>
        </w:rPr>
        <w:t xml:space="preserve">Así, con fundamento en lo previsto en los artículos 5, párrafos </w:t>
      </w:r>
      <w:r w:rsidRPr="0091187B">
        <w:rPr>
          <w:rFonts w:ascii="Palatino Linotype" w:hAnsi="Palatino Linotype"/>
        </w:rPr>
        <w:t>trigésimo segundo, trigésimo tercero y trigésimo cuarto</w:t>
      </w:r>
      <w:r w:rsidRPr="0091187B">
        <w:rPr>
          <w:rFonts w:ascii="Palatino Linotype" w:eastAsia="Calibri" w:hAnsi="Palatino Linotype" w:cs="Arial"/>
        </w:rPr>
        <w:t xml:space="preserve">, fracciones IV y V de la Constitución Política del Estado Libre y Soberano de México; </w:t>
      </w:r>
      <w:r w:rsidRPr="0091187B">
        <w:rPr>
          <w:rFonts w:ascii="Palatino Linotype" w:hAnsi="Palatino Linotype" w:cs="Arial"/>
        </w:rPr>
        <w:t>2, fracción II, 29, 36, fracciones I y II, 176, 178, 179, 181, 185 fracción I, 186 y 188</w:t>
      </w:r>
      <w:r w:rsidRPr="0091187B">
        <w:rPr>
          <w:rFonts w:ascii="Palatino Linotype" w:eastAsia="Calibri" w:hAnsi="Palatino Linotype" w:cs="Arial"/>
        </w:rPr>
        <w:t xml:space="preserve"> de la Ley de Transparencia y Acceso a la Información Pública del Estado de México y Municipios, este Pleno: </w:t>
      </w:r>
    </w:p>
    <w:p w14:paraId="273F6494" w14:textId="77777777" w:rsidR="004D59E5" w:rsidRPr="0091187B" w:rsidRDefault="004D59E5" w:rsidP="0091187B">
      <w:pPr>
        <w:spacing w:line="360" w:lineRule="auto"/>
        <w:jc w:val="center"/>
        <w:rPr>
          <w:rFonts w:ascii="Palatino Linotype" w:eastAsia="Palatino Linotype" w:hAnsi="Palatino Linotype" w:cs="Palatino Linotype"/>
          <w:b/>
        </w:rPr>
      </w:pPr>
    </w:p>
    <w:p w14:paraId="46024414" w14:textId="5998CCE0" w:rsidR="004D59E5" w:rsidRPr="0091187B" w:rsidRDefault="004D59E5" w:rsidP="0091187B">
      <w:pPr>
        <w:spacing w:line="360" w:lineRule="auto"/>
        <w:jc w:val="center"/>
        <w:rPr>
          <w:rFonts w:ascii="Palatino Linotype" w:eastAsia="Palatino Linotype" w:hAnsi="Palatino Linotype" w:cs="Palatino Linotype"/>
          <w:b/>
          <w:sz w:val="28"/>
          <w:szCs w:val="28"/>
        </w:rPr>
      </w:pPr>
      <w:r w:rsidRPr="0091187B">
        <w:rPr>
          <w:rFonts w:ascii="Palatino Linotype" w:eastAsia="Palatino Linotype" w:hAnsi="Palatino Linotype" w:cs="Palatino Linotype"/>
          <w:b/>
          <w:sz w:val="28"/>
          <w:szCs w:val="28"/>
        </w:rPr>
        <w:t>R</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E</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S</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U</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E</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L</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V</w:t>
      </w:r>
      <w:r w:rsidR="0091187B">
        <w:rPr>
          <w:rFonts w:ascii="Palatino Linotype" w:eastAsia="Palatino Linotype" w:hAnsi="Palatino Linotype" w:cs="Palatino Linotype"/>
          <w:b/>
          <w:sz w:val="28"/>
          <w:szCs w:val="28"/>
        </w:rPr>
        <w:t xml:space="preserve"> </w:t>
      </w:r>
      <w:r w:rsidRPr="0091187B">
        <w:rPr>
          <w:rFonts w:ascii="Palatino Linotype" w:eastAsia="Palatino Linotype" w:hAnsi="Palatino Linotype" w:cs="Palatino Linotype"/>
          <w:b/>
          <w:sz w:val="28"/>
          <w:szCs w:val="28"/>
        </w:rPr>
        <w:t>E</w:t>
      </w:r>
    </w:p>
    <w:p w14:paraId="731F36AC" w14:textId="77777777" w:rsidR="009303DD" w:rsidRPr="0091187B" w:rsidRDefault="009303DD" w:rsidP="0091187B">
      <w:pPr>
        <w:spacing w:line="360" w:lineRule="auto"/>
        <w:jc w:val="center"/>
        <w:rPr>
          <w:rFonts w:ascii="Palatino Linotype" w:eastAsia="Palatino Linotype" w:hAnsi="Palatino Linotype" w:cs="Palatino Linotype"/>
          <w:b/>
        </w:rPr>
      </w:pPr>
    </w:p>
    <w:p w14:paraId="5FFA8396" w14:textId="55F89A52" w:rsidR="004D59E5" w:rsidRPr="0091187B" w:rsidRDefault="004D59E5" w:rsidP="0091187B">
      <w:pPr>
        <w:spacing w:line="360" w:lineRule="auto"/>
        <w:jc w:val="both"/>
        <w:rPr>
          <w:rFonts w:ascii="Palatino Linotype" w:eastAsia="Palatino Linotype" w:hAnsi="Palatino Linotype" w:cs="Palatino Linotype"/>
        </w:rPr>
      </w:pPr>
      <w:bookmarkStart w:id="8" w:name="_heading=h.1ksv4uv" w:colFirst="0" w:colLast="0"/>
      <w:bookmarkEnd w:id="8"/>
      <w:r w:rsidRPr="0091187B">
        <w:rPr>
          <w:rFonts w:ascii="Palatino Linotype" w:eastAsia="Palatino Linotype" w:hAnsi="Palatino Linotype" w:cs="Palatino Linotype"/>
          <w:b/>
        </w:rPr>
        <w:t>PRIMERO</w:t>
      </w:r>
      <w:r w:rsidRPr="0091187B">
        <w:rPr>
          <w:rFonts w:ascii="Palatino Linotype" w:eastAsia="Palatino Linotype" w:hAnsi="Palatino Linotype" w:cs="Palatino Linotype"/>
        </w:rPr>
        <w:t>. Resultan</w:t>
      </w:r>
      <w:r w:rsidRPr="0091187B">
        <w:rPr>
          <w:rFonts w:ascii="Palatino Linotype" w:eastAsia="Palatino Linotype" w:hAnsi="Palatino Linotype" w:cs="Palatino Linotype"/>
          <w:b/>
        </w:rPr>
        <w:t xml:space="preserve"> fundadas</w:t>
      </w:r>
      <w:r w:rsidRPr="0091187B">
        <w:rPr>
          <w:rFonts w:ascii="Palatino Linotype" w:eastAsia="Palatino Linotype" w:hAnsi="Palatino Linotype" w:cs="Palatino Linotype"/>
        </w:rPr>
        <w:t xml:space="preserve"> las</w:t>
      </w:r>
      <w:r w:rsidRPr="0091187B">
        <w:rPr>
          <w:rFonts w:ascii="Palatino Linotype" w:eastAsia="Palatino Linotype" w:hAnsi="Palatino Linotype" w:cs="Palatino Linotype"/>
          <w:b/>
        </w:rPr>
        <w:t xml:space="preserve"> </w:t>
      </w:r>
      <w:r w:rsidRPr="0091187B">
        <w:rPr>
          <w:rFonts w:ascii="Palatino Linotype" w:eastAsia="Palatino Linotype" w:hAnsi="Palatino Linotype" w:cs="Palatino Linotype"/>
        </w:rPr>
        <w:t xml:space="preserve">razones o motivos de inconformidad hechos valer en el Recurso de Revisión </w:t>
      </w:r>
      <w:r w:rsidR="0022139D" w:rsidRPr="0091187B">
        <w:rPr>
          <w:rFonts w:ascii="Palatino Linotype" w:eastAsia="Palatino Linotype" w:hAnsi="Palatino Linotype" w:cs="Palatino Linotype"/>
          <w:b/>
        </w:rPr>
        <w:t>04352</w:t>
      </w:r>
      <w:r w:rsidRPr="0091187B">
        <w:rPr>
          <w:rFonts w:ascii="Palatino Linotype" w:eastAsia="Palatino Linotype" w:hAnsi="Palatino Linotype" w:cs="Palatino Linotype"/>
          <w:b/>
        </w:rPr>
        <w:t xml:space="preserve">/INFOEM/IP/RR/2023, </w:t>
      </w:r>
      <w:r w:rsidRPr="0091187B">
        <w:rPr>
          <w:rFonts w:ascii="Palatino Linotype" w:eastAsia="Palatino Linotype" w:hAnsi="Palatino Linotype" w:cs="Palatino Linotype"/>
        </w:rPr>
        <w:t xml:space="preserve">en términos del Considerando </w:t>
      </w:r>
      <w:r w:rsidRPr="0091187B">
        <w:rPr>
          <w:rFonts w:ascii="Palatino Linotype" w:eastAsia="Palatino Linotype" w:hAnsi="Palatino Linotype" w:cs="Palatino Linotype"/>
          <w:b/>
        </w:rPr>
        <w:t xml:space="preserve">QUINTO </w:t>
      </w:r>
      <w:r w:rsidRPr="0091187B">
        <w:rPr>
          <w:rFonts w:ascii="Palatino Linotype" w:eastAsia="Palatino Linotype" w:hAnsi="Palatino Linotype" w:cs="Palatino Linotype"/>
        </w:rPr>
        <w:t>de la presente resolución.</w:t>
      </w:r>
    </w:p>
    <w:p w14:paraId="289706E8" w14:textId="77777777" w:rsidR="004D59E5" w:rsidRPr="0091187B" w:rsidRDefault="004D59E5" w:rsidP="0091187B">
      <w:pPr>
        <w:spacing w:before="240" w:line="360" w:lineRule="auto"/>
        <w:jc w:val="both"/>
        <w:rPr>
          <w:rFonts w:ascii="Palatino Linotype" w:eastAsia="Palatino Linotype" w:hAnsi="Palatino Linotype" w:cs="Palatino Linotype"/>
        </w:rPr>
      </w:pPr>
    </w:p>
    <w:p w14:paraId="44F0BDF5" w14:textId="04E79E97" w:rsidR="004D59E5" w:rsidRPr="0091187B" w:rsidRDefault="004D59E5"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rPr>
        <w:t>SEGUNDO</w:t>
      </w:r>
      <w:r w:rsidRPr="0091187B">
        <w:rPr>
          <w:rFonts w:ascii="Palatino Linotype" w:eastAsia="Palatino Linotype" w:hAnsi="Palatino Linotype" w:cs="Palatino Linotype"/>
        </w:rPr>
        <w:t xml:space="preserve">. Se </w:t>
      </w:r>
      <w:r w:rsidRPr="0091187B">
        <w:rPr>
          <w:rFonts w:ascii="Palatino Linotype" w:eastAsia="Palatino Linotype" w:hAnsi="Palatino Linotype" w:cs="Palatino Linotype"/>
          <w:b/>
        </w:rPr>
        <w:t xml:space="preserve">MODIFICA </w:t>
      </w:r>
      <w:r w:rsidRPr="0091187B">
        <w:rPr>
          <w:rFonts w:ascii="Palatino Linotype" w:eastAsia="Palatino Linotype" w:hAnsi="Palatino Linotype" w:cs="Palatino Linotype"/>
        </w:rPr>
        <w:t>la respuesta otorgada por</w:t>
      </w:r>
      <w:r w:rsidRPr="0091187B">
        <w:rPr>
          <w:rFonts w:ascii="Palatino Linotype" w:eastAsia="Palatino Linotype" w:hAnsi="Palatino Linotype" w:cs="Palatino Linotype"/>
          <w:b/>
        </w:rPr>
        <w:t xml:space="preserve"> EL SUJETO OBLIGADO</w:t>
      </w:r>
      <w:r w:rsidRPr="0091187B">
        <w:rPr>
          <w:rFonts w:ascii="Palatino Linotype" w:eastAsia="Palatino Linotype" w:hAnsi="Palatino Linotype" w:cs="Palatino Linotype"/>
        </w:rPr>
        <w:t>, y se le ordena entregue al</w:t>
      </w:r>
      <w:r w:rsidRPr="0091187B">
        <w:rPr>
          <w:rFonts w:ascii="Palatino Linotype" w:eastAsia="Palatino Linotype" w:hAnsi="Palatino Linotype" w:cs="Palatino Linotype"/>
          <w:b/>
        </w:rPr>
        <w:t xml:space="preserve"> RECURRENTE</w:t>
      </w:r>
      <w:r w:rsidRPr="0091187B">
        <w:rPr>
          <w:rFonts w:ascii="Palatino Linotype" w:eastAsia="Palatino Linotype" w:hAnsi="Palatino Linotype" w:cs="Palatino Linotype"/>
        </w:rPr>
        <w:t xml:space="preserve"> en términos del Considerando </w:t>
      </w:r>
      <w:r w:rsidRPr="0091187B">
        <w:rPr>
          <w:rFonts w:ascii="Palatino Linotype" w:eastAsia="Palatino Linotype" w:hAnsi="Palatino Linotype" w:cs="Palatino Linotype"/>
          <w:b/>
        </w:rPr>
        <w:t xml:space="preserve">QUINTO </w:t>
      </w:r>
      <w:r w:rsidRPr="0091187B">
        <w:rPr>
          <w:rFonts w:ascii="Palatino Linotype" w:eastAsia="Palatino Linotype" w:hAnsi="Palatino Linotype" w:cs="Palatino Linotype"/>
        </w:rPr>
        <w:t>de la presente resolución, vía Sistema de Acceso a la Información Mexiquense (</w:t>
      </w:r>
      <w:r w:rsidRPr="0091187B">
        <w:rPr>
          <w:rFonts w:ascii="Palatino Linotype" w:eastAsia="Palatino Linotype" w:hAnsi="Palatino Linotype" w:cs="Palatino Linotype"/>
          <w:b/>
        </w:rPr>
        <w:t>SAIMEX)</w:t>
      </w:r>
      <w:r w:rsidRPr="0091187B">
        <w:rPr>
          <w:rFonts w:ascii="Palatino Linotype" w:eastAsia="Palatino Linotype" w:hAnsi="Palatino Linotype" w:cs="Palatino Linotype"/>
        </w:rPr>
        <w:t>,</w:t>
      </w:r>
      <w:r w:rsidR="00CF5DC9" w:rsidRPr="0091187B">
        <w:rPr>
          <w:rFonts w:ascii="Palatino Linotype" w:eastAsia="Palatino Linotype" w:hAnsi="Palatino Linotype" w:cs="Palatino Linotype"/>
        </w:rPr>
        <w:t xml:space="preserve"> </w:t>
      </w:r>
      <w:r w:rsidR="001E47EB" w:rsidRPr="0091187B">
        <w:rPr>
          <w:rFonts w:ascii="Palatino Linotype" w:eastAsia="Palatino Linotype" w:hAnsi="Palatino Linotype" w:cs="Palatino Linotype"/>
        </w:rPr>
        <w:t xml:space="preserve">de ser procedente </w:t>
      </w:r>
      <w:r w:rsidR="00F9025E" w:rsidRPr="0091187B">
        <w:rPr>
          <w:rFonts w:ascii="Palatino Linotype" w:eastAsia="Palatino Linotype" w:hAnsi="Palatino Linotype" w:cs="Palatino Linotype"/>
        </w:rPr>
        <w:t xml:space="preserve">previa búsqueda exhaustiva y razonable </w:t>
      </w:r>
      <w:r w:rsidR="00CF5DC9" w:rsidRPr="0091187B">
        <w:rPr>
          <w:rFonts w:ascii="Palatino Linotype" w:eastAsia="Palatino Linotype" w:hAnsi="Palatino Linotype" w:cs="Palatino Linotype"/>
        </w:rPr>
        <w:t xml:space="preserve">en </w:t>
      </w:r>
      <w:r w:rsidR="00CF5DC9" w:rsidRPr="0091187B">
        <w:rPr>
          <w:rFonts w:ascii="Palatino Linotype" w:eastAsia="Palatino Linotype" w:hAnsi="Palatino Linotype" w:cs="Palatino Linotype"/>
          <w:b/>
        </w:rPr>
        <w:t>versión pública</w:t>
      </w:r>
      <w:r w:rsidR="001E47EB" w:rsidRPr="0091187B">
        <w:rPr>
          <w:rFonts w:ascii="Palatino Linotype" w:eastAsia="Palatino Linotype" w:hAnsi="Palatino Linotype" w:cs="Palatino Linotype"/>
        </w:rPr>
        <w:t>,</w:t>
      </w:r>
      <w:r w:rsidRPr="0091187B">
        <w:rPr>
          <w:rFonts w:ascii="Palatino Linotype" w:eastAsia="Palatino Linotype" w:hAnsi="Palatino Linotype" w:cs="Palatino Linotype"/>
        </w:rPr>
        <w:t xml:space="preserve"> lo siguiente: </w:t>
      </w:r>
    </w:p>
    <w:p w14:paraId="154C6936" w14:textId="29F44A92" w:rsidR="00B55E79" w:rsidRPr="0091187B" w:rsidRDefault="009303DD" w:rsidP="0091187B">
      <w:pPr>
        <w:pStyle w:val="Prrafodelista"/>
        <w:ind w:left="851" w:right="899"/>
        <w:rPr>
          <w:rFonts w:ascii="Palatino Linotype" w:eastAsia="Palatino Linotype" w:hAnsi="Palatino Linotype" w:cs="Palatino Linotype"/>
          <w:i/>
        </w:rPr>
      </w:pPr>
      <w:r w:rsidRPr="0091187B">
        <w:rPr>
          <w:rFonts w:ascii="Palatino Linotype" w:eastAsia="Palatino Linotype" w:hAnsi="Palatino Linotype" w:cs="Palatino Linotype"/>
          <w:i/>
        </w:rPr>
        <w:lastRenderedPageBreak/>
        <w:t>“El ac</w:t>
      </w:r>
      <w:r w:rsidR="0022139D" w:rsidRPr="0091187B">
        <w:rPr>
          <w:rFonts w:ascii="Palatino Linotype" w:eastAsia="Palatino Linotype" w:hAnsi="Palatino Linotype" w:cs="Palatino Linotype"/>
          <w:i/>
        </w:rPr>
        <w:t>ta de cabildo</w:t>
      </w:r>
      <w:r w:rsidR="00A03DD1" w:rsidRPr="0091187B">
        <w:rPr>
          <w:rFonts w:ascii="Palatino Linotype" w:eastAsia="Palatino Linotype" w:hAnsi="Palatino Linotype" w:cs="Palatino Linotype"/>
          <w:i/>
        </w:rPr>
        <w:t xml:space="preserve"> por medio del cual se aprobó </w:t>
      </w:r>
      <w:r w:rsidR="003D26AA" w:rsidRPr="0091187B">
        <w:rPr>
          <w:rFonts w:ascii="Palatino Linotype" w:eastAsia="Palatino Linotype" w:hAnsi="Palatino Linotype" w:cs="Palatino Linotype"/>
          <w:i/>
        </w:rPr>
        <w:t xml:space="preserve">presupuesto relacionado con </w:t>
      </w:r>
      <w:r w:rsidR="00B55E79" w:rsidRPr="0091187B">
        <w:rPr>
          <w:rFonts w:ascii="Palatino Linotype" w:eastAsia="Palatino Linotype" w:hAnsi="Palatino Linotype" w:cs="Palatino Linotype"/>
          <w:i/>
        </w:rPr>
        <w:t xml:space="preserve">el incidente referido en la solicitud. </w:t>
      </w:r>
    </w:p>
    <w:p w14:paraId="03C77D6D" w14:textId="77777777" w:rsidR="00B55E79" w:rsidRPr="0091187B" w:rsidRDefault="00B55E79" w:rsidP="0091187B">
      <w:pPr>
        <w:pStyle w:val="Prrafodelista"/>
        <w:ind w:left="851" w:right="899"/>
        <w:rPr>
          <w:rFonts w:ascii="Palatino Linotype" w:eastAsia="Palatino Linotype" w:hAnsi="Palatino Linotype" w:cs="Palatino Linotype"/>
          <w:i/>
        </w:rPr>
      </w:pPr>
    </w:p>
    <w:p w14:paraId="21F07F70" w14:textId="2255C23B" w:rsidR="00A03DD1" w:rsidRPr="0091187B" w:rsidRDefault="00A03DD1" w:rsidP="0091187B">
      <w:pPr>
        <w:spacing w:line="276" w:lineRule="auto"/>
        <w:ind w:left="851" w:right="899"/>
        <w:jc w:val="both"/>
        <w:rPr>
          <w:rFonts w:ascii="Palatino Linotype" w:hAnsi="Palatino Linotype"/>
          <w:i/>
          <w:sz w:val="22"/>
          <w:szCs w:val="22"/>
        </w:rPr>
      </w:pPr>
      <w:r w:rsidRPr="0091187B">
        <w:rPr>
          <w:rFonts w:ascii="Palatino Linotype" w:hAnsi="Palatino Linotype"/>
          <w:i/>
          <w:sz w:val="22"/>
          <w:szCs w:val="22"/>
        </w:rPr>
        <w:t xml:space="preserve">Debiendo notificar al </w:t>
      </w:r>
      <w:r w:rsidRPr="0091187B">
        <w:rPr>
          <w:rFonts w:ascii="Palatino Linotype" w:hAnsi="Palatino Linotype"/>
          <w:b/>
          <w:i/>
          <w:sz w:val="22"/>
          <w:szCs w:val="22"/>
        </w:rPr>
        <w:t>RECURRENTE</w:t>
      </w:r>
      <w:r w:rsidRPr="0091187B">
        <w:rPr>
          <w:rFonts w:ascii="Palatino Linotype" w:hAnsi="Palatino Linotype"/>
          <w:i/>
          <w:sz w:val="22"/>
          <w:szCs w:val="22"/>
        </w:rPr>
        <w:t xml:space="preserve"> el Acuerdo de Clasificación de la información que en su caso emita el Comité de Transparencia con motivo de la versión pública.” </w:t>
      </w:r>
    </w:p>
    <w:p w14:paraId="6EC3F278" w14:textId="77777777" w:rsidR="00CF5DC9" w:rsidRPr="0091187B" w:rsidRDefault="00CF5DC9" w:rsidP="0091187B">
      <w:pPr>
        <w:ind w:right="899"/>
        <w:rPr>
          <w:rFonts w:ascii="Palatino Linotype" w:eastAsia="Palatino Linotype" w:hAnsi="Palatino Linotype" w:cs="Palatino Linotype"/>
          <w:i/>
        </w:rPr>
      </w:pPr>
    </w:p>
    <w:p w14:paraId="6C9BD27B" w14:textId="77777777" w:rsidR="004D59E5" w:rsidRPr="0091187B" w:rsidRDefault="004D59E5"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rPr>
        <w:t>TERCERO.</w:t>
      </w:r>
      <w:r w:rsidRPr="0091187B">
        <w:rPr>
          <w:rFonts w:ascii="Palatino Linotype" w:eastAsia="Palatino Linotype" w:hAnsi="Palatino Linotype" w:cs="Palatino Linotype"/>
        </w:rPr>
        <w:t xml:space="preserve"> </w:t>
      </w:r>
      <w:r w:rsidRPr="0091187B">
        <w:rPr>
          <w:rFonts w:ascii="Palatino Linotype" w:eastAsia="Palatino Linotype" w:hAnsi="Palatino Linotype" w:cs="Palatino Linotype"/>
          <w:b/>
        </w:rPr>
        <w:t xml:space="preserve">NOTIFÍQUESE </w:t>
      </w:r>
      <w:r w:rsidRPr="0091187B">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0E6A435" w14:textId="77777777" w:rsidR="004D59E5" w:rsidRPr="0091187B" w:rsidRDefault="004D59E5" w:rsidP="0091187B">
      <w:pPr>
        <w:spacing w:line="360" w:lineRule="auto"/>
        <w:jc w:val="both"/>
        <w:rPr>
          <w:rFonts w:ascii="Palatino Linotype" w:eastAsia="Palatino Linotype" w:hAnsi="Palatino Linotype" w:cs="Palatino Linotype"/>
        </w:rPr>
      </w:pPr>
    </w:p>
    <w:p w14:paraId="1B3651E8" w14:textId="77777777" w:rsidR="004D59E5" w:rsidRPr="0091187B" w:rsidRDefault="004D59E5"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rPr>
        <w:t xml:space="preserve">CUARTO. </w:t>
      </w:r>
      <w:r w:rsidRPr="0091187B">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F10428" w14:textId="3D4519AD" w:rsidR="004D59E5" w:rsidRDefault="004D59E5" w:rsidP="0091187B">
      <w:pPr>
        <w:spacing w:line="360" w:lineRule="auto"/>
        <w:jc w:val="both"/>
        <w:rPr>
          <w:rFonts w:ascii="Palatino Linotype" w:eastAsia="Palatino Linotype" w:hAnsi="Palatino Linotype" w:cs="Palatino Linotype"/>
        </w:rPr>
      </w:pPr>
    </w:p>
    <w:p w14:paraId="1EF6CC2E" w14:textId="77777777" w:rsidR="0091187B" w:rsidRPr="0091187B" w:rsidRDefault="0091187B" w:rsidP="0091187B">
      <w:pPr>
        <w:spacing w:line="360" w:lineRule="auto"/>
        <w:jc w:val="both"/>
        <w:rPr>
          <w:rFonts w:ascii="Palatino Linotype" w:eastAsia="Palatino Linotype" w:hAnsi="Palatino Linotype" w:cs="Palatino Linotype"/>
        </w:rPr>
      </w:pPr>
    </w:p>
    <w:p w14:paraId="723921F5" w14:textId="5E4D26CB" w:rsidR="004D59E5" w:rsidRPr="0091187B" w:rsidRDefault="004D59E5" w:rsidP="0091187B">
      <w:pPr>
        <w:spacing w:line="360" w:lineRule="auto"/>
        <w:jc w:val="both"/>
        <w:rPr>
          <w:rFonts w:ascii="Palatino Linotype" w:eastAsia="Palatino Linotype" w:hAnsi="Palatino Linotype" w:cs="Palatino Linotype"/>
        </w:rPr>
      </w:pPr>
      <w:r w:rsidRPr="0091187B">
        <w:rPr>
          <w:rFonts w:ascii="Palatino Linotype" w:eastAsia="Palatino Linotype" w:hAnsi="Palatino Linotype" w:cs="Palatino Linotype"/>
          <w:b/>
        </w:rPr>
        <w:lastRenderedPageBreak/>
        <w:t>QUINTO.</w:t>
      </w:r>
      <w:r w:rsidRPr="0091187B">
        <w:rPr>
          <w:rFonts w:ascii="Palatino Linotype" w:eastAsia="Palatino Linotype" w:hAnsi="Palatino Linotype" w:cs="Palatino Linotype"/>
        </w:rPr>
        <w:t xml:space="preserve"> </w:t>
      </w:r>
      <w:r w:rsidRPr="0091187B">
        <w:rPr>
          <w:rFonts w:ascii="Palatino Linotype" w:eastAsia="Palatino Linotype" w:hAnsi="Palatino Linotype" w:cs="Palatino Linotype"/>
          <w:b/>
        </w:rPr>
        <w:t>NOTIFÍQUESE</w:t>
      </w:r>
      <w:r w:rsidRPr="0091187B">
        <w:rPr>
          <w:rFonts w:ascii="Palatino Linotype" w:eastAsia="Palatino Linotype" w:hAnsi="Palatino Linotype" w:cs="Palatino Linotype"/>
        </w:rPr>
        <w:t xml:space="preserve"> a</w:t>
      </w:r>
      <w:r w:rsidR="00A03DD1" w:rsidRPr="0091187B">
        <w:rPr>
          <w:rFonts w:ascii="Palatino Linotype" w:eastAsia="Palatino Linotype" w:hAnsi="Palatino Linotype" w:cs="Palatino Linotype"/>
        </w:rPr>
        <w:t xml:space="preserve">l </w:t>
      </w:r>
      <w:r w:rsidRPr="0091187B">
        <w:rPr>
          <w:rFonts w:ascii="Palatino Linotype" w:eastAsia="Palatino Linotype" w:hAnsi="Palatino Linotype" w:cs="Palatino Linotype"/>
          <w:b/>
        </w:rPr>
        <w:t>RECURRENTE</w:t>
      </w:r>
      <w:r w:rsidRPr="0091187B">
        <w:rPr>
          <w:rFonts w:ascii="Palatino Linotype" w:eastAsia="Palatino Linotype" w:hAnsi="Palatino Linotype" w:cs="Palatino Linotype"/>
        </w:rPr>
        <w:t xml:space="preserve"> la presente Resolución, a través del Sistema de Acceso a la Información Mexiquense (SAIMEX),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F092368" w14:textId="77777777" w:rsidR="00A03DD1" w:rsidRPr="0091187B" w:rsidRDefault="00A03DD1" w:rsidP="0091187B">
      <w:pPr>
        <w:spacing w:line="360" w:lineRule="auto"/>
        <w:jc w:val="both"/>
        <w:rPr>
          <w:rFonts w:ascii="Palatino Linotype" w:eastAsia="Palatino Linotype" w:hAnsi="Palatino Linotype" w:cs="Palatino Linotype"/>
          <w:b/>
        </w:rPr>
      </w:pPr>
    </w:p>
    <w:p w14:paraId="78F9EAA3" w14:textId="77777777" w:rsidR="001E47EB" w:rsidRPr="0091187B" w:rsidRDefault="001E47EB" w:rsidP="0091187B">
      <w:pPr>
        <w:widowControl w:val="0"/>
        <w:autoSpaceDE w:val="0"/>
        <w:autoSpaceDN w:val="0"/>
        <w:adjustRightInd w:val="0"/>
        <w:spacing w:line="360" w:lineRule="auto"/>
        <w:jc w:val="both"/>
        <w:rPr>
          <w:rFonts w:ascii="Palatino Linotype" w:hAnsi="Palatino Linotype"/>
        </w:rPr>
      </w:pPr>
      <w:r w:rsidRPr="0091187B">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QUINCE DE NOVIEMBRE DE DOS MIL VEINTITRÉS, ANTE EL SECRETARIO TÉCNICO DEL PLENO, ALEXIS TAPIA RAMÍREZ.</w:t>
      </w:r>
    </w:p>
    <w:p w14:paraId="70899EB0" w14:textId="41000791" w:rsidR="004D59E5" w:rsidRPr="0091187B" w:rsidRDefault="004D59E5" w:rsidP="0091187B">
      <w:pPr>
        <w:spacing w:line="360" w:lineRule="auto"/>
        <w:jc w:val="both"/>
        <w:rPr>
          <w:rFonts w:ascii="Palatino Linotype" w:eastAsia="Palatino Linotype" w:hAnsi="Palatino Linotype" w:cs="Palatino Linotype"/>
          <w:sz w:val="18"/>
        </w:rPr>
      </w:pPr>
      <w:r w:rsidRPr="0091187B">
        <w:rPr>
          <w:rFonts w:ascii="Palatino Linotype" w:eastAsia="Palatino Linotype" w:hAnsi="Palatino Linotype" w:cs="Palatino Linotype"/>
          <w:sz w:val="18"/>
        </w:rPr>
        <w:t>SCMM/</w:t>
      </w:r>
      <w:r w:rsidR="00B32E7F" w:rsidRPr="0091187B">
        <w:rPr>
          <w:rFonts w:ascii="Palatino Linotype" w:eastAsia="Palatino Linotype" w:hAnsi="Palatino Linotype" w:cs="Palatino Linotype"/>
          <w:sz w:val="18"/>
        </w:rPr>
        <w:t>AGZ</w:t>
      </w:r>
      <w:r w:rsidRPr="0091187B">
        <w:rPr>
          <w:rFonts w:ascii="Palatino Linotype" w:eastAsia="Palatino Linotype" w:hAnsi="Palatino Linotype" w:cs="Palatino Linotype"/>
          <w:sz w:val="18"/>
        </w:rPr>
        <w:t>/DEMF/JMMO</w:t>
      </w:r>
    </w:p>
    <w:p w14:paraId="28CD07A5" w14:textId="77777777" w:rsidR="004D59E5" w:rsidRPr="0091187B" w:rsidRDefault="004D59E5" w:rsidP="0091187B">
      <w:pPr>
        <w:spacing w:line="360" w:lineRule="auto"/>
        <w:jc w:val="both"/>
        <w:rPr>
          <w:rFonts w:ascii="Palatino Linotype" w:eastAsia="Palatino Linotype" w:hAnsi="Palatino Linotype" w:cs="Palatino Linotype"/>
        </w:rPr>
      </w:pPr>
    </w:p>
    <w:p w14:paraId="706BB3F7" w14:textId="77777777" w:rsidR="004E16BC" w:rsidRPr="0091187B" w:rsidRDefault="004E16BC" w:rsidP="0091187B">
      <w:pPr>
        <w:spacing w:line="360" w:lineRule="auto"/>
        <w:jc w:val="both"/>
        <w:rPr>
          <w:rFonts w:ascii="Palatino Linotype" w:eastAsia="Palatino Linotype" w:hAnsi="Palatino Linotype" w:cs="Palatino Linotype"/>
        </w:rPr>
      </w:pPr>
    </w:p>
    <w:p w14:paraId="6EE3FB32" w14:textId="77777777" w:rsidR="004E16BC" w:rsidRPr="0091187B" w:rsidRDefault="004E16BC" w:rsidP="0091187B">
      <w:pPr>
        <w:spacing w:line="360" w:lineRule="auto"/>
        <w:jc w:val="both"/>
        <w:rPr>
          <w:rFonts w:ascii="Palatino Linotype" w:eastAsia="Palatino Linotype" w:hAnsi="Palatino Linotype" w:cs="Palatino Linotype"/>
        </w:rPr>
      </w:pPr>
    </w:p>
    <w:p w14:paraId="3B289FBB" w14:textId="77777777" w:rsidR="004E16BC" w:rsidRPr="0091187B" w:rsidRDefault="004E16BC" w:rsidP="0091187B">
      <w:pPr>
        <w:spacing w:line="360" w:lineRule="auto"/>
        <w:jc w:val="both"/>
        <w:rPr>
          <w:rFonts w:ascii="Palatino Linotype" w:eastAsia="Palatino Linotype" w:hAnsi="Palatino Linotype" w:cs="Palatino Linotype"/>
        </w:rPr>
      </w:pPr>
    </w:p>
    <w:p w14:paraId="2084986F" w14:textId="77777777" w:rsidR="004E16BC" w:rsidRPr="0091187B" w:rsidRDefault="004E16BC" w:rsidP="0091187B">
      <w:pPr>
        <w:spacing w:line="360" w:lineRule="auto"/>
        <w:jc w:val="both"/>
        <w:rPr>
          <w:rFonts w:ascii="Palatino Linotype" w:eastAsia="Palatino Linotype" w:hAnsi="Palatino Linotype" w:cs="Palatino Linotype"/>
        </w:rPr>
      </w:pPr>
    </w:p>
    <w:p w14:paraId="19D8A973" w14:textId="77777777" w:rsidR="004E16BC" w:rsidRPr="0091187B" w:rsidRDefault="004E16BC" w:rsidP="0091187B">
      <w:pPr>
        <w:spacing w:line="360" w:lineRule="auto"/>
        <w:jc w:val="both"/>
        <w:rPr>
          <w:rFonts w:ascii="Palatino Linotype" w:eastAsia="Palatino Linotype" w:hAnsi="Palatino Linotype" w:cs="Palatino Linotype"/>
        </w:rPr>
      </w:pPr>
    </w:p>
    <w:p w14:paraId="41FDDD7C" w14:textId="77777777" w:rsidR="004E16BC" w:rsidRPr="0091187B" w:rsidRDefault="004E16BC" w:rsidP="0091187B">
      <w:pPr>
        <w:spacing w:line="360" w:lineRule="auto"/>
        <w:jc w:val="both"/>
        <w:rPr>
          <w:rFonts w:ascii="Palatino Linotype" w:eastAsia="Palatino Linotype" w:hAnsi="Palatino Linotype" w:cs="Palatino Linotype"/>
        </w:rPr>
      </w:pPr>
    </w:p>
    <w:p w14:paraId="2E1B3E8F" w14:textId="77777777" w:rsidR="009E38F6" w:rsidRPr="0091187B" w:rsidRDefault="009E38F6" w:rsidP="0091187B">
      <w:pPr>
        <w:spacing w:line="360" w:lineRule="auto"/>
        <w:jc w:val="both"/>
        <w:rPr>
          <w:rFonts w:ascii="Palatino Linotype" w:eastAsia="Palatino Linotype" w:hAnsi="Palatino Linotype" w:cs="Palatino Linotype"/>
        </w:rPr>
      </w:pPr>
    </w:p>
    <w:p w14:paraId="4326C36D" w14:textId="77777777" w:rsidR="004E16BC" w:rsidRPr="0091187B" w:rsidRDefault="004E16BC" w:rsidP="0091187B">
      <w:pPr>
        <w:spacing w:line="360" w:lineRule="auto"/>
        <w:jc w:val="both"/>
        <w:rPr>
          <w:rFonts w:ascii="Palatino Linotype" w:eastAsia="Palatino Linotype" w:hAnsi="Palatino Linotype" w:cs="Palatino Linotype"/>
        </w:rPr>
      </w:pPr>
      <w:bookmarkStart w:id="9" w:name="_heading=h.tyjcwt" w:colFirst="0" w:colLast="0"/>
      <w:bookmarkEnd w:id="9"/>
    </w:p>
    <w:p w14:paraId="35D47D24" w14:textId="77777777" w:rsidR="00B964C1" w:rsidRPr="0091187B" w:rsidRDefault="00B964C1" w:rsidP="0091187B">
      <w:pPr>
        <w:spacing w:line="360" w:lineRule="auto"/>
        <w:jc w:val="both"/>
        <w:rPr>
          <w:rFonts w:ascii="Palatino Linotype" w:eastAsia="Palatino Linotype" w:hAnsi="Palatino Linotype" w:cs="Palatino Linotype"/>
        </w:rPr>
      </w:pPr>
    </w:p>
    <w:p w14:paraId="0D06F557" w14:textId="77777777" w:rsidR="00B964C1" w:rsidRPr="0091187B" w:rsidRDefault="00B964C1" w:rsidP="0091187B">
      <w:pPr>
        <w:spacing w:line="360" w:lineRule="auto"/>
        <w:jc w:val="both"/>
        <w:rPr>
          <w:rFonts w:ascii="Palatino Linotype" w:eastAsia="Palatino Linotype" w:hAnsi="Palatino Linotype" w:cs="Palatino Linotype"/>
        </w:rPr>
      </w:pPr>
    </w:p>
    <w:p w14:paraId="6E2AF929" w14:textId="77777777" w:rsidR="00B964C1" w:rsidRPr="0091187B" w:rsidRDefault="00B964C1" w:rsidP="0091187B">
      <w:pPr>
        <w:spacing w:line="360" w:lineRule="auto"/>
        <w:jc w:val="both"/>
        <w:rPr>
          <w:rFonts w:ascii="Palatino Linotype" w:eastAsia="Palatino Linotype" w:hAnsi="Palatino Linotype" w:cs="Palatino Linotype"/>
        </w:rPr>
      </w:pPr>
    </w:p>
    <w:p w14:paraId="46806093" w14:textId="77777777" w:rsidR="00B964C1" w:rsidRPr="0091187B" w:rsidRDefault="00B964C1" w:rsidP="0091187B">
      <w:pPr>
        <w:spacing w:line="360" w:lineRule="auto"/>
        <w:jc w:val="both"/>
        <w:rPr>
          <w:rFonts w:ascii="Palatino Linotype" w:eastAsia="Palatino Linotype" w:hAnsi="Palatino Linotype" w:cs="Palatino Linotype"/>
        </w:rPr>
      </w:pPr>
    </w:p>
    <w:p w14:paraId="651E2CCE" w14:textId="77777777" w:rsidR="00B964C1" w:rsidRPr="0091187B" w:rsidRDefault="00B964C1" w:rsidP="0091187B">
      <w:pPr>
        <w:spacing w:line="360" w:lineRule="auto"/>
        <w:jc w:val="both"/>
        <w:rPr>
          <w:rFonts w:ascii="Palatino Linotype" w:eastAsia="Palatino Linotype" w:hAnsi="Palatino Linotype" w:cs="Palatino Linotype"/>
        </w:rPr>
      </w:pPr>
    </w:p>
    <w:p w14:paraId="79A9FE4E" w14:textId="77777777" w:rsidR="00B964C1" w:rsidRPr="0091187B" w:rsidRDefault="00B964C1" w:rsidP="0091187B">
      <w:pPr>
        <w:spacing w:line="360" w:lineRule="auto"/>
        <w:jc w:val="both"/>
        <w:rPr>
          <w:rFonts w:ascii="Palatino Linotype" w:eastAsia="Palatino Linotype" w:hAnsi="Palatino Linotype" w:cs="Palatino Linotype"/>
        </w:rPr>
      </w:pPr>
    </w:p>
    <w:p w14:paraId="25B3A3D5" w14:textId="77777777" w:rsidR="00B964C1" w:rsidRPr="0091187B" w:rsidRDefault="00B964C1" w:rsidP="0091187B">
      <w:pPr>
        <w:spacing w:line="360" w:lineRule="auto"/>
        <w:jc w:val="both"/>
        <w:rPr>
          <w:rFonts w:ascii="Palatino Linotype" w:eastAsia="Palatino Linotype" w:hAnsi="Palatino Linotype" w:cs="Palatino Linotype"/>
        </w:rPr>
      </w:pPr>
    </w:p>
    <w:p w14:paraId="70DCDCDB" w14:textId="77777777" w:rsidR="00B964C1" w:rsidRPr="0091187B" w:rsidRDefault="00B964C1" w:rsidP="0091187B">
      <w:pPr>
        <w:spacing w:line="360" w:lineRule="auto"/>
        <w:jc w:val="both"/>
        <w:rPr>
          <w:rFonts w:ascii="Palatino Linotype" w:eastAsia="Palatino Linotype" w:hAnsi="Palatino Linotype" w:cs="Palatino Linotype"/>
        </w:rPr>
      </w:pPr>
    </w:p>
    <w:p w14:paraId="16E63C62" w14:textId="77777777" w:rsidR="00B964C1" w:rsidRPr="0091187B" w:rsidRDefault="00B964C1" w:rsidP="0091187B">
      <w:pPr>
        <w:spacing w:line="360" w:lineRule="auto"/>
        <w:jc w:val="both"/>
        <w:rPr>
          <w:rFonts w:ascii="Palatino Linotype" w:eastAsia="Palatino Linotype" w:hAnsi="Palatino Linotype" w:cs="Palatino Linotype"/>
        </w:rPr>
      </w:pPr>
    </w:p>
    <w:p w14:paraId="40806483" w14:textId="77777777" w:rsidR="00B964C1" w:rsidRPr="0091187B" w:rsidRDefault="00B964C1" w:rsidP="0091187B">
      <w:pPr>
        <w:spacing w:line="360" w:lineRule="auto"/>
        <w:jc w:val="both"/>
        <w:rPr>
          <w:rFonts w:ascii="Palatino Linotype" w:eastAsia="Palatino Linotype" w:hAnsi="Palatino Linotype" w:cs="Palatino Linotype"/>
        </w:rPr>
      </w:pPr>
    </w:p>
    <w:sectPr w:rsidR="00B964C1" w:rsidRPr="0091187B">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0684EA" w14:textId="77777777" w:rsidR="0090522A" w:rsidRDefault="0090522A">
      <w:r>
        <w:separator/>
      </w:r>
    </w:p>
  </w:endnote>
  <w:endnote w:type="continuationSeparator" w:id="0">
    <w:p w14:paraId="1163FFD1" w14:textId="77777777" w:rsidR="0090522A" w:rsidRDefault="00905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DD1EA" w14:textId="77777777" w:rsidR="001F1BA7" w:rsidRDefault="001F1BA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751A6">
      <w:rPr>
        <w:rFonts w:ascii="Palatino Linotype" w:eastAsia="Palatino Linotype" w:hAnsi="Palatino Linotype" w:cs="Palatino Linotype"/>
        <w:noProof/>
        <w:color w:val="000000"/>
        <w:sz w:val="22"/>
        <w:szCs w:val="22"/>
      </w:rPr>
      <w:t>38</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751A6">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EC097" w14:textId="77777777" w:rsidR="001F1BA7" w:rsidRDefault="001F1BA7">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751A6">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751A6">
      <w:rPr>
        <w:rFonts w:ascii="Palatino Linotype" w:eastAsia="Palatino Linotype" w:hAnsi="Palatino Linotype" w:cs="Palatino Linotype"/>
        <w:noProof/>
        <w:color w:val="000000"/>
        <w:sz w:val="22"/>
        <w:szCs w:val="22"/>
      </w:rPr>
      <w:t>40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D7B4A" w14:textId="77777777" w:rsidR="0090522A" w:rsidRDefault="0090522A">
      <w:r>
        <w:separator/>
      </w:r>
    </w:p>
  </w:footnote>
  <w:footnote w:type="continuationSeparator" w:id="0">
    <w:p w14:paraId="424A554F" w14:textId="77777777" w:rsidR="0090522A" w:rsidRDefault="0090522A">
      <w:r>
        <w:continuationSeparator/>
      </w:r>
    </w:p>
  </w:footnote>
  <w:footnote w:id="1">
    <w:p w14:paraId="26264B3B" w14:textId="4331F4EB" w:rsidR="00451A71" w:rsidRDefault="00451A71">
      <w:pPr>
        <w:pStyle w:val="Textonotapie"/>
      </w:pPr>
      <w:r>
        <w:rPr>
          <w:rStyle w:val="Refdenotaalpie"/>
        </w:rPr>
        <w:footnoteRef/>
      </w:r>
      <w:r>
        <w:t xml:space="preserve"> Artículo 29 del Bando Municipal </w:t>
      </w:r>
      <w:r w:rsidRPr="00451A71">
        <w:t>Las sesiones del Ayuntamiento se celebrarán en la sala de cabildo y los acuerdos que se tomen en sesión de cabildo, quedarán asentados de manera íntegra en el libro de actas correspondientes, así como un extracto de las participaciones de sus integrantes, mismas que serán publicadas en la gaceta municipal por el Secretario o la Secretaria del Ayuntamiento municipal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63845" w14:textId="77777777" w:rsidR="001F1BA7" w:rsidRDefault="0090522A">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15996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D25C0" w14:textId="77777777" w:rsidR="001F1BA7" w:rsidRDefault="0090522A">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276E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9776;mso-position-horizontal:center;mso-position-horizontal-relative:margin;mso-position-vertical:center;mso-position-vertical-relative:margin">
          <v:imagedata r:id="rId1" o:title="image1"/>
          <w10:wrap anchorx="margin" anchory="margin"/>
        </v:shape>
      </w:pict>
    </w:r>
  </w:p>
  <w:tbl>
    <w:tblPr>
      <w:tblStyle w:val="1"/>
      <w:tblW w:w="9534" w:type="dxa"/>
      <w:tblInd w:w="-142" w:type="dxa"/>
      <w:tblLayout w:type="fixed"/>
      <w:tblLook w:val="0400" w:firstRow="0" w:lastRow="0" w:firstColumn="0" w:lastColumn="0" w:noHBand="0" w:noVBand="1"/>
    </w:tblPr>
    <w:tblGrid>
      <w:gridCol w:w="3261"/>
      <w:gridCol w:w="2551"/>
      <w:gridCol w:w="3722"/>
    </w:tblGrid>
    <w:tr w:rsidR="001F1BA7" w14:paraId="535A7B05" w14:textId="77777777">
      <w:tc>
        <w:tcPr>
          <w:tcW w:w="3261" w:type="dxa"/>
          <w:vMerge w:val="restart"/>
        </w:tcPr>
        <w:p w14:paraId="67592F0D"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2E6CB86C" wp14:editId="1BEBDB15">
                <wp:extent cx="1692162" cy="852673"/>
                <wp:effectExtent l="0" t="0" r="0" b="0"/>
                <wp:docPr id="4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36EE7BA"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30BCBAE4" w14:textId="1E435925" w:rsidR="001F1BA7" w:rsidRDefault="001F1BA7">
          <w:pPr>
            <w:jc w:val="both"/>
            <w:rPr>
              <w:rFonts w:ascii="Palatino Linotype" w:eastAsia="Palatino Linotype" w:hAnsi="Palatino Linotype" w:cs="Palatino Linotype"/>
              <w:b/>
            </w:rPr>
          </w:pPr>
          <w:r>
            <w:rPr>
              <w:rFonts w:ascii="Palatino Linotype" w:eastAsia="Palatino Linotype" w:hAnsi="Palatino Linotype" w:cs="Palatino Linotype"/>
              <w:b/>
            </w:rPr>
            <w:t>04352/INFOEM/IP/RR/2023</w:t>
          </w:r>
        </w:p>
      </w:tc>
    </w:tr>
    <w:tr w:rsidR="001F1BA7" w14:paraId="44F1AE38" w14:textId="77777777">
      <w:tc>
        <w:tcPr>
          <w:tcW w:w="3261" w:type="dxa"/>
          <w:vMerge/>
        </w:tcPr>
        <w:p w14:paraId="512E3F83" w14:textId="77777777" w:rsidR="001F1BA7" w:rsidRDefault="001F1BA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647767A"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2E992A1F" w14:textId="66DAFA0E" w:rsidR="001F1BA7" w:rsidRDefault="001F1BA7" w:rsidP="00216C09">
          <w:pPr>
            <w:jc w:val="both"/>
            <w:rPr>
              <w:rFonts w:ascii="Palatino Linotype" w:eastAsia="Palatino Linotype" w:hAnsi="Palatino Linotype" w:cs="Palatino Linotype"/>
              <w:b/>
            </w:rPr>
          </w:pPr>
          <w:r w:rsidRPr="00A57121">
            <w:rPr>
              <w:rFonts w:ascii="Palatino Linotype" w:eastAsia="Palatino Linotype" w:hAnsi="Palatino Linotype" w:cs="Palatino Linotype"/>
              <w:b/>
            </w:rPr>
            <w:t>Ayuntamiento de Cocotitlán</w:t>
          </w:r>
        </w:p>
      </w:tc>
    </w:tr>
    <w:tr w:rsidR="001F1BA7" w14:paraId="485069F0" w14:textId="77777777">
      <w:trPr>
        <w:trHeight w:val="790"/>
      </w:trPr>
      <w:tc>
        <w:tcPr>
          <w:tcW w:w="3261" w:type="dxa"/>
          <w:vMerge/>
        </w:tcPr>
        <w:p w14:paraId="06B574B6" w14:textId="77777777" w:rsidR="001F1BA7" w:rsidRDefault="001F1BA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7A4B1FD6"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2F115E03" w14:textId="77777777" w:rsidR="001F1BA7" w:rsidRDefault="001F1BA7">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FFCF5A7" w14:textId="77777777" w:rsidR="001F1BA7" w:rsidRDefault="001F1BA7">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6A6" w14:textId="77777777" w:rsidR="001F1BA7" w:rsidRDefault="0090522A">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4FE6E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RESOLUCIÓN" style="position:absolute;margin-left:0;margin-top:0;width:540pt;height:10in;z-index:-251658752;mso-position-horizontal:center;mso-position-horizontal-relative:margin;mso-position-vertical:center;mso-position-vertical-relative:margin">
          <v:imagedata r:id="rId1" o:title="image1"/>
          <w10:wrap anchorx="margin" anchory="margin"/>
        </v:shape>
      </w:pict>
    </w:r>
  </w:p>
  <w:tbl>
    <w:tblPr>
      <w:tblStyle w:val="2"/>
      <w:tblW w:w="10614" w:type="dxa"/>
      <w:tblInd w:w="-833" w:type="dxa"/>
      <w:tblLayout w:type="fixed"/>
      <w:tblLook w:val="0400" w:firstRow="0" w:lastRow="0" w:firstColumn="0" w:lastColumn="0" w:noHBand="0" w:noVBand="1"/>
    </w:tblPr>
    <w:tblGrid>
      <w:gridCol w:w="3805"/>
      <w:gridCol w:w="2557"/>
      <w:gridCol w:w="4252"/>
    </w:tblGrid>
    <w:tr w:rsidR="001F1BA7" w14:paraId="49F6B484" w14:textId="77777777" w:rsidTr="006224D3">
      <w:tc>
        <w:tcPr>
          <w:tcW w:w="3805" w:type="dxa"/>
          <w:vMerge w:val="restart"/>
          <w:shd w:val="clear" w:color="auto" w:fill="auto"/>
        </w:tcPr>
        <w:p w14:paraId="281A8235" w14:textId="77777777" w:rsidR="001F1BA7" w:rsidRDefault="001F1BA7">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24071EC" wp14:editId="3D5F348A">
                <wp:extent cx="1692162" cy="852673"/>
                <wp:effectExtent l="0" t="0" r="0" b="0"/>
                <wp:docPr id="4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7" w:type="dxa"/>
          <w:shd w:val="clear" w:color="auto" w:fill="auto"/>
        </w:tcPr>
        <w:p w14:paraId="1C01E9D2"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4252" w:type="dxa"/>
          <w:shd w:val="clear" w:color="auto" w:fill="auto"/>
          <w:vAlign w:val="center"/>
        </w:tcPr>
        <w:p w14:paraId="1073EA78" w14:textId="23A52743" w:rsidR="001F1BA7" w:rsidRDefault="001F1BA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04352/INFOEM/IP/RR/2023 </w:t>
          </w:r>
        </w:p>
      </w:tc>
    </w:tr>
    <w:tr w:rsidR="001F1BA7" w14:paraId="501FCF5E" w14:textId="77777777" w:rsidTr="006224D3">
      <w:tc>
        <w:tcPr>
          <w:tcW w:w="3805" w:type="dxa"/>
          <w:vMerge/>
          <w:shd w:val="clear" w:color="auto" w:fill="auto"/>
        </w:tcPr>
        <w:p w14:paraId="18780B44" w14:textId="77777777" w:rsidR="001F1BA7" w:rsidRDefault="001F1BA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5054E4FA"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252" w:type="dxa"/>
          <w:shd w:val="clear" w:color="auto" w:fill="auto"/>
          <w:vAlign w:val="center"/>
        </w:tcPr>
        <w:p w14:paraId="63E12A47" w14:textId="7819AE1E" w:rsidR="001F1BA7" w:rsidRDefault="008751A6">
          <w:pPr>
            <w:jc w:val="both"/>
            <w:rPr>
              <w:rFonts w:ascii="Palatino Linotype" w:eastAsia="Palatino Linotype" w:hAnsi="Palatino Linotype" w:cs="Palatino Linotype"/>
              <w:b/>
            </w:rPr>
          </w:pPr>
          <w:r>
            <w:rPr>
              <w:rFonts w:ascii="Palatino Linotype" w:eastAsia="Palatino Linotype" w:hAnsi="Palatino Linotype" w:cs="Palatino Linotype"/>
              <w:b/>
            </w:rPr>
            <w:t>XXXXXXX</w:t>
          </w:r>
        </w:p>
      </w:tc>
    </w:tr>
    <w:tr w:rsidR="001F1BA7" w14:paraId="358D7B51" w14:textId="77777777" w:rsidTr="006224D3">
      <w:trPr>
        <w:trHeight w:val="228"/>
      </w:trPr>
      <w:tc>
        <w:tcPr>
          <w:tcW w:w="3805" w:type="dxa"/>
          <w:vMerge/>
          <w:shd w:val="clear" w:color="auto" w:fill="auto"/>
        </w:tcPr>
        <w:p w14:paraId="6F63205D" w14:textId="77777777" w:rsidR="001F1BA7" w:rsidRDefault="001F1BA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48DD7A1C"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252" w:type="dxa"/>
          <w:shd w:val="clear" w:color="auto" w:fill="auto"/>
          <w:vAlign w:val="center"/>
        </w:tcPr>
        <w:p w14:paraId="73A2546B" w14:textId="42D7532F" w:rsidR="001F1BA7" w:rsidRDefault="001F1BA7" w:rsidP="00216C09">
          <w:pPr>
            <w:jc w:val="both"/>
            <w:rPr>
              <w:rFonts w:ascii="Palatino Linotype" w:eastAsia="Palatino Linotype" w:hAnsi="Palatino Linotype" w:cs="Palatino Linotype"/>
              <w:b/>
            </w:rPr>
          </w:pPr>
          <w:r w:rsidRPr="00A57121">
            <w:rPr>
              <w:rFonts w:ascii="Palatino Linotype" w:eastAsia="Palatino Linotype" w:hAnsi="Palatino Linotype" w:cs="Palatino Linotype"/>
              <w:b/>
            </w:rPr>
            <w:t>Ayuntamiento de Cocotitlán</w:t>
          </w:r>
        </w:p>
      </w:tc>
    </w:tr>
    <w:tr w:rsidR="001F1BA7" w14:paraId="24385E3D" w14:textId="77777777" w:rsidTr="006224D3">
      <w:tc>
        <w:tcPr>
          <w:tcW w:w="3805" w:type="dxa"/>
          <w:vMerge/>
          <w:shd w:val="clear" w:color="auto" w:fill="auto"/>
        </w:tcPr>
        <w:p w14:paraId="0FC0A261" w14:textId="77777777" w:rsidR="001F1BA7" w:rsidRDefault="001F1BA7">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7" w:type="dxa"/>
          <w:shd w:val="clear" w:color="auto" w:fill="auto"/>
        </w:tcPr>
        <w:p w14:paraId="6C220F72" w14:textId="77777777" w:rsidR="001F1BA7" w:rsidRDefault="001F1BA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252" w:type="dxa"/>
          <w:shd w:val="clear" w:color="auto" w:fill="auto"/>
        </w:tcPr>
        <w:p w14:paraId="71B768B2" w14:textId="77777777" w:rsidR="001F1BA7" w:rsidRDefault="001F1BA7">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21842174" w14:textId="77777777" w:rsidR="001F1BA7" w:rsidRDefault="001F1BA7">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43A54"/>
    <w:multiLevelType w:val="hybridMultilevel"/>
    <w:tmpl w:val="C7965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5243B6"/>
    <w:multiLevelType w:val="hybridMultilevel"/>
    <w:tmpl w:val="ACD6FBA0"/>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15:restartNumberingAfterBreak="0">
    <w:nsid w:val="23854C5D"/>
    <w:multiLevelType w:val="hybridMultilevel"/>
    <w:tmpl w:val="B0F89ACC"/>
    <w:lvl w:ilvl="0" w:tplc="5A1A0B6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934624B"/>
    <w:multiLevelType w:val="multilevel"/>
    <w:tmpl w:val="28E0855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B850ABC"/>
    <w:multiLevelType w:val="multilevel"/>
    <w:tmpl w:val="1060A03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bullet"/>
      <w:lvlText w:val="●"/>
      <w:lvlJc w:val="left"/>
      <w:pPr>
        <w:ind w:left="3371" w:hanging="360"/>
      </w:pPr>
      <w:rPr>
        <w:rFonts w:ascii="Noto Sans Symbols" w:eastAsia="Noto Sans Symbols" w:hAnsi="Noto Sans Symbols" w:cs="Noto Sans Symbols"/>
      </w:r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402E61F0"/>
    <w:multiLevelType w:val="hybridMultilevel"/>
    <w:tmpl w:val="59BC0CD6"/>
    <w:lvl w:ilvl="0" w:tplc="807A44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5A09ED"/>
    <w:multiLevelType w:val="hybridMultilevel"/>
    <w:tmpl w:val="FB6E5326"/>
    <w:lvl w:ilvl="0" w:tplc="810ABD94">
      <w:start w:val="1"/>
      <w:numFmt w:val="upperRoman"/>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4ACB0F34"/>
    <w:multiLevelType w:val="hybridMultilevel"/>
    <w:tmpl w:val="6538A0D0"/>
    <w:lvl w:ilvl="0" w:tplc="F398BF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49755A"/>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2276D4"/>
    <w:multiLevelType w:val="hybridMultilevel"/>
    <w:tmpl w:val="8CFC1D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D1D2C"/>
    <w:multiLevelType w:val="multilevel"/>
    <w:tmpl w:val="BE5EA2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5999146C"/>
    <w:multiLevelType w:val="multilevel"/>
    <w:tmpl w:val="572824C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15:restartNumberingAfterBreak="0">
    <w:nsid w:val="60A15881"/>
    <w:multiLevelType w:val="multilevel"/>
    <w:tmpl w:val="294A87A2"/>
    <w:lvl w:ilvl="0">
      <w:start w:val="1"/>
      <w:numFmt w:val="lowerLetter"/>
      <w:lvlText w:val="%1)"/>
      <w:lvlJc w:val="left"/>
      <w:pPr>
        <w:ind w:left="2123" w:hanging="705"/>
      </w:pPr>
      <w:rPr>
        <w:b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63DC48AB"/>
    <w:multiLevelType w:val="hybridMultilevel"/>
    <w:tmpl w:val="74CC2D7E"/>
    <w:lvl w:ilvl="0" w:tplc="04090001">
      <w:start w:val="1"/>
      <w:numFmt w:val="bullet"/>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5" w15:restartNumberingAfterBreak="0">
    <w:nsid w:val="69437207"/>
    <w:multiLevelType w:val="hybridMultilevel"/>
    <w:tmpl w:val="2D80E410"/>
    <w:lvl w:ilvl="0" w:tplc="E81E46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73363364"/>
    <w:multiLevelType w:val="hybridMultilevel"/>
    <w:tmpl w:val="59BC0CD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BED0092"/>
    <w:multiLevelType w:val="hybridMultilevel"/>
    <w:tmpl w:val="23827B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13"/>
  </w:num>
  <w:num w:numId="3">
    <w:abstractNumId w:val="12"/>
  </w:num>
  <w:num w:numId="4">
    <w:abstractNumId w:val="15"/>
  </w:num>
  <w:num w:numId="5">
    <w:abstractNumId w:val="8"/>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5"/>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
  </w:num>
  <w:num w:numId="11">
    <w:abstractNumId w:val="4"/>
  </w:num>
  <w:num w:numId="12">
    <w:abstractNumId w:val="14"/>
  </w:num>
  <w:num w:numId="13">
    <w:abstractNumId w:val="19"/>
  </w:num>
  <w:num w:numId="14">
    <w:abstractNumId w:val="10"/>
  </w:num>
  <w:num w:numId="15">
    <w:abstractNumId w:val="18"/>
  </w:num>
  <w:num w:numId="16">
    <w:abstractNumId w:val="0"/>
  </w:num>
  <w:num w:numId="17">
    <w:abstractNumId w:val="0"/>
  </w:num>
  <w:num w:numId="18">
    <w:abstractNumId w:val="9"/>
  </w:num>
  <w:num w:numId="19">
    <w:abstractNumId w:val="2"/>
  </w:num>
  <w:num w:numId="20">
    <w:abstractNumId w:val="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6BC"/>
    <w:rsid w:val="000027DA"/>
    <w:rsid w:val="00002E97"/>
    <w:rsid w:val="00007A13"/>
    <w:rsid w:val="00014A91"/>
    <w:rsid w:val="00020F45"/>
    <w:rsid w:val="0002360B"/>
    <w:rsid w:val="00035281"/>
    <w:rsid w:val="0004273F"/>
    <w:rsid w:val="000451DF"/>
    <w:rsid w:val="00046B10"/>
    <w:rsid w:val="0005174E"/>
    <w:rsid w:val="000529FE"/>
    <w:rsid w:val="00053B1E"/>
    <w:rsid w:val="00053E09"/>
    <w:rsid w:val="000576B1"/>
    <w:rsid w:val="000661D8"/>
    <w:rsid w:val="00074188"/>
    <w:rsid w:val="000753BF"/>
    <w:rsid w:val="00075DA7"/>
    <w:rsid w:val="00077139"/>
    <w:rsid w:val="0008036B"/>
    <w:rsid w:val="000807AD"/>
    <w:rsid w:val="00084773"/>
    <w:rsid w:val="0008514C"/>
    <w:rsid w:val="000863AA"/>
    <w:rsid w:val="00097AFA"/>
    <w:rsid w:val="000A3639"/>
    <w:rsid w:val="000A4613"/>
    <w:rsid w:val="000A7C80"/>
    <w:rsid w:val="000C46D8"/>
    <w:rsid w:val="000C573A"/>
    <w:rsid w:val="000C78C3"/>
    <w:rsid w:val="000D3C86"/>
    <w:rsid w:val="000E04EF"/>
    <w:rsid w:val="000E142B"/>
    <w:rsid w:val="000E2B45"/>
    <w:rsid w:val="000E39CC"/>
    <w:rsid w:val="000E3E39"/>
    <w:rsid w:val="000E61BE"/>
    <w:rsid w:val="000F08B3"/>
    <w:rsid w:val="00100C4C"/>
    <w:rsid w:val="00105A70"/>
    <w:rsid w:val="001079C5"/>
    <w:rsid w:val="001107E9"/>
    <w:rsid w:val="00112F01"/>
    <w:rsid w:val="001148AC"/>
    <w:rsid w:val="0012520E"/>
    <w:rsid w:val="00127292"/>
    <w:rsid w:val="0013149D"/>
    <w:rsid w:val="00133318"/>
    <w:rsid w:val="001337A1"/>
    <w:rsid w:val="00135089"/>
    <w:rsid w:val="001368A5"/>
    <w:rsid w:val="00140EC7"/>
    <w:rsid w:val="00140FBB"/>
    <w:rsid w:val="001410E6"/>
    <w:rsid w:val="0014118D"/>
    <w:rsid w:val="00154CE1"/>
    <w:rsid w:val="00156CB6"/>
    <w:rsid w:val="001609EC"/>
    <w:rsid w:val="00171F69"/>
    <w:rsid w:val="0017566B"/>
    <w:rsid w:val="00177CA1"/>
    <w:rsid w:val="001861B2"/>
    <w:rsid w:val="00192ED5"/>
    <w:rsid w:val="00194178"/>
    <w:rsid w:val="001949D2"/>
    <w:rsid w:val="00194F19"/>
    <w:rsid w:val="00195109"/>
    <w:rsid w:val="00195CD4"/>
    <w:rsid w:val="001A2CD8"/>
    <w:rsid w:val="001B110D"/>
    <w:rsid w:val="001B3D18"/>
    <w:rsid w:val="001B51D9"/>
    <w:rsid w:val="001C1A1F"/>
    <w:rsid w:val="001C4138"/>
    <w:rsid w:val="001C49B6"/>
    <w:rsid w:val="001C503E"/>
    <w:rsid w:val="001C6CC8"/>
    <w:rsid w:val="001D045D"/>
    <w:rsid w:val="001E390B"/>
    <w:rsid w:val="001E47EB"/>
    <w:rsid w:val="001E6DD2"/>
    <w:rsid w:val="001E73D5"/>
    <w:rsid w:val="001F0C2F"/>
    <w:rsid w:val="001F1BA7"/>
    <w:rsid w:val="001F1DBC"/>
    <w:rsid w:val="001F523C"/>
    <w:rsid w:val="001F5E7F"/>
    <w:rsid w:val="001F7C14"/>
    <w:rsid w:val="00202350"/>
    <w:rsid w:val="00206297"/>
    <w:rsid w:val="002078FA"/>
    <w:rsid w:val="0021258B"/>
    <w:rsid w:val="00212BC8"/>
    <w:rsid w:val="00214AEF"/>
    <w:rsid w:val="00216C09"/>
    <w:rsid w:val="002206CC"/>
    <w:rsid w:val="0022139D"/>
    <w:rsid w:val="00221D25"/>
    <w:rsid w:val="0022418F"/>
    <w:rsid w:val="002246BA"/>
    <w:rsid w:val="00230938"/>
    <w:rsid w:val="00230F92"/>
    <w:rsid w:val="00235E03"/>
    <w:rsid w:val="0024170A"/>
    <w:rsid w:val="0024195E"/>
    <w:rsid w:val="00243D8D"/>
    <w:rsid w:val="00250BC5"/>
    <w:rsid w:val="00251501"/>
    <w:rsid w:val="002520C2"/>
    <w:rsid w:val="00255775"/>
    <w:rsid w:val="00257B6A"/>
    <w:rsid w:val="00257D32"/>
    <w:rsid w:val="00270167"/>
    <w:rsid w:val="002721AF"/>
    <w:rsid w:val="00273226"/>
    <w:rsid w:val="00280181"/>
    <w:rsid w:val="00285ADC"/>
    <w:rsid w:val="0028625E"/>
    <w:rsid w:val="00286D48"/>
    <w:rsid w:val="0028793C"/>
    <w:rsid w:val="002927DD"/>
    <w:rsid w:val="00293896"/>
    <w:rsid w:val="00296C50"/>
    <w:rsid w:val="002A0BA8"/>
    <w:rsid w:val="002B0635"/>
    <w:rsid w:val="002B1288"/>
    <w:rsid w:val="002B2850"/>
    <w:rsid w:val="002B444D"/>
    <w:rsid w:val="002C063F"/>
    <w:rsid w:val="002C1D72"/>
    <w:rsid w:val="002C5592"/>
    <w:rsid w:val="002C63BD"/>
    <w:rsid w:val="002C662F"/>
    <w:rsid w:val="002C6963"/>
    <w:rsid w:val="002C7542"/>
    <w:rsid w:val="002D1344"/>
    <w:rsid w:val="002D2527"/>
    <w:rsid w:val="002E03E1"/>
    <w:rsid w:val="002E34B4"/>
    <w:rsid w:val="002E4805"/>
    <w:rsid w:val="002E58DA"/>
    <w:rsid w:val="002E77D6"/>
    <w:rsid w:val="002F0CE9"/>
    <w:rsid w:val="0030603C"/>
    <w:rsid w:val="00307168"/>
    <w:rsid w:val="00310B34"/>
    <w:rsid w:val="00312674"/>
    <w:rsid w:val="00314CDD"/>
    <w:rsid w:val="00327F02"/>
    <w:rsid w:val="00335D1E"/>
    <w:rsid w:val="00343A33"/>
    <w:rsid w:val="00351345"/>
    <w:rsid w:val="00353AEE"/>
    <w:rsid w:val="003544ED"/>
    <w:rsid w:val="00354580"/>
    <w:rsid w:val="00360513"/>
    <w:rsid w:val="00372063"/>
    <w:rsid w:val="00373982"/>
    <w:rsid w:val="00373AE3"/>
    <w:rsid w:val="0037524F"/>
    <w:rsid w:val="0037624F"/>
    <w:rsid w:val="00376FF8"/>
    <w:rsid w:val="0037708E"/>
    <w:rsid w:val="00381D2B"/>
    <w:rsid w:val="003837BE"/>
    <w:rsid w:val="0038516D"/>
    <w:rsid w:val="0038663F"/>
    <w:rsid w:val="00391BC1"/>
    <w:rsid w:val="00393621"/>
    <w:rsid w:val="00394166"/>
    <w:rsid w:val="00394F3E"/>
    <w:rsid w:val="00396DDF"/>
    <w:rsid w:val="003A3B72"/>
    <w:rsid w:val="003A5879"/>
    <w:rsid w:val="003A7281"/>
    <w:rsid w:val="003A7803"/>
    <w:rsid w:val="003B1D2C"/>
    <w:rsid w:val="003B2776"/>
    <w:rsid w:val="003B3F21"/>
    <w:rsid w:val="003B459F"/>
    <w:rsid w:val="003B5186"/>
    <w:rsid w:val="003B7C37"/>
    <w:rsid w:val="003C3220"/>
    <w:rsid w:val="003C5032"/>
    <w:rsid w:val="003D07C4"/>
    <w:rsid w:val="003D0CAC"/>
    <w:rsid w:val="003D25AC"/>
    <w:rsid w:val="003D26AA"/>
    <w:rsid w:val="003E2739"/>
    <w:rsid w:val="003E3868"/>
    <w:rsid w:val="003E502C"/>
    <w:rsid w:val="003E5A19"/>
    <w:rsid w:val="003E73FB"/>
    <w:rsid w:val="00400970"/>
    <w:rsid w:val="00405176"/>
    <w:rsid w:val="0040550F"/>
    <w:rsid w:val="00405640"/>
    <w:rsid w:val="0040696D"/>
    <w:rsid w:val="00416886"/>
    <w:rsid w:val="0043090E"/>
    <w:rsid w:val="00434A64"/>
    <w:rsid w:val="00437AAC"/>
    <w:rsid w:val="0044099C"/>
    <w:rsid w:val="00440A2D"/>
    <w:rsid w:val="00442974"/>
    <w:rsid w:val="00443789"/>
    <w:rsid w:val="0045015A"/>
    <w:rsid w:val="00450E9F"/>
    <w:rsid w:val="0045119F"/>
    <w:rsid w:val="00451A71"/>
    <w:rsid w:val="004535D3"/>
    <w:rsid w:val="004676DD"/>
    <w:rsid w:val="00475FAE"/>
    <w:rsid w:val="00481C71"/>
    <w:rsid w:val="00482C6D"/>
    <w:rsid w:val="00482E73"/>
    <w:rsid w:val="0049168E"/>
    <w:rsid w:val="00495174"/>
    <w:rsid w:val="004B4571"/>
    <w:rsid w:val="004B74AD"/>
    <w:rsid w:val="004B79EA"/>
    <w:rsid w:val="004C46FF"/>
    <w:rsid w:val="004C6F51"/>
    <w:rsid w:val="004D4580"/>
    <w:rsid w:val="004D59E5"/>
    <w:rsid w:val="004D62DB"/>
    <w:rsid w:val="004E16BC"/>
    <w:rsid w:val="004E2662"/>
    <w:rsid w:val="004E386A"/>
    <w:rsid w:val="004E4254"/>
    <w:rsid w:val="004E690A"/>
    <w:rsid w:val="004F1F51"/>
    <w:rsid w:val="004F2FFF"/>
    <w:rsid w:val="004F6521"/>
    <w:rsid w:val="00501972"/>
    <w:rsid w:val="00502025"/>
    <w:rsid w:val="0050401B"/>
    <w:rsid w:val="005230DC"/>
    <w:rsid w:val="00523374"/>
    <w:rsid w:val="005236A0"/>
    <w:rsid w:val="00526E22"/>
    <w:rsid w:val="00527223"/>
    <w:rsid w:val="00527D7C"/>
    <w:rsid w:val="00530A09"/>
    <w:rsid w:val="00532134"/>
    <w:rsid w:val="00536CD6"/>
    <w:rsid w:val="005400D3"/>
    <w:rsid w:val="00540CBD"/>
    <w:rsid w:val="00545614"/>
    <w:rsid w:val="00547721"/>
    <w:rsid w:val="00551F12"/>
    <w:rsid w:val="00552131"/>
    <w:rsid w:val="00557B69"/>
    <w:rsid w:val="00557DC1"/>
    <w:rsid w:val="00560BB7"/>
    <w:rsid w:val="005704A2"/>
    <w:rsid w:val="00571CD9"/>
    <w:rsid w:val="00572358"/>
    <w:rsid w:val="00574118"/>
    <w:rsid w:val="005746DB"/>
    <w:rsid w:val="00583011"/>
    <w:rsid w:val="005834D2"/>
    <w:rsid w:val="0059798C"/>
    <w:rsid w:val="005A6066"/>
    <w:rsid w:val="005B0847"/>
    <w:rsid w:val="005B223B"/>
    <w:rsid w:val="005B2FA5"/>
    <w:rsid w:val="005B3629"/>
    <w:rsid w:val="005B6B4D"/>
    <w:rsid w:val="005C299E"/>
    <w:rsid w:val="005C35F2"/>
    <w:rsid w:val="005C7E06"/>
    <w:rsid w:val="005D4557"/>
    <w:rsid w:val="005D6E97"/>
    <w:rsid w:val="005E287B"/>
    <w:rsid w:val="005E4FA6"/>
    <w:rsid w:val="005F0198"/>
    <w:rsid w:val="005F3DF8"/>
    <w:rsid w:val="005F40DC"/>
    <w:rsid w:val="005F7F70"/>
    <w:rsid w:val="0060153A"/>
    <w:rsid w:val="00603F7B"/>
    <w:rsid w:val="006108D7"/>
    <w:rsid w:val="00610F96"/>
    <w:rsid w:val="00614022"/>
    <w:rsid w:val="00614985"/>
    <w:rsid w:val="006173B1"/>
    <w:rsid w:val="0061757E"/>
    <w:rsid w:val="00621B34"/>
    <w:rsid w:val="006222A6"/>
    <w:rsid w:val="006224D3"/>
    <w:rsid w:val="00622CAB"/>
    <w:rsid w:val="00623573"/>
    <w:rsid w:val="00623742"/>
    <w:rsid w:val="00630DEF"/>
    <w:rsid w:val="00632F01"/>
    <w:rsid w:val="00636F2F"/>
    <w:rsid w:val="00643596"/>
    <w:rsid w:val="00651673"/>
    <w:rsid w:val="00654B0F"/>
    <w:rsid w:val="00654BE7"/>
    <w:rsid w:val="006550A5"/>
    <w:rsid w:val="006575D8"/>
    <w:rsid w:val="00666A00"/>
    <w:rsid w:val="006671DF"/>
    <w:rsid w:val="006702F1"/>
    <w:rsid w:val="00671311"/>
    <w:rsid w:val="00676AFE"/>
    <w:rsid w:val="0067749F"/>
    <w:rsid w:val="006872DA"/>
    <w:rsid w:val="006878D5"/>
    <w:rsid w:val="00690EBE"/>
    <w:rsid w:val="00692F34"/>
    <w:rsid w:val="0069519E"/>
    <w:rsid w:val="006A2F62"/>
    <w:rsid w:val="006A43CC"/>
    <w:rsid w:val="006B0E88"/>
    <w:rsid w:val="006B32ED"/>
    <w:rsid w:val="006B4398"/>
    <w:rsid w:val="006C299A"/>
    <w:rsid w:val="006C3B15"/>
    <w:rsid w:val="006C4BFE"/>
    <w:rsid w:val="006C7BDE"/>
    <w:rsid w:val="006D5F51"/>
    <w:rsid w:val="006E0D74"/>
    <w:rsid w:val="006E14B5"/>
    <w:rsid w:val="006F0851"/>
    <w:rsid w:val="006F2FCD"/>
    <w:rsid w:val="006F3223"/>
    <w:rsid w:val="006F6E5D"/>
    <w:rsid w:val="007000BF"/>
    <w:rsid w:val="00702ACA"/>
    <w:rsid w:val="00707CA7"/>
    <w:rsid w:val="0071792F"/>
    <w:rsid w:val="0072287C"/>
    <w:rsid w:val="00723F2C"/>
    <w:rsid w:val="00724906"/>
    <w:rsid w:val="00724A39"/>
    <w:rsid w:val="007322E9"/>
    <w:rsid w:val="00733321"/>
    <w:rsid w:val="00733C60"/>
    <w:rsid w:val="007341E0"/>
    <w:rsid w:val="00736FB1"/>
    <w:rsid w:val="00744EB8"/>
    <w:rsid w:val="0074578E"/>
    <w:rsid w:val="007461E8"/>
    <w:rsid w:val="00755B37"/>
    <w:rsid w:val="007563B1"/>
    <w:rsid w:val="00756DA3"/>
    <w:rsid w:val="0076161B"/>
    <w:rsid w:val="00762D62"/>
    <w:rsid w:val="0077057C"/>
    <w:rsid w:val="00772825"/>
    <w:rsid w:val="00772DF8"/>
    <w:rsid w:val="00773412"/>
    <w:rsid w:val="0078162A"/>
    <w:rsid w:val="00781C91"/>
    <w:rsid w:val="00784EEC"/>
    <w:rsid w:val="00791061"/>
    <w:rsid w:val="007916DB"/>
    <w:rsid w:val="007947DF"/>
    <w:rsid w:val="00796A8B"/>
    <w:rsid w:val="007B0FCB"/>
    <w:rsid w:val="007B5A29"/>
    <w:rsid w:val="007B7400"/>
    <w:rsid w:val="007C4FD9"/>
    <w:rsid w:val="007F3438"/>
    <w:rsid w:val="00807647"/>
    <w:rsid w:val="008123D4"/>
    <w:rsid w:val="008154A3"/>
    <w:rsid w:val="00815597"/>
    <w:rsid w:val="00817AF6"/>
    <w:rsid w:val="008251DD"/>
    <w:rsid w:val="00825731"/>
    <w:rsid w:val="0082742A"/>
    <w:rsid w:val="00831310"/>
    <w:rsid w:val="008348F9"/>
    <w:rsid w:val="008351D1"/>
    <w:rsid w:val="00836DC4"/>
    <w:rsid w:val="00841A60"/>
    <w:rsid w:val="008436BF"/>
    <w:rsid w:val="008501E9"/>
    <w:rsid w:val="00851939"/>
    <w:rsid w:val="008519CB"/>
    <w:rsid w:val="00854A44"/>
    <w:rsid w:val="00855545"/>
    <w:rsid w:val="00857338"/>
    <w:rsid w:val="00861639"/>
    <w:rsid w:val="00865865"/>
    <w:rsid w:val="00867DB0"/>
    <w:rsid w:val="00870DA9"/>
    <w:rsid w:val="008724B0"/>
    <w:rsid w:val="008751A6"/>
    <w:rsid w:val="00882049"/>
    <w:rsid w:val="0088594B"/>
    <w:rsid w:val="008872C3"/>
    <w:rsid w:val="008940DE"/>
    <w:rsid w:val="008942BA"/>
    <w:rsid w:val="008A2E45"/>
    <w:rsid w:val="008A3967"/>
    <w:rsid w:val="008A470A"/>
    <w:rsid w:val="008A55C0"/>
    <w:rsid w:val="008B2D77"/>
    <w:rsid w:val="008B31F5"/>
    <w:rsid w:val="008B418D"/>
    <w:rsid w:val="008C2E89"/>
    <w:rsid w:val="008C6737"/>
    <w:rsid w:val="008C7115"/>
    <w:rsid w:val="008D3301"/>
    <w:rsid w:val="008D3939"/>
    <w:rsid w:val="008D465C"/>
    <w:rsid w:val="008D4C45"/>
    <w:rsid w:val="008D5C28"/>
    <w:rsid w:val="008D6413"/>
    <w:rsid w:val="008D6E2D"/>
    <w:rsid w:val="008E36B7"/>
    <w:rsid w:val="008E57AB"/>
    <w:rsid w:val="008F115E"/>
    <w:rsid w:val="008F363B"/>
    <w:rsid w:val="008F492D"/>
    <w:rsid w:val="008F5BDD"/>
    <w:rsid w:val="008F6268"/>
    <w:rsid w:val="009003E2"/>
    <w:rsid w:val="0090448C"/>
    <w:rsid w:val="0090522A"/>
    <w:rsid w:val="0090566B"/>
    <w:rsid w:val="00910CE8"/>
    <w:rsid w:val="0091187B"/>
    <w:rsid w:val="00913F75"/>
    <w:rsid w:val="00920033"/>
    <w:rsid w:val="009204EF"/>
    <w:rsid w:val="009214B4"/>
    <w:rsid w:val="009244ED"/>
    <w:rsid w:val="009262F5"/>
    <w:rsid w:val="009268F9"/>
    <w:rsid w:val="00927E78"/>
    <w:rsid w:val="009303DD"/>
    <w:rsid w:val="00933120"/>
    <w:rsid w:val="0093336D"/>
    <w:rsid w:val="00933CAA"/>
    <w:rsid w:val="00935839"/>
    <w:rsid w:val="00936306"/>
    <w:rsid w:val="00940953"/>
    <w:rsid w:val="009453C9"/>
    <w:rsid w:val="00952B0B"/>
    <w:rsid w:val="00955E2A"/>
    <w:rsid w:val="00960AD1"/>
    <w:rsid w:val="00964680"/>
    <w:rsid w:val="00967791"/>
    <w:rsid w:val="00970977"/>
    <w:rsid w:val="009827F2"/>
    <w:rsid w:val="00984921"/>
    <w:rsid w:val="009878F5"/>
    <w:rsid w:val="00990E3F"/>
    <w:rsid w:val="00991A12"/>
    <w:rsid w:val="00992AEE"/>
    <w:rsid w:val="00995CDB"/>
    <w:rsid w:val="009972F3"/>
    <w:rsid w:val="009B14BF"/>
    <w:rsid w:val="009B340D"/>
    <w:rsid w:val="009B51C2"/>
    <w:rsid w:val="009C0D13"/>
    <w:rsid w:val="009C233E"/>
    <w:rsid w:val="009C496C"/>
    <w:rsid w:val="009D42EB"/>
    <w:rsid w:val="009D490A"/>
    <w:rsid w:val="009D5402"/>
    <w:rsid w:val="009E38F6"/>
    <w:rsid w:val="009E694D"/>
    <w:rsid w:val="009E7439"/>
    <w:rsid w:val="009F4672"/>
    <w:rsid w:val="009F785C"/>
    <w:rsid w:val="00A03DD1"/>
    <w:rsid w:val="00A03EB0"/>
    <w:rsid w:val="00A07A50"/>
    <w:rsid w:val="00A13687"/>
    <w:rsid w:val="00A17E25"/>
    <w:rsid w:val="00A25702"/>
    <w:rsid w:val="00A32E3B"/>
    <w:rsid w:val="00A33AF5"/>
    <w:rsid w:val="00A35C8D"/>
    <w:rsid w:val="00A35D64"/>
    <w:rsid w:val="00A370F2"/>
    <w:rsid w:val="00A433B7"/>
    <w:rsid w:val="00A46DA4"/>
    <w:rsid w:val="00A55E43"/>
    <w:rsid w:val="00A57121"/>
    <w:rsid w:val="00A63393"/>
    <w:rsid w:val="00A643CF"/>
    <w:rsid w:val="00A67812"/>
    <w:rsid w:val="00A71820"/>
    <w:rsid w:val="00A747CF"/>
    <w:rsid w:val="00A81A4A"/>
    <w:rsid w:val="00A81E66"/>
    <w:rsid w:val="00A82BCA"/>
    <w:rsid w:val="00A843C7"/>
    <w:rsid w:val="00A9292B"/>
    <w:rsid w:val="00A9449B"/>
    <w:rsid w:val="00A95E90"/>
    <w:rsid w:val="00AA10BA"/>
    <w:rsid w:val="00AA2153"/>
    <w:rsid w:val="00AA4259"/>
    <w:rsid w:val="00AA4734"/>
    <w:rsid w:val="00AA6243"/>
    <w:rsid w:val="00AA747B"/>
    <w:rsid w:val="00AB054C"/>
    <w:rsid w:val="00AB0DC6"/>
    <w:rsid w:val="00AB5AEE"/>
    <w:rsid w:val="00AC2B1D"/>
    <w:rsid w:val="00AC3144"/>
    <w:rsid w:val="00AC38B2"/>
    <w:rsid w:val="00AC5DFB"/>
    <w:rsid w:val="00AC6A76"/>
    <w:rsid w:val="00AD1061"/>
    <w:rsid w:val="00AD479D"/>
    <w:rsid w:val="00AD6FEE"/>
    <w:rsid w:val="00AE3C57"/>
    <w:rsid w:val="00AE4982"/>
    <w:rsid w:val="00AE4A98"/>
    <w:rsid w:val="00AE7439"/>
    <w:rsid w:val="00AF12A6"/>
    <w:rsid w:val="00AF2EBB"/>
    <w:rsid w:val="00B016CE"/>
    <w:rsid w:val="00B05D27"/>
    <w:rsid w:val="00B1012A"/>
    <w:rsid w:val="00B10618"/>
    <w:rsid w:val="00B15C59"/>
    <w:rsid w:val="00B20A9D"/>
    <w:rsid w:val="00B224C5"/>
    <w:rsid w:val="00B2260A"/>
    <w:rsid w:val="00B2750F"/>
    <w:rsid w:val="00B30C5E"/>
    <w:rsid w:val="00B30E22"/>
    <w:rsid w:val="00B32E7F"/>
    <w:rsid w:val="00B346CC"/>
    <w:rsid w:val="00B462DC"/>
    <w:rsid w:val="00B46A02"/>
    <w:rsid w:val="00B514F5"/>
    <w:rsid w:val="00B5324C"/>
    <w:rsid w:val="00B55E79"/>
    <w:rsid w:val="00B570AE"/>
    <w:rsid w:val="00B70BC5"/>
    <w:rsid w:val="00B75F67"/>
    <w:rsid w:val="00B768CF"/>
    <w:rsid w:val="00B77290"/>
    <w:rsid w:val="00B779CE"/>
    <w:rsid w:val="00B82420"/>
    <w:rsid w:val="00B84F81"/>
    <w:rsid w:val="00B91846"/>
    <w:rsid w:val="00B937C7"/>
    <w:rsid w:val="00B964C1"/>
    <w:rsid w:val="00B97752"/>
    <w:rsid w:val="00BA6FB9"/>
    <w:rsid w:val="00BB1690"/>
    <w:rsid w:val="00BB2428"/>
    <w:rsid w:val="00BB29B5"/>
    <w:rsid w:val="00BB39F9"/>
    <w:rsid w:val="00BB74D4"/>
    <w:rsid w:val="00BB77A3"/>
    <w:rsid w:val="00BC1418"/>
    <w:rsid w:val="00BC377C"/>
    <w:rsid w:val="00BC4BF1"/>
    <w:rsid w:val="00BC73ED"/>
    <w:rsid w:val="00BD58B3"/>
    <w:rsid w:val="00BD6089"/>
    <w:rsid w:val="00BE14FF"/>
    <w:rsid w:val="00BE3AAC"/>
    <w:rsid w:val="00BE4BE2"/>
    <w:rsid w:val="00BF0142"/>
    <w:rsid w:val="00BF4D78"/>
    <w:rsid w:val="00BF6110"/>
    <w:rsid w:val="00BF6B82"/>
    <w:rsid w:val="00BF7AAC"/>
    <w:rsid w:val="00C00A30"/>
    <w:rsid w:val="00C013EC"/>
    <w:rsid w:val="00C11CC4"/>
    <w:rsid w:val="00C12219"/>
    <w:rsid w:val="00C1468C"/>
    <w:rsid w:val="00C15180"/>
    <w:rsid w:val="00C27894"/>
    <w:rsid w:val="00C35A5A"/>
    <w:rsid w:val="00C40111"/>
    <w:rsid w:val="00C42EEC"/>
    <w:rsid w:val="00C43144"/>
    <w:rsid w:val="00C47E48"/>
    <w:rsid w:val="00C55529"/>
    <w:rsid w:val="00C55E03"/>
    <w:rsid w:val="00C56641"/>
    <w:rsid w:val="00C611D5"/>
    <w:rsid w:val="00C612E2"/>
    <w:rsid w:val="00C64091"/>
    <w:rsid w:val="00C6495F"/>
    <w:rsid w:val="00C71386"/>
    <w:rsid w:val="00C72F39"/>
    <w:rsid w:val="00C7476A"/>
    <w:rsid w:val="00C77A0B"/>
    <w:rsid w:val="00C80736"/>
    <w:rsid w:val="00C80FEF"/>
    <w:rsid w:val="00C822E3"/>
    <w:rsid w:val="00C823BB"/>
    <w:rsid w:val="00C90558"/>
    <w:rsid w:val="00C9408D"/>
    <w:rsid w:val="00CA1124"/>
    <w:rsid w:val="00CA1B85"/>
    <w:rsid w:val="00CA58F6"/>
    <w:rsid w:val="00CB281C"/>
    <w:rsid w:val="00CB41F0"/>
    <w:rsid w:val="00CC01FD"/>
    <w:rsid w:val="00CC5D53"/>
    <w:rsid w:val="00CC6679"/>
    <w:rsid w:val="00CD0736"/>
    <w:rsid w:val="00CD0789"/>
    <w:rsid w:val="00CD153E"/>
    <w:rsid w:val="00CD504F"/>
    <w:rsid w:val="00CD56FA"/>
    <w:rsid w:val="00CD6249"/>
    <w:rsid w:val="00CE7932"/>
    <w:rsid w:val="00CF1E23"/>
    <w:rsid w:val="00CF45F7"/>
    <w:rsid w:val="00CF5DC9"/>
    <w:rsid w:val="00CF708C"/>
    <w:rsid w:val="00D07F12"/>
    <w:rsid w:val="00D144D9"/>
    <w:rsid w:val="00D15503"/>
    <w:rsid w:val="00D256F5"/>
    <w:rsid w:val="00D2636E"/>
    <w:rsid w:val="00D26F27"/>
    <w:rsid w:val="00D311D0"/>
    <w:rsid w:val="00D33EFE"/>
    <w:rsid w:val="00D349F5"/>
    <w:rsid w:val="00D405E1"/>
    <w:rsid w:val="00D50E39"/>
    <w:rsid w:val="00D53557"/>
    <w:rsid w:val="00D558A8"/>
    <w:rsid w:val="00D564DE"/>
    <w:rsid w:val="00D57241"/>
    <w:rsid w:val="00D65360"/>
    <w:rsid w:val="00D67919"/>
    <w:rsid w:val="00D72E3B"/>
    <w:rsid w:val="00D834AB"/>
    <w:rsid w:val="00D84C0A"/>
    <w:rsid w:val="00D96738"/>
    <w:rsid w:val="00D976AC"/>
    <w:rsid w:val="00DA15C4"/>
    <w:rsid w:val="00DA4A7B"/>
    <w:rsid w:val="00DB7575"/>
    <w:rsid w:val="00DC6E7A"/>
    <w:rsid w:val="00DD0FF3"/>
    <w:rsid w:val="00DD23D0"/>
    <w:rsid w:val="00DD282E"/>
    <w:rsid w:val="00DF2AC0"/>
    <w:rsid w:val="00DF543D"/>
    <w:rsid w:val="00E04E70"/>
    <w:rsid w:val="00E07564"/>
    <w:rsid w:val="00E115B7"/>
    <w:rsid w:val="00E129FC"/>
    <w:rsid w:val="00E177E7"/>
    <w:rsid w:val="00E205DE"/>
    <w:rsid w:val="00E23D9D"/>
    <w:rsid w:val="00E24CF4"/>
    <w:rsid w:val="00E27FE6"/>
    <w:rsid w:val="00E301E7"/>
    <w:rsid w:val="00E33CEE"/>
    <w:rsid w:val="00E3683E"/>
    <w:rsid w:val="00E36D58"/>
    <w:rsid w:val="00E4211A"/>
    <w:rsid w:val="00E42D97"/>
    <w:rsid w:val="00E52A5B"/>
    <w:rsid w:val="00E53C01"/>
    <w:rsid w:val="00E56C69"/>
    <w:rsid w:val="00E6519A"/>
    <w:rsid w:val="00E7178E"/>
    <w:rsid w:val="00E763C6"/>
    <w:rsid w:val="00E943C5"/>
    <w:rsid w:val="00E97B80"/>
    <w:rsid w:val="00EA18F9"/>
    <w:rsid w:val="00EA58FC"/>
    <w:rsid w:val="00EA68A5"/>
    <w:rsid w:val="00EA6EDC"/>
    <w:rsid w:val="00EB6ECA"/>
    <w:rsid w:val="00EB7A14"/>
    <w:rsid w:val="00EC36EE"/>
    <w:rsid w:val="00EC38DB"/>
    <w:rsid w:val="00ED504A"/>
    <w:rsid w:val="00EE2FE2"/>
    <w:rsid w:val="00EF20D1"/>
    <w:rsid w:val="00EF20D2"/>
    <w:rsid w:val="00EF6587"/>
    <w:rsid w:val="00F0194A"/>
    <w:rsid w:val="00F04930"/>
    <w:rsid w:val="00F0668C"/>
    <w:rsid w:val="00F1023A"/>
    <w:rsid w:val="00F144B1"/>
    <w:rsid w:val="00F15804"/>
    <w:rsid w:val="00F242FB"/>
    <w:rsid w:val="00F24E63"/>
    <w:rsid w:val="00F27DAA"/>
    <w:rsid w:val="00F320D2"/>
    <w:rsid w:val="00F36D87"/>
    <w:rsid w:val="00F41469"/>
    <w:rsid w:val="00F42C54"/>
    <w:rsid w:val="00F42DF0"/>
    <w:rsid w:val="00F54105"/>
    <w:rsid w:val="00F553DD"/>
    <w:rsid w:val="00F56B9C"/>
    <w:rsid w:val="00F57491"/>
    <w:rsid w:val="00F64DE0"/>
    <w:rsid w:val="00F6663B"/>
    <w:rsid w:val="00F66D8E"/>
    <w:rsid w:val="00F744A2"/>
    <w:rsid w:val="00F7547D"/>
    <w:rsid w:val="00F80B69"/>
    <w:rsid w:val="00F86594"/>
    <w:rsid w:val="00F9025E"/>
    <w:rsid w:val="00F908FD"/>
    <w:rsid w:val="00F90989"/>
    <w:rsid w:val="00F9317F"/>
    <w:rsid w:val="00F93D89"/>
    <w:rsid w:val="00F947CF"/>
    <w:rsid w:val="00F94C5F"/>
    <w:rsid w:val="00F965C6"/>
    <w:rsid w:val="00FA56E3"/>
    <w:rsid w:val="00FA584D"/>
    <w:rsid w:val="00FA702E"/>
    <w:rsid w:val="00FB238F"/>
    <w:rsid w:val="00FB5715"/>
    <w:rsid w:val="00FB7451"/>
    <w:rsid w:val="00FB7962"/>
    <w:rsid w:val="00FC711B"/>
    <w:rsid w:val="00FD5D63"/>
    <w:rsid w:val="00FD5DA5"/>
    <w:rsid w:val="00FE21B8"/>
    <w:rsid w:val="00FE27DD"/>
    <w:rsid w:val="00FF18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755243"/>
  <w15:docId w15:val="{C18ADB84-5B3C-4EFE-B687-21E4A4884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50F"/>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tblPr>
      <w:tblCellMar>
        <w:top w:w="0" w:type="dxa"/>
        <w:left w:w="0" w:type="dxa"/>
        <w:bottom w:w="0" w:type="dxa"/>
        <w:right w:w="0" w:type="dxa"/>
      </w:tblCellMar>
    </w:tblPr>
  </w:style>
  <w:style w:type="table" w:customStyle="1" w:styleId="TableNormal62">
    <w:name w:val="Table Normal62"/>
    <w:tblPr>
      <w:tblCellMar>
        <w:top w:w="0" w:type="dxa"/>
        <w:left w:w="0" w:type="dxa"/>
        <w:bottom w:w="0" w:type="dxa"/>
        <w:right w:w="0" w:type="dxa"/>
      </w:tblCellMar>
    </w:tblPr>
  </w:style>
  <w:style w:type="table" w:customStyle="1" w:styleId="TableNormal61">
    <w:name w:val="Table Normal61"/>
    <w:tblPr>
      <w:tblCellMar>
        <w:top w:w="0" w:type="dxa"/>
        <w:left w:w="0" w:type="dxa"/>
        <w:bottom w:w="0" w:type="dxa"/>
        <w:right w:w="0" w:type="dxa"/>
      </w:tblCellMar>
    </w:tblPr>
  </w:style>
  <w:style w:type="table" w:customStyle="1" w:styleId="TableNormal60">
    <w:name w:val="Table Normal60"/>
    <w:tblPr>
      <w:tblCellMar>
        <w:top w:w="0" w:type="dxa"/>
        <w:left w:w="0" w:type="dxa"/>
        <w:bottom w:w="0" w:type="dxa"/>
        <w:right w:w="0" w:type="dxa"/>
      </w:tblCellMar>
    </w:tblPr>
  </w:style>
  <w:style w:type="table" w:customStyle="1" w:styleId="TableNormal59">
    <w:name w:val="Table Normal59"/>
    <w:tblPr>
      <w:tblCellMar>
        <w:top w:w="0" w:type="dxa"/>
        <w:left w:w="0" w:type="dxa"/>
        <w:bottom w:w="0" w:type="dxa"/>
        <w:right w:w="0" w:type="dxa"/>
      </w:tblCellMar>
    </w:tblPr>
  </w:style>
  <w:style w:type="table" w:customStyle="1" w:styleId="TableNormal58">
    <w:name w:val="Table Normal58"/>
    <w:tblPr>
      <w:tblCellMar>
        <w:top w:w="0" w:type="dxa"/>
        <w:left w:w="0" w:type="dxa"/>
        <w:bottom w:w="0" w:type="dxa"/>
        <w:right w:w="0" w:type="dxa"/>
      </w:tblCellMar>
    </w:tblPr>
  </w:style>
  <w:style w:type="table" w:customStyle="1" w:styleId="TableNormal57">
    <w:name w:val="Table Normal57"/>
    <w:tblPr>
      <w:tblCellMar>
        <w:top w:w="0" w:type="dxa"/>
        <w:left w:w="0" w:type="dxa"/>
        <w:bottom w:w="0" w:type="dxa"/>
        <w:right w:w="0" w:type="dxa"/>
      </w:tblCellMar>
    </w:tblPr>
  </w:style>
  <w:style w:type="table" w:customStyle="1" w:styleId="TableNormal56">
    <w:name w:val="Table Normal56"/>
    <w:tblPr>
      <w:tblCellMar>
        <w:top w:w="0" w:type="dxa"/>
        <w:left w:w="0" w:type="dxa"/>
        <w:bottom w:w="0" w:type="dxa"/>
        <w:right w:w="0" w:type="dxa"/>
      </w:tblCellMar>
    </w:tblPr>
  </w:style>
  <w:style w:type="table" w:customStyle="1" w:styleId="TableNormal55">
    <w:name w:val="Table Normal55"/>
    <w:tblPr>
      <w:tblCellMar>
        <w:top w:w="0" w:type="dxa"/>
        <w:left w:w="0" w:type="dxa"/>
        <w:bottom w:w="0" w:type="dxa"/>
        <w:right w:w="0" w:type="dxa"/>
      </w:tblCellMar>
    </w:tblPr>
  </w:style>
  <w:style w:type="table" w:customStyle="1" w:styleId="TableNormal54">
    <w:name w:val="Table Normal54"/>
    <w:tblPr>
      <w:tblCellMar>
        <w:top w:w="0" w:type="dxa"/>
        <w:left w:w="0" w:type="dxa"/>
        <w:bottom w:w="0" w:type="dxa"/>
        <w:right w:w="0" w:type="dxa"/>
      </w:tblCellMar>
    </w:tblPr>
  </w:style>
  <w:style w:type="table" w:customStyle="1" w:styleId="TableNormal53">
    <w:name w:val="Table Normal53"/>
    <w:tblPr>
      <w:tblCellMar>
        <w:top w:w="0" w:type="dxa"/>
        <w:left w:w="0" w:type="dxa"/>
        <w:bottom w:w="0" w:type="dxa"/>
        <w:right w:w="0" w:type="dxa"/>
      </w:tblCellMar>
    </w:tblPr>
  </w:style>
  <w:style w:type="table" w:customStyle="1" w:styleId="TableNormal52">
    <w:name w:val="Table Normal52"/>
    <w:tblPr>
      <w:tblCellMar>
        <w:top w:w="0" w:type="dxa"/>
        <w:left w:w="0" w:type="dxa"/>
        <w:bottom w:w="0" w:type="dxa"/>
        <w:right w:w="0" w:type="dxa"/>
      </w:tblCellMar>
    </w:tblPr>
  </w:style>
  <w:style w:type="table" w:customStyle="1" w:styleId="TableNormal51">
    <w:name w:val="Table Normal51"/>
    <w:tblPr>
      <w:tblCellMar>
        <w:top w:w="0" w:type="dxa"/>
        <w:left w:w="0" w:type="dxa"/>
        <w:bottom w:w="0" w:type="dxa"/>
        <w:right w:w="0" w:type="dxa"/>
      </w:tblCellMar>
    </w:tblPr>
  </w:style>
  <w:style w:type="table" w:customStyle="1" w:styleId="TableNormal50">
    <w:name w:val="Table Normal50"/>
    <w:tblPr>
      <w:tblCellMar>
        <w:top w:w="0" w:type="dxa"/>
        <w:left w:w="0" w:type="dxa"/>
        <w:bottom w:w="0" w:type="dxa"/>
        <w:right w:w="0" w:type="dxa"/>
      </w:tblCellMar>
    </w:tblPr>
  </w:style>
  <w:style w:type="table" w:customStyle="1" w:styleId="TableNormal49">
    <w:name w:val="Table Normal49"/>
    <w:tblPr>
      <w:tblCellMar>
        <w:top w:w="0" w:type="dxa"/>
        <w:left w:w="0" w:type="dxa"/>
        <w:bottom w:w="0" w:type="dxa"/>
        <w:right w:w="0" w:type="dxa"/>
      </w:tblCellMar>
    </w:tblPr>
  </w:style>
  <w:style w:type="table" w:customStyle="1" w:styleId="TableNormal48">
    <w:name w:val="Table Normal48"/>
    <w:tblPr>
      <w:tblCellMar>
        <w:top w:w="0" w:type="dxa"/>
        <w:left w:w="0" w:type="dxa"/>
        <w:bottom w:w="0" w:type="dxa"/>
        <w:right w:w="0" w:type="dxa"/>
      </w:tblCellMar>
    </w:tblPr>
  </w:style>
  <w:style w:type="table" w:customStyle="1" w:styleId="TableNormal47">
    <w:name w:val="Table Normal47"/>
    <w:tblPr>
      <w:tblCellMar>
        <w:top w:w="0" w:type="dxa"/>
        <w:left w:w="0" w:type="dxa"/>
        <w:bottom w:w="0" w:type="dxa"/>
        <w:right w:w="0" w:type="dxa"/>
      </w:tblCellMar>
    </w:tblPr>
  </w:style>
  <w:style w:type="table" w:customStyle="1" w:styleId="TableNormal46">
    <w:name w:val="Table Normal46"/>
    <w:tblPr>
      <w:tblCellMar>
        <w:top w:w="0" w:type="dxa"/>
        <w:left w:w="0" w:type="dxa"/>
        <w:bottom w:w="0" w:type="dxa"/>
        <w:right w:w="0" w:type="dxa"/>
      </w:tblCellMar>
    </w:tblPr>
  </w:style>
  <w:style w:type="table" w:customStyle="1" w:styleId="TableNormal45">
    <w:name w:val="Table Normal45"/>
    <w:tblPr>
      <w:tblCellMar>
        <w:top w:w="0" w:type="dxa"/>
        <w:left w:w="0" w:type="dxa"/>
        <w:bottom w:w="0" w:type="dxa"/>
        <w:right w:w="0" w:type="dxa"/>
      </w:tblCellMar>
    </w:tblPr>
  </w:style>
  <w:style w:type="table" w:customStyle="1" w:styleId="TableNormal44">
    <w:name w:val="Table Normal44"/>
    <w:tblPr>
      <w:tblCellMar>
        <w:top w:w="0" w:type="dxa"/>
        <w:left w:w="0" w:type="dxa"/>
        <w:bottom w:w="0" w:type="dxa"/>
        <w:right w:w="0" w:type="dxa"/>
      </w:tblCellMar>
    </w:tblPr>
  </w:style>
  <w:style w:type="table" w:customStyle="1" w:styleId="TableNormal43">
    <w:name w:val="Table Normal43"/>
    <w:tblPr>
      <w:tblCellMar>
        <w:top w:w="0" w:type="dxa"/>
        <w:left w:w="0" w:type="dxa"/>
        <w:bottom w:w="0" w:type="dxa"/>
        <w:right w:w="0" w:type="dxa"/>
      </w:tblCellMar>
    </w:tblPr>
  </w:style>
  <w:style w:type="table" w:customStyle="1" w:styleId="TableNormal42">
    <w:name w:val="Table Normal42"/>
    <w:tblPr>
      <w:tblCellMar>
        <w:top w:w="0" w:type="dxa"/>
        <w:left w:w="0" w:type="dxa"/>
        <w:bottom w:w="0" w:type="dxa"/>
        <w:right w:w="0" w:type="dxa"/>
      </w:tblCellMar>
    </w:tblPr>
  </w:style>
  <w:style w:type="table" w:customStyle="1" w:styleId="TableNormal41">
    <w:name w:val="Table Normal41"/>
    <w:tblPr>
      <w:tblCellMar>
        <w:top w:w="0" w:type="dxa"/>
        <w:left w:w="0" w:type="dxa"/>
        <w:bottom w:w="0" w:type="dxa"/>
        <w:right w:w="0" w:type="dxa"/>
      </w:tblCellMar>
    </w:tblPr>
  </w:style>
  <w:style w:type="table" w:customStyle="1" w:styleId="TableNormal40">
    <w:name w:val="Table Normal40"/>
    <w:tblPr>
      <w:tblCellMar>
        <w:top w:w="0" w:type="dxa"/>
        <w:left w:w="0" w:type="dxa"/>
        <w:bottom w:w="0" w:type="dxa"/>
        <w:right w:w="0" w:type="dxa"/>
      </w:tblCellMar>
    </w:tblPr>
  </w:style>
  <w:style w:type="table" w:customStyle="1" w:styleId="TableNormal39">
    <w:name w:val="Table Normal39"/>
    <w:tblPr>
      <w:tblCellMar>
        <w:top w:w="0" w:type="dxa"/>
        <w:left w:w="0" w:type="dxa"/>
        <w:bottom w:w="0" w:type="dxa"/>
        <w:right w:w="0" w:type="dxa"/>
      </w:tblCellMar>
    </w:tblPr>
  </w:style>
  <w:style w:type="table" w:customStyle="1" w:styleId="TableNormal38">
    <w:name w:val="Table Normal38"/>
    <w:tblPr>
      <w:tblCellMar>
        <w:top w:w="0" w:type="dxa"/>
        <w:left w:w="0" w:type="dxa"/>
        <w:bottom w:w="0" w:type="dxa"/>
        <w:right w:w="0" w:type="dxa"/>
      </w:tblCellMar>
    </w:tblPr>
  </w:style>
  <w:style w:type="table" w:customStyle="1" w:styleId="TableNormal37">
    <w:name w:val="Table Normal37"/>
    <w:tblPr>
      <w:tblCellMar>
        <w:top w:w="0" w:type="dxa"/>
        <w:left w:w="0" w:type="dxa"/>
        <w:bottom w:w="0" w:type="dxa"/>
        <w:right w:w="0" w:type="dxa"/>
      </w:tblCellMar>
    </w:tblPr>
  </w:style>
  <w:style w:type="table" w:customStyle="1" w:styleId="TableNormal36">
    <w:name w:val="Table Normal36"/>
    <w:tblPr>
      <w:tblCellMar>
        <w:top w:w="0" w:type="dxa"/>
        <w:left w:w="0" w:type="dxa"/>
        <w:bottom w:w="0" w:type="dxa"/>
        <w:right w:w="0" w:type="dxa"/>
      </w:tblCellMar>
    </w:tblPr>
  </w:style>
  <w:style w:type="table" w:customStyle="1" w:styleId="TableNormal35">
    <w:name w:val="Table Normal35"/>
    <w:tblPr>
      <w:tblCellMar>
        <w:top w:w="0" w:type="dxa"/>
        <w:left w:w="0" w:type="dxa"/>
        <w:bottom w:w="0" w:type="dxa"/>
        <w:right w:w="0" w:type="dxa"/>
      </w:tblCellMar>
    </w:tblPr>
  </w:style>
  <w:style w:type="table" w:customStyle="1" w:styleId="TableNormal34">
    <w:name w:val="Table Normal34"/>
    <w:tblPr>
      <w:tblCellMar>
        <w:top w:w="0" w:type="dxa"/>
        <w:left w:w="0" w:type="dxa"/>
        <w:bottom w:w="0" w:type="dxa"/>
        <w:right w:w="0" w:type="dxa"/>
      </w:tblCellMar>
    </w:tblPr>
  </w:style>
  <w:style w:type="table" w:customStyle="1" w:styleId="TableNormal33">
    <w:name w:val="Table Normal33"/>
    <w:tblPr>
      <w:tblCellMar>
        <w:top w:w="0" w:type="dxa"/>
        <w:left w:w="0" w:type="dxa"/>
        <w:bottom w:w="0" w:type="dxa"/>
        <w:right w:w="0" w:type="dxa"/>
      </w:tblCellMar>
    </w:tblPr>
  </w:style>
  <w:style w:type="table" w:customStyle="1" w:styleId="TableNormal32">
    <w:name w:val="Table Normal32"/>
    <w:tblPr>
      <w:tblCellMar>
        <w:top w:w="0" w:type="dxa"/>
        <w:left w:w="0" w:type="dxa"/>
        <w:bottom w:w="0" w:type="dxa"/>
        <w:right w:w="0" w:type="dxa"/>
      </w:tblCellMar>
    </w:tblPr>
  </w:style>
  <w:style w:type="table" w:customStyle="1" w:styleId="TableNormal31">
    <w:name w:val="Table Normal31"/>
    <w:tblPr>
      <w:tblCellMar>
        <w:top w:w="0" w:type="dxa"/>
        <w:left w:w="0" w:type="dxa"/>
        <w:bottom w:w="0" w:type="dxa"/>
        <w:right w:w="0" w:type="dxa"/>
      </w:tblCellMar>
    </w:tblPr>
  </w:style>
  <w:style w:type="table" w:customStyle="1" w:styleId="TableNormal30">
    <w:name w:val="Table Normal30"/>
    <w:tblPr>
      <w:tblCellMar>
        <w:top w:w="0" w:type="dxa"/>
        <w:left w:w="0" w:type="dxa"/>
        <w:bottom w:w="0" w:type="dxa"/>
        <w:right w:w="0" w:type="dxa"/>
      </w:tblCellMar>
    </w:tblPr>
  </w:style>
  <w:style w:type="table" w:customStyle="1" w:styleId="TableNormal29">
    <w:name w:val="Table Normal29"/>
    <w:tblPr>
      <w:tblCellMar>
        <w:top w:w="0" w:type="dxa"/>
        <w:left w:w="0" w:type="dxa"/>
        <w:bottom w:w="0" w:type="dxa"/>
        <w:right w:w="0" w:type="dxa"/>
      </w:tblCellMar>
    </w:tblPr>
  </w:style>
  <w:style w:type="table" w:customStyle="1" w:styleId="TableNormal28">
    <w:name w:val="Table Normal28"/>
    <w:tblPr>
      <w:tblCellMar>
        <w:top w:w="0" w:type="dxa"/>
        <w:left w:w="0" w:type="dxa"/>
        <w:bottom w:w="0" w:type="dxa"/>
        <w:right w:w="0" w:type="dxa"/>
      </w:tblCellMar>
    </w:tblPr>
  </w:style>
  <w:style w:type="table" w:customStyle="1" w:styleId="TableNormal27">
    <w:name w:val="Table Normal27"/>
    <w:tblPr>
      <w:tblCellMar>
        <w:top w:w="0" w:type="dxa"/>
        <w:left w:w="0" w:type="dxa"/>
        <w:bottom w:w="0" w:type="dxa"/>
        <w:right w:w="0" w:type="dxa"/>
      </w:tblCellMar>
    </w:tblPr>
  </w:style>
  <w:style w:type="table" w:customStyle="1" w:styleId="TableNormal26">
    <w:name w:val="Table Normal26"/>
    <w:tblPr>
      <w:tblCellMar>
        <w:top w:w="0" w:type="dxa"/>
        <w:left w:w="0" w:type="dxa"/>
        <w:bottom w:w="0" w:type="dxa"/>
        <w:right w:w="0" w:type="dxa"/>
      </w:tblCellMar>
    </w:tblPr>
  </w:style>
  <w:style w:type="table" w:customStyle="1" w:styleId="TableNormal25">
    <w:name w:val="Table Normal25"/>
    <w:tblPr>
      <w:tblCellMar>
        <w:top w:w="0" w:type="dxa"/>
        <w:left w:w="0" w:type="dxa"/>
        <w:bottom w:w="0" w:type="dxa"/>
        <w:right w:w="0" w:type="dxa"/>
      </w:tblCellMar>
    </w:tblPr>
  </w:style>
  <w:style w:type="table" w:customStyle="1" w:styleId="TableNormal24">
    <w:name w:val="Table Normal24"/>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75">
    <w:name w:val="175"/>
    <w:basedOn w:val="TableNormal1"/>
    <w:tblPr>
      <w:tblStyleRowBandSize w:val="1"/>
      <w:tblStyleColBandSize w:val="1"/>
      <w:tblCellMar>
        <w:top w:w="100" w:type="dxa"/>
        <w:left w:w="100" w:type="dxa"/>
        <w:bottom w:w="100" w:type="dxa"/>
        <w:right w:w="100" w:type="dxa"/>
      </w:tblCellMar>
    </w:tblPr>
  </w:style>
  <w:style w:type="table" w:customStyle="1" w:styleId="174">
    <w:name w:val="174"/>
    <w:basedOn w:val="TableNormal1"/>
    <w:tblPr>
      <w:tblStyleRowBandSize w:val="1"/>
      <w:tblStyleColBandSize w:val="1"/>
      <w:tblCellMar>
        <w:left w:w="115" w:type="dxa"/>
        <w:right w:w="115" w:type="dxa"/>
      </w:tblCellMar>
    </w:tblPr>
  </w:style>
  <w:style w:type="table" w:customStyle="1" w:styleId="173">
    <w:name w:val="173"/>
    <w:basedOn w:val="TableNormal1"/>
    <w:tblPr>
      <w:tblStyleRowBandSize w:val="1"/>
      <w:tblStyleColBandSize w:val="1"/>
      <w:tblCellMar>
        <w:left w:w="115" w:type="dxa"/>
        <w:right w:w="115" w:type="dxa"/>
      </w:tblCellMar>
    </w:tblPr>
  </w:style>
  <w:style w:type="table" w:customStyle="1" w:styleId="172">
    <w:name w:val="172"/>
    <w:basedOn w:val="TableNormal1"/>
    <w:tblPr>
      <w:tblStyleRowBandSize w:val="1"/>
      <w:tblStyleColBandSize w:val="1"/>
      <w:tblCellMar>
        <w:left w:w="115" w:type="dxa"/>
        <w:right w:w="115" w:type="dxa"/>
      </w:tblCellMar>
    </w:tblPr>
  </w:style>
  <w:style w:type="table" w:customStyle="1" w:styleId="171">
    <w:name w:val="171"/>
    <w:basedOn w:val="TableNormal1"/>
    <w:tblPr>
      <w:tblStyleRowBandSize w:val="1"/>
      <w:tblStyleColBandSize w:val="1"/>
      <w:tblCellMar>
        <w:left w:w="115" w:type="dxa"/>
        <w:right w:w="115" w:type="dxa"/>
      </w:tblCellMar>
    </w:tblPr>
  </w:style>
  <w:style w:type="table" w:customStyle="1" w:styleId="170">
    <w:name w:val="170"/>
    <w:basedOn w:val="TableNormal1"/>
    <w:tblPr>
      <w:tblStyleRowBandSize w:val="1"/>
      <w:tblStyleColBandSize w:val="1"/>
      <w:tblCellMar>
        <w:left w:w="115" w:type="dxa"/>
        <w:right w:w="115" w:type="dxa"/>
      </w:tblCellMar>
    </w:tblPr>
  </w:style>
  <w:style w:type="table" w:customStyle="1" w:styleId="169">
    <w:name w:val="169"/>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8">
    <w:name w:val="168"/>
    <w:basedOn w:val="TableNormal1"/>
    <w:tblPr>
      <w:tblStyleRowBandSize w:val="1"/>
      <w:tblStyleColBandSize w:val="1"/>
      <w:tblCellMar>
        <w:left w:w="115" w:type="dxa"/>
        <w:right w:w="115" w:type="dxa"/>
      </w:tblCellMar>
    </w:tblPr>
  </w:style>
  <w:style w:type="table" w:customStyle="1" w:styleId="167">
    <w:name w:val="167"/>
    <w:basedOn w:val="TableNormal1"/>
    <w:tblPr>
      <w:tblStyleRowBandSize w:val="1"/>
      <w:tblStyleColBandSize w:val="1"/>
      <w:tblCellMar>
        <w:left w:w="115" w:type="dxa"/>
        <w:right w:w="115" w:type="dxa"/>
      </w:tblCellMar>
    </w:tblPr>
  </w:style>
  <w:style w:type="table" w:customStyle="1" w:styleId="166">
    <w:name w:val="166"/>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5">
    <w:name w:val="165"/>
    <w:basedOn w:val="TableNormal1"/>
    <w:rPr>
      <w:rFonts w:ascii="Arial" w:eastAsia="Arial" w:hAnsi="Arial" w:cs="Arial"/>
      <w:sz w:val="22"/>
      <w:szCs w:val="22"/>
    </w:rPr>
    <w:tblPr>
      <w:tblStyleRowBandSize w:val="1"/>
      <w:tblStyleColBandSize w:val="1"/>
      <w:tblCellMar>
        <w:left w:w="115" w:type="dxa"/>
        <w:right w:w="115" w:type="dxa"/>
      </w:tblCellMar>
    </w:tblPr>
  </w:style>
  <w:style w:type="table" w:customStyle="1" w:styleId="164">
    <w:name w:val="164"/>
    <w:basedOn w:val="TableNormal4"/>
    <w:rPr>
      <w:rFonts w:ascii="Arial" w:eastAsia="Arial" w:hAnsi="Arial" w:cs="Arial"/>
      <w:sz w:val="22"/>
      <w:szCs w:val="22"/>
    </w:rPr>
    <w:tblPr>
      <w:tblStyleRowBandSize w:val="1"/>
      <w:tblStyleColBandSize w:val="1"/>
      <w:tblCellMar>
        <w:left w:w="115" w:type="dxa"/>
        <w:right w:w="115" w:type="dxa"/>
      </w:tblCellMar>
    </w:tblPr>
  </w:style>
  <w:style w:type="table" w:customStyle="1" w:styleId="163">
    <w:name w:val="16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2">
    <w:name w:val="16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1">
    <w:name w:val="16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0">
    <w:name w:val="16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9">
    <w:name w:val="15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8">
    <w:name w:val="15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7">
    <w:name w:val="15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6">
    <w:name w:val="15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5">
    <w:name w:val="15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4">
    <w:name w:val="15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3">
    <w:name w:val="15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2">
    <w:name w:val="15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1">
    <w:name w:val="15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0">
    <w:name w:val="15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9">
    <w:name w:val="14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8">
    <w:name w:val="14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7">
    <w:name w:val="14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6">
    <w:name w:val="14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5">
    <w:name w:val="14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4">
    <w:name w:val="14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3">
    <w:name w:val="14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2">
    <w:name w:val="14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1">
    <w:name w:val="14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0">
    <w:name w:val="14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9">
    <w:name w:val="13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1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18"/>
    <w:tblPr>
      <w:tblStyleRowBandSize w:val="1"/>
      <w:tblStyleColBandSize w:val="1"/>
      <w:tblCellMar>
        <w:left w:w="115" w:type="dxa"/>
        <w:right w:w="115" w:type="dxa"/>
      </w:tblCellMar>
    </w:tblPr>
  </w:style>
  <w:style w:type="table" w:customStyle="1" w:styleId="123">
    <w:name w:val="123"/>
    <w:basedOn w:val="TableNormal18"/>
    <w:tblPr>
      <w:tblStyleRowBandSize w:val="1"/>
      <w:tblStyleColBandSize w:val="1"/>
      <w:tblCellMar>
        <w:top w:w="100" w:type="dxa"/>
        <w:left w:w="100" w:type="dxa"/>
        <w:bottom w:w="100" w:type="dxa"/>
        <w:right w:w="100" w:type="dxa"/>
      </w:tblCellMar>
    </w:tblPr>
  </w:style>
  <w:style w:type="table" w:customStyle="1" w:styleId="122">
    <w:name w:val="12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18"/>
    <w:tblPr>
      <w:tblStyleRowBandSize w:val="1"/>
      <w:tblStyleColBandSize w:val="1"/>
      <w:tblCellMar>
        <w:top w:w="100" w:type="dxa"/>
        <w:left w:w="100" w:type="dxa"/>
        <w:bottom w:w="100" w:type="dxa"/>
        <w:right w:w="100" w:type="dxa"/>
      </w:tblCellMar>
    </w:tblPr>
  </w:style>
  <w:style w:type="table" w:customStyle="1" w:styleId="119">
    <w:name w:val="11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18"/>
    <w:rPr>
      <w:rFonts w:ascii="Arial" w:eastAsia="Arial" w:hAnsi="Arial" w:cs="Arial"/>
      <w:sz w:val="22"/>
      <w:szCs w:val="22"/>
    </w:rPr>
    <w:tblPr>
      <w:tblStyleRowBandSize w:val="1"/>
      <w:tblStyleColBandSize w:val="1"/>
      <w:tblCellMar>
        <w:left w:w="115" w:type="dxa"/>
        <w:right w:w="115" w:type="dxa"/>
      </w:tblCellMar>
    </w:tblPr>
  </w:style>
  <w:style w:type="table" w:customStyle="1" w:styleId="114">
    <w:name w:val="11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18"/>
    <w:rPr>
      <w:rFonts w:ascii="Arial" w:eastAsia="Arial" w:hAnsi="Arial" w:cs="Arial"/>
      <w:sz w:val="22"/>
      <w:szCs w:val="22"/>
    </w:rPr>
    <w:tblPr>
      <w:tblStyleRowBandSize w:val="1"/>
      <w:tblStyleColBandSize w:val="1"/>
      <w:tblCellMar>
        <w:left w:w="108" w:type="dxa"/>
        <w:right w:w="108" w:type="dxa"/>
      </w:tblCellMar>
    </w:tblPr>
  </w:style>
  <w:style w:type="table" w:customStyle="1" w:styleId="111">
    <w:name w:val="11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9">
    <w:name w:val="99"/>
    <w:basedOn w:val="TableNormal1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8">
    <w:name w:val="98"/>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2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5">
    <w:name w:val="9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0">
    <w:name w:val="9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7">
    <w:name w:val="8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40"/>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41"/>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52"/>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56"/>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57"/>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63"/>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paragraph" w:customStyle="1" w:styleId="Citas">
    <w:name w:val="Citas"/>
    <w:basedOn w:val="Normal"/>
    <w:qFormat/>
    <w:rsid w:val="005B223B"/>
    <w:pPr>
      <w:spacing w:before="240" w:after="160" w:line="360" w:lineRule="auto"/>
      <w:ind w:left="851" w:right="851"/>
      <w:jc w:val="both"/>
    </w:pPr>
    <w:rPr>
      <w:rFonts w:ascii="Palatino Linotype" w:eastAsiaTheme="minorHAnsi" w:hAnsi="Palatino Linotype" w:cs="Arial"/>
      <w:i/>
      <w:sz w:val="22"/>
      <w:szCs w:val="22"/>
      <w:lang w:eastAsia="en-US"/>
    </w:rPr>
  </w:style>
  <w:style w:type="character" w:customStyle="1" w:styleId="il">
    <w:name w:val="il"/>
    <w:basedOn w:val="Fuentedeprrafopredeter"/>
    <w:rsid w:val="005B223B"/>
  </w:style>
  <w:style w:type="character" w:customStyle="1" w:styleId="selectable-text">
    <w:name w:val="selectable-text"/>
    <w:basedOn w:val="Fuentedeprrafopredeter"/>
    <w:rsid w:val="00393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61421">
      <w:bodyDiv w:val="1"/>
      <w:marLeft w:val="0"/>
      <w:marRight w:val="0"/>
      <w:marTop w:val="0"/>
      <w:marBottom w:val="0"/>
      <w:divBdr>
        <w:top w:val="none" w:sz="0" w:space="0" w:color="auto"/>
        <w:left w:val="none" w:sz="0" w:space="0" w:color="auto"/>
        <w:bottom w:val="none" w:sz="0" w:space="0" w:color="auto"/>
        <w:right w:val="none" w:sz="0" w:space="0" w:color="auto"/>
      </w:divBdr>
    </w:div>
    <w:div w:id="57438607">
      <w:bodyDiv w:val="1"/>
      <w:marLeft w:val="0"/>
      <w:marRight w:val="0"/>
      <w:marTop w:val="0"/>
      <w:marBottom w:val="0"/>
      <w:divBdr>
        <w:top w:val="none" w:sz="0" w:space="0" w:color="auto"/>
        <w:left w:val="none" w:sz="0" w:space="0" w:color="auto"/>
        <w:bottom w:val="none" w:sz="0" w:space="0" w:color="auto"/>
        <w:right w:val="none" w:sz="0" w:space="0" w:color="auto"/>
      </w:divBdr>
    </w:div>
    <w:div w:id="79832295">
      <w:bodyDiv w:val="1"/>
      <w:marLeft w:val="0"/>
      <w:marRight w:val="0"/>
      <w:marTop w:val="0"/>
      <w:marBottom w:val="0"/>
      <w:divBdr>
        <w:top w:val="none" w:sz="0" w:space="0" w:color="auto"/>
        <w:left w:val="none" w:sz="0" w:space="0" w:color="auto"/>
        <w:bottom w:val="none" w:sz="0" w:space="0" w:color="auto"/>
        <w:right w:val="none" w:sz="0" w:space="0" w:color="auto"/>
      </w:divBdr>
      <w:divsChild>
        <w:div w:id="1620988226">
          <w:marLeft w:val="0"/>
          <w:marRight w:val="0"/>
          <w:marTop w:val="0"/>
          <w:marBottom w:val="0"/>
          <w:divBdr>
            <w:top w:val="none" w:sz="0" w:space="0" w:color="auto"/>
            <w:left w:val="none" w:sz="0" w:space="0" w:color="auto"/>
            <w:bottom w:val="none" w:sz="0" w:space="0" w:color="auto"/>
            <w:right w:val="none" w:sz="0" w:space="0" w:color="auto"/>
          </w:divBdr>
          <w:divsChild>
            <w:div w:id="2051493415">
              <w:marLeft w:val="0"/>
              <w:marRight w:val="0"/>
              <w:marTop w:val="0"/>
              <w:marBottom w:val="0"/>
              <w:divBdr>
                <w:top w:val="none" w:sz="0" w:space="0" w:color="auto"/>
                <w:left w:val="none" w:sz="0" w:space="0" w:color="auto"/>
                <w:bottom w:val="none" w:sz="0" w:space="0" w:color="auto"/>
                <w:right w:val="none" w:sz="0" w:space="0" w:color="auto"/>
              </w:divBdr>
              <w:divsChild>
                <w:div w:id="294606561">
                  <w:marLeft w:val="-225"/>
                  <w:marRight w:val="-225"/>
                  <w:marTop w:val="0"/>
                  <w:marBottom w:val="0"/>
                  <w:divBdr>
                    <w:top w:val="none" w:sz="0" w:space="0" w:color="auto"/>
                    <w:left w:val="none" w:sz="0" w:space="0" w:color="auto"/>
                    <w:bottom w:val="none" w:sz="0" w:space="0" w:color="auto"/>
                    <w:right w:val="none" w:sz="0" w:space="0" w:color="auto"/>
                  </w:divBdr>
                  <w:divsChild>
                    <w:div w:id="770274484">
                      <w:marLeft w:val="0"/>
                      <w:marRight w:val="0"/>
                      <w:marTop w:val="0"/>
                      <w:marBottom w:val="0"/>
                      <w:divBdr>
                        <w:top w:val="none" w:sz="0" w:space="0" w:color="auto"/>
                        <w:left w:val="none" w:sz="0" w:space="0" w:color="auto"/>
                        <w:bottom w:val="none" w:sz="0" w:space="0" w:color="auto"/>
                        <w:right w:val="none" w:sz="0" w:space="0" w:color="auto"/>
                      </w:divBdr>
                    </w:div>
                    <w:div w:id="637802608">
                      <w:marLeft w:val="0"/>
                      <w:marRight w:val="0"/>
                      <w:marTop w:val="0"/>
                      <w:marBottom w:val="0"/>
                      <w:divBdr>
                        <w:top w:val="none" w:sz="0" w:space="0" w:color="auto"/>
                        <w:left w:val="none" w:sz="0" w:space="0" w:color="auto"/>
                        <w:bottom w:val="none" w:sz="0" w:space="0" w:color="auto"/>
                        <w:right w:val="none" w:sz="0" w:space="0" w:color="auto"/>
                      </w:divBdr>
                      <w:divsChild>
                        <w:div w:id="1067339919">
                          <w:marLeft w:val="0"/>
                          <w:marRight w:val="0"/>
                          <w:marTop w:val="0"/>
                          <w:marBottom w:val="375"/>
                          <w:divBdr>
                            <w:top w:val="single" w:sz="6" w:space="0" w:color="DDDDDD"/>
                            <w:left w:val="single" w:sz="6" w:space="0" w:color="DDDDDD"/>
                            <w:bottom w:val="single" w:sz="6" w:space="0" w:color="DDDDDD"/>
                            <w:right w:val="single" w:sz="6" w:space="0" w:color="DDDDDD"/>
                          </w:divBdr>
                          <w:divsChild>
                            <w:div w:id="610430508">
                              <w:marLeft w:val="0"/>
                              <w:marRight w:val="0"/>
                              <w:marTop w:val="0"/>
                              <w:marBottom w:val="0"/>
                              <w:divBdr>
                                <w:top w:val="none" w:sz="0" w:space="0" w:color="auto"/>
                                <w:left w:val="none" w:sz="0" w:space="0" w:color="auto"/>
                                <w:bottom w:val="none" w:sz="0" w:space="0" w:color="auto"/>
                                <w:right w:val="none" w:sz="0" w:space="0" w:color="auto"/>
                              </w:divBdr>
                              <w:divsChild>
                                <w:div w:id="95055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2924">
                  <w:marLeft w:val="-225"/>
                  <w:marRight w:val="-225"/>
                  <w:marTop w:val="0"/>
                  <w:marBottom w:val="0"/>
                  <w:divBdr>
                    <w:top w:val="none" w:sz="0" w:space="0" w:color="auto"/>
                    <w:left w:val="none" w:sz="0" w:space="0" w:color="auto"/>
                    <w:bottom w:val="none" w:sz="0" w:space="0" w:color="auto"/>
                    <w:right w:val="none" w:sz="0" w:space="0" w:color="auto"/>
                  </w:divBdr>
                  <w:divsChild>
                    <w:div w:id="1167943005">
                      <w:marLeft w:val="0"/>
                      <w:marRight w:val="0"/>
                      <w:marTop w:val="0"/>
                      <w:marBottom w:val="0"/>
                      <w:divBdr>
                        <w:top w:val="none" w:sz="0" w:space="0" w:color="auto"/>
                        <w:left w:val="none" w:sz="0" w:space="0" w:color="auto"/>
                        <w:bottom w:val="none" w:sz="0" w:space="0" w:color="auto"/>
                        <w:right w:val="none" w:sz="0" w:space="0" w:color="auto"/>
                      </w:divBdr>
                      <w:divsChild>
                        <w:div w:id="2510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21740">
                  <w:marLeft w:val="-225"/>
                  <w:marRight w:val="-225"/>
                  <w:marTop w:val="0"/>
                  <w:marBottom w:val="0"/>
                  <w:divBdr>
                    <w:top w:val="none" w:sz="0" w:space="0" w:color="auto"/>
                    <w:left w:val="none" w:sz="0" w:space="0" w:color="auto"/>
                    <w:bottom w:val="none" w:sz="0" w:space="0" w:color="auto"/>
                    <w:right w:val="none" w:sz="0" w:space="0" w:color="auto"/>
                  </w:divBdr>
                  <w:divsChild>
                    <w:div w:id="1990556262">
                      <w:marLeft w:val="0"/>
                      <w:marRight w:val="0"/>
                      <w:marTop w:val="0"/>
                      <w:marBottom w:val="0"/>
                      <w:divBdr>
                        <w:top w:val="none" w:sz="0" w:space="0" w:color="auto"/>
                        <w:left w:val="none" w:sz="0" w:space="0" w:color="auto"/>
                        <w:bottom w:val="none" w:sz="0" w:space="0" w:color="auto"/>
                        <w:right w:val="none" w:sz="0" w:space="0" w:color="auto"/>
                      </w:divBdr>
                    </w:div>
                    <w:div w:id="1194344259">
                      <w:marLeft w:val="0"/>
                      <w:marRight w:val="0"/>
                      <w:marTop w:val="0"/>
                      <w:marBottom w:val="0"/>
                      <w:divBdr>
                        <w:top w:val="none" w:sz="0" w:space="0" w:color="auto"/>
                        <w:left w:val="none" w:sz="0" w:space="0" w:color="auto"/>
                        <w:bottom w:val="none" w:sz="0" w:space="0" w:color="auto"/>
                        <w:right w:val="none" w:sz="0" w:space="0" w:color="auto"/>
                      </w:divBdr>
                      <w:divsChild>
                        <w:div w:id="1419402021">
                          <w:marLeft w:val="0"/>
                          <w:marRight w:val="0"/>
                          <w:marTop w:val="0"/>
                          <w:marBottom w:val="0"/>
                          <w:divBdr>
                            <w:top w:val="none" w:sz="0" w:space="0" w:color="auto"/>
                            <w:left w:val="none" w:sz="0" w:space="0" w:color="auto"/>
                            <w:bottom w:val="none" w:sz="0" w:space="0" w:color="auto"/>
                            <w:right w:val="none" w:sz="0" w:space="0" w:color="auto"/>
                          </w:divBdr>
                        </w:div>
                      </w:divsChild>
                    </w:div>
                    <w:div w:id="2088459092">
                      <w:marLeft w:val="0"/>
                      <w:marRight w:val="0"/>
                      <w:marTop w:val="0"/>
                      <w:marBottom w:val="0"/>
                      <w:divBdr>
                        <w:top w:val="none" w:sz="0" w:space="0" w:color="auto"/>
                        <w:left w:val="none" w:sz="0" w:space="0" w:color="auto"/>
                        <w:bottom w:val="none" w:sz="0" w:space="0" w:color="auto"/>
                        <w:right w:val="none" w:sz="0" w:space="0" w:color="auto"/>
                      </w:divBdr>
                    </w:div>
                  </w:divsChild>
                </w:div>
                <w:div w:id="2020963790">
                  <w:marLeft w:val="-225"/>
                  <w:marRight w:val="-225"/>
                  <w:marTop w:val="0"/>
                  <w:marBottom w:val="0"/>
                  <w:divBdr>
                    <w:top w:val="none" w:sz="0" w:space="0" w:color="auto"/>
                    <w:left w:val="none" w:sz="0" w:space="0" w:color="auto"/>
                    <w:bottom w:val="none" w:sz="0" w:space="0" w:color="auto"/>
                    <w:right w:val="none" w:sz="0" w:space="0" w:color="auto"/>
                  </w:divBdr>
                  <w:divsChild>
                    <w:div w:id="402142188">
                      <w:marLeft w:val="0"/>
                      <w:marRight w:val="0"/>
                      <w:marTop w:val="0"/>
                      <w:marBottom w:val="0"/>
                      <w:divBdr>
                        <w:top w:val="none" w:sz="0" w:space="0" w:color="auto"/>
                        <w:left w:val="none" w:sz="0" w:space="0" w:color="auto"/>
                        <w:bottom w:val="none" w:sz="0" w:space="0" w:color="auto"/>
                        <w:right w:val="none" w:sz="0" w:space="0" w:color="auto"/>
                      </w:divBdr>
                      <w:divsChild>
                        <w:div w:id="914826143">
                          <w:marLeft w:val="0"/>
                          <w:marRight w:val="0"/>
                          <w:marTop w:val="0"/>
                          <w:marBottom w:val="0"/>
                          <w:divBdr>
                            <w:top w:val="none" w:sz="0" w:space="0" w:color="auto"/>
                            <w:left w:val="none" w:sz="0" w:space="0" w:color="auto"/>
                            <w:bottom w:val="none" w:sz="0" w:space="0" w:color="auto"/>
                            <w:right w:val="none" w:sz="0" w:space="0" w:color="auto"/>
                          </w:divBdr>
                        </w:div>
                      </w:divsChild>
                    </w:div>
                    <w:div w:id="1363942929">
                      <w:marLeft w:val="0"/>
                      <w:marRight w:val="0"/>
                      <w:marTop w:val="0"/>
                      <w:marBottom w:val="0"/>
                      <w:divBdr>
                        <w:top w:val="none" w:sz="0" w:space="0" w:color="auto"/>
                        <w:left w:val="none" w:sz="0" w:space="0" w:color="auto"/>
                        <w:bottom w:val="none" w:sz="0" w:space="0" w:color="auto"/>
                        <w:right w:val="none" w:sz="0" w:space="0" w:color="auto"/>
                      </w:divBdr>
                      <w:divsChild>
                        <w:div w:id="19993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709551">
          <w:marLeft w:val="0"/>
          <w:marRight w:val="0"/>
          <w:marTop w:val="0"/>
          <w:marBottom w:val="0"/>
          <w:divBdr>
            <w:top w:val="none" w:sz="0" w:space="0" w:color="auto"/>
            <w:left w:val="none" w:sz="0" w:space="0" w:color="auto"/>
            <w:bottom w:val="none" w:sz="0" w:space="0" w:color="auto"/>
            <w:right w:val="none" w:sz="0" w:space="0" w:color="auto"/>
          </w:divBdr>
          <w:divsChild>
            <w:div w:id="733895656">
              <w:marLeft w:val="0"/>
              <w:marRight w:val="0"/>
              <w:marTop w:val="0"/>
              <w:marBottom w:val="0"/>
              <w:divBdr>
                <w:top w:val="none" w:sz="0" w:space="0" w:color="auto"/>
                <w:left w:val="none" w:sz="0" w:space="0" w:color="auto"/>
                <w:bottom w:val="none" w:sz="0" w:space="0" w:color="auto"/>
                <w:right w:val="none" w:sz="0" w:space="0" w:color="auto"/>
              </w:divBdr>
              <w:divsChild>
                <w:div w:id="1217667002">
                  <w:marLeft w:val="-225"/>
                  <w:marRight w:val="-225"/>
                  <w:marTop w:val="0"/>
                  <w:marBottom w:val="0"/>
                  <w:divBdr>
                    <w:top w:val="none" w:sz="0" w:space="0" w:color="auto"/>
                    <w:left w:val="none" w:sz="0" w:space="0" w:color="auto"/>
                    <w:bottom w:val="none" w:sz="0" w:space="0" w:color="auto"/>
                    <w:right w:val="none" w:sz="0" w:space="0" w:color="auto"/>
                  </w:divBdr>
                  <w:divsChild>
                    <w:div w:id="28454870">
                      <w:marLeft w:val="0"/>
                      <w:marRight w:val="0"/>
                      <w:marTop w:val="0"/>
                      <w:marBottom w:val="0"/>
                      <w:divBdr>
                        <w:top w:val="none" w:sz="0" w:space="0" w:color="auto"/>
                        <w:left w:val="none" w:sz="0" w:space="0" w:color="auto"/>
                        <w:bottom w:val="none" w:sz="0" w:space="0" w:color="auto"/>
                        <w:right w:val="none" w:sz="0" w:space="0" w:color="auto"/>
                      </w:divBdr>
                    </w:div>
                    <w:div w:id="835924784">
                      <w:marLeft w:val="0"/>
                      <w:marRight w:val="0"/>
                      <w:marTop w:val="0"/>
                      <w:marBottom w:val="0"/>
                      <w:divBdr>
                        <w:top w:val="none" w:sz="0" w:space="0" w:color="auto"/>
                        <w:left w:val="none" w:sz="0" w:space="0" w:color="auto"/>
                        <w:bottom w:val="none" w:sz="0" w:space="0" w:color="auto"/>
                        <w:right w:val="none" w:sz="0" w:space="0" w:color="auto"/>
                      </w:divBdr>
                    </w:div>
                    <w:div w:id="2121685211">
                      <w:marLeft w:val="0"/>
                      <w:marRight w:val="0"/>
                      <w:marTop w:val="0"/>
                      <w:marBottom w:val="0"/>
                      <w:divBdr>
                        <w:top w:val="none" w:sz="0" w:space="0" w:color="auto"/>
                        <w:left w:val="none" w:sz="0" w:space="0" w:color="auto"/>
                        <w:bottom w:val="none" w:sz="0" w:space="0" w:color="auto"/>
                        <w:right w:val="none" w:sz="0" w:space="0" w:color="auto"/>
                      </w:divBdr>
                    </w:div>
                    <w:div w:id="18428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8288">
          <w:marLeft w:val="0"/>
          <w:marRight w:val="0"/>
          <w:marTop w:val="0"/>
          <w:marBottom w:val="0"/>
          <w:divBdr>
            <w:top w:val="none" w:sz="0" w:space="0" w:color="auto"/>
            <w:left w:val="none" w:sz="0" w:space="0" w:color="auto"/>
            <w:bottom w:val="none" w:sz="0" w:space="0" w:color="auto"/>
            <w:right w:val="none" w:sz="0" w:space="0" w:color="auto"/>
          </w:divBdr>
          <w:divsChild>
            <w:div w:id="467479959">
              <w:marLeft w:val="-225"/>
              <w:marRight w:val="-225"/>
              <w:marTop w:val="0"/>
              <w:marBottom w:val="0"/>
              <w:divBdr>
                <w:top w:val="none" w:sz="0" w:space="0" w:color="auto"/>
                <w:left w:val="none" w:sz="0" w:space="0" w:color="auto"/>
                <w:bottom w:val="none" w:sz="0" w:space="0" w:color="auto"/>
                <w:right w:val="none" w:sz="0" w:space="0" w:color="auto"/>
              </w:divBdr>
              <w:divsChild>
                <w:div w:id="4939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698474">
      <w:bodyDiv w:val="1"/>
      <w:marLeft w:val="0"/>
      <w:marRight w:val="0"/>
      <w:marTop w:val="0"/>
      <w:marBottom w:val="0"/>
      <w:divBdr>
        <w:top w:val="none" w:sz="0" w:space="0" w:color="auto"/>
        <w:left w:val="none" w:sz="0" w:space="0" w:color="auto"/>
        <w:bottom w:val="none" w:sz="0" w:space="0" w:color="auto"/>
        <w:right w:val="none" w:sz="0" w:space="0" w:color="auto"/>
      </w:divBdr>
    </w:div>
    <w:div w:id="234053841">
      <w:bodyDiv w:val="1"/>
      <w:marLeft w:val="0"/>
      <w:marRight w:val="0"/>
      <w:marTop w:val="0"/>
      <w:marBottom w:val="0"/>
      <w:divBdr>
        <w:top w:val="none" w:sz="0" w:space="0" w:color="auto"/>
        <w:left w:val="none" w:sz="0" w:space="0" w:color="auto"/>
        <w:bottom w:val="none" w:sz="0" w:space="0" w:color="auto"/>
        <w:right w:val="none" w:sz="0" w:space="0" w:color="auto"/>
      </w:divBdr>
    </w:div>
    <w:div w:id="335615101">
      <w:bodyDiv w:val="1"/>
      <w:marLeft w:val="0"/>
      <w:marRight w:val="0"/>
      <w:marTop w:val="0"/>
      <w:marBottom w:val="0"/>
      <w:divBdr>
        <w:top w:val="none" w:sz="0" w:space="0" w:color="auto"/>
        <w:left w:val="none" w:sz="0" w:space="0" w:color="auto"/>
        <w:bottom w:val="none" w:sz="0" w:space="0" w:color="auto"/>
        <w:right w:val="none" w:sz="0" w:space="0" w:color="auto"/>
      </w:divBdr>
    </w:div>
    <w:div w:id="396241782">
      <w:bodyDiv w:val="1"/>
      <w:marLeft w:val="0"/>
      <w:marRight w:val="0"/>
      <w:marTop w:val="0"/>
      <w:marBottom w:val="0"/>
      <w:divBdr>
        <w:top w:val="none" w:sz="0" w:space="0" w:color="auto"/>
        <w:left w:val="none" w:sz="0" w:space="0" w:color="auto"/>
        <w:bottom w:val="none" w:sz="0" w:space="0" w:color="auto"/>
        <w:right w:val="none" w:sz="0" w:space="0" w:color="auto"/>
      </w:divBdr>
    </w:div>
    <w:div w:id="399251931">
      <w:bodyDiv w:val="1"/>
      <w:marLeft w:val="0"/>
      <w:marRight w:val="0"/>
      <w:marTop w:val="0"/>
      <w:marBottom w:val="0"/>
      <w:divBdr>
        <w:top w:val="none" w:sz="0" w:space="0" w:color="auto"/>
        <w:left w:val="none" w:sz="0" w:space="0" w:color="auto"/>
        <w:bottom w:val="none" w:sz="0" w:space="0" w:color="auto"/>
        <w:right w:val="none" w:sz="0" w:space="0" w:color="auto"/>
      </w:divBdr>
    </w:div>
    <w:div w:id="410129830">
      <w:bodyDiv w:val="1"/>
      <w:marLeft w:val="0"/>
      <w:marRight w:val="0"/>
      <w:marTop w:val="0"/>
      <w:marBottom w:val="0"/>
      <w:divBdr>
        <w:top w:val="none" w:sz="0" w:space="0" w:color="auto"/>
        <w:left w:val="none" w:sz="0" w:space="0" w:color="auto"/>
        <w:bottom w:val="none" w:sz="0" w:space="0" w:color="auto"/>
        <w:right w:val="none" w:sz="0" w:space="0" w:color="auto"/>
      </w:divBdr>
    </w:div>
    <w:div w:id="437602240">
      <w:bodyDiv w:val="1"/>
      <w:marLeft w:val="0"/>
      <w:marRight w:val="0"/>
      <w:marTop w:val="0"/>
      <w:marBottom w:val="0"/>
      <w:divBdr>
        <w:top w:val="none" w:sz="0" w:space="0" w:color="auto"/>
        <w:left w:val="none" w:sz="0" w:space="0" w:color="auto"/>
        <w:bottom w:val="none" w:sz="0" w:space="0" w:color="auto"/>
        <w:right w:val="none" w:sz="0" w:space="0" w:color="auto"/>
      </w:divBdr>
    </w:div>
    <w:div w:id="458305794">
      <w:bodyDiv w:val="1"/>
      <w:marLeft w:val="0"/>
      <w:marRight w:val="0"/>
      <w:marTop w:val="0"/>
      <w:marBottom w:val="0"/>
      <w:divBdr>
        <w:top w:val="none" w:sz="0" w:space="0" w:color="auto"/>
        <w:left w:val="none" w:sz="0" w:space="0" w:color="auto"/>
        <w:bottom w:val="none" w:sz="0" w:space="0" w:color="auto"/>
        <w:right w:val="none" w:sz="0" w:space="0" w:color="auto"/>
      </w:divBdr>
    </w:div>
    <w:div w:id="501628173">
      <w:bodyDiv w:val="1"/>
      <w:marLeft w:val="0"/>
      <w:marRight w:val="0"/>
      <w:marTop w:val="0"/>
      <w:marBottom w:val="0"/>
      <w:divBdr>
        <w:top w:val="none" w:sz="0" w:space="0" w:color="auto"/>
        <w:left w:val="none" w:sz="0" w:space="0" w:color="auto"/>
        <w:bottom w:val="none" w:sz="0" w:space="0" w:color="auto"/>
        <w:right w:val="none" w:sz="0" w:space="0" w:color="auto"/>
      </w:divBdr>
    </w:div>
    <w:div w:id="530920308">
      <w:bodyDiv w:val="1"/>
      <w:marLeft w:val="0"/>
      <w:marRight w:val="0"/>
      <w:marTop w:val="0"/>
      <w:marBottom w:val="0"/>
      <w:divBdr>
        <w:top w:val="none" w:sz="0" w:space="0" w:color="auto"/>
        <w:left w:val="none" w:sz="0" w:space="0" w:color="auto"/>
        <w:bottom w:val="none" w:sz="0" w:space="0" w:color="auto"/>
        <w:right w:val="none" w:sz="0" w:space="0" w:color="auto"/>
      </w:divBdr>
    </w:div>
    <w:div w:id="545873923">
      <w:bodyDiv w:val="1"/>
      <w:marLeft w:val="0"/>
      <w:marRight w:val="0"/>
      <w:marTop w:val="0"/>
      <w:marBottom w:val="0"/>
      <w:divBdr>
        <w:top w:val="none" w:sz="0" w:space="0" w:color="auto"/>
        <w:left w:val="none" w:sz="0" w:space="0" w:color="auto"/>
        <w:bottom w:val="none" w:sz="0" w:space="0" w:color="auto"/>
        <w:right w:val="none" w:sz="0" w:space="0" w:color="auto"/>
      </w:divBdr>
    </w:div>
    <w:div w:id="555316642">
      <w:bodyDiv w:val="1"/>
      <w:marLeft w:val="0"/>
      <w:marRight w:val="0"/>
      <w:marTop w:val="0"/>
      <w:marBottom w:val="0"/>
      <w:divBdr>
        <w:top w:val="none" w:sz="0" w:space="0" w:color="auto"/>
        <w:left w:val="none" w:sz="0" w:space="0" w:color="auto"/>
        <w:bottom w:val="none" w:sz="0" w:space="0" w:color="auto"/>
        <w:right w:val="none" w:sz="0" w:space="0" w:color="auto"/>
      </w:divBdr>
    </w:div>
    <w:div w:id="599484016">
      <w:bodyDiv w:val="1"/>
      <w:marLeft w:val="0"/>
      <w:marRight w:val="0"/>
      <w:marTop w:val="0"/>
      <w:marBottom w:val="0"/>
      <w:divBdr>
        <w:top w:val="none" w:sz="0" w:space="0" w:color="auto"/>
        <w:left w:val="none" w:sz="0" w:space="0" w:color="auto"/>
        <w:bottom w:val="none" w:sz="0" w:space="0" w:color="auto"/>
        <w:right w:val="none" w:sz="0" w:space="0" w:color="auto"/>
      </w:divBdr>
    </w:div>
    <w:div w:id="625352974">
      <w:bodyDiv w:val="1"/>
      <w:marLeft w:val="0"/>
      <w:marRight w:val="0"/>
      <w:marTop w:val="0"/>
      <w:marBottom w:val="0"/>
      <w:divBdr>
        <w:top w:val="none" w:sz="0" w:space="0" w:color="auto"/>
        <w:left w:val="none" w:sz="0" w:space="0" w:color="auto"/>
        <w:bottom w:val="none" w:sz="0" w:space="0" w:color="auto"/>
        <w:right w:val="none" w:sz="0" w:space="0" w:color="auto"/>
      </w:divBdr>
    </w:div>
    <w:div w:id="974529340">
      <w:bodyDiv w:val="1"/>
      <w:marLeft w:val="0"/>
      <w:marRight w:val="0"/>
      <w:marTop w:val="0"/>
      <w:marBottom w:val="0"/>
      <w:divBdr>
        <w:top w:val="none" w:sz="0" w:space="0" w:color="auto"/>
        <w:left w:val="none" w:sz="0" w:space="0" w:color="auto"/>
        <w:bottom w:val="none" w:sz="0" w:space="0" w:color="auto"/>
        <w:right w:val="none" w:sz="0" w:space="0" w:color="auto"/>
      </w:divBdr>
    </w:div>
    <w:div w:id="976565627">
      <w:bodyDiv w:val="1"/>
      <w:marLeft w:val="0"/>
      <w:marRight w:val="0"/>
      <w:marTop w:val="0"/>
      <w:marBottom w:val="0"/>
      <w:divBdr>
        <w:top w:val="none" w:sz="0" w:space="0" w:color="auto"/>
        <w:left w:val="none" w:sz="0" w:space="0" w:color="auto"/>
        <w:bottom w:val="none" w:sz="0" w:space="0" w:color="auto"/>
        <w:right w:val="none" w:sz="0" w:space="0" w:color="auto"/>
      </w:divBdr>
    </w:div>
    <w:div w:id="1007170551">
      <w:bodyDiv w:val="1"/>
      <w:marLeft w:val="0"/>
      <w:marRight w:val="0"/>
      <w:marTop w:val="0"/>
      <w:marBottom w:val="0"/>
      <w:divBdr>
        <w:top w:val="none" w:sz="0" w:space="0" w:color="auto"/>
        <w:left w:val="none" w:sz="0" w:space="0" w:color="auto"/>
        <w:bottom w:val="none" w:sz="0" w:space="0" w:color="auto"/>
        <w:right w:val="none" w:sz="0" w:space="0" w:color="auto"/>
      </w:divBdr>
    </w:div>
    <w:div w:id="1104034572">
      <w:bodyDiv w:val="1"/>
      <w:marLeft w:val="0"/>
      <w:marRight w:val="0"/>
      <w:marTop w:val="0"/>
      <w:marBottom w:val="0"/>
      <w:divBdr>
        <w:top w:val="none" w:sz="0" w:space="0" w:color="auto"/>
        <w:left w:val="none" w:sz="0" w:space="0" w:color="auto"/>
        <w:bottom w:val="none" w:sz="0" w:space="0" w:color="auto"/>
        <w:right w:val="none" w:sz="0" w:space="0" w:color="auto"/>
      </w:divBdr>
    </w:div>
    <w:div w:id="1153331441">
      <w:bodyDiv w:val="1"/>
      <w:marLeft w:val="0"/>
      <w:marRight w:val="0"/>
      <w:marTop w:val="0"/>
      <w:marBottom w:val="0"/>
      <w:divBdr>
        <w:top w:val="none" w:sz="0" w:space="0" w:color="auto"/>
        <w:left w:val="none" w:sz="0" w:space="0" w:color="auto"/>
        <w:bottom w:val="none" w:sz="0" w:space="0" w:color="auto"/>
        <w:right w:val="none" w:sz="0" w:space="0" w:color="auto"/>
      </w:divBdr>
    </w:div>
    <w:div w:id="1171917428">
      <w:bodyDiv w:val="1"/>
      <w:marLeft w:val="0"/>
      <w:marRight w:val="0"/>
      <w:marTop w:val="0"/>
      <w:marBottom w:val="0"/>
      <w:divBdr>
        <w:top w:val="none" w:sz="0" w:space="0" w:color="auto"/>
        <w:left w:val="none" w:sz="0" w:space="0" w:color="auto"/>
        <w:bottom w:val="none" w:sz="0" w:space="0" w:color="auto"/>
        <w:right w:val="none" w:sz="0" w:space="0" w:color="auto"/>
      </w:divBdr>
    </w:div>
    <w:div w:id="1298292492">
      <w:bodyDiv w:val="1"/>
      <w:marLeft w:val="0"/>
      <w:marRight w:val="0"/>
      <w:marTop w:val="0"/>
      <w:marBottom w:val="0"/>
      <w:divBdr>
        <w:top w:val="none" w:sz="0" w:space="0" w:color="auto"/>
        <w:left w:val="none" w:sz="0" w:space="0" w:color="auto"/>
        <w:bottom w:val="none" w:sz="0" w:space="0" w:color="auto"/>
        <w:right w:val="none" w:sz="0" w:space="0" w:color="auto"/>
      </w:divBdr>
    </w:div>
    <w:div w:id="1378555284">
      <w:bodyDiv w:val="1"/>
      <w:marLeft w:val="0"/>
      <w:marRight w:val="0"/>
      <w:marTop w:val="0"/>
      <w:marBottom w:val="0"/>
      <w:divBdr>
        <w:top w:val="none" w:sz="0" w:space="0" w:color="auto"/>
        <w:left w:val="none" w:sz="0" w:space="0" w:color="auto"/>
        <w:bottom w:val="none" w:sz="0" w:space="0" w:color="auto"/>
        <w:right w:val="none" w:sz="0" w:space="0" w:color="auto"/>
      </w:divBdr>
    </w:div>
    <w:div w:id="1608735495">
      <w:bodyDiv w:val="1"/>
      <w:marLeft w:val="0"/>
      <w:marRight w:val="0"/>
      <w:marTop w:val="0"/>
      <w:marBottom w:val="0"/>
      <w:divBdr>
        <w:top w:val="none" w:sz="0" w:space="0" w:color="auto"/>
        <w:left w:val="none" w:sz="0" w:space="0" w:color="auto"/>
        <w:bottom w:val="none" w:sz="0" w:space="0" w:color="auto"/>
        <w:right w:val="none" w:sz="0" w:space="0" w:color="auto"/>
      </w:divBdr>
    </w:div>
    <w:div w:id="1626472480">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11165233">
      <w:bodyDiv w:val="1"/>
      <w:marLeft w:val="0"/>
      <w:marRight w:val="0"/>
      <w:marTop w:val="0"/>
      <w:marBottom w:val="0"/>
      <w:divBdr>
        <w:top w:val="none" w:sz="0" w:space="0" w:color="auto"/>
        <w:left w:val="none" w:sz="0" w:space="0" w:color="auto"/>
        <w:bottom w:val="none" w:sz="0" w:space="0" w:color="auto"/>
        <w:right w:val="none" w:sz="0" w:space="0" w:color="auto"/>
      </w:divBdr>
    </w:div>
    <w:div w:id="1824812396">
      <w:bodyDiv w:val="1"/>
      <w:marLeft w:val="0"/>
      <w:marRight w:val="0"/>
      <w:marTop w:val="0"/>
      <w:marBottom w:val="0"/>
      <w:divBdr>
        <w:top w:val="none" w:sz="0" w:space="0" w:color="auto"/>
        <w:left w:val="none" w:sz="0" w:space="0" w:color="auto"/>
        <w:bottom w:val="none" w:sz="0" w:space="0" w:color="auto"/>
        <w:right w:val="none" w:sz="0" w:space="0" w:color="auto"/>
      </w:divBdr>
    </w:div>
    <w:div w:id="1838770209">
      <w:bodyDiv w:val="1"/>
      <w:marLeft w:val="0"/>
      <w:marRight w:val="0"/>
      <w:marTop w:val="0"/>
      <w:marBottom w:val="0"/>
      <w:divBdr>
        <w:top w:val="none" w:sz="0" w:space="0" w:color="auto"/>
        <w:left w:val="none" w:sz="0" w:space="0" w:color="auto"/>
        <w:bottom w:val="none" w:sz="0" w:space="0" w:color="auto"/>
        <w:right w:val="none" w:sz="0" w:space="0" w:color="auto"/>
      </w:divBdr>
    </w:div>
    <w:div w:id="1980768356">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
    <w:div w:id="2076472164">
      <w:bodyDiv w:val="1"/>
      <w:marLeft w:val="0"/>
      <w:marRight w:val="0"/>
      <w:marTop w:val="0"/>
      <w:marBottom w:val="0"/>
      <w:divBdr>
        <w:top w:val="none" w:sz="0" w:space="0" w:color="auto"/>
        <w:left w:val="none" w:sz="0" w:space="0" w:color="auto"/>
        <w:bottom w:val="none" w:sz="0" w:space="0" w:color="auto"/>
        <w:right w:val="none" w:sz="0" w:space="0" w:color="auto"/>
      </w:divBdr>
    </w:div>
    <w:div w:id="2134131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LMhVJcKNLV6gGBtRHW4rn4plyg==">AMUW2mX0IHtyDybAyiQz+3EJc+xTkZ5vcke8a3VfvX9yw61dAIxHRwdgbeR+TCE+JZGgsxL+dS5t1owW8VeJaXdXApmEMrLLnc0+lAl3zIsjhi5HpdUl00GHgrQp9F2zFGV1z/sUqF6qOtm9AeVz45ONJvPAiE9plD0GvfnQVLdzNIoSxwF4t/VHgdvKforI97GCzX+hwdshH6+8dUVgSr9/Tg53wkWlO1aF31b0Gw1j3QuO0Hx3fcTnneHRq6Tjl54OrJFlLBJfJbe83gls1p1OihXSNBg0CtaZcqnXWRjVchytOAcTv1j+pdedkJ7VLbY97fTPNmzE</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62CB566-E566-4AD3-BC88-0CAF74273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40</Pages>
  <Words>9049</Words>
  <Characters>49770</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INFOEM381</cp:lastModifiedBy>
  <cp:revision>7</cp:revision>
  <cp:lastPrinted>2023-11-17T16:32:00Z</cp:lastPrinted>
  <dcterms:created xsi:type="dcterms:W3CDTF">2023-11-09T17:56:00Z</dcterms:created>
  <dcterms:modified xsi:type="dcterms:W3CDTF">2023-12-05T23:58:00Z</dcterms:modified>
</cp:coreProperties>
</file>