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11EF" w14:textId="6480AD5E" w:rsidR="004D2CD8" w:rsidRPr="005F2689" w:rsidRDefault="004D2CD8" w:rsidP="004D2CD8">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5F26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catorce de </w:t>
      </w:r>
      <w:r w:rsidR="00FC0D66">
        <w:rPr>
          <w:rFonts w:ascii="Palatino Linotype" w:eastAsia="Times New Roman" w:hAnsi="Palatino Linotype" w:cs="Arial"/>
          <w:color w:val="000000"/>
          <w:sz w:val="24"/>
          <w:szCs w:val="24"/>
          <w:lang w:eastAsia="es-MX"/>
        </w:rPr>
        <w:t>junio</w:t>
      </w:r>
      <w:r w:rsidRPr="005F2689">
        <w:rPr>
          <w:rFonts w:ascii="Palatino Linotype" w:eastAsia="Times New Roman" w:hAnsi="Palatino Linotype" w:cs="Arial"/>
          <w:color w:val="000000"/>
          <w:sz w:val="24"/>
          <w:szCs w:val="24"/>
          <w:lang w:eastAsia="es-MX"/>
        </w:rPr>
        <w:t xml:space="preserve"> de dos mil veintitrés.</w:t>
      </w:r>
    </w:p>
    <w:p w14:paraId="1D00BCB1" w14:textId="77777777" w:rsidR="004D2CD8" w:rsidRPr="005F2689" w:rsidRDefault="004D2CD8" w:rsidP="004D2CD8">
      <w:pPr>
        <w:shd w:val="clear" w:color="auto" w:fill="FFFFFF"/>
        <w:spacing w:after="0" w:line="360" w:lineRule="auto"/>
        <w:jc w:val="both"/>
        <w:rPr>
          <w:rFonts w:ascii="Palatino Linotype" w:eastAsia="Times New Roman" w:hAnsi="Palatino Linotype" w:cs="Arial"/>
          <w:color w:val="000000"/>
          <w:sz w:val="2"/>
          <w:szCs w:val="24"/>
          <w:lang w:eastAsia="es-MX"/>
        </w:rPr>
      </w:pPr>
    </w:p>
    <w:p w14:paraId="405394FD" w14:textId="77777777" w:rsidR="004D2CD8" w:rsidRPr="005F2689" w:rsidRDefault="004D2CD8" w:rsidP="004D2CD8">
      <w:pPr>
        <w:tabs>
          <w:tab w:val="left" w:pos="1701"/>
        </w:tabs>
        <w:spacing w:after="0" w:line="360" w:lineRule="auto"/>
        <w:jc w:val="both"/>
        <w:rPr>
          <w:rFonts w:ascii="Palatino Linotype" w:hAnsi="Palatino Linotype" w:cs="Arial"/>
          <w:b/>
        </w:rPr>
      </w:pPr>
    </w:p>
    <w:p w14:paraId="61878859" w14:textId="5D1D9264" w:rsidR="004D2CD8" w:rsidRPr="005F2689" w:rsidRDefault="004D2CD8" w:rsidP="004D2CD8">
      <w:pPr>
        <w:tabs>
          <w:tab w:val="left" w:pos="1701"/>
        </w:tabs>
        <w:spacing w:after="0" w:line="360" w:lineRule="auto"/>
        <w:jc w:val="both"/>
        <w:rPr>
          <w:rFonts w:ascii="Palatino Linotype" w:hAnsi="Palatino Linotype" w:cs="Arial"/>
          <w:sz w:val="24"/>
        </w:rPr>
      </w:pPr>
      <w:r w:rsidRPr="005F2689">
        <w:rPr>
          <w:rFonts w:ascii="Palatino Linotype" w:hAnsi="Palatino Linotype" w:cs="Arial"/>
          <w:b/>
          <w:sz w:val="24"/>
        </w:rPr>
        <w:t>VISTO</w:t>
      </w:r>
      <w:r w:rsidRPr="005F2689">
        <w:rPr>
          <w:rFonts w:ascii="Palatino Linotype" w:hAnsi="Palatino Linotype" w:cs="Arial"/>
          <w:sz w:val="24"/>
        </w:rPr>
        <w:t xml:space="preserve"> el expediente electrónico formado con motivo del recurso de revisión número </w:t>
      </w:r>
      <w:r w:rsidRPr="005F2689">
        <w:rPr>
          <w:rFonts w:ascii="Palatino Linotype" w:hAnsi="Palatino Linotype" w:cs="Arial"/>
          <w:b/>
          <w:bCs/>
          <w:sz w:val="24"/>
        </w:rPr>
        <w:t>14530</w:t>
      </w:r>
      <w:r w:rsidRPr="005F2689">
        <w:rPr>
          <w:rFonts w:ascii="Palatino Linotype" w:hAnsi="Palatino Linotype" w:cs="Arial"/>
          <w:b/>
          <w:bCs/>
          <w:sz w:val="24"/>
          <w:lang w:eastAsia="es-MX"/>
        </w:rPr>
        <w:t>/</w:t>
      </w:r>
      <w:proofErr w:type="spellStart"/>
      <w:r w:rsidRPr="005F2689">
        <w:rPr>
          <w:rFonts w:ascii="Palatino Linotype" w:hAnsi="Palatino Linotype" w:cs="Arial"/>
          <w:b/>
          <w:bCs/>
          <w:sz w:val="24"/>
          <w:lang w:eastAsia="es-MX"/>
        </w:rPr>
        <w:t>INFOEM</w:t>
      </w:r>
      <w:proofErr w:type="spellEnd"/>
      <w:r w:rsidRPr="005F2689">
        <w:rPr>
          <w:rFonts w:ascii="Palatino Linotype" w:hAnsi="Palatino Linotype" w:cs="Arial"/>
          <w:b/>
          <w:bCs/>
          <w:sz w:val="24"/>
          <w:lang w:eastAsia="es-MX"/>
        </w:rPr>
        <w:t>/IP/</w:t>
      </w:r>
      <w:proofErr w:type="spellStart"/>
      <w:r w:rsidRPr="005F2689">
        <w:rPr>
          <w:rFonts w:ascii="Palatino Linotype" w:hAnsi="Palatino Linotype" w:cs="Arial"/>
          <w:b/>
          <w:bCs/>
          <w:sz w:val="24"/>
          <w:lang w:eastAsia="es-MX"/>
        </w:rPr>
        <w:t>RR</w:t>
      </w:r>
      <w:proofErr w:type="spellEnd"/>
      <w:r w:rsidRPr="005F2689">
        <w:rPr>
          <w:rFonts w:ascii="Palatino Linotype" w:hAnsi="Palatino Linotype" w:cs="Arial"/>
          <w:b/>
          <w:bCs/>
          <w:sz w:val="24"/>
          <w:lang w:eastAsia="es-MX"/>
        </w:rPr>
        <w:t>/2022</w:t>
      </w:r>
      <w:r w:rsidRPr="005F2689">
        <w:rPr>
          <w:rFonts w:ascii="Palatino Linotype" w:hAnsi="Palatino Linotype" w:cs="Arial"/>
          <w:sz w:val="24"/>
        </w:rPr>
        <w:t xml:space="preserve">, </w:t>
      </w:r>
      <w:r w:rsidRPr="005F2689">
        <w:rPr>
          <w:rFonts w:ascii="Palatino Linotype" w:hAnsi="Palatino Linotype" w:cs="Arial"/>
          <w:sz w:val="24"/>
          <w:szCs w:val="24"/>
        </w:rPr>
        <w:t xml:space="preserve">interpuesto </w:t>
      </w:r>
      <w:r w:rsidRPr="005F2689">
        <w:rPr>
          <w:rFonts w:ascii="Palatino Linotype" w:hAnsi="Palatino Linotype" w:cs="Arial"/>
          <w:bCs/>
          <w:sz w:val="24"/>
          <w:szCs w:val="24"/>
        </w:rPr>
        <w:t>por</w:t>
      </w:r>
      <w:r w:rsidRPr="005F2689">
        <w:rPr>
          <w:rFonts w:ascii="Palatino Linotype" w:hAnsi="Palatino Linotype" w:cs="Arial"/>
          <w:b/>
          <w:bCs/>
          <w:sz w:val="24"/>
          <w:szCs w:val="24"/>
        </w:rPr>
        <w:t xml:space="preserve"> </w:t>
      </w:r>
      <w:proofErr w:type="spellStart"/>
      <w:r w:rsidR="009D4F24">
        <w:rPr>
          <w:rFonts w:ascii="Palatino Linotype" w:hAnsi="Palatino Linotype" w:cs="Arial"/>
          <w:b/>
          <w:bCs/>
          <w:sz w:val="24"/>
          <w:szCs w:val="24"/>
        </w:rPr>
        <w:t>XXXXXXXXXXXXXXXXXXXXXX</w:t>
      </w:r>
      <w:proofErr w:type="spellEnd"/>
      <w:r w:rsidRPr="005F2689">
        <w:rPr>
          <w:rFonts w:ascii="Palatino Linotype" w:hAnsi="Palatino Linotype" w:cs="Arial"/>
          <w:b/>
          <w:bCs/>
          <w:sz w:val="24"/>
          <w:szCs w:val="24"/>
        </w:rPr>
        <w:t>,</w:t>
      </w:r>
      <w:r w:rsidRPr="005F2689">
        <w:rPr>
          <w:rFonts w:ascii="Palatino Linotype" w:hAnsi="Palatino Linotype" w:cs="Arial"/>
          <w:b/>
          <w:sz w:val="24"/>
          <w:szCs w:val="24"/>
        </w:rPr>
        <w:t xml:space="preserve"> </w:t>
      </w:r>
      <w:r w:rsidRPr="005F2689">
        <w:rPr>
          <w:rFonts w:ascii="Palatino Linotype" w:hAnsi="Palatino Linotype" w:cs="Arial"/>
          <w:sz w:val="24"/>
          <w:szCs w:val="24"/>
        </w:rPr>
        <w:t xml:space="preserve">en lo sucesivo </w:t>
      </w:r>
      <w:r w:rsidRPr="005F2689">
        <w:rPr>
          <w:rFonts w:ascii="Palatino Linotype" w:hAnsi="Palatino Linotype" w:cs="Arial"/>
          <w:b/>
          <w:bCs/>
          <w:sz w:val="24"/>
          <w:szCs w:val="24"/>
        </w:rPr>
        <w:t xml:space="preserve">el </w:t>
      </w:r>
      <w:r w:rsidRPr="005F2689">
        <w:rPr>
          <w:rFonts w:ascii="Palatino Linotype" w:hAnsi="Palatino Linotype" w:cs="Arial"/>
          <w:b/>
          <w:sz w:val="24"/>
          <w:szCs w:val="24"/>
        </w:rPr>
        <w:t>Recurrente</w:t>
      </w:r>
      <w:r w:rsidRPr="005F2689">
        <w:rPr>
          <w:rFonts w:ascii="Palatino Linotype" w:hAnsi="Palatino Linotype" w:cs="Arial"/>
          <w:sz w:val="24"/>
          <w:szCs w:val="24"/>
        </w:rPr>
        <w:t xml:space="preserve">, en contra de la respuesta del </w:t>
      </w:r>
      <w:r w:rsidRPr="005F2689">
        <w:rPr>
          <w:rFonts w:ascii="Palatino Linotype" w:hAnsi="Palatino Linotype" w:cs="Arial"/>
          <w:b/>
          <w:sz w:val="24"/>
          <w:szCs w:val="24"/>
        </w:rPr>
        <w:t>Ayuntamiento de Melchor Ocampo</w:t>
      </w:r>
      <w:r w:rsidRPr="005F2689">
        <w:rPr>
          <w:rFonts w:ascii="Palatino Linotype" w:hAnsi="Palatino Linotype" w:cs="Arial"/>
          <w:sz w:val="24"/>
          <w:szCs w:val="24"/>
        </w:rPr>
        <w:t>, en lo subsecuente</w:t>
      </w:r>
      <w:r w:rsidRPr="005F2689">
        <w:rPr>
          <w:rFonts w:ascii="Palatino Linotype" w:hAnsi="Palatino Linotype" w:cs="Arial"/>
          <w:b/>
          <w:sz w:val="24"/>
          <w:szCs w:val="24"/>
        </w:rPr>
        <w:t xml:space="preserve"> </w:t>
      </w:r>
      <w:r w:rsidRPr="005F2689">
        <w:rPr>
          <w:rFonts w:ascii="Palatino Linotype" w:hAnsi="Palatino Linotype" w:cs="Arial"/>
          <w:sz w:val="24"/>
          <w:szCs w:val="24"/>
        </w:rPr>
        <w:t xml:space="preserve">el </w:t>
      </w:r>
      <w:r w:rsidRPr="005F2689">
        <w:rPr>
          <w:rFonts w:ascii="Palatino Linotype" w:hAnsi="Palatino Linotype" w:cs="Arial"/>
          <w:b/>
          <w:sz w:val="24"/>
          <w:szCs w:val="24"/>
        </w:rPr>
        <w:t>Sujeto Obligado</w:t>
      </w:r>
      <w:r w:rsidRPr="005F2689">
        <w:rPr>
          <w:rFonts w:ascii="Palatino Linotype" w:hAnsi="Palatino Linotype" w:cs="Arial"/>
          <w:sz w:val="24"/>
          <w:szCs w:val="24"/>
        </w:rPr>
        <w:t>,</w:t>
      </w:r>
      <w:r w:rsidRPr="005F2689">
        <w:rPr>
          <w:rFonts w:ascii="Palatino Linotype" w:hAnsi="Palatino Linotype" w:cs="Arial"/>
          <w:b/>
          <w:sz w:val="24"/>
          <w:szCs w:val="24"/>
        </w:rPr>
        <w:t xml:space="preserve"> </w:t>
      </w:r>
      <w:r w:rsidRPr="005F2689">
        <w:rPr>
          <w:rFonts w:ascii="Palatino Linotype" w:hAnsi="Palatino Linotype" w:cs="Arial"/>
          <w:sz w:val="24"/>
          <w:szCs w:val="24"/>
        </w:rPr>
        <w:t>se procede a</w:t>
      </w:r>
      <w:r w:rsidRPr="005F2689">
        <w:rPr>
          <w:rFonts w:ascii="Palatino Linotype" w:hAnsi="Palatino Linotype" w:cs="Arial"/>
          <w:sz w:val="24"/>
        </w:rPr>
        <w:t xml:space="preserve"> dictar la presente resolución.</w:t>
      </w:r>
    </w:p>
    <w:p w14:paraId="2786A164" w14:textId="77777777" w:rsidR="004D2CD8" w:rsidRPr="005F2689" w:rsidRDefault="004D2CD8" w:rsidP="004D2CD8">
      <w:pPr>
        <w:tabs>
          <w:tab w:val="left" w:pos="1701"/>
        </w:tabs>
        <w:spacing w:after="0" w:line="360" w:lineRule="auto"/>
        <w:jc w:val="both"/>
        <w:rPr>
          <w:rFonts w:ascii="Palatino Linotype" w:hAnsi="Palatino Linotype" w:cs="Arial"/>
          <w:sz w:val="24"/>
        </w:rPr>
      </w:pPr>
    </w:p>
    <w:p w14:paraId="72EA31BF" w14:textId="77777777" w:rsidR="004D2CD8" w:rsidRPr="005F2689" w:rsidRDefault="004D2CD8" w:rsidP="004D2CD8">
      <w:pPr>
        <w:spacing w:after="0" w:line="360" w:lineRule="auto"/>
        <w:jc w:val="center"/>
        <w:rPr>
          <w:rFonts w:ascii="Palatino Linotype" w:hAnsi="Palatino Linotype"/>
          <w:b/>
          <w:sz w:val="28"/>
        </w:rPr>
      </w:pPr>
      <w:r w:rsidRPr="005F2689">
        <w:rPr>
          <w:rFonts w:ascii="Palatino Linotype" w:hAnsi="Palatino Linotype"/>
          <w:b/>
          <w:sz w:val="28"/>
        </w:rPr>
        <w:t>A N T E C E D E N T E S   D E L   A S U N T O</w:t>
      </w:r>
    </w:p>
    <w:p w14:paraId="1D8363FA" w14:textId="77777777" w:rsidR="004D2CD8" w:rsidRPr="005F2689" w:rsidRDefault="004D2CD8" w:rsidP="004D2CD8">
      <w:pPr>
        <w:spacing w:after="0" w:line="360" w:lineRule="auto"/>
        <w:jc w:val="center"/>
        <w:rPr>
          <w:rFonts w:ascii="Palatino Linotype" w:hAnsi="Palatino Linotype"/>
          <w:b/>
          <w:sz w:val="24"/>
        </w:rPr>
      </w:pPr>
    </w:p>
    <w:p w14:paraId="549F1D66" w14:textId="77777777" w:rsidR="004D2CD8" w:rsidRPr="005F2689" w:rsidRDefault="004D2CD8" w:rsidP="004D2CD8">
      <w:pPr>
        <w:spacing w:after="0" w:line="360" w:lineRule="auto"/>
        <w:jc w:val="both"/>
        <w:rPr>
          <w:rFonts w:ascii="Palatino Linotype" w:hAnsi="Palatino Linotype"/>
        </w:rPr>
      </w:pPr>
      <w:r w:rsidRPr="005F2689">
        <w:rPr>
          <w:rFonts w:ascii="Palatino Linotype" w:hAnsi="Palatino Linotype" w:cs="Arial"/>
          <w:b/>
          <w:sz w:val="28"/>
        </w:rPr>
        <w:t>PRIMERO.</w:t>
      </w:r>
      <w:r w:rsidRPr="005F2689">
        <w:rPr>
          <w:rFonts w:ascii="Palatino Linotype" w:hAnsi="Palatino Linotype" w:cs="Arial"/>
        </w:rPr>
        <w:t xml:space="preserve"> </w:t>
      </w:r>
      <w:r w:rsidRPr="005F2689">
        <w:rPr>
          <w:rFonts w:ascii="Palatino Linotype" w:hAnsi="Palatino Linotype"/>
          <w:b/>
          <w:sz w:val="28"/>
          <w:szCs w:val="28"/>
        </w:rPr>
        <w:t>De la Solicitud de Información.</w:t>
      </w:r>
    </w:p>
    <w:p w14:paraId="7737B901" w14:textId="77777777" w:rsidR="004D2CD8" w:rsidRPr="005F2689" w:rsidRDefault="004D2CD8" w:rsidP="004D2CD8">
      <w:pPr>
        <w:spacing w:after="0" w:line="360" w:lineRule="auto"/>
        <w:jc w:val="both"/>
        <w:rPr>
          <w:rFonts w:ascii="Palatino Linotype" w:hAnsi="Palatino Linotype" w:cs="Arial"/>
          <w:sz w:val="24"/>
        </w:rPr>
      </w:pPr>
      <w:r w:rsidRPr="005F2689">
        <w:rPr>
          <w:rFonts w:ascii="Palatino Linotype" w:hAnsi="Palatino Linotype" w:cs="Arial"/>
          <w:sz w:val="24"/>
        </w:rPr>
        <w:t xml:space="preserve">En fecha </w:t>
      </w:r>
      <w:r w:rsidR="003E4AC6" w:rsidRPr="005F2689">
        <w:rPr>
          <w:rFonts w:ascii="Palatino Linotype" w:hAnsi="Palatino Linotype" w:cs="Arial"/>
          <w:sz w:val="24"/>
        </w:rPr>
        <w:t>dos</w:t>
      </w:r>
      <w:r w:rsidRPr="005F2689">
        <w:rPr>
          <w:rFonts w:ascii="Palatino Linotype" w:hAnsi="Palatino Linotype" w:cs="Arial"/>
          <w:sz w:val="24"/>
        </w:rPr>
        <w:t xml:space="preserve"> de </w:t>
      </w:r>
      <w:r w:rsidR="003E4AC6" w:rsidRPr="005F2689">
        <w:rPr>
          <w:rFonts w:ascii="Palatino Linotype" w:hAnsi="Palatino Linotype" w:cs="Arial"/>
          <w:sz w:val="24"/>
        </w:rPr>
        <w:t>agost</w:t>
      </w:r>
      <w:r w:rsidRPr="005F2689">
        <w:rPr>
          <w:rFonts w:ascii="Palatino Linotype" w:hAnsi="Palatino Linotype" w:cs="Arial"/>
          <w:sz w:val="24"/>
        </w:rPr>
        <w:t>o de dos mil veintidós, e</w:t>
      </w:r>
      <w:r w:rsidR="003E4AC6" w:rsidRPr="005F2689">
        <w:rPr>
          <w:rFonts w:ascii="Palatino Linotype" w:hAnsi="Palatino Linotype" w:cs="Arial"/>
          <w:sz w:val="24"/>
        </w:rPr>
        <w:t>l</w:t>
      </w:r>
      <w:r w:rsidRPr="005F2689">
        <w:rPr>
          <w:rFonts w:ascii="Palatino Linotype" w:hAnsi="Palatino Linotype" w:cs="Arial"/>
          <w:sz w:val="24"/>
        </w:rPr>
        <w:t xml:space="preserve"> </w:t>
      </w:r>
      <w:r w:rsidRPr="005F2689">
        <w:rPr>
          <w:rFonts w:ascii="Palatino Linotype" w:hAnsi="Palatino Linotype" w:cs="Arial"/>
          <w:b/>
          <w:sz w:val="24"/>
        </w:rPr>
        <w:t>Recurrente</w:t>
      </w:r>
      <w:r w:rsidRPr="005F2689">
        <w:rPr>
          <w:rFonts w:ascii="Palatino Linotype" w:hAnsi="Palatino Linotype" w:cs="Arial"/>
          <w:sz w:val="24"/>
        </w:rPr>
        <w:t>, presentó a través d</w:t>
      </w:r>
      <w:r w:rsidRPr="005F2689">
        <w:rPr>
          <w:rFonts w:ascii="Palatino Linotype" w:hAnsi="Palatino Linotype" w:cs="Arial"/>
          <w:sz w:val="24"/>
          <w:szCs w:val="24"/>
        </w:rPr>
        <w:t>el Sistema de Acceso a la Información Mexiquense (</w:t>
      </w:r>
      <w:proofErr w:type="spellStart"/>
      <w:r w:rsidRPr="005F2689">
        <w:rPr>
          <w:rFonts w:ascii="Palatino Linotype" w:hAnsi="Palatino Linotype" w:cs="Arial"/>
          <w:b/>
          <w:sz w:val="24"/>
          <w:szCs w:val="24"/>
        </w:rPr>
        <w:t>SAIMEX</w:t>
      </w:r>
      <w:proofErr w:type="spellEnd"/>
      <w:r w:rsidRPr="005F2689">
        <w:rPr>
          <w:rFonts w:ascii="Palatino Linotype" w:hAnsi="Palatino Linotype" w:cs="Arial"/>
          <w:b/>
          <w:sz w:val="24"/>
          <w:szCs w:val="24"/>
        </w:rPr>
        <w:t>)</w:t>
      </w:r>
      <w:r w:rsidRPr="005F2689">
        <w:rPr>
          <w:rFonts w:ascii="Palatino Linotype" w:hAnsi="Palatino Linotype" w:cs="Arial"/>
          <w:sz w:val="24"/>
          <w:szCs w:val="24"/>
        </w:rPr>
        <w:t xml:space="preserve">, </w:t>
      </w:r>
      <w:r w:rsidRPr="005F2689">
        <w:rPr>
          <w:rFonts w:ascii="Palatino Linotype" w:hAnsi="Palatino Linotype" w:cs="Arial"/>
          <w:sz w:val="24"/>
        </w:rPr>
        <w:t xml:space="preserve">ante el </w:t>
      </w:r>
      <w:r w:rsidRPr="005F2689">
        <w:rPr>
          <w:rFonts w:ascii="Palatino Linotype" w:hAnsi="Palatino Linotype" w:cs="Arial"/>
          <w:b/>
          <w:sz w:val="24"/>
        </w:rPr>
        <w:t>Sujeto Obligado</w:t>
      </w:r>
      <w:r w:rsidRPr="005F2689">
        <w:rPr>
          <w:rFonts w:ascii="Palatino Linotype" w:hAnsi="Palatino Linotype" w:cs="Arial"/>
          <w:sz w:val="24"/>
        </w:rPr>
        <w:t xml:space="preserve">, la solicitud de acceso a la información pública, a la que se le asignó el número de expediente </w:t>
      </w:r>
      <w:r w:rsidRPr="005F2689">
        <w:rPr>
          <w:rFonts w:ascii="Palatino Linotype" w:hAnsi="Palatino Linotype" w:cs="Arial"/>
          <w:b/>
          <w:sz w:val="24"/>
        </w:rPr>
        <w:t>0</w:t>
      </w:r>
      <w:r w:rsidR="003E4AC6" w:rsidRPr="005F2689">
        <w:rPr>
          <w:rFonts w:ascii="Palatino Linotype" w:hAnsi="Palatino Linotype" w:cs="Arial"/>
          <w:b/>
          <w:sz w:val="24"/>
        </w:rPr>
        <w:t>0269</w:t>
      </w:r>
      <w:r w:rsidRPr="005F2689">
        <w:rPr>
          <w:rFonts w:ascii="Palatino Linotype" w:hAnsi="Palatino Linotype" w:cs="Arial"/>
          <w:b/>
          <w:sz w:val="24"/>
        </w:rPr>
        <w:t>/</w:t>
      </w:r>
      <w:proofErr w:type="spellStart"/>
      <w:r w:rsidRPr="005F2689">
        <w:rPr>
          <w:rFonts w:ascii="Palatino Linotype" w:hAnsi="Palatino Linotype" w:cs="Arial"/>
          <w:b/>
          <w:sz w:val="24"/>
        </w:rPr>
        <w:t>ME</w:t>
      </w:r>
      <w:r w:rsidR="003E4AC6" w:rsidRPr="005F2689">
        <w:rPr>
          <w:rFonts w:ascii="Palatino Linotype" w:hAnsi="Palatino Linotype" w:cs="Arial"/>
          <w:b/>
          <w:sz w:val="24"/>
        </w:rPr>
        <w:t>LOCAM</w:t>
      </w:r>
      <w:proofErr w:type="spellEnd"/>
      <w:r w:rsidRPr="005F2689">
        <w:rPr>
          <w:rFonts w:ascii="Palatino Linotype" w:hAnsi="Palatino Linotype" w:cs="Arial"/>
          <w:b/>
          <w:sz w:val="24"/>
        </w:rPr>
        <w:t>/IP/2022,</w:t>
      </w:r>
      <w:r w:rsidRPr="005F2689">
        <w:rPr>
          <w:rFonts w:ascii="Palatino Linotype" w:hAnsi="Palatino Linotype" w:cs="Arial"/>
          <w:sz w:val="24"/>
        </w:rPr>
        <w:t xml:space="preserve"> mediante la cual solicitó lo siguiente:</w:t>
      </w:r>
    </w:p>
    <w:p w14:paraId="2FC14B3C" w14:textId="77777777" w:rsidR="004D2CD8" w:rsidRPr="005F2689" w:rsidRDefault="004D2CD8" w:rsidP="004D2CD8">
      <w:pPr>
        <w:spacing w:after="0" w:line="360" w:lineRule="auto"/>
        <w:jc w:val="both"/>
        <w:rPr>
          <w:rFonts w:ascii="Palatino Linotype" w:hAnsi="Palatino Linotype" w:cs="Arial"/>
          <w:sz w:val="24"/>
        </w:rPr>
      </w:pPr>
    </w:p>
    <w:p w14:paraId="256FF79E" w14:textId="77777777" w:rsidR="004D2CD8" w:rsidRPr="005F2689" w:rsidRDefault="004D2CD8" w:rsidP="004D2CD8">
      <w:pPr>
        <w:ind w:left="567"/>
        <w:jc w:val="both"/>
        <w:rPr>
          <w:rFonts w:ascii="Palatino Linotype" w:hAnsi="Palatino Linotype" w:cs="Arial"/>
          <w:i/>
          <w:sz w:val="24"/>
        </w:rPr>
      </w:pPr>
      <w:bookmarkStart w:id="0" w:name="_Hlk82038186"/>
      <w:r w:rsidRPr="005F2689">
        <w:rPr>
          <w:rFonts w:ascii="Palatino Linotype" w:hAnsi="Palatino Linotype" w:cs="Arial"/>
          <w:i/>
          <w:sz w:val="24"/>
        </w:rPr>
        <w:t>“</w:t>
      </w:r>
      <w:r w:rsidR="003E4AC6" w:rsidRPr="005F2689">
        <w:rPr>
          <w:rFonts w:ascii="Palatino Linotype" w:hAnsi="Palatino Linotype" w:cs="Arial"/>
          <w:i/>
          <w:sz w:val="24"/>
        </w:rPr>
        <w:t xml:space="preserve">requiero todos los contratos de licitaciones del 1 de enero del 2022 a la fecha, de obra pública y </w:t>
      </w:r>
      <w:proofErr w:type="spellStart"/>
      <w:r w:rsidR="003E4AC6" w:rsidRPr="005F2689">
        <w:rPr>
          <w:rFonts w:ascii="Palatino Linotype" w:hAnsi="Palatino Linotype" w:cs="Arial"/>
          <w:i/>
          <w:sz w:val="24"/>
        </w:rPr>
        <w:t>adquisiones</w:t>
      </w:r>
      <w:proofErr w:type="spellEnd"/>
      <w:r w:rsidR="003E4AC6" w:rsidRPr="005F2689">
        <w:rPr>
          <w:rFonts w:ascii="Palatino Linotype" w:hAnsi="Palatino Linotype" w:cs="Arial"/>
          <w:i/>
          <w:sz w:val="24"/>
        </w:rPr>
        <w:t xml:space="preserve"> de todo tipo</w:t>
      </w:r>
      <w:r w:rsidRPr="005F2689">
        <w:rPr>
          <w:rFonts w:ascii="Palatino Linotype" w:hAnsi="Palatino Linotype" w:cs="Arial"/>
          <w:i/>
          <w:sz w:val="24"/>
        </w:rPr>
        <w:t>” (Sic).</w:t>
      </w:r>
    </w:p>
    <w:bookmarkEnd w:id="0"/>
    <w:p w14:paraId="537B326D" w14:textId="77777777" w:rsidR="004D2CD8" w:rsidRPr="005F2689" w:rsidRDefault="004D2CD8" w:rsidP="004D2CD8">
      <w:pPr>
        <w:spacing w:after="0" w:line="360" w:lineRule="auto"/>
        <w:jc w:val="both"/>
        <w:rPr>
          <w:rFonts w:ascii="Palatino Linotype" w:hAnsi="Palatino Linotype" w:cs="Arial"/>
          <w:b/>
          <w:sz w:val="24"/>
        </w:rPr>
      </w:pPr>
    </w:p>
    <w:p w14:paraId="384A6B1F" w14:textId="77777777" w:rsidR="004D2CD8" w:rsidRPr="005F2689" w:rsidRDefault="004D2CD8" w:rsidP="004D2CD8">
      <w:pPr>
        <w:spacing w:after="0" w:line="360" w:lineRule="auto"/>
        <w:jc w:val="both"/>
        <w:rPr>
          <w:rFonts w:ascii="Palatino Linotype" w:hAnsi="Palatino Linotype" w:cs="Arial"/>
          <w:b/>
          <w:sz w:val="24"/>
        </w:rPr>
      </w:pPr>
      <w:r w:rsidRPr="005F2689">
        <w:rPr>
          <w:rFonts w:ascii="Palatino Linotype" w:hAnsi="Palatino Linotype" w:cs="Arial"/>
          <w:b/>
          <w:sz w:val="24"/>
        </w:rPr>
        <w:t xml:space="preserve">MODALIDAD DE ENTREGA: </w:t>
      </w:r>
      <w:r w:rsidRPr="005F2689">
        <w:rPr>
          <w:rFonts w:ascii="Palatino Linotype" w:hAnsi="Palatino Linotype" w:cs="Arial"/>
          <w:sz w:val="24"/>
        </w:rPr>
        <w:t>A través del Sistema de Acceso a la Información Mexiquense</w:t>
      </w:r>
      <w:r w:rsidRPr="005F2689">
        <w:rPr>
          <w:rFonts w:ascii="Palatino Linotype" w:hAnsi="Palatino Linotype" w:cs="Arial"/>
          <w:b/>
          <w:sz w:val="24"/>
        </w:rPr>
        <w:t xml:space="preserve"> (</w:t>
      </w:r>
      <w:proofErr w:type="spellStart"/>
      <w:r w:rsidRPr="005F2689">
        <w:rPr>
          <w:rFonts w:ascii="Palatino Linotype" w:hAnsi="Palatino Linotype" w:cs="Arial"/>
          <w:b/>
          <w:sz w:val="24"/>
        </w:rPr>
        <w:t>SAIMEX</w:t>
      </w:r>
      <w:proofErr w:type="spellEnd"/>
      <w:r w:rsidRPr="005F2689">
        <w:rPr>
          <w:rFonts w:ascii="Palatino Linotype" w:hAnsi="Palatino Linotype" w:cs="Arial"/>
          <w:b/>
          <w:sz w:val="24"/>
        </w:rPr>
        <w:t>).</w:t>
      </w:r>
    </w:p>
    <w:p w14:paraId="19FC50D7" w14:textId="77777777" w:rsidR="004D2CD8" w:rsidRPr="005F2689" w:rsidRDefault="004D2CD8" w:rsidP="004D2CD8">
      <w:pPr>
        <w:spacing w:after="0" w:line="360" w:lineRule="auto"/>
        <w:jc w:val="both"/>
        <w:rPr>
          <w:rFonts w:ascii="Palatino Linotype" w:hAnsi="Palatino Linotype" w:cs="Arial"/>
          <w:b/>
          <w:sz w:val="28"/>
        </w:rPr>
      </w:pPr>
    </w:p>
    <w:p w14:paraId="7FB61401" w14:textId="77777777" w:rsidR="00F325B6" w:rsidRPr="005F2689" w:rsidRDefault="00F325B6" w:rsidP="00F325B6">
      <w:pPr>
        <w:spacing w:line="360" w:lineRule="auto"/>
        <w:jc w:val="both"/>
        <w:rPr>
          <w:rFonts w:ascii="Palatino Linotype" w:hAnsi="Palatino Linotype" w:cs="Arial"/>
          <w:b/>
          <w:sz w:val="28"/>
        </w:rPr>
      </w:pPr>
      <w:r w:rsidRPr="005F2689">
        <w:rPr>
          <w:rFonts w:ascii="Palatino Linotype" w:hAnsi="Palatino Linotype" w:cs="Arial"/>
          <w:b/>
          <w:sz w:val="28"/>
        </w:rPr>
        <w:t xml:space="preserve">SEGUNDO. </w:t>
      </w:r>
      <w:r w:rsidRPr="005F2689">
        <w:rPr>
          <w:rFonts w:ascii="Palatino Linotype" w:hAnsi="Palatino Linotype" w:cs="Arial"/>
          <w:b/>
          <w:sz w:val="28"/>
          <w:szCs w:val="20"/>
        </w:rPr>
        <w:t>De la solicitud de aclaración.</w:t>
      </w:r>
    </w:p>
    <w:p w14:paraId="072A6AA5" w14:textId="77777777" w:rsidR="00F325B6" w:rsidRPr="005F2689" w:rsidRDefault="00F325B6" w:rsidP="00F325B6">
      <w:pPr>
        <w:spacing w:line="360" w:lineRule="auto"/>
        <w:jc w:val="both"/>
        <w:rPr>
          <w:rFonts w:ascii="Palatino Linotype" w:hAnsi="Palatino Linotype" w:cs="Arial"/>
        </w:rPr>
      </w:pPr>
      <w:r w:rsidRPr="005F2689">
        <w:rPr>
          <w:rFonts w:ascii="Palatino Linotype" w:hAnsi="Palatino Linotype" w:cs="Arial"/>
        </w:rPr>
        <w:t xml:space="preserve">De las constancias de los expedientes electrónicos </w:t>
      </w:r>
      <w:proofErr w:type="spellStart"/>
      <w:r w:rsidRPr="005F2689">
        <w:rPr>
          <w:rFonts w:ascii="Palatino Linotype" w:hAnsi="Palatino Linotype" w:cs="Arial"/>
          <w:b/>
        </w:rPr>
        <w:t>SAIMEX</w:t>
      </w:r>
      <w:proofErr w:type="spellEnd"/>
      <w:r w:rsidRPr="005F2689">
        <w:rPr>
          <w:rFonts w:ascii="Palatino Linotype" w:hAnsi="Palatino Linotype" w:cs="Arial"/>
          <w:b/>
        </w:rPr>
        <w:t xml:space="preserve">, </w:t>
      </w:r>
      <w:r w:rsidRPr="005F2689">
        <w:rPr>
          <w:rFonts w:ascii="Palatino Linotype" w:hAnsi="Palatino Linotype" w:cs="Arial"/>
        </w:rPr>
        <w:t xml:space="preserve">se aprecia que en fecha cuatro de agosto de dos mil veintidós, </w:t>
      </w:r>
      <w:r w:rsidRPr="005F2689">
        <w:rPr>
          <w:rFonts w:ascii="Palatino Linotype" w:hAnsi="Palatino Linotype" w:cs="Arial"/>
          <w:b/>
        </w:rPr>
        <w:t xml:space="preserve">el Sujeto Obligado </w:t>
      </w:r>
      <w:r w:rsidRPr="005F2689">
        <w:rPr>
          <w:rFonts w:ascii="Palatino Linotype" w:hAnsi="Palatino Linotype" w:cs="Arial"/>
        </w:rPr>
        <w:t>solicito aclaración a la solicitud de información, en los términos siguientes:</w:t>
      </w:r>
    </w:p>
    <w:p w14:paraId="0149EE39" w14:textId="77777777" w:rsidR="00F325B6" w:rsidRPr="005F2689" w:rsidRDefault="00F325B6" w:rsidP="00F325B6">
      <w:pPr>
        <w:ind w:left="567" w:right="567"/>
        <w:jc w:val="both"/>
        <w:rPr>
          <w:rFonts w:ascii="Palatino Linotype" w:hAnsi="Palatino Linotype" w:cs="Arial"/>
          <w:i/>
        </w:rPr>
      </w:pPr>
      <w:r w:rsidRPr="005F2689">
        <w:rPr>
          <w:rFonts w:ascii="Palatino Linotype" w:hAnsi="Palatino Linotype" w:cs="Arial"/>
          <w:i/>
        </w:rPr>
        <w:t xml:space="preserve">“Con fundamento en el </w:t>
      </w:r>
      <w:proofErr w:type="spellStart"/>
      <w:r w:rsidRPr="005F2689">
        <w:rPr>
          <w:rFonts w:ascii="Palatino Linotype" w:hAnsi="Palatino Linotype" w:cs="Arial"/>
          <w:i/>
        </w:rPr>
        <w:t>articulo</w:t>
      </w:r>
      <w:proofErr w:type="spellEnd"/>
      <w:r w:rsidRPr="005F2689">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14:paraId="0C44AF9E" w14:textId="77777777" w:rsidR="00F325B6" w:rsidRPr="005F2689" w:rsidRDefault="00F325B6" w:rsidP="00F325B6">
      <w:pPr>
        <w:ind w:left="567" w:right="567"/>
        <w:jc w:val="both"/>
        <w:rPr>
          <w:rFonts w:ascii="Palatino Linotype" w:hAnsi="Palatino Linotype" w:cs="Arial"/>
          <w:i/>
        </w:rPr>
      </w:pPr>
      <w:r w:rsidRPr="005F2689">
        <w:rPr>
          <w:rFonts w:ascii="Palatino Linotype" w:hAnsi="Palatino Linotype" w:cs="Arial"/>
          <w:i/>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4211E8A3" w14:textId="77777777" w:rsidR="00F325B6" w:rsidRPr="005F2689" w:rsidRDefault="00F325B6" w:rsidP="00F325B6">
      <w:pPr>
        <w:ind w:left="567" w:right="567"/>
        <w:jc w:val="both"/>
        <w:rPr>
          <w:rFonts w:ascii="Palatino Linotype" w:hAnsi="Palatino Linotype" w:cs="Arial"/>
          <w:i/>
        </w:rPr>
      </w:pPr>
      <w:r w:rsidRPr="005F2689">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41688F3" w14:textId="77777777" w:rsidR="00F325B6" w:rsidRPr="005F2689" w:rsidRDefault="00F325B6" w:rsidP="00F325B6">
      <w:pPr>
        <w:ind w:left="567" w:right="567"/>
        <w:jc w:val="both"/>
        <w:rPr>
          <w:rFonts w:ascii="Palatino Linotype" w:hAnsi="Palatino Linotype" w:cs="Arial"/>
          <w:i/>
        </w:rPr>
      </w:pPr>
      <w:r w:rsidRPr="005F2689">
        <w:rPr>
          <w:rFonts w:ascii="Palatino Linotype" w:hAnsi="Palatino Linotype" w:cs="Arial"/>
          <w:i/>
        </w:rPr>
        <w:t>ATENTAMENTE</w:t>
      </w:r>
    </w:p>
    <w:p w14:paraId="2F909843" w14:textId="77777777" w:rsidR="00F325B6" w:rsidRPr="005F2689" w:rsidRDefault="00F325B6" w:rsidP="00F325B6">
      <w:pPr>
        <w:ind w:left="567" w:right="567"/>
        <w:jc w:val="both"/>
        <w:rPr>
          <w:rFonts w:ascii="Palatino Linotype" w:hAnsi="Palatino Linotype" w:cs="Arial"/>
          <w:i/>
        </w:rPr>
      </w:pPr>
      <w:r w:rsidRPr="005F2689">
        <w:rPr>
          <w:rFonts w:ascii="Palatino Linotype" w:hAnsi="Palatino Linotype" w:cs="Arial"/>
          <w:i/>
        </w:rPr>
        <w:t>C. CRISTIAN PACHECO PINEDA “(Sic).</w:t>
      </w:r>
    </w:p>
    <w:p w14:paraId="592E0ED7" w14:textId="77777777" w:rsidR="00F325B6" w:rsidRPr="005F2689" w:rsidRDefault="00F325B6" w:rsidP="00F325B6">
      <w:pPr>
        <w:spacing w:after="0" w:line="360" w:lineRule="auto"/>
        <w:jc w:val="both"/>
        <w:rPr>
          <w:rFonts w:ascii="Palatino Linotype" w:hAnsi="Palatino Linotype" w:cs="Arial"/>
          <w:b/>
          <w:sz w:val="24"/>
        </w:rPr>
      </w:pPr>
    </w:p>
    <w:p w14:paraId="56FC3967" w14:textId="77777777" w:rsidR="00F325B6" w:rsidRPr="005F2689" w:rsidRDefault="00F325B6" w:rsidP="00F325B6">
      <w:pPr>
        <w:spacing w:after="0" w:line="360" w:lineRule="auto"/>
        <w:jc w:val="both"/>
        <w:rPr>
          <w:rFonts w:ascii="Palatino Linotype" w:hAnsi="Palatino Linotype" w:cs="Arial"/>
          <w:b/>
          <w:sz w:val="28"/>
        </w:rPr>
      </w:pPr>
      <w:r w:rsidRPr="005F2689">
        <w:rPr>
          <w:rFonts w:ascii="Palatino Linotype" w:hAnsi="Palatino Linotype" w:cs="Arial"/>
          <w:b/>
          <w:sz w:val="28"/>
        </w:rPr>
        <w:t xml:space="preserve">TERCERO. </w:t>
      </w:r>
      <w:r w:rsidRPr="005F2689">
        <w:rPr>
          <w:rFonts w:ascii="Palatino Linotype" w:hAnsi="Palatino Linotype" w:cs="Arial"/>
          <w:b/>
          <w:sz w:val="28"/>
          <w:szCs w:val="20"/>
        </w:rPr>
        <w:t>De la aclaración a la solicitud de información.</w:t>
      </w:r>
    </w:p>
    <w:p w14:paraId="25330274" w14:textId="77777777" w:rsidR="00F325B6" w:rsidRPr="005F2689" w:rsidRDefault="00F325B6" w:rsidP="00F325B6">
      <w:pPr>
        <w:spacing w:after="0" w:line="360" w:lineRule="auto"/>
        <w:jc w:val="both"/>
        <w:rPr>
          <w:rFonts w:ascii="Palatino Linotype" w:hAnsi="Palatino Linotype" w:cs="Arial"/>
        </w:rPr>
      </w:pPr>
      <w:r w:rsidRPr="005F2689">
        <w:rPr>
          <w:rFonts w:ascii="Palatino Linotype" w:hAnsi="Palatino Linotype" w:cs="Arial"/>
        </w:rPr>
        <w:t xml:space="preserve">En el expediente electrónico </w:t>
      </w:r>
      <w:proofErr w:type="spellStart"/>
      <w:r w:rsidRPr="005F2689">
        <w:rPr>
          <w:rFonts w:ascii="Palatino Linotype" w:hAnsi="Palatino Linotype" w:cs="Arial"/>
          <w:b/>
        </w:rPr>
        <w:t>SAIMEX</w:t>
      </w:r>
      <w:proofErr w:type="spellEnd"/>
      <w:r w:rsidRPr="005F2689">
        <w:rPr>
          <w:rFonts w:ascii="Palatino Linotype" w:hAnsi="Palatino Linotype" w:cs="Arial"/>
        </w:rPr>
        <w:t>, se aprecia que en fecha ocho de agosto de dos mil veintidós, el particular señaló lo siguiente:</w:t>
      </w:r>
    </w:p>
    <w:p w14:paraId="30F1F468" w14:textId="77777777" w:rsidR="00F325B6" w:rsidRPr="005F2689" w:rsidRDefault="00F325B6" w:rsidP="00F325B6">
      <w:pPr>
        <w:spacing w:after="0" w:line="360" w:lineRule="auto"/>
        <w:jc w:val="both"/>
        <w:rPr>
          <w:rFonts w:ascii="Palatino Linotype" w:hAnsi="Palatino Linotype" w:cs="Arial"/>
        </w:rPr>
      </w:pPr>
    </w:p>
    <w:p w14:paraId="4D3A1292" w14:textId="77777777" w:rsidR="00F325B6" w:rsidRPr="005F2689" w:rsidRDefault="00F325B6" w:rsidP="00F325B6">
      <w:pPr>
        <w:spacing w:after="0" w:line="360" w:lineRule="auto"/>
        <w:ind w:left="567" w:right="567"/>
        <w:jc w:val="both"/>
        <w:rPr>
          <w:rFonts w:ascii="Palatino Linotype" w:hAnsi="Palatino Linotype"/>
          <w:i/>
          <w:iCs/>
          <w:color w:val="000000"/>
        </w:rPr>
      </w:pPr>
      <w:r w:rsidRPr="005F2689">
        <w:rPr>
          <w:rFonts w:ascii="Palatino Linotype" w:hAnsi="Palatino Linotype"/>
          <w:i/>
          <w:iCs/>
          <w:color w:val="000000"/>
        </w:rPr>
        <w:t xml:space="preserve">“requiero todos los contratos de licitaciones del 1 de enero del 2022 a la fecha, de obra pública y </w:t>
      </w:r>
      <w:proofErr w:type="spellStart"/>
      <w:r w:rsidRPr="005F2689">
        <w:rPr>
          <w:rFonts w:ascii="Palatino Linotype" w:hAnsi="Palatino Linotype"/>
          <w:i/>
          <w:iCs/>
          <w:color w:val="000000"/>
        </w:rPr>
        <w:t>adquisiones</w:t>
      </w:r>
      <w:proofErr w:type="spellEnd"/>
      <w:r w:rsidRPr="005F2689">
        <w:rPr>
          <w:rFonts w:ascii="Palatino Linotype" w:hAnsi="Palatino Linotype"/>
          <w:i/>
          <w:iCs/>
          <w:color w:val="000000"/>
        </w:rPr>
        <w:t xml:space="preserve"> de todo tipo </w:t>
      </w:r>
      <w:r w:rsidRPr="005F2689">
        <w:rPr>
          <w:rFonts w:ascii="Palatino Linotype" w:hAnsi="Palatino Linotype" w:cs="Arial"/>
          <w:i/>
          <w:iCs/>
        </w:rPr>
        <w:t>“(Sic).</w:t>
      </w:r>
    </w:p>
    <w:p w14:paraId="47E74E3E" w14:textId="77777777" w:rsidR="00F325B6" w:rsidRPr="005F2689" w:rsidRDefault="00F325B6" w:rsidP="004D2CD8">
      <w:pPr>
        <w:spacing w:after="0" w:line="360" w:lineRule="auto"/>
        <w:jc w:val="both"/>
        <w:rPr>
          <w:rFonts w:ascii="Palatino Linotype" w:hAnsi="Palatino Linotype" w:cs="Arial"/>
          <w:b/>
          <w:sz w:val="28"/>
        </w:rPr>
      </w:pPr>
    </w:p>
    <w:p w14:paraId="0FB18D3F" w14:textId="77777777" w:rsidR="00510BDC" w:rsidRPr="005F2689" w:rsidRDefault="00510BDC" w:rsidP="00F325B6">
      <w:pPr>
        <w:spacing w:after="0" w:line="360" w:lineRule="auto"/>
        <w:jc w:val="both"/>
        <w:rPr>
          <w:rFonts w:ascii="Palatino Linotype" w:hAnsi="Palatino Linotype" w:cs="Arial"/>
          <w:b/>
          <w:sz w:val="28"/>
        </w:rPr>
      </w:pPr>
    </w:p>
    <w:p w14:paraId="298472DE" w14:textId="77777777" w:rsidR="00510BDC" w:rsidRPr="005F2689" w:rsidRDefault="00510BDC" w:rsidP="00F325B6">
      <w:pPr>
        <w:spacing w:after="0" w:line="360" w:lineRule="auto"/>
        <w:jc w:val="both"/>
        <w:rPr>
          <w:rFonts w:ascii="Palatino Linotype" w:hAnsi="Palatino Linotype" w:cs="Arial"/>
          <w:b/>
          <w:sz w:val="28"/>
        </w:rPr>
      </w:pPr>
    </w:p>
    <w:p w14:paraId="59378557" w14:textId="77777777" w:rsidR="00F325B6" w:rsidRPr="005F2689" w:rsidRDefault="00510BDC" w:rsidP="00F325B6">
      <w:pPr>
        <w:spacing w:after="0" w:line="360" w:lineRule="auto"/>
        <w:jc w:val="both"/>
        <w:rPr>
          <w:rFonts w:ascii="Palatino Linotype" w:hAnsi="Palatino Linotype" w:cs="Arial"/>
          <w:b/>
          <w:sz w:val="28"/>
        </w:rPr>
      </w:pPr>
      <w:r w:rsidRPr="005F2689">
        <w:rPr>
          <w:rFonts w:ascii="Palatino Linotype" w:hAnsi="Palatino Linotype" w:cs="Arial"/>
          <w:b/>
          <w:sz w:val="28"/>
        </w:rPr>
        <w:t>CUARTO</w:t>
      </w:r>
      <w:r w:rsidR="00F325B6" w:rsidRPr="005F2689">
        <w:rPr>
          <w:rFonts w:ascii="Palatino Linotype" w:hAnsi="Palatino Linotype" w:cs="Arial"/>
          <w:b/>
          <w:sz w:val="28"/>
        </w:rPr>
        <w:t xml:space="preserve">. De la solicitud de prórroga del Sujeto Obligado. </w:t>
      </w:r>
    </w:p>
    <w:p w14:paraId="42033A84" w14:textId="77777777" w:rsidR="00F325B6" w:rsidRPr="005F2689" w:rsidRDefault="00F325B6" w:rsidP="00F325B6">
      <w:pPr>
        <w:spacing w:after="0" w:line="360" w:lineRule="auto"/>
        <w:jc w:val="both"/>
        <w:rPr>
          <w:rFonts w:ascii="Palatino Linotype" w:hAnsi="Palatino Linotype" w:cs="Arial"/>
          <w:sz w:val="24"/>
        </w:rPr>
      </w:pPr>
      <w:r w:rsidRPr="005F2689">
        <w:rPr>
          <w:rFonts w:ascii="Palatino Linotype" w:hAnsi="Palatino Linotype" w:cs="Arial"/>
          <w:sz w:val="24"/>
        </w:rPr>
        <w:t xml:space="preserve">En fecha veinticinco de agosto de dos mil veintidós, </w:t>
      </w:r>
      <w:r w:rsidRPr="005F2689">
        <w:rPr>
          <w:rFonts w:ascii="Palatino Linotype" w:hAnsi="Palatino Linotype" w:cs="Arial"/>
          <w:b/>
          <w:sz w:val="24"/>
        </w:rPr>
        <w:t>El Sujeto Obligado</w:t>
      </w:r>
      <w:r w:rsidRPr="005F2689">
        <w:rPr>
          <w:rFonts w:ascii="Palatino Linotype" w:hAnsi="Palatino Linotype" w:cs="Arial"/>
          <w:sz w:val="24"/>
        </w:rPr>
        <w:t xml:space="preserve"> solicitó, con fundamento en el artículo 163, de la Ley de Transparencia y Acceso a la Información Pública del Estado de México y Municipios, una prórroga de siete días hábiles, para atender </w:t>
      </w:r>
      <w:r w:rsidR="00510BDC" w:rsidRPr="005F2689">
        <w:rPr>
          <w:rFonts w:ascii="Palatino Linotype" w:hAnsi="Palatino Linotype" w:cs="Arial"/>
          <w:sz w:val="24"/>
        </w:rPr>
        <w:t>la</w:t>
      </w:r>
      <w:r w:rsidRPr="005F2689">
        <w:rPr>
          <w:rFonts w:ascii="Palatino Linotype" w:hAnsi="Palatino Linotype" w:cs="Arial"/>
          <w:sz w:val="24"/>
        </w:rPr>
        <w:t xml:space="preserve"> solicitud de información </w:t>
      </w:r>
      <w:r w:rsidRPr="005F2689">
        <w:rPr>
          <w:rFonts w:ascii="Palatino Linotype" w:hAnsi="Palatino Linotype" w:cs="Arial"/>
          <w:b/>
          <w:sz w:val="24"/>
          <w:szCs w:val="24"/>
        </w:rPr>
        <w:t>002</w:t>
      </w:r>
      <w:r w:rsidR="00510BDC" w:rsidRPr="005F2689">
        <w:rPr>
          <w:rFonts w:ascii="Palatino Linotype" w:hAnsi="Palatino Linotype" w:cs="Arial"/>
          <w:b/>
          <w:sz w:val="24"/>
          <w:szCs w:val="24"/>
        </w:rPr>
        <w:t>69</w:t>
      </w:r>
      <w:r w:rsidRPr="005F2689">
        <w:rPr>
          <w:rFonts w:ascii="Palatino Linotype" w:hAnsi="Palatino Linotype" w:cs="Arial"/>
          <w:b/>
          <w:sz w:val="24"/>
          <w:szCs w:val="24"/>
        </w:rPr>
        <w:t>/</w:t>
      </w:r>
      <w:proofErr w:type="spellStart"/>
      <w:r w:rsidRPr="005F2689">
        <w:rPr>
          <w:rFonts w:ascii="Palatino Linotype" w:hAnsi="Palatino Linotype" w:cs="Arial"/>
          <w:b/>
          <w:sz w:val="24"/>
          <w:szCs w:val="24"/>
        </w:rPr>
        <w:t>MELOCAM</w:t>
      </w:r>
      <w:proofErr w:type="spellEnd"/>
      <w:r w:rsidRPr="005F2689">
        <w:rPr>
          <w:rFonts w:ascii="Palatino Linotype" w:hAnsi="Palatino Linotype" w:cs="Arial"/>
          <w:b/>
          <w:sz w:val="24"/>
          <w:szCs w:val="24"/>
        </w:rPr>
        <w:t>/IP/2022</w:t>
      </w:r>
      <w:r w:rsidRPr="005F2689">
        <w:rPr>
          <w:rFonts w:ascii="Palatino Linotype" w:hAnsi="Palatino Linotype" w:cs="Arial"/>
          <w:b/>
          <w:bCs/>
          <w:sz w:val="24"/>
        </w:rPr>
        <w:t>,</w:t>
      </w:r>
      <w:r w:rsidR="00510BDC" w:rsidRPr="005F2689">
        <w:rPr>
          <w:rFonts w:ascii="Palatino Linotype" w:hAnsi="Palatino Linotype" w:cs="Arial"/>
          <w:b/>
          <w:bCs/>
          <w:sz w:val="24"/>
        </w:rPr>
        <w:t xml:space="preserve"> </w:t>
      </w:r>
      <w:r w:rsidRPr="005F2689">
        <w:rPr>
          <w:rFonts w:ascii="Palatino Linotype" w:hAnsi="Palatino Linotype" w:cs="Arial"/>
          <w:sz w:val="24"/>
        </w:rPr>
        <w:t>en los siguientes términos:</w:t>
      </w:r>
    </w:p>
    <w:p w14:paraId="10E8A09D" w14:textId="77777777" w:rsidR="00F325B6" w:rsidRPr="005F2689" w:rsidRDefault="00F325B6" w:rsidP="00F325B6">
      <w:pPr>
        <w:pStyle w:val="Sinespaciado"/>
      </w:pPr>
    </w:p>
    <w:p w14:paraId="47666586" w14:textId="77777777" w:rsidR="00F325B6" w:rsidRPr="005F2689" w:rsidRDefault="00F325B6" w:rsidP="00F325B6">
      <w:pPr>
        <w:spacing w:after="0" w:line="240" w:lineRule="auto"/>
        <w:ind w:left="567" w:right="567"/>
        <w:jc w:val="right"/>
        <w:rPr>
          <w:rFonts w:ascii="Palatino Linotype" w:hAnsi="Palatino Linotype"/>
          <w:i/>
          <w:lang w:eastAsia="es-MX"/>
        </w:rPr>
      </w:pPr>
    </w:p>
    <w:p w14:paraId="3E51B240" w14:textId="77777777" w:rsidR="00F325B6" w:rsidRPr="005F2689" w:rsidRDefault="00F325B6" w:rsidP="00F325B6">
      <w:pPr>
        <w:spacing w:after="0" w:line="240" w:lineRule="auto"/>
        <w:ind w:left="567" w:right="567"/>
        <w:jc w:val="both"/>
        <w:rPr>
          <w:rFonts w:ascii="Palatino Linotype" w:hAnsi="Palatino Linotype"/>
          <w:i/>
          <w:lang w:eastAsia="es-MX"/>
        </w:rPr>
      </w:pPr>
      <w:r w:rsidRPr="005F2689">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F3022A8" w14:textId="77777777" w:rsidR="00F325B6" w:rsidRPr="005F2689" w:rsidRDefault="00F325B6" w:rsidP="00F325B6">
      <w:pPr>
        <w:spacing w:after="0" w:line="240" w:lineRule="auto"/>
        <w:ind w:left="567" w:right="567"/>
        <w:jc w:val="both"/>
        <w:rPr>
          <w:rFonts w:ascii="Palatino Linotype" w:hAnsi="Palatino Linotype"/>
          <w:i/>
          <w:lang w:eastAsia="es-MX"/>
        </w:rPr>
      </w:pPr>
      <w:r w:rsidRPr="005F2689">
        <w:rPr>
          <w:rFonts w:ascii="Palatino Linotype" w:hAnsi="Palatino Linotype"/>
          <w:i/>
          <w:lang w:eastAsia="es-MX"/>
        </w:rPr>
        <w:t>Prorroga Aprobada</w:t>
      </w:r>
    </w:p>
    <w:p w14:paraId="54AE65F7" w14:textId="77777777" w:rsidR="00F325B6" w:rsidRPr="005F2689" w:rsidRDefault="00F325B6" w:rsidP="00F325B6">
      <w:pPr>
        <w:spacing w:after="0" w:line="240" w:lineRule="auto"/>
        <w:ind w:left="567" w:right="567"/>
        <w:jc w:val="both"/>
        <w:rPr>
          <w:rFonts w:ascii="Palatino Linotype" w:hAnsi="Palatino Linotype"/>
          <w:i/>
          <w:lang w:eastAsia="es-MX"/>
        </w:rPr>
      </w:pPr>
      <w:r w:rsidRPr="005F2689">
        <w:rPr>
          <w:rFonts w:ascii="Palatino Linotype" w:hAnsi="Palatino Linotype"/>
          <w:i/>
          <w:lang w:eastAsia="es-MX"/>
        </w:rPr>
        <w:t>C. CRISTIAN PACHECO PINEDA</w:t>
      </w:r>
    </w:p>
    <w:p w14:paraId="418A93E4" w14:textId="77777777" w:rsidR="00F325B6" w:rsidRPr="005F2689" w:rsidRDefault="00F325B6" w:rsidP="00F325B6">
      <w:pPr>
        <w:spacing w:after="0" w:line="240" w:lineRule="auto"/>
        <w:ind w:left="567" w:right="567"/>
        <w:jc w:val="both"/>
        <w:rPr>
          <w:rFonts w:ascii="Palatino Linotype" w:hAnsi="Palatino Linotype"/>
          <w:i/>
          <w:lang w:eastAsia="es-MX"/>
        </w:rPr>
      </w:pPr>
      <w:r w:rsidRPr="005F2689">
        <w:rPr>
          <w:rFonts w:ascii="Palatino Linotype" w:hAnsi="Palatino Linotype"/>
          <w:i/>
          <w:lang w:eastAsia="es-MX"/>
        </w:rPr>
        <w:t>Responsable de la Unidad de Transparencia” (Sic)</w:t>
      </w:r>
    </w:p>
    <w:p w14:paraId="7C585F87" w14:textId="77777777" w:rsidR="00F325B6" w:rsidRPr="005F2689" w:rsidRDefault="00F325B6" w:rsidP="004D2CD8">
      <w:pPr>
        <w:spacing w:after="0" w:line="360" w:lineRule="auto"/>
        <w:jc w:val="both"/>
        <w:rPr>
          <w:rFonts w:ascii="Palatino Linotype" w:hAnsi="Palatino Linotype" w:cs="Arial"/>
          <w:b/>
          <w:sz w:val="28"/>
        </w:rPr>
      </w:pPr>
    </w:p>
    <w:p w14:paraId="6555A5BE" w14:textId="77777777" w:rsidR="004D2CD8" w:rsidRPr="005F2689" w:rsidRDefault="00510BDC" w:rsidP="004D2CD8">
      <w:pPr>
        <w:spacing w:after="0" w:line="360" w:lineRule="auto"/>
        <w:jc w:val="both"/>
        <w:rPr>
          <w:rFonts w:ascii="Palatino Linotype" w:hAnsi="Palatino Linotype" w:cs="Arial"/>
          <w:b/>
          <w:sz w:val="28"/>
        </w:rPr>
      </w:pPr>
      <w:r w:rsidRPr="005F2689">
        <w:rPr>
          <w:rFonts w:ascii="Palatino Linotype" w:hAnsi="Palatino Linotype" w:cs="Arial"/>
          <w:b/>
          <w:sz w:val="28"/>
        </w:rPr>
        <w:t>QUINT</w:t>
      </w:r>
      <w:r w:rsidR="004D2CD8" w:rsidRPr="005F2689">
        <w:rPr>
          <w:rFonts w:ascii="Palatino Linotype" w:hAnsi="Palatino Linotype" w:cs="Arial"/>
          <w:b/>
          <w:sz w:val="28"/>
        </w:rPr>
        <w:t xml:space="preserve">O. </w:t>
      </w:r>
      <w:r w:rsidR="004D2CD8" w:rsidRPr="005F2689">
        <w:rPr>
          <w:rFonts w:ascii="Palatino Linotype" w:hAnsi="Palatino Linotype" w:cs="Arial"/>
          <w:b/>
          <w:sz w:val="28"/>
          <w:szCs w:val="20"/>
        </w:rPr>
        <w:t>De la respuesta del Sujeto Obligado.</w:t>
      </w:r>
    </w:p>
    <w:p w14:paraId="21C452DA" w14:textId="77777777" w:rsidR="004D2CD8" w:rsidRPr="005F2689" w:rsidRDefault="004D2CD8" w:rsidP="004D2CD8">
      <w:pPr>
        <w:pStyle w:val="Sinespaciado"/>
        <w:spacing w:line="360" w:lineRule="auto"/>
        <w:jc w:val="both"/>
        <w:rPr>
          <w:rFonts w:ascii="Palatino Linotype" w:hAnsi="Palatino Linotype" w:cs="Arial"/>
        </w:rPr>
      </w:pPr>
      <w:r w:rsidRPr="005F2689">
        <w:rPr>
          <w:rFonts w:ascii="Palatino Linotype" w:hAnsi="Palatino Linotype"/>
        </w:rPr>
        <w:t xml:space="preserve">De las constancias que obran en el expediente electrónico, se advierte que el </w:t>
      </w:r>
      <w:r w:rsidRPr="005F2689">
        <w:rPr>
          <w:rFonts w:ascii="Palatino Linotype" w:hAnsi="Palatino Linotype" w:cs="Arial"/>
        </w:rPr>
        <w:t xml:space="preserve">día </w:t>
      </w:r>
      <w:r w:rsidR="00B96D8F" w:rsidRPr="005F2689">
        <w:rPr>
          <w:rFonts w:ascii="Palatino Linotype" w:hAnsi="Palatino Linotype" w:cs="Arial"/>
        </w:rPr>
        <w:t>seis</w:t>
      </w:r>
      <w:r w:rsidRPr="005F2689">
        <w:rPr>
          <w:rFonts w:ascii="Palatino Linotype" w:hAnsi="Palatino Linotype" w:cs="Arial"/>
        </w:rPr>
        <w:t xml:space="preserve"> de </w:t>
      </w:r>
      <w:r w:rsidR="00B96D8F" w:rsidRPr="005F2689">
        <w:rPr>
          <w:rFonts w:ascii="Palatino Linotype" w:hAnsi="Palatino Linotype" w:cs="Arial"/>
        </w:rPr>
        <w:t>septiembre</w:t>
      </w:r>
      <w:r w:rsidRPr="005F2689">
        <w:rPr>
          <w:rFonts w:ascii="Palatino Linotype" w:hAnsi="Palatino Linotype" w:cs="Arial"/>
        </w:rPr>
        <w:t xml:space="preserve"> de dos mil veintidós el </w:t>
      </w:r>
      <w:r w:rsidRPr="005F2689">
        <w:rPr>
          <w:rFonts w:ascii="Palatino Linotype" w:hAnsi="Palatino Linotype" w:cs="Arial"/>
          <w:b/>
        </w:rPr>
        <w:t>Sujeto Obligado</w:t>
      </w:r>
      <w:r w:rsidRPr="005F2689">
        <w:rPr>
          <w:rFonts w:ascii="Palatino Linotype" w:hAnsi="Palatino Linotype" w:cs="Arial"/>
        </w:rPr>
        <w:t xml:space="preserve"> dio respuesta a la solicitud de información en los siguientes términos: </w:t>
      </w:r>
    </w:p>
    <w:p w14:paraId="03AB2D19" w14:textId="77777777" w:rsidR="004D2CD8" w:rsidRPr="005F2689" w:rsidRDefault="004D2CD8" w:rsidP="004D2CD8">
      <w:pPr>
        <w:spacing w:after="0" w:line="360" w:lineRule="auto"/>
        <w:jc w:val="both"/>
        <w:rPr>
          <w:rFonts w:ascii="Palatino Linotype" w:hAnsi="Palatino Linotype" w:cs="Arial"/>
          <w:sz w:val="24"/>
        </w:rPr>
      </w:pPr>
    </w:p>
    <w:p w14:paraId="58EDB886" w14:textId="77777777" w:rsidR="00B96D8F" w:rsidRPr="005F2689" w:rsidRDefault="004D2CD8" w:rsidP="00B96D8F">
      <w:pPr>
        <w:spacing w:after="0" w:line="240" w:lineRule="auto"/>
        <w:ind w:left="567" w:right="567"/>
        <w:jc w:val="both"/>
        <w:rPr>
          <w:rFonts w:ascii="Palatino Linotype" w:hAnsi="Palatino Linotype" w:cs="Arial"/>
          <w:i/>
        </w:rPr>
      </w:pPr>
      <w:r w:rsidRPr="005F2689">
        <w:rPr>
          <w:rFonts w:ascii="Palatino Linotype" w:hAnsi="Palatino Linotype" w:cs="Arial"/>
          <w:i/>
        </w:rPr>
        <w:t>“</w:t>
      </w:r>
      <w:r w:rsidR="00B96D8F" w:rsidRPr="005F268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CCDF79" w14:textId="77777777" w:rsidR="00B96D8F" w:rsidRPr="005F2689" w:rsidRDefault="00B96D8F" w:rsidP="00B96D8F">
      <w:pPr>
        <w:spacing w:after="0" w:line="240" w:lineRule="auto"/>
        <w:ind w:left="567" w:right="567"/>
        <w:jc w:val="both"/>
        <w:rPr>
          <w:rFonts w:ascii="Palatino Linotype" w:hAnsi="Palatino Linotype" w:cs="Arial"/>
          <w:i/>
        </w:rPr>
      </w:pPr>
      <w:r w:rsidRPr="005F2689">
        <w:rPr>
          <w:rFonts w:ascii="Palatino Linotype" w:hAnsi="Palatino Linotype" w:cs="Arial"/>
          <w:i/>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w:t>
      </w:r>
      <w:r w:rsidRPr="005F2689">
        <w:rPr>
          <w:rFonts w:ascii="Palatino Linotype" w:hAnsi="Palatino Linotype" w:cs="Arial"/>
          <w:i/>
        </w:rPr>
        <w:lastRenderedPageBreak/>
        <w:t>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DE OBRAS PÚBLICAS, DESARROLLO URBANO Y MEDIO AMBIENTE, (2) Dirección de Administración; por lo que en ese orden se transcriben: 1.- ““Estimado Solicitante: Atendiendo su requerimiento con número de folio 00269/</w:t>
      </w:r>
      <w:proofErr w:type="spellStart"/>
      <w:r w:rsidRPr="005F2689">
        <w:rPr>
          <w:rFonts w:ascii="Palatino Linotype" w:hAnsi="Palatino Linotype" w:cs="Arial"/>
          <w:i/>
        </w:rPr>
        <w:t>MELOCAM</w:t>
      </w:r>
      <w:proofErr w:type="spellEnd"/>
      <w:r w:rsidRPr="005F2689">
        <w:rPr>
          <w:rFonts w:ascii="Palatino Linotype" w:hAnsi="Palatino Linotype" w:cs="Arial"/>
          <w:i/>
        </w:rPr>
        <w:t xml:space="preserve">/IP/2022, le informo: SOLICITUD: De la lectura integral de su solicitud se advierte que requiere: ÚNICO: “requiero todos los contratos de licitaciones del 1 de enero del 2022 a la fecha, de obra pública y </w:t>
      </w:r>
      <w:proofErr w:type="spellStart"/>
      <w:r w:rsidRPr="005F2689">
        <w:rPr>
          <w:rFonts w:ascii="Palatino Linotype" w:hAnsi="Palatino Linotype" w:cs="Arial"/>
          <w:i/>
        </w:rPr>
        <w:t>adquisiones</w:t>
      </w:r>
      <w:proofErr w:type="spellEnd"/>
      <w:r w:rsidRPr="005F2689">
        <w:rPr>
          <w:rFonts w:ascii="Palatino Linotype" w:hAnsi="Palatino Linotype" w:cs="Arial"/>
          <w:i/>
        </w:rPr>
        <w:t xml:space="preserve"> de todo tipo” (sic) Con fundamento en lo dispuesto en los artículos 96 BIS de la Ley Orgánica Municipal del Estado de México, 3 fracciones XXIII, XXIV y XLV, 122, 143 fracción I, de la Ley de Transparencia y Acceso a la Información Pública del Estado de México y Municipios, se da respuesta a su solicitud de mérito. RESPUESTA: Después de una búsqueda exhaustiva y minuciosa se localizó un contrato mediante el procedimiento de licitación pública que celebró el H. Ayuntamiento de Melchor Ocampo con la Personal </w:t>
      </w:r>
      <w:proofErr w:type="gramStart"/>
      <w:r w:rsidRPr="005F2689">
        <w:rPr>
          <w:rFonts w:ascii="Palatino Linotype" w:hAnsi="Palatino Linotype" w:cs="Arial"/>
          <w:i/>
        </w:rPr>
        <w:t>Moral ”</w:t>
      </w:r>
      <w:proofErr w:type="spellStart"/>
      <w:r w:rsidRPr="005F2689">
        <w:rPr>
          <w:rFonts w:ascii="Palatino Linotype" w:hAnsi="Palatino Linotype" w:cs="Arial"/>
          <w:i/>
        </w:rPr>
        <w:t>TLAKAJ</w:t>
      </w:r>
      <w:proofErr w:type="spellEnd"/>
      <w:proofErr w:type="gramEnd"/>
      <w:r w:rsidRPr="005F2689">
        <w:rPr>
          <w:rFonts w:ascii="Palatino Linotype" w:hAnsi="Palatino Linotype" w:cs="Arial"/>
          <w:i/>
        </w:rPr>
        <w:t xml:space="preserve"> CONSTRUCTORES” Sociedad Anónima de Capital Variable, el cual es procedente poner a disposición en versión pública; para tal efecto sírvase encontrar anexo el contrato en cita.”” (Sic); 2.- “Se adjunta respuesta a Solicitud de información.” (Sic). Por lo anteriormente expuesto y fundado, solicito a Usted se sirva tener a esta Unidad de Transparencia por cumplimentada, en tiempo y forma, la respuesta a su solicitud de acceso a la información pública, a través del Sistema </w:t>
      </w:r>
      <w:proofErr w:type="spellStart"/>
      <w:r w:rsidRPr="005F2689">
        <w:rPr>
          <w:rFonts w:ascii="Palatino Linotype" w:hAnsi="Palatino Linotype" w:cs="Arial"/>
          <w:i/>
        </w:rPr>
        <w:t>Saimex</w:t>
      </w:r>
      <w:proofErr w:type="spellEnd"/>
      <w:r w:rsidRPr="005F2689">
        <w:rPr>
          <w:rFonts w:ascii="Palatino Linotype" w:hAnsi="Palatino Linotype" w:cs="Arial"/>
          <w:i/>
        </w:rPr>
        <w:t>; lo anterior, para los efectos legales a que haya lugar.</w:t>
      </w:r>
    </w:p>
    <w:p w14:paraId="78A5E2EB" w14:textId="77777777" w:rsidR="00B96D8F" w:rsidRPr="005F2689" w:rsidRDefault="00B96D8F" w:rsidP="00B96D8F">
      <w:pPr>
        <w:spacing w:after="0" w:line="240" w:lineRule="auto"/>
        <w:ind w:left="567" w:right="567"/>
        <w:jc w:val="both"/>
        <w:rPr>
          <w:rFonts w:ascii="Palatino Linotype" w:hAnsi="Palatino Linotype" w:cs="Arial"/>
          <w:i/>
        </w:rPr>
      </w:pPr>
      <w:r w:rsidRPr="005F2689">
        <w:rPr>
          <w:rFonts w:ascii="Palatino Linotype" w:hAnsi="Palatino Linotype" w:cs="Arial"/>
          <w:i/>
        </w:rPr>
        <w:t>ATENTAMENTE</w:t>
      </w:r>
    </w:p>
    <w:p w14:paraId="0EFF59E5" w14:textId="77777777" w:rsidR="004D2CD8" w:rsidRPr="005F2689" w:rsidRDefault="00B96D8F" w:rsidP="00B96D8F">
      <w:pPr>
        <w:spacing w:after="0" w:line="240" w:lineRule="auto"/>
        <w:ind w:left="567" w:right="567"/>
        <w:jc w:val="both"/>
        <w:rPr>
          <w:rFonts w:ascii="Palatino Linotype" w:hAnsi="Palatino Linotype" w:cs="Arial"/>
          <w:i/>
        </w:rPr>
      </w:pPr>
      <w:r w:rsidRPr="005F2689">
        <w:rPr>
          <w:rFonts w:ascii="Palatino Linotype" w:hAnsi="Palatino Linotype" w:cs="Arial"/>
          <w:i/>
        </w:rPr>
        <w:t>C. CRISTIAN PACHECO PINEDA</w:t>
      </w:r>
      <w:r w:rsidR="004D2CD8" w:rsidRPr="005F2689">
        <w:rPr>
          <w:rFonts w:ascii="Palatino Linotype" w:hAnsi="Palatino Linotype" w:cs="Arial"/>
          <w:i/>
        </w:rPr>
        <w:t xml:space="preserve"> “(Sic).</w:t>
      </w:r>
    </w:p>
    <w:p w14:paraId="752857DE" w14:textId="77777777" w:rsidR="004D2CD8" w:rsidRPr="005F2689" w:rsidRDefault="004D2CD8" w:rsidP="004D2CD8">
      <w:pPr>
        <w:spacing w:after="0" w:line="240" w:lineRule="auto"/>
        <w:ind w:right="567"/>
        <w:jc w:val="both"/>
        <w:rPr>
          <w:rFonts w:ascii="Palatino Linotype" w:hAnsi="Palatino Linotype" w:cs="Arial"/>
          <w:i/>
          <w:sz w:val="24"/>
        </w:rPr>
      </w:pPr>
    </w:p>
    <w:p w14:paraId="27BFC9E6" w14:textId="77777777" w:rsidR="004D2CD8" w:rsidRPr="005F2689" w:rsidRDefault="004D2CD8" w:rsidP="004D2CD8">
      <w:pPr>
        <w:spacing w:after="0" w:line="240" w:lineRule="auto"/>
        <w:ind w:right="567"/>
        <w:jc w:val="both"/>
        <w:rPr>
          <w:rFonts w:ascii="Palatino Linotype" w:hAnsi="Palatino Linotype" w:cs="Arial"/>
        </w:rPr>
      </w:pPr>
    </w:p>
    <w:p w14:paraId="03B145EA" w14:textId="77777777" w:rsidR="004D2CD8" w:rsidRPr="005F2689" w:rsidRDefault="004D2CD8" w:rsidP="00B96D8F">
      <w:pPr>
        <w:spacing w:after="0" w:line="360" w:lineRule="auto"/>
        <w:jc w:val="both"/>
        <w:rPr>
          <w:rFonts w:ascii="Palatino Linotype" w:hAnsi="Palatino Linotype" w:cs="Arial"/>
          <w:sz w:val="24"/>
          <w:szCs w:val="24"/>
        </w:rPr>
      </w:pPr>
      <w:r w:rsidRPr="005F2689">
        <w:rPr>
          <w:rFonts w:ascii="Palatino Linotype" w:hAnsi="Palatino Linotype" w:cs="Arial"/>
          <w:sz w:val="24"/>
          <w:szCs w:val="24"/>
        </w:rPr>
        <w:t xml:space="preserve">El Sujeto Obligado adjuntó </w:t>
      </w:r>
      <w:bookmarkStart w:id="1" w:name="_Hlk82038214"/>
      <w:r w:rsidRPr="005F2689">
        <w:rPr>
          <w:rFonts w:ascii="Palatino Linotype" w:hAnsi="Palatino Linotype" w:cs="Arial"/>
          <w:sz w:val="24"/>
          <w:szCs w:val="24"/>
        </w:rPr>
        <w:t>l</w:t>
      </w:r>
      <w:r w:rsidR="00B96D8F" w:rsidRPr="005F2689">
        <w:rPr>
          <w:rFonts w:ascii="Palatino Linotype" w:hAnsi="Palatino Linotype" w:cs="Arial"/>
          <w:sz w:val="24"/>
          <w:szCs w:val="24"/>
        </w:rPr>
        <w:t>os</w:t>
      </w:r>
      <w:r w:rsidRPr="005F2689">
        <w:rPr>
          <w:rFonts w:ascii="Palatino Linotype" w:hAnsi="Palatino Linotype" w:cs="Arial"/>
          <w:sz w:val="24"/>
          <w:szCs w:val="24"/>
        </w:rPr>
        <w:t xml:space="preserve"> archivo</w:t>
      </w:r>
      <w:r w:rsidR="00B96D8F" w:rsidRPr="005F2689">
        <w:rPr>
          <w:rFonts w:ascii="Palatino Linotype" w:hAnsi="Palatino Linotype" w:cs="Arial"/>
          <w:sz w:val="24"/>
          <w:szCs w:val="24"/>
        </w:rPr>
        <w:t>s</w:t>
      </w:r>
      <w:r w:rsidRPr="005F2689">
        <w:rPr>
          <w:rFonts w:ascii="Palatino Linotype" w:hAnsi="Palatino Linotype" w:cs="Arial"/>
          <w:sz w:val="24"/>
          <w:szCs w:val="24"/>
        </w:rPr>
        <w:t xml:space="preserve"> electrónico</w:t>
      </w:r>
      <w:r w:rsidR="00B96D8F" w:rsidRPr="005F2689">
        <w:rPr>
          <w:rFonts w:ascii="Palatino Linotype" w:hAnsi="Palatino Linotype" w:cs="Arial"/>
          <w:sz w:val="24"/>
          <w:szCs w:val="24"/>
        </w:rPr>
        <w:t>s</w:t>
      </w:r>
      <w:r w:rsidRPr="005F2689">
        <w:rPr>
          <w:rFonts w:ascii="Palatino Linotype" w:hAnsi="Palatino Linotype" w:cs="Arial"/>
          <w:sz w:val="24"/>
          <w:szCs w:val="24"/>
        </w:rPr>
        <w:t xml:space="preserve"> denominado</w:t>
      </w:r>
      <w:r w:rsidR="00B96D8F" w:rsidRPr="005F2689">
        <w:rPr>
          <w:rFonts w:ascii="Palatino Linotype" w:hAnsi="Palatino Linotype" w:cs="Arial"/>
          <w:sz w:val="24"/>
          <w:szCs w:val="24"/>
        </w:rPr>
        <w:t>s</w:t>
      </w:r>
      <w:r w:rsidRPr="005F2689">
        <w:rPr>
          <w:rFonts w:ascii="Palatino Linotype" w:hAnsi="Palatino Linotype" w:cs="Arial"/>
          <w:sz w:val="24"/>
          <w:szCs w:val="24"/>
        </w:rPr>
        <w:t xml:space="preserve"> </w:t>
      </w:r>
      <w:bookmarkEnd w:id="1"/>
      <w:r w:rsidRPr="005F2689">
        <w:rPr>
          <w:rFonts w:ascii="Palatino Linotype" w:hAnsi="Palatino Linotype" w:cs="Arial"/>
          <w:sz w:val="24"/>
          <w:szCs w:val="24"/>
        </w:rPr>
        <w:t>“</w:t>
      </w:r>
      <w:proofErr w:type="spellStart"/>
      <w:r w:rsidR="00B96D8F" w:rsidRPr="005F2689">
        <w:rPr>
          <w:rFonts w:ascii="Palatino Linotype" w:hAnsi="Palatino Linotype" w:cs="Arial"/>
          <w:i/>
          <w:sz w:val="24"/>
          <w:szCs w:val="24"/>
        </w:rPr>
        <w:t>Resp</w:t>
      </w:r>
      <w:proofErr w:type="spellEnd"/>
      <w:r w:rsidR="00B96D8F" w:rsidRPr="005F2689">
        <w:rPr>
          <w:rFonts w:ascii="Palatino Linotype" w:hAnsi="Palatino Linotype" w:cs="Arial"/>
          <w:i/>
          <w:sz w:val="24"/>
          <w:szCs w:val="24"/>
        </w:rPr>
        <w:t>. 00269.pdf” y “VPcont.pdf</w:t>
      </w:r>
      <w:r w:rsidRPr="005F2689">
        <w:rPr>
          <w:rFonts w:ascii="Palatino Linotype" w:hAnsi="Palatino Linotype" w:cs="Arial"/>
          <w:i/>
          <w:sz w:val="24"/>
          <w:szCs w:val="24"/>
        </w:rPr>
        <w:t>”</w:t>
      </w:r>
      <w:r w:rsidRPr="005F2689">
        <w:rPr>
          <w:rFonts w:ascii="Palatino Linotype" w:hAnsi="Palatino Linotype" w:cs="Arial"/>
          <w:sz w:val="24"/>
          <w:szCs w:val="24"/>
        </w:rPr>
        <w:t xml:space="preserve">; mismo que no se reproduce por ser del conocimiento de las partes, sin embargo, será materia de estudio en el </w:t>
      </w:r>
      <w:r w:rsidRPr="005F2689">
        <w:rPr>
          <w:rFonts w:ascii="Palatino Linotype" w:hAnsi="Palatino Linotype" w:cs="Arial"/>
          <w:b/>
          <w:sz w:val="24"/>
          <w:szCs w:val="24"/>
        </w:rPr>
        <w:t>CONSIDERADO</w:t>
      </w:r>
      <w:r w:rsidRPr="005F2689">
        <w:rPr>
          <w:rFonts w:ascii="Palatino Linotype" w:hAnsi="Palatino Linotype" w:cs="Arial"/>
          <w:sz w:val="24"/>
          <w:szCs w:val="24"/>
        </w:rPr>
        <w:t xml:space="preserve"> respectivo.</w:t>
      </w:r>
    </w:p>
    <w:p w14:paraId="42D3CED1" w14:textId="77777777" w:rsidR="004D2CD8" w:rsidRPr="005F2689" w:rsidRDefault="004D2CD8" w:rsidP="004D2CD8">
      <w:pPr>
        <w:spacing w:after="0" w:line="360" w:lineRule="auto"/>
        <w:jc w:val="both"/>
        <w:rPr>
          <w:rFonts w:ascii="Palatino Linotype" w:hAnsi="Palatino Linotype" w:cs="Arial"/>
          <w:b/>
          <w:sz w:val="24"/>
        </w:rPr>
      </w:pPr>
    </w:p>
    <w:p w14:paraId="52B1F33A" w14:textId="77777777" w:rsidR="004D2CD8" w:rsidRPr="005F2689" w:rsidRDefault="006E7B75" w:rsidP="004D2CD8">
      <w:pPr>
        <w:spacing w:after="0" w:line="360" w:lineRule="auto"/>
        <w:jc w:val="both"/>
        <w:rPr>
          <w:rFonts w:ascii="Palatino Linotype" w:hAnsi="Palatino Linotype" w:cs="Arial"/>
          <w:b/>
          <w:sz w:val="28"/>
        </w:rPr>
      </w:pPr>
      <w:r w:rsidRPr="005F2689">
        <w:rPr>
          <w:rFonts w:ascii="Palatino Linotype" w:hAnsi="Palatino Linotype" w:cs="Arial"/>
          <w:b/>
          <w:sz w:val="28"/>
        </w:rPr>
        <w:t>SEXT</w:t>
      </w:r>
      <w:r w:rsidR="004D2CD8" w:rsidRPr="005F2689">
        <w:rPr>
          <w:rFonts w:ascii="Palatino Linotype" w:hAnsi="Palatino Linotype" w:cs="Arial"/>
          <w:b/>
          <w:sz w:val="28"/>
        </w:rPr>
        <w:t xml:space="preserve">O. </w:t>
      </w:r>
      <w:r w:rsidR="004D2CD8" w:rsidRPr="005F2689">
        <w:rPr>
          <w:rFonts w:ascii="Palatino Linotype" w:hAnsi="Palatino Linotype"/>
          <w:b/>
          <w:sz w:val="28"/>
        </w:rPr>
        <w:t>Del recurso de revisión.</w:t>
      </w:r>
    </w:p>
    <w:p w14:paraId="0FCCE6F8" w14:textId="77777777" w:rsidR="004D2CD8" w:rsidRPr="005F2689" w:rsidRDefault="004D2CD8" w:rsidP="004D2CD8">
      <w:pPr>
        <w:spacing w:after="0" w:line="360" w:lineRule="auto"/>
        <w:jc w:val="both"/>
        <w:rPr>
          <w:rFonts w:ascii="Palatino Linotype" w:hAnsi="Palatino Linotype" w:cs="Arial"/>
          <w:sz w:val="24"/>
        </w:rPr>
      </w:pPr>
      <w:r w:rsidRPr="005F2689">
        <w:rPr>
          <w:rFonts w:ascii="Palatino Linotype" w:hAnsi="Palatino Linotype" w:cs="Arial"/>
          <w:sz w:val="24"/>
          <w:szCs w:val="24"/>
        </w:rPr>
        <w:t>Inconforme con la respuesta notificada por el</w:t>
      </w:r>
      <w:r w:rsidRPr="005F2689">
        <w:rPr>
          <w:rFonts w:ascii="Palatino Linotype" w:hAnsi="Palatino Linotype" w:cs="Arial"/>
          <w:b/>
          <w:sz w:val="24"/>
          <w:szCs w:val="24"/>
        </w:rPr>
        <w:t xml:space="preserve"> Sujeto Obligado</w:t>
      </w:r>
      <w:r w:rsidRPr="005F2689">
        <w:rPr>
          <w:rFonts w:ascii="Palatino Linotype" w:hAnsi="Palatino Linotype" w:cs="Arial"/>
          <w:sz w:val="24"/>
          <w:szCs w:val="24"/>
        </w:rPr>
        <w:t xml:space="preserve">, la </w:t>
      </w:r>
      <w:r w:rsidRPr="005F2689">
        <w:rPr>
          <w:rFonts w:ascii="Palatino Linotype" w:hAnsi="Palatino Linotype" w:cs="Arial"/>
          <w:b/>
          <w:sz w:val="24"/>
          <w:szCs w:val="24"/>
        </w:rPr>
        <w:t xml:space="preserve">Recurrente </w:t>
      </w:r>
      <w:r w:rsidRPr="005F2689">
        <w:rPr>
          <w:rFonts w:ascii="Palatino Linotype" w:hAnsi="Palatino Linotype" w:cs="Arial"/>
          <w:sz w:val="24"/>
          <w:szCs w:val="24"/>
        </w:rPr>
        <w:t>interpuso el presente recurso de revisión, en fecha o</w:t>
      </w:r>
      <w:r w:rsidR="00B96D8F" w:rsidRPr="005F2689">
        <w:rPr>
          <w:rFonts w:ascii="Palatino Linotype" w:hAnsi="Palatino Linotype" w:cs="Arial"/>
          <w:sz w:val="24"/>
          <w:szCs w:val="24"/>
        </w:rPr>
        <w:t>cho</w:t>
      </w:r>
      <w:r w:rsidRPr="005F2689">
        <w:rPr>
          <w:rFonts w:ascii="Palatino Linotype" w:hAnsi="Palatino Linotype" w:cs="Arial"/>
          <w:sz w:val="24"/>
          <w:szCs w:val="24"/>
        </w:rPr>
        <w:t xml:space="preserve"> de </w:t>
      </w:r>
      <w:r w:rsidR="00B96D8F" w:rsidRPr="005F2689">
        <w:rPr>
          <w:rFonts w:ascii="Palatino Linotype" w:hAnsi="Palatino Linotype" w:cs="Arial"/>
          <w:sz w:val="24"/>
          <w:szCs w:val="24"/>
        </w:rPr>
        <w:t>septiembre</w:t>
      </w:r>
      <w:r w:rsidRPr="005F2689">
        <w:rPr>
          <w:rFonts w:ascii="Palatino Linotype" w:hAnsi="Palatino Linotype" w:cs="Arial"/>
          <w:sz w:val="24"/>
          <w:szCs w:val="24"/>
        </w:rPr>
        <w:t xml:space="preserve"> de dos mil veintidós, el cual fue registrado</w:t>
      </w:r>
      <w:r w:rsidRPr="005F2689">
        <w:rPr>
          <w:rFonts w:ascii="Palatino Linotype" w:hAnsi="Palatino Linotype" w:cs="Arial"/>
          <w:b/>
          <w:sz w:val="24"/>
          <w:szCs w:val="24"/>
        </w:rPr>
        <w:t xml:space="preserve"> </w:t>
      </w:r>
      <w:r w:rsidRPr="005F2689">
        <w:rPr>
          <w:rFonts w:ascii="Palatino Linotype" w:hAnsi="Palatino Linotype" w:cs="Arial"/>
          <w:sz w:val="24"/>
          <w:szCs w:val="24"/>
        </w:rPr>
        <w:t xml:space="preserve">en el sistema electrónico con el expediente número </w:t>
      </w:r>
      <w:r w:rsidRPr="005F2689">
        <w:rPr>
          <w:rFonts w:ascii="Palatino Linotype" w:hAnsi="Palatino Linotype" w:cs="Arial"/>
          <w:b/>
          <w:bCs/>
          <w:sz w:val="24"/>
          <w:szCs w:val="24"/>
        </w:rPr>
        <w:t>1</w:t>
      </w:r>
      <w:r w:rsidR="00B96D8F" w:rsidRPr="005F2689">
        <w:rPr>
          <w:rFonts w:ascii="Palatino Linotype" w:hAnsi="Palatino Linotype" w:cs="Arial"/>
          <w:b/>
          <w:bCs/>
          <w:sz w:val="24"/>
          <w:szCs w:val="24"/>
        </w:rPr>
        <w:t>4</w:t>
      </w:r>
      <w:r w:rsidRPr="005F2689">
        <w:rPr>
          <w:rFonts w:ascii="Palatino Linotype" w:hAnsi="Palatino Linotype" w:cs="Arial"/>
          <w:b/>
          <w:bCs/>
          <w:sz w:val="24"/>
          <w:szCs w:val="24"/>
        </w:rPr>
        <w:t>5</w:t>
      </w:r>
      <w:r w:rsidR="00B96D8F" w:rsidRPr="005F2689">
        <w:rPr>
          <w:rFonts w:ascii="Palatino Linotype" w:hAnsi="Palatino Linotype" w:cs="Arial"/>
          <w:b/>
          <w:bCs/>
          <w:sz w:val="24"/>
          <w:szCs w:val="24"/>
        </w:rPr>
        <w:t>3</w:t>
      </w:r>
      <w:r w:rsidRPr="005F2689">
        <w:rPr>
          <w:rFonts w:ascii="Palatino Linotype" w:hAnsi="Palatino Linotype" w:cs="Arial"/>
          <w:b/>
          <w:bCs/>
          <w:sz w:val="24"/>
          <w:szCs w:val="24"/>
        </w:rPr>
        <w:t>0</w:t>
      </w:r>
      <w:r w:rsidRPr="005F2689">
        <w:rPr>
          <w:rFonts w:ascii="Palatino Linotype" w:hAnsi="Palatino Linotype" w:cs="Arial"/>
          <w:b/>
          <w:bCs/>
          <w:sz w:val="24"/>
          <w:szCs w:val="24"/>
          <w:lang w:eastAsia="es-MX"/>
        </w:rPr>
        <w:t>/</w:t>
      </w:r>
      <w:proofErr w:type="spellStart"/>
      <w:r w:rsidRPr="005F2689">
        <w:rPr>
          <w:rFonts w:ascii="Palatino Linotype" w:hAnsi="Palatino Linotype" w:cs="Arial"/>
          <w:b/>
          <w:bCs/>
          <w:sz w:val="24"/>
          <w:szCs w:val="24"/>
          <w:lang w:eastAsia="es-MX"/>
        </w:rPr>
        <w:t>INFOEM</w:t>
      </w:r>
      <w:proofErr w:type="spellEnd"/>
      <w:r w:rsidRPr="005F2689">
        <w:rPr>
          <w:rFonts w:ascii="Palatino Linotype" w:hAnsi="Palatino Linotype" w:cs="Arial"/>
          <w:b/>
          <w:bCs/>
          <w:sz w:val="24"/>
          <w:szCs w:val="24"/>
          <w:lang w:eastAsia="es-MX"/>
        </w:rPr>
        <w:t>/IP/</w:t>
      </w:r>
      <w:proofErr w:type="spellStart"/>
      <w:r w:rsidRPr="005F2689">
        <w:rPr>
          <w:rFonts w:ascii="Palatino Linotype" w:hAnsi="Palatino Linotype" w:cs="Arial"/>
          <w:b/>
          <w:bCs/>
          <w:sz w:val="24"/>
          <w:szCs w:val="24"/>
          <w:lang w:eastAsia="es-MX"/>
        </w:rPr>
        <w:t>RR</w:t>
      </w:r>
      <w:proofErr w:type="spellEnd"/>
      <w:r w:rsidRPr="005F2689">
        <w:rPr>
          <w:rFonts w:ascii="Palatino Linotype" w:hAnsi="Palatino Linotype" w:cs="Arial"/>
          <w:b/>
          <w:bCs/>
          <w:sz w:val="24"/>
          <w:szCs w:val="24"/>
          <w:lang w:eastAsia="es-MX"/>
        </w:rPr>
        <w:t>/2022</w:t>
      </w:r>
      <w:r w:rsidRPr="005F2689">
        <w:rPr>
          <w:rFonts w:ascii="Palatino Linotype" w:hAnsi="Palatino Linotype" w:cs="Arial"/>
          <w:sz w:val="24"/>
          <w:szCs w:val="24"/>
        </w:rPr>
        <w:t xml:space="preserve">, en el cual </w:t>
      </w:r>
      <w:r w:rsidRPr="005F2689">
        <w:rPr>
          <w:rFonts w:ascii="Palatino Linotype" w:hAnsi="Palatino Linotype" w:cs="Arial"/>
          <w:sz w:val="24"/>
        </w:rPr>
        <w:t>arguye, las siguientes manifestaciones:</w:t>
      </w:r>
    </w:p>
    <w:p w14:paraId="42C564FA" w14:textId="77777777" w:rsidR="004D2CD8" w:rsidRPr="005F2689" w:rsidRDefault="004D2CD8" w:rsidP="004D2CD8">
      <w:pPr>
        <w:spacing w:after="0" w:line="360" w:lineRule="auto"/>
        <w:jc w:val="both"/>
        <w:rPr>
          <w:rFonts w:ascii="Palatino Linotype" w:hAnsi="Palatino Linotype" w:cs="Arial"/>
          <w:sz w:val="24"/>
        </w:rPr>
      </w:pPr>
    </w:p>
    <w:p w14:paraId="29BF9D18" w14:textId="77777777" w:rsidR="004D2CD8" w:rsidRPr="005F2689" w:rsidRDefault="004D2CD8" w:rsidP="004D2CD8">
      <w:pPr>
        <w:pStyle w:val="Prrafodelista"/>
        <w:numPr>
          <w:ilvl w:val="0"/>
          <w:numId w:val="1"/>
        </w:numPr>
        <w:jc w:val="both"/>
        <w:rPr>
          <w:rFonts w:ascii="Palatino Linotype" w:hAnsi="Palatino Linotype" w:cs="Arial"/>
          <w:b/>
        </w:rPr>
      </w:pPr>
      <w:r w:rsidRPr="005F2689">
        <w:rPr>
          <w:rFonts w:ascii="Palatino Linotype" w:hAnsi="Palatino Linotype" w:cs="Arial"/>
          <w:b/>
        </w:rPr>
        <w:t>Acto Impugnado:</w:t>
      </w:r>
    </w:p>
    <w:p w14:paraId="36FA6621" w14:textId="77777777" w:rsidR="004D2CD8" w:rsidRPr="005F2689" w:rsidRDefault="004D2CD8" w:rsidP="004D2CD8">
      <w:pPr>
        <w:tabs>
          <w:tab w:val="left" w:pos="8364"/>
        </w:tabs>
        <w:spacing w:after="0" w:line="240" w:lineRule="auto"/>
        <w:ind w:left="567" w:right="567"/>
        <w:jc w:val="both"/>
        <w:rPr>
          <w:rFonts w:ascii="Palatino Linotype" w:hAnsi="Palatino Linotype" w:cs="Arial"/>
          <w:i/>
        </w:rPr>
      </w:pPr>
      <w:r w:rsidRPr="005F2689">
        <w:rPr>
          <w:rFonts w:ascii="Palatino Linotype" w:hAnsi="Palatino Linotype" w:cs="Arial"/>
          <w:i/>
        </w:rPr>
        <w:t>“</w:t>
      </w:r>
      <w:r w:rsidR="00B96D8F" w:rsidRPr="005F2689">
        <w:rPr>
          <w:rFonts w:ascii="Palatino Linotype" w:hAnsi="Palatino Linotype" w:cs="Arial"/>
          <w:i/>
        </w:rPr>
        <w:t>Negativa de la información</w:t>
      </w:r>
      <w:r w:rsidRPr="005F2689">
        <w:rPr>
          <w:rFonts w:ascii="Palatino Linotype" w:hAnsi="Palatino Linotype" w:cs="Arial"/>
          <w:i/>
        </w:rPr>
        <w:t>” [Sic].</w:t>
      </w:r>
    </w:p>
    <w:p w14:paraId="3F2CD39C" w14:textId="77777777" w:rsidR="004D2CD8" w:rsidRPr="005F2689" w:rsidRDefault="004D2CD8" w:rsidP="004D2CD8">
      <w:pPr>
        <w:spacing w:after="0" w:line="240" w:lineRule="auto"/>
        <w:ind w:left="851" w:right="851"/>
        <w:jc w:val="both"/>
        <w:rPr>
          <w:rFonts w:ascii="Palatino Linotype" w:hAnsi="Palatino Linotype" w:cs="Arial"/>
          <w:i/>
          <w:sz w:val="24"/>
        </w:rPr>
      </w:pPr>
    </w:p>
    <w:p w14:paraId="35BED66C" w14:textId="77777777" w:rsidR="004D2CD8" w:rsidRPr="005F2689" w:rsidRDefault="004D2CD8" w:rsidP="004D2CD8">
      <w:pPr>
        <w:pStyle w:val="Prrafodelista"/>
        <w:numPr>
          <w:ilvl w:val="0"/>
          <w:numId w:val="1"/>
        </w:numPr>
        <w:jc w:val="both"/>
        <w:rPr>
          <w:rFonts w:ascii="Palatino Linotype" w:hAnsi="Palatino Linotype" w:cs="Arial"/>
        </w:rPr>
      </w:pPr>
      <w:r w:rsidRPr="005F2689">
        <w:rPr>
          <w:rFonts w:ascii="Palatino Linotype" w:hAnsi="Palatino Linotype" w:cs="Arial"/>
          <w:b/>
        </w:rPr>
        <w:t>Razones o Motivos de Inconformidad</w:t>
      </w:r>
      <w:r w:rsidRPr="005F2689">
        <w:rPr>
          <w:rFonts w:ascii="Palatino Linotype" w:hAnsi="Palatino Linotype" w:cs="Arial"/>
        </w:rPr>
        <w:t xml:space="preserve">: </w:t>
      </w:r>
    </w:p>
    <w:p w14:paraId="7534C366" w14:textId="77777777" w:rsidR="004D2CD8" w:rsidRPr="005F2689" w:rsidRDefault="004D2CD8" w:rsidP="004D2CD8">
      <w:pPr>
        <w:pStyle w:val="Sinespaciado"/>
        <w:ind w:left="567" w:right="567"/>
        <w:jc w:val="both"/>
        <w:rPr>
          <w:rFonts w:ascii="Palatino Linotype" w:hAnsi="Palatino Linotype"/>
          <w:i/>
          <w:iCs/>
          <w:sz w:val="22"/>
          <w:szCs w:val="22"/>
        </w:rPr>
      </w:pPr>
      <w:r w:rsidRPr="005F2689">
        <w:rPr>
          <w:rFonts w:ascii="Palatino Linotype" w:hAnsi="Palatino Linotype"/>
          <w:i/>
          <w:iCs/>
          <w:sz w:val="22"/>
          <w:szCs w:val="22"/>
        </w:rPr>
        <w:t>“</w:t>
      </w:r>
      <w:r w:rsidR="00B96D8F" w:rsidRPr="005F2689">
        <w:rPr>
          <w:rFonts w:ascii="Palatino Linotype" w:hAnsi="Palatino Linotype"/>
          <w:i/>
          <w:iCs/>
          <w:sz w:val="22"/>
          <w:szCs w:val="22"/>
        </w:rPr>
        <w:t>Negativa de la información, de manea maliciosa</w:t>
      </w:r>
      <w:r w:rsidRPr="005F2689">
        <w:rPr>
          <w:rFonts w:ascii="Palatino Linotype" w:hAnsi="Palatino Linotype"/>
          <w:i/>
          <w:iCs/>
          <w:sz w:val="22"/>
          <w:szCs w:val="22"/>
        </w:rPr>
        <w:t>”</w:t>
      </w:r>
      <w:r w:rsidRPr="005F2689">
        <w:rPr>
          <w:rFonts w:ascii="Palatino Linotype" w:hAnsi="Palatino Linotype" w:cs="Arial"/>
          <w:i/>
        </w:rPr>
        <w:t xml:space="preserve"> [Sic].</w:t>
      </w:r>
    </w:p>
    <w:p w14:paraId="04391BEA" w14:textId="77777777" w:rsidR="004D2CD8" w:rsidRPr="005F2689" w:rsidRDefault="004D2CD8" w:rsidP="004D2CD8">
      <w:pPr>
        <w:spacing w:after="0" w:line="360" w:lineRule="auto"/>
        <w:jc w:val="both"/>
        <w:rPr>
          <w:rFonts w:ascii="Palatino Linotype" w:hAnsi="Palatino Linotype" w:cs="Arial"/>
          <w:bCs/>
          <w:sz w:val="24"/>
        </w:rPr>
      </w:pPr>
    </w:p>
    <w:p w14:paraId="1DF09D3A" w14:textId="77777777" w:rsidR="004D2CD8" w:rsidRPr="005F2689" w:rsidRDefault="006E7B75" w:rsidP="004D2CD8">
      <w:pPr>
        <w:spacing w:after="0" w:line="360" w:lineRule="auto"/>
        <w:jc w:val="both"/>
        <w:rPr>
          <w:rFonts w:ascii="Palatino Linotype" w:hAnsi="Palatino Linotype" w:cs="Arial"/>
          <w:b/>
          <w:sz w:val="24"/>
          <w:szCs w:val="24"/>
        </w:rPr>
      </w:pPr>
      <w:r w:rsidRPr="005F2689">
        <w:rPr>
          <w:rFonts w:ascii="Palatino Linotype" w:hAnsi="Palatino Linotype" w:cs="Arial"/>
          <w:b/>
          <w:sz w:val="28"/>
        </w:rPr>
        <w:t>SÉPTIM</w:t>
      </w:r>
      <w:r w:rsidR="004D2CD8" w:rsidRPr="005F2689">
        <w:rPr>
          <w:rFonts w:ascii="Palatino Linotype" w:hAnsi="Palatino Linotype" w:cs="Arial"/>
          <w:b/>
          <w:sz w:val="28"/>
        </w:rPr>
        <w:t>O</w:t>
      </w:r>
      <w:r w:rsidR="004D2CD8" w:rsidRPr="005F2689">
        <w:rPr>
          <w:rFonts w:ascii="Palatino Linotype" w:hAnsi="Palatino Linotype" w:cs="Arial"/>
          <w:b/>
          <w:sz w:val="24"/>
          <w:szCs w:val="24"/>
        </w:rPr>
        <w:t xml:space="preserve">. </w:t>
      </w:r>
      <w:r w:rsidR="004D2CD8" w:rsidRPr="005F2689">
        <w:rPr>
          <w:rFonts w:ascii="Palatino Linotype" w:hAnsi="Palatino Linotype" w:cs="Arial"/>
          <w:b/>
          <w:sz w:val="28"/>
          <w:szCs w:val="28"/>
        </w:rPr>
        <w:t>Del turno del recurso de revisión.</w:t>
      </w:r>
    </w:p>
    <w:p w14:paraId="32CC7CE8" w14:textId="77777777" w:rsidR="004D2CD8" w:rsidRPr="005F2689" w:rsidRDefault="004D2CD8" w:rsidP="004D2CD8">
      <w:pPr>
        <w:spacing w:after="0" w:line="360" w:lineRule="auto"/>
        <w:jc w:val="both"/>
        <w:rPr>
          <w:rFonts w:ascii="Palatino Linotype" w:hAnsi="Palatino Linotype" w:cs="Arial"/>
          <w:sz w:val="24"/>
          <w:szCs w:val="24"/>
        </w:rPr>
      </w:pPr>
      <w:r w:rsidRPr="005F2689">
        <w:rPr>
          <w:rFonts w:ascii="Palatino Linotype" w:hAnsi="Palatino Linotype" w:cs="Arial"/>
          <w:sz w:val="24"/>
          <w:szCs w:val="24"/>
        </w:rPr>
        <w:t xml:space="preserve">El medio de impugnación le fue turnado al Comisionado Presidente </w:t>
      </w:r>
      <w:r w:rsidRPr="005F2689">
        <w:rPr>
          <w:rFonts w:ascii="Palatino Linotype" w:hAnsi="Palatino Linotype" w:cs="Arial"/>
          <w:b/>
          <w:sz w:val="24"/>
          <w:szCs w:val="24"/>
        </w:rPr>
        <w:t>José Martínez Vilchis</w:t>
      </w:r>
      <w:r w:rsidRPr="005F2689">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6E7B75" w:rsidRPr="005F2689">
        <w:rPr>
          <w:rFonts w:ascii="Palatino Linotype" w:hAnsi="Palatino Linotype" w:cs="Arial"/>
          <w:sz w:val="24"/>
          <w:szCs w:val="24"/>
        </w:rPr>
        <w:t>catorce</w:t>
      </w:r>
      <w:r w:rsidRPr="005F2689">
        <w:rPr>
          <w:rFonts w:ascii="Palatino Linotype" w:hAnsi="Palatino Linotype" w:cs="Arial"/>
          <w:sz w:val="24"/>
          <w:szCs w:val="24"/>
        </w:rPr>
        <w:t xml:space="preserve"> de </w:t>
      </w:r>
      <w:r w:rsidR="006E7B75" w:rsidRPr="005F2689">
        <w:rPr>
          <w:rFonts w:ascii="Palatino Linotype" w:hAnsi="Palatino Linotype" w:cs="Arial"/>
          <w:sz w:val="24"/>
          <w:szCs w:val="24"/>
        </w:rPr>
        <w:t>septiembre</w:t>
      </w:r>
      <w:r w:rsidRPr="005F2689">
        <w:rPr>
          <w:rFonts w:ascii="Palatino Linotype" w:hAnsi="Palatino Linotype" w:cs="Arial"/>
          <w:sz w:val="24"/>
          <w:szCs w:val="24"/>
        </w:rPr>
        <w:t xml:space="preserve"> del año dos mil veintidós, determinándose en él, un plazo de siete días para que las partes manifestaran lo que a su derecho corresponda en términos del numeral ya citado.</w:t>
      </w:r>
    </w:p>
    <w:p w14:paraId="69E0AB04" w14:textId="77777777" w:rsidR="004D2CD8" w:rsidRPr="005F2689" w:rsidRDefault="004D2CD8" w:rsidP="004D2CD8">
      <w:pPr>
        <w:spacing w:after="0" w:line="360" w:lineRule="auto"/>
        <w:jc w:val="both"/>
        <w:rPr>
          <w:rFonts w:ascii="Palatino Linotype" w:hAnsi="Palatino Linotype" w:cs="Arial"/>
          <w:b/>
          <w:sz w:val="28"/>
        </w:rPr>
      </w:pPr>
    </w:p>
    <w:p w14:paraId="6B0DB761" w14:textId="77777777" w:rsidR="004D2CD8" w:rsidRPr="005F2689" w:rsidRDefault="004D2CD8" w:rsidP="004D2CD8">
      <w:pPr>
        <w:spacing w:after="0" w:line="360" w:lineRule="auto"/>
        <w:jc w:val="both"/>
        <w:rPr>
          <w:rFonts w:ascii="Palatino Linotype" w:hAnsi="Palatino Linotype" w:cs="Arial"/>
          <w:b/>
          <w:sz w:val="28"/>
          <w:szCs w:val="28"/>
        </w:rPr>
      </w:pPr>
      <w:r w:rsidRPr="005F2689">
        <w:rPr>
          <w:rFonts w:ascii="Palatino Linotype" w:hAnsi="Palatino Linotype" w:cs="Arial"/>
          <w:b/>
          <w:sz w:val="28"/>
        </w:rPr>
        <w:t>O</w:t>
      </w:r>
      <w:r w:rsidR="006E7B75" w:rsidRPr="005F2689">
        <w:rPr>
          <w:rFonts w:ascii="Palatino Linotype" w:hAnsi="Palatino Linotype" w:cs="Arial"/>
          <w:b/>
          <w:sz w:val="28"/>
        </w:rPr>
        <w:t>CTAVO</w:t>
      </w:r>
      <w:r w:rsidRPr="005F2689">
        <w:rPr>
          <w:rFonts w:ascii="Palatino Linotype" w:hAnsi="Palatino Linotype" w:cs="Arial"/>
          <w:b/>
          <w:sz w:val="28"/>
        </w:rPr>
        <w:t xml:space="preserve">. </w:t>
      </w:r>
      <w:r w:rsidRPr="005F2689">
        <w:rPr>
          <w:rFonts w:ascii="Palatino Linotype" w:hAnsi="Palatino Linotype" w:cs="Arial"/>
          <w:b/>
          <w:sz w:val="28"/>
          <w:szCs w:val="28"/>
        </w:rPr>
        <w:t>De la etapa de instrucción.</w:t>
      </w:r>
    </w:p>
    <w:p w14:paraId="0840F8E8" w14:textId="77777777" w:rsidR="004D2CD8" w:rsidRPr="005F2689" w:rsidRDefault="004D2CD8" w:rsidP="004D2CD8">
      <w:pPr>
        <w:spacing w:after="0" w:line="360" w:lineRule="auto"/>
        <w:jc w:val="both"/>
        <w:rPr>
          <w:rFonts w:ascii="Palatino Linotype" w:hAnsi="Palatino Linotype" w:cs="Arial"/>
          <w:sz w:val="24"/>
          <w:szCs w:val="24"/>
        </w:rPr>
      </w:pPr>
      <w:r w:rsidRPr="005F2689">
        <w:rPr>
          <w:rFonts w:ascii="Palatino Linotype" w:hAnsi="Palatino Linotype" w:cs="Arial"/>
          <w:sz w:val="24"/>
          <w:szCs w:val="24"/>
        </w:rPr>
        <w:t xml:space="preserve">De las constancias que obran en el expediente electrónico del </w:t>
      </w:r>
      <w:r w:rsidRPr="005F2689">
        <w:rPr>
          <w:rFonts w:ascii="Palatino Linotype" w:hAnsi="Palatino Linotype" w:cs="Arial"/>
          <w:sz w:val="24"/>
        </w:rPr>
        <w:t>Sistema de Acceso a la Información Mexiquense</w:t>
      </w:r>
      <w:r w:rsidRPr="005F2689">
        <w:rPr>
          <w:rFonts w:ascii="Palatino Linotype" w:hAnsi="Palatino Linotype" w:cs="Arial"/>
          <w:sz w:val="24"/>
          <w:szCs w:val="24"/>
        </w:rPr>
        <w:t xml:space="preserve"> (</w:t>
      </w:r>
      <w:proofErr w:type="spellStart"/>
      <w:r w:rsidRPr="005F2689">
        <w:rPr>
          <w:rFonts w:ascii="Palatino Linotype" w:hAnsi="Palatino Linotype" w:cs="Arial"/>
          <w:sz w:val="24"/>
          <w:szCs w:val="24"/>
        </w:rPr>
        <w:t>SAIMEX</w:t>
      </w:r>
      <w:proofErr w:type="spellEnd"/>
      <w:r w:rsidRPr="005F2689">
        <w:rPr>
          <w:rFonts w:ascii="Palatino Linotype" w:hAnsi="Palatino Linotype" w:cs="Arial"/>
          <w:sz w:val="24"/>
          <w:szCs w:val="24"/>
        </w:rPr>
        <w:t>), se advierte que el Sujeto Obligado omitió rendir su informe justificado. Asimismo, se advierte que la recurrente no realizó manifestación alguna.</w:t>
      </w:r>
    </w:p>
    <w:p w14:paraId="3F9988B7" w14:textId="77777777" w:rsidR="004D2CD8" w:rsidRPr="005F2689" w:rsidRDefault="004D2CD8" w:rsidP="004D2CD8">
      <w:pPr>
        <w:spacing w:after="0" w:line="360" w:lineRule="auto"/>
        <w:jc w:val="both"/>
        <w:rPr>
          <w:rFonts w:ascii="Palatino Linotype" w:hAnsi="Palatino Linotype" w:cs="Arial"/>
          <w:sz w:val="24"/>
          <w:szCs w:val="24"/>
        </w:rPr>
      </w:pPr>
    </w:p>
    <w:p w14:paraId="001EA34F" w14:textId="77777777" w:rsidR="004D2CD8" w:rsidRPr="005F2689" w:rsidRDefault="006E7B75" w:rsidP="004D2CD8">
      <w:pPr>
        <w:spacing w:after="0" w:line="360" w:lineRule="auto"/>
        <w:jc w:val="both"/>
        <w:rPr>
          <w:rFonts w:ascii="Palatino Linotype" w:hAnsi="Palatino Linotype" w:cs="Arial"/>
          <w:b/>
          <w:sz w:val="28"/>
          <w:szCs w:val="28"/>
        </w:rPr>
      </w:pPr>
      <w:r w:rsidRPr="005F2689">
        <w:rPr>
          <w:rFonts w:ascii="Palatino Linotype" w:hAnsi="Palatino Linotype" w:cs="Arial"/>
          <w:b/>
          <w:sz w:val="28"/>
        </w:rPr>
        <w:t>NOVEN</w:t>
      </w:r>
      <w:r w:rsidR="004D2CD8" w:rsidRPr="005F2689">
        <w:rPr>
          <w:rFonts w:ascii="Palatino Linotype" w:hAnsi="Palatino Linotype" w:cs="Arial"/>
          <w:b/>
          <w:sz w:val="28"/>
        </w:rPr>
        <w:t xml:space="preserve">O. </w:t>
      </w:r>
      <w:r w:rsidR="004D2CD8" w:rsidRPr="005F2689">
        <w:rPr>
          <w:rFonts w:ascii="Palatino Linotype" w:hAnsi="Palatino Linotype" w:cs="Arial"/>
          <w:b/>
          <w:sz w:val="28"/>
          <w:szCs w:val="28"/>
        </w:rPr>
        <w:t>Del cierre de la etapa de instrucción.</w:t>
      </w:r>
    </w:p>
    <w:p w14:paraId="326BC479" w14:textId="77777777" w:rsidR="004D2CD8" w:rsidRPr="005F2689" w:rsidRDefault="004D2CD8" w:rsidP="004D2CD8">
      <w:pPr>
        <w:spacing w:after="0" w:line="360" w:lineRule="auto"/>
        <w:jc w:val="both"/>
        <w:rPr>
          <w:rFonts w:ascii="Palatino Linotype" w:hAnsi="Palatino Linotype" w:cs="Arial"/>
          <w:sz w:val="24"/>
          <w:szCs w:val="24"/>
        </w:rPr>
      </w:pPr>
      <w:r w:rsidRPr="005F2689">
        <w:rPr>
          <w:rFonts w:ascii="Palatino Linotype" w:hAnsi="Palatino Linotype" w:cs="Arial"/>
          <w:sz w:val="24"/>
          <w:szCs w:val="24"/>
        </w:rPr>
        <w:t xml:space="preserve">En fecha </w:t>
      </w:r>
      <w:r w:rsidR="006E7B75" w:rsidRPr="005F2689">
        <w:rPr>
          <w:rFonts w:ascii="Palatino Linotype" w:hAnsi="Palatino Linotype" w:cs="Arial"/>
          <w:sz w:val="24"/>
          <w:szCs w:val="24"/>
        </w:rPr>
        <w:t>veintis</w:t>
      </w:r>
      <w:r w:rsidRPr="005F2689">
        <w:rPr>
          <w:rFonts w:ascii="Palatino Linotype" w:hAnsi="Palatino Linotype" w:cs="Arial"/>
          <w:sz w:val="24"/>
          <w:szCs w:val="24"/>
        </w:rPr>
        <w:t xml:space="preserve">iete de </w:t>
      </w:r>
      <w:r w:rsidR="006E7B75" w:rsidRPr="005F2689">
        <w:rPr>
          <w:rFonts w:ascii="Palatino Linotype" w:hAnsi="Palatino Linotype" w:cs="Arial"/>
          <w:sz w:val="24"/>
          <w:szCs w:val="24"/>
        </w:rPr>
        <w:t>septiembre</w:t>
      </w:r>
      <w:r w:rsidRPr="005F2689">
        <w:rPr>
          <w:rFonts w:ascii="Palatino Linotype" w:hAnsi="Palatino Linotype" w:cs="Arial"/>
          <w:sz w:val="24"/>
          <w:szCs w:val="24"/>
        </w:rPr>
        <w:t xml:space="preserve"> de dos mil veintidós, se decretó el cierre de la misma del expediente electrónico formado con motivo de la interposición del presente recurso </w:t>
      </w:r>
      <w:r w:rsidRPr="005F2689">
        <w:rPr>
          <w:rFonts w:ascii="Palatino Linotype" w:hAnsi="Palatino Linotype" w:cs="Arial"/>
          <w:sz w:val="24"/>
          <w:szCs w:val="24"/>
        </w:rPr>
        <w:lastRenderedPageBreak/>
        <w:t>de revisión, a fin de que el Comisionado Ponente presentara el proyecto de resolución correspondiente.</w:t>
      </w:r>
    </w:p>
    <w:p w14:paraId="6B5D2754" w14:textId="77777777" w:rsidR="006E7B75" w:rsidRPr="005F2689" w:rsidRDefault="006E7B75" w:rsidP="004D2CD8">
      <w:pPr>
        <w:spacing w:after="0" w:line="360" w:lineRule="auto"/>
        <w:jc w:val="both"/>
        <w:rPr>
          <w:rFonts w:ascii="Palatino Linotype" w:hAnsi="Palatino Linotype" w:cs="Arial"/>
          <w:sz w:val="24"/>
          <w:szCs w:val="24"/>
        </w:rPr>
      </w:pPr>
    </w:p>
    <w:p w14:paraId="6FBAB3C7" w14:textId="77777777" w:rsidR="004D2CD8" w:rsidRPr="005F2689" w:rsidRDefault="006E7B75" w:rsidP="004D2CD8">
      <w:pPr>
        <w:pStyle w:val="Sinespaciado"/>
        <w:spacing w:line="360" w:lineRule="auto"/>
        <w:jc w:val="both"/>
        <w:rPr>
          <w:rFonts w:ascii="Palatino Linotype" w:hAnsi="Palatino Linotype" w:cs="Arial"/>
          <w:b/>
          <w:sz w:val="28"/>
          <w:szCs w:val="28"/>
        </w:rPr>
      </w:pPr>
      <w:r w:rsidRPr="005F2689">
        <w:rPr>
          <w:rFonts w:ascii="Palatino Linotype" w:hAnsi="Palatino Linotype" w:cs="Arial"/>
          <w:b/>
          <w:sz w:val="28"/>
        </w:rPr>
        <w:t>DEC</w:t>
      </w:r>
      <w:r w:rsidR="004D2CD8" w:rsidRPr="005F2689">
        <w:rPr>
          <w:rFonts w:ascii="Palatino Linotype" w:hAnsi="Palatino Linotype" w:cs="Arial"/>
          <w:b/>
          <w:sz w:val="28"/>
        </w:rPr>
        <w:t xml:space="preserve">IMO. </w:t>
      </w:r>
      <w:r w:rsidR="004D2CD8" w:rsidRPr="005F2689">
        <w:rPr>
          <w:rFonts w:ascii="Palatino Linotype" w:hAnsi="Palatino Linotype" w:cs="Arial"/>
          <w:b/>
          <w:sz w:val="28"/>
          <w:szCs w:val="28"/>
        </w:rPr>
        <w:t>De la ampliación del término para resolver.</w:t>
      </w:r>
    </w:p>
    <w:p w14:paraId="688FD9A5" w14:textId="77777777" w:rsidR="004D2CD8" w:rsidRPr="005F2689" w:rsidRDefault="004D2CD8" w:rsidP="004D2CD8">
      <w:pPr>
        <w:spacing w:after="0" w:line="360" w:lineRule="auto"/>
        <w:jc w:val="both"/>
        <w:rPr>
          <w:rFonts w:ascii="Palatino Linotype" w:hAnsi="Palatino Linotype" w:cs="Arial"/>
          <w:sz w:val="24"/>
          <w:szCs w:val="24"/>
        </w:rPr>
      </w:pPr>
      <w:r w:rsidRPr="005F2689">
        <w:rPr>
          <w:rFonts w:ascii="Palatino Linotype" w:hAnsi="Palatino Linotype" w:cs="Arial"/>
          <w:sz w:val="24"/>
          <w:szCs w:val="24"/>
        </w:rPr>
        <w:t>En fecha ve</w:t>
      </w:r>
      <w:r w:rsidR="006E7B75" w:rsidRPr="005F2689">
        <w:rPr>
          <w:rFonts w:ascii="Palatino Linotype" w:hAnsi="Palatino Linotype" w:cs="Arial"/>
          <w:sz w:val="24"/>
          <w:szCs w:val="24"/>
        </w:rPr>
        <w:t>intisiete</w:t>
      </w:r>
      <w:r w:rsidRPr="005F2689">
        <w:rPr>
          <w:rFonts w:ascii="Palatino Linotype" w:hAnsi="Palatino Linotype" w:cs="Arial"/>
          <w:sz w:val="24"/>
          <w:szCs w:val="24"/>
        </w:rPr>
        <w:t xml:space="preserve"> de </w:t>
      </w:r>
      <w:r w:rsidR="006E7B75" w:rsidRPr="005F2689">
        <w:rPr>
          <w:rFonts w:ascii="Palatino Linotype" w:hAnsi="Palatino Linotype" w:cs="Arial"/>
          <w:sz w:val="24"/>
          <w:szCs w:val="24"/>
        </w:rPr>
        <w:t>octu</w:t>
      </w:r>
      <w:r w:rsidRPr="005F2689">
        <w:rPr>
          <w:rFonts w:ascii="Palatino Linotype" w:hAnsi="Palatino Linotype" w:cs="Arial"/>
          <w:sz w:val="24"/>
          <w:szCs w:val="24"/>
        </w:rPr>
        <w:t>bre del año dos mil veintidós, se amplió el plazo para dictar resolución, en términos del artículo 181, de la Ley de Transparencia y Acceso a la Información Pública del Estado de México y Municipios.</w:t>
      </w:r>
    </w:p>
    <w:p w14:paraId="719D6E9F" w14:textId="77777777" w:rsidR="004D2CD8" w:rsidRPr="005F2689" w:rsidRDefault="004D2CD8" w:rsidP="004D2CD8">
      <w:pPr>
        <w:spacing w:after="0" w:line="360" w:lineRule="auto"/>
        <w:jc w:val="both"/>
        <w:rPr>
          <w:rFonts w:ascii="Palatino Linotype" w:hAnsi="Palatino Linotype"/>
          <w:sz w:val="24"/>
          <w:szCs w:val="24"/>
        </w:rPr>
      </w:pPr>
    </w:p>
    <w:p w14:paraId="3FA9C83E"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73BD60"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 </w:t>
      </w:r>
    </w:p>
    <w:p w14:paraId="4634F752"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Por ello, es menester precisar </w:t>
      </w:r>
      <w:proofErr w:type="gramStart"/>
      <w:r w:rsidRPr="005F2689">
        <w:rPr>
          <w:rFonts w:ascii="Palatino Linotype" w:hAnsi="Palatino Linotype"/>
          <w:sz w:val="24"/>
          <w:szCs w:val="24"/>
        </w:rPr>
        <w:t>que</w:t>
      </w:r>
      <w:proofErr w:type="gramEnd"/>
      <w:r w:rsidRPr="005F2689">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00F0E8"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 </w:t>
      </w:r>
    </w:p>
    <w:p w14:paraId="3426F89B" w14:textId="77777777" w:rsidR="00AA0179" w:rsidRPr="005F2689" w:rsidRDefault="00AA0179" w:rsidP="004D2CD8">
      <w:pPr>
        <w:spacing w:after="0" w:line="360" w:lineRule="auto"/>
        <w:jc w:val="both"/>
        <w:rPr>
          <w:rFonts w:ascii="Palatino Linotype" w:hAnsi="Palatino Linotype"/>
          <w:sz w:val="24"/>
          <w:szCs w:val="24"/>
        </w:rPr>
      </w:pPr>
    </w:p>
    <w:p w14:paraId="561C23C1" w14:textId="77777777" w:rsidR="00AA0179" w:rsidRPr="005F2689" w:rsidRDefault="00AA0179" w:rsidP="004D2CD8">
      <w:pPr>
        <w:spacing w:after="0" w:line="360" w:lineRule="auto"/>
        <w:jc w:val="both"/>
        <w:rPr>
          <w:rFonts w:ascii="Palatino Linotype" w:hAnsi="Palatino Linotype"/>
          <w:sz w:val="24"/>
          <w:szCs w:val="24"/>
        </w:rPr>
      </w:pPr>
    </w:p>
    <w:p w14:paraId="10948DF7"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16F0F5"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 </w:t>
      </w:r>
    </w:p>
    <w:p w14:paraId="4126B1A2"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796A66"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 </w:t>
      </w:r>
    </w:p>
    <w:p w14:paraId="40F376AA"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71C26A8" w14:textId="77777777" w:rsidR="004D2CD8" w:rsidRPr="005F2689" w:rsidRDefault="004D2CD8" w:rsidP="004D2CD8">
      <w:pPr>
        <w:spacing w:after="0" w:line="360" w:lineRule="auto"/>
        <w:jc w:val="both"/>
        <w:rPr>
          <w:rFonts w:ascii="Palatino Linotype" w:hAnsi="Palatino Linotype"/>
          <w:sz w:val="24"/>
          <w:szCs w:val="24"/>
        </w:rPr>
      </w:pPr>
    </w:p>
    <w:p w14:paraId="6E03DF22" w14:textId="77777777" w:rsidR="004D2CD8" w:rsidRPr="005F2689" w:rsidRDefault="004D2CD8" w:rsidP="004D2CD8">
      <w:pPr>
        <w:pStyle w:val="Prrafodelista"/>
        <w:numPr>
          <w:ilvl w:val="0"/>
          <w:numId w:val="2"/>
        </w:numPr>
        <w:spacing w:line="360" w:lineRule="auto"/>
        <w:ind w:left="567" w:hanging="283"/>
        <w:jc w:val="both"/>
        <w:rPr>
          <w:rFonts w:ascii="Palatino Linotype" w:hAnsi="Palatino Linotype"/>
        </w:rPr>
      </w:pPr>
      <w:r w:rsidRPr="005F2689">
        <w:rPr>
          <w:rFonts w:ascii="Palatino Linotype" w:hAnsi="Palatino Linotype"/>
        </w:rPr>
        <w:t>Complejidad del asunto: La complejidad de la prueba, la pluralidad de sujetos procesales, el tiempo transcurrido, las características y contexto del recurso.</w:t>
      </w:r>
    </w:p>
    <w:p w14:paraId="25940EF8" w14:textId="77777777" w:rsidR="004D2CD8" w:rsidRPr="005F2689" w:rsidRDefault="004D2CD8" w:rsidP="004D2CD8">
      <w:pPr>
        <w:pStyle w:val="Prrafodelista"/>
        <w:numPr>
          <w:ilvl w:val="0"/>
          <w:numId w:val="2"/>
        </w:numPr>
        <w:spacing w:line="360" w:lineRule="auto"/>
        <w:ind w:left="567" w:hanging="283"/>
        <w:jc w:val="both"/>
        <w:rPr>
          <w:rFonts w:ascii="Palatino Linotype" w:hAnsi="Palatino Linotype"/>
        </w:rPr>
      </w:pPr>
      <w:r w:rsidRPr="005F2689">
        <w:rPr>
          <w:rFonts w:ascii="Palatino Linotype" w:hAnsi="Palatino Linotype"/>
        </w:rPr>
        <w:t>Actividad Procesal del interesado: Acciones u omisiones del interesado.</w:t>
      </w:r>
    </w:p>
    <w:p w14:paraId="3C0EFE0F" w14:textId="77777777" w:rsidR="004D2CD8" w:rsidRPr="005F2689" w:rsidRDefault="004D2CD8" w:rsidP="004D2CD8">
      <w:pPr>
        <w:pStyle w:val="Prrafodelista"/>
        <w:numPr>
          <w:ilvl w:val="0"/>
          <w:numId w:val="2"/>
        </w:numPr>
        <w:spacing w:line="360" w:lineRule="auto"/>
        <w:ind w:left="567" w:hanging="283"/>
        <w:jc w:val="both"/>
        <w:rPr>
          <w:rFonts w:ascii="Palatino Linotype" w:hAnsi="Palatino Linotype"/>
        </w:rPr>
      </w:pPr>
      <w:r w:rsidRPr="005F2689">
        <w:rPr>
          <w:rFonts w:ascii="Palatino Linotype" w:hAnsi="Palatino Linotype"/>
        </w:rPr>
        <w:t>Conducta de la Autoridad: Las Acciones u omisiones realizadas en el procedimiento. Así como si la autoridad actuó con la debida diligencia.</w:t>
      </w:r>
    </w:p>
    <w:p w14:paraId="2635679B" w14:textId="77777777" w:rsidR="004D2CD8" w:rsidRPr="005F2689" w:rsidRDefault="004D2CD8" w:rsidP="004D2CD8">
      <w:pPr>
        <w:pStyle w:val="Prrafodelista"/>
        <w:numPr>
          <w:ilvl w:val="0"/>
          <w:numId w:val="2"/>
        </w:numPr>
        <w:spacing w:line="360" w:lineRule="auto"/>
        <w:ind w:left="567" w:hanging="283"/>
        <w:jc w:val="both"/>
        <w:rPr>
          <w:rFonts w:ascii="Palatino Linotype" w:hAnsi="Palatino Linotype"/>
        </w:rPr>
      </w:pPr>
      <w:r w:rsidRPr="005F2689">
        <w:rPr>
          <w:rFonts w:ascii="Palatino Linotype" w:hAnsi="Palatino Linotype"/>
        </w:rPr>
        <w:t>La afectación generada en la situación jurídica de la persona involucrada en el proceso: Violación a sus derechos humanos.</w:t>
      </w:r>
    </w:p>
    <w:p w14:paraId="69D47D32" w14:textId="77777777" w:rsidR="004D2CD8" w:rsidRPr="005F2689" w:rsidRDefault="004D2CD8" w:rsidP="004D2CD8">
      <w:pPr>
        <w:spacing w:after="0" w:line="360" w:lineRule="auto"/>
        <w:jc w:val="both"/>
        <w:rPr>
          <w:rFonts w:ascii="Palatino Linotype" w:hAnsi="Palatino Linotype"/>
          <w:sz w:val="24"/>
          <w:szCs w:val="24"/>
        </w:rPr>
      </w:pPr>
    </w:p>
    <w:p w14:paraId="17D3E9D7" w14:textId="77777777" w:rsidR="00AA0179"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 </w:t>
      </w:r>
    </w:p>
    <w:p w14:paraId="37BEAE8E" w14:textId="77777777" w:rsidR="00AA0179" w:rsidRPr="005F2689" w:rsidRDefault="00AA0179" w:rsidP="004D2CD8">
      <w:pPr>
        <w:spacing w:after="0" w:line="360" w:lineRule="auto"/>
        <w:jc w:val="both"/>
        <w:rPr>
          <w:rFonts w:ascii="Palatino Linotype" w:hAnsi="Palatino Linotype"/>
          <w:sz w:val="24"/>
          <w:szCs w:val="24"/>
        </w:rPr>
      </w:pPr>
    </w:p>
    <w:p w14:paraId="293B4212" w14:textId="6C582F78"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628720"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 </w:t>
      </w:r>
    </w:p>
    <w:p w14:paraId="1BE6C79F"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F84CEF0"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 </w:t>
      </w:r>
    </w:p>
    <w:p w14:paraId="2503C586"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BD74BB" w14:textId="77777777" w:rsidR="004D2CD8" w:rsidRPr="005F2689" w:rsidRDefault="004D2CD8" w:rsidP="004D2CD8">
      <w:pPr>
        <w:spacing w:after="0" w:line="360" w:lineRule="auto"/>
        <w:jc w:val="both"/>
        <w:rPr>
          <w:rFonts w:ascii="Palatino Linotype" w:hAnsi="Palatino Linotype"/>
          <w:sz w:val="24"/>
          <w:szCs w:val="24"/>
        </w:rPr>
      </w:pPr>
    </w:p>
    <w:p w14:paraId="2B33F59D" w14:textId="77777777" w:rsidR="00AA0179" w:rsidRPr="005F2689" w:rsidRDefault="00AA0179" w:rsidP="004D2CD8">
      <w:pPr>
        <w:spacing w:after="0" w:line="360" w:lineRule="auto"/>
        <w:jc w:val="both"/>
        <w:rPr>
          <w:rFonts w:ascii="Palatino Linotype" w:hAnsi="Palatino Linotype"/>
          <w:sz w:val="24"/>
          <w:szCs w:val="24"/>
        </w:rPr>
      </w:pPr>
    </w:p>
    <w:p w14:paraId="03624D0C"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6D3283FF"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 </w:t>
      </w:r>
    </w:p>
    <w:p w14:paraId="45FEC825"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A510CAE"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 xml:space="preserve"> </w:t>
      </w:r>
    </w:p>
    <w:p w14:paraId="726055DC"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74CAD347" w14:textId="77777777" w:rsidR="004D2CD8" w:rsidRPr="005F2689" w:rsidRDefault="004D2CD8" w:rsidP="004D2CD8">
      <w:pPr>
        <w:spacing w:after="0" w:line="360" w:lineRule="auto"/>
        <w:jc w:val="both"/>
        <w:rPr>
          <w:rFonts w:ascii="Palatino Linotype" w:hAnsi="Palatino Linotype"/>
          <w:sz w:val="24"/>
          <w:szCs w:val="24"/>
        </w:rPr>
      </w:pPr>
    </w:p>
    <w:p w14:paraId="24183C76" w14:textId="77777777" w:rsidR="004D2CD8" w:rsidRPr="005F2689" w:rsidRDefault="004D2CD8" w:rsidP="004D2CD8">
      <w:pPr>
        <w:spacing w:after="0" w:line="360" w:lineRule="auto"/>
        <w:jc w:val="both"/>
        <w:rPr>
          <w:rFonts w:ascii="Palatino Linotype" w:hAnsi="Palatino Linotype"/>
          <w:sz w:val="24"/>
          <w:szCs w:val="24"/>
        </w:rPr>
      </w:pPr>
      <w:r w:rsidRPr="005F268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0D44379" w14:textId="77777777" w:rsidR="004D2CD8" w:rsidRPr="005F2689" w:rsidRDefault="004D2CD8" w:rsidP="004D2CD8">
      <w:pPr>
        <w:spacing w:after="0" w:line="360" w:lineRule="auto"/>
        <w:jc w:val="center"/>
        <w:rPr>
          <w:rFonts w:ascii="Palatino Linotype" w:hAnsi="Palatino Linotype" w:cs="Arial"/>
          <w:b/>
          <w:sz w:val="24"/>
        </w:rPr>
      </w:pPr>
    </w:p>
    <w:p w14:paraId="7A2D532B" w14:textId="77777777" w:rsidR="004D2CD8" w:rsidRPr="005F2689" w:rsidRDefault="004D2CD8" w:rsidP="004D2CD8">
      <w:pPr>
        <w:spacing w:after="0" w:line="360" w:lineRule="auto"/>
        <w:jc w:val="center"/>
        <w:rPr>
          <w:rFonts w:ascii="Palatino Linotype" w:hAnsi="Palatino Linotype" w:cs="Arial"/>
          <w:b/>
          <w:sz w:val="28"/>
        </w:rPr>
      </w:pPr>
      <w:r w:rsidRPr="005F2689">
        <w:rPr>
          <w:rFonts w:ascii="Palatino Linotype" w:hAnsi="Palatino Linotype" w:cs="Arial"/>
          <w:b/>
          <w:sz w:val="28"/>
        </w:rPr>
        <w:t xml:space="preserve">C O N S I D E R A N D O </w:t>
      </w:r>
    </w:p>
    <w:p w14:paraId="37DC8D23" w14:textId="77777777" w:rsidR="004D2CD8" w:rsidRPr="005F2689" w:rsidRDefault="004D2CD8" w:rsidP="004D2CD8">
      <w:pPr>
        <w:pStyle w:val="Sinespaciado"/>
        <w:rPr>
          <w:rFonts w:ascii="Palatino Linotype" w:hAnsi="Palatino Linotype"/>
        </w:rPr>
      </w:pPr>
    </w:p>
    <w:p w14:paraId="231F3C93" w14:textId="77777777" w:rsidR="004D2CD8" w:rsidRPr="005F2689" w:rsidRDefault="004D2CD8" w:rsidP="004D2CD8">
      <w:pPr>
        <w:spacing w:after="0" w:line="360" w:lineRule="auto"/>
        <w:jc w:val="both"/>
        <w:rPr>
          <w:rFonts w:ascii="Palatino Linotype" w:hAnsi="Palatino Linotype" w:cs="Arial"/>
          <w:sz w:val="24"/>
        </w:rPr>
      </w:pPr>
      <w:r w:rsidRPr="005F2689">
        <w:rPr>
          <w:rFonts w:ascii="Palatino Linotype" w:hAnsi="Palatino Linotype" w:cs="Arial"/>
          <w:b/>
          <w:sz w:val="28"/>
        </w:rPr>
        <w:t>PRIMERO.</w:t>
      </w:r>
      <w:r w:rsidRPr="005F2689">
        <w:rPr>
          <w:rFonts w:ascii="Palatino Linotype" w:hAnsi="Palatino Linotype" w:cs="Arial"/>
          <w:b/>
        </w:rPr>
        <w:t xml:space="preserve"> </w:t>
      </w:r>
      <w:r w:rsidRPr="005F2689">
        <w:rPr>
          <w:rFonts w:ascii="Palatino Linotype" w:hAnsi="Palatino Linotype" w:cs="Arial"/>
          <w:b/>
          <w:sz w:val="28"/>
          <w:szCs w:val="28"/>
        </w:rPr>
        <w:t>De la competencia</w:t>
      </w:r>
      <w:r w:rsidRPr="005F2689">
        <w:rPr>
          <w:rFonts w:ascii="Palatino Linotype" w:hAnsi="Palatino Linotype" w:cs="Arial"/>
          <w:sz w:val="28"/>
          <w:szCs w:val="28"/>
        </w:rPr>
        <w:t>.</w:t>
      </w:r>
    </w:p>
    <w:p w14:paraId="0063AA79" w14:textId="77777777" w:rsidR="004D2CD8" w:rsidRPr="005F2689" w:rsidRDefault="004D2CD8" w:rsidP="004D2CD8">
      <w:pPr>
        <w:pStyle w:val="Sinespaciado"/>
        <w:spacing w:line="360" w:lineRule="auto"/>
        <w:jc w:val="both"/>
        <w:rPr>
          <w:rFonts w:ascii="Palatino Linotype" w:hAnsi="Palatino Linotype"/>
        </w:rPr>
      </w:pPr>
      <w:r w:rsidRPr="005F268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w:t>
      </w:r>
      <w:r w:rsidRPr="005F2689">
        <w:rPr>
          <w:rFonts w:ascii="Palatino Linotype" w:hAnsi="Palatino Linotype"/>
        </w:rPr>
        <w:lastRenderedPageBreak/>
        <w:t xml:space="preserve">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w:t>
      </w:r>
      <w:r w:rsidR="00757125" w:rsidRPr="005F2689">
        <w:rPr>
          <w:rFonts w:ascii="Palatino Linotype" w:hAnsi="Palatino Linotype"/>
        </w:rPr>
        <w:t>X</w:t>
      </w:r>
      <w:r w:rsidRPr="005F2689">
        <w:rPr>
          <w:rFonts w:ascii="Palatino Linotype" w:hAnsi="Palatino Linotype"/>
        </w:rPr>
        <w:t>XIII, y 11 del Reglamento Interior del Instituto de Transparencia, Acceso a la Información Pública y Protección de Datos Personales del Estado de México y Municipios.</w:t>
      </w:r>
    </w:p>
    <w:p w14:paraId="0A8F99FC" w14:textId="77777777" w:rsidR="004D2CD8" w:rsidRPr="005F2689" w:rsidRDefault="004D2CD8" w:rsidP="004D2CD8">
      <w:pPr>
        <w:pStyle w:val="Prrafodelista"/>
        <w:autoSpaceDE w:val="0"/>
        <w:autoSpaceDN w:val="0"/>
        <w:adjustRightInd w:val="0"/>
        <w:spacing w:line="360" w:lineRule="auto"/>
        <w:ind w:left="0"/>
        <w:jc w:val="both"/>
        <w:rPr>
          <w:rFonts w:ascii="Palatino Linotype" w:hAnsi="Palatino Linotype" w:cs="Arial"/>
          <w:b/>
          <w:sz w:val="28"/>
        </w:rPr>
      </w:pPr>
    </w:p>
    <w:p w14:paraId="42130A9A" w14:textId="77777777" w:rsidR="004D2CD8" w:rsidRPr="005F2689" w:rsidRDefault="004D2CD8" w:rsidP="004D2CD8">
      <w:pPr>
        <w:pStyle w:val="Prrafodelista"/>
        <w:autoSpaceDE w:val="0"/>
        <w:autoSpaceDN w:val="0"/>
        <w:adjustRightInd w:val="0"/>
        <w:spacing w:line="360" w:lineRule="auto"/>
        <w:ind w:left="0"/>
        <w:jc w:val="both"/>
        <w:rPr>
          <w:rFonts w:ascii="Palatino Linotype" w:hAnsi="Palatino Linotype" w:cs="Arial"/>
          <w:b/>
        </w:rPr>
      </w:pPr>
      <w:r w:rsidRPr="005F2689">
        <w:rPr>
          <w:rFonts w:ascii="Palatino Linotype" w:hAnsi="Palatino Linotype" w:cs="Arial"/>
          <w:b/>
          <w:sz w:val="28"/>
        </w:rPr>
        <w:t>SEGUNDO</w:t>
      </w:r>
      <w:r w:rsidRPr="005F2689">
        <w:rPr>
          <w:rFonts w:ascii="Palatino Linotype" w:hAnsi="Palatino Linotype" w:cs="Arial"/>
          <w:b/>
        </w:rPr>
        <w:t xml:space="preserve">. </w:t>
      </w:r>
      <w:r w:rsidRPr="005F2689">
        <w:rPr>
          <w:rFonts w:ascii="Palatino Linotype" w:hAnsi="Palatino Linotype" w:cs="Arial"/>
          <w:b/>
          <w:sz w:val="28"/>
          <w:szCs w:val="28"/>
        </w:rPr>
        <w:t>Sobre los alcances del recurso de revisión.</w:t>
      </w:r>
      <w:r w:rsidRPr="005F2689">
        <w:rPr>
          <w:rFonts w:ascii="Palatino Linotype" w:hAnsi="Palatino Linotype" w:cs="Arial"/>
          <w:b/>
        </w:rPr>
        <w:t xml:space="preserve"> </w:t>
      </w:r>
    </w:p>
    <w:p w14:paraId="6F8A84AF" w14:textId="77777777" w:rsidR="004D2CD8" w:rsidRPr="005F2689" w:rsidRDefault="004D2CD8" w:rsidP="004D2CD8">
      <w:pPr>
        <w:autoSpaceDE w:val="0"/>
        <w:autoSpaceDN w:val="0"/>
        <w:adjustRightInd w:val="0"/>
        <w:spacing w:after="0" w:line="360" w:lineRule="auto"/>
        <w:jc w:val="both"/>
        <w:rPr>
          <w:rFonts w:ascii="Palatino Linotype" w:hAnsi="Palatino Linotype" w:cs="Arial"/>
          <w:sz w:val="24"/>
          <w:szCs w:val="24"/>
        </w:rPr>
      </w:pPr>
      <w:r w:rsidRPr="005F2689">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0111AD2" w14:textId="77777777" w:rsidR="004D2CD8" w:rsidRPr="005F2689" w:rsidRDefault="004D2CD8" w:rsidP="004D2CD8">
      <w:pPr>
        <w:spacing w:after="0" w:line="360" w:lineRule="auto"/>
        <w:jc w:val="both"/>
        <w:rPr>
          <w:rFonts w:ascii="Palatino Linotype" w:eastAsia="Calibri" w:hAnsi="Palatino Linotype" w:cs="Arial"/>
          <w:b/>
          <w:sz w:val="26"/>
          <w:szCs w:val="26"/>
          <w:lang w:val="es-ES" w:eastAsia="es-ES"/>
        </w:rPr>
      </w:pPr>
    </w:p>
    <w:p w14:paraId="1B3EBDD6" w14:textId="77777777" w:rsidR="003C6AC7" w:rsidRPr="005F2689" w:rsidRDefault="003C6AC7" w:rsidP="003C6AC7">
      <w:pPr>
        <w:autoSpaceDE w:val="0"/>
        <w:autoSpaceDN w:val="0"/>
        <w:adjustRightInd w:val="0"/>
        <w:spacing w:after="0" w:line="360" w:lineRule="auto"/>
        <w:jc w:val="both"/>
        <w:rPr>
          <w:rFonts w:ascii="Palatino Linotype" w:eastAsia="Calibri" w:hAnsi="Palatino Linotype" w:cs="Arial"/>
          <w:b/>
          <w:sz w:val="26"/>
          <w:szCs w:val="26"/>
          <w:lang w:val="es-ES" w:eastAsia="es-ES"/>
        </w:rPr>
      </w:pPr>
      <w:r w:rsidRPr="005F2689">
        <w:rPr>
          <w:rFonts w:ascii="Palatino Linotype" w:hAnsi="Palatino Linotype" w:cs="Arial"/>
          <w:b/>
          <w:sz w:val="28"/>
        </w:rPr>
        <w:t xml:space="preserve">TERCERO. </w:t>
      </w:r>
      <w:r w:rsidRPr="005F2689">
        <w:rPr>
          <w:rFonts w:ascii="Palatino Linotype" w:eastAsia="Calibri" w:hAnsi="Palatino Linotype" w:cs="Arial"/>
          <w:b/>
          <w:sz w:val="26"/>
          <w:szCs w:val="26"/>
          <w:lang w:val="es-ES" w:eastAsia="es-ES"/>
        </w:rPr>
        <w:t>Cuestiones de previo y especial pronunciamiento.</w:t>
      </w:r>
    </w:p>
    <w:p w14:paraId="51058286" w14:textId="77777777" w:rsidR="006C46AA" w:rsidRPr="005F2689" w:rsidRDefault="006C46AA" w:rsidP="003C6AC7">
      <w:pPr>
        <w:autoSpaceDE w:val="0"/>
        <w:autoSpaceDN w:val="0"/>
        <w:adjustRightInd w:val="0"/>
        <w:spacing w:after="0" w:line="360" w:lineRule="auto"/>
        <w:jc w:val="both"/>
        <w:rPr>
          <w:rFonts w:ascii="Palatino Linotype" w:hAnsi="Palatino Linotype"/>
          <w:sz w:val="24"/>
          <w:szCs w:val="24"/>
        </w:rPr>
      </w:pPr>
      <w:r w:rsidRPr="005F2689">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F2689">
        <w:rPr>
          <w:rFonts w:ascii="Palatino Linotype" w:hAnsi="Palatino Linotype"/>
          <w:b/>
          <w:sz w:val="24"/>
          <w:szCs w:val="24"/>
        </w:rPr>
        <w:t>Recurrente,</w:t>
      </w:r>
      <w:r w:rsidRPr="005F2689">
        <w:rPr>
          <w:rFonts w:ascii="Palatino Linotype" w:hAnsi="Palatino Linotype"/>
          <w:sz w:val="24"/>
          <w:szCs w:val="24"/>
        </w:rPr>
        <w:t xml:space="preserve"> por lo que en este punto se tiene por satisfecho, ya que el artículo 180, de la Ley de Transparencia y Acceso a la </w:t>
      </w:r>
      <w:r w:rsidRPr="005F2689">
        <w:rPr>
          <w:rFonts w:ascii="Palatino Linotype" w:hAnsi="Palatino Linotype"/>
          <w:sz w:val="24"/>
          <w:szCs w:val="24"/>
        </w:rPr>
        <w:lastRenderedPageBreak/>
        <w:t>Información Pública del Estado de México y Municipios último párrafo, prevé que no es requisito indispensable contener el nombre cuando se hace la impugnación de manera electrónica, ello porque no se advierte nombre en específico</w:t>
      </w:r>
      <w:r w:rsidRPr="005F2689">
        <w:rPr>
          <w:rFonts w:ascii="Palatino Linotype" w:hAnsi="Palatino Linotype" w:cs="Arial"/>
          <w:sz w:val="24"/>
          <w:szCs w:val="24"/>
        </w:rPr>
        <w:t>, del cual no se colige que corresponda al nombre de una persona.</w:t>
      </w:r>
    </w:p>
    <w:p w14:paraId="5B6D28F8" w14:textId="77777777" w:rsidR="006C46AA" w:rsidRPr="005F2689" w:rsidRDefault="006C46AA" w:rsidP="006C46AA">
      <w:pPr>
        <w:widowControl w:val="0"/>
        <w:autoSpaceDE w:val="0"/>
        <w:autoSpaceDN w:val="0"/>
        <w:adjustRightInd w:val="0"/>
        <w:spacing w:after="0" w:line="360" w:lineRule="auto"/>
        <w:jc w:val="both"/>
        <w:rPr>
          <w:rFonts w:ascii="Palatino Linotype" w:hAnsi="Palatino Linotype" w:cs="Arial"/>
          <w:sz w:val="24"/>
          <w:szCs w:val="24"/>
        </w:rPr>
      </w:pPr>
    </w:p>
    <w:p w14:paraId="05C98737" w14:textId="77777777" w:rsidR="006C46AA" w:rsidRPr="005F2689" w:rsidRDefault="006C46AA" w:rsidP="006C46AA">
      <w:pPr>
        <w:widowControl w:val="0"/>
        <w:autoSpaceDE w:val="0"/>
        <w:autoSpaceDN w:val="0"/>
        <w:adjustRightInd w:val="0"/>
        <w:spacing w:after="0" w:line="360" w:lineRule="auto"/>
        <w:jc w:val="both"/>
        <w:rPr>
          <w:rFonts w:ascii="Palatino Linotype" w:hAnsi="Palatino Linotype" w:cs="Arial"/>
          <w:sz w:val="24"/>
          <w:szCs w:val="24"/>
        </w:rPr>
      </w:pPr>
      <w:r w:rsidRPr="005F2689">
        <w:rPr>
          <w:rFonts w:ascii="Palatino Linotype" w:hAnsi="Palatino Linotype" w:cs="Arial"/>
          <w:sz w:val="24"/>
          <w:szCs w:val="24"/>
        </w:rPr>
        <w:t xml:space="preserve">Esta Ponencia considera importante abordar el análisis de los requisitos de procedibilidad de los recursos de revisión, así el artículo 180 de la </w:t>
      </w:r>
      <w:r w:rsidRPr="005F2689">
        <w:rPr>
          <w:rFonts w:ascii="Palatino Linotype" w:hAnsi="Palatino Linotype" w:cs="Arial"/>
          <w:sz w:val="24"/>
          <w:szCs w:val="24"/>
          <w:lang w:eastAsia="es-MX"/>
        </w:rPr>
        <w:t xml:space="preserve">Ley de Transparencia y Acceso a la Información Pública del Estado de México y Municipios, que </w:t>
      </w:r>
      <w:r w:rsidRPr="005F2689">
        <w:rPr>
          <w:rFonts w:ascii="Palatino Linotype" w:hAnsi="Palatino Linotype" w:cs="Arial"/>
          <w:sz w:val="24"/>
          <w:szCs w:val="24"/>
        </w:rPr>
        <w:t>establece lo siguiente:</w:t>
      </w:r>
    </w:p>
    <w:p w14:paraId="1F5509A5" w14:textId="77777777" w:rsidR="006C46AA" w:rsidRPr="005F2689" w:rsidRDefault="006C46AA" w:rsidP="006C46AA">
      <w:pPr>
        <w:spacing w:after="0"/>
      </w:pPr>
    </w:p>
    <w:p w14:paraId="1C5FCF6B" w14:textId="77777777" w:rsidR="006C46AA" w:rsidRPr="005F2689" w:rsidRDefault="006C46AA" w:rsidP="006C46AA">
      <w:pPr>
        <w:spacing w:after="0"/>
        <w:ind w:left="851" w:right="851"/>
        <w:jc w:val="both"/>
        <w:rPr>
          <w:rFonts w:ascii="Palatino Linotype" w:hAnsi="Palatino Linotype"/>
          <w:b/>
          <w:i/>
        </w:rPr>
      </w:pPr>
      <w:r w:rsidRPr="005F2689">
        <w:rPr>
          <w:rFonts w:ascii="Palatino Linotype" w:hAnsi="Palatino Linotype"/>
          <w:i/>
        </w:rPr>
        <w:t>“</w:t>
      </w:r>
      <w:r w:rsidRPr="005F2689">
        <w:rPr>
          <w:rFonts w:ascii="Palatino Linotype" w:hAnsi="Palatino Linotype"/>
          <w:b/>
          <w:i/>
        </w:rPr>
        <w:t xml:space="preserve">Artículo 180. </w:t>
      </w:r>
      <w:r w:rsidRPr="005F2689">
        <w:rPr>
          <w:rFonts w:ascii="Palatino Linotype" w:hAnsi="Palatino Linotype"/>
          <w:i/>
        </w:rPr>
        <w:t xml:space="preserve">El </w:t>
      </w:r>
      <w:r w:rsidRPr="005F2689">
        <w:rPr>
          <w:rFonts w:ascii="Palatino Linotype" w:hAnsi="Palatino Linotype" w:cs="Arial"/>
          <w:i/>
        </w:rPr>
        <w:t>recurso</w:t>
      </w:r>
      <w:r w:rsidRPr="005F2689">
        <w:rPr>
          <w:rFonts w:ascii="Palatino Linotype" w:hAnsi="Palatino Linotype"/>
          <w:i/>
        </w:rPr>
        <w:t xml:space="preserve"> </w:t>
      </w:r>
      <w:r w:rsidRPr="005F2689">
        <w:rPr>
          <w:rFonts w:ascii="Palatino Linotype" w:hAnsi="Palatino Linotype" w:cs="Arial"/>
          <w:i/>
          <w:lang w:eastAsia="es-MX"/>
        </w:rPr>
        <w:t>de</w:t>
      </w:r>
      <w:r w:rsidRPr="005F2689">
        <w:rPr>
          <w:rFonts w:ascii="Palatino Linotype" w:hAnsi="Palatino Linotype"/>
          <w:i/>
        </w:rPr>
        <w:t xml:space="preserve"> revisión contendrá:</w:t>
      </w:r>
      <w:r w:rsidRPr="005F2689">
        <w:rPr>
          <w:rFonts w:ascii="Palatino Linotype" w:hAnsi="Palatino Linotype"/>
          <w:b/>
          <w:i/>
        </w:rPr>
        <w:t xml:space="preserve"> </w:t>
      </w:r>
    </w:p>
    <w:p w14:paraId="22A4F27F" w14:textId="77777777" w:rsidR="006C46AA" w:rsidRPr="005F2689" w:rsidRDefault="006C46AA" w:rsidP="006C46AA">
      <w:pPr>
        <w:spacing w:after="0"/>
        <w:ind w:left="851" w:right="851"/>
        <w:jc w:val="both"/>
        <w:rPr>
          <w:rFonts w:ascii="Palatino Linotype" w:hAnsi="Palatino Linotype"/>
          <w:b/>
          <w:i/>
        </w:rPr>
      </w:pPr>
      <w:r w:rsidRPr="005F2689">
        <w:rPr>
          <w:rFonts w:ascii="Palatino Linotype" w:hAnsi="Palatino Linotype"/>
          <w:b/>
          <w:i/>
        </w:rPr>
        <w:t xml:space="preserve">I. </w:t>
      </w:r>
      <w:r w:rsidRPr="005F2689">
        <w:rPr>
          <w:rFonts w:ascii="Palatino Linotype" w:hAnsi="Palatino Linotype"/>
          <w:i/>
        </w:rPr>
        <w:t xml:space="preserve">El sujeto obligado ante </w:t>
      </w:r>
      <w:r w:rsidRPr="005F2689">
        <w:rPr>
          <w:rFonts w:ascii="Palatino Linotype" w:hAnsi="Palatino Linotype" w:cs="Arial"/>
          <w:i/>
        </w:rPr>
        <w:t>la</w:t>
      </w:r>
      <w:r w:rsidRPr="005F2689">
        <w:rPr>
          <w:rFonts w:ascii="Palatino Linotype" w:hAnsi="Palatino Linotype"/>
          <w:i/>
        </w:rPr>
        <w:t xml:space="preserve"> cual </w:t>
      </w:r>
      <w:r w:rsidRPr="005F2689">
        <w:rPr>
          <w:rFonts w:ascii="Palatino Linotype" w:hAnsi="Palatino Linotype" w:cs="Arial"/>
          <w:i/>
          <w:lang w:eastAsia="es-MX"/>
        </w:rPr>
        <w:t>se</w:t>
      </w:r>
      <w:r w:rsidRPr="005F2689">
        <w:rPr>
          <w:rFonts w:ascii="Palatino Linotype" w:hAnsi="Palatino Linotype"/>
          <w:i/>
        </w:rPr>
        <w:t xml:space="preserve"> presentó la solicitud;</w:t>
      </w:r>
      <w:r w:rsidRPr="005F2689">
        <w:rPr>
          <w:rFonts w:ascii="Palatino Linotype" w:hAnsi="Palatino Linotype"/>
          <w:b/>
          <w:i/>
        </w:rPr>
        <w:t xml:space="preserve"> </w:t>
      </w:r>
    </w:p>
    <w:p w14:paraId="2CF7B593" w14:textId="77777777" w:rsidR="006C46AA" w:rsidRPr="005F2689" w:rsidRDefault="006C46AA" w:rsidP="006C46AA">
      <w:pPr>
        <w:spacing w:after="0"/>
        <w:ind w:left="851" w:right="851"/>
        <w:jc w:val="both"/>
        <w:rPr>
          <w:rFonts w:ascii="Palatino Linotype" w:hAnsi="Palatino Linotype"/>
          <w:b/>
          <w:i/>
        </w:rPr>
      </w:pPr>
      <w:r w:rsidRPr="005F2689">
        <w:rPr>
          <w:rFonts w:ascii="Palatino Linotype" w:hAnsi="Palatino Linotype"/>
          <w:b/>
          <w:i/>
        </w:rPr>
        <w:t xml:space="preserve">II. </w:t>
      </w:r>
      <w:r w:rsidRPr="005F2689">
        <w:rPr>
          <w:rFonts w:ascii="Palatino Linotype" w:hAnsi="Palatino Linotype"/>
          <w:b/>
          <w:i/>
          <w:u w:val="single"/>
        </w:rPr>
        <w:t xml:space="preserve">El nombre del solicitante </w:t>
      </w:r>
      <w:r w:rsidRPr="005F2689">
        <w:rPr>
          <w:rFonts w:ascii="Palatino Linotype" w:hAnsi="Palatino Linotype" w:cs="Arial"/>
          <w:b/>
          <w:i/>
          <w:u w:val="single"/>
          <w:lang w:eastAsia="es-MX"/>
        </w:rPr>
        <w:t>que</w:t>
      </w:r>
      <w:r w:rsidRPr="005F2689">
        <w:rPr>
          <w:rFonts w:ascii="Palatino Linotype" w:hAnsi="Palatino Linotype"/>
          <w:b/>
          <w:i/>
          <w:u w:val="single"/>
        </w:rPr>
        <w:t xml:space="preserve"> recurre</w:t>
      </w:r>
      <w:r w:rsidRPr="005F2689">
        <w:rPr>
          <w:rFonts w:ascii="Palatino Linotype" w:hAnsi="Palatino Linotype"/>
          <w:b/>
          <w:i/>
        </w:rPr>
        <w:t xml:space="preserve"> </w:t>
      </w:r>
      <w:r w:rsidRPr="005F2689">
        <w:rPr>
          <w:rFonts w:ascii="Palatino Linotype" w:hAnsi="Palatino Linotype"/>
          <w:i/>
        </w:rPr>
        <w:t>o de su representante y, en su caso, del tercero interesado, así como la dirección o medio que señale para recibir notificaciones;</w:t>
      </w:r>
      <w:r w:rsidRPr="005F2689">
        <w:rPr>
          <w:rFonts w:ascii="Palatino Linotype" w:hAnsi="Palatino Linotype"/>
          <w:b/>
          <w:i/>
        </w:rPr>
        <w:t xml:space="preserve"> </w:t>
      </w:r>
    </w:p>
    <w:p w14:paraId="35FD8E29" w14:textId="77777777" w:rsidR="006C46AA" w:rsidRPr="005F2689" w:rsidRDefault="006C46AA" w:rsidP="006C46AA">
      <w:pPr>
        <w:spacing w:after="0"/>
        <w:ind w:left="851" w:right="851"/>
        <w:rPr>
          <w:rFonts w:ascii="Palatino Linotype" w:hAnsi="Palatino Linotype"/>
          <w:i/>
        </w:rPr>
      </w:pPr>
      <w:r w:rsidRPr="005F2689">
        <w:rPr>
          <w:rFonts w:ascii="Palatino Linotype" w:hAnsi="Palatino Linotype"/>
          <w:i/>
        </w:rPr>
        <w:t>(…)” [Sic]</w:t>
      </w:r>
    </w:p>
    <w:p w14:paraId="5B4398DA" w14:textId="77777777" w:rsidR="006C46AA" w:rsidRPr="005F2689" w:rsidRDefault="006C46AA" w:rsidP="006C46AA">
      <w:pPr>
        <w:widowControl w:val="0"/>
        <w:autoSpaceDE w:val="0"/>
        <w:autoSpaceDN w:val="0"/>
        <w:adjustRightInd w:val="0"/>
        <w:spacing w:after="0" w:line="360" w:lineRule="auto"/>
        <w:jc w:val="both"/>
        <w:rPr>
          <w:rFonts w:ascii="Palatino Linotype" w:hAnsi="Palatino Linotype"/>
        </w:rPr>
      </w:pPr>
    </w:p>
    <w:p w14:paraId="4B4BDADB" w14:textId="77777777" w:rsidR="006C46AA" w:rsidRPr="005F2689" w:rsidRDefault="006C46AA" w:rsidP="006C46AA">
      <w:pPr>
        <w:widowControl w:val="0"/>
        <w:autoSpaceDE w:val="0"/>
        <w:autoSpaceDN w:val="0"/>
        <w:adjustRightInd w:val="0"/>
        <w:spacing w:after="0" w:line="360" w:lineRule="auto"/>
        <w:jc w:val="both"/>
        <w:rPr>
          <w:rFonts w:ascii="Palatino Linotype" w:hAnsi="Palatino Linotype"/>
          <w:sz w:val="24"/>
          <w:szCs w:val="24"/>
        </w:rPr>
      </w:pPr>
      <w:r w:rsidRPr="005F2689">
        <w:rPr>
          <w:rFonts w:ascii="Palatino Linotype" w:hAnsi="Palatino Linotype"/>
          <w:sz w:val="24"/>
          <w:szCs w:val="24"/>
        </w:rPr>
        <w:t xml:space="preserve">En principio, de una interpretación del artículo transcrito se observan los requisitos que </w:t>
      </w:r>
      <w:r w:rsidRPr="005F2689">
        <w:rPr>
          <w:rFonts w:ascii="Palatino Linotype" w:hAnsi="Palatino Linotype" w:cs="Arial"/>
          <w:sz w:val="24"/>
          <w:szCs w:val="24"/>
        </w:rPr>
        <w:t>deberán</w:t>
      </w:r>
      <w:r w:rsidRPr="005F2689">
        <w:rPr>
          <w:rFonts w:ascii="Palatino Linotype" w:hAnsi="Palatino Linotype"/>
          <w:sz w:val="24"/>
          <w:szCs w:val="24"/>
        </w:rPr>
        <w:t xml:space="preserve"> contener los recursos de revisión; sobre el particular, de la revisión del expediente electrónico del </w:t>
      </w:r>
      <w:proofErr w:type="spellStart"/>
      <w:r w:rsidRPr="005F2689">
        <w:rPr>
          <w:rFonts w:ascii="Palatino Linotype" w:hAnsi="Palatino Linotype"/>
          <w:b/>
          <w:sz w:val="24"/>
          <w:szCs w:val="24"/>
        </w:rPr>
        <w:t>SAIMEX</w:t>
      </w:r>
      <w:proofErr w:type="spellEnd"/>
      <w:r w:rsidRPr="005F2689">
        <w:rPr>
          <w:rFonts w:ascii="Palatino Linotype" w:hAnsi="Palatino Linotype"/>
          <w:sz w:val="24"/>
          <w:szCs w:val="24"/>
        </w:rPr>
        <w:t xml:space="preserve"> se desprende que el solicitante y ahora </w:t>
      </w:r>
      <w:r w:rsidRPr="005F2689">
        <w:rPr>
          <w:rFonts w:ascii="Palatino Linotype" w:hAnsi="Palatino Linotype"/>
          <w:b/>
          <w:sz w:val="24"/>
          <w:szCs w:val="24"/>
        </w:rPr>
        <w:t>Recurrente</w:t>
      </w:r>
      <w:r w:rsidRPr="005F2689">
        <w:rPr>
          <w:rFonts w:ascii="Palatino Linotype" w:hAnsi="Palatino Linotype"/>
          <w:sz w:val="24"/>
          <w:szCs w:val="24"/>
        </w:rPr>
        <w:t>, en ejercicio de su derecho de acceso a la información pública, proporcionó un seudónimo; por lo que no tiene certeza sobre su identidad, lo que en estricto sentido, no se colmarían los requisitos establecidos en el citado artículo 180, de la Ley de Transparencia.</w:t>
      </w:r>
    </w:p>
    <w:p w14:paraId="3817E078" w14:textId="77777777" w:rsidR="006C46AA" w:rsidRPr="005F2689" w:rsidRDefault="006C46AA" w:rsidP="006C46AA">
      <w:pPr>
        <w:widowControl w:val="0"/>
        <w:autoSpaceDE w:val="0"/>
        <w:autoSpaceDN w:val="0"/>
        <w:adjustRightInd w:val="0"/>
        <w:spacing w:after="0" w:line="360" w:lineRule="auto"/>
        <w:jc w:val="both"/>
        <w:rPr>
          <w:rFonts w:ascii="Palatino Linotype" w:hAnsi="Palatino Linotype"/>
        </w:rPr>
      </w:pPr>
    </w:p>
    <w:p w14:paraId="070B3E6E" w14:textId="77777777" w:rsidR="006C46AA" w:rsidRPr="005F2689" w:rsidRDefault="006C46AA" w:rsidP="006C46AA">
      <w:pPr>
        <w:widowControl w:val="0"/>
        <w:autoSpaceDE w:val="0"/>
        <w:autoSpaceDN w:val="0"/>
        <w:adjustRightInd w:val="0"/>
        <w:spacing w:after="0" w:line="360" w:lineRule="auto"/>
        <w:jc w:val="both"/>
        <w:rPr>
          <w:rFonts w:ascii="Palatino Linotype" w:hAnsi="Palatino Linotype" w:cs="Arial"/>
          <w:sz w:val="24"/>
          <w:szCs w:val="24"/>
        </w:rPr>
      </w:pPr>
      <w:r w:rsidRPr="005F2689">
        <w:rPr>
          <w:rFonts w:ascii="Palatino Linotype" w:hAnsi="Palatino Linotype"/>
          <w:sz w:val="24"/>
          <w:szCs w:val="24"/>
        </w:rPr>
        <w:t xml:space="preserve">No obstante lo anterior, debe destacarse que el artículo 15, de </w:t>
      </w:r>
      <w:r w:rsidRPr="005F2689">
        <w:rPr>
          <w:rFonts w:ascii="Palatino Linotype" w:hAnsi="Palatino Linotype" w:cs="Arial"/>
          <w:sz w:val="24"/>
          <w:szCs w:val="24"/>
          <w:lang w:eastAsia="es-MX"/>
        </w:rPr>
        <w:t xml:space="preserve">Ley de Transparencia y Acceso a la </w:t>
      </w:r>
      <w:r w:rsidRPr="005F2689">
        <w:rPr>
          <w:rFonts w:ascii="Palatino Linotype" w:hAnsi="Palatino Linotype" w:cs="Arial"/>
          <w:sz w:val="24"/>
          <w:szCs w:val="24"/>
        </w:rPr>
        <w:t>Información</w:t>
      </w:r>
      <w:r w:rsidRPr="005F2689">
        <w:rPr>
          <w:rFonts w:ascii="Palatino Linotype" w:hAnsi="Palatino Linotype" w:cs="Arial"/>
          <w:sz w:val="24"/>
          <w:szCs w:val="24"/>
          <w:lang w:eastAsia="es-MX"/>
        </w:rPr>
        <w:t xml:space="preserve"> Pública del Estado de México y Municipios </w:t>
      </w:r>
      <w:r w:rsidRPr="005F2689">
        <w:rPr>
          <w:rFonts w:ascii="Palatino Linotype" w:hAnsi="Palatino Linotype" w:cs="Arial"/>
          <w:iCs/>
          <w:sz w:val="24"/>
          <w:szCs w:val="24"/>
        </w:rPr>
        <w:t xml:space="preserve">prevé que, </w:t>
      </w:r>
      <w:r w:rsidRPr="005F2689">
        <w:rPr>
          <w:rFonts w:ascii="Palatino Linotype" w:hAnsi="Palatino Linotype"/>
          <w:sz w:val="24"/>
          <w:szCs w:val="24"/>
        </w:rPr>
        <w:t xml:space="preserve">toda </w:t>
      </w:r>
      <w:r w:rsidRPr="005F2689">
        <w:rPr>
          <w:rFonts w:ascii="Palatino Linotype" w:hAnsi="Palatino Linotype"/>
          <w:sz w:val="24"/>
          <w:szCs w:val="24"/>
        </w:rPr>
        <w:lastRenderedPageBreak/>
        <w:t xml:space="preserve">persona tendrá acceso a la información </w:t>
      </w:r>
      <w:r w:rsidRPr="005F2689">
        <w:rPr>
          <w:rFonts w:ascii="Palatino Linotype" w:hAnsi="Palatino Linotype" w:cs="Arial"/>
          <w:sz w:val="24"/>
          <w:szCs w:val="24"/>
        </w:rPr>
        <w:t xml:space="preserve">sin necesidad de acreditar interés alguno o justificar su utilización, de lo que se infiere que para el </w:t>
      </w:r>
      <w:r w:rsidRPr="005F2689">
        <w:rPr>
          <w:rFonts w:ascii="Palatino Linotype" w:hAnsi="Palatino Linotype"/>
          <w:sz w:val="24"/>
          <w:szCs w:val="24"/>
        </w:rPr>
        <w:t>ejercicio</w:t>
      </w:r>
      <w:r w:rsidRPr="005F2689">
        <w:rPr>
          <w:rFonts w:ascii="Palatino Linotype" w:hAnsi="Palatino Linotype" w:cs="Arial"/>
          <w:sz w:val="24"/>
          <w:szCs w:val="24"/>
        </w:rPr>
        <w:t xml:space="preserve"> del derecho de acceso a la información pública, el nombre no es un requisito </w:t>
      </w:r>
      <w:r w:rsidRPr="005F2689">
        <w:rPr>
          <w:rFonts w:ascii="Palatino Linotype" w:hAnsi="Palatino Linotype" w:cs="Arial"/>
          <w:i/>
          <w:sz w:val="24"/>
          <w:szCs w:val="24"/>
        </w:rPr>
        <w:t>sine qua non</w:t>
      </w:r>
      <w:r w:rsidRPr="005F2689">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566A57A" w14:textId="77777777" w:rsidR="006C46AA" w:rsidRPr="005F2689" w:rsidRDefault="006C46AA" w:rsidP="006C46AA">
      <w:pPr>
        <w:widowControl w:val="0"/>
        <w:autoSpaceDE w:val="0"/>
        <w:autoSpaceDN w:val="0"/>
        <w:adjustRightInd w:val="0"/>
        <w:spacing w:after="0" w:line="360" w:lineRule="auto"/>
        <w:jc w:val="both"/>
        <w:rPr>
          <w:rFonts w:ascii="Palatino Linotype" w:hAnsi="Palatino Linotype" w:cs="Arial"/>
        </w:rPr>
      </w:pPr>
    </w:p>
    <w:p w14:paraId="5DE716E7" w14:textId="77777777" w:rsidR="006C46AA" w:rsidRPr="005F2689" w:rsidRDefault="006C46AA" w:rsidP="006C46AA">
      <w:pPr>
        <w:widowControl w:val="0"/>
        <w:autoSpaceDE w:val="0"/>
        <w:autoSpaceDN w:val="0"/>
        <w:adjustRightInd w:val="0"/>
        <w:spacing w:after="0" w:line="360" w:lineRule="auto"/>
        <w:jc w:val="both"/>
        <w:rPr>
          <w:rFonts w:ascii="Palatino Linotype" w:hAnsi="Palatino Linotype"/>
          <w:sz w:val="24"/>
          <w:szCs w:val="24"/>
        </w:rPr>
      </w:pPr>
      <w:r w:rsidRPr="005F2689">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F2689">
        <w:rPr>
          <w:rFonts w:ascii="Palatino Linotype" w:hAnsi="Palatino Linotype" w:cs="Arial"/>
          <w:sz w:val="24"/>
          <w:szCs w:val="24"/>
        </w:rPr>
        <w:t>derecho</w:t>
      </w:r>
      <w:r w:rsidRPr="005F2689">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66971B" w14:textId="77777777" w:rsidR="006C46AA" w:rsidRPr="005F2689" w:rsidRDefault="006C46AA" w:rsidP="006C46AA">
      <w:pPr>
        <w:spacing w:after="0" w:line="360" w:lineRule="auto"/>
        <w:jc w:val="both"/>
        <w:rPr>
          <w:rFonts w:ascii="Palatino Linotype" w:eastAsia="Calibri" w:hAnsi="Palatino Linotype" w:cs="Arial"/>
          <w:b/>
          <w:sz w:val="26"/>
          <w:szCs w:val="26"/>
          <w:lang w:val="es-ES" w:eastAsia="es-ES"/>
        </w:rPr>
      </w:pPr>
    </w:p>
    <w:p w14:paraId="4BBF8B99" w14:textId="77777777" w:rsidR="004D2CD8" w:rsidRPr="005F2689" w:rsidRDefault="006C46AA" w:rsidP="003815ED">
      <w:pPr>
        <w:spacing w:after="0" w:line="360" w:lineRule="auto"/>
        <w:jc w:val="both"/>
        <w:rPr>
          <w:rFonts w:ascii="Palatino Linotype" w:hAnsi="Palatino Linotype" w:cs="Arial"/>
          <w:b/>
          <w:sz w:val="28"/>
        </w:rPr>
      </w:pPr>
      <w:r w:rsidRPr="005F2689">
        <w:rPr>
          <w:rFonts w:ascii="Palatino Linotype" w:eastAsia="Calibri" w:hAnsi="Palatino Linotype" w:cs="Arial"/>
          <w:b/>
          <w:sz w:val="26"/>
          <w:szCs w:val="26"/>
          <w:lang w:val="es-ES" w:eastAsia="es-ES"/>
        </w:rPr>
        <w:t>CUART</w:t>
      </w:r>
      <w:r w:rsidR="004D2CD8" w:rsidRPr="005F2689">
        <w:rPr>
          <w:rFonts w:ascii="Palatino Linotype" w:eastAsia="Calibri" w:hAnsi="Palatino Linotype" w:cs="Arial"/>
          <w:b/>
          <w:sz w:val="26"/>
          <w:szCs w:val="26"/>
          <w:lang w:val="es-ES" w:eastAsia="es-ES"/>
        </w:rPr>
        <w:t xml:space="preserve">O. </w:t>
      </w:r>
      <w:r w:rsidR="004D2CD8" w:rsidRPr="005F2689">
        <w:rPr>
          <w:rFonts w:ascii="Palatino Linotype" w:hAnsi="Palatino Linotype" w:cs="Arial"/>
          <w:b/>
          <w:sz w:val="28"/>
        </w:rPr>
        <w:t>De las causas de improcedencia.</w:t>
      </w:r>
    </w:p>
    <w:p w14:paraId="0E5B4D8B" w14:textId="77777777" w:rsidR="004D2CD8" w:rsidRPr="005F2689" w:rsidRDefault="004D2CD8" w:rsidP="004D2CD8">
      <w:pPr>
        <w:pStyle w:val="Prrafodelista"/>
        <w:autoSpaceDE w:val="0"/>
        <w:autoSpaceDN w:val="0"/>
        <w:adjustRightInd w:val="0"/>
        <w:spacing w:line="360" w:lineRule="auto"/>
        <w:ind w:left="0"/>
        <w:jc w:val="both"/>
        <w:rPr>
          <w:rFonts w:ascii="Palatino Linotype" w:hAnsi="Palatino Linotype" w:cs="Arial"/>
        </w:rPr>
      </w:pPr>
      <w:r w:rsidRPr="005F2689">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FBA829E" w14:textId="77777777" w:rsidR="004D2CD8" w:rsidRPr="005F2689" w:rsidRDefault="004D2CD8" w:rsidP="004D2CD8">
      <w:pPr>
        <w:pStyle w:val="Prrafodelista"/>
        <w:autoSpaceDE w:val="0"/>
        <w:autoSpaceDN w:val="0"/>
        <w:adjustRightInd w:val="0"/>
        <w:spacing w:line="360" w:lineRule="auto"/>
        <w:ind w:left="0"/>
        <w:jc w:val="both"/>
        <w:rPr>
          <w:rFonts w:ascii="Palatino Linotype" w:hAnsi="Palatino Linotype" w:cs="Arial"/>
        </w:rPr>
      </w:pPr>
    </w:p>
    <w:p w14:paraId="2BAA975F" w14:textId="77777777" w:rsidR="00A266D2" w:rsidRPr="005F2689" w:rsidRDefault="00A266D2" w:rsidP="004D2CD8">
      <w:pPr>
        <w:pStyle w:val="Prrafodelista"/>
        <w:autoSpaceDE w:val="0"/>
        <w:autoSpaceDN w:val="0"/>
        <w:adjustRightInd w:val="0"/>
        <w:spacing w:line="360" w:lineRule="auto"/>
        <w:ind w:left="0"/>
        <w:jc w:val="both"/>
        <w:rPr>
          <w:rFonts w:ascii="Palatino Linotype" w:hAnsi="Palatino Linotype" w:cs="Arial"/>
        </w:rPr>
      </w:pPr>
    </w:p>
    <w:p w14:paraId="594841E8" w14:textId="77777777" w:rsidR="00A266D2" w:rsidRPr="005F2689" w:rsidRDefault="00A266D2" w:rsidP="004D2CD8">
      <w:pPr>
        <w:pStyle w:val="Prrafodelista"/>
        <w:autoSpaceDE w:val="0"/>
        <w:autoSpaceDN w:val="0"/>
        <w:adjustRightInd w:val="0"/>
        <w:spacing w:line="360" w:lineRule="auto"/>
        <w:ind w:left="0"/>
        <w:jc w:val="both"/>
        <w:rPr>
          <w:rFonts w:ascii="Palatino Linotype" w:hAnsi="Palatino Linotype" w:cs="Arial"/>
        </w:rPr>
      </w:pPr>
    </w:p>
    <w:p w14:paraId="1131DF49" w14:textId="4A7DDB06" w:rsidR="004D2CD8" w:rsidRPr="005F2689" w:rsidRDefault="004D2CD8" w:rsidP="004D2CD8">
      <w:pPr>
        <w:pStyle w:val="Prrafodelista"/>
        <w:autoSpaceDE w:val="0"/>
        <w:autoSpaceDN w:val="0"/>
        <w:adjustRightInd w:val="0"/>
        <w:spacing w:line="360" w:lineRule="auto"/>
        <w:ind w:left="0"/>
        <w:jc w:val="both"/>
        <w:rPr>
          <w:rFonts w:ascii="Palatino Linotype" w:hAnsi="Palatino Linotype" w:cs="Arial"/>
        </w:rPr>
      </w:pPr>
      <w:r w:rsidRPr="005F2689">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F2689">
        <w:rPr>
          <w:rStyle w:val="Refdenotaalpie"/>
          <w:rFonts w:ascii="Palatino Linotype" w:hAnsi="Palatino Linotype" w:cs="Arial"/>
        </w:rPr>
        <w:footnoteReference w:id="1"/>
      </w:r>
      <w:r w:rsidRPr="005F2689">
        <w:rPr>
          <w:rFonts w:ascii="Palatino Linotype" w:hAnsi="Palatino Linotype" w:cs="Arial"/>
        </w:rPr>
        <w:t>.</w:t>
      </w:r>
    </w:p>
    <w:p w14:paraId="414FBEF9" w14:textId="77777777" w:rsidR="004D2CD8" w:rsidRPr="005F2689" w:rsidRDefault="004D2CD8" w:rsidP="004D2CD8">
      <w:pPr>
        <w:pStyle w:val="Prrafodelista"/>
        <w:autoSpaceDE w:val="0"/>
        <w:autoSpaceDN w:val="0"/>
        <w:adjustRightInd w:val="0"/>
        <w:spacing w:line="360" w:lineRule="auto"/>
        <w:ind w:left="0"/>
        <w:jc w:val="both"/>
        <w:rPr>
          <w:rFonts w:ascii="Palatino Linotype" w:hAnsi="Palatino Linotype" w:cs="Arial"/>
        </w:rPr>
      </w:pPr>
    </w:p>
    <w:p w14:paraId="7D89E5EE" w14:textId="77777777" w:rsidR="00A266D2" w:rsidRPr="005F2689" w:rsidRDefault="00A266D2" w:rsidP="004D2CD8">
      <w:pPr>
        <w:pStyle w:val="Prrafodelista"/>
        <w:autoSpaceDE w:val="0"/>
        <w:autoSpaceDN w:val="0"/>
        <w:adjustRightInd w:val="0"/>
        <w:spacing w:line="360" w:lineRule="auto"/>
        <w:ind w:left="0"/>
        <w:jc w:val="both"/>
        <w:rPr>
          <w:rFonts w:ascii="Palatino Linotype" w:hAnsi="Palatino Linotype" w:cs="Arial"/>
        </w:rPr>
      </w:pPr>
    </w:p>
    <w:p w14:paraId="6F549B47" w14:textId="77777777" w:rsidR="00A266D2" w:rsidRPr="005F2689" w:rsidRDefault="00A266D2" w:rsidP="004D2CD8">
      <w:pPr>
        <w:pStyle w:val="Prrafodelista"/>
        <w:autoSpaceDE w:val="0"/>
        <w:autoSpaceDN w:val="0"/>
        <w:adjustRightInd w:val="0"/>
        <w:spacing w:line="360" w:lineRule="auto"/>
        <w:ind w:left="0"/>
        <w:jc w:val="both"/>
        <w:rPr>
          <w:rFonts w:ascii="Palatino Linotype" w:hAnsi="Palatino Linotype" w:cs="Arial"/>
        </w:rPr>
      </w:pPr>
    </w:p>
    <w:p w14:paraId="2B5E2CED" w14:textId="2E46DB37" w:rsidR="004D2CD8" w:rsidRPr="005F2689" w:rsidRDefault="004D2CD8" w:rsidP="004D2CD8">
      <w:pPr>
        <w:pStyle w:val="Prrafodelista"/>
        <w:autoSpaceDE w:val="0"/>
        <w:autoSpaceDN w:val="0"/>
        <w:adjustRightInd w:val="0"/>
        <w:spacing w:line="360" w:lineRule="auto"/>
        <w:ind w:left="0"/>
        <w:jc w:val="both"/>
        <w:rPr>
          <w:rFonts w:ascii="Palatino Linotype" w:hAnsi="Palatino Linotype" w:cs="Arial"/>
          <w:b/>
          <w:sz w:val="28"/>
        </w:rPr>
      </w:pPr>
      <w:r w:rsidRPr="005F2689">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6EE4B1A" w14:textId="77777777" w:rsidR="004D2CD8" w:rsidRPr="005F2689" w:rsidRDefault="004D2CD8" w:rsidP="004D2CD8">
      <w:pPr>
        <w:pStyle w:val="Prrafodelista"/>
        <w:autoSpaceDE w:val="0"/>
        <w:autoSpaceDN w:val="0"/>
        <w:adjustRightInd w:val="0"/>
        <w:spacing w:line="360" w:lineRule="auto"/>
        <w:ind w:left="0"/>
        <w:jc w:val="both"/>
        <w:rPr>
          <w:rFonts w:ascii="Palatino Linotype" w:hAnsi="Palatino Linotype" w:cs="Arial"/>
          <w:b/>
        </w:rPr>
      </w:pPr>
    </w:p>
    <w:p w14:paraId="0EC3F778" w14:textId="77777777" w:rsidR="004D2CD8" w:rsidRPr="005F2689" w:rsidRDefault="006C46AA" w:rsidP="004D2CD8">
      <w:pPr>
        <w:pStyle w:val="Prrafodelista"/>
        <w:autoSpaceDE w:val="0"/>
        <w:autoSpaceDN w:val="0"/>
        <w:adjustRightInd w:val="0"/>
        <w:spacing w:line="360" w:lineRule="auto"/>
        <w:ind w:left="0"/>
        <w:jc w:val="both"/>
        <w:rPr>
          <w:rFonts w:ascii="Palatino Linotype" w:hAnsi="Palatino Linotype" w:cs="Arial"/>
          <w:b/>
          <w:sz w:val="28"/>
        </w:rPr>
      </w:pPr>
      <w:r w:rsidRPr="005F2689">
        <w:rPr>
          <w:rFonts w:ascii="Palatino Linotype" w:hAnsi="Palatino Linotype" w:cs="Arial"/>
          <w:b/>
          <w:sz w:val="28"/>
        </w:rPr>
        <w:t>QUIN</w:t>
      </w:r>
      <w:r w:rsidR="003815ED" w:rsidRPr="005F2689">
        <w:rPr>
          <w:rFonts w:ascii="Palatino Linotype" w:hAnsi="Palatino Linotype" w:cs="Arial"/>
          <w:b/>
          <w:sz w:val="28"/>
        </w:rPr>
        <w:t>T</w:t>
      </w:r>
      <w:r w:rsidR="004D2CD8" w:rsidRPr="005F2689">
        <w:rPr>
          <w:rFonts w:ascii="Palatino Linotype" w:hAnsi="Palatino Linotype" w:cs="Arial"/>
          <w:b/>
          <w:sz w:val="28"/>
        </w:rPr>
        <w:t>O. Estudio y resolución del asunto.</w:t>
      </w:r>
    </w:p>
    <w:p w14:paraId="0EF973F7" w14:textId="77777777" w:rsidR="004D2CD8" w:rsidRPr="005F2689" w:rsidRDefault="004D2CD8" w:rsidP="004D2CD8">
      <w:pPr>
        <w:pStyle w:val="Prrafodelista"/>
        <w:autoSpaceDE w:val="0"/>
        <w:autoSpaceDN w:val="0"/>
        <w:adjustRightInd w:val="0"/>
        <w:spacing w:line="360" w:lineRule="auto"/>
        <w:ind w:left="0"/>
        <w:jc w:val="both"/>
        <w:rPr>
          <w:rFonts w:ascii="Palatino Linotype" w:hAnsi="Palatino Linotype" w:cs="Arial"/>
        </w:rPr>
      </w:pPr>
      <w:r w:rsidRPr="005F2689">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E27525" w14:textId="77777777" w:rsidR="004D2CD8" w:rsidRPr="005F2689" w:rsidRDefault="004D2CD8" w:rsidP="004D2CD8">
      <w:pPr>
        <w:tabs>
          <w:tab w:val="left" w:pos="709"/>
        </w:tabs>
        <w:spacing w:after="0" w:line="360" w:lineRule="auto"/>
        <w:jc w:val="both"/>
        <w:rPr>
          <w:rFonts w:ascii="Palatino Linotype" w:hAnsi="Palatino Linotype" w:cs="Arial"/>
          <w:sz w:val="24"/>
          <w:szCs w:val="24"/>
        </w:rPr>
      </w:pPr>
    </w:p>
    <w:p w14:paraId="14B4B894" w14:textId="77777777" w:rsidR="004D2CD8" w:rsidRPr="005F2689" w:rsidRDefault="004D2CD8" w:rsidP="004D2CD8">
      <w:pPr>
        <w:tabs>
          <w:tab w:val="left" w:pos="709"/>
        </w:tabs>
        <w:spacing w:after="0" w:line="360" w:lineRule="auto"/>
        <w:jc w:val="both"/>
        <w:rPr>
          <w:rFonts w:ascii="Palatino Linotype" w:hAnsi="Palatino Linotype" w:cs="Arial"/>
          <w:sz w:val="24"/>
          <w:szCs w:val="24"/>
        </w:rPr>
      </w:pPr>
      <w:r w:rsidRPr="005F2689">
        <w:rPr>
          <w:rFonts w:ascii="Palatino Linotype" w:hAnsi="Palatino Linotype" w:cs="Arial"/>
          <w:sz w:val="24"/>
          <w:szCs w:val="24"/>
        </w:rPr>
        <w:t xml:space="preserve">El estudio del presente recurso de revisión tiene como antecedentes, que el hoy </w:t>
      </w:r>
      <w:r w:rsidRPr="005F2689">
        <w:rPr>
          <w:rFonts w:ascii="Palatino Linotype" w:hAnsi="Palatino Linotype" w:cs="Arial"/>
          <w:b/>
          <w:sz w:val="24"/>
          <w:szCs w:val="24"/>
        </w:rPr>
        <w:t xml:space="preserve">Recurrente </w:t>
      </w:r>
      <w:r w:rsidRPr="005F2689">
        <w:rPr>
          <w:rFonts w:ascii="Palatino Linotype" w:hAnsi="Palatino Linotype" w:cs="Arial"/>
          <w:sz w:val="24"/>
          <w:szCs w:val="24"/>
        </w:rPr>
        <w:t xml:space="preserve">solicitó al </w:t>
      </w:r>
      <w:r w:rsidR="00E264E6" w:rsidRPr="005F2689">
        <w:rPr>
          <w:rFonts w:ascii="Palatino Linotype" w:hAnsi="Palatino Linotype" w:cs="Arial"/>
          <w:b/>
        </w:rPr>
        <w:t>Ayuntamiento de Melchor Ocampo</w:t>
      </w:r>
      <w:r w:rsidRPr="005F2689">
        <w:rPr>
          <w:rFonts w:ascii="Palatino Linotype" w:hAnsi="Palatino Linotype" w:cs="Arial"/>
          <w:sz w:val="24"/>
          <w:szCs w:val="24"/>
        </w:rPr>
        <w:t>,</w:t>
      </w:r>
      <w:r w:rsidRPr="005F2689">
        <w:rPr>
          <w:rFonts w:ascii="Palatino Linotype" w:hAnsi="Palatino Linotype" w:cs="Arial"/>
          <w:b/>
          <w:sz w:val="24"/>
          <w:szCs w:val="24"/>
        </w:rPr>
        <w:t xml:space="preserve"> </w:t>
      </w:r>
      <w:r w:rsidRPr="005F2689">
        <w:rPr>
          <w:rFonts w:ascii="Palatino Linotype" w:hAnsi="Palatino Linotype" w:cs="Arial"/>
          <w:sz w:val="24"/>
          <w:szCs w:val="24"/>
        </w:rPr>
        <w:t>la siguiente</w:t>
      </w:r>
      <w:r w:rsidRPr="005F2689">
        <w:rPr>
          <w:rFonts w:ascii="Palatino Linotype" w:hAnsi="Palatino Linotype" w:cs="Arial"/>
          <w:b/>
          <w:sz w:val="24"/>
          <w:szCs w:val="24"/>
        </w:rPr>
        <w:t xml:space="preserve"> </w:t>
      </w:r>
      <w:r w:rsidRPr="005F2689">
        <w:rPr>
          <w:rFonts w:ascii="Palatino Linotype" w:hAnsi="Palatino Linotype" w:cs="Arial"/>
          <w:sz w:val="24"/>
          <w:szCs w:val="24"/>
        </w:rPr>
        <w:t>información:</w:t>
      </w:r>
    </w:p>
    <w:p w14:paraId="7419B8B7" w14:textId="77777777" w:rsidR="004D2CD8" w:rsidRPr="005F2689" w:rsidRDefault="004D2CD8" w:rsidP="004D2CD8">
      <w:pPr>
        <w:tabs>
          <w:tab w:val="left" w:pos="709"/>
        </w:tabs>
        <w:spacing w:after="0" w:line="360" w:lineRule="auto"/>
        <w:jc w:val="both"/>
        <w:rPr>
          <w:rFonts w:ascii="Palatino Linotype" w:hAnsi="Palatino Linotype" w:cs="Arial"/>
          <w:sz w:val="24"/>
          <w:szCs w:val="24"/>
        </w:rPr>
      </w:pPr>
    </w:p>
    <w:p w14:paraId="19D0321A" w14:textId="77777777" w:rsidR="004D2CD8" w:rsidRPr="005F2689" w:rsidRDefault="006B0719" w:rsidP="006B0719">
      <w:pPr>
        <w:pStyle w:val="Prrafodelista"/>
        <w:numPr>
          <w:ilvl w:val="0"/>
          <w:numId w:val="4"/>
        </w:numPr>
        <w:tabs>
          <w:tab w:val="left" w:pos="709"/>
        </w:tabs>
        <w:spacing w:line="360" w:lineRule="auto"/>
        <w:jc w:val="both"/>
        <w:rPr>
          <w:rFonts w:ascii="Palatino Linotype" w:hAnsi="Palatino Linotype" w:cs="Arial"/>
        </w:rPr>
      </w:pPr>
      <w:r w:rsidRPr="005F2689">
        <w:rPr>
          <w:rFonts w:ascii="Palatino Linotype" w:hAnsi="Palatino Linotype" w:cs="Arial"/>
        </w:rPr>
        <w:t>Todos los contratos de licitaciones del 1 de enero del 2022 a la fecha, de obra pública y adquisiciones de todo tipo</w:t>
      </w:r>
      <w:r w:rsidR="004D2CD8" w:rsidRPr="005F2689">
        <w:rPr>
          <w:rFonts w:ascii="Palatino Linotype" w:hAnsi="Palatino Linotype" w:cs="Arial"/>
        </w:rPr>
        <w:t>.</w:t>
      </w:r>
    </w:p>
    <w:p w14:paraId="631EDF64" w14:textId="77777777" w:rsidR="004D2CD8" w:rsidRPr="005F2689" w:rsidRDefault="004D2CD8" w:rsidP="004D2CD8">
      <w:pPr>
        <w:pStyle w:val="Prrafodelista"/>
        <w:tabs>
          <w:tab w:val="left" w:pos="567"/>
        </w:tabs>
        <w:spacing w:line="360" w:lineRule="auto"/>
        <w:ind w:left="567"/>
        <w:jc w:val="both"/>
        <w:rPr>
          <w:rFonts w:ascii="Palatino Linotype" w:hAnsi="Palatino Linotype"/>
        </w:rPr>
      </w:pPr>
      <w:bookmarkStart w:id="2" w:name="_Hlk108004716"/>
    </w:p>
    <w:p w14:paraId="326CF843" w14:textId="77777777" w:rsidR="004D2CD8" w:rsidRPr="005F2689" w:rsidRDefault="004D2CD8" w:rsidP="00F22D71">
      <w:pPr>
        <w:pStyle w:val="Sinespaciado"/>
        <w:spacing w:line="360" w:lineRule="auto"/>
        <w:jc w:val="both"/>
        <w:rPr>
          <w:rFonts w:ascii="Palatino Linotype" w:hAnsi="Palatino Linotype"/>
        </w:rPr>
      </w:pPr>
      <w:r w:rsidRPr="005F2689">
        <w:rPr>
          <w:rFonts w:ascii="Palatino Linotype" w:hAnsi="Palatino Linotype"/>
        </w:rPr>
        <w:t xml:space="preserve">Derivado de lo anterior el </w:t>
      </w:r>
      <w:r w:rsidRPr="005F2689">
        <w:rPr>
          <w:rFonts w:ascii="Palatino Linotype" w:hAnsi="Palatino Linotype"/>
          <w:b/>
        </w:rPr>
        <w:t>Sujeto Obligado</w:t>
      </w:r>
      <w:r w:rsidRPr="005F2689">
        <w:rPr>
          <w:rFonts w:ascii="Palatino Linotype" w:hAnsi="Palatino Linotype"/>
        </w:rPr>
        <w:t xml:space="preserve"> </w:t>
      </w:r>
      <w:r w:rsidR="00F22D71" w:rsidRPr="005F2689">
        <w:rPr>
          <w:rFonts w:ascii="Palatino Linotype" w:hAnsi="Palatino Linotype"/>
        </w:rPr>
        <w:t xml:space="preserve">adjuntó </w:t>
      </w:r>
      <w:r w:rsidRPr="005F2689">
        <w:rPr>
          <w:rFonts w:ascii="Palatino Linotype" w:hAnsi="Palatino Linotype"/>
        </w:rPr>
        <w:t>l</w:t>
      </w:r>
      <w:r w:rsidR="00F22D71" w:rsidRPr="005F2689">
        <w:rPr>
          <w:rFonts w:ascii="Palatino Linotype" w:hAnsi="Palatino Linotype"/>
        </w:rPr>
        <w:t>os</w:t>
      </w:r>
      <w:r w:rsidRPr="005F2689">
        <w:rPr>
          <w:rFonts w:ascii="Palatino Linotype" w:hAnsi="Palatino Linotype" w:cs="Arial"/>
        </w:rPr>
        <w:t xml:space="preserve"> archivo</w:t>
      </w:r>
      <w:r w:rsidR="00F22D71" w:rsidRPr="005F2689">
        <w:rPr>
          <w:rFonts w:ascii="Palatino Linotype" w:hAnsi="Palatino Linotype" w:cs="Arial"/>
        </w:rPr>
        <w:t>s</w:t>
      </w:r>
      <w:r w:rsidRPr="005F2689">
        <w:rPr>
          <w:rFonts w:ascii="Palatino Linotype" w:hAnsi="Palatino Linotype" w:cs="Arial"/>
        </w:rPr>
        <w:t xml:space="preserve"> electrónico</w:t>
      </w:r>
      <w:r w:rsidR="00F22D71" w:rsidRPr="005F2689">
        <w:rPr>
          <w:rFonts w:ascii="Palatino Linotype" w:hAnsi="Palatino Linotype" w:cs="Arial"/>
        </w:rPr>
        <w:t>s</w:t>
      </w:r>
      <w:r w:rsidRPr="005F2689">
        <w:rPr>
          <w:rFonts w:ascii="Palatino Linotype" w:hAnsi="Palatino Linotype" w:cs="Arial"/>
        </w:rPr>
        <w:t xml:space="preserve"> denominado</w:t>
      </w:r>
      <w:r w:rsidR="00F22D71" w:rsidRPr="005F2689">
        <w:rPr>
          <w:rFonts w:ascii="Palatino Linotype" w:hAnsi="Palatino Linotype" w:cs="Arial"/>
        </w:rPr>
        <w:t>s</w:t>
      </w:r>
      <w:r w:rsidRPr="005F2689">
        <w:rPr>
          <w:rFonts w:ascii="Palatino Linotype" w:hAnsi="Palatino Linotype" w:cs="Arial"/>
          <w:i/>
        </w:rPr>
        <w:t xml:space="preserve"> </w:t>
      </w:r>
      <w:r w:rsidRPr="005F2689">
        <w:rPr>
          <w:rFonts w:ascii="Palatino Linotype" w:hAnsi="Palatino Linotype" w:cs="Arial"/>
        </w:rPr>
        <w:t>“</w:t>
      </w:r>
      <w:proofErr w:type="spellStart"/>
      <w:r w:rsidR="00F22D71" w:rsidRPr="005F2689">
        <w:rPr>
          <w:rFonts w:ascii="Palatino Linotype" w:hAnsi="Palatino Linotype" w:cs="Arial"/>
          <w:i/>
        </w:rPr>
        <w:t>Resp</w:t>
      </w:r>
      <w:proofErr w:type="spellEnd"/>
      <w:r w:rsidR="00F22D71" w:rsidRPr="005F2689">
        <w:rPr>
          <w:rFonts w:ascii="Palatino Linotype" w:hAnsi="Palatino Linotype" w:cs="Arial"/>
          <w:i/>
        </w:rPr>
        <w:t>. 00269.pdf” y “VPcont.pdf</w:t>
      </w:r>
      <w:r w:rsidRPr="005F2689">
        <w:rPr>
          <w:rFonts w:ascii="Palatino Linotype" w:hAnsi="Palatino Linotype" w:cs="Arial"/>
          <w:i/>
        </w:rPr>
        <w:t>”</w:t>
      </w:r>
      <w:r w:rsidRPr="005F2689">
        <w:rPr>
          <w:rFonts w:ascii="Palatino Linotype" w:hAnsi="Palatino Linotype" w:cs="Arial"/>
        </w:rPr>
        <w:t>;</w:t>
      </w:r>
      <w:r w:rsidRPr="005F2689">
        <w:rPr>
          <w:rFonts w:ascii="Palatino Linotype" w:hAnsi="Palatino Linotype"/>
        </w:rPr>
        <w:t xml:space="preserve"> que se describe</w:t>
      </w:r>
      <w:r w:rsidR="00F22D71" w:rsidRPr="005F2689">
        <w:rPr>
          <w:rFonts w:ascii="Palatino Linotype" w:hAnsi="Palatino Linotype"/>
        </w:rPr>
        <w:t>n</w:t>
      </w:r>
      <w:r w:rsidRPr="005F2689">
        <w:rPr>
          <w:rFonts w:ascii="Palatino Linotype" w:hAnsi="Palatino Linotype"/>
        </w:rPr>
        <w:t xml:space="preserve"> a continuación:</w:t>
      </w:r>
    </w:p>
    <w:p w14:paraId="197D02A0" w14:textId="77777777" w:rsidR="00F22D71" w:rsidRPr="005F2689" w:rsidRDefault="00F22D71" w:rsidP="004D2CD8">
      <w:pPr>
        <w:pStyle w:val="Sinespaciado"/>
        <w:spacing w:line="360" w:lineRule="auto"/>
        <w:jc w:val="both"/>
        <w:rPr>
          <w:rFonts w:ascii="Palatino Linotype" w:hAnsi="Palatino Linotype"/>
        </w:rPr>
      </w:pPr>
    </w:p>
    <w:p w14:paraId="6BDA7742" w14:textId="77777777" w:rsidR="00F22D71" w:rsidRPr="005F2689" w:rsidRDefault="00F22D71" w:rsidP="00F22D71">
      <w:pPr>
        <w:pStyle w:val="Prrafodelista"/>
        <w:numPr>
          <w:ilvl w:val="0"/>
          <w:numId w:val="14"/>
        </w:numPr>
        <w:spacing w:line="360" w:lineRule="auto"/>
        <w:ind w:right="49"/>
        <w:jc w:val="both"/>
        <w:rPr>
          <w:rFonts w:ascii="Palatino Linotype" w:hAnsi="Palatino Linotype"/>
          <w:lang w:val="es-ES_tradnl"/>
        </w:rPr>
      </w:pPr>
      <w:proofErr w:type="spellStart"/>
      <w:r w:rsidRPr="005F2689">
        <w:rPr>
          <w:rFonts w:ascii="Palatino Linotype" w:hAnsi="Palatino Linotype" w:cs="Arial"/>
          <w:b/>
          <w:bCs/>
        </w:rPr>
        <w:t>Resp</w:t>
      </w:r>
      <w:proofErr w:type="spellEnd"/>
      <w:r w:rsidRPr="005F2689">
        <w:rPr>
          <w:rFonts w:ascii="Palatino Linotype" w:hAnsi="Palatino Linotype" w:cs="Arial"/>
          <w:b/>
          <w:bCs/>
        </w:rPr>
        <w:t>. 00269.pdf</w:t>
      </w:r>
      <w:r w:rsidR="004D2CD8" w:rsidRPr="005F2689">
        <w:rPr>
          <w:rFonts w:ascii="Palatino Linotype" w:hAnsi="Palatino Linotype" w:cs="Arial"/>
        </w:rPr>
        <w:t xml:space="preserve">: Documento constante en </w:t>
      </w:r>
      <w:r w:rsidRPr="005F2689">
        <w:rPr>
          <w:rFonts w:ascii="Palatino Linotype" w:hAnsi="Palatino Linotype" w:cs="Arial"/>
        </w:rPr>
        <w:t>dos (2</w:t>
      </w:r>
      <w:r w:rsidR="004D2CD8" w:rsidRPr="005F2689">
        <w:rPr>
          <w:rFonts w:ascii="Palatino Linotype" w:hAnsi="Palatino Linotype" w:cs="Arial"/>
        </w:rPr>
        <w:t>) foja</w:t>
      </w:r>
      <w:r w:rsidRPr="005F2689">
        <w:rPr>
          <w:rFonts w:ascii="Palatino Linotype" w:hAnsi="Palatino Linotype" w:cs="Arial"/>
        </w:rPr>
        <w:t>s</w:t>
      </w:r>
      <w:r w:rsidR="004D2CD8" w:rsidRPr="005F2689">
        <w:rPr>
          <w:rFonts w:ascii="Palatino Linotype" w:hAnsi="Palatino Linotype" w:cs="Arial"/>
        </w:rPr>
        <w:t xml:space="preserve">, con </w:t>
      </w:r>
      <w:r w:rsidRPr="005F2689">
        <w:rPr>
          <w:rFonts w:ascii="Palatino Linotype" w:hAnsi="Palatino Linotype" w:cs="Arial"/>
        </w:rPr>
        <w:t xml:space="preserve">número de oficio </w:t>
      </w:r>
      <w:proofErr w:type="spellStart"/>
      <w:r w:rsidRPr="005F2689">
        <w:rPr>
          <w:rFonts w:ascii="Palatino Linotype" w:hAnsi="Palatino Linotype" w:cs="Arial"/>
        </w:rPr>
        <w:t>ADMON</w:t>
      </w:r>
      <w:proofErr w:type="spellEnd"/>
      <w:r w:rsidRPr="005F2689">
        <w:rPr>
          <w:rFonts w:ascii="Palatino Linotype" w:hAnsi="Palatino Linotype" w:cs="Arial"/>
        </w:rPr>
        <w:t>/</w:t>
      </w:r>
      <w:proofErr w:type="spellStart"/>
      <w:r w:rsidRPr="005F2689">
        <w:rPr>
          <w:rFonts w:ascii="Palatino Linotype" w:hAnsi="Palatino Linotype" w:cs="Arial"/>
        </w:rPr>
        <w:t>DG197</w:t>
      </w:r>
      <w:proofErr w:type="spellEnd"/>
      <w:r w:rsidR="004D2CD8" w:rsidRPr="005F2689">
        <w:rPr>
          <w:rFonts w:ascii="Palatino Linotype" w:hAnsi="Palatino Linotype" w:cs="Arial"/>
        </w:rPr>
        <w:t xml:space="preserve">/2022, de fecha </w:t>
      </w:r>
      <w:r w:rsidRPr="005F2689">
        <w:rPr>
          <w:rFonts w:ascii="Palatino Linotype" w:hAnsi="Palatino Linotype" w:cs="Arial"/>
        </w:rPr>
        <w:t>cuatro</w:t>
      </w:r>
      <w:r w:rsidR="004D2CD8" w:rsidRPr="005F2689">
        <w:rPr>
          <w:rFonts w:ascii="Palatino Linotype" w:hAnsi="Palatino Linotype" w:cs="Arial"/>
        </w:rPr>
        <w:t xml:space="preserve"> de </w:t>
      </w:r>
      <w:r w:rsidRPr="005F2689">
        <w:rPr>
          <w:rFonts w:ascii="Palatino Linotype" w:hAnsi="Palatino Linotype" w:cs="Arial"/>
        </w:rPr>
        <w:t>septiembre</w:t>
      </w:r>
      <w:r w:rsidR="004D2CD8" w:rsidRPr="005F2689">
        <w:rPr>
          <w:rFonts w:ascii="Palatino Linotype" w:hAnsi="Palatino Linotype" w:cs="Arial"/>
        </w:rPr>
        <w:t xml:space="preserve"> de dos mil veintidós, a través del cual </w:t>
      </w:r>
      <w:r w:rsidRPr="005F2689">
        <w:rPr>
          <w:rFonts w:ascii="Palatino Linotype" w:hAnsi="Palatino Linotype"/>
          <w:lang w:val="es-ES_tradnl"/>
        </w:rPr>
        <w:t xml:space="preserve">el </w:t>
      </w:r>
      <w:proofErr w:type="gramStart"/>
      <w:r w:rsidRPr="005F2689">
        <w:rPr>
          <w:rFonts w:ascii="Palatino Linotype" w:hAnsi="Palatino Linotype"/>
          <w:lang w:val="es-ES_tradnl"/>
        </w:rPr>
        <w:t>Director</w:t>
      </w:r>
      <w:proofErr w:type="gramEnd"/>
      <w:r w:rsidRPr="005F2689">
        <w:rPr>
          <w:rFonts w:ascii="Palatino Linotype" w:hAnsi="Palatino Linotype"/>
          <w:lang w:val="es-ES_tradnl"/>
        </w:rPr>
        <w:t xml:space="preserve"> de Administración le informó al Titular de la Unidad de Transparencia que, consideró viable el cambio de modalidad de entrega de la información. </w:t>
      </w:r>
    </w:p>
    <w:p w14:paraId="371E1597" w14:textId="77777777" w:rsidR="00F22D71" w:rsidRPr="005F2689" w:rsidRDefault="00F22D71" w:rsidP="00F22D71">
      <w:pPr>
        <w:spacing w:after="0" w:line="360" w:lineRule="auto"/>
        <w:ind w:right="49"/>
        <w:jc w:val="both"/>
        <w:rPr>
          <w:rFonts w:ascii="Palatino Linotype" w:hAnsi="Palatino Linotype"/>
          <w:sz w:val="24"/>
          <w:lang w:val="es-ES_tradnl"/>
        </w:rPr>
      </w:pPr>
    </w:p>
    <w:p w14:paraId="182F0A04" w14:textId="77777777" w:rsidR="00F22D71" w:rsidRPr="005F2689" w:rsidRDefault="00F22D71" w:rsidP="00F22D71">
      <w:pPr>
        <w:spacing w:after="0" w:line="360" w:lineRule="auto"/>
        <w:ind w:right="49"/>
        <w:jc w:val="both"/>
        <w:rPr>
          <w:rFonts w:ascii="Palatino Linotype" w:hAnsi="Palatino Linotype"/>
          <w:sz w:val="24"/>
          <w:lang w:val="es-ES_tradnl"/>
        </w:rPr>
      </w:pPr>
      <w:r w:rsidRPr="005F2689">
        <w:rPr>
          <w:rFonts w:ascii="Palatino Linotype" w:hAnsi="Palatino Linotype"/>
          <w:sz w:val="24"/>
          <w:lang w:val="es-ES_tradnl"/>
        </w:rPr>
        <w:t xml:space="preserve">Lo anterior, derivado de las múltiples solicitudes recibidas en la misma fecha y aunado a las diversas actividades propias del área, dificultan sobremanera los trabajos necesarios para su debida atención. </w:t>
      </w:r>
    </w:p>
    <w:p w14:paraId="15281770" w14:textId="77777777" w:rsidR="0093679C" w:rsidRPr="005F2689" w:rsidRDefault="0093679C" w:rsidP="00F22D71">
      <w:pPr>
        <w:spacing w:after="0" w:line="360" w:lineRule="auto"/>
        <w:ind w:right="49"/>
        <w:jc w:val="both"/>
        <w:rPr>
          <w:rFonts w:ascii="Palatino Linotype" w:hAnsi="Palatino Linotype"/>
          <w:sz w:val="24"/>
          <w:lang w:val="es-ES_tradnl"/>
        </w:rPr>
      </w:pPr>
    </w:p>
    <w:p w14:paraId="3E17E639" w14:textId="77777777" w:rsidR="00F22D71" w:rsidRPr="005F2689" w:rsidRDefault="00F22D71" w:rsidP="00F22D71">
      <w:pPr>
        <w:spacing w:after="0" w:line="360" w:lineRule="auto"/>
        <w:ind w:right="49"/>
        <w:jc w:val="both"/>
        <w:rPr>
          <w:rFonts w:ascii="Palatino Linotype" w:hAnsi="Palatino Linotype"/>
          <w:sz w:val="24"/>
          <w:lang w:val="es-ES_tradnl"/>
        </w:rPr>
      </w:pPr>
      <w:r w:rsidRPr="005F2689">
        <w:rPr>
          <w:rFonts w:ascii="Palatino Linotype" w:hAnsi="Palatino Linotype"/>
          <w:sz w:val="24"/>
          <w:lang w:val="es-ES_tradnl"/>
        </w:rPr>
        <w:t>Aunado a lo anterior, refirió que deberá llevar identificación oficial vigente además de un dispositivo de almacenamiento para el caso de requerir le sea proporcionada la información en medio magnético.</w:t>
      </w:r>
    </w:p>
    <w:p w14:paraId="35E7FDF0" w14:textId="77777777" w:rsidR="00F22D71" w:rsidRPr="005F2689" w:rsidRDefault="00F22D71" w:rsidP="00F22D71">
      <w:pPr>
        <w:spacing w:after="0" w:line="360" w:lineRule="auto"/>
        <w:ind w:right="49"/>
        <w:jc w:val="both"/>
        <w:rPr>
          <w:rFonts w:ascii="Palatino Linotype" w:hAnsi="Palatino Linotype"/>
          <w:sz w:val="24"/>
          <w:lang w:val="es-ES_tradnl"/>
        </w:rPr>
      </w:pPr>
    </w:p>
    <w:p w14:paraId="2005A2E0" w14:textId="77777777" w:rsidR="00F22D71" w:rsidRPr="005F2689" w:rsidRDefault="00F22D71" w:rsidP="00F22D71">
      <w:pPr>
        <w:spacing w:after="0" w:line="360" w:lineRule="auto"/>
        <w:ind w:right="49"/>
        <w:jc w:val="both"/>
        <w:rPr>
          <w:rFonts w:ascii="Palatino Linotype" w:hAnsi="Palatino Linotype"/>
          <w:sz w:val="24"/>
          <w:lang w:val="es-ES_tradnl"/>
        </w:rPr>
      </w:pPr>
      <w:r w:rsidRPr="005F2689">
        <w:rPr>
          <w:rFonts w:ascii="Palatino Linotype" w:hAnsi="Palatino Linotype"/>
          <w:sz w:val="24"/>
          <w:lang w:val="es-ES_tradnl"/>
        </w:rPr>
        <w:t xml:space="preserve">Luego entonces, consideró viable el </w:t>
      </w:r>
      <w:r w:rsidRPr="005F2689">
        <w:rPr>
          <w:rFonts w:ascii="Palatino Linotype" w:hAnsi="Palatino Linotype"/>
          <w:b/>
          <w:bCs/>
          <w:sz w:val="24"/>
          <w:lang w:val="es-ES_tradnl"/>
        </w:rPr>
        <w:t>cambio de modalidad de entrega de información</w:t>
      </w:r>
      <w:r w:rsidRPr="005F2689">
        <w:rPr>
          <w:rFonts w:ascii="Palatino Linotype" w:hAnsi="Palatino Linotype"/>
          <w:sz w:val="24"/>
          <w:lang w:val="es-ES_tradnl"/>
        </w:rPr>
        <w:t>, señalando, señalando los días 29 y 30 de septiembre y 6 y 7 de octubre del año dos mil veintidós para la Consulta Directa de la información, en un horario de 9:00 a 15:00 horas en las oficinas que ocupa la Dirección de Administración, cito en C. Adolfo López Mateos No. 72, Barrio Señor de los Milagros, Melchor Ocampo, Estado de México, interior del Palacio Municipal, así como el servidor público que lo atenderá.</w:t>
      </w:r>
    </w:p>
    <w:bookmarkEnd w:id="2"/>
    <w:p w14:paraId="1346382E" w14:textId="77777777" w:rsidR="004D2CD8" w:rsidRPr="005F2689" w:rsidRDefault="004D2CD8" w:rsidP="00A7670A">
      <w:pPr>
        <w:spacing w:line="360" w:lineRule="auto"/>
        <w:jc w:val="both"/>
        <w:rPr>
          <w:rFonts w:ascii="Palatino Linotype" w:hAnsi="Palatino Linotype" w:cs="Arial"/>
          <w:b/>
          <w:sz w:val="24"/>
        </w:rPr>
      </w:pPr>
    </w:p>
    <w:p w14:paraId="07E5F729" w14:textId="77777777" w:rsidR="00315BC5" w:rsidRPr="005F2689" w:rsidRDefault="00A7670A" w:rsidP="00805F61">
      <w:pPr>
        <w:pStyle w:val="Prrafodelista"/>
        <w:numPr>
          <w:ilvl w:val="0"/>
          <w:numId w:val="15"/>
        </w:numPr>
        <w:spacing w:line="360" w:lineRule="auto"/>
        <w:ind w:right="49"/>
        <w:jc w:val="both"/>
        <w:rPr>
          <w:rFonts w:ascii="Palatino Linotype" w:hAnsi="Palatino Linotype"/>
          <w:lang w:val="es-ES_tradnl"/>
        </w:rPr>
      </w:pPr>
      <w:r w:rsidRPr="005F2689">
        <w:rPr>
          <w:rFonts w:ascii="Palatino Linotype" w:hAnsi="Palatino Linotype" w:cs="Arial"/>
          <w:b/>
          <w:bCs/>
        </w:rPr>
        <w:t>VPcont.pdf</w:t>
      </w:r>
      <w:r w:rsidRPr="005F2689">
        <w:rPr>
          <w:rFonts w:ascii="Palatino Linotype" w:hAnsi="Palatino Linotype" w:cs="Arial"/>
        </w:rPr>
        <w:t xml:space="preserve">: Documento constante en </w:t>
      </w:r>
      <w:r w:rsidR="00315BC5" w:rsidRPr="005F2689">
        <w:rPr>
          <w:rFonts w:ascii="Palatino Linotype" w:hAnsi="Palatino Linotype" w:cs="Arial"/>
        </w:rPr>
        <w:t>catorce</w:t>
      </w:r>
      <w:r w:rsidRPr="005F2689">
        <w:rPr>
          <w:rFonts w:ascii="Palatino Linotype" w:hAnsi="Palatino Linotype" w:cs="Arial"/>
        </w:rPr>
        <w:t xml:space="preserve"> (</w:t>
      </w:r>
      <w:r w:rsidR="00315BC5" w:rsidRPr="005F2689">
        <w:rPr>
          <w:rFonts w:ascii="Palatino Linotype" w:hAnsi="Palatino Linotype" w:cs="Arial"/>
        </w:rPr>
        <w:t>14</w:t>
      </w:r>
      <w:r w:rsidRPr="005F2689">
        <w:rPr>
          <w:rFonts w:ascii="Palatino Linotype" w:hAnsi="Palatino Linotype" w:cs="Arial"/>
        </w:rPr>
        <w:t xml:space="preserve">) fojas, </w:t>
      </w:r>
      <w:r w:rsidR="00315BC5" w:rsidRPr="005F2689">
        <w:rPr>
          <w:rFonts w:ascii="Palatino Linotype" w:hAnsi="Palatino Linotype" w:cs="Arial"/>
        </w:rPr>
        <w:t xml:space="preserve">consistente en un </w:t>
      </w:r>
      <w:r w:rsidR="00315BC5" w:rsidRPr="005F2689">
        <w:rPr>
          <w:rFonts w:ascii="Palatino Linotype" w:hAnsi="Palatino Linotype" w:cs="Arial"/>
          <w:bCs/>
        </w:rPr>
        <w:t xml:space="preserve">Contrato de Obra Pública a base de precios unitarios y tiempo determinado </w:t>
      </w:r>
      <w:r w:rsidR="00315BC5" w:rsidRPr="005F2689">
        <w:rPr>
          <w:rFonts w:ascii="Palatino Linotype" w:hAnsi="Palatino Linotype" w:cs="Arial"/>
          <w:bCs/>
        </w:rPr>
        <w:lastRenderedPageBreak/>
        <w:t xml:space="preserve">invitación restringida, número </w:t>
      </w:r>
      <w:proofErr w:type="spellStart"/>
      <w:r w:rsidR="00315BC5" w:rsidRPr="005F2689">
        <w:rPr>
          <w:rFonts w:ascii="Palatino Linotype" w:hAnsi="Palatino Linotype" w:cs="Arial"/>
          <w:bCs/>
        </w:rPr>
        <w:t>CONT</w:t>
      </w:r>
      <w:proofErr w:type="spellEnd"/>
      <w:r w:rsidR="00315BC5" w:rsidRPr="005F2689">
        <w:rPr>
          <w:rFonts w:ascii="Palatino Linotype" w:hAnsi="Palatino Linotype" w:cs="Arial"/>
          <w:bCs/>
        </w:rPr>
        <w:t>/</w:t>
      </w:r>
      <w:proofErr w:type="spellStart"/>
      <w:r w:rsidR="00315BC5" w:rsidRPr="005F2689">
        <w:rPr>
          <w:rFonts w:ascii="Palatino Linotype" w:hAnsi="Palatino Linotype" w:cs="Arial"/>
          <w:bCs/>
        </w:rPr>
        <w:t>MMO</w:t>
      </w:r>
      <w:proofErr w:type="spellEnd"/>
      <w:r w:rsidR="00315BC5" w:rsidRPr="005F2689">
        <w:rPr>
          <w:rFonts w:ascii="Palatino Linotype" w:hAnsi="Palatino Linotype" w:cs="Arial"/>
          <w:bCs/>
        </w:rPr>
        <w:t>/</w:t>
      </w:r>
      <w:proofErr w:type="spellStart"/>
      <w:r w:rsidR="00315BC5" w:rsidRPr="005F2689">
        <w:rPr>
          <w:rFonts w:ascii="Palatino Linotype" w:hAnsi="Palatino Linotype" w:cs="Arial"/>
          <w:bCs/>
        </w:rPr>
        <w:t>OP</w:t>
      </w:r>
      <w:proofErr w:type="spellEnd"/>
      <w:r w:rsidR="00315BC5" w:rsidRPr="005F2689">
        <w:rPr>
          <w:rFonts w:ascii="Palatino Linotype" w:hAnsi="Palatino Linotype" w:cs="Arial"/>
          <w:bCs/>
        </w:rPr>
        <w:t>/</w:t>
      </w:r>
      <w:proofErr w:type="spellStart"/>
      <w:r w:rsidR="00315BC5" w:rsidRPr="005F2689">
        <w:rPr>
          <w:rFonts w:ascii="Palatino Linotype" w:hAnsi="Palatino Linotype" w:cs="Arial"/>
          <w:bCs/>
        </w:rPr>
        <w:t>LPN</w:t>
      </w:r>
      <w:proofErr w:type="spellEnd"/>
      <w:r w:rsidR="00315BC5" w:rsidRPr="005F2689">
        <w:rPr>
          <w:rFonts w:ascii="Palatino Linotype" w:hAnsi="Palatino Linotype" w:cs="Arial"/>
          <w:bCs/>
        </w:rPr>
        <w:t>/</w:t>
      </w:r>
      <w:proofErr w:type="spellStart"/>
      <w:r w:rsidR="00315BC5" w:rsidRPr="005F2689">
        <w:rPr>
          <w:rFonts w:ascii="Palatino Linotype" w:hAnsi="Palatino Linotype" w:cs="Arial"/>
          <w:bCs/>
        </w:rPr>
        <w:t>FISMDF</w:t>
      </w:r>
      <w:proofErr w:type="spellEnd"/>
      <w:r w:rsidR="00315BC5" w:rsidRPr="005F2689">
        <w:rPr>
          <w:rFonts w:ascii="Palatino Linotype" w:hAnsi="Palatino Linotype" w:cs="Arial"/>
          <w:bCs/>
        </w:rPr>
        <w:t>-019/2022, celebrado el día veintidós de junio de dos mil veintidós.</w:t>
      </w:r>
    </w:p>
    <w:p w14:paraId="1C478716" w14:textId="77777777" w:rsidR="00462CA5" w:rsidRPr="005F2689" w:rsidRDefault="00462CA5" w:rsidP="00360F00">
      <w:pPr>
        <w:spacing w:after="0" w:line="360" w:lineRule="auto"/>
        <w:ind w:right="141"/>
        <w:jc w:val="both"/>
        <w:rPr>
          <w:rFonts w:ascii="Palatino Linotype" w:hAnsi="Palatino Linotype" w:cs="Arial"/>
          <w:bCs/>
          <w:sz w:val="24"/>
          <w:szCs w:val="24"/>
        </w:rPr>
      </w:pPr>
    </w:p>
    <w:p w14:paraId="7F160A64" w14:textId="77777777" w:rsidR="00737357" w:rsidRPr="005F2689" w:rsidRDefault="00737357" w:rsidP="00737357">
      <w:pPr>
        <w:tabs>
          <w:tab w:val="left" w:pos="7938"/>
        </w:tabs>
        <w:spacing w:after="0" w:line="360" w:lineRule="auto"/>
        <w:jc w:val="both"/>
        <w:rPr>
          <w:rFonts w:ascii="Palatino Linotype" w:hAnsi="Palatino Linotype" w:cs="Arial"/>
          <w:bCs/>
          <w:sz w:val="24"/>
          <w:szCs w:val="24"/>
        </w:rPr>
      </w:pPr>
      <w:r w:rsidRPr="005F2689">
        <w:rPr>
          <w:rFonts w:ascii="Palatino Linotype" w:hAnsi="Palatino Linotype" w:cs="Arial"/>
          <w:sz w:val="24"/>
          <w:szCs w:val="24"/>
        </w:rPr>
        <w:t xml:space="preserve">Como podemos apreciar de la documental en análisis, el Sujeto Obligado no niega contar con la información solicitada, por el contrario </w:t>
      </w:r>
      <w:r w:rsidRPr="005F2689">
        <w:rPr>
          <w:rFonts w:ascii="Palatino Linotype" w:hAnsi="Palatino Linotype" w:cs="Arial"/>
          <w:b/>
          <w:sz w:val="24"/>
          <w:szCs w:val="24"/>
        </w:rPr>
        <w:t>acepta de forma expresa poseerla</w:t>
      </w:r>
      <w:r w:rsidRPr="005F2689">
        <w:rPr>
          <w:rFonts w:ascii="Palatino Linotype" w:hAnsi="Palatino Linotype" w:cs="Arial"/>
          <w:sz w:val="24"/>
          <w:szCs w:val="24"/>
        </w:rPr>
        <w:t xml:space="preserve">, </w:t>
      </w:r>
      <w:r w:rsidRPr="005F2689">
        <w:rPr>
          <w:rFonts w:ascii="Palatino Linotype" w:hAnsi="Palatino Linotype" w:cs="Arial"/>
          <w:sz w:val="24"/>
          <w:szCs w:val="24"/>
          <w:lang w:val="es-419"/>
        </w:rPr>
        <w:t xml:space="preserve">al cambiar de modalidad y manifestar que se </w:t>
      </w:r>
      <w:r w:rsidRPr="005F2689">
        <w:rPr>
          <w:rFonts w:ascii="Palatino Linotype" w:hAnsi="Palatino Linotype" w:cs="Arial"/>
          <w:sz w:val="24"/>
          <w:szCs w:val="24"/>
        </w:rPr>
        <w:t>le entregara la información en consulta directa, por lo que si bien, hizo entrega en la respuesta emitida de un contrato de obra pública, celebrado en fecha veintidós de junio de dos mil veintidós, también lo es, que el Sujeto Obligado está aceptando que llevo a cabo más contratos de licitaciones de obra pública dentro del periodo requerido.</w:t>
      </w:r>
    </w:p>
    <w:p w14:paraId="0B998F66" w14:textId="77777777" w:rsidR="00737357" w:rsidRPr="005F2689" w:rsidRDefault="00737357" w:rsidP="00360F00">
      <w:pPr>
        <w:spacing w:after="0" w:line="360" w:lineRule="auto"/>
        <w:ind w:right="141"/>
        <w:jc w:val="both"/>
        <w:rPr>
          <w:rFonts w:ascii="Palatino Linotype" w:hAnsi="Palatino Linotype" w:cs="Arial"/>
          <w:bCs/>
          <w:sz w:val="24"/>
          <w:szCs w:val="24"/>
        </w:rPr>
      </w:pPr>
    </w:p>
    <w:p w14:paraId="1D1EF348" w14:textId="77777777" w:rsidR="00360F00" w:rsidRPr="005F2689" w:rsidRDefault="00360F00" w:rsidP="00360F00">
      <w:pPr>
        <w:spacing w:after="0" w:line="360" w:lineRule="auto"/>
        <w:ind w:right="141"/>
        <w:jc w:val="both"/>
        <w:rPr>
          <w:rFonts w:ascii="Palatino Linotype" w:eastAsia="MS Mincho" w:hAnsi="Palatino Linotype"/>
          <w:i/>
          <w:sz w:val="24"/>
          <w:szCs w:val="24"/>
          <w:lang w:val="es-ES"/>
        </w:rPr>
      </w:pPr>
      <w:r w:rsidRPr="005F2689">
        <w:rPr>
          <w:rFonts w:ascii="Palatino Linotype" w:hAnsi="Palatino Linotype" w:cs="Arial"/>
          <w:bCs/>
          <w:sz w:val="24"/>
          <w:szCs w:val="24"/>
        </w:rPr>
        <w:t xml:space="preserve">Es así </w:t>
      </w:r>
      <w:r w:rsidR="00A555E8" w:rsidRPr="005F2689">
        <w:rPr>
          <w:rFonts w:ascii="Palatino Linotype" w:hAnsi="Palatino Linotype" w:cs="Arial"/>
          <w:bCs/>
          <w:sz w:val="24"/>
          <w:szCs w:val="24"/>
        </w:rPr>
        <w:t>que,</w:t>
      </w:r>
      <w:r w:rsidRPr="005F2689">
        <w:rPr>
          <w:rFonts w:ascii="Palatino Linotype" w:hAnsi="Palatino Linotype" w:cs="Arial"/>
          <w:bCs/>
          <w:sz w:val="24"/>
          <w:szCs w:val="24"/>
        </w:rPr>
        <w:t xml:space="preserve"> derivado de la respuesta emitida por </w:t>
      </w:r>
      <w:r w:rsidRPr="005F2689">
        <w:rPr>
          <w:rFonts w:ascii="Palatino Linotype" w:hAnsi="Palatino Linotype" w:cs="Arial"/>
          <w:b/>
          <w:bCs/>
          <w:sz w:val="24"/>
          <w:szCs w:val="24"/>
        </w:rPr>
        <w:t>El Sujeto Obligado</w:t>
      </w:r>
      <w:r w:rsidRPr="005F2689">
        <w:rPr>
          <w:rFonts w:ascii="Palatino Linotype" w:hAnsi="Palatino Linotype" w:cs="Arial"/>
          <w:bCs/>
          <w:sz w:val="24"/>
          <w:szCs w:val="24"/>
        </w:rPr>
        <w:t xml:space="preserve">, </w:t>
      </w:r>
      <w:r w:rsidRPr="005F2689">
        <w:rPr>
          <w:rFonts w:ascii="Palatino Linotype" w:hAnsi="Palatino Linotype" w:cs="Arial"/>
          <w:b/>
          <w:bCs/>
          <w:sz w:val="24"/>
          <w:szCs w:val="24"/>
        </w:rPr>
        <w:t>El Recurrente</w:t>
      </w:r>
      <w:r w:rsidRPr="005F2689">
        <w:rPr>
          <w:rFonts w:ascii="Palatino Linotype" w:hAnsi="Palatino Linotype" w:cs="Arial"/>
          <w:bCs/>
          <w:sz w:val="24"/>
          <w:szCs w:val="24"/>
        </w:rPr>
        <w:t xml:space="preserve">, interpuso </w:t>
      </w:r>
      <w:r w:rsidR="00A555E8" w:rsidRPr="005F2689">
        <w:rPr>
          <w:rFonts w:ascii="Palatino Linotype" w:hAnsi="Palatino Linotype" w:cs="Arial"/>
          <w:bCs/>
          <w:sz w:val="24"/>
          <w:szCs w:val="24"/>
        </w:rPr>
        <w:t>el presente recurso</w:t>
      </w:r>
      <w:r w:rsidRPr="005F2689">
        <w:rPr>
          <w:rFonts w:ascii="Palatino Linotype" w:hAnsi="Palatino Linotype" w:cs="Arial"/>
          <w:bCs/>
          <w:sz w:val="24"/>
          <w:szCs w:val="24"/>
        </w:rPr>
        <w:t xml:space="preserve"> de revisión, señalando sustancialmente como sus razones o motivos de inconformidad, lo siguiente: </w:t>
      </w:r>
      <w:r w:rsidRPr="005F2689">
        <w:rPr>
          <w:rFonts w:ascii="Palatino Linotype" w:eastAsia="MS Mincho" w:hAnsi="Palatino Linotype"/>
          <w:b/>
          <w:i/>
          <w:sz w:val="24"/>
          <w:szCs w:val="24"/>
          <w:lang w:val="es-ES"/>
        </w:rPr>
        <w:t>“</w:t>
      </w:r>
      <w:r w:rsidR="00A555E8" w:rsidRPr="005F2689">
        <w:rPr>
          <w:rFonts w:ascii="Palatino Linotype" w:eastAsia="MS Mincho" w:hAnsi="Palatino Linotype"/>
          <w:bCs/>
          <w:i/>
          <w:sz w:val="24"/>
          <w:szCs w:val="24"/>
          <w:lang w:val="es-ES"/>
        </w:rPr>
        <w:t>Negativa de la información, de manea maliciosa</w:t>
      </w:r>
      <w:r w:rsidRPr="005F2689">
        <w:rPr>
          <w:rFonts w:ascii="Palatino Linotype" w:eastAsia="MS Mincho" w:hAnsi="Palatino Linotype"/>
          <w:b/>
          <w:i/>
          <w:sz w:val="24"/>
          <w:szCs w:val="24"/>
          <w:lang w:val="es-ES"/>
        </w:rPr>
        <w:t xml:space="preserve">” </w:t>
      </w:r>
      <w:r w:rsidRPr="005F2689">
        <w:rPr>
          <w:rFonts w:ascii="Palatino Linotype" w:eastAsia="MS Mincho" w:hAnsi="Palatino Linotype"/>
          <w:i/>
          <w:sz w:val="24"/>
          <w:szCs w:val="24"/>
          <w:lang w:val="es-ES"/>
        </w:rPr>
        <w:t>[Sic]</w:t>
      </w:r>
    </w:p>
    <w:p w14:paraId="4767BF9D" w14:textId="77777777" w:rsidR="0093679C" w:rsidRPr="005F2689" w:rsidRDefault="0093679C" w:rsidP="00360F00">
      <w:pPr>
        <w:autoSpaceDE w:val="0"/>
        <w:autoSpaceDN w:val="0"/>
        <w:adjustRightInd w:val="0"/>
        <w:spacing w:after="0" w:line="360" w:lineRule="auto"/>
        <w:jc w:val="both"/>
        <w:rPr>
          <w:rFonts w:ascii="Palatino Linotype" w:hAnsi="Palatino Linotype" w:cs="Arial"/>
          <w:bCs/>
          <w:sz w:val="24"/>
          <w:szCs w:val="24"/>
        </w:rPr>
      </w:pPr>
    </w:p>
    <w:p w14:paraId="722EB52F" w14:textId="77777777" w:rsidR="00360F00" w:rsidRPr="005F2689" w:rsidRDefault="00360F00" w:rsidP="00360F00">
      <w:pPr>
        <w:autoSpaceDE w:val="0"/>
        <w:autoSpaceDN w:val="0"/>
        <w:adjustRightInd w:val="0"/>
        <w:spacing w:after="0" w:line="360" w:lineRule="auto"/>
        <w:jc w:val="both"/>
        <w:rPr>
          <w:rFonts w:ascii="Palatino Linotype" w:hAnsi="Palatino Linotype" w:cs="Arial"/>
          <w:sz w:val="24"/>
        </w:rPr>
      </w:pPr>
      <w:r w:rsidRPr="005F2689">
        <w:rPr>
          <w:rFonts w:ascii="Palatino Linotype" w:hAnsi="Palatino Linotype" w:cs="Arial"/>
          <w:bCs/>
          <w:sz w:val="24"/>
          <w:szCs w:val="24"/>
        </w:rPr>
        <w:t xml:space="preserve">Atento a ello, </w:t>
      </w:r>
      <w:proofErr w:type="gramStart"/>
      <w:r w:rsidRPr="005F2689">
        <w:rPr>
          <w:rFonts w:ascii="Palatino Linotype" w:hAnsi="Palatino Linotype" w:cs="Arial"/>
          <w:bCs/>
          <w:sz w:val="24"/>
          <w:szCs w:val="24"/>
        </w:rPr>
        <w:t>primeramente</w:t>
      </w:r>
      <w:proofErr w:type="gramEnd"/>
      <w:r w:rsidRPr="005F2689">
        <w:rPr>
          <w:rFonts w:ascii="Palatino Linotype" w:hAnsi="Palatino Linotype" w:cs="Arial"/>
          <w:bCs/>
          <w:sz w:val="24"/>
          <w:szCs w:val="24"/>
        </w:rPr>
        <w:t xml:space="preserve"> es importante señalar que </w:t>
      </w:r>
      <w:r w:rsidRPr="005F2689">
        <w:rPr>
          <w:rFonts w:ascii="Palatino Linotype" w:hAnsi="Palatino Linotype" w:cs="Arial"/>
          <w:sz w:val="24"/>
        </w:rPr>
        <w:t>el artículo 4, párrafo segundo, de la Ley de Transparencia y Acceso a la Información Pública del Estado de México y Municipios, dispone:</w:t>
      </w:r>
    </w:p>
    <w:p w14:paraId="04E9D366" w14:textId="77777777" w:rsidR="00360F00" w:rsidRPr="005F2689" w:rsidRDefault="00360F00" w:rsidP="00360F00">
      <w:pPr>
        <w:spacing w:after="0" w:line="240" w:lineRule="auto"/>
        <w:rPr>
          <w:rFonts w:ascii="Times New Roman" w:eastAsia="Times New Roman" w:hAnsi="Times New Roman" w:cs="Times New Roman"/>
          <w:sz w:val="24"/>
          <w:szCs w:val="24"/>
          <w:lang w:eastAsia="es-ES"/>
        </w:rPr>
      </w:pPr>
    </w:p>
    <w:p w14:paraId="195FA555" w14:textId="77777777" w:rsidR="00360F00" w:rsidRPr="005F2689" w:rsidRDefault="00360F00" w:rsidP="00360F00">
      <w:pPr>
        <w:spacing w:after="0" w:line="240" w:lineRule="auto"/>
        <w:rPr>
          <w:rFonts w:ascii="Palatino Linotype" w:eastAsia="Times New Roman" w:hAnsi="Palatino Linotype" w:cs="Times New Roman"/>
          <w:sz w:val="4"/>
          <w:szCs w:val="24"/>
          <w:lang w:eastAsia="es-ES"/>
        </w:rPr>
      </w:pPr>
    </w:p>
    <w:p w14:paraId="055666FA"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rPr>
        <w:t>“</w:t>
      </w:r>
      <w:r w:rsidRPr="005F2689">
        <w:rPr>
          <w:rFonts w:ascii="Palatino Linotype" w:hAnsi="Palatino Linotype" w:cs="Arial"/>
          <w:b/>
          <w:i/>
          <w:color w:val="000000"/>
        </w:rPr>
        <w:t xml:space="preserve">Artículo 4. </w:t>
      </w:r>
      <w:r w:rsidRPr="005F2689">
        <w:rPr>
          <w:rFonts w:ascii="Palatino Linotype" w:hAnsi="Palatino Linotype" w:cs="Arial"/>
          <w:i/>
          <w:color w:val="000000"/>
        </w:rPr>
        <w:t xml:space="preserve">… </w:t>
      </w:r>
    </w:p>
    <w:p w14:paraId="5EB94808"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50D3220" w14:textId="77777777" w:rsidR="00360F00" w:rsidRPr="005F2689" w:rsidRDefault="00360F00" w:rsidP="00360F00">
      <w:pPr>
        <w:spacing w:after="0" w:line="240" w:lineRule="auto"/>
        <w:ind w:left="567" w:right="567"/>
        <w:jc w:val="both"/>
        <w:rPr>
          <w:rFonts w:ascii="Palatino Linotype" w:hAnsi="Palatino Linotype" w:cs="Arial"/>
          <w:i/>
          <w:color w:val="000000"/>
        </w:rPr>
      </w:pPr>
    </w:p>
    <w:p w14:paraId="6648B995"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color w:val="000000"/>
        </w:rPr>
        <w:lastRenderedPageBreak/>
        <w:t>Solo podrá ser clasificada excepcionalmente como reservada temporalmente por razones de interés público, en los términos de las causas legítimas y estrictamente necesarias previstas por esta Ley.</w:t>
      </w:r>
      <w:r w:rsidRPr="005F2689">
        <w:rPr>
          <w:rFonts w:ascii="Palatino Linotype" w:hAnsi="Palatino Linotype" w:cs="Arial"/>
          <w:i/>
        </w:rPr>
        <w:t>”</w:t>
      </w:r>
    </w:p>
    <w:p w14:paraId="0F047FAB" w14:textId="77777777" w:rsidR="00360F00" w:rsidRPr="005F2689" w:rsidRDefault="00360F00" w:rsidP="00360F00">
      <w:pPr>
        <w:spacing w:after="0" w:line="240" w:lineRule="auto"/>
        <w:rPr>
          <w:rFonts w:ascii="Palatino Linotype" w:eastAsia="Times New Roman" w:hAnsi="Palatino Linotype" w:cs="Times New Roman"/>
          <w:sz w:val="12"/>
          <w:szCs w:val="24"/>
          <w:lang w:eastAsia="es-ES"/>
        </w:rPr>
      </w:pPr>
    </w:p>
    <w:p w14:paraId="3AA2843C" w14:textId="77777777" w:rsidR="00360F00" w:rsidRPr="005F2689" w:rsidRDefault="00360F00" w:rsidP="00360F00">
      <w:pPr>
        <w:pStyle w:val="Sinespaciado"/>
      </w:pPr>
    </w:p>
    <w:p w14:paraId="07B7C5B8" w14:textId="77777777" w:rsidR="00360F00" w:rsidRPr="005F2689" w:rsidRDefault="00360F00" w:rsidP="00360F00">
      <w:pPr>
        <w:spacing w:after="0" w:line="360" w:lineRule="auto"/>
        <w:jc w:val="both"/>
        <w:rPr>
          <w:rFonts w:ascii="Palatino Linotype" w:hAnsi="Palatino Linotype" w:cs="Arial"/>
          <w:i/>
          <w:sz w:val="24"/>
        </w:rPr>
      </w:pPr>
      <w:r w:rsidRPr="005F268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028E81B" w14:textId="77777777" w:rsidR="00A555E8" w:rsidRPr="005F2689" w:rsidRDefault="00A555E8" w:rsidP="00360F00">
      <w:pPr>
        <w:spacing w:after="0" w:line="360" w:lineRule="auto"/>
        <w:jc w:val="both"/>
        <w:rPr>
          <w:rFonts w:ascii="Palatino Linotype" w:hAnsi="Palatino Linotype" w:cs="Arial"/>
          <w:sz w:val="24"/>
        </w:rPr>
      </w:pPr>
    </w:p>
    <w:p w14:paraId="2C5D197E" w14:textId="77777777" w:rsidR="00360F00" w:rsidRPr="005F2689" w:rsidRDefault="00360F00" w:rsidP="00360F00">
      <w:pPr>
        <w:spacing w:after="0" w:line="360" w:lineRule="auto"/>
        <w:jc w:val="both"/>
        <w:rPr>
          <w:rFonts w:ascii="Palatino Linotype" w:hAnsi="Palatino Linotype" w:cs="Arial"/>
          <w:i/>
          <w:sz w:val="24"/>
        </w:rPr>
      </w:pPr>
      <w:r w:rsidRPr="005F268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AA7CDC5" w14:textId="77777777" w:rsidR="00360F00" w:rsidRPr="005F2689" w:rsidRDefault="00360F00" w:rsidP="00360F00">
      <w:pPr>
        <w:spacing w:after="0"/>
        <w:ind w:left="567" w:right="567"/>
        <w:jc w:val="both"/>
        <w:rPr>
          <w:rFonts w:ascii="Palatino Linotype" w:hAnsi="Palatino Linotype" w:cs="Arial"/>
          <w:i/>
        </w:rPr>
      </w:pPr>
    </w:p>
    <w:p w14:paraId="628DAD9F" w14:textId="77777777" w:rsidR="00360F00" w:rsidRPr="005F2689" w:rsidRDefault="00360F00" w:rsidP="00360F00">
      <w:pPr>
        <w:spacing w:after="0" w:line="240" w:lineRule="auto"/>
        <w:ind w:left="567" w:right="567"/>
        <w:jc w:val="both"/>
        <w:rPr>
          <w:rFonts w:ascii="Palatino Linotype" w:hAnsi="Palatino Linotype" w:cs="Arial"/>
          <w:i/>
        </w:rPr>
      </w:pPr>
      <w:r w:rsidRPr="005F2689">
        <w:rPr>
          <w:rFonts w:ascii="Palatino Linotype" w:hAnsi="Palatino Linotype" w:cs="Arial"/>
          <w:i/>
        </w:rPr>
        <w:t>“</w:t>
      </w:r>
      <w:r w:rsidRPr="005F2689">
        <w:rPr>
          <w:rFonts w:ascii="Palatino Linotype" w:hAnsi="Palatino Linotype" w:cs="Arial"/>
          <w:b/>
          <w:i/>
          <w:color w:val="000000"/>
        </w:rPr>
        <w:t>Artículo 12.</w:t>
      </w:r>
      <w:r w:rsidRPr="005F268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04A894C" w14:textId="77777777" w:rsidR="00360F00" w:rsidRPr="005F2689" w:rsidRDefault="00360F00" w:rsidP="00360F00">
      <w:pPr>
        <w:spacing w:after="0" w:line="240" w:lineRule="auto"/>
        <w:ind w:left="567" w:right="567"/>
        <w:jc w:val="both"/>
        <w:rPr>
          <w:rFonts w:ascii="Palatino Linotype" w:hAnsi="Palatino Linotype" w:cs="Arial"/>
          <w:b/>
          <w:i/>
          <w:color w:val="000000"/>
          <w:u w:val="single"/>
        </w:rPr>
      </w:pPr>
    </w:p>
    <w:p w14:paraId="76820EF5" w14:textId="77777777" w:rsidR="00360F00" w:rsidRPr="005F2689" w:rsidRDefault="00360F00" w:rsidP="00360F00">
      <w:pPr>
        <w:spacing w:after="0" w:line="240" w:lineRule="auto"/>
        <w:ind w:left="567" w:right="567"/>
        <w:jc w:val="both"/>
        <w:rPr>
          <w:rFonts w:ascii="Palatino Linotype" w:hAnsi="Palatino Linotype" w:cs="Arial"/>
          <w:i/>
        </w:rPr>
      </w:pPr>
      <w:r w:rsidRPr="005F2689">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F2689">
        <w:rPr>
          <w:rFonts w:ascii="Palatino Linotype" w:hAnsi="Palatino Linotype" w:cs="Arial"/>
          <w:i/>
        </w:rPr>
        <w:t>”</w:t>
      </w:r>
    </w:p>
    <w:p w14:paraId="7684D200" w14:textId="77777777" w:rsidR="00360F00" w:rsidRPr="005F2689" w:rsidRDefault="00360F00" w:rsidP="00360F00">
      <w:pPr>
        <w:spacing w:after="0" w:line="360" w:lineRule="auto"/>
        <w:jc w:val="both"/>
        <w:rPr>
          <w:rFonts w:ascii="Palatino Linotype" w:hAnsi="Palatino Linotype" w:cs="Arial"/>
          <w:color w:val="000000"/>
          <w:sz w:val="24"/>
        </w:rPr>
      </w:pPr>
    </w:p>
    <w:p w14:paraId="607933B9" w14:textId="77777777" w:rsidR="00360F00" w:rsidRPr="005F2689" w:rsidRDefault="00360F00" w:rsidP="00360F00">
      <w:pPr>
        <w:spacing w:after="0" w:line="360" w:lineRule="auto"/>
        <w:jc w:val="both"/>
        <w:rPr>
          <w:rFonts w:ascii="Palatino Linotype" w:hAnsi="Palatino Linotype" w:cs="Arial"/>
          <w:color w:val="000000"/>
          <w:sz w:val="24"/>
        </w:rPr>
      </w:pPr>
      <w:r w:rsidRPr="005F2689">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F2689">
        <w:rPr>
          <w:rFonts w:ascii="Palatino Linotype" w:hAnsi="Palatino Linotype" w:cs="Arial"/>
          <w:b/>
          <w:color w:val="000000"/>
          <w:sz w:val="24"/>
        </w:rPr>
        <w:t xml:space="preserve"> </w:t>
      </w:r>
      <w:r w:rsidRPr="005F2689">
        <w:rPr>
          <w:rFonts w:ascii="Palatino Linotype" w:hAnsi="Palatino Linotype" w:cs="Arial"/>
          <w:color w:val="000000"/>
          <w:sz w:val="24"/>
        </w:rPr>
        <w:t xml:space="preserve">no tienen el deber de generar, poseer o administrar la información pública con el grado de detalle solicitado; esto es, que no tienen el deber de </w:t>
      </w:r>
      <w:r w:rsidRPr="005F2689">
        <w:rPr>
          <w:rFonts w:ascii="Palatino Linotype" w:hAnsi="Palatino Linotype" w:cs="Arial"/>
          <w:color w:val="000000"/>
          <w:sz w:val="24"/>
        </w:rPr>
        <w:lastRenderedPageBreak/>
        <w:t xml:space="preserve">generar un documento </w:t>
      </w:r>
      <w:r w:rsidRPr="005F2689">
        <w:rPr>
          <w:rFonts w:ascii="Palatino Linotype" w:hAnsi="Palatino Linotype" w:cs="Arial"/>
          <w:i/>
          <w:color w:val="000000"/>
          <w:sz w:val="24"/>
        </w:rPr>
        <w:t>ad hoc</w:t>
      </w:r>
      <w:r w:rsidRPr="005F2689">
        <w:rPr>
          <w:rFonts w:ascii="Palatino Linotype" w:hAnsi="Palatino Linotype" w:cs="Arial"/>
          <w:color w:val="000000"/>
          <w:sz w:val="24"/>
        </w:rPr>
        <w:t>, para satisfacer el derecho de acceso a la información pública.</w:t>
      </w:r>
    </w:p>
    <w:p w14:paraId="24C22570" w14:textId="77777777" w:rsidR="00360F00" w:rsidRPr="005F2689" w:rsidRDefault="00360F00" w:rsidP="00360F00">
      <w:pPr>
        <w:spacing w:after="0" w:line="360" w:lineRule="auto"/>
        <w:jc w:val="both"/>
        <w:rPr>
          <w:rFonts w:ascii="Palatino Linotype" w:hAnsi="Palatino Linotype" w:cs="Arial"/>
          <w:color w:val="000000"/>
          <w:sz w:val="24"/>
        </w:rPr>
      </w:pPr>
    </w:p>
    <w:p w14:paraId="4722FC60" w14:textId="77777777" w:rsidR="00360F00" w:rsidRPr="005F2689" w:rsidRDefault="00360F00" w:rsidP="00360F00">
      <w:pPr>
        <w:spacing w:after="0" w:line="360" w:lineRule="auto"/>
        <w:jc w:val="both"/>
        <w:rPr>
          <w:rFonts w:ascii="Palatino Linotype" w:hAnsi="Palatino Linotype"/>
          <w:b/>
          <w:bCs/>
          <w:color w:val="000000"/>
          <w:sz w:val="24"/>
        </w:rPr>
      </w:pPr>
      <w:r w:rsidRPr="005F2689">
        <w:rPr>
          <w:rFonts w:ascii="Palatino Linotype" w:hAnsi="Palatino Linotype" w:cs="Arial"/>
          <w:color w:val="000000"/>
          <w:sz w:val="24"/>
        </w:rPr>
        <w:t xml:space="preserve">Como apoyo a lo anterior, es aplicable el Criterio 03-17, emitido por </w:t>
      </w:r>
      <w:r w:rsidRPr="005F2689">
        <w:rPr>
          <w:rFonts w:ascii="Palatino Linotype" w:eastAsia="Arial Unicode MS" w:hAnsi="Palatino Linotype" w:cs="Arial"/>
          <w:color w:val="000000"/>
          <w:sz w:val="24"/>
        </w:rPr>
        <w:t>el Instituto Nacional de Transparencia, Acceso a la Información y Protección de Datos Personales,</w:t>
      </w:r>
      <w:r w:rsidRPr="005F2689">
        <w:rPr>
          <w:rFonts w:ascii="Palatino Linotype" w:hAnsi="Palatino Linotype"/>
          <w:bCs/>
          <w:color w:val="000000"/>
          <w:sz w:val="24"/>
        </w:rPr>
        <w:t xml:space="preserve"> que dice:</w:t>
      </w:r>
      <w:r w:rsidRPr="005F2689">
        <w:rPr>
          <w:rFonts w:ascii="Palatino Linotype" w:hAnsi="Palatino Linotype"/>
          <w:b/>
          <w:bCs/>
          <w:color w:val="000000"/>
          <w:sz w:val="24"/>
        </w:rPr>
        <w:t xml:space="preserve"> </w:t>
      </w:r>
    </w:p>
    <w:p w14:paraId="2438BBAE" w14:textId="77777777" w:rsidR="00360F00" w:rsidRPr="005F2689" w:rsidRDefault="00360F00" w:rsidP="00360F00">
      <w:pPr>
        <w:spacing w:after="0" w:line="240" w:lineRule="auto"/>
        <w:rPr>
          <w:rFonts w:ascii="Times New Roman" w:eastAsia="Times New Roman" w:hAnsi="Times New Roman" w:cs="Times New Roman"/>
          <w:sz w:val="24"/>
          <w:szCs w:val="24"/>
          <w:lang w:eastAsia="es-ES"/>
        </w:rPr>
      </w:pPr>
    </w:p>
    <w:p w14:paraId="2F84BCA8" w14:textId="77777777" w:rsidR="00360F00" w:rsidRPr="005F2689" w:rsidRDefault="00360F00" w:rsidP="00360F00">
      <w:pPr>
        <w:spacing w:after="0"/>
        <w:ind w:left="851" w:right="850"/>
        <w:jc w:val="both"/>
        <w:rPr>
          <w:rFonts w:ascii="Palatino Linotype" w:hAnsi="Palatino Linotype" w:cs="Arial"/>
          <w:color w:val="000000"/>
          <w:sz w:val="2"/>
        </w:rPr>
      </w:pPr>
    </w:p>
    <w:p w14:paraId="12464696"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color w:val="000000"/>
        </w:rPr>
        <w:t>“</w:t>
      </w:r>
      <w:r w:rsidRPr="005F2689">
        <w:rPr>
          <w:rFonts w:ascii="Palatino Linotype" w:hAnsi="Palatino Linotype" w:cs="Arial"/>
          <w:b/>
          <w:i/>
          <w:color w:val="000000"/>
        </w:rPr>
        <w:t>No existe obligación de elaborar documentos ad hoc para atender las solicitudes de acceso a la información.</w:t>
      </w:r>
      <w:r w:rsidRPr="005F268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D0E9BE5" w14:textId="77777777" w:rsidR="00360F00" w:rsidRPr="005F2689" w:rsidRDefault="00360F00" w:rsidP="00360F00">
      <w:pPr>
        <w:spacing w:after="0" w:line="240" w:lineRule="auto"/>
        <w:ind w:left="567" w:right="567"/>
        <w:jc w:val="both"/>
        <w:rPr>
          <w:rFonts w:ascii="Palatino Linotype" w:hAnsi="Palatino Linotype" w:cs="Arial"/>
          <w:i/>
          <w:color w:val="000000"/>
          <w:sz w:val="2"/>
        </w:rPr>
      </w:pPr>
    </w:p>
    <w:p w14:paraId="247F6AE6" w14:textId="77777777" w:rsidR="00360F00" w:rsidRPr="005F2689" w:rsidRDefault="00360F00" w:rsidP="00360F00">
      <w:pPr>
        <w:spacing w:after="0" w:line="240" w:lineRule="auto"/>
        <w:ind w:left="567" w:right="567"/>
        <w:jc w:val="both"/>
        <w:rPr>
          <w:rFonts w:ascii="Palatino Linotype" w:hAnsi="Palatino Linotype" w:cs="Arial"/>
          <w:i/>
          <w:color w:val="000000"/>
        </w:rPr>
      </w:pPr>
    </w:p>
    <w:p w14:paraId="4734B0B4"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color w:val="000000"/>
        </w:rPr>
        <w:t xml:space="preserve">Resoluciones: </w:t>
      </w:r>
    </w:p>
    <w:p w14:paraId="4B6BB73E"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color w:val="000000"/>
        </w:rPr>
        <w:sym w:font="Symbol" w:char="F0B7"/>
      </w:r>
      <w:r w:rsidRPr="005F2689">
        <w:rPr>
          <w:rFonts w:ascii="Palatino Linotype" w:hAnsi="Palatino Linotype" w:cs="Arial"/>
          <w:i/>
          <w:color w:val="000000"/>
        </w:rPr>
        <w:t xml:space="preserve"> </w:t>
      </w:r>
      <w:proofErr w:type="spellStart"/>
      <w:r w:rsidRPr="005F2689">
        <w:rPr>
          <w:rFonts w:ascii="Palatino Linotype" w:hAnsi="Palatino Linotype" w:cs="Arial"/>
          <w:i/>
          <w:color w:val="000000"/>
        </w:rPr>
        <w:t>RRA</w:t>
      </w:r>
      <w:proofErr w:type="spellEnd"/>
      <w:r w:rsidRPr="005F2689">
        <w:rPr>
          <w:rFonts w:ascii="Palatino Linotype" w:hAnsi="Palatino Linotype" w:cs="Arial"/>
          <w:i/>
          <w:color w:val="000000"/>
        </w:rPr>
        <w:t xml:space="preserve"> 0050/16. Instituto Nacional para la Evaluación de la Educación. 13 julio de 2016. Por unanimidad. Comisionado Ponente: Francisco Javier Acuña Llamas.</w:t>
      </w:r>
    </w:p>
    <w:p w14:paraId="7E6194CB"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color w:val="000000"/>
        </w:rPr>
        <w:sym w:font="Symbol" w:char="F0B7"/>
      </w:r>
      <w:r w:rsidRPr="005F2689">
        <w:rPr>
          <w:rFonts w:ascii="Palatino Linotype" w:hAnsi="Palatino Linotype" w:cs="Arial"/>
          <w:i/>
          <w:color w:val="000000"/>
        </w:rPr>
        <w:t xml:space="preserve"> </w:t>
      </w:r>
      <w:proofErr w:type="spellStart"/>
      <w:r w:rsidRPr="005F2689">
        <w:rPr>
          <w:rFonts w:ascii="Palatino Linotype" w:hAnsi="Palatino Linotype" w:cs="Arial"/>
          <w:i/>
          <w:color w:val="000000"/>
        </w:rPr>
        <w:t>RRA</w:t>
      </w:r>
      <w:proofErr w:type="spellEnd"/>
      <w:r w:rsidRPr="005F2689">
        <w:rPr>
          <w:rFonts w:ascii="Palatino Linotype" w:hAnsi="Palatino Linotype" w:cs="Arial"/>
          <w:i/>
          <w:color w:val="000000"/>
        </w:rPr>
        <w:t xml:space="preserve"> 0310/16. Instituto Nacional de Transparencia, Acceso a la Información y Protección de Datos Personales. 10 de agosto de 2016. Por unanimidad. Comisionada Ponente. Areli Cano Guadiana. </w:t>
      </w:r>
    </w:p>
    <w:p w14:paraId="009636B2"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color w:val="000000"/>
        </w:rPr>
        <w:sym w:font="Symbol" w:char="F0B7"/>
      </w:r>
      <w:r w:rsidRPr="005F2689">
        <w:rPr>
          <w:rFonts w:ascii="Palatino Linotype" w:hAnsi="Palatino Linotype" w:cs="Arial"/>
          <w:i/>
          <w:color w:val="000000"/>
        </w:rPr>
        <w:t xml:space="preserve"> </w:t>
      </w:r>
      <w:proofErr w:type="spellStart"/>
      <w:r w:rsidRPr="005F2689">
        <w:rPr>
          <w:rFonts w:ascii="Palatino Linotype" w:hAnsi="Palatino Linotype" w:cs="Arial"/>
          <w:i/>
          <w:color w:val="000000"/>
        </w:rPr>
        <w:t>RRA</w:t>
      </w:r>
      <w:proofErr w:type="spellEnd"/>
      <w:r w:rsidRPr="005F2689">
        <w:rPr>
          <w:rFonts w:ascii="Palatino Linotype" w:hAnsi="Palatino Linotype" w:cs="Arial"/>
          <w:i/>
          <w:color w:val="000000"/>
        </w:rPr>
        <w:t xml:space="preserve"> 1889/16. Secretaría de Hacienda y Crédito Público. 05 de octubre de 2016. Por unanimidad. Comisionada Ponente. Ximena Puente de la Mora.”</w:t>
      </w:r>
    </w:p>
    <w:p w14:paraId="1DBD0363" w14:textId="77777777" w:rsidR="00360F00" w:rsidRPr="005F2689" w:rsidRDefault="00360F00" w:rsidP="00360F00">
      <w:pPr>
        <w:spacing w:after="0"/>
        <w:jc w:val="both"/>
        <w:rPr>
          <w:rFonts w:ascii="Palatino Linotype" w:hAnsi="Palatino Linotype" w:cs="Arial"/>
          <w:sz w:val="16"/>
        </w:rPr>
      </w:pPr>
    </w:p>
    <w:p w14:paraId="7737B3B2" w14:textId="77777777" w:rsidR="00360F00" w:rsidRPr="005F2689" w:rsidRDefault="00360F00" w:rsidP="00360F00">
      <w:pPr>
        <w:spacing w:after="0" w:line="240" w:lineRule="auto"/>
        <w:rPr>
          <w:rFonts w:ascii="Times New Roman" w:eastAsia="Times New Roman" w:hAnsi="Times New Roman" w:cs="Times New Roman"/>
          <w:sz w:val="24"/>
          <w:szCs w:val="24"/>
          <w:lang w:eastAsia="es-ES"/>
        </w:rPr>
      </w:pPr>
    </w:p>
    <w:p w14:paraId="2EF5AAFD" w14:textId="77777777" w:rsidR="00360F00" w:rsidRPr="005F2689" w:rsidRDefault="00360F00" w:rsidP="00360F00">
      <w:pPr>
        <w:spacing w:after="0" w:line="360" w:lineRule="auto"/>
        <w:jc w:val="both"/>
        <w:rPr>
          <w:rFonts w:ascii="Palatino Linotype" w:hAnsi="Palatino Linotype" w:cs="Arial"/>
          <w:color w:val="000000" w:themeColor="text1"/>
          <w:sz w:val="24"/>
        </w:rPr>
      </w:pPr>
      <w:r w:rsidRPr="005F2689">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F2689">
        <w:rPr>
          <w:rFonts w:ascii="Palatino Linotype" w:hAnsi="Palatino Linotype" w:cs="Arial"/>
          <w:sz w:val="24"/>
        </w:rPr>
        <w:t>generen</w:t>
      </w:r>
      <w:r w:rsidRPr="005F2689">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1AD7CC3" w14:textId="77777777" w:rsidR="00360F00" w:rsidRPr="005F2689" w:rsidRDefault="00360F00" w:rsidP="00360F00">
      <w:pPr>
        <w:spacing w:after="0" w:line="360" w:lineRule="auto"/>
        <w:jc w:val="both"/>
        <w:rPr>
          <w:rFonts w:ascii="Palatino Linotype" w:hAnsi="Palatino Linotype" w:cs="Arial"/>
          <w:color w:val="000000" w:themeColor="text1"/>
          <w:sz w:val="24"/>
        </w:rPr>
      </w:pPr>
    </w:p>
    <w:p w14:paraId="78C6DE97" w14:textId="77777777" w:rsidR="00A266D2" w:rsidRPr="005F2689" w:rsidRDefault="00A266D2" w:rsidP="00360F00">
      <w:pPr>
        <w:spacing w:after="0" w:line="360" w:lineRule="auto"/>
        <w:jc w:val="both"/>
        <w:rPr>
          <w:rFonts w:ascii="Palatino Linotype" w:hAnsi="Palatino Linotype" w:cs="Arial"/>
          <w:color w:val="000000" w:themeColor="text1"/>
          <w:sz w:val="24"/>
        </w:rPr>
      </w:pPr>
    </w:p>
    <w:p w14:paraId="1797F7F2" w14:textId="1BD5EBE1" w:rsidR="00360F00" w:rsidRPr="005F2689" w:rsidRDefault="00360F00" w:rsidP="00360F00">
      <w:pPr>
        <w:spacing w:after="0" w:line="360" w:lineRule="auto"/>
        <w:jc w:val="both"/>
        <w:rPr>
          <w:rFonts w:ascii="Palatino Linotype" w:hAnsi="Palatino Linotype" w:cs="Arial"/>
          <w:color w:val="000000" w:themeColor="text1"/>
          <w:sz w:val="24"/>
        </w:rPr>
      </w:pPr>
      <w:r w:rsidRPr="005F2689">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F2689">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F2689">
        <w:rPr>
          <w:rFonts w:ascii="Palatino Linotype" w:hAnsi="Palatino Linotype" w:cs="Arial"/>
          <w:color w:val="000000" w:themeColor="text1"/>
          <w:sz w:val="24"/>
        </w:rPr>
        <w:t xml:space="preserve">; los que, </w:t>
      </w:r>
      <w:r w:rsidRPr="005F2689">
        <w:rPr>
          <w:rFonts w:ascii="Palatino Linotype" w:hAnsi="Palatino Linotype" w:cs="Arial"/>
          <w:sz w:val="24"/>
        </w:rPr>
        <w:t>podrán estar en cualquier medio, sea escrito, impreso, sonoro, visual, electrónico, informático u holográfico</w:t>
      </w:r>
      <w:r w:rsidRPr="005F2689">
        <w:rPr>
          <w:rFonts w:ascii="Palatino Linotype" w:hAnsi="Palatino Linotype" w:cs="Arial"/>
          <w:color w:val="000000" w:themeColor="text1"/>
          <w:sz w:val="24"/>
        </w:rPr>
        <w:t xml:space="preserve">, de conformidad con el artículo 3, fracción XI, de la Ley de la materia, el cual dispone lo siguiente: </w:t>
      </w:r>
    </w:p>
    <w:p w14:paraId="3C0FADBF" w14:textId="77777777" w:rsidR="00360F00" w:rsidRPr="005F2689" w:rsidRDefault="00360F00" w:rsidP="00360F00">
      <w:pPr>
        <w:spacing w:after="0" w:line="240" w:lineRule="auto"/>
        <w:rPr>
          <w:rFonts w:ascii="Times New Roman" w:eastAsia="Times New Roman" w:hAnsi="Times New Roman" w:cs="Times New Roman"/>
          <w:sz w:val="24"/>
          <w:szCs w:val="24"/>
          <w:lang w:eastAsia="es-ES"/>
        </w:rPr>
      </w:pPr>
    </w:p>
    <w:p w14:paraId="40894005" w14:textId="77777777" w:rsidR="00360F00" w:rsidRPr="005F2689" w:rsidRDefault="00360F00" w:rsidP="00360F00">
      <w:pPr>
        <w:spacing w:after="0"/>
        <w:ind w:left="851" w:right="902"/>
        <w:jc w:val="both"/>
        <w:rPr>
          <w:rFonts w:ascii="Palatino Linotype" w:hAnsi="Palatino Linotype" w:cs="Arial"/>
          <w:i/>
          <w:color w:val="000000"/>
          <w:sz w:val="2"/>
        </w:rPr>
      </w:pPr>
    </w:p>
    <w:p w14:paraId="6C69CC2A"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color w:val="000000"/>
        </w:rPr>
        <w:t>“</w:t>
      </w:r>
      <w:r w:rsidRPr="005F2689">
        <w:rPr>
          <w:rFonts w:ascii="Palatino Linotype" w:hAnsi="Palatino Linotype" w:cs="Arial"/>
          <w:b/>
          <w:i/>
          <w:color w:val="000000"/>
        </w:rPr>
        <w:t xml:space="preserve">Artículo 3. </w:t>
      </w:r>
      <w:r w:rsidRPr="005F2689">
        <w:rPr>
          <w:rFonts w:ascii="Palatino Linotype" w:hAnsi="Palatino Linotype" w:cs="Arial"/>
          <w:i/>
          <w:color w:val="000000"/>
        </w:rPr>
        <w:t>Para los efectos de la presente Ley se entenderá por:</w:t>
      </w:r>
    </w:p>
    <w:p w14:paraId="31CA6AFC"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color w:val="000000"/>
        </w:rPr>
        <w:t>(…)</w:t>
      </w:r>
    </w:p>
    <w:p w14:paraId="3D77059C"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b/>
          <w:i/>
          <w:color w:val="000000"/>
        </w:rPr>
        <w:t>XI. Documento:</w:t>
      </w:r>
      <w:r w:rsidRPr="005F2689">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F2689">
        <w:rPr>
          <w:rFonts w:ascii="Palatino Linotype" w:hAnsi="Palatino Linotype" w:cs="Arial"/>
          <w:b/>
          <w:i/>
          <w:color w:val="000000"/>
          <w:u w:val="single"/>
        </w:rPr>
        <w:t>Los documentos podrán estar en cualquier medio, sea escrito, impreso, sonoro, visual, electrónico, informático u holográfico</w:t>
      </w:r>
      <w:r w:rsidRPr="005F2689">
        <w:rPr>
          <w:rFonts w:ascii="Palatino Linotype" w:hAnsi="Palatino Linotype" w:cs="Arial"/>
          <w:i/>
          <w:color w:val="000000"/>
        </w:rPr>
        <w:t>;</w:t>
      </w:r>
    </w:p>
    <w:p w14:paraId="1A1F1721" w14:textId="77777777" w:rsidR="00360F00" w:rsidRPr="005F2689" w:rsidRDefault="00360F00" w:rsidP="00360F00">
      <w:pPr>
        <w:spacing w:after="0" w:line="240" w:lineRule="auto"/>
        <w:ind w:left="567" w:right="567"/>
        <w:jc w:val="both"/>
        <w:rPr>
          <w:rFonts w:ascii="Palatino Linotype" w:hAnsi="Palatino Linotype" w:cs="Arial"/>
          <w:i/>
          <w:color w:val="000000"/>
        </w:rPr>
      </w:pPr>
      <w:r w:rsidRPr="005F2689">
        <w:rPr>
          <w:rFonts w:ascii="Palatino Linotype" w:hAnsi="Palatino Linotype" w:cs="Arial"/>
          <w:i/>
          <w:color w:val="000000"/>
        </w:rPr>
        <w:t>(…)”</w:t>
      </w:r>
    </w:p>
    <w:p w14:paraId="35C6FE38" w14:textId="77777777" w:rsidR="00360F00" w:rsidRPr="005F2689" w:rsidRDefault="00360F00" w:rsidP="00360F00">
      <w:pPr>
        <w:autoSpaceDE w:val="0"/>
        <w:autoSpaceDN w:val="0"/>
        <w:adjustRightInd w:val="0"/>
        <w:spacing w:after="0" w:line="360" w:lineRule="auto"/>
        <w:jc w:val="both"/>
        <w:rPr>
          <w:rFonts w:ascii="Palatino Linotype" w:hAnsi="Palatino Linotype" w:cs="Arial"/>
          <w:sz w:val="24"/>
        </w:rPr>
      </w:pPr>
    </w:p>
    <w:p w14:paraId="2E136AC9" w14:textId="77777777" w:rsidR="00360F00" w:rsidRPr="005F2689" w:rsidRDefault="00360F00" w:rsidP="00360F00">
      <w:pPr>
        <w:autoSpaceDE w:val="0"/>
        <w:autoSpaceDN w:val="0"/>
        <w:adjustRightInd w:val="0"/>
        <w:spacing w:after="0" w:line="360" w:lineRule="auto"/>
        <w:jc w:val="both"/>
        <w:rPr>
          <w:rFonts w:ascii="Palatino Linotype" w:hAnsi="Palatino Linotype" w:cs="Arial"/>
          <w:sz w:val="24"/>
        </w:rPr>
      </w:pPr>
      <w:r w:rsidRPr="005F2689">
        <w:rPr>
          <w:rFonts w:ascii="Palatino Linotype" w:hAnsi="Palatino Linotype" w:cs="Arial"/>
          <w:sz w:val="24"/>
        </w:rPr>
        <w:t xml:space="preserve">Siendo aplicable el Criterio </w:t>
      </w:r>
      <w:r w:rsidRPr="005F268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F2689">
        <w:rPr>
          <w:rFonts w:ascii="Palatino Linotype" w:hAnsi="Palatino Linotype" w:cs="Arial"/>
          <w:sz w:val="24"/>
        </w:rPr>
        <w:t>cuyo rubro y texto dispone:</w:t>
      </w:r>
    </w:p>
    <w:p w14:paraId="39F45C97" w14:textId="77777777" w:rsidR="00360F00" w:rsidRPr="005F2689" w:rsidRDefault="00360F00" w:rsidP="00360F00">
      <w:pPr>
        <w:spacing w:after="0" w:line="240" w:lineRule="auto"/>
        <w:rPr>
          <w:rFonts w:ascii="Times New Roman" w:eastAsia="Times New Roman" w:hAnsi="Times New Roman" w:cs="Times New Roman"/>
          <w:sz w:val="24"/>
          <w:szCs w:val="24"/>
          <w:lang w:eastAsia="es-ES"/>
        </w:rPr>
      </w:pPr>
    </w:p>
    <w:p w14:paraId="6E90CFD7" w14:textId="77777777" w:rsidR="00360F00" w:rsidRPr="005F2689" w:rsidRDefault="00360F00" w:rsidP="00360F00">
      <w:pPr>
        <w:spacing w:after="0"/>
        <w:ind w:left="567" w:right="567"/>
        <w:jc w:val="both"/>
        <w:rPr>
          <w:rFonts w:ascii="Palatino Linotype" w:hAnsi="Palatino Linotype" w:cs="Arial"/>
          <w:sz w:val="2"/>
        </w:rPr>
      </w:pPr>
    </w:p>
    <w:p w14:paraId="448253C8" w14:textId="77777777" w:rsidR="00360F00" w:rsidRPr="005F2689" w:rsidRDefault="00360F00" w:rsidP="00360F00">
      <w:pPr>
        <w:spacing w:after="0" w:line="240" w:lineRule="auto"/>
        <w:ind w:left="567" w:right="567"/>
        <w:jc w:val="both"/>
        <w:rPr>
          <w:rFonts w:ascii="Palatino Linotype" w:hAnsi="Palatino Linotype" w:cs="Arial"/>
          <w:b/>
          <w:i/>
          <w:lang w:eastAsia="es-MX"/>
        </w:rPr>
      </w:pPr>
      <w:r w:rsidRPr="005F2689">
        <w:rPr>
          <w:rFonts w:ascii="Palatino Linotype" w:hAnsi="Palatino Linotype" w:cs="Arial"/>
          <w:b/>
          <w:lang w:eastAsia="es-MX"/>
        </w:rPr>
        <w:t>“</w:t>
      </w:r>
      <w:r w:rsidRPr="005F2689">
        <w:rPr>
          <w:rFonts w:ascii="Palatino Linotype" w:hAnsi="Palatino Linotype" w:cs="Arial"/>
          <w:b/>
          <w:i/>
          <w:lang w:eastAsia="es-MX"/>
        </w:rPr>
        <w:t>CRITERIO 0002-11</w:t>
      </w:r>
    </w:p>
    <w:p w14:paraId="56D4F00E" w14:textId="77777777" w:rsidR="00360F00" w:rsidRPr="005F2689" w:rsidRDefault="00360F00" w:rsidP="00360F00">
      <w:pPr>
        <w:spacing w:after="0" w:line="240" w:lineRule="auto"/>
        <w:ind w:left="567" w:right="567"/>
        <w:jc w:val="both"/>
        <w:rPr>
          <w:rFonts w:ascii="Palatino Linotype" w:hAnsi="Palatino Linotype" w:cs="Arial"/>
          <w:i/>
          <w:lang w:eastAsia="es-MX"/>
        </w:rPr>
      </w:pPr>
      <w:r w:rsidRPr="005F2689">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5F2689">
        <w:rPr>
          <w:rFonts w:ascii="Palatino Linotype" w:hAnsi="Palatino Linotype" w:cs="Arial"/>
          <w:b/>
          <w:bCs/>
          <w:i/>
          <w:lang w:eastAsia="es-MX"/>
        </w:rPr>
        <w:t xml:space="preserve">V, XV, Y XVI, </w:t>
      </w:r>
      <w:r w:rsidRPr="005F2689">
        <w:rPr>
          <w:rFonts w:ascii="Palatino Linotype" w:hAnsi="Palatino Linotype" w:cs="Arial"/>
          <w:b/>
          <w:i/>
          <w:lang w:eastAsia="es-MX"/>
        </w:rPr>
        <w:t>3°, 4°, 11 Y 41.</w:t>
      </w:r>
      <w:r w:rsidRPr="005F268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20A1F1B" w14:textId="77777777" w:rsidR="00360F00" w:rsidRPr="005F2689" w:rsidRDefault="00360F00" w:rsidP="00360F00">
      <w:pPr>
        <w:spacing w:after="0" w:line="240" w:lineRule="auto"/>
        <w:ind w:left="567" w:right="567"/>
        <w:jc w:val="both"/>
        <w:rPr>
          <w:rFonts w:ascii="Palatino Linotype" w:hAnsi="Palatino Linotype" w:cs="Arial"/>
          <w:i/>
          <w:lang w:eastAsia="es-MX"/>
        </w:rPr>
      </w:pPr>
      <w:r w:rsidRPr="005F2689">
        <w:rPr>
          <w:rFonts w:ascii="Palatino Linotype" w:hAnsi="Palatino Linotype" w:cs="Arial"/>
          <w:i/>
          <w:lang w:eastAsia="es-MX"/>
        </w:rPr>
        <w:t xml:space="preserve">En </w:t>
      </w:r>
      <w:proofErr w:type="gramStart"/>
      <w:r w:rsidRPr="005F2689">
        <w:rPr>
          <w:rFonts w:ascii="Palatino Linotype" w:hAnsi="Palatino Linotype" w:cs="Arial"/>
          <w:i/>
          <w:lang w:eastAsia="es-MX"/>
        </w:rPr>
        <w:t>consecuencia</w:t>
      </w:r>
      <w:proofErr w:type="gramEnd"/>
      <w:r w:rsidRPr="005F2689">
        <w:rPr>
          <w:rFonts w:ascii="Palatino Linotype" w:hAnsi="Palatino Linotype" w:cs="Arial"/>
          <w:i/>
          <w:lang w:eastAsia="es-MX"/>
        </w:rPr>
        <w:t xml:space="preserve"> el acceso a la información se refiere a que se cumplan cualquiera de los siguientes tres supuestos:</w:t>
      </w:r>
    </w:p>
    <w:p w14:paraId="1958165E" w14:textId="77777777" w:rsidR="00360F00" w:rsidRPr="005F2689" w:rsidRDefault="00360F00" w:rsidP="00360F00">
      <w:pPr>
        <w:spacing w:after="0" w:line="240" w:lineRule="auto"/>
        <w:ind w:left="567" w:right="567"/>
        <w:jc w:val="both"/>
        <w:rPr>
          <w:rFonts w:ascii="Palatino Linotype" w:hAnsi="Palatino Linotype" w:cs="Arial"/>
          <w:b/>
          <w:i/>
          <w:lang w:eastAsia="es-MX"/>
        </w:rPr>
      </w:pPr>
    </w:p>
    <w:p w14:paraId="635ED988" w14:textId="77777777" w:rsidR="00360F00" w:rsidRPr="005F2689" w:rsidRDefault="00360F00" w:rsidP="00360F00">
      <w:pPr>
        <w:spacing w:after="0" w:line="240" w:lineRule="auto"/>
        <w:ind w:left="567" w:right="567"/>
        <w:jc w:val="both"/>
        <w:rPr>
          <w:rFonts w:ascii="Palatino Linotype" w:hAnsi="Palatino Linotype" w:cs="Arial"/>
          <w:b/>
          <w:i/>
          <w:lang w:eastAsia="es-MX"/>
        </w:rPr>
      </w:pPr>
      <w:r w:rsidRPr="005F2689">
        <w:rPr>
          <w:rFonts w:ascii="Palatino Linotype" w:hAnsi="Palatino Linotype" w:cs="Arial"/>
          <w:b/>
          <w:i/>
          <w:lang w:eastAsia="es-MX"/>
        </w:rPr>
        <w:t xml:space="preserve">1) </w:t>
      </w:r>
      <w:r w:rsidRPr="005F2689">
        <w:rPr>
          <w:rFonts w:ascii="Palatino Linotype" w:hAnsi="Palatino Linotype" w:cs="Arial"/>
          <w:b/>
          <w:i/>
          <w:u w:val="single"/>
          <w:lang w:eastAsia="es-MX"/>
        </w:rPr>
        <w:t xml:space="preserve">Que se trate de información registrada en cualquier soporte documental, </w:t>
      </w:r>
      <w:proofErr w:type="gramStart"/>
      <w:r w:rsidRPr="005F2689">
        <w:rPr>
          <w:rFonts w:ascii="Palatino Linotype" w:hAnsi="Palatino Linotype" w:cs="Arial"/>
          <w:b/>
          <w:i/>
          <w:u w:val="single"/>
          <w:lang w:eastAsia="es-MX"/>
        </w:rPr>
        <w:t>que</w:t>
      </w:r>
      <w:proofErr w:type="gramEnd"/>
      <w:r w:rsidRPr="005F2689">
        <w:rPr>
          <w:rFonts w:ascii="Palatino Linotype" w:hAnsi="Palatino Linotype" w:cs="Arial"/>
          <w:b/>
          <w:i/>
          <w:u w:val="single"/>
          <w:lang w:eastAsia="es-MX"/>
        </w:rPr>
        <w:t xml:space="preserve"> en ejercicio de las atribuciones conferidas, sea generada por los Sujetos Obligados;</w:t>
      </w:r>
    </w:p>
    <w:p w14:paraId="48CC17E3" w14:textId="77777777" w:rsidR="00360F00" w:rsidRPr="005F2689" w:rsidRDefault="00360F00" w:rsidP="00360F00">
      <w:pPr>
        <w:spacing w:after="0" w:line="240" w:lineRule="auto"/>
        <w:ind w:left="567" w:right="567"/>
        <w:jc w:val="both"/>
        <w:rPr>
          <w:rFonts w:ascii="Palatino Linotype" w:hAnsi="Palatino Linotype" w:cs="Arial"/>
          <w:i/>
          <w:lang w:eastAsia="es-MX"/>
        </w:rPr>
      </w:pPr>
      <w:r w:rsidRPr="005F2689">
        <w:rPr>
          <w:rFonts w:ascii="Palatino Linotype" w:hAnsi="Palatino Linotype" w:cs="Arial"/>
          <w:i/>
          <w:lang w:eastAsia="es-MX"/>
        </w:rPr>
        <w:t xml:space="preserve">2) Que se trate de información registrada en cualquier soporte documental, </w:t>
      </w:r>
      <w:proofErr w:type="gramStart"/>
      <w:r w:rsidRPr="005F2689">
        <w:rPr>
          <w:rFonts w:ascii="Palatino Linotype" w:hAnsi="Palatino Linotype" w:cs="Arial"/>
          <w:i/>
          <w:lang w:eastAsia="es-MX"/>
        </w:rPr>
        <w:t>que</w:t>
      </w:r>
      <w:proofErr w:type="gramEnd"/>
      <w:r w:rsidRPr="005F2689">
        <w:rPr>
          <w:rFonts w:ascii="Palatino Linotype" w:hAnsi="Palatino Linotype" w:cs="Arial"/>
          <w:i/>
          <w:lang w:eastAsia="es-MX"/>
        </w:rPr>
        <w:t xml:space="preserve"> en ejercicio de las atribuciones conferidas, sea administrada por los Sujetos Obligados, y</w:t>
      </w:r>
    </w:p>
    <w:p w14:paraId="58BD455E" w14:textId="77777777" w:rsidR="00360F00" w:rsidRPr="005F2689" w:rsidRDefault="00360F00" w:rsidP="00360F00">
      <w:pPr>
        <w:spacing w:after="0" w:line="240" w:lineRule="auto"/>
        <w:ind w:left="567" w:right="567"/>
        <w:jc w:val="both"/>
        <w:rPr>
          <w:rFonts w:ascii="Palatino Linotype" w:hAnsi="Palatino Linotype" w:cs="Arial"/>
          <w:i/>
          <w:lang w:eastAsia="es-MX"/>
        </w:rPr>
      </w:pPr>
      <w:r w:rsidRPr="005F2689">
        <w:rPr>
          <w:rFonts w:ascii="Palatino Linotype" w:hAnsi="Palatino Linotype" w:cs="Arial"/>
          <w:i/>
          <w:lang w:eastAsia="es-MX"/>
        </w:rPr>
        <w:t xml:space="preserve">3) Que se trate de información registrada en cualquier soporte documental, </w:t>
      </w:r>
      <w:proofErr w:type="gramStart"/>
      <w:r w:rsidRPr="005F2689">
        <w:rPr>
          <w:rFonts w:ascii="Palatino Linotype" w:hAnsi="Palatino Linotype" w:cs="Arial"/>
          <w:i/>
          <w:lang w:eastAsia="es-MX"/>
        </w:rPr>
        <w:t>que</w:t>
      </w:r>
      <w:proofErr w:type="gramEnd"/>
      <w:r w:rsidRPr="005F2689">
        <w:rPr>
          <w:rFonts w:ascii="Palatino Linotype" w:hAnsi="Palatino Linotype" w:cs="Arial"/>
          <w:i/>
          <w:lang w:eastAsia="es-MX"/>
        </w:rPr>
        <w:t xml:space="preserve"> en ejercicio de las atribuciones conferidas, se encuentre en posesión de los Sujetos Obligados.” (SIC)</w:t>
      </w:r>
    </w:p>
    <w:p w14:paraId="701B022F" w14:textId="77777777" w:rsidR="00360F00" w:rsidRPr="005F2689" w:rsidRDefault="00360F00" w:rsidP="00360F00">
      <w:pPr>
        <w:tabs>
          <w:tab w:val="left" w:pos="851"/>
        </w:tabs>
        <w:spacing w:after="0" w:line="240" w:lineRule="auto"/>
        <w:ind w:left="567" w:right="567"/>
        <w:jc w:val="right"/>
        <w:rPr>
          <w:rFonts w:ascii="Palatino Linotype" w:hAnsi="Palatino Linotype" w:cs="Arial"/>
          <w:i/>
          <w:sz w:val="18"/>
        </w:rPr>
      </w:pPr>
      <w:r w:rsidRPr="005F2689">
        <w:rPr>
          <w:rFonts w:ascii="Palatino Linotype" w:hAnsi="Palatino Linotype" w:cs="Arial"/>
          <w:sz w:val="20"/>
          <w:lang w:eastAsia="es-MX"/>
        </w:rPr>
        <w:tab/>
      </w:r>
      <w:r w:rsidRPr="005F2689">
        <w:rPr>
          <w:rFonts w:ascii="Palatino Linotype" w:hAnsi="Palatino Linotype" w:cs="Arial"/>
          <w:i/>
          <w:sz w:val="18"/>
          <w:lang w:eastAsia="es-MX"/>
        </w:rPr>
        <w:t>(Énfasis Añadido)</w:t>
      </w:r>
    </w:p>
    <w:p w14:paraId="5CECBAEB" w14:textId="77777777" w:rsidR="00E47127" w:rsidRPr="005F2689" w:rsidRDefault="00E47127" w:rsidP="00360F00">
      <w:pPr>
        <w:spacing w:after="0" w:line="360" w:lineRule="auto"/>
        <w:jc w:val="both"/>
        <w:rPr>
          <w:rFonts w:ascii="Palatino Linotype" w:hAnsi="Palatino Linotype" w:cs="Arial"/>
          <w:sz w:val="24"/>
        </w:rPr>
      </w:pPr>
    </w:p>
    <w:p w14:paraId="00CBAB88" w14:textId="77777777" w:rsidR="00360F00" w:rsidRPr="005F2689" w:rsidRDefault="00360F00" w:rsidP="00360F00">
      <w:pPr>
        <w:spacing w:after="0" w:line="360" w:lineRule="auto"/>
        <w:jc w:val="both"/>
        <w:rPr>
          <w:rFonts w:ascii="Palatino Linotype" w:hAnsi="Palatino Linotype" w:cs="Arial"/>
          <w:sz w:val="24"/>
        </w:rPr>
      </w:pPr>
      <w:r w:rsidRPr="005F2689">
        <w:rPr>
          <w:rFonts w:ascii="Palatino Linotype" w:hAnsi="Palatino Linotype" w:cs="Arial"/>
          <w:sz w:val="24"/>
        </w:rPr>
        <w:t xml:space="preserve">Expuesto lo anterior, se procede al análisis de la totalidad de las constancias que integran el expediente electrónico del </w:t>
      </w:r>
      <w:proofErr w:type="spellStart"/>
      <w:r w:rsidRPr="005F2689">
        <w:rPr>
          <w:rFonts w:ascii="Palatino Linotype" w:hAnsi="Palatino Linotype" w:cs="Arial"/>
          <w:b/>
          <w:sz w:val="24"/>
        </w:rPr>
        <w:t>SAIMEX</w:t>
      </w:r>
      <w:proofErr w:type="spellEnd"/>
      <w:r w:rsidRPr="005F2689">
        <w:rPr>
          <w:rFonts w:ascii="Palatino Linotype" w:hAnsi="Palatino Linotype" w:cs="Arial"/>
          <w:sz w:val="24"/>
        </w:rPr>
        <w:t xml:space="preserve">, a efecto de determinar si con la información remitida por </w:t>
      </w:r>
      <w:r w:rsidRPr="005F2689">
        <w:rPr>
          <w:rFonts w:ascii="Palatino Linotype" w:hAnsi="Palatino Linotype" w:cs="Arial"/>
          <w:b/>
          <w:sz w:val="24"/>
        </w:rPr>
        <w:t>El Sujeto Obligado</w:t>
      </w:r>
      <w:r w:rsidRPr="005F2689">
        <w:rPr>
          <w:rFonts w:ascii="Palatino Linotype" w:hAnsi="Palatino Linotype" w:cs="Arial"/>
          <w:sz w:val="24"/>
        </w:rPr>
        <w:t>, a través de su respuesta, colma lo requerido en dichas solicitudes; por lo que retomaremos la información solicitada por el particular que versa en lo siguiente:</w:t>
      </w:r>
    </w:p>
    <w:p w14:paraId="208031F0" w14:textId="77777777" w:rsidR="00360F00" w:rsidRPr="005F2689" w:rsidRDefault="00360F00" w:rsidP="00360F00">
      <w:pPr>
        <w:spacing w:after="0" w:line="360" w:lineRule="auto"/>
        <w:jc w:val="both"/>
        <w:rPr>
          <w:rFonts w:ascii="Palatino Linotype" w:hAnsi="Palatino Linotype" w:cs="Arial"/>
          <w:sz w:val="24"/>
        </w:rPr>
      </w:pPr>
    </w:p>
    <w:p w14:paraId="71087A22" w14:textId="77777777" w:rsidR="00360F00" w:rsidRPr="005F2689" w:rsidRDefault="00A555E8" w:rsidP="00A555E8">
      <w:pPr>
        <w:pStyle w:val="Prrafodelista"/>
        <w:numPr>
          <w:ilvl w:val="0"/>
          <w:numId w:val="16"/>
        </w:numPr>
        <w:autoSpaceDE w:val="0"/>
        <w:autoSpaceDN w:val="0"/>
        <w:adjustRightInd w:val="0"/>
        <w:spacing w:line="360" w:lineRule="auto"/>
        <w:jc w:val="both"/>
        <w:rPr>
          <w:rFonts w:ascii="Palatino Linotype" w:hAnsi="Palatino Linotype" w:cs="Arial"/>
          <w:bCs/>
          <w:iCs/>
          <w:lang w:val="es-MX"/>
        </w:rPr>
      </w:pPr>
      <w:bookmarkStart w:id="3" w:name="_Hlk120895358"/>
      <w:r w:rsidRPr="005F2689">
        <w:rPr>
          <w:rFonts w:ascii="Palatino Linotype" w:hAnsi="Palatino Linotype" w:cs="Arial"/>
          <w:bCs/>
          <w:iCs/>
          <w:lang w:val="es-MX"/>
        </w:rPr>
        <w:t>Todos los contratos de licitaciones del 1 de enero del 2022 a la fecha, de obra pública y adquisiciones de todo tipo</w:t>
      </w:r>
      <w:r w:rsidR="00360F00" w:rsidRPr="005F2689">
        <w:rPr>
          <w:rFonts w:ascii="Palatino Linotype" w:hAnsi="Palatino Linotype" w:cs="Arial"/>
          <w:bCs/>
          <w:iCs/>
          <w:lang w:val="es-MX"/>
        </w:rPr>
        <w:t xml:space="preserve">. </w:t>
      </w:r>
    </w:p>
    <w:bookmarkEnd w:id="3"/>
    <w:p w14:paraId="6D426DA9" w14:textId="77777777" w:rsidR="00360F00" w:rsidRPr="005F2689" w:rsidRDefault="00360F00" w:rsidP="00360F00">
      <w:pPr>
        <w:pStyle w:val="Prrafodelista"/>
        <w:autoSpaceDE w:val="0"/>
        <w:autoSpaceDN w:val="0"/>
        <w:adjustRightInd w:val="0"/>
        <w:spacing w:line="360" w:lineRule="auto"/>
        <w:ind w:left="720"/>
        <w:jc w:val="both"/>
        <w:rPr>
          <w:rFonts w:ascii="Palatino Linotype" w:hAnsi="Palatino Linotype" w:cs="Arial"/>
        </w:rPr>
      </w:pPr>
    </w:p>
    <w:p w14:paraId="2875E601" w14:textId="77777777" w:rsidR="00173F3B" w:rsidRPr="005F2689" w:rsidRDefault="00173F3B" w:rsidP="00173F3B">
      <w:pPr>
        <w:pStyle w:val="Sinespaciado"/>
        <w:spacing w:line="360" w:lineRule="auto"/>
        <w:jc w:val="both"/>
        <w:rPr>
          <w:rFonts w:ascii="Palatino Linotype" w:hAnsi="Palatino Linotype" w:cs="Arial"/>
          <w:lang w:val="es-ES"/>
        </w:rPr>
      </w:pPr>
      <w:r w:rsidRPr="005F2689">
        <w:rPr>
          <w:rFonts w:ascii="Palatino Linotype" w:hAnsi="Palatino Linotype" w:cs="Arial"/>
          <w:lang w:val="es-ES"/>
        </w:rPr>
        <w:t>Ahora bien, en atención a</w:t>
      </w:r>
      <w:r w:rsidR="00360F00" w:rsidRPr="005F2689">
        <w:rPr>
          <w:rFonts w:ascii="Palatino Linotype" w:hAnsi="Palatino Linotype" w:cs="Arial"/>
          <w:lang w:val="es-ES"/>
        </w:rPr>
        <w:t>l</w:t>
      </w:r>
      <w:r w:rsidRPr="005F2689">
        <w:rPr>
          <w:rFonts w:ascii="Palatino Linotype" w:hAnsi="Palatino Linotype" w:cs="Arial"/>
          <w:lang w:val="es-ES"/>
        </w:rPr>
        <w:t xml:space="preserve"> requerimiento formulado</w:t>
      </w:r>
      <w:r w:rsidR="00360F00" w:rsidRPr="005F2689">
        <w:rPr>
          <w:rFonts w:ascii="Palatino Linotype" w:hAnsi="Palatino Linotype" w:cs="Arial"/>
          <w:lang w:val="es-ES"/>
        </w:rPr>
        <w:t xml:space="preserve"> por el particular, resulta oportuno </w:t>
      </w:r>
      <w:r w:rsidRPr="005F2689">
        <w:rPr>
          <w:rFonts w:ascii="Palatino Linotype" w:hAnsi="Palatino Linotype" w:cs="Arial"/>
          <w:lang w:val="es-ES"/>
        </w:rPr>
        <w:t xml:space="preserve">traer a contexto lo dispuesto en la Ley de la  Contratación Pública del Estado de México y Municipios, la cual tiene por objeto regular los actos relativos a la planeación, programación, presupuestación, ejecución y control de la </w:t>
      </w:r>
      <w:r w:rsidRPr="005F2689">
        <w:rPr>
          <w:rFonts w:ascii="Palatino Linotype" w:hAnsi="Palatino Linotype" w:cs="Arial"/>
          <w:b/>
          <w:u w:val="single"/>
          <w:lang w:val="es-ES"/>
        </w:rPr>
        <w:t>adquisición</w:t>
      </w:r>
      <w:r w:rsidRPr="005F2689">
        <w:rPr>
          <w:rFonts w:ascii="Palatino Linotype" w:hAnsi="Palatino Linotype" w:cs="Arial"/>
          <w:lang w:val="es-ES"/>
        </w:rPr>
        <w:t xml:space="preserve">, enajenación y </w:t>
      </w:r>
      <w:r w:rsidRPr="005F2689">
        <w:rPr>
          <w:rFonts w:ascii="Palatino Linotype" w:hAnsi="Palatino Linotype" w:cs="Arial"/>
          <w:lang w:val="es-ES"/>
        </w:rPr>
        <w:lastRenderedPageBreak/>
        <w:t xml:space="preserve">arrendamiento </w:t>
      </w:r>
      <w:r w:rsidRPr="005F2689">
        <w:rPr>
          <w:rFonts w:ascii="Palatino Linotype" w:hAnsi="Palatino Linotype" w:cs="Arial"/>
          <w:b/>
          <w:u w:val="single"/>
          <w:lang w:val="es-ES"/>
        </w:rPr>
        <w:t>de bienes</w:t>
      </w:r>
      <w:r w:rsidRPr="005F2689">
        <w:rPr>
          <w:rFonts w:ascii="Palatino Linotype" w:hAnsi="Palatino Linotype" w:cs="Arial"/>
          <w:lang w:val="es-ES"/>
        </w:rPr>
        <w:t xml:space="preserve">, y la </w:t>
      </w:r>
      <w:r w:rsidRPr="005F2689">
        <w:rPr>
          <w:rFonts w:ascii="Palatino Linotype" w:hAnsi="Palatino Linotype" w:cs="Arial"/>
          <w:b/>
          <w:u w:val="single"/>
          <w:lang w:val="es-ES"/>
        </w:rPr>
        <w:t>contratación de servicios de cualquier naturaleza, que realicen los Ayuntamientos del Estado</w:t>
      </w:r>
      <w:r w:rsidRPr="005F2689">
        <w:rPr>
          <w:rFonts w:ascii="Palatino Linotype" w:hAnsi="Palatino Linotype" w:cs="Arial"/>
          <w:lang w:val="es-ES"/>
        </w:rPr>
        <w:t xml:space="preserve">; los cuales se adjudicarán a través de </w:t>
      </w:r>
      <w:r w:rsidRPr="005F2689">
        <w:rPr>
          <w:rFonts w:ascii="Palatino Linotype" w:hAnsi="Palatino Linotype" w:cs="Arial"/>
          <w:b/>
          <w:u w:val="single"/>
          <w:lang w:val="es-ES"/>
        </w:rPr>
        <w:t>licitaciones públicas</w:t>
      </w:r>
      <w:r w:rsidRPr="005F2689">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4E0586B5" w14:textId="77777777" w:rsidR="00173F3B" w:rsidRPr="005F2689" w:rsidRDefault="00173F3B" w:rsidP="00173F3B">
      <w:pPr>
        <w:spacing w:after="0" w:line="240" w:lineRule="auto"/>
        <w:jc w:val="both"/>
        <w:rPr>
          <w:rFonts w:ascii="Palatino Linotype" w:eastAsia="Times New Roman" w:hAnsi="Palatino Linotype" w:cs="Arial"/>
          <w:sz w:val="24"/>
          <w:szCs w:val="24"/>
          <w:lang w:val="es-ES"/>
        </w:rPr>
      </w:pPr>
    </w:p>
    <w:p w14:paraId="450DBF7F" w14:textId="77777777" w:rsidR="00173F3B" w:rsidRPr="005F2689" w:rsidRDefault="00173F3B" w:rsidP="00173F3B">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w:t>
      </w:r>
      <w:r w:rsidRPr="005F2689">
        <w:rPr>
          <w:rFonts w:ascii="Palatino Linotype" w:eastAsia="Times New Roman" w:hAnsi="Palatino Linotype" w:cs="Arial"/>
          <w:b/>
          <w:i/>
          <w:szCs w:val="24"/>
          <w:lang w:val="es-ES"/>
        </w:rPr>
        <w:t>Artículo 4.-</w:t>
      </w:r>
      <w:r w:rsidRPr="005F2689">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3B783AA3" w14:textId="77777777" w:rsidR="00173F3B" w:rsidRPr="005F2689" w:rsidRDefault="00173F3B" w:rsidP="00173F3B">
      <w:pPr>
        <w:spacing w:after="0" w:line="240" w:lineRule="auto"/>
        <w:ind w:left="567" w:right="567"/>
        <w:jc w:val="both"/>
        <w:rPr>
          <w:rFonts w:ascii="Palatino Linotype" w:eastAsia="Times New Roman" w:hAnsi="Palatino Linotype" w:cs="Arial"/>
          <w:b/>
          <w:i/>
          <w:szCs w:val="24"/>
          <w:u w:val="single"/>
          <w:lang w:val="es-ES"/>
        </w:rPr>
      </w:pPr>
      <w:r w:rsidRPr="005F2689">
        <w:rPr>
          <w:rFonts w:ascii="Palatino Linotype" w:eastAsia="Times New Roman" w:hAnsi="Palatino Linotype" w:cs="Arial"/>
          <w:b/>
          <w:i/>
          <w:szCs w:val="24"/>
          <w:u w:val="single"/>
          <w:lang w:val="es-ES"/>
        </w:rPr>
        <w:t xml:space="preserve">I. La adquisición de bienes muebles. </w:t>
      </w:r>
    </w:p>
    <w:p w14:paraId="0E6E4E58" w14:textId="77777777" w:rsidR="00173F3B" w:rsidRPr="005F2689" w:rsidRDefault="00173F3B" w:rsidP="00173F3B">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 xml:space="preserve">II. La adquisición de bienes inmuebles, a través de compraventa. </w:t>
      </w:r>
    </w:p>
    <w:p w14:paraId="38C03241" w14:textId="77777777" w:rsidR="00173F3B" w:rsidRPr="005F2689" w:rsidRDefault="00173F3B" w:rsidP="00173F3B">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 xml:space="preserve">III. La enajenación de bienes muebles e inmuebles. </w:t>
      </w:r>
    </w:p>
    <w:p w14:paraId="4054A880" w14:textId="77777777" w:rsidR="00173F3B" w:rsidRPr="005F2689" w:rsidRDefault="00173F3B" w:rsidP="00173F3B">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u w:val="single"/>
          <w:lang w:val="es-ES"/>
        </w:rPr>
        <w:t>IV. El arrendamiento de bienes muebles</w:t>
      </w:r>
      <w:r w:rsidRPr="005F2689">
        <w:rPr>
          <w:rFonts w:ascii="Palatino Linotype" w:eastAsia="Times New Roman" w:hAnsi="Palatino Linotype" w:cs="Arial"/>
          <w:i/>
          <w:szCs w:val="24"/>
          <w:lang w:val="es-ES"/>
        </w:rPr>
        <w:t xml:space="preserve"> e inmuebles. </w:t>
      </w:r>
    </w:p>
    <w:p w14:paraId="0AD11BE2" w14:textId="77777777" w:rsidR="00173F3B" w:rsidRPr="005F2689" w:rsidRDefault="00173F3B" w:rsidP="00173F3B">
      <w:pPr>
        <w:spacing w:after="0" w:line="240" w:lineRule="auto"/>
        <w:ind w:left="567" w:right="567"/>
        <w:jc w:val="both"/>
        <w:rPr>
          <w:rFonts w:ascii="Palatino Linotype" w:eastAsia="Times New Roman" w:hAnsi="Palatino Linotype" w:cs="Arial"/>
          <w:b/>
          <w:i/>
          <w:szCs w:val="24"/>
          <w:u w:val="single"/>
          <w:lang w:val="es-ES"/>
        </w:rPr>
      </w:pPr>
      <w:r w:rsidRPr="005F2689">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1327575D" w14:textId="77777777" w:rsidR="00173F3B" w:rsidRPr="005F2689" w:rsidRDefault="00173F3B" w:rsidP="00173F3B">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 xml:space="preserve">VI. La contratación de los servicios de reconstrucción y mantenimiento de bienes muebles. </w:t>
      </w:r>
    </w:p>
    <w:p w14:paraId="674F4F58" w14:textId="77777777" w:rsidR="00173F3B" w:rsidRPr="005F2689" w:rsidRDefault="00173F3B" w:rsidP="00173F3B">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u w:val="single"/>
          <w:lang w:val="es-ES"/>
        </w:rPr>
        <w:t xml:space="preserve">VII. La contratación de los servicios </w:t>
      </w:r>
      <w:r w:rsidRPr="005F2689">
        <w:rPr>
          <w:rFonts w:ascii="Palatino Linotype" w:eastAsia="Times New Roman" w:hAnsi="Palatino Linotype" w:cs="Arial"/>
          <w:i/>
          <w:szCs w:val="24"/>
          <w:lang w:val="es-ES"/>
        </w:rPr>
        <w:t>de maquila, seguros y transportación, así como de los de limpieza y vigilancia de bienes inmuebles</w:t>
      </w:r>
    </w:p>
    <w:p w14:paraId="68A3C486" w14:textId="77777777" w:rsidR="00173F3B" w:rsidRPr="005F2689" w:rsidRDefault="00173F3B" w:rsidP="00173F3B">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6DB7358C" w14:textId="77777777" w:rsidR="00173F3B" w:rsidRPr="005F2689" w:rsidRDefault="00173F3B" w:rsidP="00173F3B">
      <w:pPr>
        <w:spacing w:after="0" w:line="240" w:lineRule="auto"/>
        <w:ind w:left="567" w:right="567"/>
        <w:jc w:val="both"/>
        <w:rPr>
          <w:rFonts w:ascii="Palatino Linotype" w:eastAsia="Times New Roman" w:hAnsi="Palatino Linotype" w:cs="Arial"/>
          <w:b/>
          <w:i/>
          <w:szCs w:val="24"/>
          <w:u w:val="single"/>
          <w:lang w:val="es-ES"/>
        </w:rPr>
      </w:pPr>
      <w:r w:rsidRPr="005F2689">
        <w:rPr>
          <w:rFonts w:ascii="Palatino Linotype" w:eastAsia="Times New Roman" w:hAnsi="Palatino Linotype" w:cs="Arial"/>
          <w:b/>
          <w:i/>
          <w:szCs w:val="24"/>
          <w:u w:val="single"/>
          <w:lang w:val="es-ES"/>
        </w:rPr>
        <w:t>En general, otros actos que impliquen la contratación de servicios de cualquier naturaleza.</w:t>
      </w:r>
    </w:p>
    <w:p w14:paraId="288E3924" w14:textId="77777777" w:rsidR="00173F3B" w:rsidRPr="005F2689" w:rsidRDefault="00173F3B" w:rsidP="00173F3B">
      <w:pPr>
        <w:spacing w:after="0" w:line="240" w:lineRule="auto"/>
        <w:ind w:left="567" w:right="567"/>
        <w:jc w:val="both"/>
        <w:rPr>
          <w:rFonts w:ascii="Palatino Linotype" w:eastAsia="Times New Roman" w:hAnsi="Palatino Linotype" w:cs="Arial"/>
          <w:b/>
          <w:i/>
          <w:szCs w:val="24"/>
          <w:lang w:val="es-ES"/>
        </w:rPr>
      </w:pPr>
      <w:r w:rsidRPr="005F2689">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14:paraId="7332E886" w14:textId="77777777" w:rsidR="00173F3B" w:rsidRPr="005F2689" w:rsidRDefault="00173F3B" w:rsidP="00173F3B">
      <w:pPr>
        <w:spacing w:after="0" w:line="240" w:lineRule="auto"/>
        <w:ind w:left="567" w:right="567"/>
        <w:jc w:val="both"/>
        <w:rPr>
          <w:rFonts w:ascii="Palatino Linotype" w:eastAsia="Times New Roman" w:hAnsi="Palatino Linotype" w:cs="Arial"/>
          <w:b/>
          <w:i/>
          <w:szCs w:val="24"/>
          <w:lang w:val="es-ES"/>
        </w:rPr>
      </w:pPr>
    </w:p>
    <w:p w14:paraId="030F63B4" w14:textId="77777777" w:rsidR="00173F3B" w:rsidRPr="005F2689" w:rsidRDefault="00173F3B" w:rsidP="00173F3B">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 xml:space="preserve">Artículo 27.- </w:t>
      </w:r>
      <w:r w:rsidRPr="005F2689">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0070B029" w14:textId="77777777" w:rsidR="00173F3B" w:rsidRPr="005F2689" w:rsidRDefault="00173F3B" w:rsidP="00173F3B">
      <w:pPr>
        <w:spacing w:after="0" w:line="240" w:lineRule="auto"/>
        <w:ind w:left="567" w:right="567"/>
        <w:jc w:val="both"/>
        <w:rPr>
          <w:rFonts w:ascii="Palatino Linotype" w:eastAsia="Times New Roman" w:hAnsi="Palatino Linotype" w:cs="Arial"/>
          <w:b/>
          <w:i/>
          <w:szCs w:val="24"/>
          <w:lang w:val="es-ES"/>
        </w:rPr>
      </w:pPr>
      <w:r w:rsidRPr="005F2689">
        <w:rPr>
          <w:rFonts w:ascii="Palatino Linotype" w:eastAsia="Times New Roman" w:hAnsi="Palatino Linotype" w:cs="Arial"/>
          <w:b/>
          <w:i/>
          <w:szCs w:val="24"/>
          <w:lang w:val="es-ES"/>
        </w:rPr>
        <w:t xml:space="preserve">I. Invitación restringida. </w:t>
      </w:r>
    </w:p>
    <w:p w14:paraId="7E22B81C" w14:textId="77777777" w:rsidR="00173F3B" w:rsidRPr="005F2689" w:rsidRDefault="00173F3B" w:rsidP="00173F3B">
      <w:pPr>
        <w:spacing w:after="0" w:line="240" w:lineRule="auto"/>
        <w:ind w:left="567" w:right="567"/>
        <w:jc w:val="both"/>
        <w:rPr>
          <w:rFonts w:ascii="Palatino Linotype" w:eastAsia="Times New Roman" w:hAnsi="Palatino Linotype" w:cs="Arial"/>
          <w:b/>
          <w:i/>
          <w:szCs w:val="24"/>
          <w:lang w:val="es-ES"/>
        </w:rPr>
      </w:pPr>
      <w:r w:rsidRPr="005F2689">
        <w:rPr>
          <w:rFonts w:ascii="Palatino Linotype" w:eastAsia="Times New Roman" w:hAnsi="Palatino Linotype" w:cs="Arial"/>
          <w:b/>
          <w:i/>
          <w:szCs w:val="24"/>
          <w:lang w:val="es-ES"/>
        </w:rPr>
        <w:t>II. Adjudicación directa.”</w:t>
      </w:r>
    </w:p>
    <w:p w14:paraId="14FE093F" w14:textId="77777777" w:rsidR="00173F3B" w:rsidRPr="005F2689" w:rsidRDefault="00173F3B" w:rsidP="00173F3B">
      <w:pPr>
        <w:spacing w:after="0" w:line="240" w:lineRule="auto"/>
        <w:ind w:left="567" w:right="567"/>
        <w:jc w:val="right"/>
        <w:rPr>
          <w:rFonts w:ascii="Palatino Linotype" w:eastAsia="Times New Roman" w:hAnsi="Palatino Linotype" w:cs="Arial"/>
          <w:i/>
          <w:sz w:val="20"/>
          <w:szCs w:val="24"/>
          <w:lang w:val="es-ES"/>
        </w:rPr>
      </w:pPr>
      <w:r w:rsidRPr="005F2689">
        <w:rPr>
          <w:rFonts w:ascii="Palatino Linotype" w:eastAsia="Times New Roman" w:hAnsi="Palatino Linotype" w:cs="Arial"/>
          <w:i/>
          <w:sz w:val="20"/>
          <w:szCs w:val="24"/>
          <w:lang w:val="es-ES"/>
        </w:rPr>
        <w:t xml:space="preserve">(Énfasis añadido) </w:t>
      </w:r>
    </w:p>
    <w:p w14:paraId="70B57F17"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p>
    <w:p w14:paraId="7DD980F3"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w:t>
      </w:r>
      <w:r w:rsidRPr="005F2689">
        <w:rPr>
          <w:rFonts w:ascii="Palatino Linotype" w:eastAsia="Times New Roman" w:hAnsi="Palatino Linotype" w:cs="Arial"/>
          <w:sz w:val="24"/>
          <w:szCs w:val="24"/>
          <w:lang w:val="es-ES"/>
        </w:rPr>
        <w:lastRenderedPageBreak/>
        <w:t xml:space="preserve">establecerse los mismos requisitos y condiciones para todos los licitantes. Todo licitante que satisfaga los requisitos de la convocatoria y de las bases de la licitación tendrá derecho a presentar su propuesta. </w:t>
      </w:r>
    </w:p>
    <w:p w14:paraId="1C34E430"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p>
    <w:p w14:paraId="3422CD4B"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362A9781"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p>
    <w:p w14:paraId="1B0300DD"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5D44DF52" w14:textId="77777777" w:rsidR="00173F3B" w:rsidRPr="005F2689" w:rsidRDefault="00173F3B" w:rsidP="00173F3B">
      <w:pPr>
        <w:spacing w:after="0" w:line="240" w:lineRule="auto"/>
        <w:jc w:val="both"/>
        <w:rPr>
          <w:rFonts w:ascii="Palatino Linotype" w:eastAsia="Times New Roman" w:hAnsi="Palatino Linotype" w:cs="Arial"/>
          <w:sz w:val="24"/>
          <w:szCs w:val="24"/>
          <w:lang w:val="es-ES"/>
        </w:rPr>
      </w:pPr>
    </w:p>
    <w:p w14:paraId="3638401B"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“Artículo 35</w:t>
      </w:r>
      <w:r w:rsidRPr="005F2689">
        <w:rPr>
          <w:rFonts w:ascii="Palatino Linotype" w:eastAsia="Times New Roman" w:hAnsi="Palatino Linotype" w:cs="Arial"/>
          <w:i/>
          <w:szCs w:val="24"/>
          <w:lang w:val="es-ES"/>
        </w:rPr>
        <w:t>.- En los procedimientos de licitación pública se observará lo siguiente:</w:t>
      </w:r>
    </w:p>
    <w:p w14:paraId="27001431"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4913611C"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078149B0"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05F4A89A"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15F4D040"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 xml:space="preserve">V. Las modificaciones no podrán limitar el número de licitantes, sustituir o variar sustancialmente los bienes o servicios convocados originalmente, ni adicionar </w:t>
      </w:r>
      <w:proofErr w:type="gramStart"/>
      <w:r w:rsidRPr="005F2689">
        <w:rPr>
          <w:rFonts w:ascii="Palatino Linotype" w:eastAsia="Times New Roman" w:hAnsi="Palatino Linotype" w:cs="Arial"/>
          <w:i/>
          <w:szCs w:val="24"/>
          <w:lang w:val="es-ES"/>
        </w:rPr>
        <w:t>otros  distintos</w:t>
      </w:r>
      <w:proofErr w:type="gramEnd"/>
      <w:r w:rsidRPr="005F2689">
        <w:rPr>
          <w:rFonts w:ascii="Palatino Linotype" w:eastAsia="Times New Roman" w:hAnsi="Palatino Linotype" w:cs="Arial"/>
          <w:i/>
          <w:szCs w:val="24"/>
          <w:lang w:val="es-ES"/>
        </w:rPr>
        <w:t>.</w:t>
      </w:r>
    </w:p>
    <w:p w14:paraId="6BE5D27B"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6AC8B177"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lastRenderedPageBreak/>
        <w:t>VII. Se emitirá el fallo dentro de los 15 días hábiles siguientes a la publicación de la convocatoria.</w:t>
      </w:r>
    </w:p>
    <w:p w14:paraId="304D1AF1"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5F2689">
        <w:rPr>
          <w:rFonts w:ascii="Palatino Linotype" w:eastAsia="Times New Roman" w:hAnsi="Palatino Linotype" w:cs="Arial"/>
          <w:b/>
          <w:i/>
          <w:szCs w:val="24"/>
          <w:lang w:val="es-ES"/>
        </w:rPr>
        <w:t>”</w:t>
      </w:r>
    </w:p>
    <w:p w14:paraId="190F5B02" w14:textId="77777777" w:rsidR="00173F3B" w:rsidRPr="005F2689" w:rsidRDefault="00173F3B" w:rsidP="008D0A88">
      <w:pPr>
        <w:spacing w:after="0" w:line="240" w:lineRule="auto"/>
        <w:ind w:left="567" w:right="567"/>
        <w:jc w:val="right"/>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(Énfasis añadido)</w:t>
      </w:r>
    </w:p>
    <w:p w14:paraId="7D230BD4" w14:textId="77777777" w:rsidR="00173F3B" w:rsidRPr="005F2689" w:rsidRDefault="00173F3B" w:rsidP="00173F3B">
      <w:pPr>
        <w:spacing w:after="0" w:line="240" w:lineRule="auto"/>
        <w:ind w:left="851" w:right="902"/>
        <w:jc w:val="both"/>
        <w:rPr>
          <w:rFonts w:ascii="Palatino Linotype" w:eastAsia="Times New Roman" w:hAnsi="Palatino Linotype" w:cs="Arial"/>
          <w:sz w:val="24"/>
          <w:szCs w:val="24"/>
          <w:lang w:val="es-ES"/>
        </w:rPr>
      </w:pPr>
    </w:p>
    <w:p w14:paraId="4489B562"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 xml:space="preserve">Del precepto legal, se desprende </w:t>
      </w:r>
      <w:proofErr w:type="gramStart"/>
      <w:r w:rsidRPr="005F2689">
        <w:rPr>
          <w:rFonts w:ascii="Palatino Linotype" w:eastAsia="Times New Roman" w:hAnsi="Palatino Linotype" w:cs="Arial"/>
          <w:sz w:val="24"/>
          <w:szCs w:val="24"/>
          <w:lang w:val="es-ES"/>
        </w:rPr>
        <w:t>que</w:t>
      </w:r>
      <w:proofErr w:type="gramEnd"/>
      <w:r w:rsidRPr="005F2689">
        <w:rPr>
          <w:rFonts w:ascii="Palatino Linotype" w:eastAsia="Times New Roman" w:hAnsi="Palatino Linotype" w:cs="Arial"/>
          <w:sz w:val="24"/>
          <w:szCs w:val="24"/>
          <w:lang w:val="es-ES"/>
        </w:rPr>
        <w:t xml:space="preserv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720043B2"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p>
    <w:p w14:paraId="0F31EE5E"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09923271" w14:textId="77777777" w:rsidR="00173F3B" w:rsidRPr="005F2689" w:rsidRDefault="00173F3B" w:rsidP="00173F3B">
      <w:pPr>
        <w:spacing w:after="0" w:line="240" w:lineRule="auto"/>
        <w:jc w:val="both"/>
        <w:rPr>
          <w:rFonts w:ascii="Palatino Linotype" w:eastAsia="Times New Roman" w:hAnsi="Palatino Linotype" w:cs="Arial"/>
          <w:sz w:val="24"/>
          <w:szCs w:val="24"/>
          <w:lang w:val="es-ES"/>
        </w:rPr>
      </w:pPr>
    </w:p>
    <w:p w14:paraId="48A5C58F"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“Artículo 37.-</w:t>
      </w:r>
      <w:r w:rsidRPr="005F2689">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1A98D4BF" w14:textId="77777777" w:rsidR="00173F3B" w:rsidRPr="005F2689" w:rsidRDefault="00173F3B" w:rsidP="008D0A88">
      <w:pPr>
        <w:spacing w:after="0" w:line="240" w:lineRule="auto"/>
        <w:ind w:left="567" w:right="567"/>
        <w:jc w:val="both"/>
        <w:rPr>
          <w:rFonts w:ascii="Palatino Linotype" w:eastAsia="Times New Roman" w:hAnsi="Palatino Linotype" w:cs="Arial"/>
          <w:b/>
          <w:i/>
          <w:szCs w:val="24"/>
          <w:lang w:val="es-ES"/>
        </w:rPr>
      </w:pPr>
    </w:p>
    <w:p w14:paraId="74265609"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Artículo 38.-</w:t>
      </w:r>
      <w:r w:rsidRPr="005F2689">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7DBF8F60"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 xml:space="preserve">El fallo de adjudicación surtirá efectos desde la emisión, siendo responsabilidad de los licitantes enterarse de su contenido, por lo </w:t>
      </w:r>
      <w:proofErr w:type="gramStart"/>
      <w:r w:rsidRPr="005F2689">
        <w:rPr>
          <w:rFonts w:ascii="Palatino Linotype" w:eastAsia="Times New Roman" w:hAnsi="Palatino Linotype" w:cs="Arial"/>
          <w:i/>
          <w:szCs w:val="24"/>
          <w:lang w:val="es-ES"/>
        </w:rPr>
        <w:t>que</w:t>
      </w:r>
      <w:proofErr w:type="gramEnd"/>
      <w:r w:rsidRPr="005F2689">
        <w:rPr>
          <w:rFonts w:ascii="Palatino Linotype" w:eastAsia="Times New Roman" w:hAnsi="Palatino Linotype" w:cs="Arial"/>
          <w:i/>
          <w:szCs w:val="24"/>
          <w:lang w:val="es-ES"/>
        </w:rPr>
        <w:t xml:space="preserve"> a partir de ese momento, las obligaciones derivadas de éste serán exigibles sin perjuicio de la formalización del contrato respectivo, en los términos señalados en el fallo.</w:t>
      </w:r>
      <w:r w:rsidRPr="005F2689">
        <w:rPr>
          <w:rFonts w:ascii="Palatino Linotype" w:eastAsia="Times New Roman" w:hAnsi="Palatino Linotype" w:cs="Arial"/>
          <w:b/>
          <w:i/>
          <w:szCs w:val="24"/>
          <w:lang w:val="es-ES"/>
        </w:rPr>
        <w:t>”</w:t>
      </w:r>
      <w:r w:rsidRPr="005F2689">
        <w:rPr>
          <w:rFonts w:ascii="Palatino Linotype" w:eastAsia="Times New Roman" w:hAnsi="Palatino Linotype" w:cs="Arial"/>
          <w:i/>
          <w:szCs w:val="24"/>
          <w:lang w:val="es-ES"/>
        </w:rPr>
        <w:t xml:space="preserve"> </w:t>
      </w:r>
    </w:p>
    <w:p w14:paraId="38EC5CAC" w14:textId="77777777" w:rsidR="00173F3B" w:rsidRPr="005F2689" w:rsidRDefault="00173F3B" w:rsidP="00173F3B">
      <w:pPr>
        <w:spacing w:after="0" w:line="240" w:lineRule="auto"/>
        <w:ind w:left="851" w:right="902"/>
        <w:jc w:val="both"/>
        <w:rPr>
          <w:rFonts w:ascii="Palatino Linotype" w:eastAsia="Times New Roman" w:hAnsi="Palatino Linotype" w:cs="Arial"/>
          <w:i/>
          <w:szCs w:val="24"/>
          <w:lang w:val="es-ES"/>
        </w:rPr>
      </w:pPr>
    </w:p>
    <w:p w14:paraId="5EAC03A1"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EBE2CA9" w14:textId="77777777" w:rsidR="00E47127" w:rsidRPr="005F2689" w:rsidRDefault="00E47127" w:rsidP="00173F3B">
      <w:pPr>
        <w:spacing w:after="0" w:line="360" w:lineRule="auto"/>
        <w:jc w:val="both"/>
        <w:rPr>
          <w:rFonts w:ascii="Palatino Linotype" w:eastAsia="Times New Roman" w:hAnsi="Palatino Linotype" w:cs="Arial"/>
          <w:sz w:val="24"/>
          <w:szCs w:val="24"/>
          <w:lang w:val="es-ES"/>
        </w:rPr>
      </w:pPr>
    </w:p>
    <w:p w14:paraId="00C400B4"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7A5B9A6E" w14:textId="77777777" w:rsidR="008D0A88" w:rsidRPr="005F2689" w:rsidRDefault="008D0A88" w:rsidP="00173F3B">
      <w:pPr>
        <w:spacing w:after="0" w:line="360" w:lineRule="auto"/>
        <w:jc w:val="both"/>
        <w:rPr>
          <w:rFonts w:ascii="Palatino Linotype" w:eastAsia="Times New Roman" w:hAnsi="Palatino Linotype" w:cs="Arial"/>
          <w:sz w:val="24"/>
          <w:szCs w:val="24"/>
          <w:lang w:val="es-ES"/>
        </w:rPr>
      </w:pPr>
    </w:p>
    <w:p w14:paraId="27407223"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“Artículo 46.-</w:t>
      </w:r>
      <w:r w:rsidRPr="005F2689">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6E67779D"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1264A624" w14:textId="77777777" w:rsidR="00173F3B" w:rsidRPr="005F2689" w:rsidRDefault="00173F3B" w:rsidP="008D0A88">
      <w:pPr>
        <w:spacing w:after="0" w:line="240" w:lineRule="auto"/>
        <w:ind w:left="567" w:right="567"/>
        <w:jc w:val="both"/>
        <w:rPr>
          <w:rFonts w:ascii="Palatino Linotype" w:eastAsia="Times New Roman" w:hAnsi="Palatino Linotype" w:cs="Arial"/>
          <w:b/>
          <w:i/>
          <w:szCs w:val="24"/>
          <w:lang w:val="es-ES"/>
        </w:rPr>
      </w:pPr>
    </w:p>
    <w:p w14:paraId="3A468054"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Artículo 90.-</w:t>
      </w:r>
      <w:r w:rsidRPr="005F2689">
        <w:rPr>
          <w:rFonts w:ascii="Palatino Linotype" w:eastAsia="Times New Roman" w:hAnsi="Palatino Linotype" w:cs="Arial"/>
          <w:i/>
          <w:szCs w:val="24"/>
          <w:lang w:val="es-ES"/>
        </w:rPr>
        <w:t xml:space="preserve"> En el procedimiento de invitación restringida se deberá observar lo siguiente:</w:t>
      </w:r>
    </w:p>
    <w:p w14:paraId="3DB5FAC5"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p>
    <w:p w14:paraId="096232C2"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14:paraId="1741F221"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14:paraId="57F29190" w14:textId="77777777" w:rsidR="00173F3B" w:rsidRPr="005F2689" w:rsidRDefault="00173F3B" w:rsidP="008D0A88">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II. Las bases de la invitación restringida indicarán los aspectos de la adquisición o contratación; y</w:t>
      </w:r>
    </w:p>
    <w:p w14:paraId="0FC71649" w14:textId="77777777" w:rsidR="00173F3B" w:rsidRPr="005F2689" w:rsidRDefault="00173F3B" w:rsidP="008D0A88">
      <w:pPr>
        <w:spacing w:after="0" w:line="240" w:lineRule="auto"/>
        <w:ind w:left="567" w:right="567"/>
        <w:jc w:val="both"/>
        <w:rPr>
          <w:rFonts w:ascii="Palatino Linotype" w:eastAsia="Times New Roman" w:hAnsi="Palatino Linotype" w:cs="Arial"/>
          <w:b/>
          <w:i/>
          <w:szCs w:val="24"/>
          <w:lang w:val="es-ES"/>
        </w:rPr>
      </w:pPr>
      <w:r w:rsidRPr="005F2689">
        <w:rPr>
          <w:rFonts w:ascii="Palatino Linotype" w:eastAsia="Times New Roman" w:hAnsi="Palatino Linotype" w:cs="Arial"/>
          <w:i/>
          <w:szCs w:val="24"/>
          <w:lang w:val="es-ES"/>
        </w:rPr>
        <w:t>III. Serán aplicables, en lo conducente, las disposiciones de la licitación pública.</w:t>
      </w:r>
      <w:r w:rsidRPr="005F2689">
        <w:rPr>
          <w:rFonts w:ascii="Palatino Linotype" w:eastAsia="Times New Roman" w:hAnsi="Palatino Linotype" w:cs="Arial"/>
          <w:b/>
          <w:i/>
          <w:szCs w:val="24"/>
          <w:lang w:val="es-ES"/>
        </w:rPr>
        <w:t>”</w:t>
      </w:r>
    </w:p>
    <w:p w14:paraId="63AEA13E"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p>
    <w:p w14:paraId="3D6CC69A"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 xml:space="preserve">En conclusión, referente a este punto cuando los procedimientos de adquisición o prestación de servicios materia de la Ley en cita, se hubieran llevado a cabo mediante </w:t>
      </w:r>
      <w:r w:rsidRPr="005F2689">
        <w:rPr>
          <w:rFonts w:ascii="Palatino Linotype" w:eastAsia="Times New Roman" w:hAnsi="Palatino Linotype" w:cs="Arial"/>
          <w:sz w:val="24"/>
          <w:szCs w:val="24"/>
          <w:lang w:val="es-ES"/>
        </w:rPr>
        <w:lastRenderedPageBreak/>
        <w:t>invitación restringida, por cada procedimiento se debe contar con las bases, dictámenes, fallos y en su caso, fianzas, de haber sido esta la garantía exhibida.</w:t>
      </w:r>
    </w:p>
    <w:p w14:paraId="110BDE2F"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p>
    <w:p w14:paraId="0F577B8E"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6B529503" w14:textId="77777777" w:rsidR="00E47127" w:rsidRPr="005F2689" w:rsidRDefault="00E47127" w:rsidP="00173F3B">
      <w:pPr>
        <w:spacing w:after="0" w:line="360" w:lineRule="auto"/>
        <w:jc w:val="both"/>
        <w:rPr>
          <w:rFonts w:ascii="Palatino Linotype" w:eastAsia="Times New Roman" w:hAnsi="Palatino Linotype" w:cs="Arial"/>
          <w:sz w:val="24"/>
          <w:szCs w:val="24"/>
          <w:lang w:val="es-ES"/>
        </w:rPr>
      </w:pPr>
    </w:p>
    <w:p w14:paraId="5A2B889A"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5324672B"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p>
    <w:p w14:paraId="3696B3B0"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14:paraId="4E784353" w14:textId="77777777" w:rsidR="00173F3B" w:rsidRPr="005F2689" w:rsidRDefault="00173F3B" w:rsidP="00173F3B">
      <w:pPr>
        <w:spacing w:after="0" w:line="240" w:lineRule="auto"/>
        <w:jc w:val="both"/>
        <w:rPr>
          <w:rFonts w:ascii="Palatino Linotype" w:eastAsia="Times New Roman" w:hAnsi="Palatino Linotype" w:cs="Arial"/>
          <w:sz w:val="24"/>
          <w:szCs w:val="24"/>
          <w:lang w:val="es-ES"/>
        </w:rPr>
      </w:pPr>
    </w:p>
    <w:p w14:paraId="76BB9F91" w14:textId="77777777" w:rsidR="00173F3B" w:rsidRPr="005F2689" w:rsidRDefault="00173F3B" w:rsidP="00805F61">
      <w:pPr>
        <w:spacing w:after="0" w:line="240" w:lineRule="auto"/>
        <w:ind w:left="567" w:right="567"/>
        <w:jc w:val="both"/>
        <w:rPr>
          <w:rFonts w:ascii="Palatino Linotype" w:eastAsia="Times New Roman" w:hAnsi="Palatino Linotype" w:cs="Arial"/>
          <w:b/>
          <w:i/>
          <w:szCs w:val="24"/>
          <w:lang w:val="es-ES"/>
        </w:rPr>
      </w:pPr>
      <w:r w:rsidRPr="005F2689">
        <w:rPr>
          <w:rFonts w:ascii="Palatino Linotype" w:eastAsia="Times New Roman" w:hAnsi="Palatino Linotype" w:cs="Arial"/>
          <w:b/>
          <w:i/>
          <w:szCs w:val="24"/>
          <w:lang w:val="es-ES"/>
        </w:rPr>
        <w:t xml:space="preserve">“Artículo 94.- </w:t>
      </w:r>
      <w:r w:rsidRPr="005F2689">
        <w:rPr>
          <w:rFonts w:ascii="Palatino Linotype" w:eastAsia="Times New Roman" w:hAnsi="Palatino Linotype" w:cs="Arial"/>
          <w:i/>
          <w:szCs w:val="24"/>
          <w:lang w:val="es-ES"/>
        </w:rPr>
        <w:t>En el procedimiento de adjudicación directa se observará lo siguiente:</w:t>
      </w:r>
      <w:r w:rsidRPr="005F2689">
        <w:rPr>
          <w:rFonts w:ascii="Palatino Linotype" w:eastAsia="Times New Roman" w:hAnsi="Palatino Linotype" w:cs="Arial"/>
          <w:b/>
          <w:i/>
          <w:szCs w:val="24"/>
          <w:lang w:val="es-ES"/>
        </w:rPr>
        <w:t xml:space="preserve"> </w:t>
      </w:r>
    </w:p>
    <w:p w14:paraId="16E56468" w14:textId="77777777" w:rsidR="00173F3B" w:rsidRPr="005F2689" w:rsidRDefault="00173F3B" w:rsidP="00805F61">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I.</w:t>
      </w:r>
      <w:r w:rsidRPr="005F2689">
        <w:rPr>
          <w:rFonts w:ascii="Palatino Linotype" w:eastAsia="Times New Roman" w:hAnsi="Palatino Linotype" w:cs="Arial"/>
          <w:i/>
          <w:szCs w:val="24"/>
          <w:lang w:val="es-ES"/>
        </w:rPr>
        <w:t xml:space="preserve"> Las adquisiciones de bienes y la contratación de servicios, se </w:t>
      </w:r>
      <w:proofErr w:type="gramStart"/>
      <w:r w:rsidRPr="005F2689">
        <w:rPr>
          <w:rFonts w:ascii="Palatino Linotype" w:eastAsia="Times New Roman" w:hAnsi="Palatino Linotype" w:cs="Arial"/>
          <w:i/>
          <w:szCs w:val="24"/>
          <w:lang w:val="es-ES"/>
        </w:rPr>
        <w:t>efectuaran</w:t>
      </w:r>
      <w:proofErr w:type="gramEnd"/>
      <w:r w:rsidRPr="005F2689">
        <w:rPr>
          <w:rFonts w:ascii="Palatino Linotype" w:eastAsia="Times New Roman" w:hAnsi="Palatino Linotype" w:cs="Arial"/>
          <w:i/>
          <w:szCs w:val="24"/>
          <w:lang w:val="es-ES"/>
        </w:rPr>
        <w:t xml:space="preserve">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79499E74" w14:textId="77777777" w:rsidR="00173F3B" w:rsidRPr="005F2689" w:rsidRDefault="00173F3B" w:rsidP="00805F61">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II.</w:t>
      </w:r>
      <w:r w:rsidRPr="005F2689">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1850BC95" w14:textId="77777777" w:rsidR="00173F3B" w:rsidRPr="005F2689" w:rsidRDefault="00173F3B" w:rsidP="00805F61">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III.</w:t>
      </w:r>
      <w:r w:rsidRPr="005F2689">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6C5F5E18" w14:textId="77777777" w:rsidR="00173F3B" w:rsidRPr="005F2689" w:rsidRDefault="00173F3B" w:rsidP="00805F61">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IV.</w:t>
      </w:r>
      <w:r w:rsidRPr="005F2689">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21A9A0E1" w14:textId="77777777" w:rsidR="00173F3B" w:rsidRPr="005F2689" w:rsidRDefault="00173F3B" w:rsidP="00805F61">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lastRenderedPageBreak/>
        <w:t>V.</w:t>
      </w:r>
      <w:r w:rsidRPr="005F2689">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038D896B" w14:textId="77777777" w:rsidR="00173F3B" w:rsidRPr="005F2689" w:rsidRDefault="00173F3B" w:rsidP="00805F61">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VI.</w:t>
      </w:r>
      <w:r w:rsidRPr="005F2689">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67DD91C1" w14:textId="77777777" w:rsidR="00173F3B" w:rsidRPr="005F2689" w:rsidRDefault="00173F3B" w:rsidP="00805F61">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VII.</w:t>
      </w:r>
      <w:r w:rsidRPr="005F2689">
        <w:rPr>
          <w:rFonts w:ascii="Palatino Linotype" w:eastAsia="Times New Roman" w:hAnsi="Palatino Linotype" w:cs="Arial"/>
          <w:i/>
          <w:szCs w:val="24"/>
          <w:lang w:val="es-ES"/>
        </w:rPr>
        <w:t xml:space="preserve"> Se observarán, en lo conducente, las disposiciones relativas a la contraoferta; y</w:t>
      </w:r>
    </w:p>
    <w:p w14:paraId="3A2D88AF" w14:textId="77777777" w:rsidR="00173F3B" w:rsidRPr="005F2689" w:rsidRDefault="00173F3B" w:rsidP="00805F61">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b/>
          <w:i/>
          <w:szCs w:val="24"/>
          <w:lang w:val="es-ES"/>
        </w:rPr>
        <w:t>VIII.</w:t>
      </w:r>
      <w:r w:rsidRPr="005F2689">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5F2689">
        <w:rPr>
          <w:rFonts w:ascii="Palatino Linotype" w:eastAsia="Times New Roman" w:hAnsi="Palatino Linotype" w:cs="Arial"/>
          <w:b/>
          <w:i/>
          <w:szCs w:val="24"/>
          <w:lang w:val="es-ES"/>
        </w:rPr>
        <w:t>”</w:t>
      </w:r>
      <w:r w:rsidRPr="005F2689">
        <w:rPr>
          <w:rFonts w:ascii="Palatino Linotype" w:eastAsia="Times New Roman" w:hAnsi="Palatino Linotype" w:cs="Arial"/>
          <w:i/>
          <w:szCs w:val="24"/>
          <w:lang w:val="es-ES"/>
        </w:rPr>
        <w:t xml:space="preserve"> </w:t>
      </w:r>
    </w:p>
    <w:p w14:paraId="7FE166CE" w14:textId="77777777" w:rsidR="00173F3B" w:rsidRPr="005F2689" w:rsidRDefault="00173F3B" w:rsidP="00805F61">
      <w:pPr>
        <w:spacing w:after="0" w:line="240" w:lineRule="auto"/>
        <w:ind w:left="567" w:right="567"/>
        <w:jc w:val="both"/>
        <w:rPr>
          <w:rFonts w:ascii="Palatino Linotype" w:eastAsia="Times New Roman" w:hAnsi="Palatino Linotype" w:cs="Arial"/>
          <w:i/>
          <w:szCs w:val="24"/>
          <w:lang w:val="es-ES"/>
        </w:rPr>
      </w:pPr>
      <w:r w:rsidRPr="005F2689">
        <w:rPr>
          <w:rFonts w:ascii="Palatino Linotype" w:eastAsia="Times New Roman" w:hAnsi="Palatino Linotype" w:cs="Arial"/>
          <w:i/>
          <w:szCs w:val="24"/>
          <w:lang w:val="es-ES"/>
        </w:rPr>
        <w:t>(Énfasis añadido)</w:t>
      </w:r>
    </w:p>
    <w:p w14:paraId="0531E6C0" w14:textId="77777777" w:rsidR="00173F3B" w:rsidRPr="005F2689" w:rsidRDefault="00173F3B" w:rsidP="00173F3B">
      <w:pPr>
        <w:spacing w:after="0" w:line="240" w:lineRule="auto"/>
        <w:ind w:left="851" w:right="851"/>
        <w:jc w:val="both"/>
        <w:rPr>
          <w:rFonts w:ascii="Palatino Linotype" w:eastAsia="Times New Roman" w:hAnsi="Palatino Linotype" w:cs="Arial"/>
          <w:i/>
          <w:szCs w:val="24"/>
          <w:lang w:val="es-ES"/>
        </w:rPr>
      </w:pPr>
    </w:p>
    <w:p w14:paraId="23662CC8" w14:textId="77777777" w:rsidR="00E47127" w:rsidRPr="005F2689" w:rsidRDefault="00E47127" w:rsidP="00173F3B">
      <w:pPr>
        <w:spacing w:after="0" w:line="360" w:lineRule="auto"/>
        <w:jc w:val="both"/>
        <w:rPr>
          <w:rFonts w:ascii="Palatino Linotype" w:eastAsia="Times New Roman" w:hAnsi="Palatino Linotype" w:cs="Times New Roman"/>
          <w:sz w:val="24"/>
          <w:szCs w:val="24"/>
          <w:lang w:val="es-ES"/>
        </w:rPr>
      </w:pPr>
    </w:p>
    <w:p w14:paraId="21D0C5A8" w14:textId="77777777" w:rsidR="00173F3B" w:rsidRPr="005F2689" w:rsidRDefault="00173F3B" w:rsidP="00173F3B">
      <w:pPr>
        <w:spacing w:after="0" w:line="360" w:lineRule="auto"/>
        <w:jc w:val="both"/>
        <w:rPr>
          <w:rFonts w:ascii="Palatino Linotype" w:eastAsia="Times New Roman" w:hAnsi="Palatino Linotype" w:cs="Arial"/>
          <w:sz w:val="24"/>
          <w:szCs w:val="24"/>
        </w:rPr>
      </w:pPr>
      <w:r w:rsidRPr="005F2689">
        <w:rPr>
          <w:rFonts w:ascii="Palatino Linotype" w:eastAsia="Times New Roman" w:hAnsi="Palatino Linotype" w:cs="Times New Roman"/>
          <w:sz w:val="24"/>
          <w:szCs w:val="24"/>
          <w:lang w:val="es-ES"/>
        </w:rPr>
        <w:t xml:space="preserve">En este sentido, </w:t>
      </w:r>
      <w:r w:rsidRPr="005F2689">
        <w:rPr>
          <w:rFonts w:ascii="Palatino Linotype" w:eastAsia="Times New Roman" w:hAnsi="Palatino Linotype" w:cs="Arial"/>
          <w:sz w:val="24"/>
          <w:szCs w:val="24"/>
          <w:lang w:val="es-ES"/>
        </w:rPr>
        <w:t xml:space="preserve">debe decirse que los expedientes de las adquisiciones, arrendamientos, enajenaciones y servicios, </w:t>
      </w:r>
      <w:r w:rsidRPr="005F2689">
        <w:rPr>
          <w:rFonts w:ascii="Palatino Linotype" w:eastAsia="Times New Roman" w:hAnsi="Palatino Linotype" w:cs="Arial"/>
          <w:sz w:val="24"/>
          <w:szCs w:val="24"/>
        </w:rPr>
        <w:t>se encuentra considerada como una de las obligaciones de transparencias comunes que l</w:t>
      </w:r>
      <w:r w:rsidRPr="005F2689">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5F2689">
        <w:rPr>
          <w:rFonts w:ascii="Palatino Linotype" w:eastAsia="Times New Roman" w:hAnsi="Palatino Linotype" w:cs="Arial"/>
          <w:color w:val="000000"/>
          <w:sz w:val="24"/>
          <w:szCs w:val="24"/>
        </w:rPr>
        <w:t xml:space="preserve">el </w:t>
      </w:r>
      <w:r w:rsidRPr="005F2689">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613B7F11" w14:textId="77777777" w:rsidR="00173F3B" w:rsidRPr="005F2689" w:rsidRDefault="00173F3B" w:rsidP="00173F3B">
      <w:pPr>
        <w:spacing w:after="0" w:line="240" w:lineRule="auto"/>
        <w:jc w:val="both"/>
        <w:rPr>
          <w:rFonts w:ascii="Palatino Linotype" w:eastAsia="Times New Roman" w:hAnsi="Palatino Linotype" w:cs="Arial"/>
          <w:sz w:val="24"/>
          <w:szCs w:val="24"/>
        </w:rPr>
      </w:pPr>
    </w:p>
    <w:p w14:paraId="4286A27E"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“Artículo 92. </w:t>
      </w:r>
      <w:r w:rsidRPr="005F2689">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2148428"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i/>
          <w:iCs/>
          <w:lang w:val="es-ES"/>
        </w:rPr>
        <w:t>(…)</w:t>
      </w:r>
    </w:p>
    <w:p w14:paraId="281EB7D7" w14:textId="77777777" w:rsidR="00173F3B" w:rsidRPr="005F2689" w:rsidRDefault="00173F3B" w:rsidP="00805F61">
      <w:pPr>
        <w:spacing w:after="0" w:line="240" w:lineRule="auto"/>
        <w:ind w:left="567" w:right="567"/>
        <w:jc w:val="both"/>
        <w:rPr>
          <w:rFonts w:ascii="Palatino Linotype" w:eastAsia="Times New Roman" w:hAnsi="Palatino Linotype" w:cs="Arial"/>
          <w:b/>
          <w:bCs/>
          <w:i/>
          <w:iCs/>
          <w:lang w:val="es-ES"/>
        </w:rPr>
      </w:pPr>
    </w:p>
    <w:p w14:paraId="3D7F8D9F"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XXIX. </w:t>
      </w:r>
      <w:r w:rsidRPr="005F2689">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5F2689">
        <w:rPr>
          <w:rFonts w:ascii="Palatino Linotype" w:eastAsia="Times New Roman" w:hAnsi="Palatino Linotype" w:cs="Arial"/>
          <w:b/>
          <w:bCs/>
          <w:i/>
          <w:iCs/>
          <w:u w:val="single"/>
          <w:lang w:val="es-ES"/>
        </w:rPr>
        <w:t>incluyendo la versión pública del expediente respectivo y de los contratos</w:t>
      </w:r>
      <w:r w:rsidRPr="005F2689">
        <w:rPr>
          <w:rFonts w:ascii="Palatino Linotype" w:eastAsia="Times New Roman" w:hAnsi="Palatino Linotype" w:cs="Arial"/>
          <w:i/>
          <w:iCs/>
          <w:lang w:val="es-ES"/>
        </w:rPr>
        <w:t> celebrados, que deberán contener, por los menos, lo siguiente:</w:t>
      </w:r>
    </w:p>
    <w:p w14:paraId="6168D06C"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a) De licitaciones públicas</w:t>
      </w:r>
      <w:r w:rsidRPr="005F2689">
        <w:rPr>
          <w:rFonts w:ascii="Palatino Linotype" w:eastAsia="Times New Roman" w:hAnsi="Palatino Linotype" w:cs="Arial"/>
          <w:i/>
          <w:iCs/>
          <w:lang w:val="es-ES"/>
        </w:rPr>
        <w:t xml:space="preserve"> o procedimientos de invitación restringida:</w:t>
      </w:r>
    </w:p>
    <w:p w14:paraId="0D1099E7"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1)</w:t>
      </w:r>
      <w:r w:rsidRPr="005F2689">
        <w:rPr>
          <w:rFonts w:ascii="Palatino Linotype" w:eastAsia="Times New Roman" w:hAnsi="Palatino Linotype" w:cs="Arial"/>
          <w:i/>
          <w:iCs/>
          <w:lang w:val="es-ES"/>
        </w:rPr>
        <w:t> La convocatoria o invitación emitida, así como los fundamentos legales aplicados para llevarla a cabo;</w:t>
      </w:r>
    </w:p>
    <w:p w14:paraId="50ECDE27"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lastRenderedPageBreak/>
        <w:t>2) </w:t>
      </w:r>
      <w:r w:rsidRPr="005F2689">
        <w:rPr>
          <w:rFonts w:ascii="Palatino Linotype" w:eastAsia="Times New Roman" w:hAnsi="Palatino Linotype" w:cs="Arial"/>
          <w:i/>
          <w:iCs/>
          <w:lang w:val="es-ES"/>
        </w:rPr>
        <w:t>Los nombres de los participantes o invitados;</w:t>
      </w:r>
    </w:p>
    <w:p w14:paraId="2A135097"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3)</w:t>
      </w:r>
      <w:r w:rsidRPr="005F2689">
        <w:rPr>
          <w:rFonts w:ascii="Palatino Linotype" w:eastAsia="Times New Roman" w:hAnsi="Palatino Linotype" w:cs="Arial"/>
          <w:i/>
          <w:iCs/>
          <w:lang w:val="es-ES"/>
        </w:rPr>
        <w:t> El nombre del ganador y las razones que lo justifican;</w:t>
      </w:r>
    </w:p>
    <w:p w14:paraId="42078334"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4) </w:t>
      </w:r>
      <w:r w:rsidRPr="005F2689">
        <w:rPr>
          <w:rFonts w:ascii="Palatino Linotype" w:eastAsia="Times New Roman" w:hAnsi="Palatino Linotype" w:cs="Arial"/>
          <w:i/>
          <w:iCs/>
          <w:lang w:val="es-ES"/>
        </w:rPr>
        <w:t>El área solicitante y la responsable de su ejecución;</w:t>
      </w:r>
    </w:p>
    <w:p w14:paraId="35412D45"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5) </w:t>
      </w:r>
      <w:r w:rsidRPr="005F2689">
        <w:rPr>
          <w:rFonts w:ascii="Palatino Linotype" w:eastAsia="Times New Roman" w:hAnsi="Palatino Linotype" w:cs="Arial"/>
          <w:i/>
          <w:iCs/>
          <w:lang w:val="es-ES"/>
        </w:rPr>
        <w:t>Las convocatorias e invitaciones emitidas;</w:t>
      </w:r>
    </w:p>
    <w:p w14:paraId="20727F91"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6)</w:t>
      </w:r>
      <w:r w:rsidRPr="005F2689">
        <w:rPr>
          <w:rFonts w:ascii="Palatino Linotype" w:eastAsia="Times New Roman" w:hAnsi="Palatino Linotype" w:cs="Arial"/>
          <w:i/>
          <w:iCs/>
          <w:lang w:val="es-ES"/>
        </w:rPr>
        <w:t> Los dictámenes y fallo de adjudicación;</w:t>
      </w:r>
    </w:p>
    <w:p w14:paraId="6394ACCC"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7)</w:t>
      </w:r>
      <w:r w:rsidRPr="005F2689">
        <w:rPr>
          <w:rFonts w:ascii="Palatino Linotype" w:eastAsia="Times New Roman" w:hAnsi="Palatino Linotype" w:cs="Arial"/>
          <w:bCs/>
          <w:i/>
          <w:iCs/>
          <w:lang w:val="es-ES"/>
        </w:rPr>
        <w:t> El contrato y, en su caso, sus anexos;</w:t>
      </w:r>
    </w:p>
    <w:p w14:paraId="59B6071E"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8) </w:t>
      </w:r>
      <w:r w:rsidRPr="005F2689">
        <w:rPr>
          <w:rFonts w:ascii="Palatino Linotype" w:eastAsia="Times New Roman" w:hAnsi="Palatino Linotype" w:cs="Arial"/>
          <w:i/>
          <w:iCs/>
          <w:lang w:val="es-ES"/>
        </w:rPr>
        <w:t>Los mecanismos de vigilancia y supervisión, incluyendo en su caso, los estudios de impacto urbano y ambiental, según corresponda;</w:t>
      </w:r>
    </w:p>
    <w:p w14:paraId="373BF127"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9) </w:t>
      </w:r>
      <w:r w:rsidRPr="005F2689">
        <w:rPr>
          <w:rFonts w:ascii="Palatino Linotype" w:eastAsia="Times New Roman" w:hAnsi="Palatino Linotype" w:cs="Arial"/>
          <w:i/>
          <w:iCs/>
          <w:lang w:val="es-ES"/>
        </w:rPr>
        <w:t>La partida presupuestal, de conformidad con el clasificador por objeto del gasto, en el caso de ser aplicable;</w:t>
      </w:r>
    </w:p>
    <w:p w14:paraId="119F2430"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10) </w:t>
      </w:r>
      <w:r w:rsidRPr="005F2689">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14:paraId="213BEFB3"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11) </w:t>
      </w:r>
      <w:r w:rsidRPr="005F2689">
        <w:rPr>
          <w:rFonts w:ascii="Palatino Linotype" w:eastAsia="Times New Roman" w:hAnsi="Palatino Linotype" w:cs="Arial"/>
          <w:i/>
          <w:iCs/>
          <w:lang w:val="es-ES"/>
        </w:rPr>
        <w:t>Los convenios modificatorios que, en su caso, sean firmados, precisando el objeto y la fecha de celebración;</w:t>
      </w:r>
    </w:p>
    <w:p w14:paraId="13676A97"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12) </w:t>
      </w:r>
      <w:r w:rsidRPr="005F2689">
        <w:rPr>
          <w:rFonts w:ascii="Palatino Linotype" w:eastAsia="Times New Roman" w:hAnsi="Palatino Linotype" w:cs="Arial"/>
          <w:i/>
          <w:iCs/>
          <w:lang w:val="es-ES"/>
        </w:rPr>
        <w:t>Los informes de avance físico y financiero sobre las obras o servicios contratados;</w:t>
      </w:r>
    </w:p>
    <w:p w14:paraId="0170DE0E"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13) </w:t>
      </w:r>
      <w:r w:rsidRPr="005F2689">
        <w:rPr>
          <w:rFonts w:ascii="Palatino Linotype" w:eastAsia="Times New Roman" w:hAnsi="Palatino Linotype" w:cs="Arial"/>
          <w:i/>
          <w:iCs/>
          <w:lang w:val="es-ES"/>
        </w:rPr>
        <w:t>El convenio de terminación; y</w:t>
      </w:r>
    </w:p>
    <w:p w14:paraId="62035F3A"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14) </w:t>
      </w:r>
      <w:r w:rsidRPr="005F2689">
        <w:rPr>
          <w:rFonts w:ascii="Palatino Linotype" w:eastAsia="Times New Roman" w:hAnsi="Palatino Linotype" w:cs="Arial"/>
          <w:i/>
          <w:iCs/>
          <w:lang w:val="es-ES"/>
        </w:rPr>
        <w:t>El finiquito.</w:t>
      </w:r>
    </w:p>
    <w:p w14:paraId="3669315A"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b) </w:t>
      </w:r>
      <w:r w:rsidRPr="005F2689">
        <w:rPr>
          <w:rFonts w:ascii="Palatino Linotype" w:eastAsia="Times New Roman" w:hAnsi="Palatino Linotype" w:cs="Arial"/>
          <w:i/>
          <w:iCs/>
          <w:lang w:val="es-ES"/>
        </w:rPr>
        <w:t>De las adjudicaciones directas:</w:t>
      </w:r>
    </w:p>
    <w:p w14:paraId="7C97239B"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1) </w:t>
      </w:r>
      <w:r w:rsidRPr="005F2689">
        <w:rPr>
          <w:rFonts w:ascii="Palatino Linotype" w:eastAsia="Times New Roman" w:hAnsi="Palatino Linotype" w:cs="Arial"/>
          <w:i/>
          <w:iCs/>
          <w:lang w:val="es-ES"/>
        </w:rPr>
        <w:t>La propuesta enviada por el participante;</w:t>
      </w:r>
    </w:p>
    <w:p w14:paraId="4D3DF050"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2) </w:t>
      </w:r>
      <w:r w:rsidRPr="005F2689">
        <w:rPr>
          <w:rFonts w:ascii="Palatino Linotype" w:eastAsia="Times New Roman" w:hAnsi="Palatino Linotype" w:cs="Arial"/>
          <w:i/>
          <w:iCs/>
          <w:lang w:val="es-ES"/>
        </w:rPr>
        <w:t>Los motivos y fundamentos legales aplicados para llevarla a cabo;</w:t>
      </w:r>
    </w:p>
    <w:p w14:paraId="5C390268"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3) </w:t>
      </w:r>
      <w:r w:rsidRPr="005F2689">
        <w:rPr>
          <w:rFonts w:ascii="Palatino Linotype" w:eastAsia="Times New Roman" w:hAnsi="Palatino Linotype" w:cs="Arial"/>
          <w:i/>
          <w:iCs/>
          <w:lang w:val="es-ES"/>
        </w:rPr>
        <w:t>La autorización del ejercicio de la opción;</w:t>
      </w:r>
    </w:p>
    <w:p w14:paraId="121E255A"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4) </w:t>
      </w:r>
      <w:r w:rsidRPr="005F2689">
        <w:rPr>
          <w:rFonts w:ascii="Palatino Linotype" w:eastAsia="Times New Roman" w:hAnsi="Palatino Linotype" w:cs="Arial"/>
          <w:i/>
          <w:iCs/>
          <w:lang w:val="es-ES"/>
        </w:rPr>
        <w:t>En su caso, las cotizaciones consideradas, especificando los nombres de los proveedores y sus montos;</w:t>
      </w:r>
    </w:p>
    <w:p w14:paraId="298BB1CF"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5) </w:t>
      </w:r>
      <w:r w:rsidRPr="005F2689">
        <w:rPr>
          <w:rFonts w:ascii="Palatino Linotype" w:eastAsia="Times New Roman" w:hAnsi="Palatino Linotype" w:cs="Arial"/>
          <w:i/>
          <w:iCs/>
          <w:lang w:val="es-ES"/>
        </w:rPr>
        <w:t>El nombre de la persona física o jurídica colectiva adjudicada;</w:t>
      </w:r>
    </w:p>
    <w:p w14:paraId="6F3109F1"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6) </w:t>
      </w:r>
      <w:r w:rsidRPr="005F2689">
        <w:rPr>
          <w:rFonts w:ascii="Palatino Linotype" w:eastAsia="Times New Roman" w:hAnsi="Palatino Linotype" w:cs="Arial"/>
          <w:i/>
          <w:iCs/>
          <w:lang w:val="es-ES"/>
        </w:rPr>
        <w:t>La unidad administrativa solicitante y la responsable de su ejecución;</w:t>
      </w:r>
    </w:p>
    <w:p w14:paraId="47576826"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7)</w:t>
      </w:r>
      <w:r w:rsidRPr="005F2689">
        <w:rPr>
          <w:rFonts w:ascii="Palatino Linotype" w:eastAsia="Times New Roman" w:hAnsi="Palatino Linotype" w:cs="Arial"/>
          <w:bCs/>
          <w:i/>
          <w:iCs/>
          <w:lang w:val="es-ES"/>
        </w:rPr>
        <w:t> El número, fecha, el monto del contrato y el plazo de entrega o de ejecución de los servicios u obra;</w:t>
      </w:r>
    </w:p>
    <w:p w14:paraId="7F434E8C"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8) </w:t>
      </w:r>
      <w:r w:rsidRPr="005F2689">
        <w:rPr>
          <w:rFonts w:ascii="Palatino Linotype" w:eastAsia="Times New Roman" w:hAnsi="Palatino Linotype" w:cs="Arial"/>
          <w:i/>
          <w:iCs/>
          <w:lang w:val="es-ES"/>
        </w:rPr>
        <w:t>Los mecanismos de vigilancia y supervisión, incluyendo, en su caso, los estudios de impacto urbano y ambiental, según corresponda;</w:t>
      </w:r>
    </w:p>
    <w:p w14:paraId="54293B68"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9) </w:t>
      </w:r>
      <w:r w:rsidRPr="005F2689">
        <w:rPr>
          <w:rFonts w:ascii="Palatino Linotype" w:eastAsia="Times New Roman" w:hAnsi="Palatino Linotype" w:cs="Arial"/>
          <w:i/>
          <w:iCs/>
          <w:lang w:val="es-ES"/>
        </w:rPr>
        <w:t>Los informes de avance sobre las obras o servicios contratados;</w:t>
      </w:r>
    </w:p>
    <w:p w14:paraId="4CD8EA02" w14:textId="77777777" w:rsidR="00173F3B" w:rsidRPr="005F2689" w:rsidRDefault="00173F3B" w:rsidP="00805F61">
      <w:pPr>
        <w:spacing w:after="0" w:line="240" w:lineRule="auto"/>
        <w:ind w:left="567" w:right="567"/>
        <w:jc w:val="both"/>
        <w:rPr>
          <w:rFonts w:ascii="Palatino Linotype" w:eastAsia="Times New Roman" w:hAnsi="Palatino Linotype" w:cs="Arial"/>
          <w:lang w:val="es-ES"/>
        </w:rPr>
      </w:pPr>
      <w:r w:rsidRPr="005F2689">
        <w:rPr>
          <w:rFonts w:ascii="Palatino Linotype" w:eastAsia="Times New Roman" w:hAnsi="Palatino Linotype" w:cs="Arial"/>
          <w:b/>
          <w:bCs/>
          <w:i/>
          <w:iCs/>
          <w:lang w:val="es-ES"/>
        </w:rPr>
        <w:t>10) </w:t>
      </w:r>
      <w:r w:rsidRPr="005F2689">
        <w:rPr>
          <w:rFonts w:ascii="Palatino Linotype" w:eastAsia="Times New Roman" w:hAnsi="Palatino Linotype" w:cs="Arial"/>
          <w:i/>
          <w:iCs/>
          <w:lang w:val="es-ES"/>
        </w:rPr>
        <w:t>El convenio de terminación; y</w:t>
      </w:r>
    </w:p>
    <w:p w14:paraId="389637C7" w14:textId="77777777" w:rsidR="00173F3B" w:rsidRPr="005F2689" w:rsidRDefault="00173F3B" w:rsidP="00805F61">
      <w:pPr>
        <w:spacing w:after="0" w:line="240" w:lineRule="auto"/>
        <w:ind w:left="567" w:right="567"/>
        <w:jc w:val="both"/>
        <w:rPr>
          <w:rFonts w:ascii="Palatino Linotype" w:eastAsia="Times New Roman" w:hAnsi="Palatino Linotype" w:cs="Arial"/>
          <w:b/>
          <w:i/>
          <w:iCs/>
          <w:lang w:val="es-ES"/>
        </w:rPr>
      </w:pPr>
      <w:r w:rsidRPr="005F2689">
        <w:rPr>
          <w:rFonts w:ascii="Palatino Linotype" w:eastAsia="Times New Roman" w:hAnsi="Palatino Linotype" w:cs="Arial"/>
          <w:b/>
          <w:bCs/>
          <w:i/>
          <w:iCs/>
          <w:lang w:val="es-ES"/>
        </w:rPr>
        <w:t>11) </w:t>
      </w:r>
      <w:r w:rsidRPr="005F2689">
        <w:rPr>
          <w:rFonts w:ascii="Palatino Linotype" w:eastAsia="Times New Roman" w:hAnsi="Palatino Linotype" w:cs="Arial"/>
          <w:i/>
          <w:iCs/>
          <w:lang w:val="es-ES"/>
        </w:rPr>
        <w:t>El finiquito.</w:t>
      </w:r>
      <w:r w:rsidRPr="005F2689">
        <w:rPr>
          <w:rFonts w:ascii="Palatino Linotype" w:eastAsia="Times New Roman" w:hAnsi="Palatino Linotype" w:cs="Arial"/>
          <w:b/>
          <w:i/>
          <w:iCs/>
          <w:lang w:val="es-ES"/>
        </w:rPr>
        <w:t>”</w:t>
      </w:r>
    </w:p>
    <w:p w14:paraId="75E69A17" w14:textId="77777777" w:rsidR="00173F3B" w:rsidRPr="005F2689" w:rsidRDefault="00173F3B" w:rsidP="00805F61">
      <w:pPr>
        <w:spacing w:after="0" w:line="240" w:lineRule="auto"/>
        <w:ind w:left="851" w:right="850"/>
        <w:jc w:val="both"/>
        <w:rPr>
          <w:rFonts w:ascii="Palatino Linotype" w:eastAsia="Times New Roman" w:hAnsi="Palatino Linotype" w:cs="Arial"/>
          <w:lang w:val="es-ES"/>
        </w:rPr>
      </w:pPr>
    </w:p>
    <w:p w14:paraId="2AB26B87" w14:textId="77777777" w:rsidR="00173F3B" w:rsidRPr="005F2689" w:rsidRDefault="00173F3B" w:rsidP="00805F61">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w:t>
      </w:r>
      <w:r w:rsidRPr="005F2689">
        <w:rPr>
          <w:rFonts w:ascii="Palatino Linotype" w:eastAsia="Times New Roman" w:hAnsi="Palatino Linotype" w:cs="Arial"/>
          <w:sz w:val="24"/>
          <w:szCs w:val="24"/>
          <w:lang w:val="es-ES"/>
        </w:rPr>
        <w:lastRenderedPageBreak/>
        <w:t>restringida y licitación de cualquier naturaleza, en el que se debe contener dentro de la versión pública del expediente respectivo los contratos celebrados, el cual debe contener entre otros requisitos, el número, fecha y monto del mismo, así como el plazo de entrega o de ejecución de los servicios u obra.</w:t>
      </w:r>
    </w:p>
    <w:p w14:paraId="52CF0D40" w14:textId="77777777" w:rsidR="00E47127" w:rsidRPr="005F2689" w:rsidRDefault="00E47127" w:rsidP="00173F3B">
      <w:pPr>
        <w:spacing w:after="0" w:line="360" w:lineRule="auto"/>
        <w:jc w:val="both"/>
        <w:rPr>
          <w:rFonts w:ascii="Palatino Linotype" w:eastAsia="Times New Roman" w:hAnsi="Palatino Linotype" w:cs="Arial"/>
          <w:sz w:val="24"/>
          <w:szCs w:val="24"/>
          <w:lang w:val="es-ES"/>
        </w:rPr>
      </w:pPr>
    </w:p>
    <w:p w14:paraId="6C3C2DD5" w14:textId="77777777" w:rsidR="00173F3B" w:rsidRPr="005F2689" w:rsidRDefault="00173F3B" w:rsidP="00173F3B">
      <w:pPr>
        <w:spacing w:after="0" w:line="360" w:lineRule="auto"/>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5BB73F8F" w14:textId="77777777" w:rsidR="00173F3B" w:rsidRPr="005F2689" w:rsidRDefault="00173F3B" w:rsidP="00173F3B">
      <w:pPr>
        <w:spacing w:after="0" w:line="240" w:lineRule="auto"/>
        <w:jc w:val="both"/>
        <w:rPr>
          <w:rFonts w:ascii="Palatino Linotype" w:eastAsia="Times New Roman" w:hAnsi="Palatino Linotype" w:cs="Arial"/>
          <w:sz w:val="24"/>
          <w:szCs w:val="24"/>
          <w:lang w:val="es-ES"/>
        </w:rPr>
      </w:pPr>
    </w:p>
    <w:p w14:paraId="200E4278"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t>“Artículo 1</w:t>
      </w:r>
      <w:r w:rsidRPr="005F2689">
        <w:rPr>
          <w:rFonts w:ascii="Palatino Linotype" w:eastAsia="Times New Roman" w:hAnsi="Palatino Linotype" w:cs="Arial"/>
          <w:i/>
          <w:iCs/>
          <w:lang w:val="es-ES"/>
        </w:rPr>
        <w:t>.- </w:t>
      </w:r>
      <w:r w:rsidRPr="005F2689">
        <w:rPr>
          <w:rFonts w:ascii="Palatino Linotype" w:eastAsia="Times New Roman" w:hAnsi="Palatino Linotype" w:cs="Arial"/>
          <w:b/>
          <w:bCs/>
          <w:i/>
          <w:iCs/>
          <w:u w:val="single"/>
          <w:lang w:val="es-ES"/>
        </w:rPr>
        <w:t>Esta Ley tiene por objeto regular los actos relativos a</w:t>
      </w:r>
      <w:r w:rsidRPr="005F2689">
        <w:rPr>
          <w:rFonts w:ascii="Palatino Linotype" w:eastAsia="Times New Roman" w:hAnsi="Palatino Linotype" w:cs="Arial"/>
          <w:i/>
          <w:iCs/>
          <w:lang w:val="es-ES"/>
        </w:rPr>
        <w:t> la planeación, programación, presupuestación, ejecución y control de </w:t>
      </w:r>
      <w:r w:rsidRPr="005F2689">
        <w:rPr>
          <w:rFonts w:ascii="Palatino Linotype" w:eastAsia="Times New Roman" w:hAnsi="Palatino Linotype" w:cs="Arial"/>
          <w:b/>
          <w:bCs/>
          <w:i/>
          <w:iCs/>
          <w:u w:val="single"/>
          <w:lang w:val="es-ES"/>
        </w:rPr>
        <w:t>la adquisición, enajenación y arrendamiento de bienes, y la contratación de servicios de cualquier naturaleza</w:t>
      </w:r>
      <w:r w:rsidRPr="005F2689">
        <w:rPr>
          <w:rFonts w:ascii="Palatino Linotype" w:eastAsia="Times New Roman" w:hAnsi="Palatino Linotype" w:cs="Arial"/>
          <w:i/>
          <w:iCs/>
          <w:lang w:val="es-ES"/>
        </w:rPr>
        <w:t>, </w:t>
      </w:r>
      <w:r w:rsidRPr="005F2689">
        <w:rPr>
          <w:rFonts w:ascii="Palatino Linotype" w:eastAsia="Times New Roman" w:hAnsi="Palatino Linotype" w:cs="Arial"/>
          <w:b/>
          <w:bCs/>
          <w:i/>
          <w:iCs/>
          <w:u w:val="single"/>
          <w:lang w:val="es-ES"/>
        </w:rPr>
        <w:t>que realicen</w:t>
      </w:r>
      <w:r w:rsidRPr="005F2689">
        <w:rPr>
          <w:rFonts w:ascii="Palatino Linotype" w:eastAsia="Times New Roman" w:hAnsi="Palatino Linotype" w:cs="Arial"/>
          <w:i/>
          <w:iCs/>
          <w:lang w:val="es-ES"/>
        </w:rPr>
        <w:t>:</w:t>
      </w:r>
    </w:p>
    <w:p w14:paraId="5E18B030"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i/>
          <w:iCs/>
          <w:lang w:val="es-ES"/>
        </w:rPr>
        <w:t>…</w:t>
      </w:r>
    </w:p>
    <w:p w14:paraId="742BFCEC"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t>III. </w:t>
      </w:r>
      <w:r w:rsidRPr="005F2689">
        <w:rPr>
          <w:rFonts w:ascii="Palatino Linotype" w:eastAsia="Times New Roman" w:hAnsi="Palatino Linotype" w:cs="Arial"/>
          <w:b/>
          <w:bCs/>
          <w:i/>
          <w:iCs/>
          <w:u w:val="single"/>
          <w:lang w:val="es-ES"/>
        </w:rPr>
        <w:t>Los ayuntamientos de los municipios del Estado</w:t>
      </w:r>
      <w:r w:rsidRPr="005F2689">
        <w:rPr>
          <w:rFonts w:ascii="Palatino Linotype" w:eastAsia="Times New Roman" w:hAnsi="Palatino Linotype" w:cs="Arial"/>
          <w:i/>
          <w:iCs/>
          <w:lang w:val="es-ES"/>
        </w:rPr>
        <w:t>.</w:t>
      </w:r>
    </w:p>
    <w:p w14:paraId="5692E19E" w14:textId="77777777" w:rsidR="00173F3B" w:rsidRPr="005F2689" w:rsidRDefault="00173F3B" w:rsidP="00805F61">
      <w:pPr>
        <w:spacing w:after="0" w:line="240" w:lineRule="auto"/>
        <w:ind w:left="567" w:right="567"/>
        <w:jc w:val="both"/>
        <w:rPr>
          <w:rFonts w:ascii="Palatino Linotype" w:eastAsia="Times New Roman" w:hAnsi="Palatino Linotype" w:cs="Arial"/>
          <w:b/>
          <w:bCs/>
          <w:i/>
          <w:iCs/>
          <w:lang w:val="es-ES"/>
        </w:rPr>
      </w:pPr>
    </w:p>
    <w:p w14:paraId="5BE65C37"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t>Artículo 20</w:t>
      </w:r>
      <w:r w:rsidRPr="005F2689">
        <w:rPr>
          <w:rFonts w:ascii="Palatino Linotype" w:eastAsia="Times New Roman" w:hAnsi="Palatino Linotype" w:cs="Arial"/>
          <w:i/>
          <w:iCs/>
          <w:lang w:val="es-ES"/>
        </w:rPr>
        <w:t>.- La Secretaría y </w:t>
      </w:r>
      <w:r w:rsidRPr="005F2689">
        <w:rPr>
          <w:rFonts w:ascii="Palatino Linotype" w:eastAsia="Times New Roman" w:hAnsi="Palatino Linotype" w:cs="Arial"/>
          <w:b/>
          <w:bCs/>
          <w:i/>
          <w:iCs/>
          <w:u w:val="single"/>
          <w:lang w:val="es-ES"/>
        </w:rPr>
        <w:t>los ayuntamientos establecerán y operarán el catálogo de bienes y servicios</w:t>
      </w:r>
      <w:r w:rsidRPr="005F2689">
        <w:rPr>
          <w:rFonts w:ascii="Palatino Linotype" w:eastAsia="Times New Roman" w:hAnsi="Palatino Linotype" w:cs="Arial"/>
          <w:i/>
          <w:iCs/>
          <w:lang w:val="es-ES"/>
        </w:rPr>
        <w:t>, de acuerdo con la reglamentación respectiva. </w:t>
      </w:r>
      <w:r w:rsidRPr="005F2689">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5F2689">
        <w:rPr>
          <w:rFonts w:ascii="Palatino Linotype" w:eastAsia="Times New Roman" w:hAnsi="Palatino Linotype" w:cs="Arial"/>
          <w:i/>
          <w:iCs/>
          <w:lang w:val="es-ES"/>
        </w:rPr>
        <w:t xml:space="preserve"> bajo la modalidad de subasta inversa, los cuales deberán describirse genéricamente y determinarse sus especificaciones técnicas comerciales, y en su caso, sus equivalentes. Dicho catálogo deberá publicarse en el </w:t>
      </w:r>
      <w:proofErr w:type="spellStart"/>
      <w:r w:rsidRPr="005F2689">
        <w:rPr>
          <w:rFonts w:ascii="Palatino Linotype" w:eastAsia="Times New Roman" w:hAnsi="Palatino Linotype" w:cs="Arial"/>
          <w:i/>
          <w:iCs/>
          <w:lang w:val="es-ES"/>
        </w:rPr>
        <w:t>COMPRAMEX</w:t>
      </w:r>
      <w:proofErr w:type="spellEnd"/>
      <w:r w:rsidRPr="005F2689">
        <w:rPr>
          <w:rFonts w:ascii="Palatino Linotype" w:eastAsia="Times New Roman" w:hAnsi="Palatino Linotype" w:cs="Arial"/>
          <w:i/>
          <w:iCs/>
          <w:lang w:val="es-ES"/>
        </w:rPr>
        <w:t xml:space="preserve"> y en el portal de internet de la propia Secretaría y, en su caso, en el de los ayuntamientos.</w:t>
      </w:r>
    </w:p>
    <w:p w14:paraId="2F6C8073" w14:textId="77777777" w:rsidR="00173F3B" w:rsidRPr="005F2689" w:rsidRDefault="00173F3B" w:rsidP="00805F61">
      <w:pPr>
        <w:spacing w:after="0" w:line="240" w:lineRule="auto"/>
        <w:ind w:left="567" w:right="567"/>
        <w:jc w:val="both"/>
        <w:rPr>
          <w:rFonts w:ascii="Palatino Linotype" w:eastAsia="Times New Roman" w:hAnsi="Palatino Linotype" w:cs="Arial"/>
          <w:b/>
          <w:bCs/>
          <w:i/>
          <w:iCs/>
          <w:lang w:val="es-ES"/>
        </w:rPr>
      </w:pPr>
    </w:p>
    <w:p w14:paraId="708886C7"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t>Artículo 21.- </w:t>
      </w:r>
      <w:r w:rsidRPr="005F2689">
        <w:rPr>
          <w:rFonts w:ascii="Palatino Linotype" w:eastAsia="Times New Roman" w:hAnsi="Palatino Linotype" w:cs="Arial"/>
          <w:b/>
          <w:bCs/>
          <w:i/>
          <w:iCs/>
          <w:u w:val="single"/>
          <w:lang w:val="es-ES"/>
        </w:rPr>
        <w:t>A fin de conocer la capacidad administrativa, financiera, legal y técnica de las fuentes de suministro</w:t>
      </w:r>
      <w:r w:rsidRPr="005F2689">
        <w:rPr>
          <w:rFonts w:ascii="Palatino Linotype" w:eastAsia="Times New Roman" w:hAnsi="Palatino Linotype" w:cs="Arial"/>
          <w:i/>
          <w:iCs/>
          <w:lang w:val="es-ES"/>
        </w:rPr>
        <w:t>, la Secretaría y </w:t>
      </w:r>
      <w:r w:rsidRPr="005F2689">
        <w:rPr>
          <w:rFonts w:ascii="Palatino Linotype" w:eastAsia="Times New Roman" w:hAnsi="Palatino Linotype" w:cs="Arial"/>
          <w:b/>
          <w:bCs/>
          <w:i/>
          <w:iCs/>
          <w:u w:val="single"/>
          <w:lang w:val="es-ES"/>
        </w:rPr>
        <w:t>los ayuntamientos integrarán un catálogo de proveedores y de prestadores de servicios</w:t>
      </w:r>
      <w:r w:rsidRPr="005F2689">
        <w:rPr>
          <w:rFonts w:ascii="Palatino Linotype" w:eastAsia="Times New Roman" w:hAnsi="Palatino Linotype" w:cs="Arial"/>
          <w:i/>
          <w:iCs/>
          <w:lang w:val="es-ES"/>
        </w:rPr>
        <w:t>.</w:t>
      </w:r>
    </w:p>
    <w:p w14:paraId="40A779AD"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i/>
          <w:iCs/>
          <w:lang w:val="es-ES"/>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w:t>
      </w:r>
      <w:proofErr w:type="spellStart"/>
      <w:r w:rsidRPr="005F2689">
        <w:rPr>
          <w:rFonts w:ascii="Palatino Linotype" w:eastAsia="Times New Roman" w:hAnsi="Palatino Linotype" w:cs="Arial"/>
          <w:i/>
          <w:iCs/>
          <w:lang w:val="es-ES"/>
        </w:rPr>
        <w:t>COMPRAMEX</w:t>
      </w:r>
      <w:proofErr w:type="spellEnd"/>
      <w:r w:rsidRPr="005F2689">
        <w:rPr>
          <w:rFonts w:ascii="Palatino Linotype" w:eastAsia="Times New Roman" w:hAnsi="Palatino Linotype" w:cs="Arial"/>
          <w:i/>
          <w:iCs/>
          <w:lang w:val="es-ES"/>
        </w:rPr>
        <w:t>.</w:t>
      </w:r>
    </w:p>
    <w:p w14:paraId="73F3C593" w14:textId="77777777" w:rsidR="00173F3B" w:rsidRPr="005F2689" w:rsidRDefault="00173F3B" w:rsidP="00805F61">
      <w:pPr>
        <w:spacing w:after="0" w:line="240" w:lineRule="auto"/>
        <w:ind w:left="567" w:right="567"/>
        <w:jc w:val="both"/>
        <w:rPr>
          <w:rFonts w:ascii="Palatino Linotype" w:eastAsia="Times New Roman" w:hAnsi="Palatino Linotype" w:cs="Arial"/>
          <w:b/>
          <w:bCs/>
          <w:i/>
          <w:iCs/>
          <w:lang w:val="es-ES"/>
        </w:rPr>
      </w:pPr>
    </w:p>
    <w:p w14:paraId="69EF8F89"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lastRenderedPageBreak/>
        <w:t>Artículo 22</w:t>
      </w:r>
      <w:r w:rsidRPr="005F2689">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5F2689">
        <w:rPr>
          <w:rFonts w:ascii="Palatino Linotype" w:eastAsia="Times New Roman" w:hAnsi="Palatino Linotype" w:cs="Arial"/>
          <w:b/>
          <w:bCs/>
          <w:i/>
          <w:iCs/>
          <w:u w:val="single"/>
          <w:lang w:val="es-ES"/>
        </w:rPr>
        <w:t>los ayuntamientos se auxiliarán de un comité de arrendamientos, adquisiciones de inmuebles y enajenaciones</w:t>
      </w:r>
      <w:r w:rsidRPr="005F2689">
        <w:rPr>
          <w:rFonts w:ascii="Palatino Linotype" w:eastAsia="Times New Roman" w:hAnsi="Palatino Linotype" w:cs="Arial"/>
          <w:i/>
          <w:iCs/>
          <w:lang w:val="es-ES"/>
        </w:rPr>
        <w:t>.”</w:t>
      </w:r>
    </w:p>
    <w:p w14:paraId="266273C8" w14:textId="77777777" w:rsidR="00173F3B" w:rsidRPr="005F2689" w:rsidRDefault="00173F3B" w:rsidP="00805F61">
      <w:pPr>
        <w:spacing w:after="0" w:line="240" w:lineRule="auto"/>
        <w:ind w:left="567" w:right="567"/>
        <w:jc w:val="both"/>
        <w:rPr>
          <w:rFonts w:ascii="Palatino Linotype" w:eastAsia="Times New Roman" w:hAnsi="Palatino Linotype" w:cs="Arial"/>
          <w:b/>
          <w:bCs/>
          <w:i/>
          <w:iCs/>
          <w:lang w:val="es-ES"/>
        </w:rPr>
      </w:pPr>
    </w:p>
    <w:p w14:paraId="2A00808C"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t>Artículo 23</w:t>
      </w:r>
      <w:r w:rsidRPr="005F2689">
        <w:rPr>
          <w:rFonts w:ascii="Palatino Linotype" w:eastAsia="Times New Roman" w:hAnsi="Palatino Linotype" w:cs="Arial"/>
          <w:i/>
          <w:iCs/>
          <w:lang w:val="es-ES"/>
        </w:rPr>
        <w:t>.- </w:t>
      </w:r>
      <w:r w:rsidRPr="005F2689">
        <w:rPr>
          <w:rFonts w:ascii="Palatino Linotype" w:eastAsia="Times New Roman" w:hAnsi="Palatino Linotype" w:cs="Arial"/>
          <w:b/>
          <w:bCs/>
          <w:i/>
          <w:iCs/>
          <w:u w:val="single"/>
          <w:lang w:val="es-ES"/>
        </w:rPr>
        <w:t>Los comités de adquisiciones y de servicios tendrán las funciones siguientes</w:t>
      </w:r>
      <w:r w:rsidRPr="005F2689">
        <w:rPr>
          <w:rFonts w:ascii="Palatino Linotype" w:eastAsia="Times New Roman" w:hAnsi="Palatino Linotype" w:cs="Arial"/>
          <w:i/>
          <w:iCs/>
          <w:lang w:val="es-ES"/>
        </w:rPr>
        <w:t>:</w:t>
      </w:r>
    </w:p>
    <w:p w14:paraId="705039DF"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i/>
          <w:iCs/>
          <w:lang w:val="es-ES"/>
        </w:rPr>
        <w:t>I. Dictaminar sobre la procedencia de los casos de excepción al procedimiento de licitación pública.</w:t>
      </w:r>
    </w:p>
    <w:p w14:paraId="50C916FF"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4D841F8F"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t>III. </w:t>
      </w:r>
      <w:r w:rsidRPr="005F2689">
        <w:rPr>
          <w:rFonts w:ascii="Palatino Linotype" w:eastAsia="Times New Roman" w:hAnsi="Palatino Linotype" w:cs="Arial"/>
          <w:b/>
          <w:bCs/>
          <w:i/>
          <w:iCs/>
          <w:u w:val="single"/>
          <w:lang w:val="es-ES"/>
        </w:rPr>
        <w:t>Emitir los dictámenes de adjudicación</w:t>
      </w:r>
      <w:r w:rsidRPr="005F2689">
        <w:rPr>
          <w:rFonts w:ascii="Palatino Linotype" w:eastAsia="Times New Roman" w:hAnsi="Palatino Linotype" w:cs="Arial"/>
          <w:i/>
          <w:iCs/>
          <w:lang w:val="es-ES"/>
        </w:rPr>
        <w:t>.</w:t>
      </w:r>
    </w:p>
    <w:p w14:paraId="60BB9281"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i/>
          <w:iCs/>
          <w:lang w:val="es-ES"/>
        </w:rPr>
        <w:t>IV. Las demás que establezca el reglamento de esta Ley.”</w:t>
      </w:r>
    </w:p>
    <w:p w14:paraId="16F04BBD" w14:textId="77777777" w:rsidR="00173F3B" w:rsidRPr="005F2689" w:rsidRDefault="00173F3B" w:rsidP="00805F61">
      <w:pPr>
        <w:spacing w:after="0" w:line="240" w:lineRule="auto"/>
        <w:ind w:left="567" w:right="567"/>
        <w:jc w:val="both"/>
        <w:rPr>
          <w:rFonts w:ascii="Palatino Linotype" w:eastAsia="Times New Roman" w:hAnsi="Palatino Linotype" w:cs="Arial"/>
          <w:b/>
          <w:bCs/>
          <w:i/>
          <w:iCs/>
          <w:lang w:val="es-ES"/>
        </w:rPr>
      </w:pPr>
    </w:p>
    <w:p w14:paraId="1B964237"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t>Artículo 24</w:t>
      </w:r>
      <w:r w:rsidRPr="005F2689">
        <w:rPr>
          <w:rFonts w:ascii="Palatino Linotype" w:eastAsia="Times New Roman" w:hAnsi="Palatino Linotype" w:cs="Arial"/>
          <w:i/>
          <w:iCs/>
          <w:lang w:val="es-ES"/>
        </w:rPr>
        <w:t>.- </w:t>
      </w:r>
      <w:r w:rsidRPr="005F2689">
        <w:rPr>
          <w:rFonts w:ascii="Palatino Linotype" w:eastAsia="Times New Roman" w:hAnsi="Palatino Linotype" w:cs="Arial"/>
          <w:b/>
          <w:bCs/>
          <w:i/>
          <w:iCs/>
          <w:u w:val="single"/>
          <w:lang w:val="es-ES"/>
        </w:rPr>
        <w:t>El comité de arrendamientos, adquisiciones de inmuebles y enajenaciones tendrá las funciones siguientes</w:t>
      </w:r>
      <w:r w:rsidRPr="005F2689">
        <w:rPr>
          <w:rFonts w:ascii="Palatino Linotype" w:eastAsia="Times New Roman" w:hAnsi="Palatino Linotype" w:cs="Arial"/>
          <w:i/>
          <w:iCs/>
          <w:lang w:val="es-ES"/>
        </w:rPr>
        <w:t>:</w:t>
      </w:r>
    </w:p>
    <w:p w14:paraId="6E77066E"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673E8A9E"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6558B586"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t>III. </w:t>
      </w:r>
      <w:r w:rsidRPr="005F2689">
        <w:rPr>
          <w:rFonts w:ascii="Palatino Linotype" w:eastAsia="Times New Roman" w:hAnsi="Palatino Linotype" w:cs="Arial"/>
          <w:b/>
          <w:bCs/>
          <w:i/>
          <w:iCs/>
          <w:u w:val="single"/>
          <w:lang w:val="es-ES"/>
        </w:rPr>
        <w:t>Emitir los dictámenes de adjudicación, tratándose de adquisiciones de inmuebles y arrendamientos</w:t>
      </w:r>
      <w:r w:rsidRPr="005F2689">
        <w:rPr>
          <w:rFonts w:ascii="Palatino Linotype" w:eastAsia="Times New Roman" w:hAnsi="Palatino Linotype" w:cs="Arial"/>
          <w:i/>
          <w:iCs/>
          <w:lang w:val="es-ES"/>
        </w:rPr>
        <w:t>.</w:t>
      </w:r>
    </w:p>
    <w:p w14:paraId="1738C5A0"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i/>
          <w:iCs/>
          <w:lang w:val="es-ES"/>
        </w:rPr>
        <w:t>IV. Participar en los procedimientos de subasta pública, hasta dejarlos en estado de dictar el fallo de adjudicación.</w:t>
      </w:r>
    </w:p>
    <w:p w14:paraId="78024CD6" w14:textId="77777777" w:rsidR="00173F3B" w:rsidRPr="005F2689" w:rsidRDefault="00173F3B" w:rsidP="00805F61">
      <w:pPr>
        <w:spacing w:after="0" w:line="240" w:lineRule="auto"/>
        <w:ind w:left="567" w:right="567"/>
        <w:jc w:val="both"/>
        <w:rPr>
          <w:rFonts w:ascii="Palatino Linotype" w:eastAsia="Times New Roman" w:hAnsi="Palatino Linotype" w:cs="Arial"/>
          <w:i/>
          <w:iCs/>
          <w:lang w:val="es-ES"/>
        </w:rPr>
      </w:pPr>
      <w:r w:rsidRPr="005F2689">
        <w:rPr>
          <w:rFonts w:ascii="Palatino Linotype" w:eastAsia="Times New Roman" w:hAnsi="Palatino Linotype" w:cs="Arial"/>
          <w:i/>
          <w:iCs/>
          <w:lang w:val="es-ES"/>
        </w:rPr>
        <w:t>V. Las demás que establezca el reglamento de esta Ley.”</w:t>
      </w:r>
    </w:p>
    <w:p w14:paraId="0B4A930C" w14:textId="77777777" w:rsidR="00173F3B" w:rsidRPr="005F2689" w:rsidRDefault="00173F3B" w:rsidP="00805F61">
      <w:pPr>
        <w:spacing w:after="0" w:line="240" w:lineRule="auto"/>
        <w:ind w:left="567" w:right="567"/>
        <w:jc w:val="both"/>
        <w:rPr>
          <w:rFonts w:ascii="Palatino Linotype" w:eastAsia="Times New Roman" w:hAnsi="Palatino Linotype" w:cs="Arial"/>
          <w:b/>
          <w:i/>
          <w:iCs/>
          <w:lang w:val="es-ES"/>
        </w:rPr>
      </w:pPr>
    </w:p>
    <w:p w14:paraId="46F7FD04" w14:textId="77777777" w:rsidR="00173F3B" w:rsidRPr="005F2689" w:rsidRDefault="00173F3B" w:rsidP="00805F61">
      <w:pPr>
        <w:spacing w:after="0" w:line="240" w:lineRule="auto"/>
        <w:ind w:left="567" w:right="567"/>
        <w:jc w:val="both"/>
        <w:rPr>
          <w:rFonts w:ascii="Palatino Linotype" w:eastAsia="Times New Roman" w:hAnsi="Palatino Linotype" w:cs="Arial"/>
          <w:i/>
          <w:iCs/>
          <w:lang w:val="es-ES"/>
        </w:rPr>
      </w:pPr>
      <w:r w:rsidRPr="005F2689">
        <w:rPr>
          <w:rFonts w:ascii="Palatino Linotype" w:eastAsia="Times New Roman" w:hAnsi="Palatino Linotype" w:cs="Arial"/>
          <w:b/>
          <w:i/>
          <w:iCs/>
          <w:lang w:val="es-ES"/>
        </w:rPr>
        <w:t>Artículo 26.- </w:t>
      </w:r>
      <w:r w:rsidRPr="005F2689">
        <w:rPr>
          <w:rFonts w:ascii="Palatino Linotype" w:eastAsia="Times New Roman" w:hAnsi="Palatino Linotype" w:cs="Arial"/>
          <w:i/>
          <w:iCs/>
          <w:lang w:val="es-ES"/>
        </w:rPr>
        <w:t>Las adquisiciones, arrendamientos y servicios se adjudicarán a través de licitaciones públicas, mediante convocatoria pública.</w:t>
      </w:r>
    </w:p>
    <w:p w14:paraId="32B24B22" w14:textId="77777777" w:rsidR="00173F3B" w:rsidRPr="005F2689" w:rsidRDefault="00173F3B" w:rsidP="00805F61">
      <w:pPr>
        <w:spacing w:after="0" w:line="240" w:lineRule="auto"/>
        <w:ind w:left="567" w:right="567"/>
        <w:jc w:val="both"/>
        <w:rPr>
          <w:rFonts w:ascii="Palatino Linotype" w:eastAsia="Times New Roman" w:hAnsi="Palatino Linotype" w:cs="Arial"/>
          <w:b/>
          <w:i/>
          <w:iCs/>
          <w:lang w:val="es-ES"/>
        </w:rPr>
      </w:pPr>
    </w:p>
    <w:p w14:paraId="7CF93888" w14:textId="77777777" w:rsidR="00173F3B" w:rsidRPr="005F2689" w:rsidRDefault="00173F3B" w:rsidP="00805F61">
      <w:pPr>
        <w:spacing w:after="0" w:line="240" w:lineRule="auto"/>
        <w:ind w:left="567" w:right="567"/>
        <w:jc w:val="both"/>
        <w:rPr>
          <w:rFonts w:ascii="Palatino Linotype" w:eastAsia="Times New Roman" w:hAnsi="Palatino Linotype" w:cs="Arial"/>
          <w:i/>
          <w:iCs/>
          <w:lang w:val="es-ES"/>
        </w:rPr>
      </w:pPr>
      <w:r w:rsidRPr="005F2689">
        <w:rPr>
          <w:rFonts w:ascii="Palatino Linotype" w:eastAsia="Times New Roman" w:hAnsi="Palatino Linotype" w:cs="Arial"/>
          <w:b/>
          <w:i/>
          <w:iCs/>
          <w:lang w:val="es-ES"/>
        </w:rPr>
        <w:t>Artículo 27.-</w:t>
      </w:r>
      <w:r w:rsidRPr="005F2689">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7FFAA9CC" w14:textId="77777777" w:rsidR="00173F3B" w:rsidRPr="005F2689" w:rsidRDefault="00173F3B" w:rsidP="00805F61">
      <w:pPr>
        <w:spacing w:after="0" w:line="240" w:lineRule="auto"/>
        <w:ind w:left="567" w:right="567"/>
        <w:jc w:val="both"/>
        <w:rPr>
          <w:rFonts w:ascii="Palatino Linotype" w:eastAsia="Times New Roman" w:hAnsi="Palatino Linotype" w:cs="Arial"/>
          <w:b/>
          <w:bCs/>
          <w:i/>
          <w:iCs/>
          <w:lang w:val="es-ES"/>
        </w:rPr>
      </w:pPr>
    </w:p>
    <w:p w14:paraId="4E50E2A2"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lastRenderedPageBreak/>
        <w:t>I. </w:t>
      </w:r>
      <w:r w:rsidRPr="005F2689">
        <w:rPr>
          <w:rFonts w:ascii="Palatino Linotype" w:eastAsia="Times New Roman" w:hAnsi="Palatino Linotype" w:cs="Arial"/>
          <w:b/>
          <w:bCs/>
          <w:i/>
          <w:iCs/>
          <w:u w:val="single"/>
          <w:lang w:val="es-ES"/>
        </w:rPr>
        <w:t>Invitación restringida</w:t>
      </w:r>
      <w:r w:rsidRPr="005F2689">
        <w:rPr>
          <w:rFonts w:ascii="Palatino Linotype" w:eastAsia="Times New Roman" w:hAnsi="Palatino Linotype" w:cs="Arial"/>
          <w:b/>
          <w:bCs/>
          <w:i/>
          <w:iCs/>
          <w:lang w:val="es-ES"/>
        </w:rPr>
        <w:t>.</w:t>
      </w:r>
    </w:p>
    <w:p w14:paraId="10132D82" w14:textId="77777777" w:rsidR="00173F3B" w:rsidRPr="005F2689" w:rsidRDefault="00173F3B" w:rsidP="00805F61">
      <w:pPr>
        <w:spacing w:after="0" w:line="240" w:lineRule="auto"/>
        <w:ind w:left="567" w:right="567"/>
        <w:jc w:val="both"/>
        <w:rPr>
          <w:rFonts w:ascii="Palatino Linotype" w:eastAsia="Times New Roman" w:hAnsi="Palatino Linotype" w:cs="Arial"/>
          <w:sz w:val="19"/>
          <w:szCs w:val="19"/>
          <w:lang w:val="es-ES"/>
        </w:rPr>
      </w:pPr>
      <w:r w:rsidRPr="005F2689">
        <w:rPr>
          <w:rFonts w:ascii="Palatino Linotype" w:eastAsia="Times New Roman" w:hAnsi="Palatino Linotype" w:cs="Arial"/>
          <w:b/>
          <w:bCs/>
          <w:i/>
          <w:iCs/>
          <w:lang w:val="es-ES"/>
        </w:rPr>
        <w:t>II. </w:t>
      </w:r>
      <w:r w:rsidRPr="005F2689">
        <w:rPr>
          <w:rFonts w:ascii="Palatino Linotype" w:eastAsia="Times New Roman" w:hAnsi="Palatino Linotype" w:cs="Arial"/>
          <w:b/>
          <w:bCs/>
          <w:i/>
          <w:iCs/>
          <w:u w:val="single"/>
          <w:lang w:val="es-ES"/>
        </w:rPr>
        <w:t>Adjudicación directa</w:t>
      </w:r>
      <w:r w:rsidRPr="005F2689">
        <w:rPr>
          <w:rFonts w:ascii="Palatino Linotype" w:eastAsia="Times New Roman" w:hAnsi="Palatino Linotype" w:cs="Arial"/>
          <w:i/>
          <w:iCs/>
          <w:lang w:val="es-ES"/>
        </w:rPr>
        <w:t>.</w:t>
      </w:r>
    </w:p>
    <w:p w14:paraId="4AC580BC" w14:textId="77777777" w:rsidR="00173F3B" w:rsidRPr="005F2689" w:rsidRDefault="00173F3B" w:rsidP="00805F61">
      <w:pPr>
        <w:spacing w:after="0" w:line="240" w:lineRule="auto"/>
        <w:ind w:left="567" w:right="567"/>
        <w:jc w:val="both"/>
        <w:rPr>
          <w:rFonts w:ascii="Palatino Linotype" w:eastAsia="Times New Roman" w:hAnsi="Palatino Linotype" w:cs="Arial"/>
          <w:b/>
          <w:bCs/>
          <w:i/>
          <w:iCs/>
          <w:lang w:val="es-ES"/>
        </w:rPr>
      </w:pPr>
    </w:p>
    <w:p w14:paraId="15E88218" w14:textId="77777777" w:rsidR="00173F3B" w:rsidRPr="005F2689" w:rsidRDefault="00173F3B" w:rsidP="00805F61">
      <w:pPr>
        <w:spacing w:after="0" w:line="240" w:lineRule="auto"/>
        <w:ind w:left="567" w:right="567"/>
        <w:jc w:val="both"/>
        <w:rPr>
          <w:rFonts w:ascii="Palatino Linotype" w:eastAsia="Times New Roman" w:hAnsi="Palatino Linotype" w:cs="Arial"/>
          <w:b/>
          <w:sz w:val="19"/>
          <w:szCs w:val="19"/>
          <w:lang w:val="es-ES"/>
        </w:rPr>
      </w:pPr>
      <w:r w:rsidRPr="005F2689">
        <w:rPr>
          <w:rFonts w:ascii="Palatino Linotype" w:eastAsia="Times New Roman" w:hAnsi="Palatino Linotype" w:cs="Arial"/>
          <w:b/>
          <w:bCs/>
          <w:i/>
          <w:iCs/>
          <w:lang w:val="es-ES"/>
        </w:rPr>
        <w:t>Artículo 39</w:t>
      </w:r>
      <w:r w:rsidRPr="005F2689">
        <w:rPr>
          <w:rFonts w:ascii="Palatino Linotype" w:eastAsia="Times New Roman" w:hAnsi="Palatino Linotype" w:cs="Arial"/>
          <w:i/>
          <w:iCs/>
          <w:lang w:val="es-ES"/>
        </w:rPr>
        <w:t>.- </w:t>
      </w:r>
      <w:r w:rsidRPr="005F2689">
        <w:rPr>
          <w:rFonts w:ascii="Palatino Linotype" w:eastAsia="Times New Roman" w:hAnsi="Palatino Linotype" w:cs="Arial"/>
          <w:b/>
          <w:bCs/>
          <w:i/>
          <w:iCs/>
          <w:u w:val="single"/>
          <w:lang w:val="es-ES"/>
        </w:rPr>
        <w:t>Para cada uno de los actos del procedimiento adquisitivo se levantará el acta respectiva</w:t>
      </w:r>
      <w:r w:rsidRPr="005F2689">
        <w:rPr>
          <w:rFonts w:ascii="Palatino Linotype" w:eastAsia="Times New Roman" w:hAnsi="Palatino Linotype" w:cs="Arial"/>
          <w:i/>
          <w:iCs/>
          <w:lang w:val="es-ES"/>
        </w:rPr>
        <w:t>, la cual será firmada por los participantes, sin que la falta de firma de alguno de ellos invalide su contenido y efectos.</w:t>
      </w:r>
      <w:r w:rsidRPr="005F2689">
        <w:rPr>
          <w:rFonts w:ascii="Palatino Linotype" w:eastAsia="Times New Roman" w:hAnsi="Palatino Linotype" w:cs="Arial"/>
          <w:b/>
          <w:i/>
          <w:iCs/>
          <w:lang w:val="es-ES"/>
        </w:rPr>
        <w:t>”</w:t>
      </w:r>
    </w:p>
    <w:p w14:paraId="13D38560" w14:textId="77777777" w:rsidR="00173F3B" w:rsidRPr="005F2689" w:rsidRDefault="00173F3B" w:rsidP="00805F61">
      <w:pPr>
        <w:spacing w:after="0" w:line="240" w:lineRule="auto"/>
        <w:ind w:left="567" w:right="567"/>
        <w:jc w:val="both"/>
        <w:rPr>
          <w:rFonts w:ascii="Palatino Linotype" w:eastAsia="Times New Roman" w:hAnsi="Palatino Linotype" w:cs="Arial"/>
          <w:sz w:val="24"/>
          <w:szCs w:val="24"/>
          <w:lang w:val="es-ES"/>
        </w:rPr>
      </w:pPr>
      <w:r w:rsidRPr="005F2689">
        <w:rPr>
          <w:rFonts w:ascii="Palatino Linotype" w:eastAsia="Times New Roman" w:hAnsi="Palatino Linotype" w:cs="Arial"/>
          <w:sz w:val="24"/>
          <w:szCs w:val="24"/>
          <w:lang w:val="es-ES"/>
        </w:rPr>
        <w:t>(Énfasis añadido)</w:t>
      </w:r>
    </w:p>
    <w:p w14:paraId="34B05F42" w14:textId="77777777" w:rsidR="00173F3B" w:rsidRPr="005F2689" w:rsidRDefault="00173F3B" w:rsidP="00173F3B">
      <w:pPr>
        <w:spacing w:after="0" w:line="240" w:lineRule="auto"/>
        <w:ind w:left="851" w:right="899"/>
        <w:jc w:val="both"/>
        <w:rPr>
          <w:rFonts w:ascii="Palatino Linotype" w:eastAsia="Times New Roman" w:hAnsi="Palatino Linotype" w:cs="Arial"/>
          <w:sz w:val="24"/>
          <w:szCs w:val="24"/>
          <w:lang w:val="es-ES"/>
        </w:rPr>
      </w:pPr>
    </w:p>
    <w:p w14:paraId="49147859" w14:textId="77777777" w:rsidR="00805F61" w:rsidRPr="005F2689" w:rsidRDefault="00805F61" w:rsidP="00805F61">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sidRPr="005F2689">
        <w:rPr>
          <w:rFonts w:ascii="Palatino Linotype" w:eastAsia="Times New Roman" w:hAnsi="Palatino Linotype" w:cs="Arial"/>
          <w:sz w:val="24"/>
          <w:szCs w:val="24"/>
          <w:lang w:val="es-ES"/>
        </w:rPr>
        <w:t>De la interpretación armónica de los preceptos transcritos, se advierte que </w:t>
      </w:r>
      <w:r w:rsidRPr="005F2689">
        <w:rPr>
          <w:rFonts w:ascii="Palatino Linotype" w:eastAsia="Times New Roman" w:hAnsi="Palatino Linotype" w:cs="Arial"/>
          <w:b/>
          <w:sz w:val="24"/>
          <w:szCs w:val="24"/>
          <w:lang w:val="es-ES"/>
        </w:rPr>
        <w:t>El Sujeto Obligado</w:t>
      </w:r>
      <w:r w:rsidRPr="005F2689">
        <w:rPr>
          <w:rFonts w:ascii="Palatino Linotype" w:eastAsia="Times New Roman" w:hAnsi="Palatino Linotype" w:cs="Arial"/>
          <w:sz w:val="24"/>
          <w:szCs w:val="24"/>
          <w:lang w:val="es-ES"/>
        </w:rPr>
        <w:t xml:space="preserve">, cuenta con la competencia para regular los actos relativos a la planeación, programación, presupuestación, ejecución y </w:t>
      </w:r>
      <w:r w:rsidRPr="005F2689">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sidRPr="005F2689">
        <w:rPr>
          <w:rFonts w:ascii="Palatino Linotype" w:eastAsia="Times New Roman" w:hAnsi="Palatino Linotype" w:cs="Arial"/>
          <w:sz w:val="24"/>
          <w:szCs w:val="24"/>
          <w:lang w:val="es-ES"/>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 por lo que resulta dable ordenar la entrega de la información requerida al recurrente, donde consten</w:t>
      </w:r>
      <w:r w:rsidRPr="005F2689">
        <w:rPr>
          <w:rFonts w:ascii="Palatino Linotype" w:hAnsi="Palatino Linotype"/>
          <w:color w:val="000000"/>
          <w:sz w:val="24"/>
          <w:szCs w:val="24"/>
        </w:rPr>
        <w:t xml:space="preserve"> </w:t>
      </w:r>
      <w:r w:rsidR="00C35DED" w:rsidRPr="005F2689">
        <w:rPr>
          <w:rFonts w:ascii="Palatino Linotype" w:hAnsi="Palatino Linotype"/>
          <w:color w:val="000000"/>
          <w:sz w:val="24"/>
          <w:szCs w:val="24"/>
        </w:rPr>
        <w:t>todos los contratos de licitaciones de obra pública y adquisiciones de todo tipo, correspondientes del primero de enero del 2022 al dos de agosto de dos mil veintidós</w:t>
      </w:r>
      <w:r w:rsidRPr="005F2689">
        <w:rPr>
          <w:rFonts w:ascii="Palatino Linotype" w:hAnsi="Palatino Linotype"/>
          <w:color w:val="000000"/>
          <w:sz w:val="24"/>
          <w:szCs w:val="24"/>
        </w:rPr>
        <w:t>.</w:t>
      </w:r>
    </w:p>
    <w:p w14:paraId="3159BA89" w14:textId="77777777" w:rsidR="00173F3B" w:rsidRPr="005F2689" w:rsidRDefault="00173F3B" w:rsidP="00173F3B">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p>
    <w:p w14:paraId="5A55E931" w14:textId="77777777" w:rsidR="00693BC6" w:rsidRPr="005F2689" w:rsidRDefault="00693BC6" w:rsidP="00693BC6">
      <w:pPr>
        <w:spacing w:after="0" w:line="360" w:lineRule="auto"/>
        <w:jc w:val="both"/>
        <w:rPr>
          <w:rFonts w:ascii="Palatino Linotype" w:eastAsia="Times New Roman" w:hAnsi="Palatino Linotype" w:cs="Arial"/>
          <w:sz w:val="24"/>
          <w:szCs w:val="24"/>
          <w:lang w:val="es-ES" w:eastAsia="es-ES"/>
        </w:rPr>
      </w:pPr>
      <w:r w:rsidRPr="005F2689">
        <w:rPr>
          <w:rFonts w:ascii="Palatino Linotype" w:eastAsia="Times New Roman" w:hAnsi="Palatino Linotype" w:cs="Arial"/>
          <w:sz w:val="24"/>
          <w:szCs w:val="24"/>
          <w:lang w:val="es-ES" w:eastAsia="es-ES"/>
        </w:rPr>
        <w:t xml:space="preserve">Asimismo, </w:t>
      </w:r>
      <w:r w:rsidRPr="005F2689">
        <w:rPr>
          <w:rFonts w:ascii="Palatino Linotype" w:eastAsia="Times New Roman" w:hAnsi="Palatino Linotype" w:cs="Times New Roman"/>
          <w:sz w:val="24"/>
          <w:szCs w:val="24"/>
          <w:lang w:val="es-ES_tradnl" w:eastAsia="es-ES"/>
        </w:rPr>
        <w:t xml:space="preserve">es de destacar que la información fue requerida a través del </w:t>
      </w:r>
      <w:proofErr w:type="spellStart"/>
      <w:r w:rsidRPr="005F2689">
        <w:rPr>
          <w:rFonts w:ascii="Palatino Linotype" w:eastAsia="Times New Roman" w:hAnsi="Palatino Linotype" w:cs="Times New Roman"/>
          <w:b/>
          <w:sz w:val="24"/>
          <w:szCs w:val="24"/>
          <w:lang w:val="es-ES_tradnl" w:eastAsia="es-ES"/>
        </w:rPr>
        <w:t>SAIMEX</w:t>
      </w:r>
      <w:proofErr w:type="spellEnd"/>
      <w:r w:rsidRPr="005F2689">
        <w:rPr>
          <w:rFonts w:ascii="Palatino Linotype" w:eastAsia="Times New Roman" w:hAnsi="Palatino Linotype" w:cs="Times New Roman"/>
          <w:sz w:val="24"/>
          <w:szCs w:val="24"/>
          <w:lang w:val="es-ES_tradnl" w:eastAsia="es-ES"/>
        </w:rPr>
        <w:t xml:space="preserve">; sin embargo, el </w:t>
      </w:r>
      <w:r w:rsidRPr="005F2689">
        <w:rPr>
          <w:rFonts w:ascii="Palatino Linotype" w:eastAsia="Times New Roman" w:hAnsi="Palatino Linotype" w:cs="Times New Roman"/>
          <w:b/>
          <w:sz w:val="24"/>
          <w:szCs w:val="24"/>
          <w:lang w:val="es-ES_tradnl" w:eastAsia="es-ES"/>
        </w:rPr>
        <w:t xml:space="preserve">Sujeto Obligado </w:t>
      </w:r>
      <w:r w:rsidRPr="005F2689">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Pr="005F2689">
        <w:rPr>
          <w:rFonts w:ascii="Palatino Linotype" w:eastAsia="Times New Roman" w:hAnsi="Palatino Linotype" w:cs="Times New Roman"/>
          <w:b/>
          <w:sz w:val="24"/>
          <w:szCs w:val="24"/>
          <w:lang w:val="es-ES_tradnl" w:eastAsia="es-ES"/>
        </w:rPr>
        <w:t xml:space="preserve">Sujeto Obligado </w:t>
      </w:r>
      <w:r w:rsidRPr="005F2689">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5F2689">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proofErr w:type="spellStart"/>
      <w:r w:rsidRPr="005F2689">
        <w:rPr>
          <w:rFonts w:ascii="Palatino Linotype" w:eastAsia="Times New Roman" w:hAnsi="Palatino Linotype" w:cs="Arial"/>
          <w:b/>
          <w:sz w:val="24"/>
          <w:szCs w:val="24"/>
          <w:lang w:val="es-ES" w:eastAsia="es-ES"/>
        </w:rPr>
        <w:lastRenderedPageBreak/>
        <w:t>SAIMEX</w:t>
      </w:r>
      <w:proofErr w:type="spellEnd"/>
      <w:r w:rsidRPr="005F2689">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2CDFEB52" w14:textId="77777777" w:rsidR="00693BC6" w:rsidRPr="005F2689" w:rsidRDefault="00693BC6" w:rsidP="00693BC6">
      <w:pPr>
        <w:spacing w:after="0" w:line="240" w:lineRule="auto"/>
        <w:rPr>
          <w:rFonts w:ascii="Times New Roman" w:eastAsia="Times New Roman" w:hAnsi="Times New Roman" w:cs="Times New Roman"/>
          <w:sz w:val="14"/>
          <w:szCs w:val="24"/>
          <w:lang w:eastAsia="es-ES"/>
        </w:rPr>
      </w:pPr>
    </w:p>
    <w:p w14:paraId="25537F8F" w14:textId="77777777" w:rsidR="00693BC6" w:rsidRPr="005F2689" w:rsidRDefault="00693BC6" w:rsidP="00693BC6">
      <w:pPr>
        <w:spacing w:after="0" w:line="240" w:lineRule="auto"/>
        <w:rPr>
          <w:rFonts w:ascii="Times New Roman" w:eastAsia="Times New Roman" w:hAnsi="Times New Roman" w:cs="Times New Roman"/>
          <w:sz w:val="14"/>
          <w:szCs w:val="24"/>
          <w:lang w:eastAsia="es-ES"/>
        </w:rPr>
      </w:pPr>
    </w:p>
    <w:p w14:paraId="0F515177" w14:textId="77777777" w:rsidR="00693BC6" w:rsidRPr="005F2689" w:rsidRDefault="00693BC6" w:rsidP="00693BC6">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b/>
          <w:i/>
          <w:szCs w:val="24"/>
          <w:lang w:val="es-ES" w:eastAsia="es-ES"/>
        </w:rPr>
        <w:t>“Artículo 164.</w:t>
      </w:r>
      <w:r w:rsidRPr="005F2689">
        <w:rPr>
          <w:rFonts w:ascii="Palatino Linotype" w:eastAsia="Times New Roman" w:hAnsi="Palatino Linotype" w:cs="Arial"/>
          <w:i/>
          <w:szCs w:val="24"/>
          <w:lang w:val="es-ES" w:eastAsia="es-ES"/>
        </w:rPr>
        <w:t xml:space="preserve"> </w:t>
      </w:r>
      <w:r w:rsidRPr="005F2689">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5F2689">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3DAF04C4" w14:textId="77777777" w:rsidR="00693BC6" w:rsidRPr="005F2689" w:rsidRDefault="00693BC6" w:rsidP="00693BC6">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7E56B86E" w14:textId="77777777" w:rsidR="00693BC6" w:rsidRPr="005F2689" w:rsidRDefault="00693BC6" w:rsidP="00693BC6">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b/>
          <w:i/>
          <w:szCs w:val="24"/>
          <w:u w:val="single"/>
          <w:lang w:val="es-ES" w:eastAsia="es-ES"/>
        </w:rPr>
        <w:t>En cualquier caso, se deberá fundar y motivar la necesidad de ofrecer otras modalidades.</w:t>
      </w:r>
      <w:r w:rsidRPr="005F2689">
        <w:rPr>
          <w:rFonts w:ascii="Palatino Linotype" w:eastAsia="Times New Roman" w:hAnsi="Palatino Linotype" w:cs="Arial"/>
          <w:i/>
          <w:szCs w:val="24"/>
          <w:lang w:val="es-ES" w:eastAsia="es-ES"/>
        </w:rPr>
        <w:t>”</w:t>
      </w:r>
    </w:p>
    <w:p w14:paraId="5FEE3D02" w14:textId="77777777" w:rsidR="00693BC6" w:rsidRPr="005F2689" w:rsidRDefault="00693BC6" w:rsidP="00693BC6">
      <w:pPr>
        <w:spacing w:before="240" w:after="240" w:line="360" w:lineRule="auto"/>
        <w:contextualSpacing/>
        <w:jc w:val="both"/>
        <w:rPr>
          <w:rFonts w:ascii="Palatino Linotype" w:eastAsia="Times New Roman" w:hAnsi="Palatino Linotype" w:cs="Times New Roman"/>
          <w:sz w:val="24"/>
          <w:szCs w:val="24"/>
          <w:lang w:val="es-ES" w:eastAsia="es-ES"/>
        </w:rPr>
      </w:pPr>
    </w:p>
    <w:p w14:paraId="51A7690A" w14:textId="77777777" w:rsidR="00693BC6" w:rsidRPr="005F2689" w:rsidRDefault="00693BC6" w:rsidP="00693BC6">
      <w:pPr>
        <w:spacing w:before="240" w:after="240" w:line="360" w:lineRule="auto"/>
        <w:contextualSpacing/>
        <w:jc w:val="both"/>
        <w:rPr>
          <w:rFonts w:ascii="Palatino Linotype" w:eastAsia="Times New Roman" w:hAnsi="Palatino Linotype" w:cs="Times New Roman"/>
          <w:b/>
          <w:sz w:val="24"/>
          <w:szCs w:val="24"/>
          <w:lang w:val="es-ES" w:eastAsia="es-ES"/>
        </w:rPr>
      </w:pPr>
      <w:r w:rsidRPr="005F2689">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5F2689">
        <w:rPr>
          <w:rFonts w:ascii="Palatino Linotype" w:eastAsia="Times New Roman" w:hAnsi="Palatino Linotype" w:cs="Times New Roman"/>
          <w:b/>
          <w:sz w:val="24"/>
          <w:szCs w:val="24"/>
          <w:lang w:val="es-ES" w:eastAsia="es-ES"/>
        </w:rPr>
        <w:t xml:space="preserve">Sujeto Obligado </w:t>
      </w:r>
      <w:r w:rsidRPr="005F2689">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1E759361" w14:textId="77777777" w:rsidR="00693BC6" w:rsidRPr="005F2689" w:rsidRDefault="00693BC6" w:rsidP="00693BC6">
      <w:pPr>
        <w:spacing w:before="240" w:after="240" w:line="360" w:lineRule="auto"/>
        <w:contextualSpacing/>
        <w:jc w:val="both"/>
        <w:rPr>
          <w:rFonts w:ascii="Palatino Linotype" w:eastAsia="Times New Roman" w:hAnsi="Palatino Linotype" w:cs="Times New Roman"/>
          <w:b/>
          <w:sz w:val="24"/>
          <w:szCs w:val="24"/>
          <w:lang w:val="es-ES" w:eastAsia="es-ES"/>
        </w:rPr>
      </w:pPr>
    </w:p>
    <w:p w14:paraId="1FA3B58D" w14:textId="77777777" w:rsidR="00693BC6" w:rsidRPr="005F2689" w:rsidRDefault="00693BC6" w:rsidP="00693BC6">
      <w:pPr>
        <w:spacing w:before="240" w:after="240" w:line="360" w:lineRule="auto"/>
        <w:contextualSpacing/>
        <w:jc w:val="both"/>
        <w:rPr>
          <w:rFonts w:ascii="Palatino Linotype" w:eastAsia="Times New Roman" w:hAnsi="Palatino Linotype" w:cs="Times New Roman"/>
          <w:sz w:val="24"/>
          <w:szCs w:val="24"/>
          <w:lang w:val="es-ES" w:eastAsia="es-ES"/>
        </w:rPr>
      </w:pPr>
      <w:r w:rsidRPr="005F2689">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678965F" w14:textId="77777777" w:rsidR="00693BC6" w:rsidRPr="005F2689" w:rsidRDefault="00693BC6" w:rsidP="00693BC6">
      <w:pPr>
        <w:spacing w:after="0" w:line="360" w:lineRule="auto"/>
        <w:contextualSpacing/>
        <w:jc w:val="both"/>
        <w:rPr>
          <w:rFonts w:ascii="Palatino Linotype" w:eastAsia="Times New Roman" w:hAnsi="Palatino Linotype" w:cs="Arial"/>
          <w:color w:val="222222"/>
          <w:sz w:val="24"/>
          <w:szCs w:val="24"/>
          <w:lang w:val="es-ES" w:eastAsia="es-MX"/>
        </w:rPr>
      </w:pPr>
    </w:p>
    <w:p w14:paraId="78AE6999" w14:textId="77777777" w:rsidR="006F5611" w:rsidRPr="005F2689" w:rsidRDefault="006F5611" w:rsidP="00693BC6">
      <w:pPr>
        <w:spacing w:after="0" w:line="360" w:lineRule="auto"/>
        <w:contextualSpacing/>
        <w:jc w:val="both"/>
        <w:rPr>
          <w:rFonts w:ascii="Palatino Linotype" w:eastAsia="Times New Roman" w:hAnsi="Palatino Linotype" w:cs="Arial"/>
          <w:color w:val="222222"/>
          <w:sz w:val="24"/>
          <w:szCs w:val="24"/>
          <w:lang w:val="es-ES" w:eastAsia="es-MX"/>
        </w:rPr>
      </w:pPr>
    </w:p>
    <w:p w14:paraId="242CA530" w14:textId="77777777" w:rsidR="006F5611" w:rsidRPr="005F2689" w:rsidRDefault="006F5611" w:rsidP="00693BC6">
      <w:pPr>
        <w:spacing w:after="0" w:line="360" w:lineRule="auto"/>
        <w:contextualSpacing/>
        <w:jc w:val="both"/>
        <w:rPr>
          <w:rFonts w:ascii="Palatino Linotype" w:eastAsia="Times New Roman" w:hAnsi="Palatino Linotype" w:cs="Arial"/>
          <w:color w:val="222222"/>
          <w:sz w:val="24"/>
          <w:szCs w:val="24"/>
          <w:lang w:val="es-ES" w:eastAsia="es-MX"/>
        </w:rPr>
      </w:pPr>
    </w:p>
    <w:p w14:paraId="3B2DA489" w14:textId="5615FA35" w:rsidR="00693BC6" w:rsidRPr="005F2689" w:rsidRDefault="00693BC6" w:rsidP="00693BC6">
      <w:pPr>
        <w:spacing w:after="0" w:line="360" w:lineRule="auto"/>
        <w:contextualSpacing/>
        <w:jc w:val="both"/>
        <w:rPr>
          <w:rFonts w:ascii="Palatino Linotype" w:eastAsia="Times New Roman" w:hAnsi="Palatino Linotype" w:cs="Arial"/>
          <w:color w:val="222222"/>
          <w:sz w:val="24"/>
          <w:szCs w:val="24"/>
          <w:lang w:val="es-ES" w:eastAsia="es-MX"/>
        </w:rPr>
      </w:pPr>
      <w:r w:rsidRPr="005F2689">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5F2689">
        <w:rPr>
          <w:rFonts w:ascii="Palatino Linotype" w:eastAsia="Times New Roman" w:hAnsi="Palatino Linotype" w:cs="Arial"/>
          <w:b/>
          <w:color w:val="222222"/>
          <w:sz w:val="24"/>
          <w:szCs w:val="24"/>
          <w:lang w:val="es-ES" w:eastAsia="es-MX"/>
        </w:rPr>
        <w:t>Garantías Constitucionales del Proceso”</w:t>
      </w:r>
      <w:r w:rsidRPr="005F2689">
        <w:rPr>
          <w:rFonts w:ascii="Palatino Linotype" w:eastAsia="Times New Roman" w:hAnsi="Palatino Linotype" w:cs="Arial"/>
          <w:color w:val="222222"/>
          <w:sz w:val="24"/>
          <w:szCs w:val="24"/>
          <w:lang w:val="es-ES" w:eastAsia="es-MX"/>
        </w:rPr>
        <w:t xml:space="preserve">, refiere que </w:t>
      </w:r>
      <w:r w:rsidRPr="005F2689">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F2689">
        <w:rPr>
          <w:rFonts w:ascii="Times New Roman" w:eastAsia="Times New Roman" w:hAnsi="Times New Roman" w:cs="Times New Roman"/>
          <w:sz w:val="24"/>
          <w:szCs w:val="24"/>
          <w:vertAlign w:val="superscript"/>
          <w:lang w:val="es-ES" w:eastAsia="es-ES"/>
        </w:rPr>
        <w:footnoteReference w:id="2"/>
      </w:r>
    </w:p>
    <w:p w14:paraId="610DF66E" w14:textId="77777777" w:rsidR="00693BC6" w:rsidRPr="005F2689" w:rsidRDefault="00693BC6" w:rsidP="00693BC6">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FB3D1EB" w14:textId="77777777" w:rsidR="00693BC6" w:rsidRPr="005F2689" w:rsidRDefault="00693BC6" w:rsidP="00693BC6">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5F2689">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60891D27" w14:textId="77777777" w:rsidR="00693BC6" w:rsidRPr="005F2689" w:rsidRDefault="00693BC6" w:rsidP="00693BC6">
      <w:pPr>
        <w:pStyle w:val="Sinespaciado"/>
        <w:rPr>
          <w:sz w:val="2"/>
          <w:lang w:val="es-ES" w:eastAsia="es-MX"/>
        </w:rPr>
      </w:pPr>
    </w:p>
    <w:p w14:paraId="073059E2" w14:textId="77777777" w:rsidR="00693BC6" w:rsidRPr="005F2689" w:rsidRDefault="00693BC6" w:rsidP="00693BC6">
      <w:pPr>
        <w:spacing w:after="0" w:line="240" w:lineRule="auto"/>
        <w:rPr>
          <w:rFonts w:ascii="Times New Roman" w:eastAsia="Times New Roman" w:hAnsi="Times New Roman" w:cs="Times New Roman"/>
          <w:sz w:val="12"/>
          <w:szCs w:val="24"/>
          <w:lang w:eastAsia="es-MX"/>
        </w:rPr>
      </w:pPr>
    </w:p>
    <w:p w14:paraId="64F4D81D" w14:textId="77777777" w:rsidR="00693BC6" w:rsidRPr="005F2689" w:rsidRDefault="00693BC6" w:rsidP="00693BC6">
      <w:pPr>
        <w:spacing w:after="0" w:line="240" w:lineRule="auto"/>
        <w:ind w:left="567" w:right="567"/>
        <w:contextualSpacing/>
        <w:jc w:val="both"/>
        <w:rPr>
          <w:rFonts w:ascii="Palatino Linotype" w:eastAsia="Times New Roman" w:hAnsi="Palatino Linotype" w:cs="Arial"/>
          <w:i/>
          <w:color w:val="000000"/>
          <w:szCs w:val="24"/>
          <w:lang w:val="es-ES" w:eastAsia="es-ES"/>
        </w:rPr>
      </w:pPr>
      <w:r w:rsidRPr="005F2689">
        <w:rPr>
          <w:rFonts w:ascii="Palatino Linotype" w:eastAsia="Times New Roman" w:hAnsi="Palatino Linotype" w:cs="Arial"/>
          <w:b/>
          <w:i/>
          <w:color w:val="000000"/>
          <w:szCs w:val="24"/>
          <w:lang w:val="es-ES" w:eastAsia="es-ES"/>
        </w:rPr>
        <w:t>FUNDAMENTACIÓN Y MOTIVACIÓN.</w:t>
      </w:r>
      <w:r w:rsidRPr="005F2689">
        <w:rPr>
          <w:rFonts w:ascii="Palatino Linotype" w:eastAsia="Times New Roman" w:hAnsi="Palatino Linotype" w:cs="Arial"/>
          <w:i/>
          <w:color w:val="000000"/>
          <w:szCs w:val="24"/>
          <w:lang w:val="es-ES" w:eastAsia="es-ES"/>
        </w:rPr>
        <w:t xml:space="preserve"> La </w:t>
      </w:r>
      <w:r w:rsidRPr="005F2689">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F2689">
        <w:rPr>
          <w:rFonts w:ascii="Palatino Linotype" w:eastAsia="Times New Roman" w:hAnsi="Palatino Linotype" w:cs="Arial"/>
          <w:i/>
          <w:color w:val="000000"/>
          <w:szCs w:val="24"/>
          <w:lang w:val="es-ES" w:eastAsia="es-ES"/>
        </w:rPr>
        <w:t>.</w:t>
      </w:r>
    </w:p>
    <w:p w14:paraId="2013C666" w14:textId="77777777" w:rsidR="00693BC6" w:rsidRPr="005F2689" w:rsidRDefault="00693BC6" w:rsidP="00693BC6">
      <w:pPr>
        <w:spacing w:after="0" w:line="360" w:lineRule="auto"/>
        <w:ind w:left="567" w:right="567"/>
        <w:contextualSpacing/>
        <w:jc w:val="both"/>
        <w:rPr>
          <w:rFonts w:ascii="Palatino Linotype" w:eastAsia="Times New Roman" w:hAnsi="Palatino Linotype" w:cs="Arial"/>
          <w:i/>
          <w:color w:val="000000"/>
          <w:szCs w:val="24"/>
          <w:lang w:val="es-ES" w:eastAsia="es-ES"/>
        </w:rPr>
      </w:pPr>
    </w:p>
    <w:p w14:paraId="31AF062E" w14:textId="77777777" w:rsidR="00693BC6" w:rsidRPr="005F2689" w:rsidRDefault="00693BC6" w:rsidP="00693BC6">
      <w:pPr>
        <w:spacing w:after="0" w:line="240" w:lineRule="auto"/>
        <w:ind w:left="567" w:right="567"/>
        <w:contextualSpacing/>
        <w:jc w:val="both"/>
        <w:rPr>
          <w:rFonts w:ascii="Palatino Linotype" w:eastAsia="Times New Roman" w:hAnsi="Palatino Linotype" w:cs="Arial"/>
          <w:i/>
          <w:color w:val="000000"/>
          <w:sz w:val="20"/>
          <w:szCs w:val="24"/>
          <w:lang w:val="es-ES" w:eastAsia="es-ES"/>
        </w:rPr>
      </w:pPr>
      <w:r w:rsidRPr="005F2689">
        <w:rPr>
          <w:rFonts w:ascii="Palatino Linotype" w:eastAsia="Times New Roman" w:hAnsi="Palatino Linotype" w:cs="Arial"/>
          <w:b/>
          <w:i/>
          <w:color w:val="000000"/>
          <w:sz w:val="20"/>
          <w:szCs w:val="24"/>
          <w:lang w:val="es-ES" w:eastAsia="es-ES"/>
        </w:rPr>
        <w:t>SEGUNDO TRIBUNAL COLEGIADO DEL SEXTO CIRCUITO</w:t>
      </w:r>
      <w:r w:rsidRPr="005F2689">
        <w:rPr>
          <w:rFonts w:ascii="Palatino Linotype" w:eastAsia="Times New Roman" w:hAnsi="Palatino Linotype" w:cs="Arial"/>
          <w:i/>
          <w:color w:val="000000"/>
          <w:sz w:val="20"/>
          <w:szCs w:val="24"/>
          <w:lang w:val="es-ES" w:eastAsia="es-ES"/>
        </w:rPr>
        <w:t>.</w:t>
      </w:r>
    </w:p>
    <w:p w14:paraId="228CE55C" w14:textId="77777777" w:rsidR="00693BC6" w:rsidRPr="005F2689" w:rsidRDefault="00693BC6" w:rsidP="00693BC6">
      <w:pPr>
        <w:spacing w:after="0" w:line="240" w:lineRule="auto"/>
        <w:ind w:left="567" w:right="567"/>
        <w:contextualSpacing/>
        <w:jc w:val="both"/>
        <w:rPr>
          <w:rFonts w:ascii="Palatino Linotype" w:eastAsia="Times New Roman" w:hAnsi="Palatino Linotype" w:cs="Arial"/>
          <w:i/>
          <w:color w:val="000000"/>
          <w:sz w:val="20"/>
          <w:szCs w:val="24"/>
          <w:lang w:val="es-ES" w:eastAsia="es-ES"/>
        </w:rPr>
      </w:pPr>
      <w:r w:rsidRPr="005F2689">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1247BB50" w14:textId="77777777" w:rsidR="00693BC6" w:rsidRPr="005F2689" w:rsidRDefault="00693BC6" w:rsidP="00693BC6">
      <w:pPr>
        <w:spacing w:after="0" w:line="240" w:lineRule="auto"/>
        <w:ind w:left="567" w:right="567"/>
        <w:contextualSpacing/>
        <w:jc w:val="both"/>
        <w:rPr>
          <w:rFonts w:ascii="Palatino Linotype" w:eastAsia="Times New Roman" w:hAnsi="Palatino Linotype" w:cs="Arial"/>
          <w:i/>
          <w:color w:val="000000"/>
          <w:szCs w:val="24"/>
          <w:lang w:val="es-ES" w:eastAsia="es-ES"/>
        </w:rPr>
      </w:pPr>
    </w:p>
    <w:p w14:paraId="64E9AB13" w14:textId="77777777" w:rsidR="00693BC6" w:rsidRPr="005F2689" w:rsidRDefault="00693BC6" w:rsidP="00693BC6">
      <w:pPr>
        <w:spacing w:after="0" w:line="240" w:lineRule="auto"/>
        <w:ind w:left="567" w:right="567"/>
        <w:contextualSpacing/>
        <w:jc w:val="both"/>
        <w:rPr>
          <w:rFonts w:ascii="Palatino Linotype" w:eastAsia="Times New Roman" w:hAnsi="Palatino Linotype" w:cs="Arial"/>
          <w:i/>
          <w:color w:val="000000"/>
          <w:sz w:val="20"/>
          <w:szCs w:val="24"/>
          <w:lang w:val="es-ES" w:eastAsia="es-ES"/>
        </w:rPr>
      </w:pPr>
      <w:r w:rsidRPr="005F2689">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7354EEE3" w14:textId="77777777" w:rsidR="00693BC6" w:rsidRPr="005F2689" w:rsidRDefault="00693BC6" w:rsidP="00693BC6">
      <w:pPr>
        <w:spacing w:after="0" w:line="240" w:lineRule="auto"/>
        <w:rPr>
          <w:rFonts w:ascii="Times New Roman" w:eastAsia="Times New Roman" w:hAnsi="Times New Roman" w:cs="Times New Roman"/>
          <w:szCs w:val="24"/>
          <w:lang w:eastAsia="es-ES"/>
        </w:rPr>
      </w:pPr>
    </w:p>
    <w:p w14:paraId="1C5D6564" w14:textId="77777777" w:rsidR="00693BC6" w:rsidRPr="005F2689" w:rsidRDefault="00693BC6" w:rsidP="00693BC6">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5F2689">
        <w:rPr>
          <w:rFonts w:ascii="Palatino Linotype" w:eastAsia="Times New Roman" w:hAnsi="Palatino Linotype" w:cs="Arial"/>
          <w:i/>
          <w:color w:val="000000"/>
          <w:sz w:val="20"/>
          <w:szCs w:val="24"/>
          <w:lang w:val="es-ES" w:eastAsia="es-ES"/>
        </w:rPr>
        <w:lastRenderedPageBreak/>
        <w:t>Amparo en revisión 333/88. Adilia Romero. 26 de octubre de 1988. Unanimidad de votos. Ponente: Arnoldo Nájera Virgen. Secretario: Enrique Crispín Campos Ramírez.</w:t>
      </w:r>
    </w:p>
    <w:p w14:paraId="46076899" w14:textId="77777777" w:rsidR="00693BC6" w:rsidRPr="005F2689" w:rsidRDefault="00693BC6" w:rsidP="00693BC6">
      <w:pPr>
        <w:spacing w:after="0" w:line="240" w:lineRule="auto"/>
        <w:ind w:left="567"/>
        <w:rPr>
          <w:rFonts w:ascii="Times New Roman" w:eastAsia="Times New Roman" w:hAnsi="Times New Roman" w:cs="Times New Roman"/>
          <w:szCs w:val="24"/>
          <w:lang w:eastAsia="es-ES"/>
        </w:rPr>
      </w:pPr>
    </w:p>
    <w:p w14:paraId="2544830F" w14:textId="77777777" w:rsidR="00693BC6" w:rsidRPr="005F2689" w:rsidRDefault="00693BC6" w:rsidP="00693BC6">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5F2689">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5064A93F" w14:textId="77777777" w:rsidR="00693BC6" w:rsidRPr="005F2689" w:rsidRDefault="00693BC6" w:rsidP="00693BC6">
      <w:pPr>
        <w:spacing w:after="0" w:line="240" w:lineRule="auto"/>
        <w:ind w:left="567"/>
        <w:rPr>
          <w:rFonts w:ascii="Times New Roman" w:eastAsia="Times New Roman" w:hAnsi="Times New Roman" w:cs="Times New Roman"/>
          <w:szCs w:val="24"/>
          <w:lang w:eastAsia="es-ES"/>
        </w:rPr>
      </w:pPr>
    </w:p>
    <w:p w14:paraId="40BDA4B6" w14:textId="77777777" w:rsidR="00693BC6" w:rsidRPr="005F2689" w:rsidRDefault="00693BC6" w:rsidP="00693BC6">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5F2689">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5F2689">
        <w:rPr>
          <w:rFonts w:ascii="Palatino Linotype" w:eastAsia="Times New Roman" w:hAnsi="Palatino Linotype" w:cs="Arial"/>
          <w:i/>
          <w:color w:val="000000"/>
          <w:sz w:val="20"/>
          <w:szCs w:val="24"/>
          <w:lang w:val="es-ES" w:eastAsia="es-ES"/>
        </w:rPr>
        <w:t>Baigts</w:t>
      </w:r>
      <w:proofErr w:type="spellEnd"/>
      <w:r w:rsidRPr="005F2689">
        <w:rPr>
          <w:rFonts w:ascii="Palatino Linotype" w:eastAsia="Times New Roman" w:hAnsi="Palatino Linotype" w:cs="Arial"/>
          <w:i/>
          <w:color w:val="000000"/>
          <w:sz w:val="20"/>
          <w:szCs w:val="24"/>
          <w:lang w:val="es-ES" w:eastAsia="es-ES"/>
        </w:rPr>
        <w:t xml:space="preserve"> Muñoz.</w:t>
      </w:r>
    </w:p>
    <w:p w14:paraId="4664B741" w14:textId="77777777" w:rsidR="00693BC6" w:rsidRPr="005F2689" w:rsidRDefault="00693BC6" w:rsidP="00693BC6">
      <w:pPr>
        <w:spacing w:after="0" w:line="240" w:lineRule="auto"/>
        <w:rPr>
          <w:rFonts w:ascii="Times New Roman" w:eastAsia="Times New Roman" w:hAnsi="Times New Roman" w:cs="Times New Roman"/>
          <w:sz w:val="6"/>
          <w:szCs w:val="24"/>
          <w:lang w:eastAsia="es-MX"/>
        </w:rPr>
      </w:pPr>
    </w:p>
    <w:p w14:paraId="20D709FD" w14:textId="77777777" w:rsidR="00693BC6" w:rsidRPr="005F2689" w:rsidRDefault="00693BC6" w:rsidP="00693BC6">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74A6EC6C" w14:textId="77777777" w:rsidR="00693BC6" w:rsidRPr="005F2689" w:rsidRDefault="00693BC6" w:rsidP="00693BC6">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5F2689">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2C8F04F" w14:textId="77777777" w:rsidR="00693BC6" w:rsidRPr="005F2689" w:rsidRDefault="00693BC6" w:rsidP="00693BC6">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1B7D0F4" w14:textId="77777777" w:rsidR="00693BC6" w:rsidRPr="005F2689" w:rsidRDefault="00693BC6" w:rsidP="00693BC6">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5F2689">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3D7FAB4" w14:textId="77777777" w:rsidR="0096115D" w:rsidRPr="005F2689" w:rsidRDefault="0096115D" w:rsidP="0096115D">
      <w:pPr>
        <w:spacing w:after="0" w:line="360" w:lineRule="auto"/>
        <w:jc w:val="both"/>
        <w:rPr>
          <w:rFonts w:ascii="Palatino Linotype" w:eastAsia="Times New Roman" w:hAnsi="Palatino Linotype" w:cs="Times New Roman"/>
          <w:sz w:val="24"/>
          <w:szCs w:val="24"/>
          <w:lang w:val="es-ES" w:eastAsia="es-ES"/>
        </w:rPr>
      </w:pPr>
    </w:p>
    <w:p w14:paraId="3FB9B1F8" w14:textId="77777777" w:rsidR="00E47127" w:rsidRPr="005F2689" w:rsidRDefault="00E47127" w:rsidP="00E47127">
      <w:pPr>
        <w:spacing w:before="240" w:after="240" w:line="360" w:lineRule="auto"/>
        <w:contextualSpacing/>
        <w:jc w:val="both"/>
        <w:rPr>
          <w:rFonts w:ascii="Palatino Linotype" w:eastAsia="Times New Roman" w:hAnsi="Palatino Linotype" w:cs="Arial"/>
          <w:color w:val="222222"/>
          <w:sz w:val="24"/>
          <w:szCs w:val="24"/>
          <w:lang w:val="es-419" w:eastAsia="es-MX"/>
        </w:rPr>
      </w:pPr>
      <w:r w:rsidRPr="005F2689">
        <w:rPr>
          <w:rFonts w:ascii="Palatino Linotype" w:eastAsia="Times New Roman" w:hAnsi="Palatino Linotype" w:cs="Arial"/>
          <w:color w:val="222222"/>
          <w:sz w:val="24"/>
          <w:szCs w:val="24"/>
          <w:lang w:val="es-419" w:eastAsia="es-MX"/>
        </w:rPr>
        <w:t>Cabe destacar que se le invitó al Sujeto Obligado vía correo institucional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proofErr w:type="spellStart"/>
      <w:r w:rsidRPr="005F2689">
        <w:rPr>
          <w:rFonts w:ascii="Palatino Linotype" w:eastAsia="Times New Roman" w:hAnsi="Palatino Linotype" w:cs="Arial"/>
          <w:color w:val="222222"/>
          <w:sz w:val="24"/>
          <w:szCs w:val="24"/>
          <w:lang w:val="es-419" w:eastAsia="es-MX"/>
        </w:rPr>
        <w:t>SAIMEX</w:t>
      </w:r>
      <w:proofErr w:type="spellEnd"/>
      <w:r w:rsidRPr="005F2689">
        <w:rPr>
          <w:rFonts w:ascii="Palatino Linotype" w:eastAsia="Times New Roman" w:hAnsi="Palatino Linotype" w:cs="Arial"/>
          <w:color w:val="222222"/>
          <w:sz w:val="24"/>
          <w:szCs w:val="24"/>
          <w:lang w:val="es-419" w:eastAsia="es-MX"/>
        </w:rPr>
        <w:t xml:space="preserve">), asimismo, se le consultó a la Dirección General de Informática de este Instituto, si existía alguna incidencia registrada realizada en el recurso de revisión en que se resuelve, para lo cual dicha </w:t>
      </w:r>
      <w:r w:rsidRPr="005F2689">
        <w:rPr>
          <w:rFonts w:ascii="Palatino Linotype" w:eastAsia="Times New Roman" w:hAnsi="Palatino Linotype" w:cs="Arial"/>
          <w:color w:val="222222"/>
          <w:sz w:val="24"/>
          <w:szCs w:val="24"/>
          <w:lang w:val="es-419" w:eastAsia="es-MX"/>
        </w:rPr>
        <w:lastRenderedPageBreak/>
        <w:t>Dirección refirió que no se tiene reportado llamada alguna, ni tampoco se tiene registro de incidencia por parte del Ayuntamiento de Melchor Ocampo.</w:t>
      </w:r>
    </w:p>
    <w:p w14:paraId="30783A1D" w14:textId="77777777" w:rsidR="00E47127" w:rsidRPr="005F2689" w:rsidRDefault="00E47127" w:rsidP="0096115D">
      <w:pPr>
        <w:spacing w:after="0" w:line="360" w:lineRule="auto"/>
        <w:jc w:val="both"/>
        <w:rPr>
          <w:rFonts w:ascii="Palatino Linotype" w:eastAsia="Times New Roman" w:hAnsi="Palatino Linotype" w:cs="Times New Roman"/>
          <w:sz w:val="24"/>
          <w:szCs w:val="24"/>
          <w:lang w:val="es-ES" w:eastAsia="es-ES"/>
        </w:rPr>
      </w:pPr>
    </w:p>
    <w:p w14:paraId="0F5A45CD" w14:textId="77777777" w:rsidR="0093679C" w:rsidRPr="005F2689" w:rsidRDefault="00693BC6" w:rsidP="0096115D">
      <w:pPr>
        <w:spacing w:after="0" w:line="360" w:lineRule="auto"/>
        <w:jc w:val="both"/>
        <w:rPr>
          <w:rFonts w:ascii="Palatino Linotype" w:eastAsia="Times New Roman" w:hAnsi="Palatino Linotype" w:cs="Times New Roman"/>
          <w:i/>
          <w:sz w:val="24"/>
          <w:szCs w:val="24"/>
          <w:lang w:val="es-ES" w:eastAsia="es-ES"/>
        </w:rPr>
      </w:pPr>
      <w:r w:rsidRPr="005F2689">
        <w:rPr>
          <w:rFonts w:ascii="Palatino Linotype" w:eastAsia="Times New Roman" w:hAnsi="Palatino Linotype" w:cs="Times New Roman"/>
          <w:sz w:val="24"/>
          <w:szCs w:val="24"/>
          <w:lang w:val="es-ES" w:eastAsia="es-ES"/>
        </w:rPr>
        <w:t>En vista de las consideraciones señaladas, se advierte que el</w:t>
      </w:r>
      <w:r w:rsidRPr="005F2689">
        <w:rPr>
          <w:rFonts w:ascii="Palatino Linotype" w:eastAsia="Times New Roman" w:hAnsi="Palatino Linotype" w:cs="Times New Roman"/>
          <w:b/>
          <w:sz w:val="24"/>
          <w:szCs w:val="24"/>
          <w:lang w:val="es-ES" w:eastAsia="es-ES"/>
        </w:rPr>
        <w:t xml:space="preserve"> Sujeto Obligado</w:t>
      </w:r>
      <w:r w:rsidRPr="005F2689">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proofErr w:type="spellStart"/>
      <w:r w:rsidRPr="005F2689">
        <w:rPr>
          <w:rFonts w:ascii="Palatino Linotype" w:eastAsia="Times New Roman" w:hAnsi="Palatino Linotype" w:cs="Times New Roman"/>
          <w:b/>
          <w:i/>
          <w:sz w:val="24"/>
          <w:szCs w:val="24"/>
          <w:lang w:val="es-ES" w:eastAsia="es-ES"/>
        </w:rPr>
        <w:t>SAIMEX</w:t>
      </w:r>
      <w:proofErr w:type="spellEnd"/>
      <w:r w:rsidRPr="005F2689">
        <w:rPr>
          <w:rFonts w:ascii="Palatino Linotype" w:eastAsia="Times New Roman" w:hAnsi="Palatino Linotype" w:cs="Times New Roman"/>
          <w:sz w:val="24"/>
          <w:szCs w:val="24"/>
          <w:lang w:val="es-ES" w:eastAsia="es-ES"/>
        </w:rPr>
        <w:t xml:space="preserve"> a </w:t>
      </w:r>
      <w:r w:rsidRPr="005F2689">
        <w:rPr>
          <w:rFonts w:ascii="Palatino Linotype" w:eastAsia="Times New Roman" w:hAnsi="Palatino Linotype" w:cs="Times New Roman"/>
          <w:b/>
          <w:i/>
          <w:sz w:val="24"/>
          <w:szCs w:val="24"/>
          <w:lang w:val="es-ES" w:eastAsia="es-ES"/>
        </w:rPr>
        <w:t>CONSULTA DIRECTA</w:t>
      </w:r>
      <w:r w:rsidRPr="005F2689">
        <w:rPr>
          <w:rFonts w:ascii="Palatino Linotype" w:eastAsia="Times New Roman" w:hAnsi="Palatino Linotype" w:cs="Times New Roman"/>
          <w:sz w:val="24"/>
          <w:szCs w:val="24"/>
          <w:lang w:val="es-ES" w:eastAsia="es-ES"/>
        </w:rPr>
        <w:t xml:space="preserve">. </w:t>
      </w:r>
    </w:p>
    <w:p w14:paraId="15348618" w14:textId="77777777" w:rsidR="0093679C" w:rsidRPr="005F2689" w:rsidRDefault="0093679C" w:rsidP="00693BC6">
      <w:pPr>
        <w:tabs>
          <w:tab w:val="left" w:pos="709"/>
        </w:tabs>
        <w:spacing w:after="0" w:line="360" w:lineRule="auto"/>
        <w:jc w:val="both"/>
        <w:rPr>
          <w:rFonts w:ascii="Palatino Linotype" w:eastAsia="Times New Roman" w:hAnsi="Palatino Linotype" w:cs="Arial"/>
          <w:sz w:val="24"/>
          <w:szCs w:val="24"/>
          <w:lang w:val="es-ES" w:eastAsia="es-ES"/>
        </w:rPr>
      </w:pPr>
    </w:p>
    <w:p w14:paraId="1B08F82D" w14:textId="77777777" w:rsidR="00693BC6" w:rsidRPr="005F2689" w:rsidRDefault="00693BC6" w:rsidP="00693BC6">
      <w:pPr>
        <w:tabs>
          <w:tab w:val="left" w:pos="709"/>
        </w:tabs>
        <w:spacing w:after="0" w:line="360" w:lineRule="auto"/>
        <w:jc w:val="both"/>
        <w:rPr>
          <w:rFonts w:ascii="Palatino Linotype" w:eastAsia="Times New Roman" w:hAnsi="Palatino Linotype" w:cs="Times New Roman"/>
          <w:sz w:val="24"/>
          <w:szCs w:val="24"/>
          <w:lang w:val="es-ES" w:eastAsia="es-ES"/>
        </w:rPr>
      </w:pPr>
      <w:r w:rsidRPr="005F2689">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5F2689">
        <w:rPr>
          <w:rFonts w:ascii="Palatino Linotype" w:eastAsia="Times New Roman" w:hAnsi="Palatino Linotype" w:cs="Arial"/>
          <w:b/>
          <w:sz w:val="24"/>
          <w:szCs w:val="24"/>
          <w:lang w:val="es-ES" w:eastAsia="es-ES"/>
        </w:rPr>
        <w:t>Sujeto Obligado</w:t>
      </w:r>
      <w:r w:rsidRPr="005F2689">
        <w:rPr>
          <w:rFonts w:ascii="Palatino Linotype" w:eastAsia="Times New Roman" w:hAnsi="Palatino Linotype" w:cs="Arial"/>
          <w:sz w:val="24"/>
          <w:szCs w:val="24"/>
          <w:lang w:val="es-ES" w:eastAsia="es-ES"/>
        </w:rPr>
        <w:t xml:space="preserve"> de generar, poseer o administrarla, es decir, de tener conocimiento de lo requerido</w:t>
      </w:r>
      <w:r w:rsidRPr="005F2689">
        <w:rPr>
          <w:rFonts w:ascii="Palatino Linotype" w:eastAsia="Times New Roman" w:hAnsi="Palatino Linotype" w:cs="Times New Roman"/>
          <w:sz w:val="24"/>
          <w:szCs w:val="24"/>
          <w:lang w:val="es-ES" w:eastAsia="es-ES"/>
        </w:rPr>
        <w:t xml:space="preserve">. En los casos en que esto no sea posible, el </w:t>
      </w:r>
      <w:r w:rsidRPr="005F2689">
        <w:rPr>
          <w:rFonts w:ascii="Palatino Linotype" w:eastAsia="Times New Roman" w:hAnsi="Palatino Linotype" w:cs="Times New Roman"/>
          <w:b/>
          <w:sz w:val="24"/>
          <w:szCs w:val="24"/>
          <w:lang w:val="es-ES" w:eastAsia="es-ES"/>
        </w:rPr>
        <w:t xml:space="preserve">Sujeto Obligado </w:t>
      </w:r>
      <w:r w:rsidRPr="005F2689">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42258554" w14:textId="77777777" w:rsidR="00693BC6" w:rsidRPr="005F2689" w:rsidRDefault="00693BC6" w:rsidP="00693BC6">
      <w:pPr>
        <w:tabs>
          <w:tab w:val="left" w:pos="709"/>
        </w:tabs>
        <w:spacing w:after="0" w:line="360" w:lineRule="auto"/>
        <w:jc w:val="both"/>
        <w:rPr>
          <w:rFonts w:ascii="Palatino Linotype" w:eastAsia="Times New Roman" w:hAnsi="Palatino Linotype" w:cs="Times New Roman"/>
          <w:sz w:val="24"/>
          <w:szCs w:val="24"/>
          <w:lang w:val="es-ES" w:eastAsia="es-ES"/>
        </w:rPr>
      </w:pPr>
    </w:p>
    <w:p w14:paraId="3478BD16" w14:textId="77777777" w:rsidR="00693BC6" w:rsidRPr="005F2689" w:rsidRDefault="00693BC6" w:rsidP="00693BC6">
      <w:pPr>
        <w:tabs>
          <w:tab w:val="left" w:pos="709"/>
        </w:tabs>
        <w:spacing w:after="0" w:line="360" w:lineRule="auto"/>
        <w:jc w:val="both"/>
        <w:rPr>
          <w:rFonts w:ascii="Palatino Linotype" w:eastAsia="Times New Roman" w:hAnsi="Palatino Linotype" w:cs="Times New Roman"/>
          <w:sz w:val="24"/>
          <w:szCs w:val="24"/>
          <w:lang w:val="es-ES" w:eastAsia="es-ES"/>
        </w:rPr>
      </w:pPr>
      <w:r w:rsidRPr="005F2689">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6FAB91B" w14:textId="77777777" w:rsidR="00693BC6" w:rsidRPr="005F2689" w:rsidRDefault="00693BC6" w:rsidP="00693BC6">
      <w:pPr>
        <w:tabs>
          <w:tab w:val="left" w:pos="709"/>
        </w:tabs>
        <w:spacing w:after="0" w:line="360" w:lineRule="auto"/>
        <w:jc w:val="both"/>
        <w:rPr>
          <w:rFonts w:ascii="Palatino Linotype" w:eastAsia="Times New Roman" w:hAnsi="Palatino Linotype" w:cs="Times New Roman"/>
          <w:sz w:val="24"/>
          <w:szCs w:val="24"/>
          <w:lang w:val="es-ES" w:eastAsia="es-ES"/>
        </w:rPr>
      </w:pPr>
    </w:p>
    <w:p w14:paraId="2B9BF88F" w14:textId="77777777" w:rsidR="00693BC6" w:rsidRPr="005F2689" w:rsidRDefault="00693BC6" w:rsidP="00693BC6">
      <w:pPr>
        <w:tabs>
          <w:tab w:val="left" w:pos="709"/>
        </w:tabs>
        <w:spacing w:after="0" w:line="360" w:lineRule="auto"/>
        <w:jc w:val="both"/>
        <w:rPr>
          <w:rFonts w:ascii="Palatino Linotype" w:eastAsia="Times New Roman" w:hAnsi="Palatino Linotype" w:cs="Arial"/>
          <w:sz w:val="24"/>
          <w:szCs w:val="24"/>
          <w:lang w:val="es-ES" w:eastAsia="es-ES"/>
        </w:rPr>
      </w:pPr>
      <w:r w:rsidRPr="005F2689">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199B3ED3" w14:textId="77777777" w:rsidR="00693BC6" w:rsidRPr="005F2689" w:rsidRDefault="00693BC6" w:rsidP="00693BC6">
      <w:pPr>
        <w:spacing w:after="0" w:line="240" w:lineRule="auto"/>
        <w:rPr>
          <w:rFonts w:ascii="Times New Roman" w:eastAsia="Times New Roman" w:hAnsi="Times New Roman" w:cs="Times New Roman"/>
          <w:sz w:val="16"/>
          <w:szCs w:val="24"/>
          <w:lang w:eastAsia="es-CO"/>
        </w:rPr>
      </w:pPr>
    </w:p>
    <w:p w14:paraId="73C5D2F5" w14:textId="77777777" w:rsidR="00693BC6" w:rsidRPr="005F2689" w:rsidRDefault="00693BC6" w:rsidP="00693BC6">
      <w:pPr>
        <w:spacing w:before="240" w:after="240" w:line="240" w:lineRule="auto"/>
        <w:ind w:left="567" w:right="567"/>
        <w:jc w:val="both"/>
        <w:rPr>
          <w:rFonts w:ascii="Palatino Linotype" w:eastAsia="Times New Roman" w:hAnsi="Palatino Linotype" w:cs="Times New Roman"/>
          <w:i/>
          <w:szCs w:val="24"/>
          <w:lang w:val="es-ES" w:eastAsia="es-ES"/>
        </w:rPr>
      </w:pPr>
      <w:r w:rsidRPr="005F2689">
        <w:rPr>
          <w:rFonts w:ascii="Palatino Linotype" w:eastAsia="Times New Roman" w:hAnsi="Palatino Linotype" w:cs="Times New Roman"/>
          <w:i/>
          <w:szCs w:val="24"/>
          <w:lang w:val="es-ES" w:eastAsia="es-ES"/>
        </w:rPr>
        <w:t>“</w:t>
      </w:r>
      <w:r w:rsidRPr="005F2689">
        <w:rPr>
          <w:rFonts w:ascii="Palatino Linotype" w:eastAsia="Times New Roman" w:hAnsi="Palatino Linotype" w:cs="Times New Roman"/>
          <w:b/>
          <w:i/>
          <w:szCs w:val="24"/>
          <w:lang w:val="es-ES" w:eastAsia="es-ES"/>
        </w:rPr>
        <w:t>Artículo 158.</w:t>
      </w:r>
      <w:r w:rsidRPr="005F2689">
        <w:rPr>
          <w:rFonts w:ascii="Palatino Linotype" w:eastAsia="Times New Roman" w:hAnsi="Palatino Linotype" w:cs="Times New Roman"/>
          <w:i/>
          <w:szCs w:val="24"/>
          <w:lang w:val="es-ES" w:eastAsia="es-ES"/>
        </w:rPr>
        <w:t xml:space="preserve"> De manera excepcional, cuando </w:t>
      </w:r>
      <w:r w:rsidRPr="005F2689">
        <w:rPr>
          <w:rFonts w:ascii="Palatino Linotype" w:eastAsia="Times New Roman" w:hAnsi="Palatino Linotype" w:cs="Times New Roman"/>
          <w:b/>
          <w:i/>
          <w:szCs w:val="24"/>
          <w:u w:val="single"/>
          <w:lang w:val="es-ES" w:eastAsia="es-ES"/>
        </w:rPr>
        <w:t>de forma fundada y motivada</w:t>
      </w:r>
      <w:r w:rsidRPr="005F2689">
        <w:rPr>
          <w:rFonts w:ascii="Palatino Linotype" w:eastAsia="Times New Roman" w:hAnsi="Palatino Linotype" w:cs="Times New Roman"/>
          <w:i/>
          <w:szCs w:val="24"/>
          <w:lang w:val="es-ES" w:eastAsia="es-ES"/>
        </w:rPr>
        <w:t xml:space="preserve"> así lo determine el sujeto obligado, en aquellos casos en que la información solicitada que ya se </w:t>
      </w:r>
      <w:r w:rsidRPr="005F2689">
        <w:rPr>
          <w:rFonts w:ascii="Palatino Linotype" w:eastAsia="Times New Roman" w:hAnsi="Palatino Linotype" w:cs="Times New Roman"/>
          <w:i/>
          <w:szCs w:val="24"/>
          <w:lang w:val="es-ES" w:eastAsia="es-ES"/>
        </w:rPr>
        <w:lastRenderedPageBreak/>
        <w:t xml:space="preserve">encuentre en su posesión implique análisis, estudio o procesamiento de documentos cuya entrega o reproducción sobrepase </w:t>
      </w:r>
      <w:r w:rsidRPr="005F2689">
        <w:rPr>
          <w:rFonts w:ascii="Palatino Linotype" w:eastAsia="Times New Roman" w:hAnsi="Palatino Linotype" w:cs="Times New Roman"/>
          <w:b/>
          <w:i/>
          <w:szCs w:val="24"/>
          <w:u w:val="single"/>
          <w:lang w:val="es-ES" w:eastAsia="es-ES"/>
        </w:rPr>
        <w:t>las capacidades técnicas administrativas</w:t>
      </w:r>
      <w:r w:rsidRPr="005F2689">
        <w:rPr>
          <w:rFonts w:ascii="Palatino Linotype" w:eastAsia="Times New Roman" w:hAnsi="Palatino Linotype" w:cs="Times New Roman"/>
          <w:i/>
          <w:szCs w:val="24"/>
          <w:lang w:val="es-ES" w:eastAsia="es-ES"/>
        </w:rPr>
        <w:t xml:space="preserve"> </w:t>
      </w:r>
      <w:r w:rsidRPr="005F2689">
        <w:rPr>
          <w:rFonts w:ascii="Palatino Linotype" w:eastAsia="Times New Roman" w:hAnsi="Palatino Linotype" w:cs="Times New Roman"/>
          <w:b/>
          <w:i/>
          <w:szCs w:val="24"/>
          <w:u w:val="single"/>
          <w:lang w:val="es-ES" w:eastAsia="es-ES"/>
        </w:rPr>
        <w:t>y humanas del sujeto obligado</w:t>
      </w:r>
      <w:r w:rsidRPr="005F2689">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5F2689">
        <w:rPr>
          <w:rFonts w:ascii="Palatino Linotype" w:eastAsia="Times New Roman" w:hAnsi="Palatino Linotype" w:cs="Times New Roman"/>
          <w:b/>
          <w:i/>
          <w:szCs w:val="24"/>
          <w:lang w:val="es-ES" w:eastAsia="es-ES"/>
        </w:rPr>
        <w:t>consulta directa,</w:t>
      </w:r>
      <w:r w:rsidRPr="005F2689">
        <w:rPr>
          <w:rFonts w:ascii="Palatino Linotype" w:eastAsia="Times New Roman" w:hAnsi="Palatino Linotype" w:cs="Times New Roman"/>
          <w:i/>
          <w:szCs w:val="24"/>
          <w:lang w:val="es-ES" w:eastAsia="es-ES"/>
        </w:rPr>
        <w:t xml:space="preserve"> salvo la información clasificada.</w:t>
      </w:r>
    </w:p>
    <w:p w14:paraId="073AE496" w14:textId="77777777" w:rsidR="00693BC6" w:rsidRPr="005F2689" w:rsidRDefault="00693BC6" w:rsidP="00693BC6">
      <w:pPr>
        <w:spacing w:before="240" w:after="240" w:line="240" w:lineRule="auto"/>
        <w:ind w:left="567" w:right="567"/>
        <w:jc w:val="both"/>
        <w:rPr>
          <w:rFonts w:ascii="Palatino Linotype" w:eastAsia="Times New Roman" w:hAnsi="Palatino Linotype" w:cs="Times New Roman"/>
          <w:i/>
          <w:szCs w:val="24"/>
          <w:lang w:val="es-ES" w:eastAsia="es-ES"/>
        </w:rPr>
      </w:pPr>
      <w:r w:rsidRPr="005F2689">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79601166" w14:textId="77777777" w:rsidR="00693BC6" w:rsidRPr="005F2689" w:rsidRDefault="00693BC6" w:rsidP="00693BC6">
      <w:pPr>
        <w:pStyle w:val="Sinespaciado"/>
        <w:ind w:left="567" w:right="567"/>
      </w:pPr>
    </w:p>
    <w:p w14:paraId="75887E1F" w14:textId="77777777" w:rsidR="00693BC6" w:rsidRPr="005F2689" w:rsidRDefault="00693BC6" w:rsidP="00693BC6">
      <w:pPr>
        <w:tabs>
          <w:tab w:val="left" w:pos="709"/>
        </w:tabs>
        <w:spacing w:after="0" w:line="360" w:lineRule="auto"/>
        <w:jc w:val="both"/>
        <w:rPr>
          <w:rFonts w:ascii="Palatino Linotype" w:eastAsia="Times New Roman" w:hAnsi="Palatino Linotype" w:cs="Arial"/>
          <w:sz w:val="24"/>
          <w:szCs w:val="24"/>
          <w:lang w:val="es-ES" w:eastAsia="es-ES"/>
        </w:rPr>
      </w:pPr>
      <w:r w:rsidRPr="005F2689">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5F2689">
        <w:rPr>
          <w:rFonts w:ascii="Palatino Linotype" w:eastAsia="Times New Roman" w:hAnsi="Palatino Linotype" w:cs="Arial"/>
          <w:b/>
          <w:i/>
          <w:sz w:val="24"/>
          <w:szCs w:val="24"/>
          <w:lang w:val="es-ES" w:eastAsia="es-ES"/>
        </w:rPr>
        <w:t>RIA</w:t>
      </w:r>
      <w:r w:rsidRPr="005F2689">
        <w:rPr>
          <w:rFonts w:ascii="Palatino Linotype" w:eastAsia="Times New Roman" w:hAnsi="Palatino Linotype" w:cs="Arial"/>
          <w:sz w:val="24"/>
          <w:szCs w:val="24"/>
          <w:lang w:val="es-ES" w:eastAsia="es-ES"/>
        </w:rPr>
        <w:t xml:space="preserve"> </w:t>
      </w:r>
      <w:r w:rsidRPr="005F2689">
        <w:rPr>
          <w:rFonts w:ascii="Palatino Linotype" w:eastAsia="Times New Roman" w:hAnsi="Palatino Linotype" w:cs="Arial"/>
          <w:b/>
          <w:i/>
          <w:sz w:val="24"/>
          <w:szCs w:val="24"/>
          <w:lang w:val="es-ES" w:eastAsia="es-ES"/>
        </w:rPr>
        <w:t>136/20</w:t>
      </w:r>
      <w:r w:rsidRPr="005F2689">
        <w:rPr>
          <w:rFonts w:ascii="Palatino Linotype" w:eastAsia="Times New Roman" w:hAnsi="Palatino Linotype" w:cs="Arial"/>
          <w:sz w:val="24"/>
          <w:szCs w:val="24"/>
          <w:lang w:val="es-ES" w:eastAsia="es-ES"/>
        </w:rPr>
        <w:t xml:space="preserve">, </w:t>
      </w:r>
      <w:r w:rsidRPr="005F2689">
        <w:rPr>
          <w:rFonts w:ascii="Palatino Linotype" w:eastAsia="Times New Roman" w:hAnsi="Palatino Linotype" w:cs="Arial"/>
          <w:b/>
          <w:i/>
          <w:sz w:val="24"/>
          <w:szCs w:val="24"/>
          <w:lang w:val="es-ES" w:eastAsia="es-ES"/>
        </w:rPr>
        <w:t>RIA 140/20</w:t>
      </w:r>
      <w:r w:rsidRPr="005F2689">
        <w:rPr>
          <w:rFonts w:ascii="Palatino Linotype" w:eastAsia="Times New Roman" w:hAnsi="Palatino Linotype" w:cs="Arial"/>
          <w:sz w:val="24"/>
          <w:szCs w:val="24"/>
          <w:lang w:val="es-ES" w:eastAsia="es-ES"/>
        </w:rPr>
        <w:t xml:space="preserve">, </w:t>
      </w:r>
      <w:r w:rsidRPr="005F2689">
        <w:rPr>
          <w:rFonts w:ascii="Palatino Linotype" w:eastAsia="Times New Roman" w:hAnsi="Palatino Linotype" w:cs="Arial"/>
          <w:b/>
          <w:i/>
          <w:sz w:val="24"/>
          <w:szCs w:val="24"/>
          <w:lang w:val="es-ES" w:eastAsia="es-ES"/>
        </w:rPr>
        <w:t>RIA 153/20</w:t>
      </w:r>
      <w:r w:rsidRPr="005F2689">
        <w:rPr>
          <w:rFonts w:ascii="Palatino Linotype" w:eastAsia="Times New Roman" w:hAnsi="Palatino Linotype" w:cs="Arial"/>
          <w:sz w:val="24"/>
          <w:szCs w:val="24"/>
          <w:lang w:val="es-ES" w:eastAsia="es-ES"/>
        </w:rPr>
        <w:t xml:space="preserve">, </w:t>
      </w:r>
      <w:r w:rsidRPr="005F2689">
        <w:rPr>
          <w:rFonts w:ascii="Palatino Linotype" w:eastAsia="Times New Roman" w:hAnsi="Palatino Linotype" w:cs="Arial"/>
          <w:b/>
          <w:i/>
          <w:sz w:val="24"/>
          <w:szCs w:val="24"/>
          <w:lang w:val="es-ES" w:eastAsia="es-ES"/>
        </w:rPr>
        <w:t>RIA 237/20</w:t>
      </w:r>
      <w:r w:rsidRPr="005F2689">
        <w:rPr>
          <w:rFonts w:ascii="Palatino Linotype" w:eastAsia="Times New Roman" w:hAnsi="Palatino Linotype" w:cs="Arial"/>
          <w:sz w:val="24"/>
          <w:szCs w:val="24"/>
          <w:lang w:val="es-ES" w:eastAsia="es-ES"/>
        </w:rPr>
        <w:t xml:space="preserve">, </w:t>
      </w:r>
      <w:r w:rsidRPr="005F2689">
        <w:rPr>
          <w:rFonts w:ascii="Palatino Linotype" w:eastAsia="Times New Roman" w:hAnsi="Palatino Linotype" w:cs="Arial"/>
          <w:b/>
          <w:i/>
          <w:sz w:val="24"/>
          <w:szCs w:val="24"/>
          <w:lang w:val="es-ES" w:eastAsia="es-ES"/>
        </w:rPr>
        <w:t>RIA 257/20</w:t>
      </w:r>
      <w:r w:rsidRPr="005F2689">
        <w:rPr>
          <w:rFonts w:ascii="Palatino Linotype" w:eastAsia="Times New Roman" w:hAnsi="Palatino Linotype" w:cs="Arial"/>
          <w:sz w:val="24"/>
          <w:szCs w:val="24"/>
          <w:lang w:val="es-ES" w:eastAsia="es-ES"/>
        </w:rPr>
        <w:t xml:space="preserve">, </w:t>
      </w:r>
      <w:r w:rsidRPr="005F2689">
        <w:rPr>
          <w:rFonts w:ascii="Palatino Linotype" w:eastAsia="Times New Roman" w:hAnsi="Palatino Linotype" w:cs="Arial"/>
          <w:b/>
          <w:i/>
          <w:sz w:val="24"/>
          <w:szCs w:val="24"/>
          <w:lang w:val="es-ES" w:eastAsia="es-ES"/>
        </w:rPr>
        <w:t>RIA 258/20</w:t>
      </w:r>
      <w:r w:rsidRPr="005F2689">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105B6613" w14:textId="77777777" w:rsidR="00693BC6" w:rsidRPr="005F2689" w:rsidRDefault="00693BC6" w:rsidP="00693BC6">
      <w:pPr>
        <w:tabs>
          <w:tab w:val="left" w:pos="709"/>
        </w:tabs>
        <w:spacing w:after="0" w:line="360" w:lineRule="auto"/>
        <w:jc w:val="both"/>
        <w:rPr>
          <w:rFonts w:ascii="Palatino Linotype" w:eastAsia="Times New Roman" w:hAnsi="Palatino Linotype" w:cs="Arial"/>
          <w:sz w:val="24"/>
          <w:szCs w:val="24"/>
          <w:lang w:val="es-ES" w:eastAsia="es-ES"/>
        </w:rPr>
      </w:pPr>
    </w:p>
    <w:p w14:paraId="1D678F4B" w14:textId="77777777" w:rsidR="00693BC6" w:rsidRPr="005F2689" w:rsidRDefault="00693BC6" w:rsidP="00693BC6">
      <w:pPr>
        <w:tabs>
          <w:tab w:val="left" w:pos="709"/>
        </w:tabs>
        <w:spacing w:after="0" w:line="360" w:lineRule="auto"/>
        <w:jc w:val="both"/>
        <w:rPr>
          <w:rFonts w:ascii="Palatino Linotype" w:eastAsia="Times New Roman" w:hAnsi="Palatino Linotype" w:cs="Arial"/>
          <w:sz w:val="24"/>
          <w:szCs w:val="24"/>
          <w:lang w:val="es-ES" w:eastAsia="es-ES"/>
        </w:rPr>
      </w:pPr>
      <w:r w:rsidRPr="005F2689">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28F0E00D" w14:textId="77777777" w:rsidR="00693BC6" w:rsidRPr="005F2689" w:rsidRDefault="00693BC6" w:rsidP="00693BC6">
      <w:pPr>
        <w:tabs>
          <w:tab w:val="left" w:pos="709"/>
        </w:tabs>
        <w:spacing w:after="0" w:line="360" w:lineRule="auto"/>
        <w:jc w:val="both"/>
        <w:rPr>
          <w:rFonts w:ascii="Palatino Linotype" w:eastAsia="Times New Roman" w:hAnsi="Palatino Linotype" w:cs="Times New Roman"/>
          <w:sz w:val="24"/>
          <w:szCs w:val="24"/>
          <w:lang w:val="es-ES" w:eastAsia="es-ES"/>
        </w:rPr>
      </w:pPr>
    </w:p>
    <w:p w14:paraId="3BD02837" w14:textId="77777777" w:rsidR="00693BC6" w:rsidRPr="005F2689" w:rsidRDefault="00693BC6" w:rsidP="00693BC6">
      <w:pPr>
        <w:spacing w:after="0" w:line="240" w:lineRule="auto"/>
        <w:rPr>
          <w:rFonts w:ascii="Times New Roman" w:eastAsia="Times New Roman" w:hAnsi="Times New Roman" w:cs="Times New Roman"/>
          <w:sz w:val="2"/>
          <w:szCs w:val="24"/>
          <w:lang w:val="es-ES" w:eastAsia="es-ES"/>
        </w:rPr>
      </w:pPr>
    </w:p>
    <w:p w14:paraId="3BA3A97C" w14:textId="77777777" w:rsidR="00693BC6" w:rsidRPr="005F2689" w:rsidRDefault="00693BC6" w:rsidP="00693BC6">
      <w:pPr>
        <w:spacing w:after="0" w:line="360" w:lineRule="auto"/>
        <w:jc w:val="both"/>
        <w:rPr>
          <w:rFonts w:ascii="Palatino Linotype" w:hAnsi="Palatino Linotype" w:cs="Arial"/>
          <w:sz w:val="24"/>
        </w:rPr>
      </w:pPr>
      <w:r w:rsidRPr="005F2689">
        <w:rPr>
          <w:rFonts w:ascii="Palatino Linotype" w:hAnsi="Palatino Linotype"/>
          <w:sz w:val="24"/>
          <w:szCs w:val="24"/>
        </w:rPr>
        <w:t>De lo anterior, se desprende que, el</w:t>
      </w:r>
      <w:r w:rsidRPr="005F2689">
        <w:rPr>
          <w:rFonts w:ascii="Palatino Linotype" w:hAnsi="Palatino Linotype"/>
          <w:b/>
          <w:sz w:val="24"/>
          <w:szCs w:val="24"/>
        </w:rPr>
        <w:t xml:space="preserve"> Sujeto Obligado</w:t>
      </w:r>
      <w:r w:rsidRPr="005F2689">
        <w:rPr>
          <w:rFonts w:ascii="Palatino Linotype" w:hAnsi="Palatino Linotype"/>
          <w:sz w:val="24"/>
          <w:szCs w:val="24"/>
        </w:rPr>
        <w:t xml:space="preserve"> no procedió al cambio de modalidad de manera fundada y motivada, y además que el cambio de vía a </w:t>
      </w:r>
      <w:r w:rsidRPr="005F2689">
        <w:rPr>
          <w:rFonts w:ascii="Palatino Linotype" w:hAnsi="Palatino Linotype"/>
          <w:b/>
          <w:i/>
          <w:sz w:val="24"/>
          <w:szCs w:val="24"/>
        </w:rPr>
        <w:t>consulta directa</w:t>
      </w:r>
      <w:r w:rsidRPr="005F2689">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w:t>
      </w:r>
      <w:r w:rsidRPr="005F2689">
        <w:rPr>
          <w:rFonts w:ascii="Palatino Linotype" w:hAnsi="Palatino Linotype"/>
          <w:sz w:val="24"/>
          <w:szCs w:val="24"/>
        </w:rPr>
        <w:lastRenderedPageBreak/>
        <w:t xml:space="preserve">afectación al derecho humano de acceso a la información tutelado por este Órgano Garante, deberá remitir la información solicitada por el ahora </w:t>
      </w:r>
      <w:r w:rsidRPr="005F2689">
        <w:rPr>
          <w:rFonts w:ascii="Palatino Linotype" w:hAnsi="Palatino Linotype"/>
          <w:b/>
          <w:sz w:val="24"/>
          <w:szCs w:val="24"/>
        </w:rPr>
        <w:t>Recurrente</w:t>
      </w:r>
      <w:r w:rsidRPr="005F2689">
        <w:rPr>
          <w:rFonts w:ascii="Palatino Linotype" w:hAnsi="Palatino Linotype"/>
          <w:sz w:val="24"/>
          <w:szCs w:val="24"/>
        </w:rPr>
        <w:t>.</w:t>
      </w:r>
    </w:p>
    <w:p w14:paraId="5F746EA7" w14:textId="77777777" w:rsidR="0096115D" w:rsidRPr="005F2689" w:rsidRDefault="0096115D" w:rsidP="00693BC6">
      <w:pPr>
        <w:spacing w:after="0" w:line="360" w:lineRule="auto"/>
        <w:jc w:val="both"/>
        <w:rPr>
          <w:rFonts w:ascii="Palatino Linotype" w:hAnsi="Palatino Linotype" w:cs="Arial"/>
          <w:sz w:val="24"/>
        </w:rPr>
      </w:pPr>
    </w:p>
    <w:p w14:paraId="10C5D4DD" w14:textId="77777777" w:rsidR="00693BC6" w:rsidRPr="005F2689" w:rsidRDefault="00693BC6" w:rsidP="00693BC6">
      <w:pPr>
        <w:spacing w:after="0" w:line="360" w:lineRule="auto"/>
        <w:jc w:val="both"/>
        <w:rPr>
          <w:rFonts w:ascii="Palatino Linotype" w:hAnsi="Palatino Linotype" w:cs="Arial"/>
          <w:sz w:val="24"/>
        </w:rPr>
      </w:pPr>
      <w:r w:rsidRPr="005F2689">
        <w:rPr>
          <w:rFonts w:ascii="Palatino Linotype" w:hAnsi="Palatino Linotype" w:cs="Arial"/>
          <w:sz w:val="24"/>
        </w:rPr>
        <w:t xml:space="preserve">Por lo anterior, es de concluirse en este punto, que el </w:t>
      </w:r>
      <w:r w:rsidRPr="005F2689">
        <w:rPr>
          <w:rFonts w:ascii="Palatino Linotype" w:hAnsi="Palatino Linotype" w:cs="Arial"/>
          <w:b/>
          <w:sz w:val="24"/>
        </w:rPr>
        <w:t>Sujeto Obligado</w:t>
      </w:r>
      <w:r w:rsidRPr="005F2689">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w:t>
      </w:r>
      <w:proofErr w:type="spellStart"/>
      <w:r w:rsidRPr="005F2689">
        <w:rPr>
          <w:rFonts w:ascii="Palatino Linotype" w:hAnsi="Palatino Linotype" w:cs="Arial"/>
          <w:b/>
          <w:sz w:val="24"/>
        </w:rPr>
        <w:t>SAIMEX</w:t>
      </w:r>
      <w:proofErr w:type="spellEnd"/>
      <w:r w:rsidRPr="005F2689">
        <w:rPr>
          <w:rFonts w:ascii="Palatino Linotype" w:hAnsi="Palatino Linotype" w:cs="Arial"/>
          <w:sz w:val="24"/>
        </w:rPr>
        <w:t>, al no tenerse por cumplidos los requisitos de procedencia.</w:t>
      </w:r>
    </w:p>
    <w:p w14:paraId="1083CDBF" w14:textId="77777777" w:rsidR="00693BC6" w:rsidRPr="005F2689" w:rsidRDefault="00693BC6" w:rsidP="00693BC6">
      <w:pPr>
        <w:spacing w:after="0" w:line="360" w:lineRule="auto"/>
        <w:jc w:val="both"/>
        <w:rPr>
          <w:rFonts w:ascii="Palatino Linotype" w:eastAsia="Times New Roman" w:hAnsi="Palatino Linotype" w:cs="Arial"/>
          <w:sz w:val="24"/>
          <w:szCs w:val="24"/>
          <w:lang w:val="es-ES" w:eastAsia="es-ES"/>
        </w:rPr>
      </w:pPr>
    </w:p>
    <w:p w14:paraId="2B78D95A" w14:textId="77777777" w:rsidR="00693BC6" w:rsidRPr="005F2689" w:rsidRDefault="00693BC6" w:rsidP="00693BC6">
      <w:pPr>
        <w:spacing w:after="0" w:line="360" w:lineRule="auto"/>
        <w:jc w:val="both"/>
        <w:rPr>
          <w:rFonts w:ascii="Palatino Linotype" w:hAnsi="Palatino Linotype" w:cs="Arial"/>
          <w:sz w:val="24"/>
        </w:rPr>
      </w:pPr>
      <w:r w:rsidRPr="005F2689">
        <w:rPr>
          <w:rFonts w:ascii="Palatino Linotype" w:eastAsia="Times New Roman" w:hAnsi="Palatino Linotype" w:cs="Arial"/>
          <w:sz w:val="24"/>
          <w:szCs w:val="24"/>
          <w:lang w:val="es-ES" w:eastAsia="es-ES"/>
        </w:rPr>
        <w:t xml:space="preserve">Adicionalmente, es de precisar que, aunque la solicitud de información y la respuesta estén dirigidas y atendidas por un </w:t>
      </w:r>
      <w:r w:rsidRPr="005F2689">
        <w:rPr>
          <w:rFonts w:ascii="Palatino Linotype" w:eastAsia="Times New Roman" w:hAnsi="Palatino Linotype" w:cs="Arial"/>
          <w:b/>
          <w:sz w:val="24"/>
          <w:szCs w:val="24"/>
          <w:lang w:val="es-ES" w:eastAsia="es-ES"/>
        </w:rPr>
        <w:t>Sujeto Obligado</w:t>
      </w:r>
      <w:r w:rsidRPr="005F2689">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Pr="005F2689">
        <w:rPr>
          <w:rFonts w:ascii="Palatino Linotype" w:eastAsia="Times New Roman" w:hAnsi="Palatino Linotype" w:cs="Arial"/>
          <w:b/>
          <w:sz w:val="24"/>
          <w:szCs w:val="24"/>
          <w:lang w:val="es-ES" w:eastAsia="es-ES"/>
        </w:rPr>
        <w:t>Servidor Público Habilitado</w:t>
      </w:r>
      <w:r w:rsidRPr="005F2689">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63717AD" w14:textId="77777777" w:rsidR="00693BC6" w:rsidRPr="005F2689" w:rsidRDefault="00693BC6" w:rsidP="00693BC6">
      <w:pPr>
        <w:spacing w:after="0" w:line="240" w:lineRule="auto"/>
        <w:rPr>
          <w:rFonts w:ascii="Palatino Linotype" w:eastAsia="Times New Roman" w:hAnsi="Palatino Linotype" w:cs="Times New Roman"/>
          <w:sz w:val="24"/>
          <w:szCs w:val="24"/>
          <w:lang w:eastAsia="es-ES"/>
        </w:rPr>
      </w:pPr>
    </w:p>
    <w:p w14:paraId="1A943AB7"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b/>
          <w:i/>
          <w:szCs w:val="24"/>
          <w:lang w:val="es-ES" w:eastAsia="es-ES"/>
        </w:rPr>
        <w:t>Artículo 3.</w:t>
      </w:r>
      <w:r w:rsidRPr="005F2689">
        <w:rPr>
          <w:rFonts w:ascii="Palatino Linotype" w:eastAsia="Times New Roman" w:hAnsi="Palatino Linotype" w:cs="Arial"/>
          <w:i/>
          <w:szCs w:val="24"/>
          <w:lang w:val="es-ES" w:eastAsia="es-ES"/>
        </w:rPr>
        <w:t xml:space="preserve"> Para los efectos de la presente Ley se entenderá por:</w:t>
      </w:r>
    </w:p>
    <w:p w14:paraId="439D436A"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i/>
          <w:szCs w:val="24"/>
          <w:lang w:val="es-ES" w:eastAsia="es-ES"/>
        </w:rPr>
        <w:t>(…)</w:t>
      </w:r>
    </w:p>
    <w:p w14:paraId="0330178C"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b/>
          <w:i/>
          <w:szCs w:val="24"/>
          <w:lang w:val="es-ES" w:eastAsia="es-ES"/>
        </w:rPr>
        <w:t xml:space="preserve">XXXIX. Servidor público habilitado: </w:t>
      </w:r>
      <w:r w:rsidRPr="005F2689">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0407C2"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i/>
          <w:szCs w:val="24"/>
          <w:lang w:val="es-ES" w:eastAsia="es-ES"/>
        </w:rPr>
        <w:t>(…)</w:t>
      </w:r>
    </w:p>
    <w:p w14:paraId="20AA9CA2"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b/>
          <w:i/>
          <w:szCs w:val="24"/>
          <w:lang w:val="es-ES" w:eastAsia="es-ES"/>
        </w:rPr>
        <w:t>Artículo 58.</w:t>
      </w:r>
      <w:r w:rsidRPr="005F2689">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C47C6B2"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789E7E51"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b/>
          <w:i/>
          <w:szCs w:val="24"/>
          <w:lang w:val="es-ES" w:eastAsia="es-ES"/>
        </w:rPr>
        <w:t>Artículo 59.</w:t>
      </w:r>
      <w:r w:rsidRPr="005F2689">
        <w:rPr>
          <w:rFonts w:ascii="Palatino Linotype" w:eastAsia="Times New Roman" w:hAnsi="Palatino Linotype" w:cs="Arial"/>
          <w:i/>
          <w:szCs w:val="24"/>
          <w:lang w:val="es-ES" w:eastAsia="es-ES"/>
        </w:rPr>
        <w:t xml:space="preserve"> </w:t>
      </w:r>
      <w:r w:rsidRPr="005F2689">
        <w:rPr>
          <w:rFonts w:ascii="Palatino Linotype" w:eastAsia="Times New Roman" w:hAnsi="Palatino Linotype" w:cs="Arial"/>
          <w:b/>
          <w:i/>
          <w:szCs w:val="24"/>
          <w:u w:val="single"/>
          <w:lang w:val="es-ES" w:eastAsia="es-ES"/>
        </w:rPr>
        <w:t>Los servidores públicos habilitados</w:t>
      </w:r>
      <w:r w:rsidRPr="005F2689">
        <w:rPr>
          <w:rFonts w:ascii="Palatino Linotype" w:eastAsia="Times New Roman" w:hAnsi="Palatino Linotype" w:cs="Arial"/>
          <w:i/>
          <w:szCs w:val="24"/>
          <w:lang w:val="es-ES" w:eastAsia="es-ES"/>
        </w:rPr>
        <w:t xml:space="preserve"> tendrán las funciones siguientes:</w:t>
      </w:r>
    </w:p>
    <w:p w14:paraId="7360D997"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i/>
          <w:szCs w:val="24"/>
          <w:lang w:val="es-ES" w:eastAsia="es-ES"/>
        </w:rPr>
        <w:t xml:space="preserve">I. </w:t>
      </w:r>
      <w:r w:rsidRPr="005F2689">
        <w:rPr>
          <w:rFonts w:ascii="Palatino Linotype" w:eastAsia="Times New Roman" w:hAnsi="Palatino Linotype" w:cs="Arial"/>
          <w:b/>
          <w:i/>
          <w:szCs w:val="24"/>
          <w:u w:val="single"/>
          <w:lang w:val="es-ES" w:eastAsia="es-ES"/>
        </w:rPr>
        <w:t>Localizar la información que le solicite la Unidad de Transparencia</w:t>
      </w:r>
      <w:r w:rsidRPr="005F2689">
        <w:rPr>
          <w:rFonts w:ascii="Palatino Linotype" w:eastAsia="Times New Roman" w:hAnsi="Palatino Linotype" w:cs="Arial"/>
          <w:i/>
          <w:szCs w:val="24"/>
          <w:lang w:val="es-ES" w:eastAsia="es-ES"/>
        </w:rPr>
        <w:t>;</w:t>
      </w:r>
    </w:p>
    <w:p w14:paraId="658872E9"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3EAD34A1"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i/>
          <w:szCs w:val="24"/>
          <w:lang w:val="es-ES" w:eastAsia="es-ES"/>
        </w:rPr>
        <w:t xml:space="preserve">II. </w:t>
      </w:r>
      <w:r w:rsidRPr="005F2689">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5F2689">
        <w:rPr>
          <w:rFonts w:ascii="Palatino Linotype" w:eastAsia="Times New Roman" w:hAnsi="Palatino Linotype" w:cs="Arial"/>
          <w:i/>
          <w:szCs w:val="24"/>
          <w:lang w:val="es-ES" w:eastAsia="es-ES"/>
        </w:rPr>
        <w:t>;</w:t>
      </w:r>
    </w:p>
    <w:p w14:paraId="15C8D21E"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54318344"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i/>
          <w:szCs w:val="24"/>
          <w:lang w:val="es-ES" w:eastAsia="es-ES"/>
        </w:rPr>
        <w:t>III. Apoyar a la Unidad de Transparencia en lo que esta le solicite para el cumplimiento de sus funciones;</w:t>
      </w:r>
    </w:p>
    <w:p w14:paraId="0A85B4A7"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6702231"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56DC7C21"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6392DF05"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1482A546"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730B3BD4"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11032636"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0DD9233" w14:textId="77777777" w:rsidR="00693BC6" w:rsidRPr="005F2689" w:rsidRDefault="00693BC6" w:rsidP="00693BC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5F2689">
        <w:rPr>
          <w:rFonts w:ascii="Palatino Linotype" w:eastAsia="Times New Roman" w:hAnsi="Palatino Linotype" w:cs="Arial"/>
          <w:i/>
          <w:szCs w:val="24"/>
          <w:lang w:val="es-ES" w:eastAsia="es-ES"/>
        </w:rPr>
        <w:t>VII. Dar cuenta a la Unidad de Transparencia del vencimiento de los plazos de reserva.</w:t>
      </w:r>
    </w:p>
    <w:p w14:paraId="0F3E8B4B" w14:textId="77777777" w:rsidR="00693BC6" w:rsidRPr="005F2689" w:rsidRDefault="00693BC6" w:rsidP="00693BC6">
      <w:pPr>
        <w:spacing w:after="0" w:line="360" w:lineRule="auto"/>
        <w:jc w:val="both"/>
        <w:rPr>
          <w:rFonts w:ascii="Palatino Linotype" w:eastAsia="Times New Roman" w:hAnsi="Palatino Linotype" w:cs="Times New Roman"/>
          <w:sz w:val="24"/>
          <w:szCs w:val="24"/>
          <w:lang w:val="es-ES" w:eastAsia="es-MX"/>
        </w:rPr>
      </w:pPr>
    </w:p>
    <w:p w14:paraId="6D726AC6" w14:textId="77777777" w:rsidR="00693BC6" w:rsidRPr="005F2689" w:rsidRDefault="00693BC6" w:rsidP="00693BC6">
      <w:pPr>
        <w:spacing w:after="0" w:line="360" w:lineRule="auto"/>
        <w:jc w:val="both"/>
        <w:rPr>
          <w:rFonts w:ascii="Palatino Linotype" w:eastAsia="Times New Roman" w:hAnsi="Palatino Linotype" w:cs="Times New Roman"/>
          <w:sz w:val="24"/>
          <w:szCs w:val="24"/>
          <w:lang w:val="es-ES" w:eastAsia="es-MX"/>
        </w:rPr>
      </w:pPr>
      <w:r w:rsidRPr="005F2689">
        <w:rPr>
          <w:rFonts w:ascii="Palatino Linotype" w:eastAsia="Times New Roman" w:hAnsi="Palatino Linotype" w:cs="Times New Roman"/>
          <w:sz w:val="24"/>
          <w:szCs w:val="24"/>
          <w:lang w:val="es-ES" w:eastAsia="es-MX"/>
        </w:rPr>
        <w:t>En otras palabras, no cumplió con lo que para tal efecto dispone el artículo 162, de la Ley de Transparencia y Acceso a la Información Pública del Estado de México y Municipios, que índica:</w:t>
      </w:r>
    </w:p>
    <w:p w14:paraId="5977266A" w14:textId="77777777" w:rsidR="00693BC6" w:rsidRPr="005F2689" w:rsidRDefault="00693BC6" w:rsidP="00693BC6">
      <w:pPr>
        <w:spacing w:after="0" w:line="360" w:lineRule="auto"/>
        <w:jc w:val="both"/>
        <w:rPr>
          <w:rFonts w:ascii="Palatino Linotype" w:eastAsia="Times New Roman" w:hAnsi="Palatino Linotype" w:cs="Times New Roman"/>
          <w:sz w:val="10"/>
          <w:szCs w:val="24"/>
          <w:lang w:val="es-ES" w:eastAsia="es-MX"/>
        </w:rPr>
      </w:pPr>
    </w:p>
    <w:p w14:paraId="4B098D58" w14:textId="77777777" w:rsidR="00693BC6" w:rsidRPr="005F2689" w:rsidRDefault="00693BC6" w:rsidP="00693BC6">
      <w:pPr>
        <w:spacing w:after="0" w:line="360" w:lineRule="auto"/>
        <w:jc w:val="both"/>
        <w:rPr>
          <w:rFonts w:ascii="Palatino Linotype" w:eastAsia="Times New Roman" w:hAnsi="Palatino Linotype" w:cs="Times New Roman"/>
          <w:sz w:val="10"/>
          <w:szCs w:val="24"/>
          <w:lang w:val="es-ES" w:eastAsia="es-MX"/>
        </w:rPr>
      </w:pPr>
    </w:p>
    <w:p w14:paraId="488044D5" w14:textId="77777777" w:rsidR="00693BC6" w:rsidRPr="005F2689" w:rsidRDefault="00693BC6" w:rsidP="00693BC6">
      <w:pPr>
        <w:spacing w:after="0" w:line="240" w:lineRule="auto"/>
        <w:ind w:left="567" w:right="567"/>
        <w:jc w:val="both"/>
        <w:rPr>
          <w:rFonts w:ascii="Palatino Linotype" w:eastAsia="Times New Roman" w:hAnsi="Palatino Linotype" w:cs="Times New Roman"/>
          <w:i/>
          <w:sz w:val="20"/>
          <w:szCs w:val="20"/>
          <w:lang w:val="es-ES" w:eastAsia="es-MX"/>
        </w:rPr>
      </w:pPr>
      <w:r w:rsidRPr="005F2689">
        <w:rPr>
          <w:rFonts w:ascii="Palatino Linotype" w:eastAsia="Times New Roman" w:hAnsi="Palatino Linotype" w:cs="Times New Roman"/>
          <w:i/>
          <w:szCs w:val="20"/>
          <w:lang w:val="es-ES" w:eastAsia="es-MX"/>
        </w:rPr>
        <w:t>“</w:t>
      </w:r>
      <w:r w:rsidRPr="005F2689">
        <w:rPr>
          <w:rFonts w:ascii="Palatino Linotype" w:eastAsia="Times New Roman" w:hAnsi="Palatino Linotype" w:cs="Times New Roman"/>
          <w:b/>
          <w:bCs/>
          <w:i/>
          <w:szCs w:val="20"/>
          <w:lang w:val="es-ES" w:eastAsia="es-MX"/>
        </w:rPr>
        <w:t xml:space="preserve">Artículo 162. </w:t>
      </w:r>
      <w:r w:rsidRPr="005F2689">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F2689">
        <w:rPr>
          <w:rFonts w:ascii="Palatino Linotype" w:eastAsia="Times New Roman" w:hAnsi="Palatino Linotype" w:cs="Times New Roman"/>
          <w:i/>
          <w:szCs w:val="20"/>
          <w:lang w:val="es-ES" w:eastAsia="es-MX"/>
        </w:rPr>
        <w:t>”</w:t>
      </w:r>
    </w:p>
    <w:p w14:paraId="7BDD6D60" w14:textId="77777777" w:rsidR="0093679C" w:rsidRPr="005F2689" w:rsidRDefault="0093679C" w:rsidP="00693BC6">
      <w:pPr>
        <w:spacing w:after="0" w:line="360" w:lineRule="auto"/>
        <w:jc w:val="both"/>
        <w:rPr>
          <w:rFonts w:ascii="Palatino Linotype" w:eastAsia="Times New Roman" w:hAnsi="Palatino Linotype" w:cs="Times New Roman"/>
          <w:sz w:val="24"/>
          <w:szCs w:val="24"/>
          <w:lang w:val="es-ES" w:eastAsia="es-MX"/>
        </w:rPr>
      </w:pPr>
    </w:p>
    <w:p w14:paraId="78B9FF72" w14:textId="77777777" w:rsidR="00693BC6" w:rsidRPr="005F2689" w:rsidRDefault="00693BC6" w:rsidP="00693BC6">
      <w:pPr>
        <w:spacing w:after="0" w:line="360" w:lineRule="auto"/>
        <w:jc w:val="both"/>
        <w:rPr>
          <w:rFonts w:ascii="Palatino Linotype" w:eastAsia="Times New Roman" w:hAnsi="Palatino Linotype" w:cs="Times New Roman"/>
          <w:sz w:val="24"/>
          <w:szCs w:val="24"/>
          <w:lang w:val="es-ES" w:eastAsia="es-ES"/>
        </w:rPr>
      </w:pPr>
      <w:r w:rsidRPr="005F2689">
        <w:rPr>
          <w:rFonts w:ascii="Palatino Linotype" w:eastAsia="Times New Roman" w:hAnsi="Palatino Linotype" w:cs="Times New Roman"/>
          <w:sz w:val="24"/>
          <w:szCs w:val="24"/>
          <w:lang w:val="es-ES" w:eastAsia="es-MX"/>
        </w:rPr>
        <w:t xml:space="preserve">Bajo ese contexto, se considera </w:t>
      </w:r>
      <w:proofErr w:type="gramStart"/>
      <w:r w:rsidRPr="005F2689">
        <w:rPr>
          <w:rFonts w:ascii="Palatino Linotype" w:eastAsia="Times New Roman" w:hAnsi="Palatino Linotype" w:cs="Times New Roman"/>
          <w:sz w:val="24"/>
          <w:szCs w:val="24"/>
          <w:lang w:val="es-ES" w:eastAsia="es-MX"/>
        </w:rPr>
        <w:t>que</w:t>
      </w:r>
      <w:proofErr w:type="gramEnd"/>
      <w:r w:rsidRPr="005F2689">
        <w:rPr>
          <w:rFonts w:ascii="Palatino Linotype" w:eastAsia="Times New Roman" w:hAnsi="Palatino Linotype" w:cs="Times New Roman"/>
          <w:sz w:val="24"/>
          <w:szCs w:val="24"/>
          <w:lang w:val="es-ES" w:eastAsia="es-MX"/>
        </w:rPr>
        <w:t xml:space="preserve"> con el pronunciamiento realizado desde su respuesta primigenia por el </w:t>
      </w:r>
      <w:r w:rsidRPr="005F2689">
        <w:rPr>
          <w:rFonts w:ascii="Palatino Linotype" w:eastAsia="Times New Roman" w:hAnsi="Palatino Linotype" w:cs="Times New Roman"/>
          <w:b/>
          <w:sz w:val="24"/>
          <w:szCs w:val="24"/>
          <w:lang w:val="es-ES" w:eastAsia="es-MX"/>
        </w:rPr>
        <w:t>Sujeto Obligado</w:t>
      </w:r>
      <w:r w:rsidRPr="005F2689">
        <w:rPr>
          <w:rFonts w:ascii="Palatino Linotype" w:eastAsia="Times New Roman" w:hAnsi="Palatino Linotype" w:cs="Times New Roman"/>
          <w:sz w:val="24"/>
          <w:szCs w:val="24"/>
          <w:lang w:val="es-ES" w:eastAsia="es-MX"/>
        </w:rPr>
        <w:t>, no colma con la</w:t>
      </w:r>
      <w:r w:rsidRPr="005F2689">
        <w:rPr>
          <w:rFonts w:ascii="Palatino Linotype" w:eastAsia="Times New Roman" w:hAnsi="Palatino Linotype" w:cs="Times New Roman"/>
          <w:sz w:val="24"/>
          <w:szCs w:val="24"/>
          <w:lang w:val="es-ES" w:eastAsia="es-ES"/>
        </w:rPr>
        <w:t xml:space="preserve"> información solicitada por el particular.</w:t>
      </w:r>
    </w:p>
    <w:p w14:paraId="5F7348E8" w14:textId="77777777" w:rsidR="006F5611" w:rsidRPr="005F2689" w:rsidRDefault="006F5611" w:rsidP="00BC0040">
      <w:pPr>
        <w:spacing w:after="0" w:line="360" w:lineRule="auto"/>
        <w:jc w:val="both"/>
        <w:rPr>
          <w:rFonts w:ascii="Palatino Linotype" w:eastAsia="Times New Roman" w:hAnsi="Palatino Linotype" w:cs="Arial"/>
          <w:b/>
          <w:i/>
          <w:sz w:val="28"/>
          <w:szCs w:val="24"/>
          <w:lang w:val="es-ES" w:eastAsia="es-ES"/>
        </w:rPr>
      </w:pPr>
    </w:p>
    <w:p w14:paraId="09A36C86" w14:textId="5FC9E56C" w:rsidR="00BC0040" w:rsidRPr="005F2689" w:rsidRDefault="00BC0040" w:rsidP="00BC0040">
      <w:pPr>
        <w:spacing w:after="0" w:line="360" w:lineRule="auto"/>
        <w:jc w:val="both"/>
        <w:rPr>
          <w:rFonts w:ascii="Palatino Linotype" w:eastAsia="Times New Roman" w:hAnsi="Palatino Linotype" w:cs="Arial"/>
          <w:b/>
          <w:i/>
          <w:sz w:val="28"/>
          <w:szCs w:val="24"/>
          <w:lang w:val="es-ES" w:eastAsia="es-ES"/>
        </w:rPr>
      </w:pPr>
      <w:r w:rsidRPr="005F2689">
        <w:rPr>
          <w:rFonts w:ascii="Palatino Linotype" w:eastAsia="Times New Roman" w:hAnsi="Palatino Linotype" w:cs="Arial"/>
          <w:b/>
          <w:i/>
          <w:sz w:val="28"/>
          <w:szCs w:val="24"/>
          <w:lang w:val="es-ES" w:eastAsia="es-ES"/>
        </w:rPr>
        <w:t>De la versión pública</w:t>
      </w:r>
    </w:p>
    <w:p w14:paraId="5D871683"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2778485"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5E23AF7E"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A105210" w14:textId="77777777" w:rsidR="006C46AA" w:rsidRPr="005F2689" w:rsidRDefault="006C46AA" w:rsidP="00BC0040">
      <w:pPr>
        <w:tabs>
          <w:tab w:val="left" w:pos="8647"/>
        </w:tabs>
        <w:spacing w:after="0" w:line="360" w:lineRule="auto"/>
        <w:ind w:right="51"/>
        <w:jc w:val="both"/>
        <w:rPr>
          <w:rFonts w:ascii="Palatino Linotype" w:hAnsi="Palatino Linotype" w:cs="Arial"/>
          <w:sz w:val="24"/>
          <w:szCs w:val="24"/>
        </w:rPr>
      </w:pPr>
    </w:p>
    <w:p w14:paraId="7F28E8C1"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F76361D"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5506D611" w14:textId="77777777" w:rsidR="00E47127" w:rsidRPr="005F2689" w:rsidRDefault="00E47127" w:rsidP="00BC0040">
      <w:pPr>
        <w:tabs>
          <w:tab w:val="left" w:pos="8647"/>
        </w:tabs>
        <w:spacing w:after="0" w:line="360" w:lineRule="auto"/>
        <w:ind w:right="51"/>
        <w:jc w:val="both"/>
        <w:rPr>
          <w:rFonts w:ascii="Palatino Linotype" w:hAnsi="Palatino Linotype" w:cs="Arial"/>
          <w:sz w:val="24"/>
          <w:szCs w:val="24"/>
        </w:rPr>
      </w:pPr>
    </w:p>
    <w:p w14:paraId="024F3AB9"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5F2689">
        <w:rPr>
          <w:rFonts w:ascii="Palatino Linotype" w:hAnsi="Palatino Linotype" w:cs="Arial"/>
          <w:b/>
          <w:sz w:val="24"/>
          <w:szCs w:val="24"/>
        </w:rPr>
        <w:t>Registro Federal de Contribuyentes</w:t>
      </w:r>
      <w:r w:rsidRPr="005F2689">
        <w:rPr>
          <w:rFonts w:ascii="Palatino Linotype" w:hAnsi="Palatino Linotype" w:cs="Arial"/>
          <w:sz w:val="24"/>
          <w:szCs w:val="24"/>
        </w:rPr>
        <w:t xml:space="preserve"> (RFC), la </w:t>
      </w:r>
      <w:r w:rsidRPr="005F2689">
        <w:rPr>
          <w:rFonts w:ascii="Palatino Linotype" w:hAnsi="Palatino Linotype" w:cs="Arial"/>
          <w:b/>
          <w:sz w:val="24"/>
          <w:szCs w:val="24"/>
        </w:rPr>
        <w:t>Clave Única de Registro de Población</w:t>
      </w:r>
      <w:r w:rsidRPr="005F2689">
        <w:rPr>
          <w:rFonts w:ascii="Palatino Linotype" w:hAnsi="Palatino Linotype" w:cs="Arial"/>
          <w:sz w:val="24"/>
          <w:szCs w:val="24"/>
        </w:rPr>
        <w:t xml:space="preserve"> (CURP), la </w:t>
      </w:r>
      <w:r w:rsidRPr="005F2689">
        <w:rPr>
          <w:rFonts w:ascii="Palatino Linotype" w:hAnsi="Palatino Linotype" w:cs="Arial"/>
          <w:b/>
          <w:sz w:val="24"/>
          <w:szCs w:val="24"/>
        </w:rPr>
        <w:t>Clave de cualquier tipo de seguridad social</w:t>
      </w:r>
      <w:r w:rsidRPr="005F2689">
        <w:rPr>
          <w:rFonts w:ascii="Palatino Linotype" w:hAnsi="Palatino Linotype" w:cs="Arial"/>
          <w:sz w:val="24"/>
          <w:szCs w:val="24"/>
        </w:rPr>
        <w:t xml:space="preserve"> (ISSEMYM, u otros), así como, los </w:t>
      </w:r>
      <w:r w:rsidRPr="005F2689">
        <w:rPr>
          <w:rFonts w:ascii="Palatino Linotype" w:hAnsi="Palatino Linotype" w:cs="Arial"/>
          <w:b/>
          <w:sz w:val="24"/>
          <w:szCs w:val="24"/>
        </w:rPr>
        <w:t>préstamos o descuentos</w:t>
      </w:r>
      <w:r w:rsidRPr="005F2689">
        <w:rPr>
          <w:rFonts w:ascii="Palatino Linotype" w:hAnsi="Palatino Linotype" w:cs="Arial"/>
          <w:sz w:val="24"/>
          <w:szCs w:val="24"/>
        </w:rPr>
        <w:t xml:space="preserve"> que se le hagan a la persona y que no tengan relación con los impuestos o la cuota por seguridad social.</w:t>
      </w:r>
    </w:p>
    <w:p w14:paraId="348C77F1"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0BE21CE4"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C7B141E"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18BFB312"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Lo anterior, es compartido por el entonces Instituto Federal de Acceso a la Información Protección de Datos (</w:t>
      </w:r>
      <w:proofErr w:type="spellStart"/>
      <w:r w:rsidRPr="005F2689">
        <w:rPr>
          <w:rFonts w:ascii="Palatino Linotype" w:hAnsi="Palatino Linotype" w:cs="Arial"/>
          <w:sz w:val="24"/>
          <w:szCs w:val="24"/>
        </w:rPr>
        <w:t>IFAI</w:t>
      </w:r>
      <w:proofErr w:type="spellEnd"/>
      <w:r w:rsidRPr="005F2689">
        <w:rPr>
          <w:rFonts w:ascii="Palatino Linotype" w:hAnsi="Palatino Linotype" w:cs="Arial"/>
          <w:sz w:val="24"/>
          <w:szCs w:val="24"/>
        </w:rPr>
        <w:t>) a través del Criterio 09/2009, el cual es del tenor literal siguiente:</w:t>
      </w:r>
    </w:p>
    <w:p w14:paraId="0D4569DF"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3AFB498F"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
          <w:bCs/>
          <w:i/>
        </w:rPr>
        <w:t xml:space="preserve">“Registro Federal de Contribuyentes (RFC) de las personas físicas es un dato personal confidencial. </w:t>
      </w:r>
      <w:r w:rsidRPr="005F2689">
        <w:rPr>
          <w:rFonts w:ascii="Palatino Linotype" w:hAnsi="Palatino Linotype" w:cs="Arial"/>
          <w:i/>
        </w:rPr>
        <w:t>De conformidad con lo establecido en el artículo 18,</w:t>
      </w:r>
      <w:r w:rsidRPr="005F2689">
        <w:rPr>
          <w:rFonts w:ascii="Palatino Linotype" w:hAnsi="Palatino Linotype" w:cs="Arial"/>
          <w:b/>
          <w:bCs/>
          <w:i/>
        </w:rPr>
        <w:t xml:space="preserve"> </w:t>
      </w:r>
      <w:r w:rsidRPr="005F2689">
        <w:rPr>
          <w:rFonts w:ascii="Palatino Linotype" w:hAnsi="Palatino Linotype" w:cs="Arial"/>
          <w:i/>
        </w:rPr>
        <w:t>fracción II de la Ley Federal de Transparencia y Acceso a la Información Pública</w:t>
      </w:r>
      <w:r w:rsidRPr="005F2689">
        <w:rPr>
          <w:rFonts w:ascii="Palatino Linotype" w:hAnsi="Palatino Linotype" w:cs="Arial"/>
          <w:b/>
          <w:bCs/>
          <w:i/>
        </w:rPr>
        <w:t xml:space="preserve"> </w:t>
      </w:r>
      <w:r w:rsidRPr="005F2689">
        <w:rPr>
          <w:rFonts w:ascii="Palatino Linotype" w:hAnsi="Palatino Linotype" w:cs="Arial"/>
          <w:i/>
        </w:rPr>
        <w:t xml:space="preserve">Gubernamental </w:t>
      </w:r>
      <w:r w:rsidRPr="005F2689">
        <w:rPr>
          <w:rFonts w:ascii="Palatino Linotype" w:hAnsi="Palatino Linotype" w:cs="Arial"/>
          <w:i/>
          <w:u w:val="single"/>
        </w:rPr>
        <w:t>se considera información confidencial los datos personales que</w:t>
      </w:r>
      <w:r w:rsidRPr="005F2689">
        <w:rPr>
          <w:rFonts w:ascii="Palatino Linotype" w:hAnsi="Palatino Linotype" w:cs="Arial"/>
          <w:bCs/>
          <w:i/>
          <w:u w:val="single"/>
        </w:rPr>
        <w:t xml:space="preserve"> </w:t>
      </w:r>
      <w:r w:rsidRPr="005F2689">
        <w:rPr>
          <w:rFonts w:ascii="Palatino Linotype" w:hAnsi="Palatino Linotype" w:cs="Arial"/>
          <w:i/>
          <w:u w:val="single"/>
        </w:rPr>
        <w:t>requieren el consentimiento de los individuos para su difusión, distribución o</w:t>
      </w:r>
      <w:r w:rsidRPr="005F2689">
        <w:rPr>
          <w:rFonts w:ascii="Palatino Linotype" w:hAnsi="Palatino Linotype" w:cs="Arial"/>
          <w:bCs/>
          <w:i/>
          <w:u w:val="single"/>
        </w:rPr>
        <w:t xml:space="preserve"> </w:t>
      </w:r>
      <w:r w:rsidRPr="005F2689">
        <w:rPr>
          <w:rFonts w:ascii="Palatino Linotype" w:hAnsi="Palatino Linotype" w:cs="Arial"/>
          <w:i/>
          <w:u w:val="single"/>
        </w:rPr>
        <w:t xml:space="preserve">comercialización en los términos de esta Ley. </w:t>
      </w:r>
      <w:r w:rsidRPr="005F2689">
        <w:rPr>
          <w:rFonts w:ascii="Palatino Linotype" w:hAnsi="Palatino Linotype" w:cs="Arial"/>
          <w:i/>
          <w:u w:val="single"/>
        </w:rPr>
        <w:lastRenderedPageBreak/>
        <w:t>Por su parte, según dispone el</w:t>
      </w:r>
      <w:r w:rsidRPr="005F2689">
        <w:rPr>
          <w:rFonts w:ascii="Palatino Linotype" w:hAnsi="Palatino Linotype" w:cs="Arial"/>
          <w:bCs/>
          <w:i/>
          <w:u w:val="single"/>
        </w:rPr>
        <w:t xml:space="preserve"> </w:t>
      </w:r>
      <w:r w:rsidRPr="005F2689">
        <w:rPr>
          <w:rFonts w:ascii="Palatino Linotype" w:hAnsi="Palatino Linotype" w:cs="Arial"/>
          <w:i/>
          <w:u w:val="single"/>
        </w:rPr>
        <w:t>artículo 3, fracción II de la Ley Federal de Transparencia y Acceso a la Información</w:t>
      </w:r>
      <w:r w:rsidRPr="005F2689">
        <w:rPr>
          <w:rFonts w:ascii="Palatino Linotype" w:hAnsi="Palatino Linotype" w:cs="Arial"/>
          <w:bCs/>
          <w:i/>
          <w:u w:val="single"/>
        </w:rPr>
        <w:t xml:space="preserve"> </w:t>
      </w:r>
      <w:r w:rsidRPr="005F2689">
        <w:rPr>
          <w:rFonts w:ascii="Palatino Linotype" w:hAnsi="Palatino Linotype" w:cs="Arial"/>
          <w:i/>
          <w:u w:val="single"/>
        </w:rPr>
        <w:t>Pública Gubernamental, dato personal es toda aquella información concerniente a</w:t>
      </w:r>
      <w:r w:rsidRPr="005F2689">
        <w:rPr>
          <w:rFonts w:ascii="Palatino Linotype" w:hAnsi="Palatino Linotype" w:cs="Arial"/>
          <w:bCs/>
          <w:i/>
          <w:u w:val="single"/>
        </w:rPr>
        <w:t xml:space="preserve"> </w:t>
      </w:r>
      <w:r w:rsidRPr="005F2689">
        <w:rPr>
          <w:rFonts w:ascii="Palatino Linotype" w:hAnsi="Palatino Linotype" w:cs="Arial"/>
          <w:i/>
          <w:u w:val="single"/>
        </w:rPr>
        <w:t>una persona física identificada o identificable</w:t>
      </w:r>
      <w:r w:rsidRPr="005F2689">
        <w:rPr>
          <w:rFonts w:ascii="Palatino Linotype" w:hAnsi="Palatino Linotype" w:cs="Arial"/>
          <w:i/>
        </w:rPr>
        <w:t xml:space="preserve">. Para </w:t>
      </w:r>
      <w:r w:rsidRPr="005F2689">
        <w:rPr>
          <w:rFonts w:ascii="Palatino Linotype" w:hAnsi="Palatino Linotype" w:cs="Arial"/>
          <w:i/>
          <w:u w:val="single"/>
        </w:rPr>
        <w:t>obtener el RFC es necesario</w:t>
      </w:r>
      <w:r w:rsidRPr="005F2689">
        <w:rPr>
          <w:rFonts w:ascii="Palatino Linotype" w:hAnsi="Palatino Linotype" w:cs="Arial"/>
          <w:b/>
          <w:bCs/>
          <w:i/>
          <w:u w:val="single"/>
        </w:rPr>
        <w:t xml:space="preserve"> </w:t>
      </w:r>
      <w:r w:rsidRPr="005F2689">
        <w:rPr>
          <w:rFonts w:ascii="Palatino Linotype" w:hAnsi="Palatino Linotype" w:cs="Arial"/>
          <w:i/>
          <w:u w:val="single"/>
        </w:rPr>
        <w:t>acreditar previamente mediante documentos oficiales (pasaporte, acta de</w:t>
      </w:r>
      <w:r w:rsidRPr="005F2689">
        <w:rPr>
          <w:rFonts w:ascii="Palatino Linotype" w:hAnsi="Palatino Linotype" w:cs="Arial"/>
          <w:b/>
          <w:bCs/>
          <w:i/>
          <w:u w:val="single"/>
        </w:rPr>
        <w:t xml:space="preserve"> </w:t>
      </w:r>
      <w:r w:rsidRPr="005F2689">
        <w:rPr>
          <w:rFonts w:ascii="Palatino Linotype" w:hAnsi="Palatino Linotype" w:cs="Arial"/>
          <w:i/>
          <w:u w:val="single"/>
        </w:rPr>
        <w:t>nacimiento, etc.) la identidad de la persona, su fecha y lugar de nacimiento, entre</w:t>
      </w:r>
      <w:r w:rsidRPr="005F2689">
        <w:rPr>
          <w:rFonts w:ascii="Palatino Linotype" w:hAnsi="Palatino Linotype" w:cs="Arial"/>
          <w:b/>
          <w:bCs/>
          <w:i/>
          <w:u w:val="single"/>
        </w:rPr>
        <w:t xml:space="preserve"> </w:t>
      </w:r>
      <w:r w:rsidRPr="005F2689">
        <w:rPr>
          <w:rFonts w:ascii="Palatino Linotype" w:hAnsi="Palatino Linotype" w:cs="Arial"/>
          <w:i/>
          <w:u w:val="single"/>
        </w:rPr>
        <w:t xml:space="preserve">otros. </w:t>
      </w:r>
      <w:r w:rsidRPr="005F2689">
        <w:rPr>
          <w:rFonts w:ascii="Palatino Linotype" w:hAnsi="Palatino Linotype" w:cs="Arial"/>
          <w:i/>
        </w:rPr>
        <w:t>De acuerdo con la legislación tributaria, las personas físicas tramitan su</w:t>
      </w:r>
      <w:r w:rsidRPr="005F2689">
        <w:rPr>
          <w:rFonts w:ascii="Palatino Linotype" w:hAnsi="Palatino Linotype" w:cs="Arial"/>
          <w:b/>
          <w:bCs/>
          <w:i/>
        </w:rPr>
        <w:t xml:space="preserve"> </w:t>
      </w:r>
      <w:r w:rsidRPr="005F2689">
        <w:rPr>
          <w:rFonts w:ascii="Palatino Linotype" w:hAnsi="Palatino Linotype" w:cs="Arial"/>
          <w:i/>
        </w:rPr>
        <w:t>inscripción en el Registro Federal de Contribuyentes con el único propósito de</w:t>
      </w:r>
      <w:r w:rsidRPr="005F2689">
        <w:rPr>
          <w:rFonts w:ascii="Palatino Linotype" w:hAnsi="Palatino Linotype" w:cs="Arial"/>
          <w:b/>
          <w:bCs/>
          <w:i/>
        </w:rPr>
        <w:t xml:space="preserve"> </w:t>
      </w:r>
      <w:r w:rsidRPr="005F2689">
        <w:rPr>
          <w:rFonts w:ascii="Palatino Linotype" w:hAnsi="Palatino Linotype" w:cs="Arial"/>
          <w:i/>
        </w:rPr>
        <w:t>realizar mediante esa clave de identificación, operaciones o actividades de</w:t>
      </w:r>
      <w:r w:rsidRPr="005F2689">
        <w:rPr>
          <w:rFonts w:ascii="Palatino Linotype" w:hAnsi="Palatino Linotype" w:cs="Arial"/>
          <w:b/>
          <w:bCs/>
          <w:i/>
        </w:rPr>
        <w:t xml:space="preserve"> </w:t>
      </w:r>
      <w:r w:rsidRPr="005F2689">
        <w:rPr>
          <w:rFonts w:ascii="Palatino Linotype" w:hAnsi="Palatino Linotype" w:cs="Arial"/>
          <w:i/>
        </w:rPr>
        <w:t>naturaleza tributaria. En este sentido, el artículo 79 del Código Fiscal de la</w:t>
      </w:r>
      <w:r w:rsidRPr="005F2689">
        <w:rPr>
          <w:rFonts w:ascii="Palatino Linotype" w:hAnsi="Palatino Linotype" w:cs="Arial"/>
          <w:b/>
          <w:bCs/>
          <w:i/>
        </w:rPr>
        <w:t xml:space="preserve"> </w:t>
      </w:r>
      <w:r w:rsidRPr="005F2689">
        <w:rPr>
          <w:rFonts w:ascii="Palatino Linotype" w:hAnsi="Palatino Linotype" w:cs="Arial"/>
          <w:i/>
        </w:rPr>
        <w:t>Federación prevé que la utilización de una clave de registro no asignada por la</w:t>
      </w:r>
      <w:r w:rsidRPr="005F2689">
        <w:rPr>
          <w:rFonts w:ascii="Palatino Linotype" w:hAnsi="Palatino Linotype" w:cs="Arial"/>
          <w:b/>
          <w:bCs/>
          <w:i/>
        </w:rPr>
        <w:t xml:space="preserve"> </w:t>
      </w:r>
      <w:r w:rsidRPr="005F2689">
        <w:rPr>
          <w:rFonts w:ascii="Palatino Linotype" w:hAnsi="Palatino Linotype" w:cs="Arial"/>
          <w:i/>
        </w:rPr>
        <w:t>autoridad constituye como una infracción en materia fiscal. De acuerdo con lo</w:t>
      </w:r>
      <w:r w:rsidRPr="005F2689">
        <w:rPr>
          <w:rFonts w:ascii="Palatino Linotype" w:hAnsi="Palatino Linotype" w:cs="Arial"/>
          <w:b/>
          <w:bCs/>
          <w:i/>
        </w:rPr>
        <w:t xml:space="preserve"> </w:t>
      </w:r>
      <w:r w:rsidRPr="005F2689">
        <w:rPr>
          <w:rFonts w:ascii="Palatino Linotype" w:hAnsi="Palatino Linotype" w:cs="Arial"/>
          <w:i/>
        </w:rPr>
        <w:t xml:space="preserve">antes apuntado, el </w:t>
      </w:r>
      <w:proofErr w:type="gramStart"/>
      <w:r w:rsidRPr="005F2689">
        <w:rPr>
          <w:rFonts w:ascii="Palatino Linotype" w:hAnsi="Palatino Linotype" w:cs="Arial"/>
          <w:i/>
        </w:rPr>
        <w:t>RFC vinculado</w:t>
      </w:r>
      <w:proofErr w:type="gramEnd"/>
      <w:r w:rsidRPr="005F2689">
        <w:rPr>
          <w:rFonts w:ascii="Palatino Linotype" w:hAnsi="Palatino Linotype" w:cs="Arial"/>
          <w:i/>
        </w:rPr>
        <w:t xml:space="preserve"> al nombre de su titular, permite identificar la</w:t>
      </w:r>
      <w:r w:rsidRPr="005F2689">
        <w:rPr>
          <w:rFonts w:ascii="Palatino Linotype" w:hAnsi="Palatino Linotype" w:cs="Arial"/>
          <w:b/>
          <w:bCs/>
          <w:i/>
        </w:rPr>
        <w:t xml:space="preserve"> </w:t>
      </w:r>
      <w:r w:rsidRPr="005F2689">
        <w:rPr>
          <w:rFonts w:ascii="Palatino Linotype" w:hAnsi="Palatino Linotype" w:cs="Arial"/>
          <w:i/>
        </w:rPr>
        <w:t xml:space="preserve">edad de la persona, así como su </w:t>
      </w:r>
      <w:proofErr w:type="spellStart"/>
      <w:r w:rsidRPr="005F2689">
        <w:rPr>
          <w:rFonts w:ascii="Palatino Linotype" w:hAnsi="Palatino Linotype" w:cs="Arial"/>
          <w:i/>
        </w:rPr>
        <w:t>homoclave</w:t>
      </w:r>
      <w:proofErr w:type="spellEnd"/>
      <w:r w:rsidRPr="005F2689">
        <w:rPr>
          <w:rFonts w:ascii="Palatino Linotype" w:hAnsi="Palatino Linotype" w:cs="Arial"/>
          <w:i/>
        </w:rPr>
        <w:t>, siendo esta última única e irrepetible,</w:t>
      </w:r>
      <w:r w:rsidRPr="005F2689">
        <w:rPr>
          <w:rFonts w:ascii="Palatino Linotype" w:hAnsi="Palatino Linotype" w:cs="Arial"/>
          <w:b/>
          <w:bCs/>
          <w:i/>
        </w:rPr>
        <w:t xml:space="preserve"> </w:t>
      </w:r>
      <w:r w:rsidRPr="005F2689">
        <w:rPr>
          <w:rFonts w:ascii="Palatino Linotype" w:hAnsi="Palatino Linotype" w:cs="Arial"/>
          <w:i/>
        </w:rPr>
        <w:t>por lo que es posible concluir que el RFC constituye un dato personal y, por tanto,</w:t>
      </w:r>
      <w:r w:rsidRPr="005F2689">
        <w:rPr>
          <w:rFonts w:ascii="Palatino Linotype" w:hAnsi="Palatino Linotype" w:cs="Arial"/>
          <w:b/>
          <w:bCs/>
          <w:i/>
        </w:rPr>
        <w:t xml:space="preserve"> </w:t>
      </w:r>
      <w:r w:rsidRPr="005F2689">
        <w:rPr>
          <w:rFonts w:ascii="Palatino Linotype" w:hAnsi="Palatino Linotype" w:cs="Arial"/>
          <w:i/>
        </w:rPr>
        <w:t>información confidencial, de conformidad con los previsto en el artículo 18,</w:t>
      </w:r>
      <w:r w:rsidRPr="005F2689">
        <w:rPr>
          <w:rFonts w:ascii="Palatino Linotype" w:hAnsi="Palatino Linotype" w:cs="Arial"/>
          <w:b/>
          <w:bCs/>
          <w:i/>
        </w:rPr>
        <w:t xml:space="preserve"> </w:t>
      </w:r>
      <w:r w:rsidRPr="005F2689">
        <w:rPr>
          <w:rFonts w:ascii="Palatino Linotype" w:hAnsi="Palatino Linotype" w:cs="Arial"/>
          <w:i/>
        </w:rPr>
        <w:t>fracción II de la Ley Federal de Transparencia y Acceso a la Información Pública</w:t>
      </w:r>
      <w:r w:rsidRPr="005F2689">
        <w:rPr>
          <w:rFonts w:ascii="Palatino Linotype" w:hAnsi="Palatino Linotype" w:cs="Arial"/>
          <w:b/>
          <w:bCs/>
          <w:i/>
        </w:rPr>
        <w:t xml:space="preserve"> </w:t>
      </w:r>
      <w:r w:rsidRPr="005F2689">
        <w:rPr>
          <w:rFonts w:ascii="Palatino Linotype" w:hAnsi="Palatino Linotype" w:cs="Arial"/>
          <w:i/>
        </w:rPr>
        <w:t>Gubernamental</w:t>
      </w:r>
      <w:r w:rsidRPr="005F2689">
        <w:rPr>
          <w:rFonts w:ascii="Palatino Linotype" w:hAnsi="Palatino Linotype" w:cs="Arial"/>
          <w:bCs/>
          <w:i/>
        </w:rPr>
        <w:t>…” (Sic)</w:t>
      </w:r>
    </w:p>
    <w:p w14:paraId="5541B99B"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p>
    <w:p w14:paraId="557A5429" w14:textId="77777777" w:rsidR="00BC0040" w:rsidRPr="005F2689" w:rsidRDefault="00BC0040" w:rsidP="00BC0040">
      <w:pPr>
        <w:tabs>
          <w:tab w:val="left" w:pos="8647"/>
        </w:tabs>
        <w:spacing w:after="0" w:line="240" w:lineRule="auto"/>
        <w:ind w:left="567" w:right="284"/>
        <w:jc w:val="right"/>
        <w:rPr>
          <w:rFonts w:ascii="Palatino Linotype" w:hAnsi="Palatino Linotype" w:cs="Arial"/>
        </w:rPr>
      </w:pPr>
      <w:r w:rsidRPr="005F2689">
        <w:rPr>
          <w:rFonts w:ascii="Palatino Linotype" w:hAnsi="Palatino Linotype" w:cs="Arial"/>
        </w:rPr>
        <w:t>(Énfasis añadido)</w:t>
      </w:r>
    </w:p>
    <w:p w14:paraId="50FB9577"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5EA1D7A3"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5F2689">
        <w:rPr>
          <w:rFonts w:ascii="Palatino Linotype" w:hAnsi="Palatino Linotype" w:cs="Arial"/>
          <w:sz w:val="24"/>
          <w:szCs w:val="24"/>
        </w:rPr>
        <w:t>homoclave</w:t>
      </w:r>
      <w:proofErr w:type="spellEnd"/>
      <w:r w:rsidRPr="005F2689">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1DA6727"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32B3FBF7"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DD6006F"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55DB7AAA" w14:textId="77777777" w:rsidR="00E47127" w:rsidRPr="005F2689" w:rsidRDefault="00E47127" w:rsidP="00BC0040">
      <w:pPr>
        <w:tabs>
          <w:tab w:val="left" w:pos="8647"/>
        </w:tabs>
        <w:spacing w:after="0" w:line="360" w:lineRule="auto"/>
        <w:ind w:right="51"/>
        <w:jc w:val="both"/>
        <w:rPr>
          <w:rFonts w:ascii="Palatino Linotype" w:hAnsi="Palatino Linotype" w:cs="Arial"/>
          <w:sz w:val="24"/>
          <w:szCs w:val="24"/>
        </w:rPr>
      </w:pPr>
    </w:p>
    <w:p w14:paraId="5FFDAB84"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 xml:space="preserve">Argumento que es compartido por el entonces </w:t>
      </w:r>
      <w:r w:rsidRPr="005F2689">
        <w:rPr>
          <w:rFonts w:ascii="Palatino Linotype" w:hAnsi="Palatino Linotype" w:cs="Arial"/>
          <w:b/>
          <w:bCs/>
          <w:sz w:val="24"/>
          <w:szCs w:val="24"/>
        </w:rPr>
        <w:t>Instituto Federal de Acceso a la Información y Protección de Datos (</w:t>
      </w:r>
      <w:proofErr w:type="spellStart"/>
      <w:r w:rsidRPr="005F2689">
        <w:rPr>
          <w:rFonts w:ascii="Palatino Linotype" w:hAnsi="Palatino Linotype" w:cs="Arial"/>
          <w:b/>
          <w:bCs/>
          <w:sz w:val="24"/>
          <w:szCs w:val="24"/>
        </w:rPr>
        <w:t>IFAI</w:t>
      </w:r>
      <w:proofErr w:type="spellEnd"/>
      <w:r w:rsidRPr="005F2689">
        <w:rPr>
          <w:rFonts w:ascii="Palatino Linotype" w:hAnsi="Palatino Linotype" w:cs="Arial"/>
          <w:b/>
          <w:bCs/>
          <w:sz w:val="24"/>
          <w:szCs w:val="24"/>
        </w:rPr>
        <w:t xml:space="preserve">), conforme al </w:t>
      </w:r>
      <w:r w:rsidRPr="005F2689">
        <w:rPr>
          <w:rFonts w:ascii="Palatino Linotype" w:hAnsi="Palatino Linotype" w:cs="Arial"/>
          <w:sz w:val="24"/>
          <w:szCs w:val="24"/>
        </w:rPr>
        <w:t xml:space="preserve">criterio número 0003-10, el cual refiere: </w:t>
      </w:r>
    </w:p>
    <w:p w14:paraId="21A9C60A"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091F345E" w14:textId="77777777" w:rsidR="00BC0040" w:rsidRPr="005F2689" w:rsidRDefault="00BC0040" w:rsidP="00BC0040">
      <w:pPr>
        <w:tabs>
          <w:tab w:val="left" w:pos="8505"/>
        </w:tabs>
        <w:spacing w:after="0" w:line="240" w:lineRule="auto"/>
        <w:ind w:left="567" w:right="567"/>
        <w:jc w:val="both"/>
        <w:rPr>
          <w:rFonts w:ascii="Palatino Linotype" w:hAnsi="Palatino Linotype" w:cs="Arial"/>
          <w:i/>
        </w:rPr>
      </w:pPr>
      <w:r w:rsidRPr="005F2689">
        <w:rPr>
          <w:rFonts w:ascii="Palatino Linotype" w:hAnsi="Palatino Linotype" w:cs="Arial"/>
          <w:b/>
          <w:bCs/>
          <w:i/>
        </w:rPr>
        <w:t xml:space="preserve">“Clave Única de Registro de Población (CURP) es un dato personal confidencial. </w:t>
      </w:r>
      <w:r w:rsidRPr="005F2689">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5F2689">
        <w:rPr>
          <w:rFonts w:ascii="Palatino Linotype" w:hAnsi="Palatino Linotype" w:cs="Arial"/>
          <w:i/>
        </w:rPr>
        <w:t>el artículos anteriormente señalados</w:t>
      </w:r>
      <w:proofErr w:type="gramEnd"/>
      <w:r w:rsidRPr="005F2689">
        <w:rPr>
          <w:rFonts w:ascii="Palatino Linotype" w:hAnsi="Palatino Linotype" w:cs="Arial"/>
          <w:b/>
          <w:bCs/>
          <w:i/>
        </w:rPr>
        <w:t>..</w:t>
      </w:r>
      <w:r w:rsidRPr="005F2689">
        <w:rPr>
          <w:rFonts w:ascii="Palatino Linotype" w:hAnsi="Palatino Linotype" w:cs="Arial"/>
          <w:i/>
        </w:rPr>
        <w:t>.” (Sic)</w:t>
      </w:r>
    </w:p>
    <w:p w14:paraId="0D28BF9C" w14:textId="77777777" w:rsidR="00BC0040" w:rsidRPr="005F2689" w:rsidRDefault="00BC0040" w:rsidP="00BC004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F4B85C2" w14:textId="77777777" w:rsidR="00BC0040" w:rsidRPr="005F2689" w:rsidRDefault="00BC0040" w:rsidP="00BC004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5F2689">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F574542" w14:textId="77777777" w:rsidR="00BC0040" w:rsidRPr="005F2689" w:rsidRDefault="00BC0040" w:rsidP="00BC004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208D078"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w:t>
      </w:r>
      <w:r w:rsidRPr="005F2689">
        <w:rPr>
          <w:rFonts w:ascii="Palatino Linotype" w:hAnsi="Palatino Linotype" w:cs="Arial"/>
          <w:sz w:val="24"/>
          <w:szCs w:val="24"/>
        </w:rPr>
        <w:lastRenderedPageBreak/>
        <w:t>expida, así como la clave pública del titular del certificado, datos que, se insiste, no son de acceso público, de ahí que deben protegerse mediante la versión pública correspondiente.</w:t>
      </w:r>
    </w:p>
    <w:p w14:paraId="773236C0"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5C6B5591"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1CBE7238"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5130A051"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1831253"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2C62DE42" w14:textId="77777777" w:rsidR="00BC0040" w:rsidRPr="005F2689" w:rsidRDefault="00BC0040" w:rsidP="00BC0040">
      <w:pPr>
        <w:tabs>
          <w:tab w:val="left" w:pos="8505"/>
        </w:tabs>
        <w:spacing w:after="0" w:line="240" w:lineRule="auto"/>
        <w:ind w:left="567" w:right="567"/>
        <w:jc w:val="both"/>
        <w:rPr>
          <w:rFonts w:ascii="Palatino Linotype" w:hAnsi="Palatino Linotype" w:cs="Arial"/>
          <w:bCs/>
          <w:i/>
        </w:rPr>
      </w:pPr>
      <w:r w:rsidRPr="005F2689">
        <w:rPr>
          <w:rFonts w:ascii="Palatino Linotype" w:hAnsi="Palatino Linotype" w:cs="Arial"/>
          <w:bCs/>
          <w:i/>
        </w:rPr>
        <w:t>“</w:t>
      </w:r>
      <w:r w:rsidRPr="005F2689">
        <w:rPr>
          <w:rFonts w:ascii="Palatino Linotype" w:hAnsi="Palatino Linotype" w:cs="Arial"/>
          <w:b/>
          <w:bCs/>
          <w:i/>
        </w:rPr>
        <w:t>Cuarto</w:t>
      </w:r>
      <w:r w:rsidRPr="005F2689">
        <w:rPr>
          <w:rFonts w:ascii="Palatino Linotype" w:hAnsi="Palatino Linotype" w:cs="Arial"/>
          <w:bCs/>
          <w:i/>
        </w:rPr>
        <w:t xml:space="preserve">. </w:t>
      </w:r>
      <w:r w:rsidRPr="005F2689">
        <w:rPr>
          <w:rFonts w:ascii="Palatino Linotype" w:hAnsi="Palatino Linotype" w:cs="Arial"/>
          <w:b/>
          <w:bCs/>
          <w:i/>
          <w:u w:val="single"/>
        </w:rPr>
        <w:t>Para clasificar la información como reservada o confidencial,</w:t>
      </w:r>
      <w:r w:rsidRPr="005F268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F5573A"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Cs/>
          <w:i/>
        </w:rPr>
        <w:t>Los sujetos obligados deberán aplicar, de manera estricta, las excepciones al derecho de acceso a la información y sólo podrán invocarlas cuando acrediten su procedencia.</w:t>
      </w:r>
    </w:p>
    <w:p w14:paraId="4A203053"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Cs/>
          <w:i/>
        </w:rPr>
        <w:t>…</w:t>
      </w:r>
    </w:p>
    <w:p w14:paraId="4FEABB57"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
          <w:bCs/>
          <w:i/>
        </w:rPr>
        <w:t>Quinto</w:t>
      </w:r>
      <w:r w:rsidRPr="005F2689">
        <w:rPr>
          <w:rFonts w:ascii="Palatino Linotype" w:hAnsi="Palatino Linotype" w:cs="Arial"/>
          <w:bCs/>
          <w:i/>
        </w:rPr>
        <w:t xml:space="preserve">. </w:t>
      </w:r>
      <w:r w:rsidRPr="005F2689">
        <w:rPr>
          <w:rFonts w:ascii="Palatino Linotype" w:hAnsi="Palatino Linotype" w:cs="Arial"/>
          <w:b/>
          <w:bCs/>
          <w:i/>
        </w:rPr>
        <w:t xml:space="preserve">La carga de la prueba para justificar toda negativa de acceso a la información, </w:t>
      </w:r>
      <w:r w:rsidRPr="005F2689">
        <w:rPr>
          <w:rFonts w:ascii="Palatino Linotype" w:hAnsi="Palatino Linotype" w:cs="Arial"/>
          <w:bCs/>
          <w:i/>
        </w:rPr>
        <w:t>por actualizarse cualquiera de los supuestos de clasificación previstos en la Ley General, la Ley Federal y leyes estatales, corresponderá</w:t>
      </w:r>
      <w:r w:rsidRPr="005F2689">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5F2689">
        <w:rPr>
          <w:rFonts w:ascii="Palatino Linotype" w:hAnsi="Palatino Linotype" w:cs="Arial"/>
          <w:bCs/>
          <w:i/>
        </w:rPr>
        <w:t>, observando lo dispuesto en la Ley General y las demás disposiciones aplicables en la materia.</w:t>
      </w:r>
    </w:p>
    <w:p w14:paraId="7B21D49D"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p>
    <w:p w14:paraId="5BE68D56"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
          <w:bCs/>
          <w:i/>
        </w:rPr>
        <w:t>Octavo</w:t>
      </w:r>
      <w:r w:rsidRPr="005F2689">
        <w:rPr>
          <w:rFonts w:ascii="Palatino Linotype" w:hAnsi="Palatino Linotype" w:cs="Arial"/>
          <w:bCs/>
          <w:i/>
        </w:rPr>
        <w:t xml:space="preserve">. </w:t>
      </w:r>
      <w:r w:rsidRPr="005F2689">
        <w:rPr>
          <w:rFonts w:ascii="Palatino Linotype" w:hAnsi="Palatino Linotype" w:cs="Arial"/>
          <w:bCs/>
          <w:i/>
          <w:u w:val="single"/>
        </w:rPr>
        <w:t>Para fundar la clasificación de la información se debe señalar el artículo, fracción, inciso, párrafo o numeral de la ley o tratado internacional</w:t>
      </w:r>
      <w:r w:rsidRPr="005F2689">
        <w:rPr>
          <w:rFonts w:ascii="Palatino Linotype" w:hAnsi="Palatino Linotype" w:cs="Arial"/>
          <w:bCs/>
          <w:i/>
        </w:rPr>
        <w:t xml:space="preserve"> suscrito por el Estado mexicano que expresamente le otorga el carácter de reservada o confidencial.</w:t>
      </w:r>
    </w:p>
    <w:p w14:paraId="36C8F149"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5DD5D94"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Cs/>
          <w:i/>
        </w:rPr>
        <w:t>…</w:t>
      </w:r>
    </w:p>
    <w:p w14:paraId="285BCB5D"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Cs/>
          <w:i/>
        </w:rPr>
        <w:t>DE LA INFORMACIÓN CONFIDENCIAL</w:t>
      </w:r>
    </w:p>
    <w:p w14:paraId="64956508"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
          <w:bCs/>
          <w:i/>
        </w:rPr>
        <w:t xml:space="preserve">Trigésimo octavo. </w:t>
      </w:r>
      <w:r w:rsidRPr="005F2689">
        <w:rPr>
          <w:rFonts w:ascii="Palatino Linotype" w:hAnsi="Palatino Linotype" w:cs="Arial"/>
          <w:bCs/>
          <w:i/>
        </w:rPr>
        <w:t>Se considera información confidencial:</w:t>
      </w:r>
    </w:p>
    <w:p w14:paraId="5251D13A" w14:textId="77777777" w:rsidR="00BC0040" w:rsidRPr="005F2689" w:rsidRDefault="00BC0040" w:rsidP="00BC0040">
      <w:pPr>
        <w:tabs>
          <w:tab w:val="left" w:pos="8647"/>
        </w:tabs>
        <w:spacing w:after="0" w:line="240" w:lineRule="auto"/>
        <w:ind w:left="567" w:right="567"/>
        <w:jc w:val="both"/>
        <w:rPr>
          <w:rFonts w:ascii="Palatino Linotype" w:hAnsi="Palatino Linotype" w:cs="Arial"/>
          <w:b/>
          <w:bCs/>
          <w:i/>
        </w:rPr>
      </w:pPr>
      <w:r w:rsidRPr="005F2689">
        <w:rPr>
          <w:rFonts w:ascii="Palatino Linotype" w:hAnsi="Palatino Linotype" w:cs="Arial"/>
          <w:bCs/>
          <w:i/>
        </w:rPr>
        <w:t xml:space="preserve">I. </w:t>
      </w:r>
      <w:r w:rsidRPr="005F2689">
        <w:rPr>
          <w:rFonts w:ascii="Palatino Linotype" w:hAnsi="Palatino Linotype" w:cs="Arial"/>
          <w:b/>
          <w:bCs/>
          <w:i/>
          <w:u w:val="single"/>
        </w:rPr>
        <w:t>Los datos personales en los términos de la norma aplicable</w:t>
      </w:r>
      <w:r w:rsidRPr="005F2689">
        <w:rPr>
          <w:rFonts w:ascii="Palatino Linotype" w:hAnsi="Palatino Linotype" w:cs="Arial"/>
          <w:b/>
          <w:bCs/>
          <w:i/>
        </w:rPr>
        <w:t>;</w:t>
      </w:r>
    </w:p>
    <w:p w14:paraId="27D47870"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D1D166A"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Cs/>
          <w:i/>
        </w:rPr>
        <w:t>III …</w:t>
      </w:r>
    </w:p>
    <w:p w14:paraId="7FF19D0C" w14:textId="77777777" w:rsidR="00BC0040" w:rsidRPr="005F2689" w:rsidRDefault="00BC0040" w:rsidP="00BC0040">
      <w:pPr>
        <w:tabs>
          <w:tab w:val="left" w:pos="8647"/>
        </w:tabs>
        <w:spacing w:after="0" w:line="240" w:lineRule="auto"/>
        <w:ind w:left="567" w:right="567"/>
        <w:jc w:val="both"/>
        <w:rPr>
          <w:rFonts w:ascii="Palatino Linotype" w:hAnsi="Palatino Linotype" w:cs="Arial"/>
          <w:bCs/>
          <w:i/>
        </w:rPr>
      </w:pPr>
      <w:r w:rsidRPr="005F268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7322CC91" w14:textId="77777777" w:rsidR="00BC0040" w:rsidRPr="005F2689" w:rsidRDefault="00BC0040" w:rsidP="00BC0040">
      <w:pPr>
        <w:tabs>
          <w:tab w:val="left" w:pos="8647"/>
        </w:tabs>
        <w:spacing w:after="0" w:line="240" w:lineRule="auto"/>
        <w:ind w:left="567" w:right="567"/>
        <w:jc w:val="right"/>
        <w:rPr>
          <w:rFonts w:ascii="Palatino Linotype" w:hAnsi="Palatino Linotype" w:cs="Arial"/>
          <w:bCs/>
        </w:rPr>
      </w:pPr>
      <w:r w:rsidRPr="005F2689">
        <w:rPr>
          <w:rFonts w:ascii="Palatino Linotype" w:hAnsi="Palatino Linotype" w:cs="Arial"/>
          <w:bCs/>
        </w:rPr>
        <w:t>(Énfasis añadido)</w:t>
      </w:r>
    </w:p>
    <w:p w14:paraId="190ED695"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694AC800"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74E798D7"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73DF5F12"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r w:rsidRPr="005F2689">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w:t>
      </w:r>
      <w:r w:rsidRPr="005F2689">
        <w:rPr>
          <w:rFonts w:ascii="Palatino Linotype" w:hAnsi="Palatino Linotype" w:cs="Arial"/>
          <w:sz w:val="24"/>
          <w:szCs w:val="24"/>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4F3631" w14:textId="77777777" w:rsidR="00BC0040" w:rsidRPr="005F2689" w:rsidRDefault="00BC0040" w:rsidP="00BC0040">
      <w:pPr>
        <w:tabs>
          <w:tab w:val="left" w:pos="8647"/>
        </w:tabs>
        <w:spacing w:after="0" w:line="360" w:lineRule="auto"/>
        <w:ind w:right="51"/>
        <w:jc w:val="both"/>
        <w:rPr>
          <w:rFonts w:ascii="Palatino Linotype" w:hAnsi="Palatino Linotype" w:cs="Arial"/>
          <w:sz w:val="24"/>
          <w:szCs w:val="24"/>
        </w:rPr>
      </w:pPr>
    </w:p>
    <w:p w14:paraId="08DECAFF" w14:textId="77777777" w:rsidR="00BC0040" w:rsidRPr="005F2689" w:rsidRDefault="00BC0040" w:rsidP="00BC0040">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5F2689">
        <w:rPr>
          <w:rFonts w:ascii="Palatino Linotype" w:eastAsia="Times New Roman" w:hAnsi="Palatino Linotype" w:cs="Arial"/>
          <w:sz w:val="24"/>
          <w:szCs w:val="24"/>
          <w:lang w:val="es-ES" w:eastAsia="es-ES"/>
        </w:rPr>
        <w:t xml:space="preserve">Entonces, el </w:t>
      </w:r>
      <w:r w:rsidRPr="005F2689">
        <w:rPr>
          <w:rFonts w:ascii="Palatino Linotype" w:eastAsia="Times New Roman" w:hAnsi="Palatino Linotype" w:cs="Arial"/>
          <w:b/>
          <w:sz w:val="24"/>
          <w:szCs w:val="24"/>
          <w:lang w:val="es-ES" w:eastAsia="es-ES"/>
        </w:rPr>
        <w:t>sujeto obligado</w:t>
      </w:r>
      <w:r w:rsidRPr="005F268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F2689">
        <w:rPr>
          <w:rFonts w:ascii="Palatino Linotype" w:eastAsia="Times New Roman" w:hAnsi="Palatino Linotype" w:cs="Arial"/>
          <w:i/>
          <w:iCs/>
          <w:sz w:val="24"/>
          <w:szCs w:val="24"/>
          <w:lang w:val="es-ES" w:eastAsia="es-ES"/>
        </w:rPr>
        <w:t>.</w:t>
      </w:r>
    </w:p>
    <w:p w14:paraId="661E6044" w14:textId="77777777" w:rsidR="00173F3B" w:rsidRPr="005F2689" w:rsidRDefault="00173F3B" w:rsidP="00360F00">
      <w:pPr>
        <w:spacing w:after="0" w:line="360" w:lineRule="auto"/>
        <w:jc w:val="both"/>
        <w:rPr>
          <w:rFonts w:ascii="Palatino Linotype" w:hAnsi="Palatino Linotype" w:cs="Arial"/>
          <w:sz w:val="24"/>
          <w:szCs w:val="24"/>
          <w:lang w:eastAsia="es-CO"/>
        </w:rPr>
      </w:pPr>
    </w:p>
    <w:p w14:paraId="3660036B" w14:textId="77777777" w:rsidR="00501572" w:rsidRPr="005F2689" w:rsidRDefault="00501572" w:rsidP="00501572">
      <w:pPr>
        <w:spacing w:after="0" w:line="360" w:lineRule="auto"/>
        <w:jc w:val="both"/>
        <w:rPr>
          <w:rFonts w:ascii="Palatino Linotype" w:eastAsia="Times New Roman" w:hAnsi="Palatino Linotype" w:cs="Times New Roman"/>
          <w:sz w:val="24"/>
          <w:szCs w:val="24"/>
          <w:lang w:val="es-ES" w:eastAsia="es-ES"/>
        </w:rPr>
      </w:pPr>
      <w:r w:rsidRPr="005F2689">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5F2689">
        <w:rPr>
          <w:rFonts w:ascii="Palatino Linotype" w:eastAsia="Times New Roman" w:hAnsi="Palatino Linotype" w:cs="Times New Roman"/>
          <w:b/>
          <w:sz w:val="24"/>
          <w:szCs w:val="24"/>
          <w:lang w:val="es-ES" w:eastAsia="es-ES"/>
        </w:rPr>
        <w:t>El Recurrente</w:t>
      </w:r>
      <w:r w:rsidRPr="005F2689">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Pr="005F2689">
        <w:rPr>
          <w:rFonts w:ascii="Palatino Linotype" w:eastAsia="Times New Roman" w:hAnsi="Palatino Linotype" w:cs="Times New Roman"/>
          <w:i/>
          <w:sz w:val="24"/>
          <w:szCs w:val="24"/>
          <w:lang w:val="es-ES" w:eastAsia="es-ES"/>
        </w:rPr>
        <w:t>primera hipótesis</w:t>
      </w:r>
      <w:r w:rsidRPr="005F2689">
        <w:rPr>
          <w:rFonts w:ascii="Palatino Linotype" w:eastAsia="Times New Roman" w:hAnsi="Palatino Linotype" w:cs="Times New Roman"/>
          <w:sz w:val="24"/>
          <w:szCs w:val="24"/>
          <w:lang w:val="es-ES" w:eastAsia="es-ES"/>
        </w:rPr>
        <w:t xml:space="preserve"> de la fracción III, del artículo 186,</w:t>
      </w:r>
      <w:r w:rsidRPr="005F2689">
        <w:rPr>
          <w:rFonts w:ascii="Palatino Linotype" w:eastAsia="Times New Roman" w:hAnsi="Palatino Linotype" w:cs="Times New Roman"/>
          <w:b/>
          <w:sz w:val="24"/>
          <w:szCs w:val="24"/>
          <w:lang w:val="es-ES" w:eastAsia="es-ES"/>
        </w:rPr>
        <w:t xml:space="preserve"> </w:t>
      </w:r>
      <w:r w:rsidRPr="005F2689">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4F7D35" w:rsidRPr="005F2689">
        <w:rPr>
          <w:rFonts w:ascii="Palatino Linotype" w:eastAsia="Times New Roman" w:hAnsi="Palatino Linotype" w:cs="Times New Roman"/>
          <w:b/>
          <w:sz w:val="24"/>
          <w:szCs w:val="24"/>
          <w:lang w:val="es-ES" w:eastAsia="es-ES"/>
        </w:rPr>
        <w:t>MODIFI</w:t>
      </w:r>
      <w:r w:rsidRPr="005F2689">
        <w:rPr>
          <w:rFonts w:ascii="Palatino Linotype" w:eastAsia="Times New Roman" w:hAnsi="Palatino Linotype" w:cs="Times New Roman"/>
          <w:b/>
          <w:sz w:val="24"/>
          <w:szCs w:val="24"/>
          <w:lang w:val="es-ES" w:eastAsia="es-ES"/>
        </w:rPr>
        <w:t xml:space="preserve">CA </w:t>
      </w:r>
      <w:r w:rsidRPr="005F2689">
        <w:rPr>
          <w:rFonts w:ascii="Palatino Linotype" w:eastAsia="Times New Roman" w:hAnsi="Palatino Linotype" w:cs="Times New Roman"/>
          <w:sz w:val="24"/>
          <w:szCs w:val="24"/>
          <w:lang w:val="es-ES" w:eastAsia="es-ES"/>
        </w:rPr>
        <w:t>las respuestas a la solicitud de información número</w:t>
      </w:r>
      <w:r w:rsidRPr="005F2689">
        <w:rPr>
          <w:rFonts w:ascii="Palatino Linotype" w:eastAsia="Times New Roman" w:hAnsi="Palatino Linotype" w:cs="Times New Roman"/>
          <w:b/>
          <w:szCs w:val="24"/>
          <w:lang w:val="es-ES" w:eastAsia="es-ES"/>
        </w:rPr>
        <w:t xml:space="preserve"> </w:t>
      </w:r>
      <w:r w:rsidRPr="005F2689">
        <w:rPr>
          <w:rFonts w:ascii="Palatino Linotype" w:hAnsi="Palatino Linotype" w:cs="Arial"/>
          <w:b/>
        </w:rPr>
        <w:t>0</w:t>
      </w:r>
      <w:r w:rsidR="005B2894" w:rsidRPr="005F2689">
        <w:rPr>
          <w:rFonts w:ascii="Palatino Linotype" w:hAnsi="Palatino Linotype" w:cs="Arial"/>
          <w:b/>
        </w:rPr>
        <w:t>0269</w:t>
      </w:r>
      <w:r w:rsidRPr="005F2689">
        <w:rPr>
          <w:rFonts w:ascii="Palatino Linotype" w:hAnsi="Palatino Linotype" w:cs="Arial"/>
          <w:b/>
        </w:rPr>
        <w:t>/</w:t>
      </w:r>
      <w:proofErr w:type="spellStart"/>
      <w:r w:rsidRPr="005F2689">
        <w:rPr>
          <w:rFonts w:ascii="Palatino Linotype" w:hAnsi="Palatino Linotype" w:cs="Arial"/>
          <w:b/>
        </w:rPr>
        <w:t>ME</w:t>
      </w:r>
      <w:r w:rsidR="005B2894" w:rsidRPr="005F2689">
        <w:rPr>
          <w:rFonts w:ascii="Palatino Linotype" w:hAnsi="Palatino Linotype" w:cs="Arial"/>
          <w:b/>
        </w:rPr>
        <w:t>LO</w:t>
      </w:r>
      <w:r w:rsidRPr="005F2689">
        <w:rPr>
          <w:rFonts w:ascii="Palatino Linotype" w:hAnsi="Palatino Linotype" w:cs="Arial"/>
          <w:b/>
        </w:rPr>
        <w:t>C</w:t>
      </w:r>
      <w:r w:rsidR="005B2894" w:rsidRPr="005F2689">
        <w:rPr>
          <w:rFonts w:ascii="Palatino Linotype" w:hAnsi="Palatino Linotype" w:cs="Arial"/>
          <w:b/>
        </w:rPr>
        <w:t>AM</w:t>
      </w:r>
      <w:proofErr w:type="spellEnd"/>
      <w:r w:rsidRPr="005F2689">
        <w:rPr>
          <w:rFonts w:ascii="Palatino Linotype" w:hAnsi="Palatino Linotype" w:cs="Arial"/>
          <w:b/>
        </w:rPr>
        <w:t xml:space="preserve">/IP/2022, </w:t>
      </w:r>
      <w:r w:rsidRPr="005F2689">
        <w:rPr>
          <w:rFonts w:ascii="Palatino Linotype" w:eastAsia="Times New Roman" w:hAnsi="Palatino Linotype" w:cs="Times New Roman"/>
          <w:bCs/>
          <w:sz w:val="24"/>
          <w:szCs w:val="24"/>
          <w:lang w:val="es-ES" w:eastAsia="es-ES"/>
        </w:rPr>
        <w:t>que ha sido materia del presente fallo</w:t>
      </w:r>
      <w:r w:rsidRPr="005F2689">
        <w:rPr>
          <w:rFonts w:ascii="Palatino Linotype" w:eastAsia="Times New Roman" w:hAnsi="Palatino Linotype" w:cs="Times New Roman"/>
          <w:sz w:val="24"/>
          <w:szCs w:val="24"/>
          <w:lang w:val="es-ES" w:eastAsia="es-ES"/>
        </w:rPr>
        <w:t>.</w:t>
      </w:r>
    </w:p>
    <w:p w14:paraId="1C6FFD3C" w14:textId="77777777" w:rsidR="00501572" w:rsidRPr="005F2689" w:rsidRDefault="00501572" w:rsidP="00501572">
      <w:pPr>
        <w:spacing w:after="0" w:line="360" w:lineRule="auto"/>
        <w:jc w:val="both"/>
        <w:rPr>
          <w:rFonts w:ascii="Palatino Linotype" w:eastAsia="Times New Roman" w:hAnsi="Palatino Linotype" w:cs="Times New Roman"/>
          <w:sz w:val="24"/>
          <w:szCs w:val="24"/>
          <w:lang w:eastAsia="es-ES"/>
        </w:rPr>
      </w:pPr>
    </w:p>
    <w:p w14:paraId="0F52A6B7" w14:textId="77777777" w:rsidR="00501572" w:rsidRPr="005F2689" w:rsidRDefault="00501572" w:rsidP="00501572">
      <w:pPr>
        <w:spacing w:after="0" w:line="360" w:lineRule="auto"/>
        <w:jc w:val="both"/>
        <w:rPr>
          <w:rFonts w:ascii="Palatino Linotype" w:eastAsia="Times New Roman" w:hAnsi="Palatino Linotype" w:cs="Times New Roman"/>
          <w:sz w:val="24"/>
          <w:szCs w:val="24"/>
          <w:lang w:eastAsia="es-ES"/>
        </w:rPr>
      </w:pPr>
      <w:r w:rsidRPr="005F2689">
        <w:rPr>
          <w:rFonts w:ascii="Palatino Linotype" w:eastAsia="Times New Roman" w:hAnsi="Palatino Linotype" w:cs="Times New Roman"/>
          <w:sz w:val="24"/>
          <w:szCs w:val="24"/>
          <w:lang w:eastAsia="es-ES"/>
        </w:rPr>
        <w:t>Por lo antes expuesto y fundado es de resolverse y,</w:t>
      </w:r>
    </w:p>
    <w:p w14:paraId="70D26BA1" w14:textId="77777777" w:rsidR="00501572" w:rsidRPr="005F2689" w:rsidRDefault="00501572" w:rsidP="00501572">
      <w:pPr>
        <w:spacing w:after="0" w:line="360" w:lineRule="auto"/>
        <w:jc w:val="both"/>
        <w:rPr>
          <w:rFonts w:ascii="Palatino Linotype" w:eastAsia="Times New Roman" w:hAnsi="Palatino Linotype" w:cs="Times New Roman"/>
          <w:sz w:val="24"/>
          <w:szCs w:val="24"/>
          <w:lang w:eastAsia="es-ES"/>
        </w:rPr>
      </w:pPr>
    </w:p>
    <w:p w14:paraId="537805AF" w14:textId="77777777" w:rsidR="00501572" w:rsidRPr="005F2689" w:rsidRDefault="00501572" w:rsidP="00501572">
      <w:pPr>
        <w:spacing w:after="0" w:line="360" w:lineRule="auto"/>
        <w:jc w:val="center"/>
        <w:rPr>
          <w:rFonts w:ascii="Palatino Linotype" w:eastAsia="Times New Roman" w:hAnsi="Palatino Linotype" w:cs="Times New Roman"/>
          <w:b/>
          <w:sz w:val="28"/>
          <w:szCs w:val="24"/>
          <w:lang w:val="pt-BR" w:eastAsia="es-ES"/>
        </w:rPr>
      </w:pPr>
      <w:r w:rsidRPr="005F2689">
        <w:rPr>
          <w:rFonts w:ascii="Palatino Linotype" w:eastAsia="Times New Roman" w:hAnsi="Palatino Linotype" w:cs="Times New Roman"/>
          <w:b/>
          <w:sz w:val="28"/>
          <w:szCs w:val="24"/>
          <w:lang w:val="pt-BR" w:eastAsia="es-ES"/>
        </w:rPr>
        <w:t>S E   R E S U E L V E</w:t>
      </w:r>
    </w:p>
    <w:p w14:paraId="3E7EF0B4" w14:textId="77777777" w:rsidR="005B2894" w:rsidRPr="005F2689" w:rsidRDefault="005B2894" w:rsidP="00501572">
      <w:pPr>
        <w:spacing w:after="0" w:line="360" w:lineRule="auto"/>
        <w:jc w:val="center"/>
        <w:rPr>
          <w:rFonts w:ascii="Palatino Linotype" w:eastAsia="Times New Roman" w:hAnsi="Palatino Linotype" w:cs="Times New Roman"/>
          <w:b/>
          <w:sz w:val="24"/>
          <w:szCs w:val="24"/>
          <w:lang w:val="pt-BR" w:eastAsia="es-ES"/>
        </w:rPr>
      </w:pPr>
    </w:p>
    <w:p w14:paraId="26E4F2F9" w14:textId="77777777" w:rsidR="00E47127" w:rsidRPr="005F2689" w:rsidRDefault="00E47127" w:rsidP="00501572">
      <w:pPr>
        <w:autoSpaceDE w:val="0"/>
        <w:autoSpaceDN w:val="0"/>
        <w:adjustRightInd w:val="0"/>
        <w:spacing w:after="0" w:line="360" w:lineRule="auto"/>
        <w:ind w:right="49"/>
        <w:jc w:val="both"/>
        <w:rPr>
          <w:rFonts w:ascii="Palatino Linotype" w:eastAsia="Times New Roman" w:hAnsi="Palatino Linotype" w:cs="Arial"/>
          <w:b/>
          <w:sz w:val="28"/>
          <w:szCs w:val="28"/>
          <w:lang w:val="es-ES_tradnl" w:eastAsia="es-ES"/>
        </w:rPr>
      </w:pPr>
    </w:p>
    <w:p w14:paraId="3849FC2C" w14:textId="77777777" w:rsidR="00E47127" w:rsidRPr="005F2689" w:rsidRDefault="00E47127" w:rsidP="00501572">
      <w:pPr>
        <w:autoSpaceDE w:val="0"/>
        <w:autoSpaceDN w:val="0"/>
        <w:adjustRightInd w:val="0"/>
        <w:spacing w:after="0" w:line="360" w:lineRule="auto"/>
        <w:ind w:right="49"/>
        <w:jc w:val="both"/>
        <w:rPr>
          <w:rFonts w:ascii="Palatino Linotype" w:eastAsia="Times New Roman" w:hAnsi="Palatino Linotype" w:cs="Arial"/>
          <w:b/>
          <w:sz w:val="28"/>
          <w:szCs w:val="28"/>
          <w:lang w:val="es-ES_tradnl" w:eastAsia="es-ES"/>
        </w:rPr>
      </w:pPr>
    </w:p>
    <w:p w14:paraId="095BE2EE" w14:textId="77777777" w:rsidR="00501572" w:rsidRPr="005F2689" w:rsidRDefault="00501572" w:rsidP="00501572">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5F2689">
        <w:rPr>
          <w:rFonts w:ascii="Palatino Linotype" w:eastAsia="Times New Roman" w:hAnsi="Palatino Linotype" w:cs="Arial"/>
          <w:b/>
          <w:sz w:val="28"/>
          <w:szCs w:val="28"/>
          <w:lang w:val="es-ES_tradnl" w:eastAsia="es-ES"/>
        </w:rPr>
        <w:t>PRIMERO.</w:t>
      </w:r>
      <w:r w:rsidRPr="005F2689">
        <w:rPr>
          <w:rFonts w:ascii="Palatino Linotype" w:eastAsia="Times New Roman" w:hAnsi="Palatino Linotype" w:cs="Arial"/>
          <w:sz w:val="24"/>
          <w:szCs w:val="24"/>
          <w:lang w:val="es-ES_tradnl" w:eastAsia="es-ES"/>
        </w:rPr>
        <w:t xml:space="preserve"> </w:t>
      </w:r>
      <w:r w:rsidRPr="005F2689">
        <w:rPr>
          <w:rFonts w:ascii="Palatino Linotype" w:eastAsia="Times New Roman" w:hAnsi="Palatino Linotype" w:cs="Arial"/>
          <w:sz w:val="24"/>
          <w:szCs w:val="24"/>
          <w:lang w:val="es-ES" w:eastAsia="es-ES"/>
        </w:rPr>
        <w:t>Se</w:t>
      </w:r>
      <w:r w:rsidRPr="005F2689">
        <w:rPr>
          <w:rFonts w:ascii="Palatino Linotype" w:eastAsia="Times New Roman" w:hAnsi="Palatino Linotype" w:cs="Arial"/>
          <w:b/>
          <w:sz w:val="24"/>
          <w:szCs w:val="24"/>
          <w:lang w:val="es-ES" w:eastAsia="es-ES"/>
        </w:rPr>
        <w:t xml:space="preserve"> </w:t>
      </w:r>
      <w:r w:rsidR="004F7D35" w:rsidRPr="005F2689">
        <w:rPr>
          <w:rFonts w:ascii="Palatino Linotype" w:eastAsia="Times New Roman" w:hAnsi="Palatino Linotype" w:cs="Arial"/>
          <w:b/>
          <w:sz w:val="24"/>
          <w:szCs w:val="24"/>
          <w:lang w:val="es-ES" w:eastAsia="es-ES"/>
        </w:rPr>
        <w:t>MODIFI</w:t>
      </w:r>
      <w:r w:rsidRPr="005F2689">
        <w:rPr>
          <w:rFonts w:ascii="Palatino Linotype" w:eastAsia="Times New Roman" w:hAnsi="Palatino Linotype" w:cs="Arial"/>
          <w:b/>
          <w:sz w:val="24"/>
          <w:szCs w:val="24"/>
          <w:lang w:val="es-ES" w:eastAsia="es-ES"/>
        </w:rPr>
        <w:t xml:space="preserve">CA </w:t>
      </w:r>
      <w:r w:rsidRPr="005F2689">
        <w:rPr>
          <w:rFonts w:ascii="Palatino Linotype" w:eastAsia="Arial Unicode MS" w:hAnsi="Palatino Linotype" w:cs="Arial"/>
          <w:sz w:val="24"/>
          <w:szCs w:val="24"/>
          <w:lang w:val="es-ES" w:eastAsia="es-ES"/>
        </w:rPr>
        <w:t xml:space="preserve">la respuesta entregada por </w:t>
      </w:r>
      <w:r w:rsidRPr="005F2689">
        <w:rPr>
          <w:rFonts w:ascii="Palatino Linotype" w:eastAsia="Arial Unicode MS" w:hAnsi="Palatino Linotype" w:cs="Arial"/>
          <w:b/>
          <w:sz w:val="24"/>
          <w:szCs w:val="24"/>
          <w:lang w:val="es-ES" w:eastAsia="es-ES"/>
        </w:rPr>
        <w:t xml:space="preserve">El Sujeto Obligado </w:t>
      </w:r>
      <w:r w:rsidRPr="005F2689">
        <w:rPr>
          <w:rFonts w:ascii="Palatino Linotype" w:eastAsia="Arial Unicode MS" w:hAnsi="Palatino Linotype" w:cs="Arial"/>
          <w:sz w:val="24"/>
          <w:szCs w:val="24"/>
          <w:lang w:val="es-ES" w:eastAsia="es-ES"/>
        </w:rPr>
        <w:t>a la solicitud de información número</w:t>
      </w:r>
      <w:r w:rsidRPr="005F2689">
        <w:rPr>
          <w:rFonts w:ascii="Palatino Linotype" w:eastAsia="Times New Roman" w:hAnsi="Palatino Linotype" w:cs="Times New Roman"/>
          <w:b/>
          <w:szCs w:val="24"/>
          <w:lang w:val="es-ES" w:eastAsia="es-ES"/>
        </w:rPr>
        <w:t xml:space="preserve"> </w:t>
      </w:r>
      <w:r w:rsidR="005B2894" w:rsidRPr="005F2689">
        <w:rPr>
          <w:rFonts w:ascii="Palatino Linotype" w:hAnsi="Palatino Linotype" w:cs="Arial"/>
          <w:b/>
          <w:sz w:val="24"/>
        </w:rPr>
        <w:t>00269/</w:t>
      </w:r>
      <w:proofErr w:type="spellStart"/>
      <w:r w:rsidR="005B2894" w:rsidRPr="005F2689">
        <w:rPr>
          <w:rFonts w:ascii="Palatino Linotype" w:hAnsi="Palatino Linotype" w:cs="Arial"/>
          <w:b/>
          <w:sz w:val="24"/>
        </w:rPr>
        <w:t>MELOCAM</w:t>
      </w:r>
      <w:proofErr w:type="spellEnd"/>
      <w:r w:rsidR="005B2894" w:rsidRPr="005F2689">
        <w:rPr>
          <w:rFonts w:ascii="Palatino Linotype" w:hAnsi="Palatino Linotype" w:cs="Arial"/>
          <w:b/>
          <w:sz w:val="24"/>
        </w:rPr>
        <w:t>/IP/2022</w:t>
      </w:r>
      <w:r w:rsidRPr="005F2689">
        <w:rPr>
          <w:rFonts w:ascii="Palatino Linotype" w:eastAsia="Times New Roman" w:hAnsi="Palatino Linotype" w:cs="Arial"/>
          <w:sz w:val="24"/>
          <w:szCs w:val="24"/>
          <w:lang w:val="es-ES" w:eastAsia="es-ES"/>
        </w:rPr>
        <w:t>, por resultar fundados los motivos de inconformidad vertidos por el</w:t>
      </w:r>
      <w:r w:rsidRPr="005F2689">
        <w:rPr>
          <w:rFonts w:ascii="Palatino Linotype" w:eastAsia="Times New Roman" w:hAnsi="Palatino Linotype" w:cs="Arial"/>
          <w:b/>
          <w:sz w:val="24"/>
          <w:szCs w:val="24"/>
          <w:lang w:val="es-ES" w:eastAsia="es-ES"/>
        </w:rPr>
        <w:t xml:space="preserve"> Recurrente</w:t>
      </w:r>
      <w:r w:rsidRPr="005F2689">
        <w:rPr>
          <w:rFonts w:ascii="Palatino Linotype" w:eastAsia="Times New Roman" w:hAnsi="Palatino Linotype" w:cs="Arial"/>
          <w:sz w:val="24"/>
          <w:szCs w:val="24"/>
          <w:lang w:val="es-ES" w:eastAsia="es-ES"/>
        </w:rPr>
        <w:t xml:space="preserve">, en términos del Considerando </w:t>
      </w:r>
      <w:r w:rsidR="005B2894" w:rsidRPr="005F2689">
        <w:rPr>
          <w:rFonts w:ascii="Palatino Linotype" w:eastAsia="Times New Roman" w:hAnsi="Palatino Linotype" w:cs="Arial"/>
          <w:b/>
          <w:sz w:val="24"/>
          <w:szCs w:val="24"/>
          <w:lang w:val="es-ES" w:eastAsia="es-ES"/>
        </w:rPr>
        <w:t>QUIN</w:t>
      </w:r>
      <w:r w:rsidRPr="005F2689">
        <w:rPr>
          <w:rFonts w:ascii="Palatino Linotype" w:eastAsia="Times New Roman" w:hAnsi="Palatino Linotype" w:cs="Arial"/>
          <w:b/>
          <w:sz w:val="24"/>
          <w:szCs w:val="24"/>
          <w:lang w:val="es-ES" w:eastAsia="es-ES"/>
        </w:rPr>
        <w:t>TO</w:t>
      </w:r>
      <w:r w:rsidRPr="005F2689">
        <w:rPr>
          <w:rFonts w:ascii="Palatino Linotype" w:eastAsia="Times New Roman" w:hAnsi="Palatino Linotype" w:cs="Arial"/>
          <w:sz w:val="24"/>
          <w:szCs w:val="24"/>
          <w:lang w:val="es-ES" w:eastAsia="es-ES"/>
        </w:rPr>
        <w:t xml:space="preserve"> de </w:t>
      </w:r>
      <w:proofErr w:type="gramStart"/>
      <w:r w:rsidRPr="005F2689">
        <w:rPr>
          <w:rFonts w:ascii="Palatino Linotype" w:eastAsia="Times New Roman" w:hAnsi="Palatino Linotype" w:cs="Arial"/>
          <w:sz w:val="24"/>
          <w:szCs w:val="24"/>
          <w:lang w:val="es-ES" w:eastAsia="es-ES"/>
        </w:rPr>
        <w:t>ésta</w:t>
      </w:r>
      <w:proofErr w:type="gramEnd"/>
      <w:r w:rsidRPr="005F2689">
        <w:rPr>
          <w:rFonts w:ascii="Palatino Linotype" w:eastAsia="Times New Roman" w:hAnsi="Palatino Linotype" w:cs="Arial"/>
          <w:sz w:val="24"/>
          <w:szCs w:val="24"/>
          <w:lang w:val="es-ES" w:eastAsia="es-ES"/>
        </w:rPr>
        <w:t xml:space="preserve"> resolución.</w:t>
      </w:r>
    </w:p>
    <w:p w14:paraId="251D67C1" w14:textId="77777777" w:rsidR="00501572" w:rsidRPr="005F2689" w:rsidRDefault="00501572" w:rsidP="00501572">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4221FCA" w14:textId="77777777" w:rsidR="00501572" w:rsidRPr="005F2689" w:rsidRDefault="00501572" w:rsidP="00501572">
      <w:pPr>
        <w:spacing w:after="0" w:line="360" w:lineRule="auto"/>
        <w:jc w:val="both"/>
        <w:rPr>
          <w:rFonts w:ascii="Palatino Linotype" w:eastAsia="Times New Roman" w:hAnsi="Palatino Linotype" w:cs="Arial"/>
          <w:sz w:val="24"/>
          <w:szCs w:val="24"/>
          <w:lang w:val="es-ES" w:eastAsia="es-ES"/>
        </w:rPr>
      </w:pPr>
      <w:r w:rsidRPr="005F2689">
        <w:rPr>
          <w:rFonts w:ascii="Palatino Linotype" w:eastAsia="Times New Roman" w:hAnsi="Palatino Linotype" w:cs="Arial"/>
          <w:b/>
          <w:sz w:val="28"/>
          <w:szCs w:val="28"/>
          <w:lang w:val="es-ES" w:eastAsia="es-ES"/>
        </w:rPr>
        <w:t>SEGUNDO.</w:t>
      </w:r>
      <w:r w:rsidRPr="005F2689">
        <w:rPr>
          <w:rFonts w:ascii="Palatino Linotype" w:eastAsia="Times New Roman" w:hAnsi="Palatino Linotype" w:cs="Arial"/>
          <w:sz w:val="24"/>
          <w:szCs w:val="24"/>
          <w:lang w:val="es-ES" w:eastAsia="es-ES"/>
        </w:rPr>
        <w:t xml:space="preserve"> Se </w:t>
      </w:r>
      <w:r w:rsidRPr="005F2689">
        <w:rPr>
          <w:rFonts w:ascii="Palatino Linotype" w:eastAsia="Times New Roman" w:hAnsi="Palatino Linotype" w:cs="Arial"/>
          <w:b/>
          <w:sz w:val="24"/>
          <w:szCs w:val="24"/>
          <w:lang w:val="es-ES" w:eastAsia="es-ES"/>
        </w:rPr>
        <w:t>ORDENA</w:t>
      </w:r>
      <w:r w:rsidRPr="005F2689">
        <w:rPr>
          <w:rFonts w:ascii="Palatino Linotype" w:eastAsia="Times New Roman" w:hAnsi="Palatino Linotype" w:cs="Arial"/>
          <w:sz w:val="24"/>
          <w:szCs w:val="24"/>
          <w:lang w:val="es-ES" w:eastAsia="es-ES"/>
        </w:rPr>
        <w:t xml:space="preserve"> al </w:t>
      </w:r>
      <w:r w:rsidRPr="005F2689">
        <w:rPr>
          <w:rFonts w:ascii="Palatino Linotype" w:eastAsia="Times New Roman" w:hAnsi="Palatino Linotype" w:cs="Arial"/>
          <w:b/>
          <w:sz w:val="24"/>
          <w:szCs w:val="24"/>
          <w:lang w:val="es-ES" w:eastAsia="es-ES"/>
        </w:rPr>
        <w:t>Sujeto Obligado</w:t>
      </w:r>
      <w:r w:rsidRPr="005F2689">
        <w:rPr>
          <w:rFonts w:ascii="Palatino Linotype" w:eastAsia="Times New Roman" w:hAnsi="Palatino Linotype" w:cs="Arial"/>
          <w:sz w:val="24"/>
          <w:szCs w:val="24"/>
          <w:lang w:val="es-ES" w:eastAsia="es-ES"/>
        </w:rPr>
        <w:t xml:space="preserve"> haga entrega al </w:t>
      </w:r>
      <w:r w:rsidRPr="005F2689">
        <w:rPr>
          <w:rFonts w:ascii="Palatino Linotype" w:eastAsia="Times New Roman" w:hAnsi="Palatino Linotype" w:cs="Arial"/>
          <w:b/>
          <w:sz w:val="24"/>
          <w:szCs w:val="24"/>
          <w:lang w:val="es-ES" w:eastAsia="es-ES"/>
        </w:rPr>
        <w:t xml:space="preserve">Recurrente </w:t>
      </w:r>
      <w:r w:rsidRPr="005F2689">
        <w:rPr>
          <w:rFonts w:ascii="Palatino Linotype" w:eastAsia="Times New Roman" w:hAnsi="Palatino Linotype" w:cs="Arial"/>
          <w:sz w:val="24"/>
          <w:szCs w:val="24"/>
          <w:lang w:val="es-ES" w:eastAsia="es-ES"/>
        </w:rPr>
        <w:t xml:space="preserve">en términos del Considerando </w:t>
      </w:r>
      <w:r w:rsidR="005B2894" w:rsidRPr="005F2689">
        <w:rPr>
          <w:rFonts w:ascii="Palatino Linotype" w:eastAsia="Times New Roman" w:hAnsi="Palatino Linotype" w:cs="Arial"/>
          <w:b/>
          <w:sz w:val="24"/>
          <w:szCs w:val="24"/>
          <w:lang w:val="es-ES" w:eastAsia="es-ES"/>
        </w:rPr>
        <w:t>QUIN</w:t>
      </w:r>
      <w:r w:rsidRPr="005F2689">
        <w:rPr>
          <w:rFonts w:ascii="Palatino Linotype" w:eastAsia="Times New Roman" w:hAnsi="Palatino Linotype" w:cs="Arial"/>
          <w:b/>
          <w:sz w:val="24"/>
          <w:szCs w:val="24"/>
          <w:lang w:val="es-ES" w:eastAsia="es-ES"/>
        </w:rPr>
        <w:t xml:space="preserve">TO </w:t>
      </w:r>
      <w:r w:rsidRPr="005F2689">
        <w:rPr>
          <w:rFonts w:ascii="Palatino Linotype" w:eastAsia="Times New Roman" w:hAnsi="Palatino Linotype" w:cs="Arial"/>
          <w:sz w:val="24"/>
          <w:szCs w:val="24"/>
          <w:lang w:val="es-ES" w:eastAsia="es-ES"/>
        </w:rPr>
        <w:t xml:space="preserve">de esta resolución, a través del </w:t>
      </w:r>
      <w:r w:rsidRPr="005F2689">
        <w:rPr>
          <w:rFonts w:ascii="Palatino Linotype" w:eastAsia="Times New Roman" w:hAnsi="Palatino Linotype" w:cs="Times New Roman"/>
          <w:sz w:val="24"/>
          <w:szCs w:val="24"/>
          <w:lang w:val="es-ES" w:eastAsia="es-ES"/>
        </w:rPr>
        <w:t>Sistema de Acceso a la Información Mexiquense</w:t>
      </w:r>
      <w:r w:rsidRPr="005F2689">
        <w:rPr>
          <w:rFonts w:ascii="Palatino Linotype" w:eastAsia="Times New Roman" w:hAnsi="Palatino Linotype" w:cs="Arial"/>
          <w:sz w:val="24"/>
          <w:szCs w:val="24"/>
          <w:lang w:val="es-ES" w:eastAsia="es-ES"/>
        </w:rPr>
        <w:t xml:space="preserve"> </w:t>
      </w:r>
      <w:r w:rsidRPr="005F2689">
        <w:rPr>
          <w:rFonts w:ascii="Palatino Linotype" w:eastAsia="Times New Roman" w:hAnsi="Palatino Linotype" w:cs="Arial"/>
          <w:b/>
          <w:sz w:val="24"/>
          <w:szCs w:val="24"/>
          <w:lang w:val="es-ES" w:eastAsia="es-ES"/>
        </w:rPr>
        <w:t>(</w:t>
      </w:r>
      <w:proofErr w:type="spellStart"/>
      <w:r w:rsidRPr="005F2689">
        <w:rPr>
          <w:rFonts w:ascii="Palatino Linotype" w:eastAsia="Times New Roman" w:hAnsi="Palatino Linotype" w:cs="Arial"/>
          <w:b/>
          <w:sz w:val="24"/>
          <w:szCs w:val="24"/>
          <w:lang w:val="es-ES" w:eastAsia="es-ES"/>
        </w:rPr>
        <w:t>SAIMEX</w:t>
      </w:r>
      <w:proofErr w:type="spellEnd"/>
      <w:r w:rsidRPr="005F2689">
        <w:rPr>
          <w:rFonts w:ascii="Palatino Linotype" w:eastAsia="Times New Roman" w:hAnsi="Palatino Linotype" w:cs="Arial"/>
          <w:b/>
          <w:sz w:val="24"/>
          <w:szCs w:val="24"/>
          <w:lang w:val="es-ES" w:eastAsia="es-ES"/>
        </w:rPr>
        <w:t>)</w:t>
      </w:r>
      <w:r w:rsidRPr="005F2689">
        <w:rPr>
          <w:rFonts w:ascii="Palatino Linotype" w:eastAsia="Times New Roman" w:hAnsi="Palatino Linotype" w:cs="Arial"/>
          <w:sz w:val="24"/>
          <w:szCs w:val="24"/>
          <w:lang w:val="es-ES" w:eastAsia="es-ES"/>
        </w:rPr>
        <w:t xml:space="preserve">, </w:t>
      </w:r>
      <w:r w:rsidR="005B2894" w:rsidRPr="005F2689">
        <w:rPr>
          <w:rFonts w:ascii="Palatino Linotype" w:eastAsia="Times New Roman" w:hAnsi="Palatino Linotype" w:cs="Arial"/>
          <w:sz w:val="24"/>
          <w:szCs w:val="24"/>
          <w:lang w:val="es-ES" w:eastAsia="es-ES"/>
        </w:rPr>
        <w:t>de ser procedente en</w:t>
      </w:r>
      <w:r w:rsidRPr="005F2689">
        <w:rPr>
          <w:rFonts w:ascii="Palatino Linotype" w:eastAsia="Times New Roman" w:hAnsi="Palatino Linotype" w:cs="Arial"/>
          <w:sz w:val="24"/>
          <w:szCs w:val="24"/>
          <w:lang w:val="es-ES" w:eastAsia="es-ES"/>
        </w:rPr>
        <w:t xml:space="preserve"> versión pública, de lo siguiente:</w:t>
      </w:r>
    </w:p>
    <w:p w14:paraId="5C2A8FED" w14:textId="77777777" w:rsidR="005B2894" w:rsidRPr="005F2689" w:rsidRDefault="005B2894" w:rsidP="005B2894">
      <w:pPr>
        <w:spacing w:after="0" w:line="360" w:lineRule="auto"/>
        <w:jc w:val="both"/>
        <w:rPr>
          <w:rFonts w:ascii="Palatino Linotype" w:eastAsia="Times New Roman" w:hAnsi="Palatino Linotype" w:cs="Times New Roman"/>
          <w:sz w:val="24"/>
          <w:szCs w:val="24"/>
          <w:lang w:val="es-ES" w:eastAsia="es-ES"/>
        </w:rPr>
      </w:pPr>
    </w:p>
    <w:p w14:paraId="67E06790" w14:textId="77777777" w:rsidR="005B2894" w:rsidRPr="005F2689" w:rsidRDefault="005B2894" w:rsidP="005B2894">
      <w:pPr>
        <w:pStyle w:val="Prrafodelista"/>
        <w:numPr>
          <w:ilvl w:val="0"/>
          <w:numId w:val="12"/>
        </w:numPr>
        <w:spacing w:line="360" w:lineRule="auto"/>
        <w:jc w:val="both"/>
        <w:rPr>
          <w:rFonts w:ascii="Palatino Linotype" w:hAnsi="Palatino Linotype"/>
        </w:rPr>
      </w:pPr>
      <w:r w:rsidRPr="005F2689">
        <w:rPr>
          <w:rFonts w:ascii="Palatino Linotype" w:hAnsi="Palatino Linotype"/>
        </w:rPr>
        <w:t>Todos los contratos de licitaciones de obra pública y adquisiciones de todo tipo, correspondientes del primero de enero del 2022 al dos de agosto de dos mil veintidós.</w:t>
      </w:r>
    </w:p>
    <w:p w14:paraId="26F1F1CE" w14:textId="77777777" w:rsidR="00501572" w:rsidRPr="005F2689" w:rsidRDefault="00501572" w:rsidP="00501572">
      <w:pPr>
        <w:pStyle w:val="Sinespaciado"/>
        <w:rPr>
          <w:lang w:val="es-ES"/>
        </w:rPr>
      </w:pPr>
    </w:p>
    <w:p w14:paraId="2AD6344B" w14:textId="77777777" w:rsidR="00501572" w:rsidRPr="005F2689" w:rsidRDefault="00501572" w:rsidP="00501572">
      <w:pPr>
        <w:pStyle w:val="Prrafodelista"/>
        <w:ind w:left="720" w:right="567"/>
        <w:jc w:val="both"/>
        <w:rPr>
          <w:rFonts w:ascii="Palatino Linotype" w:hAnsi="Palatino Linotype" w:cs="Arial"/>
          <w:i/>
          <w:sz w:val="23"/>
          <w:szCs w:val="23"/>
        </w:rPr>
      </w:pPr>
      <w:r w:rsidRPr="005F2689">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5F2689">
        <w:rPr>
          <w:rFonts w:ascii="Palatino Linotype" w:hAnsi="Palatino Linotype" w:cs="Arial"/>
          <w:b/>
          <w:i/>
          <w:sz w:val="23"/>
          <w:szCs w:val="23"/>
        </w:rPr>
        <w:t>Recurrente</w:t>
      </w:r>
      <w:r w:rsidRPr="005F2689">
        <w:rPr>
          <w:rFonts w:ascii="Palatino Linotype" w:hAnsi="Palatino Linotype" w:cs="Arial"/>
          <w:i/>
          <w:sz w:val="23"/>
          <w:szCs w:val="23"/>
        </w:rPr>
        <w:t>.</w:t>
      </w:r>
    </w:p>
    <w:p w14:paraId="1F3A1104" w14:textId="77777777" w:rsidR="00861C63" w:rsidRPr="005F2689" w:rsidRDefault="00861C63" w:rsidP="00861C63">
      <w:pPr>
        <w:spacing w:after="0" w:line="240" w:lineRule="auto"/>
        <w:ind w:left="709" w:right="567"/>
        <w:jc w:val="both"/>
        <w:rPr>
          <w:rFonts w:ascii="Palatino Linotype" w:hAnsi="Palatino Linotype"/>
          <w:b/>
          <w:sz w:val="28"/>
          <w:szCs w:val="24"/>
          <w:lang w:val="es-ES"/>
        </w:rPr>
      </w:pPr>
    </w:p>
    <w:p w14:paraId="11AB7E34" w14:textId="77777777" w:rsidR="00501572" w:rsidRPr="005F2689" w:rsidRDefault="00501572" w:rsidP="00501572">
      <w:pPr>
        <w:spacing w:after="0" w:line="360" w:lineRule="auto"/>
        <w:jc w:val="both"/>
        <w:rPr>
          <w:rFonts w:ascii="Palatino Linotype" w:hAnsi="Palatino Linotype" w:cs="Arial"/>
        </w:rPr>
      </w:pPr>
      <w:r w:rsidRPr="005F2689">
        <w:rPr>
          <w:rFonts w:ascii="Palatino Linotype" w:hAnsi="Palatino Linotype"/>
          <w:b/>
          <w:sz w:val="28"/>
          <w:szCs w:val="24"/>
        </w:rPr>
        <w:t>TERCERO.</w:t>
      </w:r>
      <w:r w:rsidRPr="005F2689">
        <w:rPr>
          <w:rFonts w:ascii="Palatino Linotype" w:hAnsi="Palatino Linotype"/>
          <w:sz w:val="28"/>
          <w:szCs w:val="24"/>
        </w:rPr>
        <w:t xml:space="preserve"> </w:t>
      </w:r>
      <w:r w:rsidRPr="005F2689">
        <w:rPr>
          <w:rFonts w:ascii="Palatino Linotype" w:hAnsi="Palatino Linotype"/>
          <w:b/>
          <w:sz w:val="24"/>
          <w:szCs w:val="24"/>
        </w:rPr>
        <w:t>NOTIFÍQUESE</w:t>
      </w:r>
      <w:r w:rsidRPr="005F2689">
        <w:rPr>
          <w:rFonts w:ascii="Palatino Linotype" w:hAnsi="Palatino Linotype"/>
          <w:sz w:val="24"/>
          <w:szCs w:val="24"/>
        </w:rPr>
        <w:t xml:space="preserve"> vía Sistema de Acceso a la Información Mexiquense </w:t>
      </w:r>
      <w:r w:rsidRPr="005F2689">
        <w:rPr>
          <w:rFonts w:ascii="Palatino Linotype" w:hAnsi="Palatino Linotype"/>
          <w:b/>
          <w:sz w:val="24"/>
          <w:szCs w:val="24"/>
        </w:rPr>
        <w:t>(</w:t>
      </w:r>
      <w:proofErr w:type="spellStart"/>
      <w:r w:rsidRPr="005F2689">
        <w:rPr>
          <w:rFonts w:ascii="Palatino Linotype" w:hAnsi="Palatino Linotype"/>
          <w:b/>
          <w:sz w:val="24"/>
          <w:szCs w:val="24"/>
        </w:rPr>
        <w:t>SAIMEX</w:t>
      </w:r>
      <w:proofErr w:type="spellEnd"/>
      <w:r w:rsidRPr="005F2689">
        <w:rPr>
          <w:rFonts w:ascii="Palatino Linotype" w:hAnsi="Palatino Linotype"/>
          <w:b/>
          <w:sz w:val="24"/>
          <w:szCs w:val="24"/>
        </w:rPr>
        <w:t>)</w:t>
      </w:r>
      <w:r w:rsidRPr="005F2689">
        <w:rPr>
          <w:rFonts w:ascii="Palatino Linotype" w:hAnsi="Palatino Linotype"/>
          <w:sz w:val="24"/>
          <w:szCs w:val="24"/>
        </w:rPr>
        <w:t xml:space="preserve">, la presente resolución al Titular de la Unidad de Transparencia del </w:t>
      </w:r>
      <w:r w:rsidRPr="005F2689">
        <w:rPr>
          <w:rFonts w:ascii="Palatino Linotype" w:hAnsi="Palatino Linotype"/>
          <w:b/>
          <w:sz w:val="24"/>
          <w:szCs w:val="24"/>
        </w:rPr>
        <w:t>Sujeto Obligado</w:t>
      </w:r>
      <w:r w:rsidRPr="005F2689">
        <w:rPr>
          <w:rFonts w:ascii="Palatino Linotype" w:hAnsi="Palatino Linotype"/>
          <w:sz w:val="24"/>
          <w:szCs w:val="24"/>
        </w:rPr>
        <w:t xml:space="preserve">, </w:t>
      </w:r>
      <w:r w:rsidRPr="005F2689">
        <w:rPr>
          <w:rFonts w:ascii="Palatino Linotype" w:eastAsia="Palatino Linotype" w:hAnsi="Palatino Linotype" w:cs="Palatino Linotype"/>
          <w:color w:val="000000"/>
          <w:sz w:val="24"/>
          <w:lang w:val="es-ES_tradnl" w:eastAsia="es-MX"/>
        </w:rPr>
        <w:t xml:space="preserve">para que, conforme a los artículos 186 último párrafo, 189 segundo párrafo y 194 de la Ley de Transparencia y Acceso a la Información Pública del Estado de México y Municipios, dé cumplimiento a lo ordenado dentro del plazo de diez días hábiles, </w:t>
      </w:r>
      <w:r w:rsidRPr="005F2689">
        <w:rPr>
          <w:rFonts w:ascii="Palatino Linotype" w:eastAsia="Palatino Linotype" w:hAnsi="Palatino Linotype" w:cs="Palatino Linotype"/>
          <w:color w:val="000000"/>
          <w:sz w:val="24"/>
          <w:lang w:val="es-ES_tradnl" w:eastAsia="es-MX"/>
        </w:rPr>
        <w:lastRenderedPageBreak/>
        <w:t xml:space="preserve">debiendo informar a este Instituto en un plazo de tres días hábiles siguientes sobre el cumplimiento dado a la presente </w:t>
      </w:r>
      <w:r w:rsidRPr="005F2689">
        <w:rPr>
          <w:rFonts w:ascii="Palatino Linotype" w:hAnsi="Palatino Linotype" w:cs="Arial"/>
          <w:sz w:val="24"/>
          <w:szCs w:val="32"/>
          <w:lang w:val="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1549C2" w14:textId="77777777" w:rsidR="00501572" w:rsidRPr="005F2689" w:rsidRDefault="00501572" w:rsidP="00501572">
      <w:pPr>
        <w:spacing w:after="0" w:line="360" w:lineRule="auto"/>
        <w:jc w:val="both"/>
        <w:rPr>
          <w:rFonts w:ascii="Palatino Linotype" w:eastAsia="Times New Roman" w:hAnsi="Palatino Linotype" w:cs="Arial"/>
          <w:b/>
          <w:bCs/>
          <w:sz w:val="28"/>
          <w:szCs w:val="28"/>
          <w:lang w:val="es-ES" w:eastAsia="es-ES"/>
        </w:rPr>
      </w:pPr>
    </w:p>
    <w:p w14:paraId="7ABB9281" w14:textId="77777777" w:rsidR="00501572" w:rsidRPr="005F2689" w:rsidRDefault="00501572" w:rsidP="00501572">
      <w:pPr>
        <w:spacing w:after="0" w:line="360" w:lineRule="auto"/>
        <w:jc w:val="both"/>
        <w:rPr>
          <w:rFonts w:ascii="Palatino Linotype" w:eastAsia="Times New Roman" w:hAnsi="Palatino Linotype" w:cs="Arial"/>
          <w:bCs/>
          <w:sz w:val="24"/>
          <w:szCs w:val="28"/>
          <w:lang w:val="es-ES" w:eastAsia="es-ES"/>
        </w:rPr>
      </w:pPr>
      <w:r w:rsidRPr="005F2689">
        <w:rPr>
          <w:rFonts w:ascii="Palatino Linotype" w:eastAsia="Times New Roman" w:hAnsi="Palatino Linotype" w:cs="Arial"/>
          <w:b/>
          <w:bCs/>
          <w:sz w:val="28"/>
          <w:szCs w:val="28"/>
          <w:lang w:val="es-ES" w:eastAsia="es-ES"/>
        </w:rPr>
        <w:t>CUARTO.</w:t>
      </w:r>
      <w:r w:rsidRPr="005F2689">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5F2689">
        <w:rPr>
          <w:rFonts w:ascii="Palatino Linotype" w:eastAsia="Times New Roman" w:hAnsi="Palatino Linotype" w:cs="Arial"/>
          <w:b/>
          <w:bCs/>
          <w:sz w:val="24"/>
          <w:szCs w:val="28"/>
          <w:lang w:val="es-ES" w:eastAsia="es-ES"/>
        </w:rPr>
        <w:t>Sujeto Obligado</w:t>
      </w:r>
      <w:r w:rsidRPr="005F2689">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08F068F6" w14:textId="77777777" w:rsidR="00501572" w:rsidRPr="005F2689" w:rsidRDefault="00501572" w:rsidP="00501572">
      <w:pPr>
        <w:spacing w:after="0" w:line="360" w:lineRule="auto"/>
        <w:jc w:val="both"/>
        <w:rPr>
          <w:rFonts w:ascii="Palatino Linotype" w:hAnsi="Palatino Linotype"/>
          <w:sz w:val="24"/>
          <w:szCs w:val="24"/>
        </w:rPr>
      </w:pPr>
    </w:p>
    <w:p w14:paraId="09F74FDB" w14:textId="77777777" w:rsidR="00501572" w:rsidRPr="005F2689" w:rsidRDefault="00501572" w:rsidP="00501572">
      <w:pPr>
        <w:spacing w:after="0" w:line="360" w:lineRule="auto"/>
        <w:jc w:val="both"/>
        <w:rPr>
          <w:rFonts w:ascii="Palatino Linotype" w:hAnsi="Palatino Linotype"/>
          <w:sz w:val="24"/>
          <w:szCs w:val="24"/>
        </w:rPr>
      </w:pPr>
      <w:r w:rsidRPr="005F2689">
        <w:rPr>
          <w:rFonts w:ascii="Palatino Linotype" w:hAnsi="Palatino Linotype"/>
          <w:b/>
          <w:sz w:val="28"/>
          <w:szCs w:val="24"/>
        </w:rPr>
        <w:t>QUINTO.</w:t>
      </w:r>
      <w:r w:rsidRPr="005F2689">
        <w:rPr>
          <w:rFonts w:ascii="Palatino Linotype" w:hAnsi="Palatino Linotype"/>
          <w:sz w:val="24"/>
          <w:szCs w:val="24"/>
        </w:rPr>
        <w:t xml:space="preserve"> </w:t>
      </w:r>
      <w:r w:rsidRPr="005F2689">
        <w:rPr>
          <w:rFonts w:ascii="Palatino Linotype" w:hAnsi="Palatino Linotype"/>
          <w:b/>
          <w:sz w:val="24"/>
          <w:szCs w:val="24"/>
        </w:rPr>
        <w:t>NOTIFÍQUESE</w:t>
      </w:r>
      <w:r w:rsidRPr="005F2689">
        <w:rPr>
          <w:rFonts w:ascii="Palatino Linotype" w:hAnsi="Palatino Linotype"/>
          <w:sz w:val="24"/>
          <w:szCs w:val="24"/>
        </w:rPr>
        <w:t xml:space="preserve"> vía Sistema de Acceso a la Información Mexiquense </w:t>
      </w:r>
      <w:r w:rsidRPr="005F2689">
        <w:rPr>
          <w:rFonts w:ascii="Palatino Linotype" w:hAnsi="Palatino Linotype"/>
          <w:b/>
          <w:sz w:val="24"/>
          <w:szCs w:val="24"/>
        </w:rPr>
        <w:t>(</w:t>
      </w:r>
      <w:proofErr w:type="spellStart"/>
      <w:r w:rsidRPr="005F2689">
        <w:rPr>
          <w:rFonts w:ascii="Palatino Linotype" w:hAnsi="Palatino Linotype"/>
          <w:b/>
          <w:sz w:val="24"/>
          <w:szCs w:val="24"/>
        </w:rPr>
        <w:t>SAIMEX</w:t>
      </w:r>
      <w:proofErr w:type="spellEnd"/>
      <w:r w:rsidRPr="005F2689">
        <w:rPr>
          <w:rFonts w:ascii="Palatino Linotype" w:hAnsi="Palatino Linotype"/>
          <w:b/>
          <w:sz w:val="24"/>
          <w:szCs w:val="24"/>
        </w:rPr>
        <w:t>)</w:t>
      </w:r>
      <w:r w:rsidRPr="005F2689">
        <w:rPr>
          <w:rFonts w:ascii="Palatino Linotype" w:hAnsi="Palatino Linotype"/>
          <w:sz w:val="24"/>
          <w:szCs w:val="24"/>
        </w:rPr>
        <w:t xml:space="preserve"> al </w:t>
      </w:r>
      <w:r w:rsidRPr="005F2689">
        <w:rPr>
          <w:rFonts w:ascii="Palatino Linotype" w:hAnsi="Palatino Linotype"/>
          <w:b/>
          <w:sz w:val="24"/>
          <w:szCs w:val="24"/>
        </w:rPr>
        <w:t xml:space="preserve">Recurrente </w:t>
      </w:r>
      <w:r w:rsidRPr="005F2689">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6FBF37A8" w14:textId="56D01324" w:rsidR="004D2CD8" w:rsidRPr="005F2689" w:rsidRDefault="006F5611" w:rsidP="004D2C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5F2689">
        <w:rPr>
          <w:rFonts w:ascii="Palatino Linotype" w:eastAsiaTheme="minorEastAsia" w:hAnsi="Palatino Linotype"/>
          <w:noProof/>
          <w:color w:val="000000" w:themeColor="text1"/>
          <w:sz w:val="24"/>
          <w:szCs w:val="24"/>
          <w:lang w:eastAsia="es-MX"/>
        </w:rPr>
        <mc:AlternateContent>
          <mc:Choice Requires="wps">
            <w:drawing>
              <wp:anchor distT="0" distB="0" distL="114300" distR="114300" simplePos="0" relativeHeight="251659264" behindDoc="0" locked="0" layoutInCell="1" allowOverlap="1" wp14:anchorId="077B3E1F" wp14:editId="03F70E59">
                <wp:simplePos x="0" y="0"/>
                <wp:positionH relativeFrom="column">
                  <wp:posOffset>-27713</wp:posOffset>
                </wp:positionH>
                <wp:positionV relativeFrom="paragraph">
                  <wp:posOffset>105374</wp:posOffset>
                </wp:positionV>
                <wp:extent cx="5771071" cy="1949570"/>
                <wp:effectExtent l="0" t="0" r="20320" b="31750"/>
                <wp:wrapNone/>
                <wp:docPr id="1261258732" name="Conector recto 1"/>
                <wp:cNvGraphicFramePr/>
                <a:graphic xmlns:a="http://schemas.openxmlformats.org/drawingml/2006/main">
                  <a:graphicData uri="http://schemas.microsoft.com/office/word/2010/wordprocessingShape">
                    <wps:wsp>
                      <wps:cNvCnPr/>
                      <wps:spPr>
                        <a:xfrm>
                          <a:off x="0" y="0"/>
                          <a:ext cx="5771071" cy="1949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07A48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8.3pt" to="452.2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" strokecolor="black [3200]" strokeweight=".5pt">
                <v:stroke joinstyle="miter"/>
              </v:line>
            </w:pict>
          </mc:Fallback>
        </mc:AlternateContent>
      </w:r>
    </w:p>
    <w:p w14:paraId="73E884B0" w14:textId="77777777" w:rsidR="00A266D2" w:rsidRPr="005F2689" w:rsidRDefault="00A266D2" w:rsidP="004D2C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608AD3E" w14:textId="77777777" w:rsidR="00A266D2" w:rsidRPr="005F2689" w:rsidRDefault="00A266D2" w:rsidP="004D2C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5093375" w14:textId="77777777" w:rsidR="00A266D2" w:rsidRPr="005F2689" w:rsidRDefault="00A266D2" w:rsidP="004D2C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444BE7F" w14:textId="77777777" w:rsidR="00A266D2" w:rsidRPr="005F2689" w:rsidRDefault="00A266D2" w:rsidP="004D2C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8F14718" w14:textId="77777777" w:rsidR="00A266D2" w:rsidRPr="005F2689" w:rsidRDefault="00A266D2" w:rsidP="004D2C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008F274" w14:textId="77777777" w:rsidR="00A266D2" w:rsidRPr="005F2689" w:rsidRDefault="00A266D2" w:rsidP="004D2C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5C72397" w14:textId="77777777" w:rsidR="004D2CD8" w:rsidRPr="005F2689" w:rsidRDefault="004D2CD8" w:rsidP="004D2CD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5F2689">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proofErr w:type="spellStart"/>
      <w:r w:rsidRPr="005F2689">
        <w:rPr>
          <w:rFonts w:ascii="Palatino Linotype" w:eastAsiaTheme="minorEastAsia" w:hAnsi="Palatino Linotype"/>
          <w:color w:val="000000" w:themeColor="text1"/>
          <w:sz w:val="24"/>
          <w:szCs w:val="24"/>
          <w:lang w:val="es-ES_tradnl" w:eastAsia="es-ES"/>
        </w:rPr>
        <w:t>RAMIREZ</w:t>
      </w:r>
      <w:proofErr w:type="spellEnd"/>
      <w:r w:rsidRPr="005F2689">
        <w:rPr>
          <w:rFonts w:ascii="Palatino Linotype" w:eastAsiaTheme="minorEastAsia" w:hAnsi="Palatino Linotype"/>
          <w:color w:val="000000" w:themeColor="text1"/>
          <w:sz w:val="24"/>
          <w:szCs w:val="24"/>
          <w:lang w:val="es-ES_tradnl" w:eastAsia="es-ES"/>
        </w:rPr>
        <w:t xml:space="preserve"> PEÑA; EN LA VIGÉSIMA </w:t>
      </w:r>
      <w:r w:rsidR="005B2894" w:rsidRPr="005F2689">
        <w:rPr>
          <w:rFonts w:ascii="Palatino Linotype" w:eastAsiaTheme="minorEastAsia" w:hAnsi="Palatino Linotype"/>
          <w:color w:val="000000" w:themeColor="text1"/>
          <w:sz w:val="24"/>
          <w:szCs w:val="24"/>
          <w:lang w:val="es-ES_tradnl" w:eastAsia="es-ES"/>
        </w:rPr>
        <w:t xml:space="preserve">SEGUNDA </w:t>
      </w:r>
      <w:r w:rsidRPr="005F2689">
        <w:rPr>
          <w:rFonts w:ascii="Palatino Linotype" w:eastAsiaTheme="minorEastAsia" w:hAnsi="Palatino Linotype"/>
          <w:color w:val="000000" w:themeColor="text1"/>
          <w:sz w:val="24"/>
          <w:szCs w:val="24"/>
          <w:lang w:val="es-ES_tradnl" w:eastAsia="es-ES"/>
        </w:rPr>
        <w:t xml:space="preserve">SESIÓN ORDINARIA CELEBRADA EL </w:t>
      </w:r>
      <w:r w:rsidR="005B2894" w:rsidRPr="005F2689">
        <w:rPr>
          <w:rFonts w:ascii="Palatino Linotype" w:eastAsiaTheme="minorEastAsia" w:hAnsi="Palatino Linotype"/>
          <w:color w:val="000000" w:themeColor="text1"/>
          <w:sz w:val="24"/>
          <w:szCs w:val="24"/>
          <w:lang w:val="es-ES_tradnl" w:eastAsia="es-ES"/>
        </w:rPr>
        <w:t>CATORCE</w:t>
      </w:r>
      <w:r w:rsidRPr="005F2689">
        <w:rPr>
          <w:rFonts w:ascii="Palatino Linotype" w:eastAsiaTheme="minorEastAsia" w:hAnsi="Palatino Linotype"/>
          <w:color w:val="000000" w:themeColor="text1"/>
          <w:sz w:val="24"/>
          <w:szCs w:val="24"/>
          <w:lang w:val="es-ES_tradnl" w:eastAsia="es-ES"/>
        </w:rPr>
        <w:t xml:space="preserve"> DE </w:t>
      </w:r>
      <w:r w:rsidR="005B2894" w:rsidRPr="005F2689">
        <w:rPr>
          <w:rFonts w:ascii="Palatino Linotype" w:eastAsiaTheme="minorEastAsia" w:hAnsi="Palatino Linotype"/>
          <w:color w:val="000000" w:themeColor="text1"/>
          <w:sz w:val="24"/>
          <w:szCs w:val="24"/>
          <w:lang w:val="es-ES_tradnl" w:eastAsia="es-ES"/>
        </w:rPr>
        <w:t>JUNI</w:t>
      </w:r>
      <w:r w:rsidRPr="005F2689">
        <w:rPr>
          <w:rFonts w:ascii="Palatino Linotype" w:eastAsiaTheme="minorEastAsia" w:hAnsi="Palatino Linotype"/>
          <w:color w:val="000000" w:themeColor="text1"/>
          <w:sz w:val="24"/>
          <w:szCs w:val="24"/>
          <w:lang w:val="es-ES_tradnl" w:eastAsia="es-ES"/>
        </w:rPr>
        <w:t>O DE DOS MIL VEINTITRÉS, ANTE EL SECRETARIO TÉCNICO DEL PLENO ALEXIS TAPIA RAMÍREZ.--------------------------------------------------------------------------------------------------------------------------------------------------------------------------------------------------------------------------------------------------------------------------------------------------------------------------------------------------------------------------------------------------------------------------------------------------------------------------------------------------------------------------------------------------------------------------------</w:t>
      </w:r>
      <w:r w:rsidR="00E47127" w:rsidRPr="005F2689">
        <w:rPr>
          <w:rFonts w:ascii="Palatino Linotype" w:eastAsiaTheme="minorEastAsia" w:hAnsi="Palatino Linotype"/>
          <w:color w:val="000000" w:themeColor="text1"/>
          <w:sz w:val="24"/>
          <w:szCs w:val="24"/>
          <w:lang w:val="es-ES_tradnl" w:eastAsia="es-ES"/>
        </w:rPr>
        <w:t xml:space="preserve"> -------------------------------------------------------------------------------------------------------------------------------------------------------------------------------------------------------------------------------------------------------------------------------------------------------------------------------------------------------------------------------------------------------------------------------------------------------------------------------------------------------------------------------------------------------------------------------------------------------------------------------------------------------------------------------------------------------------------------------------------------------------------------------------------------------------------------------------</w:t>
      </w:r>
      <w:r w:rsidRPr="005F2689">
        <w:rPr>
          <w:rFonts w:ascii="Palatino Linotype" w:eastAsiaTheme="minorEastAsia" w:hAnsi="Palatino Linotype"/>
          <w:color w:val="000000" w:themeColor="text1"/>
          <w:sz w:val="24"/>
          <w:szCs w:val="24"/>
          <w:lang w:val="es-ES_tradnl" w:eastAsia="es-ES"/>
        </w:rPr>
        <w:t xml:space="preserve"> </w:t>
      </w:r>
    </w:p>
    <w:p w14:paraId="13AD1F91" w14:textId="19CD1981" w:rsidR="004D2CD8" w:rsidRPr="00EB66ED" w:rsidRDefault="004D2CD8" w:rsidP="004D2CD8">
      <w:pPr>
        <w:pStyle w:val="Textoindependiente"/>
        <w:spacing w:after="0" w:line="360" w:lineRule="auto"/>
        <w:jc w:val="both"/>
        <w:rPr>
          <w:rFonts w:ascii="Palatino Linotype" w:hAnsi="Palatino Linotype"/>
          <w:sz w:val="16"/>
          <w:szCs w:val="18"/>
        </w:rPr>
      </w:pPr>
      <w:r w:rsidRPr="005F2689">
        <w:rPr>
          <w:rFonts w:ascii="Palatino Linotype" w:eastAsiaTheme="minorEastAsia" w:hAnsi="Palatino Linotype"/>
          <w:color w:val="000000" w:themeColor="text1"/>
          <w:sz w:val="24"/>
          <w:szCs w:val="24"/>
          <w:lang w:val="es-ES_tradnl" w:eastAsia="es-ES"/>
        </w:rPr>
        <w:t xml:space="preserve"> </w:t>
      </w:r>
      <w:proofErr w:type="spellStart"/>
      <w:r w:rsidRPr="005F2689">
        <w:rPr>
          <w:rFonts w:ascii="Palatino Linotype" w:hAnsi="Palatino Linotype"/>
          <w:sz w:val="16"/>
          <w:szCs w:val="18"/>
        </w:rPr>
        <w:t>JMV</w:t>
      </w:r>
      <w:proofErr w:type="spellEnd"/>
      <w:r w:rsidRPr="005F2689">
        <w:rPr>
          <w:rFonts w:ascii="Palatino Linotype" w:hAnsi="Palatino Linotype"/>
          <w:sz w:val="16"/>
          <w:szCs w:val="18"/>
        </w:rPr>
        <w:t>/</w:t>
      </w:r>
      <w:proofErr w:type="spellStart"/>
      <w:r w:rsidRPr="005F2689">
        <w:rPr>
          <w:rFonts w:ascii="Palatino Linotype" w:hAnsi="Palatino Linotype"/>
          <w:sz w:val="16"/>
          <w:szCs w:val="18"/>
        </w:rPr>
        <w:t>CCR</w:t>
      </w:r>
      <w:proofErr w:type="spellEnd"/>
      <w:r w:rsidRPr="005F2689">
        <w:rPr>
          <w:rFonts w:ascii="Palatino Linotype" w:hAnsi="Palatino Linotype"/>
          <w:sz w:val="16"/>
          <w:szCs w:val="18"/>
        </w:rPr>
        <w:t>/</w:t>
      </w:r>
      <w:proofErr w:type="spellStart"/>
      <w:r w:rsidR="00A266D2" w:rsidRPr="005F2689">
        <w:rPr>
          <w:rFonts w:ascii="Palatino Linotype" w:hAnsi="Palatino Linotype"/>
          <w:sz w:val="16"/>
          <w:szCs w:val="18"/>
        </w:rPr>
        <w:t>bpac</w:t>
      </w:r>
      <w:proofErr w:type="spellEnd"/>
    </w:p>
    <w:p w14:paraId="73A0AAA1" w14:textId="77777777" w:rsidR="004D2CD8" w:rsidRDefault="004D2CD8" w:rsidP="004D2CD8"/>
    <w:p w14:paraId="75BEE217" w14:textId="77777777" w:rsidR="004D2CD8" w:rsidRDefault="004D2CD8" w:rsidP="004D2CD8"/>
    <w:p w14:paraId="36F47315" w14:textId="77777777" w:rsidR="004D2CD8" w:rsidRDefault="004D2CD8" w:rsidP="004D2CD8"/>
    <w:p w14:paraId="5AEFC7AA" w14:textId="77777777" w:rsidR="004D2CD8" w:rsidRDefault="004D2CD8" w:rsidP="004D2CD8"/>
    <w:p w14:paraId="3BCBB932" w14:textId="77777777" w:rsidR="004D2CD8" w:rsidRDefault="004D2CD8" w:rsidP="004D2CD8"/>
    <w:p w14:paraId="118C9759" w14:textId="77777777" w:rsidR="004D2CD8" w:rsidRDefault="004D2CD8" w:rsidP="004D2CD8"/>
    <w:p w14:paraId="5996DF30" w14:textId="77777777" w:rsidR="004D2CD8" w:rsidRDefault="004D2CD8" w:rsidP="004D2CD8"/>
    <w:p w14:paraId="0BFD1493" w14:textId="77777777" w:rsidR="004D2CD8" w:rsidRDefault="004D2CD8" w:rsidP="004D2CD8"/>
    <w:p w14:paraId="070B009B" w14:textId="77777777" w:rsidR="004D2CD8" w:rsidRDefault="004D2CD8" w:rsidP="004D2CD8"/>
    <w:p w14:paraId="4C22EC6F" w14:textId="77777777" w:rsidR="004D2CD8" w:rsidRDefault="004D2CD8" w:rsidP="004D2CD8"/>
    <w:p w14:paraId="72D54C04" w14:textId="77777777" w:rsidR="004D2CD8" w:rsidRDefault="004D2CD8" w:rsidP="004D2CD8"/>
    <w:p w14:paraId="7BD232A8" w14:textId="77777777" w:rsidR="004D2CD8" w:rsidRDefault="004D2CD8" w:rsidP="004D2CD8"/>
    <w:p w14:paraId="49EE44F3" w14:textId="77777777" w:rsidR="004D2CD8" w:rsidRDefault="004D2CD8" w:rsidP="004D2CD8"/>
    <w:p w14:paraId="54D80A19" w14:textId="77777777" w:rsidR="004D2CD8" w:rsidRDefault="004D2CD8" w:rsidP="004D2CD8"/>
    <w:p w14:paraId="7F084987" w14:textId="77777777" w:rsidR="004D2CD8" w:rsidRDefault="004D2CD8" w:rsidP="004D2CD8"/>
    <w:p w14:paraId="7BF9C82F" w14:textId="77777777" w:rsidR="004D2CD8" w:rsidRDefault="004D2CD8" w:rsidP="004D2CD8"/>
    <w:p w14:paraId="3881B4ED" w14:textId="77777777" w:rsidR="004D2CD8" w:rsidRDefault="004D2CD8" w:rsidP="004D2CD8"/>
    <w:p w14:paraId="6306B9B1" w14:textId="77777777" w:rsidR="004D2CD8" w:rsidRDefault="004D2CD8" w:rsidP="004D2CD8"/>
    <w:p w14:paraId="140EB417" w14:textId="77777777" w:rsidR="004D2CD8" w:rsidRDefault="004D2CD8" w:rsidP="004D2CD8"/>
    <w:p w14:paraId="131F8257" w14:textId="77777777" w:rsidR="004D2CD8" w:rsidRDefault="004D2CD8" w:rsidP="004D2CD8"/>
    <w:p w14:paraId="3AD80EFC" w14:textId="77777777" w:rsidR="004D2CD8" w:rsidRDefault="004D2CD8" w:rsidP="004D2CD8"/>
    <w:p w14:paraId="0DC3A90D" w14:textId="77777777" w:rsidR="004D2CD8" w:rsidRDefault="004D2CD8" w:rsidP="004D2CD8"/>
    <w:p w14:paraId="2639007C" w14:textId="77777777" w:rsidR="004D2CD8" w:rsidRDefault="004D2CD8" w:rsidP="004D2CD8"/>
    <w:p w14:paraId="73D467B1" w14:textId="77777777" w:rsidR="00884534" w:rsidRDefault="00884534"/>
    <w:sectPr w:rsidR="00884534" w:rsidSect="00805F61">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9A48" w14:textId="77777777" w:rsidR="004F7D35" w:rsidRDefault="004F7D35" w:rsidP="004D2CD8">
      <w:pPr>
        <w:spacing w:after="0" w:line="240" w:lineRule="auto"/>
      </w:pPr>
      <w:r>
        <w:separator/>
      </w:r>
    </w:p>
  </w:endnote>
  <w:endnote w:type="continuationSeparator" w:id="0">
    <w:p w14:paraId="2699A0B4" w14:textId="77777777" w:rsidR="004F7D35" w:rsidRDefault="004F7D35" w:rsidP="004D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F216" w14:textId="698259C6" w:rsidR="004F7D35" w:rsidRPr="000B69FA" w:rsidRDefault="004F7D35" w:rsidP="00805F6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0D6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0D66">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5553" w14:textId="26B377CC" w:rsidR="004F7D35" w:rsidRPr="000B69FA" w:rsidRDefault="004F7D35" w:rsidP="00805F6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0D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0D66">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D88E" w14:textId="77777777" w:rsidR="004F7D35" w:rsidRDefault="004F7D35" w:rsidP="004D2CD8">
      <w:pPr>
        <w:spacing w:after="0" w:line="240" w:lineRule="auto"/>
      </w:pPr>
      <w:r>
        <w:separator/>
      </w:r>
    </w:p>
  </w:footnote>
  <w:footnote w:type="continuationSeparator" w:id="0">
    <w:p w14:paraId="5C756A4F" w14:textId="77777777" w:rsidR="004F7D35" w:rsidRDefault="004F7D35" w:rsidP="004D2CD8">
      <w:pPr>
        <w:spacing w:after="0" w:line="240" w:lineRule="auto"/>
      </w:pPr>
      <w:r>
        <w:continuationSeparator/>
      </w:r>
    </w:p>
  </w:footnote>
  <w:footnote w:id="1">
    <w:p w14:paraId="1933ACDC" w14:textId="77777777" w:rsidR="004F7D35" w:rsidRPr="00481AAF" w:rsidRDefault="004F7D35" w:rsidP="004D2CD8">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E7B2718" w14:textId="77777777" w:rsidR="004F7D35" w:rsidRPr="00946E1F" w:rsidRDefault="004F7D35" w:rsidP="004D2CD8">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597C63F" w14:textId="77777777" w:rsidR="004F7D35" w:rsidRPr="007C3435" w:rsidRDefault="004F7D35" w:rsidP="00693BC6">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DD6C" w14:textId="77777777" w:rsidR="004F7D35" w:rsidRDefault="009D4F24">
    <w:pPr>
      <w:pStyle w:val="Encabezado"/>
    </w:pPr>
    <w:r>
      <w:rPr>
        <w:noProof/>
      </w:rPr>
      <w:pict w14:anchorId="3B871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AED0" w14:textId="77777777" w:rsidR="004F7D35" w:rsidRDefault="009D4F24">
    <w:pPr>
      <w:pStyle w:val="Encabezado"/>
    </w:pPr>
    <w:r>
      <w:rPr>
        <w:noProof/>
      </w:rPr>
      <w:pict w14:anchorId="48A7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4F7D35" w14:paraId="078B90C0" w14:textId="77777777" w:rsidTr="00805F61">
      <w:trPr>
        <w:trHeight w:val="227"/>
      </w:trPr>
      <w:tc>
        <w:tcPr>
          <w:tcW w:w="5949" w:type="dxa"/>
          <w:hideMark/>
        </w:tcPr>
        <w:p w14:paraId="7000419E" w14:textId="77777777" w:rsidR="004F7D35" w:rsidRDefault="004F7D35" w:rsidP="00805F61">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54E2455B" w14:textId="77777777" w:rsidR="004F7D35" w:rsidRPr="00B4142F" w:rsidRDefault="004F7D35" w:rsidP="004D2CD8">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14530/</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/2022</w:t>
          </w:r>
        </w:p>
      </w:tc>
    </w:tr>
    <w:tr w:rsidR="004F7D35" w14:paraId="3CA898CC" w14:textId="77777777" w:rsidTr="00805F61">
      <w:trPr>
        <w:trHeight w:val="242"/>
      </w:trPr>
      <w:tc>
        <w:tcPr>
          <w:tcW w:w="5949" w:type="dxa"/>
          <w:hideMark/>
        </w:tcPr>
        <w:p w14:paraId="103CBD51" w14:textId="77777777" w:rsidR="004F7D35" w:rsidRDefault="004F7D35" w:rsidP="00805F6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5377C4F" w14:textId="77777777" w:rsidR="004F7D35" w:rsidRPr="00F06FED" w:rsidRDefault="004F7D35" w:rsidP="00805F61">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Pr>
              <w:rFonts w:ascii="Palatino Linotype" w:hAnsi="Palatino Linotype" w:cs="Arial"/>
              <w:szCs w:val="20"/>
            </w:rPr>
            <w:t>Melchor Ocampo</w:t>
          </w:r>
        </w:p>
      </w:tc>
    </w:tr>
    <w:tr w:rsidR="004F7D35" w14:paraId="11514994" w14:textId="77777777" w:rsidTr="00805F61">
      <w:trPr>
        <w:trHeight w:val="342"/>
      </w:trPr>
      <w:tc>
        <w:tcPr>
          <w:tcW w:w="5949" w:type="dxa"/>
          <w:hideMark/>
        </w:tcPr>
        <w:p w14:paraId="2AFAA97F" w14:textId="77777777" w:rsidR="004F7D35" w:rsidRDefault="004F7D35" w:rsidP="00805F6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D452960" w14:textId="77777777" w:rsidR="004F7D35" w:rsidRDefault="004F7D35" w:rsidP="00805F6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680766C" w14:textId="77777777" w:rsidR="004F7D35" w:rsidRDefault="004F7D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4F7D35" w14:paraId="7E6C1445" w14:textId="77777777" w:rsidTr="00805F61">
      <w:trPr>
        <w:trHeight w:val="227"/>
      </w:trPr>
      <w:tc>
        <w:tcPr>
          <w:tcW w:w="6091" w:type="dxa"/>
          <w:hideMark/>
        </w:tcPr>
        <w:p w14:paraId="334D44CD" w14:textId="77777777" w:rsidR="004F7D35" w:rsidRDefault="004F7D35" w:rsidP="00805F61">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365538AD" w14:textId="77777777" w:rsidR="004F7D35" w:rsidRPr="00B4142F" w:rsidRDefault="004F7D35" w:rsidP="004D2CD8">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14530/</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/2022</w:t>
          </w:r>
        </w:p>
      </w:tc>
    </w:tr>
    <w:tr w:rsidR="004F7D35" w14:paraId="06E6A8BA" w14:textId="77777777" w:rsidTr="00805F61">
      <w:trPr>
        <w:trHeight w:val="196"/>
      </w:trPr>
      <w:tc>
        <w:tcPr>
          <w:tcW w:w="6091" w:type="dxa"/>
          <w:hideMark/>
        </w:tcPr>
        <w:p w14:paraId="13528997" w14:textId="77777777" w:rsidR="004F7D35" w:rsidRDefault="004F7D35" w:rsidP="00805F6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0751655" w14:textId="46383461" w:rsidR="004F7D35" w:rsidRPr="00F06FED" w:rsidRDefault="009D4F24" w:rsidP="00805F61">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w:t>
          </w:r>
          <w:proofErr w:type="spellEnd"/>
        </w:p>
      </w:tc>
    </w:tr>
    <w:tr w:rsidR="004F7D35" w14:paraId="411D8955" w14:textId="77777777" w:rsidTr="00805F61">
      <w:trPr>
        <w:trHeight w:val="242"/>
      </w:trPr>
      <w:tc>
        <w:tcPr>
          <w:tcW w:w="6091" w:type="dxa"/>
          <w:hideMark/>
        </w:tcPr>
        <w:p w14:paraId="59E3A5FC" w14:textId="77777777" w:rsidR="004F7D35" w:rsidRDefault="004F7D35" w:rsidP="00805F6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D639A27" w14:textId="77777777" w:rsidR="004F7D35" w:rsidRDefault="004F7D35" w:rsidP="004D2CD8">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Pr>
              <w:rFonts w:ascii="Palatino Linotype" w:hAnsi="Palatino Linotype" w:cs="Arial"/>
              <w:szCs w:val="20"/>
            </w:rPr>
            <w:t>Melchor Ocampo</w:t>
          </w:r>
        </w:p>
      </w:tc>
    </w:tr>
    <w:tr w:rsidR="004F7D35" w14:paraId="73697774" w14:textId="77777777" w:rsidTr="00805F61">
      <w:trPr>
        <w:trHeight w:val="342"/>
      </w:trPr>
      <w:tc>
        <w:tcPr>
          <w:tcW w:w="6091" w:type="dxa"/>
          <w:hideMark/>
        </w:tcPr>
        <w:p w14:paraId="252A6071" w14:textId="77777777" w:rsidR="004F7D35" w:rsidRDefault="004F7D35" w:rsidP="00805F6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5C28B5E" w14:textId="77777777" w:rsidR="004F7D35" w:rsidRDefault="004F7D35" w:rsidP="00805F61">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01882F8" w14:textId="77777777" w:rsidR="004F7D35" w:rsidRDefault="009D4F24">
    <w:pPr>
      <w:pStyle w:val="Encabezado"/>
    </w:pPr>
    <w:r>
      <w:rPr>
        <w:noProof/>
      </w:rPr>
      <w:pict w14:anchorId="6E0A3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7568"/>
    <w:multiLevelType w:val="hybridMultilevel"/>
    <w:tmpl w:val="FCD2C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8B7381"/>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59708D"/>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7625CD"/>
    <w:multiLevelType w:val="hybridMultilevel"/>
    <w:tmpl w:val="C76AA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220DB2"/>
    <w:multiLevelType w:val="hybridMultilevel"/>
    <w:tmpl w:val="EE34C050"/>
    <w:lvl w:ilvl="0" w:tplc="BDB6803C">
      <w:start w:val="3"/>
      <w:numFmt w:val="bullet"/>
      <w:lvlText w:val=""/>
      <w:lvlJc w:val="left"/>
      <w:pPr>
        <w:ind w:left="720" w:hanging="360"/>
      </w:pPr>
      <w:rPr>
        <w:rFonts w:ascii="Symbol" w:eastAsiaTheme="minorHAnsi" w:hAnsi="Symbol"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8204B2"/>
    <w:multiLevelType w:val="hybridMultilevel"/>
    <w:tmpl w:val="8B387832"/>
    <w:lvl w:ilvl="0" w:tplc="465C8520">
      <w:start w:val="3"/>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68751483">
    <w:abstractNumId w:val="10"/>
  </w:num>
  <w:num w:numId="2" w16cid:durableId="1657371594">
    <w:abstractNumId w:val="15"/>
  </w:num>
  <w:num w:numId="3" w16cid:durableId="884562248">
    <w:abstractNumId w:val="14"/>
  </w:num>
  <w:num w:numId="4" w16cid:durableId="1156457986">
    <w:abstractNumId w:val="0"/>
  </w:num>
  <w:num w:numId="5" w16cid:durableId="1756707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507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004450">
    <w:abstractNumId w:val="8"/>
  </w:num>
  <w:num w:numId="8" w16cid:durableId="1785691328">
    <w:abstractNumId w:val="5"/>
  </w:num>
  <w:num w:numId="9" w16cid:durableId="1428622077">
    <w:abstractNumId w:val="2"/>
  </w:num>
  <w:num w:numId="10" w16cid:durableId="827792536">
    <w:abstractNumId w:val="4"/>
  </w:num>
  <w:num w:numId="11" w16cid:durableId="530648540">
    <w:abstractNumId w:val="3"/>
  </w:num>
  <w:num w:numId="12" w16cid:durableId="1016229065">
    <w:abstractNumId w:val="11"/>
  </w:num>
  <w:num w:numId="13" w16cid:durableId="450167239">
    <w:abstractNumId w:val="16"/>
  </w:num>
  <w:num w:numId="14" w16cid:durableId="1506701550">
    <w:abstractNumId w:val="12"/>
  </w:num>
  <w:num w:numId="15" w16cid:durableId="1505776236">
    <w:abstractNumId w:val="13"/>
  </w:num>
  <w:num w:numId="16" w16cid:durableId="541482654">
    <w:abstractNumId w:val="6"/>
  </w:num>
  <w:num w:numId="17" w16cid:durableId="1236354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D8"/>
    <w:rsid w:val="00173F3B"/>
    <w:rsid w:val="00315BC5"/>
    <w:rsid w:val="00360F00"/>
    <w:rsid w:val="003815ED"/>
    <w:rsid w:val="003C6AC7"/>
    <w:rsid w:val="003E4AC6"/>
    <w:rsid w:val="00462CA5"/>
    <w:rsid w:val="004D2CD8"/>
    <w:rsid w:val="004F7D35"/>
    <w:rsid w:val="00501572"/>
    <w:rsid w:val="00510BDC"/>
    <w:rsid w:val="005B2894"/>
    <w:rsid w:val="005F2689"/>
    <w:rsid w:val="00693BC6"/>
    <w:rsid w:val="006B0719"/>
    <w:rsid w:val="006C46AA"/>
    <w:rsid w:val="006E7B75"/>
    <w:rsid w:val="006F5611"/>
    <w:rsid w:val="00737357"/>
    <w:rsid w:val="00757125"/>
    <w:rsid w:val="00805F61"/>
    <w:rsid w:val="00861C63"/>
    <w:rsid w:val="00864BC5"/>
    <w:rsid w:val="00884534"/>
    <w:rsid w:val="008D0A88"/>
    <w:rsid w:val="00903E99"/>
    <w:rsid w:val="0093679C"/>
    <w:rsid w:val="0096115D"/>
    <w:rsid w:val="009D4F24"/>
    <w:rsid w:val="00A266D2"/>
    <w:rsid w:val="00A555E8"/>
    <w:rsid w:val="00A7670A"/>
    <w:rsid w:val="00AA0179"/>
    <w:rsid w:val="00B96D8F"/>
    <w:rsid w:val="00BC0040"/>
    <w:rsid w:val="00C35DED"/>
    <w:rsid w:val="00D6380C"/>
    <w:rsid w:val="00DF1211"/>
    <w:rsid w:val="00E128A8"/>
    <w:rsid w:val="00E264E6"/>
    <w:rsid w:val="00E47127"/>
    <w:rsid w:val="00F22D71"/>
    <w:rsid w:val="00F325B6"/>
    <w:rsid w:val="00FC0D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2F947"/>
  <w15:chartTrackingRefBased/>
  <w15:docId w15:val="{9076E495-F5EA-4C7B-81D3-5A2EEDA1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2CD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D2CD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D2CD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D2CD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D2CD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D2CD8"/>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4D2CD8"/>
    <w:rPr>
      <w:color w:val="0563C1" w:themeColor="hyperlink"/>
      <w:u w:val="single"/>
    </w:rPr>
  </w:style>
  <w:style w:type="paragraph" w:styleId="Sinespaciado">
    <w:name w:val="No Spacing"/>
    <w:aliases w:val="Francesa,INAI"/>
    <w:link w:val="SinespaciadoCar"/>
    <w:uiPriority w:val="1"/>
    <w:qFormat/>
    <w:rsid w:val="004D2CD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D2CD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D2CD8"/>
    <w:pPr>
      <w:spacing w:after="120"/>
    </w:pPr>
  </w:style>
  <w:style w:type="character" w:customStyle="1" w:styleId="TextoindependienteCar">
    <w:name w:val="Texto independiente Car"/>
    <w:basedOn w:val="Fuentedeprrafopredeter"/>
    <w:link w:val="Textoindependiente"/>
    <w:uiPriority w:val="99"/>
    <w:rsid w:val="004D2CD8"/>
  </w:style>
  <w:style w:type="paragraph" w:styleId="Textoindependiente2">
    <w:name w:val="Body Text 2"/>
    <w:basedOn w:val="Normal"/>
    <w:link w:val="Textoindependiente2Car"/>
    <w:uiPriority w:val="99"/>
    <w:semiHidden/>
    <w:unhideWhenUsed/>
    <w:rsid w:val="004D2CD8"/>
    <w:pPr>
      <w:spacing w:after="120" w:line="480" w:lineRule="auto"/>
    </w:pPr>
  </w:style>
  <w:style w:type="character" w:customStyle="1" w:styleId="Textoindependiente2Car">
    <w:name w:val="Texto independiente 2 Car"/>
    <w:basedOn w:val="Fuentedeprrafopredeter"/>
    <w:link w:val="Textoindependiente2"/>
    <w:uiPriority w:val="99"/>
    <w:semiHidden/>
    <w:rsid w:val="004D2CD8"/>
  </w:style>
  <w:style w:type="table" w:styleId="Tablaconcuadrcula">
    <w:name w:val="Table Grid"/>
    <w:basedOn w:val="Tablanormal"/>
    <w:uiPriority w:val="59"/>
    <w:rsid w:val="004D2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D2CD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D2CD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D2CD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D2CD8"/>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8735">
      <w:bodyDiv w:val="1"/>
      <w:marLeft w:val="0"/>
      <w:marRight w:val="0"/>
      <w:marTop w:val="0"/>
      <w:marBottom w:val="0"/>
      <w:divBdr>
        <w:top w:val="none" w:sz="0" w:space="0" w:color="auto"/>
        <w:left w:val="none" w:sz="0" w:space="0" w:color="auto"/>
        <w:bottom w:val="none" w:sz="0" w:space="0" w:color="auto"/>
        <w:right w:val="none" w:sz="0" w:space="0" w:color="auto"/>
      </w:divBdr>
    </w:div>
    <w:div w:id="1447700118">
      <w:bodyDiv w:val="1"/>
      <w:marLeft w:val="0"/>
      <w:marRight w:val="0"/>
      <w:marTop w:val="0"/>
      <w:marBottom w:val="0"/>
      <w:divBdr>
        <w:top w:val="none" w:sz="0" w:space="0" w:color="auto"/>
        <w:left w:val="none" w:sz="0" w:space="0" w:color="auto"/>
        <w:bottom w:val="none" w:sz="0" w:space="0" w:color="auto"/>
        <w:right w:val="none" w:sz="0" w:space="0" w:color="auto"/>
      </w:divBdr>
    </w:div>
    <w:div w:id="205195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12656</Words>
  <Characters>69611</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527223751651</cp:lastModifiedBy>
  <cp:revision>5</cp:revision>
  <dcterms:created xsi:type="dcterms:W3CDTF">2023-06-14T20:38:00Z</dcterms:created>
  <dcterms:modified xsi:type="dcterms:W3CDTF">2023-06-28T23:43:00Z</dcterms:modified>
</cp:coreProperties>
</file>