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A314"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F54EE">
        <w:rPr>
          <w:rFonts w:ascii="Palatino Linotype" w:eastAsia="Palatino Linotype" w:hAnsi="Palatino Linotype" w:cs="Palatino Linotype"/>
        </w:rPr>
        <w:t xml:space="preserve">tres de octubre </w:t>
      </w:r>
      <w:r>
        <w:rPr>
          <w:rFonts w:ascii="Palatino Linotype" w:eastAsia="Palatino Linotype" w:hAnsi="Palatino Linotype" w:cs="Palatino Linotype"/>
        </w:rPr>
        <w:t xml:space="preserve">de dos mil veintitrés. </w:t>
      </w:r>
    </w:p>
    <w:p w14:paraId="5534E53F" w14:textId="77777777" w:rsidR="001409DA" w:rsidRDefault="001409DA">
      <w:pPr>
        <w:spacing w:line="360" w:lineRule="auto"/>
        <w:jc w:val="both"/>
        <w:rPr>
          <w:rFonts w:ascii="Palatino Linotype" w:eastAsia="Palatino Linotype" w:hAnsi="Palatino Linotype" w:cs="Palatino Linotype"/>
        </w:rPr>
      </w:pPr>
    </w:p>
    <w:p w14:paraId="694B7774"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04949/INFOEM/IP/RR/2023</w:t>
      </w:r>
      <w:r>
        <w:rPr>
          <w:rFonts w:ascii="Palatino Linotype" w:eastAsia="Palatino Linotype" w:hAnsi="Palatino Linotype" w:cs="Palatino Linotype"/>
        </w:rPr>
        <w:t xml:space="preserve">, interpuesto </w:t>
      </w:r>
      <w:r>
        <w:rPr>
          <w:rFonts w:ascii="Palatino Linotype" w:eastAsia="Palatino Linotype" w:hAnsi="Palatino Linotype" w:cs="Palatino Linotype"/>
          <w:b/>
        </w:rPr>
        <w:t>por una persona que no señaló nombre o seudónimo</w:t>
      </w:r>
      <w:r>
        <w:rPr>
          <w:rFonts w:ascii="Palatino Linotype" w:eastAsia="Palatino Linotype" w:hAnsi="Palatino Linotype" w:cs="Palatino Linotype"/>
        </w:rPr>
        <w:t xml:space="preserve"> a quien</w:t>
      </w:r>
      <w:r>
        <w:rPr>
          <w:rFonts w:ascii="Palatino Linotype" w:eastAsia="Palatino Linotype" w:hAnsi="Palatino Linotype" w:cs="Palatino Linotype"/>
          <w:b/>
        </w:rPr>
        <w:t xml:space="preserve"> </w:t>
      </w:r>
      <w:r>
        <w:rPr>
          <w:rFonts w:ascii="Palatino Linotype" w:eastAsia="Palatino Linotype" w:hAnsi="Palatino Linotype" w:cs="Palatino Linotype"/>
        </w:rPr>
        <w:t>en lo sucesivo se le denominará como</w:t>
      </w:r>
      <w:r>
        <w:rPr>
          <w:rFonts w:ascii="Palatino Linotype" w:eastAsia="Palatino Linotype" w:hAnsi="Palatino Linotype" w:cs="Palatino Linotype"/>
          <w:b/>
        </w:rPr>
        <w:t xml:space="preserve"> LA PARTE RECURRENTE,</w:t>
      </w:r>
      <w:r>
        <w:rPr>
          <w:rFonts w:ascii="Palatino Linotype" w:eastAsia="Palatino Linotype" w:hAnsi="Palatino Linotype" w:cs="Palatino Linotype"/>
        </w:rPr>
        <w:t xml:space="preserve"> en contra de la respuesta a la solicitud </w:t>
      </w:r>
      <w:r>
        <w:rPr>
          <w:rFonts w:ascii="Palatino Linotype" w:eastAsia="Palatino Linotype" w:hAnsi="Palatino Linotype" w:cs="Palatino Linotype"/>
          <w:b/>
        </w:rPr>
        <w:t>00572/ZINACANT/IP/2023</w:t>
      </w:r>
      <w:r>
        <w:rPr>
          <w:rFonts w:ascii="Arial" w:eastAsia="Arial" w:hAnsi="Arial" w:cs="Arial"/>
          <w:b/>
          <w:sz w:val="15"/>
          <w:szCs w:val="15"/>
        </w:rPr>
        <w:t xml:space="preserve"> </w:t>
      </w:r>
      <w:r>
        <w:rPr>
          <w:rFonts w:ascii="Palatino Linotype" w:eastAsia="Palatino Linotype" w:hAnsi="Palatino Linotype" w:cs="Palatino Linotype"/>
        </w:rPr>
        <w:t>por parte del</w:t>
      </w:r>
      <w:r>
        <w:rPr>
          <w:rFonts w:ascii="Palatino Linotype" w:eastAsia="Palatino Linotype" w:hAnsi="Palatino Linotype" w:cs="Palatino Linotype"/>
          <w:b/>
        </w:rPr>
        <w:t xml:space="preserve"> Ayuntamiento de Zinacantepec, </w:t>
      </w:r>
      <w:r>
        <w:rPr>
          <w:rFonts w:ascii="Palatino Linotype" w:eastAsia="Palatino Linotype" w:hAnsi="Palatino Linotype" w:cs="Palatino Linotype"/>
        </w:rPr>
        <w:t xml:space="preserve">en lo sucesivo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los siguientes</w:t>
      </w:r>
    </w:p>
    <w:p w14:paraId="0F32879E" w14:textId="77777777" w:rsidR="001409DA" w:rsidRDefault="001409DA">
      <w:pPr>
        <w:spacing w:line="360" w:lineRule="auto"/>
        <w:jc w:val="both"/>
        <w:rPr>
          <w:rFonts w:ascii="Palatino Linotype" w:eastAsia="Palatino Linotype" w:hAnsi="Palatino Linotype" w:cs="Palatino Linotype"/>
        </w:rPr>
      </w:pPr>
    </w:p>
    <w:p w14:paraId="20897026" w14:textId="77777777" w:rsidR="001409DA" w:rsidRDefault="00E9790F">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53A01AAD" w14:textId="77777777" w:rsidR="001409DA" w:rsidRDefault="001409DA">
      <w:pPr>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402C3384"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trece de julio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o SAIMEX</w:t>
      </w:r>
      <w:r>
        <w:rPr>
          <w:rFonts w:ascii="Palatino Linotype" w:eastAsia="Palatino Linotype" w:hAnsi="Palatino Linotype" w:cs="Palatino Linotype"/>
          <w:b/>
        </w:rPr>
        <w:t>,</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w:t>
      </w:r>
      <w:r>
        <w:rPr>
          <w:rFonts w:ascii="Palatino Linotype" w:eastAsia="Palatino Linotype" w:hAnsi="Palatino Linotype" w:cs="Palatino Linotype"/>
          <w:b/>
        </w:rPr>
        <w:t xml:space="preserve"> 00572/ZINACANT/IP/2023, </w:t>
      </w:r>
      <w:r>
        <w:rPr>
          <w:rFonts w:ascii="Palatino Linotype" w:eastAsia="Palatino Linotype" w:hAnsi="Palatino Linotype" w:cs="Palatino Linotype"/>
        </w:rPr>
        <w:t xml:space="preserve">mediante la cual requirió la información siguiente: </w:t>
      </w:r>
    </w:p>
    <w:p w14:paraId="7AC13288"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0BC749B"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r>
        <w:rPr>
          <w:rFonts w:ascii="Palatino Linotype" w:eastAsia="Palatino Linotype" w:hAnsi="Palatino Linotype" w:cs="Palatino Linotype"/>
          <w:i/>
          <w:color w:val="000000"/>
          <w:sz w:val="22"/>
          <w:szCs w:val="22"/>
        </w:rPr>
        <w:t>SOLICITO SABER CON CUANTOS POLICIAS CUENTA EL MUNICIPIO DE ZINACANTEPEC</w:t>
      </w:r>
      <w:r>
        <w:rPr>
          <w:rFonts w:ascii="Palatino Linotype" w:eastAsia="Palatino Linotype" w:hAnsi="Palatino Linotype" w:cs="Palatino Linotype"/>
          <w:i/>
          <w:color w:val="404040"/>
          <w:sz w:val="22"/>
          <w:szCs w:val="22"/>
        </w:rPr>
        <w:t>” (Sic)</w:t>
      </w:r>
    </w:p>
    <w:p w14:paraId="38D2390C"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73E359EC" w14:textId="77777777" w:rsidR="001409DA" w:rsidRDefault="00E9790F">
      <w:pPr>
        <w:spacing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SAIMEX</w:t>
      </w:r>
    </w:p>
    <w:p w14:paraId="73FDA765" w14:textId="77777777" w:rsidR="001409DA" w:rsidRDefault="001409DA">
      <w:pPr>
        <w:spacing w:line="360" w:lineRule="auto"/>
        <w:jc w:val="both"/>
        <w:rPr>
          <w:rFonts w:ascii="Palatino Linotype" w:eastAsia="Palatino Linotype" w:hAnsi="Palatino Linotype" w:cs="Palatino Linotype"/>
        </w:rPr>
      </w:pPr>
    </w:p>
    <w:p w14:paraId="650BC6D9"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2. Prórroga para dar respuesta.</w:t>
      </w:r>
      <w:r>
        <w:rPr>
          <w:rFonts w:ascii="Palatino Linotype" w:eastAsia="Palatino Linotype" w:hAnsi="Palatino Linotype" w:cs="Palatino Linotype"/>
        </w:rPr>
        <w:t xml:space="preserve"> El</w:t>
      </w:r>
      <w:r>
        <w:rPr>
          <w:rFonts w:ascii="Palatino Linotype" w:eastAsia="Palatino Linotype" w:hAnsi="Palatino Linotype" w:cs="Palatino Linotype"/>
          <w:b/>
        </w:rPr>
        <w:t xml:space="preserve"> diecisiete de agosto de dos mil veintitrés, EL SUJETO OBLIGADO </w:t>
      </w:r>
      <w:r>
        <w:rPr>
          <w:rFonts w:ascii="Palatino Linotype" w:eastAsia="Palatino Linotype" w:hAnsi="Palatino Linotype" w:cs="Palatino Linotype"/>
        </w:rPr>
        <w:t xml:space="preserve">notificó 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una ampliación de plazo para atender la solicitud de información, en los términos que siguen: </w:t>
      </w:r>
    </w:p>
    <w:p w14:paraId="0FD86819"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7C1E44D2"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“Zinacantepec, México a 17 de </w:t>
      </w:r>
      <w:proofErr w:type="gramStart"/>
      <w:r>
        <w:rPr>
          <w:rFonts w:ascii="Palatino Linotype" w:eastAsia="Palatino Linotype" w:hAnsi="Palatino Linotype" w:cs="Palatino Linotype"/>
          <w:i/>
          <w:color w:val="404040"/>
          <w:sz w:val="22"/>
          <w:szCs w:val="22"/>
        </w:rPr>
        <w:t>Agosto</w:t>
      </w:r>
      <w:proofErr w:type="gramEnd"/>
      <w:r>
        <w:rPr>
          <w:rFonts w:ascii="Palatino Linotype" w:eastAsia="Palatino Linotype" w:hAnsi="Palatino Linotype" w:cs="Palatino Linotype"/>
          <w:i/>
          <w:color w:val="404040"/>
          <w:sz w:val="22"/>
          <w:szCs w:val="22"/>
        </w:rPr>
        <w:t xml:space="preserve"> de 2023</w:t>
      </w:r>
    </w:p>
    <w:p w14:paraId="30431FE8"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Nombre del solicitante: C. Solicitante</w:t>
      </w:r>
    </w:p>
    <w:p w14:paraId="1A2BC540"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Folio de la solicitud: 00572/ZINACANT/IP/2023</w:t>
      </w:r>
    </w:p>
    <w:p w14:paraId="1C3AE40C"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A4B51E4"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Con fundamento en el artículo 163 de la Ley de Transparencia y Acceso a la Información Pública del Estado de México y Municipios se aprueba prórroga solicitada con la finalidad de dar cabal cumplimiento a su requerimiento.</w:t>
      </w:r>
    </w:p>
    <w:p w14:paraId="56914DC7"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BRENDA SELENE HERNANDEZ LOPEZ</w:t>
      </w:r>
    </w:p>
    <w:p w14:paraId="1F619CBE"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Responsable de la Unidad de Transparencia” (Sic) </w:t>
      </w:r>
    </w:p>
    <w:p w14:paraId="7EC6E981"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p>
    <w:p w14:paraId="2FF8FAD1"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veintiocho de agosto de dos mil veintitrés, EL SUJETO OBLIGADO </w:t>
      </w:r>
      <w:r>
        <w:rPr>
          <w:rFonts w:ascii="Palatino Linotype" w:eastAsia="Palatino Linotype" w:hAnsi="Palatino Linotype" w:cs="Palatino Linotype"/>
        </w:rPr>
        <w:t xml:space="preserve">mediante el oficio </w:t>
      </w:r>
      <w:r>
        <w:rPr>
          <w:rFonts w:ascii="Palatino Linotype" w:eastAsia="Palatino Linotype" w:hAnsi="Palatino Linotype" w:cs="Palatino Linotype"/>
          <w:i/>
        </w:rPr>
        <w:t>ZIN/</w:t>
      </w:r>
      <w:proofErr w:type="spellStart"/>
      <w:r>
        <w:rPr>
          <w:rFonts w:ascii="Palatino Linotype" w:eastAsia="Palatino Linotype" w:hAnsi="Palatino Linotype" w:cs="Palatino Linotype"/>
          <w:i/>
        </w:rPr>
        <w:t>DSPyT</w:t>
      </w:r>
      <w:proofErr w:type="spellEnd"/>
      <w:r>
        <w:rPr>
          <w:rFonts w:ascii="Palatino Linotype" w:eastAsia="Palatino Linotype" w:hAnsi="Palatino Linotype" w:cs="Palatino Linotype"/>
          <w:i/>
        </w:rPr>
        <w:t>/2598/2023</w:t>
      </w:r>
      <w:r>
        <w:rPr>
          <w:rFonts w:ascii="Palatino Linotype" w:eastAsia="Palatino Linotype" w:hAnsi="Palatino Linotype" w:cs="Palatino Linotype"/>
        </w:rPr>
        <w:t xml:space="preserve"> signado por la Dirección de Seguridad Pública y Tránsito del Ayuntamiento de Zinacantepec, en el cual señaló: </w:t>
      </w:r>
    </w:p>
    <w:p w14:paraId="7DBAEEA0"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07617401"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 Informo al peticionario que la Dirección de Seguridad Pública y Tránsito cuenta con 175 elementos policiales.” (Sic) </w:t>
      </w:r>
    </w:p>
    <w:p w14:paraId="40ABF1DA"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1F6A0779" w14:textId="77777777" w:rsidR="001409DA" w:rsidRDefault="00E9790F">
      <w:pPr>
        <w:spacing w:line="360" w:lineRule="auto"/>
        <w:jc w:val="both"/>
        <w:rPr>
          <w:rFonts w:ascii="Palatino Linotype" w:eastAsia="Palatino Linotype" w:hAnsi="Palatino Linotype" w:cs="Palatino Linotype"/>
        </w:rPr>
      </w:pPr>
      <w:bookmarkStart w:id="0" w:name="_heading=h.2et92p0" w:colFirst="0" w:colLast="0"/>
      <w:bookmarkEnd w:id="0"/>
      <w:r>
        <w:rPr>
          <w:rFonts w:ascii="Palatino Linotype" w:eastAsia="Palatino Linotype" w:hAnsi="Palatino Linotype" w:cs="Palatino Linotype"/>
          <w:b/>
          <w:sz w:val="22"/>
          <w:szCs w:val="22"/>
        </w:rPr>
        <w:t>4.</w:t>
      </w:r>
      <w:r>
        <w:rPr>
          <w:rFonts w:ascii="Palatino Linotype" w:eastAsia="Palatino Linotype" w:hAnsi="Palatino Linotype" w:cs="Palatino Linotype"/>
          <w:b/>
        </w:rPr>
        <w:t xml:space="preserve"> Interposición del recurso de revisión. </w:t>
      </w:r>
      <w:r>
        <w:rPr>
          <w:rFonts w:ascii="Palatino Linotype" w:eastAsia="Palatino Linotype" w:hAnsi="Palatino Linotype" w:cs="Palatino Linotype"/>
        </w:rPr>
        <w:t xml:space="preserve">Inconforme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el día</w:t>
      </w:r>
      <w:r>
        <w:rPr>
          <w:rFonts w:ascii="Palatino Linotype" w:eastAsia="Palatino Linotype" w:hAnsi="Palatino Linotype" w:cs="Palatino Linotype"/>
          <w:b/>
        </w:rPr>
        <w:t xml:space="preserve"> veintiocho de agosto de dos mil veintitrés,</w:t>
      </w:r>
      <w:r>
        <w:rPr>
          <w:rFonts w:ascii="Palatino Linotype" w:eastAsia="Palatino Linotype" w:hAnsi="Palatino Linotype" w:cs="Palatino Linotype"/>
        </w:rPr>
        <w:t xml:space="preserve"> interpuso el recurso de revisión a través del SAIMEX,</w:t>
      </w:r>
      <w:r>
        <w:rPr>
          <w:rFonts w:ascii="Palatino Linotype" w:eastAsia="Palatino Linotype" w:hAnsi="Palatino Linotype" w:cs="Palatino Linotype"/>
          <w:b/>
        </w:rPr>
        <w:t xml:space="preserve"> </w:t>
      </w:r>
      <w:r>
        <w:rPr>
          <w:rFonts w:ascii="Palatino Linotype" w:eastAsia="Palatino Linotype" w:hAnsi="Palatino Linotype" w:cs="Palatino Linotype"/>
        </w:rPr>
        <w:t>en donde se manifestó de la siguiente manera:</w:t>
      </w:r>
    </w:p>
    <w:p w14:paraId="41AD672D" w14:textId="77777777" w:rsidR="001409DA" w:rsidRDefault="001409DA">
      <w:pPr>
        <w:spacing w:line="360" w:lineRule="auto"/>
        <w:jc w:val="both"/>
        <w:rPr>
          <w:rFonts w:ascii="Palatino Linotype" w:eastAsia="Palatino Linotype" w:hAnsi="Palatino Linotype" w:cs="Palatino Linotype"/>
        </w:rPr>
      </w:pPr>
    </w:p>
    <w:p w14:paraId="345C085C" w14:textId="77777777" w:rsidR="001409DA" w:rsidRDefault="00E9790F">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49B97130"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A380804"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000000"/>
          <w:sz w:val="22"/>
          <w:szCs w:val="22"/>
        </w:rPr>
        <w:lastRenderedPageBreak/>
        <w:t>“NO ENTREGA INFORMACIÓN” (Sic)</w:t>
      </w:r>
    </w:p>
    <w:p w14:paraId="02986988"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2C154559" w14:textId="77777777" w:rsidR="001409DA" w:rsidRDefault="00E9790F">
      <w:pPr>
        <w:spacing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14:paraId="471230FD"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1FEE3999"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000000"/>
          <w:sz w:val="22"/>
          <w:szCs w:val="22"/>
        </w:rPr>
        <w:t>“MO ENTREGA INFORMACIÓN” (Sic)</w:t>
      </w:r>
    </w:p>
    <w:p w14:paraId="11245456"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39C43219" w14:textId="77777777" w:rsidR="001409DA" w:rsidRDefault="00E9790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de la Ley de Transparencia,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 xml:space="preserve">Comisionada 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36C2AE2B" w14:textId="77777777" w:rsidR="001409DA" w:rsidRDefault="001409DA">
      <w:pPr>
        <w:spacing w:line="360" w:lineRule="auto"/>
        <w:ind w:right="51"/>
        <w:jc w:val="both"/>
        <w:rPr>
          <w:rFonts w:ascii="Palatino Linotype" w:eastAsia="Palatino Linotype" w:hAnsi="Palatino Linotype" w:cs="Palatino Linotype"/>
        </w:rPr>
      </w:pPr>
    </w:p>
    <w:p w14:paraId="65A06D3A"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Admisión del Recurso de revisión.</w:t>
      </w:r>
      <w:r>
        <w:rPr>
          <w:rFonts w:ascii="Palatino Linotype" w:eastAsia="Palatino Linotype" w:hAnsi="Palatino Linotype" w:cs="Palatino Linotype"/>
        </w:rPr>
        <w:t xml:space="preserve"> El</w:t>
      </w:r>
      <w:r>
        <w:rPr>
          <w:rFonts w:ascii="Palatino Linotype" w:eastAsia="Palatino Linotype" w:hAnsi="Palatino Linotype" w:cs="Palatino Linotype"/>
          <w:b/>
        </w:rPr>
        <w:t xml:space="preserve"> treinta y uno de agosto de dos mil veintitrés, </w:t>
      </w:r>
      <w:r>
        <w:rPr>
          <w:rFonts w:ascii="Palatino Linotype" w:eastAsia="Palatino Linotype" w:hAnsi="Palatino Linotype" w:cs="Palatino Linotype"/>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presentara su Informe Justificado.</w:t>
      </w:r>
    </w:p>
    <w:p w14:paraId="568B4075" w14:textId="77777777" w:rsidR="001409DA" w:rsidRDefault="001409DA">
      <w:pPr>
        <w:spacing w:line="360" w:lineRule="auto"/>
        <w:jc w:val="both"/>
        <w:rPr>
          <w:rFonts w:ascii="Palatino Linotype" w:eastAsia="Palatino Linotype" w:hAnsi="Palatino Linotype" w:cs="Palatino Linotype"/>
          <w:b/>
        </w:rPr>
      </w:pPr>
    </w:p>
    <w:p w14:paraId="3734A20B" w14:textId="77777777" w:rsidR="001409DA" w:rsidRDefault="00E9790F">
      <w:pPr>
        <w:spacing w:line="360" w:lineRule="auto"/>
        <w:ind w:right="49"/>
        <w:jc w:val="both"/>
        <w:rPr>
          <w:rFonts w:ascii="Palatino Linotype" w:eastAsia="Palatino Linotype" w:hAnsi="Palatino Linotype" w:cs="Palatino Linotype"/>
        </w:rPr>
      </w:pPr>
      <w:bookmarkStart w:id="2" w:name="_heading=h.2s8eyo1" w:colFirst="0" w:colLast="0"/>
      <w:bookmarkEnd w:id="2"/>
      <w:r>
        <w:rPr>
          <w:rFonts w:ascii="Palatino Linotype" w:eastAsia="Palatino Linotype" w:hAnsi="Palatino Linotype" w:cs="Palatino Linotype"/>
          <w:b/>
        </w:rPr>
        <w:t>7. Manifestaciones</w:t>
      </w:r>
      <w:r>
        <w:rPr>
          <w:rFonts w:ascii="Palatino Linotype" w:eastAsia="Palatino Linotype" w:hAnsi="Palatino Linotype" w:cs="Palatino Linotype"/>
        </w:rPr>
        <w:t xml:space="preserve">. De las constancias que integran el expediente electrónico en que se actúa, se advierte que tanto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como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dejaron de emitir sus manifestaciones e Informe Justificado, tal y como se observa: </w:t>
      </w:r>
    </w:p>
    <w:p w14:paraId="79395C28" w14:textId="77777777" w:rsidR="001409DA" w:rsidRDefault="001409DA">
      <w:pPr>
        <w:spacing w:line="360" w:lineRule="auto"/>
        <w:ind w:right="49"/>
        <w:jc w:val="both"/>
        <w:rPr>
          <w:rFonts w:ascii="Palatino Linotype" w:eastAsia="Palatino Linotype" w:hAnsi="Palatino Linotype" w:cs="Palatino Linotype"/>
        </w:rPr>
      </w:pPr>
    </w:p>
    <w:p w14:paraId="28915468" w14:textId="77777777" w:rsidR="001409DA" w:rsidRDefault="00E9790F">
      <w:pPr>
        <w:spacing w:line="360" w:lineRule="auto"/>
        <w:ind w:right="49"/>
        <w:jc w:val="center"/>
        <w:rPr>
          <w:rFonts w:ascii="Palatino Linotype" w:eastAsia="Palatino Linotype" w:hAnsi="Palatino Linotype" w:cs="Palatino Linotype"/>
        </w:rPr>
      </w:pPr>
      <w:r>
        <w:rPr>
          <w:noProof/>
        </w:rPr>
        <w:lastRenderedPageBreak/>
        <w:drawing>
          <wp:inline distT="0" distB="0" distL="0" distR="0" wp14:anchorId="7DDE4A3B" wp14:editId="53D2C4B9">
            <wp:extent cx="5276850" cy="1276350"/>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225" t="20217" r="2750" b="39348"/>
                    <a:stretch>
                      <a:fillRect/>
                    </a:stretch>
                  </pic:blipFill>
                  <pic:spPr>
                    <a:xfrm>
                      <a:off x="0" y="0"/>
                      <a:ext cx="5276850" cy="1276350"/>
                    </a:xfrm>
                    <a:prstGeom prst="rect">
                      <a:avLst/>
                    </a:prstGeom>
                    <a:ln/>
                  </pic:spPr>
                </pic:pic>
              </a:graphicData>
            </a:graphic>
          </wp:inline>
        </w:drawing>
      </w:r>
    </w:p>
    <w:p w14:paraId="6A5FE695" w14:textId="77777777" w:rsidR="001409DA" w:rsidRDefault="001409DA">
      <w:pPr>
        <w:spacing w:line="360" w:lineRule="auto"/>
        <w:ind w:right="49"/>
        <w:rPr>
          <w:rFonts w:ascii="Palatino Linotype" w:eastAsia="Palatino Linotype" w:hAnsi="Palatino Linotype" w:cs="Palatino Linotype"/>
          <w:color w:val="000000"/>
        </w:rPr>
      </w:pPr>
    </w:p>
    <w:p w14:paraId="7C1DC2EF"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diecinueve de septiembre de dos mil veintitrés</w:t>
      </w:r>
      <w:r>
        <w:rPr>
          <w:rFonts w:ascii="Palatino Linotype" w:eastAsia="Palatino Linotype" w:hAnsi="Palatino Linotype" w:cs="Palatino Linotype"/>
        </w:rPr>
        <w:t xml:space="preserve">,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1CCC3EBE" w14:textId="77777777" w:rsidR="001409DA" w:rsidRDefault="001409DA">
      <w:pPr>
        <w:spacing w:line="360" w:lineRule="auto"/>
        <w:jc w:val="both"/>
        <w:rPr>
          <w:rFonts w:ascii="Palatino Linotype" w:eastAsia="Palatino Linotype" w:hAnsi="Palatino Linotype" w:cs="Palatino Linotype"/>
          <w:b/>
        </w:rPr>
      </w:pPr>
    </w:p>
    <w:p w14:paraId="628FB27F"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3DBFAA2C" w14:textId="77777777" w:rsidR="001409DA" w:rsidRDefault="001409DA">
      <w:pPr>
        <w:spacing w:line="360" w:lineRule="auto"/>
        <w:jc w:val="both"/>
        <w:rPr>
          <w:rFonts w:ascii="Palatino Linotype" w:eastAsia="Palatino Linotype" w:hAnsi="Palatino Linotype" w:cs="Palatino Linotype"/>
          <w:sz w:val="22"/>
          <w:szCs w:val="22"/>
        </w:rPr>
      </w:pPr>
    </w:p>
    <w:p w14:paraId="7CF0335F" w14:textId="77777777" w:rsidR="001409DA" w:rsidRDefault="00E9790F">
      <w:pPr>
        <w:widowControl w:val="0"/>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25EFB81A" w14:textId="77777777" w:rsidR="001409DA" w:rsidRDefault="001409DA">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78768932"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segundo, trigésimo tercero y trigésimo cuarto fracciones IV y V </w:t>
      </w:r>
      <w:r>
        <w:rPr>
          <w:rFonts w:ascii="Palatino Linotype" w:eastAsia="Palatino Linotype" w:hAnsi="Palatino Linotype" w:cs="Palatino Linotype"/>
        </w:rPr>
        <w:lastRenderedPageBreak/>
        <w:t>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67A3580" w14:textId="77777777" w:rsidR="001409DA" w:rsidRDefault="001409DA">
      <w:pPr>
        <w:spacing w:line="360" w:lineRule="auto"/>
        <w:jc w:val="both"/>
        <w:rPr>
          <w:rFonts w:ascii="Palatino Linotype" w:eastAsia="Palatino Linotype" w:hAnsi="Palatino Linotype" w:cs="Palatino Linotype"/>
          <w:b/>
        </w:rPr>
      </w:pPr>
    </w:p>
    <w:p w14:paraId="496376E5"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7D511BA" w14:textId="77777777" w:rsidR="001409DA" w:rsidRDefault="001409DA">
      <w:pPr>
        <w:spacing w:line="360" w:lineRule="auto"/>
        <w:jc w:val="both"/>
        <w:rPr>
          <w:rFonts w:ascii="Palatino Linotype" w:eastAsia="Palatino Linotype" w:hAnsi="Palatino Linotype" w:cs="Palatino Linotype"/>
        </w:rPr>
      </w:pPr>
    </w:p>
    <w:p w14:paraId="1415BA94"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el </w:t>
      </w:r>
      <w:r>
        <w:rPr>
          <w:rFonts w:ascii="Palatino Linotype" w:eastAsia="Palatino Linotype" w:hAnsi="Palatino Linotype" w:cs="Palatino Linotype"/>
          <w:b/>
        </w:rPr>
        <w:t>veintiocho de agosto de dos mil veintitrés</w:t>
      </w:r>
      <w:r>
        <w:rPr>
          <w:rFonts w:ascii="Palatino Linotype" w:eastAsia="Palatino Linotype" w:hAnsi="Palatino Linotype" w:cs="Palatino Linotype"/>
        </w:rPr>
        <w:t xml:space="preserve">, es decir, </w:t>
      </w:r>
      <w:r>
        <w:rPr>
          <w:rFonts w:ascii="Palatino Linotype" w:eastAsia="Palatino Linotype" w:hAnsi="Palatino Linotype" w:cs="Palatino Linotype"/>
          <w:b/>
        </w:rPr>
        <w:t>el mismo día</w:t>
      </w:r>
      <w:r>
        <w:rPr>
          <w:rFonts w:ascii="Palatino Linotype" w:eastAsia="Palatino Linotype" w:hAnsi="Palatino Linotype" w:cs="Palatino Linotype"/>
        </w:rPr>
        <w:t xml:space="preserve"> en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respondió a la solicitud de información. </w:t>
      </w:r>
    </w:p>
    <w:p w14:paraId="20A38779" w14:textId="77777777" w:rsidR="001409DA" w:rsidRDefault="001409DA">
      <w:pPr>
        <w:spacing w:line="360" w:lineRule="auto"/>
        <w:jc w:val="both"/>
        <w:rPr>
          <w:rFonts w:ascii="Palatino Linotype" w:eastAsia="Palatino Linotype" w:hAnsi="Palatino Linotype" w:cs="Palatino Linotype"/>
        </w:rPr>
      </w:pPr>
    </w:p>
    <w:p w14:paraId="3C910047"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Sin que contraríe a lo anterior, el artículo 178 de la Ley de Transparencia, refiere que el plazo de quince días hábiles se contará </w:t>
      </w:r>
      <w:r>
        <w:rPr>
          <w:rFonts w:ascii="Palatino Linotype" w:eastAsia="Palatino Linotype" w:hAnsi="Palatino Linotype" w:cs="Palatino Linotype"/>
          <w:b/>
          <w:color w:val="000000"/>
        </w:rPr>
        <w:t>a partir del día siguiente de la fecha en que el afectado tuvo conocimiento de la resolución</w:t>
      </w:r>
      <w:r>
        <w:rPr>
          <w:rFonts w:ascii="Palatino Linotype" w:eastAsia="Palatino Linotype" w:hAnsi="Palatino Linotype" w:cs="Palatino Linotype"/>
          <w:color w:val="000000"/>
        </w:rPr>
        <w:t xml:space="preserve"> materia de impugnación, ya que ello debe entenderse para el efecto de que transcurrido dicho plazo ya no podrá presentarse el medio de impugnación o si es que se presenta, el mismo se considerará extemporáneo, </w:t>
      </w:r>
      <w:r>
        <w:rPr>
          <w:rFonts w:ascii="Palatino Linotype" w:eastAsia="Palatino Linotype" w:hAnsi="Palatino Linotype" w:cs="Palatino Linotype"/>
          <w:b/>
          <w:color w:val="000000"/>
        </w:rPr>
        <w:t>no así cuando el medio de defensa se interponga antes de que comience a correr el plazo legal;</w:t>
      </w:r>
      <w:r>
        <w:rPr>
          <w:rFonts w:ascii="Palatino Linotype" w:eastAsia="Palatino Linotype" w:hAnsi="Palatino Linotype" w:cs="Palatino Linotype"/>
          <w:color w:val="000000"/>
        </w:rPr>
        <w:t xml:space="preserve"> tiene aplicación por analogía, la </w:t>
      </w:r>
      <w:r>
        <w:rPr>
          <w:rFonts w:ascii="Palatino Linotype" w:eastAsia="Palatino Linotype" w:hAnsi="Palatino Linotype" w:cs="Palatino Linotype"/>
          <w:color w:val="000000"/>
        </w:rPr>
        <w:lastRenderedPageBreak/>
        <w:t>jurisprudencia 1ª. /J.41/2015, publicada en el Semanario Judicial de la Federación y su Gaceta, Libro 19, Junio de 2015, Tomo I, página 569 de la Décima época que lleva por rubro y texto los siguientes:</w:t>
      </w:r>
    </w:p>
    <w:p w14:paraId="21C47D09"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09FD8290"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000000"/>
          <w:sz w:val="22"/>
          <w:szCs w:val="22"/>
        </w:rPr>
        <w:t>RECURSO DE RECLAMACIÓN. SU INTERPOSICIÓN NO ES EXTEMPORÁNEA SI SE REALIZA ANTES DE QUE INICIE EL PLAZO PARA HACERLO</w:t>
      </w:r>
      <w:r>
        <w:rPr>
          <w:rFonts w:ascii="Palatino Linotype" w:eastAsia="Palatino Linotype" w:hAnsi="Palatino Linotype" w:cs="Palatino Linotype"/>
          <w:i/>
          <w:color w:val="000000"/>
          <w:sz w:val="22"/>
          <w:szCs w:val="22"/>
        </w:rPr>
        <w:t>.</w:t>
      </w:r>
    </w:p>
    <w:p w14:paraId="5D867BF1"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si dicho recurso se interpone antes de que inicie el plazo para hacerlo, su presentación no es extemporánea.</w:t>
      </w:r>
    </w:p>
    <w:p w14:paraId="0B4DBE25"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40845301"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F7124BB" w14:textId="77777777" w:rsidR="001409DA" w:rsidRDefault="001409DA">
      <w:pPr>
        <w:spacing w:line="360" w:lineRule="auto"/>
        <w:jc w:val="both"/>
        <w:rPr>
          <w:rFonts w:ascii="Palatino Linotype" w:eastAsia="Palatino Linotype" w:hAnsi="Palatino Linotype" w:cs="Palatino Linotype"/>
        </w:rPr>
      </w:pPr>
    </w:p>
    <w:p w14:paraId="229AEBD5"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no proporcionó nombre o seudónimo para ser identificada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como se advierte en el detalle de seguimiento del SAIMEX, sin embargo, el no proporcionarlo no es motivo para archivar la solicitud de acceso a la información pública como concluida, conforme a lo previsto en el artículo 155, penúltimo párrafo </w:t>
      </w:r>
      <w:r>
        <w:rPr>
          <w:rFonts w:ascii="Palatino Linotype" w:eastAsia="Palatino Linotype" w:hAnsi="Palatino Linotype" w:cs="Palatino Linotype"/>
        </w:rPr>
        <w:lastRenderedPageBreak/>
        <w:t>de la Ley de Transparencia y Acceso a la Información Pública del Estado de México y Municipios que establece lo siguiente:</w:t>
      </w:r>
    </w:p>
    <w:p w14:paraId="2C561250"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7D0948EC"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Las solicitudes anónimas</w:t>
      </w:r>
      <w:r>
        <w:rPr>
          <w:rFonts w:ascii="Palatino Linotype" w:eastAsia="Palatino Linotype" w:hAnsi="Palatino Linotype" w:cs="Palatino Linotype"/>
          <w:i/>
          <w:color w:val="404040"/>
          <w:sz w:val="22"/>
          <w:szCs w:val="22"/>
        </w:rPr>
        <w:t xml:space="preserve">, con nombre incompleto o seudónimo </w:t>
      </w:r>
      <w:r>
        <w:rPr>
          <w:rFonts w:ascii="Palatino Linotype" w:eastAsia="Palatino Linotype" w:hAnsi="Palatino Linotype" w:cs="Palatino Linotype"/>
          <w:b/>
          <w:i/>
          <w:color w:val="404040"/>
          <w:sz w:val="22"/>
          <w:szCs w:val="22"/>
        </w:rPr>
        <w:t>serán procedentes para su trámite por parte del sujeto obligado ante quien se presente</w:t>
      </w:r>
      <w:r>
        <w:rPr>
          <w:rFonts w:ascii="Palatino Linotype" w:eastAsia="Palatino Linotype" w:hAnsi="Palatino Linotype" w:cs="Palatino Linotype"/>
          <w:i/>
          <w:color w:val="404040"/>
          <w:sz w:val="22"/>
          <w:szCs w:val="22"/>
        </w:rPr>
        <w:t>. No podrá requerirse información adicional con motivo del nombre proporcionado por el solicitante.</w:t>
      </w:r>
    </w:p>
    <w:p w14:paraId="683F78F9"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6610D061"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o seudónimo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por lo que, en el presente caso, al haber sido presentado el recurso de revisión vía SAIMEX, dicho requisito resulta innecesario.</w:t>
      </w:r>
    </w:p>
    <w:p w14:paraId="2E1716F8" w14:textId="77777777" w:rsidR="001409DA" w:rsidRDefault="001409DA">
      <w:pPr>
        <w:spacing w:line="360" w:lineRule="auto"/>
        <w:jc w:val="both"/>
        <w:rPr>
          <w:rFonts w:ascii="Palatino Linotype" w:eastAsia="Palatino Linotype" w:hAnsi="Palatino Linotype" w:cs="Palatino Linotype"/>
        </w:rPr>
      </w:pPr>
    </w:p>
    <w:p w14:paraId="46D8F9FE"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en sus motivos de inconformidad, de acuerdo a la fracción VII del artículo 179 del ordenamiento legal citado, que a la letra dicen: </w:t>
      </w:r>
    </w:p>
    <w:p w14:paraId="0CFB4D35"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1FCDAC1E"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 179.</w:t>
      </w:r>
      <w:r>
        <w:rPr>
          <w:rFonts w:ascii="Palatino Linotype" w:eastAsia="Palatino Linotype" w:hAnsi="Palatino Linotype" w:cs="Palatino Linotype"/>
          <w:i/>
          <w:color w:val="404040"/>
          <w:sz w:val="22"/>
          <w:szCs w:val="22"/>
        </w:rPr>
        <w:t xml:space="preserve"> El recurso de revisión es un medio de protección que la Ley otorga a los particulares, para hacer valer su derecho de acceso a la información pública, y procederá en contra de las siguientes causas:</w:t>
      </w:r>
    </w:p>
    <w:p w14:paraId="3050C7C7"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w:t>
      </w:r>
    </w:p>
    <w:p w14:paraId="260CDEB5"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VII. La falta de respuesta a una solicitud de acceso a la información;</w:t>
      </w:r>
    </w:p>
    <w:p w14:paraId="56C88F2F"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i/>
          <w:color w:val="404040"/>
          <w:sz w:val="22"/>
          <w:szCs w:val="22"/>
        </w:rPr>
        <w:t>(…)</w:t>
      </w:r>
    </w:p>
    <w:p w14:paraId="6729D836"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FF0000"/>
        </w:rPr>
      </w:pPr>
    </w:p>
    <w:p w14:paraId="4B587D29"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w:t>
      </w:r>
      <w:r>
        <w:rPr>
          <w:rFonts w:ascii="Palatino Linotype" w:eastAsia="Palatino Linotype" w:hAnsi="Palatino Linotype" w:cs="Palatino Linotype"/>
        </w:rPr>
        <w:lastRenderedPageBreak/>
        <w:t xml:space="preserve">que este Organismo Garante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o en su defecto, en caso de ser procedente, ordenar la entrega de información oportuna.</w:t>
      </w:r>
    </w:p>
    <w:p w14:paraId="1CC67D2A" w14:textId="77777777" w:rsidR="001409DA" w:rsidRDefault="001409DA">
      <w:pPr>
        <w:spacing w:line="360" w:lineRule="auto"/>
        <w:jc w:val="both"/>
        <w:rPr>
          <w:rFonts w:ascii="Palatino Linotype" w:eastAsia="Palatino Linotype" w:hAnsi="Palatino Linotype" w:cs="Palatino Linotype"/>
        </w:rPr>
      </w:pPr>
    </w:p>
    <w:p w14:paraId="05BC83FC"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CUARTO. ESTUDIO DEL ASUNTO. </w:t>
      </w:r>
      <w:r>
        <w:rPr>
          <w:rFonts w:ascii="Palatino Linotype" w:eastAsia="Palatino Linotype" w:hAnsi="Palatino Linotype" w:cs="Palatino Linotype"/>
          <w:color w:val="000000"/>
        </w:rPr>
        <w:t xml:space="preserve">Antes de entrar al análisis de los pronunciamientos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C201837"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664DBC43"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404040"/>
          <w:sz w:val="22"/>
          <w:szCs w:val="22"/>
        </w:rPr>
        <w:t>, así como de las garantías para su protección, cuyo ejercicio no podrá restringirse ni suspenderse, salvo en los casos y bajo las condiciones que esta Constitución establece.</w:t>
      </w:r>
    </w:p>
    <w:p w14:paraId="4F3C3EB7" w14:textId="77777777" w:rsidR="001409DA" w:rsidRDefault="001409DA"/>
    <w:p w14:paraId="553ECD4B"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Las normas relativas a los derechos humanos se interpretarán de conformidad con esta Constitución y con los tratados internacionales de la materia favoreciendo en todo tiempo a las personas la protección más amplia.</w:t>
      </w:r>
    </w:p>
    <w:p w14:paraId="655695C7" w14:textId="77777777" w:rsidR="001409DA" w:rsidRDefault="001409DA"/>
    <w:p w14:paraId="45BCE3D6"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404040"/>
          <w:sz w:val="22"/>
          <w:szCs w:val="22"/>
        </w:rPr>
        <w:t xml:space="preserve"> En consecuencia, el </w:t>
      </w:r>
      <w:r>
        <w:rPr>
          <w:rFonts w:ascii="Palatino Linotype" w:eastAsia="Palatino Linotype" w:hAnsi="Palatino Linotype" w:cs="Palatino Linotype"/>
          <w:i/>
          <w:color w:val="404040"/>
          <w:sz w:val="22"/>
          <w:szCs w:val="22"/>
        </w:rPr>
        <w:lastRenderedPageBreak/>
        <w:t>Estado deberá prevenir, investigar, sancionar y reparar las violaciones a los derechos humanos, en los términos que establezca la ley.</w:t>
      </w:r>
    </w:p>
    <w:p w14:paraId="7A7D5BD6"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36390B71" w14:textId="77777777" w:rsidR="001409DA" w:rsidRDefault="001409DA"/>
    <w:p w14:paraId="4578BAB4"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sz w:val="22"/>
          <w:szCs w:val="22"/>
        </w:rPr>
        <w:t>Artículo 6o.</w:t>
      </w:r>
    </w:p>
    <w:p w14:paraId="439F5E43"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i/>
          <w:color w:val="404040"/>
          <w:sz w:val="22"/>
          <w:szCs w:val="22"/>
        </w:rPr>
        <w:t>[...]</w:t>
      </w:r>
    </w:p>
    <w:p w14:paraId="53F00622"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 Para el ejercicio del derecho de acceso a la información, la Federación y </w:t>
      </w:r>
      <w:r>
        <w:rPr>
          <w:rFonts w:ascii="Palatino Linotype" w:eastAsia="Palatino Linotype" w:hAnsi="Palatino Linotype" w:cs="Palatino Linotype"/>
          <w:b/>
          <w:i/>
          <w:color w:val="404040"/>
          <w:sz w:val="22"/>
          <w:szCs w:val="22"/>
          <w:u w:val="single"/>
        </w:rPr>
        <w:t>las entidades federativas</w:t>
      </w:r>
      <w:r>
        <w:rPr>
          <w:rFonts w:ascii="Palatino Linotype" w:eastAsia="Palatino Linotype" w:hAnsi="Palatino Linotype" w:cs="Palatino Linotype"/>
          <w:b/>
          <w:i/>
          <w:color w:val="404040"/>
          <w:sz w:val="22"/>
          <w:szCs w:val="22"/>
        </w:rPr>
        <w:t>,</w:t>
      </w:r>
      <w:r>
        <w:rPr>
          <w:rFonts w:ascii="Palatino Linotype" w:eastAsia="Palatino Linotype" w:hAnsi="Palatino Linotype" w:cs="Palatino Linotype"/>
          <w:i/>
          <w:color w:val="404040"/>
          <w:sz w:val="22"/>
          <w:szCs w:val="22"/>
        </w:rPr>
        <w:t xml:space="preserve"> en el ámbito de sus respectivas competencias, se regirán por los siguientes principios y bases:</w:t>
      </w:r>
    </w:p>
    <w:p w14:paraId="3A281F5E"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w:t>
      </w:r>
      <w:r>
        <w:rPr>
          <w:rFonts w:ascii="Palatino Linotype" w:eastAsia="Palatino Linotype" w:hAnsi="Palatino Linotype" w:cs="Palatino Linotype"/>
          <w:b/>
          <w:i/>
          <w:color w:val="404040"/>
          <w:sz w:val="22"/>
          <w:szCs w:val="22"/>
        </w:rPr>
        <w:t xml:space="preserve">I. </w:t>
      </w:r>
      <w:r>
        <w:rPr>
          <w:rFonts w:ascii="Palatino Linotype" w:eastAsia="Palatino Linotype" w:hAnsi="Palatino Linotype" w:cs="Palatino Linotype"/>
          <w:b/>
          <w:i/>
          <w:color w:val="404040"/>
          <w:sz w:val="22"/>
          <w:szCs w:val="22"/>
          <w:u w:val="single"/>
        </w:rPr>
        <w:t>Toda la información en posesión de cualquier autoridad, entidad, órgano y organismo de los Poderes</w:t>
      </w:r>
      <w:r>
        <w:rPr>
          <w:rFonts w:ascii="Palatino Linotype" w:eastAsia="Palatino Linotype" w:hAnsi="Palatino Linotype" w:cs="Palatino Linotype"/>
          <w:i/>
          <w:color w:val="404040"/>
          <w:sz w:val="22"/>
          <w:szCs w:val="22"/>
        </w:rPr>
        <w:t xml:space="preserve"> Ejecutivo, Legislativo </w:t>
      </w:r>
      <w:r>
        <w:rPr>
          <w:rFonts w:ascii="Palatino Linotype" w:eastAsia="Palatino Linotype" w:hAnsi="Palatino Linotype" w:cs="Palatino Linotype"/>
          <w:b/>
          <w:i/>
          <w:color w:val="404040"/>
          <w:sz w:val="22"/>
          <w:szCs w:val="22"/>
          <w:u w:val="single"/>
        </w:rPr>
        <w:t>y Judicial</w:t>
      </w:r>
      <w:r>
        <w:rPr>
          <w:rFonts w:ascii="Palatino Linotype" w:eastAsia="Palatino Linotype" w:hAnsi="Palatino Linotype" w:cs="Palatino Linotype"/>
          <w:i/>
          <w:color w:val="40404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404040"/>
          <w:sz w:val="22"/>
          <w:szCs w:val="22"/>
        </w:rPr>
        <w:t>es pública y sólo podrá ser reservada temporalmente por razones de interés público y seguridad nacional,</w:t>
      </w:r>
      <w:r>
        <w:rPr>
          <w:rFonts w:ascii="Palatino Linotype" w:eastAsia="Palatino Linotype" w:hAnsi="Palatino Linotype" w:cs="Palatino Linotype"/>
          <w:i/>
          <w:color w:val="40404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482AE6" w14:textId="77777777" w:rsidR="001409DA" w:rsidRDefault="001409DA"/>
    <w:p w14:paraId="5BA2738C"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i/>
          <w:color w:val="404040"/>
          <w:sz w:val="22"/>
          <w:szCs w:val="22"/>
        </w:rPr>
        <w:t> </w:t>
      </w:r>
      <w:r>
        <w:rPr>
          <w:rFonts w:ascii="Palatino Linotype" w:eastAsia="Palatino Linotype" w:hAnsi="Palatino Linotype" w:cs="Palatino Linotype"/>
          <w:b/>
          <w:i/>
          <w:color w:val="404040"/>
          <w:sz w:val="22"/>
          <w:szCs w:val="22"/>
        </w:rPr>
        <w:t>II. La información que se refiere a la vida privada y los datos personales será protegida en los términos y con las excepciones que fijen las leyes.</w:t>
      </w:r>
    </w:p>
    <w:p w14:paraId="0237B255" w14:textId="77777777" w:rsidR="001409DA" w:rsidRDefault="001409DA"/>
    <w:p w14:paraId="2DC10CA5"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w:t>
      </w:r>
      <w:r>
        <w:rPr>
          <w:rFonts w:ascii="Palatino Linotype" w:eastAsia="Palatino Linotype" w:hAnsi="Palatino Linotype" w:cs="Palatino Linotype"/>
          <w:b/>
          <w:i/>
          <w:color w:val="404040"/>
          <w:sz w:val="22"/>
          <w:szCs w:val="22"/>
        </w:rPr>
        <w:t xml:space="preserve">III. </w:t>
      </w:r>
      <w:r>
        <w:rPr>
          <w:rFonts w:ascii="Palatino Linotype" w:eastAsia="Palatino Linotype" w:hAnsi="Palatino Linotype" w:cs="Palatino Linotype"/>
          <w:b/>
          <w:i/>
          <w:color w:val="40404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404040"/>
          <w:sz w:val="22"/>
          <w:szCs w:val="22"/>
        </w:rPr>
        <w:t xml:space="preserve"> a sus datos personales o a la rectificación de éstos.</w:t>
      </w:r>
    </w:p>
    <w:p w14:paraId="620EDE66" w14:textId="77777777" w:rsidR="001409DA" w:rsidRDefault="001409DA"/>
    <w:p w14:paraId="6F76D255"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w:t>
      </w:r>
      <w:r>
        <w:rPr>
          <w:rFonts w:ascii="Palatino Linotype" w:eastAsia="Palatino Linotype" w:hAnsi="Palatino Linotype" w:cs="Palatino Linotype"/>
          <w:b/>
          <w:i/>
          <w:color w:val="404040"/>
          <w:sz w:val="22"/>
          <w:szCs w:val="22"/>
        </w:rPr>
        <w:t xml:space="preserve">IV. </w:t>
      </w:r>
      <w:r>
        <w:rPr>
          <w:rFonts w:ascii="Palatino Linotype" w:eastAsia="Palatino Linotype" w:hAnsi="Palatino Linotype" w:cs="Palatino Linotype"/>
          <w:i/>
          <w:color w:val="404040"/>
          <w:sz w:val="22"/>
          <w:szCs w:val="22"/>
        </w:rPr>
        <w:t>Se establecerán mecanismos de acceso a la información y procedimientos de revisión expeditos que se sustanciarán ante los organismos autónomos especializados e imparciales que establece esta Constitución.</w:t>
      </w:r>
    </w:p>
    <w:p w14:paraId="3C6FFA92" w14:textId="77777777" w:rsidR="001409DA" w:rsidRDefault="001409DA"/>
    <w:p w14:paraId="2EEC77E6"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 </w:t>
      </w:r>
      <w:r>
        <w:rPr>
          <w:rFonts w:ascii="Palatino Linotype" w:eastAsia="Palatino Linotype" w:hAnsi="Palatino Linotype" w:cs="Palatino Linotype"/>
          <w:i/>
          <w:color w:val="40404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0C0899F" w14:textId="77777777" w:rsidR="001409DA" w:rsidRDefault="001409DA"/>
    <w:p w14:paraId="356C7526"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lastRenderedPageBreak/>
        <w:t> </w:t>
      </w:r>
      <w:r>
        <w:rPr>
          <w:rFonts w:ascii="Palatino Linotype" w:eastAsia="Palatino Linotype" w:hAnsi="Palatino Linotype" w:cs="Palatino Linotype"/>
          <w:b/>
          <w:i/>
          <w:color w:val="404040"/>
          <w:sz w:val="22"/>
          <w:szCs w:val="22"/>
        </w:rPr>
        <w:t xml:space="preserve">VI. </w:t>
      </w:r>
      <w:r>
        <w:rPr>
          <w:rFonts w:ascii="Palatino Linotype" w:eastAsia="Palatino Linotype" w:hAnsi="Palatino Linotype" w:cs="Palatino Linotype"/>
          <w:i/>
          <w:color w:val="404040"/>
          <w:sz w:val="22"/>
          <w:szCs w:val="22"/>
        </w:rPr>
        <w:t>Las leyes determinarán la manera en que los sujetos obligados deberán hacer pública la información relativa a los recursos públicos que entreguen a personas físicas o morales.</w:t>
      </w:r>
    </w:p>
    <w:p w14:paraId="1CD70B39" w14:textId="77777777" w:rsidR="001409DA" w:rsidRDefault="001409DA"/>
    <w:p w14:paraId="00D64A13"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w:t>
      </w:r>
      <w:r>
        <w:rPr>
          <w:rFonts w:ascii="Palatino Linotype" w:eastAsia="Palatino Linotype" w:hAnsi="Palatino Linotype" w:cs="Palatino Linotype"/>
          <w:b/>
          <w:i/>
          <w:color w:val="404040"/>
          <w:sz w:val="22"/>
          <w:szCs w:val="22"/>
        </w:rPr>
        <w:t xml:space="preserve">VII. </w:t>
      </w:r>
      <w:r>
        <w:rPr>
          <w:rFonts w:ascii="Palatino Linotype" w:eastAsia="Palatino Linotype" w:hAnsi="Palatino Linotype" w:cs="Palatino Linotype"/>
          <w:i/>
          <w:color w:val="404040"/>
          <w:sz w:val="22"/>
          <w:szCs w:val="22"/>
        </w:rPr>
        <w:t xml:space="preserve">La inobservancia a las disposiciones en materia de acceso a la información pública será sancionada en los términos que dispongan las leyes. </w:t>
      </w:r>
    </w:p>
    <w:p w14:paraId="37E46F81"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51966EF8" w14:textId="77777777" w:rsidR="001409DA" w:rsidRDefault="001409DA"/>
    <w:p w14:paraId="132C13DC"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D02AAC0"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p>
    <w:p w14:paraId="0A5D5AB3"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 4</w:t>
      </w:r>
      <w:r>
        <w:rPr>
          <w:rFonts w:ascii="Palatino Linotype" w:eastAsia="Palatino Linotype" w:hAnsi="Palatino Linotype" w:cs="Palatino Linotype"/>
          <w:i/>
          <w:color w:val="40404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3A6D3B6D" w14:textId="77777777" w:rsidR="001409DA" w:rsidRDefault="001409DA"/>
    <w:p w14:paraId="0B8D997F"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w:t>
      </w:r>
      <w:r>
        <w:rPr>
          <w:rFonts w:ascii="Palatino Linotype" w:eastAsia="Palatino Linotype" w:hAnsi="Palatino Linotype" w:cs="Palatino Linotype"/>
          <w:b/>
          <w:i/>
          <w:color w:val="404040"/>
          <w:sz w:val="22"/>
          <w:szCs w:val="22"/>
        </w:rPr>
        <w:lastRenderedPageBreak/>
        <w:t>temporalmente por razones de interés público, en los términos de las causas legítimas y estrictamente necesarias previstas por esta Ley.</w:t>
      </w:r>
    </w:p>
    <w:p w14:paraId="524648E5" w14:textId="77777777" w:rsidR="001409DA" w:rsidRDefault="001409DA"/>
    <w:p w14:paraId="6D675606"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305C2668" w14:textId="77777777" w:rsidR="001409DA" w:rsidRDefault="001409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3A31EE"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59A629D" w14:textId="77777777" w:rsidR="001409DA" w:rsidRDefault="001409DA">
      <w:pPr>
        <w:pBdr>
          <w:top w:val="nil"/>
          <w:left w:val="nil"/>
          <w:bottom w:val="nil"/>
          <w:right w:val="nil"/>
          <w:between w:val="nil"/>
        </w:pBdr>
        <w:ind w:left="864" w:right="864"/>
        <w:jc w:val="both"/>
        <w:rPr>
          <w:i/>
          <w:color w:val="404040"/>
        </w:rPr>
      </w:pPr>
    </w:p>
    <w:p w14:paraId="0EC5CAC6"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 12</w:t>
      </w:r>
      <w:r>
        <w:rPr>
          <w:rFonts w:ascii="Palatino Linotype" w:eastAsia="Palatino Linotype" w:hAnsi="Palatino Linotype" w:cs="Palatino Linotype"/>
          <w:i/>
          <w:color w:val="404040"/>
          <w:sz w:val="22"/>
          <w:szCs w:val="22"/>
        </w:rPr>
        <w:t>. Quienes generen, recopilen, administren, manejen, procesen, archiven o conserven información pública serán responsables de la misma en los términos de las disposiciones jurídicas aplicables. </w:t>
      </w:r>
    </w:p>
    <w:p w14:paraId="5500C813" w14:textId="77777777" w:rsidR="001409DA" w:rsidRDefault="001409DA"/>
    <w:p w14:paraId="1A0858F2"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D48FFCC" w14:textId="77777777" w:rsidR="001409DA" w:rsidRDefault="001409DA">
      <w:pPr>
        <w:pBdr>
          <w:top w:val="nil"/>
          <w:left w:val="nil"/>
          <w:bottom w:val="nil"/>
          <w:right w:val="nil"/>
          <w:between w:val="nil"/>
        </w:pBdr>
        <w:ind w:left="864" w:right="864"/>
        <w:jc w:val="both"/>
        <w:rPr>
          <w:i/>
          <w:color w:val="404040"/>
        </w:rPr>
      </w:pPr>
    </w:p>
    <w:p w14:paraId="048A24AE"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42ADEC72"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2554A4F6"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03/17</w:t>
      </w:r>
    </w:p>
    <w:p w14:paraId="3B493926"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NO EXISTE OBLIGACIÓN DE ELABORAR DOCUMENTOS AD HOC PARA ATENDER LAS SOLICITUDES DE ACCESO A LA INFORMACIÓN.</w:t>
      </w:r>
    </w:p>
    <w:p w14:paraId="03224119"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4280AD6"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1F349AC6"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225F0B" w14:textId="77777777" w:rsidR="001409DA" w:rsidRDefault="001409DA">
      <w:pPr>
        <w:pBdr>
          <w:top w:val="nil"/>
          <w:left w:val="nil"/>
          <w:bottom w:val="nil"/>
          <w:right w:val="nil"/>
          <w:between w:val="nil"/>
        </w:pBdr>
        <w:spacing w:line="360" w:lineRule="auto"/>
        <w:jc w:val="both"/>
        <w:rPr>
          <w:color w:val="000000"/>
        </w:rPr>
      </w:pPr>
    </w:p>
    <w:p w14:paraId="01A4FCEB" w14:textId="77777777" w:rsidR="001409DA" w:rsidRDefault="00E9790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18787A2" w14:textId="77777777" w:rsidR="001409DA" w:rsidRDefault="001409D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376B1789"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72C544"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28067F72"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3. </w:t>
      </w:r>
      <w:r>
        <w:rPr>
          <w:rFonts w:ascii="Palatino Linotype" w:eastAsia="Palatino Linotype" w:hAnsi="Palatino Linotype" w:cs="Palatino Linotype"/>
          <w:i/>
          <w:color w:val="404040"/>
          <w:sz w:val="22"/>
          <w:szCs w:val="22"/>
        </w:rPr>
        <w:t>Para los efectos de la presente Ley se entenderá por:</w:t>
      </w:r>
    </w:p>
    <w:p w14:paraId="1C5405AB"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5E6A2F03"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XI. Documento:</w:t>
      </w:r>
      <w:r>
        <w:rPr>
          <w:rFonts w:ascii="Palatino Linotype" w:eastAsia="Palatino Linotype" w:hAnsi="Palatino Linotype" w:cs="Palatino Linotype"/>
          <w:i/>
          <w:color w:val="40404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A9A6147"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w:t>
      </w:r>
      <w:r>
        <w:rPr>
          <w:rFonts w:ascii="Palatino Linotype" w:eastAsia="Palatino Linotype" w:hAnsi="Palatino Linotype" w:cs="Palatino Linotype"/>
          <w:i/>
          <w:color w:val="404040"/>
          <w:sz w:val="22"/>
          <w:szCs w:val="22"/>
        </w:rPr>
        <w:t>)</w:t>
      </w:r>
    </w:p>
    <w:p w14:paraId="7F92BCCD"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3B6206C6" w14:textId="77777777" w:rsidR="001409DA" w:rsidRDefault="00E9790F">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AAAAEF9" w14:textId="77777777" w:rsidR="001409DA" w:rsidRDefault="001409DA">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41076684"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CRITERIO 0002-11</w:t>
      </w:r>
    </w:p>
    <w:p w14:paraId="53F4AA8C"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lastRenderedPageBreak/>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3F9978"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En </w:t>
      </w:r>
      <w:proofErr w:type="gramStart"/>
      <w:r>
        <w:rPr>
          <w:rFonts w:ascii="Palatino Linotype" w:eastAsia="Palatino Linotype" w:hAnsi="Palatino Linotype" w:cs="Palatino Linotype"/>
          <w:i/>
          <w:color w:val="404040"/>
          <w:sz w:val="22"/>
          <w:szCs w:val="22"/>
        </w:rPr>
        <w:t>consecuencia</w:t>
      </w:r>
      <w:proofErr w:type="gramEnd"/>
      <w:r>
        <w:rPr>
          <w:rFonts w:ascii="Palatino Linotype" w:eastAsia="Palatino Linotype" w:hAnsi="Palatino Linotype" w:cs="Palatino Linotype"/>
          <w:i/>
          <w:color w:val="404040"/>
          <w:sz w:val="22"/>
          <w:szCs w:val="22"/>
        </w:rPr>
        <w:t xml:space="preserve"> el acceso a la información se refiere a que se cumplan cualquiera de los siguientes tres supuestos:</w:t>
      </w:r>
    </w:p>
    <w:p w14:paraId="5EEF7DEA"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1. Que se trate de información registrada en cualquier soporte documental, </w:t>
      </w:r>
      <w:proofErr w:type="gramStart"/>
      <w:r>
        <w:rPr>
          <w:rFonts w:ascii="Palatino Linotype" w:eastAsia="Palatino Linotype" w:hAnsi="Palatino Linotype" w:cs="Palatino Linotype"/>
          <w:i/>
          <w:color w:val="404040"/>
          <w:sz w:val="22"/>
          <w:szCs w:val="22"/>
        </w:rPr>
        <w:t>que</w:t>
      </w:r>
      <w:proofErr w:type="gramEnd"/>
      <w:r>
        <w:rPr>
          <w:rFonts w:ascii="Palatino Linotype" w:eastAsia="Palatino Linotype" w:hAnsi="Palatino Linotype" w:cs="Palatino Linotype"/>
          <w:i/>
          <w:color w:val="404040"/>
          <w:sz w:val="22"/>
          <w:szCs w:val="22"/>
        </w:rPr>
        <w:t xml:space="preserve"> en ejercicio de las atribuciones conferidas, sea generada por los Sujetos Obligados;</w:t>
      </w:r>
    </w:p>
    <w:p w14:paraId="24BE5473"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2. Que se trate de información registrada en cualquier soporte documental, </w:t>
      </w:r>
      <w:proofErr w:type="gramStart"/>
      <w:r>
        <w:rPr>
          <w:rFonts w:ascii="Palatino Linotype" w:eastAsia="Palatino Linotype" w:hAnsi="Palatino Linotype" w:cs="Palatino Linotype"/>
          <w:i/>
          <w:color w:val="404040"/>
          <w:sz w:val="22"/>
          <w:szCs w:val="22"/>
        </w:rPr>
        <w:t>que</w:t>
      </w:r>
      <w:proofErr w:type="gramEnd"/>
      <w:r>
        <w:rPr>
          <w:rFonts w:ascii="Palatino Linotype" w:eastAsia="Palatino Linotype" w:hAnsi="Palatino Linotype" w:cs="Palatino Linotype"/>
          <w:i/>
          <w:color w:val="404040"/>
          <w:sz w:val="22"/>
          <w:szCs w:val="22"/>
        </w:rPr>
        <w:t xml:space="preserve"> en ejercicio de las atribuciones conferidas, sea administrada por los Sujetos Obligados, y</w:t>
      </w:r>
    </w:p>
    <w:p w14:paraId="34BA7C78"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3. Que se trate de información registrada en cualquier soporte documental, </w:t>
      </w:r>
      <w:proofErr w:type="gramStart"/>
      <w:r>
        <w:rPr>
          <w:rFonts w:ascii="Palatino Linotype" w:eastAsia="Palatino Linotype" w:hAnsi="Palatino Linotype" w:cs="Palatino Linotype"/>
          <w:i/>
          <w:color w:val="404040"/>
          <w:sz w:val="22"/>
          <w:szCs w:val="22"/>
        </w:rPr>
        <w:t>que</w:t>
      </w:r>
      <w:proofErr w:type="gramEnd"/>
      <w:r>
        <w:rPr>
          <w:rFonts w:ascii="Palatino Linotype" w:eastAsia="Palatino Linotype" w:hAnsi="Palatino Linotype" w:cs="Palatino Linotype"/>
          <w:i/>
          <w:color w:val="404040"/>
          <w:sz w:val="22"/>
          <w:szCs w:val="22"/>
        </w:rPr>
        <w:t xml:space="preserve"> en ejercicio de las atribuciones conferidas, se encuentre en posesión de los Sujetos Obligados.</w:t>
      </w:r>
    </w:p>
    <w:p w14:paraId="7145E660" w14:textId="77777777" w:rsidR="001409DA" w:rsidRDefault="001409DA">
      <w:pPr>
        <w:pBdr>
          <w:top w:val="nil"/>
          <w:left w:val="nil"/>
          <w:bottom w:val="nil"/>
          <w:right w:val="nil"/>
          <w:between w:val="nil"/>
        </w:pBdr>
        <w:spacing w:line="360" w:lineRule="auto"/>
        <w:ind w:left="567" w:right="567" w:hanging="284"/>
        <w:jc w:val="both"/>
        <w:rPr>
          <w:color w:val="000000"/>
        </w:rPr>
      </w:pPr>
    </w:p>
    <w:p w14:paraId="21A3E876"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ahí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2819CCD0" w14:textId="77777777" w:rsidR="001409DA" w:rsidRDefault="001409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0D30828"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Apuntado lo anterior, este </w:t>
      </w:r>
      <w:r>
        <w:rPr>
          <w:rFonts w:ascii="Palatino Linotype" w:eastAsia="Palatino Linotype" w:hAnsi="Palatino Linotype" w:cs="Palatino Linotype"/>
        </w:rPr>
        <w:t>Organismo</w:t>
      </w:r>
      <w:r>
        <w:rPr>
          <w:rFonts w:ascii="Palatino Linotype" w:eastAsia="Palatino Linotype" w:hAnsi="Palatino Linotype" w:cs="Palatino Linotype"/>
          <w:color w:val="000000"/>
        </w:rPr>
        <w:t xml:space="preserve"> Garante centrará su atención en el estudio de fondo del agravio hecho valer por </w:t>
      </w:r>
      <w:r>
        <w:rPr>
          <w:rFonts w:ascii="Palatino Linotype" w:eastAsia="Palatino Linotype" w:hAnsi="Palatino Linotype" w:cs="Palatino Linotype"/>
          <w:b/>
          <w:color w:val="000000"/>
        </w:rPr>
        <w:t xml:space="preserve">LA PARTE RECURRENTE, </w:t>
      </w:r>
      <w:r>
        <w:rPr>
          <w:rFonts w:ascii="Palatino Linotype" w:eastAsia="Palatino Linotype" w:hAnsi="Palatino Linotype" w:cs="Palatino Linotype"/>
          <w:color w:val="000000"/>
        </w:rPr>
        <w:t>pues en la solicitud</w:t>
      </w:r>
      <w:r>
        <w:rPr>
          <w:rFonts w:ascii="Verdana" w:eastAsia="Verdana" w:hAnsi="Verdana" w:cs="Verdana"/>
          <w:b/>
          <w:color w:val="FF0000"/>
        </w:rPr>
        <w:t xml:space="preserve"> </w:t>
      </w:r>
      <w:r>
        <w:rPr>
          <w:rFonts w:ascii="Palatino Linotype" w:eastAsia="Palatino Linotype" w:hAnsi="Palatino Linotype" w:cs="Palatino Linotype"/>
          <w:b/>
        </w:rPr>
        <w:t xml:space="preserve">00572/ZINACANT/IP/2023 </w:t>
      </w:r>
      <w:r>
        <w:rPr>
          <w:rFonts w:ascii="Palatino Linotype" w:eastAsia="Palatino Linotype" w:hAnsi="Palatino Linotype" w:cs="Palatino Linotype"/>
          <w:color w:val="000000"/>
        </w:rPr>
        <w:t xml:space="preserve">requirió información que consiste en: </w:t>
      </w:r>
    </w:p>
    <w:p w14:paraId="3AEC89AC" w14:textId="77777777" w:rsidR="001409DA" w:rsidRDefault="001409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F6A6C98" w14:textId="77777777" w:rsidR="001409DA" w:rsidRDefault="00E9790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Cuántos</w:t>
      </w:r>
      <w:r>
        <w:rPr>
          <w:rFonts w:ascii="Palatino Linotype" w:eastAsia="Palatino Linotype" w:hAnsi="Palatino Linotype" w:cs="Palatino Linotype"/>
          <w:color w:val="000000"/>
        </w:rPr>
        <w:t xml:space="preserve"> policías tiene el municipio de Zinacantepec. </w:t>
      </w:r>
    </w:p>
    <w:p w14:paraId="50D4D1BE" w14:textId="77777777" w:rsidR="001409DA" w:rsidRDefault="001409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F7F4DA7"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Recordemos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remitió el oficio signado por la Dirección de Seguridad Pública y Tránsito del Ayuntamiento de Zinacantepec, de folio </w:t>
      </w:r>
      <w:r>
        <w:rPr>
          <w:rFonts w:ascii="Palatino Linotype" w:eastAsia="Palatino Linotype" w:hAnsi="Palatino Linotype" w:cs="Palatino Linotype"/>
          <w:i/>
          <w:color w:val="000000"/>
        </w:rPr>
        <w:t>ZIN/</w:t>
      </w:r>
      <w:proofErr w:type="spellStart"/>
      <w:r>
        <w:rPr>
          <w:rFonts w:ascii="Palatino Linotype" w:eastAsia="Palatino Linotype" w:hAnsi="Palatino Linotype" w:cs="Palatino Linotype"/>
          <w:i/>
          <w:color w:val="000000"/>
        </w:rPr>
        <w:t>DSPyT</w:t>
      </w:r>
      <w:proofErr w:type="spellEnd"/>
      <w:r>
        <w:rPr>
          <w:rFonts w:ascii="Palatino Linotype" w:eastAsia="Palatino Linotype" w:hAnsi="Palatino Linotype" w:cs="Palatino Linotype"/>
          <w:i/>
          <w:color w:val="000000"/>
        </w:rPr>
        <w:t>/2598/2023</w:t>
      </w:r>
      <w:r>
        <w:rPr>
          <w:rFonts w:ascii="Palatino Linotype" w:eastAsia="Palatino Linotype" w:hAnsi="Palatino Linotype" w:cs="Palatino Linotype"/>
          <w:color w:val="000000"/>
        </w:rPr>
        <w:t xml:space="preserve"> mediante el cual de manera puntual refirió que esa Unidad Administrativa cuenta con ciento setenta y cinco elementos policiales. </w:t>
      </w:r>
    </w:p>
    <w:p w14:paraId="21D2BB2A" w14:textId="77777777" w:rsidR="001409DA" w:rsidRDefault="001409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C62F647"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Conocida la respuesta, es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accionó este medio de defensa al tenor del único agravio que dice: </w:t>
      </w:r>
      <w:r>
        <w:rPr>
          <w:rFonts w:ascii="Palatino Linotype" w:eastAsia="Palatino Linotype" w:hAnsi="Palatino Linotype" w:cs="Palatino Linotype"/>
          <w:i/>
          <w:color w:val="000000"/>
        </w:rPr>
        <w:t xml:space="preserve">“NO ENTREGA INFORMACIÓN” (Sic). </w:t>
      </w:r>
    </w:p>
    <w:p w14:paraId="6B8EC839" w14:textId="77777777" w:rsidR="001409DA" w:rsidRDefault="001409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FA42904"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Entonces, u</w:t>
      </w:r>
      <w:r>
        <w:rPr>
          <w:rFonts w:ascii="Palatino Linotype" w:eastAsia="Palatino Linotype" w:hAnsi="Palatino Linotype" w:cs="Palatino Linotype"/>
        </w:rPr>
        <w:t xml:space="preserve">na vez abundado en los detalles del expediente que integra este medio de inconformidad y al no existir manifestaciones o Informe Justificado de los cuales analizar información al respecto, se advierte que por parte del Ayuntamiento de Zinacantepec existe el siguiente marco normativo, tal y como consta: </w:t>
      </w:r>
    </w:p>
    <w:p w14:paraId="37C67777" w14:textId="77777777" w:rsidR="001409DA" w:rsidRPr="003C4158" w:rsidRDefault="001409D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3E1D11E"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3C4158">
        <w:rPr>
          <w:rFonts w:ascii="Palatino Linotype" w:eastAsia="Palatino Linotype" w:hAnsi="Palatino Linotype" w:cs="Palatino Linotype"/>
          <w:b/>
          <w:i/>
          <w:sz w:val="22"/>
          <w:szCs w:val="22"/>
        </w:rPr>
        <w:t xml:space="preserve">CONSTITUCIÓN POLÍTICA DE LOS ESTADOS UNIDOS MEXICANOS </w:t>
      </w:r>
    </w:p>
    <w:p w14:paraId="19205147" w14:textId="77777777" w:rsidR="003C4158" w:rsidRPr="003C4158" w:rsidRDefault="003C415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07DAE16B"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 xml:space="preserve">Título Quinto De los Estados de la Federación y de la Ciudad de México </w:t>
      </w:r>
    </w:p>
    <w:p w14:paraId="73068A6D"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5CF97F84"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w:t>
      </w:r>
    </w:p>
    <w:p w14:paraId="6A9DD7F9"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III. Los Municipios tendrán a su cargo las funciones y servicios públicos siguientes:</w:t>
      </w:r>
    </w:p>
    <w:p w14:paraId="44735050"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w:t>
      </w:r>
    </w:p>
    <w:p w14:paraId="16DCD346"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3C4158">
        <w:rPr>
          <w:rFonts w:ascii="Palatino Linotype" w:eastAsia="Palatino Linotype" w:hAnsi="Palatino Linotype" w:cs="Palatino Linotype"/>
          <w:b/>
          <w:i/>
          <w:sz w:val="22"/>
          <w:szCs w:val="22"/>
        </w:rPr>
        <w:lastRenderedPageBreak/>
        <w:t>h) Seguridad pública, en los términos del artículo 21 de esta Constitución, policía preventiva municipal y tránsito; e</w:t>
      </w:r>
    </w:p>
    <w:p w14:paraId="30A1DF79"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w:t>
      </w:r>
    </w:p>
    <w:p w14:paraId="4D0703E4" w14:textId="77777777" w:rsidR="001409DA" w:rsidRPr="003C4158" w:rsidRDefault="001409D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12D20FD"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3C4158">
        <w:rPr>
          <w:rFonts w:ascii="Palatino Linotype" w:eastAsia="Palatino Linotype" w:hAnsi="Palatino Linotype" w:cs="Palatino Linotype"/>
          <w:b/>
          <w:i/>
          <w:sz w:val="22"/>
          <w:szCs w:val="22"/>
        </w:rPr>
        <w:t>LEY ORGÁNICA MUNICIPAL DEL ESTADO DE MÉXICO</w:t>
      </w:r>
    </w:p>
    <w:p w14:paraId="5B57579C" w14:textId="77777777" w:rsidR="001409DA" w:rsidRPr="003C4158" w:rsidRDefault="001409D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40C8E35F"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CAPÍTULO SÉPTIMO De los Servicios Públicos</w:t>
      </w:r>
    </w:p>
    <w:p w14:paraId="75C79C55"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Artículo 125.- Los municipios tendrán a su cargo la prestación, explotación, administración y conservación de los servicios públicos municipales, considerándose enunciativa y no limitativamente, los siguientes:</w:t>
      </w:r>
    </w:p>
    <w:p w14:paraId="05C56D82"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w:t>
      </w:r>
    </w:p>
    <w:p w14:paraId="0206B4D3"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3C4158">
        <w:rPr>
          <w:rFonts w:ascii="Palatino Linotype" w:eastAsia="Palatino Linotype" w:hAnsi="Palatino Linotype" w:cs="Palatino Linotype"/>
          <w:b/>
          <w:i/>
          <w:sz w:val="22"/>
          <w:szCs w:val="22"/>
        </w:rPr>
        <w:t>VIII. Seguridad pública y tránsito;</w:t>
      </w:r>
    </w:p>
    <w:p w14:paraId="5653B6A7"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w:t>
      </w:r>
    </w:p>
    <w:p w14:paraId="649300C1" w14:textId="77777777" w:rsidR="001409DA" w:rsidRPr="003C4158" w:rsidRDefault="001409D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690E605"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 xml:space="preserve">CAPÍTULO OCTAVO De los Cuerpos de Seguridad Pública y Tránsito </w:t>
      </w:r>
    </w:p>
    <w:p w14:paraId="2FD53BF6"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 xml:space="preserve">Artículo 142. Las funciones de seguridad pública del municipio en su respectivo ámbito de competencia, </w:t>
      </w:r>
      <w:r w:rsidRPr="003C4158">
        <w:rPr>
          <w:rFonts w:ascii="Palatino Linotype" w:eastAsia="Palatino Linotype" w:hAnsi="Palatino Linotype" w:cs="Palatino Linotype"/>
          <w:b/>
          <w:i/>
          <w:sz w:val="22"/>
          <w:szCs w:val="22"/>
        </w:rPr>
        <w:t xml:space="preserve">estarán a cargo de un </w:t>
      </w:r>
      <w:proofErr w:type="gramStart"/>
      <w:r w:rsidRPr="003C4158">
        <w:rPr>
          <w:rFonts w:ascii="Palatino Linotype" w:eastAsia="Palatino Linotype" w:hAnsi="Palatino Linotype" w:cs="Palatino Linotype"/>
          <w:b/>
          <w:i/>
          <w:sz w:val="22"/>
          <w:szCs w:val="22"/>
        </w:rPr>
        <w:t>Director</w:t>
      </w:r>
      <w:proofErr w:type="gramEnd"/>
      <w:r w:rsidRPr="003C4158">
        <w:rPr>
          <w:rFonts w:ascii="Palatino Linotype" w:eastAsia="Palatino Linotype" w:hAnsi="Palatino Linotype" w:cs="Palatino Linotype"/>
          <w:b/>
          <w:i/>
          <w:sz w:val="22"/>
          <w:szCs w:val="22"/>
        </w:rPr>
        <w:t xml:space="preserve"> de Seguridad Pública Municipal o su equivalente,</w:t>
      </w:r>
      <w:r w:rsidRPr="003C4158">
        <w:rPr>
          <w:rFonts w:ascii="Palatino Linotype" w:eastAsia="Palatino Linotype" w:hAnsi="Palatino Linotype" w:cs="Palatino Linotype"/>
          <w:i/>
          <w:sz w:val="22"/>
          <w:szCs w:val="22"/>
        </w:rPr>
        <w:t xml:space="preserve"> el cual deberá ser nombrado en los términos y requisitos establecidos en la Ley de Seguridad del Estado de México.</w:t>
      </w:r>
    </w:p>
    <w:p w14:paraId="226A26CF"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w:t>
      </w:r>
    </w:p>
    <w:p w14:paraId="5D5F8FE4" w14:textId="77777777" w:rsidR="001409DA" w:rsidRPr="003C4158" w:rsidRDefault="001409D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61FFC9D" w14:textId="77777777" w:rsidR="001409DA" w:rsidRDefault="00E9790F" w:rsidP="006A7FC3">
      <w:pPr>
        <w:pStyle w:val="Citas"/>
        <w:spacing w:before="0" w:after="0" w:line="240" w:lineRule="auto"/>
        <w:rPr>
          <w:b/>
        </w:rPr>
      </w:pPr>
      <w:r w:rsidRPr="003C4158">
        <w:rPr>
          <w:b/>
        </w:rPr>
        <w:t xml:space="preserve">LEY DE SEGURIDAD DEL ESTADO DE MÉXICO </w:t>
      </w:r>
    </w:p>
    <w:p w14:paraId="042AE443" w14:textId="77777777" w:rsidR="003C4158" w:rsidRPr="003C4158" w:rsidRDefault="003C4158" w:rsidP="006A7FC3">
      <w:pPr>
        <w:pStyle w:val="Citas"/>
        <w:spacing w:before="0" w:after="0" w:line="240" w:lineRule="auto"/>
        <w:rPr>
          <w:b/>
        </w:rPr>
      </w:pPr>
    </w:p>
    <w:p w14:paraId="7C838DEA" w14:textId="77777777" w:rsidR="006A7FC3" w:rsidRPr="003C4158" w:rsidRDefault="006A7FC3" w:rsidP="006A7FC3">
      <w:pPr>
        <w:pStyle w:val="Citas"/>
        <w:spacing w:before="0" w:after="0" w:line="240" w:lineRule="auto"/>
      </w:pPr>
      <w:r w:rsidRPr="003C4158">
        <w:t xml:space="preserve">TÍTULO PRIMERO DISPOSICIONES GENERALES </w:t>
      </w:r>
    </w:p>
    <w:p w14:paraId="5DE85752" w14:textId="77777777" w:rsidR="006A7FC3" w:rsidRPr="003C4158" w:rsidRDefault="006A7FC3" w:rsidP="006A7FC3">
      <w:pPr>
        <w:pStyle w:val="Citas"/>
        <w:spacing w:before="0" w:after="0" w:line="240" w:lineRule="auto"/>
      </w:pPr>
      <w:r w:rsidRPr="003C4158">
        <w:t>CAPÍTULO PRIMERO DE LA SEGURIDAD PÚBLICA Y SUS FINES</w:t>
      </w:r>
    </w:p>
    <w:p w14:paraId="356AD4CF" w14:textId="77777777" w:rsidR="006A7FC3" w:rsidRPr="003C4158" w:rsidRDefault="006A7FC3" w:rsidP="006A7FC3">
      <w:pPr>
        <w:pStyle w:val="Citas"/>
        <w:spacing w:before="0" w:after="0" w:line="240" w:lineRule="auto"/>
      </w:pPr>
      <w:r w:rsidRPr="003C4158">
        <w:t>Artículo 6.- Para los efectos de esta Ley, se entenderá por:</w:t>
      </w:r>
    </w:p>
    <w:p w14:paraId="5E72D1E1" w14:textId="77777777" w:rsidR="006A7FC3" w:rsidRPr="003C4158" w:rsidRDefault="006A7FC3" w:rsidP="006A7FC3">
      <w:pPr>
        <w:pStyle w:val="Citas"/>
        <w:spacing w:before="0" w:after="0" w:line="240" w:lineRule="auto"/>
      </w:pPr>
      <w:r w:rsidRPr="003C4158">
        <w:t>(…)</w:t>
      </w:r>
    </w:p>
    <w:p w14:paraId="75EA85EB" w14:textId="77777777" w:rsidR="006A7FC3" w:rsidRPr="003C4158" w:rsidRDefault="006A7FC3" w:rsidP="006A7FC3">
      <w:pPr>
        <w:pStyle w:val="Citas"/>
        <w:spacing w:before="0" w:after="0" w:line="240" w:lineRule="auto"/>
      </w:pPr>
      <w:r w:rsidRPr="003C4158">
        <w:rPr>
          <w:b/>
        </w:rPr>
        <w:t xml:space="preserve">XII. Instituciones de Seguridad Pública: </w:t>
      </w:r>
      <w:r w:rsidRPr="003C4158">
        <w:t xml:space="preserve">a las Instituciones Policiales, de Procuración de Justicia, del Sistema Penitenciario y dependencias </w:t>
      </w:r>
      <w:r w:rsidRPr="003C4158">
        <w:rPr>
          <w:b/>
        </w:rPr>
        <w:t xml:space="preserve">encargadas de la seguridad pública a nivel </w:t>
      </w:r>
      <w:r w:rsidRPr="003C4158">
        <w:t xml:space="preserve">estatal y </w:t>
      </w:r>
      <w:r w:rsidRPr="003C4158">
        <w:rPr>
          <w:b/>
        </w:rPr>
        <w:t>municipal;</w:t>
      </w:r>
    </w:p>
    <w:p w14:paraId="412078C4" w14:textId="77777777" w:rsidR="006A7FC3" w:rsidRPr="003C4158" w:rsidRDefault="006A7FC3" w:rsidP="006A7FC3">
      <w:pPr>
        <w:pStyle w:val="Citas"/>
        <w:spacing w:before="0" w:after="0" w:line="240" w:lineRule="auto"/>
      </w:pPr>
      <w:r w:rsidRPr="003C4158">
        <w:t>(…)</w:t>
      </w:r>
    </w:p>
    <w:p w14:paraId="15C5BC5D" w14:textId="77777777" w:rsidR="006A7FC3" w:rsidRDefault="006A7FC3" w:rsidP="006A7FC3">
      <w:pPr>
        <w:pStyle w:val="Citas"/>
        <w:spacing w:before="0" w:after="0" w:line="240" w:lineRule="auto"/>
      </w:pPr>
    </w:p>
    <w:p w14:paraId="5DD8085C" w14:textId="77777777" w:rsidR="00E55544" w:rsidRPr="003C4158" w:rsidRDefault="00E55544" w:rsidP="00E55544">
      <w:pPr>
        <w:pStyle w:val="Citas"/>
        <w:spacing w:before="0" w:after="0" w:line="240" w:lineRule="auto"/>
      </w:pPr>
      <w:r w:rsidRPr="003C4158">
        <w:t>TÍTULO SEGUNDO DE LAS AUTORIDADES COMPETENTES EN MATERIA DE SEGURIDAD PÚBLICA Y SUS ATRIBUCIONES</w:t>
      </w:r>
    </w:p>
    <w:p w14:paraId="43C5A3B0" w14:textId="77777777" w:rsidR="00E55544" w:rsidRPr="003C4158" w:rsidRDefault="00E55544" w:rsidP="00E55544">
      <w:pPr>
        <w:pStyle w:val="Citas"/>
        <w:spacing w:before="0" w:after="0" w:line="240" w:lineRule="auto"/>
      </w:pPr>
      <w:r w:rsidRPr="003C4158">
        <w:t xml:space="preserve">CAPÍTULO SEXTO DE LAS AUTORIDADES MUNICIPALES </w:t>
      </w:r>
    </w:p>
    <w:p w14:paraId="102570DB" w14:textId="77777777" w:rsidR="00E55544" w:rsidRPr="003C4158" w:rsidRDefault="00E55544" w:rsidP="00E55544">
      <w:pPr>
        <w:pStyle w:val="Citas"/>
        <w:spacing w:before="0" w:after="0" w:line="240" w:lineRule="auto"/>
      </w:pPr>
      <w:r w:rsidRPr="003C4158">
        <w:t xml:space="preserve">Artículo 19.- Son autoridades municipales en materia de seguridad pública: </w:t>
      </w:r>
    </w:p>
    <w:p w14:paraId="076733D7" w14:textId="77777777" w:rsidR="00E55544" w:rsidRPr="003C4158" w:rsidRDefault="00E55544" w:rsidP="00E55544">
      <w:pPr>
        <w:pStyle w:val="Citas"/>
        <w:spacing w:before="0" w:after="0" w:line="240" w:lineRule="auto"/>
      </w:pPr>
      <w:r w:rsidRPr="003C4158">
        <w:t>(…)</w:t>
      </w:r>
    </w:p>
    <w:p w14:paraId="1D3C6E03" w14:textId="77777777" w:rsidR="00E55544" w:rsidRPr="003C4158" w:rsidRDefault="00E55544" w:rsidP="00E55544">
      <w:pPr>
        <w:pStyle w:val="Citas"/>
        <w:spacing w:before="0" w:after="0" w:line="240" w:lineRule="auto"/>
      </w:pPr>
      <w:r w:rsidRPr="00E55544">
        <w:rPr>
          <w:b/>
        </w:rPr>
        <w:t>III. Los directores de seguridad pública municipal;</w:t>
      </w:r>
      <w:r w:rsidRPr="003C4158">
        <w:t xml:space="preserve"> y </w:t>
      </w:r>
    </w:p>
    <w:p w14:paraId="325537B1" w14:textId="77777777" w:rsidR="00E55544" w:rsidRDefault="00E55544" w:rsidP="00E55544">
      <w:pPr>
        <w:pStyle w:val="Citas"/>
        <w:spacing w:before="0" w:after="0" w:line="240" w:lineRule="auto"/>
      </w:pPr>
      <w:r w:rsidRPr="003C4158">
        <w:t>(…)</w:t>
      </w:r>
    </w:p>
    <w:p w14:paraId="0A464989" w14:textId="77777777" w:rsidR="00E55544" w:rsidRPr="00E55544" w:rsidRDefault="00E55544" w:rsidP="00E55544">
      <w:pPr>
        <w:pStyle w:val="Citas"/>
        <w:spacing w:before="0" w:after="0" w:line="240" w:lineRule="auto"/>
        <w:rPr>
          <w:b/>
        </w:rPr>
      </w:pPr>
      <w:r>
        <w:lastRenderedPageBreak/>
        <w:t xml:space="preserve">Artículo 22.- </w:t>
      </w:r>
      <w:r w:rsidRPr="00E55544">
        <w:rPr>
          <w:b/>
        </w:rPr>
        <w:t xml:space="preserve">Son atribuciones del </w:t>
      </w:r>
      <w:proofErr w:type="gramStart"/>
      <w:r w:rsidRPr="00E55544">
        <w:rPr>
          <w:b/>
        </w:rPr>
        <w:t>Director</w:t>
      </w:r>
      <w:proofErr w:type="gramEnd"/>
      <w:r w:rsidRPr="00E55544">
        <w:rPr>
          <w:b/>
        </w:rPr>
        <w:t xml:space="preserve"> de Seguridad Pública Municipal: </w:t>
      </w:r>
    </w:p>
    <w:p w14:paraId="457FC424" w14:textId="77777777" w:rsidR="00E55544" w:rsidRDefault="00E55544" w:rsidP="00E55544">
      <w:pPr>
        <w:pStyle w:val="Citas"/>
        <w:spacing w:before="0" w:after="0" w:line="240" w:lineRule="auto"/>
      </w:pPr>
      <w:r>
        <w:t>(…)</w:t>
      </w:r>
    </w:p>
    <w:p w14:paraId="51947BD5" w14:textId="77777777" w:rsidR="00E55544" w:rsidRPr="00E55544" w:rsidRDefault="00E55544" w:rsidP="00E55544">
      <w:pPr>
        <w:pStyle w:val="Citas"/>
        <w:spacing w:before="0" w:after="0" w:line="240" w:lineRule="auto"/>
        <w:rPr>
          <w:b/>
        </w:rPr>
      </w:pPr>
      <w:r w:rsidRPr="00E55544">
        <w:rPr>
          <w:b/>
        </w:rPr>
        <w:t>II. Organizar, operar, supervisar y controlar a los integrantes de las instituciones policiales a su cargo;</w:t>
      </w:r>
    </w:p>
    <w:p w14:paraId="485F83A7" w14:textId="77777777" w:rsidR="00E55544" w:rsidRPr="00E55544" w:rsidRDefault="00E55544" w:rsidP="00E55544">
      <w:pPr>
        <w:pStyle w:val="Citas"/>
        <w:spacing w:before="0" w:after="0" w:line="240" w:lineRule="auto"/>
      </w:pPr>
      <w:r w:rsidRPr="00E55544">
        <w:t>(…)</w:t>
      </w:r>
    </w:p>
    <w:p w14:paraId="134A7F61" w14:textId="77777777" w:rsidR="00E55544" w:rsidRPr="003C4158" w:rsidRDefault="00E55544" w:rsidP="00E55544">
      <w:pPr>
        <w:pStyle w:val="Citas"/>
        <w:spacing w:before="0" w:after="0" w:line="240" w:lineRule="auto"/>
      </w:pPr>
    </w:p>
    <w:p w14:paraId="2C055A52" w14:textId="77777777" w:rsidR="006A7FC3" w:rsidRPr="003C4158" w:rsidRDefault="006A7FC3" w:rsidP="006A7FC3">
      <w:pPr>
        <w:pStyle w:val="Citas"/>
        <w:spacing w:before="0" w:after="0" w:line="240" w:lineRule="auto"/>
      </w:pPr>
      <w:r w:rsidRPr="003C4158">
        <w:t>CAPÍTULO SEXTO DE LOS ÓRGANOS DEL SECRETARIADO EJECUTIVO DEL SISTEMA ESTATAL</w:t>
      </w:r>
    </w:p>
    <w:p w14:paraId="6466CA76" w14:textId="77777777" w:rsidR="006A7FC3" w:rsidRPr="003C4158" w:rsidRDefault="006A7FC3" w:rsidP="003C4158">
      <w:pPr>
        <w:pStyle w:val="Citas"/>
        <w:spacing w:before="0" w:after="0" w:line="240" w:lineRule="auto"/>
      </w:pPr>
      <w:r w:rsidRPr="003C4158">
        <w:t>SECCIÓN PRIMERA DEL CENTRO DE INFORMACIÓN Y ESTADÍSTICA</w:t>
      </w:r>
    </w:p>
    <w:p w14:paraId="5672066E" w14:textId="77777777" w:rsidR="006A7FC3" w:rsidRPr="003C4158" w:rsidRDefault="006A7FC3" w:rsidP="006A7FC3">
      <w:pPr>
        <w:pStyle w:val="Citas"/>
        <w:spacing w:before="0" w:after="0" w:line="240" w:lineRule="auto"/>
      </w:pPr>
      <w:r w:rsidRPr="003C4158">
        <w:t xml:space="preserve">Artículo 66.- </w:t>
      </w:r>
      <w:r w:rsidRPr="003C4158">
        <w:rPr>
          <w:b/>
        </w:rPr>
        <w:t>La Base de Datos de Personal de Instituciones de Seguridad Pública, contendrá la información relativa a sus integrantes,</w:t>
      </w:r>
      <w:r w:rsidRPr="003C4158">
        <w:t xml:space="preserve"> tales como datos que permitan identificar plenamente y localizar al servidor público, sus huellas digitales, fotografías, registro de voz, escolaridad, antecedentes en el servicio, trayectoria en la seguridad pública, estímulos y reconocimientos, sanciones impuestas, cambios de adscripción, cambios de actividad o rango y razones para ello, así como el resultado de las evaluaciones de control de confianza, del desempeño y estatus de certificación.</w:t>
      </w:r>
    </w:p>
    <w:p w14:paraId="6F6D8393" w14:textId="77777777" w:rsidR="006A7FC3" w:rsidRPr="003C4158" w:rsidRDefault="006A7FC3" w:rsidP="006A7FC3">
      <w:pPr>
        <w:pStyle w:val="Citas"/>
        <w:spacing w:before="0" w:after="0" w:line="240" w:lineRule="auto"/>
      </w:pPr>
    </w:p>
    <w:p w14:paraId="575D8188" w14:textId="77777777" w:rsidR="006A7FC3" w:rsidRPr="003C4158" w:rsidRDefault="006A7FC3" w:rsidP="006A7FC3">
      <w:pPr>
        <w:pStyle w:val="Citas"/>
        <w:spacing w:before="0" w:after="0" w:line="240" w:lineRule="auto"/>
      </w:pPr>
      <w:r w:rsidRPr="003C4158">
        <w:t xml:space="preserve">Artículo 80.- </w:t>
      </w:r>
      <w:r w:rsidRPr="003C4158">
        <w:rPr>
          <w:b/>
        </w:rPr>
        <w:t>Las Instituciones de Seguridad Pública estatales y municipales suministrarán, intercambiarán, sistematizarán, consultarán, analizarán y actualizarán la información que diariamente se genere sobre Seguridad Pública,</w:t>
      </w:r>
      <w:r w:rsidRPr="003C4158">
        <w:t xml:space="preserve"> mediante los sistemas e instrumentos tecnológicos respectivos.</w:t>
      </w:r>
    </w:p>
    <w:p w14:paraId="393F243C" w14:textId="77777777" w:rsidR="006A7FC3" w:rsidRPr="003C4158" w:rsidRDefault="006A7FC3" w:rsidP="006A7FC3">
      <w:pPr>
        <w:pStyle w:val="Citas"/>
        <w:spacing w:before="0" w:after="0" w:line="240" w:lineRule="auto"/>
      </w:pPr>
      <w:r w:rsidRPr="003C4158">
        <w:t>(…)</w:t>
      </w:r>
    </w:p>
    <w:p w14:paraId="465DE5DE" w14:textId="77777777" w:rsidR="006A7FC3" w:rsidRPr="003C4158" w:rsidRDefault="006A7FC3" w:rsidP="006A7FC3">
      <w:pPr>
        <w:pStyle w:val="Citas"/>
        <w:spacing w:before="0" w:after="0" w:line="240" w:lineRule="auto"/>
      </w:pPr>
    </w:p>
    <w:p w14:paraId="1B4847D9" w14:textId="77777777" w:rsidR="006A7FC3" w:rsidRPr="003C4158" w:rsidRDefault="006A7FC3" w:rsidP="006A7FC3">
      <w:pPr>
        <w:pStyle w:val="Citas"/>
        <w:spacing w:before="0" w:after="0" w:line="240" w:lineRule="auto"/>
      </w:pPr>
      <w:r w:rsidRPr="003C4158">
        <w:t xml:space="preserve">TÍTULO QUINTO DISPOSICIONES COMUNES A LOS INTEGRANTES DE LAS INSTITUCIONES DE SEGURIDAD PÚBLICA </w:t>
      </w:r>
    </w:p>
    <w:p w14:paraId="3EF90D46" w14:textId="77777777" w:rsidR="006A7FC3" w:rsidRPr="003C4158" w:rsidRDefault="006A7FC3" w:rsidP="006A7FC3">
      <w:pPr>
        <w:pStyle w:val="Citas"/>
        <w:spacing w:before="0" w:after="0" w:line="240" w:lineRule="auto"/>
      </w:pPr>
      <w:r w:rsidRPr="003C4158">
        <w:t>CAPÍTULO PRIMERO DE LOS DERECHOS Y OBLIGACIONES DE LOS INTEGRANTES DE LAS INSTITUCIONES DE SEGURIDAD PÚBLICA</w:t>
      </w:r>
    </w:p>
    <w:p w14:paraId="737F0E2B" w14:textId="77777777" w:rsidR="006A7FC3" w:rsidRPr="003C4158" w:rsidRDefault="006A7FC3" w:rsidP="006A7FC3">
      <w:pPr>
        <w:pStyle w:val="Citas"/>
        <w:spacing w:before="0" w:after="0" w:line="240" w:lineRule="auto"/>
      </w:pPr>
      <w:r w:rsidRPr="003C4158">
        <w:t xml:space="preserve">Artículo 102.- </w:t>
      </w:r>
      <w:r w:rsidRPr="003C4158">
        <w:rPr>
          <w:b/>
        </w:rPr>
        <w:t xml:space="preserve">Las Instituciones de Seguridad Pública emitirán un documento de identificación a cada uno de sus integrantes, </w:t>
      </w:r>
      <w:r w:rsidRPr="003C4158">
        <w:t xml:space="preserve">con las características siguientes: </w:t>
      </w:r>
    </w:p>
    <w:p w14:paraId="6C4F7C5B" w14:textId="77777777" w:rsidR="006A7FC3" w:rsidRPr="003C4158" w:rsidRDefault="006A7FC3" w:rsidP="006A7FC3">
      <w:pPr>
        <w:pStyle w:val="Citas"/>
        <w:spacing w:before="0" w:after="0" w:line="240" w:lineRule="auto"/>
        <w:rPr>
          <w:b/>
        </w:rPr>
      </w:pPr>
      <w:r w:rsidRPr="003C4158">
        <w:rPr>
          <w:b/>
        </w:rPr>
        <w:t>I. Nombre del integrante de la Institución de Seguridad Pública;</w:t>
      </w:r>
    </w:p>
    <w:p w14:paraId="4062AF43" w14:textId="77777777" w:rsidR="006A7FC3" w:rsidRPr="003C4158" w:rsidRDefault="006A7FC3" w:rsidP="006A7FC3">
      <w:pPr>
        <w:pStyle w:val="Citas"/>
        <w:spacing w:before="0" w:after="0" w:line="240" w:lineRule="auto"/>
        <w:rPr>
          <w:b/>
        </w:rPr>
      </w:pPr>
      <w:r w:rsidRPr="003C4158">
        <w:rPr>
          <w:b/>
        </w:rPr>
        <w:t>II. Cargo y nivel jerárquico;</w:t>
      </w:r>
    </w:p>
    <w:p w14:paraId="24EA6F17" w14:textId="77777777" w:rsidR="006A7FC3" w:rsidRPr="003C4158" w:rsidRDefault="006A7FC3" w:rsidP="006A7FC3">
      <w:pPr>
        <w:pStyle w:val="Citas"/>
        <w:spacing w:before="0" w:after="0" w:line="240" w:lineRule="auto"/>
      </w:pPr>
      <w:r w:rsidRPr="003C4158">
        <w:t>(…)</w:t>
      </w:r>
    </w:p>
    <w:p w14:paraId="50B47F59" w14:textId="77777777" w:rsidR="001409DA" w:rsidRPr="003C4158" w:rsidRDefault="001409DA" w:rsidP="00E55544">
      <w:pPr>
        <w:pStyle w:val="Citas"/>
        <w:spacing w:before="0" w:after="0" w:line="240" w:lineRule="auto"/>
        <w:ind w:left="0"/>
      </w:pPr>
    </w:p>
    <w:p w14:paraId="378669CD" w14:textId="77777777" w:rsidR="001409DA" w:rsidRDefault="00E9790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3C4158">
        <w:rPr>
          <w:rFonts w:ascii="Palatino Linotype" w:eastAsia="Palatino Linotype" w:hAnsi="Palatino Linotype" w:cs="Palatino Linotype"/>
          <w:b/>
          <w:i/>
          <w:sz w:val="22"/>
          <w:szCs w:val="22"/>
        </w:rPr>
        <w:t>BANDO MUNICIPAL ZINACANTEPEC 2023</w:t>
      </w:r>
    </w:p>
    <w:p w14:paraId="3A95A99A" w14:textId="77777777" w:rsidR="003C4158" w:rsidRPr="003C4158" w:rsidRDefault="003C415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1A984167"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lastRenderedPageBreak/>
        <w:t xml:space="preserve">Título cuarto de los principios rectores de la administración </w:t>
      </w:r>
    </w:p>
    <w:p w14:paraId="5E11D8B2"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 xml:space="preserve">Capítulo II DE LA ORGANIZACIÓN ADMINISTRATIVA </w:t>
      </w:r>
    </w:p>
    <w:p w14:paraId="6DB2FB0E"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bookmarkStart w:id="3" w:name="_heading=h.3znysh7" w:colFirst="0" w:colLast="0"/>
      <w:bookmarkEnd w:id="3"/>
      <w:r w:rsidRPr="003C4158">
        <w:rPr>
          <w:rFonts w:ascii="Palatino Linotype" w:eastAsia="Palatino Linotype" w:hAnsi="Palatino Linotype" w:cs="Palatino Linotype"/>
          <w:i/>
          <w:sz w:val="22"/>
          <w:szCs w:val="22"/>
        </w:rPr>
        <w:t xml:space="preserve">Artículo 21. El </w:t>
      </w:r>
      <w:proofErr w:type="gramStart"/>
      <w:r w:rsidRPr="003C4158">
        <w:rPr>
          <w:rFonts w:ascii="Palatino Linotype" w:eastAsia="Palatino Linotype" w:hAnsi="Palatino Linotype" w:cs="Palatino Linotype"/>
          <w:i/>
          <w:sz w:val="22"/>
          <w:szCs w:val="22"/>
        </w:rPr>
        <w:t>Presidente</w:t>
      </w:r>
      <w:proofErr w:type="gramEnd"/>
      <w:r w:rsidRPr="003C4158">
        <w:rPr>
          <w:rFonts w:ascii="Palatino Linotype" w:eastAsia="Palatino Linotype" w:hAnsi="Palatino Linotype" w:cs="Palatino Linotype"/>
          <w:i/>
          <w:sz w:val="22"/>
          <w:szCs w:val="22"/>
        </w:rPr>
        <w:t xml:space="preserve"> Municipal para el ejercicio de sus funciones, se auxiliará de las siguientes Unidades Administrativas:</w:t>
      </w:r>
    </w:p>
    <w:p w14:paraId="0656327D"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w:t>
      </w:r>
    </w:p>
    <w:p w14:paraId="33DB9631"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 xml:space="preserve">I. DEPENDENCIAS ADMINISTRATIVAS: </w:t>
      </w:r>
    </w:p>
    <w:p w14:paraId="0A1D92CC"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w:t>
      </w:r>
    </w:p>
    <w:p w14:paraId="2B954A0B"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3C4158">
        <w:rPr>
          <w:rFonts w:ascii="Palatino Linotype" w:eastAsia="Palatino Linotype" w:hAnsi="Palatino Linotype" w:cs="Palatino Linotype"/>
          <w:b/>
          <w:i/>
          <w:sz w:val="22"/>
          <w:szCs w:val="22"/>
        </w:rPr>
        <w:t xml:space="preserve">9. Dirección de Seguridad Pública y Tránsito. </w:t>
      </w:r>
    </w:p>
    <w:p w14:paraId="194648BD" w14:textId="77777777" w:rsidR="001409DA" w:rsidRPr="003C4158" w:rsidRDefault="00E9790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C4158">
        <w:rPr>
          <w:rFonts w:ascii="Palatino Linotype" w:eastAsia="Palatino Linotype" w:hAnsi="Palatino Linotype" w:cs="Palatino Linotype"/>
          <w:i/>
          <w:sz w:val="22"/>
          <w:szCs w:val="22"/>
        </w:rPr>
        <w:t>(…)</w:t>
      </w:r>
    </w:p>
    <w:p w14:paraId="38612BBD" w14:textId="77777777" w:rsidR="001409DA" w:rsidRPr="003C4158" w:rsidRDefault="001409DA">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02D7CA87" w14:textId="77777777" w:rsidR="001409DA" w:rsidRDefault="00E9790F">
      <w:pPr>
        <w:pBdr>
          <w:top w:val="nil"/>
          <w:left w:val="nil"/>
          <w:bottom w:val="nil"/>
          <w:right w:val="nil"/>
          <w:between w:val="nil"/>
        </w:pBdr>
        <w:spacing w:line="360" w:lineRule="auto"/>
        <w:jc w:val="both"/>
        <w:rPr>
          <w:rFonts w:ascii="Palatino Linotype" w:hAnsi="Palatino Linotype"/>
        </w:rPr>
      </w:pPr>
      <w:r>
        <w:rPr>
          <w:rFonts w:ascii="Palatino Linotype" w:eastAsia="Palatino Linotype" w:hAnsi="Palatino Linotype" w:cs="Palatino Linotype"/>
        </w:rPr>
        <w:t>Del marco normativo inserto se advierte que</w:t>
      </w:r>
      <w:r w:rsidR="003C4158">
        <w:rPr>
          <w:rFonts w:ascii="Palatino Linotype" w:eastAsia="Palatino Linotype" w:hAnsi="Palatino Linotype" w:cs="Palatino Linotype"/>
        </w:rPr>
        <w:t xml:space="preserve"> </w:t>
      </w:r>
      <w:r w:rsidR="003C4158" w:rsidRPr="003C4158">
        <w:rPr>
          <w:rFonts w:ascii="Palatino Linotype" w:eastAsia="Palatino Linotype" w:hAnsi="Palatino Linotype" w:cs="Palatino Linotype"/>
          <w:b/>
        </w:rPr>
        <w:t>EL SUJETO OBLIGADO</w:t>
      </w:r>
      <w:r w:rsidR="003C4158">
        <w:rPr>
          <w:rFonts w:ascii="Palatino Linotype" w:eastAsia="Palatino Linotype" w:hAnsi="Palatino Linotype" w:cs="Palatino Linotype"/>
        </w:rPr>
        <w:t xml:space="preserve"> por su naturaleza, como lo es un Ayuntamiento, cuenta con la facultad Constitucional de brindar seguridad pública, además de ser reconocida en la Ley Orgánica Municipal del </w:t>
      </w:r>
      <w:r w:rsidR="003C4158" w:rsidRPr="00E55544">
        <w:rPr>
          <w:rFonts w:ascii="Palatino Linotype" w:eastAsia="Palatino Linotype" w:hAnsi="Palatino Linotype" w:cs="Palatino Linotype"/>
        </w:rPr>
        <w:t xml:space="preserve">Estado de México, no escapa de óptica que para la Ley de Seguridad Pública del Estado de México, el Ayuntamiento de Zinacantepec es reconocido como una </w:t>
      </w:r>
      <w:r w:rsidR="003C4158" w:rsidRPr="00E55544">
        <w:rPr>
          <w:rFonts w:ascii="Palatino Linotype" w:hAnsi="Palatino Linotype"/>
        </w:rPr>
        <w:t>Institución de Seguridad Pública que entre varias de sus obligaciones yace la de</w:t>
      </w:r>
      <w:r w:rsidR="00E55544" w:rsidRPr="00E55544">
        <w:rPr>
          <w:rFonts w:ascii="Palatino Linotype" w:hAnsi="Palatino Linotype"/>
        </w:rPr>
        <w:t xml:space="preserve"> proporcionar información relativa a sus integrantes para alimentar la Base de Datos de Personal de Instituciones de Seguridad Pública que administra el Centro de Información y Estadística. </w:t>
      </w:r>
    </w:p>
    <w:p w14:paraId="2B8160DB" w14:textId="77777777" w:rsidR="00E55544" w:rsidRDefault="00E55544">
      <w:pPr>
        <w:pBdr>
          <w:top w:val="nil"/>
          <w:left w:val="nil"/>
          <w:bottom w:val="nil"/>
          <w:right w:val="nil"/>
          <w:between w:val="nil"/>
        </w:pBdr>
        <w:spacing w:line="360" w:lineRule="auto"/>
        <w:jc w:val="both"/>
        <w:rPr>
          <w:rFonts w:ascii="Palatino Linotype" w:hAnsi="Palatino Linotype"/>
        </w:rPr>
      </w:pPr>
    </w:p>
    <w:p w14:paraId="1D6D73CD" w14:textId="77777777" w:rsidR="00E55544" w:rsidRPr="00E0190E" w:rsidRDefault="00E55544">
      <w:pPr>
        <w:pBdr>
          <w:top w:val="nil"/>
          <w:left w:val="nil"/>
          <w:bottom w:val="nil"/>
          <w:right w:val="nil"/>
          <w:between w:val="nil"/>
        </w:pBdr>
        <w:spacing w:line="360" w:lineRule="auto"/>
        <w:jc w:val="both"/>
        <w:rPr>
          <w:rFonts w:ascii="Palatino Linotype" w:eastAsia="Palatino Linotype" w:hAnsi="Palatino Linotype" w:cs="Palatino Linotype"/>
          <w:b/>
          <w:highlight w:val="red"/>
        </w:rPr>
      </w:pPr>
      <w:r>
        <w:rPr>
          <w:rFonts w:ascii="Palatino Linotype" w:hAnsi="Palatino Linotype"/>
        </w:rPr>
        <w:t xml:space="preserve">En consecuencia, la ley en cita, establece que las personas que ocupen la Titularidad de las Direcciones de Seguridad </w:t>
      </w:r>
      <w:r w:rsidR="00E0190E">
        <w:rPr>
          <w:rFonts w:ascii="Palatino Linotype" w:hAnsi="Palatino Linotype"/>
        </w:rPr>
        <w:t xml:space="preserve">Municipal serán autoridades en la materia y podrán organizar y supervisar el personal a su encargo, esto aunado a que el Bando Municipal aplicable para el año dos mil veintitrés reconoce la existencia de la Dirección de Seguridad Pública y Tránsito que efectivamente puede dar cuenta de lo solicitado por </w:t>
      </w:r>
      <w:r w:rsidR="00E0190E" w:rsidRPr="00E0190E">
        <w:rPr>
          <w:rFonts w:ascii="Palatino Linotype" w:hAnsi="Palatino Linotype"/>
          <w:b/>
        </w:rPr>
        <w:t xml:space="preserve">LA PARTE RECURRENTE. </w:t>
      </w:r>
    </w:p>
    <w:p w14:paraId="0B003979" w14:textId="77777777" w:rsidR="001409DA" w:rsidRPr="00E55544" w:rsidRDefault="001409DA">
      <w:pPr>
        <w:pBdr>
          <w:top w:val="nil"/>
          <w:left w:val="nil"/>
          <w:bottom w:val="nil"/>
          <w:right w:val="nil"/>
          <w:between w:val="nil"/>
        </w:pBdr>
        <w:spacing w:line="360" w:lineRule="auto"/>
        <w:jc w:val="both"/>
        <w:rPr>
          <w:rFonts w:ascii="Palatino Linotype" w:eastAsia="Palatino Linotype" w:hAnsi="Palatino Linotype" w:cs="Palatino Linotype"/>
        </w:rPr>
      </w:pPr>
    </w:p>
    <w:p w14:paraId="22A97AB3"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rPr>
        <w:lastRenderedPageBreak/>
        <w:t xml:space="preserve">En este sentido se deduce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información </w:t>
      </w:r>
      <w:r>
        <w:rPr>
          <w:rFonts w:ascii="Palatino Linotype" w:eastAsia="Palatino Linotype" w:hAnsi="Palatino Linotype" w:cs="Palatino Linotype"/>
          <w:b/>
        </w:rPr>
        <w:t xml:space="preserve">00572/ZINACANT/IP/2023 </w:t>
      </w:r>
      <w:r>
        <w:rPr>
          <w:rFonts w:ascii="Palatino Linotype" w:eastAsia="Palatino Linotype" w:hAnsi="Palatino Linotype" w:cs="Palatino Linotype"/>
        </w:rPr>
        <w:t xml:space="preserve">mediante la Persona Servidora Pública Habilitada Competente y Titular de la Dirección de Seguridad Pública y Tránsito del Ayuntamiento de Zinacantepec, pues se centró en referir que la misma cuenta con ciento setenta y cinco elementos policiales, en contestación al único requerimiento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que fue </w:t>
      </w:r>
      <w:r>
        <w:rPr>
          <w:rFonts w:ascii="Palatino Linotype" w:eastAsia="Palatino Linotype" w:hAnsi="Palatino Linotype" w:cs="Palatino Linotype"/>
          <w:i/>
        </w:rPr>
        <w:t>“… C</w:t>
      </w:r>
      <w:r>
        <w:rPr>
          <w:rFonts w:ascii="Palatino Linotype" w:eastAsia="Palatino Linotype" w:hAnsi="Palatino Linotype" w:cs="Palatino Linotype"/>
          <w:i/>
          <w:color w:val="000000"/>
        </w:rPr>
        <w:t>ON CUANTOS POLICIAS CUENTA EL MUNICIPIO DE ZINACANTEPEC.” (Sic).</w:t>
      </w:r>
    </w:p>
    <w:p w14:paraId="5AD4F127" w14:textId="77777777" w:rsidR="001409DA" w:rsidRDefault="001409D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363453FD"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lo dicho, se colige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con la respuesta proporcionada por la Dirección de Seguridad Pública y Tránsito,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siguió el procedimiento establecido por el artículo 162 de la Ley de Transparencia y Acceso a la Información Pública del Estado de México y Municipios, ya que, la respuesta fue emitida por la Persona Servidora Pública Habilitada Competente para apoyar, gestionar y entregar la información.</w:t>
      </w:r>
    </w:p>
    <w:p w14:paraId="1086DD31" w14:textId="77777777" w:rsidR="001409DA" w:rsidRDefault="001409DA">
      <w:pPr>
        <w:spacing w:line="360" w:lineRule="auto"/>
        <w:jc w:val="both"/>
        <w:rPr>
          <w:rFonts w:ascii="Palatino Linotype" w:eastAsia="Palatino Linotype" w:hAnsi="Palatino Linotype" w:cs="Palatino Linotype"/>
        </w:rPr>
      </w:pPr>
    </w:p>
    <w:p w14:paraId="20E050D5"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orden de ideas, se advierte que efectivamente la Unidad de Transparencia del Ayuntamiento de Zinacantepec, cumplió con lo expresado en el referido artículo de la Ley de Transparencia, el cual menciona lo siguiente:</w:t>
      </w:r>
    </w:p>
    <w:p w14:paraId="5889BF6A" w14:textId="77777777" w:rsidR="001409DA" w:rsidRDefault="001409D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7811CA6" w14:textId="77777777" w:rsidR="001409DA" w:rsidRDefault="00E9790F" w:rsidP="00E0190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F34EFA8" w14:textId="77777777" w:rsidR="00E0190E" w:rsidRDefault="00E0190E" w:rsidP="00E0190E">
      <w:pPr>
        <w:pBdr>
          <w:top w:val="nil"/>
          <w:left w:val="nil"/>
          <w:bottom w:val="nil"/>
          <w:right w:val="nil"/>
          <w:between w:val="nil"/>
        </w:pBdr>
        <w:ind w:right="851"/>
        <w:jc w:val="both"/>
        <w:rPr>
          <w:rFonts w:ascii="Palatino Linotype" w:eastAsia="Palatino Linotype" w:hAnsi="Palatino Linotype" w:cs="Palatino Linotype"/>
          <w:i/>
          <w:color w:val="000000"/>
          <w:sz w:val="22"/>
          <w:szCs w:val="22"/>
        </w:rPr>
      </w:pPr>
    </w:p>
    <w:p w14:paraId="5CDAFAB0" w14:textId="77777777" w:rsidR="00E0190E" w:rsidRPr="007D41C8" w:rsidRDefault="00E0190E" w:rsidP="00E0190E">
      <w:pPr>
        <w:spacing w:line="360" w:lineRule="auto"/>
        <w:jc w:val="both"/>
        <w:rPr>
          <w:rFonts w:ascii="Palatino Linotype" w:eastAsia="Palatino Linotype" w:hAnsi="Palatino Linotype" w:cs="Palatino Linotype"/>
        </w:rPr>
      </w:pPr>
      <w:r>
        <w:rPr>
          <w:rFonts w:ascii="Palatino Linotype" w:hAnsi="Palatino Linotype"/>
        </w:rPr>
        <w:t>Además</w:t>
      </w:r>
      <w:r w:rsidRPr="007D41C8">
        <w:rPr>
          <w:rFonts w:ascii="Palatino Linotype" w:hAnsi="Palatino Linotype"/>
        </w:rPr>
        <w:t>, es dable definir que al haber existido un p</w:t>
      </w:r>
      <w:r>
        <w:rPr>
          <w:rFonts w:ascii="Palatino Linotype" w:hAnsi="Palatino Linotype"/>
        </w:rPr>
        <w:t xml:space="preserve">ronunciamiento por parte de la Persona Servidora Pública Habilitada Competente de la Dirección de Seguridad </w:t>
      </w:r>
      <w:r>
        <w:rPr>
          <w:rFonts w:ascii="Palatino Linotype" w:hAnsi="Palatino Linotype"/>
        </w:rPr>
        <w:lastRenderedPageBreak/>
        <w:t>Pública y Tránsito</w:t>
      </w:r>
      <w:r>
        <w:rPr>
          <w:rFonts w:ascii="Palatino Linotype" w:eastAsia="Palatino Linotype" w:hAnsi="Palatino Linotype" w:cs="Palatino Linotype"/>
          <w:color w:val="000000"/>
        </w:rPr>
        <w:t>;</w:t>
      </w:r>
      <w:r w:rsidRPr="007D41C8">
        <w:rPr>
          <w:rFonts w:ascii="Palatino Linotype" w:eastAsia="Palatino Linotype" w:hAnsi="Palatino Linotype" w:cs="Palatino Linotype"/>
          <w:color w:val="000000"/>
        </w:rPr>
        <w:t xml:space="preserve"> esta Autoridad Mexiquense no está facultada para dudar de la veracidad de la información proporcionada por </w:t>
      </w:r>
      <w:r w:rsidRPr="007D41C8">
        <w:rPr>
          <w:rFonts w:ascii="Palatino Linotype" w:eastAsia="Palatino Linotype" w:hAnsi="Palatino Linotype" w:cs="Palatino Linotype"/>
          <w:b/>
          <w:color w:val="000000"/>
        </w:rPr>
        <w:t>EL SUJETO OBLIGADO</w:t>
      </w:r>
      <w:r w:rsidRPr="007D41C8">
        <w:rPr>
          <w:rFonts w:ascii="Palatino Linotype" w:eastAsia="Palatino Linotype" w:hAnsi="Palatino Linotype" w:cs="Palatino Linotype"/>
          <w:color w:val="000000"/>
        </w:rPr>
        <w:t xml:space="preserve">, </w:t>
      </w:r>
      <w:r w:rsidRPr="007D41C8">
        <w:rPr>
          <w:rFonts w:ascii="Palatino Linotype" w:eastAsia="Palatino Linotype" w:hAnsi="Palatino Linotype" w:cs="Palatino Linotype"/>
        </w:rPr>
        <w:t xml:space="preserve">lo cual, se robustece con lo plasmado en el criterio de interpretación para </w:t>
      </w:r>
      <w:r>
        <w:rPr>
          <w:rFonts w:ascii="Palatino Linotype" w:eastAsia="Palatino Linotype" w:hAnsi="Palatino Linotype" w:cs="Palatino Linotype"/>
        </w:rPr>
        <w:t xml:space="preserve">Sujetos Obligados, </w:t>
      </w:r>
      <w:r w:rsidRPr="007D41C8">
        <w:rPr>
          <w:rFonts w:ascii="Palatino Linotype" w:eastAsia="Palatino Linotype" w:hAnsi="Palatino Linotype" w:cs="Palatino Linotype"/>
        </w:rPr>
        <w:t xml:space="preserve">reiterado histórico con clave de control </w:t>
      </w:r>
      <w:r w:rsidRPr="007D41C8">
        <w:rPr>
          <w:rFonts w:ascii="Palatino Linotype" w:eastAsia="Palatino Linotype" w:hAnsi="Palatino Linotype" w:cs="Palatino Linotype"/>
          <w:i/>
        </w:rPr>
        <w:t>SO/031/2010</w:t>
      </w:r>
      <w:r w:rsidRPr="007D41C8">
        <w:rPr>
          <w:rFonts w:ascii="Palatino Linotype" w:eastAsia="Palatino Linotype" w:hAnsi="Palatino Linotype" w:cs="Palatino Linotype"/>
        </w:rPr>
        <w:t xml:space="preserve"> emitido por el entonces Instituto Federal de Acceso a la Información y Protección de Datos (IFAI) ahora Instituto Nacional de Transparencia, Acceso a la Información, y Protección de Datos Personales (INAI), que lleva por rubro y texto los siguientes:</w:t>
      </w:r>
    </w:p>
    <w:p w14:paraId="57D0191D" w14:textId="77777777" w:rsidR="00E0190E" w:rsidRPr="007D41C8" w:rsidRDefault="00E0190E" w:rsidP="00E0190E">
      <w:pPr>
        <w:pBdr>
          <w:top w:val="nil"/>
          <w:left w:val="nil"/>
          <w:bottom w:val="nil"/>
          <w:right w:val="nil"/>
          <w:between w:val="nil"/>
        </w:pBdr>
        <w:ind w:left="864" w:right="864"/>
        <w:jc w:val="both"/>
        <w:rPr>
          <w:rFonts w:ascii="Palatino Linotype" w:eastAsia="Palatino Linotype" w:hAnsi="Palatino Linotype" w:cs="Palatino Linotype"/>
          <w:i/>
          <w:color w:val="404040"/>
          <w:sz w:val="20"/>
          <w:szCs w:val="20"/>
        </w:rPr>
      </w:pPr>
    </w:p>
    <w:p w14:paraId="65604BF1" w14:textId="77777777" w:rsidR="00E0190E" w:rsidRDefault="00E0190E" w:rsidP="00E0190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0"/>
        </w:rPr>
      </w:pPr>
      <w:r w:rsidRPr="007D41C8">
        <w:rPr>
          <w:rFonts w:ascii="Palatino Linotype" w:eastAsia="Palatino Linotype" w:hAnsi="Palatino Linotype" w:cs="Palatino Linotype"/>
          <w:i/>
          <w:color w:val="404040"/>
          <w:sz w:val="22"/>
          <w:szCs w:val="20"/>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A4E57A9" w14:textId="77777777" w:rsidR="001409DA" w:rsidRPr="00E0190E" w:rsidRDefault="001409DA" w:rsidP="00E0190E">
      <w:pPr>
        <w:pBdr>
          <w:top w:val="nil"/>
          <w:left w:val="nil"/>
          <w:bottom w:val="nil"/>
          <w:right w:val="nil"/>
          <w:between w:val="nil"/>
        </w:pBdr>
        <w:spacing w:line="360" w:lineRule="auto"/>
        <w:jc w:val="both"/>
        <w:rPr>
          <w:rFonts w:ascii="Palatino Linotype" w:eastAsia="Palatino Linotype" w:hAnsi="Palatino Linotype" w:cs="Palatino Linotype"/>
          <w:highlight w:val="red"/>
        </w:rPr>
      </w:pPr>
    </w:p>
    <w:p w14:paraId="6A85B294" w14:textId="77777777" w:rsidR="001409DA" w:rsidRPr="00E0190E" w:rsidRDefault="00E9790F" w:rsidP="00E0190E">
      <w:pPr>
        <w:spacing w:line="360" w:lineRule="auto"/>
        <w:ind w:right="-93"/>
        <w:jc w:val="both"/>
        <w:rPr>
          <w:rFonts w:ascii="Palatino Linotype" w:eastAsia="Palatino Linotype" w:hAnsi="Palatino Linotype" w:cs="Palatino Linotype"/>
          <w:b/>
        </w:rPr>
      </w:pPr>
      <w:bookmarkStart w:id="4" w:name="_heading=h.gjdgxs" w:colFirst="0" w:colLast="0"/>
      <w:bookmarkEnd w:id="4"/>
      <w:r w:rsidRPr="00E0190E">
        <w:rPr>
          <w:rFonts w:ascii="Palatino Linotype" w:eastAsia="Palatino Linotype" w:hAnsi="Palatino Linotype" w:cs="Palatino Linotype"/>
        </w:rPr>
        <w:t xml:space="preserve">Finalmente, no se omite señalar que si bien el </w:t>
      </w:r>
      <w:r w:rsidR="00E0190E">
        <w:rPr>
          <w:rFonts w:ascii="Palatino Linotype" w:eastAsia="Palatino Linotype" w:hAnsi="Palatino Linotype" w:cs="Palatino Linotype"/>
        </w:rPr>
        <w:t>Derecho de Acceso a l</w:t>
      </w:r>
      <w:r w:rsidR="00E0190E" w:rsidRPr="00E0190E">
        <w:rPr>
          <w:rFonts w:ascii="Palatino Linotype" w:eastAsia="Palatino Linotype" w:hAnsi="Palatino Linotype" w:cs="Palatino Linotype"/>
        </w:rPr>
        <w:t>a Información Pública</w:t>
      </w:r>
      <w:r w:rsidRPr="00E0190E">
        <w:rPr>
          <w:rFonts w:ascii="Palatino Linotype" w:eastAsia="Palatino Linotype" w:hAnsi="Palatino Linotype" w:cs="Palatino Linotype"/>
        </w:rPr>
        <w:t xml:space="preserve">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w:t>
      </w:r>
      <w:r w:rsidR="00E0190E">
        <w:rPr>
          <w:rFonts w:ascii="Palatino Linotype" w:eastAsia="Palatino Linotype" w:hAnsi="Palatino Linotype" w:cs="Palatino Linotype"/>
        </w:rPr>
        <w:t xml:space="preserve">que se </w:t>
      </w:r>
      <w:r w:rsidRPr="00E0190E">
        <w:rPr>
          <w:rFonts w:ascii="Palatino Linotype" w:eastAsia="Palatino Linotype" w:hAnsi="Palatino Linotype" w:cs="Palatino Linotype"/>
        </w:rPr>
        <w:t xml:space="preserve">refiere </w:t>
      </w:r>
      <w:r w:rsidR="00E0190E">
        <w:rPr>
          <w:rFonts w:ascii="Palatino Linotype" w:eastAsia="Palatino Linotype" w:hAnsi="Palatino Linotype" w:cs="Palatino Linotype"/>
        </w:rPr>
        <w:t xml:space="preserve">a </w:t>
      </w:r>
      <w:r w:rsidRPr="00E0190E">
        <w:rPr>
          <w:rFonts w:ascii="Palatino Linotype" w:eastAsia="Palatino Linotype" w:hAnsi="Palatino Linotype" w:cs="Palatino Linotype"/>
        </w:rPr>
        <w:t xml:space="preserve">que los </w:t>
      </w:r>
      <w:r w:rsidR="00E0190E" w:rsidRPr="00E0190E">
        <w:rPr>
          <w:rFonts w:ascii="Palatino Linotype" w:eastAsia="Palatino Linotype" w:hAnsi="Palatino Linotype" w:cs="Palatino Linotype"/>
        </w:rPr>
        <w:t xml:space="preserve">Sujetos Obligados </w:t>
      </w:r>
      <w:r w:rsidRPr="00E0190E">
        <w:rPr>
          <w:rFonts w:ascii="Palatino Linotype" w:eastAsia="Palatino Linotype" w:hAnsi="Palatino Linotype" w:cs="Palatino Linotype"/>
        </w:rPr>
        <w:t xml:space="preserve">deberán entregar la información que obre en sus archivos; sin embargo, se aprecia que </w:t>
      </w:r>
      <w:r w:rsidR="00E0190E" w:rsidRPr="00E0190E">
        <w:rPr>
          <w:rFonts w:ascii="Palatino Linotype" w:eastAsia="Palatino Linotype" w:hAnsi="Palatino Linotype" w:cs="Palatino Linotype"/>
          <w:b/>
        </w:rPr>
        <w:t>EL SUJETO OBLIGADO</w:t>
      </w:r>
      <w:r w:rsidRPr="00E0190E">
        <w:rPr>
          <w:rFonts w:ascii="Palatino Linotype" w:eastAsia="Palatino Linotype" w:hAnsi="Palatino Linotype" w:cs="Palatino Linotype"/>
        </w:rPr>
        <w:t xml:space="preserve">, elaboró un documento ad hoc </w:t>
      </w:r>
      <w:r w:rsidRPr="00E0190E">
        <w:rPr>
          <w:rFonts w:ascii="Palatino Linotype" w:eastAsia="Palatino Linotype" w:hAnsi="Palatino Linotype" w:cs="Palatino Linotype"/>
        </w:rPr>
        <w:lastRenderedPageBreak/>
        <w:t xml:space="preserve">para dar cabal cumplimiento al </w:t>
      </w:r>
      <w:r w:rsidR="00E0190E">
        <w:rPr>
          <w:rFonts w:ascii="Palatino Linotype" w:eastAsia="Palatino Linotype" w:hAnsi="Palatino Linotype" w:cs="Palatino Linotype"/>
        </w:rPr>
        <w:t>Derecho de Acceso a l</w:t>
      </w:r>
      <w:r w:rsidR="00E0190E" w:rsidRPr="00E0190E">
        <w:rPr>
          <w:rFonts w:ascii="Palatino Linotype" w:eastAsia="Palatino Linotype" w:hAnsi="Palatino Linotype" w:cs="Palatino Linotype"/>
        </w:rPr>
        <w:t>a Información</w:t>
      </w:r>
      <w:r w:rsidRPr="00E0190E">
        <w:rPr>
          <w:rFonts w:ascii="Palatino Linotype" w:eastAsia="Palatino Linotype" w:hAnsi="Palatino Linotype" w:cs="Palatino Linotype"/>
        </w:rPr>
        <w:t xml:space="preserve"> de</w:t>
      </w:r>
      <w:r w:rsidR="00E0190E">
        <w:rPr>
          <w:rFonts w:ascii="Palatino Linotype" w:eastAsia="Palatino Linotype" w:hAnsi="Palatino Linotype" w:cs="Palatino Linotype"/>
        </w:rPr>
        <w:t xml:space="preserve"> </w:t>
      </w:r>
      <w:r w:rsidR="00E0190E" w:rsidRPr="00E0190E">
        <w:rPr>
          <w:rFonts w:ascii="Palatino Linotype" w:eastAsia="Palatino Linotype" w:hAnsi="Palatino Linotype" w:cs="Palatino Linotype"/>
          <w:b/>
        </w:rPr>
        <w:t>LA PARTE RECURRENTE</w:t>
      </w:r>
      <w:r w:rsidR="00E0190E">
        <w:rPr>
          <w:rFonts w:ascii="Palatino Linotype" w:eastAsia="Palatino Linotype" w:hAnsi="Palatino Linotype" w:cs="Palatino Linotype"/>
        </w:rPr>
        <w:t xml:space="preserve"> </w:t>
      </w:r>
      <w:r w:rsidRPr="00E0190E">
        <w:rPr>
          <w:rFonts w:ascii="Palatino Linotype" w:eastAsia="Palatino Linotype" w:hAnsi="Palatino Linotype" w:cs="Palatino Linotype"/>
        </w:rPr>
        <w:t xml:space="preserve">aún y </w:t>
      </w:r>
      <w:r w:rsidRPr="00E0190E">
        <w:rPr>
          <w:rFonts w:ascii="Palatino Linotype" w:eastAsia="Palatino Linotype" w:hAnsi="Palatino Linotype" w:cs="Palatino Linotype"/>
          <w:b/>
        </w:rPr>
        <w:t>cuando no es una obligación de las autoridades</w:t>
      </w:r>
      <w:r w:rsidRPr="00E0190E">
        <w:rPr>
          <w:rFonts w:ascii="Palatino Linotype" w:eastAsia="Palatino Linotype" w:hAnsi="Palatino Linotype" w:cs="Palatino Linotype"/>
        </w:rPr>
        <w:t xml:space="preserve"> tal y como lo señala el Criterio 09-10, emitido por el Pleno del entonces Instituto Federal de Acceso a la Información y Protección de Datos, ahora Instituto Nacional de Transparencia, Acceso a la Información y Protección de Datos Personales, que dice:</w:t>
      </w:r>
      <w:r w:rsidRPr="00E0190E">
        <w:rPr>
          <w:rFonts w:ascii="Palatino Linotype" w:eastAsia="Palatino Linotype" w:hAnsi="Palatino Linotype" w:cs="Palatino Linotype"/>
          <w:b/>
        </w:rPr>
        <w:t xml:space="preserve"> </w:t>
      </w:r>
    </w:p>
    <w:p w14:paraId="2620BCD9" w14:textId="77777777" w:rsidR="001409DA" w:rsidRPr="00E0190E" w:rsidRDefault="001409DA" w:rsidP="0008717F">
      <w:pPr>
        <w:pStyle w:val="Citas"/>
        <w:spacing w:before="0" w:after="0" w:line="240" w:lineRule="auto"/>
      </w:pPr>
    </w:p>
    <w:p w14:paraId="50F98595" w14:textId="77777777" w:rsidR="001409DA" w:rsidRPr="00E0190E" w:rsidRDefault="00E9790F" w:rsidP="0008717F">
      <w:pPr>
        <w:pStyle w:val="Citas"/>
        <w:spacing w:before="0" w:after="0" w:line="240" w:lineRule="auto"/>
      </w:pPr>
      <w:r w:rsidRPr="00E0190E">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0F867A2D" w14:textId="77777777" w:rsidR="001409DA" w:rsidRPr="00E0190E" w:rsidRDefault="00E9790F" w:rsidP="0008717F">
      <w:pPr>
        <w:pStyle w:val="Citas"/>
        <w:spacing w:before="0" w:after="0" w:line="240" w:lineRule="auto"/>
      </w:pPr>
      <w:r w:rsidRPr="00E0190E">
        <w:t>Expedientes:</w:t>
      </w:r>
    </w:p>
    <w:p w14:paraId="3509CA0B" w14:textId="77777777" w:rsidR="001409DA" w:rsidRPr="00E0190E" w:rsidRDefault="00E9790F" w:rsidP="0008717F">
      <w:pPr>
        <w:pStyle w:val="Citas"/>
        <w:spacing w:before="0" w:after="0" w:line="240" w:lineRule="auto"/>
      </w:pPr>
      <w:r w:rsidRPr="00E0190E">
        <w:t>0438/08 Pemex Exploración y Producción – Alonso Lujambio Irazábal</w:t>
      </w:r>
    </w:p>
    <w:p w14:paraId="5398DC97" w14:textId="77777777" w:rsidR="001409DA" w:rsidRPr="00E0190E" w:rsidRDefault="00E9790F" w:rsidP="0008717F">
      <w:pPr>
        <w:pStyle w:val="Citas"/>
        <w:spacing w:before="0" w:after="0" w:line="240" w:lineRule="auto"/>
      </w:pPr>
      <w:r w:rsidRPr="00E0190E">
        <w:t>1751/09 Laboratorios de Biológicos y Reactivos de México S.A. de C.V. –</w:t>
      </w:r>
    </w:p>
    <w:p w14:paraId="2A536978" w14:textId="77777777" w:rsidR="001409DA" w:rsidRPr="00E0190E" w:rsidRDefault="00E9790F" w:rsidP="0008717F">
      <w:pPr>
        <w:pStyle w:val="Citas"/>
        <w:spacing w:before="0" w:after="0" w:line="240" w:lineRule="auto"/>
      </w:pPr>
      <w:r w:rsidRPr="00E0190E">
        <w:t xml:space="preserve">María </w:t>
      </w:r>
      <w:proofErr w:type="spellStart"/>
      <w:r w:rsidRPr="00E0190E">
        <w:t>Marván</w:t>
      </w:r>
      <w:proofErr w:type="spellEnd"/>
      <w:r w:rsidRPr="00E0190E">
        <w:t xml:space="preserve"> Laborde</w:t>
      </w:r>
    </w:p>
    <w:p w14:paraId="5D01E78D" w14:textId="77777777" w:rsidR="001409DA" w:rsidRPr="00E0190E" w:rsidRDefault="00E9790F" w:rsidP="0008717F">
      <w:pPr>
        <w:pStyle w:val="Citas"/>
        <w:spacing w:before="0" w:after="0" w:line="240" w:lineRule="auto"/>
      </w:pPr>
      <w:r w:rsidRPr="00E0190E">
        <w:t xml:space="preserve">2868/09 Consejo Nacional de Ciencia y Tecnología – Jacqueline </w:t>
      </w:r>
      <w:proofErr w:type="spellStart"/>
      <w:r w:rsidRPr="00E0190E">
        <w:t>Peschard</w:t>
      </w:r>
      <w:proofErr w:type="spellEnd"/>
    </w:p>
    <w:p w14:paraId="2D1CE696" w14:textId="77777777" w:rsidR="001409DA" w:rsidRPr="00E0190E" w:rsidRDefault="00E9790F" w:rsidP="0008717F">
      <w:pPr>
        <w:pStyle w:val="Citas"/>
        <w:spacing w:before="0" w:after="0" w:line="240" w:lineRule="auto"/>
      </w:pPr>
      <w:r w:rsidRPr="00E0190E">
        <w:t>Mariscal</w:t>
      </w:r>
    </w:p>
    <w:p w14:paraId="48C6E494" w14:textId="77777777" w:rsidR="001409DA" w:rsidRPr="00E0190E" w:rsidRDefault="00E9790F" w:rsidP="0008717F">
      <w:pPr>
        <w:pStyle w:val="Citas"/>
        <w:spacing w:before="0" w:after="0" w:line="240" w:lineRule="auto"/>
      </w:pPr>
      <w:r w:rsidRPr="00E0190E">
        <w:t>5160/09 Secretaría de Hacienda y Crédito Público – Ángel Trinidad Zaldívar</w:t>
      </w:r>
    </w:p>
    <w:p w14:paraId="113BE4AD" w14:textId="77777777" w:rsidR="001409DA" w:rsidRPr="00E0190E" w:rsidRDefault="00E9790F" w:rsidP="0008717F">
      <w:pPr>
        <w:pStyle w:val="Citas"/>
        <w:spacing w:before="0" w:after="0" w:line="240" w:lineRule="auto"/>
      </w:pPr>
      <w:r w:rsidRPr="00E0190E">
        <w:t xml:space="preserve">0304/10 Instituto Nacional de Cancerología – Jacqueline </w:t>
      </w:r>
      <w:proofErr w:type="spellStart"/>
      <w:r w:rsidRPr="00E0190E">
        <w:t>Peschard</w:t>
      </w:r>
      <w:proofErr w:type="spellEnd"/>
      <w:r w:rsidRPr="00E0190E">
        <w:t xml:space="preserve"> Mariscal</w:t>
      </w:r>
    </w:p>
    <w:p w14:paraId="41C06B55" w14:textId="77777777" w:rsidR="001409DA" w:rsidRPr="00E0190E" w:rsidRDefault="001409DA" w:rsidP="0008717F">
      <w:pPr>
        <w:pStyle w:val="Citas"/>
        <w:spacing w:before="0" w:after="0" w:line="240" w:lineRule="auto"/>
      </w:pPr>
    </w:p>
    <w:p w14:paraId="0DE27559" w14:textId="77777777" w:rsidR="001409DA" w:rsidRPr="00E0190E" w:rsidRDefault="00E9790F" w:rsidP="00E0190E">
      <w:pPr>
        <w:spacing w:line="360" w:lineRule="auto"/>
        <w:ind w:right="-93"/>
        <w:jc w:val="both"/>
        <w:rPr>
          <w:rFonts w:ascii="Palatino Linotype" w:eastAsia="Palatino Linotype" w:hAnsi="Palatino Linotype" w:cs="Palatino Linotype"/>
        </w:rPr>
      </w:pPr>
      <w:r w:rsidRPr="00E0190E">
        <w:rPr>
          <w:rFonts w:ascii="Palatino Linotype" w:eastAsia="Palatino Linotype" w:hAnsi="Palatino Linotype" w:cs="Palatino Linotype"/>
        </w:rPr>
        <w:t xml:space="preserve">Entonces, dado a que el criterio en mención establece que las autoridades </w:t>
      </w:r>
      <w:r w:rsidRPr="00E0190E">
        <w:rPr>
          <w:rFonts w:ascii="Palatino Linotype" w:eastAsia="Palatino Linotype" w:hAnsi="Palatino Linotype" w:cs="Palatino Linotype"/>
          <w:b/>
        </w:rPr>
        <w:t xml:space="preserve">no están </w:t>
      </w:r>
      <w:r w:rsidR="0008717F">
        <w:rPr>
          <w:rFonts w:ascii="Palatino Linotype" w:eastAsia="Palatino Linotype" w:hAnsi="Palatino Linotype" w:cs="Palatino Linotype"/>
          <w:b/>
        </w:rPr>
        <w:t>obligadas a generar documentos ad hoc,</w:t>
      </w:r>
      <w:r w:rsidRPr="00E0190E">
        <w:rPr>
          <w:rFonts w:ascii="Palatino Linotype" w:eastAsia="Palatino Linotype" w:hAnsi="Palatino Linotype" w:cs="Palatino Linotype"/>
          <w:b/>
        </w:rPr>
        <w:t xml:space="preserve"> </w:t>
      </w:r>
      <w:r w:rsidRPr="00E0190E">
        <w:rPr>
          <w:rFonts w:ascii="Palatino Linotype" w:eastAsia="Palatino Linotype" w:hAnsi="Palatino Linotype" w:cs="Palatino Linotype"/>
        </w:rPr>
        <w:t xml:space="preserve">en contrario sensu, dicho criterio se puede interpretar resultando que las autoridades </w:t>
      </w:r>
      <w:r w:rsidRPr="0008717F">
        <w:rPr>
          <w:rFonts w:ascii="Palatino Linotype" w:eastAsia="Palatino Linotype" w:hAnsi="Palatino Linotype" w:cs="Palatino Linotype"/>
          <w:b/>
        </w:rPr>
        <w:t>no están impedidas a generar do</w:t>
      </w:r>
      <w:r w:rsidR="0008717F" w:rsidRPr="0008717F">
        <w:rPr>
          <w:rFonts w:ascii="Palatino Linotype" w:eastAsia="Palatino Linotype" w:hAnsi="Palatino Linotype" w:cs="Palatino Linotype"/>
          <w:b/>
        </w:rPr>
        <w:t>cumentos ad hoc</w:t>
      </w:r>
      <w:r w:rsidRPr="0008717F">
        <w:rPr>
          <w:rFonts w:ascii="Palatino Linotype" w:eastAsia="Palatino Linotype" w:hAnsi="Palatino Linotype" w:cs="Palatino Linotype"/>
          <w:b/>
        </w:rPr>
        <w:t>,</w:t>
      </w:r>
      <w:r w:rsidRPr="00E0190E">
        <w:rPr>
          <w:rFonts w:ascii="Palatino Linotype" w:eastAsia="Palatino Linotype" w:hAnsi="Palatino Linotype" w:cs="Palatino Linotype"/>
        </w:rPr>
        <w:t xml:space="preserve"> esto, siempre que con dicho documento elaborado se dé cabal cumplimiento a los requerimientos planteados, como lo es el caso particular, pues de la respuesta de advierte el dato estadístico solicitado por </w:t>
      </w:r>
      <w:r w:rsidR="0008717F" w:rsidRPr="0008717F">
        <w:rPr>
          <w:rFonts w:ascii="Palatino Linotype" w:eastAsia="Palatino Linotype" w:hAnsi="Palatino Linotype" w:cs="Palatino Linotype"/>
          <w:b/>
        </w:rPr>
        <w:t>LA PARTE RECURRENTE,</w:t>
      </w:r>
      <w:r w:rsidR="0008717F">
        <w:rPr>
          <w:rFonts w:ascii="Palatino Linotype" w:eastAsia="Palatino Linotype" w:hAnsi="Palatino Linotype" w:cs="Palatino Linotype"/>
        </w:rPr>
        <w:t xml:space="preserve"> es decir, el número de policías del Ayuntamiento de Zinacantepec. </w:t>
      </w:r>
    </w:p>
    <w:p w14:paraId="43BC862A" w14:textId="77777777" w:rsidR="001409DA" w:rsidRPr="00E0190E" w:rsidRDefault="001409DA" w:rsidP="00E0190E">
      <w:pPr>
        <w:pBdr>
          <w:top w:val="nil"/>
          <w:left w:val="nil"/>
          <w:bottom w:val="nil"/>
          <w:right w:val="nil"/>
          <w:between w:val="nil"/>
        </w:pBdr>
        <w:spacing w:line="360" w:lineRule="auto"/>
        <w:jc w:val="both"/>
        <w:rPr>
          <w:rFonts w:ascii="Palatino Linotype" w:eastAsia="Palatino Linotype" w:hAnsi="Palatino Linotype" w:cs="Palatino Linotype"/>
        </w:rPr>
      </w:pPr>
    </w:p>
    <w:p w14:paraId="3273C0E4"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esta tesitura, se estima que la información remitida por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es suficiente para tener por atendido el Derecho Humano de Acceso a la Información de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en consecuencia, devienen </w:t>
      </w:r>
      <w:r>
        <w:rPr>
          <w:rFonts w:ascii="Palatino Linotype" w:eastAsia="Palatino Linotype" w:hAnsi="Palatino Linotype" w:cs="Palatino Linotype"/>
          <w:b/>
          <w:color w:val="000000"/>
        </w:rPr>
        <w:t xml:space="preserve">INFUNDADOS </w:t>
      </w:r>
      <w:r>
        <w:rPr>
          <w:rFonts w:ascii="Palatino Linotype" w:eastAsia="Palatino Linotype" w:hAnsi="Palatino Linotype" w:cs="Palatino Linotype"/>
          <w:color w:val="000000"/>
        </w:rPr>
        <w:t xml:space="preserve">los motivos de inconformidad de </w:t>
      </w:r>
      <w:r>
        <w:rPr>
          <w:rFonts w:ascii="Palatino Linotype" w:eastAsia="Palatino Linotype" w:hAnsi="Palatino Linotype" w:cs="Palatino Linotype"/>
          <w:b/>
          <w:color w:val="000000"/>
        </w:rPr>
        <w:t>LA PARTE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siendo procedente </w:t>
      </w:r>
      <w:r>
        <w:rPr>
          <w:rFonts w:ascii="Palatino Linotype" w:eastAsia="Palatino Linotype" w:hAnsi="Palatino Linotype" w:cs="Palatino Linotype"/>
          <w:b/>
          <w:color w:val="000000"/>
        </w:rPr>
        <w:t xml:space="preserve">CONFIRMAR </w:t>
      </w:r>
      <w:r>
        <w:rPr>
          <w:rFonts w:ascii="Palatino Linotype" w:eastAsia="Palatino Linotype" w:hAnsi="Palatino Linotype" w:cs="Palatino Linotype"/>
          <w:color w:val="000000"/>
        </w:rPr>
        <w:t xml:space="preserve">la respuesta brindada a la solicitud </w:t>
      </w:r>
      <w:r>
        <w:rPr>
          <w:rFonts w:ascii="Palatino Linotype" w:eastAsia="Palatino Linotype" w:hAnsi="Palatino Linotype" w:cs="Palatino Linotype"/>
          <w:b/>
        </w:rPr>
        <w:t xml:space="preserve">00572/ZINACANT/IP/2023. </w:t>
      </w:r>
    </w:p>
    <w:p w14:paraId="1DBBB72F" w14:textId="77777777" w:rsidR="001409DA" w:rsidRDefault="001409DA">
      <w:pPr>
        <w:pBdr>
          <w:top w:val="nil"/>
          <w:left w:val="nil"/>
          <w:bottom w:val="nil"/>
          <w:right w:val="nil"/>
          <w:between w:val="nil"/>
        </w:pBdr>
        <w:spacing w:line="360" w:lineRule="auto"/>
        <w:jc w:val="both"/>
        <w:rPr>
          <w:rFonts w:ascii="Palatino Linotype" w:eastAsia="Palatino Linotype" w:hAnsi="Palatino Linotype" w:cs="Palatino Linotype"/>
        </w:rPr>
      </w:pPr>
    </w:p>
    <w:p w14:paraId="456F3D12"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5786C1D1" w14:textId="77777777" w:rsidR="001409DA" w:rsidRDefault="001409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7C64671" w14:textId="77777777" w:rsidR="001409DA" w:rsidRDefault="00E9790F">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3C893CE2" w14:textId="77777777" w:rsidR="001409DA" w:rsidRDefault="001409DA">
      <w:pPr>
        <w:pBdr>
          <w:top w:val="nil"/>
          <w:left w:val="nil"/>
          <w:bottom w:val="nil"/>
          <w:right w:val="nil"/>
          <w:between w:val="nil"/>
        </w:pBdr>
        <w:spacing w:line="360" w:lineRule="auto"/>
        <w:jc w:val="center"/>
        <w:rPr>
          <w:rFonts w:ascii="Palatino Linotype" w:eastAsia="Palatino Linotype" w:hAnsi="Palatino Linotype" w:cs="Palatino Linotype"/>
          <w:b/>
          <w:color w:val="000000"/>
          <w:highlight w:val="yellow"/>
        </w:rPr>
      </w:pPr>
    </w:p>
    <w:p w14:paraId="77F19027" w14:textId="77777777" w:rsidR="001409DA" w:rsidRDefault="00E9790F">
      <w:pPr>
        <w:spacing w:line="360" w:lineRule="auto"/>
        <w:ind w:right="51"/>
        <w:jc w:val="both"/>
        <w:rPr>
          <w:rFonts w:ascii="Palatino Linotype" w:eastAsia="Palatino Linotype" w:hAnsi="Palatino Linotype" w:cs="Palatino Linotype"/>
          <w:b/>
          <w:color w:val="222222"/>
        </w:rPr>
      </w:pPr>
      <w:r>
        <w:rPr>
          <w:rFonts w:ascii="Palatino Linotype" w:eastAsia="Palatino Linotype" w:hAnsi="Palatino Linotype" w:cs="Palatino Linotype"/>
          <w:b/>
        </w:rPr>
        <w:t xml:space="preserve">PRIMERO. </w:t>
      </w:r>
      <w:r>
        <w:rPr>
          <w:rFonts w:ascii="Palatino Linotype" w:eastAsia="Palatino Linotype" w:hAnsi="Palatino Linotype" w:cs="Palatino Linotype"/>
          <w:color w:val="222222"/>
        </w:rPr>
        <w:t xml:space="preserve">Resultan </w:t>
      </w:r>
      <w:r>
        <w:rPr>
          <w:rFonts w:ascii="Palatino Linotype" w:eastAsia="Palatino Linotype" w:hAnsi="Palatino Linotype" w:cs="Palatino Linotype"/>
          <w:b/>
          <w:color w:val="222222"/>
        </w:rPr>
        <w:t xml:space="preserve">INFUNDADOS </w:t>
      </w:r>
      <w:r>
        <w:rPr>
          <w:rFonts w:ascii="Palatino Linotype" w:eastAsia="Palatino Linotype" w:hAnsi="Palatino Linotype" w:cs="Palatino Linotype"/>
          <w:color w:val="222222"/>
        </w:rPr>
        <w:t xml:space="preserve">los motivos de inconformidad aducidos por </w:t>
      </w:r>
      <w:r>
        <w:rPr>
          <w:rFonts w:ascii="Palatino Linotype" w:eastAsia="Palatino Linotype" w:hAnsi="Palatino Linotype" w:cs="Palatino Linotype"/>
          <w:b/>
          <w:color w:val="222222"/>
        </w:rPr>
        <w:t>LA PARTE RECURRENTE</w:t>
      </w:r>
      <w:r>
        <w:rPr>
          <w:rFonts w:ascii="Palatino Linotype" w:eastAsia="Palatino Linotype" w:hAnsi="Palatino Linotype" w:cs="Palatino Linotype"/>
          <w:color w:val="222222"/>
        </w:rPr>
        <w:t xml:space="preserve"> en el recurso de revisión </w:t>
      </w:r>
      <w:r>
        <w:rPr>
          <w:rFonts w:ascii="Palatino Linotype" w:eastAsia="Palatino Linotype" w:hAnsi="Palatino Linotype" w:cs="Palatino Linotype"/>
          <w:b/>
          <w:color w:val="222222"/>
        </w:rPr>
        <w:t xml:space="preserve">04949/INFOEM/IP/RR/2023 </w:t>
      </w:r>
      <w:r>
        <w:rPr>
          <w:rFonts w:ascii="Palatino Linotype" w:eastAsia="Palatino Linotype" w:hAnsi="Palatino Linotype" w:cs="Palatino Linotype"/>
          <w:color w:val="222222"/>
        </w:rPr>
        <w:t xml:space="preserve">por lo que, en términos del </w:t>
      </w:r>
      <w:r>
        <w:rPr>
          <w:rFonts w:ascii="Palatino Linotype" w:eastAsia="Palatino Linotype" w:hAnsi="Palatino Linotype" w:cs="Palatino Linotype"/>
          <w:b/>
          <w:color w:val="222222"/>
        </w:rPr>
        <w:t>CONSIDERANDO CUARTO</w:t>
      </w:r>
      <w:r>
        <w:rPr>
          <w:rFonts w:ascii="Palatino Linotype" w:eastAsia="Palatino Linotype" w:hAnsi="Palatino Linotype" w:cs="Palatino Linotype"/>
          <w:color w:val="222222"/>
        </w:rPr>
        <w:t xml:space="preserve"> de esta resolución, se </w:t>
      </w:r>
      <w:r>
        <w:rPr>
          <w:rFonts w:ascii="Palatino Linotype" w:eastAsia="Palatino Linotype" w:hAnsi="Palatino Linotype" w:cs="Palatino Linotype"/>
          <w:b/>
          <w:color w:val="222222"/>
        </w:rPr>
        <w:t>CONFIRMA</w:t>
      </w:r>
      <w:r>
        <w:rPr>
          <w:rFonts w:ascii="Palatino Linotype" w:eastAsia="Palatino Linotype" w:hAnsi="Palatino Linotype" w:cs="Palatino Linotype"/>
          <w:color w:val="222222"/>
        </w:rPr>
        <w:t xml:space="preserve"> la respuesta del </w:t>
      </w:r>
      <w:r>
        <w:rPr>
          <w:rFonts w:ascii="Palatino Linotype" w:eastAsia="Palatino Linotype" w:hAnsi="Palatino Linotype" w:cs="Palatino Linotype"/>
          <w:b/>
          <w:color w:val="222222"/>
        </w:rPr>
        <w:t>SUJETO OBLIGADO.</w:t>
      </w:r>
    </w:p>
    <w:p w14:paraId="09341125" w14:textId="77777777" w:rsidR="001409DA" w:rsidRDefault="00E979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highlight w:val="yellow"/>
        </w:rPr>
        <w:t xml:space="preserve"> </w:t>
      </w:r>
    </w:p>
    <w:p w14:paraId="2D827E5A" w14:textId="77777777" w:rsidR="001409DA" w:rsidRDefault="00E9790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SEGUNDO. NOTIFÍQUESE </w:t>
      </w:r>
      <w:r>
        <w:rPr>
          <w:rFonts w:ascii="Palatino Linotype" w:eastAsia="Palatino Linotype" w:hAnsi="Palatino Linotype" w:cs="Palatino Linotype"/>
        </w:rPr>
        <w:t xml:space="preserve">vía SAIMEX la presente resolución a la Persona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w:t>
      </w:r>
    </w:p>
    <w:p w14:paraId="0236083C" w14:textId="77777777" w:rsidR="001409DA" w:rsidRDefault="001409DA">
      <w:pPr>
        <w:spacing w:line="360" w:lineRule="auto"/>
        <w:ind w:right="51"/>
        <w:jc w:val="both"/>
        <w:rPr>
          <w:rFonts w:ascii="Palatino Linotype" w:eastAsia="Palatino Linotype" w:hAnsi="Palatino Linotype" w:cs="Palatino Linotype"/>
          <w:highlight w:val="yellow"/>
        </w:rPr>
      </w:pPr>
    </w:p>
    <w:p w14:paraId="6DE6887C" w14:textId="77777777" w:rsidR="001409DA" w:rsidRDefault="00E9790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lastRenderedPageBreak/>
        <w:t>TERCERO. NOTIFÍQUESE </w:t>
      </w:r>
      <w:r>
        <w:rPr>
          <w:rFonts w:ascii="Palatino Linotype" w:eastAsia="Palatino Linotype" w:hAnsi="Palatino Linotype" w:cs="Palatino Linotype"/>
        </w:rPr>
        <w:t>vía SAIMEX a</w:t>
      </w:r>
      <w:r>
        <w:rPr>
          <w:rFonts w:ascii="Palatino Linotype" w:eastAsia="Palatino Linotype" w:hAnsi="Palatino Linotype" w:cs="Palatino Linotype"/>
          <w:b/>
        </w:rPr>
        <w:t xml:space="preserve"> LA PARTE RECURRENTE</w:t>
      </w:r>
      <w:r>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400F0113" w14:textId="77777777" w:rsidR="001409DA" w:rsidRDefault="00E9790F">
      <w:pPr>
        <w:pBdr>
          <w:top w:val="nil"/>
          <w:left w:val="nil"/>
          <w:bottom w:val="nil"/>
          <w:right w:val="nil"/>
          <w:between w:val="nil"/>
        </w:pBdr>
        <w:tabs>
          <w:tab w:val="left" w:pos="3585"/>
        </w:tabs>
        <w:spacing w:line="360" w:lineRule="auto"/>
        <w:jc w:val="both"/>
        <w:rPr>
          <w:color w:val="000000"/>
        </w:rPr>
      </w:pPr>
      <w:r>
        <w:rPr>
          <w:color w:val="000000"/>
        </w:rPr>
        <w:tab/>
      </w:r>
    </w:p>
    <w:p w14:paraId="1AA90268" w14:textId="77777777" w:rsidR="001409DA" w:rsidRDefault="00E979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3F54EE">
        <w:rPr>
          <w:rFonts w:ascii="Palatino Linotype" w:eastAsia="Palatino Linotype" w:hAnsi="Palatino Linotype" w:cs="Palatino Linotype"/>
          <w:color w:val="000000"/>
        </w:rPr>
        <w:t xml:space="preserve">SEXTA </w:t>
      </w:r>
      <w:r>
        <w:rPr>
          <w:rFonts w:ascii="Palatino Linotype" w:eastAsia="Palatino Linotype" w:hAnsi="Palatino Linotype" w:cs="Palatino Linotype"/>
          <w:color w:val="000000"/>
        </w:rPr>
        <w:t xml:space="preserve">SESIÓN ORDINARIA CELEBRADA EL </w:t>
      </w:r>
      <w:r w:rsidR="003F54EE">
        <w:rPr>
          <w:rFonts w:ascii="Palatino Linotype" w:eastAsia="Palatino Linotype" w:hAnsi="Palatino Linotype" w:cs="Palatino Linotype"/>
          <w:color w:val="000000"/>
        </w:rPr>
        <w:t xml:space="preserve">TRES DE OCTUBRE </w:t>
      </w:r>
      <w:r>
        <w:rPr>
          <w:rFonts w:ascii="Palatino Linotype" w:eastAsia="Palatino Linotype" w:hAnsi="Palatino Linotype" w:cs="Palatino Linotype"/>
          <w:color w:val="000000"/>
        </w:rPr>
        <w:t>DE DOS MIL VEINTITRÉS, ANTE EL SECRETARIO TÉCNICO DEL PLENO ALEXIS TAPIA RAMÍREZ.</w:t>
      </w:r>
    </w:p>
    <w:p w14:paraId="60CE14B7" w14:textId="77777777" w:rsidR="001409DA" w:rsidRDefault="001409DA">
      <w:pPr>
        <w:spacing w:line="360" w:lineRule="auto"/>
        <w:jc w:val="both"/>
        <w:rPr>
          <w:rFonts w:ascii="Palatino Linotype" w:eastAsia="Palatino Linotype" w:hAnsi="Palatino Linotype" w:cs="Palatino Linotype"/>
        </w:rPr>
      </w:pPr>
    </w:p>
    <w:p w14:paraId="5CFD8E84" w14:textId="77777777" w:rsidR="001409DA" w:rsidRDefault="001409DA">
      <w:pPr>
        <w:spacing w:line="360" w:lineRule="auto"/>
        <w:jc w:val="both"/>
        <w:rPr>
          <w:rFonts w:ascii="Palatino Linotype" w:eastAsia="Palatino Linotype" w:hAnsi="Palatino Linotype" w:cs="Palatino Linotype"/>
        </w:rPr>
      </w:pPr>
    </w:p>
    <w:p w14:paraId="06513639" w14:textId="77777777" w:rsidR="001409DA" w:rsidRDefault="001409DA">
      <w:pPr>
        <w:spacing w:line="360" w:lineRule="auto"/>
        <w:jc w:val="both"/>
        <w:rPr>
          <w:rFonts w:ascii="Palatino Linotype" w:eastAsia="Palatino Linotype" w:hAnsi="Palatino Linotype" w:cs="Palatino Linotype"/>
        </w:rPr>
      </w:pPr>
    </w:p>
    <w:p w14:paraId="7499DB22" w14:textId="77777777" w:rsidR="001409DA" w:rsidRDefault="001409DA">
      <w:pPr>
        <w:spacing w:line="360" w:lineRule="auto"/>
        <w:jc w:val="both"/>
        <w:rPr>
          <w:rFonts w:ascii="Palatino Linotype" w:eastAsia="Palatino Linotype" w:hAnsi="Palatino Linotype" w:cs="Palatino Linotype"/>
        </w:rPr>
      </w:pPr>
    </w:p>
    <w:p w14:paraId="4D788A8E" w14:textId="77777777" w:rsidR="001409DA" w:rsidRDefault="001409DA">
      <w:pPr>
        <w:spacing w:line="360" w:lineRule="auto"/>
        <w:jc w:val="both"/>
        <w:rPr>
          <w:rFonts w:ascii="Palatino Linotype" w:eastAsia="Palatino Linotype" w:hAnsi="Palatino Linotype" w:cs="Palatino Linotype"/>
        </w:rPr>
      </w:pPr>
    </w:p>
    <w:p w14:paraId="2468564F" w14:textId="77777777" w:rsidR="001409DA" w:rsidRDefault="001409DA">
      <w:pPr>
        <w:spacing w:line="360" w:lineRule="auto"/>
        <w:jc w:val="both"/>
        <w:rPr>
          <w:rFonts w:ascii="Palatino Linotype" w:eastAsia="Palatino Linotype" w:hAnsi="Palatino Linotype" w:cs="Palatino Linotype"/>
        </w:rPr>
      </w:pPr>
    </w:p>
    <w:p w14:paraId="51C3DDAE" w14:textId="77777777" w:rsidR="001409DA" w:rsidRDefault="001409DA">
      <w:pPr>
        <w:spacing w:line="360" w:lineRule="auto"/>
        <w:jc w:val="both"/>
        <w:rPr>
          <w:rFonts w:ascii="Palatino Linotype" w:eastAsia="Palatino Linotype" w:hAnsi="Palatino Linotype" w:cs="Palatino Linotype"/>
        </w:rPr>
      </w:pPr>
    </w:p>
    <w:p w14:paraId="621C32E7" w14:textId="77777777" w:rsidR="001409DA" w:rsidRDefault="001409DA">
      <w:pPr>
        <w:spacing w:line="360" w:lineRule="auto"/>
        <w:jc w:val="both"/>
        <w:rPr>
          <w:rFonts w:ascii="Palatino Linotype" w:eastAsia="Palatino Linotype" w:hAnsi="Palatino Linotype" w:cs="Palatino Linotype"/>
        </w:rPr>
      </w:pPr>
    </w:p>
    <w:p w14:paraId="6ED9A7D3" w14:textId="77777777" w:rsidR="001409DA" w:rsidRDefault="001409DA">
      <w:pPr>
        <w:spacing w:line="360" w:lineRule="auto"/>
        <w:jc w:val="both"/>
        <w:rPr>
          <w:rFonts w:ascii="Palatino Linotype" w:eastAsia="Palatino Linotype" w:hAnsi="Palatino Linotype" w:cs="Palatino Linotype"/>
        </w:rPr>
      </w:pPr>
    </w:p>
    <w:p w14:paraId="2F0836AD" w14:textId="77777777" w:rsidR="001409DA" w:rsidRDefault="001409DA">
      <w:pPr>
        <w:spacing w:line="360" w:lineRule="auto"/>
        <w:jc w:val="both"/>
        <w:rPr>
          <w:rFonts w:ascii="Palatino Linotype" w:eastAsia="Palatino Linotype" w:hAnsi="Palatino Linotype" w:cs="Palatino Linotype"/>
        </w:rPr>
      </w:pPr>
    </w:p>
    <w:p w14:paraId="69264969" w14:textId="77777777" w:rsidR="001409DA" w:rsidRDefault="001409DA">
      <w:pPr>
        <w:spacing w:line="360" w:lineRule="auto"/>
        <w:jc w:val="both"/>
        <w:rPr>
          <w:rFonts w:ascii="Palatino Linotype" w:eastAsia="Palatino Linotype" w:hAnsi="Palatino Linotype" w:cs="Palatino Linotype"/>
        </w:rPr>
      </w:pPr>
    </w:p>
    <w:p w14:paraId="7CDB34AE" w14:textId="77777777" w:rsidR="001409DA" w:rsidRDefault="001409DA">
      <w:pPr>
        <w:spacing w:line="360" w:lineRule="auto"/>
        <w:jc w:val="both"/>
        <w:rPr>
          <w:rFonts w:ascii="Palatino Linotype" w:eastAsia="Palatino Linotype" w:hAnsi="Palatino Linotype" w:cs="Palatino Linotype"/>
        </w:rPr>
      </w:pPr>
    </w:p>
    <w:p w14:paraId="0080FADD" w14:textId="77777777" w:rsidR="001409DA" w:rsidRDefault="001409DA">
      <w:pPr>
        <w:spacing w:line="360" w:lineRule="auto"/>
        <w:jc w:val="both"/>
        <w:rPr>
          <w:rFonts w:ascii="Palatino Linotype" w:eastAsia="Palatino Linotype" w:hAnsi="Palatino Linotype" w:cs="Palatino Linotype"/>
        </w:rPr>
      </w:pPr>
    </w:p>
    <w:p w14:paraId="6F24A94E" w14:textId="77777777" w:rsidR="001409DA" w:rsidRDefault="001409DA">
      <w:pPr>
        <w:spacing w:line="360" w:lineRule="auto"/>
        <w:jc w:val="both"/>
        <w:rPr>
          <w:rFonts w:ascii="Palatino Linotype" w:eastAsia="Palatino Linotype" w:hAnsi="Palatino Linotype" w:cs="Palatino Linotype"/>
        </w:rPr>
      </w:pPr>
    </w:p>
    <w:p w14:paraId="6C7FF7F1" w14:textId="77777777" w:rsidR="001409DA" w:rsidRDefault="001409DA">
      <w:pPr>
        <w:spacing w:line="360" w:lineRule="auto"/>
        <w:jc w:val="both"/>
        <w:rPr>
          <w:rFonts w:ascii="Palatino Linotype" w:eastAsia="Palatino Linotype" w:hAnsi="Palatino Linotype" w:cs="Palatino Linotype"/>
        </w:rPr>
      </w:pPr>
    </w:p>
    <w:p w14:paraId="0457BF6E" w14:textId="77777777" w:rsidR="001409DA" w:rsidRDefault="001409DA">
      <w:pPr>
        <w:spacing w:line="360" w:lineRule="auto"/>
        <w:jc w:val="both"/>
        <w:rPr>
          <w:rFonts w:ascii="Palatino Linotype" w:eastAsia="Palatino Linotype" w:hAnsi="Palatino Linotype" w:cs="Palatino Linotype"/>
        </w:rPr>
      </w:pPr>
    </w:p>
    <w:p w14:paraId="3557A193" w14:textId="77777777" w:rsidR="001409DA" w:rsidRDefault="001409DA">
      <w:pPr>
        <w:spacing w:line="360" w:lineRule="auto"/>
        <w:jc w:val="both"/>
        <w:rPr>
          <w:rFonts w:ascii="Palatino Linotype" w:eastAsia="Palatino Linotype" w:hAnsi="Palatino Linotype" w:cs="Palatino Linotype"/>
        </w:rPr>
      </w:pPr>
    </w:p>
    <w:sectPr w:rsidR="001409D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F0A6E" w14:textId="77777777" w:rsidR="009B3BCA" w:rsidRDefault="009B3BCA">
      <w:r>
        <w:separator/>
      </w:r>
    </w:p>
  </w:endnote>
  <w:endnote w:type="continuationSeparator" w:id="0">
    <w:p w14:paraId="0E2A4D6D" w14:textId="77777777" w:rsidR="009B3BCA" w:rsidRDefault="009B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F8DA" w14:textId="77777777" w:rsidR="001409DA" w:rsidRDefault="00E9790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D7494">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D7494">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292C8E6D" w14:textId="77777777" w:rsidR="001409DA" w:rsidRDefault="001409D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E4B" w14:textId="77777777" w:rsidR="001409DA" w:rsidRDefault="00E9790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D749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D7494">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515A381B" w14:textId="77777777" w:rsidR="001409DA" w:rsidRDefault="001409D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E0D2" w14:textId="77777777" w:rsidR="009B3BCA" w:rsidRDefault="009B3BCA">
      <w:r>
        <w:separator/>
      </w:r>
    </w:p>
  </w:footnote>
  <w:footnote w:type="continuationSeparator" w:id="0">
    <w:p w14:paraId="160FFBB0" w14:textId="77777777" w:rsidR="009B3BCA" w:rsidRDefault="009B3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2DA1" w14:textId="77777777" w:rsidR="001409DA" w:rsidRDefault="00E9790F">
    <w:pPr>
      <w:rPr>
        <w:rFonts w:ascii="Cambria" w:eastAsia="Cambria" w:hAnsi="Cambria" w:cs="Cambria"/>
      </w:rPr>
    </w:pPr>
    <w:r>
      <w:rPr>
        <w:noProof/>
      </w:rPr>
      <w:drawing>
        <wp:anchor distT="0" distB="0" distL="0" distR="0" simplePos="0" relativeHeight="251658240" behindDoc="1" locked="0" layoutInCell="1" hidden="0" allowOverlap="1" wp14:anchorId="6ED43441" wp14:editId="5DE58857">
          <wp:simplePos x="0" y="0"/>
          <wp:positionH relativeFrom="column">
            <wp:posOffset>-1089024</wp:posOffset>
          </wp:positionH>
          <wp:positionV relativeFrom="paragraph">
            <wp:posOffset>-468629</wp:posOffset>
          </wp:positionV>
          <wp:extent cx="7809865" cy="10165715"/>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4" w:type="dxa"/>
      <w:tblInd w:w="2830" w:type="dxa"/>
      <w:tblLayout w:type="fixed"/>
      <w:tblLook w:val="0400" w:firstRow="0" w:lastRow="0" w:firstColumn="0" w:lastColumn="0" w:noHBand="0" w:noVBand="1"/>
    </w:tblPr>
    <w:tblGrid>
      <w:gridCol w:w="2410"/>
      <w:gridCol w:w="3544"/>
    </w:tblGrid>
    <w:tr w:rsidR="001409DA" w14:paraId="1949C162" w14:textId="77777777">
      <w:tc>
        <w:tcPr>
          <w:tcW w:w="2410" w:type="dxa"/>
          <w:shd w:val="clear" w:color="auto" w:fill="auto"/>
        </w:tcPr>
        <w:p w14:paraId="563B4072" w14:textId="77777777" w:rsidR="001409DA" w:rsidRDefault="00E979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3A242FC7" w14:textId="77777777" w:rsidR="001409DA" w:rsidRDefault="00E9790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04949/INFOEM/IP/RR/2023</w:t>
          </w:r>
        </w:p>
      </w:tc>
    </w:tr>
    <w:tr w:rsidR="001409DA" w14:paraId="75E7ED58" w14:textId="77777777">
      <w:trPr>
        <w:trHeight w:val="228"/>
      </w:trPr>
      <w:tc>
        <w:tcPr>
          <w:tcW w:w="2410" w:type="dxa"/>
          <w:shd w:val="clear" w:color="auto" w:fill="auto"/>
          <w:vAlign w:val="center"/>
        </w:tcPr>
        <w:p w14:paraId="3D8C8925" w14:textId="77777777" w:rsidR="001409DA" w:rsidRDefault="00E979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5376214A" w14:textId="77777777" w:rsidR="001409DA" w:rsidRDefault="00E9790F">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1409DA" w14:paraId="606DB712" w14:textId="77777777">
      <w:tc>
        <w:tcPr>
          <w:tcW w:w="2410" w:type="dxa"/>
          <w:shd w:val="clear" w:color="auto" w:fill="auto"/>
          <w:vAlign w:val="center"/>
        </w:tcPr>
        <w:p w14:paraId="5D894486" w14:textId="77777777" w:rsidR="001409DA" w:rsidRDefault="00E9790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vAlign w:val="center"/>
        </w:tcPr>
        <w:p w14:paraId="7616B6BF" w14:textId="77777777" w:rsidR="001409DA" w:rsidRDefault="00E9790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r w:rsidR="001409DA" w14:paraId="2CF5A60F" w14:textId="77777777">
      <w:tc>
        <w:tcPr>
          <w:tcW w:w="2410" w:type="dxa"/>
          <w:shd w:val="clear" w:color="auto" w:fill="auto"/>
          <w:vAlign w:val="center"/>
        </w:tcPr>
        <w:p w14:paraId="6C1506C7" w14:textId="77777777" w:rsidR="001409DA" w:rsidRDefault="001409DA">
          <w:pPr>
            <w:ind w:right="-108"/>
            <w:rPr>
              <w:rFonts w:ascii="Palatino Linotype" w:eastAsia="Palatino Linotype" w:hAnsi="Palatino Linotype" w:cs="Palatino Linotype"/>
              <w:b/>
              <w:sz w:val="22"/>
              <w:szCs w:val="22"/>
            </w:rPr>
          </w:pPr>
        </w:p>
      </w:tc>
      <w:tc>
        <w:tcPr>
          <w:tcW w:w="3544" w:type="dxa"/>
          <w:shd w:val="clear" w:color="auto" w:fill="auto"/>
          <w:vAlign w:val="center"/>
        </w:tcPr>
        <w:p w14:paraId="7DB1E6F1" w14:textId="77777777" w:rsidR="001409DA" w:rsidRDefault="001409DA">
          <w:pPr>
            <w:ind w:right="175"/>
            <w:jc w:val="both"/>
            <w:rPr>
              <w:rFonts w:ascii="Palatino Linotype" w:eastAsia="Palatino Linotype" w:hAnsi="Palatino Linotype" w:cs="Palatino Linotype"/>
              <w:b/>
              <w:sz w:val="22"/>
              <w:szCs w:val="22"/>
            </w:rPr>
          </w:pPr>
        </w:p>
      </w:tc>
    </w:tr>
  </w:tbl>
  <w:p w14:paraId="66F066B0" w14:textId="77777777" w:rsidR="001409DA" w:rsidRDefault="00E9790F">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D542" w14:textId="77777777" w:rsidR="001409DA" w:rsidRDefault="00E9790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9AC4CA5" wp14:editId="72052404">
          <wp:simplePos x="0" y="0"/>
          <wp:positionH relativeFrom="column">
            <wp:posOffset>-1089024</wp:posOffset>
          </wp:positionH>
          <wp:positionV relativeFrom="paragraph">
            <wp:posOffset>-442593</wp:posOffset>
          </wp:positionV>
          <wp:extent cx="7809865" cy="10165715"/>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6100" w:type="dxa"/>
      <w:tblInd w:w="2830" w:type="dxa"/>
      <w:tblLayout w:type="fixed"/>
      <w:tblLook w:val="0400" w:firstRow="0" w:lastRow="0" w:firstColumn="0" w:lastColumn="0" w:noHBand="0" w:noVBand="1"/>
    </w:tblPr>
    <w:tblGrid>
      <w:gridCol w:w="2552"/>
      <w:gridCol w:w="3548"/>
    </w:tblGrid>
    <w:tr w:rsidR="001409DA" w14:paraId="1E37DB74" w14:textId="77777777">
      <w:tc>
        <w:tcPr>
          <w:tcW w:w="2552" w:type="dxa"/>
          <w:shd w:val="clear" w:color="auto" w:fill="auto"/>
          <w:vAlign w:val="center"/>
        </w:tcPr>
        <w:p w14:paraId="56053D3C" w14:textId="77777777" w:rsidR="001409DA" w:rsidRDefault="00E979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9" w:type="dxa"/>
          <w:shd w:val="clear" w:color="auto" w:fill="auto"/>
          <w:vAlign w:val="center"/>
        </w:tcPr>
        <w:p w14:paraId="220B152B" w14:textId="77777777" w:rsidR="001409DA" w:rsidRDefault="00E9790F">
          <w:pPr>
            <w:tabs>
              <w:tab w:val="left" w:pos="3153"/>
            </w:tabs>
            <w:ind w:left="-4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04949/INFOEM/IP/RR/2023</w:t>
          </w:r>
        </w:p>
      </w:tc>
    </w:tr>
    <w:tr w:rsidR="001409DA" w14:paraId="1E97EBE1" w14:textId="77777777">
      <w:trPr>
        <w:trHeight w:val="130"/>
      </w:trPr>
      <w:tc>
        <w:tcPr>
          <w:tcW w:w="2552" w:type="dxa"/>
          <w:shd w:val="clear" w:color="auto" w:fill="auto"/>
          <w:vAlign w:val="center"/>
        </w:tcPr>
        <w:p w14:paraId="5FEAB9E5" w14:textId="77777777" w:rsidR="001409DA" w:rsidRDefault="00E979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9" w:type="dxa"/>
          <w:shd w:val="clear" w:color="auto" w:fill="auto"/>
          <w:vAlign w:val="center"/>
        </w:tcPr>
        <w:p w14:paraId="4AEA6E57" w14:textId="77777777" w:rsidR="001409DA" w:rsidRDefault="001409DA">
          <w:pPr>
            <w:ind w:left="-45"/>
            <w:jc w:val="both"/>
            <w:rPr>
              <w:rFonts w:ascii="Palatino Linotype" w:eastAsia="Palatino Linotype" w:hAnsi="Palatino Linotype" w:cs="Palatino Linotype"/>
              <w:b/>
              <w:sz w:val="22"/>
              <w:szCs w:val="22"/>
            </w:rPr>
          </w:pPr>
        </w:p>
      </w:tc>
    </w:tr>
    <w:tr w:rsidR="001409DA" w14:paraId="4D509CB5" w14:textId="77777777">
      <w:trPr>
        <w:trHeight w:val="228"/>
      </w:trPr>
      <w:tc>
        <w:tcPr>
          <w:tcW w:w="2552" w:type="dxa"/>
          <w:shd w:val="clear" w:color="auto" w:fill="auto"/>
          <w:vAlign w:val="center"/>
        </w:tcPr>
        <w:p w14:paraId="4540DC46" w14:textId="77777777" w:rsidR="001409DA" w:rsidRDefault="00E979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9" w:type="dxa"/>
          <w:shd w:val="clear" w:color="auto" w:fill="auto"/>
          <w:vAlign w:val="center"/>
        </w:tcPr>
        <w:p w14:paraId="644F327C" w14:textId="77777777" w:rsidR="001409DA" w:rsidRDefault="00E9790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1409DA" w14:paraId="1F7E8A61" w14:textId="77777777">
      <w:tc>
        <w:tcPr>
          <w:tcW w:w="2552" w:type="dxa"/>
          <w:shd w:val="clear" w:color="auto" w:fill="auto"/>
          <w:vAlign w:val="center"/>
        </w:tcPr>
        <w:p w14:paraId="2898A78B" w14:textId="77777777" w:rsidR="001409DA" w:rsidRDefault="00E979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9" w:type="dxa"/>
          <w:shd w:val="clear" w:color="auto" w:fill="auto"/>
          <w:vAlign w:val="center"/>
        </w:tcPr>
        <w:p w14:paraId="03604688" w14:textId="77777777" w:rsidR="001409DA" w:rsidRDefault="00E9790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48F5CD7" w14:textId="77777777" w:rsidR="001409DA" w:rsidRDefault="001409D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903A4"/>
    <w:multiLevelType w:val="multilevel"/>
    <w:tmpl w:val="8FE6FE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3B5B42"/>
    <w:multiLevelType w:val="multilevel"/>
    <w:tmpl w:val="604CD0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446EE9"/>
    <w:multiLevelType w:val="multilevel"/>
    <w:tmpl w:val="6D6C668C"/>
    <w:lvl w:ilvl="0">
      <w:start w:val="3"/>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DA"/>
    <w:rsid w:val="0008717F"/>
    <w:rsid w:val="001409DA"/>
    <w:rsid w:val="0021779C"/>
    <w:rsid w:val="0027011C"/>
    <w:rsid w:val="002B4B4A"/>
    <w:rsid w:val="003C4158"/>
    <w:rsid w:val="003F54EE"/>
    <w:rsid w:val="00440FF1"/>
    <w:rsid w:val="00596775"/>
    <w:rsid w:val="006A7FC3"/>
    <w:rsid w:val="007D7494"/>
    <w:rsid w:val="009B3BCA"/>
    <w:rsid w:val="00D441BA"/>
    <w:rsid w:val="00E0190E"/>
    <w:rsid w:val="00E55544"/>
    <w:rsid w:val="00E9790F"/>
    <w:rsid w:val="00FB0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C826"/>
  <w15:docId w15:val="{B18D7FC1-1A76-4487-A82A-7FDC048B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A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left w:w="115" w:type="dxa"/>
        <w:right w:w="115" w:type="dxa"/>
      </w:tblCellMar>
    </w:tblPr>
  </w:style>
  <w:style w:type="table" w:customStyle="1" w:styleId="9">
    <w:name w:val="9"/>
    <w:basedOn w:val="TableNormal1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left w:w="115" w:type="dxa"/>
        <w:right w:w="115" w:type="dxa"/>
      </w:tblCellMar>
    </w:tblPr>
  </w:style>
  <w:style w:type="table" w:customStyle="1" w:styleId="7">
    <w:name w:val="7"/>
    <w:basedOn w:val="TableNormal11"/>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table" w:customStyle="1" w:styleId="23">
    <w:name w:val="23"/>
    <w:basedOn w:val="TableNormal5"/>
    <w:tblPr>
      <w:tblStyleRowBandSize w:val="1"/>
      <w:tblStyleColBandSize w:val="1"/>
      <w:tblCellMar>
        <w:left w:w="115" w:type="dxa"/>
        <w:right w:w="115" w:type="dxa"/>
      </w:tblCellMar>
    </w:tblPr>
  </w:style>
  <w:style w:type="table" w:customStyle="1" w:styleId="22">
    <w:name w:val="22"/>
    <w:basedOn w:val="TableNormal5"/>
    <w:tblPr>
      <w:tblStyleRowBandSize w:val="1"/>
      <w:tblStyleColBandSize w:val="1"/>
      <w:tblCellMar>
        <w:left w:w="115" w:type="dxa"/>
        <w:right w:w="115" w:type="dxa"/>
      </w:tblCellMar>
    </w:tblPr>
  </w:style>
  <w:style w:type="table" w:customStyle="1" w:styleId="21">
    <w:name w:val="21"/>
    <w:basedOn w:val="TableNormal6"/>
    <w:tblPr>
      <w:tblStyleRowBandSize w:val="1"/>
      <w:tblStyleColBandSize w:val="1"/>
      <w:tblCellMar>
        <w:left w:w="115" w:type="dxa"/>
        <w:right w:w="115" w:type="dxa"/>
      </w:tblCellMar>
    </w:tblPr>
  </w:style>
  <w:style w:type="table" w:customStyle="1" w:styleId="20">
    <w:name w:val="20"/>
    <w:basedOn w:val="TableNormal6"/>
    <w:tblPr>
      <w:tblStyleRowBandSize w:val="1"/>
      <w:tblStyleColBandSize w:val="1"/>
      <w:tblCellMar>
        <w:left w:w="115" w:type="dxa"/>
        <w:right w:w="115" w:type="dxa"/>
      </w:tblCellMar>
    </w:tblPr>
  </w:style>
  <w:style w:type="table" w:customStyle="1" w:styleId="19">
    <w:name w:val="19"/>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left w:w="115" w:type="dxa"/>
        <w:right w:w="115" w:type="dxa"/>
      </w:tblCellMar>
    </w:tblPr>
  </w:style>
  <w:style w:type="table" w:customStyle="1" w:styleId="17">
    <w:name w:val="17"/>
    <w:basedOn w:val="TableNormal7"/>
    <w:tblPr>
      <w:tblStyleRowBandSize w:val="1"/>
      <w:tblStyleColBandSize w:val="1"/>
      <w:tblCellMar>
        <w:left w:w="115" w:type="dxa"/>
        <w:right w:w="115" w:type="dxa"/>
      </w:tblCellMar>
    </w:tblPr>
  </w:style>
  <w:style w:type="table" w:customStyle="1" w:styleId="16">
    <w:name w:val="16"/>
    <w:basedOn w:val="TableNormal8"/>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
    <w:name w:val="13"/>
    <w:basedOn w:val="TableNormal9"/>
    <w:tblPr>
      <w:tblStyleRowBandSize w:val="1"/>
      <w:tblStyleColBandSize w:val="1"/>
      <w:tblCellMar>
        <w:left w:w="115" w:type="dxa"/>
        <w:right w:w="115" w:type="dxa"/>
      </w:tblCellMar>
    </w:tblPr>
  </w:style>
  <w:style w:type="table" w:customStyle="1" w:styleId="12">
    <w:name w:val="12"/>
    <w:basedOn w:val="TableNormal9"/>
    <w:tblPr>
      <w:tblStyleRowBandSize w:val="1"/>
      <w:tblStyleColBandSize w:val="1"/>
      <w:tblCellMar>
        <w:left w:w="115" w:type="dxa"/>
        <w:right w:w="115" w:type="dxa"/>
      </w:tblCellMar>
    </w:tblPr>
  </w:style>
  <w:style w:type="table" w:customStyle="1" w:styleId="26">
    <w:name w:val="26"/>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left w:w="115" w:type="dxa"/>
        <w:right w:w="115" w:type="dxa"/>
      </w:tblCellMar>
    </w:tblPr>
  </w:style>
  <w:style w:type="table" w:customStyle="1" w:styleId="24">
    <w:name w:val="24"/>
    <w:basedOn w:val="TableNormal10"/>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customStyle="1" w:styleId="Citas">
    <w:name w:val="Citas"/>
    <w:basedOn w:val="Normal"/>
    <w:qFormat/>
    <w:rsid w:val="00B72EA1"/>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U/w2hcEGdkB609MHChIzfxP8Dg==">CgMxLjAyCGguZ2pkZ3hzMgloLjJldDkycDAyCWguMzBqMHpsbDIJaC4yczhleW8xMgloLjN6bnlzaDcyCGguZ2pkZ3hzOAByITE1X1NzV3RKYlFSQVBaVnRSRHlTdEJfSzlpb2JpZVVaMA==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5697</Words>
  <Characters>31339</Characters>
  <Application>Microsoft Office Word</Application>
  <DocSecurity>4</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2023-10-04T19:03:00Z</cp:lastPrinted>
  <dcterms:created xsi:type="dcterms:W3CDTF">2023-10-23T23:48:00Z</dcterms:created>
  <dcterms:modified xsi:type="dcterms:W3CDTF">2023-10-23T23:48:00Z</dcterms:modified>
</cp:coreProperties>
</file>