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Pr="007A0FB2" w:rsidR="009245F5" w:rsidP="009245F5" w:rsidRDefault="009245F5" w14:paraId="63D14729" w14:textId="3E1AE07E">
      <w:pPr>
        <w:spacing w:line="360" w:lineRule="auto"/>
        <w:ind w:right="-28"/>
        <w:jc w:val="both"/>
        <w:rPr>
          <w:rFonts w:ascii="Palatino Linotype" w:hAnsi="Palatino Linotype"/>
          <w:noProof/>
          <w:sz w:val="22"/>
          <w:szCs w:val="22"/>
          <w:lang w:val="es-ES"/>
        </w:rPr>
      </w:pPr>
      <w:r w:rsidRPr="007A0FB2">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Pr="007A0FB2" w:rsidR="001843B4">
        <w:rPr>
          <w:rFonts w:ascii="Palatino Linotype" w:hAnsi="Palatino Linotype" w:cs="Tahoma"/>
          <w:bCs/>
          <w:sz w:val="22"/>
          <w:szCs w:val="22"/>
        </w:rPr>
        <w:t>veinti</w:t>
      </w:r>
      <w:r w:rsidRPr="007A0FB2" w:rsidR="006D1DD9">
        <w:rPr>
          <w:rFonts w:ascii="Palatino Linotype" w:hAnsi="Palatino Linotype" w:cs="Tahoma"/>
          <w:bCs/>
          <w:sz w:val="22"/>
          <w:szCs w:val="22"/>
        </w:rPr>
        <w:t>nueve</w:t>
      </w:r>
      <w:r w:rsidRPr="007A0FB2" w:rsidR="0068048C">
        <w:rPr>
          <w:rFonts w:ascii="Palatino Linotype" w:hAnsi="Palatino Linotype" w:cs="Tahoma"/>
          <w:bCs/>
          <w:sz w:val="22"/>
          <w:szCs w:val="22"/>
        </w:rPr>
        <w:t xml:space="preserve"> </w:t>
      </w:r>
      <w:r w:rsidRPr="007A0FB2" w:rsidR="001843B4">
        <w:rPr>
          <w:rFonts w:ascii="Palatino Linotype" w:hAnsi="Palatino Linotype" w:cs="Tahoma"/>
          <w:bCs/>
          <w:sz w:val="22"/>
          <w:szCs w:val="22"/>
        </w:rPr>
        <w:t xml:space="preserve">de </w:t>
      </w:r>
      <w:r w:rsidRPr="007A0FB2" w:rsidR="006D1DD9">
        <w:rPr>
          <w:rFonts w:ascii="Palatino Linotype" w:hAnsi="Palatino Linotype" w:cs="Tahoma"/>
          <w:bCs/>
          <w:sz w:val="22"/>
          <w:szCs w:val="22"/>
        </w:rPr>
        <w:t>marzo</w:t>
      </w:r>
      <w:r w:rsidRPr="007A0FB2">
        <w:rPr>
          <w:rFonts w:ascii="Palatino Linotype" w:hAnsi="Palatino Linotype" w:cs="Tahoma"/>
          <w:bCs/>
          <w:sz w:val="22"/>
          <w:szCs w:val="22"/>
        </w:rPr>
        <w:t xml:space="preserve"> de dos mil veinti</w:t>
      </w:r>
      <w:r w:rsidRPr="007A0FB2" w:rsidR="006D1DD9">
        <w:rPr>
          <w:rFonts w:ascii="Palatino Linotype" w:hAnsi="Palatino Linotype" w:cs="Tahoma"/>
          <w:bCs/>
          <w:sz w:val="22"/>
          <w:szCs w:val="22"/>
        </w:rPr>
        <w:t>trés</w:t>
      </w:r>
      <w:r w:rsidRPr="007A0FB2">
        <w:rPr>
          <w:rFonts w:ascii="Palatino Linotype" w:hAnsi="Palatino Linotype" w:cs="Tahoma"/>
          <w:bCs/>
          <w:sz w:val="22"/>
          <w:szCs w:val="22"/>
        </w:rPr>
        <w:t>.</w:t>
      </w:r>
    </w:p>
    <w:p w:rsidRPr="007A0FB2" w:rsidR="009245F5" w:rsidP="009245F5" w:rsidRDefault="009245F5" w14:paraId="6EA3DC8A" w14:textId="77777777">
      <w:pPr>
        <w:spacing w:line="360" w:lineRule="auto"/>
        <w:ind w:right="-28"/>
        <w:jc w:val="both"/>
        <w:rPr>
          <w:rFonts w:ascii="Palatino Linotype" w:hAnsi="Palatino Linotype"/>
          <w:noProof/>
          <w:sz w:val="22"/>
          <w:szCs w:val="22"/>
          <w:lang w:val="es-ES"/>
        </w:rPr>
      </w:pPr>
    </w:p>
    <w:p w:rsidRPr="007A0FB2" w:rsidR="009245F5" w:rsidP="0AC93512" w:rsidRDefault="009245F5" w14:paraId="1F508283" w14:textId="217E3249">
      <w:pPr>
        <w:spacing w:line="360" w:lineRule="auto"/>
        <w:ind w:right="-28"/>
        <w:jc w:val="both"/>
        <w:rPr>
          <w:rFonts w:ascii="Palatino Linotype" w:hAnsi="Palatino Linotype" w:cs="Tahoma"/>
          <w:sz w:val="22"/>
          <w:szCs w:val="22"/>
        </w:rPr>
      </w:pPr>
      <w:r w:rsidRPr="0AC93512" w:rsidR="0AC93512">
        <w:rPr>
          <w:rFonts w:ascii="Palatino Linotype" w:hAnsi="Palatino Linotype" w:cs="Tahoma"/>
          <w:b w:val="1"/>
          <w:bCs w:val="1"/>
          <w:sz w:val="22"/>
          <w:szCs w:val="22"/>
        </w:rPr>
        <w:t xml:space="preserve">VISTO </w:t>
      </w:r>
      <w:r w:rsidRPr="0AC93512" w:rsidR="0AC93512">
        <w:rPr>
          <w:rFonts w:ascii="Palatino Linotype" w:hAnsi="Palatino Linotype" w:cs="Tahoma"/>
          <w:sz w:val="22"/>
          <w:szCs w:val="22"/>
        </w:rPr>
        <w:t xml:space="preserve">el expediente conformado con motivo del Recurso de Revisión </w:t>
      </w:r>
      <w:r w:rsidRPr="0AC93512" w:rsidR="0AC93512">
        <w:rPr>
          <w:rFonts w:ascii="Palatino Linotype" w:hAnsi="Palatino Linotype" w:cs="Tahoma"/>
          <w:color w:val="0D0D0D" w:themeColor="text1" w:themeTint="F2" w:themeShade="FF"/>
          <w:sz w:val="22"/>
          <w:szCs w:val="22"/>
        </w:rPr>
        <w:t>01126/INFOEM/IP/RR/2023</w:t>
      </w:r>
      <w:r w:rsidRPr="0AC93512" w:rsidR="0AC93512">
        <w:rPr>
          <w:rFonts w:ascii="Palatino Linotype" w:hAnsi="Palatino Linotype" w:cs="Tahoma"/>
          <w:sz w:val="22"/>
          <w:szCs w:val="22"/>
        </w:rPr>
        <w:t xml:space="preserve">, interpuesto por </w:t>
      </w:r>
      <w:r w:rsidRPr="0AC93512" w:rsidR="0AC93512">
        <w:rPr>
          <w:rFonts w:ascii="Palatino Linotype" w:hAnsi="Palatino Linotype" w:cs="Tahoma"/>
          <w:sz w:val="22"/>
          <w:szCs w:val="22"/>
          <w:highlight w:val="black"/>
        </w:rPr>
        <w:t>XXXXXXXXXXXXXXXXXXX</w:t>
      </w:r>
      <w:r w:rsidRPr="0AC93512" w:rsidR="0AC93512">
        <w:rPr>
          <w:rFonts w:ascii="Palatino Linotype" w:hAnsi="Palatino Linotype" w:cs="Tahoma"/>
          <w:sz w:val="22"/>
          <w:szCs w:val="22"/>
        </w:rPr>
        <w:t>, en lo sucesivo el Recurrente o Particular, en contra de la respuesta del Sujeto Obligado, Ayuntamiento de Zinacantepec, a la solicitud de acceso a la información pública con número de folio 00123/ZINACANT/IP/2023, se emite la presente Resolución, con base en los Antecedentes y Considerandos que se exponen a continuación:</w:t>
      </w:r>
    </w:p>
    <w:p w:rsidRPr="007A0FB2" w:rsidR="009245F5" w:rsidP="009245F5" w:rsidRDefault="009245F5" w14:paraId="6EAB901D" w14:textId="77777777">
      <w:pPr>
        <w:spacing w:line="360" w:lineRule="auto"/>
        <w:ind w:right="-28"/>
        <w:jc w:val="both"/>
        <w:rPr>
          <w:rFonts w:ascii="Palatino Linotype" w:hAnsi="Palatino Linotype" w:cs="Tahoma"/>
          <w:b/>
          <w:bCs/>
          <w:color w:val="0D0D0D" w:themeColor="text1" w:themeTint="F2"/>
          <w:sz w:val="22"/>
          <w:szCs w:val="22"/>
        </w:rPr>
      </w:pPr>
    </w:p>
    <w:p w:rsidRPr="007A0FB2" w:rsidR="009245F5" w:rsidP="009245F5" w:rsidRDefault="009245F5" w14:paraId="46C48F09" w14:textId="77777777">
      <w:pPr>
        <w:tabs>
          <w:tab w:val="center" w:pos="4522"/>
          <w:tab w:val="left" w:pos="7245"/>
          <w:tab w:val="right" w:pos="9044"/>
        </w:tabs>
        <w:spacing w:line="360" w:lineRule="auto"/>
        <w:ind w:right="-28"/>
        <w:jc w:val="center"/>
        <w:rPr>
          <w:rFonts w:ascii="Palatino Linotype" w:hAnsi="Palatino Linotype" w:cs="Tahoma"/>
          <w:b/>
          <w:sz w:val="22"/>
          <w:szCs w:val="22"/>
        </w:rPr>
      </w:pPr>
      <w:r w:rsidRPr="007A0FB2">
        <w:rPr>
          <w:rFonts w:ascii="Palatino Linotype" w:hAnsi="Palatino Linotype" w:cs="Tahoma"/>
          <w:b/>
          <w:sz w:val="22"/>
          <w:szCs w:val="22"/>
        </w:rPr>
        <w:t>A N T E C E D E N T E S</w:t>
      </w:r>
    </w:p>
    <w:p w:rsidRPr="007A0FB2" w:rsidR="009245F5" w:rsidP="009245F5" w:rsidRDefault="009245F5" w14:paraId="7DB038B0" w14:textId="77777777">
      <w:pPr>
        <w:tabs>
          <w:tab w:val="center" w:pos="4522"/>
          <w:tab w:val="left" w:pos="7245"/>
          <w:tab w:val="right" w:pos="9044"/>
        </w:tabs>
        <w:spacing w:line="360" w:lineRule="auto"/>
        <w:ind w:right="-28"/>
        <w:rPr>
          <w:rFonts w:ascii="Palatino Linotype" w:hAnsi="Palatino Linotype" w:cs="Tahoma"/>
          <w:b/>
          <w:sz w:val="22"/>
          <w:szCs w:val="22"/>
        </w:rPr>
      </w:pPr>
    </w:p>
    <w:p w:rsidRPr="007A0FB2" w:rsidR="009245F5" w:rsidP="009245F5" w:rsidRDefault="009245F5" w14:paraId="6C7BB1C5" w14:textId="77777777">
      <w:pPr>
        <w:pStyle w:val="Prrafodelista"/>
        <w:tabs>
          <w:tab w:val="left" w:pos="567"/>
        </w:tabs>
        <w:spacing w:line="360" w:lineRule="auto"/>
        <w:ind w:left="0" w:right="-28"/>
        <w:contextualSpacing w:val="0"/>
        <w:jc w:val="both"/>
        <w:rPr>
          <w:rFonts w:ascii="Palatino Linotype" w:hAnsi="Palatino Linotype" w:cs="Tahoma"/>
          <w:b/>
          <w:szCs w:val="22"/>
        </w:rPr>
      </w:pPr>
      <w:r w:rsidRPr="007A0FB2">
        <w:rPr>
          <w:rFonts w:ascii="Palatino Linotype" w:hAnsi="Palatino Linotype" w:cs="Tahoma"/>
          <w:b/>
          <w:szCs w:val="22"/>
        </w:rPr>
        <w:t xml:space="preserve">I. Presentación de la solicitud de información. </w:t>
      </w:r>
    </w:p>
    <w:p w:rsidRPr="007A0FB2" w:rsidR="009245F5" w:rsidP="009245F5" w:rsidRDefault="009245F5" w14:paraId="605FB9E4" w14:textId="77777777">
      <w:pPr>
        <w:pStyle w:val="Prrafodelista"/>
        <w:tabs>
          <w:tab w:val="left" w:pos="1050"/>
        </w:tabs>
        <w:spacing w:line="360" w:lineRule="auto"/>
        <w:ind w:left="0" w:right="-28"/>
        <w:contextualSpacing w:val="0"/>
        <w:jc w:val="both"/>
        <w:rPr>
          <w:rFonts w:ascii="Palatino Linotype" w:hAnsi="Palatino Linotype" w:cs="Tahoma"/>
          <w:szCs w:val="22"/>
        </w:rPr>
      </w:pPr>
    </w:p>
    <w:p w:rsidRPr="007A0FB2" w:rsidR="00A021B4" w:rsidP="009245F5" w:rsidRDefault="009245F5" w14:paraId="3F22F683" w14:textId="5FCDAFEA">
      <w:pPr>
        <w:autoSpaceDE w:val="0"/>
        <w:autoSpaceDN w:val="0"/>
        <w:adjustRightInd w:val="0"/>
        <w:spacing w:line="360" w:lineRule="auto"/>
        <w:jc w:val="both"/>
        <w:rPr>
          <w:rFonts w:ascii="Palatino Linotype" w:hAnsi="Palatino Linotype" w:cs="Tahoma"/>
          <w:b/>
          <w:bCs/>
          <w:sz w:val="22"/>
          <w:szCs w:val="22"/>
          <w:lang w:val="es-ES"/>
        </w:rPr>
      </w:pPr>
      <w:r w:rsidRPr="007A0FB2">
        <w:rPr>
          <w:rFonts w:ascii="Palatino Linotype" w:hAnsi="Palatino Linotype" w:cs="Tahoma"/>
          <w:sz w:val="22"/>
          <w:szCs w:val="22"/>
        </w:rPr>
        <w:t xml:space="preserve">Con fecha </w:t>
      </w:r>
      <w:r w:rsidRPr="007A0FB2" w:rsidR="001E2378">
        <w:rPr>
          <w:rFonts w:ascii="Palatino Linotype" w:hAnsi="Palatino Linotype" w:cs="Tahoma"/>
          <w:sz w:val="22"/>
          <w:szCs w:val="22"/>
        </w:rPr>
        <w:t>veintitrés</w:t>
      </w:r>
      <w:r w:rsidRPr="007A0FB2">
        <w:rPr>
          <w:rFonts w:ascii="Palatino Linotype" w:hAnsi="Palatino Linotype" w:cs="Tahoma"/>
          <w:sz w:val="22"/>
          <w:szCs w:val="22"/>
        </w:rPr>
        <w:t xml:space="preserve"> de </w:t>
      </w:r>
      <w:r w:rsidRPr="007A0FB2" w:rsidR="00154666">
        <w:rPr>
          <w:rFonts w:ascii="Palatino Linotype" w:hAnsi="Palatino Linotype" w:cs="Tahoma"/>
          <w:sz w:val="22"/>
          <w:szCs w:val="22"/>
        </w:rPr>
        <w:t>enero</w:t>
      </w:r>
      <w:r w:rsidRPr="007A0FB2">
        <w:rPr>
          <w:rFonts w:ascii="Palatino Linotype" w:hAnsi="Palatino Linotype" w:cs="Tahoma"/>
          <w:sz w:val="22"/>
          <w:szCs w:val="22"/>
        </w:rPr>
        <w:t xml:space="preserve"> de dos mil veinti</w:t>
      </w:r>
      <w:r w:rsidRPr="007A0FB2" w:rsidR="001E2378">
        <w:rPr>
          <w:rFonts w:ascii="Palatino Linotype" w:hAnsi="Palatino Linotype" w:cs="Tahoma"/>
          <w:sz w:val="22"/>
          <w:szCs w:val="22"/>
        </w:rPr>
        <w:t>trés</w:t>
      </w:r>
      <w:r w:rsidRPr="007A0FB2">
        <w:rPr>
          <w:rFonts w:ascii="Palatino Linotype" w:hAnsi="Palatino Linotype" w:cs="Tahoma"/>
          <w:sz w:val="22"/>
          <w:szCs w:val="22"/>
        </w:rPr>
        <w:t xml:space="preserve">, el Particular presentó una solicitud de acceso a la información pública, a través del Sistema de Acceso a la Información Mexiquense (SAIMEX), ante el </w:t>
      </w:r>
      <w:r w:rsidRPr="007A0FB2" w:rsidR="00154666">
        <w:rPr>
          <w:rFonts w:ascii="Palatino Linotype" w:hAnsi="Palatino Linotype" w:cs="Tahoma"/>
          <w:sz w:val="22"/>
          <w:szCs w:val="22"/>
        </w:rPr>
        <w:t xml:space="preserve">Ayuntamiento de </w:t>
      </w:r>
      <w:r w:rsidRPr="007A0FB2" w:rsidR="001E2378">
        <w:rPr>
          <w:rFonts w:ascii="Palatino Linotype" w:hAnsi="Palatino Linotype" w:cs="Tahoma"/>
          <w:sz w:val="22"/>
          <w:szCs w:val="22"/>
        </w:rPr>
        <w:t>Zinacantepec</w:t>
      </w:r>
      <w:r w:rsidRPr="007A0FB2" w:rsidR="001E2378">
        <w:rPr>
          <w:rFonts w:ascii="Palatino Linotype" w:hAnsi="Palatino Linotype" w:cs="Tahoma"/>
          <w:b/>
          <w:bCs/>
          <w:sz w:val="22"/>
          <w:szCs w:val="22"/>
        </w:rPr>
        <w:t>,</w:t>
      </w:r>
      <w:r w:rsidRPr="007A0FB2" w:rsidR="00A021B4">
        <w:rPr>
          <w:rFonts w:ascii="Palatino Linotype" w:hAnsi="Palatino Linotype" w:cs="Tahoma"/>
          <w:b/>
          <w:bCs/>
          <w:sz w:val="22"/>
          <w:szCs w:val="22"/>
        </w:rPr>
        <w:t xml:space="preserve"> </w:t>
      </w:r>
      <w:r w:rsidRPr="007A0FB2" w:rsidR="00A021B4">
        <w:rPr>
          <w:rFonts w:ascii="Palatino Linotype" w:hAnsi="Palatino Linotype" w:cs="Tahoma"/>
          <w:sz w:val="22"/>
          <w:szCs w:val="22"/>
          <w:lang w:val="es-ES"/>
        </w:rPr>
        <w:t>mediante la cual requirió lo siguiente:</w:t>
      </w:r>
    </w:p>
    <w:p w:rsidRPr="007A0FB2" w:rsidR="009245F5" w:rsidP="009245F5" w:rsidRDefault="009245F5" w14:paraId="3063A805" w14:textId="77777777">
      <w:pPr>
        <w:tabs>
          <w:tab w:val="left" w:pos="4667"/>
        </w:tabs>
        <w:spacing w:line="360" w:lineRule="auto"/>
        <w:ind w:left="567" w:right="567"/>
        <w:jc w:val="both"/>
        <w:rPr>
          <w:rFonts w:ascii="Palatino Linotype" w:hAnsi="Palatino Linotype" w:cs="Tahoma"/>
          <w:b/>
          <w:bCs/>
          <w:i/>
        </w:rPr>
      </w:pPr>
    </w:p>
    <w:p w:rsidRPr="007A0FB2" w:rsidR="009245F5" w:rsidP="009245F5" w:rsidRDefault="009245F5" w14:paraId="7A31A639" w14:textId="77777777">
      <w:pPr>
        <w:tabs>
          <w:tab w:val="left" w:pos="4667"/>
        </w:tabs>
        <w:spacing w:line="360" w:lineRule="auto"/>
        <w:ind w:left="567" w:right="567"/>
        <w:jc w:val="both"/>
        <w:rPr>
          <w:rFonts w:ascii="Palatino Linotype" w:hAnsi="Palatino Linotype" w:cs="Tahoma"/>
          <w:b/>
          <w:bCs/>
          <w:i/>
        </w:rPr>
      </w:pPr>
      <w:r w:rsidRPr="007A0FB2">
        <w:rPr>
          <w:rFonts w:ascii="Palatino Linotype" w:hAnsi="Palatino Linotype" w:cs="Tahoma"/>
          <w:b/>
          <w:bCs/>
          <w:i/>
        </w:rPr>
        <w:t>“DESCRIPCIÓN CLARA Y PRECISA DE LA INFORMACIÓN SOLICITADA:</w:t>
      </w:r>
    </w:p>
    <w:p w:rsidRPr="007A0FB2" w:rsidR="009245F5" w:rsidP="009245F5" w:rsidRDefault="001E2378" w14:paraId="5DC2D3D0" w14:textId="19345E73">
      <w:pPr>
        <w:tabs>
          <w:tab w:val="left" w:pos="4667"/>
        </w:tabs>
        <w:spacing w:line="360" w:lineRule="auto"/>
        <w:ind w:left="567" w:right="567"/>
        <w:jc w:val="both"/>
        <w:rPr>
          <w:rFonts w:ascii="Palatino Linotype" w:hAnsi="Palatino Linotype" w:cs="Tahoma"/>
          <w:bCs/>
          <w:i/>
        </w:rPr>
      </w:pPr>
      <w:r w:rsidRPr="007A0FB2">
        <w:rPr>
          <w:rFonts w:ascii="Palatino Linotype" w:hAnsi="Palatino Linotype"/>
          <w:i/>
          <w:color w:val="000000"/>
        </w:rPr>
        <w:t>QUE INFORME EL MUNICIPIO DE ZINACANTEPEC SUS DEUDAS QUE PRESENTA EN LOS AÑOS 2022 Y 2023 Y LOS PRESTAMOS QUE A OBTENDIO POR PARTE DE LOS BANCOS EN EL AÑO 2022</w:t>
      </w:r>
      <w:r w:rsidRPr="007A0FB2" w:rsidR="00154666">
        <w:rPr>
          <w:rFonts w:ascii="Palatino Linotype" w:hAnsi="Palatino Linotype"/>
          <w:i/>
          <w:color w:val="000000"/>
        </w:rPr>
        <w:t>.</w:t>
      </w:r>
      <w:r w:rsidRPr="007A0FB2" w:rsidR="009245F5">
        <w:rPr>
          <w:rFonts w:ascii="Palatino Linotype" w:hAnsi="Palatino Linotype" w:cs="Tahoma"/>
          <w:bCs/>
          <w:i/>
        </w:rPr>
        <w:t xml:space="preserve">” </w:t>
      </w:r>
    </w:p>
    <w:p w:rsidRPr="007A0FB2" w:rsidR="001843B4" w:rsidP="001E2378" w:rsidRDefault="001843B4" w14:paraId="47658C57" w14:textId="77777777">
      <w:pPr>
        <w:tabs>
          <w:tab w:val="left" w:pos="4667"/>
        </w:tabs>
        <w:spacing w:line="360" w:lineRule="auto"/>
        <w:ind w:right="567"/>
        <w:jc w:val="both"/>
        <w:rPr>
          <w:rFonts w:ascii="Palatino Linotype" w:hAnsi="Palatino Linotype" w:cs="Tahoma"/>
          <w:bCs/>
          <w:i/>
        </w:rPr>
      </w:pPr>
    </w:p>
    <w:p w:rsidRPr="007A0FB2" w:rsidR="009245F5" w:rsidP="009245F5" w:rsidRDefault="009245F5" w14:paraId="661AA01E" w14:textId="77777777">
      <w:pPr>
        <w:tabs>
          <w:tab w:val="left" w:pos="4667"/>
        </w:tabs>
        <w:spacing w:line="360" w:lineRule="auto"/>
        <w:ind w:left="567"/>
        <w:jc w:val="both"/>
        <w:rPr>
          <w:rFonts w:ascii="Palatino Linotype" w:hAnsi="Palatino Linotype" w:cs="Tahoma"/>
          <w:b/>
          <w:bCs/>
          <w:i/>
        </w:rPr>
      </w:pPr>
      <w:r w:rsidRPr="007A0FB2">
        <w:rPr>
          <w:rFonts w:ascii="Palatino Linotype" w:hAnsi="Palatino Linotype" w:cs="Tahoma"/>
          <w:b/>
          <w:bCs/>
          <w:i/>
        </w:rPr>
        <w:t xml:space="preserve">“Modalidad de Entrega: </w:t>
      </w:r>
    </w:p>
    <w:p w:rsidRPr="007A0FB2" w:rsidR="009245F5" w:rsidP="009245F5" w:rsidRDefault="009245F5" w14:paraId="267D9C41" w14:textId="77777777">
      <w:pPr>
        <w:tabs>
          <w:tab w:val="left" w:pos="567"/>
        </w:tabs>
        <w:spacing w:line="360" w:lineRule="auto"/>
        <w:ind w:left="567" w:right="-28"/>
        <w:jc w:val="both"/>
        <w:rPr>
          <w:rFonts w:ascii="Palatino Linotype" w:hAnsi="Palatino Linotype" w:cs="Tahoma"/>
          <w:bCs/>
          <w:i/>
        </w:rPr>
      </w:pPr>
      <w:r w:rsidRPr="007A0FB2" w:rsidDel="006544EC">
        <w:rPr>
          <w:rFonts w:ascii="Palatino Linotype" w:hAnsi="Palatino Linotype" w:cs="Tahoma"/>
          <w:b/>
          <w:bCs/>
          <w:i/>
        </w:rPr>
        <w:t xml:space="preserve"> </w:t>
      </w:r>
      <w:r w:rsidRPr="007A0FB2">
        <w:rPr>
          <w:rFonts w:ascii="Palatino Linotype" w:hAnsi="Palatino Linotype" w:cs="Tahoma"/>
          <w:bCs/>
          <w:i/>
        </w:rPr>
        <w:t>A través de SAIMEX.”</w:t>
      </w:r>
    </w:p>
    <w:p w:rsidRPr="007A0FB2" w:rsidR="009245F5" w:rsidP="009245F5" w:rsidRDefault="009245F5" w14:paraId="3BE03F08" w14:textId="77777777">
      <w:pPr>
        <w:tabs>
          <w:tab w:val="left" w:pos="567"/>
        </w:tabs>
        <w:spacing w:line="360" w:lineRule="auto"/>
        <w:ind w:left="567" w:right="-28"/>
        <w:jc w:val="both"/>
        <w:rPr>
          <w:rFonts w:ascii="Palatino Linotype" w:hAnsi="Palatino Linotype" w:cs="Tahoma"/>
          <w:i/>
        </w:rPr>
      </w:pPr>
    </w:p>
    <w:p w:rsidRPr="007A0FB2" w:rsidR="001E2378" w:rsidP="001E2378" w:rsidRDefault="001E2378" w14:paraId="06A94F06" w14:textId="4B22BFEA">
      <w:pPr>
        <w:pStyle w:val="Prrafodelista"/>
        <w:tabs>
          <w:tab w:val="left" w:pos="567"/>
        </w:tabs>
        <w:spacing w:line="360" w:lineRule="auto"/>
        <w:ind w:left="0"/>
        <w:jc w:val="both"/>
        <w:rPr>
          <w:rFonts w:ascii="Palatino Linotype" w:hAnsi="Palatino Linotype" w:cs="Tahoma"/>
          <w:b/>
          <w:szCs w:val="22"/>
        </w:rPr>
      </w:pPr>
      <w:bookmarkStart w:name="_Hlk16082333" w:id="0"/>
      <w:r w:rsidRPr="007A0FB2">
        <w:rPr>
          <w:rFonts w:ascii="Palatino Linotype" w:hAnsi="Palatino Linotype" w:cs="Tahoma"/>
          <w:b/>
          <w:szCs w:val="22"/>
        </w:rPr>
        <w:t>II. Requerimientos de aclaración a la solicitud de información.</w:t>
      </w:r>
    </w:p>
    <w:p w:rsidRPr="007A0FB2" w:rsidR="001E2378" w:rsidP="001E2378" w:rsidRDefault="001E2378" w14:paraId="1CF23305" w14:textId="109457BF">
      <w:pPr>
        <w:pStyle w:val="Prrafodelista"/>
        <w:tabs>
          <w:tab w:val="left" w:pos="567"/>
        </w:tabs>
        <w:spacing w:line="360" w:lineRule="auto"/>
        <w:ind w:left="0"/>
        <w:jc w:val="both"/>
        <w:rPr>
          <w:rFonts w:ascii="Palatino Linotype" w:hAnsi="Palatino Linotype" w:cs="Tahoma"/>
          <w:szCs w:val="22"/>
        </w:rPr>
      </w:pPr>
      <w:r w:rsidRPr="007A0FB2">
        <w:rPr>
          <w:rFonts w:ascii="Palatino Linotype" w:hAnsi="Palatino Linotype" w:cs="Tahoma"/>
          <w:szCs w:val="22"/>
        </w:rPr>
        <w:lastRenderedPageBreak/>
        <w:t xml:space="preserve">Con fecha treinta de enero de dos mil veintitrés, la Unidad de Transparencia del Sujeto Obligado, notificó al Particular, mediante el Sistema de Acceso a la Información Mexiquense (SAIMEX), una solicitud de aclaración, a efecto de que aclarara el requerimiento de información, conforme a lo siguiente: </w:t>
      </w:r>
    </w:p>
    <w:p w:rsidRPr="007A0FB2" w:rsidR="001E2378" w:rsidP="001E2378" w:rsidRDefault="001E2378" w14:paraId="129C0157" w14:textId="77777777">
      <w:pPr>
        <w:pStyle w:val="Prrafodelista"/>
        <w:tabs>
          <w:tab w:val="left" w:pos="567"/>
        </w:tabs>
        <w:spacing w:line="360" w:lineRule="auto"/>
        <w:ind w:left="567" w:right="567"/>
        <w:jc w:val="both"/>
        <w:rPr>
          <w:rFonts w:ascii="Palatino Linotype" w:hAnsi="Palatino Linotype" w:cs="Tahoma"/>
          <w:szCs w:val="22"/>
        </w:rPr>
      </w:pPr>
    </w:p>
    <w:p w:rsidRPr="007A0FB2" w:rsidR="001E2378" w:rsidP="001E2378" w:rsidRDefault="001E2378" w14:paraId="05EC14C4" w14:textId="77777777">
      <w:pPr>
        <w:pStyle w:val="Prrafodelista"/>
        <w:tabs>
          <w:tab w:val="left" w:pos="567"/>
        </w:tabs>
        <w:spacing w:line="360" w:lineRule="auto"/>
        <w:ind w:left="567" w:right="567"/>
        <w:jc w:val="both"/>
        <w:rPr>
          <w:rFonts w:ascii="Palatino Linotype" w:hAnsi="Palatino Linotype" w:cs="Tahoma"/>
          <w:i/>
          <w:sz w:val="20"/>
          <w:szCs w:val="22"/>
        </w:rPr>
      </w:pPr>
      <w:r w:rsidRPr="007A0FB2">
        <w:rPr>
          <w:rFonts w:ascii="Palatino Linotype" w:hAnsi="Palatino Linotype" w:cs="Tahoma"/>
          <w:i/>
          <w:sz w:val="20"/>
          <w:szCs w:val="22"/>
        </w:rPr>
        <w:t>“…</w:t>
      </w:r>
    </w:p>
    <w:p w:rsidRPr="007A0FB2" w:rsidR="005956B6" w:rsidP="005956B6" w:rsidRDefault="005956B6" w14:paraId="0D246A9A" w14:textId="79843FEB">
      <w:pPr>
        <w:pStyle w:val="Prrafodelista"/>
        <w:tabs>
          <w:tab w:val="left" w:pos="567"/>
        </w:tabs>
        <w:spacing w:line="360" w:lineRule="auto"/>
        <w:ind w:left="567" w:right="567"/>
        <w:jc w:val="both"/>
        <w:rPr>
          <w:rFonts w:ascii="Palatino Linotype" w:hAnsi="Palatino Linotype" w:cs="Tahoma"/>
          <w:i/>
          <w:sz w:val="20"/>
          <w:szCs w:val="22"/>
        </w:rPr>
      </w:pPr>
      <w:r w:rsidRPr="007A0FB2">
        <w:rPr>
          <w:rFonts w:ascii="Palatino Linotype" w:hAnsi="Palatino Linotype" w:cs="Tahoma"/>
          <w:i/>
          <w:sz w:val="20"/>
          <w:szCs w:val="22"/>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rsidRPr="007A0FB2" w:rsidR="005956B6" w:rsidP="005956B6" w:rsidRDefault="005956B6" w14:paraId="61951CE5" w14:textId="77777777">
      <w:pPr>
        <w:pStyle w:val="Prrafodelista"/>
        <w:tabs>
          <w:tab w:val="left" w:pos="567"/>
        </w:tabs>
        <w:spacing w:line="360" w:lineRule="auto"/>
        <w:ind w:left="567" w:right="567"/>
        <w:jc w:val="both"/>
        <w:rPr>
          <w:rFonts w:ascii="Palatino Linotype" w:hAnsi="Palatino Linotype" w:cs="Tahoma"/>
          <w:i/>
          <w:sz w:val="20"/>
          <w:szCs w:val="22"/>
        </w:rPr>
      </w:pPr>
    </w:p>
    <w:p w:rsidRPr="007A0FB2" w:rsidR="005956B6" w:rsidP="005956B6" w:rsidRDefault="005956B6" w14:paraId="3DC995CA" w14:textId="77777777">
      <w:pPr>
        <w:pStyle w:val="Prrafodelista"/>
        <w:tabs>
          <w:tab w:val="left" w:pos="567"/>
        </w:tabs>
        <w:spacing w:line="360" w:lineRule="auto"/>
        <w:ind w:left="567" w:right="567"/>
        <w:jc w:val="both"/>
        <w:rPr>
          <w:rFonts w:ascii="Palatino Linotype" w:hAnsi="Palatino Linotype" w:cs="Tahoma"/>
          <w:i/>
          <w:sz w:val="20"/>
          <w:szCs w:val="22"/>
        </w:rPr>
      </w:pPr>
      <w:r w:rsidRPr="007A0FB2">
        <w:rPr>
          <w:rFonts w:ascii="Palatino Linotype" w:hAnsi="Palatino Linotype" w:cs="Tahoma"/>
          <w:i/>
          <w:sz w:val="20"/>
          <w:szCs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rsidRPr="007A0FB2" w:rsidR="001E2378" w:rsidP="005956B6" w:rsidRDefault="001E2378" w14:paraId="631851A4" w14:textId="12A77895">
      <w:pPr>
        <w:pStyle w:val="Prrafodelista"/>
        <w:tabs>
          <w:tab w:val="left" w:pos="567"/>
        </w:tabs>
        <w:spacing w:line="360" w:lineRule="auto"/>
        <w:ind w:left="567" w:right="567"/>
        <w:jc w:val="both"/>
        <w:rPr>
          <w:rFonts w:ascii="Palatino Linotype" w:hAnsi="Palatino Linotype" w:cs="Tahoma"/>
          <w:i/>
          <w:sz w:val="20"/>
          <w:szCs w:val="22"/>
        </w:rPr>
      </w:pPr>
      <w:r w:rsidRPr="007A0FB2">
        <w:rPr>
          <w:rFonts w:ascii="Palatino Linotype" w:hAnsi="Palatino Linotype" w:cs="Tahoma"/>
          <w:i/>
          <w:sz w:val="20"/>
          <w:szCs w:val="22"/>
        </w:rPr>
        <w:t>…” (Sic)</w:t>
      </w:r>
    </w:p>
    <w:p w:rsidRPr="007A0FB2" w:rsidR="001E2378" w:rsidP="001E2378" w:rsidRDefault="001E2378" w14:paraId="3700F817" w14:textId="77777777">
      <w:pPr>
        <w:pStyle w:val="Prrafodelista"/>
        <w:tabs>
          <w:tab w:val="left" w:pos="567"/>
        </w:tabs>
        <w:spacing w:line="360" w:lineRule="auto"/>
        <w:ind w:left="0"/>
        <w:jc w:val="both"/>
        <w:rPr>
          <w:rFonts w:ascii="Palatino Linotype" w:hAnsi="Palatino Linotype" w:cs="Tahoma"/>
          <w:szCs w:val="22"/>
        </w:rPr>
      </w:pPr>
    </w:p>
    <w:p w:rsidRPr="007A0FB2" w:rsidR="001E2378" w:rsidP="001E2378" w:rsidRDefault="001E2378" w14:paraId="3B3A5955" w14:textId="77777777">
      <w:pPr>
        <w:pStyle w:val="Prrafodelista"/>
        <w:tabs>
          <w:tab w:val="left" w:pos="567"/>
        </w:tabs>
        <w:spacing w:line="360" w:lineRule="auto"/>
        <w:ind w:left="0"/>
        <w:jc w:val="both"/>
        <w:rPr>
          <w:rFonts w:ascii="Palatino Linotype" w:hAnsi="Palatino Linotype" w:cs="Tahoma"/>
          <w:b/>
          <w:szCs w:val="22"/>
        </w:rPr>
      </w:pPr>
      <w:r w:rsidRPr="007A0FB2">
        <w:rPr>
          <w:rFonts w:ascii="Palatino Linotype" w:hAnsi="Palatino Linotype" w:cs="Tahoma"/>
          <w:b/>
          <w:szCs w:val="22"/>
        </w:rPr>
        <w:t>III. Contestación al requerimiento de aclaración.</w:t>
      </w:r>
    </w:p>
    <w:p w:rsidRPr="007A0FB2" w:rsidR="001E2378" w:rsidP="001E2378" w:rsidRDefault="001E2378" w14:paraId="4881D697" w14:textId="77777777">
      <w:pPr>
        <w:pStyle w:val="Prrafodelista"/>
        <w:tabs>
          <w:tab w:val="left" w:pos="567"/>
        </w:tabs>
        <w:spacing w:line="360" w:lineRule="auto"/>
        <w:ind w:left="0"/>
        <w:jc w:val="both"/>
        <w:rPr>
          <w:rFonts w:ascii="Palatino Linotype" w:hAnsi="Palatino Linotype" w:cs="Tahoma"/>
          <w:b/>
          <w:szCs w:val="22"/>
        </w:rPr>
      </w:pPr>
    </w:p>
    <w:p w:rsidRPr="007A0FB2" w:rsidR="001E2378" w:rsidP="001E2378" w:rsidRDefault="001E2378" w14:paraId="381227FC" w14:textId="34541937">
      <w:pPr>
        <w:pStyle w:val="Prrafodelista"/>
        <w:tabs>
          <w:tab w:val="left" w:pos="567"/>
        </w:tabs>
        <w:spacing w:line="360" w:lineRule="auto"/>
        <w:ind w:left="0"/>
        <w:jc w:val="both"/>
        <w:rPr>
          <w:rFonts w:ascii="Palatino Linotype" w:hAnsi="Palatino Linotype" w:cs="Tahoma"/>
          <w:szCs w:val="22"/>
        </w:rPr>
      </w:pPr>
      <w:r w:rsidRPr="007A0FB2">
        <w:rPr>
          <w:rFonts w:ascii="Palatino Linotype" w:hAnsi="Palatino Linotype" w:cs="Tahoma"/>
          <w:szCs w:val="22"/>
        </w:rPr>
        <w:t xml:space="preserve">Con fecha </w:t>
      </w:r>
      <w:r w:rsidRPr="007A0FB2" w:rsidR="00575E90">
        <w:rPr>
          <w:rFonts w:ascii="Palatino Linotype" w:hAnsi="Palatino Linotype" w:cs="Tahoma"/>
          <w:szCs w:val="22"/>
        </w:rPr>
        <w:t>treinta</w:t>
      </w:r>
      <w:r w:rsidRPr="007A0FB2">
        <w:rPr>
          <w:rFonts w:ascii="Palatino Linotype" w:hAnsi="Palatino Linotype" w:cs="Tahoma"/>
          <w:szCs w:val="22"/>
        </w:rPr>
        <w:t xml:space="preserve"> de </w:t>
      </w:r>
      <w:r w:rsidRPr="007A0FB2" w:rsidR="00575E90">
        <w:rPr>
          <w:rFonts w:ascii="Palatino Linotype" w:hAnsi="Palatino Linotype" w:cs="Tahoma"/>
          <w:szCs w:val="22"/>
        </w:rPr>
        <w:t>enero</w:t>
      </w:r>
      <w:r w:rsidRPr="007A0FB2">
        <w:rPr>
          <w:rFonts w:ascii="Palatino Linotype" w:hAnsi="Palatino Linotype" w:cs="Tahoma"/>
          <w:szCs w:val="22"/>
        </w:rPr>
        <w:t xml:space="preserve"> de dos mil veinti</w:t>
      </w:r>
      <w:r w:rsidRPr="007A0FB2" w:rsidR="00575E90">
        <w:rPr>
          <w:rFonts w:ascii="Palatino Linotype" w:hAnsi="Palatino Linotype" w:cs="Tahoma"/>
          <w:szCs w:val="22"/>
        </w:rPr>
        <w:t>trés</w:t>
      </w:r>
      <w:r w:rsidRPr="007A0FB2">
        <w:rPr>
          <w:rFonts w:ascii="Palatino Linotype" w:hAnsi="Palatino Linotype" w:cs="Tahoma"/>
          <w:szCs w:val="22"/>
        </w:rPr>
        <w:t xml:space="preserve">, el Particular respondió al requerimiento de aclaración previamente señalado, mediante el Sistema de Acceso a la Información Mexiquense (SAIMEX), mediante el cual manifestó lo siguiente: </w:t>
      </w:r>
    </w:p>
    <w:p w:rsidRPr="007A0FB2" w:rsidR="001E2378" w:rsidP="001E2378" w:rsidRDefault="001E2378" w14:paraId="2B94D32D" w14:textId="77777777">
      <w:pPr>
        <w:pStyle w:val="Prrafodelista"/>
        <w:tabs>
          <w:tab w:val="left" w:pos="567"/>
        </w:tabs>
        <w:spacing w:line="360" w:lineRule="auto"/>
        <w:ind w:left="0"/>
        <w:jc w:val="both"/>
        <w:rPr>
          <w:rFonts w:ascii="Palatino Linotype" w:hAnsi="Palatino Linotype" w:cs="Tahoma"/>
          <w:szCs w:val="22"/>
        </w:rPr>
      </w:pPr>
    </w:p>
    <w:p w:rsidRPr="007A0FB2" w:rsidR="001E2378" w:rsidP="001E2378" w:rsidRDefault="001E2378" w14:paraId="07763D04" w14:textId="4D64886C">
      <w:pPr>
        <w:pStyle w:val="Prrafodelista"/>
        <w:tabs>
          <w:tab w:val="left" w:pos="567"/>
        </w:tabs>
        <w:spacing w:line="360" w:lineRule="auto"/>
        <w:ind w:left="567" w:right="567"/>
        <w:jc w:val="both"/>
        <w:rPr>
          <w:rFonts w:ascii="Palatino Linotype" w:hAnsi="Palatino Linotype" w:cs="Tahoma"/>
          <w:i/>
          <w:iCs/>
          <w:szCs w:val="22"/>
        </w:rPr>
      </w:pPr>
      <w:r w:rsidRPr="007A0FB2">
        <w:rPr>
          <w:rFonts w:ascii="Palatino Linotype" w:hAnsi="Palatino Linotype" w:cs="Tahoma"/>
          <w:i/>
          <w:iCs/>
          <w:szCs w:val="22"/>
        </w:rPr>
        <w:t>“</w:t>
      </w:r>
      <w:r w:rsidRPr="007A0FB2" w:rsidR="00575E90">
        <w:rPr>
          <w:rFonts w:ascii="Palatino Linotype" w:hAnsi="Palatino Linotype" w:cs="Tahoma"/>
          <w:i/>
          <w:iCs/>
          <w:szCs w:val="22"/>
        </w:rPr>
        <w:t>SE SOILICITA COPIA DE LOS INFORMES DE LAS DEUDAS DEL 2022 Y 2023 QUE PRESENTA EL AYUNTAMIENTO DE ZINACANTEPEC</w:t>
      </w:r>
      <w:r w:rsidRPr="007A0FB2">
        <w:rPr>
          <w:rFonts w:ascii="Palatino Linotype" w:hAnsi="Palatino Linotype" w:cs="Tahoma"/>
          <w:i/>
          <w:iCs/>
          <w:szCs w:val="22"/>
        </w:rPr>
        <w:t>” (Sic.)</w:t>
      </w:r>
    </w:p>
    <w:p w:rsidRPr="007A0FB2" w:rsidR="003E7D05" w:rsidP="003E7D05" w:rsidRDefault="003E7D05" w14:paraId="23B88C6A" w14:textId="77777777">
      <w:pPr>
        <w:tabs>
          <w:tab w:val="left" w:pos="4667"/>
        </w:tabs>
        <w:spacing w:line="360" w:lineRule="auto"/>
        <w:ind w:right="567"/>
        <w:jc w:val="both"/>
        <w:rPr>
          <w:rFonts w:ascii="Palatino Linotype" w:hAnsi="Palatino Linotype" w:cs="Tahoma"/>
          <w:b/>
          <w:bCs/>
          <w:sz w:val="22"/>
          <w:szCs w:val="24"/>
        </w:rPr>
      </w:pPr>
    </w:p>
    <w:p w:rsidRPr="007A0FB2" w:rsidR="003E7D05" w:rsidP="003E7D05" w:rsidRDefault="003E7D05" w14:paraId="79EF8011" w14:textId="24F5091A">
      <w:pPr>
        <w:tabs>
          <w:tab w:val="left" w:pos="4667"/>
        </w:tabs>
        <w:spacing w:line="360" w:lineRule="auto"/>
        <w:ind w:right="567"/>
        <w:jc w:val="both"/>
        <w:rPr>
          <w:rFonts w:ascii="Palatino Linotype" w:hAnsi="Palatino Linotype" w:cs="Tahoma"/>
          <w:b/>
          <w:bCs/>
          <w:sz w:val="22"/>
          <w:szCs w:val="24"/>
        </w:rPr>
      </w:pPr>
      <w:r w:rsidRPr="007A0FB2">
        <w:rPr>
          <w:rFonts w:ascii="Palatino Linotype" w:hAnsi="Palatino Linotype" w:cs="Tahoma"/>
          <w:b/>
          <w:bCs/>
          <w:sz w:val="22"/>
          <w:szCs w:val="24"/>
        </w:rPr>
        <w:t>I</w:t>
      </w:r>
      <w:r w:rsidRPr="007A0FB2" w:rsidR="00575E90">
        <w:rPr>
          <w:rFonts w:ascii="Palatino Linotype" w:hAnsi="Palatino Linotype" w:cs="Tahoma"/>
          <w:b/>
          <w:bCs/>
          <w:sz w:val="22"/>
          <w:szCs w:val="24"/>
        </w:rPr>
        <w:t>V</w:t>
      </w:r>
      <w:r w:rsidRPr="007A0FB2">
        <w:rPr>
          <w:rFonts w:ascii="Palatino Linotype" w:hAnsi="Palatino Linotype" w:cs="Tahoma"/>
          <w:b/>
          <w:bCs/>
          <w:sz w:val="22"/>
          <w:szCs w:val="24"/>
        </w:rPr>
        <w:t xml:space="preserve">. </w:t>
      </w:r>
      <w:r w:rsidRPr="007A0FB2">
        <w:rPr>
          <w:rFonts w:ascii="Palatino Linotype" w:hAnsi="Palatino Linotype" w:cs="Tahoma"/>
          <w:b/>
          <w:sz w:val="22"/>
          <w:szCs w:val="24"/>
        </w:rPr>
        <w:t>Respuesta</w:t>
      </w:r>
      <w:r w:rsidRPr="007A0FB2">
        <w:rPr>
          <w:rFonts w:ascii="Palatino Linotype" w:hAnsi="Palatino Linotype" w:cs="Tahoma"/>
          <w:b/>
          <w:bCs/>
          <w:sz w:val="22"/>
          <w:szCs w:val="24"/>
        </w:rPr>
        <w:t xml:space="preserve"> del Sujeto Obligado.</w:t>
      </w:r>
    </w:p>
    <w:bookmarkEnd w:id="0"/>
    <w:p w:rsidRPr="007A0FB2" w:rsidR="009245F5" w:rsidP="009245F5" w:rsidRDefault="001843B4" w14:paraId="7C46B0E6" w14:textId="08B3BCFB">
      <w:pPr>
        <w:autoSpaceDE w:val="0"/>
        <w:autoSpaceDN w:val="0"/>
        <w:adjustRightInd w:val="0"/>
        <w:spacing w:line="360" w:lineRule="auto"/>
        <w:contextualSpacing/>
        <w:jc w:val="both"/>
        <w:rPr>
          <w:rFonts w:ascii="Palatino Linotype" w:hAnsi="Palatino Linotype" w:cs="Tahoma"/>
          <w:sz w:val="22"/>
          <w:szCs w:val="22"/>
        </w:rPr>
      </w:pPr>
      <w:r w:rsidRPr="007A0FB2">
        <w:rPr>
          <w:rFonts w:ascii="Palatino Linotype" w:hAnsi="Palatino Linotype" w:cs="Tahoma"/>
          <w:bCs/>
          <w:sz w:val="22"/>
          <w:szCs w:val="22"/>
        </w:rPr>
        <w:lastRenderedPageBreak/>
        <w:t>Con fecha</w:t>
      </w:r>
      <w:r w:rsidRPr="007A0FB2" w:rsidR="009245F5">
        <w:rPr>
          <w:rFonts w:ascii="Palatino Linotype" w:hAnsi="Palatino Linotype" w:cs="Tahoma"/>
          <w:bCs/>
          <w:sz w:val="22"/>
          <w:szCs w:val="22"/>
        </w:rPr>
        <w:t xml:space="preserve"> </w:t>
      </w:r>
      <w:r w:rsidRPr="007A0FB2" w:rsidR="00575E90">
        <w:rPr>
          <w:rFonts w:ascii="Palatino Linotype" w:hAnsi="Palatino Linotype" w:cs="Tahoma"/>
          <w:bCs/>
          <w:sz w:val="22"/>
          <w:szCs w:val="22"/>
        </w:rPr>
        <w:t>veintidós</w:t>
      </w:r>
      <w:r w:rsidRPr="007A0FB2" w:rsidR="009245F5">
        <w:rPr>
          <w:rFonts w:ascii="Palatino Linotype" w:hAnsi="Palatino Linotype" w:cs="Tahoma"/>
          <w:bCs/>
          <w:sz w:val="22"/>
          <w:szCs w:val="22"/>
        </w:rPr>
        <w:t xml:space="preserve"> de febrero de dos mil veinti</w:t>
      </w:r>
      <w:r w:rsidRPr="007A0FB2" w:rsidR="00575E90">
        <w:rPr>
          <w:rFonts w:ascii="Palatino Linotype" w:hAnsi="Palatino Linotype" w:cs="Tahoma"/>
          <w:bCs/>
          <w:sz w:val="22"/>
          <w:szCs w:val="22"/>
        </w:rPr>
        <w:t>tré</w:t>
      </w:r>
      <w:r w:rsidRPr="007A0FB2" w:rsidR="009245F5">
        <w:rPr>
          <w:rFonts w:ascii="Palatino Linotype" w:hAnsi="Palatino Linotype" w:cs="Tahoma"/>
          <w:bCs/>
          <w:sz w:val="22"/>
          <w:szCs w:val="22"/>
        </w:rPr>
        <w:t>s, el</w:t>
      </w:r>
      <w:r w:rsidRPr="007A0FB2" w:rsidR="009245F5">
        <w:rPr>
          <w:rFonts w:ascii="Palatino Linotype" w:hAnsi="Palatino Linotype" w:cs="Tahoma"/>
          <w:b/>
          <w:sz w:val="22"/>
          <w:szCs w:val="22"/>
        </w:rPr>
        <w:t xml:space="preserve"> </w:t>
      </w:r>
      <w:r w:rsidRPr="007A0FB2" w:rsidR="009245F5">
        <w:rPr>
          <w:rFonts w:ascii="Palatino Linotype" w:hAnsi="Palatino Linotype" w:cs="Tahoma"/>
          <w:sz w:val="22"/>
          <w:szCs w:val="22"/>
        </w:rPr>
        <w:t xml:space="preserve">Sujeto Obligado dio respuesta a la solicitud de acceso a la información a través del Sistema de Acceso a la Información Mexiquense (SAIMEX), </w:t>
      </w:r>
      <w:r w:rsidRPr="007A0FB2" w:rsidR="00575E90">
        <w:rPr>
          <w:rFonts w:ascii="Palatino Linotype" w:hAnsi="Palatino Linotype" w:cs="Tahoma"/>
          <w:sz w:val="22"/>
          <w:szCs w:val="22"/>
        </w:rPr>
        <w:t xml:space="preserve">por medio de un oficio sin </w:t>
      </w:r>
      <w:r w:rsidRPr="007A0FB2" w:rsidR="006C2D02">
        <w:rPr>
          <w:rFonts w:ascii="Palatino Linotype" w:hAnsi="Palatino Linotype" w:cs="Tahoma"/>
          <w:sz w:val="22"/>
          <w:szCs w:val="22"/>
        </w:rPr>
        <w:t>número, suscrito</w:t>
      </w:r>
      <w:r w:rsidRPr="007A0FB2" w:rsidR="009245F5">
        <w:rPr>
          <w:rFonts w:ascii="Palatino Linotype" w:hAnsi="Palatino Linotype" w:cs="Tahoma"/>
          <w:sz w:val="22"/>
          <w:szCs w:val="22"/>
        </w:rPr>
        <w:t xml:space="preserve"> por el </w:t>
      </w:r>
      <w:r w:rsidRPr="007A0FB2" w:rsidR="00575E90">
        <w:rPr>
          <w:rFonts w:ascii="Palatino Linotype" w:hAnsi="Palatino Linotype" w:cs="Tahoma"/>
          <w:sz w:val="22"/>
          <w:szCs w:val="22"/>
        </w:rPr>
        <w:t>Titular de la Unidad de Transparencia</w:t>
      </w:r>
      <w:r w:rsidRPr="007A0FB2" w:rsidR="009245F5">
        <w:rPr>
          <w:rFonts w:ascii="Palatino Linotype" w:hAnsi="Palatino Linotype" w:cs="Tahoma"/>
          <w:sz w:val="22"/>
          <w:szCs w:val="22"/>
        </w:rPr>
        <w:t xml:space="preserve"> y dirigido al </w:t>
      </w:r>
      <w:r w:rsidRPr="007A0FB2" w:rsidR="00575E90">
        <w:rPr>
          <w:rFonts w:ascii="Palatino Linotype" w:hAnsi="Palatino Linotype" w:cs="Tahoma"/>
          <w:sz w:val="22"/>
          <w:szCs w:val="22"/>
        </w:rPr>
        <w:t>Particular</w:t>
      </w:r>
      <w:r w:rsidRPr="007A0FB2" w:rsidR="009245F5">
        <w:rPr>
          <w:rFonts w:ascii="Palatino Linotype" w:hAnsi="Palatino Linotype" w:cs="Tahoma"/>
          <w:sz w:val="22"/>
          <w:szCs w:val="22"/>
        </w:rPr>
        <w:t>, en los siguientes términos:</w:t>
      </w:r>
    </w:p>
    <w:p w:rsidRPr="007A0FB2" w:rsidR="009245F5" w:rsidP="009245F5" w:rsidRDefault="009245F5" w14:paraId="3EFD69A1" w14:textId="77777777">
      <w:pPr>
        <w:tabs>
          <w:tab w:val="left" w:pos="4667"/>
        </w:tabs>
        <w:spacing w:line="360" w:lineRule="auto"/>
        <w:ind w:left="567"/>
        <w:jc w:val="both"/>
        <w:rPr>
          <w:rFonts w:ascii="Palatino Linotype" w:hAnsi="Palatino Linotype" w:cs="Tahoma"/>
          <w:bCs/>
          <w:i/>
        </w:rPr>
      </w:pPr>
    </w:p>
    <w:p w:rsidRPr="007A0FB2" w:rsidR="00B91719" w:rsidP="009245F5" w:rsidRDefault="009245F5" w14:paraId="228D2EDF" w14:textId="77777777">
      <w:pPr>
        <w:tabs>
          <w:tab w:val="left" w:pos="4667"/>
        </w:tabs>
        <w:spacing w:line="360" w:lineRule="auto"/>
        <w:ind w:left="567"/>
        <w:jc w:val="both"/>
        <w:rPr>
          <w:rFonts w:ascii="Palatino Linotype" w:hAnsi="Palatino Linotype" w:cs="Tahoma"/>
          <w:bCs/>
          <w:i/>
          <w:lang w:val="es-ES"/>
        </w:rPr>
      </w:pPr>
      <w:r w:rsidRPr="007A0FB2">
        <w:rPr>
          <w:rFonts w:ascii="Palatino Linotype" w:hAnsi="Palatino Linotype" w:cs="Tahoma"/>
          <w:bCs/>
          <w:i/>
        </w:rPr>
        <w:t>“</w:t>
      </w:r>
      <w:r w:rsidRPr="007A0FB2">
        <w:rPr>
          <w:rFonts w:ascii="Palatino Linotype" w:hAnsi="Palatino Linotype" w:cs="Tahoma"/>
          <w:bCs/>
          <w:i/>
          <w:lang w:val="es-ES"/>
        </w:rPr>
        <w:t xml:space="preserve">… </w:t>
      </w:r>
    </w:p>
    <w:p w:rsidRPr="007A0FB2" w:rsidR="00575E90" w:rsidP="00575E90" w:rsidRDefault="00575E90" w14:paraId="0560B12A" w14:textId="77777777">
      <w:pPr>
        <w:tabs>
          <w:tab w:val="left" w:pos="4667"/>
        </w:tabs>
        <w:spacing w:line="360" w:lineRule="auto"/>
        <w:ind w:left="567"/>
        <w:jc w:val="center"/>
        <w:rPr>
          <w:rFonts w:ascii="Palatino Linotype" w:hAnsi="Palatino Linotype" w:cs="Tahoma"/>
          <w:b/>
          <w:i/>
          <w:lang w:val="es-ES"/>
        </w:rPr>
      </w:pPr>
      <w:r w:rsidRPr="007A0FB2">
        <w:rPr>
          <w:rFonts w:ascii="Palatino Linotype" w:hAnsi="Palatino Linotype" w:cs="Tahoma"/>
          <w:b/>
          <w:i/>
          <w:lang w:val="es-ES"/>
        </w:rPr>
        <w:t>RESUELVE</w:t>
      </w:r>
    </w:p>
    <w:p w:rsidRPr="007A0FB2" w:rsidR="00575E90" w:rsidP="00575E90" w:rsidRDefault="00575E90" w14:paraId="697951CD" w14:textId="77777777">
      <w:pPr>
        <w:tabs>
          <w:tab w:val="left" w:pos="4667"/>
        </w:tabs>
        <w:spacing w:line="360" w:lineRule="auto"/>
        <w:ind w:left="567"/>
        <w:jc w:val="both"/>
        <w:rPr>
          <w:rFonts w:ascii="Palatino Linotype" w:hAnsi="Palatino Linotype" w:cs="Tahoma"/>
          <w:bCs/>
          <w:i/>
          <w:lang w:val="es-ES"/>
        </w:rPr>
      </w:pPr>
    </w:p>
    <w:p w:rsidRPr="007A0FB2" w:rsidR="00575E90" w:rsidP="00575E90" w:rsidRDefault="00575E90" w14:paraId="6E44127E" w14:textId="77777777">
      <w:pPr>
        <w:tabs>
          <w:tab w:val="left" w:pos="4667"/>
        </w:tabs>
        <w:spacing w:line="360" w:lineRule="auto"/>
        <w:ind w:left="567"/>
        <w:jc w:val="both"/>
        <w:rPr>
          <w:rFonts w:ascii="Palatino Linotype" w:hAnsi="Palatino Linotype" w:cs="Tahoma"/>
          <w:bCs/>
          <w:i/>
          <w:lang w:val="es-ES"/>
        </w:rPr>
      </w:pPr>
      <w:r w:rsidRPr="007A0FB2">
        <w:rPr>
          <w:rFonts w:ascii="Palatino Linotype" w:hAnsi="Palatino Linotype" w:cs="Tahoma"/>
          <w:b/>
          <w:i/>
          <w:lang w:val="es-ES"/>
        </w:rPr>
        <w:t>PRIMERO.</w:t>
      </w:r>
      <w:r w:rsidRPr="007A0FB2">
        <w:rPr>
          <w:rFonts w:ascii="Palatino Linotype" w:hAnsi="Palatino Linotype" w:cs="Tahoma"/>
          <w:bCs/>
          <w:i/>
          <w:lang w:val="es-ES"/>
        </w:rPr>
        <w:t xml:space="preserve"> Por lo anteriormente expuesto y en apego a la </w:t>
      </w:r>
      <w:r w:rsidRPr="007A0FB2">
        <w:rPr>
          <w:rFonts w:ascii="Palatino Linotype" w:hAnsi="Palatino Linotype" w:cs="Tahoma"/>
          <w:b/>
          <w:i/>
          <w:lang w:val="es-ES"/>
        </w:rPr>
        <w:t>Ley de Transparencia y Acceso a la Información Pública del Estado de México y Municipios</w:t>
      </w:r>
      <w:r w:rsidRPr="007A0FB2">
        <w:rPr>
          <w:rFonts w:ascii="Palatino Linotype" w:hAnsi="Palatino Linotype" w:cs="Tahoma"/>
          <w:bCs/>
          <w:i/>
          <w:lang w:val="es-ES"/>
        </w:rPr>
        <w:t xml:space="preserve"> es importante señalar:</w:t>
      </w:r>
    </w:p>
    <w:p w:rsidRPr="007A0FB2" w:rsidR="00575E90" w:rsidP="00575E90" w:rsidRDefault="00575E90" w14:paraId="6FCFF6D8" w14:textId="77777777">
      <w:pPr>
        <w:tabs>
          <w:tab w:val="left" w:pos="4667"/>
        </w:tabs>
        <w:spacing w:line="360" w:lineRule="auto"/>
        <w:ind w:left="567"/>
        <w:jc w:val="both"/>
        <w:rPr>
          <w:rFonts w:ascii="Palatino Linotype" w:hAnsi="Palatino Linotype" w:cs="Tahoma"/>
          <w:bCs/>
          <w:i/>
          <w:lang w:val="es-ES"/>
        </w:rPr>
      </w:pPr>
      <w:r w:rsidRPr="007A0FB2">
        <w:rPr>
          <w:rFonts w:ascii="Palatino Linotype" w:hAnsi="Palatino Linotype" w:cs="Tahoma"/>
          <w:bCs/>
          <w:i/>
          <w:lang w:val="es-ES"/>
        </w:rPr>
        <w:t>[...]</w:t>
      </w:r>
    </w:p>
    <w:p w:rsidRPr="007A0FB2" w:rsidR="00575E90" w:rsidP="00575E90" w:rsidRDefault="00575E90" w14:paraId="10F52168" w14:textId="77777777">
      <w:pPr>
        <w:tabs>
          <w:tab w:val="left" w:pos="4667"/>
        </w:tabs>
        <w:spacing w:line="360" w:lineRule="auto"/>
        <w:ind w:left="567"/>
        <w:jc w:val="both"/>
        <w:rPr>
          <w:rFonts w:ascii="Palatino Linotype" w:hAnsi="Palatino Linotype" w:cs="Tahoma"/>
          <w:bCs/>
          <w:i/>
          <w:lang w:val="es-ES"/>
        </w:rPr>
      </w:pPr>
      <w:r w:rsidRPr="007A0FB2">
        <w:rPr>
          <w:rFonts w:ascii="Palatino Linotype" w:hAnsi="Palatino Linotype" w:cs="Tahoma"/>
          <w:b/>
          <w:i/>
          <w:lang w:val="es-ES"/>
        </w:rPr>
        <w:t>Artículo 12.</w:t>
      </w:r>
      <w:r w:rsidRPr="007A0FB2">
        <w:rPr>
          <w:rFonts w:ascii="Palatino Linotype" w:hAnsi="Palatino Linotype" w:cs="Tahoma"/>
          <w:bCs/>
          <w:i/>
          <w:lang w:val="es-ES"/>
        </w:rPr>
        <w:t xml:space="preserve"> Quienes generen, recopilen, administren, manejen, procesen, archiven o conserven información pública serán responsables de la misma en los términos de las disposiciones jurídicas aplicables.</w:t>
      </w:r>
    </w:p>
    <w:p w:rsidRPr="007A0FB2" w:rsidR="00575E90" w:rsidP="00575E90" w:rsidRDefault="00575E90" w14:paraId="270F5A44" w14:textId="77777777">
      <w:pPr>
        <w:tabs>
          <w:tab w:val="left" w:pos="4667"/>
        </w:tabs>
        <w:spacing w:line="360" w:lineRule="auto"/>
        <w:ind w:left="567"/>
        <w:jc w:val="both"/>
        <w:rPr>
          <w:rFonts w:ascii="Palatino Linotype" w:hAnsi="Palatino Linotype" w:cs="Tahoma"/>
          <w:bCs/>
          <w:i/>
          <w:lang w:val="es-ES"/>
        </w:rPr>
      </w:pPr>
    </w:p>
    <w:p w:rsidRPr="007A0FB2" w:rsidR="00575E90" w:rsidP="00575E90" w:rsidRDefault="00575E90" w14:paraId="1306A11F" w14:textId="77777777">
      <w:pPr>
        <w:tabs>
          <w:tab w:val="left" w:pos="4667"/>
        </w:tabs>
        <w:spacing w:line="360" w:lineRule="auto"/>
        <w:ind w:left="567"/>
        <w:jc w:val="both"/>
        <w:rPr>
          <w:rFonts w:ascii="Palatino Linotype" w:hAnsi="Palatino Linotype" w:cs="Tahoma"/>
          <w:bCs/>
          <w:i/>
          <w:lang w:val="es-ES"/>
        </w:rPr>
      </w:pPr>
      <w:r w:rsidRPr="007A0FB2">
        <w:rPr>
          <w:rFonts w:ascii="Palatino Linotype" w:hAnsi="Palatino Linotype" w:cs="Tahoma"/>
          <w:bCs/>
          <w:i/>
          <w:lang w:val="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Pr="007A0FB2" w:rsidR="00575E90" w:rsidP="00575E90" w:rsidRDefault="00575E90" w14:paraId="795AD106" w14:textId="77777777">
      <w:pPr>
        <w:tabs>
          <w:tab w:val="left" w:pos="4667"/>
        </w:tabs>
        <w:spacing w:line="360" w:lineRule="auto"/>
        <w:ind w:left="567"/>
        <w:jc w:val="both"/>
        <w:rPr>
          <w:rFonts w:ascii="Palatino Linotype" w:hAnsi="Palatino Linotype" w:cs="Tahoma"/>
          <w:bCs/>
          <w:i/>
          <w:lang w:val="es-ES"/>
        </w:rPr>
      </w:pPr>
      <w:r w:rsidRPr="007A0FB2">
        <w:rPr>
          <w:rFonts w:ascii="Palatino Linotype" w:hAnsi="Palatino Linotype" w:cs="Tahoma"/>
          <w:bCs/>
          <w:i/>
          <w:lang w:val="es-ES"/>
        </w:rPr>
        <w:t>[...]</w:t>
      </w:r>
    </w:p>
    <w:p w:rsidRPr="007A0FB2" w:rsidR="00575E90" w:rsidP="00575E90" w:rsidRDefault="00575E90" w14:paraId="439C4E83" w14:textId="5FF7FA28">
      <w:pPr>
        <w:tabs>
          <w:tab w:val="left" w:pos="4667"/>
        </w:tabs>
        <w:spacing w:line="360" w:lineRule="auto"/>
        <w:ind w:left="567"/>
        <w:jc w:val="both"/>
        <w:rPr>
          <w:rFonts w:ascii="Palatino Linotype" w:hAnsi="Palatino Linotype" w:cs="Tahoma"/>
          <w:bCs/>
          <w:i/>
          <w:lang w:val="es-ES"/>
        </w:rPr>
      </w:pPr>
      <w:r w:rsidRPr="007A0FB2">
        <w:rPr>
          <w:rFonts w:ascii="Palatino Linotype" w:hAnsi="Palatino Linotype" w:cs="Tahoma"/>
          <w:bCs/>
          <w:i/>
          <w:lang w:val="es-ES"/>
        </w:rPr>
        <w:t>De lo anterior y en respuesta a su solicitud, le comento que la información solicitada de la podrá consultar en el sistema de Información Pública de Oficio Mexiquense (IPOMEX) a través de la siguiente liga de la siguiente liga de acceso:</w:t>
      </w:r>
    </w:p>
    <w:p w:rsidRPr="007A0FB2" w:rsidR="00575E90" w:rsidP="00575E90" w:rsidRDefault="00575E90" w14:paraId="5E7CD519" w14:textId="77777777">
      <w:pPr>
        <w:tabs>
          <w:tab w:val="left" w:pos="4667"/>
        </w:tabs>
        <w:spacing w:line="360" w:lineRule="auto"/>
        <w:ind w:left="567"/>
        <w:jc w:val="both"/>
        <w:rPr>
          <w:rFonts w:ascii="Palatino Linotype" w:hAnsi="Palatino Linotype" w:cs="Tahoma"/>
          <w:bCs/>
          <w:i/>
          <w:lang w:val="es-ES"/>
        </w:rPr>
      </w:pPr>
    </w:p>
    <w:bookmarkStart w:name="_Hlk130399655" w:id="1"/>
    <w:p w:rsidRPr="007A0FB2" w:rsidR="00575E90" w:rsidP="00575E90" w:rsidRDefault="00575E90" w14:paraId="5F12F558" w14:textId="28F9765D">
      <w:pPr>
        <w:tabs>
          <w:tab w:val="left" w:pos="4667"/>
        </w:tabs>
        <w:spacing w:line="360" w:lineRule="auto"/>
        <w:ind w:left="567"/>
        <w:jc w:val="both"/>
        <w:rPr>
          <w:rFonts w:ascii="Palatino Linotype" w:hAnsi="Palatino Linotype" w:cs="Tahoma"/>
          <w:bCs/>
          <w:i/>
          <w:lang w:val="es-ES"/>
        </w:rPr>
      </w:pPr>
      <w:r w:rsidRPr="007A0FB2">
        <w:rPr>
          <w:rFonts w:ascii="Palatino Linotype" w:hAnsi="Palatino Linotype" w:cs="Tahoma"/>
          <w:bCs/>
          <w:i/>
          <w:lang w:val="es-ES"/>
        </w:rPr>
        <w:fldChar w:fldCharType="begin"/>
      </w:r>
      <w:r w:rsidRPr="007A0FB2">
        <w:rPr>
          <w:rFonts w:ascii="Palatino Linotype" w:hAnsi="Palatino Linotype" w:cs="Tahoma"/>
          <w:bCs/>
          <w:i/>
          <w:lang w:val="es-ES"/>
        </w:rPr>
        <w:instrText xml:space="preserve"> HYPERLINK "https://www.ipomex.org.mx/ipo3/lgt/indice/ZINACANTEPEC/art_92_xxvi.web" </w:instrText>
      </w:r>
      <w:r w:rsidRPr="007A0FB2">
        <w:rPr>
          <w:rFonts w:ascii="Palatino Linotype" w:hAnsi="Palatino Linotype" w:cs="Tahoma"/>
          <w:bCs/>
          <w:i/>
          <w:lang w:val="es-ES"/>
        </w:rPr>
      </w:r>
      <w:r w:rsidRPr="007A0FB2">
        <w:rPr>
          <w:rFonts w:ascii="Palatino Linotype" w:hAnsi="Palatino Linotype" w:cs="Tahoma"/>
          <w:bCs/>
          <w:i/>
          <w:lang w:val="es-ES"/>
        </w:rPr>
        <w:fldChar w:fldCharType="separate"/>
      </w:r>
      <w:r w:rsidRPr="007A0FB2">
        <w:rPr>
          <w:rStyle w:val="Hipervnculo"/>
          <w:rFonts w:ascii="Palatino Linotype" w:hAnsi="Palatino Linotype" w:cs="Tahoma"/>
          <w:bCs/>
          <w:i/>
          <w:lang w:val="es-ES"/>
        </w:rPr>
        <w:t>https://www.ipomex.org.mx/ipo3/lgt/indice/ZINACANTEPEC/art_92_xxvi.web</w:t>
      </w:r>
      <w:r w:rsidRPr="007A0FB2">
        <w:rPr>
          <w:rFonts w:ascii="Palatino Linotype" w:hAnsi="Palatino Linotype" w:cs="Tahoma"/>
          <w:bCs/>
          <w:i/>
          <w:lang w:val="es-ES"/>
        </w:rPr>
        <w:fldChar w:fldCharType="end"/>
      </w:r>
    </w:p>
    <w:bookmarkEnd w:id="1"/>
    <w:p w:rsidRPr="007A0FB2" w:rsidR="009245F5" w:rsidP="00575E90" w:rsidRDefault="009245F5" w14:paraId="59039576" w14:textId="5BE44409">
      <w:pPr>
        <w:tabs>
          <w:tab w:val="left" w:pos="4667"/>
        </w:tabs>
        <w:spacing w:line="360" w:lineRule="auto"/>
        <w:ind w:left="567"/>
        <w:jc w:val="both"/>
        <w:rPr>
          <w:rFonts w:ascii="Palatino Linotype" w:hAnsi="Palatino Linotype" w:cs="Tahoma"/>
          <w:bCs/>
          <w:i/>
        </w:rPr>
      </w:pPr>
      <w:r w:rsidRPr="007A0FB2">
        <w:rPr>
          <w:rFonts w:ascii="Palatino Linotype" w:hAnsi="Palatino Linotype" w:cs="Tahoma"/>
          <w:i/>
          <w:szCs w:val="22"/>
          <w:lang w:val="es-ES"/>
        </w:rPr>
        <w:t>…” (sic.)</w:t>
      </w:r>
    </w:p>
    <w:p w:rsidRPr="007A0FB2" w:rsidR="009245F5" w:rsidP="009245F5" w:rsidRDefault="009245F5" w14:paraId="7989A775" w14:textId="77777777">
      <w:pPr>
        <w:autoSpaceDE w:val="0"/>
        <w:autoSpaceDN w:val="0"/>
        <w:adjustRightInd w:val="0"/>
        <w:spacing w:line="360" w:lineRule="auto"/>
        <w:ind w:right="-28"/>
        <w:jc w:val="both"/>
        <w:rPr>
          <w:rFonts w:ascii="Palatino Linotype" w:hAnsi="Palatino Linotype" w:cs="Tahoma"/>
          <w:b/>
          <w:sz w:val="22"/>
          <w:szCs w:val="22"/>
          <w:lang w:val="es-ES"/>
        </w:rPr>
      </w:pPr>
    </w:p>
    <w:p w:rsidRPr="007A0FB2" w:rsidR="009245F5" w:rsidP="009245F5" w:rsidRDefault="009245F5" w14:paraId="30EA1A4F" w14:textId="77777777">
      <w:pPr>
        <w:autoSpaceDE w:val="0"/>
        <w:autoSpaceDN w:val="0"/>
        <w:adjustRightInd w:val="0"/>
        <w:spacing w:line="360" w:lineRule="auto"/>
        <w:ind w:right="-28"/>
        <w:jc w:val="both"/>
        <w:rPr>
          <w:rFonts w:ascii="Palatino Linotype" w:hAnsi="Palatino Linotype" w:cs="Tahoma"/>
          <w:b/>
          <w:sz w:val="22"/>
          <w:szCs w:val="22"/>
        </w:rPr>
      </w:pPr>
      <w:r w:rsidRPr="007A0FB2">
        <w:rPr>
          <w:rFonts w:ascii="Palatino Linotype" w:hAnsi="Palatino Linotype" w:cs="Tahoma"/>
          <w:b/>
          <w:sz w:val="22"/>
          <w:szCs w:val="22"/>
        </w:rPr>
        <w:t xml:space="preserve">III. Interposición del Recurso de Revisión. </w:t>
      </w:r>
    </w:p>
    <w:p w:rsidRPr="007A0FB2" w:rsidR="009245F5" w:rsidP="009245F5" w:rsidRDefault="009245F5" w14:paraId="20000445" w14:textId="77777777">
      <w:pPr>
        <w:autoSpaceDE w:val="0"/>
        <w:autoSpaceDN w:val="0"/>
        <w:adjustRightInd w:val="0"/>
        <w:spacing w:line="360" w:lineRule="auto"/>
        <w:ind w:right="-28"/>
        <w:jc w:val="both"/>
        <w:rPr>
          <w:rFonts w:ascii="Palatino Linotype" w:hAnsi="Palatino Linotype" w:cs="Tahoma"/>
          <w:sz w:val="22"/>
          <w:szCs w:val="22"/>
        </w:rPr>
      </w:pPr>
    </w:p>
    <w:p w:rsidRPr="007A0FB2" w:rsidR="009245F5" w:rsidP="009245F5" w:rsidRDefault="009245F5" w14:paraId="3BB08E0E" w14:textId="3E14FF8B">
      <w:pPr>
        <w:spacing w:line="360" w:lineRule="auto"/>
        <w:jc w:val="both"/>
        <w:rPr>
          <w:rFonts w:ascii="Palatino Linotype" w:hAnsi="Palatino Linotype" w:cs="Tahoma"/>
          <w:bCs/>
          <w:sz w:val="22"/>
          <w:szCs w:val="22"/>
          <w:lang w:val="es-ES"/>
        </w:rPr>
      </w:pPr>
      <w:r w:rsidRPr="007A0FB2">
        <w:rPr>
          <w:rFonts w:ascii="Palatino Linotype" w:hAnsi="Palatino Linotype" w:cs="Tahoma"/>
          <w:bCs/>
          <w:sz w:val="22"/>
          <w:szCs w:val="22"/>
          <w:lang w:val="es-ES"/>
        </w:rPr>
        <w:lastRenderedPageBreak/>
        <w:t xml:space="preserve">Con fecha </w:t>
      </w:r>
      <w:r w:rsidRPr="007A0FB2" w:rsidR="003B0494">
        <w:rPr>
          <w:rFonts w:ascii="Palatino Linotype" w:hAnsi="Palatino Linotype" w:cs="Tahoma"/>
          <w:bCs/>
          <w:sz w:val="22"/>
          <w:szCs w:val="22"/>
          <w:lang w:val="es-ES"/>
        </w:rPr>
        <w:t>veinti</w:t>
      </w:r>
      <w:r w:rsidRPr="007A0FB2" w:rsidR="006C2D02">
        <w:rPr>
          <w:rFonts w:ascii="Palatino Linotype" w:hAnsi="Palatino Linotype" w:cs="Tahoma"/>
          <w:bCs/>
          <w:sz w:val="22"/>
          <w:szCs w:val="22"/>
          <w:lang w:val="es-ES"/>
        </w:rPr>
        <w:t>siete</w:t>
      </w:r>
      <w:r w:rsidRPr="007A0FB2">
        <w:rPr>
          <w:rFonts w:ascii="Palatino Linotype" w:hAnsi="Palatino Linotype" w:cs="Tahoma"/>
          <w:bCs/>
          <w:sz w:val="22"/>
          <w:szCs w:val="22"/>
          <w:lang w:val="es-ES"/>
        </w:rPr>
        <w:t xml:space="preserve"> de febrero de dos mil veinti</w:t>
      </w:r>
      <w:r w:rsidRPr="007A0FB2" w:rsidR="006C2D02">
        <w:rPr>
          <w:rFonts w:ascii="Palatino Linotype" w:hAnsi="Palatino Linotype" w:cs="Tahoma"/>
          <w:bCs/>
          <w:sz w:val="22"/>
          <w:szCs w:val="22"/>
          <w:lang w:val="es-ES"/>
        </w:rPr>
        <w:t>trés</w:t>
      </w:r>
      <w:r w:rsidRPr="007A0FB2">
        <w:rPr>
          <w:rFonts w:ascii="Palatino Linotype" w:hAnsi="Palatino Linotype" w:cs="Tahoma"/>
          <w:bCs/>
          <w:sz w:val="22"/>
          <w:szCs w:val="22"/>
          <w:lang w:val="es-ES"/>
        </w:rPr>
        <w:t xml:space="preserve"> </w:t>
      </w:r>
      <w:r w:rsidRPr="007A0FB2">
        <w:rPr>
          <w:rFonts w:ascii="Palatino Linotype" w:hAnsi="Palatino Linotype" w:cs="Tahoma"/>
          <w:bCs/>
          <w:sz w:val="22"/>
          <w:szCs w:val="22"/>
        </w:rPr>
        <w:t xml:space="preserve">se recibió en este Instituto, a través del </w:t>
      </w:r>
      <w:r w:rsidRPr="007A0FB2">
        <w:rPr>
          <w:rFonts w:ascii="Palatino Linotype" w:hAnsi="Palatino Linotype" w:cs="Tahoma"/>
          <w:bCs/>
          <w:sz w:val="22"/>
          <w:szCs w:val="22"/>
          <w:lang w:val="es-ES"/>
        </w:rPr>
        <w:t>Sistema de Acceso a la Información Mexiquense (SAIMEX)</w:t>
      </w:r>
      <w:r w:rsidRPr="007A0FB2">
        <w:rPr>
          <w:rFonts w:ascii="Palatino Linotype" w:hAnsi="Palatino Linotype" w:cs="Tahoma"/>
          <w:bCs/>
          <w:sz w:val="22"/>
          <w:szCs w:val="22"/>
        </w:rPr>
        <w:t>, el Recurso de Revisión interpuesto por la parte Recurrente, en contra de la respuesta del Sujeto Obligado, en los siguientes términos:</w:t>
      </w:r>
    </w:p>
    <w:p w:rsidRPr="007A0FB2" w:rsidR="009245F5" w:rsidP="009245F5" w:rsidRDefault="009245F5" w14:paraId="7F467165" w14:textId="77777777">
      <w:pPr>
        <w:autoSpaceDE w:val="0"/>
        <w:autoSpaceDN w:val="0"/>
        <w:adjustRightInd w:val="0"/>
        <w:spacing w:line="360" w:lineRule="auto"/>
        <w:ind w:right="-28"/>
        <w:jc w:val="both"/>
        <w:rPr>
          <w:rFonts w:ascii="Palatino Linotype" w:hAnsi="Palatino Linotype" w:cs="Tahoma"/>
          <w:sz w:val="22"/>
          <w:szCs w:val="22"/>
          <w:lang w:val="es-ES"/>
        </w:rPr>
      </w:pPr>
    </w:p>
    <w:p w:rsidRPr="007A0FB2" w:rsidR="009245F5" w:rsidP="009245F5" w:rsidRDefault="009245F5" w14:paraId="4C792661" w14:textId="77777777">
      <w:pPr>
        <w:tabs>
          <w:tab w:val="left" w:pos="4667"/>
        </w:tabs>
        <w:spacing w:line="360" w:lineRule="auto"/>
        <w:ind w:left="567" w:right="567"/>
        <w:jc w:val="both"/>
        <w:rPr>
          <w:rFonts w:ascii="Palatino Linotype" w:hAnsi="Palatino Linotype" w:cs="Tahoma"/>
          <w:b/>
          <w:bCs/>
          <w:i/>
        </w:rPr>
      </w:pPr>
      <w:r w:rsidRPr="007A0FB2">
        <w:rPr>
          <w:rFonts w:ascii="Palatino Linotype" w:hAnsi="Palatino Linotype" w:cs="Tahoma"/>
          <w:b/>
          <w:bCs/>
          <w:i/>
        </w:rPr>
        <w:t>“ACTO IMPUGNADO</w:t>
      </w:r>
    </w:p>
    <w:p w:rsidRPr="007A0FB2" w:rsidR="009245F5" w:rsidP="009245F5" w:rsidRDefault="006C2D02" w14:paraId="5EC22649" w14:textId="7CFA99AB">
      <w:pPr>
        <w:tabs>
          <w:tab w:val="left" w:pos="4667"/>
        </w:tabs>
        <w:spacing w:line="360" w:lineRule="auto"/>
        <w:ind w:left="567" w:right="567"/>
        <w:jc w:val="both"/>
        <w:rPr>
          <w:rFonts w:ascii="Palatino Linotype" w:hAnsi="Palatino Linotype" w:cs="Tahoma"/>
          <w:bCs/>
          <w:i/>
        </w:rPr>
      </w:pPr>
      <w:r w:rsidRPr="007A0FB2">
        <w:rPr>
          <w:rFonts w:ascii="Palatino Linotype" w:hAnsi="Palatino Linotype" w:cs="Tahoma"/>
          <w:bCs/>
          <w:i/>
        </w:rPr>
        <w:t>NO PROPORCIONAN LA INFORMACION</w:t>
      </w:r>
      <w:r w:rsidRPr="007A0FB2" w:rsidR="009245F5">
        <w:rPr>
          <w:rFonts w:ascii="Palatino Linotype" w:hAnsi="Palatino Linotype" w:cs="Tahoma"/>
          <w:bCs/>
          <w:i/>
        </w:rPr>
        <w:t>” (Sic.)</w:t>
      </w:r>
    </w:p>
    <w:p w:rsidRPr="007A0FB2" w:rsidR="009245F5" w:rsidP="009245F5" w:rsidRDefault="009245F5" w14:paraId="5943B08F" w14:textId="77777777">
      <w:pPr>
        <w:tabs>
          <w:tab w:val="left" w:pos="4667"/>
        </w:tabs>
        <w:spacing w:line="360" w:lineRule="auto"/>
        <w:ind w:left="567" w:right="567"/>
        <w:jc w:val="both"/>
        <w:rPr>
          <w:rFonts w:ascii="Palatino Linotype" w:hAnsi="Palatino Linotype" w:cs="Tahoma"/>
          <w:bCs/>
          <w:i/>
        </w:rPr>
      </w:pPr>
    </w:p>
    <w:p w:rsidRPr="007A0FB2" w:rsidR="009245F5" w:rsidP="009245F5" w:rsidRDefault="009245F5" w14:paraId="14D94953" w14:textId="77777777">
      <w:pPr>
        <w:tabs>
          <w:tab w:val="left" w:pos="4667"/>
        </w:tabs>
        <w:spacing w:line="360" w:lineRule="auto"/>
        <w:ind w:left="567" w:right="567"/>
        <w:jc w:val="both"/>
        <w:rPr>
          <w:rFonts w:ascii="Palatino Linotype" w:hAnsi="Palatino Linotype" w:cs="Tahoma"/>
          <w:b/>
          <w:bCs/>
          <w:i/>
        </w:rPr>
      </w:pPr>
      <w:r w:rsidRPr="007A0FB2">
        <w:rPr>
          <w:rFonts w:ascii="Palatino Linotype" w:hAnsi="Palatino Linotype" w:cs="Tahoma"/>
          <w:b/>
          <w:bCs/>
          <w:i/>
        </w:rPr>
        <w:t>“RAZONES O MOTIVOS DE LA INCONFORMIDAD</w:t>
      </w:r>
    </w:p>
    <w:p w:rsidRPr="007A0FB2" w:rsidR="009245F5" w:rsidP="009245F5" w:rsidRDefault="006C2D02" w14:paraId="6EDEB3CA" w14:textId="11D32FAC">
      <w:pPr>
        <w:tabs>
          <w:tab w:val="left" w:pos="4667"/>
        </w:tabs>
        <w:spacing w:line="360" w:lineRule="auto"/>
        <w:ind w:left="567" w:right="567"/>
        <w:jc w:val="both"/>
        <w:rPr>
          <w:rFonts w:ascii="Palatino Linotype" w:hAnsi="Palatino Linotype" w:cs="Tahoma"/>
          <w:i/>
        </w:rPr>
      </w:pPr>
      <w:r w:rsidRPr="007A0FB2">
        <w:rPr>
          <w:rFonts w:ascii="Palatino Linotype" w:hAnsi="Palatino Linotype" w:cs="Tahoma"/>
          <w:i/>
        </w:rPr>
        <w:t>NO PROPORCIONAN LA INFORMACION</w:t>
      </w:r>
      <w:r w:rsidRPr="007A0FB2" w:rsidR="009245F5">
        <w:rPr>
          <w:rFonts w:ascii="Palatino Linotype" w:hAnsi="Palatino Linotype" w:cs="Tahoma"/>
          <w:i/>
        </w:rPr>
        <w:t>” (Sic.)</w:t>
      </w:r>
    </w:p>
    <w:p w:rsidRPr="007A0FB2" w:rsidR="009245F5" w:rsidP="009245F5" w:rsidRDefault="009245F5" w14:paraId="70A446E3" w14:textId="77777777">
      <w:pPr>
        <w:autoSpaceDE w:val="0"/>
        <w:autoSpaceDN w:val="0"/>
        <w:adjustRightInd w:val="0"/>
        <w:spacing w:line="360" w:lineRule="auto"/>
        <w:ind w:right="-28"/>
        <w:jc w:val="both"/>
        <w:rPr>
          <w:rFonts w:ascii="Palatino Linotype" w:hAnsi="Palatino Linotype" w:cs="Tahoma"/>
          <w:sz w:val="22"/>
          <w:szCs w:val="22"/>
        </w:rPr>
      </w:pPr>
    </w:p>
    <w:p w:rsidRPr="007A0FB2" w:rsidR="009245F5" w:rsidP="009245F5" w:rsidRDefault="009245F5" w14:paraId="69407211" w14:textId="77777777">
      <w:pPr>
        <w:spacing w:line="360" w:lineRule="auto"/>
        <w:ind w:right="-28"/>
        <w:jc w:val="both"/>
        <w:rPr>
          <w:rFonts w:ascii="Palatino Linotype" w:hAnsi="Palatino Linotype" w:eastAsia="Batang" w:cs="Tahoma"/>
          <w:b/>
          <w:bCs/>
          <w:sz w:val="22"/>
          <w:szCs w:val="22"/>
        </w:rPr>
      </w:pPr>
      <w:r w:rsidRPr="007A0FB2">
        <w:rPr>
          <w:rFonts w:ascii="Palatino Linotype" w:hAnsi="Palatino Linotype" w:cs="Tahoma"/>
          <w:b/>
          <w:sz w:val="22"/>
          <w:szCs w:val="22"/>
        </w:rPr>
        <w:t xml:space="preserve">IV. </w:t>
      </w:r>
      <w:r w:rsidRPr="007A0FB2">
        <w:rPr>
          <w:rFonts w:ascii="Palatino Linotype" w:hAnsi="Palatino Linotype" w:eastAsia="Batang" w:cs="Tahoma"/>
          <w:b/>
          <w:bCs/>
          <w:sz w:val="22"/>
          <w:szCs w:val="22"/>
        </w:rPr>
        <w:t xml:space="preserve">Trámite del </w:t>
      </w:r>
      <w:r w:rsidRPr="007A0FB2">
        <w:rPr>
          <w:rFonts w:ascii="Palatino Linotype" w:hAnsi="Palatino Linotype" w:cs="Tahoma"/>
          <w:b/>
          <w:sz w:val="22"/>
          <w:szCs w:val="22"/>
        </w:rPr>
        <w:t xml:space="preserve">Recurso de Revisión </w:t>
      </w:r>
      <w:r w:rsidRPr="007A0FB2">
        <w:rPr>
          <w:rFonts w:ascii="Palatino Linotype" w:hAnsi="Palatino Linotype" w:eastAsia="Batang" w:cs="Tahoma"/>
          <w:b/>
          <w:bCs/>
          <w:sz w:val="22"/>
          <w:szCs w:val="22"/>
        </w:rPr>
        <w:t>ante el Instituto.</w:t>
      </w:r>
    </w:p>
    <w:p w:rsidRPr="007A0FB2" w:rsidR="009245F5" w:rsidP="009245F5" w:rsidRDefault="009245F5" w14:paraId="6864DCE6" w14:textId="77777777">
      <w:pPr>
        <w:spacing w:line="360" w:lineRule="auto"/>
        <w:ind w:right="-28"/>
        <w:jc w:val="both"/>
        <w:rPr>
          <w:rFonts w:ascii="Palatino Linotype" w:hAnsi="Palatino Linotype" w:eastAsia="Batang" w:cs="Tahoma"/>
          <w:b/>
          <w:bCs/>
          <w:sz w:val="22"/>
          <w:szCs w:val="22"/>
        </w:rPr>
      </w:pPr>
    </w:p>
    <w:p w:rsidRPr="007A0FB2" w:rsidR="009245F5" w:rsidP="009245F5" w:rsidRDefault="009245F5" w14:paraId="007B64E3" w14:textId="5A695B3D">
      <w:pPr>
        <w:spacing w:line="360" w:lineRule="auto"/>
        <w:ind w:right="-28"/>
        <w:jc w:val="both"/>
        <w:rPr>
          <w:rFonts w:ascii="Palatino Linotype" w:hAnsi="Palatino Linotype" w:eastAsia="Calibri" w:cs="Tahoma"/>
          <w:bCs/>
          <w:sz w:val="22"/>
          <w:szCs w:val="22"/>
          <w:lang w:eastAsia="en-US"/>
        </w:rPr>
      </w:pPr>
      <w:r w:rsidRPr="007A0FB2">
        <w:rPr>
          <w:rFonts w:ascii="Palatino Linotype" w:hAnsi="Palatino Linotype" w:eastAsia="Batang" w:cs="Tahoma"/>
          <w:b/>
          <w:bCs/>
          <w:sz w:val="22"/>
          <w:szCs w:val="22"/>
        </w:rPr>
        <w:t xml:space="preserve">a) Turno del </w:t>
      </w:r>
      <w:r w:rsidRPr="007A0FB2">
        <w:rPr>
          <w:rFonts w:ascii="Palatino Linotype" w:hAnsi="Palatino Linotype" w:cs="Tahoma"/>
          <w:b/>
          <w:sz w:val="22"/>
          <w:szCs w:val="22"/>
        </w:rPr>
        <w:t>Recurso de Revisión</w:t>
      </w:r>
      <w:r w:rsidRPr="007A0FB2">
        <w:rPr>
          <w:rFonts w:ascii="Palatino Linotype" w:hAnsi="Palatino Linotype" w:eastAsia="Batang" w:cs="Tahoma"/>
          <w:b/>
          <w:bCs/>
          <w:sz w:val="22"/>
          <w:szCs w:val="22"/>
        </w:rPr>
        <w:t xml:space="preserve">. </w:t>
      </w:r>
      <w:r w:rsidRPr="007A0FB2">
        <w:rPr>
          <w:rFonts w:ascii="Palatino Linotype" w:hAnsi="Palatino Linotype" w:eastAsia="Batang" w:cs="Tahoma"/>
          <w:bCs/>
          <w:sz w:val="22"/>
          <w:szCs w:val="22"/>
        </w:rPr>
        <w:t xml:space="preserve">El </w:t>
      </w:r>
      <w:r w:rsidRPr="007A0FB2" w:rsidR="003B0494">
        <w:rPr>
          <w:rFonts w:ascii="Palatino Linotype" w:hAnsi="Palatino Linotype" w:cs="Tahoma"/>
          <w:sz w:val="22"/>
          <w:szCs w:val="22"/>
        </w:rPr>
        <w:t>veinti</w:t>
      </w:r>
      <w:r w:rsidRPr="007A0FB2" w:rsidR="006C2D02">
        <w:rPr>
          <w:rFonts w:ascii="Palatino Linotype" w:hAnsi="Palatino Linotype" w:cs="Tahoma"/>
          <w:sz w:val="22"/>
          <w:szCs w:val="22"/>
        </w:rPr>
        <w:t>siete</w:t>
      </w:r>
      <w:r w:rsidRPr="007A0FB2">
        <w:rPr>
          <w:rFonts w:ascii="Palatino Linotype" w:hAnsi="Palatino Linotype" w:cs="Tahoma"/>
          <w:sz w:val="22"/>
          <w:szCs w:val="22"/>
        </w:rPr>
        <w:t xml:space="preserve"> de febrero de dos mil veinti</w:t>
      </w:r>
      <w:r w:rsidRPr="007A0FB2" w:rsidR="006C2D02">
        <w:rPr>
          <w:rFonts w:ascii="Palatino Linotype" w:hAnsi="Palatino Linotype" w:cs="Tahoma"/>
          <w:sz w:val="22"/>
          <w:szCs w:val="22"/>
        </w:rPr>
        <w:t>tré</w:t>
      </w:r>
      <w:r w:rsidRPr="007A0FB2">
        <w:rPr>
          <w:rFonts w:ascii="Palatino Linotype" w:hAnsi="Palatino Linotype" w:cs="Tahoma"/>
          <w:sz w:val="22"/>
          <w:szCs w:val="22"/>
        </w:rPr>
        <w:t>s</w:t>
      </w:r>
      <w:r w:rsidRPr="007A0FB2">
        <w:rPr>
          <w:rFonts w:ascii="Palatino Linotype" w:hAnsi="Palatino Linotype" w:eastAsia="Batang" w:cs="Tahoma"/>
          <w:bCs/>
          <w:sz w:val="22"/>
          <w:szCs w:val="22"/>
        </w:rPr>
        <w:t xml:space="preserve">, </w:t>
      </w:r>
      <w:r w:rsidRPr="007A0FB2">
        <w:rPr>
          <w:rFonts w:ascii="Palatino Linotype" w:hAnsi="Palatino Linotype" w:eastAsia="Calibri" w:cs="Tahoma"/>
          <w:bCs/>
          <w:sz w:val="22"/>
          <w:szCs w:val="22"/>
          <w:lang w:eastAsia="en-US"/>
        </w:rPr>
        <w:t xml:space="preserve">el Sistema de Acceso a la Información Mexiquense (SAIMEX), asignó el número de expediente </w:t>
      </w:r>
      <w:r w:rsidRPr="007A0FB2" w:rsidR="006C2D02">
        <w:rPr>
          <w:rFonts w:ascii="Palatino Linotype" w:hAnsi="Palatino Linotype" w:eastAsia="Calibri" w:cs="Tahoma"/>
          <w:b/>
          <w:bCs/>
          <w:sz w:val="22"/>
          <w:szCs w:val="22"/>
          <w:lang w:eastAsia="en-US"/>
        </w:rPr>
        <w:t>01126/INFOEM/IP/RR/2023</w:t>
      </w:r>
      <w:r w:rsidRPr="007A0FB2">
        <w:rPr>
          <w:rFonts w:ascii="Palatino Linotype" w:hAnsi="Palatino Linotype" w:eastAsia="Calibri" w:cs="Tahoma"/>
          <w:b/>
          <w:bCs/>
          <w:sz w:val="22"/>
          <w:szCs w:val="22"/>
          <w:lang w:eastAsia="en-US"/>
        </w:rPr>
        <w:t xml:space="preserve">, </w:t>
      </w:r>
      <w:r w:rsidRPr="007A0FB2">
        <w:rPr>
          <w:rFonts w:ascii="Palatino Linotype" w:hAnsi="Palatino Linotype" w:eastAsia="Calibri" w:cs="Tahoma"/>
          <w:bCs/>
          <w:sz w:val="22"/>
          <w:szCs w:val="22"/>
          <w:lang w:eastAsia="en-US"/>
        </w:rPr>
        <w:t xml:space="preserve">al Recurso de Revisión y lo turnó al Comisionado Ponente </w:t>
      </w:r>
      <w:r w:rsidRPr="007A0FB2">
        <w:rPr>
          <w:rFonts w:ascii="Palatino Linotype" w:hAnsi="Palatino Linotype" w:eastAsia="Calibri" w:cs="Tahoma"/>
          <w:b/>
          <w:bCs/>
          <w:sz w:val="22"/>
          <w:szCs w:val="22"/>
          <w:lang w:eastAsia="en-US"/>
        </w:rPr>
        <w:t>Luis Gustavo Parra Noriega</w:t>
      </w:r>
      <w:r w:rsidRPr="007A0FB2">
        <w:rPr>
          <w:rFonts w:ascii="Palatino Linotype" w:hAnsi="Palatino Linotype" w:eastAsia="Calibri" w:cs="Tahoma"/>
          <w:bCs/>
          <w:sz w:val="22"/>
          <w:szCs w:val="22"/>
          <w:lang w:eastAsia="en-US"/>
        </w:rPr>
        <w:t>, para los efectos del artículo 185, fracción I, de la Ley de Transparencia y Acceso a la Información Pública del Estado de México y Municipios.</w:t>
      </w:r>
    </w:p>
    <w:p w:rsidRPr="007A0FB2" w:rsidR="009245F5" w:rsidP="009245F5" w:rsidRDefault="009245F5" w14:paraId="18D9F936" w14:textId="77777777">
      <w:pPr>
        <w:spacing w:line="360" w:lineRule="auto"/>
        <w:ind w:right="-28"/>
        <w:jc w:val="both"/>
        <w:rPr>
          <w:rFonts w:ascii="Palatino Linotype" w:hAnsi="Palatino Linotype" w:eastAsia="Batang" w:cs="Tahoma"/>
          <w:b/>
          <w:bCs/>
          <w:sz w:val="22"/>
          <w:szCs w:val="22"/>
        </w:rPr>
      </w:pPr>
    </w:p>
    <w:p w:rsidRPr="007A0FB2" w:rsidR="009245F5" w:rsidP="009245F5" w:rsidRDefault="009245F5" w14:paraId="7D3A4E8D" w14:textId="66E5DB29">
      <w:pPr>
        <w:spacing w:line="360" w:lineRule="auto"/>
        <w:jc w:val="both"/>
        <w:rPr>
          <w:rFonts w:ascii="Palatino Linotype" w:hAnsi="Palatino Linotype" w:cs="Tahoma"/>
          <w:bCs/>
          <w:sz w:val="22"/>
          <w:szCs w:val="22"/>
        </w:rPr>
      </w:pPr>
      <w:r w:rsidRPr="007A0FB2">
        <w:rPr>
          <w:rFonts w:ascii="Palatino Linotype" w:hAnsi="Palatino Linotype" w:eastAsia="Batang" w:cs="Tahoma"/>
          <w:b/>
          <w:bCs/>
          <w:sz w:val="22"/>
          <w:szCs w:val="22"/>
        </w:rPr>
        <w:t xml:space="preserve">b) Admisión del </w:t>
      </w:r>
      <w:r w:rsidRPr="007A0FB2">
        <w:rPr>
          <w:rFonts w:ascii="Palatino Linotype" w:hAnsi="Palatino Linotype" w:cs="Tahoma"/>
          <w:b/>
          <w:sz w:val="22"/>
          <w:szCs w:val="22"/>
        </w:rPr>
        <w:t>Recurso de Revisión</w:t>
      </w:r>
      <w:r w:rsidRPr="007A0FB2">
        <w:rPr>
          <w:rFonts w:ascii="Palatino Linotype" w:hAnsi="Palatino Linotype" w:eastAsia="Batang" w:cs="Tahoma"/>
          <w:b/>
          <w:bCs/>
          <w:sz w:val="22"/>
          <w:szCs w:val="22"/>
          <w:lang w:val="es-ES_tradnl"/>
        </w:rPr>
        <w:t xml:space="preserve">. </w:t>
      </w:r>
      <w:r w:rsidRPr="007A0FB2">
        <w:rPr>
          <w:rFonts w:ascii="Palatino Linotype" w:hAnsi="Palatino Linotype" w:eastAsia="Batang" w:cs="Tahoma"/>
          <w:bCs/>
          <w:sz w:val="22"/>
          <w:szCs w:val="22"/>
          <w:lang w:val="es-ES_tradnl"/>
        </w:rPr>
        <w:t xml:space="preserve">El </w:t>
      </w:r>
      <w:r w:rsidRPr="007A0FB2" w:rsidR="006C2D02">
        <w:rPr>
          <w:rFonts w:ascii="Palatino Linotype" w:hAnsi="Palatino Linotype" w:eastAsia="Batang" w:cs="Tahoma"/>
          <w:bCs/>
          <w:sz w:val="22"/>
          <w:szCs w:val="22"/>
          <w:lang w:val="es-ES_tradnl"/>
        </w:rPr>
        <w:t>tres</w:t>
      </w:r>
      <w:r w:rsidRPr="007A0FB2">
        <w:rPr>
          <w:rFonts w:ascii="Palatino Linotype" w:hAnsi="Palatino Linotype" w:eastAsia="Batang" w:cs="Tahoma"/>
          <w:bCs/>
          <w:sz w:val="22"/>
          <w:szCs w:val="22"/>
          <w:lang w:val="es-ES_tradnl"/>
        </w:rPr>
        <w:t xml:space="preserve"> de </w:t>
      </w:r>
      <w:r w:rsidRPr="007A0FB2" w:rsidR="003B0494">
        <w:rPr>
          <w:rFonts w:ascii="Palatino Linotype" w:hAnsi="Palatino Linotype" w:eastAsia="Batang" w:cs="Tahoma"/>
          <w:bCs/>
          <w:sz w:val="22"/>
          <w:szCs w:val="22"/>
          <w:lang w:val="es-ES_tradnl"/>
        </w:rPr>
        <w:t>marzo</w:t>
      </w:r>
      <w:r w:rsidRPr="007A0FB2">
        <w:rPr>
          <w:rFonts w:ascii="Palatino Linotype" w:hAnsi="Palatino Linotype" w:eastAsia="Batang" w:cs="Tahoma"/>
          <w:bCs/>
          <w:sz w:val="22"/>
          <w:szCs w:val="22"/>
          <w:lang w:val="es-ES_tradnl"/>
        </w:rPr>
        <w:t xml:space="preserve"> de dos mil veinti</w:t>
      </w:r>
      <w:r w:rsidRPr="007A0FB2" w:rsidR="006C2D02">
        <w:rPr>
          <w:rFonts w:ascii="Palatino Linotype" w:hAnsi="Palatino Linotype" w:eastAsia="Batang" w:cs="Tahoma"/>
          <w:bCs/>
          <w:sz w:val="22"/>
          <w:szCs w:val="22"/>
          <w:lang w:val="es-ES_tradnl"/>
        </w:rPr>
        <w:t>trés</w:t>
      </w:r>
      <w:r w:rsidRPr="007A0FB2">
        <w:rPr>
          <w:rFonts w:ascii="Palatino Linotype" w:hAnsi="Palatino Linotype" w:eastAsia="Batang" w:cs="Tahoma"/>
          <w:bCs/>
          <w:sz w:val="22"/>
          <w:szCs w:val="22"/>
          <w:lang w:val="es-ES_tradnl"/>
        </w:rPr>
        <w:t xml:space="preserve">,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 </w:t>
      </w:r>
      <w:r w:rsidRPr="007A0FB2" w:rsidR="003B0494">
        <w:rPr>
          <w:rFonts w:ascii="Palatino Linotype" w:hAnsi="Palatino Linotype" w:eastAsia="Batang" w:cs="Tahoma"/>
          <w:bCs/>
          <w:sz w:val="22"/>
          <w:szCs w:val="22"/>
          <w:lang w:val="es-ES_tradnl"/>
        </w:rPr>
        <w:t>s</w:t>
      </w:r>
      <w:r w:rsidRPr="007A0FB2" w:rsidR="006C2D02">
        <w:rPr>
          <w:rFonts w:ascii="Palatino Linotype" w:hAnsi="Palatino Linotype" w:eastAsia="Batang" w:cs="Tahoma"/>
          <w:bCs/>
          <w:sz w:val="22"/>
          <w:szCs w:val="22"/>
          <w:lang w:val="es-ES_tradnl"/>
        </w:rPr>
        <w:t>eis</w:t>
      </w:r>
      <w:r w:rsidRPr="007A0FB2" w:rsidR="003B0494">
        <w:rPr>
          <w:rFonts w:ascii="Palatino Linotype" w:hAnsi="Palatino Linotype" w:eastAsia="Batang" w:cs="Tahoma"/>
          <w:bCs/>
          <w:sz w:val="22"/>
          <w:szCs w:val="22"/>
          <w:lang w:val="es-ES_tradnl"/>
        </w:rPr>
        <w:t xml:space="preserve"> del mismo mes y año</w:t>
      </w:r>
      <w:r w:rsidRPr="007A0FB2">
        <w:rPr>
          <w:rFonts w:ascii="Palatino Linotype" w:hAnsi="Palatino Linotype" w:eastAsia="Batang" w:cs="Tahoma"/>
          <w:bCs/>
          <w:sz w:val="22"/>
          <w:szCs w:val="22"/>
          <w:lang w:val="es-ES_tradnl"/>
        </w:rPr>
        <w:t>, a través del Sistema de Acceso a la Información Mexiquense (SAIMEX), en el que se les otorgó un plazo de siete días hábiles posteriores a la misma, para que manifestaran lo que a su derecho conviniera y formularan alegatos.</w:t>
      </w:r>
    </w:p>
    <w:p w:rsidRPr="007A0FB2" w:rsidR="009245F5" w:rsidP="009245F5" w:rsidRDefault="009245F5" w14:paraId="40E47CEF" w14:textId="77777777">
      <w:pPr>
        <w:spacing w:line="360" w:lineRule="auto"/>
        <w:ind w:right="-28"/>
        <w:jc w:val="both"/>
        <w:rPr>
          <w:rFonts w:ascii="Palatino Linotype" w:hAnsi="Palatino Linotype" w:cs="Tahoma"/>
          <w:b/>
          <w:sz w:val="22"/>
          <w:szCs w:val="22"/>
        </w:rPr>
      </w:pPr>
    </w:p>
    <w:p w:rsidRPr="007A0FB2" w:rsidR="009245F5" w:rsidP="009245F5" w:rsidRDefault="009245F5" w14:paraId="7A9A5E77" w14:textId="62513B8C">
      <w:pPr>
        <w:spacing w:line="360" w:lineRule="auto"/>
        <w:ind w:right="-28"/>
        <w:jc w:val="both"/>
        <w:rPr>
          <w:rFonts w:ascii="Palatino Linotype" w:hAnsi="Palatino Linotype" w:cs="Tahoma"/>
          <w:bCs/>
          <w:sz w:val="22"/>
          <w:szCs w:val="22"/>
        </w:rPr>
      </w:pPr>
      <w:r w:rsidRPr="007A0FB2">
        <w:rPr>
          <w:rFonts w:ascii="Palatino Linotype" w:hAnsi="Palatino Linotype" w:cs="Tahoma"/>
          <w:b/>
          <w:sz w:val="22"/>
          <w:szCs w:val="22"/>
        </w:rPr>
        <w:lastRenderedPageBreak/>
        <w:t>c) Informe Justificado</w:t>
      </w:r>
      <w:r w:rsidRPr="007A0FB2" w:rsidR="008142FA">
        <w:rPr>
          <w:rFonts w:ascii="Palatino Linotype" w:hAnsi="Palatino Linotype" w:cs="Tahoma"/>
          <w:b/>
          <w:sz w:val="22"/>
          <w:szCs w:val="22"/>
        </w:rPr>
        <w:t xml:space="preserve">. </w:t>
      </w:r>
      <w:r w:rsidRPr="007A0FB2" w:rsidR="008142FA">
        <w:rPr>
          <w:rFonts w:ascii="Palatino Linotype" w:hAnsi="Palatino Linotype" w:cs="Tahoma"/>
          <w:bCs/>
          <w:sz w:val="22"/>
          <w:szCs w:val="22"/>
        </w:rPr>
        <w:t>El die</w:t>
      </w:r>
      <w:r w:rsidRPr="007A0FB2" w:rsidR="002423EA">
        <w:rPr>
          <w:rFonts w:ascii="Palatino Linotype" w:hAnsi="Palatino Linotype" w:cs="Tahoma"/>
          <w:bCs/>
          <w:sz w:val="22"/>
          <w:szCs w:val="22"/>
        </w:rPr>
        <w:t>z</w:t>
      </w:r>
      <w:r w:rsidRPr="007A0FB2" w:rsidR="008142FA">
        <w:rPr>
          <w:rFonts w:ascii="Palatino Linotype" w:hAnsi="Palatino Linotype" w:cs="Tahoma"/>
          <w:bCs/>
          <w:sz w:val="22"/>
          <w:szCs w:val="22"/>
        </w:rPr>
        <w:t xml:space="preserve"> de </w:t>
      </w:r>
      <w:r w:rsidRPr="007A0FB2" w:rsidR="002423EA">
        <w:rPr>
          <w:rFonts w:ascii="Palatino Linotype" w:hAnsi="Palatino Linotype" w:cs="Tahoma"/>
          <w:bCs/>
          <w:sz w:val="22"/>
          <w:szCs w:val="22"/>
        </w:rPr>
        <w:t>marzo</w:t>
      </w:r>
      <w:r w:rsidRPr="007A0FB2" w:rsidR="008142FA">
        <w:rPr>
          <w:rFonts w:ascii="Palatino Linotype" w:hAnsi="Palatino Linotype" w:cs="Tahoma"/>
          <w:bCs/>
          <w:sz w:val="22"/>
          <w:szCs w:val="22"/>
        </w:rPr>
        <w:t xml:space="preserve"> de dos mil veinti</w:t>
      </w:r>
      <w:r w:rsidRPr="007A0FB2" w:rsidR="002423EA">
        <w:rPr>
          <w:rFonts w:ascii="Palatino Linotype" w:hAnsi="Palatino Linotype" w:cs="Tahoma"/>
          <w:bCs/>
          <w:sz w:val="22"/>
          <w:szCs w:val="22"/>
        </w:rPr>
        <w:t>trés</w:t>
      </w:r>
      <w:r w:rsidRPr="007A0FB2" w:rsidR="008142FA">
        <w:rPr>
          <w:rFonts w:ascii="Palatino Linotype" w:hAnsi="Palatino Linotype" w:cs="Tahoma"/>
          <w:bCs/>
          <w:sz w:val="22"/>
          <w:szCs w:val="22"/>
        </w:rPr>
        <w:t xml:space="preserve">, se recibió en este Instituto, </w:t>
      </w:r>
      <w:r w:rsidRPr="007A0FB2" w:rsidR="008142FA">
        <w:rPr>
          <w:rFonts w:ascii="Palatino Linotype" w:hAnsi="Palatino Linotype" w:cs="Tahoma"/>
          <w:bCs/>
          <w:sz w:val="22"/>
          <w:szCs w:val="22"/>
          <w:lang w:val="es-ES_tradnl"/>
        </w:rPr>
        <w:t xml:space="preserve">del Sistema de Acceso a la Información Mexiquense (SAIMEX), el Informe Justificado del Sujeto Obligado, sin número, de la misma fecha de recepción, emitido por el Titular de la Unidad de Transparencia y dirigido </w:t>
      </w:r>
      <w:r w:rsidRPr="007A0FB2" w:rsidR="00A854BD">
        <w:rPr>
          <w:rFonts w:ascii="Palatino Linotype" w:hAnsi="Palatino Linotype" w:cs="Tahoma"/>
          <w:bCs/>
          <w:sz w:val="22"/>
          <w:szCs w:val="22"/>
          <w:lang w:val="es-ES_tradnl"/>
        </w:rPr>
        <w:t>al Solicitante</w:t>
      </w:r>
      <w:r w:rsidRPr="007A0FB2" w:rsidR="008142FA">
        <w:rPr>
          <w:rFonts w:ascii="Palatino Linotype" w:hAnsi="Palatino Linotype" w:cs="Tahoma"/>
          <w:bCs/>
          <w:sz w:val="22"/>
          <w:szCs w:val="22"/>
          <w:lang w:val="es-ES_tradnl"/>
        </w:rPr>
        <w:t xml:space="preserve">, </w:t>
      </w:r>
      <w:r w:rsidRPr="007A0FB2" w:rsidR="00636C3B">
        <w:rPr>
          <w:rFonts w:ascii="Palatino Linotype" w:hAnsi="Palatino Linotype" w:cs="Tahoma"/>
          <w:bCs/>
          <w:sz w:val="22"/>
          <w:szCs w:val="22"/>
        </w:rPr>
        <w:t xml:space="preserve">por medio del cual manifiesta y expone lo siguiente: </w:t>
      </w:r>
    </w:p>
    <w:p w:rsidRPr="007A0FB2" w:rsidR="00636C3B" w:rsidP="009245F5" w:rsidRDefault="00636C3B" w14:paraId="55667055" w14:textId="61664A71">
      <w:pPr>
        <w:spacing w:line="360" w:lineRule="auto"/>
        <w:ind w:right="-28"/>
        <w:jc w:val="both"/>
        <w:rPr>
          <w:rFonts w:ascii="Palatino Linotype" w:hAnsi="Palatino Linotype" w:cs="Tahoma"/>
          <w:sz w:val="22"/>
          <w:szCs w:val="22"/>
        </w:rPr>
      </w:pPr>
    </w:p>
    <w:p w:rsidRPr="007A0FB2" w:rsidR="00636C3B" w:rsidP="00636C3B" w:rsidRDefault="00636C3B" w14:paraId="2C42B010" w14:textId="199385B7">
      <w:pPr>
        <w:spacing w:line="360" w:lineRule="auto"/>
        <w:ind w:left="567" w:right="567"/>
        <w:jc w:val="both"/>
        <w:rPr>
          <w:rFonts w:ascii="Palatino Linotype" w:hAnsi="Palatino Linotype" w:cs="Tahoma"/>
          <w:i/>
          <w:iCs/>
        </w:rPr>
      </w:pPr>
      <w:r w:rsidRPr="007A0FB2">
        <w:rPr>
          <w:rFonts w:ascii="Palatino Linotype" w:hAnsi="Palatino Linotype" w:cs="Tahoma"/>
          <w:i/>
          <w:iCs/>
        </w:rPr>
        <w:t>“…</w:t>
      </w:r>
    </w:p>
    <w:p w:rsidRPr="007A0FB2" w:rsidR="00636C3B" w:rsidP="00636C3B" w:rsidRDefault="00636C3B" w14:paraId="376098FA" w14:textId="2DB9E935">
      <w:pPr>
        <w:spacing w:line="360" w:lineRule="auto"/>
        <w:ind w:left="567" w:right="567"/>
        <w:jc w:val="both"/>
        <w:rPr>
          <w:rFonts w:ascii="Palatino Linotype" w:hAnsi="Palatino Linotype" w:cs="Tahoma"/>
          <w:i/>
          <w:iCs/>
        </w:rPr>
      </w:pPr>
      <w:r w:rsidRPr="007A0FB2">
        <w:rPr>
          <w:rFonts w:ascii="Palatino Linotype" w:hAnsi="Palatino Linotype" w:cs="Tahoma"/>
          <w:i/>
          <w:iCs/>
        </w:rPr>
        <w:t xml:space="preserve">Con el fin de poderle dar una respuesta al hoy recurrente se </w:t>
      </w:r>
      <w:proofErr w:type="spellStart"/>
      <w:r w:rsidRPr="007A0FB2">
        <w:rPr>
          <w:rFonts w:ascii="Palatino Linotype" w:hAnsi="Palatino Linotype" w:cs="Tahoma"/>
          <w:i/>
          <w:iCs/>
        </w:rPr>
        <w:t>turno</w:t>
      </w:r>
      <w:proofErr w:type="spellEnd"/>
      <w:r w:rsidRPr="007A0FB2">
        <w:rPr>
          <w:rFonts w:ascii="Palatino Linotype" w:hAnsi="Palatino Linotype" w:cs="Tahoma"/>
          <w:i/>
          <w:iCs/>
        </w:rPr>
        <w:t xml:space="preserve"> su solicitud al Servidor Público Habilitado que posee la información mismo que informa que referente a las deudas que presenta en los años 2022 y 2023 puede ser consultado dentro de los siguientes enlaces:</w:t>
      </w:r>
    </w:p>
    <w:p w:rsidRPr="007A0FB2" w:rsidR="00636C3B" w:rsidP="00636C3B" w:rsidRDefault="00636C3B" w14:paraId="0FD98930" w14:textId="77777777">
      <w:pPr>
        <w:spacing w:line="360" w:lineRule="auto"/>
        <w:ind w:left="567" w:right="567"/>
        <w:jc w:val="both"/>
        <w:rPr>
          <w:rFonts w:ascii="Palatino Linotype" w:hAnsi="Palatino Linotype" w:cs="Tahoma"/>
          <w:i/>
          <w:iCs/>
        </w:rPr>
      </w:pPr>
    </w:p>
    <w:p w:rsidRPr="007A0FB2" w:rsidR="00636C3B" w:rsidP="00636C3B" w:rsidRDefault="00636C3B" w14:paraId="0777F1FD" w14:textId="77777777">
      <w:pPr>
        <w:spacing w:line="360" w:lineRule="auto"/>
        <w:ind w:left="567" w:right="567"/>
        <w:jc w:val="both"/>
        <w:rPr>
          <w:rFonts w:ascii="Palatino Linotype" w:hAnsi="Palatino Linotype" w:cs="Tahoma"/>
          <w:i/>
          <w:iCs/>
        </w:rPr>
      </w:pPr>
      <w:r w:rsidRPr="007A0FB2">
        <w:rPr>
          <w:rFonts w:ascii="Palatino Linotype" w:hAnsi="Palatino Linotype" w:cs="Tahoma"/>
          <w:i/>
          <w:iCs/>
        </w:rPr>
        <w:t xml:space="preserve">Página oficial del Ayuntamiento de Zinacantepec. </w:t>
      </w:r>
    </w:p>
    <w:p w:rsidRPr="007A0FB2" w:rsidR="00636C3B" w:rsidP="00636C3B" w:rsidRDefault="007A0FB2" w14:paraId="2770AC2A" w14:textId="3706D86C">
      <w:pPr>
        <w:spacing w:line="360" w:lineRule="auto"/>
        <w:ind w:left="567" w:right="567"/>
        <w:jc w:val="both"/>
        <w:rPr>
          <w:rFonts w:ascii="Palatino Linotype" w:hAnsi="Palatino Linotype" w:cs="Tahoma"/>
          <w:i/>
          <w:iCs/>
        </w:rPr>
      </w:pPr>
      <w:hyperlink w:history="1" r:id="rId8">
        <w:r w:rsidRPr="007A0FB2" w:rsidR="00636C3B">
          <w:rPr>
            <w:rStyle w:val="Hipervnculo"/>
            <w:rFonts w:ascii="Palatino Linotype" w:hAnsi="Palatino Linotype" w:cs="Tahoma"/>
            <w:i/>
            <w:iCs/>
          </w:rPr>
          <w:t>https://www.zinacantepec.gob.mx/conac.php</w:t>
        </w:r>
      </w:hyperlink>
      <w:r w:rsidRPr="007A0FB2" w:rsidR="00636C3B">
        <w:rPr>
          <w:rFonts w:ascii="Palatino Linotype" w:hAnsi="Palatino Linotype" w:cs="Tahoma"/>
          <w:i/>
          <w:iCs/>
        </w:rPr>
        <w:t xml:space="preserve"> </w:t>
      </w:r>
    </w:p>
    <w:p w:rsidRPr="007A0FB2" w:rsidR="00636C3B" w:rsidP="00636C3B" w:rsidRDefault="00636C3B" w14:paraId="288983CD" w14:textId="77777777">
      <w:pPr>
        <w:spacing w:line="360" w:lineRule="auto"/>
        <w:ind w:left="567" w:right="567"/>
        <w:jc w:val="both"/>
        <w:rPr>
          <w:rFonts w:ascii="Palatino Linotype" w:hAnsi="Palatino Linotype" w:cs="Tahoma"/>
          <w:i/>
          <w:iCs/>
        </w:rPr>
      </w:pPr>
    </w:p>
    <w:p w:rsidRPr="007A0FB2" w:rsidR="00636C3B" w:rsidP="00636C3B" w:rsidRDefault="00636C3B" w14:paraId="0078F1D6" w14:textId="3E9D974C">
      <w:pPr>
        <w:spacing w:line="360" w:lineRule="auto"/>
        <w:ind w:left="567" w:right="567"/>
        <w:jc w:val="both"/>
        <w:rPr>
          <w:rFonts w:ascii="Palatino Linotype" w:hAnsi="Palatino Linotype" w:cs="Tahoma"/>
          <w:i/>
          <w:iCs/>
        </w:rPr>
      </w:pPr>
      <w:r w:rsidRPr="007A0FB2">
        <w:rPr>
          <w:rFonts w:ascii="Palatino Linotype" w:hAnsi="Palatino Linotype" w:cs="Tahoma"/>
          <w:i/>
          <w:iCs/>
        </w:rPr>
        <w:t>Sistema de Información Pública de Oficio Mexiquense (IPOMEX) a través de la siguiente liga de acceso:</w:t>
      </w:r>
    </w:p>
    <w:p w:rsidRPr="007A0FB2" w:rsidR="00636C3B" w:rsidP="00636C3B" w:rsidRDefault="007A0FB2" w14:paraId="3AE244BB" w14:textId="60A77F22">
      <w:pPr>
        <w:spacing w:line="360" w:lineRule="auto"/>
        <w:ind w:left="567" w:right="567"/>
        <w:jc w:val="both"/>
        <w:rPr>
          <w:rFonts w:ascii="Palatino Linotype" w:hAnsi="Palatino Linotype" w:cs="Tahoma"/>
          <w:i/>
          <w:iCs/>
        </w:rPr>
      </w:pPr>
      <w:hyperlink w:history="1" r:id="rId9">
        <w:r w:rsidRPr="007A0FB2" w:rsidR="00636C3B">
          <w:rPr>
            <w:rStyle w:val="Hipervnculo"/>
            <w:rFonts w:ascii="Palatino Linotype" w:hAnsi="Palatino Linotype" w:cs="Tahoma"/>
            <w:i/>
            <w:iCs/>
          </w:rPr>
          <w:t>https://www.ipomex.org.mx/ipo3/lgt/incice/ZINACANTEPEC/art_92_xxvi.web</w:t>
        </w:r>
      </w:hyperlink>
      <w:r w:rsidRPr="007A0FB2" w:rsidR="00636C3B">
        <w:rPr>
          <w:rFonts w:ascii="Palatino Linotype" w:hAnsi="Palatino Linotype" w:cs="Tahoma"/>
          <w:i/>
          <w:iCs/>
        </w:rPr>
        <w:t xml:space="preserve"> </w:t>
      </w:r>
    </w:p>
    <w:p w:rsidRPr="007A0FB2" w:rsidR="00636C3B" w:rsidP="00636C3B" w:rsidRDefault="00636C3B" w14:paraId="14C52CA5" w14:textId="65B691C8">
      <w:pPr>
        <w:spacing w:line="360" w:lineRule="auto"/>
        <w:ind w:left="567" w:right="567"/>
        <w:jc w:val="both"/>
        <w:rPr>
          <w:rFonts w:ascii="Palatino Linotype" w:hAnsi="Palatino Linotype" w:cs="Tahoma"/>
          <w:i/>
          <w:iCs/>
        </w:rPr>
      </w:pPr>
      <w:r w:rsidRPr="007A0FB2">
        <w:rPr>
          <w:rFonts w:ascii="Palatino Linotype" w:hAnsi="Palatino Linotype" w:cs="Tahoma"/>
          <w:i/>
          <w:iCs/>
        </w:rPr>
        <w:t>...”</w:t>
      </w:r>
    </w:p>
    <w:p w:rsidRPr="007A0FB2" w:rsidR="008142FA" w:rsidP="009245F5" w:rsidRDefault="008142FA" w14:paraId="4A7460F5" w14:textId="77777777">
      <w:pPr>
        <w:spacing w:line="360" w:lineRule="auto"/>
        <w:ind w:right="-28"/>
        <w:jc w:val="both"/>
        <w:rPr>
          <w:rFonts w:ascii="Palatino Linotype" w:hAnsi="Palatino Linotype" w:cs="Tahoma"/>
          <w:b/>
          <w:sz w:val="22"/>
          <w:szCs w:val="22"/>
        </w:rPr>
      </w:pPr>
    </w:p>
    <w:p w:rsidRPr="007A0FB2" w:rsidR="008142FA" w:rsidP="008142FA" w:rsidRDefault="008142FA" w14:paraId="7654550D" w14:textId="0B44C1BC">
      <w:pPr>
        <w:spacing w:line="360" w:lineRule="auto"/>
        <w:jc w:val="both"/>
        <w:rPr>
          <w:rFonts w:ascii="Palatino Linotype" w:hAnsi="Palatino Linotype" w:eastAsia="Calibri" w:cs="Tahoma"/>
          <w:color w:val="000000"/>
          <w:sz w:val="22"/>
          <w:szCs w:val="22"/>
          <w:lang w:val="es-ES" w:eastAsia="en-US"/>
        </w:rPr>
      </w:pPr>
      <w:r w:rsidRPr="007A0FB2">
        <w:rPr>
          <w:rFonts w:ascii="Palatino Linotype" w:hAnsi="Palatino Linotype" w:cs="Tahoma"/>
          <w:b/>
          <w:sz w:val="22"/>
          <w:szCs w:val="22"/>
        </w:rPr>
        <w:t xml:space="preserve">e) </w:t>
      </w:r>
      <w:r w:rsidRPr="007A0FB2">
        <w:rPr>
          <w:rFonts w:ascii="Palatino Linotype" w:hAnsi="Palatino Linotype" w:eastAsia="Calibri" w:cs="Tahoma"/>
          <w:b/>
          <w:bCs/>
          <w:color w:val="000000"/>
          <w:sz w:val="22"/>
          <w:szCs w:val="22"/>
          <w:lang w:eastAsia="en-US"/>
        </w:rPr>
        <w:t xml:space="preserve">Vista del Informe Justificado. </w:t>
      </w:r>
      <w:r w:rsidRPr="007A0FB2" w:rsidR="00D50415">
        <w:rPr>
          <w:rFonts w:ascii="Palatino Linotype" w:hAnsi="Palatino Linotype"/>
          <w:bCs/>
          <w:sz w:val="22"/>
          <w:szCs w:val="22"/>
          <w:lang w:val="es-ES_tradnl"/>
        </w:rPr>
        <w:t xml:space="preserve">El diez de marzo de dos mil veintitrés, se dictó acuerdo mediante el cual se puso a la vista del Particular el Informe Justificado, entregado por el Sujeto Obligado, el cual fue notificado a las partes el mismo día, mes y año, a través del Sistema de Acceso a la Información Mexiquense (SAIMEX). </w:t>
      </w:r>
      <w:r w:rsidRPr="007A0FB2" w:rsidR="00D50415">
        <w:rPr>
          <w:rFonts w:ascii="Palatino Linotype" w:hAnsi="Palatino Linotype"/>
          <w:b/>
          <w:sz w:val="22"/>
          <w:szCs w:val="22"/>
          <w:lang w:val="es-ES_tradnl"/>
        </w:rPr>
        <w:t>Cabe señalar que el Recurrente fue omiso en realizar alguna manifestación que a su derecho conviniera y asistiera.</w:t>
      </w:r>
    </w:p>
    <w:p w:rsidRPr="007A0FB2" w:rsidR="008142FA" w:rsidP="009245F5" w:rsidRDefault="008142FA" w14:paraId="5A47E946" w14:textId="77777777">
      <w:pPr>
        <w:spacing w:line="360" w:lineRule="auto"/>
        <w:ind w:right="-28"/>
        <w:jc w:val="both"/>
        <w:rPr>
          <w:rFonts w:ascii="Palatino Linotype" w:hAnsi="Palatino Linotype" w:cs="Tahoma"/>
          <w:b/>
          <w:sz w:val="22"/>
          <w:szCs w:val="22"/>
        </w:rPr>
      </w:pPr>
    </w:p>
    <w:p w:rsidRPr="007A0FB2" w:rsidR="008142FA" w:rsidP="009245F5" w:rsidRDefault="008142FA" w14:paraId="0D534DD1" w14:textId="17D90E78">
      <w:pPr>
        <w:spacing w:line="360" w:lineRule="auto"/>
        <w:ind w:right="-28"/>
        <w:jc w:val="both"/>
        <w:rPr>
          <w:rFonts w:ascii="Palatino Linotype" w:hAnsi="Palatino Linotype" w:cs="Tahoma"/>
          <w:sz w:val="22"/>
          <w:szCs w:val="22"/>
        </w:rPr>
      </w:pPr>
      <w:r w:rsidRPr="007A0FB2">
        <w:rPr>
          <w:rFonts w:ascii="Palatino Linotype" w:hAnsi="Palatino Linotype" w:cs="Tahoma"/>
          <w:b/>
          <w:sz w:val="22"/>
          <w:szCs w:val="22"/>
        </w:rPr>
        <w:t xml:space="preserve">f) </w:t>
      </w:r>
      <w:r w:rsidRPr="007A0FB2" w:rsidR="009245F5">
        <w:rPr>
          <w:rFonts w:ascii="Palatino Linotype" w:hAnsi="Palatino Linotype" w:cs="Tahoma"/>
          <w:b/>
          <w:sz w:val="22"/>
          <w:szCs w:val="22"/>
        </w:rPr>
        <w:t xml:space="preserve">Cierre de instrucción. </w:t>
      </w:r>
      <w:r w:rsidRPr="007A0FB2">
        <w:rPr>
          <w:rFonts w:ascii="Palatino Linotype" w:hAnsi="Palatino Linotype" w:cs="Tahoma"/>
          <w:sz w:val="22"/>
          <w:szCs w:val="22"/>
        </w:rPr>
        <w:t>El vein</w:t>
      </w:r>
      <w:r w:rsidRPr="007A0FB2" w:rsidR="00D50415">
        <w:rPr>
          <w:rFonts w:ascii="Palatino Linotype" w:hAnsi="Palatino Linotype" w:cs="Tahoma"/>
          <w:sz w:val="22"/>
          <w:szCs w:val="22"/>
        </w:rPr>
        <w:t>tisiete</w:t>
      </w:r>
      <w:r w:rsidRPr="007A0FB2">
        <w:rPr>
          <w:rFonts w:ascii="Palatino Linotype" w:hAnsi="Palatino Linotype" w:cs="Tahoma"/>
          <w:sz w:val="22"/>
          <w:szCs w:val="22"/>
        </w:rPr>
        <w:t xml:space="preserve"> de </w:t>
      </w:r>
      <w:r w:rsidRPr="007A0FB2" w:rsidR="00D50415">
        <w:rPr>
          <w:rFonts w:ascii="Palatino Linotype" w:hAnsi="Palatino Linotype" w:cs="Tahoma"/>
          <w:sz w:val="22"/>
          <w:szCs w:val="22"/>
        </w:rPr>
        <w:t>marzo</w:t>
      </w:r>
      <w:r w:rsidRPr="007A0FB2" w:rsidR="009245F5">
        <w:rPr>
          <w:rFonts w:ascii="Palatino Linotype" w:hAnsi="Palatino Linotype" w:cs="Tahoma"/>
          <w:sz w:val="22"/>
          <w:szCs w:val="22"/>
        </w:rPr>
        <w:t xml:space="preserve"> de dos mil veint</w:t>
      </w:r>
      <w:r w:rsidRPr="007A0FB2" w:rsidR="00791093">
        <w:rPr>
          <w:rFonts w:ascii="Palatino Linotype" w:hAnsi="Palatino Linotype" w:cs="Tahoma"/>
          <w:sz w:val="22"/>
          <w:szCs w:val="22"/>
        </w:rPr>
        <w:t>itré</w:t>
      </w:r>
      <w:r w:rsidRPr="007A0FB2" w:rsidR="009245F5">
        <w:rPr>
          <w:rFonts w:ascii="Palatino Linotype" w:hAnsi="Palatino Linotype" w:cs="Tahoma"/>
          <w:sz w:val="22"/>
          <w:szCs w:val="22"/>
        </w:rPr>
        <w:t xml:space="preserve">s, al no existir diligencias pendientes por desahogar, se emitió el acuerdo por medio del cual se declaró cerrada la instrucción y se determinó pasar el expediente a resolución, en términos de lo dispuesto en el artículo 185, fracciones VI y VIII, de la Ley de Transparencia y Acceso a la Información Pública </w:t>
      </w:r>
      <w:r w:rsidRPr="007A0FB2" w:rsidR="009245F5">
        <w:rPr>
          <w:rFonts w:ascii="Palatino Linotype" w:hAnsi="Palatino Linotype" w:cs="Tahoma"/>
          <w:sz w:val="22"/>
          <w:szCs w:val="22"/>
        </w:rPr>
        <w:lastRenderedPageBreak/>
        <w:t xml:space="preserve">del Estado de México y Municipios, mismo que fue notificado a las partes el mismo día, a través del </w:t>
      </w:r>
      <w:r w:rsidRPr="007A0FB2" w:rsidR="009245F5">
        <w:rPr>
          <w:rFonts w:ascii="Palatino Linotype" w:hAnsi="Palatino Linotype" w:cs="Tahoma"/>
          <w:sz w:val="22"/>
          <w:szCs w:val="22"/>
          <w:lang w:val="es-ES"/>
        </w:rPr>
        <w:t>Sistema de Acceso a la Información Mexiquense (SAIMEX)</w:t>
      </w:r>
      <w:r w:rsidRPr="007A0FB2" w:rsidR="009245F5">
        <w:rPr>
          <w:rFonts w:ascii="Palatino Linotype" w:hAnsi="Palatino Linotype" w:cs="Tahoma"/>
          <w:sz w:val="22"/>
          <w:szCs w:val="22"/>
        </w:rPr>
        <w:t>.</w:t>
      </w:r>
    </w:p>
    <w:p w:rsidRPr="007A0FB2" w:rsidR="008142FA" w:rsidP="009245F5" w:rsidRDefault="008142FA" w14:paraId="6C690377" w14:textId="77777777">
      <w:pPr>
        <w:spacing w:line="360" w:lineRule="auto"/>
        <w:ind w:right="-28"/>
        <w:jc w:val="both"/>
        <w:rPr>
          <w:rFonts w:ascii="Palatino Linotype" w:hAnsi="Palatino Linotype" w:cs="Tahoma"/>
          <w:sz w:val="22"/>
          <w:szCs w:val="22"/>
          <w:lang w:val="es-ES"/>
        </w:rPr>
      </w:pPr>
    </w:p>
    <w:p w:rsidRPr="007A0FB2" w:rsidR="009245F5" w:rsidP="009245F5" w:rsidRDefault="009245F5" w14:paraId="5EA7E26D" w14:textId="77777777">
      <w:pPr>
        <w:spacing w:line="360" w:lineRule="auto"/>
        <w:ind w:right="-28"/>
        <w:jc w:val="both"/>
        <w:rPr>
          <w:rFonts w:ascii="Palatino Linotype" w:hAnsi="Palatino Linotype" w:cs="Tahoma"/>
          <w:color w:val="000000"/>
          <w:sz w:val="22"/>
          <w:szCs w:val="22"/>
        </w:rPr>
      </w:pPr>
      <w:r w:rsidRPr="007A0FB2">
        <w:rPr>
          <w:rFonts w:ascii="Palatino Linotype" w:hAnsi="Palatino Linotype" w:cs="Tahoma"/>
          <w:color w:val="000000"/>
          <w:sz w:val="22"/>
          <w:szCs w:val="22"/>
        </w:rPr>
        <w:t>En razón de que fue debidamente sustanciado el expediente electrónico y no existe diligencia pendiente de desahogo, se emite la resolución que conforme a Derecho proceda, de acuerdo a los siguientes:</w:t>
      </w:r>
    </w:p>
    <w:p w:rsidRPr="007A0FB2" w:rsidR="009245F5" w:rsidP="009245F5" w:rsidRDefault="009245F5" w14:paraId="69A6557F" w14:textId="77777777">
      <w:pPr>
        <w:spacing w:line="360" w:lineRule="auto"/>
        <w:ind w:right="-28"/>
        <w:rPr>
          <w:rFonts w:ascii="Palatino Linotype" w:hAnsi="Palatino Linotype" w:cs="Tahoma"/>
          <w:b/>
          <w:sz w:val="22"/>
          <w:szCs w:val="22"/>
        </w:rPr>
      </w:pPr>
    </w:p>
    <w:p w:rsidRPr="007A0FB2" w:rsidR="009245F5" w:rsidP="009245F5" w:rsidRDefault="009245F5" w14:paraId="2D2AEA8A" w14:textId="77777777">
      <w:pPr>
        <w:spacing w:line="360" w:lineRule="auto"/>
        <w:ind w:right="-28"/>
        <w:jc w:val="center"/>
        <w:rPr>
          <w:rFonts w:ascii="Palatino Linotype" w:hAnsi="Palatino Linotype" w:cs="Tahoma"/>
          <w:b/>
          <w:sz w:val="22"/>
          <w:szCs w:val="22"/>
          <w:lang w:val="es-ES"/>
        </w:rPr>
      </w:pPr>
      <w:r w:rsidRPr="007A0FB2">
        <w:rPr>
          <w:rFonts w:ascii="Palatino Linotype" w:hAnsi="Palatino Linotype" w:cs="Tahoma"/>
          <w:b/>
          <w:sz w:val="22"/>
          <w:szCs w:val="22"/>
          <w:lang w:val="es-ES"/>
        </w:rPr>
        <w:t>C O N S I D E R A N D O S</w:t>
      </w:r>
    </w:p>
    <w:p w:rsidRPr="007A0FB2" w:rsidR="009245F5" w:rsidP="009245F5" w:rsidRDefault="009245F5" w14:paraId="62747E35" w14:textId="77777777">
      <w:pPr>
        <w:spacing w:line="360" w:lineRule="auto"/>
        <w:ind w:right="-28"/>
        <w:jc w:val="center"/>
        <w:rPr>
          <w:rFonts w:ascii="Palatino Linotype" w:hAnsi="Palatino Linotype" w:cs="Tahoma"/>
          <w:b/>
          <w:sz w:val="22"/>
          <w:szCs w:val="22"/>
          <w:lang w:val="es-ES"/>
        </w:rPr>
      </w:pPr>
    </w:p>
    <w:p w:rsidRPr="007A0FB2" w:rsidR="009245F5" w:rsidP="009245F5" w:rsidRDefault="009245F5" w14:paraId="2A1A9B6F" w14:textId="77777777">
      <w:pPr>
        <w:autoSpaceDE w:val="0"/>
        <w:autoSpaceDN w:val="0"/>
        <w:adjustRightInd w:val="0"/>
        <w:spacing w:line="360" w:lineRule="auto"/>
        <w:ind w:right="-28"/>
        <w:jc w:val="both"/>
        <w:rPr>
          <w:rFonts w:ascii="Palatino Linotype" w:hAnsi="Palatino Linotype" w:cs="Tahoma"/>
          <w:b/>
          <w:sz w:val="22"/>
          <w:szCs w:val="22"/>
          <w:lang w:val="es-ES"/>
        </w:rPr>
      </w:pPr>
      <w:r w:rsidRPr="007A0FB2">
        <w:rPr>
          <w:rFonts w:ascii="Palatino Linotype" w:hAnsi="Palatino Linotype" w:eastAsia="Calibri" w:cs="Tahoma"/>
          <w:b/>
          <w:color w:val="000000"/>
          <w:sz w:val="22"/>
          <w:szCs w:val="22"/>
          <w:lang w:val="es-ES" w:eastAsia="es-MX"/>
        </w:rPr>
        <w:t>PRIMERO</w:t>
      </w:r>
      <w:r w:rsidRPr="007A0FB2">
        <w:rPr>
          <w:rFonts w:ascii="Palatino Linotype" w:hAnsi="Palatino Linotype" w:eastAsia="Calibri" w:cs="Tahoma"/>
          <w:color w:val="000000"/>
          <w:sz w:val="22"/>
          <w:szCs w:val="22"/>
          <w:lang w:val="es-ES" w:eastAsia="es-MX"/>
        </w:rPr>
        <w:t xml:space="preserve">. </w:t>
      </w:r>
      <w:r w:rsidRPr="007A0FB2">
        <w:rPr>
          <w:rFonts w:ascii="Palatino Linotype" w:hAnsi="Palatino Linotype" w:cs="Tahoma"/>
          <w:b/>
          <w:sz w:val="22"/>
          <w:szCs w:val="22"/>
          <w:lang w:val="es-ES"/>
        </w:rPr>
        <w:t>Competencia.</w:t>
      </w:r>
    </w:p>
    <w:p w:rsidRPr="007A0FB2" w:rsidR="009245F5" w:rsidP="009245F5" w:rsidRDefault="009245F5" w14:paraId="59C9C58B" w14:textId="77777777">
      <w:pPr>
        <w:autoSpaceDE w:val="0"/>
        <w:autoSpaceDN w:val="0"/>
        <w:adjustRightInd w:val="0"/>
        <w:spacing w:line="360" w:lineRule="auto"/>
        <w:ind w:right="-28"/>
        <w:jc w:val="both"/>
        <w:rPr>
          <w:rFonts w:ascii="Palatino Linotype" w:hAnsi="Palatino Linotype" w:cs="Tahoma"/>
          <w:b/>
          <w:sz w:val="22"/>
          <w:szCs w:val="22"/>
          <w:lang w:val="es-ES"/>
        </w:rPr>
      </w:pPr>
    </w:p>
    <w:p w:rsidRPr="007A0FB2" w:rsidR="009245F5" w:rsidP="009245F5" w:rsidRDefault="009245F5" w14:paraId="2CAC45A1" w14:textId="555C1A22">
      <w:pPr>
        <w:spacing w:line="360" w:lineRule="auto"/>
        <w:ind w:right="-28"/>
        <w:jc w:val="both"/>
        <w:rPr>
          <w:rFonts w:ascii="Palatino Linotype" w:hAnsi="Palatino Linotype" w:cs="Tahoma"/>
          <w:color w:val="000000"/>
          <w:sz w:val="22"/>
          <w:szCs w:val="22"/>
        </w:rPr>
      </w:pPr>
      <w:r w:rsidRPr="007A0FB2">
        <w:rPr>
          <w:rFonts w:ascii="Palatino Linotype" w:hAnsi="Palatino Linotype" w:cs="Tahoma"/>
          <w:color w:val="000000"/>
          <w:sz w:val="22"/>
          <w:szCs w:val="22"/>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Pr="007A0FB2" w:rsidR="00510B7F">
        <w:rPr>
          <w:rFonts w:ascii="Palatino Linotype" w:hAnsi="Palatino Linotype" w:cs="Tahoma"/>
          <w:color w:val="000000"/>
          <w:sz w:val="22"/>
          <w:szCs w:val="22"/>
        </w:rPr>
        <w:t>trigésimo, trigésimo primero y trigésimo segundo</w:t>
      </w:r>
      <w:r w:rsidRPr="007A0FB2">
        <w:rPr>
          <w:rFonts w:ascii="Palatino Linotype" w:hAnsi="Palatino Linotype" w:cs="Tahoma"/>
          <w:color w:val="000000"/>
          <w:sz w:val="22"/>
          <w:szCs w:val="22"/>
        </w:rPr>
        <w:t>,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7A0FB2">
        <w:rPr>
          <w:color w:val="000000"/>
        </w:rPr>
        <w:t xml:space="preserve"> 7°, </w:t>
      </w:r>
      <w:r w:rsidRPr="007A0FB2">
        <w:rPr>
          <w:rFonts w:ascii="Palatino Linotype" w:hAnsi="Palatino Linotype" w:cs="Tahoma"/>
          <w:color w:val="000000"/>
          <w:sz w:val="22"/>
          <w:szCs w:val="22"/>
        </w:rPr>
        <w:t>9°, fracciones I y XXIV y 11 del Reglamento Interior del Instituto de Transparencia, Acceso a la Información Pública y Protección de Datos Personales del Estado de México y Municipios.</w:t>
      </w:r>
    </w:p>
    <w:p w:rsidRPr="007A0FB2" w:rsidR="009245F5" w:rsidP="00A021B4" w:rsidRDefault="009245F5" w14:paraId="67F80D0C" w14:textId="77777777">
      <w:pPr>
        <w:spacing w:line="360" w:lineRule="auto"/>
        <w:ind w:right="-28"/>
        <w:jc w:val="both"/>
        <w:rPr>
          <w:rFonts w:ascii="Palatino Linotype" w:hAnsi="Palatino Linotype" w:cs="Tahoma"/>
          <w:color w:val="000000"/>
          <w:sz w:val="22"/>
          <w:szCs w:val="22"/>
        </w:rPr>
      </w:pPr>
    </w:p>
    <w:p w:rsidRPr="007A0FB2" w:rsidR="009245F5" w:rsidP="009245F5" w:rsidRDefault="009245F5" w14:paraId="32198437" w14:textId="77777777">
      <w:pPr>
        <w:autoSpaceDE w:val="0"/>
        <w:autoSpaceDN w:val="0"/>
        <w:adjustRightInd w:val="0"/>
        <w:spacing w:line="360" w:lineRule="auto"/>
        <w:ind w:right="-28"/>
        <w:jc w:val="both"/>
        <w:rPr>
          <w:rFonts w:ascii="Palatino Linotype" w:hAnsi="Palatino Linotype" w:eastAsia="Calibri" w:cs="Tahoma"/>
          <w:b/>
          <w:color w:val="000000"/>
          <w:sz w:val="22"/>
          <w:szCs w:val="22"/>
          <w:lang w:val="es-ES" w:eastAsia="es-MX"/>
        </w:rPr>
      </w:pPr>
      <w:r w:rsidRPr="007A0FB2">
        <w:rPr>
          <w:rFonts w:ascii="Palatino Linotype" w:hAnsi="Palatino Linotype" w:eastAsia="Calibri" w:cs="Tahoma"/>
          <w:b/>
          <w:color w:val="000000"/>
          <w:sz w:val="22"/>
          <w:szCs w:val="22"/>
          <w:lang w:val="es-ES" w:eastAsia="es-MX"/>
        </w:rPr>
        <w:t>SEGUNDO. Causales de improcedencia y sobreseimiento.</w:t>
      </w:r>
    </w:p>
    <w:p w:rsidRPr="007A0FB2" w:rsidR="009245F5" w:rsidP="009245F5" w:rsidRDefault="009245F5" w14:paraId="17F1F951" w14:textId="77777777">
      <w:pPr>
        <w:autoSpaceDE w:val="0"/>
        <w:autoSpaceDN w:val="0"/>
        <w:adjustRightInd w:val="0"/>
        <w:spacing w:line="360" w:lineRule="auto"/>
        <w:jc w:val="both"/>
        <w:rPr>
          <w:rFonts w:ascii="Palatino Linotype" w:hAnsi="Palatino Linotype" w:cs="Tahoma"/>
          <w:sz w:val="22"/>
          <w:szCs w:val="22"/>
          <w:lang w:val="es-ES"/>
        </w:rPr>
      </w:pPr>
    </w:p>
    <w:p w:rsidRPr="007A0FB2" w:rsidR="009245F5" w:rsidP="009245F5" w:rsidRDefault="009245F5" w14:paraId="38F648E8" w14:textId="77777777">
      <w:pPr>
        <w:autoSpaceDE w:val="0"/>
        <w:autoSpaceDN w:val="0"/>
        <w:adjustRightInd w:val="0"/>
        <w:spacing w:line="360" w:lineRule="auto"/>
        <w:jc w:val="both"/>
        <w:rPr>
          <w:rFonts w:ascii="Palatino Linotype" w:hAnsi="Palatino Linotype" w:cs="Tahoma"/>
          <w:sz w:val="22"/>
          <w:szCs w:val="22"/>
          <w:lang w:val="es-ES"/>
        </w:rPr>
      </w:pPr>
      <w:r w:rsidRPr="007A0FB2">
        <w:rPr>
          <w:rFonts w:ascii="Palatino Linotype" w:hAnsi="Palatino Linotype" w:cs="Tahoma"/>
          <w:sz w:val="22"/>
          <w:szCs w:val="22"/>
          <w:lang w:val="es-ES"/>
        </w:rPr>
        <w:lastRenderedPageBreak/>
        <w:t xml:space="preserve">De las constancias que forma parte del Recurso de Revisión que se analiza, se advierte que previo al estudio del fondo de la </w:t>
      </w:r>
      <w:r w:rsidRPr="007A0FB2">
        <w:rPr>
          <w:rFonts w:ascii="Palatino Linotype" w:hAnsi="Palatino Linotype" w:cs="Tahoma"/>
          <w:i/>
          <w:sz w:val="22"/>
          <w:szCs w:val="22"/>
          <w:lang w:val="es-ES"/>
        </w:rPr>
        <w:t>litis</w:t>
      </w:r>
      <w:r w:rsidRPr="007A0FB2">
        <w:rPr>
          <w:rFonts w:ascii="Palatino Linotype" w:hAnsi="Palatino Linotype" w:cs="Tahoma"/>
          <w:sz w:val="22"/>
          <w:szCs w:val="22"/>
          <w:lang w:val="es-ES"/>
        </w:rPr>
        <w:t>, es necesario estudiar las causales de improcedencia, para determinar lo que en Derecho proceda.</w:t>
      </w:r>
    </w:p>
    <w:p w:rsidRPr="007A0FB2" w:rsidR="009245F5" w:rsidP="009245F5" w:rsidRDefault="009245F5" w14:paraId="5B57B3C3" w14:textId="77777777">
      <w:pPr>
        <w:autoSpaceDE w:val="0"/>
        <w:autoSpaceDN w:val="0"/>
        <w:adjustRightInd w:val="0"/>
        <w:spacing w:line="360" w:lineRule="auto"/>
        <w:jc w:val="both"/>
        <w:rPr>
          <w:rFonts w:ascii="Palatino Linotype" w:hAnsi="Palatino Linotype" w:cs="Tahoma"/>
          <w:sz w:val="22"/>
          <w:szCs w:val="22"/>
        </w:rPr>
      </w:pPr>
    </w:p>
    <w:p w:rsidRPr="007A0FB2" w:rsidR="009245F5" w:rsidP="009245F5" w:rsidRDefault="009245F5" w14:paraId="4E98249E" w14:textId="77777777">
      <w:pPr>
        <w:autoSpaceDE w:val="0"/>
        <w:autoSpaceDN w:val="0"/>
        <w:adjustRightInd w:val="0"/>
        <w:spacing w:line="360" w:lineRule="auto"/>
        <w:jc w:val="both"/>
        <w:rPr>
          <w:rFonts w:ascii="Palatino Linotype" w:hAnsi="Palatino Linotype" w:eastAsia="Calibri" w:cs="Tahoma"/>
          <w:color w:val="000000"/>
          <w:sz w:val="22"/>
          <w:szCs w:val="22"/>
          <w:lang w:val="es-ES" w:eastAsia="es-MX"/>
        </w:rPr>
      </w:pPr>
      <w:r w:rsidRPr="007A0FB2">
        <w:rPr>
          <w:rFonts w:ascii="Palatino Linotype" w:hAnsi="Palatino Linotype" w:eastAsia="Calibri" w:cs="Tahoma"/>
          <w:b/>
          <w:color w:val="000000"/>
          <w:sz w:val="22"/>
          <w:szCs w:val="22"/>
          <w:lang w:val="es-ES" w:eastAsia="es-MX"/>
        </w:rPr>
        <w:t>Causales de improcedencia.</w:t>
      </w:r>
    </w:p>
    <w:p w:rsidRPr="007A0FB2" w:rsidR="009245F5" w:rsidP="009245F5" w:rsidRDefault="009245F5" w14:paraId="3DC1A700" w14:textId="77777777">
      <w:pPr>
        <w:autoSpaceDE w:val="0"/>
        <w:autoSpaceDN w:val="0"/>
        <w:adjustRightInd w:val="0"/>
        <w:spacing w:line="360" w:lineRule="auto"/>
        <w:ind w:right="-28"/>
        <w:jc w:val="both"/>
        <w:rPr>
          <w:rFonts w:ascii="Palatino Linotype" w:hAnsi="Palatino Linotype" w:eastAsia="Calibri" w:cs="Tahoma"/>
          <w:b/>
          <w:color w:val="000000"/>
          <w:sz w:val="22"/>
          <w:szCs w:val="22"/>
          <w:lang w:val="es-ES" w:eastAsia="es-MX"/>
        </w:rPr>
      </w:pPr>
    </w:p>
    <w:p w:rsidRPr="007A0FB2" w:rsidR="009245F5" w:rsidP="009245F5" w:rsidRDefault="009245F5" w14:paraId="49309087" w14:textId="77777777">
      <w:pPr>
        <w:autoSpaceDE w:val="0"/>
        <w:autoSpaceDN w:val="0"/>
        <w:adjustRightInd w:val="0"/>
        <w:spacing w:line="360" w:lineRule="auto"/>
        <w:ind w:right="-28"/>
        <w:jc w:val="both"/>
        <w:rPr>
          <w:rFonts w:ascii="Palatino Linotype" w:hAnsi="Palatino Linotype" w:eastAsia="Calibri" w:cs="Tahoma"/>
          <w:color w:val="000000"/>
          <w:sz w:val="22"/>
          <w:szCs w:val="22"/>
          <w:lang w:val="es-ES" w:eastAsia="es-MX"/>
        </w:rPr>
      </w:pPr>
      <w:r w:rsidRPr="007A0FB2">
        <w:rPr>
          <w:rFonts w:ascii="Palatino Linotype" w:hAnsi="Palatino Linotype" w:eastAsia="Calibri" w:cs="Tahoma"/>
          <w:color w:val="000000"/>
          <w:sz w:val="22"/>
          <w:szCs w:val="22"/>
          <w:lang w:val="es-ES" w:eastAsia="es-MX"/>
        </w:rPr>
        <w:t>Este Instituto realizará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7A0FB2" w:rsidR="009245F5" w:rsidP="009245F5" w:rsidRDefault="009245F5" w14:paraId="6725699A" w14:textId="77777777">
      <w:pPr>
        <w:autoSpaceDE w:val="0"/>
        <w:autoSpaceDN w:val="0"/>
        <w:adjustRightInd w:val="0"/>
        <w:spacing w:line="360" w:lineRule="auto"/>
        <w:ind w:right="-28"/>
        <w:jc w:val="both"/>
        <w:rPr>
          <w:rFonts w:ascii="Palatino Linotype" w:hAnsi="Palatino Linotype" w:eastAsia="Calibri" w:cs="Tahoma"/>
          <w:color w:val="000000"/>
          <w:sz w:val="22"/>
          <w:szCs w:val="22"/>
          <w:lang w:val="es-ES" w:eastAsia="es-MX"/>
        </w:rPr>
      </w:pPr>
    </w:p>
    <w:p w:rsidRPr="007A0FB2" w:rsidR="009245F5" w:rsidP="009245F5" w:rsidRDefault="009245F5" w14:paraId="21511BA1" w14:textId="77777777">
      <w:pPr>
        <w:autoSpaceDE w:val="0"/>
        <w:autoSpaceDN w:val="0"/>
        <w:adjustRightInd w:val="0"/>
        <w:spacing w:line="360" w:lineRule="auto"/>
        <w:jc w:val="both"/>
        <w:rPr>
          <w:rFonts w:ascii="Palatino Linotype" w:hAnsi="Palatino Linotype" w:eastAsia="Calibri" w:cs="Tahoma"/>
          <w:color w:val="000000"/>
          <w:sz w:val="22"/>
          <w:szCs w:val="22"/>
          <w:lang w:val="es-ES" w:eastAsia="es-MX"/>
        </w:rPr>
      </w:pPr>
      <w:r w:rsidRPr="007A0FB2">
        <w:rPr>
          <w:rFonts w:ascii="Palatino Linotype" w:hAnsi="Palatino Linotype" w:cs="Tahoma"/>
          <w:sz w:val="22"/>
          <w:szCs w:val="24"/>
        </w:rPr>
        <w:t>En el presente caso, </w:t>
      </w:r>
      <w:r w:rsidRPr="007A0FB2">
        <w:rPr>
          <w:rFonts w:ascii="Palatino Linotype" w:hAnsi="Palatino Linotype" w:cs="Tahoma"/>
          <w:b/>
          <w:bCs/>
          <w:sz w:val="22"/>
          <w:szCs w:val="24"/>
        </w:rPr>
        <w:t>no se actualiza ninguna de las causales de improcedencia</w:t>
      </w:r>
      <w:r w:rsidRPr="007A0FB2">
        <w:rPr>
          <w:rFonts w:ascii="Palatino Linotype" w:hAnsi="Palatino Linotype" w:cs="Tahoma"/>
          <w:sz w:val="22"/>
          <w:szCs w:val="24"/>
        </w:rPr>
        <w:t xml:space="preserve">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 </w:t>
      </w:r>
      <w:r w:rsidRPr="007A0FB2">
        <w:rPr>
          <w:rFonts w:ascii="Palatino Linotype" w:hAnsi="Palatino Linotype" w:cs="Tahoma"/>
          <w:sz w:val="22"/>
          <w:szCs w:val="22"/>
          <w:lang w:val="es-ES"/>
        </w:rPr>
        <w:t xml:space="preserve">además de que </w:t>
      </w:r>
      <w:r w:rsidRPr="007A0FB2">
        <w:rPr>
          <w:rFonts w:ascii="Palatino Linotype" w:hAnsi="Palatino Linotype" w:eastAsia="Calibri" w:cs="Tahoma"/>
          <w:color w:val="000000"/>
          <w:sz w:val="22"/>
          <w:szCs w:val="22"/>
          <w:lang w:val="es-ES" w:eastAsia="es-MX"/>
        </w:rPr>
        <w:t>el medio de impugnación fue presentado en tiempo.</w:t>
      </w:r>
    </w:p>
    <w:p w:rsidRPr="007A0FB2" w:rsidR="009245F5" w:rsidP="009245F5" w:rsidRDefault="009245F5" w14:paraId="3F9DAB6E" w14:textId="77777777">
      <w:pPr>
        <w:autoSpaceDE w:val="0"/>
        <w:autoSpaceDN w:val="0"/>
        <w:adjustRightInd w:val="0"/>
        <w:spacing w:line="360" w:lineRule="auto"/>
        <w:jc w:val="both"/>
        <w:rPr>
          <w:rFonts w:ascii="Palatino Linotype" w:hAnsi="Palatino Linotype" w:eastAsia="Calibri" w:cs="Tahoma"/>
          <w:color w:val="000000"/>
          <w:sz w:val="22"/>
          <w:szCs w:val="22"/>
          <w:lang w:val="es-ES" w:eastAsia="es-MX"/>
        </w:rPr>
      </w:pPr>
    </w:p>
    <w:p w:rsidRPr="007A0FB2" w:rsidR="00FB6698" w:rsidP="00FB6698" w:rsidRDefault="00FB6698" w14:paraId="4CFB692B" w14:textId="29810A07">
      <w:pPr>
        <w:widowControl w:val="0"/>
        <w:spacing w:line="360" w:lineRule="auto"/>
        <w:jc w:val="both"/>
        <w:rPr>
          <w:rFonts w:ascii="Palatino Linotype" w:hAnsi="Palatino Linotype"/>
          <w:color w:val="222222"/>
        </w:rPr>
      </w:pPr>
      <w:r w:rsidRPr="007A0FB2">
        <w:rPr>
          <w:rFonts w:ascii="Palatino Linotype" w:hAnsi="Palatino Linotype" w:cs="Tahoma"/>
          <w:sz w:val="22"/>
          <w:szCs w:val="22"/>
        </w:rPr>
        <w:t xml:space="preserve">Asimismo, se actualiza la causal de procedencia del Recurso de Revisión señalada en el artículo 179, fracción VI, de la Ley en cita, </w:t>
      </w:r>
      <w:r w:rsidRPr="007A0FB2">
        <w:rPr>
          <w:rFonts w:ascii="Palatino Linotype" w:hAnsi="Palatino Linotype" w:eastAsia="Calibri" w:cs="Tahoma"/>
          <w:color w:val="000000"/>
          <w:sz w:val="22"/>
          <w:szCs w:val="22"/>
          <w:lang w:eastAsia="es-MX"/>
        </w:rPr>
        <w:t xml:space="preserve">pues la Recurrente se inconformó con </w:t>
      </w:r>
      <w:r w:rsidRPr="007A0FB2">
        <w:rPr>
          <w:rFonts w:ascii="Palatino Linotype" w:hAnsi="Palatino Linotype" w:cs="Tahoma"/>
          <w:sz w:val="22"/>
          <w:szCs w:val="22"/>
        </w:rPr>
        <w:t xml:space="preserve">la </w:t>
      </w:r>
      <w:r w:rsidRPr="007A0FB2" w:rsidR="00673937">
        <w:rPr>
          <w:rFonts w:ascii="Palatino Linotype" w:hAnsi="Palatino Linotype" w:cs="Tahoma"/>
          <w:sz w:val="22"/>
          <w:szCs w:val="22"/>
        </w:rPr>
        <w:t>entrega de información que no corresponde con lo solicitado.</w:t>
      </w:r>
    </w:p>
    <w:p w:rsidRPr="007A0FB2" w:rsidR="009245F5" w:rsidP="009245F5" w:rsidRDefault="009245F5" w14:paraId="40479974" w14:textId="77777777">
      <w:pPr>
        <w:autoSpaceDE w:val="0"/>
        <w:autoSpaceDN w:val="0"/>
        <w:adjustRightInd w:val="0"/>
        <w:spacing w:line="360" w:lineRule="auto"/>
        <w:ind w:right="-28"/>
        <w:jc w:val="both"/>
        <w:rPr>
          <w:rFonts w:ascii="Palatino Linotype" w:hAnsi="Palatino Linotype" w:eastAsia="Calibri" w:cs="Tahoma"/>
          <w:color w:val="000000"/>
          <w:sz w:val="22"/>
          <w:szCs w:val="22"/>
          <w:lang w:val="es-ES" w:eastAsia="es-MX"/>
        </w:rPr>
      </w:pPr>
    </w:p>
    <w:p w:rsidRPr="007A0FB2" w:rsidR="009245F5" w:rsidP="009245F5" w:rsidRDefault="009245F5" w14:paraId="15D6C957" w14:textId="77777777">
      <w:pPr>
        <w:spacing w:line="360" w:lineRule="auto"/>
        <w:ind w:right="-28"/>
        <w:jc w:val="both"/>
        <w:rPr>
          <w:rFonts w:ascii="Palatino Linotype" w:hAnsi="Palatino Linotype" w:eastAsia="Calibri" w:cs="Tahoma"/>
          <w:sz w:val="22"/>
          <w:szCs w:val="22"/>
          <w:lang w:val="es-ES" w:eastAsia="es-ES_tradnl"/>
        </w:rPr>
      </w:pPr>
      <w:r w:rsidRPr="007A0FB2">
        <w:rPr>
          <w:rFonts w:ascii="Palatino Linotype" w:hAnsi="Palatino Linotype" w:eastAsia="Calibri" w:cs="Tahoma"/>
          <w:b/>
          <w:sz w:val="22"/>
          <w:szCs w:val="22"/>
          <w:lang w:val="es-ES" w:eastAsia="es-ES_tradnl"/>
        </w:rPr>
        <w:t>Causales de sobreseimiento.</w:t>
      </w:r>
    </w:p>
    <w:p w:rsidRPr="007A0FB2" w:rsidR="009245F5" w:rsidP="009245F5" w:rsidRDefault="009245F5" w14:paraId="6BF6CC0B" w14:textId="77777777">
      <w:pPr>
        <w:spacing w:line="360" w:lineRule="auto"/>
        <w:ind w:right="-28"/>
        <w:jc w:val="both"/>
        <w:rPr>
          <w:rFonts w:ascii="Palatino Linotype" w:hAnsi="Palatino Linotype" w:eastAsia="Calibri" w:cs="Tahoma"/>
          <w:sz w:val="22"/>
          <w:szCs w:val="22"/>
          <w:lang w:val="es-ES" w:eastAsia="es-ES_tradnl"/>
        </w:rPr>
      </w:pPr>
    </w:p>
    <w:p w:rsidRPr="007A0FB2" w:rsidR="00A021B4" w:rsidP="00A021B4" w:rsidRDefault="00A021B4" w14:paraId="0E49B04B" w14:textId="77777777">
      <w:pPr>
        <w:spacing w:line="360" w:lineRule="auto"/>
        <w:jc w:val="both"/>
        <w:rPr>
          <w:rFonts w:ascii="Palatino Linotype" w:hAnsi="Palatino Linotype" w:cs="Tahoma"/>
          <w:sz w:val="22"/>
          <w:szCs w:val="24"/>
        </w:rPr>
      </w:pPr>
      <w:r w:rsidRPr="007A0FB2">
        <w:rPr>
          <w:rFonts w:ascii="Palatino Linotype" w:hAnsi="Palatino Linotype" w:cs="Tahoma"/>
          <w:sz w:val="22"/>
          <w:szCs w:val="24"/>
        </w:rPr>
        <w:t>Por ser de previo y especial pronunciamiento, este Instituto analiza si se actualiza alguna causal de sobreseimiento.</w:t>
      </w:r>
    </w:p>
    <w:p w:rsidRPr="007A0FB2" w:rsidR="00A021B4" w:rsidP="00A021B4" w:rsidRDefault="00A021B4" w14:paraId="3BFCD782" w14:textId="77777777">
      <w:pPr>
        <w:spacing w:line="360" w:lineRule="auto"/>
        <w:jc w:val="both"/>
        <w:rPr>
          <w:rFonts w:ascii="Palatino Linotype" w:hAnsi="Palatino Linotype" w:cs="Tahoma"/>
          <w:sz w:val="22"/>
          <w:szCs w:val="24"/>
        </w:rPr>
      </w:pPr>
    </w:p>
    <w:p w:rsidRPr="007A0FB2" w:rsidR="00A021B4" w:rsidP="00A021B4" w:rsidRDefault="00A021B4" w14:paraId="6DE45AC9" w14:textId="77777777">
      <w:pPr>
        <w:spacing w:line="360" w:lineRule="auto"/>
        <w:jc w:val="both"/>
        <w:rPr>
          <w:rFonts w:ascii="Palatino Linotype" w:hAnsi="Palatino Linotype" w:cs="Tahoma"/>
          <w:sz w:val="22"/>
          <w:szCs w:val="24"/>
        </w:rPr>
      </w:pPr>
      <w:r w:rsidRPr="007A0FB2">
        <w:rPr>
          <w:rFonts w:ascii="Palatino Linotype" w:hAnsi="Palatino Linotype" w:cs="Tahoma"/>
          <w:sz w:val="22"/>
          <w:szCs w:val="24"/>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rsidRPr="007A0FB2" w:rsidR="00A021B4" w:rsidP="00A021B4" w:rsidRDefault="00A021B4" w14:paraId="6C7BB293" w14:textId="77777777">
      <w:pPr>
        <w:spacing w:line="360" w:lineRule="auto"/>
        <w:jc w:val="both"/>
        <w:rPr>
          <w:rFonts w:ascii="Palatino Linotype" w:hAnsi="Palatino Linotype" w:cs="Tahoma"/>
          <w:sz w:val="22"/>
          <w:szCs w:val="24"/>
        </w:rPr>
      </w:pPr>
    </w:p>
    <w:p w:rsidRPr="007A0FB2" w:rsidR="00A021B4" w:rsidP="00A021B4" w:rsidRDefault="00A021B4" w14:paraId="607E9E6C" w14:textId="77777777">
      <w:pPr>
        <w:spacing w:line="360" w:lineRule="auto"/>
        <w:jc w:val="both"/>
        <w:rPr>
          <w:rFonts w:ascii="Palatino Linotype" w:hAnsi="Palatino Linotype" w:cs="Tahoma"/>
          <w:sz w:val="22"/>
          <w:szCs w:val="24"/>
          <w:lang w:val="es-ES"/>
        </w:rPr>
      </w:pPr>
      <w:r w:rsidRPr="007A0FB2">
        <w:rPr>
          <w:rFonts w:ascii="Palatino Linotype" w:hAnsi="Palatino Linotype" w:cs="Tahoma"/>
          <w:bCs/>
          <w:sz w:val="22"/>
          <w:szCs w:val="24"/>
          <w:lang w:val="es-ES"/>
        </w:rPr>
        <w:t xml:space="preserve">Por tales motivos, </w:t>
      </w:r>
      <w:r w:rsidRPr="007A0FB2">
        <w:rPr>
          <w:rFonts w:ascii="Palatino Linotype" w:hAnsi="Palatino Linotype" w:cs="Tahoma"/>
          <w:sz w:val="22"/>
          <w:szCs w:val="24"/>
          <w:lang w:val="es-ES"/>
        </w:rPr>
        <w:t>se considera procedente entrar al fondo del presente asunto.</w:t>
      </w:r>
    </w:p>
    <w:p w:rsidRPr="007A0FB2" w:rsidR="00A021B4" w:rsidP="009245F5" w:rsidRDefault="00A021B4" w14:paraId="4C935CB9" w14:textId="77777777">
      <w:pPr>
        <w:tabs>
          <w:tab w:val="left" w:pos="4962"/>
        </w:tabs>
        <w:spacing w:line="360" w:lineRule="auto"/>
        <w:ind w:right="-28"/>
        <w:jc w:val="both"/>
        <w:rPr>
          <w:rFonts w:ascii="Palatino Linotype" w:hAnsi="Palatino Linotype" w:eastAsia="Calibri" w:cs="Tahoma"/>
          <w:b/>
          <w:iCs/>
          <w:sz w:val="22"/>
          <w:szCs w:val="22"/>
          <w:lang w:val="es-ES" w:eastAsia="es-ES_tradnl"/>
        </w:rPr>
      </w:pPr>
    </w:p>
    <w:p w:rsidRPr="007A0FB2" w:rsidR="009245F5" w:rsidP="009245F5" w:rsidRDefault="009245F5" w14:paraId="554E8B18" w14:textId="7C1F01C2">
      <w:pPr>
        <w:tabs>
          <w:tab w:val="left" w:pos="4962"/>
        </w:tabs>
        <w:spacing w:line="360" w:lineRule="auto"/>
        <w:ind w:right="-28"/>
        <w:jc w:val="both"/>
        <w:rPr>
          <w:rFonts w:ascii="Palatino Linotype" w:hAnsi="Palatino Linotype" w:eastAsia="Calibri" w:cs="Tahoma"/>
          <w:b/>
          <w:iCs/>
          <w:sz w:val="22"/>
          <w:szCs w:val="22"/>
          <w:lang w:val="es-ES" w:eastAsia="es-ES_tradnl"/>
        </w:rPr>
      </w:pPr>
      <w:r w:rsidRPr="007A0FB2">
        <w:rPr>
          <w:rFonts w:ascii="Palatino Linotype" w:hAnsi="Palatino Linotype" w:eastAsia="Calibri" w:cs="Tahoma"/>
          <w:b/>
          <w:iCs/>
          <w:sz w:val="22"/>
          <w:szCs w:val="22"/>
          <w:lang w:val="es-ES" w:eastAsia="es-ES_tradnl"/>
        </w:rPr>
        <w:t xml:space="preserve">TERCERO. Determinación de la Controversia. </w:t>
      </w:r>
    </w:p>
    <w:p w:rsidRPr="007A0FB2" w:rsidR="009245F5" w:rsidP="009245F5" w:rsidRDefault="009245F5" w14:paraId="413B0869" w14:textId="77777777">
      <w:pPr>
        <w:tabs>
          <w:tab w:val="left" w:pos="4962"/>
        </w:tabs>
        <w:spacing w:line="360" w:lineRule="auto"/>
        <w:ind w:right="-28"/>
        <w:jc w:val="both"/>
        <w:rPr>
          <w:rFonts w:ascii="Palatino Linotype" w:hAnsi="Palatino Linotype" w:eastAsia="Calibri" w:cs="Tahoma"/>
          <w:sz w:val="22"/>
          <w:szCs w:val="22"/>
          <w:lang w:val="es-ES" w:eastAsia="es-ES_tradnl"/>
        </w:rPr>
      </w:pPr>
    </w:p>
    <w:p w:rsidRPr="007A0FB2" w:rsidR="009245F5" w:rsidP="009245F5" w:rsidRDefault="009245F5" w14:paraId="10BE852E" w14:textId="52C6255A">
      <w:pPr>
        <w:tabs>
          <w:tab w:val="left" w:pos="4962"/>
        </w:tabs>
        <w:spacing w:line="360" w:lineRule="auto"/>
        <w:ind w:right="-28"/>
        <w:jc w:val="both"/>
        <w:rPr>
          <w:rFonts w:ascii="Palatino Linotype" w:hAnsi="Palatino Linotype" w:eastAsia="Calibri" w:cs="Tahoma"/>
          <w:iCs/>
          <w:sz w:val="22"/>
          <w:szCs w:val="22"/>
          <w:lang w:val="es-ES" w:eastAsia="es-ES_tradnl"/>
        </w:rPr>
      </w:pPr>
      <w:r w:rsidRPr="007A0FB2">
        <w:rPr>
          <w:rFonts w:ascii="Palatino Linotype" w:hAnsi="Palatino Linotype" w:eastAsia="Calibri" w:cs="Tahoma"/>
          <w:sz w:val="22"/>
          <w:szCs w:val="22"/>
          <w:lang w:val="es-ES" w:eastAsia="es-ES_tradnl"/>
        </w:rPr>
        <w:t xml:space="preserve">Una vez realizado el estudio de las constancias que integran el expediente en que se actúa, se desprende que </w:t>
      </w:r>
      <w:r w:rsidRPr="007A0FB2">
        <w:rPr>
          <w:rFonts w:ascii="Palatino Linotype" w:hAnsi="Palatino Linotype" w:eastAsia="Calibri" w:cs="Tahoma"/>
          <w:bCs/>
          <w:sz w:val="22"/>
          <w:szCs w:val="22"/>
          <w:lang w:eastAsia="en-US"/>
        </w:rPr>
        <w:t xml:space="preserve">el Particular </w:t>
      </w:r>
      <w:r w:rsidRPr="007A0FB2">
        <w:rPr>
          <w:rFonts w:ascii="Palatino Linotype" w:hAnsi="Palatino Linotype" w:eastAsia="Calibri" w:cs="Tahoma"/>
          <w:iCs/>
          <w:sz w:val="22"/>
          <w:szCs w:val="22"/>
          <w:lang w:val="es-ES" w:eastAsia="es-ES_tradnl"/>
        </w:rPr>
        <w:t>solicitó</w:t>
      </w:r>
      <w:r w:rsidRPr="007A0FB2" w:rsidR="00B764F7">
        <w:rPr>
          <w:rFonts w:ascii="Palatino Linotype" w:hAnsi="Palatino Linotype" w:eastAsia="Calibri" w:cs="Tahoma"/>
          <w:iCs/>
          <w:sz w:val="22"/>
          <w:szCs w:val="22"/>
          <w:lang w:val="es-ES" w:eastAsia="es-ES_tradnl"/>
        </w:rPr>
        <w:t>, conocer la deuda del Municipio de Zinacantepec en los años dos mil veintidós y dos mil veintitrés</w:t>
      </w:r>
      <w:r w:rsidRPr="007A0FB2" w:rsidR="009752FA">
        <w:rPr>
          <w:rFonts w:ascii="Palatino Linotype" w:hAnsi="Palatino Linotype" w:eastAsia="Calibri" w:cs="Tahoma"/>
          <w:iCs/>
          <w:sz w:val="22"/>
          <w:szCs w:val="22"/>
          <w:lang w:val="es-ES" w:eastAsia="es-ES_tradnl"/>
        </w:rPr>
        <w:t>; así como,</w:t>
      </w:r>
      <w:r w:rsidRPr="007A0FB2" w:rsidR="00B764F7">
        <w:rPr>
          <w:rFonts w:ascii="Palatino Linotype" w:hAnsi="Palatino Linotype" w:eastAsia="Calibri" w:cs="Tahoma"/>
          <w:iCs/>
          <w:sz w:val="22"/>
          <w:szCs w:val="22"/>
          <w:lang w:val="es-ES" w:eastAsia="es-ES_tradnl"/>
        </w:rPr>
        <w:t xml:space="preserve"> los préstamos obtenidos a los bancos en el año dos mil veintidós. </w:t>
      </w:r>
    </w:p>
    <w:p w:rsidRPr="007A0FB2" w:rsidR="009245F5" w:rsidP="009245F5" w:rsidRDefault="009245F5" w14:paraId="7807F1CD" w14:textId="77777777">
      <w:pPr>
        <w:tabs>
          <w:tab w:val="left" w:pos="4962"/>
        </w:tabs>
        <w:spacing w:line="360" w:lineRule="auto"/>
        <w:ind w:right="-28"/>
        <w:jc w:val="both"/>
        <w:rPr>
          <w:rFonts w:ascii="Palatino Linotype" w:hAnsi="Palatino Linotype" w:eastAsia="Calibri" w:cs="Tahoma"/>
          <w:iCs/>
          <w:sz w:val="22"/>
          <w:szCs w:val="22"/>
          <w:lang w:val="es-ES" w:eastAsia="es-ES_tradnl"/>
        </w:rPr>
      </w:pPr>
    </w:p>
    <w:p w:rsidRPr="007A0FB2" w:rsidR="00453B05" w:rsidP="00453B05" w:rsidRDefault="009245F5" w14:paraId="460129EE" w14:textId="42E5ABB7">
      <w:pPr>
        <w:spacing w:line="360" w:lineRule="auto"/>
        <w:jc w:val="both"/>
        <w:rPr>
          <w:rFonts w:ascii="Palatino Linotype" w:hAnsi="Palatino Linotype"/>
          <w:sz w:val="22"/>
          <w:szCs w:val="22"/>
        </w:rPr>
      </w:pPr>
      <w:r w:rsidRPr="007A0FB2">
        <w:rPr>
          <w:rFonts w:ascii="Palatino Linotype" w:hAnsi="Palatino Linotype" w:eastAsia="Calibri" w:cs="Tahoma"/>
          <w:iCs/>
          <w:sz w:val="22"/>
          <w:szCs w:val="24"/>
          <w:lang w:val="es-ES" w:eastAsia="es-ES_tradnl"/>
        </w:rPr>
        <w:t xml:space="preserve">En respuesta, el Sujeto Obligado </w:t>
      </w:r>
      <w:r w:rsidRPr="007A0FB2" w:rsidR="00453B05">
        <w:rPr>
          <w:rFonts w:ascii="Palatino Linotype" w:hAnsi="Palatino Linotype" w:eastAsia="Calibri" w:cs="Tahoma"/>
          <w:iCs/>
          <w:sz w:val="22"/>
          <w:szCs w:val="24"/>
          <w:lang w:val="es-ES" w:eastAsia="es-ES_tradnl"/>
        </w:rPr>
        <w:t>precisó que la información se localizaba en</w:t>
      </w:r>
      <w:r w:rsidRPr="007A0FB2" w:rsidR="00393B44">
        <w:rPr>
          <w:rFonts w:ascii="Palatino Linotype" w:hAnsi="Palatino Linotype" w:eastAsia="Calibri" w:cs="Tahoma"/>
          <w:iCs/>
          <w:sz w:val="22"/>
          <w:szCs w:val="24"/>
          <w:lang w:val="es-ES" w:eastAsia="es-ES_tradnl"/>
        </w:rPr>
        <w:t xml:space="preserve"> </w:t>
      </w:r>
      <w:r w:rsidRPr="007A0FB2" w:rsidR="00867639">
        <w:rPr>
          <w:rFonts w:ascii="Palatino Linotype" w:hAnsi="Palatino Linotype" w:eastAsia="Calibri" w:cs="Tahoma"/>
          <w:iCs/>
          <w:sz w:val="22"/>
          <w:szCs w:val="24"/>
          <w:lang w:val="es-ES" w:eastAsia="es-ES_tradnl"/>
        </w:rPr>
        <w:t xml:space="preserve">el sistema de Información Pública de Oficio Mexiquense (IPOMEX) a través de la liga </w:t>
      </w:r>
      <w:hyperlink w:history="1" r:id="rId10">
        <w:r w:rsidRPr="007A0FB2" w:rsidR="00867639">
          <w:rPr>
            <w:rStyle w:val="Hipervnculo"/>
            <w:rFonts w:ascii="Palatino Linotype" w:hAnsi="Palatino Linotype" w:eastAsia="Calibri" w:cs="Tahoma"/>
            <w:iCs/>
            <w:sz w:val="22"/>
            <w:szCs w:val="24"/>
            <w:lang w:val="es-ES" w:eastAsia="es-ES_tradnl"/>
          </w:rPr>
          <w:t>https://www.ipomex.org.mx/ipo3/lgt/indice/ZINACANTEPEC/art_92_xxvi.web</w:t>
        </w:r>
      </w:hyperlink>
      <w:r w:rsidRPr="007A0FB2">
        <w:rPr>
          <w:rFonts w:ascii="Palatino Linotype" w:hAnsi="Palatino Linotype" w:eastAsia="Calibri" w:cs="Tahoma"/>
          <w:iCs/>
          <w:sz w:val="22"/>
          <w:szCs w:val="24"/>
          <w:lang w:val="es-ES" w:eastAsia="es-ES_tradnl"/>
        </w:rPr>
        <w:t>;</w:t>
      </w:r>
      <w:r w:rsidRPr="007A0FB2" w:rsidR="00867639">
        <w:rPr>
          <w:rFonts w:ascii="Palatino Linotype" w:hAnsi="Palatino Linotype" w:eastAsia="Calibri" w:cs="Tahoma"/>
          <w:iCs/>
          <w:sz w:val="22"/>
          <w:szCs w:val="24"/>
          <w:lang w:val="es-ES" w:eastAsia="es-ES_tradnl"/>
        </w:rPr>
        <w:t xml:space="preserve"> </w:t>
      </w:r>
      <w:r w:rsidRPr="007A0FB2" w:rsidR="00453B05">
        <w:rPr>
          <w:rFonts w:ascii="Palatino Linotype" w:hAnsi="Palatino Linotype"/>
          <w:sz w:val="22"/>
          <w:szCs w:val="22"/>
        </w:rPr>
        <w:t xml:space="preserve">ante dicha circunstancia, la parte Recurrente se inconformó de la entrega de información que no </w:t>
      </w:r>
      <w:r w:rsidRPr="007A0FB2" w:rsidR="00453B05">
        <w:rPr>
          <w:rFonts w:ascii="Palatino Linotype" w:hAnsi="Palatino Linotype"/>
          <w:sz w:val="22"/>
          <w:szCs w:val="22"/>
        </w:rPr>
        <w:lastRenderedPageBreak/>
        <w:t xml:space="preserve">corresponde con lo peticionado, </w:t>
      </w:r>
      <w:r w:rsidRPr="007A0FB2" w:rsidR="009752FA">
        <w:rPr>
          <w:rFonts w:ascii="Palatino Linotype" w:hAnsi="Palatino Linotype" w:cs="Tahoma" w:eastAsiaTheme="minorHAnsi"/>
          <w:bCs/>
          <w:iCs/>
          <w:color w:val="000000" w:themeColor="text1"/>
          <w:sz w:val="22"/>
          <w:szCs w:val="22"/>
          <w:lang w:val="es-ES" w:eastAsia="en-US"/>
        </w:rPr>
        <w:t>al señalar que no le proporcionaban la información</w:t>
      </w:r>
      <w:r w:rsidRPr="007A0FB2" w:rsidR="00453B05">
        <w:rPr>
          <w:rFonts w:ascii="Palatino Linotype" w:hAnsi="Palatino Linotype" w:cs="Tahoma" w:eastAsiaTheme="minorHAnsi"/>
          <w:bCs/>
          <w:iCs/>
          <w:color w:val="000000" w:themeColor="text1"/>
          <w:sz w:val="22"/>
          <w:szCs w:val="22"/>
          <w:lang w:val="es-ES" w:eastAsia="en-US"/>
        </w:rPr>
        <w:t>, lo cual actualiza el supuesto previsto en el artículo 179, fracción VI, de la Ley de Transparencia y Acceso a la Información Pública del Estado de México y Municipios</w:t>
      </w:r>
      <w:r w:rsidRPr="007A0FB2" w:rsidR="00453B05">
        <w:rPr>
          <w:rFonts w:ascii="Palatino Linotype" w:hAnsi="Palatino Linotype" w:cs="Tahoma" w:eastAsiaTheme="minorHAnsi"/>
          <w:bCs/>
          <w:iCs/>
          <w:color w:val="000000" w:themeColor="text1"/>
          <w:sz w:val="22"/>
          <w:szCs w:val="22"/>
          <w:shd w:val="clear" w:color="auto" w:fill="FFFFFF"/>
          <w:lang w:eastAsia="en-US"/>
        </w:rPr>
        <w:t>;</w:t>
      </w:r>
      <w:r w:rsidRPr="007A0FB2" w:rsidR="00453B05">
        <w:rPr>
          <w:rFonts w:ascii="Palatino Linotype" w:hAnsi="Palatino Linotype" w:eastAsia="Calibri" w:cs="Tahoma"/>
          <w:color w:val="000000"/>
          <w:sz w:val="22"/>
          <w:szCs w:val="22"/>
          <w:lang w:eastAsia="en-US"/>
        </w:rPr>
        <w:t xml:space="preserve"> </w:t>
      </w:r>
      <w:r w:rsidRPr="007A0FB2" w:rsidR="00453B05">
        <w:rPr>
          <w:rFonts w:ascii="Palatino Linotype" w:hAnsi="Palatino Linotype" w:eastAsia="Calibri" w:cs="Tahoma"/>
          <w:bCs/>
          <w:iCs/>
          <w:color w:val="000000"/>
          <w:sz w:val="22"/>
          <w:szCs w:val="22"/>
          <w:lang w:val="es-ES_tradnl" w:eastAsia="en-US"/>
        </w:rPr>
        <w:t xml:space="preserve">dicha situación, al aplicar la suplencia de la queja a favor de la Solicitante, en términos de los diversos 13 y, penúltimo párrafo, del 181 del ordenamiento señalado, relacionados con el último párrafo, del 146 de la Ley General de Transparencia y Acceso a la Información Pública. </w:t>
      </w:r>
      <w:r w:rsidRPr="007A0FB2" w:rsidR="00453B05">
        <w:rPr>
          <w:rFonts w:ascii="Palatino Linotype" w:hAnsi="Palatino Linotype" w:cs="Tahoma" w:eastAsiaTheme="minorHAnsi"/>
          <w:color w:val="000000" w:themeColor="text1"/>
          <w:sz w:val="22"/>
          <w:szCs w:val="22"/>
          <w:lang w:val="es-ES" w:eastAsia="en-US"/>
        </w:rPr>
        <w:t>Así las cosas, una vez admitido y notificado los Recursos de Revisión a las partes, e</w:t>
      </w:r>
      <w:r w:rsidRPr="007A0FB2" w:rsidR="00730A6B">
        <w:rPr>
          <w:rFonts w:ascii="Palatino Linotype" w:hAnsi="Palatino Linotype" w:cs="Tahoma" w:eastAsiaTheme="minorHAnsi"/>
          <w:color w:val="000000" w:themeColor="text1"/>
          <w:sz w:val="22"/>
          <w:szCs w:val="22"/>
          <w:lang w:val="es-ES" w:eastAsia="en-US"/>
        </w:rPr>
        <w:t xml:space="preserve">l Sujeto Obligado ratificó su respuesta y además proporcionó la liga  </w:t>
      </w:r>
      <w:hyperlink w:history="1" r:id="rId11">
        <w:r w:rsidRPr="007A0FB2" w:rsidR="00730A6B">
          <w:rPr>
            <w:rStyle w:val="Hipervnculo"/>
            <w:rFonts w:ascii="Palatino Linotype" w:hAnsi="Palatino Linotype" w:cs="Tahoma" w:eastAsiaTheme="minorHAnsi"/>
            <w:sz w:val="22"/>
            <w:szCs w:val="22"/>
            <w:lang w:val="es-ES" w:eastAsia="en-US"/>
          </w:rPr>
          <w:t>https://www.zinacantepec.gob.mx/conac.php</w:t>
        </w:r>
      </w:hyperlink>
      <w:r w:rsidRPr="007A0FB2" w:rsidR="00730A6B">
        <w:rPr>
          <w:rFonts w:ascii="Palatino Linotype" w:hAnsi="Palatino Linotype" w:cs="Tahoma" w:eastAsiaTheme="minorHAnsi"/>
          <w:color w:val="000000" w:themeColor="text1"/>
          <w:sz w:val="22"/>
          <w:szCs w:val="22"/>
          <w:lang w:val="es-ES" w:eastAsia="en-US"/>
        </w:rPr>
        <w:t xml:space="preserve">, de la página oficial del Ayuntamiento de Zinacantepec para consultar la información. </w:t>
      </w:r>
    </w:p>
    <w:p w:rsidRPr="007A0FB2" w:rsidR="003E66FE" w:rsidP="009245F5" w:rsidRDefault="003E66FE" w14:paraId="3EDE7BFE" w14:textId="35B2707E">
      <w:pPr>
        <w:pStyle w:val="Prrafodelista"/>
        <w:tabs>
          <w:tab w:val="left" w:pos="4962"/>
        </w:tabs>
        <w:spacing w:line="360" w:lineRule="auto"/>
        <w:ind w:left="0" w:right="-28"/>
        <w:jc w:val="both"/>
        <w:rPr>
          <w:rFonts w:ascii="Palatino Linotype" w:hAnsi="Palatino Linotype" w:eastAsia="Calibri" w:cs="Tahoma"/>
          <w:iCs/>
          <w:szCs w:val="22"/>
          <w:lang w:val="es-ES" w:eastAsia="es-ES_tradnl"/>
        </w:rPr>
      </w:pPr>
    </w:p>
    <w:p w:rsidRPr="007A0FB2" w:rsidR="009245F5" w:rsidP="009245F5" w:rsidRDefault="009245F5" w14:paraId="5FA4A510" w14:textId="03A269EE">
      <w:pPr>
        <w:spacing w:line="360" w:lineRule="auto"/>
        <w:jc w:val="both"/>
        <w:rPr>
          <w:rFonts w:ascii="Palatino Linotype" w:hAnsi="Palatino Linotype" w:cs="Tahoma"/>
          <w:bCs/>
          <w:sz w:val="22"/>
          <w:szCs w:val="22"/>
        </w:rPr>
      </w:pPr>
      <w:r w:rsidRPr="007A0FB2">
        <w:rPr>
          <w:rFonts w:ascii="Palatino Linotype" w:hAnsi="Palatino Linotype" w:cs="Tahoma"/>
          <w:iCs/>
          <w:sz w:val="22"/>
          <w:szCs w:val="22"/>
        </w:rPr>
        <w:t>Lo anterior, se desprende de las documentales que obran en los expedientes de referencia, materia de la presente resolución, consistente en: la solicitud de acceso a la información; la respuesta proporcionada por el Sujeto Obligado</w:t>
      </w:r>
      <w:r w:rsidRPr="007A0FB2" w:rsidR="00730A6B">
        <w:rPr>
          <w:rFonts w:ascii="Palatino Linotype" w:hAnsi="Palatino Linotype" w:cs="Tahoma"/>
          <w:iCs/>
          <w:sz w:val="22"/>
          <w:szCs w:val="22"/>
        </w:rPr>
        <w:t xml:space="preserve">, </w:t>
      </w:r>
      <w:r w:rsidRPr="007A0FB2">
        <w:rPr>
          <w:rFonts w:ascii="Palatino Linotype" w:hAnsi="Palatino Linotype" w:cs="Tahoma"/>
          <w:iCs/>
          <w:sz w:val="22"/>
          <w:szCs w:val="22"/>
        </w:rPr>
        <w:t xml:space="preserve">el escrito </w:t>
      </w:r>
      <w:proofErr w:type="spellStart"/>
      <w:r w:rsidRPr="007A0FB2">
        <w:rPr>
          <w:rFonts w:ascii="Palatino Linotype" w:hAnsi="Palatino Linotype" w:cs="Tahoma"/>
          <w:iCs/>
          <w:sz w:val="22"/>
          <w:szCs w:val="22"/>
        </w:rPr>
        <w:t>recursal</w:t>
      </w:r>
      <w:proofErr w:type="spellEnd"/>
      <w:r w:rsidRPr="007A0FB2" w:rsidR="00730A6B">
        <w:rPr>
          <w:rFonts w:ascii="Palatino Linotype" w:hAnsi="Palatino Linotype" w:cs="Tahoma"/>
          <w:iCs/>
          <w:sz w:val="22"/>
          <w:szCs w:val="22"/>
        </w:rPr>
        <w:t xml:space="preserve"> y el informe justificado</w:t>
      </w:r>
      <w:r w:rsidRPr="007A0FB2">
        <w:rPr>
          <w:rFonts w:ascii="Palatino Linotype" w:hAnsi="Palatino Linotype" w:cs="Tahoma"/>
          <w:iCs/>
          <w:sz w:val="22"/>
          <w:szCs w:val="22"/>
        </w:rPr>
        <w:t xml:space="preserve">; </w:t>
      </w:r>
      <w:r w:rsidRPr="007A0FB2">
        <w:rPr>
          <w:rFonts w:ascii="Palatino Linotype" w:hAnsi="Palatino Linotype" w:cs="Tahoma"/>
          <w:bCs/>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p>
    <w:p w:rsidRPr="007A0FB2" w:rsidR="009245F5" w:rsidP="009245F5" w:rsidRDefault="009245F5" w14:paraId="4A5D30BA" w14:textId="77777777">
      <w:pPr>
        <w:tabs>
          <w:tab w:val="left" w:pos="4962"/>
        </w:tabs>
        <w:spacing w:line="360" w:lineRule="auto"/>
        <w:ind w:right="-28"/>
        <w:jc w:val="both"/>
        <w:rPr>
          <w:rFonts w:ascii="Palatino Linotype" w:hAnsi="Palatino Linotype" w:eastAsia="Calibri" w:cs="Tahoma"/>
          <w:iCs/>
          <w:sz w:val="22"/>
          <w:szCs w:val="22"/>
          <w:lang w:val="es-ES" w:eastAsia="es-ES_tradnl"/>
        </w:rPr>
      </w:pPr>
    </w:p>
    <w:p w:rsidRPr="007A0FB2" w:rsidR="009245F5" w:rsidP="009245F5" w:rsidRDefault="009245F5" w14:paraId="74232835" w14:textId="77777777">
      <w:pPr>
        <w:spacing w:line="360" w:lineRule="auto"/>
        <w:ind w:right="-28"/>
        <w:jc w:val="both"/>
        <w:rPr>
          <w:rFonts w:ascii="Palatino Linotype" w:hAnsi="Palatino Linotype" w:cs="Tahoma"/>
          <w:b/>
          <w:sz w:val="22"/>
          <w:szCs w:val="22"/>
        </w:rPr>
      </w:pPr>
      <w:r w:rsidRPr="007A0FB2">
        <w:rPr>
          <w:rFonts w:ascii="Palatino Linotype" w:hAnsi="Palatino Linotype" w:cs="Tahoma"/>
          <w:b/>
          <w:sz w:val="22"/>
          <w:szCs w:val="22"/>
          <w:lang w:val="es-ES"/>
        </w:rPr>
        <w:t xml:space="preserve">CUARTO. </w:t>
      </w:r>
      <w:r w:rsidRPr="007A0FB2">
        <w:rPr>
          <w:rFonts w:ascii="Palatino Linotype" w:hAnsi="Palatino Linotype" w:cs="Tahoma"/>
          <w:b/>
          <w:sz w:val="22"/>
          <w:szCs w:val="22"/>
        </w:rPr>
        <w:t>Marco normativo aplicable en materia de transparencia y acceso a la información pública.</w:t>
      </w:r>
    </w:p>
    <w:p w:rsidRPr="007A0FB2" w:rsidR="009245F5" w:rsidP="009245F5" w:rsidRDefault="009245F5" w14:paraId="03CA74E4" w14:textId="77777777">
      <w:pPr>
        <w:spacing w:line="360" w:lineRule="auto"/>
        <w:ind w:right="-28"/>
        <w:jc w:val="both"/>
        <w:rPr>
          <w:rFonts w:ascii="Palatino Linotype" w:hAnsi="Palatino Linotype" w:cs="Tahoma"/>
          <w:b/>
          <w:sz w:val="22"/>
          <w:szCs w:val="22"/>
        </w:rPr>
      </w:pPr>
    </w:p>
    <w:p w:rsidRPr="007A0FB2" w:rsidR="003E66FE" w:rsidP="003E66FE" w:rsidRDefault="003E66FE" w14:paraId="271592A5" w14:textId="77777777">
      <w:pPr>
        <w:spacing w:line="360" w:lineRule="auto"/>
        <w:ind w:right="-28"/>
        <w:jc w:val="both"/>
        <w:rPr>
          <w:rFonts w:ascii="Palatino Linotype" w:hAnsi="Palatino Linotype" w:cs="Tahoma"/>
          <w:bCs/>
          <w:iCs/>
          <w:sz w:val="22"/>
          <w:szCs w:val="22"/>
        </w:rPr>
      </w:pPr>
      <w:r w:rsidRPr="007A0FB2">
        <w:rPr>
          <w:rFonts w:ascii="Palatino Linotype" w:hAnsi="Palatino Linotype" w:cs="Tahoma"/>
          <w:bCs/>
          <w:iCs/>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7A0FB2" w:rsidR="003E66FE" w:rsidP="003E66FE" w:rsidRDefault="003E66FE" w14:paraId="01A77EC4" w14:textId="77777777">
      <w:pPr>
        <w:spacing w:line="360" w:lineRule="auto"/>
        <w:ind w:right="-28"/>
        <w:jc w:val="both"/>
        <w:rPr>
          <w:rFonts w:ascii="Palatino Linotype" w:hAnsi="Palatino Linotype" w:cs="Tahoma"/>
          <w:bCs/>
          <w:iCs/>
          <w:sz w:val="22"/>
          <w:szCs w:val="22"/>
        </w:rPr>
      </w:pPr>
    </w:p>
    <w:p w:rsidRPr="007A0FB2" w:rsidR="003E66FE" w:rsidP="003E66FE" w:rsidRDefault="003E66FE" w14:paraId="11B6C8DF" w14:textId="77777777">
      <w:pPr>
        <w:spacing w:line="360" w:lineRule="auto"/>
        <w:ind w:right="-28"/>
        <w:jc w:val="both"/>
        <w:rPr>
          <w:rFonts w:ascii="Palatino Linotype" w:hAnsi="Palatino Linotype" w:cs="Tahoma"/>
          <w:bCs/>
          <w:iCs/>
          <w:sz w:val="22"/>
          <w:szCs w:val="22"/>
        </w:rPr>
      </w:pPr>
      <w:r w:rsidRPr="007A0FB2">
        <w:rPr>
          <w:rFonts w:ascii="Palatino Linotype" w:hAnsi="Palatino Linotype" w:cs="Tahoma"/>
          <w:bCs/>
          <w:iCs/>
          <w:sz w:val="22"/>
          <w:szCs w:val="22"/>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rsidRPr="007A0FB2" w:rsidR="003E66FE" w:rsidP="003E66FE" w:rsidRDefault="003E66FE" w14:paraId="2C44D82C" w14:textId="77777777">
      <w:pPr>
        <w:spacing w:line="360" w:lineRule="auto"/>
        <w:ind w:right="-28"/>
        <w:jc w:val="both"/>
        <w:rPr>
          <w:rFonts w:ascii="Palatino Linotype" w:hAnsi="Palatino Linotype" w:cs="Tahoma"/>
          <w:bCs/>
          <w:iCs/>
          <w:sz w:val="22"/>
          <w:szCs w:val="22"/>
        </w:rPr>
      </w:pPr>
    </w:p>
    <w:p w:rsidRPr="007A0FB2" w:rsidR="003E66FE" w:rsidP="003E66FE" w:rsidRDefault="003E66FE" w14:paraId="6825E80F" w14:textId="77777777">
      <w:pPr>
        <w:spacing w:line="360" w:lineRule="auto"/>
        <w:ind w:right="-28"/>
        <w:jc w:val="both"/>
        <w:rPr>
          <w:rFonts w:ascii="Palatino Linotype" w:hAnsi="Palatino Linotype" w:cs="Tahoma"/>
          <w:bCs/>
          <w:iCs/>
          <w:sz w:val="22"/>
          <w:szCs w:val="22"/>
        </w:rPr>
      </w:pPr>
      <w:r w:rsidRPr="007A0FB2">
        <w:rPr>
          <w:rFonts w:ascii="Palatino Linotype" w:hAnsi="Palatino Linotype" w:cs="Tahoma"/>
          <w:bCs/>
          <w:iCs/>
          <w:sz w:val="22"/>
          <w:szCs w:val="22"/>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7A0FB2" w:rsidR="003E66FE" w:rsidP="003E66FE" w:rsidRDefault="003E66FE" w14:paraId="1144885E" w14:textId="77777777">
      <w:pPr>
        <w:spacing w:line="360" w:lineRule="auto"/>
        <w:ind w:right="-28"/>
        <w:jc w:val="both"/>
        <w:rPr>
          <w:rFonts w:ascii="Palatino Linotype" w:hAnsi="Palatino Linotype" w:cs="Tahoma"/>
          <w:bCs/>
          <w:iCs/>
          <w:sz w:val="22"/>
          <w:szCs w:val="22"/>
        </w:rPr>
      </w:pPr>
    </w:p>
    <w:p w:rsidRPr="007A0FB2" w:rsidR="003E66FE" w:rsidP="003E66FE" w:rsidRDefault="003E66FE" w14:paraId="0D303227" w14:textId="77777777">
      <w:pPr>
        <w:spacing w:line="360" w:lineRule="auto"/>
        <w:ind w:right="-28"/>
        <w:jc w:val="both"/>
        <w:rPr>
          <w:rFonts w:ascii="Palatino Linotype" w:hAnsi="Palatino Linotype" w:cs="Tahoma"/>
          <w:bCs/>
          <w:iCs/>
          <w:sz w:val="22"/>
          <w:szCs w:val="22"/>
        </w:rPr>
      </w:pPr>
      <w:r w:rsidRPr="007A0FB2">
        <w:rPr>
          <w:rFonts w:ascii="Palatino Linotype" w:hAnsi="Palatino Linotype" w:cs="Tahoma"/>
          <w:bCs/>
          <w:iCs/>
          <w:sz w:val="22"/>
          <w:szCs w:val="22"/>
        </w:rPr>
        <w:t>Por su parte, la Ley de Transparencia y Acceso a la Información Pública del Estado de México y Municipios (Reglamentaria del artículo 5° de la Constitución Local), establece lo siguiente:</w:t>
      </w:r>
    </w:p>
    <w:p w:rsidRPr="007A0FB2" w:rsidR="003E66FE" w:rsidP="003E66FE" w:rsidRDefault="003E66FE" w14:paraId="0D00B7E5" w14:textId="77777777">
      <w:pPr>
        <w:spacing w:line="360" w:lineRule="auto"/>
        <w:ind w:right="-28"/>
        <w:jc w:val="both"/>
        <w:rPr>
          <w:rFonts w:ascii="Palatino Linotype" w:hAnsi="Palatino Linotype" w:cs="Tahoma"/>
          <w:bCs/>
          <w:iCs/>
          <w:sz w:val="22"/>
          <w:szCs w:val="22"/>
        </w:rPr>
      </w:pPr>
    </w:p>
    <w:p w:rsidRPr="007A0FB2" w:rsidR="003E66FE" w:rsidP="003E66FE" w:rsidRDefault="003E66FE" w14:paraId="6F9B88BB" w14:textId="77777777">
      <w:pPr>
        <w:spacing w:line="360" w:lineRule="auto"/>
        <w:ind w:right="-28"/>
        <w:jc w:val="both"/>
        <w:rPr>
          <w:rFonts w:ascii="Palatino Linotype" w:hAnsi="Palatino Linotype" w:cs="Tahoma"/>
          <w:bCs/>
          <w:iCs/>
          <w:sz w:val="22"/>
          <w:szCs w:val="22"/>
        </w:rPr>
      </w:pPr>
      <w:r w:rsidRPr="007A0FB2">
        <w:rPr>
          <w:rFonts w:ascii="Palatino Linotype" w:hAnsi="Palatino Linotype" w:cs="Tahoma"/>
          <w:bCs/>
          <w:iCs/>
          <w:sz w:val="22"/>
          <w:szCs w:val="22"/>
        </w:rPr>
        <w:t>El artículo 12, que, quienes generen, recopilen, administren, manejen, procesen, archiven o conserven información pública serán responsables de la misma.</w:t>
      </w:r>
    </w:p>
    <w:p w:rsidRPr="007A0FB2" w:rsidR="003E66FE" w:rsidP="003E66FE" w:rsidRDefault="003E66FE" w14:paraId="3CD96525" w14:textId="77777777">
      <w:pPr>
        <w:spacing w:line="360" w:lineRule="auto"/>
        <w:ind w:right="-28"/>
        <w:jc w:val="both"/>
        <w:rPr>
          <w:rFonts w:ascii="Palatino Linotype" w:hAnsi="Palatino Linotype" w:cs="Tahoma"/>
          <w:bCs/>
          <w:iCs/>
          <w:sz w:val="22"/>
          <w:szCs w:val="22"/>
        </w:rPr>
      </w:pPr>
    </w:p>
    <w:p w:rsidRPr="007A0FB2" w:rsidR="003E66FE" w:rsidP="003E66FE" w:rsidRDefault="003E66FE" w14:paraId="7B0A15FA" w14:textId="77777777">
      <w:pPr>
        <w:spacing w:line="360" w:lineRule="auto"/>
        <w:ind w:right="-28"/>
        <w:jc w:val="both"/>
        <w:rPr>
          <w:rFonts w:ascii="Palatino Linotype" w:hAnsi="Palatino Linotype" w:cs="Tahoma"/>
          <w:bCs/>
          <w:iCs/>
          <w:sz w:val="22"/>
          <w:szCs w:val="22"/>
        </w:rPr>
      </w:pPr>
      <w:r w:rsidRPr="007A0FB2">
        <w:rPr>
          <w:rFonts w:ascii="Palatino Linotype" w:hAnsi="Palatino Linotype" w:cs="Tahoma"/>
          <w:bCs/>
          <w:iCs/>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rsidRPr="007A0FB2" w:rsidR="003E66FE" w:rsidP="003E66FE" w:rsidRDefault="003E66FE" w14:paraId="4CFA1A58" w14:textId="77777777">
      <w:pPr>
        <w:spacing w:line="360" w:lineRule="auto"/>
        <w:ind w:right="-28"/>
        <w:jc w:val="both"/>
        <w:rPr>
          <w:rFonts w:ascii="Palatino Linotype" w:hAnsi="Palatino Linotype" w:cs="Tahoma"/>
          <w:bCs/>
          <w:iCs/>
          <w:sz w:val="22"/>
          <w:szCs w:val="22"/>
        </w:rPr>
      </w:pPr>
    </w:p>
    <w:p w:rsidRPr="007A0FB2" w:rsidR="003E66FE" w:rsidP="003E66FE" w:rsidRDefault="003E66FE" w14:paraId="31D18BFE" w14:textId="77777777">
      <w:pPr>
        <w:spacing w:line="360" w:lineRule="auto"/>
        <w:ind w:right="-28"/>
        <w:jc w:val="both"/>
        <w:rPr>
          <w:rFonts w:ascii="Palatino Linotype" w:hAnsi="Palatino Linotype" w:cs="Tahoma"/>
          <w:bCs/>
          <w:iCs/>
          <w:sz w:val="22"/>
          <w:szCs w:val="22"/>
        </w:rPr>
      </w:pPr>
      <w:r w:rsidRPr="007A0FB2">
        <w:rPr>
          <w:rFonts w:ascii="Palatino Linotype" w:hAnsi="Palatino Linotype" w:cs="Tahoma"/>
          <w:bCs/>
          <w:iCs/>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7A0FB2" w:rsidR="009245F5" w:rsidP="009245F5" w:rsidRDefault="009245F5" w14:paraId="0F39A69B" w14:textId="77777777">
      <w:pPr>
        <w:spacing w:line="360" w:lineRule="auto"/>
        <w:ind w:right="-28"/>
        <w:jc w:val="both"/>
        <w:rPr>
          <w:rFonts w:ascii="Palatino Linotype" w:hAnsi="Palatino Linotype" w:cs="Tahoma"/>
          <w:b/>
          <w:sz w:val="22"/>
          <w:szCs w:val="22"/>
          <w:lang w:val="es-ES"/>
        </w:rPr>
      </w:pPr>
    </w:p>
    <w:p w:rsidRPr="007A0FB2" w:rsidR="009245F5" w:rsidP="004B24EF" w:rsidRDefault="004B24EF" w14:paraId="2CF4C023" w14:textId="3EE16374">
      <w:pPr>
        <w:spacing w:line="360" w:lineRule="auto"/>
        <w:ind w:right="-28"/>
        <w:jc w:val="both"/>
        <w:rPr>
          <w:rFonts w:ascii="Palatino Linotype" w:hAnsi="Palatino Linotype" w:cs="Tahoma"/>
          <w:sz w:val="22"/>
          <w:szCs w:val="22"/>
        </w:rPr>
      </w:pPr>
      <w:r w:rsidRPr="007A0FB2">
        <w:rPr>
          <w:rFonts w:ascii="Palatino Linotype" w:hAnsi="Palatino Linotype" w:cs="Tahoma"/>
          <w:sz w:val="22"/>
          <w:szCs w:val="22"/>
        </w:rPr>
        <w:t>El artículo 92, enlista la información que corresponde a las Obligaciones de Transparencia Comunes de las que destaca la contenida en la fracci</w:t>
      </w:r>
      <w:r w:rsidRPr="007A0FB2" w:rsidR="00FC4947">
        <w:rPr>
          <w:rFonts w:ascii="Palatino Linotype" w:hAnsi="Palatino Linotype" w:cs="Tahoma"/>
          <w:sz w:val="22"/>
          <w:szCs w:val="22"/>
        </w:rPr>
        <w:t>ón</w:t>
      </w:r>
      <w:r w:rsidRPr="007A0FB2" w:rsidR="00B024A3">
        <w:rPr>
          <w:rFonts w:ascii="Palatino Linotype" w:hAnsi="Palatino Linotype" w:cs="Tahoma"/>
          <w:sz w:val="22"/>
          <w:szCs w:val="22"/>
        </w:rPr>
        <w:t xml:space="preserve"> XXVI</w:t>
      </w:r>
      <w:r w:rsidRPr="007A0FB2">
        <w:rPr>
          <w:rFonts w:ascii="Palatino Linotype" w:hAnsi="Palatino Linotype" w:cs="Tahoma"/>
          <w:sz w:val="22"/>
          <w:szCs w:val="22"/>
        </w:rPr>
        <w:t>, concerniente a la</w:t>
      </w:r>
      <w:r w:rsidRPr="007A0FB2" w:rsidR="00FC4947">
        <w:rPr>
          <w:rFonts w:ascii="Palatino Linotype" w:hAnsi="Palatino Linotype" w:cs="Tahoma"/>
          <w:sz w:val="22"/>
          <w:szCs w:val="22"/>
        </w:rPr>
        <w:t xml:space="preserve"> </w:t>
      </w:r>
      <w:r w:rsidRPr="007A0FB2" w:rsidR="00B024A3">
        <w:rPr>
          <w:rFonts w:ascii="Palatino Linotype" w:hAnsi="Palatino Linotype" w:cs="Tahoma"/>
          <w:sz w:val="22"/>
          <w:szCs w:val="22"/>
        </w:rPr>
        <w:t xml:space="preserve">información relativa a la deuda pública. </w:t>
      </w:r>
    </w:p>
    <w:p w:rsidRPr="007A0FB2" w:rsidR="004B24EF" w:rsidP="004B24EF" w:rsidRDefault="004B24EF" w14:paraId="1B842888" w14:textId="77777777">
      <w:pPr>
        <w:spacing w:line="360" w:lineRule="auto"/>
        <w:ind w:right="-28"/>
        <w:jc w:val="both"/>
        <w:rPr>
          <w:rFonts w:ascii="Palatino Linotype" w:hAnsi="Palatino Linotype" w:cs="Tahoma"/>
          <w:b/>
          <w:sz w:val="22"/>
          <w:szCs w:val="22"/>
          <w:lang w:val="es-ES"/>
        </w:rPr>
      </w:pPr>
    </w:p>
    <w:p w:rsidRPr="007A0FB2" w:rsidR="009245F5" w:rsidP="009245F5" w:rsidRDefault="009245F5" w14:paraId="447BD003" w14:textId="77777777">
      <w:pPr>
        <w:spacing w:line="360" w:lineRule="auto"/>
        <w:ind w:right="-28"/>
        <w:contextualSpacing/>
        <w:jc w:val="both"/>
        <w:rPr>
          <w:rFonts w:ascii="Palatino Linotype" w:hAnsi="Palatino Linotype" w:cs="Tahoma"/>
          <w:b/>
          <w:sz w:val="22"/>
          <w:szCs w:val="22"/>
        </w:rPr>
      </w:pPr>
      <w:r w:rsidRPr="007A0FB2">
        <w:rPr>
          <w:rFonts w:ascii="Palatino Linotype" w:hAnsi="Palatino Linotype" w:cs="Tahoma"/>
          <w:b/>
          <w:sz w:val="22"/>
          <w:szCs w:val="22"/>
        </w:rPr>
        <w:t>QUINTO. Estudio de Fondo.</w:t>
      </w:r>
    </w:p>
    <w:p w:rsidRPr="007A0FB2" w:rsidR="009245F5" w:rsidP="009245F5" w:rsidRDefault="009245F5" w14:paraId="5CE7E000" w14:textId="77777777">
      <w:pPr>
        <w:tabs>
          <w:tab w:val="left" w:pos="4962"/>
        </w:tabs>
        <w:spacing w:line="360" w:lineRule="auto"/>
        <w:ind w:right="-28"/>
        <w:contextualSpacing/>
        <w:jc w:val="both"/>
        <w:rPr>
          <w:rFonts w:ascii="Palatino Linotype" w:hAnsi="Palatino Linotype" w:eastAsia="Calibri" w:cs="Tahoma"/>
          <w:iCs/>
          <w:sz w:val="22"/>
          <w:szCs w:val="22"/>
          <w:lang w:eastAsia="es-ES_tradnl"/>
        </w:rPr>
      </w:pPr>
    </w:p>
    <w:p w:rsidRPr="007A0FB2" w:rsidR="003C78F5" w:rsidP="00F41BDB" w:rsidRDefault="003C78F5" w14:paraId="2BD52781" w14:textId="46D01883">
      <w:pPr>
        <w:spacing w:line="360" w:lineRule="auto"/>
        <w:ind w:right="-28"/>
        <w:contextualSpacing/>
        <w:jc w:val="both"/>
        <w:rPr>
          <w:rFonts w:ascii="Palatino Linotype" w:hAnsi="Palatino Linotype" w:cs="Tahoma"/>
          <w:bCs/>
          <w:iCs/>
          <w:sz w:val="22"/>
          <w:szCs w:val="22"/>
        </w:rPr>
      </w:pPr>
      <w:r w:rsidRPr="007A0FB2">
        <w:rPr>
          <w:rFonts w:ascii="Palatino Linotype" w:hAnsi="Palatino Linotype" w:cs="Tahoma"/>
          <w:bCs/>
          <w:iCs/>
          <w:sz w:val="22"/>
          <w:szCs w:val="22"/>
        </w:rPr>
        <w:t xml:space="preserve">Expuestas las posturas de las partes, se procede al análisis del agravio hecho valer por el Particular, concerniente a la </w:t>
      </w:r>
      <w:r w:rsidRPr="007A0FB2" w:rsidR="00946E3D">
        <w:rPr>
          <w:rFonts w:ascii="Palatino Linotype" w:hAnsi="Palatino Linotype" w:cs="Tahoma"/>
          <w:bCs/>
          <w:iCs/>
          <w:sz w:val="22"/>
          <w:szCs w:val="22"/>
        </w:rPr>
        <w:t>información que no corresponde con lo solicitado</w:t>
      </w:r>
      <w:r w:rsidRPr="007A0FB2">
        <w:rPr>
          <w:rFonts w:ascii="Palatino Linotype" w:hAnsi="Palatino Linotype" w:cs="Tahoma"/>
          <w:bCs/>
          <w:iCs/>
          <w:sz w:val="22"/>
          <w:szCs w:val="22"/>
        </w:rPr>
        <w:t>; para lo cual, en principio es necesario señalar que, de la lectura de la solicitud de información</w:t>
      </w:r>
      <w:r w:rsidRPr="007A0FB2" w:rsidR="009752FA">
        <w:rPr>
          <w:rFonts w:ascii="Palatino Linotype" w:hAnsi="Palatino Linotype" w:cs="Tahoma"/>
          <w:bCs/>
          <w:iCs/>
          <w:sz w:val="22"/>
          <w:szCs w:val="22"/>
        </w:rPr>
        <w:t xml:space="preserve"> y el desahogo de la aclaración</w:t>
      </w:r>
      <w:r w:rsidRPr="007A0FB2">
        <w:rPr>
          <w:rFonts w:ascii="Palatino Linotype" w:hAnsi="Palatino Linotype" w:cs="Tahoma"/>
          <w:bCs/>
          <w:iCs/>
          <w:sz w:val="22"/>
          <w:szCs w:val="22"/>
        </w:rPr>
        <w:t>, se logra observar que el Particular solicit</w:t>
      </w:r>
      <w:r w:rsidRPr="007A0FB2" w:rsidR="00453B05">
        <w:rPr>
          <w:rFonts w:ascii="Palatino Linotype" w:hAnsi="Palatino Linotype" w:cs="Tahoma"/>
          <w:bCs/>
          <w:iCs/>
          <w:sz w:val="22"/>
          <w:szCs w:val="22"/>
        </w:rPr>
        <w:t>ó</w:t>
      </w:r>
      <w:r w:rsidRPr="007A0FB2">
        <w:rPr>
          <w:rFonts w:ascii="Palatino Linotype" w:hAnsi="Palatino Linotype" w:cs="Tahoma"/>
          <w:bCs/>
          <w:iCs/>
          <w:sz w:val="22"/>
          <w:szCs w:val="22"/>
        </w:rPr>
        <w:t xml:space="preserve"> </w:t>
      </w:r>
      <w:r w:rsidRPr="007A0FB2" w:rsidR="003A64A5">
        <w:rPr>
          <w:rFonts w:ascii="Palatino Linotype" w:hAnsi="Palatino Linotype" w:cs="Tahoma"/>
          <w:bCs/>
          <w:iCs/>
          <w:sz w:val="22"/>
          <w:szCs w:val="22"/>
        </w:rPr>
        <w:t xml:space="preserve">conocer </w:t>
      </w:r>
      <w:r w:rsidRPr="007A0FB2" w:rsidR="009752FA">
        <w:rPr>
          <w:rFonts w:ascii="Palatino Linotype" w:hAnsi="Palatino Linotype" w:cs="Tahoma"/>
          <w:bCs/>
          <w:iCs/>
          <w:sz w:val="22"/>
          <w:szCs w:val="22"/>
        </w:rPr>
        <w:t>el Informe de</w:t>
      </w:r>
      <w:r w:rsidRPr="007A0FB2" w:rsidR="003A64A5">
        <w:rPr>
          <w:rFonts w:ascii="Palatino Linotype" w:hAnsi="Palatino Linotype" w:cs="Tahoma"/>
          <w:bCs/>
          <w:iCs/>
          <w:sz w:val="22"/>
          <w:szCs w:val="22"/>
        </w:rPr>
        <w:t xml:space="preserve"> deuda del Municipio de Zinacantepec</w:t>
      </w:r>
      <w:r w:rsidRPr="007A0FB2" w:rsidR="009752FA">
        <w:rPr>
          <w:rFonts w:ascii="Palatino Linotype" w:hAnsi="Palatino Linotype" w:cs="Tahoma"/>
          <w:bCs/>
          <w:iCs/>
          <w:sz w:val="22"/>
          <w:szCs w:val="22"/>
        </w:rPr>
        <w:t>,</w:t>
      </w:r>
      <w:r w:rsidRPr="007A0FB2" w:rsidR="003A64A5">
        <w:rPr>
          <w:rFonts w:ascii="Palatino Linotype" w:hAnsi="Palatino Linotype" w:cs="Tahoma"/>
          <w:bCs/>
          <w:iCs/>
          <w:sz w:val="22"/>
          <w:szCs w:val="22"/>
        </w:rPr>
        <w:t xml:space="preserve"> de</w:t>
      </w:r>
      <w:r w:rsidRPr="007A0FB2" w:rsidR="002C1972">
        <w:rPr>
          <w:rFonts w:ascii="Palatino Linotype" w:hAnsi="Palatino Linotype" w:cs="Tahoma"/>
          <w:bCs/>
          <w:iCs/>
          <w:sz w:val="22"/>
          <w:szCs w:val="22"/>
        </w:rPr>
        <w:t xml:space="preserve"> </w:t>
      </w:r>
      <w:r w:rsidRPr="007A0FB2" w:rsidR="003A64A5">
        <w:rPr>
          <w:rFonts w:ascii="Palatino Linotype" w:hAnsi="Palatino Linotype" w:cs="Tahoma"/>
          <w:bCs/>
          <w:iCs/>
          <w:sz w:val="22"/>
          <w:szCs w:val="22"/>
        </w:rPr>
        <w:t>l</w:t>
      </w:r>
      <w:r w:rsidRPr="007A0FB2" w:rsidR="002C1972">
        <w:rPr>
          <w:rFonts w:ascii="Palatino Linotype" w:hAnsi="Palatino Linotype" w:cs="Tahoma"/>
          <w:bCs/>
          <w:iCs/>
          <w:sz w:val="22"/>
          <w:szCs w:val="22"/>
        </w:rPr>
        <w:t>os</w:t>
      </w:r>
      <w:r w:rsidRPr="007A0FB2" w:rsidR="003A64A5">
        <w:rPr>
          <w:rFonts w:ascii="Palatino Linotype" w:hAnsi="Palatino Linotype" w:cs="Tahoma"/>
          <w:bCs/>
          <w:iCs/>
          <w:sz w:val="22"/>
          <w:szCs w:val="22"/>
        </w:rPr>
        <w:t xml:space="preserve"> ejercicio </w:t>
      </w:r>
      <w:r w:rsidRPr="007A0FB2" w:rsidR="002C1972">
        <w:rPr>
          <w:rFonts w:ascii="Palatino Linotype" w:hAnsi="Palatino Linotype" w:cs="Tahoma"/>
          <w:bCs/>
          <w:iCs/>
          <w:sz w:val="22"/>
          <w:szCs w:val="22"/>
        </w:rPr>
        <w:t xml:space="preserve">fiscales dos mil veintidós y dos mil veintitrés, así como  </w:t>
      </w:r>
      <w:r w:rsidRPr="007A0FB2" w:rsidR="00CE3FDF">
        <w:rPr>
          <w:rFonts w:ascii="Palatino Linotype" w:hAnsi="Palatino Linotype" w:cs="Tahoma"/>
          <w:bCs/>
          <w:iCs/>
          <w:sz w:val="22"/>
          <w:szCs w:val="22"/>
        </w:rPr>
        <w:t xml:space="preserve">los préstamos que ha obtenido de Bancos durante </w:t>
      </w:r>
      <w:r w:rsidRPr="007A0FB2" w:rsidR="009752FA">
        <w:rPr>
          <w:rFonts w:ascii="Palatino Linotype" w:hAnsi="Palatino Linotype" w:cs="Tahoma"/>
          <w:bCs/>
          <w:iCs/>
          <w:sz w:val="22"/>
          <w:szCs w:val="22"/>
        </w:rPr>
        <w:t>el primer año mencionado.</w:t>
      </w:r>
    </w:p>
    <w:p w:rsidRPr="007A0FB2" w:rsidR="00CE3FDF" w:rsidP="00F41BDB" w:rsidRDefault="00CE3FDF" w14:paraId="2E3479ED" w14:textId="2E3631E5">
      <w:pPr>
        <w:spacing w:line="360" w:lineRule="auto"/>
        <w:ind w:right="-28"/>
        <w:contextualSpacing/>
        <w:jc w:val="both"/>
        <w:rPr>
          <w:rFonts w:ascii="Palatino Linotype" w:hAnsi="Palatino Linotype" w:cs="Tahoma"/>
          <w:bCs/>
          <w:iCs/>
          <w:sz w:val="22"/>
          <w:szCs w:val="22"/>
        </w:rPr>
      </w:pPr>
    </w:p>
    <w:p w:rsidRPr="007A0FB2" w:rsidR="00CE3FDF" w:rsidP="00F41BDB" w:rsidRDefault="00CE3FDF" w14:paraId="7024EBE4" w14:textId="6470BE7C">
      <w:pPr>
        <w:spacing w:line="360" w:lineRule="auto"/>
        <w:ind w:right="-28"/>
        <w:contextualSpacing/>
        <w:jc w:val="both"/>
        <w:rPr>
          <w:rFonts w:ascii="Palatino Linotype" w:hAnsi="Palatino Linotype" w:cs="Tahoma"/>
          <w:bCs/>
          <w:iCs/>
          <w:sz w:val="22"/>
          <w:szCs w:val="22"/>
        </w:rPr>
      </w:pPr>
      <w:r w:rsidRPr="007A0FB2">
        <w:rPr>
          <w:rFonts w:ascii="Palatino Linotype" w:hAnsi="Palatino Linotype" w:cs="Tahoma"/>
          <w:bCs/>
          <w:iCs/>
          <w:sz w:val="22"/>
          <w:szCs w:val="22"/>
        </w:rPr>
        <w:t xml:space="preserve">En principio, </w:t>
      </w:r>
      <w:r w:rsidRPr="007A0FB2" w:rsidR="001516E4">
        <w:rPr>
          <w:rFonts w:ascii="Palatino Linotype" w:hAnsi="Palatino Linotype" w:cs="Tahoma"/>
          <w:bCs/>
          <w:iCs/>
          <w:sz w:val="22"/>
          <w:szCs w:val="22"/>
        </w:rPr>
        <w:t>resulta necesario referir</w:t>
      </w:r>
      <w:r w:rsidRPr="007A0FB2">
        <w:rPr>
          <w:rFonts w:ascii="Palatino Linotype" w:hAnsi="Palatino Linotype" w:cs="Tahoma"/>
          <w:bCs/>
          <w:iCs/>
          <w:sz w:val="22"/>
          <w:szCs w:val="22"/>
        </w:rPr>
        <w:t xml:space="preserve"> el Diccionario de la Real Academia Española</w:t>
      </w:r>
      <w:r w:rsidRPr="007A0FB2" w:rsidR="006D7E45">
        <w:rPr>
          <w:rFonts w:ascii="Palatino Linotype" w:hAnsi="Palatino Linotype" w:cs="Tahoma"/>
          <w:bCs/>
          <w:iCs/>
          <w:sz w:val="22"/>
          <w:szCs w:val="22"/>
        </w:rPr>
        <w:t xml:space="preserve"> (consultado en la liga electrónica </w:t>
      </w:r>
      <w:hyperlink w:history="1" r:id="rId12">
        <w:r w:rsidRPr="007A0FB2" w:rsidR="006D7E45">
          <w:rPr>
            <w:rStyle w:val="Hipervnculo"/>
            <w:rFonts w:ascii="Palatino Linotype" w:hAnsi="Palatino Linotype" w:cs="Tahoma"/>
            <w:bCs/>
            <w:iCs/>
            <w:sz w:val="22"/>
            <w:szCs w:val="22"/>
          </w:rPr>
          <w:t>https://www.rae.es/</w:t>
        </w:r>
      </w:hyperlink>
      <w:r w:rsidRPr="007A0FB2" w:rsidR="006D7E45">
        <w:rPr>
          <w:rFonts w:ascii="Palatino Linotype" w:hAnsi="Palatino Linotype" w:cs="Tahoma"/>
          <w:bCs/>
          <w:iCs/>
          <w:sz w:val="22"/>
          <w:szCs w:val="22"/>
        </w:rPr>
        <w:t>, el veintiuno de marzo de dos mil veintidós a las once horas)</w:t>
      </w:r>
      <w:r w:rsidRPr="007A0FB2">
        <w:rPr>
          <w:rFonts w:ascii="Palatino Linotype" w:hAnsi="Palatino Linotype" w:cs="Tahoma"/>
          <w:bCs/>
          <w:iCs/>
          <w:sz w:val="22"/>
          <w:szCs w:val="22"/>
        </w:rPr>
        <w:t xml:space="preserve"> </w:t>
      </w:r>
      <w:r w:rsidRPr="007A0FB2" w:rsidR="001516E4">
        <w:rPr>
          <w:rFonts w:ascii="Palatino Linotype" w:hAnsi="Palatino Linotype" w:cs="Tahoma"/>
          <w:bCs/>
          <w:iCs/>
          <w:sz w:val="22"/>
          <w:szCs w:val="22"/>
        </w:rPr>
        <w:t xml:space="preserve">que </w:t>
      </w:r>
      <w:r w:rsidRPr="007A0FB2" w:rsidR="006D7E45">
        <w:rPr>
          <w:rFonts w:ascii="Palatino Linotype" w:hAnsi="Palatino Linotype" w:cs="Tahoma"/>
          <w:bCs/>
          <w:iCs/>
          <w:sz w:val="22"/>
          <w:szCs w:val="22"/>
        </w:rPr>
        <w:t>precisa</w:t>
      </w:r>
      <w:r w:rsidRPr="007A0FB2" w:rsidR="001516E4">
        <w:rPr>
          <w:rFonts w:ascii="Palatino Linotype" w:hAnsi="Palatino Linotype" w:cs="Tahoma"/>
          <w:bCs/>
          <w:iCs/>
          <w:sz w:val="22"/>
          <w:szCs w:val="22"/>
        </w:rPr>
        <w:t xml:space="preserve">, </w:t>
      </w:r>
      <w:r w:rsidRPr="007A0FB2" w:rsidR="006D7E45">
        <w:rPr>
          <w:rFonts w:ascii="Palatino Linotype" w:hAnsi="Palatino Linotype" w:cs="Tahoma"/>
          <w:bCs/>
          <w:iCs/>
          <w:sz w:val="22"/>
          <w:szCs w:val="22"/>
        </w:rPr>
        <w:t xml:space="preserve">que el préstamo, es la cantidad de dinero </w:t>
      </w:r>
      <w:r w:rsidRPr="007A0FB2" w:rsidR="007A02B1">
        <w:rPr>
          <w:rFonts w:ascii="Palatino Linotype" w:hAnsi="Palatino Linotype" w:cs="Tahoma"/>
          <w:bCs/>
          <w:iCs/>
          <w:sz w:val="22"/>
          <w:szCs w:val="22"/>
        </w:rPr>
        <w:t>solicitada</w:t>
      </w:r>
      <w:r w:rsidRPr="007A0FB2" w:rsidR="006D7E45">
        <w:rPr>
          <w:rFonts w:ascii="Palatino Linotype" w:hAnsi="Palatino Linotype" w:cs="Tahoma"/>
          <w:bCs/>
          <w:iCs/>
          <w:sz w:val="22"/>
          <w:szCs w:val="22"/>
        </w:rPr>
        <w:t xml:space="preserve"> a una institución financiera con la obligación de devolverlo con un interés, así mismo, establece que la deuda es la obligación  que alguien tiene, de pagar o reintegrar a otra persona algo, por lo común</w:t>
      </w:r>
      <w:r w:rsidRPr="007A0FB2" w:rsidR="007A02B1">
        <w:rPr>
          <w:rFonts w:ascii="Palatino Linotype" w:hAnsi="Palatino Linotype" w:cs="Tahoma"/>
          <w:bCs/>
          <w:iCs/>
          <w:sz w:val="22"/>
          <w:szCs w:val="22"/>
        </w:rPr>
        <w:t xml:space="preserve"> dinero</w:t>
      </w:r>
      <w:r w:rsidRPr="007A0FB2" w:rsidR="006D7E45">
        <w:rPr>
          <w:rFonts w:ascii="Palatino Linotype" w:hAnsi="Palatino Linotype" w:cs="Tahoma"/>
          <w:bCs/>
          <w:iCs/>
          <w:sz w:val="22"/>
          <w:szCs w:val="22"/>
        </w:rPr>
        <w:t xml:space="preserve">; en ese sentido, cabe precisar que un préstamo </w:t>
      </w:r>
      <w:r w:rsidRPr="007A0FB2" w:rsidR="001516E4">
        <w:rPr>
          <w:rFonts w:ascii="Palatino Linotype" w:hAnsi="Palatino Linotype" w:cs="Tahoma"/>
          <w:bCs/>
          <w:iCs/>
          <w:sz w:val="22"/>
          <w:szCs w:val="22"/>
        </w:rPr>
        <w:t xml:space="preserve">lleva consigo una </w:t>
      </w:r>
      <w:r w:rsidRPr="007A0FB2" w:rsidR="001516E4">
        <w:rPr>
          <w:rFonts w:ascii="Palatino Linotype" w:hAnsi="Palatino Linotype" w:cs="Tahoma"/>
          <w:b/>
          <w:iCs/>
          <w:sz w:val="22"/>
          <w:szCs w:val="22"/>
          <w:u w:val="single"/>
        </w:rPr>
        <w:t>deuda</w:t>
      </w:r>
      <w:r w:rsidRPr="007A0FB2" w:rsidR="001516E4">
        <w:rPr>
          <w:rFonts w:ascii="Palatino Linotype" w:hAnsi="Palatino Linotype" w:cs="Tahoma"/>
          <w:bCs/>
          <w:iCs/>
          <w:sz w:val="22"/>
          <w:szCs w:val="22"/>
        </w:rPr>
        <w:t xml:space="preserve"> contraída para  la obtención de recursos financieros. </w:t>
      </w:r>
    </w:p>
    <w:p w:rsidRPr="007A0FB2" w:rsidR="00946E3D" w:rsidP="00F41BDB" w:rsidRDefault="00946E3D" w14:paraId="26507989" w14:textId="619CB908">
      <w:pPr>
        <w:spacing w:line="360" w:lineRule="auto"/>
        <w:ind w:right="-28"/>
        <w:contextualSpacing/>
        <w:jc w:val="both"/>
        <w:rPr>
          <w:rFonts w:ascii="Palatino Linotype" w:hAnsi="Palatino Linotype" w:cs="Tahoma"/>
          <w:bCs/>
          <w:iCs/>
          <w:sz w:val="22"/>
          <w:szCs w:val="22"/>
        </w:rPr>
      </w:pPr>
    </w:p>
    <w:p w:rsidRPr="007A0FB2" w:rsidR="007A02B1" w:rsidP="007A02B1" w:rsidRDefault="007A02B1" w14:paraId="285CAA36" w14:textId="154510EA">
      <w:pPr>
        <w:spacing w:line="360" w:lineRule="auto"/>
        <w:jc w:val="both"/>
        <w:rPr>
          <w:rFonts w:ascii="Palatino Linotype" w:hAnsi="Palatino Linotype" w:eastAsia="Calibri"/>
          <w:color w:val="000000" w:themeColor="text1"/>
          <w:sz w:val="22"/>
          <w:szCs w:val="22"/>
          <w:lang w:eastAsia="en-US"/>
        </w:rPr>
      </w:pPr>
      <w:r w:rsidRPr="007A0FB2">
        <w:rPr>
          <w:rFonts w:ascii="Palatino Linotype" w:hAnsi="Palatino Linotype" w:eastAsia="Calibri"/>
          <w:color w:val="000000" w:themeColor="text1"/>
          <w:sz w:val="22"/>
          <w:szCs w:val="22"/>
          <w:lang w:eastAsia="en-US"/>
        </w:rPr>
        <w:t xml:space="preserve">Robustece lo anterior, el Anexo IV.5 Glosario de Términos del Manual para la Planeación, Programación y Presupuesto de Egresos Municipal, para el ejercicio fiscal dos mil </w:t>
      </w:r>
      <w:r w:rsidRPr="007A0FB2" w:rsidR="009752FA">
        <w:rPr>
          <w:rFonts w:ascii="Palatino Linotype" w:hAnsi="Palatino Linotype" w:eastAsia="Calibri"/>
          <w:color w:val="000000" w:themeColor="text1"/>
          <w:sz w:val="22"/>
          <w:szCs w:val="22"/>
          <w:lang w:eastAsia="en-US"/>
        </w:rPr>
        <w:t>veintidós</w:t>
      </w:r>
      <w:r w:rsidRPr="007A0FB2">
        <w:rPr>
          <w:rFonts w:ascii="Palatino Linotype" w:hAnsi="Palatino Linotype" w:eastAsia="Calibri"/>
          <w:color w:val="000000" w:themeColor="text1"/>
          <w:sz w:val="22"/>
          <w:szCs w:val="22"/>
          <w:lang w:eastAsia="en-US"/>
        </w:rPr>
        <w:t>, que establece que una deuda, es la cantidad de dinero que una persona, empresa, institución pública, dependencia, entre otras, le debe a otra y que constituyen obligaciones que se deben de saldar.</w:t>
      </w:r>
    </w:p>
    <w:p w:rsidRPr="007A0FB2" w:rsidR="007A02B1" w:rsidP="00F41BDB" w:rsidRDefault="007A02B1" w14:paraId="547345CA" w14:textId="77777777">
      <w:pPr>
        <w:spacing w:line="360" w:lineRule="auto"/>
        <w:ind w:right="-28"/>
        <w:contextualSpacing/>
        <w:jc w:val="both"/>
        <w:rPr>
          <w:rFonts w:ascii="Palatino Linotype" w:hAnsi="Palatino Linotype" w:cs="Tahoma"/>
          <w:bCs/>
          <w:iCs/>
          <w:sz w:val="22"/>
          <w:szCs w:val="22"/>
        </w:rPr>
      </w:pPr>
    </w:p>
    <w:p w:rsidRPr="007A0FB2" w:rsidR="00946E3D" w:rsidP="007A02B1" w:rsidRDefault="007A02B1" w14:paraId="17E19F56" w14:textId="544898C7">
      <w:pPr>
        <w:spacing w:line="360" w:lineRule="auto"/>
        <w:ind w:right="-28"/>
        <w:contextualSpacing/>
        <w:jc w:val="both"/>
        <w:rPr>
          <w:rFonts w:ascii="Palatino Linotype" w:hAnsi="Palatino Linotype"/>
          <w:sz w:val="22"/>
          <w:szCs w:val="22"/>
        </w:rPr>
      </w:pPr>
      <w:r w:rsidRPr="007A0FB2">
        <w:rPr>
          <w:rFonts w:ascii="Palatino Linotype" w:hAnsi="Palatino Linotype"/>
          <w:sz w:val="22"/>
          <w:szCs w:val="22"/>
        </w:rPr>
        <w:t>En tal sentido, el artículo 4° de la Ley General de Contabilidad Gubernamental, con relación a los diversos 256 del Código Financiero del Estado de México y Municipios, establecen que la deuda pública, se constituye por las obligaciones de pasivo directas, indirectas o contingentes, contraídas por los entes públicos.</w:t>
      </w:r>
    </w:p>
    <w:p w:rsidRPr="007A0FB2" w:rsidR="007A02B1" w:rsidP="007A02B1" w:rsidRDefault="007A02B1" w14:paraId="0019DC32" w14:textId="7B210BBB">
      <w:pPr>
        <w:spacing w:line="360" w:lineRule="auto"/>
        <w:ind w:right="-28"/>
        <w:contextualSpacing/>
        <w:jc w:val="both"/>
        <w:rPr>
          <w:rFonts w:ascii="Palatino Linotype" w:hAnsi="Palatino Linotype"/>
          <w:sz w:val="22"/>
          <w:szCs w:val="22"/>
        </w:rPr>
      </w:pPr>
    </w:p>
    <w:p w:rsidRPr="007A0FB2" w:rsidR="007A02B1" w:rsidP="007A02B1" w:rsidRDefault="007A02B1" w14:paraId="3DCBED29" w14:textId="5402BE6B">
      <w:pPr>
        <w:spacing w:line="360" w:lineRule="auto"/>
        <w:ind w:right="-28"/>
        <w:contextualSpacing/>
        <w:jc w:val="both"/>
        <w:rPr>
          <w:rFonts w:ascii="Palatino Linotype" w:hAnsi="Palatino Linotype" w:cs="Tahoma"/>
          <w:sz w:val="22"/>
          <w:szCs w:val="22"/>
        </w:rPr>
      </w:pPr>
      <w:r w:rsidRPr="007A0FB2">
        <w:rPr>
          <w:rFonts w:ascii="Palatino Linotype" w:hAnsi="Palatino Linotype" w:cs="Tahoma"/>
          <w:sz w:val="22"/>
          <w:szCs w:val="22"/>
        </w:rPr>
        <w:lastRenderedPageBreak/>
        <w:t>En ese orden de ideas, los artículos 257 y 258 del Código mencionado, precisa que el financiamiento es toda operación constitutiva de un pasivo directo o contingente, de corto, mediano o largo plazo, a cargo de los entes públicos, derivada de un crédito, empréstito; además, que el endeudamiento es el conjunto de financiamiento y obligaciones contratadas, entre otros, por los Municipios.</w:t>
      </w:r>
    </w:p>
    <w:p w:rsidRPr="007A0FB2" w:rsidR="007A02B1" w:rsidP="007A02B1" w:rsidRDefault="007A02B1" w14:paraId="1C8CCC90" w14:textId="7D7ABF2F">
      <w:pPr>
        <w:spacing w:line="360" w:lineRule="auto"/>
        <w:ind w:right="-28"/>
        <w:contextualSpacing/>
        <w:jc w:val="both"/>
        <w:rPr>
          <w:rFonts w:ascii="Palatino Linotype" w:hAnsi="Palatino Linotype" w:cs="Tahoma"/>
          <w:sz w:val="22"/>
          <w:szCs w:val="22"/>
        </w:rPr>
      </w:pPr>
      <w:r w:rsidRPr="007A0FB2">
        <w:rPr>
          <w:rFonts w:ascii="Palatino Linotype" w:hAnsi="Palatino Linotype" w:cs="Tahoma"/>
          <w:sz w:val="22"/>
          <w:szCs w:val="22"/>
        </w:rPr>
        <w:t xml:space="preserve">En ese orden de ideas, los Lineamientos para la Integración y Entrega del Informe Trimestral Municipal, dos mil veintidós, entre los formatos que maneja en el </w:t>
      </w:r>
      <w:r w:rsidRPr="007A0FB2">
        <w:rPr>
          <w:rFonts w:ascii="Palatino Linotype" w:hAnsi="Palatino Linotype" w:cs="Tahoma"/>
          <w:b/>
          <w:bCs/>
          <w:sz w:val="22"/>
          <w:szCs w:val="22"/>
        </w:rPr>
        <w:t>Módulo 1</w:t>
      </w:r>
      <w:r w:rsidRPr="007A0FB2">
        <w:rPr>
          <w:rFonts w:ascii="Palatino Linotype" w:hAnsi="Palatino Linotype" w:cs="Tahoma"/>
          <w:sz w:val="22"/>
          <w:szCs w:val="22"/>
        </w:rPr>
        <w:t xml:space="preserve">, se advierte que se encuentra el </w:t>
      </w:r>
      <w:r w:rsidRPr="007A0FB2" w:rsidR="000948B5">
        <w:rPr>
          <w:rFonts w:ascii="Palatino Linotype" w:hAnsi="Palatino Linotype" w:cs="Tahoma"/>
          <w:sz w:val="22"/>
          <w:szCs w:val="22"/>
        </w:rPr>
        <w:t>Estado Analítico de Deuda y Otros Pasivos</w:t>
      </w:r>
      <w:r w:rsidRPr="007A0FB2">
        <w:rPr>
          <w:rFonts w:ascii="Palatino Linotype" w:hAnsi="Palatino Linotype" w:cs="Tahoma"/>
          <w:sz w:val="22"/>
          <w:szCs w:val="22"/>
        </w:rPr>
        <w:t>, mismo que será entregados al Órgano Superior de Fiscalización del Estado de México.</w:t>
      </w:r>
    </w:p>
    <w:p w:rsidRPr="007A0FB2" w:rsidR="005E1ED0" w:rsidP="009245F5" w:rsidRDefault="005E1ED0" w14:paraId="42DF8FE1" w14:textId="57E08509">
      <w:pPr>
        <w:spacing w:line="360" w:lineRule="auto"/>
        <w:ind w:right="-28"/>
        <w:contextualSpacing/>
        <w:jc w:val="both"/>
        <w:rPr>
          <w:rFonts w:ascii="Palatino Linotype" w:hAnsi="Palatino Linotype" w:cs="Tahoma"/>
          <w:sz w:val="22"/>
          <w:szCs w:val="22"/>
        </w:rPr>
      </w:pPr>
    </w:p>
    <w:p w:rsidRPr="007A0FB2" w:rsidR="00F36FD0" w:rsidP="009245F5" w:rsidRDefault="00F36FD0" w14:paraId="5B5C974A" w14:textId="24A7E1F3">
      <w:pPr>
        <w:spacing w:line="360" w:lineRule="auto"/>
        <w:ind w:right="-28"/>
        <w:contextualSpacing/>
        <w:jc w:val="both"/>
        <w:rPr>
          <w:rFonts w:ascii="Palatino Linotype" w:hAnsi="Palatino Linotype" w:cs="Tahoma"/>
          <w:sz w:val="22"/>
          <w:szCs w:val="22"/>
        </w:rPr>
      </w:pPr>
      <w:r w:rsidRPr="007A0FB2">
        <w:rPr>
          <w:rFonts w:ascii="Palatino Linotype" w:hAnsi="Palatino Linotype" w:cs="Tahoma"/>
          <w:sz w:val="22"/>
          <w:szCs w:val="22"/>
        </w:rPr>
        <w:t>Ahora bien, es necesario recordar que la solicitud de información se presentó, el veintitrés de enero de dos mil veintidós, es decir, previo a terminar el primer mes del año dos mil veintitrés</w:t>
      </w:r>
      <w:r w:rsidRPr="007A0FB2" w:rsidR="006973A9">
        <w:rPr>
          <w:rFonts w:ascii="Palatino Linotype" w:hAnsi="Palatino Linotype" w:cs="Tahoma"/>
          <w:sz w:val="22"/>
          <w:szCs w:val="22"/>
        </w:rPr>
        <w:t>; por lo que, a dicha fecha no se había elaborado el documento específico; por lo que, en atención de que el Particular no es perito en la materia y no tiene la obligación de conocer con exactitud la fecha de elaboración de los documentos a los cuales requiere tener acceso, se considera que su pretensión es obtener lo</w:t>
      </w:r>
      <w:r w:rsidRPr="007A0FB2" w:rsidR="000948B5">
        <w:rPr>
          <w:rFonts w:ascii="Palatino Linotype" w:hAnsi="Palatino Linotype" w:cs="Tahoma"/>
          <w:sz w:val="22"/>
          <w:szCs w:val="22"/>
        </w:rPr>
        <w:t>s documentos donde conste lo</w:t>
      </w:r>
      <w:r w:rsidRPr="007A0FB2" w:rsidR="006973A9">
        <w:rPr>
          <w:rFonts w:ascii="Palatino Linotype" w:hAnsi="Palatino Linotype" w:cs="Tahoma"/>
          <w:sz w:val="22"/>
          <w:szCs w:val="22"/>
        </w:rPr>
        <w:t xml:space="preserve"> siguiente:</w:t>
      </w:r>
    </w:p>
    <w:p w:rsidRPr="007A0FB2" w:rsidR="006973A9" w:rsidP="009245F5" w:rsidRDefault="006973A9" w14:paraId="01BE1287" w14:textId="73D97837">
      <w:pPr>
        <w:spacing w:line="360" w:lineRule="auto"/>
        <w:ind w:right="-28"/>
        <w:contextualSpacing/>
        <w:jc w:val="both"/>
        <w:rPr>
          <w:rFonts w:ascii="Palatino Linotype" w:hAnsi="Palatino Linotype" w:cs="Tahoma"/>
          <w:sz w:val="22"/>
          <w:szCs w:val="22"/>
        </w:rPr>
      </w:pPr>
    </w:p>
    <w:p w:rsidRPr="007A0FB2" w:rsidR="006973A9" w:rsidP="006973A9" w:rsidRDefault="006973A9" w14:paraId="78E5D881" w14:textId="709A4D95">
      <w:pPr>
        <w:pStyle w:val="Prrafodelista"/>
        <w:numPr>
          <w:ilvl w:val="0"/>
          <w:numId w:val="47"/>
        </w:numPr>
        <w:spacing w:line="360" w:lineRule="auto"/>
        <w:ind w:right="-28"/>
        <w:jc w:val="both"/>
        <w:rPr>
          <w:rFonts w:ascii="Palatino Linotype" w:hAnsi="Palatino Linotype" w:cs="Tahoma"/>
          <w:szCs w:val="22"/>
        </w:rPr>
      </w:pPr>
      <w:r w:rsidRPr="007A0FB2">
        <w:rPr>
          <w:rFonts w:ascii="Palatino Linotype" w:hAnsi="Palatino Linotype" w:cs="Tahoma"/>
          <w:szCs w:val="22"/>
        </w:rPr>
        <w:t>Informe de Deuda Pública, al treinta y uno de diciembre de dos mil veintidós;</w:t>
      </w:r>
    </w:p>
    <w:p w:rsidRPr="007A0FB2" w:rsidR="006973A9" w:rsidP="006973A9" w:rsidRDefault="000948B5" w14:paraId="6A9F50ED" w14:textId="20741257">
      <w:pPr>
        <w:pStyle w:val="Prrafodelista"/>
        <w:numPr>
          <w:ilvl w:val="0"/>
          <w:numId w:val="47"/>
        </w:numPr>
        <w:spacing w:line="360" w:lineRule="auto"/>
        <w:ind w:right="-28"/>
        <w:jc w:val="both"/>
        <w:rPr>
          <w:rFonts w:ascii="Palatino Linotype" w:hAnsi="Palatino Linotype" w:cs="Tahoma"/>
          <w:szCs w:val="22"/>
        </w:rPr>
      </w:pPr>
      <w:r w:rsidRPr="007A0FB2">
        <w:rPr>
          <w:rFonts w:ascii="Palatino Linotype" w:hAnsi="Palatino Linotype" w:cs="Tahoma"/>
          <w:szCs w:val="22"/>
        </w:rPr>
        <w:t>M</w:t>
      </w:r>
      <w:r w:rsidRPr="007A0FB2" w:rsidR="006973A9">
        <w:rPr>
          <w:rFonts w:ascii="Palatino Linotype" w:hAnsi="Palatino Linotype" w:cs="Tahoma"/>
          <w:szCs w:val="22"/>
        </w:rPr>
        <w:t>onto de la deuda que tenía el Ayuntamiento, al veintitrés de enero de dos mil veintidós, y</w:t>
      </w:r>
    </w:p>
    <w:p w:rsidRPr="007A0FB2" w:rsidR="006973A9" w:rsidP="006973A9" w:rsidRDefault="000948B5" w14:paraId="10BA07D6" w14:textId="643F101F">
      <w:pPr>
        <w:pStyle w:val="Prrafodelista"/>
        <w:numPr>
          <w:ilvl w:val="0"/>
          <w:numId w:val="47"/>
        </w:numPr>
        <w:spacing w:line="360" w:lineRule="auto"/>
        <w:ind w:right="-28"/>
        <w:jc w:val="both"/>
        <w:rPr>
          <w:rFonts w:ascii="Palatino Linotype" w:hAnsi="Palatino Linotype" w:cs="Tahoma"/>
          <w:szCs w:val="22"/>
        </w:rPr>
      </w:pPr>
      <w:r w:rsidRPr="007A0FB2">
        <w:rPr>
          <w:rFonts w:ascii="Palatino Linotype" w:hAnsi="Palatino Linotype" w:cs="Tahoma"/>
          <w:szCs w:val="22"/>
        </w:rPr>
        <w:t>P</w:t>
      </w:r>
      <w:r w:rsidRPr="007A0FB2" w:rsidR="006973A9">
        <w:rPr>
          <w:rFonts w:ascii="Palatino Linotype" w:hAnsi="Palatino Linotype" w:cs="Tahoma"/>
          <w:szCs w:val="22"/>
        </w:rPr>
        <w:t>restamos obtenidos por el Ayuntamiento, otorgados por los bancos, del primero de enero al treinta y uno de diciembre de dos mil veintidós.</w:t>
      </w:r>
    </w:p>
    <w:p w:rsidRPr="007A0FB2" w:rsidR="00F36FD0" w:rsidP="009245F5" w:rsidRDefault="00F36FD0" w14:paraId="424ED6DE" w14:textId="77777777">
      <w:pPr>
        <w:spacing w:line="360" w:lineRule="auto"/>
        <w:ind w:right="-28"/>
        <w:contextualSpacing/>
        <w:jc w:val="both"/>
        <w:rPr>
          <w:rFonts w:ascii="Palatino Linotype" w:hAnsi="Palatino Linotype" w:cs="Tahoma"/>
          <w:sz w:val="22"/>
          <w:szCs w:val="22"/>
        </w:rPr>
      </w:pPr>
    </w:p>
    <w:p w:rsidRPr="007A0FB2" w:rsidR="006973A9" w:rsidP="006973A9" w:rsidRDefault="006973A9" w14:paraId="24162B96" w14:textId="3633F134">
      <w:pPr>
        <w:spacing w:line="360" w:lineRule="auto"/>
        <w:jc w:val="both"/>
        <w:rPr>
          <w:rFonts w:ascii="Palatino Linotype" w:hAnsi="Palatino Linotype" w:eastAsia="Calibri"/>
          <w:bCs/>
          <w:color w:val="000000" w:themeColor="text1"/>
          <w:sz w:val="22"/>
          <w:szCs w:val="22"/>
          <w:lang w:val="es-ES" w:eastAsia="en-US"/>
        </w:rPr>
      </w:pPr>
      <w:r w:rsidRPr="007A0FB2">
        <w:rPr>
          <w:rFonts w:ascii="Palatino Linotype" w:hAnsi="Palatino Linotype" w:eastAsia="Calibri" w:cs="Tahoma"/>
          <w:bCs/>
          <w:color w:val="000000" w:themeColor="text1"/>
          <w:sz w:val="22"/>
          <w:szCs w:val="24"/>
          <w:lang w:eastAsia="en-US"/>
        </w:rPr>
        <w:t xml:space="preserve">Establecido lo anterior, se procede analizar la información entregada tanto en respuesta, como Informe Justificado, para lo cual, en principio de las constancias que obran en el expediente no </w:t>
      </w:r>
      <w:r w:rsidRPr="007A0FB2">
        <w:rPr>
          <w:rFonts w:ascii="Palatino Linotype" w:hAnsi="Palatino Linotype" w:eastAsia="Calibri"/>
          <w:color w:val="000000" w:themeColor="text1"/>
          <w:sz w:val="22"/>
          <w:szCs w:val="22"/>
          <w:lang w:eastAsia="en-US"/>
        </w:rPr>
        <w:t>se logra advertir a que unidad administrativa turno la solicitud</w:t>
      </w:r>
      <w:r w:rsidRPr="007A0FB2">
        <w:rPr>
          <w:rFonts w:ascii="Palatino Linotype" w:hAnsi="Palatino Linotype" w:eastAsia="Calibri"/>
          <w:bCs/>
          <w:iCs/>
          <w:color w:val="000000" w:themeColor="text1"/>
          <w:sz w:val="22"/>
          <w:szCs w:val="22"/>
          <w:lang w:eastAsia="en-US"/>
        </w:rPr>
        <w:t xml:space="preserve">; por lo que, </w:t>
      </w:r>
      <w:r w:rsidRPr="007A0FB2">
        <w:rPr>
          <w:rFonts w:ascii="Palatino Linotype" w:hAnsi="Palatino Linotype" w:eastAsia="Calibri"/>
          <w:bCs/>
          <w:color w:val="000000" w:themeColor="text1"/>
          <w:sz w:val="22"/>
          <w:szCs w:val="22"/>
          <w:lang w:val="es-ES" w:eastAsia="en-US"/>
        </w:rPr>
        <w:t xml:space="preserve">es necesario hacer referencia, al procedimiento de búsqueda que deben de seguir los Sujetos Obligados </w:t>
      </w:r>
      <w:r w:rsidRPr="007A0FB2">
        <w:rPr>
          <w:rFonts w:ascii="Palatino Linotype" w:hAnsi="Palatino Linotype" w:eastAsia="Calibri"/>
          <w:bCs/>
          <w:color w:val="000000" w:themeColor="text1"/>
          <w:sz w:val="22"/>
          <w:szCs w:val="22"/>
          <w:lang w:val="es-ES" w:eastAsia="en-US"/>
        </w:rPr>
        <w:lastRenderedPageBreak/>
        <w:t>para localizar la información, el cual se encuentra previsto en los artículos 160 y 162 de la Ley de Transparencia y Acceso a la Información Pública del Estado de México y Municipios, mismo que es el siguiente:</w:t>
      </w:r>
    </w:p>
    <w:p w:rsidRPr="007A0FB2" w:rsidR="006973A9" w:rsidP="006973A9" w:rsidRDefault="006973A9" w14:paraId="0192CEFF" w14:textId="77777777">
      <w:pPr>
        <w:spacing w:line="360" w:lineRule="auto"/>
        <w:jc w:val="both"/>
        <w:rPr>
          <w:rFonts w:ascii="Palatino Linotype" w:hAnsi="Palatino Linotype" w:eastAsia="Calibri"/>
          <w:bCs/>
          <w:color w:val="000000" w:themeColor="text1"/>
          <w:sz w:val="22"/>
          <w:szCs w:val="22"/>
          <w:lang w:val="es-ES" w:eastAsia="en-US"/>
        </w:rPr>
      </w:pPr>
    </w:p>
    <w:p w:rsidRPr="007A0FB2" w:rsidR="006973A9" w:rsidP="006973A9" w:rsidRDefault="006973A9" w14:paraId="781BB445" w14:textId="77777777">
      <w:pPr>
        <w:numPr>
          <w:ilvl w:val="0"/>
          <w:numId w:val="16"/>
        </w:numPr>
        <w:spacing w:after="160" w:line="360" w:lineRule="auto"/>
        <w:jc w:val="both"/>
        <w:rPr>
          <w:rFonts w:ascii="Palatino Linotype" w:hAnsi="Palatino Linotype" w:eastAsia="Calibri"/>
          <w:bCs/>
          <w:color w:val="000000" w:themeColor="text1"/>
          <w:sz w:val="22"/>
          <w:szCs w:val="22"/>
          <w:lang w:val="es-ES" w:eastAsia="en-US"/>
        </w:rPr>
      </w:pPr>
      <w:r w:rsidRPr="007A0FB2">
        <w:rPr>
          <w:rFonts w:ascii="Palatino Linotype" w:hAnsi="Palatino Linotype" w:eastAsia="Calibri"/>
          <w:bCs/>
          <w:color w:val="000000" w:themeColor="text1"/>
          <w:sz w:val="22"/>
          <w:szCs w:val="22"/>
          <w:lang w:val="es-ES" w:eastAsia="en-U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rsidRPr="007A0FB2" w:rsidR="006973A9" w:rsidP="006973A9" w:rsidRDefault="006973A9" w14:paraId="59DFBEA4" w14:textId="77777777">
      <w:pPr>
        <w:spacing w:line="360" w:lineRule="auto"/>
        <w:jc w:val="both"/>
        <w:rPr>
          <w:rFonts w:ascii="Palatino Linotype" w:hAnsi="Palatino Linotype" w:eastAsia="Calibri"/>
          <w:bCs/>
          <w:color w:val="000000" w:themeColor="text1"/>
          <w:sz w:val="22"/>
          <w:szCs w:val="22"/>
          <w:lang w:val="es-ES" w:eastAsia="en-US"/>
        </w:rPr>
      </w:pPr>
    </w:p>
    <w:p w:rsidRPr="007A0FB2" w:rsidR="006973A9" w:rsidP="006973A9" w:rsidRDefault="006973A9" w14:paraId="77A17D74" w14:textId="77777777">
      <w:pPr>
        <w:numPr>
          <w:ilvl w:val="0"/>
          <w:numId w:val="16"/>
        </w:numPr>
        <w:spacing w:after="160" w:line="360" w:lineRule="auto"/>
        <w:jc w:val="both"/>
        <w:rPr>
          <w:rFonts w:ascii="Palatino Linotype" w:hAnsi="Palatino Linotype" w:eastAsia="Calibri"/>
          <w:bCs/>
          <w:color w:val="000000" w:themeColor="text1"/>
          <w:sz w:val="22"/>
          <w:szCs w:val="22"/>
          <w:lang w:val="es-ES" w:eastAsia="en-US"/>
        </w:rPr>
      </w:pPr>
      <w:r w:rsidRPr="007A0FB2">
        <w:rPr>
          <w:rFonts w:ascii="Palatino Linotype" w:hAnsi="Palatino Linotype" w:eastAsia="Calibri"/>
          <w:bCs/>
          <w:color w:val="000000" w:themeColor="text1"/>
          <w:sz w:val="22"/>
          <w:szCs w:val="22"/>
          <w:lang w:val="es-ES" w:eastAsia="en-US"/>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rsidRPr="007A0FB2" w:rsidR="002A469E" w:rsidP="002A469E" w:rsidRDefault="002A469E" w14:paraId="4ED0EBC5" w14:textId="77777777">
      <w:pPr>
        <w:autoSpaceDE w:val="0"/>
        <w:autoSpaceDN w:val="0"/>
        <w:adjustRightInd w:val="0"/>
        <w:spacing w:line="360" w:lineRule="auto"/>
        <w:jc w:val="both"/>
        <w:rPr>
          <w:rFonts w:ascii="Palatino Linotype" w:hAnsi="Palatino Linotype" w:eastAsia="Calibri" w:cs="Tahoma"/>
          <w:bCs/>
          <w:color w:val="000000"/>
          <w:sz w:val="22"/>
          <w:szCs w:val="24"/>
          <w:lang w:eastAsia="es-MX"/>
        </w:rPr>
      </w:pPr>
    </w:p>
    <w:p w:rsidRPr="007A0FB2" w:rsidR="002A469E" w:rsidP="006973A9" w:rsidRDefault="006973A9" w14:paraId="3573E3E4" w14:textId="16030D00">
      <w:pPr>
        <w:autoSpaceDE w:val="0"/>
        <w:autoSpaceDN w:val="0"/>
        <w:adjustRightInd w:val="0"/>
        <w:spacing w:line="360" w:lineRule="auto"/>
        <w:jc w:val="both"/>
        <w:rPr>
          <w:rFonts w:ascii="Palatino Linotype" w:hAnsi="Palatino Linotype" w:eastAsia="Calibri" w:cs="Tahoma"/>
          <w:color w:val="000000"/>
          <w:sz w:val="22"/>
          <w:szCs w:val="24"/>
          <w:lang w:val="es-ES" w:eastAsia="es-MX"/>
        </w:rPr>
      </w:pPr>
      <w:r w:rsidRPr="007A0FB2">
        <w:rPr>
          <w:rFonts w:ascii="Palatino Linotype" w:hAnsi="Palatino Linotype" w:eastAsia="Calibri" w:cs="Tahoma"/>
          <w:bCs/>
          <w:color w:val="000000"/>
          <w:sz w:val="22"/>
          <w:szCs w:val="24"/>
          <w:lang w:val="es-ES" w:eastAsia="es-MX"/>
        </w:rPr>
        <w:t>A</w:t>
      </w:r>
      <w:r w:rsidRPr="007A0FB2" w:rsidR="002A469E">
        <w:rPr>
          <w:rFonts w:ascii="Palatino Linotype" w:hAnsi="Palatino Linotype" w:eastAsia="Calibri" w:cs="Tahoma"/>
          <w:color w:val="000000"/>
          <w:sz w:val="22"/>
          <w:szCs w:val="24"/>
          <w:lang w:val="es-ES" w:eastAsia="es-MX"/>
        </w:rPr>
        <w:t xml:space="preserve">sí, a efecto de determinar el procedimiento </w:t>
      </w:r>
      <w:r w:rsidRPr="007A0FB2">
        <w:rPr>
          <w:rFonts w:ascii="Palatino Linotype" w:hAnsi="Palatino Linotype" w:eastAsia="Calibri" w:cs="Tahoma"/>
          <w:color w:val="000000"/>
          <w:sz w:val="22"/>
          <w:szCs w:val="24"/>
          <w:lang w:val="es-ES" w:eastAsia="es-MX"/>
        </w:rPr>
        <w:t>que debió seguir el Sujeto Obligado</w:t>
      </w:r>
      <w:r w:rsidRPr="007A0FB2" w:rsidR="002A469E">
        <w:rPr>
          <w:rFonts w:ascii="Palatino Linotype" w:hAnsi="Palatino Linotype" w:eastAsia="Calibri" w:cs="Tahoma"/>
          <w:color w:val="000000"/>
          <w:sz w:val="22"/>
          <w:szCs w:val="24"/>
          <w:lang w:val="es-ES" w:eastAsia="es-MX"/>
        </w:rPr>
        <w:t xml:space="preserve">, es necesario traer a colación, </w:t>
      </w:r>
      <w:r w:rsidRPr="007A0FB2" w:rsidR="001416F5">
        <w:rPr>
          <w:rFonts w:ascii="Palatino Linotype" w:hAnsi="Palatino Linotype" w:eastAsia="Calibri" w:cs="Tahoma"/>
          <w:color w:val="000000"/>
          <w:sz w:val="22"/>
          <w:szCs w:val="24"/>
          <w:lang w:val="es-ES" w:eastAsia="es-MX"/>
        </w:rPr>
        <w:t xml:space="preserve">el artículo 55 </w:t>
      </w:r>
      <w:r w:rsidRPr="007A0FB2" w:rsidR="002A469E">
        <w:rPr>
          <w:rFonts w:ascii="Palatino Linotype" w:hAnsi="Palatino Linotype" w:eastAsia="Calibri" w:cs="Tahoma"/>
          <w:color w:val="000000"/>
          <w:sz w:val="22"/>
          <w:szCs w:val="24"/>
          <w:lang w:val="es-ES" w:eastAsia="es-MX"/>
        </w:rPr>
        <w:t xml:space="preserve">del </w:t>
      </w:r>
      <w:r w:rsidRPr="007A0FB2" w:rsidR="001416F5">
        <w:rPr>
          <w:rFonts w:ascii="Palatino Linotype" w:hAnsi="Palatino Linotype" w:eastAsia="Calibri" w:cs="Tahoma"/>
          <w:color w:val="000000"/>
          <w:sz w:val="22"/>
          <w:szCs w:val="24"/>
          <w:lang w:val="es-ES" w:eastAsia="es-MX"/>
        </w:rPr>
        <w:t>Bando Municipal, dos mil veintitrés, del Ayuntamiento de Zinacantepec, en relación con los ar</w:t>
      </w:r>
      <w:r w:rsidRPr="007A0FB2" w:rsidR="002C62F0">
        <w:rPr>
          <w:rFonts w:ascii="Palatino Linotype" w:hAnsi="Palatino Linotype" w:eastAsia="Calibri" w:cs="Tahoma"/>
          <w:color w:val="000000"/>
          <w:sz w:val="22"/>
          <w:szCs w:val="24"/>
          <w:lang w:val="es-ES" w:eastAsia="es-MX"/>
        </w:rPr>
        <w:t xml:space="preserve">tículos 25, fracción II, numeral </w:t>
      </w:r>
      <w:r w:rsidRPr="007A0FB2" w:rsidR="002C62F0">
        <w:rPr>
          <w:rFonts w:ascii="Palatino Linotype" w:hAnsi="Palatino Linotype" w:cs="Tahoma"/>
          <w:color w:val="0D0D0D" w:themeColor="text1" w:themeTint="F2"/>
          <w:sz w:val="22"/>
          <w:szCs w:val="22"/>
        </w:rPr>
        <w:t>1</w:t>
      </w:r>
      <w:r w:rsidRPr="007A0FB2" w:rsidR="002C62F0">
        <w:rPr>
          <w:rFonts w:ascii="Palatino Linotype" w:hAnsi="Palatino Linotype" w:eastAsia="Calibri" w:cs="Tahoma"/>
          <w:color w:val="000000"/>
          <w:sz w:val="22"/>
          <w:szCs w:val="24"/>
          <w:lang w:val="es-ES" w:eastAsia="es-MX"/>
        </w:rPr>
        <w:t xml:space="preserve"> y 56, fracciones</w:t>
      </w:r>
      <w:r w:rsidRPr="007A0FB2" w:rsidR="00DE13F4">
        <w:rPr>
          <w:rFonts w:ascii="Palatino Linotype" w:hAnsi="Palatino Linotype" w:eastAsia="Calibri" w:cs="Tahoma"/>
          <w:color w:val="000000"/>
          <w:sz w:val="22"/>
          <w:szCs w:val="24"/>
          <w:lang w:val="es-ES" w:eastAsia="es-MX"/>
        </w:rPr>
        <w:t xml:space="preserve"> XII, </w:t>
      </w:r>
      <w:r w:rsidRPr="007A0FB2" w:rsidR="002C62F0">
        <w:rPr>
          <w:rFonts w:ascii="Palatino Linotype" w:hAnsi="Palatino Linotype" w:eastAsia="Calibri" w:cs="Tahoma"/>
          <w:color w:val="000000"/>
          <w:sz w:val="22"/>
          <w:szCs w:val="24"/>
          <w:lang w:val="es-ES" w:eastAsia="es-MX"/>
        </w:rPr>
        <w:t>XXIV, XXXI</w:t>
      </w:r>
      <w:r w:rsidRPr="007A0FB2" w:rsidR="00DE13F4">
        <w:rPr>
          <w:rFonts w:ascii="Palatino Linotype" w:hAnsi="Palatino Linotype" w:eastAsia="Calibri" w:cs="Tahoma"/>
          <w:color w:val="000000"/>
          <w:sz w:val="22"/>
          <w:szCs w:val="24"/>
          <w:lang w:val="es-ES" w:eastAsia="es-MX"/>
        </w:rPr>
        <w:t>, XXXIII y XXXVIII</w:t>
      </w:r>
      <w:r w:rsidRPr="007A0FB2">
        <w:rPr>
          <w:rFonts w:ascii="Palatino Linotype" w:hAnsi="Palatino Linotype" w:eastAsia="Calibri" w:cs="Tahoma"/>
          <w:color w:val="000000"/>
          <w:sz w:val="22"/>
          <w:szCs w:val="24"/>
          <w:lang w:val="es-ES" w:eastAsia="es-MX"/>
        </w:rPr>
        <w:t xml:space="preserve">, </w:t>
      </w:r>
      <w:r w:rsidRPr="007A0FB2" w:rsidR="00DE13F4">
        <w:rPr>
          <w:rFonts w:ascii="Palatino Linotype" w:hAnsi="Palatino Linotype" w:eastAsia="Calibri" w:cs="Tahoma"/>
          <w:color w:val="000000"/>
          <w:sz w:val="22"/>
          <w:szCs w:val="24"/>
          <w:lang w:val="es-ES" w:eastAsia="es-MX"/>
        </w:rPr>
        <w:t>del Reglamento Orgánico Municipal de Zinacantepec, que precisa que el Sujeto Obligado para el ejercicio de sus funciones, contará</w:t>
      </w:r>
      <w:r w:rsidRPr="007A0FB2">
        <w:rPr>
          <w:rFonts w:ascii="Palatino Linotype" w:hAnsi="Palatino Linotype" w:eastAsia="Calibri" w:cs="Tahoma"/>
          <w:color w:val="000000"/>
          <w:sz w:val="22"/>
          <w:szCs w:val="24"/>
          <w:lang w:val="es-ES" w:eastAsia="es-MX"/>
        </w:rPr>
        <w:t xml:space="preserve"> </w:t>
      </w:r>
      <w:r w:rsidRPr="007A0FB2" w:rsidR="00DE13F4">
        <w:rPr>
          <w:rFonts w:ascii="Palatino Linotype" w:hAnsi="Palatino Linotype" w:eastAsia="Calibri" w:cs="Tahoma"/>
          <w:color w:val="000000"/>
          <w:sz w:val="22"/>
          <w:szCs w:val="24"/>
          <w:lang w:val="es-ES" w:eastAsia="es-MX"/>
        </w:rPr>
        <w:t>con diversas unidades administrativas, entre las cuales, se encuentra la Tesorería Municipal,</w:t>
      </w:r>
      <w:r w:rsidRPr="007A0FB2">
        <w:rPr>
          <w:rFonts w:ascii="Palatino Linotype" w:hAnsi="Palatino Linotype" w:eastAsia="Calibri" w:cs="Tahoma"/>
          <w:color w:val="000000"/>
          <w:sz w:val="22"/>
          <w:szCs w:val="24"/>
          <w:lang w:val="es-ES" w:eastAsia="es-MX"/>
        </w:rPr>
        <w:t xml:space="preserve"> </w:t>
      </w:r>
      <w:r w:rsidRPr="007A0FB2" w:rsidR="00DE13F4">
        <w:rPr>
          <w:rFonts w:ascii="Palatino Linotype" w:hAnsi="Palatino Linotype" w:eastAsia="Calibri" w:cs="Tahoma"/>
          <w:color w:val="000000"/>
          <w:sz w:val="22"/>
          <w:szCs w:val="24"/>
          <w:lang w:val="es-ES" w:eastAsia="es-MX"/>
        </w:rPr>
        <w:t>encargada de realizar el ejercicio administrativo, financiero de la Hacienda Pública, de la recaudación de los ingresos y realización de las erogaciones que haga la Administración pública Municipal, así como, de la presentación del informe de situación contable y financiera.</w:t>
      </w:r>
      <w:r w:rsidRPr="007A0FB2" w:rsidR="00DE13F4">
        <w:rPr>
          <w:rFonts w:ascii="Palatino Linotype" w:hAnsi="Palatino Linotype" w:eastAsia="Calibri" w:cs="Tahoma"/>
          <w:color w:val="000000"/>
          <w:sz w:val="22"/>
          <w:szCs w:val="24"/>
          <w:lang w:val="es-ES" w:eastAsia="es-MX"/>
        </w:rPr>
        <w:cr/>
      </w:r>
    </w:p>
    <w:p w:rsidRPr="007A0FB2" w:rsidR="006973A9" w:rsidP="006973A9" w:rsidRDefault="006973A9" w14:paraId="0E1678B2" w14:textId="56F34617">
      <w:pPr>
        <w:autoSpaceDE w:val="0"/>
        <w:autoSpaceDN w:val="0"/>
        <w:adjustRightInd w:val="0"/>
        <w:spacing w:line="360" w:lineRule="auto"/>
        <w:jc w:val="both"/>
        <w:rPr>
          <w:rFonts w:ascii="Palatino Linotype" w:hAnsi="Palatino Linotype" w:eastAsia="Calibri" w:cs="Tahoma"/>
          <w:color w:val="000000"/>
          <w:sz w:val="22"/>
          <w:szCs w:val="24"/>
          <w:lang w:val="es-ES" w:eastAsia="es-MX"/>
        </w:rPr>
      </w:pPr>
      <w:r w:rsidRPr="007A0FB2">
        <w:rPr>
          <w:rFonts w:ascii="Palatino Linotype" w:hAnsi="Palatino Linotype" w:eastAsia="Calibri" w:cs="Tahoma"/>
          <w:color w:val="000000"/>
          <w:sz w:val="22"/>
          <w:szCs w:val="24"/>
          <w:lang w:eastAsia="es-MX"/>
        </w:rPr>
        <w:t>De tal circunstancia</w:t>
      </w:r>
      <w:r w:rsidRPr="007A0FB2">
        <w:rPr>
          <w:rFonts w:ascii="Palatino Linotype" w:hAnsi="Palatino Linotype" w:eastAsia="Calibri" w:cs="Tahoma"/>
          <w:bCs/>
          <w:iCs/>
          <w:color w:val="000000"/>
          <w:sz w:val="22"/>
          <w:szCs w:val="24"/>
          <w:lang w:eastAsia="es-MX"/>
        </w:rPr>
        <w:t xml:space="preserve">, se logra colegir que el Sujeto Obligado no cumplió con el procedimiento de búsqueda </w:t>
      </w:r>
      <w:r w:rsidRPr="007A0FB2">
        <w:rPr>
          <w:rFonts w:ascii="Palatino Linotype" w:hAnsi="Palatino Linotype" w:eastAsia="Calibri" w:cs="Tahoma"/>
          <w:color w:val="000000"/>
          <w:sz w:val="22"/>
          <w:szCs w:val="24"/>
          <w:lang w:val="es-ES" w:eastAsia="es-MX"/>
        </w:rPr>
        <w:t xml:space="preserve">establecido en el artículo 162 de la Ley de Transparencia y Acceso a la </w:t>
      </w:r>
      <w:r w:rsidRPr="007A0FB2">
        <w:rPr>
          <w:rFonts w:ascii="Palatino Linotype" w:hAnsi="Palatino Linotype" w:eastAsia="Calibri" w:cs="Tahoma"/>
          <w:color w:val="000000"/>
          <w:sz w:val="22"/>
          <w:szCs w:val="24"/>
          <w:lang w:val="es-ES" w:eastAsia="es-MX"/>
        </w:rPr>
        <w:lastRenderedPageBreak/>
        <w:t>Información Pública del Estado de México y Municipios, pues omitió, turnar el requerimiento de información a la Tesorería Municipal, encarga de la hacienda pública municipal.</w:t>
      </w:r>
    </w:p>
    <w:p w:rsidRPr="007A0FB2" w:rsidR="006973A9" w:rsidP="006973A9" w:rsidRDefault="006973A9" w14:paraId="7ED3AF22" w14:textId="0691819F">
      <w:pPr>
        <w:autoSpaceDE w:val="0"/>
        <w:autoSpaceDN w:val="0"/>
        <w:adjustRightInd w:val="0"/>
        <w:spacing w:line="360" w:lineRule="auto"/>
        <w:jc w:val="both"/>
        <w:rPr>
          <w:rFonts w:ascii="Palatino Linotype" w:hAnsi="Palatino Linotype" w:eastAsia="Calibri" w:cs="Tahoma"/>
          <w:color w:val="000000"/>
          <w:sz w:val="22"/>
          <w:szCs w:val="24"/>
          <w:lang w:val="es-ES" w:eastAsia="es-MX"/>
        </w:rPr>
      </w:pPr>
    </w:p>
    <w:p w:rsidRPr="007A0FB2" w:rsidR="009C2A4D" w:rsidP="009C2A4D" w:rsidRDefault="009C2A4D" w14:paraId="045ABC99" w14:textId="4146FC20">
      <w:pPr>
        <w:widowControl w:val="0"/>
        <w:tabs>
          <w:tab w:val="center" w:pos="4522"/>
        </w:tabs>
        <w:spacing w:line="360" w:lineRule="auto"/>
        <w:jc w:val="both"/>
        <w:rPr>
          <w:rFonts w:ascii="Palatino Linotype" w:hAnsi="Palatino Linotype" w:cs="Tahoma" w:eastAsiaTheme="minorHAnsi"/>
          <w:bCs/>
          <w:color w:val="000000" w:themeColor="text1"/>
          <w:sz w:val="22"/>
          <w:szCs w:val="22"/>
          <w:lang w:val="es-ES" w:eastAsia="en-US"/>
        </w:rPr>
      </w:pPr>
      <w:r w:rsidRPr="007A0FB2">
        <w:rPr>
          <w:rFonts w:ascii="Palatino Linotype" w:hAnsi="Palatino Linotype" w:cs="Tahoma" w:eastAsiaTheme="minorHAnsi"/>
          <w:bCs/>
          <w:iCs/>
          <w:color w:val="000000" w:themeColor="text1"/>
          <w:sz w:val="22"/>
          <w:szCs w:val="22"/>
          <w:lang w:val="es-ES" w:eastAsia="en-US"/>
        </w:rPr>
        <w:t xml:space="preserve">Sin menoscabar lo anterior, el Sujeto Obligado, tanto en respuesta, como Informe Justificado, precisó que la información se localizaba </w:t>
      </w:r>
      <w:hyperlink w:history="1" r:id="rId13">
        <w:r w:rsidRPr="007A0FB2">
          <w:rPr>
            <w:rStyle w:val="Hipervnculo"/>
            <w:rFonts w:ascii="Palatino Linotype" w:hAnsi="Palatino Linotype" w:cs="Tahoma"/>
            <w:sz w:val="22"/>
            <w:szCs w:val="22"/>
          </w:rPr>
          <w:t>https://www.ipomex.org.mx/ipo3/lgt/indice/ZINACANTEPEC/art_92_xxvi.web</w:t>
        </w:r>
      </w:hyperlink>
      <w:r w:rsidRPr="007A0FB2">
        <w:rPr>
          <w:rFonts w:ascii="Palatino Linotype" w:hAnsi="Palatino Linotype" w:cs="Tahoma" w:eastAsiaTheme="minorHAnsi"/>
          <w:bCs/>
          <w:color w:val="000000" w:themeColor="text1"/>
          <w:sz w:val="22"/>
          <w:szCs w:val="22"/>
          <w:lang w:val="es-ES" w:eastAsia="en-US"/>
        </w:rPr>
        <w:t>; sobre el tema, este Instituto revisó dicha liga electrónica, la cual remite a la apartado de Deuda Pública del Sujeto Obligado, en cuyo ejercicio fiscal dos mil veintidós, tiene once registros, tal como se muestra a continuación:</w:t>
      </w:r>
    </w:p>
    <w:p w:rsidRPr="007A0FB2" w:rsidR="009C2A4D" w:rsidP="009C2A4D" w:rsidRDefault="009C2A4D" w14:paraId="2801DC5A" w14:textId="77777777">
      <w:pPr>
        <w:widowControl w:val="0"/>
        <w:tabs>
          <w:tab w:val="center" w:pos="4522"/>
        </w:tabs>
        <w:spacing w:line="360" w:lineRule="auto"/>
        <w:jc w:val="both"/>
        <w:rPr>
          <w:rFonts w:ascii="Palatino Linotype" w:hAnsi="Palatino Linotype" w:cs="Tahoma" w:eastAsiaTheme="minorHAnsi"/>
          <w:bCs/>
          <w:color w:val="000000" w:themeColor="text1"/>
          <w:sz w:val="22"/>
          <w:szCs w:val="22"/>
          <w:lang w:val="es-ES" w:eastAsia="en-US"/>
        </w:rPr>
      </w:pPr>
    </w:p>
    <w:p w:rsidRPr="007A0FB2" w:rsidR="009C2A4D" w:rsidP="009C2A4D" w:rsidRDefault="009C2A4D" w14:paraId="6A6F26F5" w14:textId="686BE9C8">
      <w:pPr>
        <w:widowControl w:val="0"/>
        <w:tabs>
          <w:tab w:val="center" w:pos="4522"/>
        </w:tabs>
        <w:spacing w:line="360" w:lineRule="auto"/>
        <w:jc w:val="center"/>
        <w:rPr>
          <w:rFonts w:ascii="Palatino Linotype" w:hAnsi="Palatino Linotype" w:cs="Tahoma" w:eastAsiaTheme="minorHAnsi"/>
          <w:bCs/>
          <w:color w:val="000000" w:themeColor="text1"/>
          <w:sz w:val="22"/>
          <w:szCs w:val="22"/>
          <w:lang w:val="es-ES" w:eastAsia="en-US"/>
        </w:rPr>
      </w:pPr>
      <w:r w:rsidRPr="007A0FB2">
        <w:rPr>
          <w:noProof/>
          <w:lang w:eastAsia="es-MX"/>
        </w:rPr>
        <w:drawing>
          <wp:inline distT="0" distB="0" distL="0" distR="0" wp14:anchorId="0EF47C38" wp14:editId="544E2CA9">
            <wp:extent cx="3352800" cy="2295525"/>
            <wp:effectExtent l="0" t="0" r="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352800" cy="2295525"/>
                    </a:xfrm>
                    <a:prstGeom prst="rect">
                      <a:avLst/>
                    </a:prstGeom>
                  </pic:spPr>
                </pic:pic>
              </a:graphicData>
            </a:graphic>
          </wp:inline>
        </w:drawing>
      </w:r>
    </w:p>
    <w:p w:rsidRPr="007A0FB2" w:rsidR="009C2A4D" w:rsidP="009C2A4D" w:rsidRDefault="009C2A4D" w14:paraId="45368309" w14:textId="77777777">
      <w:pPr>
        <w:widowControl w:val="0"/>
        <w:tabs>
          <w:tab w:val="center" w:pos="4522"/>
        </w:tabs>
        <w:spacing w:line="360" w:lineRule="auto"/>
        <w:jc w:val="both"/>
        <w:rPr>
          <w:rFonts w:ascii="Palatino Linotype" w:hAnsi="Palatino Linotype" w:cs="Tahoma" w:eastAsiaTheme="minorHAnsi"/>
          <w:bCs/>
          <w:color w:val="000000" w:themeColor="text1"/>
          <w:sz w:val="22"/>
          <w:szCs w:val="22"/>
          <w:lang w:val="es-ES" w:eastAsia="en-US"/>
        </w:rPr>
      </w:pPr>
    </w:p>
    <w:p w:rsidRPr="007A0FB2" w:rsidR="009C2A4D" w:rsidP="009C2A4D" w:rsidRDefault="009C2A4D" w14:paraId="574DB7AD" w14:textId="02703272">
      <w:pPr>
        <w:widowControl w:val="0"/>
        <w:tabs>
          <w:tab w:val="center" w:pos="4522"/>
        </w:tabs>
        <w:spacing w:line="360" w:lineRule="auto"/>
        <w:jc w:val="both"/>
        <w:rPr>
          <w:rFonts w:ascii="Palatino Linotype" w:hAnsi="Palatino Linotype" w:eastAsia="Calibri" w:cs="Tahoma"/>
          <w:bCs/>
          <w:sz w:val="22"/>
          <w:szCs w:val="22"/>
          <w:lang w:val="es-ES" w:eastAsia="en-US"/>
        </w:rPr>
      </w:pPr>
      <w:r w:rsidRPr="007A0FB2">
        <w:rPr>
          <w:rFonts w:ascii="Palatino Linotype" w:hAnsi="Palatino Linotype" w:cs="Tahoma" w:eastAsiaTheme="minorHAnsi"/>
          <w:bCs/>
          <w:color w:val="000000" w:themeColor="text1"/>
          <w:sz w:val="22"/>
          <w:szCs w:val="22"/>
          <w:lang w:val="es-ES" w:eastAsia="en-US"/>
        </w:rPr>
        <w:t>Sin embargo, de la revisión de los registros, no se logra vislumbrar la información solicitada, pues únicamente se precisa que durante el dos mil veintidós, no se contrajo deuda pública, sin contener el Informe de Deuda Pública, el monto total durante el dos mil veintidós, ni dos mil veintitrés, lo cual toma relevancia dado que en el presente caso se solicitaron documentos y datos específicos</w:t>
      </w:r>
      <w:r w:rsidRPr="007A0FB2">
        <w:rPr>
          <w:rFonts w:ascii="Palatino Linotype" w:hAnsi="Palatino Linotype" w:cs="Tahoma"/>
          <w:bCs/>
          <w:iCs/>
          <w:sz w:val="22"/>
          <w:szCs w:val="22"/>
          <w:lang w:val="es-ES"/>
        </w:rPr>
        <w:t>; s</w:t>
      </w:r>
      <w:r w:rsidRPr="007A0FB2">
        <w:rPr>
          <w:rFonts w:ascii="Palatino Linotype" w:hAnsi="Palatino Linotype" w:eastAsia="Calibri" w:cs="Tahoma"/>
          <w:color w:val="000000" w:themeColor="text1"/>
          <w:sz w:val="22"/>
          <w:szCs w:val="22"/>
          <w:lang w:val="es-ES" w:eastAsia="en-US"/>
        </w:rPr>
        <w:t xml:space="preserve">obre el tema </w:t>
      </w:r>
      <w:r w:rsidRPr="007A0FB2">
        <w:rPr>
          <w:rFonts w:ascii="Palatino Linotype" w:hAnsi="Palatino Linotype" w:eastAsia="Calibri"/>
          <w:color w:val="000000" w:themeColor="text1"/>
          <w:sz w:val="22"/>
          <w:szCs w:val="22"/>
          <w:lang w:eastAsia="en-US"/>
        </w:rPr>
        <w:t xml:space="preserve">el </w:t>
      </w:r>
      <w:r w:rsidRPr="007A0FB2">
        <w:rPr>
          <w:rFonts w:ascii="Palatino Linotype" w:hAnsi="Palatino Linotype" w:cs="Tahoma"/>
          <w:sz w:val="22"/>
          <w:szCs w:val="22"/>
          <w:lang w:val="es-ES"/>
        </w:rPr>
        <w:t>artículo 1.8, fracción IX, del Código Administrativo del Estado de México, establece que para que un acto administrativo tenga validez, deberá guardar congruencia con lo solicitado; as</w:t>
      </w:r>
      <w:r w:rsidRPr="007A0FB2">
        <w:rPr>
          <w:rFonts w:ascii="Palatino Linotype" w:hAnsi="Palatino Linotype"/>
          <w:sz w:val="22"/>
          <w:szCs w:val="22"/>
          <w:lang w:val="es-ES"/>
        </w:rPr>
        <w:t>imismo,</w:t>
      </w:r>
      <w:r w:rsidRPr="007A0FB2">
        <w:rPr>
          <w:rFonts w:ascii="Palatino Linotype" w:hAnsi="Palatino Linotype" w:cs="Tahoma"/>
          <w:sz w:val="22"/>
          <w:lang w:eastAsia="es-MX"/>
        </w:rPr>
        <w:t xml:space="preserve"> resulta necesario traer</w:t>
      </w:r>
      <w:r w:rsidRPr="007A0FB2">
        <w:rPr>
          <w:rFonts w:ascii="Palatino Linotype" w:hAnsi="Palatino Linotype" w:eastAsia="Calibri" w:cs="Tahoma"/>
          <w:bCs/>
          <w:sz w:val="22"/>
          <w:szCs w:val="22"/>
          <w:lang w:val="es-ES" w:eastAsia="en-US"/>
        </w:rPr>
        <w:t xml:space="preserve"> por analogía, el Criterio de Interpretación</w:t>
      </w:r>
      <w:r w:rsidRPr="007A0FB2">
        <w:rPr>
          <w:rFonts w:ascii="Palatino Linotype" w:hAnsi="Palatino Linotype" w:eastAsia="Calibri" w:cs="Tahoma"/>
          <w:bCs/>
          <w:sz w:val="22"/>
          <w:szCs w:val="22"/>
          <w:lang w:val="x-none" w:eastAsia="en-US"/>
        </w:rPr>
        <w:t xml:space="preserve">, con clave de control </w:t>
      </w:r>
      <w:r w:rsidRPr="007A0FB2">
        <w:rPr>
          <w:rFonts w:ascii="Palatino Linotype" w:hAnsi="Palatino Linotype" w:eastAsia="Calibri" w:cs="Tahoma"/>
          <w:bCs/>
          <w:sz w:val="22"/>
          <w:szCs w:val="22"/>
          <w:lang w:val="es-ES" w:eastAsia="en-US"/>
        </w:rPr>
        <w:t xml:space="preserve">SO/002/2017, de la Segunda Época, emitido por </w:t>
      </w:r>
      <w:r w:rsidRPr="007A0FB2">
        <w:rPr>
          <w:rFonts w:ascii="Palatino Linotype" w:hAnsi="Palatino Linotype" w:eastAsia="Calibri" w:cs="Tahoma"/>
          <w:bCs/>
          <w:sz w:val="22"/>
          <w:szCs w:val="22"/>
          <w:lang w:val="es-ES" w:eastAsia="en-US"/>
        </w:rPr>
        <w:lastRenderedPageBreak/>
        <w:t>el Instituto Nacional de Transparencia, Acceso a la Información y Protección de Datos Personales, que señala lo siguiente:</w:t>
      </w:r>
    </w:p>
    <w:p w:rsidRPr="007A0FB2" w:rsidR="009C2A4D" w:rsidP="009C2A4D" w:rsidRDefault="009C2A4D" w14:paraId="5B8C45A8" w14:textId="77777777">
      <w:pPr>
        <w:spacing w:line="360" w:lineRule="auto"/>
        <w:jc w:val="both"/>
        <w:rPr>
          <w:rFonts w:ascii="Palatino Linotype" w:hAnsi="Palatino Linotype" w:eastAsia="Calibri" w:cs="Tahoma"/>
          <w:bCs/>
          <w:sz w:val="22"/>
          <w:szCs w:val="22"/>
          <w:lang w:val="es-ES" w:eastAsia="en-US"/>
        </w:rPr>
      </w:pPr>
    </w:p>
    <w:p w:rsidRPr="007A0FB2" w:rsidR="009C2A4D" w:rsidP="009C2A4D" w:rsidRDefault="009C2A4D" w14:paraId="2F5927C2" w14:textId="77777777">
      <w:pPr>
        <w:spacing w:line="360" w:lineRule="auto"/>
        <w:ind w:left="567" w:right="567"/>
        <w:jc w:val="both"/>
        <w:rPr>
          <w:rFonts w:ascii="Palatino Linotype" w:hAnsi="Palatino Linotype" w:eastAsia="Calibri" w:cs="Tahoma"/>
          <w:i/>
          <w:lang w:eastAsia="en-US"/>
        </w:rPr>
      </w:pPr>
      <w:r w:rsidRPr="007A0FB2">
        <w:rPr>
          <w:rFonts w:ascii="Palatino Linotype" w:hAnsi="Palatino Linotype" w:eastAsia="Calibri" w:cs="Tahoma"/>
          <w:b/>
          <w:bCs/>
          <w:i/>
          <w:lang w:eastAsia="en-US"/>
        </w:rPr>
        <w:t xml:space="preserve">“Congruencia y exhaustividad. Sus alcances para garantizar el derecho de acceso a la información. </w:t>
      </w:r>
      <w:r w:rsidRPr="007A0FB2">
        <w:rPr>
          <w:rFonts w:ascii="Palatino Linotype" w:hAnsi="Palatino Linotype" w:eastAsia="Calibri" w:cs="Tahoma"/>
          <w:bCs/>
          <w:i/>
          <w:lang w:eastAsia="en-US"/>
        </w:rPr>
        <w:t xml:space="preserve">De conformidad con el artículo </w:t>
      </w:r>
      <w:r w:rsidRPr="007A0FB2">
        <w:rPr>
          <w:rFonts w:ascii="Palatino Linotype" w:hAnsi="Palatino Linotype" w:eastAsia="Calibri" w:cs="Tahoma"/>
          <w:bCs/>
          <w:i/>
          <w:lang w:val="es-ES_tradnl" w:eastAsia="en-US"/>
        </w:rPr>
        <w:t>3 de la Ley Federal de Procedimiento Administrativo</w:t>
      </w:r>
      <w:r w:rsidRPr="007A0FB2">
        <w:rPr>
          <w:rFonts w:ascii="Palatino Linotype" w:hAnsi="Palatino Linotype" w:eastAsia="Calibri" w:cs="Tahoma"/>
          <w:bCs/>
          <w:i/>
          <w:lang w:eastAsia="en-US"/>
        </w:rPr>
        <w:t>,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w:t>
      </w:r>
      <w:r w:rsidRPr="007A0FB2">
        <w:rPr>
          <w:rFonts w:ascii="Palatino Linotype" w:hAnsi="Palatino Linotype" w:eastAsia="Calibri" w:cs="Tahoma"/>
          <w:bCs/>
          <w:i/>
          <w:u w:val="single"/>
          <w:lang w:eastAsia="en-US"/>
        </w:rPr>
        <w:t>a congruencia implica que exista concordancia entre el requerimiento formulado por el particular y la respuesta proporcionada por el sujeto obligado</w:t>
      </w:r>
      <w:r w:rsidRPr="007A0FB2">
        <w:rPr>
          <w:rFonts w:ascii="Palatino Linotype" w:hAnsi="Palatino Linotype" w:eastAsia="Calibri" w:cs="Tahoma"/>
          <w:bCs/>
          <w:i/>
          <w:lang w:eastAsia="en-US"/>
        </w:rPr>
        <w:t xml:space="preserve">; mientras que </w:t>
      </w:r>
      <w:r w:rsidRPr="007A0FB2">
        <w:rPr>
          <w:rFonts w:ascii="Palatino Linotype" w:hAnsi="Palatino Linotype" w:eastAsia="Calibri" w:cs="Tahoma"/>
          <w:i/>
          <w:lang w:eastAsia="en-US"/>
        </w:rPr>
        <w:t>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rsidRPr="007A0FB2" w:rsidR="009C2A4D" w:rsidP="009C2A4D" w:rsidRDefault="009C2A4D" w14:paraId="0A56FC45" w14:textId="77777777">
      <w:pPr>
        <w:spacing w:line="360" w:lineRule="auto"/>
        <w:jc w:val="both"/>
        <w:rPr>
          <w:rFonts w:ascii="Palatino Linotype" w:hAnsi="Palatino Linotype" w:eastAsia="Calibri"/>
          <w:color w:val="000000" w:themeColor="text1"/>
          <w:sz w:val="22"/>
          <w:szCs w:val="22"/>
          <w:lang w:eastAsia="en-US"/>
        </w:rPr>
      </w:pPr>
    </w:p>
    <w:p w:rsidRPr="007A0FB2" w:rsidR="009C2A4D" w:rsidP="009C2A4D" w:rsidRDefault="009C2A4D" w14:paraId="46189EC9" w14:textId="77B34556">
      <w:pPr>
        <w:spacing w:line="360" w:lineRule="auto"/>
        <w:jc w:val="both"/>
        <w:rPr>
          <w:rFonts w:ascii="Palatino Linotype" w:hAnsi="Palatino Linotype" w:eastAsia="Calibri"/>
          <w:color w:val="000000" w:themeColor="text1"/>
          <w:sz w:val="22"/>
          <w:szCs w:val="22"/>
          <w:lang w:val="es-ES" w:eastAsia="en-US"/>
        </w:rPr>
      </w:pPr>
      <w:r w:rsidRPr="007A0FB2">
        <w:rPr>
          <w:rFonts w:ascii="Palatino Linotype" w:hAnsi="Palatino Linotype" w:eastAsia="Calibri"/>
          <w:color w:val="000000" w:themeColor="text1"/>
          <w:sz w:val="22"/>
          <w:szCs w:val="22"/>
          <w:lang w:eastAsia="en-US"/>
        </w:rPr>
        <w:t xml:space="preserve">Del citado criterio, se desprende que </w:t>
      </w:r>
      <w:r w:rsidRPr="007A0FB2">
        <w:rPr>
          <w:rFonts w:ascii="Palatino Linotype" w:hAnsi="Palatino Linotype" w:eastAsia="Calibri"/>
          <w:bCs/>
          <w:color w:val="000000" w:themeColor="text1"/>
          <w:sz w:val="22"/>
          <w:szCs w:val="22"/>
          <w:lang w:eastAsia="en-US"/>
        </w:rPr>
        <w:t>todo acto administrativo debe apegarse al</w:t>
      </w:r>
      <w:r w:rsidRPr="007A0FB2">
        <w:rPr>
          <w:rFonts w:ascii="Palatino Linotype" w:hAnsi="Palatino Linotype" w:eastAsia="Calibri"/>
          <w:color w:val="000000" w:themeColor="text1"/>
          <w:sz w:val="22"/>
          <w:szCs w:val="22"/>
          <w:lang w:val="es-ES" w:eastAsia="en-US"/>
        </w:rPr>
        <w:t xml:space="preserve"> </w:t>
      </w:r>
      <w:r w:rsidRPr="007A0FB2">
        <w:rPr>
          <w:rFonts w:ascii="Palatino Linotype" w:hAnsi="Palatino Linotype" w:eastAsia="Calibri"/>
          <w:b/>
          <w:color w:val="000000" w:themeColor="text1"/>
          <w:sz w:val="22"/>
          <w:szCs w:val="22"/>
          <w:lang w:val="es-ES" w:eastAsia="en-US"/>
        </w:rPr>
        <w:t xml:space="preserve">Principio de Congruencia, </w:t>
      </w:r>
      <w:r w:rsidRPr="007A0FB2">
        <w:rPr>
          <w:rFonts w:ascii="Palatino Linotype" w:hAnsi="Palatino Linotype" w:eastAsia="Calibri"/>
          <w:color w:val="000000" w:themeColor="text1"/>
          <w:sz w:val="22"/>
          <w:szCs w:val="22"/>
          <w:lang w:val="es-ES" w:eastAsia="en-US"/>
        </w:rPr>
        <w:t>el cual</w:t>
      </w:r>
      <w:r w:rsidRPr="007A0FB2">
        <w:rPr>
          <w:rFonts w:ascii="Palatino Linotype" w:hAnsi="Palatino Linotype" w:eastAsia="Calibri"/>
          <w:b/>
          <w:color w:val="000000" w:themeColor="text1"/>
          <w:sz w:val="22"/>
          <w:szCs w:val="22"/>
          <w:lang w:val="es-ES" w:eastAsia="en-US"/>
        </w:rPr>
        <w:t xml:space="preserve"> </w:t>
      </w:r>
      <w:r w:rsidRPr="007A0FB2">
        <w:rPr>
          <w:rFonts w:ascii="Palatino Linotype" w:hAnsi="Palatino Linotype" w:eastAsia="Calibri"/>
          <w:color w:val="000000" w:themeColor="text1"/>
          <w:sz w:val="22"/>
          <w:szCs w:val="22"/>
          <w:lang w:val="es-ES" w:eastAsia="en-US"/>
        </w:rPr>
        <w:t>implica que exista concordancia entre el requerimiento formulado y la respuesta entregada; lo cual no aconteció, pues como se refirió la liga no contiene la información solicitada.</w:t>
      </w:r>
    </w:p>
    <w:p w:rsidRPr="007A0FB2" w:rsidR="009C2A4D" w:rsidP="009C2A4D" w:rsidRDefault="009C2A4D" w14:paraId="3377EE60" w14:textId="1B00B5B7">
      <w:pPr>
        <w:spacing w:line="360" w:lineRule="auto"/>
        <w:jc w:val="both"/>
        <w:rPr>
          <w:rFonts w:ascii="Palatino Linotype" w:hAnsi="Palatino Linotype" w:eastAsia="Calibri"/>
          <w:color w:val="000000" w:themeColor="text1"/>
          <w:sz w:val="22"/>
          <w:szCs w:val="22"/>
          <w:lang w:val="es-ES" w:eastAsia="en-US"/>
        </w:rPr>
      </w:pPr>
    </w:p>
    <w:p w:rsidRPr="007A0FB2" w:rsidR="009C2A4D" w:rsidP="009C2A4D" w:rsidRDefault="009C2A4D" w14:paraId="0547E2FC" w14:textId="4BE52BA8">
      <w:pPr>
        <w:spacing w:line="360" w:lineRule="auto"/>
        <w:jc w:val="both"/>
        <w:rPr>
          <w:rFonts w:ascii="Palatino Linotype" w:hAnsi="Palatino Linotype" w:eastAsia="Calibri"/>
          <w:color w:val="000000" w:themeColor="text1"/>
          <w:sz w:val="22"/>
          <w:szCs w:val="22"/>
          <w:lang w:val="es-ES" w:eastAsia="en-US"/>
        </w:rPr>
      </w:pPr>
      <w:r w:rsidRPr="007A0FB2">
        <w:rPr>
          <w:rFonts w:ascii="Palatino Linotype" w:hAnsi="Palatino Linotype" w:eastAsia="Calibri"/>
          <w:color w:val="000000" w:themeColor="text1"/>
          <w:sz w:val="22"/>
          <w:szCs w:val="22"/>
          <w:lang w:val="es-ES" w:eastAsia="en-US"/>
        </w:rPr>
        <w:t>Ahora bien, durante la sustanciación del Medio de Impugnación</w:t>
      </w:r>
      <w:r w:rsidRPr="007A0FB2" w:rsidR="00B81A74">
        <w:rPr>
          <w:rFonts w:ascii="Palatino Linotype" w:hAnsi="Palatino Linotype" w:eastAsia="Calibri"/>
          <w:color w:val="000000" w:themeColor="text1"/>
          <w:sz w:val="22"/>
          <w:szCs w:val="22"/>
          <w:lang w:val="es-ES" w:eastAsia="en-US"/>
        </w:rPr>
        <w:t xml:space="preserve">, el Sujeto Obligado precisó que la información también se localizaba, en la liga electrónica </w:t>
      </w:r>
      <w:hyperlink w:history="1" r:id="rId15">
        <w:r w:rsidRPr="007A0FB2" w:rsidR="00B81A74">
          <w:rPr>
            <w:rStyle w:val="Hipervnculo"/>
            <w:rFonts w:ascii="Palatino Linotype" w:hAnsi="Palatino Linotype" w:eastAsia="Calibri"/>
            <w:sz w:val="22"/>
            <w:szCs w:val="22"/>
            <w:lang w:val="es-ES" w:eastAsia="en-US"/>
          </w:rPr>
          <w:t>https://www.zinacantepec.gob.mx/conac.php</w:t>
        </w:r>
      </w:hyperlink>
      <w:r w:rsidRPr="007A0FB2" w:rsidR="00B81A74">
        <w:rPr>
          <w:rFonts w:ascii="Palatino Linotype" w:hAnsi="Palatino Linotype" w:eastAsia="Calibri"/>
          <w:color w:val="000000" w:themeColor="text1"/>
          <w:sz w:val="22"/>
          <w:szCs w:val="22"/>
          <w:lang w:val="es-ES" w:eastAsia="en-US"/>
        </w:rPr>
        <w:t>, la cual remite al apartado CONAC, de la página oficial del Ayuntamiento de Zinacantepec, tal como se muestra a continuación:</w:t>
      </w:r>
    </w:p>
    <w:p w:rsidRPr="007A0FB2" w:rsidR="00B81A74" w:rsidP="009C2A4D" w:rsidRDefault="00B81A74" w14:paraId="31C8ADAA" w14:textId="7ABB203B">
      <w:pPr>
        <w:spacing w:line="360" w:lineRule="auto"/>
        <w:jc w:val="both"/>
        <w:rPr>
          <w:rFonts w:ascii="Palatino Linotype" w:hAnsi="Palatino Linotype" w:eastAsia="Calibri"/>
          <w:color w:val="000000" w:themeColor="text1"/>
          <w:sz w:val="22"/>
          <w:szCs w:val="22"/>
          <w:lang w:val="es-ES" w:eastAsia="en-US"/>
        </w:rPr>
      </w:pPr>
    </w:p>
    <w:p w:rsidRPr="007A0FB2" w:rsidR="00B81A74" w:rsidP="009C2A4D" w:rsidRDefault="00B81A74" w14:paraId="77D07097" w14:textId="26A1475D">
      <w:pPr>
        <w:spacing w:line="360" w:lineRule="auto"/>
        <w:jc w:val="both"/>
        <w:rPr>
          <w:rFonts w:ascii="Palatino Linotype" w:hAnsi="Palatino Linotype" w:eastAsia="Calibri"/>
          <w:color w:val="000000" w:themeColor="text1"/>
          <w:sz w:val="22"/>
          <w:szCs w:val="22"/>
          <w:lang w:val="es-ES" w:eastAsia="en-US"/>
        </w:rPr>
      </w:pPr>
      <w:r w:rsidRPr="007A0FB2">
        <w:rPr>
          <w:noProof/>
          <w:lang w:eastAsia="es-MX"/>
        </w:rPr>
        <w:lastRenderedPageBreak/>
        <w:drawing>
          <wp:inline distT="0" distB="0" distL="0" distR="0" wp14:anchorId="143B9274" wp14:editId="4C6E338C">
            <wp:extent cx="5286375" cy="2571750"/>
            <wp:effectExtent l="0" t="0" r="952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286375" cy="2571750"/>
                    </a:xfrm>
                    <a:prstGeom prst="rect">
                      <a:avLst/>
                    </a:prstGeom>
                  </pic:spPr>
                </pic:pic>
              </a:graphicData>
            </a:graphic>
          </wp:inline>
        </w:drawing>
      </w:r>
    </w:p>
    <w:p w:rsidRPr="007A0FB2" w:rsidR="009C2A4D" w:rsidP="009C2A4D" w:rsidRDefault="009C2A4D" w14:paraId="399055F1" w14:textId="77777777">
      <w:pPr>
        <w:spacing w:line="360" w:lineRule="auto"/>
        <w:jc w:val="both"/>
        <w:rPr>
          <w:rFonts w:ascii="Palatino Linotype" w:hAnsi="Palatino Linotype" w:eastAsia="Calibri"/>
          <w:bCs/>
          <w:color w:val="000000" w:themeColor="text1"/>
          <w:sz w:val="22"/>
          <w:szCs w:val="22"/>
          <w:lang w:val="es-ES_tradnl" w:eastAsia="en-US"/>
        </w:rPr>
      </w:pPr>
    </w:p>
    <w:p w:rsidRPr="007A0FB2" w:rsidR="00B81A74" w:rsidP="00B81A74" w:rsidRDefault="00B81A74" w14:paraId="764A6D3B" w14:textId="5131CA54">
      <w:pPr>
        <w:widowControl w:val="0"/>
        <w:tabs>
          <w:tab w:val="center" w:pos="4522"/>
        </w:tabs>
        <w:spacing w:after="160" w:line="360" w:lineRule="auto"/>
        <w:contextualSpacing/>
        <w:jc w:val="both"/>
        <w:rPr>
          <w:rFonts w:ascii="Palatino Linotype" w:hAnsi="Palatino Linotype" w:eastAsia="Calibri" w:cs="Tahoma"/>
          <w:bCs/>
          <w:color w:val="000000" w:themeColor="text1"/>
          <w:sz w:val="22"/>
          <w:szCs w:val="22"/>
          <w:lang w:val="es-ES" w:eastAsia="en-US"/>
        </w:rPr>
      </w:pPr>
      <w:r w:rsidRPr="007A0FB2">
        <w:rPr>
          <w:rFonts w:ascii="Palatino Linotype" w:hAnsi="Palatino Linotype" w:eastAsia="Calibri" w:cs="Tahoma"/>
          <w:bCs/>
          <w:color w:val="000000" w:themeColor="text1"/>
          <w:sz w:val="22"/>
          <w:szCs w:val="22"/>
          <w:lang w:val="es-ES" w:eastAsia="en-US"/>
        </w:rPr>
        <w:t xml:space="preserve">Como se logra observar, el Sujeto Obligado si bien señaló una página electrónica, omitió precisar el procedimiento para acceder a los datos solicitados, es decir, a no refirió la forma y el lugar específico para poder obtener lo </w:t>
      </w:r>
      <w:proofErr w:type="spellStart"/>
      <w:r w:rsidRPr="007A0FB2">
        <w:rPr>
          <w:rFonts w:ascii="Palatino Linotype" w:hAnsi="Palatino Linotype" w:eastAsia="Calibri" w:cs="Tahoma"/>
          <w:bCs/>
          <w:color w:val="000000" w:themeColor="text1"/>
          <w:sz w:val="22"/>
          <w:szCs w:val="22"/>
          <w:lang w:val="es-ES" w:eastAsia="en-US"/>
        </w:rPr>
        <w:t>sollicitado</w:t>
      </w:r>
      <w:proofErr w:type="spellEnd"/>
      <w:r w:rsidRPr="007A0FB2">
        <w:rPr>
          <w:rFonts w:ascii="Palatino Linotype" w:hAnsi="Palatino Linotype" w:eastAsia="Calibri" w:cs="Tahoma"/>
          <w:bCs/>
          <w:color w:val="000000" w:themeColor="text1"/>
          <w:sz w:val="22"/>
          <w:szCs w:val="22"/>
          <w:lang w:val="es-ES" w:eastAsia="en-US"/>
        </w:rPr>
        <w:t xml:space="preserve"> y, por lo tanto, incumplió con lo establecido en el artículo 161 de la Ley de Transparencia y Acceso a la Información Pública del Estado de México y Municipios.</w:t>
      </w:r>
    </w:p>
    <w:p w:rsidRPr="007A0FB2" w:rsidR="00B81A74" w:rsidP="009C2A4D" w:rsidRDefault="00B81A74" w14:paraId="300065F6" w14:textId="77777777">
      <w:pPr>
        <w:widowControl w:val="0"/>
        <w:spacing w:line="360" w:lineRule="auto"/>
        <w:jc w:val="both"/>
        <w:rPr>
          <w:rFonts w:ascii="Palatino Linotype" w:hAnsi="Palatino Linotype" w:cs="Tahoma"/>
          <w:iCs/>
          <w:sz w:val="22"/>
          <w:szCs w:val="22"/>
          <w:lang w:val="es-ES"/>
        </w:rPr>
      </w:pPr>
    </w:p>
    <w:p w:rsidRPr="007A0FB2" w:rsidR="009C2A4D" w:rsidP="009C2A4D" w:rsidRDefault="009C2A4D" w14:paraId="083189F0" w14:textId="3A76BC70">
      <w:pPr>
        <w:widowControl w:val="0"/>
        <w:spacing w:line="360" w:lineRule="auto"/>
        <w:jc w:val="both"/>
        <w:rPr>
          <w:rFonts w:ascii="Palatino Linotype" w:hAnsi="Palatino Linotype" w:cs="Tahoma"/>
          <w:iCs/>
          <w:sz w:val="22"/>
          <w:szCs w:val="22"/>
          <w:lang w:val="es-ES"/>
        </w:rPr>
      </w:pPr>
      <w:r w:rsidRPr="007A0FB2">
        <w:rPr>
          <w:rFonts w:ascii="Palatino Linotype" w:hAnsi="Palatino Linotype" w:cs="Tahoma"/>
          <w:iCs/>
          <w:sz w:val="22"/>
          <w:szCs w:val="22"/>
          <w:lang w:val="es-ES"/>
        </w:rPr>
        <w:t xml:space="preserve">Conforme a lo expuesto, se considera que la respuesta proporcionada incumplió con el Principio de Congruencia, pues como se refirió no guarda relación con lo peticionado, lo cual da como resultado que el agravio sea </w:t>
      </w:r>
      <w:r w:rsidRPr="007A0FB2">
        <w:rPr>
          <w:rFonts w:ascii="Palatino Linotype" w:hAnsi="Palatino Linotype" w:cs="Tahoma"/>
          <w:b/>
          <w:bCs/>
          <w:iCs/>
          <w:sz w:val="22"/>
          <w:szCs w:val="22"/>
          <w:lang w:val="es-ES"/>
        </w:rPr>
        <w:t>FUNDADO</w:t>
      </w:r>
      <w:r w:rsidRPr="007A0FB2" w:rsidR="00B81A74">
        <w:rPr>
          <w:rFonts w:ascii="Palatino Linotype" w:hAnsi="Palatino Linotype" w:cs="Tahoma"/>
          <w:b/>
          <w:bCs/>
          <w:iCs/>
          <w:sz w:val="22"/>
          <w:szCs w:val="22"/>
          <w:lang w:val="es-ES"/>
        </w:rPr>
        <w:t xml:space="preserve">; </w:t>
      </w:r>
      <w:r w:rsidRPr="007A0FB2" w:rsidR="00B81A74">
        <w:rPr>
          <w:rFonts w:ascii="Palatino Linotype" w:hAnsi="Palatino Linotype" w:cs="Tahoma"/>
          <w:iCs/>
          <w:sz w:val="22"/>
          <w:szCs w:val="22"/>
          <w:lang w:val="es-ES"/>
        </w:rPr>
        <w:t>aunado a que incumplió con lo establecido en el artículo referido en el párrafo anterior.</w:t>
      </w:r>
    </w:p>
    <w:p w:rsidRPr="007A0FB2" w:rsidR="009C2A4D" w:rsidP="009C2A4D" w:rsidRDefault="009C2A4D" w14:paraId="6D4D5C19" w14:textId="77777777">
      <w:pPr>
        <w:widowControl w:val="0"/>
        <w:spacing w:line="360" w:lineRule="auto"/>
        <w:jc w:val="both"/>
        <w:rPr>
          <w:rFonts w:ascii="Palatino Linotype" w:hAnsi="Palatino Linotype" w:cs="Tahoma"/>
          <w:b/>
          <w:bCs/>
          <w:iCs/>
          <w:sz w:val="22"/>
          <w:szCs w:val="22"/>
          <w:lang w:val="es-ES"/>
        </w:rPr>
      </w:pPr>
    </w:p>
    <w:p w:rsidRPr="007A0FB2" w:rsidR="009C2A4D" w:rsidP="009C2A4D" w:rsidRDefault="00B81A74" w14:paraId="713DDEFB" w14:textId="11E9F675">
      <w:pPr>
        <w:widowControl w:val="0"/>
        <w:spacing w:line="360" w:lineRule="auto"/>
        <w:jc w:val="both"/>
        <w:rPr>
          <w:rFonts w:ascii="Palatino Linotype" w:hAnsi="Palatino Linotype"/>
          <w:bCs/>
          <w:iCs/>
          <w:sz w:val="22"/>
          <w:lang w:val="es-ES"/>
        </w:rPr>
      </w:pPr>
      <w:r w:rsidRPr="007A0FB2">
        <w:rPr>
          <w:rFonts w:ascii="Palatino Linotype" w:hAnsi="Palatino Linotype"/>
          <w:bCs/>
          <w:iCs/>
          <w:sz w:val="22"/>
          <w:lang w:val="es-ES"/>
        </w:rPr>
        <w:t>De tal circunstancia</w:t>
      </w:r>
      <w:r w:rsidRPr="007A0FB2" w:rsidR="009C2A4D">
        <w:rPr>
          <w:rFonts w:ascii="Palatino Linotype" w:hAnsi="Palatino Linotype"/>
          <w:bCs/>
          <w:iCs/>
          <w:sz w:val="22"/>
          <w:lang w:val="es-ES"/>
        </w:rPr>
        <w:t xml:space="preserve">, para atender el requerimiento de información, el Sujeto Obligado deberá realizar una búsqueda exhaustiva y razonable en todas la áreas competentes, entre las cuales no podrá omitir a la </w:t>
      </w:r>
      <w:r w:rsidRPr="007A0FB2">
        <w:rPr>
          <w:rFonts w:ascii="Palatino Linotype" w:hAnsi="Palatino Linotype"/>
          <w:bCs/>
          <w:iCs/>
          <w:sz w:val="22"/>
          <w:lang w:val="es-ES"/>
        </w:rPr>
        <w:t>Tesorería Municipal</w:t>
      </w:r>
      <w:r w:rsidRPr="007A0FB2" w:rsidR="009C2A4D">
        <w:rPr>
          <w:rFonts w:ascii="Palatino Linotype" w:hAnsi="Palatino Linotype"/>
          <w:bCs/>
          <w:iCs/>
          <w:sz w:val="22"/>
          <w:lang w:val="es-ES"/>
        </w:rPr>
        <w:t>, en términos del artículo 162 de la Ley de Transparencia y Acceso a la Información Pública del Estado de México y Municipios, a efecto de que proporcione</w:t>
      </w:r>
      <w:r w:rsidRPr="007A0FB2">
        <w:rPr>
          <w:rFonts w:ascii="Palatino Linotype" w:hAnsi="Palatino Linotype"/>
          <w:bCs/>
          <w:iCs/>
          <w:sz w:val="22"/>
          <w:lang w:val="es-ES"/>
        </w:rPr>
        <w:t xml:space="preserve"> los documentos donde conste lo siguiente:</w:t>
      </w:r>
    </w:p>
    <w:p w:rsidRPr="007A0FB2" w:rsidR="00B81A74" w:rsidP="009C2A4D" w:rsidRDefault="00B81A74" w14:paraId="57A099AE" w14:textId="4734845F">
      <w:pPr>
        <w:widowControl w:val="0"/>
        <w:spacing w:line="360" w:lineRule="auto"/>
        <w:jc w:val="both"/>
        <w:rPr>
          <w:rFonts w:ascii="Palatino Linotype" w:hAnsi="Palatino Linotype"/>
          <w:bCs/>
          <w:iCs/>
          <w:sz w:val="22"/>
          <w:lang w:val="es-ES"/>
        </w:rPr>
      </w:pPr>
    </w:p>
    <w:p w:rsidRPr="007A0FB2" w:rsidR="00B81A74" w:rsidP="00B81A74" w:rsidRDefault="00B81A74" w14:paraId="1C412BFC" w14:textId="1FC4F5AC">
      <w:pPr>
        <w:pStyle w:val="Prrafodelista"/>
        <w:numPr>
          <w:ilvl w:val="0"/>
          <w:numId w:val="47"/>
        </w:numPr>
        <w:spacing w:line="360" w:lineRule="auto"/>
        <w:ind w:right="-28"/>
        <w:jc w:val="both"/>
        <w:rPr>
          <w:rFonts w:ascii="Palatino Linotype" w:hAnsi="Palatino Linotype" w:cs="Tahoma"/>
          <w:szCs w:val="22"/>
        </w:rPr>
      </w:pPr>
      <w:r w:rsidRPr="007A0FB2">
        <w:rPr>
          <w:rFonts w:ascii="Palatino Linotype" w:hAnsi="Palatino Linotype" w:cs="Tahoma"/>
          <w:szCs w:val="22"/>
        </w:rPr>
        <w:lastRenderedPageBreak/>
        <w:t>Informe de Deuda Pública, al treinta y uno de diciembre de dos mil veintidós;</w:t>
      </w:r>
    </w:p>
    <w:p w:rsidRPr="007A0FB2" w:rsidR="000948B5" w:rsidP="000948B5" w:rsidRDefault="000948B5" w14:paraId="62119136" w14:textId="77777777">
      <w:pPr>
        <w:pStyle w:val="Prrafodelista"/>
        <w:spacing w:line="360" w:lineRule="auto"/>
        <w:ind w:right="-28"/>
        <w:jc w:val="both"/>
        <w:rPr>
          <w:rFonts w:ascii="Palatino Linotype" w:hAnsi="Palatino Linotype" w:cs="Tahoma"/>
          <w:szCs w:val="22"/>
        </w:rPr>
      </w:pPr>
    </w:p>
    <w:p w:rsidRPr="007A0FB2" w:rsidR="00B81A74" w:rsidP="00B81A74" w:rsidRDefault="000948B5" w14:paraId="0B412C5B" w14:textId="29089234">
      <w:pPr>
        <w:pStyle w:val="Prrafodelista"/>
        <w:numPr>
          <w:ilvl w:val="0"/>
          <w:numId w:val="47"/>
        </w:numPr>
        <w:spacing w:line="360" w:lineRule="auto"/>
        <w:ind w:right="-28"/>
        <w:jc w:val="both"/>
        <w:rPr>
          <w:rFonts w:ascii="Palatino Linotype" w:hAnsi="Palatino Linotype" w:cs="Tahoma"/>
          <w:szCs w:val="22"/>
        </w:rPr>
      </w:pPr>
      <w:r w:rsidRPr="007A0FB2">
        <w:rPr>
          <w:rFonts w:ascii="Palatino Linotype" w:hAnsi="Palatino Linotype" w:cs="Tahoma"/>
          <w:szCs w:val="22"/>
        </w:rPr>
        <w:t>M</w:t>
      </w:r>
      <w:r w:rsidRPr="007A0FB2" w:rsidR="00B81A74">
        <w:rPr>
          <w:rFonts w:ascii="Palatino Linotype" w:hAnsi="Palatino Linotype" w:cs="Tahoma"/>
          <w:szCs w:val="22"/>
        </w:rPr>
        <w:t>onto de la deuda que tenía el Ayuntamiento, al veintitrés de enero de dos mil veinti</w:t>
      </w:r>
      <w:r w:rsidRPr="007A0FB2" w:rsidR="00EA0D75">
        <w:rPr>
          <w:rFonts w:ascii="Palatino Linotype" w:hAnsi="Palatino Linotype" w:cs="Tahoma"/>
          <w:szCs w:val="22"/>
        </w:rPr>
        <w:t>trés</w:t>
      </w:r>
      <w:r w:rsidRPr="007A0FB2" w:rsidR="00B81A74">
        <w:rPr>
          <w:rFonts w:ascii="Palatino Linotype" w:hAnsi="Palatino Linotype" w:cs="Tahoma"/>
          <w:szCs w:val="22"/>
        </w:rPr>
        <w:t>, y</w:t>
      </w:r>
    </w:p>
    <w:p w:rsidRPr="007A0FB2" w:rsidR="000948B5" w:rsidP="000948B5" w:rsidRDefault="000948B5" w14:paraId="1CDFDEA1" w14:textId="77777777">
      <w:pPr>
        <w:pStyle w:val="Prrafodelista"/>
        <w:spacing w:line="360" w:lineRule="auto"/>
        <w:rPr>
          <w:rFonts w:ascii="Palatino Linotype" w:hAnsi="Palatino Linotype" w:cs="Tahoma"/>
          <w:szCs w:val="22"/>
        </w:rPr>
      </w:pPr>
    </w:p>
    <w:p w:rsidRPr="007A0FB2" w:rsidR="00A469D6" w:rsidP="000948B5" w:rsidRDefault="000948B5" w14:paraId="69907D32" w14:textId="32956C4F">
      <w:pPr>
        <w:pStyle w:val="Prrafodelista"/>
        <w:numPr>
          <w:ilvl w:val="0"/>
          <w:numId w:val="47"/>
        </w:numPr>
        <w:spacing w:line="360" w:lineRule="auto"/>
        <w:ind w:right="-28"/>
        <w:jc w:val="both"/>
        <w:rPr>
          <w:rFonts w:ascii="Palatino Linotype" w:hAnsi="Palatino Linotype" w:cs="Tahoma"/>
          <w:szCs w:val="22"/>
        </w:rPr>
      </w:pPr>
      <w:r w:rsidRPr="007A0FB2">
        <w:rPr>
          <w:rFonts w:ascii="Palatino Linotype" w:hAnsi="Palatino Linotype" w:cs="Tahoma"/>
          <w:szCs w:val="22"/>
        </w:rPr>
        <w:t>P</w:t>
      </w:r>
      <w:r w:rsidRPr="007A0FB2" w:rsidR="00B81A74">
        <w:rPr>
          <w:rFonts w:ascii="Palatino Linotype" w:hAnsi="Palatino Linotype" w:cs="Tahoma"/>
          <w:szCs w:val="22"/>
        </w:rPr>
        <w:t>restamos obtenidos por el Ayuntamiento, otorgados por los bancos, del primero de enero al treinta y uno de diciembre de dos mil veintidós.</w:t>
      </w:r>
    </w:p>
    <w:p w:rsidRPr="007A0FB2" w:rsidR="000948B5" w:rsidP="00A469D6" w:rsidRDefault="000948B5" w14:paraId="15C39C64" w14:textId="2968D457">
      <w:pPr>
        <w:widowControl w:val="0"/>
        <w:spacing w:line="360" w:lineRule="auto"/>
        <w:jc w:val="both"/>
        <w:rPr>
          <w:rFonts w:ascii="Palatino Linotype" w:hAnsi="Palatino Linotype" w:cs="Tahoma"/>
          <w:iCs/>
          <w:szCs w:val="22"/>
        </w:rPr>
      </w:pPr>
    </w:p>
    <w:p w:rsidRPr="007A0FB2" w:rsidR="000948B5" w:rsidP="00A469D6" w:rsidRDefault="000948B5" w14:paraId="35A6C594" w14:textId="486446BD">
      <w:pPr>
        <w:widowControl w:val="0"/>
        <w:spacing w:line="360" w:lineRule="auto"/>
        <w:jc w:val="both"/>
        <w:rPr>
          <w:rFonts w:ascii="Palatino Linotype" w:hAnsi="Palatino Linotype" w:cs="Tahoma"/>
          <w:iCs/>
          <w:sz w:val="22"/>
          <w:szCs w:val="24"/>
        </w:rPr>
      </w:pPr>
      <w:r w:rsidRPr="007A0FB2">
        <w:rPr>
          <w:rFonts w:ascii="Palatino Linotype" w:hAnsi="Palatino Linotype" w:cs="Tahoma"/>
          <w:iCs/>
          <w:sz w:val="22"/>
          <w:szCs w:val="24"/>
        </w:rPr>
        <w:t>Lo anterior, toma relevancia pues este Instituto localizó el Estado Analítico de Deuda y Otros Pasivos, tal como se muestra en el siguiente ejemplo:</w:t>
      </w:r>
    </w:p>
    <w:p w:rsidRPr="007A0FB2" w:rsidR="000948B5" w:rsidP="00A469D6" w:rsidRDefault="000948B5" w14:paraId="3F540375" w14:textId="15158363">
      <w:pPr>
        <w:widowControl w:val="0"/>
        <w:spacing w:line="360" w:lineRule="auto"/>
        <w:jc w:val="both"/>
        <w:rPr>
          <w:rFonts w:ascii="Palatino Linotype" w:hAnsi="Palatino Linotype" w:cs="Tahoma"/>
          <w:iCs/>
          <w:sz w:val="22"/>
          <w:szCs w:val="24"/>
        </w:rPr>
      </w:pPr>
    </w:p>
    <w:p w:rsidRPr="007A0FB2" w:rsidR="000948B5" w:rsidP="00A469D6" w:rsidRDefault="000948B5" w14:paraId="755E254F" w14:textId="2A5A33E7">
      <w:pPr>
        <w:widowControl w:val="0"/>
        <w:spacing w:line="360" w:lineRule="auto"/>
        <w:jc w:val="both"/>
        <w:rPr>
          <w:rFonts w:ascii="Palatino Linotype" w:hAnsi="Palatino Linotype" w:cs="Tahoma"/>
          <w:iCs/>
          <w:sz w:val="22"/>
          <w:szCs w:val="24"/>
        </w:rPr>
      </w:pPr>
      <w:r w:rsidRPr="007A0FB2">
        <w:rPr>
          <w:noProof/>
          <w:lang w:eastAsia="es-MX"/>
        </w:rPr>
        <w:drawing>
          <wp:inline distT="0" distB="0" distL="0" distR="0" wp14:anchorId="6185F730" wp14:editId="2AE94989">
            <wp:extent cx="5742940" cy="76263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42940" cy="762635"/>
                    </a:xfrm>
                    <a:prstGeom prst="rect">
                      <a:avLst/>
                    </a:prstGeom>
                  </pic:spPr>
                </pic:pic>
              </a:graphicData>
            </a:graphic>
          </wp:inline>
        </w:drawing>
      </w:r>
    </w:p>
    <w:p w:rsidRPr="007A0FB2" w:rsidR="000948B5" w:rsidP="00A469D6" w:rsidRDefault="000948B5" w14:paraId="627A78CD" w14:textId="52B6DCF1">
      <w:pPr>
        <w:widowControl w:val="0"/>
        <w:spacing w:line="360" w:lineRule="auto"/>
        <w:jc w:val="both"/>
        <w:rPr>
          <w:rFonts w:ascii="Palatino Linotype" w:hAnsi="Palatino Linotype" w:cs="Tahoma"/>
          <w:iCs/>
          <w:sz w:val="22"/>
          <w:szCs w:val="24"/>
        </w:rPr>
      </w:pPr>
    </w:p>
    <w:p w:rsidRPr="007A0FB2" w:rsidR="000948B5" w:rsidP="00A469D6" w:rsidRDefault="000948B5" w14:paraId="4C46F107" w14:textId="4F1DB31C">
      <w:pPr>
        <w:widowControl w:val="0"/>
        <w:spacing w:line="360" w:lineRule="auto"/>
        <w:jc w:val="both"/>
        <w:rPr>
          <w:rFonts w:ascii="Palatino Linotype" w:hAnsi="Palatino Linotype" w:cs="Tahoma"/>
          <w:iCs/>
          <w:sz w:val="22"/>
          <w:szCs w:val="24"/>
        </w:rPr>
      </w:pPr>
      <w:r w:rsidRPr="007A0FB2">
        <w:rPr>
          <w:rFonts w:ascii="Palatino Linotype" w:hAnsi="Palatino Linotype" w:cs="Tahoma"/>
          <w:iCs/>
          <w:sz w:val="22"/>
          <w:szCs w:val="24"/>
        </w:rPr>
        <w:t xml:space="preserve">Además, este Instituto localizó en el Portal de Información Pública de Oficio Mexiquense (SAIMEX) que durante le dos mil veintidós, el Sujeto Obligado contrató un crédito simple (hace las veces de </w:t>
      </w:r>
      <w:r w:rsidRPr="007A0FB2" w:rsidR="001D326A">
        <w:rPr>
          <w:rFonts w:ascii="Palatino Linotype" w:hAnsi="Palatino Linotype" w:cs="Tahoma"/>
          <w:iCs/>
          <w:sz w:val="22"/>
          <w:szCs w:val="24"/>
        </w:rPr>
        <w:t>préstamo</w:t>
      </w:r>
      <w:r w:rsidRPr="007A0FB2">
        <w:rPr>
          <w:rFonts w:ascii="Palatino Linotype" w:hAnsi="Palatino Linotype" w:cs="Tahoma"/>
          <w:iCs/>
          <w:sz w:val="22"/>
          <w:szCs w:val="24"/>
        </w:rPr>
        <w:t>), con la Institución Financiera denominada Banco Azteca, tal como se muestra a continuación:</w:t>
      </w:r>
    </w:p>
    <w:p w:rsidRPr="007A0FB2" w:rsidR="000948B5" w:rsidP="00A469D6" w:rsidRDefault="000948B5" w14:paraId="0C22FEA9" w14:textId="35904F92">
      <w:pPr>
        <w:widowControl w:val="0"/>
        <w:spacing w:line="360" w:lineRule="auto"/>
        <w:jc w:val="both"/>
        <w:rPr>
          <w:rFonts w:ascii="Palatino Linotype" w:hAnsi="Palatino Linotype" w:cs="Tahoma"/>
          <w:iCs/>
          <w:sz w:val="22"/>
          <w:szCs w:val="24"/>
        </w:rPr>
      </w:pPr>
    </w:p>
    <w:p w:rsidRPr="007A0FB2" w:rsidR="000948B5" w:rsidP="000948B5" w:rsidRDefault="000948B5" w14:paraId="7C495406" w14:textId="66425A18">
      <w:pPr>
        <w:widowControl w:val="0"/>
        <w:spacing w:line="360" w:lineRule="auto"/>
        <w:jc w:val="center"/>
        <w:rPr>
          <w:rFonts w:ascii="Palatino Linotype" w:hAnsi="Palatino Linotype" w:cs="Tahoma"/>
          <w:iCs/>
          <w:sz w:val="22"/>
          <w:szCs w:val="24"/>
        </w:rPr>
      </w:pPr>
      <w:r w:rsidRPr="007A0FB2">
        <w:rPr>
          <w:noProof/>
          <w:lang w:eastAsia="es-MX"/>
        </w:rPr>
        <w:drawing>
          <wp:inline distT="0" distB="0" distL="0" distR="0" wp14:anchorId="1A874A53" wp14:editId="4FA6E139">
            <wp:extent cx="3695700" cy="1600972"/>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709332" cy="1606878"/>
                    </a:xfrm>
                    <a:prstGeom prst="rect">
                      <a:avLst/>
                    </a:prstGeom>
                  </pic:spPr>
                </pic:pic>
              </a:graphicData>
            </a:graphic>
          </wp:inline>
        </w:drawing>
      </w:r>
    </w:p>
    <w:p w:rsidRPr="007A0FB2" w:rsidR="000948B5" w:rsidP="00A469D6" w:rsidRDefault="000948B5" w14:paraId="745D665C" w14:textId="77777777">
      <w:pPr>
        <w:widowControl w:val="0"/>
        <w:spacing w:line="360" w:lineRule="auto"/>
        <w:jc w:val="both"/>
        <w:rPr>
          <w:rFonts w:ascii="Palatino Linotype" w:hAnsi="Palatino Linotype" w:cs="Tahoma"/>
          <w:iCs/>
          <w:szCs w:val="22"/>
        </w:rPr>
      </w:pPr>
    </w:p>
    <w:p w:rsidRPr="007A0FB2" w:rsidR="00745CF3" w:rsidP="00745CF3" w:rsidRDefault="000948B5" w14:paraId="41B33204" w14:textId="090DC5C5">
      <w:pPr>
        <w:tabs>
          <w:tab w:val="left" w:pos="4962"/>
        </w:tabs>
        <w:spacing w:line="360" w:lineRule="auto"/>
        <w:jc w:val="both"/>
        <w:rPr>
          <w:rFonts w:ascii="Palatino Linotype" w:hAnsi="Palatino Linotype" w:cs="Tahoma"/>
          <w:sz w:val="22"/>
          <w:szCs w:val="22"/>
        </w:rPr>
      </w:pPr>
      <w:r w:rsidRPr="007A0FB2">
        <w:rPr>
          <w:rFonts w:ascii="Palatino Linotype" w:hAnsi="Palatino Linotype" w:eastAsia="Calibri" w:cs="Tahoma"/>
          <w:bCs/>
          <w:sz w:val="22"/>
          <w:szCs w:val="22"/>
          <w:lang w:eastAsia="en-US"/>
        </w:rPr>
        <w:lastRenderedPageBreak/>
        <w:t>Por lo que, es claro que el Sujeto Obligado si cuenta con documentos que contienen la información de la deuda y de los préstamos otorgados al Ayuntamiento, por lo que, deberá</w:t>
      </w:r>
      <w:r w:rsidRPr="007A0FB2" w:rsidR="00745CF3">
        <w:rPr>
          <w:rFonts w:ascii="Palatino Linotype" w:hAnsi="Palatino Linotype" w:cs="Tahoma"/>
          <w:bCs/>
          <w:iCs/>
          <w:sz w:val="22"/>
          <w:szCs w:val="24"/>
          <w:lang w:val="es-ES"/>
        </w:rPr>
        <w:t xml:space="preserve"> </w:t>
      </w:r>
      <w:r w:rsidRPr="007A0FB2">
        <w:rPr>
          <w:rFonts w:ascii="Palatino Linotype" w:hAnsi="Palatino Linotype" w:cs="Tahoma"/>
          <w:bCs/>
          <w:iCs/>
          <w:sz w:val="22"/>
          <w:szCs w:val="24"/>
          <w:lang w:val="es-ES"/>
        </w:rPr>
        <w:t xml:space="preserve">entregar aquellos que obren en sus archivos; dicha </w:t>
      </w:r>
      <w:r w:rsidRPr="007A0FB2" w:rsidR="00745CF3">
        <w:rPr>
          <w:rFonts w:ascii="Palatino Linotype" w:hAnsi="Palatino Linotype" w:cs="Tahoma"/>
          <w:bCs/>
          <w:iCs/>
          <w:sz w:val="22"/>
          <w:szCs w:val="24"/>
          <w:lang w:val="es-ES"/>
        </w:rPr>
        <w:t xml:space="preserve">determinación toma relevancia, pues </w:t>
      </w:r>
      <w:r w:rsidRPr="007A0FB2" w:rsidR="00745CF3">
        <w:rPr>
          <w:rFonts w:ascii="Palatino Linotype" w:hAnsi="Palatino Linotype" w:cs="Tahoma"/>
          <w:sz w:val="22"/>
          <w:szCs w:val="22"/>
        </w:rPr>
        <w:t>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rsidRPr="007A0FB2" w:rsidR="00745CF3" w:rsidP="00745CF3" w:rsidRDefault="00745CF3" w14:paraId="1292ACCE" w14:textId="77777777">
      <w:pPr>
        <w:tabs>
          <w:tab w:val="left" w:pos="4962"/>
        </w:tabs>
        <w:spacing w:line="360" w:lineRule="auto"/>
        <w:jc w:val="both"/>
        <w:rPr>
          <w:rFonts w:ascii="Palatino Linotype" w:hAnsi="Palatino Linotype" w:cs="Tahoma"/>
          <w:sz w:val="22"/>
          <w:szCs w:val="22"/>
        </w:rPr>
      </w:pPr>
    </w:p>
    <w:p w:rsidRPr="007A0FB2" w:rsidR="00745CF3" w:rsidP="00745CF3" w:rsidRDefault="00745CF3" w14:paraId="1FFC1D26" w14:textId="77777777">
      <w:pPr>
        <w:spacing w:line="360" w:lineRule="auto"/>
        <w:jc w:val="both"/>
        <w:rPr>
          <w:rFonts w:ascii="Palatino Linotype" w:hAnsi="Palatino Linotype" w:cs="Tahoma"/>
          <w:sz w:val="22"/>
          <w:szCs w:val="22"/>
        </w:rPr>
      </w:pPr>
      <w:r w:rsidRPr="007A0FB2">
        <w:rPr>
          <w:rFonts w:ascii="Palatino Linotype" w:hAnsi="Palatino Linotype" w:cs="Tahoma"/>
          <w:sz w:val="22"/>
          <w:szCs w:val="22"/>
        </w:rPr>
        <w:t xml:space="preserve">De esta manera, </w:t>
      </w:r>
      <w:r w:rsidRPr="007A0FB2">
        <w:rPr>
          <w:rFonts w:ascii="Palatino Linotype" w:hAnsi="Palatino Linotype" w:cs="Tahoma"/>
          <w:sz w:val="22"/>
          <w:szCs w:val="24"/>
          <w:lang w:val="es-ES"/>
        </w:rPr>
        <w:t xml:space="preserve">el derecho de acceso a la información pública se satisface en aquellos casos en que se entregue el soporte documental en el que conste la información solicitada, sin necesidad de elaborar documentos </w:t>
      </w:r>
      <w:r w:rsidRPr="007A0FB2">
        <w:rPr>
          <w:rFonts w:ascii="Palatino Linotype" w:hAnsi="Palatino Linotype" w:cs="Tahoma"/>
          <w:i/>
          <w:sz w:val="22"/>
          <w:szCs w:val="22"/>
        </w:rPr>
        <w:t>ad hoc</w:t>
      </w:r>
      <w:r w:rsidRPr="007A0FB2">
        <w:rPr>
          <w:rFonts w:ascii="Palatino Linotype" w:hAnsi="Palatino Linotype" w:cs="Tahoma"/>
          <w:sz w:val="22"/>
          <w:szCs w:val="22"/>
        </w:rPr>
        <w:t>, situación que toma sustento, toma sustento en el artículo 160 de la Ley de Transparencia y Acceso a la Información Pública del Estado de México y Municipios, el cual refiere que los sujetos obligados únicamente deberán entregar la información que obre en sus archivos.</w:t>
      </w:r>
    </w:p>
    <w:p w:rsidRPr="007A0FB2" w:rsidR="00745CF3" w:rsidP="00745CF3" w:rsidRDefault="00745CF3" w14:paraId="25F70B21" w14:textId="77777777">
      <w:pPr>
        <w:spacing w:line="360" w:lineRule="auto"/>
        <w:ind w:right="-28"/>
        <w:jc w:val="both"/>
        <w:rPr>
          <w:rFonts w:ascii="Palatino Linotype" w:hAnsi="Palatino Linotype" w:cs="Tahoma"/>
          <w:iCs/>
          <w:sz w:val="22"/>
          <w:szCs w:val="22"/>
        </w:rPr>
      </w:pPr>
    </w:p>
    <w:p w:rsidRPr="007A0FB2" w:rsidR="00745CF3" w:rsidP="00745CF3" w:rsidRDefault="00745CF3" w14:paraId="1172C00A" w14:textId="7D836B94">
      <w:pPr>
        <w:spacing w:line="360" w:lineRule="auto"/>
        <w:jc w:val="both"/>
        <w:rPr>
          <w:rFonts w:ascii="Palatino Linotype" w:hAnsi="Palatino Linotype" w:cs="Tahoma"/>
          <w:sz w:val="22"/>
          <w:szCs w:val="24"/>
          <w:lang w:val="es-ES"/>
        </w:rPr>
      </w:pPr>
      <w:r w:rsidRPr="007A0FB2">
        <w:rPr>
          <w:rFonts w:ascii="Palatino Linotype" w:hAnsi="Palatino Linotype" w:cs="Tahoma"/>
          <w:sz w:val="22"/>
          <w:szCs w:val="24"/>
          <w:lang w:val="es-ES"/>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el Sujeto Obligado deberá entregar </w:t>
      </w:r>
      <w:bookmarkStart w:name="_Hlk130405095" w:id="2"/>
      <w:r w:rsidRPr="007A0FB2" w:rsidR="000948B5">
        <w:rPr>
          <w:rFonts w:ascii="Palatino Linotype" w:hAnsi="Palatino Linotype" w:cs="Tahoma"/>
          <w:sz w:val="22"/>
          <w:szCs w:val="24"/>
          <w:lang w:val="es-ES"/>
        </w:rPr>
        <w:t>los documentos que den cuenta de lo peticionado.</w:t>
      </w:r>
    </w:p>
    <w:bookmarkEnd w:id="2"/>
    <w:p w:rsidRPr="007A0FB2" w:rsidR="00745CF3" w:rsidP="00745CF3" w:rsidRDefault="00745CF3" w14:paraId="7A3E0B4F" w14:textId="4D0A760D">
      <w:pPr>
        <w:spacing w:line="360" w:lineRule="auto"/>
        <w:ind w:right="-28"/>
        <w:jc w:val="both"/>
        <w:rPr>
          <w:rFonts w:ascii="Palatino Linotype" w:hAnsi="Palatino Linotype" w:cs="Tahoma"/>
          <w:bCs/>
          <w:iCs/>
          <w:sz w:val="22"/>
          <w:szCs w:val="22"/>
        </w:rPr>
      </w:pPr>
    </w:p>
    <w:p w:rsidRPr="007A0FB2" w:rsidR="00745CF3" w:rsidP="00745CF3" w:rsidRDefault="00745CF3" w14:paraId="3944C112" w14:textId="77777777">
      <w:pPr>
        <w:spacing w:line="360" w:lineRule="auto"/>
        <w:jc w:val="both"/>
        <w:rPr>
          <w:rFonts w:ascii="Palatino Linotype" w:hAnsi="Palatino Linotype" w:cs="Tahoma"/>
          <w:bCs/>
          <w:sz w:val="22"/>
          <w:szCs w:val="22"/>
          <w:lang w:val="es-ES"/>
        </w:rPr>
      </w:pPr>
      <w:r w:rsidRPr="007A0FB2">
        <w:rPr>
          <w:rFonts w:ascii="Palatino Linotype" w:hAnsi="Palatino Linotype" w:cs="Tahoma"/>
          <w:bCs/>
          <w:sz w:val="22"/>
          <w:szCs w:val="22"/>
          <w:lang w:val="es-ES_tradnl"/>
        </w:rPr>
        <w:t>Finalmente, no pasa desapercibido para este Instituto que los documentos que den cuenta de lo solicitado, pudieran contener datos o información clasificada; por lo que, en el supuesto, deberá elaborar la versión pública respectiva; a</w:t>
      </w:r>
      <w:r w:rsidRPr="007A0FB2">
        <w:rPr>
          <w:rFonts w:ascii="Palatino Linotype" w:hAnsi="Palatino Linotype" w:cs="Tahoma"/>
          <w:bCs/>
          <w:sz w:val="22"/>
          <w:szCs w:val="22"/>
          <w:lang w:val="es-ES"/>
        </w:rPr>
        <w:t xml:space="preserve">l respecto, conforme al artículo 3°, fracción XLV, relacionado con el 137, ambos de la Ley de Transparencia y Acceso a la Información </w:t>
      </w:r>
      <w:r w:rsidRPr="007A0FB2">
        <w:rPr>
          <w:rFonts w:ascii="Palatino Linotype" w:hAnsi="Palatino Linotype" w:cs="Tahoma"/>
          <w:bCs/>
          <w:sz w:val="22"/>
          <w:szCs w:val="22"/>
          <w:lang w:val="es-ES"/>
        </w:rPr>
        <w:lastRenderedPageBreak/>
        <w:t>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rsidRPr="007A0FB2" w:rsidR="00745CF3" w:rsidP="00745CF3" w:rsidRDefault="00745CF3" w14:paraId="1DAFB49F" w14:textId="77777777">
      <w:pPr>
        <w:spacing w:line="360" w:lineRule="auto"/>
        <w:jc w:val="both"/>
        <w:rPr>
          <w:rFonts w:ascii="Palatino Linotype" w:hAnsi="Palatino Linotype" w:cs="Tahoma"/>
          <w:bCs/>
          <w:sz w:val="22"/>
          <w:szCs w:val="22"/>
          <w:lang w:val="es-ES"/>
        </w:rPr>
      </w:pPr>
    </w:p>
    <w:p w:rsidRPr="007A0FB2" w:rsidR="00745CF3" w:rsidP="00745CF3" w:rsidRDefault="00745CF3" w14:paraId="78B0EC82" w14:textId="77777777">
      <w:pPr>
        <w:spacing w:line="360" w:lineRule="auto"/>
        <w:jc w:val="both"/>
        <w:rPr>
          <w:rFonts w:ascii="Palatino Linotype" w:hAnsi="Palatino Linotype" w:cs="Tahoma"/>
          <w:bCs/>
          <w:sz w:val="22"/>
          <w:szCs w:val="22"/>
          <w:lang w:val="es-ES"/>
        </w:rPr>
      </w:pPr>
      <w:r w:rsidRPr="007A0FB2">
        <w:rPr>
          <w:rFonts w:ascii="Palatino Linotype" w:hAnsi="Palatino Linotype" w:cs="Tahoma"/>
          <w:bCs/>
          <w:sz w:val="22"/>
          <w:szCs w:val="22"/>
          <w:lang w:val="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rsidRPr="007A0FB2" w:rsidR="0050715D" w:rsidP="009245F5" w:rsidRDefault="0050715D" w14:paraId="3719CABE" w14:textId="77777777">
      <w:pPr>
        <w:spacing w:line="360" w:lineRule="auto"/>
        <w:ind w:right="-28"/>
        <w:contextualSpacing/>
        <w:jc w:val="both"/>
        <w:rPr>
          <w:rFonts w:ascii="Palatino Linotype" w:hAnsi="Palatino Linotype" w:eastAsia="Calibri" w:cs="Tahoma"/>
          <w:bCs/>
          <w:sz w:val="22"/>
          <w:szCs w:val="22"/>
          <w:lang w:eastAsia="en-US"/>
        </w:rPr>
      </w:pPr>
    </w:p>
    <w:p w:rsidRPr="007A0FB2" w:rsidR="009245F5" w:rsidP="009245F5" w:rsidRDefault="009245F5" w14:paraId="73AEA806" w14:textId="77777777">
      <w:pPr>
        <w:spacing w:line="360" w:lineRule="auto"/>
        <w:ind w:right="-28"/>
        <w:jc w:val="both"/>
        <w:rPr>
          <w:rFonts w:ascii="Palatino Linotype" w:hAnsi="Palatino Linotype" w:cs="Tahoma"/>
          <w:b/>
          <w:sz w:val="22"/>
          <w:szCs w:val="22"/>
        </w:rPr>
      </w:pPr>
      <w:r w:rsidRPr="007A0FB2">
        <w:rPr>
          <w:rFonts w:ascii="Palatino Linotype" w:hAnsi="Palatino Linotype" w:cs="Tahoma"/>
          <w:b/>
          <w:sz w:val="22"/>
          <w:szCs w:val="22"/>
        </w:rPr>
        <w:t xml:space="preserve">SEXTO. Decisión. </w:t>
      </w:r>
    </w:p>
    <w:p w:rsidRPr="007A0FB2" w:rsidR="009245F5" w:rsidP="009245F5" w:rsidRDefault="009245F5" w14:paraId="0E70E398" w14:textId="77777777">
      <w:pPr>
        <w:spacing w:line="360" w:lineRule="auto"/>
        <w:ind w:right="-28"/>
        <w:jc w:val="both"/>
        <w:rPr>
          <w:rFonts w:ascii="Palatino Linotype" w:hAnsi="Palatino Linotype" w:cs="Tahoma"/>
          <w:b/>
          <w:sz w:val="22"/>
          <w:szCs w:val="22"/>
        </w:rPr>
      </w:pPr>
    </w:p>
    <w:p w:rsidRPr="007A0FB2" w:rsidR="00DF5B62" w:rsidP="00DF5B62" w:rsidRDefault="009245F5" w14:paraId="6363585E" w14:textId="11BC5BF9">
      <w:pPr>
        <w:spacing w:line="360" w:lineRule="auto"/>
        <w:jc w:val="both"/>
        <w:rPr>
          <w:rFonts w:ascii="Palatino Linotype" w:hAnsi="Palatino Linotype" w:cs="Tahoma"/>
          <w:sz w:val="22"/>
          <w:szCs w:val="24"/>
          <w:lang w:val="es-ES"/>
        </w:rPr>
      </w:pPr>
      <w:r w:rsidRPr="007A0FB2">
        <w:rPr>
          <w:rFonts w:ascii="Palatino Linotype" w:hAnsi="Palatino Linotype" w:cs="Arial"/>
          <w:sz w:val="22"/>
          <w:szCs w:val="22"/>
        </w:rPr>
        <w:t>C</w:t>
      </w:r>
      <w:r w:rsidRPr="007A0FB2">
        <w:rPr>
          <w:rFonts w:ascii="Palatino Linotype" w:hAnsi="Palatino Linotype" w:cs="Tahoma"/>
          <w:sz w:val="22"/>
          <w:szCs w:val="22"/>
        </w:rPr>
        <w:t xml:space="preserve">on fundamento en el artículo 186, fracción III, de la Ley de Transparencia y Acceso a la Información Pública del Estado de México y Municipios, este Instituto considera procedente </w:t>
      </w:r>
      <w:r w:rsidRPr="007A0FB2">
        <w:rPr>
          <w:rFonts w:ascii="Palatino Linotype" w:hAnsi="Palatino Linotype" w:cs="Tahoma"/>
          <w:b/>
          <w:sz w:val="22"/>
          <w:szCs w:val="22"/>
        </w:rPr>
        <w:t>REVOCAR</w:t>
      </w:r>
      <w:r w:rsidRPr="007A0FB2">
        <w:rPr>
          <w:rFonts w:ascii="Palatino Linotype" w:hAnsi="Palatino Linotype" w:cs="Tahoma"/>
          <w:sz w:val="22"/>
          <w:szCs w:val="22"/>
        </w:rPr>
        <w:t xml:space="preserve"> la respuesta otorgada a la solicitud de información </w:t>
      </w:r>
      <w:r w:rsidRPr="007A0FB2" w:rsidR="00DF5B62">
        <w:rPr>
          <w:rFonts w:ascii="Palatino Linotype" w:hAnsi="Palatino Linotype" w:cs="Tahoma"/>
          <w:bCs/>
          <w:sz w:val="22"/>
          <w:szCs w:val="22"/>
        </w:rPr>
        <w:t>00123/ZINACANT/IP/2023</w:t>
      </w:r>
      <w:r w:rsidRPr="007A0FB2">
        <w:rPr>
          <w:rFonts w:ascii="Palatino Linotype" w:hAnsi="Palatino Linotype" w:cs="Tahoma"/>
          <w:bCs/>
          <w:sz w:val="22"/>
          <w:szCs w:val="22"/>
        </w:rPr>
        <w:t xml:space="preserve">, a efecto de que previa </w:t>
      </w:r>
      <w:r w:rsidRPr="007A0FB2">
        <w:rPr>
          <w:rFonts w:ascii="Palatino Linotype" w:hAnsi="Palatino Linotype" w:eastAsia="Calibri" w:cs="Tahoma"/>
          <w:iCs/>
          <w:sz w:val="22"/>
          <w:szCs w:val="22"/>
          <w:lang w:eastAsia="es-ES_tradnl"/>
        </w:rPr>
        <w:t xml:space="preserve">búsqueda exhaustiva y razonable, en todas las áreas competentes, entre las cuales no podrá omitir a </w:t>
      </w:r>
      <w:r w:rsidRPr="007A0FB2">
        <w:rPr>
          <w:rFonts w:ascii="Palatino Linotype" w:hAnsi="Palatino Linotype" w:eastAsia="Calibri" w:cs="Tahoma"/>
          <w:bCs/>
          <w:iCs/>
          <w:sz w:val="22"/>
          <w:szCs w:val="22"/>
          <w:lang w:eastAsia="es-ES_tradnl"/>
        </w:rPr>
        <w:t xml:space="preserve">la </w:t>
      </w:r>
      <w:r w:rsidRPr="007A0FB2" w:rsidR="00DF5B62">
        <w:rPr>
          <w:rFonts w:ascii="Palatino Linotype" w:hAnsi="Palatino Linotype" w:eastAsia="Calibri" w:cs="Tahoma"/>
          <w:bCs/>
          <w:iCs/>
          <w:sz w:val="22"/>
          <w:szCs w:val="22"/>
          <w:lang w:eastAsia="es-ES_tradnl"/>
        </w:rPr>
        <w:t>Tesorería Municipal</w:t>
      </w:r>
      <w:r w:rsidRPr="007A0FB2">
        <w:rPr>
          <w:rFonts w:ascii="Palatino Linotype" w:hAnsi="Palatino Linotype" w:cs="Tahoma"/>
          <w:sz w:val="22"/>
          <w:szCs w:val="22"/>
        </w:rPr>
        <w:t xml:space="preserve">, </w:t>
      </w:r>
      <w:r w:rsidRPr="007A0FB2">
        <w:rPr>
          <w:rFonts w:ascii="Palatino Linotype" w:hAnsi="Palatino Linotype" w:cs="Tahoma"/>
          <w:bCs/>
          <w:sz w:val="22"/>
          <w:szCs w:val="22"/>
        </w:rPr>
        <w:t xml:space="preserve"> entregue, a través del Sistema de Acceso a la Información Mexiquense (SAIMEX), </w:t>
      </w:r>
      <w:bookmarkStart w:name="_Hlk130405429" w:id="3"/>
      <w:r w:rsidRPr="007A0FB2" w:rsidR="000948B5">
        <w:rPr>
          <w:rFonts w:ascii="Palatino Linotype" w:hAnsi="Palatino Linotype" w:cs="Tahoma"/>
          <w:sz w:val="22"/>
          <w:szCs w:val="24"/>
          <w:lang w:val="es-ES"/>
        </w:rPr>
        <w:t>en su caso, en versión pública, los documentos donde conste lo siguiente:</w:t>
      </w:r>
    </w:p>
    <w:p w:rsidRPr="007A0FB2" w:rsidR="000948B5" w:rsidP="00DF5B62" w:rsidRDefault="000948B5" w14:paraId="02210DFE" w14:textId="49227508">
      <w:pPr>
        <w:spacing w:line="360" w:lineRule="auto"/>
        <w:jc w:val="both"/>
        <w:rPr>
          <w:rFonts w:ascii="Palatino Linotype" w:hAnsi="Palatino Linotype" w:cs="Tahoma"/>
          <w:sz w:val="22"/>
          <w:szCs w:val="24"/>
          <w:lang w:val="es-ES"/>
        </w:rPr>
      </w:pPr>
    </w:p>
    <w:p w:rsidRPr="007A0FB2" w:rsidR="000948B5" w:rsidP="000948B5" w:rsidRDefault="000948B5" w14:paraId="4D03DBA1" w14:textId="77777777">
      <w:pPr>
        <w:pStyle w:val="Prrafodelista"/>
        <w:numPr>
          <w:ilvl w:val="0"/>
          <w:numId w:val="47"/>
        </w:numPr>
        <w:spacing w:line="360" w:lineRule="auto"/>
        <w:ind w:right="-28"/>
        <w:jc w:val="both"/>
        <w:rPr>
          <w:rFonts w:ascii="Palatino Linotype" w:hAnsi="Palatino Linotype" w:cs="Tahoma"/>
          <w:szCs w:val="22"/>
        </w:rPr>
      </w:pPr>
      <w:r w:rsidRPr="007A0FB2">
        <w:rPr>
          <w:rFonts w:ascii="Palatino Linotype" w:hAnsi="Palatino Linotype" w:cs="Tahoma"/>
          <w:szCs w:val="22"/>
        </w:rPr>
        <w:t>Informe de Deuda Pública, al treinta y uno de diciembre de dos mil veintidós;</w:t>
      </w:r>
    </w:p>
    <w:p w:rsidRPr="007A0FB2" w:rsidR="000948B5" w:rsidP="000948B5" w:rsidRDefault="000948B5" w14:paraId="280DA0A2" w14:textId="77777777">
      <w:pPr>
        <w:pStyle w:val="Prrafodelista"/>
        <w:spacing w:line="360" w:lineRule="auto"/>
        <w:ind w:right="-28"/>
        <w:jc w:val="both"/>
        <w:rPr>
          <w:rFonts w:ascii="Palatino Linotype" w:hAnsi="Palatino Linotype" w:cs="Tahoma"/>
          <w:szCs w:val="22"/>
        </w:rPr>
      </w:pPr>
    </w:p>
    <w:p w:rsidRPr="007A0FB2" w:rsidR="000948B5" w:rsidP="000948B5" w:rsidRDefault="000948B5" w14:paraId="2DD824F8" w14:textId="3667D122">
      <w:pPr>
        <w:pStyle w:val="Prrafodelista"/>
        <w:numPr>
          <w:ilvl w:val="0"/>
          <w:numId w:val="47"/>
        </w:numPr>
        <w:spacing w:line="360" w:lineRule="auto"/>
        <w:ind w:right="-28"/>
        <w:jc w:val="both"/>
        <w:rPr>
          <w:rFonts w:ascii="Palatino Linotype" w:hAnsi="Palatino Linotype" w:cs="Tahoma"/>
          <w:szCs w:val="22"/>
        </w:rPr>
      </w:pPr>
      <w:r w:rsidRPr="007A0FB2">
        <w:rPr>
          <w:rFonts w:ascii="Palatino Linotype" w:hAnsi="Palatino Linotype" w:cs="Tahoma"/>
          <w:szCs w:val="22"/>
        </w:rPr>
        <w:t>Monto de la deuda que tenía el Ayuntamiento, al veintitrés de enero de dos mil veinti</w:t>
      </w:r>
      <w:r w:rsidRPr="007A0FB2" w:rsidR="00EA0D75">
        <w:rPr>
          <w:rFonts w:ascii="Palatino Linotype" w:hAnsi="Palatino Linotype" w:cs="Tahoma"/>
          <w:szCs w:val="22"/>
        </w:rPr>
        <w:t>trés</w:t>
      </w:r>
      <w:r w:rsidRPr="007A0FB2">
        <w:rPr>
          <w:rFonts w:ascii="Palatino Linotype" w:hAnsi="Palatino Linotype" w:cs="Tahoma"/>
          <w:szCs w:val="22"/>
        </w:rPr>
        <w:t>, y</w:t>
      </w:r>
    </w:p>
    <w:p w:rsidRPr="007A0FB2" w:rsidR="000948B5" w:rsidP="000948B5" w:rsidRDefault="000948B5" w14:paraId="580F07D2" w14:textId="77777777">
      <w:pPr>
        <w:pStyle w:val="Prrafodelista"/>
        <w:spacing w:line="360" w:lineRule="auto"/>
        <w:rPr>
          <w:rFonts w:ascii="Palatino Linotype" w:hAnsi="Palatino Linotype" w:cs="Tahoma"/>
          <w:szCs w:val="22"/>
        </w:rPr>
      </w:pPr>
    </w:p>
    <w:p w:rsidRPr="007A0FB2" w:rsidR="000948B5" w:rsidP="000948B5" w:rsidRDefault="000948B5" w14:paraId="53ABF94D" w14:textId="77777777">
      <w:pPr>
        <w:pStyle w:val="Prrafodelista"/>
        <w:numPr>
          <w:ilvl w:val="0"/>
          <w:numId w:val="47"/>
        </w:numPr>
        <w:spacing w:line="360" w:lineRule="auto"/>
        <w:ind w:right="-28"/>
        <w:jc w:val="both"/>
        <w:rPr>
          <w:rFonts w:ascii="Palatino Linotype" w:hAnsi="Palatino Linotype" w:cs="Tahoma"/>
          <w:szCs w:val="22"/>
        </w:rPr>
      </w:pPr>
      <w:r w:rsidRPr="007A0FB2">
        <w:rPr>
          <w:rFonts w:ascii="Palatino Linotype" w:hAnsi="Palatino Linotype" w:cs="Tahoma"/>
          <w:szCs w:val="22"/>
        </w:rPr>
        <w:lastRenderedPageBreak/>
        <w:t>Prestamos obtenidos por el Ayuntamiento, otorgados por los bancos, del primero de enero al treinta y uno de diciembre de dos mil veintidós.</w:t>
      </w:r>
    </w:p>
    <w:p w:rsidRPr="007A0FB2" w:rsidR="000948B5" w:rsidP="00DF5B62" w:rsidRDefault="000948B5" w14:paraId="49F090BF" w14:textId="021B500B">
      <w:pPr>
        <w:spacing w:line="360" w:lineRule="auto"/>
        <w:jc w:val="both"/>
        <w:rPr>
          <w:rFonts w:ascii="Palatino Linotype" w:hAnsi="Palatino Linotype" w:cs="Tahoma"/>
          <w:sz w:val="22"/>
          <w:szCs w:val="24"/>
          <w:lang w:val="es-ES"/>
        </w:rPr>
      </w:pPr>
    </w:p>
    <w:p w:rsidRPr="007A0FB2" w:rsidR="000948B5" w:rsidP="00DF5B62" w:rsidRDefault="001D326A" w14:paraId="6CDA5B75" w14:textId="2030C484">
      <w:pPr>
        <w:spacing w:line="360" w:lineRule="auto"/>
        <w:jc w:val="both"/>
        <w:rPr>
          <w:rFonts w:ascii="Palatino Linotype" w:hAnsi="Palatino Linotype" w:cs="Tahoma"/>
          <w:sz w:val="22"/>
          <w:szCs w:val="24"/>
          <w:lang w:val="es-ES"/>
        </w:rPr>
      </w:pPr>
      <w:r w:rsidRPr="007A0FB2">
        <w:rPr>
          <w:rFonts w:ascii="Palatino Linotype" w:hAnsi="Palatino Linotype" w:cs="Tahoma"/>
          <w:bCs/>
          <w:iCs/>
          <w:sz w:val="22"/>
          <w:szCs w:val="22"/>
        </w:rPr>
        <w:t>Además, de ser necesario, deberá proporcionar el Acuerdo de Clasificación donde el Comité de Transparencia, confirme la eliminación de los datos o información clasificada, en la versión pública.</w:t>
      </w:r>
    </w:p>
    <w:bookmarkEnd w:id="3"/>
    <w:p w:rsidRPr="007A0FB2" w:rsidR="00DF5B62" w:rsidP="00DF5B62" w:rsidRDefault="00DF5B62" w14:paraId="6472B769" w14:textId="77777777">
      <w:pPr>
        <w:spacing w:line="360" w:lineRule="auto"/>
        <w:ind w:right="-93"/>
        <w:jc w:val="both"/>
        <w:rPr>
          <w:rFonts w:ascii="Palatino Linotype" w:hAnsi="Palatino Linotype" w:cs="Tahoma"/>
          <w:bCs/>
          <w:sz w:val="22"/>
          <w:szCs w:val="22"/>
        </w:rPr>
      </w:pPr>
    </w:p>
    <w:p w:rsidRPr="007A0FB2" w:rsidR="009245F5" w:rsidP="009245F5" w:rsidRDefault="009245F5" w14:paraId="60AFD292" w14:textId="77777777">
      <w:pPr>
        <w:autoSpaceDE w:val="0"/>
        <w:autoSpaceDN w:val="0"/>
        <w:adjustRightInd w:val="0"/>
        <w:spacing w:line="360" w:lineRule="auto"/>
        <w:jc w:val="both"/>
        <w:rPr>
          <w:rFonts w:ascii="Palatino Linotype" w:hAnsi="Palatino Linotype" w:eastAsia="Calibri" w:cs="Tahoma"/>
          <w:b/>
          <w:bCs/>
          <w:iCs/>
          <w:sz w:val="22"/>
          <w:szCs w:val="22"/>
          <w:lang w:val="es-ES" w:eastAsia="en-US"/>
        </w:rPr>
      </w:pPr>
      <w:r w:rsidRPr="007A0FB2">
        <w:rPr>
          <w:rFonts w:ascii="Palatino Linotype" w:hAnsi="Palatino Linotype" w:eastAsia="Calibri" w:cs="Tahoma"/>
          <w:b/>
          <w:bCs/>
          <w:iCs/>
          <w:sz w:val="22"/>
          <w:szCs w:val="22"/>
          <w:lang w:val="es-ES" w:eastAsia="en-US"/>
        </w:rPr>
        <w:t>Términos de la Resolución para conocimiento del Particular.</w:t>
      </w:r>
    </w:p>
    <w:p w:rsidRPr="007A0FB2" w:rsidR="009245F5" w:rsidP="009245F5" w:rsidRDefault="009245F5" w14:paraId="542E1C7B" w14:textId="77777777">
      <w:pPr>
        <w:autoSpaceDE w:val="0"/>
        <w:autoSpaceDN w:val="0"/>
        <w:adjustRightInd w:val="0"/>
        <w:spacing w:line="360" w:lineRule="auto"/>
        <w:jc w:val="both"/>
        <w:rPr>
          <w:rFonts w:ascii="Palatino Linotype" w:hAnsi="Palatino Linotype" w:eastAsia="Calibri" w:cs="Tahoma"/>
          <w:b/>
          <w:bCs/>
          <w:iCs/>
          <w:sz w:val="22"/>
          <w:szCs w:val="22"/>
          <w:lang w:val="es-ES" w:eastAsia="en-US"/>
        </w:rPr>
      </w:pPr>
    </w:p>
    <w:p w:rsidRPr="007A0FB2" w:rsidR="009245F5" w:rsidP="00E15395" w:rsidRDefault="009245F5" w14:paraId="0F3CCBDF" w14:textId="44D9848F">
      <w:pPr>
        <w:autoSpaceDE w:val="0"/>
        <w:autoSpaceDN w:val="0"/>
        <w:adjustRightInd w:val="0"/>
        <w:spacing w:line="360" w:lineRule="auto"/>
        <w:jc w:val="both"/>
        <w:rPr>
          <w:rFonts w:ascii="Palatino Linotype" w:hAnsi="Palatino Linotype" w:eastAsia="Calibri" w:cs="Tahoma"/>
          <w:bCs/>
          <w:iCs/>
          <w:sz w:val="22"/>
          <w:szCs w:val="22"/>
          <w:lang w:val="es-ES_tradnl" w:eastAsia="en-US"/>
        </w:rPr>
      </w:pPr>
      <w:r w:rsidRPr="007A0FB2">
        <w:rPr>
          <w:rFonts w:ascii="Palatino Linotype" w:hAnsi="Palatino Linotype" w:eastAsia="Calibri" w:cs="Tahoma"/>
          <w:bCs/>
          <w:iCs/>
          <w:sz w:val="22"/>
          <w:szCs w:val="22"/>
          <w:lang w:val="es-ES" w:eastAsia="en-US"/>
        </w:rPr>
        <w:t xml:space="preserve">Se le </w:t>
      </w:r>
      <w:r w:rsidRPr="007A0FB2" w:rsidR="00A362D6">
        <w:rPr>
          <w:rFonts w:ascii="Palatino Linotype" w:hAnsi="Palatino Linotype" w:eastAsia="Calibri" w:cs="Tahoma"/>
          <w:bCs/>
          <w:sz w:val="22"/>
          <w:szCs w:val="22"/>
          <w:lang w:eastAsia="en-US"/>
        </w:rPr>
        <w:t xml:space="preserve">Se le hace del conocimiento a la ahora Recurrente, que, en el presente caso, se le da la razón, pues el Ente Recurrido no </w:t>
      </w:r>
      <w:r w:rsidRPr="007A0FB2" w:rsidR="009656E5">
        <w:rPr>
          <w:rFonts w:ascii="Palatino Linotype" w:hAnsi="Palatino Linotype" w:eastAsia="Calibri" w:cs="Tahoma"/>
          <w:bCs/>
          <w:sz w:val="22"/>
          <w:szCs w:val="22"/>
          <w:lang w:eastAsia="en-US"/>
        </w:rPr>
        <w:t>proporcionó la información solicitada, concerniente a</w:t>
      </w:r>
      <w:r w:rsidRPr="007A0FB2" w:rsidR="00DF5B62">
        <w:rPr>
          <w:rFonts w:ascii="Palatino Linotype" w:hAnsi="Palatino Linotype" w:eastAsia="Calibri" w:cs="Tahoma"/>
          <w:bCs/>
          <w:sz w:val="22"/>
          <w:szCs w:val="22"/>
          <w:lang w:eastAsia="en-US"/>
        </w:rPr>
        <w:t xml:space="preserve"> las deudas del Ayuntamiento, por lo que deberá hacer entrega de información solicitada. </w:t>
      </w:r>
      <w:r w:rsidRPr="007A0FB2">
        <w:rPr>
          <w:rFonts w:ascii="Palatino Linotype" w:hAnsi="Palatino Linotype" w:eastAsia="Calibri" w:cs="Tahoma"/>
          <w:bCs/>
          <w:iCs/>
          <w:sz w:val="22"/>
          <w:szCs w:val="22"/>
          <w:lang w:val="es-ES_tradnl" w:eastAsia="en-US"/>
        </w:rPr>
        <w:t>La labor del Instituto de Transparencia, Acceso a la Información Pública y Protección de Datos Personales del Estado de México y Municipios, es apoyar a la población a acceder a la información pública y garantizar la protección de los datos personales.</w:t>
      </w:r>
    </w:p>
    <w:p w:rsidRPr="007A0FB2" w:rsidR="009245F5" w:rsidP="009245F5" w:rsidRDefault="009245F5" w14:paraId="1F4E08D6" w14:textId="77777777">
      <w:pPr>
        <w:autoSpaceDE w:val="0"/>
        <w:autoSpaceDN w:val="0"/>
        <w:adjustRightInd w:val="0"/>
        <w:spacing w:line="360" w:lineRule="auto"/>
        <w:jc w:val="both"/>
        <w:rPr>
          <w:rFonts w:ascii="Palatino Linotype" w:hAnsi="Palatino Linotype" w:eastAsia="Calibri" w:cs="Tahoma"/>
          <w:bCs/>
          <w:iCs/>
          <w:sz w:val="22"/>
          <w:szCs w:val="22"/>
          <w:lang w:eastAsia="en-US"/>
        </w:rPr>
      </w:pPr>
      <w:r w:rsidRPr="007A0FB2">
        <w:rPr>
          <w:rFonts w:ascii="Palatino Linotype" w:hAnsi="Palatino Linotype" w:eastAsia="Calibri" w:cs="Tahoma"/>
          <w:bCs/>
          <w:iCs/>
          <w:sz w:val="22"/>
          <w:szCs w:val="22"/>
          <w:lang w:eastAsia="en-US"/>
        </w:rPr>
        <w:t>Por lo expuesto y fundado, este Pleno:</w:t>
      </w:r>
    </w:p>
    <w:p w:rsidRPr="007A0FB2" w:rsidR="009245F5" w:rsidP="009245F5" w:rsidRDefault="009245F5" w14:paraId="0FB5C2E0" w14:textId="77777777">
      <w:pPr>
        <w:spacing w:line="360" w:lineRule="auto"/>
        <w:ind w:right="-28"/>
        <w:jc w:val="both"/>
        <w:rPr>
          <w:rFonts w:ascii="Palatino Linotype" w:hAnsi="Palatino Linotype" w:eastAsia="Calibri" w:cs="Tahoma"/>
          <w:bCs/>
          <w:sz w:val="22"/>
          <w:szCs w:val="22"/>
          <w:lang w:eastAsia="en-US"/>
        </w:rPr>
      </w:pPr>
    </w:p>
    <w:p w:rsidRPr="007A0FB2" w:rsidR="009245F5" w:rsidP="009245F5" w:rsidRDefault="009245F5" w14:paraId="4B01C9A4" w14:textId="77777777">
      <w:pPr>
        <w:spacing w:line="360" w:lineRule="auto"/>
        <w:ind w:right="-28"/>
        <w:jc w:val="center"/>
        <w:rPr>
          <w:rFonts w:ascii="Palatino Linotype" w:hAnsi="Palatino Linotype" w:eastAsia="Calibri" w:cs="Tahoma"/>
          <w:b/>
          <w:bCs/>
          <w:sz w:val="22"/>
          <w:szCs w:val="22"/>
          <w:lang w:eastAsia="en-US"/>
        </w:rPr>
      </w:pPr>
      <w:r w:rsidRPr="007A0FB2">
        <w:rPr>
          <w:rFonts w:ascii="Palatino Linotype" w:hAnsi="Palatino Linotype" w:eastAsia="Calibri" w:cs="Tahoma"/>
          <w:b/>
          <w:bCs/>
          <w:sz w:val="22"/>
          <w:szCs w:val="22"/>
          <w:lang w:eastAsia="en-US"/>
        </w:rPr>
        <w:t>R E S U E L V E</w:t>
      </w:r>
    </w:p>
    <w:p w:rsidRPr="007A0FB2" w:rsidR="009245F5" w:rsidP="009245F5" w:rsidRDefault="009245F5" w14:paraId="1EA1703F" w14:textId="77777777">
      <w:pPr>
        <w:spacing w:line="360" w:lineRule="auto"/>
        <w:ind w:right="-28"/>
        <w:jc w:val="center"/>
        <w:rPr>
          <w:rFonts w:ascii="Palatino Linotype" w:hAnsi="Palatino Linotype" w:cs="Tahoma"/>
          <w:b/>
          <w:bCs/>
          <w:sz w:val="22"/>
          <w:szCs w:val="22"/>
        </w:rPr>
      </w:pPr>
    </w:p>
    <w:p w:rsidRPr="007A0FB2" w:rsidR="009245F5" w:rsidP="00E15395" w:rsidRDefault="009245F5" w14:paraId="325BE84B" w14:textId="00A44A5D">
      <w:pPr>
        <w:widowControl w:val="0"/>
        <w:spacing w:line="360" w:lineRule="auto"/>
        <w:jc w:val="both"/>
        <w:rPr>
          <w:rFonts w:ascii="Palatino Linotype" w:hAnsi="Palatino Linotype" w:eastAsia="Calibri"/>
          <w:sz w:val="22"/>
          <w:szCs w:val="22"/>
        </w:rPr>
      </w:pPr>
      <w:r w:rsidRPr="007A0FB2">
        <w:rPr>
          <w:rFonts w:ascii="Palatino Linotype" w:hAnsi="Palatino Linotype" w:eastAsia="Calibri"/>
          <w:b/>
          <w:bCs/>
          <w:sz w:val="22"/>
          <w:szCs w:val="22"/>
        </w:rPr>
        <w:t xml:space="preserve">PRIMERO. </w:t>
      </w:r>
      <w:r w:rsidRPr="007A0FB2">
        <w:rPr>
          <w:rFonts w:ascii="Palatino Linotype" w:hAnsi="Palatino Linotype" w:eastAsia="Calibri"/>
          <w:sz w:val="22"/>
          <w:szCs w:val="22"/>
        </w:rPr>
        <w:t xml:space="preserve">Se </w:t>
      </w:r>
      <w:r w:rsidRPr="007A0FB2">
        <w:rPr>
          <w:rFonts w:ascii="Palatino Linotype" w:hAnsi="Palatino Linotype" w:eastAsia="Calibri"/>
          <w:b/>
          <w:bCs/>
          <w:sz w:val="22"/>
          <w:szCs w:val="22"/>
        </w:rPr>
        <w:t xml:space="preserve">REVOCA </w:t>
      </w:r>
      <w:r w:rsidRPr="007A0FB2">
        <w:rPr>
          <w:rFonts w:ascii="Palatino Linotype" w:hAnsi="Palatino Linotype" w:eastAsia="Calibri"/>
          <w:sz w:val="22"/>
          <w:szCs w:val="22"/>
        </w:rPr>
        <w:t>la</w:t>
      </w:r>
      <w:r w:rsidRPr="007A0FB2">
        <w:rPr>
          <w:rFonts w:ascii="Palatino Linotype" w:hAnsi="Palatino Linotype" w:eastAsia="Calibri"/>
          <w:b/>
          <w:bCs/>
          <w:sz w:val="22"/>
          <w:szCs w:val="22"/>
        </w:rPr>
        <w:t xml:space="preserve"> </w:t>
      </w:r>
      <w:r w:rsidRPr="007A0FB2">
        <w:rPr>
          <w:rFonts w:ascii="Palatino Linotype" w:hAnsi="Palatino Linotype" w:eastAsia="Calibri"/>
          <w:sz w:val="22"/>
          <w:szCs w:val="22"/>
        </w:rPr>
        <w:t xml:space="preserve">respuesta entregada por el </w:t>
      </w:r>
      <w:r w:rsidRPr="007A0FB2" w:rsidR="00DF5B62">
        <w:rPr>
          <w:rFonts w:ascii="Palatino Linotype" w:hAnsi="Palatino Linotype" w:eastAsia="Calibri"/>
          <w:sz w:val="22"/>
          <w:szCs w:val="22"/>
        </w:rPr>
        <w:t xml:space="preserve">Ayuntamiento de Zinacantepec </w:t>
      </w:r>
      <w:r w:rsidRPr="007A0FB2">
        <w:rPr>
          <w:rFonts w:ascii="Palatino Linotype" w:hAnsi="Palatino Linotype" w:eastAsia="Calibri"/>
          <w:sz w:val="22"/>
          <w:szCs w:val="22"/>
        </w:rPr>
        <w:t>a la solicitud de información</w:t>
      </w:r>
      <w:r w:rsidRPr="007A0FB2">
        <w:rPr>
          <w:rFonts w:ascii="Palatino Linotype" w:hAnsi="Palatino Linotype" w:eastAsia="Calibri"/>
          <w:b/>
          <w:bCs/>
          <w:sz w:val="22"/>
          <w:szCs w:val="22"/>
        </w:rPr>
        <w:t xml:space="preserve"> </w:t>
      </w:r>
      <w:r w:rsidRPr="007A0FB2" w:rsidR="00DF5B62">
        <w:rPr>
          <w:rFonts w:ascii="Palatino Linotype" w:hAnsi="Palatino Linotype" w:eastAsia="Calibri"/>
          <w:sz w:val="22"/>
          <w:szCs w:val="22"/>
        </w:rPr>
        <w:t xml:space="preserve">00123/ZINACANT/IP/2023 </w:t>
      </w:r>
      <w:r w:rsidRPr="007A0FB2">
        <w:rPr>
          <w:rFonts w:ascii="Palatino Linotype" w:hAnsi="Palatino Linotype" w:eastAsia="Calibri"/>
          <w:sz w:val="22"/>
          <w:szCs w:val="22"/>
        </w:rPr>
        <w:t xml:space="preserve">por resultar </w:t>
      </w:r>
      <w:r w:rsidRPr="007A0FB2">
        <w:rPr>
          <w:rFonts w:ascii="Palatino Linotype" w:hAnsi="Palatino Linotype" w:eastAsia="Calibri"/>
          <w:b/>
          <w:bCs/>
          <w:sz w:val="22"/>
          <w:szCs w:val="22"/>
        </w:rPr>
        <w:t>FUNDADAS</w:t>
      </w:r>
      <w:r w:rsidRPr="007A0FB2">
        <w:rPr>
          <w:rFonts w:ascii="Palatino Linotype" w:hAnsi="Palatino Linotype" w:eastAsia="Calibri"/>
          <w:sz w:val="22"/>
          <w:szCs w:val="22"/>
        </w:rPr>
        <w:t xml:space="preserve"> las razones o motivos de inconformidad hechos valer por el Recurrente, en términos de los considerandos QUINTO y SEXTO de la presente Resolución.</w:t>
      </w:r>
    </w:p>
    <w:p w:rsidRPr="007A0FB2" w:rsidR="000D4580" w:rsidP="00E15395" w:rsidRDefault="000D4580" w14:paraId="6ABDE249" w14:textId="77777777">
      <w:pPr>
        <w:widowControl w:val="0"/>
        <w:spacing w:line="360" w:lineRule="auto"/>
        <w:jc w:val="both"/>
        <w:rPr>
          <w:rFonts w:ascii="Palatino Linotype" w:hAnsi="Palatino Linotype" w:eastAsia="Calibri"/>
          <w:sz w:val="22"/>
          <w:szCs w:val="22"/>
        </w:rPr>
      </w:pPr>
    </w:p>
    <w:p w:rsidRPr="007A0FB2" w:rsidR="009245F5" w:rsidP="009245F5" w:rsidRDefault="009245F5" w14:paraId="0343F9D0" w14:textId="0D013806">
      <w:pPr>
        <w:autoSpaceDE w:val="0"/>
        <w:autoSpaceDN w:val="0"/>
        <w:adjustRightInd w:val="0"/>
        <w:spacing w:line="360" w:lineRule="auto"/>
        <w:ind w:right="-28"/>
        <w:jc w:val="both"/>
        <w:rPr>
          <w:rFonts w:ascii="Palatino Linotype" w:hAnsi="Palatino Linotype" w:cs="Tahoma"/>
          <w:sz w:val="22"/>
          <w:szCs w:val="22"/>
        </w:rPr>
      </w:pPr>
      <w:r w:rsidRPr="007A0FB2">
        <w:rPr>
          <w:rFonts w:ascii="Palatino Linotype" w:hAnsi="Palatino Linotype" w:cs="Tahoma"/>
          <w:b/>
          <w:bCs/>
          <w:sz w:val="22"/>
          <w:szCs w:val="22"/>
        </w:rPr>
        <w:t xml:space="preserve">SEGUNDO. </w:t>
      </w:r>
      <w:r w:rsidRPr="007A0FB2">
        <w:rPr>
          <w:rFonts w:ascii="Palatino Linotype" w:hAnsi="Palatino Linotype" w:cs="Tahoma"/>
          <w:sz w:val="22"/>
          <w:szCs w:val="22"/>
        </w:rPr>
        <w:t xml:space="preserve">Se </w:t>
      </w:r>
      <w:r w:rsidRPr="007A0FB2">
        <w:rPr>
          <w:rFonts w:ascii="Palatino Linotype" w:hAnsi="Palatino Linotype" w:cs="Tahoma"/>
          <w:b/>
          <w:sz w:val="22"/>
          <w:szCs w:val="22"/>
        </w:rPr>
        <w:t xml:space="preserve">ORDENA </w:t>
      </w:r>
      <w:r w:rsidRPr="007A0FB2">
        <w:rPr>
          <w:rFonts w:ascii="Palatino Linotype" w:hAnsi="Palatino Linotype" w:cs="Tahoma"/>
          <w:sz w:val="22"/>
          <w:szCs w:val="22"/>
        </w:rPr>
        <w:t xml:space="preserve">al </w:t>
      </w:r>
      <w:r w:rsidRPr="007A0FB2">
        <w:rPr>
          <w:rFonts w:ascii="Palatino Linotype" w:hAnsi="Palatino Linotype" w:cs="Tahoma"/>
          <w:color w:val="0D0D0D" w:themeColor="text1" w:themeTint="F2"/>
          <w:sz w:val="22"/>
          <w:szCs w:val="22"/>
        </w:rPr>
        <w:t>Sujeto Obligado</w:t>
      </w:r>
      <w:r w:rsidRPr="007A0FB2">
        <w:rPr>
          <w:rFonts w:ascii="Palatino Linotype" w:hAnsi="Palatino Linotype" w:cs="Tahoma"/>
          <w:sz w:val="22"/>
          <w:szCs w:val="22"/>
        </w:rPr>
        <w:t xml:space="preserve">, a efecto de que, previa búsqueda exhaustiva y razonable en </w:t>
      </w:r>
      <w:r w:rsidRPr="007A0FB2" w:rsidR="0050715D">
        <w:rPr>
          <w:rFonts w:ascii="Palatino Linotype" w:hAnsi="Palatino Linotype" w:cs="Tahoma"/>
          <w:sz w:val="22"/>
          <w:szCs w:val="22"/>
        </w:rPr>
        <w:t>las</w:t>
      </w:r>
      <w:r w:rsidRPr="007A0FB2">
        <w:rPr>
          <w:rFonts w:ascii="Palatino Linotype" w:hAnsi="Palatino Linotype" w:cs="Tahoma"/>
          <w:sz w:val="22"/>
          <w:szCs w:val="22"/>
        </w:rPr>
        <w:t xml:space="preserve"> áreas competentes, entregue</w:t>
      </w:r>
      <w:r w:rsidRPr="007A0FB2" w:rsidR="00536AE3">
        <w:rPr>
          <w:rFonts w:ascii="Palatino Linotype" w:hAnsi="Palatino Linotype" w:cs="Tahoma"/>
          <w:sz w:val="22"/>
          <w:szCs w:val="22"/>
        </w:rPr>
        <w:t xml:space="preserve"> en su caso en versión pública</w:t>
      </w:r>
      <w:r w:rsidRPr="007A0FB2">
        <w:rPr>
          <w:rFonts w:ascii="Palatino Linotype" w:hAnsi="Palatino Linotype" w:cs="Tahoma"/>
          <w:sz w:val="22"/>
          <w:szCs w:val="22"/>
        </w:rPr>
        <w:t xml:space="preserve">, </w:t>
      </w:r>
      <w:r w:rsidRPr="007A0FB2">
        <w:rPr>
          <w:rFonts w:ascii="Palatino Linotype" w:hAnsi="Palatino Linotype" w:cs="Tahoma"/>
          <w:bCs/>
          <w:iCs/>
          <w:sz w:val="22"/>
          <w:szCs w:val="22"/>
        </w:rPr>
        <w:t xml:space="preserve">a través del </w:t>
      </w:r>
      <w:r w:rsidRPr="007A0FB2">
        <w:rPr>
          <w:rFonts w:ascii="Palatino Linotype" w:hAnsi="Palatino Linotype" w:cs="Tahoma"/>
          <w:bCs/>
          <w:iCs/>
          <w:sz w:val="22"/>
          <w:szCs w:val="22"/>
        </w:rPr>
        <w:lastRenderedPageBreak/>
        <w:t xml:space="preserve">Sistema de Acceso a la Información Mexiquense (SAIMEX), </w:t>
      </w:r>
      <w:r w:rsidRPr="007A0FB2" w:rsidR="00536AE3">
        <w:rPr>
          <w:rFonts w:ascii="Palatino Linotype" w:hAnsi="Palatino Linotype" w:cs="Tahoma"/>
          <w:bCs/>
          <w:iCs/>
          <w:sz w:val="22"/>
          <w:szCs w:val="22"/>
        </w:rPr>
        <w:t>los</w:t>
      </w:r>
      <w:r w:rsidRPr="007A0FB2" w:rsidR="00DF5B62">
        <w:rPr>
          <w:rFonts w:ascii="Palatino Linotype" w:hAnsi="Palatino Linotype" w:cs="Tahoma"/>
          <w:bCs/>
          <w:iCs/>
          <w:sz w:val="22"/>
          <w:szCs w:val="22"/>
        </w:rPr>
        <w:t xml:space="preserve"> documento</w:t>
      </w:r>
      <w:r w:rsidRPr="007A0FB2" w:rsidR="00536AE3">
        <w:rPr>
          <w:rFonts w:ascii="Palatino Linotype" w:hAnsi="Palatino Linotype" w:cs="Tahoma"/>
          <w:bCs/>
          <w:iCs/>
          <w:sz w:val="22"/>
          <w:szCs w:val="22"/>
        </w:rPr>
        <w:t>s</w:t>
      </w:r>
      <w:r w:rsidRPr="007A0FB2" w:rsidR="00DF5B62">
        <w:rPr>
          <w:rFonts w:ascii="Palatino Linotype" w:hAnsi="Palatino Linotype" w:cs="Tahoma"/>
          <w:bCs/>
          <w:iCs/>
          <w:sz w:val="22"/>
          <w:szCs w:val="22"/>
        </w:rPr>
        <w:t xml:space="preserve"> que d</w:t>
      </w:r>
      <w:r w:rsidRPr="007A0FB2" w:rsidR="00536AE3">
        <w:rPr>
          <w:rFonts w:ascii="Palatino Linotype" w:hAnsi="Palatino Linotype" w:cs="Tahoma"/>
          <w:bCs/>
          <w:iCs/>
          <w:sz w:val="22"/>
          <w:szCs w:val="22"/>
        </w:rPr>
        <w:t>en</w:t>
      </w:r>
      <w:r w:rsidRPr="007A0FB2" w:rsidR="00DF5B62">
        <w:rPr>
          <w:rFonts w:ascii="Palatino Linotype" w:hAnsi="Palatino Linotype" w:cs="Tahoma"/>
          <w:bCs/>
          <w:iCs/>
          <w:sz w:val="22"/>
          <w:szCs w:val="22"/>
        </w:rPr>
        <w:t xml:space="preserve"> cuenta de </w:t>
      </w:r>
      <w:r w:rsidRPr="007A0FB2">
        <w:rPr>
          <w:rFonts w:ascii="Palatino Linotype" w:hAnsi="Palatino Linotype" w:cs="Tahoma"/>
          <w:bCs/>
          <w:iCs/>
          <w:sz w:val="22"/>
          <w:szCs w:val="22"/>
        </w:rPr>
        <w:t>lo siguiente:</w:t>
      </w:r>
      <w:r w:rsidRPr="007A0FB2">
        <w:rPr>
          <w:rFonts w:ascii="Palatino Linotype" w:hAnsi="Palatino Linotype" w:cs="Tahoma"/>
          <w:sz w:val="22"/>
          <w:szCs w:val="22"/>
        </w:rPr>
        <w:t xml:space="preserve"> </w:t>
      </w:r>
    </w:p>
    <w:p w:rsidRPr="007A0FB2" w:rsidR="009245F5" w:rsidP="009245F5" w:rsidRDefault="009245F5" w14:paraId="61D35F5A" w14:textId="77777777">
      <w:pPr>
        <w:autoSpaceDE w:val="0"/>
        <w:autoSpaceDN w:val="0"/>
        <w:adjustRightInd w:val="0"/>
        <w:spacing w:line="360" w:lineRule="auto"/>
        <w:ind w:right="-28"/>
        <w:jc w:val="both"/>
        <w:rPr>
          <w:rFonts w:ascii="Palatino Linotype" w:hAnsi="Palatino Linotype" w:cs="Tahoma"/>
          <w:bCs/>
          <w:iCs/>
          <w:sz w:val="22"/>
          <w:szCs w:val="22"/>
        </w:rPr>
      </w:pPr>
    </w:p>
    <w:p w:rsidRPr="007A0FB2" w:rsidR="001D326A" w:rsidP="001D326A" w:rsidRDefault="001D326A" w14:paraId="51F5311A" w14:textId="77777777">
      <w:pPr>
        <w:pStyle w:val="Prrafodelista"/>
        <w:numPr>
          <w:ilvl w:val="0"/>
          <w:numId w:val="47"/>
        </w:numPr>
        <w:spacing w:line="360" w:lineRule="auto"/>
        <w:ind w:right="-28"/>
        <w:jc w:val="both"/>
        <w:rPr>
          <w:rFonts w:ascii="Palatino Linotype" w:hAnsi="Palatino Linotype" w:cs="Tahoma"/>
          <w:szCs w:val="22"/>
        </w:rPr>
      </w:pPr>
      <w:r w:rsidRPr="007A0FB2">
        <w:rPr>
          <w:rFonts w:ascii="Palatino Linotype" w:hAnsi="Palatino Linotype" w:cs="Tahoma"/>
          <w:szCs w:val="22"/>
        </w:rPr>
        <w:t>Informe de Deuda Pública, al treinta y uno de diciembre de dos mil veintidós;</w:t>
      </w:r>
    </w:p>
    <w:p w:rsidRPr="007A0FB2" w:rsidR="001D326A" w:rsidP="001D326A" w:rsidRDefault="001D326A" w14:paraId="4669A35D" w14:textId="77777777">
      <w:pPr>
        <w:pStyle w:val="Prrafodelista"/>
        <w:spacing w:line="360" w:lineRule="auto"/>
        <w:ind w:right="-28"/>
        <w:jc w:val="both"/>
        <w:rPr>
          <w:rFonts w:ascii="Palatino Linotype" w:hAnsi="Palatino Linotype" w:cs="Tahoma"/>
          <w:szCs w:val="22"/>
        </w:rPr>
      </w:pPr>
    </w:p>
    <w:p w:rsidRPr="007A0FB2" w:rsidR="001D326A" w:rsidP="001D326A" w:rsidRDefault="001D326A" w14:paraId="5DACF65C" w14:textId="157D4824">
      <w:pPr>
        <w:pStyle w:val="Prrafodelista"/>
        <w:numPr>
          <w:ilvl w:val="0"/>
          <w:numId w:val="47"/>
        </w:numPr>
        <w:spacing w:line="360" w:lineRule="auto"/>
        <w:ind w:right="-28"/>
        <w:jc w:val="both"/>
        <w:rPr>
          <w:rFonts w:ascii="Palatino Linotype" w:hAnsi="Palatino Linotype" w:cs="Tahoma"/>
          <w:szCs w:val="22"/>
        </w:rPr>
      </w:pPr>
      <w:r w:rsidRPr="007A0FB2">
        <w:rPr>
          <w:rFonts w:ascii="Palatino Linotype" w:hAnsi="Palatino Linotype" w:cs="Tahoma"/>
          <w:szCs w:val="22"/>
        </w:rPr>
        <w:t>Monto de la deuda que tenía el Ayuntamiento, al veintitrés de enero de dos mil veinti</w:t>
      </w:r>
      <w:r w:rsidRPr="007A0FB2" w:rsidR="00EA0D75">
        <w:rPr>
          <w:rFonts w:ascii="Palatino Linotype" w:hAnsi="Palatino Linotype" w:cs="Tahoma"/>
          <w:szCs w:val="22"/>
        </w:rPr>
        <w:t>trés</w:t>
      </w:r>
      <w:r w:rsidRPr="007A0FB2">
        <w:rPr>
          <w:rFonts w:ascii="Palatino Linotype" w:hAnsi="Palatino Linotype" w:cs="Tahoma"/>
          <w:szCs w:val="22"/>
        </w:rPr>
        <w:t>, y</w:t>
      </w:r>
    </w:p>
    <w:p w:rsidRPr="007A0FB2" w:rsidR="001D326A" w:rsidP="001D326A" w:rsidRDefault="001D326A" w14:paraId="4F73FD84" w14:textId="77777777">
      <w:pPr>
        <w:pStyle w:val="Prrafodelista"/>
        <w:spacing w:line="360" w:lineRule="auto"/>
        <w:rPr>
          <w:rFonts w:ascii="Palatino Linotype" w:hAnsi="Palatino Linotype" w:cs="Tahoma"/>
          <w:szCs w:val="22"/>
        </w:rPr>
      </w:pPr>
    </w:p>
    <w:p w:rsidRPr="007A0FB2" w:rsidR="001D326A" w:rsidP="001D326A" w:rsidRDefault="001D326A" w14:paraId="2FD17F7B" w14:textId="77777777">
      <w:pPr>
        <w:pStyle w:val="Prrafodelista"/>
        <w:numPr>
          <w:ilvl w:val="0"/>
          <w:numId w:val="47"/>
        </w:numPr>
        <w:spacing w:line="360" w:lineRule="auto"/>
        <w:ind w:right="-28"/>
        <w:jc w:val="both"/>
        <w:rPr>
          <w:rFonts w:ascii="Palatino Linotype" w:hAnsi="Palatino Linotype" w:cs="Tahoma"/>
          <w:szCs w:val="22"/>
        </w:rPr>
      </w:pPr>
      <w:r w:rsidRPr="007A0FB2">
        <w:rPr>
          <w:rFonts w:ascii="Palatino Linotype" w:hAnsi="Palatino Linotype" w:cs="Tahoma"/>
          <w:szCs w:val="22"/>
        </w:rPr>
        <w:t>Prestamos obtenidos por el Ayuntamiento, otorgados por los bancos, del primero de enero al treinta y uno de diciembre de dos mil veintidós.</w:t>
      </w:r>
    </w:p>
    <w:p w:rsidRPr="007A0FB2" w:rsidR="00DF5B62" w:rsidP="00DF5B62" w:rsidRDefault="00DF5B62" w14:paraId="29183D0E" w14:textId="77777777">
      <w:pPr>
        <w:pStyle w:val="Prrafodelista"/>
        <w:tabs>
          <w:tab w:val="left" w:pos="4962"/>
        </w:tabs>
        <w:spacing w:line="360" w:lineRule="auto"/>
        <w:ind w:right="-28"/>
        <w:jc w:val="both"/>
        <w:rPr>
          <w:rFonts w:ascii="Palatino Linotype" w:hAnsi="Palatino Linotype" w:cs="Tahoma"/>
          <w:bCs/>
          <w:szCs w:val="22"/>
        </w:rPr>
      </w:pPr>
    </w:p>
    <w:p w:rsidRPr="007A0FB2" w:rsidR="001D326A" w:rsidP="001D326A" w:rsidRDefault="001D326A" w14:paraId="2E929AD6" w14:textId="77777777">
      <w:pPr>
        <w:spacing w:line="360" w:lineRule="auto"/>
        <w:jc w:val="both"/>
        <w:rPr>
          <w:rFonts w:ascii="Palatino Linotype" w:hAnsi="Palatino Linotype" w:eastAsia="Calibri" w:cs="Tahoma"/>
          <w:iCs/>
          <w:color w:val="000000"/>
          <w:sz w:val="22"/>
          <w:szCs w:val="22"/>
          <w:lang w:val="es-ES" w:eastAsia="es-ES_tradnl"/>
        </w:rPr>
      </w:pPr>
      <w:r w:rsidRPr="007A0FB2">
        <w:rPr>
          <w:rFonts w:ascii="Palatino Linotype" w:hAnsi="Palatino Linotype" w:eastAsia="Calibri" w:cs="Tahoma"/>
          <w:iCs/>
          <w:color w:val="000000"/>
          <w:sz w:val="22"/>
          <w:szCs w:val="22"/>
          <w:lang w:val="es-ES" w:eastAsia="es-ES_tradnl"/>
        </w:rPr>
        <w:t>Además, de ser necesario,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rsidRPr="007A0FB2" w:rsidR="0050715D" w:rsidP="009245F5" w:rsidRDefault="0050715D" w14:paraId="30694FBF" w14:textId="77777777">
      <w:pPr>
        <w:spacing w:line="360" w:lineRule="auto"/>
        <w:ind w:right="-28"/>
        <w:jc w:val="both"/>
        <w:rPr>
          <w:rFonts w:ascii="Palatino Linotype" w:hAnsi="Palatino Linotype" w:eastAsia="Calibri" w:cs="Tahoma"/>
          <w:b/>
          <w:bCs/>
          <w:color w:val="000000" w:themeColor="text1"/>
          <w:sz w:val="22"/>
          <w:szCs w:val="22"/>
          <w:lang w:eastAsia="en-US"/>
        </w:rPr>
      </w:pPr>
    </w:p>
    <w:p w:rsidRPr="007A0FB2" w:rsidR="009245F5" w:rsidP="009245F5" w:rsidRDefault="009245F5" w14:paraId="4F1663F7" w14:textId="4D6F39B2">
      <w:pPr>
        <w:spacing w:line="360" w:lineRule="auto"/>
        <w:ind w:right="-28"/>
        <w:jc w:val="both"/>
        <w:rPr>
          <w:rFonts w:ascii="Palatino Linotype" w:hAnsi="Palatino Linotype" w:cs="Tahoma"/>
          <w:i/>
          <w:color w:val="000000" w:themeColor="text1"/>
          <w:sz w:val="22"/>
          <w:szCs w:val="22"/>
        </w:rPr>
      </w:pPr>
      <w:r w:rsidRPr="007A0FB2">
        <w:rPr>
          <w:rFonts w:ascii="Palatino Linotype" w:hAnsi="Palatino Linotype" w:eastAsia="Calibri" w:cs="Tahoma"/>
          <w:b/>
          <w:bCs/>
          <w:color w:val="000000" w:themeColor="text1"/>
          <w:sz w:val="22"/>
          <w:szCs w:val="22"/>
          <w:lang w:eastAsia="en-US"/>
        </w:rPr>
        <w:t xml:space="preserve">TERCERO. </w:t>
      </w:r>
      <w:r w:rsidRPr="007A0FB2">
        <w:rPr>
          <w:rFonts w:ascii="Palatino Linotype" w:hAnsi="Palatino Linotype" w:cs="Tahoma"/>
          <w:b/>
          <w:color w:val="000000" w:themeColor="text1"/>
          <w:sz w:val="22"/>
          <w:szCs w:val="22"/>
        </w:rPr>
        <w:t xml:space="preserve">NOTIFÍQUESE </w:t>
      </w:r>
      <w:r w:rsidRPr="007A0FB2">
        <w:rPr>
          <w:rFonts w:ascii="Palatino Linotype" w:hAnsi="Palatino Linotype" w:cs="Tahoma"/>
          <w:color w:val="000000" w:themeColor="text1"/>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Pr="007A0FB2" w:rsidR="009245F5" w:rsidP="009245F5" w:rsidRDefault="009245F5" w14:paraId="2905E97A" w14:textId="4865C8B1">
      <w:pPr>
        <w:spacing w:line="360" w:lineRule="auto"/>
        <w:ind w:right="-28"/>
        <w:jc w:val="both"/>
        <w:rPr>
          <w:rFonts w:ascii="Palatino Linotype" w:hAnsi="Palatino Linotype" w:eastAsia="Calibri" w:cs="Tahoma"/>
          <w:color w:val="000000"/>
          <w:sz w:val="22"/>
          <w:szCs w:val="22"/>
          <w:lang w:val="es-ES" w:eastAsia="es-MX"/>
        </w:rPr>
      </w:pPr>
    </w:p>
    <w:p w:rsidRPr="007A0FB2" w:rsidR="00E15395" w:rsidP="00E15395" w:rsidRDefault="00E15395" w14:paraId="272F74EA" w14:textId="77777777">
      <w:pPr>
        <w:spacing w:line="360" w:lineRule="auto"/>
        <w:jc w:val="both"/>
        <w:rPr>
          <w:rFonts w:ascii="Palatino Linotype" w:hAnsi="Palatino Linotype" w:eastAsia="Calibri" w:cs="Tahoma"/>
          <w:iCs/>
          <w:color w:val="000000"/>
          <w:sz w:val="22"/>
          <w:szCs w:val="22"/>
          <w:lang w:eastAsia="en-US"/>
        </w:rPr>
      </w:pPr>
      <w:r w:rsidRPr="007A0FB2">
        <w:rPr>
          <w:rFonts w:ascii="Palatino Linotype" w:hAnsi="Palatino Linotype" w:eastAsia="Calibri" w:cs="Tahoma"/>
          <w:iCs/>
          <w:color w:val="000000"/>
          <w:sz w:val="22"/>
          <w:szCs w:val="22"/>
          <w:lang w:eastAsia="en-U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Pr="007A0FB2" w:rsidR="00C16688" w:rsidP="00E15395" w:rsidRDefault="00C16688" w14:paraId="58C133E6" w14:textId="77777777">
      <w:pPr>
        <w:spacing w:line="360" w:lineRule="auto"/>
        <w:jc w:val="both"/>
        <w:rPr>
          <w:rFonts w:ascii="Palatino Linotype" w:hAnsi="Palatino Linotype" w:eastAsia="Calibri" w:cs="Tahoma"/>
          <w:iCs/>
          <w:color w:val="000000"/>
          <w:sz w:val="22"/>
          <w:szCs w:val="22"/>
          <w:lang w:eastAsia="en-US"/>
        </w:rPr>
      </w:pPr>
    </w:p>
    <w:p w:rsidRPr="007A0FB2" w:rsidR="009245F5" w:rsidP="0050715D" w:rsidRDefault="009245F5" w14:paraId="62DAB2A1" w14:textId="77777777">
      <w:pPr>
        <w:spacing w:line="360" w:lineRule="auto"/>
        <w:jc w:val="both"/>
        <w:rPr>
          <w:rFonts w:ascii="Palatino Linotype" w:hAnsi="Palatino Linotype" w:eastAsia="Calibri" w:cs="Tahoma"/>
          <w:iCs/>
          <w:color w:val="000000"/>
          <w:sz w:val="22"/>
          <w:szCs w:val="22"/>
          <w:lang w:eastAsia="en-US"/>
        </w:rPr>
      </w:pPr>
      <w:r w:rsidRPr="007A0FB2">
        <w:rPr>
          <w:rFonts w:ascii="Palatino Linotype" w:hAnsi="Palatino Linotype" w:eastAsia="Calibri" w:cs="Tahoma"/>
          <w:b/>
          <w:bCs/>
          <w:iCs/>
          <w:color w:val="000000"/>
          <w:sz w:val="22"/>
          <w:szCs w:val="22"/>
          <w:lang w:eastAsia="en-US"/>
        </w:rPr>
        <w:t>CUARTO. NOTIFÍQUESE</w:t>
      </w:r>
      <w:r w:rsidRPr="007A0FB2">
        <w:rPr>
          <w:rFonts w:ascii="Palatino Linotype" w:hAnsi="Palatino Linotype" w:eastAsia="Calibri" w:cs="Tahoma"/>
          <w:iCs/>
          <w:color w:val="000000"/>
          <w:sz w:val="22"/>
          <w:szCs w:val="22"/>
          <w:lang w:eastAsia="en-US"/>
        </w:rPr>
        <w:t xml:space="preserve"> al Recurrente la presente Resolución, a través del Sistema de Acceso a la Información Mexiquense (SAIMEX),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7A0FB2" w:rsidR="009245F5" w:rsidP="009245F5" w:rsidRDefault="009245F5" w14:paraId="7B03A500" w14:textId="77777777">
      <w:pPr>
        <w:shd w:val="clear" w:color="auto" w:fill="FFFFFF" w:themeFill="background1"/>
        <w:spacing w:line="360" w:lineRule="auto"/>
        <w:ind w:right="-28"/>
        <w:jc w:val="both"/>
        <w:rPr>
          <w:rFonts w:ascii="Palatino Linotype" w:hAnsi="Palatino Linotype" w:cs="Tahoma"/>
          <w:sz w:val="22"/>
          <w:szCs w:val="22"/>
        </w:rPr>
      </w:pPr>
    </w:p>
    <w:p w:rsidR="009245F5" w:rsidP="009245F5" w:rsidRDefault="009245F5" w14:paraId="148EC2F0" w14:textId="697BCFAC">
      <w:pPr>
        <w:spacing w:line="360" w:lineRule="auto"/>
        <w:jc w:val="both"/>
        <w:rPr>
          <w:rFonts w:ascii="Palatino Linotype" w:hAnsi="Palatino Linotype" w:eastAsia="Calibri" w:cs="Tahoma"/>
          <w:sz w:val="22"/>
          <w:szCs w:val="22"/>
          <w:lang w:val="es-ES" w:eastAsia="es-ES_tradnl"/>
        </w:rPr>
      </w:pPr>
      <w:r w:rsidRPr="007A0FB2">
        <w:rPr>
          <w:rFonts w:ascii="Palatino Linotype" w:hAnsi="Palatino Linotype" w:eastAsia="Calibri" w:cs="Tahoma"/>
          <w:sz w:val="22"/>
          <w:szCs w:val="22"/>
          <w:lang w:val="es-ES" w:eastAsia="es-ES_tradnl"/>
        </w:rPr>
        <w:t xml:space="preserve">ASÍ LO RESUELVE, </w:t>
      </w:r>
      <w:r w:rsidRPr="007A0FB2">
        <w:rPr>
          <w:rFonts w:ascii="Palatino Linotype" w:hAnsi="Palatino Linotype" w:eastAsia="Calibri" w:cs="Tahoma"/>
          <w:b/>
          <w:bCs/>
          <w:sz w:val="22"/>
          <w:szCs w:val="22"/>
          <w:lang w:val="es-ES" w:eastAsia="es-ES_tradnl"/>
        </w:rPr>
        <w:t>POR UNANIMIDAD</w:t>
      </w:r>
      <w:r w:rsidRPr="007A0FB2">
        <w:rPr>
          <w:rFonts w:ascii="Palatino Linotype" w:hAnsi="Palatino Linotype" w:eastAsia="Calibri" w:cs="Tahoma"/>
          <w:sz w:val="22"/>
          <w:szCs w:val="22"/>
          <w:lang w:val="es-ES" w:eastAsia="es-ES_tradnl"/>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Pr="007A0FB2" w:rsidR="00DF5B62">
        <w:rPr>
          <w:rFonts w:ascii="Palatino Linotype" w:hAnsi="Palatino Linotype" w:eastAsia="Calibri" w:cs="Tahoma"/>
          <w:sz w:val="22"/>
          <w:szCs w:val="22"/>
          <w:lang w:val="es-ES" w:eastAsia="es-ES_tradnl"/>
        </w:rPr>
        <w:t>DÉCIMO SEGUNDA</w:t>
      </w:r>
      <w:r w:rsidRPr="007A0FB2">
        <w:rPr>
          <w:rFonts w:ascii="Palatino Linotype" w:hAnsi="Palatino Linotype" w:eastAsia="Calibri" w:cs="Tahoma"/>
          <w:sz w:val="22"/>
          <w:szCs w:val="22"/>
          <w:lang w:val="es-ES" w:eastAsia="es-ES_tradnl"/>
        </w:rPr>
        <w:t xml:space="preserve"> SESIÓN ORDINARIA, </w:t>
      </w:r>
      <w:r w:rsidRPr="007A0FB2" w:rsidR="0068048C">
        <w:rPr>
          <w:rFonts w:ascii="Palatino Linotype" w:hAnsi="Palatino Linotype" w:eastAsia="Calibri" w:cs="Tahoma"/>
          <w:sz w:val="22"/>
          <w:szCs w:val="22"/>
          <w:lang w:val="es-ES" w:eastAsia="es-ES_tradnl"/>
        </w:rPr>
        <w:t>CELEBRADA EL VEINTI</w:t>
      </w:r>
      <w:r w:rsidRPr="007A0FB2" w:rsidR="00DF5B62">
        <w:rPr>
          <w:rFonts w:ascii="Palatino Linotype" w:hAnsi="Palatino Linotype" w:eastAsia="Calibri" w:cs="Tahoma"/>
          <w:sz w:val="22"/>
          <w:szCs w:val="22"/>
          <w:lang w:val="es-ES" w:eastAsia="es-ES_tradnl"/>
        </w:rPr>
        <w:t>NUEVE</w:t>
      </w:r>
      <w:r w:rsidRPr="007A0FB2" w:rsidR="0068048C">
        <w:rPr>
          <w:rFonts w:ascii="Palatino Linotype" w:hAnsi="Palatino Linotype" w:eastAsia="Calibri" w:cs="Tahoma"/>
          <w:sz w:val="22"/>
          <w:szCs w:val="22"/>
          <w:lang w:val="es-ES" w:eastAsia="es-ES_tradnl"/>
        </w:rPr>
        <w:t xml:space="preserve"> DE </w:t>
      </w:r>
      <w:r w:rsidRPr="007A0FB2" w:rsidR="00DF5B62">
        <w:rPr>
          <w:rFonts w:ascii="Palatino Linotype" w:hAnsi="Palatino Linotype" w:eastAsia="Calibri" w:cs="Tahoma"/>
          <w:sz w:val="22"/>
          <w:szCs w:val="22"/>
          <w:lang w:val="es-ES" w:eastAsia="es-ES_tradnl"/>
        </w:rPr>
        <w:t>MARZO</w:t>
      </w:r>
      <w:r w:rsidRPr="007A0FB2" w:rsidR="0068048C">
        <w:rPr>
          <w:rFonts w:ascii="Palatino Linotype" w:hAnsi="Palatino Linotype" w:eastAsia="Calibri" w:cs="Tahoma"/>
          <w:sz w:val="22"/>
          <w:szCs w:val="22"/>
          <w:lang w:val="es-ES" w:eastAsia="es-ES_tradnl"/>
        </w:rPr>
        <w:t xml:space="preserve"> DE DOS MIL VEINTI</w:t>
      </w:r>
      <w:r w:rsidRPr="007A0FB2" w:rsidR="00DF5B62">
        <w:rPr>
          <w:rFonts w:ascii="Palatino Linotype" w:hAnsi="Palatino Linotype" w:eastAsia="Calibri" w:cs="Tahoma"/>
          <w:sz w:val="22"/>
          <w:szCs w:val="22"/>
          <w:lang w:val="es-ES" w:eastAsia="es-ES_tradnl"/>
        </w:rPr>
        <w:t>TRÉS</w:t>
      </w:r>
      <w:r w:rsidRPr="007A0FB2" w:rsidR="0068048C">
        <w:rPr>
          <w:rFonts w:ascii="Palatino Linotype" w:hAnsi="Palatino Linotype" w:eastAsia="Calibri" w:cs="Tahoma"/>
          <w:sz w:val="22"/>
          <w:szCs w:val="22"/>
          <w:lang w:val="es-ES" w:eastAsia="es-ES_tradnl"/>
        </w:rPr>
        <w:t>, ANTE EL SECRETARIO TÉCNICO DEL PLENO, ALEXIS TAPIA RAMÍREZ.</w:t>
      </w:r>
    </w:p>
    <w:p w:rsidRPr="00C61C11" w:rsidR="00977B7D" w:rsidP="00501A5E" w:rsidRDefault="00977B7D" w14:paraId="4A313A81" w14:textId="1C8E54FD">
      <w:pPr>
        <w:spacing w:after="160" w:line="360" w:lineRule="auto"/>
        <w:jc w:val="both"/>
        <w:rPr>
          <w:rFonts w:ascii="Palatino Linotype" w:hAnsi="Palatino Linotype" w:cs="Tahoma"/>
          <w:sz w:val="22"/>
          <w:szCs w:val="22"/>
        </w:rPr>
      </w:pPr>
      <w:r w:rsidRPr="00C61C11">
        <w:rPr>
          <w:rFonts w:ascii="Palatino Linotype" w:hAnsi="Palatino Linotype" w:cs="Tahoma"/>
          <w:sz w:val="22"/>
          <w:szCs w:val="22"/>
        </w:rPr>
        <w:br w:type="page"/>
      </w:r>
    </w:p>
    <w:sectPr w:rsidRPr="00C61C11" w:rsidR="00977B7D" w:rsidSect="00D83492">
      <w:headerReference w:type="even" r:id="rId19"/>
      <w:headerReference w:type="default" r:id="rId20"/>
      <w:footerReference w:type="default" r:id="rId21"/>
      <w:headerReference w:type="first" r:id="rId22"/>
      <w:footerReference w:type="first" r:id="rId23"/>
      <w:pgSz w:w="12240" w:h="15840" w:orient="portrait"/>
      <w:pgMar w:top="80" w:right="1608" w:bottom="1134" w:left="1588" w:header="709" w:footer="62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82A3A" w:rsidP="00FC7A26" w:rsidRDefault="00282A3A" w14:paraId="5A3F3E8D" w14:textId="77777777">
      <w:r>
        <w:separator/>
      </w:r>
    </w:p>
  </w:endnote>
  <w:endnote w:type="continuationSeparator" w:id="0">
    <w:p w:rsidR="00282A3A" w:rsidP="00FC7A26" w:rsidRDefault="00282A3A" w14:paraId="4FD4F775" w14:textId="77777777">
      <w:r>
        <w:continuationSeparator/>
      </w:r>
    </w:p>
  </w:endnote>
  <w:endnote w:type="continuationNotice" w:id="1">
    <w:p w:rsidR="00282A3A" w:rsidRDefault="00282A3A" w14:paraId="2BE40C4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rsidRPr="00C13895" w:rsidR="003135D1" w:rsidRDefault="007A0FB2" w14:paraId="54BFC472" w14:textId="77777777">
            <w:pPr>
              <w:pStyle w:val="Piedepgina"/>
              <w:jc w:val="right"/>
              <w:rPr>
                <w:sz w:val="26"/>
                <w:szCs w:val="26"/>
              </w:rPr>
            </w:pPr>
          </w:p>
          <w:p w:rsidR="003135D1" w:rsidRDefault="00BF14ED" w14:paraId="5BE01B4F" w14:textId="285C469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16688">
              <w:rPr>
                <w:b/>
                <w:bCs/>
                <w:noProof/>
              </w:rPr>
              <w:t>22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16688">
              <w:rPr>
                <w:b/>
                <w:bCs/>
                <w:noProof/>
              </w:rPr>
              <w:t>22</w:t>
            </w:r>
            <w:r>
              <w:rPr>
                <w:b/>
                <w:bCs/>
                <w:sz w:val="24"/>
                <w:szCs w:val="24"/>
              </w:rPr>
              <w:fldChar w:fldCharType="end"/>
            </w:r>
          </w:p>
        </w:sdtContent>
      </w:sdt>
    </w:sdtContent>
  </w:sdt>
  <w:p w:rsidR="003135D1" w:rsidRDefault="007A0FB2" w14:paraId="3F8493FE"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135D1" w:rsidRDefault="007A0FB2" w14:paraId="215FCE47" w14:textId="77777777">
    <w:pPr>
      <w:pStyle w:val="Piedepgina"/>
      <w:jc w:val="right"/>
    </w:pPr>
  </w:p>
  <w:p w:rsidR="003135D1" w:rsidRDefault="007A0FB2" w14:paraId="73795115" w14:textId="77777777">
    <w:pPr>
      <w:pStyle w:val="Piedepgina"/>
      <w:jc w:val="right"/>
    </w:pPr>
  </w:p>
  <w:p w:rsidR="003135D1" w:rsidRDefault="007A0FB2" w14:paraId="102883EC" w14:textId="77777777">
    <w:pPr>
      <w:pStyle w:val="Piedepgina"/>
      <w:jc w:val="right"/>
    </w:pPr>
  </w:p>
  <w:p w:rsidR="003135D1" w:rsidRDefault="00BF14ED" w14:paraId="7D59C0C8" w14:textId="2F8841EF">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16688">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16688">
      <w:rPr>
        <w:b/>
        <w:bCs/>
        <w:noProof/>
      </w:rPr>
      <w:t>22</w:t>
    </w:r>
    <w:r>
      <w:rPr>
        <w:b/>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82A3A" w:rsidP="00FC7A26" w:rsidRDefault="00282A3A" w14:paraId="2270C7A2" w14:textId="77777777">
      <w:r>
        <w:separator/>
      </w:r>
    </w:p>
  </w:footnote>
  <w:footnote w:type="continuationSeparator" w:id="0">
    <w:p w:rsidR="00282A3A" w:rsidP="00FC7A26" w:rsidRDefault="00282A3A" w14:paraId="3EBBEF6A" w14:textId="77777777">
      <w:r>
        <w:continuationSeparator/>
      </w:r>
    </w:p>
  </w:footnote>
  <w:footnote w:type="continuationNotice" w:id="1">
    <w:p w:rsidR="00282A3A" w:rsidRDefault="00282A3A" w14:paraId="0C2067BD"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135D1" w:rsidRDefault="007A0FB2" w14:paraId="6DE40B1D" w14:textId="77777777">
    <w:pPr>
      <w:pStyle w:val="Encabezado"/>
    </w:pPr>
    <w:r>
      <w:rPr>
        <w:noProof/>
        <w:lang w:eastAsia="es-MX"/>
      </w:rPr>
      <w:pict w14:anchorId="74A7665B">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8101532" style="position:absolute;margin-left:0;margin-top:0;width:663.5pt;height:12in;z-index:-251658240;mso-wrap-edited:f;mso-width-percent:0;mso-height-percent:0;mso-position-horizontal:center;mso-position-horizontal-relative:margin;mso-position-vertical:center;mso-position-vertical-relative:margin;mso-width-percent:0;mso-height-percent:0" alt="marcaaguaINFOEM" o:spid="_x0000_s2051" o:allowincell="f" type="#_x0000_t75">
          <v:imagedata o:title="marcaaguaINFOEM"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9E6858" w:rsidR="008B41A2" w:rsidP="009E6858" w:rsidRDefault="007A0FB2" w14:paraId="58ACADB4" w14:textId="77777777">
    <w:pPr>
      <w:tabs>
        <w:tab w:val="left" w:pos="3416"/>
      </w:tabs>
      <w:rPr>
        <w:sz w:val="22"/>
        <w:szCs w:val="22"/>
      </w:rPr>
    </w:pPr>
    <w:r>
      <w:rPr>
        <w:noProof/>
        <w:sz w:val="14"/>
        <w:lang w:eastAsia="es-MX"/>
      </w:rPr>
      <w:pict w14:anchorId="550EA68C">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8101533" style="position:absolute;margin-left:-100.7pt;margin-top:-126.25pt;width:663.5pt;height:12in;z-index:-251658239;mso-wrap-edited:f;mso-width-percent:0;mso-height-percent:0;mso-position-horizontal-relative:margin;mso-position-vertical-relative:margin;mso-width-percent:0;mso-height-percent:0" alt="marcaaguaINFOEM" o:spid="_x0000_s2050" o:allowincell="f" type="#_x0000_t75">
          <v:imagedata o:title="marcaaguaINFOEM" r:id="rId1"/>
          <w10:wrap anchorx="margin" anchory="margin"/>
        </v:shape>
      </w:pict>
    </w:r>
  </w:p>
  <w:tbl>
    <w:tblPr>
      <w:tblW w:w="9745" w:type="dxa"/>
      <w:tblLayout w:type="fixed"/>
      <w:tblLook w:val="04A0" w:firstRow="1" w:lastRow="0" w:firstColumn="1" w:lastColumn="0" w:noHBand="0" w:noVBand="1"/>
    </w:tblPr>
    <w:tblGrid>
      <w:gridCol w:w="2552"/>
      <w:gridCol w:w="7193"/>
    </w:tblGrid>
    <w:tr w:rsidRPr="005C106F" w:rsidR="008B41A2" w:rsidTr="00AF6ADC" w14:paraId="54DC5BBB" w14:textId="77777777">
      <w:trPr>
        <w:trHeight w:val="70"/>
      </w:trPr>
      <w:tc>
        <w:tcPr>
          <w:tcW w:w="2552" w:type="dxa"/>
          <w:shd w:val="clear" w:color="auto" w:fill="auto"/>
        </w:tcPr>
        <w:p w:rsidRPr="005C106F" w:rsidR="008B41A2" w:rsidP="008B41A2" w:rsidRDefault="007A0FB2" w14:paraId="7390C447" w14:textId="77777777">
          <w:pPr>
            <w:tabs>
              <w:tab w:val="right" w:pos="4273"/>
            </w:tabs>
            <w:rPr>
              <w:rFonts w:ascii="Garamond" w:hAnsi="Garamond" w:eastAsia="Calibri"/>
              <w:sz w:val="16"/>
              <w:szCs w:val="16"/>
            </w:rPr>
          </w:pPr>
        </w:p>
      </w:tc>
      <w:tc>
        <w:tcPr>
          <w:tcW w:w="7193" w:type="dxa"/>
          <w:shd w:val="clear" w:color="auto" w:fill="auto"/>
        </w:tcPr>
        <w:tbl>
          <w:tblPr>
            <w:tblStyle w:val="Tablaconcuadrcula"/>
            <w:tblW w:w="6793" w:type="dxa"/>
            <w:tblInd w:w="74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8"/>
            <w:gridCol w:w="4385"/>
          </w:tblGrid>
          <w:tr w:rsidR="008B41A2" w:rsidTr="006D1DD9" w14:paraId="19911F35" w14:textId="77777777">
            <w:trPr>
              <w:trHeight w:val="128"/>
            </w:trPr>
            <w:tc>
              <w:tcPr>
                <w:tcW w:w="2408" w:type="dxa"/>
                <w:vAlign w:val="bottom"/>
              </w:tcPr>
              <w:p w:rsidRPr="008B41A2" w:rsidR="008B41A2" w:rsidP="008B41A2" w:rsidRDefault="00BF14ED" w14:paraId="13C6DB98" w14:textId="77777777">
                <w:pPr>
                  <w:tabs>
                    <w:tab w:val="right" w:pos="8838"/>
                  </w:tabs>
                  <w:ind w:right="-105"/>
                  <w:rPr>
                    <w:rFonts w:ascii="Palatino Linotype" w:hAnsi="Palatino Linotype" w:eastAsia="Calibri" w:cs="Tahoma"/>
                    <w:b/>
                    <w:sz w:val="22"/>
                    <w:szCs w:val="22"/>
                    <w:lang w:val="es-MX"/>
                  </w:rPr>
                </w:pPr>
                <w:r w:rsidRPr="008B41A2">
                  <w:rPr>
                    <w:rFonts w:ascii="Palatino Linotype" w:hAnsi="Palatino Linotype" w:eastAsia="Calibri" w:cs="Tahoma"/>
                    <w:b/>
                    <w:sz w:val="22"/>
                    <w:szCs w:val="22"/>
                    <w:lang w:val="es-MX"/>
                  </w:rPr>
                  <w:t>Recurso de Revisión:</w:t>
                </w:r>
              </w:p>
            </w:tc>
            <w:tc>
              <w:tcPr>
                <w:tcW w:w="4385" w:type="dxa"/>
              </w:tcPr>
              <w:p w:rsidRPr="00651A13" w:rsidR="008B41A2" w:rsidP="00B43BFA" w:rsidRDefault="006D1DD9" w14:paraId="79E321B5" w14:textId="509DDA2D">
                <w:pPr>
                  <w:tabs>
                    <w:tab w:val="right" w:pos="8838"/>
                  </w:tabs>
                  <w:ind w:left="-28" w:right="683"/>
                  <w:rPr>
                    <w:rFonts w:ascii="Palatino Linotype" w:hAnsi="Palatino Linotype" w:eastAsia="Calibri" w:cs="Tahoma"/>
                    <w:sz w:val="22"/>
                    <w:szCs w:val="22"/>
                  </w:rPr>
                </w:pPr>
                <w:r w:rsidRPr="006D1DD9">
                  <w:rPr>
                    <w:rFonts w:ascii="Palatino Linotype" w:hAnsi="Palatino Linotype" w:eastAsia="Calibri" w:cs="Tahoma"/>
                    <w:sz w:val="22"/>
                    <w:szCs w:val="22"/>
                    <w:lang w:val="es-MX"/>
                  </w:rPr>
                  <w:t>01126/INFOEM/IP/RR/2023</w:t>
                </w:r>
              </w:p>
            </w:tc>
          </w:tr>
          <w:tr w:rsidR="008B41A2" w:rsidTr="006D1DD9" w14:paraId="5FC9045B" w14:textId="77777777">
            <w:trPr>
              <w:trHeight w:val="251"/>
            </w:trPr>
            <w:tc>
              <w:tcPr>
                <w:tcW w:w="2408" w:type="dxa"/>
              </w:tcPr>
              <w:p w:rsidRPr="008B41A2" w:rsidR="008B41A2" w:rsidP="008B41A2" w:rsidRDefault="00BF14ED" w14:paraId="6F66F0DE" w14:textId="77777777">
                <w:pPr>
                  <w:tabs>
                    <w:tab w:val="right" w:pos="8838"/>
                  </w:tabs>
                  <w:ind w:right="-105"/>
                  <w:rPr>
                    <w:rFonts w:ascii="Palatino Linotype" w:hAnsi="Palatino Linotype" w:eastAsia="Calibri" w:cs="Tahoma"/>
                    <w:b/>
                    <w:sz w:val="22"/>
                    <w:szCs w:val="22"/>
                    <w:lang w:val="es-MX"/>
                  </w:rPr>
                </w:pPr>
                <w:r w:rsidRPr="008B41A2">
                  <w:rPr>
                    <w:rFonts w:ascii="Palatino Linotype" w:hAnsi="Palatino Linotype" w:eastAsia="Calibri" w:cs="Tahoma"/>
                    <w:b/>
                    <w:sz w:val="22"/>
                    <w:szCs w:val="22"/>
                    <w:lang w:val="es-MX"/>
                  </w:rPr>
                  <w:t>Sujeto Obligado:</w:t>
                </w:r>
              </w:p>
            </w:tc>
            <w:tc>
              <w:tcPr>
                <w:tcW w:w="4385" w:type="dxa"/>
              </w:tcPr>
              <w:p w:rsidRPr="008B41A2" w:rsidR="008B41A2" w:rsidP="006D1DD9" w:rsidRDefault="006D1DD9" w14:paraId="5B3372D4" w14:textId="35AA844A">
                <w:pPr>
                  <w:tabs>
                    <w:tab w:val="right" w:pos="8838"/>
                  </w:tabs>
                  <w:ind w:right="1008"/>
                  <w:jc w:val="both"/>
                  <w:rPr>
                    <w:rFonts w:ascii="Palatino Linotype" w:hAnsi="Palatino Linotype" w:eastAsia="Calibri" w:cs="Tahoma"/>
                    <w:sz w:val="22"/>
                    <w:szCs w:val="22"/>
                    <w:lang w:val="es-MX"/>
                  </w:rPr>
                </w:pPr>
                <w:r w:rsidRPr="006D1DD9">
                  <w:rPr>
                    <w:rFonts w:ascii="Palatino Linotype" w:hAnsi="Palatino Linotype" w:eastAsia="Calibri" w:cs="Tahoma"/>
                    <w:sz w:val="22"/>
                    <w:szCs w:val="22"/>
                    <w:lang w:val="es-MX"/>
                  </w:rPr>
                  <w:t>Ayuntamiento de Zinacantepec</w:t>
                </w:r>
              </w:p>
            </w:tc>
          </w:tr>
          <w:tr w:rsidR="008B41A2" w:rsidTr="006D1DD9" w14:paraId="0EA3B3B7" w14:textId="77777777">
            <w:trPr>
              <w:trHeight w:val="251"/>
            </w:trPr>
            <w:tc>
              <w:tcPr>
                <w:tcW w:w="2408" w:type="dxa"/>
              </w:tcPr>
              <w:p w:rsidRPr="008B41A2" w:rsidR="008B41A2" w:rsidP="008B41A2" w:rsidRDefault="00BF14ED" w14:paraId="3DB912FE" w14:textId="77777777">
                <w:pPr>
                  <w:tabs>
                    <w:tab w:val="right" w:pos="8838"/>
                  </w:tabs>
                  <w:ind w:right="-105"/>
                  <w:rPr>
                    <w:rFonts w:ascii="Palatino Linotype" w:hAnsi="Palatino Linotype" w:eastAsia="Calibri" w:cs="Tahoma"/>
                    <w:b/>
                    <w:sz w:val="22"/>
                    <w:szCs w:val="22"/>
                    <w:lang w:val="es-MX"/>
                  </w:rPr>
                </w:pPr>
                <w:r w:rsidRPr="008B41A2">
                  <w:rPr>
                    <w:rFonts w:ascii="Palatino Linotype" w:hAnsi="Palatino Linotype" w:eastAsia="Calibri" w:cs="Tahoma"/>
                    <w:b/>
                    <w:sz w:val="22"/>
                    <w:szCs w:val="22"/>
                    <w:lang w:val="es-MX"/>
                  </w:rPr>
                  <w:t>Comisionado Ponente:</w:t>
                </w:r>
              </w:p>
            </w:tc>
            <w:tc>
              <w:tcPr>
                <w:tcW w:w="4385" w:type="dxa"/>
              </w:tcPr>
              <w:p w:rsidRPr="008B41A2" w:rsidR="008B41A2" w:rsidP="008B41A2" w:rsidRDefault="00BF14ED" w14:paraId="001A5E63" w14:textId="77777777">
                <w:pPr>
                  <w:tabs>
                    <w:tab w:val="right" w:pos="8838"/>
                  </w:tabs>
                  <w:ind w:right="-32"/>
                  <w:rPr>
                    <w:rFonts w:ascii="Palatino Linotype" w:hAnsi="Palatino Linotype" w:eastAsia="Calibri" w:cs="Tahoma"/>
                    <w:b/>
                    <w:sz w:val="22"/>
                    <w:szCs w:val="22"/>
                    <w:lang w:val="es-MX"/>
                  </w:rPr>
                </w:pPr>
                <w:r w:rsidRPr="008B41A2">
                  <w:rPr>
                    <w:rFonts w:ascii="Palatino Linotype" w:hAnsi="Palatino Linotype" w:eastAsia="Calibri" w:cs="Tahoma"/>
                    <w:sz w:val="22"/>
                    <w:szCs w:val="22"/>
                    <w:lang w:val="es-MX"/>
                  </w:rPr>
                  <w:t>Luis Gustavo Parra Noriega</w:t>
                </w:r>
              </w:p>
            </w:tc>
          </w:tr>
        </w:tbl>
        <w:p w:rsidRPr="005C106F" w:rsidR="008B41A2" w:rsidP="008B41A2" w:rsidRDefault="007A0FB2" w14:paraId="39322C5A" w14:textId="77777777">
          <w:pPr>
            <w:tabs>
              <w:tab w:val="right" w:pos="8838"/>
            </w:tabs>
            <w:ind w:left="-28"/>
            <w:rPr>
              <w:rFonts w:ascii="Arial" w:hAnsi="Arial" w:eastAsia="Calibri" w:cs="Arial"/>
              <w:b/>
            </w:rPr>
          </w:pPr>
        </w:p>
      </w:tc>
    </w:tr>
  </w:tbl>
  <w:p w:rsidR="003135D1" w:rsidP="000930AE" w:rsidRDefault="007A0FB2" w14:paraId="413B7D7D" w14:textId="77777777">
    <w:pPr>
      <w:pStyle w:val="Encabezado"/>
      <w:rPr>
        <w:sz w:val="14"/>
      </w:rPr>
    </w:pPr>
  </w:p>
  <w:p w:rsidRPr="00443C6B" w:rsidR="003135D1" w:rsidP="000930AE" w:rsidRDefault="007A0FB2" w14:paraId="2249EFA4" w14:textId="77777777">
    <w:pPr>
      <w:pStyle w:val="Encabezado"/>
      <w:rPr>
        <w:sz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532" w:type="dxa"/>
      <w:tblInd w:w="340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20"/>
      <w:gridCol w:w="4112"/>
    </w:tblGrid>
    <w:tr w:rsidRPr="00264223" w:rsidR="003135D1" w:rsidTr="0AC93512" w14:paraId="0296A02D" w14:textId="77777777">
      <w:trPr>
        <w:trHeight w:val="302"/>
      </w:trPr>
      <w:tc>
        <w:tcPr>
          <w:tcW w:w="2420" w:type="dxa"/>
          <w:tcMar/>
        </w:tcPr>
        <w:p w:rsidRPr="00D3618F" w:rsidR="003135D1" w:rsidP="00BE31CC" w:rsidRDefault="00BF14ED" w14:paraId="7A127E60" w14:textId="77777777">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Recurso de Revisión:</w:t>
          </w:r>
        </w:p>
      </w:tc>
      <w:tc>
        <w:tcPr>
          <w:tcW w:w="4112" w:type="dxa"/>
          <w:tcMar/>
        </w:tcPr>
        <w:p w:rsidRPr="00651A13" w:rsidR="003135D1" w:rsidP="00BE31CC" w:rsidRDefault="00BE31CC" w14:paraId="328710A7" w14:textId="77C1C2E9">
          <w:pPr>
            <w:tabs>
              <w:tab w:val="right" w:pos="8838"/>
            </w:tabs>
            <w:jc w:val="both"/>
            <w:rPr>
              <w:rFonts w:ascii="Palatino Linotype" w:hAnsi="Palatino Linotype" w:eastAsia="Calibri" w:cs="Tahoma"/>
              <w:sz w:val="22"/>
              <w:szCs w:val="22"/>
              <w:lang w:eastAsia="en-US"/>
            </w:rPr>
          </w:pPr>
          <w:r w:rsidRPr="00BE31CC">
            <w:rPr>
              <w:rFonts w:ascii="Palatino Linotype" w:hAnsi="Palatino Linotype" w:eastAsia="Calibri" w:cs="Tahoma"/>
              <w:sz w:val="22"/>
              <w:szCs w:val="22"/>
              <w:lang w:val="es-MX" w:eastAsia="en-US"/>
            </w:rPr>
            <w:t>01126/INFOEM/IP/RR/2023</w:t>
          </w:r>
        </w:p>
      </w:tc>
    </w:tr>
    <w:tr w:rsidRPr="00264223" w:rsidR="003135D1" w:rsidTr="0AC93512" w14:paraId="612E08F0" w14:textId="77777777">
      <w:trPr>
        <w:trHeight w:val="110"/>
      </w:trPr>
      <w:tc>
        <w:tcPr>
          <w:tcW w:w="2420" w:type="dxa"/>
          <w:tcMar/>
        </w:tcPr>
        <w:p w:rsidRPr="00D3618F" w:rsidR="003135D1" w:rsidP="00BE31CC" w:rsidRDefault="00BF14ED" w14:paraId="678B9917" w14:textId="77777777">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Recurrente:</w:t>
          </w:r>
        </w:p>
      </w:tc>
      <w:tc>
        <w:tcPr>
          <w:tcW w:w="4112" w:type="dxa"/>
          <w:tcMar/>
        </w:tcPr>
        <w:p w:rsidRPr="00EE2A06" w:rsidR="003135D1" w:rsidP="0AC93512" w:rsidRDefault="00BE31CC" w14:paraId="717CF0C7" w14:textId="5ADD6D7B">
          <w:pPr>
            <w:tabs>
              <w:tab w:val="right" w:pos="8838"/>
            </w:tabs>
            <w:jc w:val="both"/>
            <w:rPr>
              <w:rFonts w:ascii="Palatino Linotype" w:hAnsi="Palatino Linotype" w:eastAsia="Calibri" w:cs="Tahoma"/>
              <w:sz w:val="22"/>
              <w:szCs w:val="22"/>
              <w:highlight w:val="black"/>
              <w:lang w:val="es-MX" w:eastAsia="en-US"/>
            </w:rPr>
          </w:pPr>
          <w:r w:rsidRPr="0AC93512" w:rsidR="0AC93512">
            <w:rPr>
              <w:rFonts w:ascii="Palatino Linotype" w:hAnsi="Palatino Linotype" w:eastAsia="Calibri" w:cs="Tahoma"/>
              <w:sz w:val="22"/>
              <w:szCs w:val="22"/>
              <w:highlight w:val="black"/>
              <w:lang w:val="es-MX" w:eastAsia="en-US"/>
            </w:rPr>
            <w:t>XXXXXXXXXXXXXXXX</w:t>
          </w:r>
        </w:p>
      </w:tc>
    </w:tr>
    <w:tr w:rsidRPr="00264223" w:rsidR="003135D1" w:rsidTr="0AC93512" w14:paraId="3A9CDB69" w14:textId="77777777">
      <w:trPr>
        <w:trHeight w:val="248"/>
      </w:trPr>
      <w:tc>
        <w:tcPr>
          <w:tcW w:w="2420" w:type="dxa"/>
          <w:tcMar/>
        </w:tcPr>
        <w:p w:rsidRPr="00D3618F" w:rsidR="003135D1" w:rsidP="00BE31CC" w:rsidRDefault="00BF14ED" w14:paraId="3E19C8C3" w14:textId="77777777">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Sujeto Obligado:</w:t>
          </w:r>
        </w:p>
      </w:tc>
      <w:tc>
        <w:tcPr>
          <w:tcW w:w="4112" w:type="dxa"/>
          <w:tcMar/>
        </w:tcPr>
        <w:p w:rsidRPr="00651A13" w:rsidR="003135D1" w:rsidP="00BE31CC" w:rsidRDefault="00BE31CC" w14:paraId="7E37B80E" w14:textId="39CC31AE">
          <w:pPr>
            <w:tabs>
              <w:tab w:val="right" w:pos="8838"/>
            </w:tabs>
            <w:jc w:val="both"/>
            <w:rPr>
              <w:rFonts w:ascii="Palatino Linotype" w:hAnsi="Palatino Linotype" w:eastAsia="Calibri" w:cs="Tahoma"/>
              <w:sz w:val="22"/>
              <w:szCs w:val="22"/>
              <w:lang w:val="es-MX" w:eastAsia="en-US"/>
            </w:rPr>
          </w:pPr>
          <w:r w:rsidRPr="00BE31CC">
            <w:rPr>
              <w:rFonts w:ascii="Palatino Linotype" w:hAnsi="Palatino Linotype" w:eastAsia="Calibri" w:cs="Tahoma"/>
              <w:sz w:val="22"/>
              <w:szCs w:val="22"/>
              <w:lang w:val="es-MX" w:eastAsia="en-US"/>
            </w:rPr>
            <w:t>Ayuntamiento de Zinacantepec</w:t>
          </w:r>
        </w:p>
      </w:tc>
    </w:tr>
    <w:tr w:rsidRPr="00264223" w:rsidR="003135D1" w:rsidTr="0AC93512" w14:paraId="1AF8B0BB" w14:textId="77777777">
      <w:trPr>
        <w:trHeight w:val="248"/>
      </w:trPr>
      <w:tc>
        <w:tcPr>
          <w:tcW w:w="2420" w:type="dxa"/>
          <w:tcMar/>
        </w:tcPr>
        <w:p w:rsidRPr="00D3618F" w:rsidR="003135D1" w:rsidP="00BE31CC" w:rsidRDefault="00BF14ED" w14:paraId="2E9A1B65" w14:textId="77777777">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Comisionado Ponente:</w:t>
          </w:r>
        </w:p>
      </w:tc>
      <w:tc>
        <w:tcPr>
          <w:tcW w:w="4112" w:type="dxa"/>
          <w:tcMar/>
        </w:tcPr>
        <w:p w:rsidRPr="00D3618F" w:rsidR="003135D1" w:rsidP="00BE31CC" w:rsidRDefault="00BF14ED" w14:paraId="6919B9C5" w14:textId="77777777">
          <w:pPr>
            <w:tabs>
              <w:tab w:val="right" w:pos="8838"/>
            </w:tabs>
            <w:rPr>
              <w:rFonts w:ascii="Palatino Linotype" w:hAnsi="Palatino Linotype" w:eastAsia="Calibri" w:cs="Tahoma"/>
              <w:sz w:val="22"/>
              <w:szCs w:val="22"/>
              <w:lang w:val="es-MX" w:eastAsia="en-US"/>
            </w:rPr>
          </w:pPr>
          <w:r w:rsidRPr="00D3618F">
            <w:rPr>
              <w:rFonts w:ascii="Palatino Linotype" w:hAnsi="Palatino Linotype" w:eastAsia="Calibri" w:cs="Tahoma"/>
              <w:sz w:val="22"/>
              <w:szCs w:val="22"/>
              <w:lang w:val="es-MX" w:eastAsia="en-US"/>
            </w:rPr>
            <w:t>Luis Gustavo Parra Noriega</w:t>
          </w:r>
        </w:p>
      </w:tc>
    </w:tr>
  </w:tbl>
  <w:p w:rsidR="003135D1" w:rsidP="00E06BA5" w:rsidRDefault="007A0FB2" w14:paraId="51A0BA91" w14:textId="77777777">
    <w:pPr>
      <w:ind w:right="-312"/>
    </w:pPr>
    <w:r>
      <w:rPr>
        <w:noProof/>
        <w:lang w:eastAsia="es-MX"/>
      </w:rPr>
      <w:pict w14:anchorId="2E181B82">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8101531" style="position:absolute;margin-left:-92.55pt;margin-top:-120.95pt;width:663.5pt;height:12in;z-index:-251658238;mso-wrap-edited:f;mso-width-percent:0;mso-height-percent:0;mso-position-horizontal-relative:margin;mso-position-vertical-relative:margin;mso-width-percent:0;mso-height-percent:0" alt="marcaaguaINFOEM" o:spid="_x0000_s2049" o:allowincell="f" type="#_x0000_t75">
          <v:imagedata o:title="marcaaguaINFOEM"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F5F5E"/>
    <w:multiLevelType w:val="hybridMultilevel"/>
    <w:tmpl w:val="A75E549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 w15:restartNumberingAfterBreak="0">
    <w:nsid w:val="04CC3DC0"/>
    <w:multiLevelType w:val="hybridMultilevel"/>
    <w:tmpl w:val="FFE8EE88"/>
    <w:lvl w:ilvl="0" w:tplc="080A0001">
      <w:start w:val="1"/>
      <w:numFmt w:val="bullet"/>
      <w:lvlText w:val=""/>
      <w:lvlJc w:val="left"/>
      <w:pPr>
        <w:ind w:left="720" w:hanging="360"/>
      </w:pPr>
      <w:rPr>
        <w:rFonts w:hint="default" w:ascii="Symbol" w:hAnsi="Symbol"/>
        <w:b w:val="0"/>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 w15:restartNumberingAfterBreak="0">
    <w:nsid w:val="072133CC"/>
    <w:multiLevelType w:val="hybridMultilevel"/>
    <w:tmpl w:val="BB9E2DE4"/>
    <w:lvl w:ilvl="0" w:tplc="080A0001">
      <w:start w:val="1"/>
      <w:numFmt w:val="bullet"/>
      <w:lvlText w:val=""/>
      <w:lvlJc w:val="left"/>
      <w:pPr>
        <w:ind w:left="780" w:hanging="360"/>
      </w:pPr>
      <w:rPr>
        <w:rFonts w:hint="default" w:ascii="Symbol" w:hAnsi="Symbol"/>
      </w:rPr>
    </w:lvl>
    <w:lvl w:ilvl="1" w:tplc="080A0003" w:tentative="1">
      <w:start w:val="1"/>
      <w:numFmt w:val="bullet"/>
      <w:lvlText w:val="o"/>
      <w:lvlJc w:val="left"/>
      <w:pPr>
        <w:ind w:left="1500" w:hanging="360"/>
      </w:pPr>
      <w:rPr>
        <w:rFonts w:hint="default" w:ascii="Courier New" w:hAnsi="Courier New" w:cs="Courier New"/>
      </w:rPr>
    </w:lvl>
    <w:lvl w:ilvl="2" w:tplc="080A0005" w:tentative="1">
      <w:start w:val="1"/>
      <w:numFmt w:val="bullet"/>
      <w:lvlText w:val=""/>
      <w:lvlJc w:val="left"/>
      <w:pPr>
        <w:ind w:left="2220" w:hanging="360"/>
      </w:pPr>
      <w:rPr>
        <w:rFonts w:hint="default" w:ascii="Wingdings" w:hAnsi="Wingdings"/>
      </w:rPr>
    </w:lvl>
    <w:lvl w:ilvl="3" w:tplc="080A0001" w:tentative="1">
      <w:start w:val="1"/>
      <w:numFmt w:val="bullet"/>
      <w:lvlText w:val=""/>
      <w:lvlJc w:val="left"/>
      <w:pPr>
        <w:ind w:left="2940" w:hanging="360"/>
      </w:pPr>
      <w:rPr>
        <w:rFonts w:hint="default" w:ascii="Symbol" w:hAnsi="Symbol"/>
      </w:rPr>
    </w:lvl>
    <w:lvl w:ilvl="4" w:tplc="080A0003" w:tentative="1">
      <w:start w:val="1"/>
      <w:numFmt w:val="bullet"/>
      <w:lvlText w:val="o"/>
      <w:lvlJc w:val="left"/>
      <w:pPr>
        <w:ind w:left="3660" w:hanging="360"/>
      </w:pPr>
      <w:rPr>
        <w:rFonts w:hint="default" w:ascii="Courier New" w:hAnsi="Courier New" w:cs="Courier New"/>
      </w:rPr>
    </w:lvl>
    <w:lvl w:ilvl="5" w:tplc="080A0005" w:tentative="1">
      <w:start w:val="1"/>
      <w:numFmt w:val="bullet"/>
      <w:lvlText w:val=""/>
      <w:lvlJc w:val="left"/>
      <w:pPr>
        <w:ind w:left="4380" w:hanging="360"/>
      </w:pPr>
      <w:rPr>
        <w:rFonts w:hint="default" w:ascii="Wingdings" w:hAnsi="Wingdings"/>
      </w:rPr>
    </w:lvl>
    <w:lvl w:ilvl="6" w:tplc="080A0001" w:tentative="1">
      <w:start w:val="1"/>
      <w:numFmt w:val="bullet"/>
      <w:lvlText w:val=""/>
      <w:lvlJc w:val="left"/>
      <w:pPr>
        <w:ind w:left="5100" w:hanging="360"/>
      </w:pPr>
      <w:rPr>
        <w:rFonts w:hint="default" w:ascii="Symbol" w:hAnsi="Symbol"/>
      </w:rPr>
    </w:lvl>
    <w:lvl w:ilvl="7" w:tplc="080A0003" w:tentative="1">
      <w:start w:val="1"/>
      <w:numFmt w:val="bullet"/>
      <w:lvlText w:val="o"/>
      <w:lvlJc w:val="left"/>
      <w:pPr>
        <w:ind w:left="5820" w:hanging="360"/>
      </w:pPr>
      <w:rPr>
        <w:rFonts w:hint="default" w:ascii="Courier New" w:hAnsi="Courier New" w:cs="Courier New"/>
      </w:rPr>
    </w:lvl>
    <w:lvl w:ilvl="8" w:tplc="080A0005" w:tentative="1">
      <w:start w:val="1"/>
      <w:numFmt w:val="bullet"/>
      <w:lvlText w:val=""/>
      <w:lvlJc w:val="left"/>
      <w:pPr>
        <w:ind w:left="6540" w:hanging="360"/>
      </w:pPr>
      <w:rPr>
        <w:rFonts w:hint="default" w:ascii="Wingdings" w:hAnsi="Wingdings"/>
      </w:rPr>
    </w:lvl>
  </w:abstractNum>
  <w:abstractNum w:abstractNumId="3" w15:restartNumberingAfterBreak="0">
    <w:nsid w:val="074332A9"/>
    <w:multiLevelType w:val="hybridMultilevel"/>
    <w:tmpl w:val="CFB8864A"/>
    <w:lvl w:ilvl="0" w:tplc="08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A227498"/>
    <w:multiLevelType w:val="hybridMultilevel"/>
    <w:tmpl w:val="5C7A2CEE"/>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5" w15:restartNumberingAfterBreak="0">
    <w:nsid w:val="1215631B"/>
    <w:multiLevelType w:val="hybridMultilevel"/>
    <w:tmpl w:val="8CE83740"/>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6" w15:restartNumberingAfterBreak="0">
    <w:nsid w:val="12C53DA5"/>
    <w:multiLevelType w:val="hybridMultilevel"/>
    <w:tmpl w:val="4BD23008"/>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7" w15:restartNumberingAfterBreak="0">
    <w:nsid w:val="14EE145F"/>
    <w:multiLevelType w:val="hybridMultilevel"/>
    <w:tmpl w:val="55E007E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8" w15:restartNumberingAfterBreak="0">
    <w:nsid w:val="16852B6A"/>
    <w:multiLevelType w:val="hybridMultilevel"/>
    <w:tmpl w:val="8E76C478"/>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9" w15:restartNumberingAfterBreak="0">
    <w:nsid w:val="16C06910"/>
    <w:multiLevelType w:val="hybridMultilevel"/>
    <w:tmpl w:val="AF2C9F4E"/>
    <w:lvl w:ilvl="0" w:tplc="080A0001">
      <w:start w:val="1"/>
      <w:numFmt w:val="bullet"/>
      <w:lvlText w:val=""/>
      <w:lvlJc w:val="left"/>
      <w:pPr>
        <w:ind w:left="780" w:hanging="360"/>
      </w:pPr>
      <w:rPr>
        <w:rFonts w:hint="default" w:ascii="Symbol" w:hAnsi="Symbol"/>
      </w:rPr>
    </w:lvl>
    <w:lvl w:ilvl="1" w:tplc="080A0003" w:tentative="1">
      <w:start w:val="1"/>
      <w:numFmt w:val="bullet"/>
      <w:lvlText w:val="o"/>
      <w:lvlJc w:val="left"/>
      <w:pPr>
        <w:ind w:left="1500" w:hanging="360"/>
      </w:pPr>
      <w:rPr>
        <w:rFonts w:hint="default" w:ascii="Courier New" w:hAnsi="Courier New" w:cs="Courier New"/>
      </w:rPr>
    </w:lvl>
    <w:lvl w:ilvl="2" w:tplc="080A0005" w:tentative="1">
      <w:start w:val="1"/>
      <w:numFmt w:val="bullet"/>
      <w:lvlText w:val=""/>
      <w:lvlJc w:val="left"/>
      <w:pPr>
        <w:ind w:left="2220" w:hanging="360"/>
      </w:pPr>
      <w:rPr>
        <w:rFonts w:hint="default" w:ascii="Wingdings" w:hAnsi="Wingdings"/>
      </w:rPr>
    </w:lvl>
    <w:lvl w:ilvl="3" w:tplc="080A0001" w:tentative="1">
      <w:start w:val="1"/>
      <w:numFmt w:val="bullet"/>
      <w:lvlText w:val=""/>
      <w:lvlJc w:val="left"/>
      <w:pPr>
        <w:ind w:left="2940" w:hanging="360"/>
      </w:pPr>
      <w:rPr>
        <w:rFonts w:hint="default" w:ascii="Symbol" w:hAnsi="Symbol"/>
      </w:rPr>
    </w:lvl>
    <w:lvl w:ilvl="4" w:tplc="080A0003" w:tentative="1">
      <w:start w:val="1"/>
      <w:numFmt w:val="bullet"/>
      <w:lvlText w:val="o"/>
      <w:lvlJc w:val="left"/>
      <w:pPr>
        <w:ind w:left="3660" w:hanging="360"/>
      </w:pPr>
      <w:rPr>
        <w:rFonts w:hint="default" w:ascii="Courier New" w:hAnsi="Courier New" w:cs="Courier New"/>
      </w:rPr>
    </w:lvl>
    <w:lvl w:ilvl="5" w:tplc="080A0005" w:tentative="1">
      <w:start w:val="1"/>
      <w:numFmt w:val="bullet"/>
      <w:lvlText w:val=""/>
      <w:lvlJc w:val="left"/>
      <w:pPr>
        <w:ind w:left="4380" w:hanging="360"/>
      </w:pPr>
      <w:rPr>
        <w:rFonts w:hint="default" w:ascii="Wingdings" w:hAnsi="Wingdings"/>
      </w:rPr>
    </w:lvl>
    <w:lvl w:ilvl="6" w:tplc="080A0001" w:tentative="1">
      <w:start w:val="1"/>
      <w:numFmt w:val="bullet"/>
      <w:lvlText w:val=""/>
      <w:lvlJc w:val="left"/>
      <w:pPr>
        <w:ind w:left="5100" w:hanging="360"/>
      </w:pPr>
      <w:rPr>
        <w:rFonts w:hint="default" w:ascii="Symbol" w:hAnsi="Symbol"/>
      </w:rPr>
    </w:lvl>
    <w:lvl w:ilvl="7" w:tplc="080A0003" w:tentative="1">
      <w:start w:val="1"/>
      <w:numFmt w:val="bullet"/>
      <w:lvlText w:val="o"/>
      <w:lvlJc w:val="left"/>
      <w:pPr>
        <w:ind w:left="5820" w:hanging="360"/>
      </w:pPr>
      <w:rPr>
        <w:rFonts w:hint="default" w:ascii="Courier New" w:hAnsi="Courier New" w:cs="Courier New"/>
      </w:rPr>
    </w:lvl>
    <w:lvl w:ilvl="8" w:tplc="080A0005" w:tentative="1">
      <w:start w:val="1"/>
      <w:numFmt w:val="bullet"/>
      <w:lvlText w:val=""/>
      <w:lvlJc w:val="left"/>
      <w:pPr>
        <w:ind w:left="6540" w:hanging="360"/>
      </w:pPr>
      <w:rPr>
        <w:rFonts w:hint="default" w:ascii="Wingdings" w:hAnsi="Wingdings"/>
      </w:rPr>
    </w:lvl>
  </w:abstractNum>
  <w:abstractNum w:abstractNumId="10" w15:restartNumberingAfterBreak="0">
    <w:nsid w:val="1D5153D3"/>
    <w:multiLevelType w:val="hybridMultilevel"/>
    <w:tmpl w:val="0604304E"/>
    <w:lvl w:ilvl="0" w:tplc="0C0A000F">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EDD3E3E"/>
    <w:multiLevelType w:val="hybridMultilevel"/>
    <w:tmpl w:val="0B761C7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2" w15:restartNumberingAfterBreak="0">
    <w:nsid w:val="206F7C5B"/>
    <w:multiLevelType w:val="hybridMultilevel"/>
    <w:tmpl w:val="0604304E"/>
    <w:lvl w:ilvl="0" w:tplc="0C0A000F">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21B2CCA"/>
    <w:multiLevelType w:val="hybridMultilevel"/>
    <w:tmpl w:val="158CF72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4" w15:restartNumberingAfterBreak="0">
    <w:nsid w:val="28F16912"/>
    <w:multiLevelType w:val="hybridMultilevel"/>
    <w:tmpl w:val="5182570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5" w15:restartNumberingAfterBreak="0">
    <w:nsid w:val="29002483"/>
    <w:multiLevelType w:val="hybridMultilevel"/>
    <w:tmpl w:val="19B0C15C"/>
    <w:lvl w:ilvl="0" w:tplc="7AA0B6C0">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6" w15:restartNumberingAfterBreak="0">
    <w:nsid w:val="2910085C"/>
    <w:multiLevelType w:val="hybridMultilevel"/>
    <w:tmpl w:val="E39A411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15:restartNumberingAfterBreak="0">
    <w:nsid w:val="29AE24FC"/>
    <w:multiLevelType w:val="hybridMultilevel"/>
    <w:tmpl w:val="34982A4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8" w15:restartNumberingAfterBreak="0">
    <w:nsid w:val="29EA20AF"/>
    <w:multiLevelType w:val="hybridMultilevel"/>
    <w:tmpl w:val="02909C5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9" w15:restartNumberingAfterBreak="0">
    <w:nsid w:val="2B29041B"/>
    <w:multiLevelType w:val="hybridMultilevel"/>
    <w:tmpl w:val="585AFC84"/>
    <w:lvl w:ilvl="0" w:tplc="DA5A3ECE">
      <w:start w:val="1"/>
      <w:numFmt w:val="lowerRoman"/>
      <w:lvlText w:val="%1."/>
      <w:lvlJc w:val="left"/>
      <w:pPr>
        <w:ind w:left="720" w:hanging="360"/>
      </w:pPr>
      <w:rPr>
        <w:rFonts w:hint="default" w:ascii="Palatino Linotype" w:hAnsi="Palatino Linotype"/>
        <w:sz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CA62999"/>
    <w:multiLevelType w:val="hybridMultilevel"/>
    <w:tmpl w:val="354ACE1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1" w15:restartNumberingAfterBreak="0">
    <w:nsid w:val="359E21E0"/>
    <w:multiLevelType w:val="hybridMultilevel"/>
    <w:tmpl w:val="919EC804"/>
    <w:lvl w:ilvl="0" w:tplc="18D02C3E">
      <w:start w:val="1"/>
      <w:numFmt w:val="low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15:restartNumberingAfterBreak="0">
    <w:nsid w:val="374E6EAD"/>
    <w:multiLevelType w:val="hybridMultilevel"/>
    <w:tmpl w:val="85DE32A2"/>
    <w:lvl w:ilvl="0" w:tplc="DA5A3ECE">
      <w:start w:val="1"/>
      <w:numFmt w:val="lowerRoman"/>
      <w:lvlText w:val="%1."/>
      <w:lvlJc w:val="left"/>
      <w:pPr>
        <w:ind w:left="720" w:hanging="360"/>
      </w:pPr>
      <w:rPr>
        <w:rFonts w:hint="default" w:ascii="Palatino Linotype" w:hAnsi="Palatino Linotype"/>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7CB20B3"/>
    <w:multiLevelType w:val="hybridMultilevel"/>
    <w:tmpl w:val="E8AA6AE2"/>
    <w:lvl w:ilvl="0" w:tplc="040A0017">
      <w:start w:val="1"/>
      <w:numFmt w:val="lowerLetter"/>
      <w:lvlText w:val="%1)"/>
      <w:lvlJc w:val="left"/>
      <w:pPr>
        <w:ind w:left="776" w:hanging="360"/>
      </w:pPr>
      <w:rPr>
        <w:rFonts w:hint="default"/>
      </w:rPr>
    </w:lvl>
    <w:lvl w:ilvl="1" w:tplc="040A0003" w:tentative="1">
      <w:start w:val="1"/>
      <w:numFmt w:val="bullet"/>
      <w:lvlText w:val="o"/>
      <w:lvlJc w:val="left"/>
      <w:pPr>
        <w:ind w:left="1496" w:hanging="360"/>
      </w:pPr>
      <w:rPr>
        <w:rFonts w:hint="default" w:ascii="Courier New" w:hAnsi="Courier New" w:cs="Courier New"/>
      </w:rPr>
    </w:lvl>
    <w:lvl w:ilvl="2" w:tplc="040A0005" w:tentative="1">
      <w:start w:val="1"/>
      <w:numFmt w:val="bullet"/>
      <w:lvlText w:val=""/>
      <w:lvlJc w:val="left"/>
      <w:pPr>
        <w:ind w:left="2216" w:hanging="360"/>
      </w:pPr>
      <w:rPr>
        <w:rFonts w:hint="default" w:ascii="Wingdings" w:hAnsi="Wingdings"/>
      </w:rPr>
    </w:lvl>
    <w:lvl w:ilvl="3" w:tplc="040A0001" w:tentative="1">
      <w:start w:val="1"/>
      <w:numFmt w:val="bullet"/>
      <w:lvlText w:val=""/>
      <w:lvlJc w:val="left"/>
      <w:pPr>
        <w:ind w:left="2936" w:hanging="360"/>
      </w:pPr>
      <w:rPr>
        <w:rFonts w:hint="default" w:ascii="Symbol" w:hAnsi="Symbol"/>
      </w:rPr>
    </w:lvl>
    <w:lvl w:ilvl="4" w:tplc="040A0003" w:tentative="1">
      <w:start w:val="1"/>
      <w:numFmt w:val="bullet"/>
      <w:lvlText w:val="o"/>
      <w:lvlJc w:val="left"/>
      <w:pPr>
        <w:ind w:left="3656" w:hanging="360"/>
      </w:pPr>
      <w:rPr>
        <w:rFonts w:hint="default" w:ascii="Courier New" w:hAnsi="Courier New" w:cs="Courier New"/>
      </w:rPr>
    </w:lvl>
    <w:lvl w:ilvl="5" w:tplc="040A0005" w:tentative="1">
      <w:start w:val="1"/>
      <w:numFmt w:val="bullet"/>
      <w:lvlText w:val=""/>
      <w:lvlJc w:val="left"/>
      <w:pPr>
        <w:ind w:left="4376" w:hanging="360"/>
      </w:pPr>
      <w:rPr>
        <w:rFonts w:hint="default" w:ascii="Wingdings" w:hAnsi="Wingdings"/>
      </w:rPr>
    </w:lvl>
    <w:lvl w:ilvl="6" w:tplc="040A0001" w:tentative="1">
      <w:start w:val="1"/>
      <w:numFmt w:val="bullet"/>
      <w:lvlText w:val=""/>
      <w:lvlJc w:val="left"/>
      <w:pPr>
        <w:ind w:left="5096" w:hanging="360"/>
      </w:pPr>
      <w:rPr>
        <w:rFonts w:hint="default" w:ascii="Symbol" w:hAnsi="Symbol"/>
      </w:rPr>
    </w:lvl>
    <w:lvl w:ilvl="7" w:tplc="040A0003" w:tentative="1">
      <w:start w:val="1"/>
      <w:numFmt w:val="bullet"/>
      <w:lvlText w:val="o"/>
      <w:lvlJc w:val="left"/>
      <w:pPr>
        <w:ind w:left="5816" w:hanging="360"/>
      </w:pPr>
      <w:rPr>
        <w:rFonts w:hint="default" w:ascii="Courier New" w:hAnsi="Courier New" w:cs="Courier New"/>
      </w:rPr>
    </w:lvl>
    <w:lvl w:ilvl="8" w:tplc="040A0005" w:tentative="1">
      <w:start w:val="1"/>
      <w:numFmt w:val="bullet"/>
      <w:lvlText w:val=""/>
      <w:lvlJc w:val="left"/>
      <w:pPr>
        <w:ind w:left="6536" w:hanging="360"/>
      </w:pPr>
      <w:rPr>
        <w:rFonts w:hint="default" w:ascii="Wingdings" w:hAnsi="Wingdings"/>
      </w:rPr>
    </w:lvl>
  </w:abstractNum>
  <w:abstractNum w:abstractNumId="24" w15:restartNumberingAfterBreak="0">
    <w:nsid w:val="40013264"/>
    <w:multiLevelType w:val="hybridMultilevel"/>
    <w:tmpl w:val="BF76A56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5" w15:restartNumberingAfterBreak="0">
    <w:nsid w:val="412D1F25"/>
    <w:multiLevelType w:val="hybridMultilevel"/>
    <w:tmpl w:val="7690D9C4"/>
    <w:lvl w:ilvl="0" w:tplc="B9907B4C">
      <w:start w:val="1"/>
      <w:numFmt w:val="decimal"/>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26" w15:restartNumberingAfterBreak="0">
    <w:nsid w:val="4149555C"/>
    <w:multiLevelType w:val="hybridMultilevel"/>
    <w:tmpl w:val="CFB8864A"/>
    <w:lvl w:ilvl="0" w:tplc="08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41C2737E"/>
    <w:multiLevelType w:val="hybridMultilevel"/>
    <w:tmpl w:val="EB74725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8" w15:restartNumberingAfterBreak="0">
    <w:nsid w:val="42BD1F3E"/>
    <w:multiLevelType w:val="hybridMultilevel"/>
    <w:tmpl w:val="A802D098"/>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29" w15:restartNumberingAfterBreak="0">
    <w:nsid w:val="434607D6"/>
    <w:multiLevelType w:val="hybridMultilevel"/>
    <w:tmpl w:val="87BA92E4"/>
    <w:lvl w:ilvl="0" w:tplc="040A0017">
      <w:start w:val="1"/>
      <w:numFmt w:val="lowerLetter"/>
      <w:lvlText w:val="%1)"/>
      <w:lvlJc w:val="left"/>
      <w:pPr>
        <w:ind w:left="776" w:hanging="360"/>
      </w:pPr>
    </w:lvl>
    <w:lvl w:ilvl="1" w:tplc="040A0019" w:tentative="1">
      <w:start w:val="1"/>
      <w:numFmt w:val="lowerLetter"/>
      <w:lvlText w:val="%2."/>
      <w:lvlJc w:val="left"/>
      <w:pPr>
        <w:ind w:left="1496" w:hanging="360"/>
      </w:pPr>
    </w:lvl>
    <w:lvl w:ilvl="2" w:tplc="040A001B" w:tentative="1">
      <w:start w:val="1"/>
      <w:numFmt w:val="lowerRoman"/>
      <w:lvlText w:val="%3."/>
      <w:lvlJc w:val="right"/>
      <w:pPr>
        <w:ind w:left="2216" w:hanging="180"/>
      </w:pPr>
    </w:lvl>
    <w:lvl w:ilvl="3" w:tplc="040A000F" w:tentative="1">
      <w:start w:val="1"/>
      <w:numFmt w:val="decimal"/>
      <w:lvlText w:val="%4."/>
      <w:lvlJc w:val="left"/>
      <w:pPr>
        <w:ind w:left="2936" w:hanging="360"/>
      </w:pPr>
    </w:lvl>
    <w:lvl w:ilvl="4" w:tplc="040A0019" w:tentative="1">
      <w:start w:val="1"/>
      <w:numFmt w:val="lowerLetter"/>
      <w:lvlText w:val="%5."/>
      <w:lvlJc w:val="left"/>
      <w:pPr>
        <w:ind w:left="3656" w:hanging="360"/>
      </w:pPr>
    </w:lvl>
    <w:lvl w:ilvl="5" w:tplc="040A001B" w:tentative="1">
      <w:start w:val="1"/>
      <w:numFmt w:val="lowerRoman"/>
      <w:lvlText w:val="%6."/>
      <w:lvlJc w:val="right"/>
      <w:pPr>
        <w:ind w:left="4376" w:hanging="180"/>
      </w:pPr>
    </w:lvl>
    <w:lvl w:ilvl="6" w:tplc="040A000F" w:tentative="1">
      <w:start w:val="1"/>
      <w:numFmt w:val="decimal"/>
      <w:lvlText w:val="%7."/>
      <w:lvlJc w:val="left"/>
      <w:pPr>
        <w:ind w:left="5096" w:hanging="360"/>
      </w:pPr>
    </w:lvl>
    <w:lvl w:ilvl="7" w:tplc="040A0019" w:tentative="1">
      <w:start w:val="1"/>
      <w:numFmt w:val="lowerLetter"/>
      <w:lvlText w:val="%8."/>
      <w:lvlJc w:val="left"/>
      <w:pPr>
        <w:ind w:left="5816" w:hanging="360"/>
      </w:pPr>
    </w:lvl>
    <w:lvl w:ilvl="8" w:tplc="040A001B" w:tentative="1">
      <w:start w:val="1"/>
      <w:numFmt w:val="lowerRoman"/>
      <w:lvlText w:val="%9."/>
      <w:lvlJc w:val="right"/>
      <w:pPr>
        <w:ind w:left="6536" w:hanging="180"/>
      </w:pPr>
    </w:lvl>
  </w:abstractNum>
  <w:abstractNum w:abstractNumId="30" w15:restartNumberingAfterBreak="0">
    <w:nsid w:val="44996727"/>
    <w:multiLevelType w:val="hybridMultilevel"/>
    <w:tmpl w:val="0A1079F2"/>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31" w15:restartNumberingAfterBreak="0">
    <w:nsid w:val="450F0E66"/>
    <w:multiLevelType w:val="hybridMultilevel"/>
    <w:tmpl w:val="2FD08FE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2" w15:restartNumberingAfterBreak="0">
    <w:nsid w:val="46B37762"/>
    <w:multiLevelType w:val="hybridMultilevel"/>
    <w:tmpl w:val="7DD826C2"/>
    <w:lvl w:ilvl="0" w:tplc="DA5A3ECE">
      <w:start w:val="1"/>
      <w:numFmt w:val="lowerRoman"/>
      <w:lvlText w:val="%1."/>
      <w:lvlJc w:val="left"/>
      <w:pPr>
        <w:ind w:left="720" w:hanging="360"/>
      </w:pPr>
      <w:rPr>
        <w:rFonts w:hint="default" w:ascii="Palatino Linotype" w:hAnsi="Palatino Linotype"/>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23D35B3"/>
    <w:multiLevelType w:val="hybridMultilevel"/>
    <w:tmpl w:val="17B611EC"/>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34" w15:restartNumberingAfterBreak="0">
    <w:nsid w:val="5C340717"/>
    <w:multiLevelType w:val="hybridMultilevel"/>
    <w:tmpl w:val="485AFCA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5" w15:restartNumberingAfterBreak="0">
    <w:nsid w:val="5F231302"/>
    <w:multiLevelType w:val="hybridMultilevel"/>
    <w:tmpl w:val="7DD826C2"/>
    <w:lvl w:ilvl="0" w:tplc="DA5A3ECE">
      <w:start w:val="1"/>
      <w:numFmt w:val="lowerRoman"/>
      <w:lvlText w:val="%1."/>
      <w:lvlJc w:val="left"/>
      <w:pPr>
        <w:ind w:left="720" w:hanging="360"/>
      </w:pPr>
      <w:rPr>
        <w:rFonts w:hint="default" w:ascii="Palatino Linotype" w:hAnsi="Palatino Linotype"/>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05263FD"/>
    <w:multiLevelType w:val="hybridMultilevel"/>
    <w:tmpl w:val="51BCF632"/>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7" w15:restartNumberingAfterBreak="0">
    <w:nsid w:val="61885FB3"/>
    <w:multiLevelType w:val="hybridMultilevel"/>
    <w:tmpl w:val="3AC03DDA"/>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38" w15:restartNumberingAfterBreak="0">
    <w:nsid w:val="629C3994"/>
    <w:multiLevelType w:val="hybridMultilevel"/>
    <w:tmpl w:val="87BA92E4"/>
    <w:lvl w:ilvl="0" w:tplc="040A0017">
      <w:start w:val="1"/>
      <w:numFmt w:val="lowerLetter"/>
      <w:lvlText w:val="%1)"/>
      <w:lvlJc w:val="left"/>
      <w:pPr>
        <w:ind w:left="776" w:hanging="360"/>
      </w:pPr>
    </w:lvl>
    <w:lvl w:ilvl="1" w:tplc="040A0019" w:tentative="1">
      <w:start w:val="1"/>
      <w:numFmt w:val="lowerLetter"/>
      <w:lvlText w:val="%2."/>
      <w:lvlJc w:val="left"/>
      <w:pPr>
        <w:ind w:left="1496" w:hanging="360"/>
      </w:pPr>
    </w:lvl>
    <w:lvl w:ilvl="2" w:tplc="040A001B" w:tentative="1">
      <w:start w:val="1"/>
      <w:numFmt w:val="lowerRoman"/>
      <w:lvlText w:val="%3."/>
      <w:lvlJc w:val="right"/>
      <w:pPr>
        <w:ind w:left="2216" w:hanging="180"/>
      </w:pPr>
    </w:lvl>
    <w:lvl w:ilvl="3" w:tplc="040A000F" w:tentative="1">
      <w:start w:val="1"/>
      <w:numFmt w:val="decimal"/>
      <w:lvlText w:val="%4."/>
      <w:lvlJc w:val="left"/>
      <w:pPr>
        <w:ind w:left="2936" w:hanging="360"/>
      </w:pPr>
    </w:lvl>
    <w:lvl w:ilvl="4" w:tplc="040A0019" w:tentative="1">
      <w:start w:val="1"/>
      <w:numFmt w:val="lowerLetter"/>
      <w:lvlText w:val="%5."/>
      <w:lvlJc w:val="left"/>
      <w:pPr>
        <w:ind w:left="3656" w:hanging="360"/>
      </w:pPr>
    </w:lvl>
    <w:lvl w:ilvl="5" w:tplc="040A001B" w:tentative="1">
      <w:start w:val="1"/>
      <w:numFmt w:val="lowerRoman"/>
      <w:lvlText w:val="%6."/>
      <w:lvlJc w:val="right"/>
      <w:pPr>
        <w:ind w:left="4376" w:hanging="180"/>
      </w:pPr>
    </w:lvl>
    <w:lvl w:ilvl="6" w:tplc="040A000F" w:tentative="1">
      <w:start w:val="1"/>
      <w:numFmt w:val="decimal"/>
      <w:lvlText w:val="%7."/>
      <w:lvlJc w:val="left"/>
      <w:pPr>
        <w:ind w:left="5096" w:hanging="360"/>
      </w:pPr>
    </w:lvl>
    <w:lvl w:ilvl="7" w:tplc="040A0019" w:tentative="1">
      <w:start w:val="1"/>
      <w:numFmt w:val="lowerLetter"/>
      <w:lvlText w:val="%8."/>
      <w:lvlJc w:val="left"/>
      <w:pPr>
        <w:ind w:left="5816" w:hanging="360"/>
      </w:pPr>
    </w:lvl>
    <w:lvl w:ilvl="8" w:tplc="040A001B" w:tentative="1">
      <w:start w:val="1"/>
      <w:numFmt w:val="lowerRoman"/>
      <w:lvlText w:val="%9."/>
      <w:lvlJc w:val="right"/>
      <w:pPr>
        <w:ind w:left="6536" w:hanging="180"/>
      </w:pPr>
    </w:lvl>
  </w:abstractNum>
  <w:abstractNum w:abstractNumId="39" w15:restartNumberingAfterBreak="0">
    <w:nsid w:val="633F43CF"/>
    <w:multiLevelType w:val="hybridMultilevel"/>
    <w:tmpl w:val="3CC6DDCE"/>
    <w:lvl w:ilvl="0" w:tplc="DA5A3ECE">
      <w:start w:val="1"/>
      <w:numFmt w:val="lowerRoman"/>
      <w:lvlText w:val="%1."/>
      <w:lvlJc w:val="left"/>
      <w:pPr>
        <w:ind w:left="720" w:hanging="360"/>
      </w:pPr>
      <w:rPr>
        <w:rFonts w:hint="default" w:ascii="Palatino Linotype" w:hAnsi="Palatino Linotype"/>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41" w15:restartNumberingAfterBreak="0">
    <w:nsid w:val="6ECE31BA"/>
    <w:multiLevelType w:val="hybridMultilevel"/>
    <w:tmpl w:val="C40C9834"/>
    <w:lvl w:ilvl="0" w:tplc="DA5A3ECE">
      <w:start w:val="1"/>
      <w:numFmt w:val="lowerRoman"/>
      <w:lvlText w:val="%1."/>
      <w:lvlJc w:val="left"/>
      <w:pPr>
        <w:ind w:left="720" w:hanging="360"/>
      </w:pPr>
      <w:rPr>
        <w:rFonts w:hint="default" w:ascii="Palatino Linotype" w:hAnsi="Palatino Linotype"/>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1B3368F"/>
    <w:multiLevelType w:val="hybridMultilevel"/>
    <w:tmpl w:val="6EECB17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8FC3A11"/>
    <w:multiLevelType w:val="hybridMultilevel"/>
    <w:tmpl w:val="D214C7E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4" w15:restartNumberingAfterBreak="0">
    <w:nsid w:val="7B7A5A41"/>
    <w:multiLevelType w:val="hybridMultilevel"/>
    <w:tmpl w:val="651C7D3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5" w15:restartNumberingAfterBreak="0">
    <w:nsid w:val="7E263B31"/>
    <w:multiLevelType w:val="hybridMultilevel"/>
    <w:tmpl w:val="17F8DED4"/>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num w:numId="1" w16cid:durableId="78716466">
    <w:abstractNumId w:val="26"/>
  </w:num>
  <w:num w:numId="2" w16cid:durableId="1510561388">
    <w:abstractNumId w:val="33"/>
  </w:num>
  <w:num w:numId="3" w16cid:durableId="720132695">
    <w:abstractNumId w:val="17"/>
  </w:num>
  <w:num w:numId="4" w16cid:durableId="157187554">
    <w:abstractNumId w:val="36"/>
  </w:num>
  <w:num w:numId="5" w16cid:durableId="1689596440">
    <w:abstractNumId w:val="10"/>
  </w:num>
  <w:num w:numId="6" w16cid:durableId="1751271003">
    <w:abstractNumId w:val="3"/>
  </w:num>
  <w:num w:numId="7" w16cid:durableId="2127312716">
    <w:abstractNumId w:val="15"/>
  </w:num>
  <w:num w:numId="8" w16cid:durableId="302736181">
    <w:abstractNumId w:val="39"/>
  </w:num>
  <w:num w:numId="9" w16cid:durableId="2110155588">
    <w:abstractNumId w:val="35"/>
  </w:num>
  <w:num w:numId="10" w16cid:durableId="2109158466">
    <w:abstractNumId w:val="32"/>
  </w:num>
  <w:num w:numId="11" w16cid:durableId="1219244213">
    <w:abstractNumId w:val="22"/>
  </w:num>
  <w:num w:numId="12" w16cid:durableId="345713017">
    <w:abstractNumId w:val="19"/>
  </w:num>
  <w:num w:numId="13" w16cid:durableId="1918049403">
    <w:abstractNumId w:val="41"/>
  </w:num>
  <w:num w:numId="14" w16cid:durableId="385417484">
    <w:abstractNumId w:val="25"/>
  </w:num>
  <w:num w:numId="15" w16cid:durableId="1521968010">
    <w:abstractNumId w:val="12"/>
  </w:num>
  <w:num w:numId="16" w16cid:durableId="10500683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51714352">
    <w:abstractNumId w:val="11"/>
  </w:num>
  <w:num w:numId="18" w16cid:durableId="450325427">
    <w:abstractNumId w:val="13"/>
  </w:num>
  <w:num w:numId="19" w16cid:durableId="1436168892">
    <w:abstractNumId w:val="34"/>
  </w:num>
  <w:num w:numId="20" w16cid:durableId="1844970974">
    <w:abstractNumId w:val="45"/>
  </w:num>
  <w:num w:numId="21" w16cid:durableId="1690334445">
    <w:abstractNumId w:val="42"/>
  </w:num>
  <w:num w:numId="22" w16cid:durableId="1232614462">
    <w:abstractNumId w:val="18"/>
  </w:num>
  <w:num w:numId="23" w16cid:durableId="928780590">
    <w:abstractNumId w:val="20"/>
  </w:num>
  <w:num w:numId="24" w16cid:durableId="509564550">
    <w:abstractNumId w:val="24"/>
  </w:num>
  <w:num w:numId="25" w16cid:durableId="1467622992">
    <w:abstractNumId w:val="5"/>
  </w:num>
  <w:num w:numId="26" w16cid:durableId="8999438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3276802">
    <w:abstractNumId w:val="4"/>
  </w:num>
  <w:num w:numId="28" w16cid:durableId="428234539">
    <w:abstractNumId w:val="16"/>
  </w:num>
  <w:num w:numId="29" w16cid:durableId="263343994">
    <w:abstractNumId w:val="44"/>
  </w:num>
  <w:num w:numId="30" w16cid:durableId="201597486">
    <w:abstractNumId w:val="37"/>
  </w:num>
  <w:num w:numId="31" w16cid:durableId="123239706">
    <w:abstractNumId w:val="30"/>
  </w:num>
  <w:num w:numId="32" w16cid:durableId="238564886">
    <w:abstractNumId w:val="8"/>
  </w:num>
  <w:num w:numId="33" w16cid:durableId="1116676111">
    <w:abstractNumId w:val="23"/>
  </w:num>
  <w:num w:numId="34" w16cid:durableId="414865362">
    <w:abstractNumId w:val="6"/>
  </w:num>
  <w:num w:numId="35" w16cid:durableId="2082098893">
    <w:abstractNumId w:val="29"/>
  </w:num>
  <w:num w:numId="36" w16cid:durableId="675764758">
    <w:abstractNumId w:val="38"/>
  </w:num>
  <w:num w:numId="37" w16cid:durableId="551962563">
    <w:abstractNumId w:val="1"/>
  </w:num>
  <w:num w:numId="38" w16cid:durableId="1616789036">
    <w:abstractNumId w:val="27"/>
  </w:num>
  <w:num w:numId="39" w16cid:durableId="1671252881">
    <w:abstractNumId w:val="28"/>
  </w:num>
  <w:num w:numId="40" w16cid:durableId="777602783">
    <w:abstractNumId w:val="21"/>
  </w:num>
  <w:num w:numId="41" w16cid:durableId="363484554">
    <w:abstractNumId w:val="43"/>
  </w:num>
  <w:num w:numId="42" w16cid:durableId="147091034">
    <w:abstractNumId w:val="2"/>
  </w:num>
  <w:num w:numId="43" w16cid:durableId="528642563">
    <w:abstractNumId w:val="9"/>
  </w:num>
  <w:num w:numId="44" w16cid:durableId="469782509">
    <w:abstractNumId w:val="31"/>
  </w:num>
  <w:num w:numId="45" w16cid:durableId="343212643">
    <w:abstractNumId w:val="14"/>
  </w:num>
  <w:num w:numId="46" w16cid:durableId="1551920189">
    <w:abstractNumId w:val="7"/>
  </w:num>
  <w:num w:numId="47" w16cid:durableId="2467710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EDE"/>
    <w:rsid w:val="000006EA"/>
    <w:rsid w:val="00006798"/>
    <w:rsid w:val="00011665"/>
    <w:rsid w:val="0002223D"/>
    <w:rsid w:val="000227D4"/>
    <w:rsid w:val="00023B31"/>
    <w:rsid w:val="00041105"/>
    <w:rsid w:val="00042AF8"/>
    <w:rsid w:val="00046E37"/>
    <w:rsid w:val="000500C2"/>
    <w:rsid w:val="00053263"/>
    <w:rsid w:val="00057F3C"/>
    <w:rsid w:val="00061CF3"/>
    <w:rsid w:val="00091543"/>
    <w:rsid w:val="000948B5"/>
    <w:rsid w:val="000A0CEF"/>
    <w:rsid w:val="000B6C16"/>
    <w:rsid w:val="000C31E9"/>
    <w:rsid w:val="000C37FA"/>
    <w:rsid w:val="000D4580"/>
    <w:rsid w:val="000E606C"/>
    <w:rsid w:val="000F1A23"/>
    <w:rsid w:val="000F5957"/>
    <w:rsid w:val="001013A5"/>
    <w:rsid w:val="00102665"/>
    <w:rsid w:val="001120F6"/>
    <w:rsid w:val="0012343F"/>
    <w:rsid w:val="0012783F"/>
    <w:rsid w:val="00131B30"/>
    <w:rsid w:val="00135E85"/>
    <w:rsid w:val="00137BB0"/>
    <w:rsid w:val="001416F5"/>
    <w:rsid w:val="0014223F"/>
    <w:rsid w:val="001440F3"/>
    <w:rsid w:val="0014762D"/>
    <w:rsid w:val="001507B4"/>
    <w:rsid w:val="00150B3D"/>
    <w:rsid w:val="001516E4"/>
    <w:rsid w:val="00154666"/>
    <w:rsid w:val="001567FA"/>
    <w:rsid w:val="00156E72"/>
    <w:rsid w:val="00161D14"/>
    <w:rsid w:val="00165C2C"/>
    <w:rsid w:val="00177CB5"/>
    <w:rsid w:val="001843B4"/>
    <w:rsid w:val="001875A9"/>
    <w:rsid w:val="001904EF"/>
    <w:rsid w:val="00190D99"/>
    <w:rsid w:val="001B246F"/>
    <w:rsid w:val="001B3B9E"/>
    <w:rsid w:val="001B4158"/>
    <w:rsid w:val="001C0F48"/>
    <w:rsid w:val="001C759E"/>
    <w:rsid w:val="001D0721"/>
    <w:rsid w:val="001D326A"/>
    <w:rsid w:val="001D7087"/>
    <w:rsid w:val="001E1338"/>
    <w:rsid w:val="001E2378"/>
    <w:rsid w:val="001E78ED"/>
    <w:rsid w:val="001F27B3"/>
    <w:rsid w:val="001F36FC"/>
    <w:rsid w:val="001F52E3"/>
    <w:rsid w:val="001F566D"/>
    <w:rsid w:val="00200F81"/>
    <w:rsid w:val="00201AA5"/>
    <w:rsid w:val="00207F72"/>
    <w:rsid w:val="00221416"/>
    <w:rsid w:val="002365A5"/>
    <w:rsid w:val="002423EA"/>
    <w:rsid w:val="00242575"/>
    <w:rsid w:val="002425E2"/>
    <w:rsid w:val="00243DBC"/>
    <w:rsid w:val="00244FC7"/>
    <w:rsid w:val="002460D9"/>
    <w:rsid w:val="00256424"/>
    <w:rsid w:val="00263744"/>
    <w:rsid w:val="0027557D"/>
    <w:rsid w:val="00282A3A"/>
    <w:rsid w:val="00285630"/>
    <w:rsid w:val="00286FC0"/>
    <w:rsid w:val="0029624D"/>
    <w:rsid w:val="002A40CB"/>
    <w:rsid w:val="002A469E"/>
    <w:rsid w:val="002A49D0"/>
    <w:rsid w:val="002A7B9E"/>
    <w:rsid w:val="002B025D"/>
    <w:rsid w:val="002B0427"/>
    <w:rsid w:val="002B1BBE"/>
    <w:rsid w:val="002C073E"/>
    <w:rsid w:val="002C1972"/>
    <w:rsid w:val="002C356D"/>
    <w:rsid w:val="002C62F0"/>
    <w:rsid w:val="002D5C1D"/>
    <w:rsid w:val="002D6121"/>
    <w:rsid w:val="002F3B8D"/>
    <w:rsid w:val="002F3D3B"/>
    <w:rsid w:val="002F62E6"/>
    <w:rsid w:val="00305AF4"/>
    <w:rsid w:val="0031159D"/>
    <w:rsid w:val="00311CA5"/>
    <w:rsid w:val="00314625"/>
    <w:rsid w:val="0031567C"/>
    <w:rsid w:val="00330AE8"/>
    <w:rsid w:val="003336F8"/>
    <w:rsid w:val="00341710"/>
    <w:rsid w:val="00344AEB"/>
    <w:rsid w:val="0034608F"/>
    <w:rsid w:val="0035025E"/>
    <w:rsid w:val="0035220D"/>
    <w:rsid w:val="00357B4D"/>
    <w:rsid w:val="003664C7"/>
    <w:rsid w:val="00370072"/>
    <w:rsid w:val="0037277E"/>
    <w:rsid w:val="0037403C"/>
    <w:rsid w:val="00380B2F"/>
    <w:rsid w:val="003843A4"/>
    <w:rsid w:val="00386E35"/>
    <w:rsid w:val="00387537"/>
    <w:rsid w:val="0039288A"/>
    <w:rsid w:val="00393B44"/>
    <w:rsid w:val="003945E3"/>
    <w:rsid w:val="003A22DE"/>
    <w:rsid w:val="003A64A5"/>
    <w:rsid w:val="003B0494"/>
    <w:rsid w:val="003B4E6E"/>
    <w:rsid w:val="003C2640"/>
    <w:rsid w:val="003C3A57"/>
    <w:rsid w:val="003C687A"/>
    <w:rsid w:val="003C78F5"/>
    <w:rsid w:val="003D0637"/>
    <w:rsid w:val="003E215A"/>
    <w:rsid w:val="003E35F9"/>
    <w:rsid w:val="003E3F56"/>
    <w:rsid w:val="003E4FC1"/>
    <w:rsid w:val="003E66FE"/>
    <w:rsid w:val="003E7D05"/>
    <w:rsid w:val="003F5D7F"/>
    <w:rsid w:val="0040422E"/>
    <w:rsid w:val="00411440"/>
    <w:rsid w:val="00412F24"/>
    <w:rsid w:val="00416901"/>
    <w:rsid w:val="00430266"/>
    <w:rsid w:val="0043243E"/>
    <w:rsid w:val="00437FA1"/>
    <w:rsid w:val="00443F40"/>
    <w:rsid w:val="00450D31"/>
    <w:rsid w:val="00452014"/>
    <w:rsid w:val="00453B05"/>
    <w:rsid w:val="0045563D"/>
    <w:rsid w:val="00461E91"/>
    <w:rsid w:val="00463F05"/>
    <w:rsid w:val="00467E46"/>
    <w:rsid w:val="00475BFB"/>
    <w:rsid w:val="00483128"/>
    <w:rsid w:val="00485D00"/>
    <w:rsid w:val="00486CD6"/>
    <w:rsid w:val="00497F35"/>
    <w:rsid w:val="004A0B13"/>
    <w:rsid w:val="004A4A62"/>
    <w:rsid w:val="004A7AF4"/>
    <w:rsid w:val="004B22AD"/>
    <w:rsid w:val="004B24EF"/>
    <w:rsid w:val="004C1170"/>
    <w:rsid w:val="004C3C05"/>
    <w:rsid w:val="004C636B"/>
    <w:rsid w:val="004D726A"/>
    <w:rsid w:val="004E0D54"/>
    <w:rsid w:val="004F45D5"/>
    <w:rsid w:val="004F4774"/>
    <w:rsid w:val="00501A5E"/>
    <w:rsid w:val="0050715D"/>
    <w:rsid w:val="00510B7F"/>
    <w:rsid w:val="00511CFF"/>
    <w:rsid w:val="0051321B"/>
    <w:rsid w:val="0052168E"/>
    <w:rsid w:val="00522D01"/>
    <w:rsid w:val="0052368A"/>
    <w:rsid w:val="00525A8A"/>
    <w:rsid w:val="00532E87"/>
    <w:rsid w:val="00533909"/>
    <w:rsid w:val="00533D48"/>
    <w:rsid w:val="005360CC"/>
    <w:rsid w:val="00536AE3"/>
    <w:rsid w:val="00541354"/>
    <w:rsid w:val="00544E16"/>
    <w:rsid w:val="00545769"/>
    <w:rsid w:val="005501EB"/>
    <w:rsid w:val="00551B72"/>
    <w:rsid w:val="005528BC"/>
    <w:rsid w:val="00553873"/>
    <w:rsid w:val="00553AF4"/>
    <w:rsid w:val="00565189"/>
    <w:rsid w:val="00575786"/>
    <w:rsid w:val="00575D57"/>
    <w:rsid w:val="00575E90"/>
    <w:rsid w:val="00576102"/>
    <w:rsid w:val="00577873"/>
    <w:rsid w:val="00577E08"/>
    <w:rsid w:val="005801C1"/>
    <w:rsid w:val="00580A71"/>
    <w:rsid w:val="00580E40"/>
    <w:rsid w:val="0058347D"/>
    <w:rsid w:val="00586C7F"/>
    <w:rsid w:val="005956B6"/>
    <w:rsid w:val="005A117F"/>
    <w:rsid w:val="005A56BF"/>
    <w:rsid w:val="005A78BC"/>
    <w:rsid w:val="005B1591"/>
    <w:rsid w:val="005B2724"/>
    <w:rsid w:val="005B28D5"/>
    <w:rsid w:val="005D02A6"/>
    <w:rsid w:val="005D7143"/>
    <w:rsid w:val="005E1ED0"/>
    <w:rsid w:val="005E5B10"/>
    <w:rsid w:val="005E7B22"/>
    <w:rsid w:val="005F7F1D"/>
    <w:rsid w:val="00600CBA"/>
    <w:rsid w:val="006041D2"/>
    <w:rsid w:val="00605324"/>
    <w:rsid w:val="0061307F"/>
    <w:rsid w:val="006138AA"/>
    <w:rsid w:val="00615F5E"/>
    <w:rsid w:val="00622A40"/>
    <w:rsid w:val="0063645E"/>
    <w:rsid w:val="00636C3B"/>
    <w:rsid w:val="00646ED4"/>
    <w:rsid w:val="00646F2C"/>
    <w:rsid w:val="00647F5E"/>
    <w:rsid w:val="00651A13"/>
    <w:rsid w:val="00651CBC"/>
    <w:rsid w:val="006528FC"/>
    <w:rsid w:val="00654867"/>
    <w:rsid w:val="006569DA"/>
    <w:rsid w:val="00657DAD"/>
    <w:rsid w:val="0066424F"/>
    <w:rsid w:val="00673937"/>
    <w:rsid w:val="006762A8"/>
    <w:rsid w:val="0068048C"/>
    <w:rsid w:val="006869B3"/>
    <w:rsid w:val="0069111A"/>
    <w:rsid w:val="00694683"/>
    <w:rsid w:val="006973A9"/>
    <w:rsid w:val="00697530"/>
    <w:rsid w:val="006A2922"/>
    <w:rsid w:val="006A40B6"/>
    <w:rsid w:val="006A6335"/>
    <w:rsid w:val="006B0EDC"/>
    <w:rsid w:val="006B123A"/>
    <w:rsid w:val="006B1909"/>
    <w:rsid w:val="006B42FD"/>
    <w:rsid w:val="006C229A"/>
    <w:rsid w:val="006C2D02"/>
    <w:rsid w:val="006C7888"/>
    <w:rsid w:val="006D1DD9"/>
    <w:rsid w:val="006D6349"/>
    <w:rsid w:val="006D7E45"/>
    <w:rsid w:val="006E3868"/>
    <w:rsid w:val="006F24F6"/>
    <w:rsid w:val="006F397F"/>
    <w:rsid w:val="0070237E"/>
    <w:rsid w:val="00730A6B"/>
    <w:rsid w:val="00731FDC"/>
    <w:rsid w:val="0074570A"/>
    <w:rsid w:val="00745CF3"/>
    <w:rsid w:val="00745E69"/>
    <w:rsid w:val="00753E39"/>
    <w:rsid w:val="00763041"/>
    <w:rsid w:val="00765D8B"/>
    <w:rsid w:val="00767592"/>
    <w:rsid w:val="00767700"/>
    <w:rsid w:val="00775AD6"/>
    <w:rsid w:val="007815B7"/>
    <w:rsid w:val="00785507"/>
    <w:rsid w:val="00785563"/>
    <w:rsid w:val="00791093"/>
    <w:rsid w:val="00796584"/>
    <w:rsid w:val="007A02B1"/>
    <w:rsid w:val="007A0FB2"/>
    <w:rsid w:val="007B0305"/>
    <w:rsid w:val="007B06F7"/>
    <w:rsid w:val="007B6774"/>
    <w:rsid w:val="007C3692"/>
    <w:rsid w:val="007D165C"/>
    <w:rsid w:val="007D251E"/>
    <w:rsid w:val="007D27B6"/>
    <w:rsid w:val="007D6069"/>
    <w:rsid w:val="007E4724"/>
    <w:rsid w:val="007E6BB3"/>
    <w:rsid w:val="007E7CE1"/>
    <w:rsid w:val="007F1526"/>
    <w:rsid w:val="007F610D"/>
    <w:rsid w:val="0080704F"/>
    <w:rsid w:val="008142FA"/>
    <w:rsid w:val="00814BA4"/>
    <w:rsid w:val="00817B26"/>
    <w:rsid w:val="00823EE0"/>
    <w:rsid w:val="00825AC4"/>
    <w:rsid w:val="00830C1C"/>
    <w:rsid w:val="0083345D"/>
    <w:rsid w:val="0083373C"/>
    <w:rsid w:val="00835910"/>
    <w:rsid w:val="00836858"/>
    <w:rsid w:val="00841274"/>
    <w:rsid w:val="00846822"/>
    <w:rsid w:val="00847CE9"/>
    <w:rsid w:val="00851384"/>
    <w:rsid w:val="008537FC"/>
    <w:rsid w:val="008624BC"/>
    <w:rsid w:val="008640E0"/>
    <w:rsid w:val="00867639"/>
    <w:rsid w:val="00867A39"/>
    <w:rsid w:val="00876E04"/>
    <w:rsid w:val="00890A3A"/>
    <w:rsid w:val="00896C40"/>
    <w:rsid w:val="008A69CA"/>
    <w:rsid w:val="008A6CA8"/>
    <w:rsid w:val="008B08F9"/>
    <w:rsid w:val="008B0BBF"/>
    <w:rsid w:val="008B14AF"/>
    <w:rsid w:val="008B3AD0"/>
    <w:rsid w:val="008C1BE9"/>
    <w:rsid w:val="008C34B0"/>
    <w:rsid w:val="008D5A62"/>
    <w:rsid w:val="008D5EBA"/>
    <w:rsid w:val="008E2C41"/>
    <w:rsid w:val="008E43A3"/>
    <w:rsid w:val="008E6C0F"/>
    <w:rsid w:val="008F39E0"/>
    <w:rsid w:val="00902E6F"/>
    <w:rsid w:val="00904980"/>
    <w:rsid w:val="00910B13"/>
    <w:rsid w:val="00923D2C"/>
    <w:rsid w:val="0092440D"/>
    <w:rsid w:val="009245F5"/>
    <w:rsid w:val="0092732B"/>
    <w:rsid w:val="00930F5B"/>
    <w:rsid w:val="009418F2"/>
    <w:rsid w:val="00941F39"/>
    <w:rsid w:val="00944027"/>
    <w:rsid w:val="00945867"/>
    <w:rsid w:val="00945D21"/>
    <w:rsid w:val="00946E3D"/>
    <w:rsid w:val="00952ABF"/>
    <w:rsid w:val="00954468"/>
    <w:rsid w:val="00954868"/>
    <w:rsid w:val="009652C3"/>
    <w:rsid w:val="009656E5"/>
    <w:rsid w:val="00965C5B"/>
    <w:rsid w:val="00966F9B"/>
    <w:rsid w:val="00966FFF"/>
    <w:rsid w:val="00972688"/>
    <w:rsid w:val="009752FA"/>
    <w:rsid w:val="00977B7D"/>
    <w:rsid w:val="00981561"/>
    <w:rsid w:val="00983CE8"/>
    <w:rsid w:val="00984724"/>
    <w:rsid w:val="00984D58"/>
    <w:rsid w:val="00986D11"/>
    <w:rsid w:val="0099096D"/>
    <w:rsid w:val="0099215D"/>
    <w:rsid w:val="009941FB"/>
    <w:rsid w:val="00996BE3"/>
    <w:rsid w:val="009A0E49"/>
    <w:rsid w:val="009A251B"/>
    <w:rsid w:val="009A3A12"/>
    <w:rsid w:val="009A7A52"/>
    <w:rsid w:val="009B2098"/>
    <w:rsid w:val="009B36B9"/>
    <w:rsid w:val="009B4BA6"/>
    <w:rsid w:val="009B6B15"/>
    <w:rsid w:val="009C2A4D"/>
    <w:rsid w:val="009D3EBA"/>
    <w:rsid w:val="009D6FB0"/>
    <w:rsid w:val="009E0D9F"/>
    <w:rsid w:val="009E17E8"/>
    <w:rsid w:val="009E5B56"/>
    <w:rsid w:val="009F2499"/>
    <w:rsid w:val="009F4DEE"/>
    <w:rsid w:val="009F71FC"/>
    <w:rsid w:val="00A021B4"/>
    <w:rsid w:val="00A05107"/>
    <w:rsid w:val="00A12F71"/>
    <w:rsid w:val="00A2053F"/>
    <w:rsid w:val="00A2515B"/>
    <w:rsid w:val="00A317F9"/>
    <w:rsid w:val="00A362D6"/>
    <w:rsid w:val="00A408E7"/>
    <w:rsid w:val="00A42E2F"/>
    <w:rsid w:val="00A453E5"/>
    <w:rsid w:val="00A469D6"/>
    <w:rsid w:val="00A47ABA"/>
    <w:rsid w:val="00A5031B"/>
    <w:rsid w:val="00A576E9"/>
    <w:rsid w:val="00A63130"/>
    <w:rsid w:val="00A634A7"/>
    <w:rsid w:val="00A8026C"/>
    <w:rsid w:val="00A80303"/>
    <w:rsid w:val="00A8163F"/>
    <w:rsid w:val="00A8392A"/>
    <w:rsid w:val="00A83B36"/>
    <w:rsid w:val="00A854BD"/>
    <w:rsid w:val="00A90DCF"/>
    <w:rsid w:val="00AA41A2"/>
    <w:rsid w:val="00AB20A9"/>
    <w:rsid w:val="00AB2D14"/>
    <w:rsid w:val="00AC5B19"/>
    <w:rsid w:val="00AC7218"/>
    <w:rsid w:val="00AD2F43"/>
    <w:rsid w:val="00AD46F0"/>
    <w:rsid w:val="00AD4E98"/>
    <w:rsid w:val="00AD5375"/>
    <w:rsid w:val="00AE1CB6"/>
    <w:rsid w:val="00AE3803"/>
    <w:rsid w:val="00AE5AE5"/>
    <w:rsid w:val="00AE5CA3"/>
    <w:rsid w:val="00AE6F76"/>
    <w:rsid w:val="00AF6ADC"/>
    <w:rsid w:val="00B024A3"/>
    <w:rsid w:val="00B03EDE"/>
    <w:rsid w:val="00B101A9"/>
    <w:rsid w:val="00B12743"/>
    <w:rsid w:val="00B25D10"/>
    <w:rsid w:val="00B2644B"/>
    <w:rsid w:val="00B27233"/>
    <w:rsid w:val="00B32716"/>
    <w:rsid w:val="00B3694D"/>
    <w:rsid w:val="00B43BFA"/>
    <w:rsid w:val="00B5003B"/>
    <w:rsid w:val="00B55179"/>
    <w:rsid w:val="00B5595F"/>
    <w:rsid w:val="00B613D5"/>
    <w:rsid w:val="00B634F8"/>
    <w:rsid w:val="00B6798C"/>
    <w:rsid w:val="00B71C2B"/>
    <w:rsid w:val="00B71EEE"/>
    <w:rsid w:val="00B7344D"/>
    <w:rsid w:val="00B738E0"/>
    <w:rsid w:val="00B764F7"/>
    <w:rsid w:val="00B77C41"/>
    <w:rsid w:val="00B81A74"/>
    <w:rsid w:val="00B828E2"/>
    <w:rsid w:val="00B86D0D"/>
    <w:rsid w:val="00B91719"/>
    <w:rsid w:val="00B93E7A"/>
    <w:rsid w:val="00B946CE"/>
    <w:rsid w:val="00BA012E"/>
    <w:rsid w:val="00BA0ACE"/>
    <w:rsid w:val="00BA0B7F"/>
    <w:rsid w:val="00BA6085"/>
    <w:rsid w:val="00BB2B58"/>
    <w:rsid w:val="00BB38FC"/>
    <w:rsid w:val="00BB545F"/>
    <w:rsid w:val="00BB56EF"/>
    <w:rsid w:val="00BB6380"/>
    <w:rsid w:val="00BB69EF"/>
    <w:rsid w:val="00BC2FD2"/>
    <w:rsid w:val="00BC4DCF"/>
    <w:rsid w:val="00BC4E30"/>
    <w:rsid w:val="00BC5193"/>
    <w:rsid w:val="00BD3344"/>
    <w:rsid w:val="00BE2986"/>
    <w:rsid w:val="00BE31CC"/>
    <w:rsid w:val="00BE4C73"/>
    <w:rsid w:val="00BF14ED"/>
    <w:rsid w:val="00BF19D2"/>
    <w:rsid w:val="00BF5D40"/>
    <w:rsid w:val="00C03811"/>
    <w:rsid w:val="00C039D4"/>
    <w:rsid w:val="00C1189C"/>
    <w:rsid w:val="00C12628"/>
    <w:rsid w:val="00C1369F"/>
    <w:rsid w:val="00C16688"/>
    <w:rsid w:val="00C17433"/>
    <w:rsid w:val="00C22667"/>
    <w:rsid w:val="00C23B57"/>
    <w:rsid w:val="00C24093"/>
    <w:rsid w:val="00C25E9D"/>
    <w:rsid w:val="00C34B10"/>
    <w:rsid w:val="00C354AE"/>
    <w:rsid w:val="00C36852"/>
    <w:rsid w:val="00C36AE4"/>
    <w:rsid w:val="00C3708C"/>
    <w:rsid w:val="00C37911"/>
    <w:rsid w:val="00C45345"/>
    <w:rsid w:val="00C47841"/>
    <w:rsid w:val="00C56DA6"/>
    <w:rsid w:val="00C61B4F"/>
    <w:rsid w:val="00C61C11"/>
    <w:rsid w:val="00C65725"/>
    <w:rsid w:val="00C710D6"/>
    <w:rsid w:val="00C7224B"/>
    <w:rsid w:val="00C73B3A"/>
    <w:rsid w:val="00C77F7B"/>
    <w:rsid w:val="00C87E36"/>
    <w:rsid w:val="00C907D1"/>
    <w:rsid w:val="00C97917"/>
    <w:rsid w:val="00CB6D50"/>
    <w:rsid w:val="00CB7AF4"/>
    <w:rsid w:val="00CC36D5"/>
    <w:rsid w:val="00CC449F"/>
    <w:rsid w:val="00CC5EC2"/>
    <w:rsid w:val="00CD1229"/>
    <w:rsid w:val="00CD65D7"/>
    <w:rsid w:val="00CE3FDF"/>
    <w:rsid w:val="00CE5D6E"/>
    <w:rsid w:val="00CF4448"/>
    <w:rsid w:val="00CF4C5B"/>
    <w:rsid w:val="00D0124B"/>
    <w:rsid w:val="00D03B35"/>
    <w:rsid w:val="00D13338"/>
    <w:rsid w:val="00D1711B"/>
    <w:rsid w:val="00D203DC"/>
    <w:rsid w:val="00D20D13"/>
    <w:rsid w:val="00D26D69"/>
    <w:rsid w:val="00D271C4"/>
    <w:rsid w:val="00D3482D"/>
    <w:rsid w:val="00D34C71"/>
    <w:rsid w:val="00D3577B"/>
    <w:rsid w:val="00D357A4"/>
    <w:rsid w:val="00D3649E"/>
    <w:rsid w:val="00D44317"/>
    <w:rsid w:val="00D45413"/>
    <w:rsid w:val="00D50415"/>
    <w:rsid w:val="00D5420F"/>
    <w:rsid w:val="00D6284F"/>
    <w:rsid w:val="00D6464E"/>
    <w:rsid w:val="00D66AF5"/>
    <w:rsid w:val="00D71B3E"/>
    <w:rsid w:val="00D73E54"/>
    <w:rsid w:val="00D761B6"/>
    <w:rsid w:val="00D96384"/>
    <w:rsid w:val="00DA0579"/>
    <w:rsid w:val="00DA6CBB"/>
    <w:rsid w:val="00DB03AC"/>
    <w:rsid w:val="00DB0B40"/>
    <w:rsid w:val="00DB249D"/>
    <w:rsid w:val="00DC17E4"/>
    <w:rsid w:val="00DC7952"/>
    <w:rsid w:val="00DD089E"/>
    <w:rsid w:val="00DD0E57"/>
    <w:rsid w:val="00DD4D11"/>
    <w:rsid w:val="00DE13F4"/>
    <w:rsid w:val="00DE24CB"/>
    <w:rsid w:val="00DE71E3"/>
    <w:rsid w:val="00DF0F8B"/>
    <w:rsid w:val="00DF5B62"/>
    <w:rsid w:val="00E02E8F"/>
    <w:rsid w:val="00E03817"/>
    <w:rsid w:val="00E04FF9"/>
    <w:rsid w:val="00E06BA5"/>
    <w:rsid w:val="00E11A73"/>
    <w:rsid w:val="00E15395"/>
    <w:rsid w:val="00E209FC"/>
    <w:rsid w:val="00E22215"/>
    <w:rsid w:val="00E2314B"/>
    <w:rsid w:val="00E25C61"/>
    <w:rsid w:val="00E3439B"/>
    <w:rsid w:val="00E35B9A"/>
    <w:rsid w:val="00E42633"/>
    <w:rsid w:val="00E46B98"/>
    <w:rsid w:val="00E61D50"/>
    <w:rsid w:val="00E62F3C"/>
    <w:rsid w:val="00E64564"/>
    <w:rsid w:val="00E6681D"/>
    <w:rsid w:val="00E757AD"/>
    <w:rsid w:val="00E76B08"/>
    <w:rsid w:val="00E87D9F"/>
    <w:rsid w:val="00E97989"/>
    <w:rsid w:val="00EA0D75"/>
    <w:rsid w:val="00EA14B2"/>
    <w:rsid w:val="00EA27C0"/>
    <w:rsid w:val="00EA4AE7"/>
    <w:rsid w:val="00EA5DCF"/>
    <w:rsid w:val="00EB0747"/>
    <w:rsid w:val="00EB1B1E"/>
    <w:rsid w:val="00EB377F"/>
    <w:rsid w:val="00EB7457"/>
    <w:rsid w:val="00EB7A54"/>
    <w:rsid w:val="00ED178F"/>
    <w:rsid w:val="00ED3B02"/>
    <w:rsid w:val="00EE664C"/>
    <w:rsid w:val="00EF0FB1"/>
    <w:rsid w:val="00EF4393"/>
    <w:rsid w:val="00EF4CB0"/>
    <w:rsid w:val="00EF4DFB"/>
    <w:rsid w:val="00EF584D"/>
    <w:rsid w:val="00EF62C1"/>
    <w:rsid w:val="00F005E6"/>
    <w:rsid w:val="00F04C66"/>
    <w:rsid w:val="00F06FBA"/>
    <w:rsid w:val="00F20BDB"/>
    <w:rsid w:val="00F30C0E"/>
    <w:rsid w:val="00F36FD0"/>
    <w:rsid w:val="00F41BDB"/>
    <w:rsid w:val="00F44F10"/>
    <w:rsid w:val="00F4556A"/>
    <w:rsid w:val="00F46B4A"/>
    <w:rsid w:val="00F47135"/>
    <w:rsid w:val="00F57C4C"/>
    <w:rsid w:val="00F74A11"/>
    <w:rsid w:val="00F838CE"/>
    <w:rsid w:val="00FA74D3"/>
    <w:rsid w:val="00FB1090"/>
    <w:rsid w:val="00FB27E1"/>
    <w:rsid w:val="00FB4F87"/>
    <w:rsid w:val="00FB6698"/>
    <w:rsid w:val="00FC4947"/>
    <w:rsid w:val="00FC7A26"/>
    <w:rsid w:val="00FD1F42"/>
    <w:rsid w:val="00FD61F9"/>
    <w:rsid w:val="00FE5B29"/>
    <w:rsid w:val="00FE609E"/>
    <w:rsid w:val="00FE6964"/>
    <w:rsid w:val="00FF434E"/>
    <w:rsid w:val="00FF459A"/>
    <w:rsid w:val="00FF7945"/>
    <w:rsid w:val="0AC9351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722E1C2"/>
  <w15:chartTrackingRefBased/>
  <w15:docId w15:val="{FEECCA3C-1AAD-429B-B708-4AF2616F8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11A73"/>
    <w:pPr>
      <w:spacing w:after="0" w:line="240" w:lineRule="auto"/>
    </w:pPr>
    <w:rPr>
      <w:rFonts w:ascii="Times New Roman" w:hAnsi="Times New Roman" w:eastAsia="Times New Roman" w:cs="Times New Roman"/>
      <w:sz w:val="20"/>
      <w:szCs w:val="20"/>
      <w:lang w:eastAsia="es-ES"/>
    </w:rPr>
  </w:style>
  <w:style w:type="paragraph" w:styleId="Ttulo2">
    <w:name w:val="heading 2"/>
    <w:basedOn w:val="Normal"/>
    <w:next w:val="Normal"/>
    <w:link w:val="Ttulo2Car"/>
    <w:uiPriority w:val="9"/>
    <w:unhideWhenUsed/>
    <w:qFormat/>
    <w:rsid w:val="00CD1229"/>
    <w:pPr>
      <w:keepNext/>
      <w:keepLines/>
      <w:spacing w:before="40"/>
      <w:outlineLvl w:val="1"/>
    </w:pPr>
    <w:rPr>
      <w:rFonts w:asciiTheme="majorHAnsi" w:hAnsiTheme="majorHAnsi" w:eastAsiaTheme="majorEastAsia" w:cstheme="majorBidi"/>
      <w:color w:val="2F5496" w:themeColor="accent1" w:themeShade="BF"/>
      <w:sz w:val="26"/>
      <w:szCs w:val="26"/>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B03EDE"/>
    <w:pPr>
      <w:tabs>
        <w:tab w:val="center" w:pos="4419"/>
        <w:tab w:val="right" w:pos="8838"/>
      </w:tabs>
    </w:pPr>
  </w:style>
  <w:style w:type="character" w:styleId="EncabezadoCar" w:customStyle="1">
    <w:name w:val="Encabezado Car"/>
    <w:basedOn w:val="Fuentedeprrafopredeter"/>
    <w:link w:val="Encabezado"/>
    <w:uiPriority w:val="99"/>
    <w:rsid w:val="00B03EDE"/>
    <w:rPr>
      <w:rFonts w:ascii="Times New Roman" w:hAnsi="Times New Roman" w:eastAsia="Times New Roman" w:cs="Times New Roman"/>
      <w:sz w:val="20"/>
      <w:szCs w:val="20"/>
      <w:lang w:eastAsia="es-ES"/>
    </w:rPr>
  </w:style>
  <w:style w:type="paragraph" w:styleId="Piedepgina">
    <w:name w:val="footer"/>
    <w:basedOn w:val="Normal"/>
    <w:link w:val="PiedepginaCar"/>
    <w:uiPriority w:val="99"/>
    <w:unhideWhenUsed/>
    <w:rsid w:val="00B03EDE"/>
    <w:pPr>
      <w:tabs>
        <w:tab w:val="center" w:pos="4419"/>
        <w:tab w:val="right" w:pos="8838"/>
      </w:tabs>
    </w:pPr>
  </w:style>
  <w:style w:type="character" w:styleId="PiedepginaCar" w:customStyle="1">
    <w:name w:val="Pie de página Car"/>
    <w:basedOn w:val="Fuentedeprrafopredeter"/>
    <w:link w:val="Piedepgina"/>
    <w:uiPriority w:val="99"/>
    <w:rsid w:val="00B03EDE"/>
    <w:rPr>
      <w:rFonts w:ascii="Times New Roman" w:hAnsi="Times New Roman" w:eastAsia="Times New Roman" w:cs="Times New Roman"/>
      <w:sz w:val="20"/>
      <w:szCs w:val="20"/>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03EDE"/>
    <w:pPr>
      <w:ind w:left="720"/>
      <w:contextualSpacing/>
    </w:pPr>
    <w:rPr>
      <w:rFonts w:ascii="Century Gothic" w:hAnsi="Century Gothic"/>
      <w:sz w:val="22"/>
      <w:szCs w:val="24"/>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03EDE"/>
    <w:rPr>
      <w:rFonts w:ascii="Century Gothic" w:hAnsi="Century Gothic" w:eastAsia="Times New Roman"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03EDE"/>
    <w:rPr>
      <w:color w:val="0563C1" w:themeColor="hyperlink"/>
      <w:u w:val="single"/>
    </w:rPr>
  </w:style>
  <w:style w:type="table" w:styleId="Tablaconcuadrcula">
    <w:name w:val="Table Grid"/>
    <w:basedOn w:val="Tablanormal"/>
    <w:uiPriority w:val="59"/>
    <w:rsid w:val="00B03EDE"/>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n">
    <w:name w:val="Revision"/>
    <w:hidden/>
    <w:uiPriority w:val="99"/>
    <w:semiHidden/>
    <w:rsid w:val="00256424"/>
    <w:pPr>
      <w:spacing w:after="0" w:line="240" w:lineRule="auto"/>
    </w:pPr>
    <w:rPr>
      <w:rFonts w:ascii="Times New Roman" w:hAnsi="Times New Roman" w:eastAsia="Times New Roman" w:cs="Times New Roman"/>
      <w:sz w:val="20"/>
      <w:szCs w:val="20"/>
      <w:lang w:eastAsia="es-ES"/>
    </w:rPr>
  </w:style>
  <w:style w:type="paragraph" w:styleId="Lista">
    <w:name w:val="List"/>
    <w:basedOn w:val="Normal"/>
    <w:uiPriority w:val="99"/>
    <w:unhideWhenUsed/>
    <w:rsid w:val="00443F40"/>
    <w:pPr>
      <w:ind w:left="283" w:hanging="283"/>
      <w:contextualSpacing/>
    </w:pPr>
  </w:style>
  <w:style w:type="paragraph" w:styleId="Lista2">
    <w:name w:val="List 2"/>
    <w:basedOn w:val="Normal"/>
    <w:uiPriority w:val="99"/>
    <w:unhideWhenUsed/>
    <w:rsid w:val="00443F40"/>
    <w:pPr>
      <w:ind w:left="566" w:hanging="283"/>
      <w:contextualSpacing/>
    </w:pPr>
  </w:style>
  <w:style w:type="paragraph" w:styleId="Saludo">
    <w:name w:val="Salutation"/>
    <w:basedOn w:val="Normal"/>
    <w:next w:val="Normal"/>
    <w:link w:val="SaludoCar"/>
    <w:uiPriority w:val="99"/>
    <w:unhideWhenUsed/>
    <w:rsid w:val="00443F40"/>
  </w:style>
  <w:style w:type="character" w:styleId="SaludoCar" w:customStyle="1">
    <w:name w:val="Saludo Car"/>
    <w:basedOn w:val="Fuentedeprrafopredeter"/>
    <w:link w:val="Saludo"/>
    <w:uiPriority w:val="99"/>
    <w:rsid w:val="00443F40"/>
    <w:rPr>
      <w:rFonts w:ascii="Times New Roman" w:hAnsi="Times New Roman" w:eastAsia="Times New Roman" w:cs="Times New Roman"/>
      <w:sz w:val="20"/>
      <w:szCs w:val="20"/>
      <w:lang w:eastAsia="es-ES"/>
    </w:rPr>
  </w:style>
  <w:style w:type="paragraph" w:styleId="Continuarlista">
    <w:name w:val="List Continue"/>
    <w:basedOn w:val="Normal"/>
    <w:uiPriority w:val="99"/>
    <w:unhideWhenUsed/>
    <w:rsid w:val="00443F40"/>
    <w:pPr>
      <w:spacing w:after="120"/>
      <w:ind w:left="283"/>
      <w:contextualSpacing/>
    </w:pPr>
  </w:style>
  <w:style w:type="paragraph" w:styleId="Textoindependiente">
    <w:name w:val="Body Text"/>
    <w:basedOn w:val="Normal"/>
    <w:link w:val="TextoindependienteCar"/>
    <w:uiPriority w:val="99"/>
    <w:unhideWhenUsed/>
    <w:rsid w:val="00443F40"/>
    <w:pPr>
      <w:spacing w:after="120"/>
    </w:pPr>
  </w:style>
  <w:style w:type="character" w:styleId="TextoindependienteCar" w:customStyle="1">
    <w:name w:val="Texto independiente Car"/>
    <w:basedOn w:val="Fuentedeprrafopredeter"/>
    <w:link w:val="Textoindependiente"/>
    <w:uiPriority w:val="99"/>
    <w:rsid w:val="00443F40"/>
    <w:rPr>
      <w:rFonts w:ascii="Times New Roman" w:hAnsi="Times New Roman" w:eastAsia="Times New Roman" w:cs="Times New Roman"/>
      <w:sz w:val="20"/>
      <w:szCs w:val="20"/>
      <w:lang w:eastAsia="es-ES"/>
    </w:rPr>
  </w:style>
  <w:style w:type="paragraph" w:styleId="Sangradetextonormal">
    <w:name w:val="Body Text Indent"/>
    <w:basedOn w:val="Normal"/>
    <w:link w:val="SangradetextonormalCar"/>
    <w:uiPriority w:val="99"/>
    <w:semiHidden/>
    <w:unhideWhenUsed/>
    <w:rsid w:val="00443F40"/>
    <w:pPr>
      <w:spacing w:after="120"/>
      <w:ind w:left="283"/>
    </w:pPr>
  </w:style>
  <w:style w:type="character" w:styleId="SangradetextonormalCar" w:customStyle="1">
    <w:name w:val="Sangría de texto normal Car"/>
    <w:basedOn w:val="Fuentedeprrafopredeter"/>
    <w:link w:val="Sangradetextonormal"/>
    <w:uiPriority w:val="99"/>
    <w:semiHidden/>
    <w:rsid w:val="00443F40"/>
    <w:rPr>
      <w:rFonts w:ascii="Times New Roman" w:hAnsi="Times New Roman" w:eastAsia="Times New Roman" w:cs="Times New Roman"/>
      <w:sz w:val="20"/>
      <w:szCs w:val="20"/>
      <w:lang w:eastAsia="es-ES"/>
    </w:rPr>
  </w:style>
  <w:style w:type="paragraph" w:styleId="Textoindependienteprimerasangra2">
    <w:name w:val="Body Text First Indent 2"/>
    <w:basedOn w:val="Sangradetextonormal"/>
    <w:link w:val="Textoindependienteprimerasangra2Car"/>
    <w:uiPriority w:val="99"/>
    <w:unhideWhenUsed/>
    <w:rsid w:val="00443F40"/>
    <w:pPr>
      <w:spacing w:after="0"/>
      <w:ind w:left="360" w:firstLine="360"/>
    </w:pPr>
  </w:style>
  <w:style w:type="character" w:styleId="Textoindependienteprimerasangra2Car" w:customStyle="1">
    <w:name w:val="Texto independiente primera sangría 2 Car"/>
    <w:basedOn w:val="SangradetextonormalCar"/>
    <w:link w:val="Textoindependienteprimerasangra2"/>
    <w:uiPriority w:val="99"/>
    <w:rsid w:val="00443F40"/>
    <w:rPr>
      <w:rFonts w:ascii="Times New Roman" w:hAnsi="Times New Roman" w:eastAsia="Times New Roman" w:cs="Times New Roman"/>
      <w:sz w:val="20"/>
      <w:szCs w:val="20"/>
      <w:lang w:eastAsia="es-ES"/>
    </w:rPr>
  </w:style>
  <w:style w:type="character" w:styleId="Mencinsinresolver1" w:customStyle="1">
    <w:name w:val="Mención sin resolver1"/>
    <w:basedOn w:val="Fuentedeprrafopredeter"/>
    <w:uiPriority w:val="99"/>
    <w:semiHidden/>
    <w:unhideWhenUsed/>
    <w:rsid w:val="00E22215"/>
    <w:rPr>
      <w:color w:val="605E5C"/>
      <w:shd w:val="clear" w:color="auto" w:fill="E1DFDD"/>
    </w:rPr>
  </w:style>
  <w:style w:type="character" w:styleId="Ttulo2Car" w:customStyle="1">
    <w:name w:val="Título 2 Car"/>
    <w:basedOn w:val="Fuentedeprrafopredeter"/>
    <w:link w:val="Ttulo2"/>
    <w:uiPriority w:val="9"/>
    <w:rsid w:val="00CD1229"/>
    <w:rPr>
      <w:rFonts w:asciiTheme="majorHAnsi" w:hAnsiTheme="majorHAnsi" w:eastAsiaTheme="majorEastAsia" w:cstheme="majorBidi"/>
      <w:color w:val="2F5496" w:themeColor="accent1" w:themeShade="BF"/>
      <w:sz w:val="26"/>
      <w:szCs w:val="26"/>
      <w:lang w:eastAsia="es-ES"/>
    </w:rPr>
  </w:style>
  <w:style w:type="character" w:styleId="Mencinsinresolver2" w:customStyle="1">
    <w:name w:val="Mención sin resolver2"/>
    <w:basedOn w:val="Fuentedeprrafopredeter"/>
    <w:uiPriority w:val="99"/>
    <w:semiHidden/>
    <w:unhideWhenUsed/>
    <w:rsid w:val="00C61C11"/>
    <w:rPr>
      <w:color w:val="605E5C"/>
      <w:shd w:val="clear" w:color="auto" w:fill="E1DFDD"/>
    </w:rPr>
  </w:style>
  <w:style w:type="character" w:styleId="apple-converted-space" w:customStyle="1">
    <w:name w:val="apple-converted-space"/>
    <w:basedOn w:val="Fuentedeprrafopredeter"/>
    <w:rsid w:val="009245F5"/>
  </w:style>
  <w:style w:type="character" w:styleId="Hipervnculovisitado">
    <w:name w:val="FollowedHyperlink"/>
    <w:basedOn w:val="Fuentedeprrafopredeter"/>
    <w:uiPriority w:val="99"/>
    <w:semiHidden/>
    <w:unhideWhenUsed/>
    <w:rsid w:val="004C117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6147">
      <w:bodyDiv w:val="1"/>
      <w:marLeft w:val="0"/>
      <w:marRight w:val="0"/>
      <w:marTop w:val="0"/>
      <w:marBottom w:val="0"/>
      <w:divBdr>
        <w:top w:val="none" w:sz="0" w:space="0" w:color="auto"/>
        <w:left w:val="none" w:sz="0" w:space="0" w:color="auto"/>
        <w:bottom w:val="none" w:sz="0" w:space="0" w:color="auto"/>
        <w:right w:val="none" w:sz="0" w:space="0" w:color="auto"/>
      </w:divBdr>
    </w:div>
    <w:div w:id="44377416">
      <w:bodyDiv w:val="1"/>
      <w:marLeft w:val="0"/>
      <w:marRight w:val="0"/>
      <w:marTop w:val="0"/>
      <w:marBottom w:val="0"/>
      <w:divBdr>
        <w:top w:val="none" w:sz="0" w:space="0" w:color="auto"/>
        <w:left w:val="none" w:sz="0" w:space="0" w:color="auto"/>
        <w:bottom w:val="none" w:sz="0" w:space="0" w:color="auto"/>
        <w:right w:val="none" w:sz="0" w:space="0" w:color="auto"/>
      </w:divBdr>
    </w:div>
    <w:div w:id="67390329">
      <w:bodyDiv w:val="1"/>
      <w:marLeft w:val="0"/>
      <w:marRight w:val="0"/>
      <w:marTop w:val="0"/>
      <w:marBottom w:val="0"/>
      <w:divBdr>
        <w:top w:val="none" w:sz="0" w:space="0" w:color="auto"/>
        <w:left w:val="none" w:sz="0" w:space="0" w:color="auto"/>
        <w:bottom w:val="none" w:sz="0" w:space="0" w:color="auto"/>
        <w:right w:val="none" w:sz="0" w:space="0" w:color="auto"/>
      </w:divBdr>
    </w:div>
    <w:div w:id="76097932">
      <w:bodyDiv w:val="1"/>
      <w:marLeft w:val="0"/>
      <w:marRight w:val="0"/>
      <w:marTop w:val="0"/>
      <w:marBottom w:val="0"/>
      <w:divBdr>
        <w:top w:val="none" w:sz="0" w:space="0" w:color="auto"/>
        <w:left w:val="none" w:sz="0" w:space="0" w:color="auto"/>
        <w:bottom w:val="none" w:sz="0" w:space="0" w:color="auto"/>
        <w:right w:val="none" w:sz="0" w:space="0" w:color="auto"/>
      </w:divBdr>
    </w:div>
    <w:div w:id="116072727">
      <w:bodyDiv w:val="1"/>
      <w:marLeft w:val="0"/>
      <w:marRight w:val="0"/>
      <w:marTop w:val="0"/>
      <w:marBottom w:val="0"/>
      <w:divBdr>
        <w:top w:val="none" w:sz="0" w:space="0" w:color="auto"/>
        <w:left w:val="none" w:sz="0" w:space="0" w:color="auto"/>
        <w:bottom w:val="none" w:sz="0" w:space="0" w:color="auto"/>
        <w:right w:val="none" w:sz="0" w:space="0" w:color="auto"/>
      </w:divBdr>
    </w:div>
    <w:div w:id="183445346">
      <w:bodyDiv w:val="1"/>
      <w:marLeft w:val="0"/>
      <w:marRight w:val="0"/>
      <w:marTop w:val="0"/>
      <w:marBottom w:val="0"/>
      <w:divBdr>
        <w:top w:val="none" w:sz="0" w:space="0" w:color="auto"/>
        <w:left w:val="none" w:sz="0" w:space="0" w:color="auto"/>
        <w:bottom w:val="none" w:sz="0" w:space="0" w:color="auto"/>
        <w:right w:val="none" w:sz="0" w:space="0" w:color="auto"/>
      </w:divBdr>
    </w:div>
    <w:div w:id="311174530">
      <w:bodyDiv w:val="1"/>
      <w:marLeft w:val="0"/>
      <w:marRight w:val="0"/>
      <w:marTop w:val="0"/>
      <w:marBottom w:val="0"/>
      <w:divBdr>
        <w:top w:val="none" w:sz="0" w:space="0" w:color="auto"/>
        <w:left w:val="none" w:sz="0" w:space="0" w:color="auto"/>
        <w:bottom w:val="none" w:sz="0" w:space="0" w:color="auto"/>
        <w:right w:val="none" w:sz="0" w:space="0" w:color="auto"/>
      </w:divBdr>
    </w:div>
    <w:div w:id="392049958">
      <w:bodyDiv w:val="1"/>
      <w:marLeft w:val="0"/>
      <w:marRight w:val="0"/>
      <w:marTop w:val="0"/>
      <w:marBottom w:val="0"/>
      <w:divBdr>
        <w:top w:val="none" w:sz="0" w:space="0" w:color="auto"/>
        <w:left w:val="none" w:sz="0" w:space="0" w:color="auto"/>
        <w:bottom w:val="none" w:sz="0" w:space="0" w:color="auto"/>
        <w:right w:val="none" w:sz="0" w:space="0" w:color="auto"/>
      </w:divBdr>
    </w:div>
    <w:div w:id="399906660">
      <w:bodyDiv w:val="1"/>
      <w:marLeft w:val="0"/>
      <w:marRight w:val="0"/>
      <w:marTop w:val="0"/>
      <w:marBottom w:val="0"/>
      <w:divBdr>
        <w:top w:val="none" w:sz="0" w:space="0" w:color="auto"/>
        <w:left w:val="none" w:sz="0" w:space="0" w:color="auto"/>
        <w:bottom w:val="none" w:sz="0" w:space="0" w:color="auto"/>
        <w:right w:val="none" w:sz="0" w:space="0" w:color="auto"/>
      </w:divBdr>
    </w:div>
    <w:div w:id="414285330">
      <w:bodyDiv w:val="1"/>
      <w:marLeft w:val="0"/>
      <w:marRight w:val="0"/>
      <w:marTop w:val="0"/>
      <w:marBottom w:val="0"/>
      <w:divBdr>
        <w:top w:val="none" w:sz="0" w:space="0" w:color="auto"/>
        <w:left w:val="none" w:sz="0" w:space="0" w:color="auto"/>
        <w:bottom w:val="none" w:sz="0" w:space="0" w:color="auto"/>
        <w:right w:val="none" w:sz="0" w:space="0" w:color="auto"/>
      </w:divBdr>
    </w:div>
    <w:div w:id="460656191">
      <w:bodyDiv w:val="1"/>
      <w:marLeft w:val="0"/>
      <w:marRight w:val="0"/>
      <w:marTop w:val="0"/>
      <w:marBottom w:val="0"/>
      <w:divBdr>
        <w:top w:val="none" w:sz="0" w:space="0" w:color="auto"/>
        <w:left w:val="none" w:sz="0" w:space="0" w:color="auto"/>
        <w:bottom w:val="none" w:sz="0" w:space="0" w:color="auto"/>
        <w:right w:val="none" w:sz="0" w:space="0" w:color="auto"/>
      </w:divBdr>
    </w:div>
    <w:div w:id="526989571">
      <w:bodyDiv w:val="1"/>
      <w:marLeft w:val="0"/>
      <w:marRight w:val="0"/>
      <w:marTop w:val="0"/>
      <w:marBottom w:val="0"/>
      <w:divBdr>
        <w:top w:val="none" w:sz="0" w:space="0" w:color="auto"/>
        <w:left w:val="none" w:sz="0" w:space="0" w:color="auto"/>
        <w:bottom w:val="none" w:sz="0" w:space="0" w:color="auto"/>
        <w:right w:val="none" w:sz="0" w:space="0" w:color="auto"/>
      </w:divBdr>
    </w:div>
    <w:div w:id="765809723">
      <w:bodyDiv w:val="1"/>
      <w:marLeft w:val="0"/>
      <w:marRight w:val="0"/>
      <w:marTop w:val="0"/>
      <w:marBottom w:val="0"/>
      <w:divBdr>
        <w:top w:val="none" w:sz="0" w:space="0" w:color="auto"/>
        <w:left w:val="none" w:sz="0" w:space="0" w:color="auto"/>
        <w:bottom w:val="none" w:sz="0" w:space="0" w:color="auto"/>
        <w:right w:val="none" w:sz="0" w:space="0" w:color="auto"/>
      </w:divBdr>
    </w:div>
    <w:div w:id="869419459">
      <w:bodyDiv w:val="1"/>
      <w:marLeft w:val="0"/>
      <w:marRight w:val="0"/>
      <w:marTop w:val="0"/>
      <w:marBottom w:val="0"/>
      <w:divBdr>
        <w:top w:val="none" w:sz="0" w:space="0" w:color="auto"/>
        <w:left w:val="none" w:sz="0" w:space="0" w:color="auto"/>
        <w:bottom w:val="none" w:sz="0" w:space="0" w:color="auto"/>
        <w:right w:val="none" w:sz="0" w:space="0" w:color="auto"/>
      </w:divBdr>
    </w:div>
    <w:div w:id="877814873">
      <w:bodyDiv w:val="1"/>
      <w:marLeft w:val="0"/>
      <w:marRight w:val="0"/>
      <w:marTop w:val="0"/>
      <w:marBottom w:val="0"/>
      <w:divBdr>
        <w:top w:val="none" w:sz="0" w:space="0" w:color="auto"/>
        <w:left w:val="none" w:sz="0" w:space="0" w:color="auto"/>
        <w:bottom w:val="none" w:sz="0" w:space="0" w:color="auto"/>
        <w:right w:val="none" w:sz="0" w:space="0" w:color="auto"/>
      </w:divBdr>
    </w:div>
    <w:div w:id="949972216">
      <w:bodyDiv w:val="1"/>
      <w:marLeft w:val="0"/>
      <w:marRight w:val="0"/>
      <w:marTop w:val="0"/>
      <w:marBottom w:val="0"/>
      <w:divBdr>
        <w:top w:val="none" w:sz="0" w:space="0" w:color="auto"/>
        <w:left w:val="none" w:sz="0" w:space="0" w:color="auto"/>
        <w:bottom w:val="none" w:sz="0" w:space="0" w:color="auto"/>
        <w:right w:val="none" w:sz="0" w:space="0" w:color="auto"/>
      </w:divBdr>
    </w:div>
    <w:div w:id="1089422826">
      <w:bodyDiv w:val="1"/>
      <w:marLeft w:val="0"/>
      <w:marRight w:val="0"/>
      <w:marTop w:val="0"/>
      <w:marBottom w:val="0"/>
      <w:divBdr>
        <w:top w:val="none" w:sz="0" w:space="0" w:color="auto"/>
        <w:left w:val="none" w:sz="0" w:space="0" w:color="auto"/>
        <w:bottom w:val="none" w:sz="0" w:space="0" w:color="auto"/>
        <w:right w:val="none" w:sz="0" w:space="0" w:color="auto"/>
      </w:divBdr>
    </w:div>
    <w:div w:id="1203060794">
      <w:bodyDiv w:val="1"/>
      <w:marLeft w:val="0"/>
      <w:marRight w:val="0"/>
      <w:marTop w:val="0"/>
      <w:marBottom w:val="0"/>
      <w:divBdr>
        <w:top w:val="none" w:sz="0" w:space="0" w:color="auto"/>
        <w:left w:val="none" w:sz="0" w:space="0" w:color="auto"/>
        <w:bottom w:val="none" w:sz="0" w:space="0" w:color="auto"/>
        <w:right w:val="none" w:sz="0" w:space="0" w:color="auto"/>
      </w:divBdr>
    </w:div>
    <w:div w:id="1395280739">
      <w:bodyDiv w:val="1"/>
      <w:marLeft w:val="0"/>
      <w:marRight w:val="0"/>
      <w:marTop w:val="0"/>
      <w:marBottom w:val="0"/>
      <w:divBdr>
        <w:top w:val="none" w:sz="0" w:space="0" w:color="auto"/>
        <w:left w:val="none" w:sz="0" w:space="0" w:color="auto"/>
        <w:bottom w:val="none" w:sz="0" w:space="0" w:color="auto"/>
        <w:right w:val="none" w:sz="0" w:space="0" w:color="auto"/>
      </w:divBdr>
    </w:div>
    <w:div w:id="1509978692">
      <w:bodyDiv w:val="1"/>
      <w:marLeft w:val="0"/>
      <w:marRight w:val="0"/>
      <w:marTop w:val="0"/>
      <w:marBottom w:val="0"/>
      <w:divBdr>
        <w:top w:val="none" w:sz="0" w:space="0" w:color="auto"/>
        <w:left w:val="none" w:sz="0" w:space="0" w:color="auto"/>
        <w:bottom w:val="none" w:sz="0" w:space="0" w:color="auto"/>
        <w:right w:val="none" w:sz="0" w:space="0" w:color="auto"/>
      </w:divBdr>
    </w:div>
    <w:div w:id="1576166419">
      <w:bodyDiv w:val="1"/>
      <w:marLeft w:val="0"/>
      <w:marRight w:val="0"/>
      <w:marTop w:val="0"/>
      <w:marBottom w:val="0"/>
      <w:divBdr>
        <w:top w:val="none" w:sz="0" w:space="0" w:color="auto"/>
        <w:left w:val="none" w:sz="0" w:space="0" w:color="auto"/>
        <w:bottom w:val="none" w:sz="0" w:space="0" w:color="auto"/>
        <w:right w:val="none" w:sz="0" w:space="0" w:color="auto"/>
      </w:divBdr>
    </w:div>
    <w:div w:id="1723678746">
      <w:bodyDiv w:val="1"/>
      <w:marLeft w:val="0"/>
      <w:marRight w:val="0"/>
      <w:marTop w:val="0"/>
      <w:marBottom w:val="0"/>
      <w:divBdr>
        <w:top w:val="none" w:sz="0" w:space="0" w:color="auto"/>
        <w:left w:val="none" w:sz="0" w:space="0" w:color="auto"/>
        <w:bottom w:val="none" w:sz="0" w:space="0" w:color="auto"/>
        <w:right w:val="none" w:sz="0" w:space="0" w:color="auto"/>
      </w:divBdr>
    </w:div>
    <w:div w:id="1809124424">
      <w:bodyDiv w:val="1"/>
      <w:marLeft w:val="0"/>
      <w:marRight w:val="0"/>
      <w:marTop w:val="0"/>
      <w:marBottom w:val="0"/>
      <w:divBdr>
        <w:top w:val="none" w:sz="0" w:space="0" w:color="auto"/>
        <w:left w:val="none" w:sz="0" w:space="0" w:color="auto"/>
        <w:bottom w:val="none" w:sz="0" w:space="0" w:color="auto"/>
        <w:right w:val="none" w:sz="0" w:space="0" w:color="auto"/>
      </w:divBdr>
    </w:div>
    <w:div w:id="1912612836">
      <w:bodyDiv w:val="1"/>
      <w:marLeft w:val="0"/>
      <w:marRight w:val="0"/>
      <w:marTop w:val="0"/>
      <w:marBottom w:val="0"/>
      <w:divBdr>
        <w:top w:val="none" w:sz="0" w:space="0" w:color="auto"/>
        <w:left w:val="none" w:sz="0" w:space="0" w:color="auto"/>
        <w:bottom w:val="none" w:sz="0" w:space="0" w:color="auto"/>
        <w:right w:val="none" w:sz="0" w:space="0" w:color="auto"/>
      </w:divBdr>
    </w:div>
    <w:div w:id="1922791227">
      <w:bodyDiv w:val="1"/>
      <w:marLeft w:val="0"/>
      <w:marRight w:val="0"/>
      <w:marTop w:val="0"/>
      <w:marBottom w:val="0"/>
      <w:divBdr>
        <w:top w:val="none" w:sz="0" w:space="0" w:color="auto"/>
        <w:left w:val="none" w:sz="0" w:space="0" w:color="auto"/>
        <w:bottom w:val="none" w:sz="0" w:space="0" w:color="auto"/>
        <w:right w:val="none" w:sz="0" w:space="0" w:color="auto"/>
      </w:divBdr>
    </w:div>
    <w:div w:id="1997538793">
      <w:bodyDiv w:val="1"/>
      <w:marLeft w:val="0"/>
      <w:marRight w:val="0"/>
      <w:marTop w:val="0"/>
      <w:marBottom w:val="0"/>
      <w:divBdr>
        <w:top w:val="none" w:sz="0" w:space="0" w:color="auto"/>
        <w:left w:val="none" w:sz="0" w:space="0" w:color="auto"/>
        <w:bottom w:val="none" w:sz="0" w:space="0" w:color="auto"/>
        <w:right w:val="none" w:sz="0" w:space="0" w:color="auto"/>
      </w:divBdr>
    </w:div>
    <w:div w:id="2027974902">
      <w:bodyDiv w:val="1"/>
      <w:marLeft w:val="0"/>
      <w:marRight w:val="0"/>
      <w:marTop w:val="0"/>
      <w:marBottom w:val="0"/>
      <w:divBdr>
        <w:top w:val="none" w:sz="0" w:space="0" w:color="auto"/>
        <w:left w:val="none" w:sz="0" w:space="0" w:color="auto"/>
        <w:bottom w:val="none" w:sz="0" w:space="0" w:color="auto"/>
        <w:right w:val="none" w:sz="0" w:space="0" w:color="auto"/>
      </w:divBdr>
    </w:div>
    <w:div w:id="2057269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zinacantepec.gob.mx/conac.php" TargetMode="External" Id="rId8" /><Relationship Type="http://schemas.openxmlformats.org/officeDocument/2006/relationships/hyperlink" Target="https://www.ipomex.org.mx/ipo3/lgt/indice/ZINACANTEPEC/art_92_xxvi.web" TargetMode="External" Id="rId13" /><Relationship Type="http://schemas.openxmlformats.org/officeDocument/2006/relationships/image" Target="media/image4.png" Id="rId18" /><Relationship Type="http://schemas.openxmlformats.org/officeDocument/2006/relationships/styles" Target="styles.xml" Id="rId3" /><Relationship Type="http://schemas.openxmlformats.org/officeDocument/2006/relationships/footer" Target="footer1.xml" Id="rId21" /><Relationship Type="http://schemas.openxmlformats.org/officeDocument/2006/relationships/endnotes" Target="endnotes.xml" Id="rId7" /><Relationship Type="http://schemas.openxmlformats.org/officeDocument/2006/relationships/hyperlink" Target="https://www.rae.es/" TargetMode="External" Id="rId12" /><Relationship Type="http://schemas.openxmlformats.org/officeDocument/2006/relationships/image" Target="media/image3.png" Id="rId17" /><Relationship Type="http://schemas.openxmlformats.org/officeDocument/2006/relationships/theme" Target="theme/theme1.xml" Id="rId25" /><Relationship Type="http://schemas.openxmlformats.org/officeDocument/2006/relationships/numbering" Target="numbering.xml" Id="rId2" /><Relationship Type="http://schemas.openxmlformats.org/officeDocument/2006/relationships/image" Target="media/image2.png" Id="rId16" /><Relationship Type="http://schemas.openxmlformats.org/officeDocument/2006/relationships/header" Target="header2.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www.zinacantepec.gob.mx/conac.php" TargetMode="External" Id="rId11" /><Relationship Type="http://schemas.openxmlformats.org/officeDocument/2006/relationships/fontTable" Target="fontTable.xml" Id="rId24" /><Relationship Type="http://schemas.openxmlformats.org/officeDocument/2006/relationships/webSettings" Target="webSettings.xml" Id="rId5" /><Relationship Type="http://schemas.openxmlformats.org/officeDocument/2006/relationships/hyperlink" Target="https://www.zinacantepec.gob.mx/conac.php" TargetMode="External" Id="rId15" /><Relationship Type="http://schemas.openxmlformats.org/officeDocument/2006/relationships/footer" Target="footer2.xml" Id="rId23" /><Relationship Type="http://schemas.openxmlformats.org/officeDocument/2006/relationships/hyperlink" Target="https://www.ipomex.org.mx/ipo3/lgt/indice/ZINACANTEPEC/art_92_xxvi.web" TargetMode="External" Id="rId10" /><Relationship Type="http://schemas.openxmlformats.org/officeDocument/2006/relationships/header" Target="header1.xml" Id="rId19" /><Relationship Type="http://schemas.openxmlformats.org/officeDocument/2006/relationships/settings" Target="settings.xml" Id="rId4" /><Relationship Type="http://schemas.openxmlformats.org/officeDocument/2006/relationships/hyperlink" Target="https://www.ipomex.org.mx/ipo3/lgt/incice/ZINACANTEPEC/art_92_xxvi.web" TargetMode="External" Id="rId9" /><Relationship Type="http://schemas.openxmlformats.org/officeDocument/2006/relationships/image" Target="media/image1.png" Id="rId14" /><Relationship Type="http://schemas.openxmlformats.org/officeDocument/2006/relationships/header" Target="header3.xml" Id="rId22" /><Relationship Type="http://schemas.openxmlformats.org/officeDocument/2006/relationships/glossaryDocument" Target="glossary/document.xml" Id="Rf2b1e8ac3f7841f8" /></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10bc7c19-13c2-438d-bc2c-84664694fba6}"/>
      </w:docPartPr>
      <w:docPartBody>
        <w:p w14:paraId="1FBAB785">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52F41F-024E-4635-B842-332AE381803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oswaldo</dc:creator>
  <keywords/>
  <dc:description/>
  <lastModifiedBy>Denisse Eduarte</lastModifiedBy>
  <revision>7</revision>
  <dcterms:created xsi:type="dcterms:W3CDTF">2023-03-27T23:28:00.0000000Z</dcterms:created>
  <dcterms:modified xsi:type="dcterms:W3CDTF">2023-04-15T15:41:13.2348863Z</dcterms:modified>
</coreProperties>
</file>