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6EA0F" w14:textId="77777777" w:rsidR="005C7CB4" w:rsidRPr="005D3F21" w:rsidRDefault="005C7CB4" w:rsidP="00E75601">
      <w:pPr>
        <w:tabs>
          <w:tab w:val="left" w:pos="3465"/>
        </w:tabs>
        <w:spacing w:line="360" w:lineRule="auto"/>
        <w:jc w:val="both"/>
        <w:rPr>
          <w:rFonts w:ascii="Palatino Linotype" w:hAnsi="Palatino Linotype"/>
          <w:color w:val="000000" w:themeColor="text1"/>
        </w:rPr>
      </w:pPr>
    </w:p>
    <w:p w14:paraId="2DAE233B" w14:textId="77777777" w:rsidR="00E75601" w:rsidRPr="005D3F21" w:rsidRDefault="00E75601" w:rsidP="00E75601">
      <w:pPr>
        <w:tabs>
          <w:tab w:val="left" w:pos="3465"/>
        </w:tabs>
        <w:spacing w:line="360" w:lineRule="auto"/>
        <w:jc w:val="both"/>
        <w:rPr>
          <w:rFonts w:ascii="Palatino Linotype" w:hAnsi="Palatino Linotype"/>
          <w:color w:val="000000" w:themeColor="text1"/>
        </w:rPr>
      </w:pPr>
      <w:r w:rsidRPr="005D3F21">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w:t>
      </w:r>
      <w:r w:rsidR="0052657C" w:rsidRPr="005D3F21">
        <w:rPr>
          <w:rFonts w:ascii="Palatino Linotype" w:hAnsi="Palatino Linotype"/>
        </w:rPr>
        <w:t>seis (06</w:t>
      </w:r>
      <w:r w:rsidR="000D6A94" w:rsidRPr="005D3F21">
        <w:rPr>
          <w:rFonts w:ascii="Palatino Linotype" w:hAnsi="Palatino Linotype"/>
        </w:rPr>
        <w:t xml:space="preserve">) </w:t>
      </w:r>
      <w:r w:rsidR="0052657C" w:rsidRPr="005D3F21">
        <w:rPr>
          <w:rFonts w:ascii="Palatino Linotype" w:hAnsi="Palatino Linotype"/>
          <w:color w:val="000000" w:themeColor="text1"/>
        </w:rPr>
        <w:t>de diciembre</w:t>
      </w:r>
      <w:r w:rsidRPr="005D3F21">
        <w:rPr>
          <w:rFonts w:ascii="Palatino Linotype" w:hAnsi="Palatino Linotype"/>
          <w:color w:val="000000" w:themeColor="text1"/>
        </w:rPr>
        <w:t xml:space="preserve"> de dos mil veintitrés.</w:t>
      </w:r>
    </w:p>
    <w:p w14:paraId="0C8A69D9" w14:textId="77777777" w:rsidR="00E75601" w:rsidRPr="005D3F21" w:rsidRDefault="00E75601" w:rsidP="00E75601">
      <w:pPr>
        <w:tabs>
          <w:tab w:val="left" w:pos="3465"/>
        </w:tabs>
        <w:spacing w:line="360" w:lineRule="auto"/>
        <w:jc w:val="both"/>
        <w:rPr>
          <w:rFonts w:ascii="Palatino Linotype" w:hAnsi="Palatino Linotype"/>
          <w:color w:val="000000" w:themeColor="text1"/>
        </w:rPr>
      </w:pPr>
    </w:p>
    <w:p w14:paraId="350B7463" w14:textId="008BD830" w:rsidR="00E75601" w:rsidRPr="005D3F21" w:rsidRDefault="00E75601" w:rsidP="00E75601">
      <w:pPr>
        <w:spacing w:line="360" w:lineRule="auto"/>
        <w:jc w:val="both"/>
        <w:rPr>
          <w:rFonts w:ascii="Palatino Linotype" w:eastAsia="Times New Roman" w:hAnsi="Palatino Linotype" w:cs="Arial"/>
          <w:color w:val="000000" w:themeColor="text1"/>
        </w:rPr>
      </w:pPr>
      <w:r w:rsidRPr="005D3F21">
        <w:rPr>
          <w:rFonts w:ascii="Palatino Linotype" w:hAnsi="Palatino Linotype"/>
          <w:b/>
          <w:color w:val="000000" w:themeColor="text1"/>
        </w:rPr>
        <w:t>VISTOS</w:t>
      </w:r>
      <w:r w:rsidRPr="005D3F21">
        <w:rPr>
          <w:rFonts w:ascii="Palatino Linotype" w:hAnsi="Palatino Linotype"/>
          <w:color w:val="000000" w:themeColor="text1"/>
        </w:rPr>
        <w:t xml:space="preserve"> los expedientes electrónicos formados con motivo de los recursos de revisión</w:t>
      </w:r>
      <w:r w:rsidR="006E3CB7" w:rsidRPr="005D3F21">
        <w:rPr>
          <w:rFonts w:ascii="Palatino Linotype" w:eastAsia="Times New Roman" w:hAnsi="Palatino Linotype" w:cs="Arial"/>
          <w:b/>
          <w:bCs/>
          <w:color w:val="000000" w:themeColor="text1"/>
        </w:rPr>
        <w:t xml:space="preserve"> 15018/INFOEM/IP/RR/2022 y 15019/INFOEM/IP/RR/2022</w:t>
      </w:r>
      <w:r w:rsidRPr="005D3F21">
        <w:rPr>
          <w:rFonts w:ascii="Palatino Linotype" w:eastAsia="Times New Roman" w:hAnsi="Palatino Linotype" w:cs="Arial"/>
          <w:b/>
          <w:bCs/>
          <w:color w:val="000000" w:themeColor="text1"/>
        </w:rPr>
        <w:t>,</w:t>
      </w:r>
      <w:r w:rsidR="00B24A91" w:rsidRPr="005D3F21">
        <w:rPr>
          <w:rFonts w:ascii="Palatino Linotype" w:eastAsia="Times New Roman" w:hAnsi="Palatino Linotype" w:cs="Times New Roman"/>
          <w:color w:val="000000" w:themeColor="text1"/>
        </w:rPr>
        <w:t xml:space="preserve"> </w:t>
      </w:r>
      <w:r w:rsidR="00B24A91" w:rsidRPr="005D3F21">
        <w:rPr>
          <w:rFonts w:ascii="Palatino Linotype" w:hAnsi="Palatino Linotype"/>
          <w:color w:val="000000" w:themeColor="text1"/>
        </w:rPr>
        <w:t xml:space="preserve">promovidos por </w:t>
      </w:r>
      <w:r w:rsidR="00B1422C">
        <w:rPr>
          <w:rFonts w:ascii="Palatino Linotype" w:hAnsi="Palatino Linotype"/>
          <w:b/>
          <w:color w:val="000000" w:themeColor="text1"/>
        </w:rPr>
        <w:t xml:space="preserve">XXX </w:t>
      </w:r>
      <w:proofErr w:type="spellStart"/>
      <w:r w:rsidR="00B1422C">
        <w:rPr>
          <w:rFonts w:ascii="Palatino Linotype" w:hAnsi="Palatino Linotype"/>
          <w:b/>
          <w:color w:val="000000" w:themeColor="text1"/>
        </w:rPr>
        <w:t>XXX</w:t>
      </w:r>
      <w:proofErr w:type="spellEnd"/>
      <w:r w:rsidR="00B1422C">
        <w:rPr>
          <w:rFonts w:ascii="Palatino Linotype" w:hAnsi="Palatino Linotype"/>
          <w:b/>
          <w:color w:val="000000" w:themeColor="text1"/>
        </w:rPr>
        <w:t xml:space="preserve"> </w:t>
      </w:r>
      <w:proofErr w:type="spellStart"/>
      <w:r w:rsidR="00B1422C">
        <w:rPr>
          <w:rFonts w:ascii="Palatino Linotype" w:hAnsi="Palatino Linotype"/>
          <w:b/>
          <w:color w:val="000000" w:themeColor="text1"/>
        </w:rPr>
        <w:t>XXX</w:t>
      </w:r>
      <w:proofErr w:type="spellEnd"/>
      <w:r w:rsidR="00B24A91" w:rsidRPr="005D3F21">
        <w:rPr>
          <w:rFonts w:ascii="Palatino Linotype" w:hAnsi="Palatino Linotype"/>
          <w:b/>
          <w:color w:val="000000" w:themeColor="text1"/>
        </w:rPr>
        <w:t xml:space="preserve"> </w:t>
      </w:r>
      <w:r w:rsidR="00B24A91" w:rsidRPr="005D3F21">
        <w:rPr>
          <w:rFonts w:ascii="Palatino Linotype" w:hAnsi="Palatino Linotype"/>
          <w:color w:val="000000" w:themeColor="text1"/>
        </w:rPr>
        <w:t xml:space="preserve">en su calidad de </w:t>
      </w:r>
      <w:r w:rsidR="00B24A91" w:rsidRPr="005D3F21">
        <w:rPr>
          <w:rFonts w:ascii="Palatino Linotype" w:hAnsi="Palatino Linotype"/>
          <w:b/>
          <w:color w:val="000000" w:themeColor="text1"/>
        </w:rPr>
        <w:t>RECURRENTE</w:t>
      </w:r>
      <w:r w:rsidRPr="005D3F21">
        <w:rPr>
          <w:rFonts w:ascii="Palatino Linotype" w:eastAsia="Times New Roman" w:hAnsi="Palatino Linotype" w:cs="Arial"/>
          <w:color w:val="000000" w:themeColor="text1"/>
        </w:rPr>
        <w:t xml:space="preserve">; </w:t>
      </w:r>
      <w:r w:rsidR="00B24A91" w:rsidRPr="005D3F21">
        <w:rPr>
          <w:rFonts w:ascii="Palatino Linotype" w:eastAsia="Times New Roman" w:hAnsi="Palatino Linotype" w:cs="Arial"/>
          <w:color w:val="000000" w:themeColor="text1"/>
        </w:rPr>
        <w:t xml:space="preserve">en contra de las respuestas de la </w:t>
      </w:r>
      <w:r w:rsidR="00B24A91" w:rsidRPr="005D3F21">
        <w:rPr>
          <w:rFonts w:ascii="Palatino Linotype" w:eastAsia="Calibri" w:hAnsi="Palatino Linotype" w:cs="Arial"/>
          <w:b/>
          <w:color w:val="000000" w:themeColor="text1"/>
          <w:lang w:val="es-ES"/>
        </w:rPr>
        <w:t>Junta de Caminos del Estado de México</w:t>
      </w:r>
      <w:r w:rsidRPr="005D3F21">
        <w:rPr>
          <w:rFonts w:ascii="Palatino Linotype" w:eastAsia="Calibri" w:hAnsi="Palatino Linotype" w:cs="Arial"/>
          <w:color w:val="000000" w:themeColor="text1"/>
          <w:lang w:val="es-ES"/>
        </w:rPr>
        <w:t>, en adelante,</w:t>
      </w:r>
      <w:r w:rsidRPr="005D3F21">
        <w:rPr>
          <w:rFonts w:ascii="Palatino Linotype" w:eastAsia="Times New Roman" w:hAnsi="Palatino Linotype" w:cs="Times New Roman"/>
          <w:color w:val="000000" w:themeColor="text1"/>
        </w:rPr>
        <w:t xml:space="preserve"> el</w:t>
      </w:r>
      <w:r w:rsidRPr="005D3F21">
        <w:rPr>
          <w:rFonts w:ascii="Palatino Linotype" w:eastAsia="Times New Roman" w:hAnsi="Palatino Linotype" w:cs="Times New Roman"/>
          <w:b/>
          <w:color w:val="000000" w:themeColor="text1"/>
        </w:rPr>
        <w:t xml:space="preserve"> SUJETO OBLIGADO</w:t>
      </w:r>
      <w:r w:rsidRPr="005D3F21">
        <w:rPr>
          <w:rFonts w:ascii="Palatino Linotype" w:eastAsia="Times New Roman" w:hAnsi="Palatino Linotype" w:cs="Times New Roman"/>
          <w:color w:val="000000" w:themeColor="text1"/>
        </w:rPr>
        <w:t>,</w:t>
      </w:r>
      <w:r w:rsidRPr="005D3F21">
        <w:rPr>
          <w:rFonts w:ascii="Palatino Linotype" w:eastAsia="Times New Roman" w:hAnsi="Palatino Linotype" w:cs="Times New Roman"/>
          <w:b/>
          <w:color w:val="000000" w:themeColor="text1"/>
        </w:rPr>
        <w:t xml:space="preserve"> </w:t>
      </w:r>
      <w:r w:rsidRPr="005D3F21">
        <w:rPr>
          <w:rFonts w:ascii="Palatino Linotype" w:eastAsia="Times New Roman" w:hAnsi="Palatino Linotype" w:cs="Times New Roman"/>
          <w:color w:val="000000" w:themeColor="text1"/>
        </w:rPr>
        <w:t xml:space="preserve">se procede a dictar la presente resolución, con base en los siguientes: </w:t>
      </w:r>
    </w:p>
    <w:p w14:paraId="137CC98B" w14:textId="77777777" w:rsidR="00E75601" w:rsidRPr="005D3F21" w:rsidRDefault="001D6F6D" w:rsidP="001D6F6D">
      <w:pPr>
        <w:tabs>
          <w:tab w:val="left" w:pos="5031"/>
        </w:tabs>
        <w:spacing w:line="360" w:lineRule="auto"/>
        <w:jc w:val="both"/>
        <w:rPr>
          <w:rFonts w:ascii="Palatino Linotype" w:hAnsi="Palatino Linotype"/>
          <w:b/>
          <w:color w:val="000000" w:themeColor="text1"/>
        </w:rPr>
      </w:pPr>
      <w:r w:rsidRPr="005D3F21">
        <w:rPr>
          <w:rFonts w:ascii="Palatino Linotype" w:hAnsi="Palatino Linotype"/>
          <w:b/>
          <w:color w:val="000000" w:themeColor="text1"/>
        </w:rPr>
        <w:tab/>
      </w:r>
    </w:p>
    <w:p w14:paraId="354C893A" w14:textId="77777777" w:rsidR="00E75601" w:rsidRPr="005D3F21" w:rsidRDefault="00E75601" w:rsidP="006A3AEA">
      <w:pPr>
        <w:pStyle w:val="Ttulo1"/>
        <w:spacing w:before="0" w:line="360" w:lineRule="auto"/>
        <w:jc w:val="center"/>
        <w:rPr>
          <w:rFonts w:ascii="Palatino Linotype" w:hAnsi="Palatino Linotype"/>
          <w:b/>
          <w:color w:val="000000" w:themeColor="text1"/>
          <w:sz w:val="24"/>
          <w:szCs w:val="24"/>
        </w:rPr>
      </w:pPr>
      <w:bookmarkStart w:id="0" w:name="_Toc88071776"/>
      <w:r w:rsidRPr="005D3F21">
        <w:rPr>
          <w:rFonts w:ascii="Palatino Linotype" w:hAnsi="Palatino Linotype"/>
          <w:b/>
          <w:color w:val="000000" w:themeColor="text1"/>
          <w:sz w:val="24"/>
          <w:szCs w:val="24"/>
        </w:rPr>
        <w:t>A N T E C E D E N T E S</w:t>
      </w:r>
      <w:bookmarkEnd w:id="0"/>
    </w:p>
    <w:p w14:paraId="54394498" w14:textId="77777777" w:rsidR="006A3AEA" w:rsidRPr="005D3F21" w:rsidRDefault="006A3AEA" w:rsidP="006A3AEA">
      <w:pPr>
        <w:rPr>
          <w:rFonts w:ascii="Palatino Linotype" w:hAnsi="Palatino Linotype"/>
        </w:rPr>
      </w:pPr>
    </w:p>
    <w:p w14:paraId="340962D8" w14:textId="77777777" w:rsidR="00E75601" w:rsidRPr="005D3F21" w:rsidRDefault="00B24A91" w:rsidP="00B24A91">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lang w:val="es-ES"/>
        </w:rPr>
      </w:pPr>
      <w:r w:rsidRPr="005D3F21">
        <w:rPr>
          <w:rFonts w:ascii="Palatino Linotype" w:eastAsia="Calibri" w:hAnsi="Palatino Linotype" w:cs="Arial"/>
          <w:color w:val="000000" w:themeColor="text1"/>
          <w:lang w:val="es-ES"/>
        </w:rPr>
        <w:t xml:space="preserve">El </w:t>
      </w:r>
      <w:r w:rsidR="00E75601" w:rsidRPr="005D3F21">
        <w:rPr>
          <w:rFonts w:ascii="Palatino Linotype" w:eastAsia="Calibri" w:hAnsi="Palatino Linotype" w:cs="Arial"/>
          <w:color w:val="000000" w:themeColor="text1"/>
          <w:lang w:val="es-ES"/>
        </w:rPr>
        <w:t xml:space="preserve">veintinueve (29) de agosto de dos mil veintidós, el </w:t>
      </w:r>
      <w:r w:rsidR="00E75601" w:rsidRPr="005D3F21">
        <w:rPr>
          <w:rFonts w:ascii="Palatino Linotype" w:hAnsi="Palatino Linotype"/>
          <w:color w:val="000000" w:themeColor="text1"/>
        </w:rPr>
        <w:t>particular presentó,</w:t>
      </w:r>
      <w:r w:rsidR="00E75601" w:rsidRPr="005D3F21">
        <w:rPr>
          <w:rFonts w:ascii="Palatino Linotype" w:hAnsi="Palatino Linotype"/>
          <w:b/>
          <w:color w:val="000000" w:themeColor="text1"/>
        </w:rPr>
        <w:t xml:space="preserve"> </w:t>
      </w:r>
      <w:r w:rsidR="00E75601" w:rsidRPr="005D3F21">
        <w:rPr>
          <w:rFonts w:ascii="Palatino Linotype" w:hAnsi="Palatino Linotype"/>
          <w:bCs/>
          <w:color w:val="000000" w:themeColor="text1"/>
        </w:rPr>
        <w:t>a través del SAIMEX</w:t>
      </w:r>
      <w:r w:rsidR="00E75601" w:rsidRPr="005D3F21">
        <w:rPr>
          <w:rFonts w:ascii="Palatino Linotype" w:eastAsia="Calibri" w:hAnsi="Palatino Linotype" w:cs="Arial"/>
          <w:color w:val="000000" w:themeColor="text1"/>
          <w:lang w:val="es-ES"/>
        </w:rPr>
        <w:t>, las solicitudes de información pública registradas con los números</w:t>
      </w:r>
      <w:r w:rsidRPr="005D3F21">
        <w:rPr>
          <w:rFonts w:ascii="Palatino Linotype" w:eastAsia="Calibri" w:hAnsi="Palatino Linotype" w:cs="Arial"/>
          <w:color w:val="000000" w:themeColor="text1"/>
          <w:lang w:val="es-ES"/>
        </w:rPr>
        <w:t xml:space="preserve"> </w:t>
      </w:r>
      <w:r w:rsidRPr="005D3F21">
        <w:rPr>
          <w:rFonts w:ascii="Palatino Linotype" w:hAnsi="Palatino Linotype"/>
          <w:b/>
          <w:bCs/>
          <w:color w:val="000000" w:themeColor="text1"/>
        </w:rPr>
        <w:t>00071/JC/IP/2022 y 00070/JC/IP/2022</w:t>
      </w:r>
      <w:r w:rsidR="00E75601" w:rsidRPr="005D3F21">
        <w:rPr>
          <w:rFonts w:ascii="Palatino Linotype" w:hAnsi="Palatino Linotype"/>
          <w:b/>
          <w:bCs/>
          <w:color w:val="000000" w:themeColor="text1"/>
        </w:rPr>
        <w:t>,</w:t>
      </w:r>
      <w:r w:rsidR="00E75601" w:rsidRPr="005D3F21">
        <w:rPr>
          <w:rFonts w:ascii="Palatino Linotype" w:eastAsia="Calibri" w:hAnsi="Palatino Linotype" w:cs="Arial"/>
          <w:color w:val="000000" w:themeColor="text1"/>
          <w:lang w:val="es-ES"/>
        </w:rPr>
        <w:t xml:space="preserve"> mediante las cuales requirió lo siguiente:</w:t>
      </w:r>
    </w:p>
    <w:p w14:paraId="6721DA53" w14:textId="77777777" w:rsidR="00E75601" w:rsidRPr="005D3F21" w:rsidRDefault="00E75601" w:rsidP="00E75601">
      <w:pPr>
        <w:pStyle w:val="Prrafodelista"/>
        <w:spacing w:line="276" w:lineRule="auto"/>
        <w:ind w:left="567" w:right="567"/>
        <w:jc w:val="both"/>
        <w:rPr>
          <w:rFonts w:ascii="Palatino Linotype" w:hAnsi="Palatino Linotype"/>
          <w:i/>
          <w:color w:val="000000" w:themeColor="text1"/>
          <w:sz w:val="22"/>
          <w:szCs w:val="22"/>
        </w:rPr>
      </w:pPr>
    </w:p>
    <w:p w14:paraId="18C18489" w14:textId="77777777" w:rsidR="00E75601" w:rsidRPr="005D3F21" w:rsidRDefault="00B24A91" w:rsidP="00E75601">
      <w:pPr>
        <w:pStyle w:val="Prrafodelista"/>
        <w:spacing w:line="276" w:lineRule="auto"/>
        <w:ind w:left="567" w:right="567"/>
        <w:jc w:val="both"/>
        <w:rPr>
          <w:rFonts w:ascii="Palatino Linotype" w:hAnsi="Palatino Linotype"/>
          <w:b/>
          <w:color w:val="000000" w:themeColor="text1"/>
          <w:sz w:val="22"/>
          <w:szCs w:val="22"/>
        </w:rPr>
      </w:pPr>
      <w:r w:rsidRPr="005D3F21">
        <w:rPr>
          <w:rFonts w:ascii="Palatino Linotype" w:hAnsi="Palatino Linotype"/>
          <w:b/>
          <w:color w:val="000000" w:themeColor="text1"/>
          <w:sz w:val="22"/>
          <w:szCs w:val="22"/>
        </w:rPr>
        <w:t>Solicitud 00071/JC/IP/</w:t>
      </w:r>
      <w:proofErr w:type="gramStart"/>
      <w:r w:rsidRPr="005D3F21">
        <w:rPr>
          <w:rFonts w:ascii="Palatino Linotype" w:hAnsi="Palatino Linotype"/>
          <w:b/>
          <w:color w:val="000000" w:themeColor="text1"/>
          <w:sz w:val="22"/>
          <w:szCs w:val="22"/>
        </w:rPr>
        <w:t xml:space="preserve">2022 </w:t>
      </w:r>
      <w:r w:rsidR="00E75601" w:rsidRPr="005D3F21">
        <w:rPr>
          <w:rFonts w:ascii="Palatino Linotype" w:hAnsi="Palatino Linotype"/>
          <w:b/>
          <w:color w:val="000000" w:themeColor="text1"/>
          <w:sz w:val="22"/>
          <w:szCs w:val="22"/>
        </w:rPr>
        <w:t>:</w:t>
      </w:r>
      <w:proofErr w:type="gramEnd"/>
    </w:p>
    <w:p w14:paraId="53064234" w14:textId="77777777" w:rsidR="00E75601" w:rsidRPr="005D3F21" w:rsidRDefault="00E75601" w:rsidP="00E75601">
      <w:pPr>
        <w:pStyle w:val="Prrafodelista"/>
        <w:spacing w:line="276" w:lineRule="auto"/>
        <w:ind w:left="567" w:right="567"/>
        <w:jc w:val="both"/>
        <w:rPr>
          <w:rFonts w:ascii="Palatino Linotype" w:hAnsi="Palatino Linotype"/>
          <w:color w:val="000000" w:themeColor="text1"/>
          <w:sz w:val="22"/>
          <w:szCs w:val="22"/>
        </w:rPr>
      </w:pPr>
      <w:r w:rsidRPr="005D3F21">
        <w:rPr>
          <w:rFonts w:ascii="Palatino Linotype" w:hAnsi="Palatino Linotype"/>
          <w:i/>
          <w:color w:val="000000" w:themeColor="text1"/>
          <w:sz w:val="22"/>
          <w:szCs w:val="22"/>
        </w:rPr>
        <w:t>“</w:t>
      </w:r>
      <w:proofErr w:type="gramStart"/>
      <w:r w:rsidR="00B24A91" w:rsidRPr="005D3F21">
        <w:rPr>
          <w:rFonts w:ascii="Palatino Linotype" w:hAnsi="Palatino Linotype"/>
          <w:i/>
          <w:color w:val="000000" w:themeColor="text1"/>
          <w:sz w:val="22"/>
          <w:szCs w:val="22"/>
        </w:rPr>
        <w:t>Que</w:t>
      </w:r>
      <w:proofErr w:type="gramEnd"/>
      <w:r w:rsidR="00B24A91" w:rsidRPr="005D3F21">
        <w:rPr>
          <w:rFonts w:ascii="Palatino Linotype" w:hAnsi="Palatino Linotype"/>
          <w:i/>
          <w:color w:val="000000" w:themeColor="text1"/>
          <w:sz w:val="22"/>
          <w:szCs w:val="22"/>
        </w:rPr>
        <w:t xml:space="preserve"> por medio del presente ocurso, con fundamento en lo establecido en los artículos 8, y 85 fracción V; artículo XXIV de la Declaración Americana de los Deberes y Derechos del Hombre; solicito respetuosamente se me entregue de forma clara, precisa y completa la información pública en lo que a continuación se cita en el numeral romano I y II. I.- Documentación completa del motivo y razón y contratos detallado de la obra o gasto que realizó el Gobierno del Estado de México a través de la Junta Local; y se llevó a cabo el mantenimiento del concreto hidráulico en las partes dañadas en el tramo carretero de Calimaya - San Andrés, en el Municipio de Calimaya en el mes de mayo y junio de 2022. </w:t>
      </w:r>
      <w:r w:rsidR="00B24A91" w:rsidRPr="005D3F21">
        <w:rPr>
          <w:rFonts w:ascii="Palatino Linotype" w:hAnsi="Palatino Linotype"/>
          <w:i/>
          <w:color w:val="000000" w:themeColor="text1"/>
          <w:sz w:val="22"/>
          <w:szCs w:val="22"/>
        </w:rPr>
        <w:lastRenderedPageBreak/>
        <w:t>II.- Documentación completa del motivo y razón y contratos detallado de la obra o gasto que realizó el Gobierno del Estado de México a través de la Junta Local; y se llevó a cabo el mantenimiento del concreto hidráulico en las partes dañadas en el tramo carretero de Calimaya - San Andrés, en el Municipio de Calimaya en el mes de agosto de 2022. La anterior petición conforme lo establece el, artículo 4, 7, 9 y 15 de la Ley de Transparencia y Acceso a la Información Pública del Estado de México y Municipios.</w:t>
      </w:r>
      <w:r w:rsidRPr="005D3F21">
        <w:rPr>
          <w:rFonts w:ascii="Palatino Linotype" w:hAnsi="Palatino Linotype"/>
          <w:i/>
          <w:color w:val="000000" w:themeColor="text1"/>
          <w:sz w:val="22"/>
          <w:szCs w:val="22"/>
        </w:rPr>
        <w:t xml:space="preserve">” </w:t>
      </w:r>
      <w:r w:rsidRPr="005D3F21">
        <w:rPr>
          <w:rFonts w:ascii="Palatino Linotype" w:hAnsi="Palatino Linotype"/>
          <w:color w:val="000000" w:themeColor="text1"/>
          <w:sz w:val="22"/>
          <w:szCs w:val="22"/>
        </w:rPr>
        <w:t>(Sic).</w:t>
      </w:r>
    </w:p>
    <w:p w14:paraId="322694D7" w14:textId="77777777" w:rsidR="00E75601" w:rsidRPr="005D3F21" w:rsidRDefault="00E75601" w:rsidP="00E75601">
      <w:pPr>
        <w:pStyle w:val="Prrafodelista"/>
        <w:spacing w:line="276" w:lineRule="auto"/>
        <w:ind w:left="567" w:right="567"/>
        <w:jc w:val="both"/>
        <w:rPr>
          <w:rFonts w:ascii="Palatino Linotype" w:hAnsi="Palatino Linotype"/>
          <w:i/>
          <w:color w:val="000000" w:themeColor="text1"/>
          <w:szCs w:val="22"/>
        </w:rPr>
      </w:pPr>
    </w:p>
    <w:p w14:paraId="0D28CEAE" w14:textId="77777777" w:rsidR="00E75601" w:rsidRPr="005D3F21" w:rsidRDefault="00E97EE8" w:rsidP="00E75601">
      <w:pPr>
        <w:pStyle w:val="Prrafodelista"/>
        <w:spacing w:line="276" w:lineRule="auto"/>
        <w:ind w:left="567" w:right="567"/>
        <w:jc w:val="both"/>
        <w:rPr>
          <w:rFonts w:ascii="Palatino Linotype" w:hAnsi="Palatino Linotype"/>
          <w:b/>
          <w:color w:val="000000" w:themeColor="text1"/>
          <w:sz w:val="22"/>
          <w:szCs w:val="22"/>
        </w:rPr>
      </w:pPr>
      <w:r w:rsidRPr="005D3F21">
        <w:rPr>
          <w:rFonts w:ascii="Palatino Linotype" w:hAnsi="Palatino Linotype"/>
          <w:b/>
          <w:color w:val="000000" w:themeColor="text1"/>
          <w:sz w:val="22"/>
          <w:szCs w:val="22"/>
        </w:rPr>
        <w:t>Solicitud</w:t>
      </w:r>
      <w:r w:rsidR="00B24A91" w:rsidRPr="005D3F21">
        <w:rPr>
          <w:rFonts w:ascii="Palatino Linotype" w:hAnsi="Palatino Linotype"/>
        </w:rPr>
        <w:t xml:space="preserve"> </w:t>
      </w:r>
      <w:r w:rsidR="00B24A91" w:rsidRPr="005D3F21">
        <w:rPr>
          <w:rFonts w:ascii="Palatino Linotype" w:hAnsi="Palatino Linotype"/>
          <w:b/>
          <w:color w:val="000000" w:themeColor="text1"/>
          <w:sz w:val="22"/>
          <w:szCs w:val="22"/>
        </w:rPr>
        <w:t>00070/JC/IP/2022</w:t>
      </w:r>
    </w:p>
    <w:p w14:paraId="718DA321" w14:textId="77777777" w:rsidR="00E75601" w:rsidRPr="005D3F21" w:rsidRDefault="00E75601" w:rsidP="00E75601">
      <w:pPr>
        <w:pStyle w:val="Prrafodelista"/>
        <w:spacing w:line="276" w:lineRule="auto"/>
        <w:ind w:left="567" w:right="567"/>
        <w:jc w:val="both"/>
        <w:rPr>
          <w:rFonts w:ascii="Palatino Linotype" w:hAnsi="Palatino Linotype"/>
          <w:color w:val="000000" w:themeColor="text1"/>
          <w:sz w:val="22"/>
          <w:szCs w:val="22"/>
        </w:rPr>
      </w:pPr>
      <w:r w:rsidRPr="005D3F21">
        <w:rPr>
          <w:rFonts w:ascii="Palatino Linotype" w:hAnsi="Palatino Linotype"/>
          <w:i/>
          <w:color w:val="000000" w:themeColor="text1"/>
          <w:sz w:val="22"/>
          <w:szCs w:val="22"/>
        </w:rPr>
        <w:t>“</w:t>
      </w:r>
      <w:r w:rsidR="00B24A91" w:rsidRPr="005D3F21">
        <w:rPr>
          <w:rFonts w:ascii="Palatino Linotype" w:hAnsi="Palatino Linotype"/>
          <w:i/>
          <w:color w:val="000000" w:themeColor="text1"/>
          <w:sz w:val="22"/>
          <w:szCs w:val="22"/>
        </w:rPr>
        <w:t>Que por medio del presente ocurso, con fundamento en lo establecido en los artículos 8, y 85 fracción V; artículo XXIV de la Declaración Americana de los Deberes y Derechos del Hombre; solicito respetuosamente se me entregue de forma clara, precisa y completa la información pública en lo que a continuación se cita en el numeral romano I. I.- Documentación completa y gasto total detallado de la obra o gasto que realizó el Gobierno del Estado de México a través de la Junta Local; y se llevó a cabo el mantenimiento del concreto hidráulico en las partes dañadas en el tramo carretero de Calimaya - San Andrés, en el Municipio de Calimaya en el mes de agosto de 2022. La anterior petición conforme lo establece el, artículo 4, 7, 9 y 15 de la Ley de Transparencia y Acceso a la Información Pública del Estado de México y Municipios.</w:t>
      </w:r>
      <w:r w:rsidRPr="005D3F21">
        <w:rPr>
          <w:rFonts w:ascii="Palatino Linotype" w:hAnsi="Palatino Linotype"/>
          <w:i/>
          <w:color w:val="000000" w:themeColor="text1"/>
          <w:sz w:val="22"/>
          <w:szCs w:val="22"/>
        </w:rPr>
        <w:t xml:space="preserve">” </w:t>
      </w:r>
      <w:r w:rsidRPr="005D3F21">
        <w:rPr>
          <w:rFonts w:ascii="Palatino Linotype" w:hAnsi="Palatino Linotype"/>
          <w:color w:val="000000" w:themeColor="text1"/>
          <w:sz w:val="22"/>
          <w:szCs w:val="22"/>
        </w:rPr>
        <w:t>(Sic).</w:t>
      </w:r>
    </w:p>
    <w:p w14:paraId="61B8127C" w14:textId="77777777" w:rsidR="00E75601" w:rsidRPr="005D3F21" w:rsidRDefault="00E75601" w:rsidP="00E75601">
      <w:pPr>
        <w:pStyle w:val="Prrafodelista"/>
        <w:spacing w:line="276" w:lineRule="auto"/>
        <w:ind w:left="567" w:right="567"/>
        <w:jc w:val="both"/>
        <w:rPr>
          <w:rFonts w:ascii="Palatino Linotype" w:hAnsi="Palatino Linotype"/>
          <w:color w:val="000000" w:themeColor="text1"/>
          <w:sz w:val="22"/>
          <w:szCs w:val="22"/>
        </w:rPr>
      </w:pPr>
    </w:p>
    <w:p w14:paraId="6DAA15A8" w14:textId="77777777" w:rsidR="00E75601" w:rsidRPr="005D3F21" w:rsidRDefault="00E75601" w:rsidP="00A847AE">
      <w:pPr>
        <w:pStyle w:val="Prrafodelista"/>
        <w:numPr>
          <w:ilvl w:val="0"/>
          <w:numId w:val="1"/>
        </w:numPr>
        <w:tabs>
          <w:tab w:val="left" w:pos="567"/>
        </w:tabs>
        <w:spacing w:line="360" w:lineRule="auto"/>
        <w:ind w:left="0" w:firstLine="0"/>
        <w:jc w:val="both"/>
        <w:rPr>
          <w:rFonts w:ascii="Palatino Linotype" w:eastAsia="MS Mincho" w:hAnsi="Palatino Linotype" w:cs="Times New Roman"/>
          <w:color w:val="000000" w:themeColor="text1"/>
        </w:rPr>
      </w:pPr>
      <w:r w:rsidRPr="005D3F21">
        <w:rPr>
          <w:rFonts w:ascii="Palatino Linotype" w:hAnsi="Palatino Linotype" w:cs="Arial"/>
          <w:color w:val="000000" w:themeColor="text1"/>
        </w:rPr>
        <w:t xml:space="preserve">Se hace constar que </w:t>
      </w:r>
      <w:r w:rsidRPr="005D3F21">
        <w:rPr>
          <w:rFonts w:ascii="Palatino Linotype" w:eastAsia="Times New Roman" w:hAnsi="Palatino Linotype" w:cs="Arial"/>
          <w:color w:val="000000" w:themeColor="text1"/>
          <w:lang w:val="es-ES"/>
        </w:rPr>
        <w:t xml:space="preserve">la entonces </w:t>
      </w:r>
      <w:r w:rsidRPr="005D3F21">
        <w:rPr>
          <w:rFonts w:ascii="Palatino Linotype" w:eastAsia="Times New Roman" w:hAnsi="Palatino Linotype" w:cs="Arial"/>
          <w:b/>
          <w:color w:val="000000" w:themeColor="text1"/>
          <w:lang w:val="es-ES"/>
        </w:rPr>
        <w:t>SOLICITANTE</w:t>
      </w:r>
      <w:r w:rsidRPr="005D3F21">
        <w:rPr>
          <w:rFonts w:ascii="Palatino Linotype" w:eastAsia="Times New Roman" w:hAnsi="Palatino Linotype" w:cs="Arial"/>
          <w:color w:val="000000" w:themeColor="text1"/>
          <w:lang w:val="es-ES"/>
        </w:rPr>
        <w:t xml:space="preserve"> señaló como modalidad de entrega de la información, para ambas solicitudes</w:t>
      </w:r>
      <w:r w:rsidRPr="005D3F21">
        <w:rPr>
          <w:rFonts w:ascii="Palatino Linotype" w:eastAsia="Times New Roman" w:hAnsi="Palatino Linotype" w:cs="Arial"/>
          <w:b/>
          <w:color w:val="000000" w:themeColor="text1"/>
          <w:lang w:val="es-ES"/>
        </w:rPr>
        <w:t xml:space="preserve">: </w:t>
      </w:r>
      <w:r w:rsidRPr="005D3F21">
        <w:rPr>
          <w:rFonts w:ascii="Palatino Linotype" w:eastAsia="Times New Roman" w:hAnsi="Palatino Linotype" w:cs="Arial"/>
          <w:b/>
          <w:i/>
          <w:iCs/>
          <w:color w:val="000000" w:themeColor="text1"/>
          <w:lang w:val="es-ES"/>
        </w:rPr>
        <w:t>A través del SAIMEX</w:t>
      </w:r>
      <w:r w:rsidRPr="005D3F21">
        <w:rPr>
          <w:rFonts w:ascii="Palatino Linotype" w:eastAsia="Calibri" w:hAnsi="Palatino Linotype" w:cs="Arial"/>
          <w:b/>
          <w:bCs/>
          <w:i/>
          <w:color w:val="000000" w:themeColor="text1"/>
          <w:lang w:val="es-AR"/>
        </w:rPr>
        <w:t>.</w:t>
      </w:r>
    </w:p>
    <w:p w14:paraId="310DBC7A" w14:textId="77777777" w:rsidR="00E97841" w:rsidRPr="005D3F21" w:rsidRDefault="00E97841" w:rsidP="00E75601">
      <w:pPr>
        <w:pStyle w:val="Prrafodelista"/>
        <w:tabs>
          <w:tab w:val="left" w:pos="284"/>
          <w:tab w:val="left" w:pos="426"/>
        </w:tabs>
        <w:spacing w:line="360" w:lineRule="auto"/>
        <w:ind w:left="0"/>
        <w:jc w:val="both"/>
        <w:rPr>
          <w:rFonts w:ascii="Palatino Linotype" w:hAnsi="Palatino Linotype"/>
          <w:b/>
          <w:color w:val="000000" w:themeColor="text1"/>
          <w:szCs w:val="22"/>
        </w:rPr>
      </w:pPr>
    </w:p>
    <w:p w14:paraId="77046444" w14:textId="77777777" w:rsidR="00E75601" w:rsidRPr="005D3F21" w:rsidRDefault="00E75601" w:rsidP="00F553BC">
      <w:pPr>
        <w:pStyle w:val="Prrafodelista"/>
        <w:numPr>
          <w:ilvl w:val="0"/>
          <w:numId w:val="1"/>
        </w:numPr>
        <w:tabs>
          <w:tab w:val="left" w:pos="567"/>
        </w:tabs>
        <w:spacing w:line="360" w:lineRule="auto"/>
        <w:ind w:left="0" w:firstLine="0"/>
        <w:jc w:val="both"/>
        <w:rPr>
          <w:rFonts w:ascii="Palatino Linotype" w:hAnsi="Palatino Linotype"/>
          <w:color w:val="000000" w:themeColor="text1"/>
          <w:szCs w:val="22"/>
        </w:rPr>
      </w:pPr>
      <w:r w:rsidRPr="005D3F21">
        <w:rPr>
          <w:rFonts w:ascii="Palatino Linotype" w:hAnsi="Palatino Linotype"/>
          <w:color w:val="000000" w:themeColor="text1"/>
          <w:szCs w:val="22"/>
        </w:rPr>
        <w:t xml:space="preserve">El </w:t>
      </w:r>
      <w:r w:rsidR="00E97EE8" w:rsidRPr="005D3F21">
        <w:rPr>
          <w:rFonts w:ascii="Palatino Linotype" w:hAnsi="Palatino Linotype"/>
          <w:color w:val="000000" w:themeColor="text1"/>
          <w:szCs w:val="22"/>
        </w:rPr>
        <w:t>veinte (20</w:t>
      </w:r>
      <w:r w:rsidR="00F553BC" w:rsidRPr="005D3F21">
        <w:rPr>
          <w:rFonts w:ascii="Palatino Linotype" w:hAnsi="Palatino Linotype"/>
          <w:color w:val="000000" w:themeColor="text1"/>
          <w:szCs w:val="22"/>
        </w:rPr>
        <w:t>) de septiembre</w:t>
      </w:r>
      <w:r w:rsidRPr="005D3F21">
        <w:rPr>
          <w:rFonts w:ascii="Palatino Linotype" w:hAnsi="Palatino Linotype"/>
          <w:color w:val="000000" w:themeColor="text1"/>
          <w:szCs w:val="22"/>
        </w:rPr>
        <w:t xml:space="preserve"> de dos mil veintidós, el </w:t>
      </w:r>
      <w:r w:rsidRPr="005D3F21">
        <w:rPr>
          <w:rFonts w:ascii="Palatino Linotype" w:hAnsi="Palatino Linotype"/>
          <w:b/>
          <w:color w:val="000000" w:themeColor="text1"/>
          <w:szCs w:val="22"/>
        </w:rPr>
        <w:t>SUJETO OBLIGADO</w:t>
      </w:r>
      <w:r w:rsidRPr="005D3F21">
        <w:rPr>
          <w:rFonts w:ascii="Palatino Linotype" w:hAnsi="Palatino Linotype"/>
          <w:color w:val="000000" w:themeColor="text1"/>
          <w:szCs w:val="22"/>
        </w:rPr>
        <w:t xml:space="preserve"> dio respuesta a las solicitudes de información en los siguientes términos:</w:t>
      </w:r>
    </w:p>
    <w:p w14:paraId="7E877DA2" w14:textId="77777777" w:rsidR="00F553BC" w:rsidRPr="005D3F21" w:rsidRDefault="00F553BC" w:rsidP="00F553BC">
      <w:pPr>
        <w:pStyle w:val="Prrafodelista"/>
        <w:tabs>
          <w:tab w:val="left" w:pos="567"/>
        </w:tabs>
        <w:spacing w:line="360" w:lineRule="auto"/>
        <w:ind w:left="0"/>
        <w:jc w:val="both"/>
        <w:rPr>
          <w:rFonts w:ascii="Palatino Linotype" w:hAnsi="Palatino Linotype"/>
          <w:color w:val="000000" w:themeColor="text1"/>
          <w:szCs w:val="22"/>
        </w:rPr>
      </w:pPr>
    </w:p>
    <w:p w14:paraId="2EEBB6A6" w14:textId="77777777" w:rsidR="00F553BC" w:rsidRPr="005D3F21" w:rsidRDefault="00BF7192" w:rsidP="00BF7192">
      <w:pPr>
        <w:pStyle w:val="Prrafodelista"/>
        <w:tabs>
          <w:tab w:val="left" w:pos="284"/>
          <w:tab w:val="left" w:pos="426"/>
          <w:tab w:val="left" w:pos="8222"/>
        </w:tabs>
        <w:spacing w:line="276" w:lineRule="auto"/>
        <w:ind w:left="567"/>
        <w:jc w:val="both"/>
        <w:rPr>
          <w:rFonts w:ascii="Palatino Linotype" w:hAnsi="Palatino Linotype"/>
          <w:b/>
          <w:color w:val="000000" w:themeColor="text1"/>
          <w:sz w:val="22"/>
          <w:szCs w:val="22"/>
        </w:rPr>
      </w:pPr>
      <w:r w:rsidRPr="005D3F21">
        <w:rPr>
          <w:rFonts w:ascii="Palatino Linotype" w:hAnsi="Palatino Linotype"/>
          <w:b/>
          <w:color w:val="000000" w:themeColor="text1"/>
          <w:sz w:val="22"/>
          <w:szCs w:val="22"/>
        </w:rPr>
        <w:t>Respuesta a la s</w:t>
      </w:r>
      <w:r w:rsidR="00E97EE8" w:rsidRPr="005D3F21">
        <w:rPr>
          <w:rFonts w:ascii="Palatino Linotype" w:hAnsi="Palatino Linotype"/>
          <w:b/>
          <w:color w:val="000000" w:themeColor="text1"/>
          <w:sz w:val="22"/>
          <w:szCs w:val="22"/>
        </w:rPr>
        <w:t>olicitud 00071/JC/IP/2022</w:t>
      </w:r>
      <w:r w:rsidR="00F553BC" w:rsidRPr="005D3F21">
        <w:rPr>
          <w:rFonts w:ascii="Palatino Linotype" w:hAnsi="Palatino Linotype"/>
          <w:b/>
          <w:color w:val="000000" w:themeColor="text1"/>
          <w:sz w:val="22"/>
          <w:szCs w:val="22"/>
        </w:rPr>
        <w:t>:</w:t>
      </w:r>
    </w:p>
    <w:p w14:paraId="23CACF74" w14:textId="77777777" w:rsidR="00E97EE8" w:rsidRPr="005D3F21" w:rsidRDefault="00E97EE8" w:rsidP="00BF7192">
      <w:pPr>
        <w:pStyle w:val="Prrafodelista"/>
        <w:tabs>
          <w:tab w:val="left" w:pos="284"/>
          <w:tab w:val="left" w:pos="426"/>
          <w:tab w:val="left" w:pos="8222"/>
        </w:tabs>
        <w:spacing w:line="276" w:lineRule="auto"/>
        <w:ind w:left="567"/>
        <w:jc w:val="both"/>
        <w:rPr>
          <w:rFonts w:ascii="Palatino Linotype" w:hAnsi="Palatino Linotype"/>
          <w:b/>
          <w:color w:val="000000" w:themeColor="text1"/>
          <w:sz w:val="22"/>
          <w:szCs w:val="22"/>
        </w:rPr>
      </w:pPr>
    </w:p>
    <w:p w14:paraId="3685641E" w14:textId="77777777" w:rsidR="00E97EE8" w:rsidRPr="005D3F21" w:rsidRDefault="00F553BC" w:rsidP="00E97EE8">
      <w:pPr>
        <w:pStyle w:val="Prrafodelista"/>
        <w:tabs>
          <w:tab w:val="left" w:pos="284"/>
          <w:tab w:val="left" w:pos="426"/>
          <w:tab w:val="left" w:pos="8222"/>
        </w:tabs>
        <w:spacing w:line="276" w:lineRule="auto"/>
        <w:ind w:left="567" w:right="567"/>
        <w:jc w:val="right"/>
        <w:rPr>
          <w:rFonts w:ascii="Palatino Linotype" w:hAnsi="Palatino Linotype"/>
          <w:i/>
          <w:color w:val="000000" w:themeColor="text1"/>
          <w:sz w:val="22"/>
          <w:szCs w:val="22"/>
        </w:rPr>
      </w:pPr>
      <w:r w:rsidRPr="005D3F21">
        <w:rPr>
          <w:rFonts w:ascii="Palatino Linotype" w:hAnsi="Palatino Linotype"/>
          <w:i/>
          <w:color w:val="000000" w:themeColor="text1"/>
          <w:sz w:val="22"/>
          <w:szCs w:val="22"/>
        </w:rPr>
        <w:t>“</w:t>
      </w:r>
      <w:r w:rsidR="00E97EE8" w:rsidRPr="005D3F21">
        <w:rPr>
          <w:rFonts w:ascii="Palatino Linotype" w:hAnsi="Palatino Linotype"/>
          <w:i/>
          <w:color w:val="000000" w:themeColor="text1"/>
          <w:sz w:val="22"/>
          <w:szCs w:val="22"/>
        </w:rPr>
        <w:t xml:space="preserve">Metepec, México a 20 de </w:t>
      </w:r>
      <w:proofErr w:type="gramStart"/>
      <w:r w:rsidR="00E97EE8" w:rsidRPr="005D3F21">
        <w:rPr>
          <w:rFonts w:ascii="Palatino Linotype" w:hAnsi="Palatino Linotype"/>
          <w:i/>
          <w:color w:val="000000" w:themeColor="text1"/>
          <w:sz w:val="22"/>
          <w:szCs w:val="22"/>
        </w:rPr>
        <w:t>Septiembre</w:t>
      </w:r>
      <w:proofErr w:type="gramEnd"/>
      <w:r w:rsidR="00E97EE8" w:rsidRPr="005D3F21">
        <w:rPr>
          <w:rFonts w:ascii="Palatino Linotype" w:hAnsi="Palatino Linotype"/>
          <w:i/>
          <w:color w:val="000000" w:themeColor="text1"/>
          <w:sz w:val="22"/>
          <w:szCs w:val="22"/>
        </w:rPr>
        <w:t xml:space="preserve"> de 2022</w:t>
      </w:r>
    </w:p>
    <w:p w14:paraId="365E979C" w14:textId="77777777" w:rsidR="00E97EE8" w:rsidRPr="005D3F21" w:rsidRDefault="00E97EE8" w:rsidP="00E97EE8">
      <w:pPr>
        <w:pStyle w:val="Prrafodelista"/>
        <w:tabs>
          <w:tab w:val="left" w:pos="284"/>
          <w:tab w:val="left" w:pos="426"/>
          <w:tab w:val="left" w:pos="8222"/>
        </w:tabs>
        <w:spacing w:line="276" w:lineRule="auto"/>
        <w:ind w:left="567" w:right="567"/>
        <w:jc w:val="right"/>
        <w:rPr>
          <w:rFonts w:ascii="Palatino Linotype" w:hAnsi="Palatino Linotype"/>
          <w:i/>
          <w:color w:val="000000" w:themeColor="text1"/>
          <w:sz w:val="22"/>
          <w:szCs w:val="22"/>
        </w:rPr>
      </w:pPr>
      <w:r w:rsidRPr="005D3F21">
        <w:rPr>
          <w:rFonts w:ascii="Palatino Linotype" w:hAnsi="Palatino Linotype"/>
          <w:i/>
          <w:color w:val="000000" w:themeColor="text1"/>
          <w:sz w:val="22"/>
          <w:szCs w:val="22"/>
        </w:rPr>
        <w:t>Nombre del solicitante: C. Solicitante</w:t>
      </w:r>
    </w:p>
    <w:p w14:paraId="65EB04CD" w14:textId="77777777" w:rsidR="00E97EE8" w:rsidRPr="005D3F21" w:rsidRDefault="00E97EE8" w:rsidP="00E97EE8">
      <w:pPr>
        <w:pStyle w:val="Prrafodelista"/>
        <w:tabs>
          <w:tab w:val="left" w:pos="284"/>
          <w:tab w:val="left" w:pos="426"/>
          <w:tab w:val="left" w:pos="8222"/>
        </w:tabs>
        <w:spacing w:line="276" w:lineRule="auto"/>
        <w:ind w:left="567" w:right="567"/>
        <w:jc w:val="right"/>
        <w:rPr>
          <w:rFonts w:ascii="Palatino Linotype" w:hAnsi="Palatino Linotype"/>
          <w:i/>
          <w:color w:val="000000" w:themeColor="text1"/>
          <w:sz w:val="22"/>
          <w:szCs w:val="22"/>
        </w:rPr>
      </w:pPr>
      <w:r w:rsidRPr="005D3F21">
        <w:rPr>
          <w:rFonts w:ascii="Palatino Linotype" w:hAnsi="Palatino Linotype"/>
          <w:i/>
          <w:color w:val="000000" w:themeColor="text1"/>
          <w:sz w:val="22"/>
          <w:szCs w:val="22"/>
        </w:rPr>
        <w:t>Folio de la solicitud: 00071/JC/IP/2022</w:t>
      </w:r>
    </w:p>
    <w:p w14:paraId="0424111B" w14:textId="77777777" w:rsidR="00E97EE8" w:rsidRPr="005D3F21" w:rsidRDefault="00E97EE8" w:rsidP="00E97EE8">
      <w:pPr>
        <w:pStyle w:val="Prrafodelista"/>
        <w:tabs>
          <w:tab w:val="left" w:pos="284"/>
          <w:tab w:val="left" w:pos="426"/>
          <w:tab w:val="left" w:pos="8222"/>
        </w:tabs>
        <w:spacing w:line="276" w:lineRule="auto"/>
        <w:ind w:left="567" w:right="567"/>
        <w:jc w:val="both"/>
        <w:rPr>
          <w:rFonts w:ascii="Palatino Linotype" w:hAnsi="Palatino Linotype"/>
          <w:i/>
          <w:color w:val="000000" w:themeColor="text1"/>
          <w:sz w:val="22"/>
          <w:szCs w:val="22"/>
        </w:rPr>
      </w:pPr>
    </w:p>
    <w:p w14:paraId="76B0EA1C" w14:textId="77777777" w:rsidR="00E97EE8" w:rsidRPr="005D3F21" w:rsidRDefault="00E97EE8" w:rsidP="00E97EE8">
      <w:pPr>
        <w:pStyle w:val="Prrafodelista"/>
        <w:tabs>
          <w:tab w:val="left" w:pos="284"/>
          <w:tab w:val="left" w:pos="426"/>
          <w:tab w:val="left" w:pos="8222"/>
        </w:tabs>
        <w:spacing w:line="276" w:lineRule="auto"/>
        <w:ind w:left="567" w:right="567"/>
        <w:jc w:val="both"/>
        <w:rPr>
          <w:rFonts w:ascii="Palatino Linotype" w:hAnsi="Palatino Linotype"/>
          <w:i/>
          <w:color w:val="000000" w:themeColor="text1"/>
          <w:sz w:val="22"/>
          <w:szCs w:val="22"/>
        </w:rPr>
      </w:pPr>
      <w:r w:rsidRPr="005D3F21">
        <w:rPr>
          <w:rFonts w:ascii="Palatino Linotype" w:hAnsi="Palatino Linotype"/>
          <w:i/>
          <w:color w:val="000000" w:themeColor="text1"/>
          <w:sz w:val="22"/>
          <w:szCs w:val="22"/>
        </w:rPr>
        <w:lastRenderedPageBreak/>
        <w:t xml:space="preserve">Se adjunta oficio de respuesta de la Unidad de Transparencia No. 0474/2022; oficio de respuesta del Residente Regional Toluca No. 220C0101000400T/0818/JAHG/2022; oficio de respuesta del </w:t>
      </w:r>
      <w:proofErr w:type="gramStart"/>
      <w:r w:rsidRPr="005D3F21">
        <w:rPr>
          <w:rFonts w:ascii="Palatino Linotype" w:hAnsi="Palatino Linotype"/>
          <w:i/>
          <w:color w:val="000000" w:themeColor="text1"/>
          <w:sz w:val="22"/>
          <w:szCs w:val="22"/>
        </w:rPr>
        <w:t>Director</w:t>
      </w:r>
      <w:proofErr w:type="gramEnd"/>
      <w:r w:rsidRPr="005D3F21">
        <w:rPr>
          <w:rFonts w:ascii="Palatino Linotype" w:hAnsi="Palatino Linotype"/>
          <w:i/>
          <w:color w:val="000000" w:themeColor="text1"/>
          <w:sz w:val="22"/>
          <w:szCs w:val="22"/>
        </w:rPr>
        <w:t xml:space="preserve"> de Conservación de Caminos No. 220C0101020000L/1179/2022 y acta de </w:t>
      </w:r>
      <w:proofErr w:type="spellStart"/>
      <w:r w:rsidRPr="005D3F21">
        <w:rPr>
          <w:rFonts w:ascii="Palatino Linotype" w:hAnsi="Palatino Linotype"/>
          <w:i/>
          <w:color w:val="000000" w:themeColor="text1"/>
          <w:sz w:val="22"/>
          <w:szCs w:val="22"/>
        </w:rPr>
        <w:t>a</w:t>
      </w:r>
      <w:proofErr w:type="spellEnd"/>
      <w:r w:rsidRPr="005D3F21">
        <w:rPr>
          <w:rFonts w:ascii="Palatino Linotype" w:hAnsi="Palatino Linotype"/>
          <w:i/>
          <w:color w:val="000000" w:themeColor="text1"/>
          <w:sz w:val="22"/>
          <w:szCs w:val="22"/>
        </w:rPr>
        <w:t xml:space="preserve"> Trigésima Séptima Sesión Extraordinaria del ejercicio 2022, del Comité de Transparencia de la Junta de Caminos del Estado de México.</w:t>
      </w:r>
    </w:p>
    <w:p w14:paraId="7C1221F0" w14:textId="77777777" w:rsidR="00EF4BE5" w:rsidRPr="005D3F21" w:rsidRDefault="00EF4BE5" w:rsidP="00E97EE8">
      <w:pPr>
        <w:pStyle w:val="Prrafodelista"/>
        <w:tabs>
          <w:tab w:val="left" w:pos="284"/>
          <w:tab w:val="left" w:pos="426"/>
          <w:tab w:val="left" w:pos="8222"/>
        </w:tabs>
        <w:spacing w:line="276" w:lineRule="auto"/>
        <w:ind w:left="567" w:right="567"/>
        <w:jc w:val="both"/>
        <w:rPr>
          <w:rFonts w:ascii="Palatino Linotype" w:hAnsi="Palatino Linotype"/>
          <w:i/>
          <w:color w:val="000000" w:themeColor="text1"/>
          <w:sz w:val="22"/>
          <w:szCs w:val="22"/>
        </w:rPr>
      </w:pPr>
    </w:p>
    <w:p w14:paraId="5EACF86F" w14:textId="77777777" w:rsidR="00E97EE8" w:rsidRPr="005D3F21" w:rsidRDefault="00E97EE8" w:rsidP="00E97EE8">
      <w:pPr>
        <w:pStyle w:val="Prrafodelista"/>
        <w:tabs>
          <w:tab w:val="left" w:pos="284"/>
          <w:tab w:val="left" w:pos="426"/>
          <w:tab w:val="left" w:pos="8222"/>
        </w:tabs>
        <w:spacing w:line="276" w:lineRule="auto"/>
        <w:ind w:left="567" w:right="567"/>
        <w:jc w:val="both"/>
        <w:rPr>
          <w:rFonts w:ascii="Palatino Linotype" w:hAnsi="Palatino Linotype"/>
          <w:i/>
          <w:color w:val="000000" w:themeColor="text1"/>
          <w:sz w:val="22"/>
          <w:szCs w:val="22"/>
        </w:rPr>
      </w:pPr>
      <w:r w:rsidRPr="005D3F21">
        <w:rPr>
          <w:rFonts w:ascii="Palatino Linotype" w:hAnsi="Palatino Linotype"/>
          <w:i/>
          <w:color w:val="000000" w:themeColor="text1"/>
          <w:sz w:val="22"/>
          <w:szCs w:val="22"/>
        </w:rPr>
        <w:t>ATENTAMENTE</w:t>
      </w:r>
    </w:p>
    <w:p w14:paraId="2CC3AB18" w14:textId="77777777" w:rsidR="00F553BC" w:rsidRPr="005D3F21" w:rsidRDefault="00E97EE8" w:rsidP="00EF4BE5">
      <w:pPr>
        <w:pStyle w:val="Prrafodelista"/>
        <w:tabs>
          <w:tab w:val="left" w:pos="284"/>
          <w:tab w:val="left" w:pos="426"/>
          <w:tab w:val="left" w:pos="8222"/>
        </w:tabs>
        <w:spacing w:line="276" w:lineRule="auto"/>
        <w:ind w:left="567" w:right="567"/>
        <w:jc w:val="both"/>
        <w:rPr>
          <w:rFonts w:ascii="Palatino Linotype" w:hAnsi="Palatino Linotype"/>
          <w:i/>
          <w:color w:val="000000" w:themeColor="text1"/>
          <w:sz w:val="22"/>
          <w:szCs w:val="22"/>
        </w:rPr>
      </w:pPr>
      <w:r w:rsidRPr="005D3F21">
        <w:rPr>
          <w:rFonts w:ascii="Palatino Linotype" w:hAnsi="Palatino Linotype"/>
          <w:i/>
          <w:color w:val="000000" w:themeColor="text1"/>
          <w:sz w:val="22"/>
          <w:szCs w:val="22"/>
        </w:rPr>
        <w:t>ING. ARTURO RENÉ JUÁREZ GARCÍA</w:t>
      </w:r>
      <w:r w:rsidR="00F553BC" w:rsidRPr="005D3F21">
        <w:rPr>
          <w:rFonts w:ascii="Palatino Linotype" w:hAnsi="Palatino Linotype"/>
          <w:i/>
          <w:color w:val="000000" w:themeColor="text1"/>
          <w:sz w:val="22"/>
          <w:szCs w:val="22"/>
        </w:rPr>
        <w:t>”</w:t>
      </w:r>
      <w:r w:rsidR="00F553BC" w:rsidRPr="005D3F21">
        <w:rPr>
          <w:rFonts w:ascii="Palatino Linotype" w:hAnsi="Palatino Linotype"/>
          <w:color w:val="000000" w:themeColor="text1"/>
          <w:sz w:val="22"/>
          <w:szCs w:val="22"/>
        </w:rPr>
        <w:t xml:space="preserve"> (Sic)</w:t>
      </w:r>
    </w:p>
    <w:p w14:paraId="6987795B" w14:textId="77777777" w:rsidR="00BF7192" w:rsidRPr="005D3F21" w:rsidRDefault="00BF7192" w:rsidP="00BF7192">
      <w:pPr>
        <w:pStyle w:val="Prrafodelista"/>
        <w:tabs>
          <w:tab w:val="left" w:pos="567"/>
          <w:tab w:val="left" w:pos="8222"/>
        </w:tabs>
        <w:spacing w:line="276" w:lineRule="auto"/>
        <w:ind w:left="567"/>
        <w:jc w:val="both"/>
        <w:rPr>
          <w:rFonts w:ascii="Palatino Linotype" w:hAnsi="Palatino Linotype"/>
          <w:color w:val="000000" w:themeColor="text1"/>
          <w:sz w:val="22"/>
          <w:szCs w:val="22"/>
        </w:rPr>
      </w:pPr>
    </w:p>
    <w:p w14:paraId="0D477666" w14:textId="77777777" w:rsidR="00F553BC" w:rsidRPr="005D3F21" w:rsidRDefault="00BF7192" w:rsidP="00BF7192">
      <w:pPr>
        <w:tabs>
          <w:tab w:val="left" w:pos="284"/>
          <w:tab w:val="left" w:pos="426"/>
          <w:tab w:val="left" w:pos="8222"/>
        </w:tabs>
        <w:spacing w:line="276" w:lineRule="auto"/>
        <w:ind w:left="567"/>
        <w:contextualSpacing/>
        <w:jc w:val="both"/>
        <w:rPr>
          <w:rFonts w:ascii="Palatino Linotype" w:hAnsi="Palatino Linotype"/>
          <w:b/>
          <w:color w:val="000000" w:themeColor="text1"/>
          <w:sz w:val="22"/>
          <w:szCs w:val="22"/>
        </w:rPr>
      </w:pPr>
      <w:r w:rsidRPr="005D3F21">
        <w:rPr>
          <w:rFonts w:ascii="Palatino Linotype" w:hAnsi="Palatino Linotype"/>
          <w:b/>
          <w:color w:val="000000" w:themeColor="text1"/>
          <w:sz w:val="22"/>
          <w:szCs w:val="22"/>
        </w:rPr>
        <w:t xml:space="preserve">Respuesta a la solicitud </w:t>
      </w:r>
      <w:r w:rsidR="00E97EE8" w:rsidRPr="005D3F21">
        <w:rPr>
          <w:rFonts w:ascii="Palatino Linotype" w:hAnsi="Palatino Linotype"/>
          <w:b/>
          <w:color w:val="000000" w:themeColor="text1"/>
          <w:sz w:val="22"/>
          <w:szCs w:val="22"/>
        </w:rPr>
        <w:t>00070/JC/IP/2022</w:t>
      </w:r>
      <w:r w:rsidR="00F553BC" w:rsidRPr="005D3F21">
        <w:rPr>
          <w:rFonts w:ascii="Palatino Linotype" w:hAnsi="Palatino Linotype"/>
          <w:b/>
          <w:color w:val="000000" w:themeColor="text1"/>
          <w:sz w:val="22"/>
          <w:szCs w:val="22"/>
        </w:rPr>
        <w:t>:</w:t>
      </w:r>
    </w:p>
    <w:p w14:paraId="0995CE78" w14:textId="77777777" w:rsidR="00EF4BE5" w:rsidRPr="005D3F21" w:rsidRDefault="00EF4BE5" w:rsidP="00BF7192">
      <w:pPr>
        <w:tabs>
          <w:tab w:val="left" w:pos="284"/>
          <w:tab w:val="left" w:pos="426"/>
          <w:tab w:val="left" w:pos="8222"/>
        </w:tabs>
        <w:spacing w:line="276" w:lineRule="auto"/>
        <w:ind w:left="567"/>
        <w:contextualSpacing/>
        <w:jc w:val="both"/>
        <w:rPr>
          <w:rFonts w:ascii="Palatino Linotype" w:hAnsi="Palatino Linotype"/>
          <w:b/>
          <w:color w:val="000000" w:themeColor="text1"/>
          <w:sz w:val="22"/>
          <w:szCs w:val="22"/>
        </w:rPr>
      </w:pPr>
    </w:p>
    <w:p w14:paraId="531E99E6" w14:textId="77777777" w:rsidR="00EF4BE5" w:rsidRPr="005D3F21" w:rsidRDefault="00F553BC" w:rsidP="00EF4BE5">
      <w:pPr>
        <w:tabs>
          <w:tab w:val="left" w:pos="284"/>
          <w:tab w:val="left" w:pos="426"/>
          <w:tab w:val="left" w:pos="8222"/>
        </w:tabs>
        <w:spacing w:line="276" w:lineRule="auto"/>
        <w:ind w:left="567" w:right="567"/>
        <w:contextualSpacing/>
        <w:jc w:val="right"/>
        <w:rPr>
          <w:rFonts w:ascii="Palatino Linotype" w:hAnsi="Palatino Linotype"/>
          <w:i/>
          <w:color w:val="000000" w:themeColor="text1"/>
          <w:sz w:val="22"/>
          <w:szCs w:val="22"/>
        </w:rPr>
      </w:pPr>
      <w:r w:rsidRPr="005D3F21">
        <w:rPr>
          <w:rFonts w:ascii="Palatino Linotype" w:hAnsi="Palatino Linotype"/>
          <w:i/>
          <w:color w:val="000000" w:themeColor="text1"/>
          <w:sz w:val="22"/>
          <w:szCs w:val="22"/>
        </w:rPr>
        <w:t>“</w:t>
      </w:r>
      <w:r w:rsidR="00EF4BE5" w:rsidRPr="005D3F21">
        <w:rPr>
          <w:rFonts w:ascii="Palatino Linotype" w:hAnsi="Palatino Linotype"/>
          <w:i/>
          <w:color w:val="000000" w:themeColor="text1"/>
          <w:sz w:val="22"/>
          <w:szCs w:val="22"/>
        </w:rPr>
        <w:t xml:space="preserve">Metepec, México a 20 de </w:t>
      </w:r>
      <w:proofErr w:type="gramStart"/>
      <w:r w:rsidR="00EF4BE5" w:rsidRPr="005D3F21">
        <w:rPr>
          <w:rFonts w:ascii="Palatino Linotype" w:hAnsi="Palatino Linotype"/>
          <w:i/>
          <w:color w:val="000000" w:themeColor="text1"/>
          <w:sz w:val="22"/>
          <w:szCs w:val="22"/>
        </w:rPr>
        <w:t>Septiembre</w:t>
      </w:r>
      <w:proofErr w:type="gramEnd"/>
      <w:r w:rsidR="00EF4BE5" w:rsidRPr="005D3F21">
        <w:rPr>
          <w:rFonts w:ascii="Palatino Linotype" w:hAnsi="Palatino Linotype"/>
          <w:i/>
          <w:color w:val="000000" w:themeColor="text1"/>
          <w:sz w:val="22"/>
          <w:szCs w:val="22"/>
        </w:rPr>
        <w:t xml:space="preserve"> de 2022</w:t>
      </w:r>
    </w:p>
    <w:p w14:paraId="5802F142" w14:textId="77777777" w:rsidR="00EF4BE5" w:rsidRPr="005D3F21" w:rsidRDefault="00EF4BE5" w:rsidP="00EF4BE5">
      <w:pPr>
        <w:tabs>
          <w:tab w:val="left" w:pos="284"/>
          <w:tab w:val="left" w:pos="426"/>
          <w:tab w:val="left" w:pos="8222"/>
        </w:tabs>
        <w:spacing w:line="276" w:lineRule="auto"/>
        <w:ind w:left="567" w:right="567"/>
        <w:contextualSpacing/>
        <w:jc w:val="right"/>
        <w:rPr>
          <w:rFonts w:ascii="Palatino Linotype" w:hAnsi="Palatino Linotype"/>
          <w:i/>
          <w:color w:val="000000" w:themeColor="text1"/>
          <w:sz w:val="22"/>
          <w:szCs w:val="22"/>
        </w:rPr>
      </w:pPr>
      <w:r w:rsidRPr="005D3F21">
        <w:rPr>
          <w:rFonts w:ascii="Palatino Linotype" w:hAnsi="Palatino Linotype"/>
          <w:i/>
          <w:color w:val="000000" w:themeColor="text1"/>
          <w:sz w:val="22"/>
          <w:szCs w:val="22"/>
        </w:rPr>
        <w:t>Nombre del solicitante: C. Solicitante</w:t>
      </w:r>
    </w:p>
    <w:p w14:paraId="03EE4F9D" w14:textId="77777777" w:rsidR="00EF4BE5" w:rsidRPr="005D3F21" w:rsidRDefault="00EF4BE5" w:rsidP="00EF4BE5">
      <w:pPr>
        <w:tabs>
          <w:tab w:val="left" w:pos="284"/>
          <w:tab w:val="left" w:pos="426"/>
          <w:tab w:val="left" w:pos="8222"/>
        </w:tabs>
        <w:spacing w:line="276" w:lineRule="auto"/>
        <w:ind w:left="567" w:right="567"/>
        <w:contextualSpacing/>
        <w:jc w:val="right"/>
        <w:rPr>
          <w:rFonts w:ascii="Palatino Linotype" w:hAnsi="Palatino Linotype"/>
          <w:i/>
          <w:color w:val="000000" w:themeColor="text1"/>
          <w:sz w:val="22"/>
          <w:szCs w:val="22"/>
        </w:rPr>
      </w:pPr>
      <w:r w:rsidRPr="005D3F21">
        <w:rPr>
          <w:rFonts w:ascii="Palatino Linotype" w:hAnsi="Palatino Linotype"/>
          <w:i/>
          <w:color w:val="000000" w:themeColor="text1"/>
          <w:sz w:val="22"/>
          <w:szCs w:val="22"/>
        </w:rPr>
        <w:t>Folio de la solicitud: 00070/JC/IP/2022</w:t>
      </w:r>
    </w:p>
    <w:p w14:paraId="6870FD52" w14:textId="77777777" w:rsidR="00EF4BE5" w:rsidRPr="005D3F21" w:rsidRDefault="00EF4BE5" w:rsidP="00EF4BE5">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p>
    <w:p w14:paraId="51B310F9" w14:textId="77777777" w:rsidR="00EF4BE5" w:rsidRPr="005D3F21" w:rsidRDefault="00EF4BE5" w:rsidP="00EF4BE5">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5D3F21">
        <w:rPr>
          <w:rFonts w:ascii="Palatino Linotype" w:hAnsi="Palatino Linotype"/>
          <w:i/>
          <w:color w:val="000000" w:themeColor="text1"/>
          <w:sz w:val="22"/>
          <w:szCs w:val="22"/>
        </w:rPr>
        <w:t xml:space="preserve">Se adjunta oficio de respuesta de la Unidad de Transparencia No. 0473/2022; oficio de respuesta del Residente Regional Toluca No. 220C0101000400T/0817/JAHG/2022; oficio de respuesta del </w:t>
      </w:r>
      <w:proofErr w:type="gramStart"/>
      <w:r w:rsidRPr="005D3F21">
        <w:rPr>
          <w:rFonts w:ascii="Palatino Linotype" w:hAnsi="Palatino Linotype"/>
          <w:i/>
          <w:color w:val="000000" w:themeColor="text1"/>
          <w:sz w:val="22"/>
          <w:szCs w:val="22"/>
        </w:rPr>
        <w:t>Director</w:t>
      </w:r>
      <w:proofErr w:type="gramEnd"/>
      <w:r w:rsidRPr="005D3F21">
        <w:rPr>
          <w:rFonts w:ascii="Palatino Linotype" w:hAnsi="Palatino Linotype"/>
          <w:i/>
          <w:color w:val="000000" w:themeColor="text1"/>
          <w:sz w:val="22"/>
          <w:szCs w:val="22"/>
        </w:rPr>
        <w:t xml:space="preserve"> de Conservación de Caminos No. 220C0101020000L/1178/2022 y acta de </w:t>
      </w:r>
      <w:proofErr w:type="spellStart"/>
      <w:r w:rsidRPr="005D3F21">
        <w:rPr>
          <w:rFonts w:ascii="Palatino Linotype" w:hAnsi="Palatino Linotype"/>
          <w:i/>
          <w:color w:val="000000" w:themeColor="text1"/>
          <w:sz w:val="22"/>
          <w:szCs w:val="22"/>
        </w:rPr>
        <w:t>a</w:t>
      </w:r>
      <w:proofErr w:type="spellEnd"/>
      <w:r w:rsidRPr="005D3F21">
        <w:rPr>
          <w:rFonts w:ascii="Palatino Linotype" w:hAnsi="Palatino Linotype"/>
          <w:i/>
          <w:color w:val="000000" w:themeColor="text1"/>
          <w:sz w:val="22"/>
          <w:szCs w:val="22"/>
        </w:rPr>
        <w:t xml:space="preserve"> Trigésima Séptima Sesión Extraordinaria del ejercicio 2022, del Comité de Transparencia de la Junta de Caminos del Estado de México.</w:t>
      </w:r>
    </w:p>
    <w:p w14:paraId="5D9F06A8" w14:textId="77777777" w:rsidR="00EF4BE5" w:rsidRPr="005D3F21" w:rsidRDefault="00EF4BE5" w:rsidP="00EF4BE5">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p>
    <w:p w14:paraId="38CF51F1" w14:textId="77777777" w:rsidR="00EF4BE5" w:rsidRPr="005D3F21" w:rsidRDefault="00EF4BE5" w:rsidP="00EF4BE5">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5D3F21">
        <w:rPr>
          <w:rFonts w:ascii="Palatino Linotype" w:hAnsi="Palatino Linotype"/>
          <w:i/>
          <w:color w:val="000000" w:themeColor="text1"/>
          <w:sz w:val="22"/>
          <w:szCs w:val="22"/>
        </w:rPr>
        <w:t>ATENTAMENTE</w:t>
      </w:r>
    </w:p>
    <w:p w14:paraId="04876E82" w14:textId="77777777" w:rsidR="00F553BC" w:rsidRPr="005D3F21" w:rsidRDefault="00EF4BE5" w:rsidP="00EF4BE5">
      <w:pPr>
        <w:tabs>
          <w:tab w:val="left" w:pos="284"/>
          <w:tab w:val="left" w:pos="426"/>
          <w:tab w:val="left" w:pos="8222"/>
        </w:tabs>
        <w:spacing w:line="276" w:lineRule="auto"/>
        <w:ind w:left="567" w:right="567"/>
        <w:contextualSpacing/>
        <w:jc w:val="both"/>
        <w:rPr>
          <w:rFonts w:ascii="Palatino Linotype" w:hAnsi="Palatino Linotype"/>
          <w:i/>
          <w:color w:val="000000" w:themeColor="text1"/>
          <w:sz w:val="22"/>
          <w:szCs w:val="22"/>
        </w:rPr>
      </w:pPr>
      <w:r w:rsidRPr="005D3F21">
        <w:rPr>
          <w:rFonts w:ascii="Palatino Linotype" w:hAnsi="Palatino Linotype"/>
          <w:i/>
          <w:color w:val="000000" w:themeColor="text1"/>
          <w:sz w:val="22"/>
          <w:szCs w:val="22"/>
        </w:rPr>
        <w:t>ING. ARTURO RENÉ JUÁREZ GARCÍA</w:t>
      </w:r>
      <w:r w:rsidR="00F553BC" w:rsidRPr="005D3F21">
        <w:rPr>
          <w:rFonts w:ascii="Palatino Linotype" w:hAnsi="Palatino Linotype"/>
          <w:i/>
          <w:color w:val="000000" w:themeColor="text1"/>
          <w:sz w:val="22"/>
          <w:szCs w:val="22"/>
        </w:rPr>
        <w:t>”</w:t>
      </w:r>
      <w:r w:rsidR="00F553BC" w:rsidRPr="005D3F21">
        <w:rPr>
          <w:rFonts w:ascii="Palatino Linotype" w:hAnsi="Palatino Linotype"/>
          <w:color w:val="000000" w:themeColor="text1"/>
          <w:sz w:val="22"/>
          <w:szCs w:val="22"/>
        </w:rPr>
        <w:t xml:space="preserve"> (Sic)</w:t>
      </w:r>
    </w:p>
    <w:p w14:paraId="5AA7308A" w14:textId="77777777" w:rsidR="00BF7192" w:rsidRPr="005D3F21" w:rsidRDefault="00BF7192" w:rsidP="00BF7192">
      <w:pPr>
        <w:pStyle w:val="Prrafodelista"/>
        <w:tabs>
          <w:tab w:val="left" w:pos="567"/>
          <w:tab w:val="left" w:pos="8222"/>
        </w:tabs>
        <w:spacing w:line="276" w:lineRule="auto"/>
        <w:ind w:left="567"/>
        <w:jc w:val="both"/>
        <w:rPr>
          <w:rFonts w:ascii="Palatino Linotype" w:hAnsi="Palatino Linotype"/>
          <w:color w:val="000000" w:themeColor="text1"/>
          <w:sz w:val="22"/>
          <w:szCs w:val="22"/>
        </w:rPr>
      </w:pPr>
    </w:p>
    <w:p w14:paraId="5AFE0AA1" w14:textId="77777777" w:rsidR="00E75601" w:rsidRPr="005D3F21" w:rsidRDefault="00E75601" w:rsidP="00F553BC">
      <w:pPr>
        <w:pStyle w:val="Prrafodelista"/>
        <w:numPr>
          <w:ilvl w:val="0"/>
          <w:numId w:val="1"/>
        </w:numPr>
        <w:tabs>
          <w:tab w:val="left" w:pos="567"/>
        </w:tabs>
        <w:spacing w:line="360" w:lineRule="auto"/>
        <w:ind w:left="0" w:firstLine="0"/>
        <w:jc w:val="both"/>
        <w:rPr>
          <w:rFonts w:ascii="Palatino Linotype" w:hAnsi="Palatino Linotype"/>
          <w:color w:val="000000" w:themeColor="text1"/>
          <w:szCs w:val="22"/>
        </w:rPr>
      </w:pPr>
      <w:r w:rsidRPr="005D3F21">
        <w:rPr>
          <w:rFonts w:ascii="Palatino Linotype" w:eastAsia="Times New Roman" w:hAnsi="Palatino Linotype" w:cs="Arial"/>
          <w:color w:val="000000" w:themeColor="text1"/>
          <w:lang w:val="es-ES"/>
        </w:rPr>
        <w:t xml:space="preserve">Acompañando a los acuses de respuesta transcritos </w:t>
      </w:r>
      <w:r w:rsidRPr="005D3F21">
        <w:rPr>
          <w:rFonts w:ascii="Palatino Linotype" w:eastAsia="Times New Roman" w:hAnsi="Palatino Linotype" w:cs="Arial"/>
          <w:i/>
          <w:color w:val="000000" w:themeColor="text1"/>
          <w:lang w:val="es-ES"/>
        </w:rPr>
        <w:t>supra</w:t>
      </w:r>
      <w:r w:rsidRPr="005D3F21">
        <w:rPr>
          <w:rFonts w:ascii="Palatino Linotype" w:eastAsia="Times New Roman" w:hAnsi="Palatino Linotype" w:cs="Arial"/>
          <w:color w:val="000000" w:themeColor="text1"/>
          <w:lang w:val="es-ES"/>
        </w:rPr>
        <w:t xml:space="preserve">, el </w:t>
      </w:r>
      <w:r w:rsidRPr="005D3F21">
        <w:rPr>
          <w:rFonts w:ascii="Palatino Linotype" w:eastAsia="Times New Roman" w:hAnsi="Palatino Linotype" w:cs="Arial"/>
          <w:b/>
          <w:color w:val="000000" w:themeColor="text1"/>
          <w:lang w:val="es-ES"/>
        </w:rPr>
        <w:t>SUJETO OBLIGADO</w:t>
      </w:r>
      <w:r w:rsidRPr="005D3F21">
        <w:rPr>
          <w:rFonts w:ascii="Palatino Linotype" w:eastAsia="Times New Roman" w:hAnsi="Palatino Linotype" w:cs="Arial"/>
          <w:color w:val="000000" w:themeColor="text1"/>
          <w:lang w:val="es-ES"/>
        </w:rPr>
        <w:t xml:space="preserve"> entregó a la entonces </w:t>
      </w:r>
      <w:r w:rsidRPr="005D3F21">
        <w:rPr>
          <w:rFonts w:ascii="Palatino Linotype" w:eastAsia="Times New Roman" w:hAnsi="Palatino Linotype" w:cs="Arial"/>
          <w:b/>
          <w:color w:val="000000" w:themeColor="text1"/>
          <w:lang w:val="es-ES"/>
        </w:rPr>
        <w:t>SOLICITANTE</w:t>
      </w:r>
      <w:r w:rsidRPr="005D3F21">
        <w:rPr>
          <w:rFonts w:ascii="Palatino Linotype" w:eastAsia="Times New Roman" w:hAnsi="Palatino Linotype" w:cs="Arial"/>
          <w:color w:val="000000" w:themeColor="text1"/>
          <w:lang w:val="es-ES"/>
        </w:rPr>
        <w:t xml:space="preserve"> los archivos electrónicos cuyo contenido se describe a continuación:</w:t>
      </w:r>
    </w:p>
    <w:p w14:paraId="5EEA9CED" w14:textId="77777777" w:rsidR="00BF7192" w:rsidRPr="005D3F21" w:rsidRDefault="00BF7192" w:rsidP="000264EC">
      <w:pPr>
        <w:pStyle w:val="Prrafodelista"/>
        <w:tabs>
          <w:tab w:val="left" w:pos="567"/>
        </w:tabs>
        <w:spacing w:line="276" w:lineRule="auto"/>
        <w:ind w:left="567" w:right="616"/>
        <w:jc w:val="both"/>
        <w:rPr>
          <w:rFonts w:ascii="Palatino Linotype" w:hAnsi="Palatino Linotype"/>
          <w:color w:val="000000" w:themeColor="text1"/>
          <w:sz w:val="22"/>
          <w:szCs w:val="22"/>
        </w:rPr>
      </w:pPr>
    </w:p>
    <w:p w14:paraId="69931327" w14:textId="77777777" w:rsidR="00F553BC" w:rsidRPr="005D3F21" w:rsidRDefault="000264EC" w:rsidP="000264EC">
      <w:pPr>
        <w:pStyle w:val="Prrafodelista"/>
        <w:tabs>
          <w:tab w:val="left" w:pos="284"/>
          <w:tab w:val="left" w:pos="426"/>
        </w:tabs>
        <w:spacing w:line="276" w:lineRule="auto"/>
        <w:ind w:left="567" w:right="616"/>
        <w:jc w:val="both"/>
        <w:rPr>
          <w:rFonts w:ascii="Palatino Linotype" w:hAnsi="Palatino Linotype"/>
          <w:b/>
          <w:color w:val="000000" w:themeColor="text1"/>
          <w:sz w:val="22"/>
          <w:szCs w:val="22"/>
        </w:rPr>
      </w:pPr>
      <w:r w:rsidRPr="005D3F21">
        <w:rPr>
          <w:rFonts w:ascii="Palatino Linotype" w:eastAsia="Calibri" w:hAnsi="Palatino Linotype" w:cs="Arial"/>
          <w:b/>
          <w:color w:val="000000" w:themeColor="text1"/>
          <w:sz w:val="22"/>
          <w:szCs w:val="22"/>
          <w:lang w:val="es-ES"/>
        </w:rPr>
        <w:t>Archivos electrónicos presentados en respuesta</w:t>
      </w:r>
      <w:r w:rsidR="00BF7192" w:rsidRPr="005D3F21">
        <w:rPr>
          <w:rFonts w:ascii="Palatino Linotype" w:hAnsi="Palatino Linotype"/>
          <w:b/>
          <w:color w:val="000000" w:themeColor="text1"/>
          <w:sz w:val="22"/>
          <w:szCs w:val="22"/>
        </w:rPr>
        <w:t xml:space="preserve"> a la solicitud </w:t>
      </w:r>
      <w:r w:rsidR="00081CCB" w:rsidRPr="005D3F21">
        <w:rPr>
          <w:rFonts w:ascii="Palatino Linotype" w:hAnsi="Palatino Linotype"/>
          <w:b/>
          <w:color w:val="000000" w:themeColor="text1"/>
          <w:sz w:val="22"/>
          <w:szCs w:val="22"/>
        </w:rPr>
        <w:t>00071/JC/IP/2022</w:t>
      </w:r>
      <w:r w:rsidR="00F553BC" w:rsidRPr="005D3F21">
        <w:rPr>
          <w:rFonts w:ascii="Palatino Linotype" w:hAnsi="Palatino Linotype"/>
          <w:b/>
          <w:color w:val="000000" w:themeColor="text1"/>
          <w:sz w:val="22"/>
          <w:szCs w:val="22"/>
        </w:rPr>
        <w:t>:</w:t>
      </w:r>
    </w:p>
    <w:p w14:paraId="4A529DF4" w14:textId="77777777" w:rsidR="00081CCB" w:rsidRPr="005D3F21" w:rsidRDefault="00081CCB" w:rsidP="000264EC">
      <w:pPr>
        <w:pStyle w:val="Prrafodelista"/>
        <w:tabs>
          <w:tab w:val="left" w:pos="284"/>
          <w:tab w:val="left" w:pos="426"/>
        </w:tabs>
        <w:spacing w:line="276" w:lineRule="auto"/>
        <w:ind w:left="567" w:right="616"/>
        <w:jc w:val="both"/>
        <w:rPr>
          <w:rFonts w:ascii="Palatino Linotype" w:hAnsi="Palatino Linotype"/>
          <w:b/>
          <w:color w:val="000000" w:themeColor="text1"/>
          <w:sz w:val="22"/>
          <w:szCs w:val="22"/>
        </w:rPr>
      </w:pPr>
    </w:p>
    <w:p w14:paraId="5E826ADD" w14:textId="77777777" w:rsidR="00207407" w:rsidRPr="005D3F21" w:rsidRDefault="00A73CDD" w:rsidP="00081CCB">
      <w:pPr>
        <w:pStyle w:val="Prrafodelista"/>
        <w:tabs>
          <w:tab w:val="left" w:pos="284"/>
          <w:tab w:val="left" w:pos="426"/>
        </w:tabs>
        <w:spacing w:line="276" w:lineRule="auto"/>
        <w:ind w:left="567" w:right="616"/>
        <w:jc w:val="both"/>
        <w:rPr>
          <w:rFonts w:ascii="Palatino Linotype" w:hAnsi="Palatino Linotype"/>
          <w:b/>
          <w:color w:val="000000" w:themeColor="text1"/>
          <w:sz w:val="22"/>
          <w:szCs w:val="22"/>
        </w:rPr>
      </w:pPr>
      <w:r w:rsidRPr="005D3F21">
        <w:rPr>
          <w:rFonts w:ascii="Palatino Linotype" w:hAnsi="Palatino Linotype"/>
          <w:b/>
          <w:color w:val="000000" w:themeColor="text1"/>
          <w:sz w:val="22"/>
          <w:szCs w:val="22"/>
        </w:rPr>
        <w:lastRenderedPageBreak/>
        <w:t>“</w:t>
      </w:r>
      <w:r w:rsidR="00081CCB" w:rsidRPr="005D3F21">
        <w:rPr>
          <w:rFonts w:ascii="Palatino Linotype" w:hAnsi="Palatino Linotype"/>
          <w:b/>
          <w:i/>
          <w:color w:val="000000" w:themeColor="text1"/>
          <w:sz w:val="22"/>
          <w:szCs w:val="22"/>
        </w:rPr>
        <w:t>Oficio de respuesta 0474_2022.pdf</w:t>
      </w:r>
      <w:r w:rsidRPr="005D3F21">
        <w:rPr>
          <w:rFonts w:ascii="Palatino Linotype" w:hAnsi="Palatino Linotype"/>
          <w:b/>
          <w:color w:val="000000" w:themeColor="text1"/>
          <w:sz w:val="22"/>
          <w:szCs w:val="22"/>
        </w:rPr>
        <w:t>”</w:t>
      </w:r>
    </w:p>
    <w:p w14:paraId="4C4A763A" w14:textId="77777777" w:rsidR="00304774" w:rsidRPr="005D3F21" w:rsidRDefault="006746B9" w:rsidP="00081CCB">
      <w:pPr>
        <w:pStyle w:val="Prrafodelista"/>
        <w:tabs>
          <w:tab w:val="left" w:pos="284"/>
          <w:tab w:val="left" w:pos="426"/>
        </w:tabs>
        <w:spacing w:line="276" w:lineRule="auto"/>
        <w:ind w:left="567" w:right="616"/>
        <w:jc w:val="both"/>
        <w:rPr>
          <w:rFonts w:ascii="Palatino Linotype" w:hAnsi="Palatino Linotype"/>
          <w:color w:val="000000" w:themeColor="text1"/>
          <w:sz w:val="22"/>
          <w:szCs w:val="22"/>
        </w:rPr>
      </w:pPr>
      <w:r w:rsidRPr="005D3F21">
        <w:rPr>
          <w:rFonts w:ascii="Palatino Linotype" w:hAnsi="Palatino Linotype"/>
          <w:color w:val="000000" w:themeColor="text1"/>
          <w:sz w:val="22"/>
          <w:szCs w:val="22"/>
        </w:rPr>
        <w:t xml:space="preserve">-Oficio número </w:t>
      </w:r>
      <w:r w:rsidRPr="005D3F21">
        <w:rPr>
          <w:rFonts w:ascii="Palatino Linotype" w:hAnsi="Palatino Linotype"/>
          <w:b/>
          <w:color w:val="000000" w:themeColor="text1"/>
          <w:sz w:val="22"/>
          <w:szCs w:val="22"/>
        </w:rPr>
        <w:t>0474/2022</w:t>
      </w:r>
      <w:r w:rsidR="00304774" w:rsidRPr="005D3F21">
        <w:rPr>
          <w:rFonts w:ascii="Palatino Linotype" w:hAnsi="Palatino Linotype"/>
          <w:color w:val="000000" w:themeColor="text1"/>
          <w:sz w:val="22"/>
          <w:szCs w:val="22"/>
        </w:rPr>
        <w:t>, del 20 de septiembre de dos mil veintidós</w:t>
      </w:r>
      <w:r w:rsidRPr="005D3F21">
        <w:rPr>
          <w:rFonts w:ascii="Palatino Linotype" w:hAnsi="Palatino Linotype"/>
          <w:color w:val="000000" w:themeColor="text1"/>
          <w:sz w:val="22"/>
          <w:szCs w:val="22"/>
        </w:rPr>
        <w:t xml:space="preserve">, suscrito por el </w:t>
      </w:r>
      <w:proofErr w:type="gramStart"/>
      <w:r w:rsidRPr="005D3F21">
        <w:rPr>
          <w:rFonts w:ascii="Palatino Linotype" w:hAnsi="Palatino Linotype"/>
          <w:color w:val="000000" w:themeColor="text1"/>
          <w:sz w:val="22"/>
          <w:szCs w:val="22"/>
        </w:rPr>
        <w:t>Jefe</w:t>
      </w:r>
      <w:proofErr w:type="gramEnd"/>
      <w:r w:rsidRPr="005D3F21">
        <w:rPr>
          <w:rFonts w:ascii="Palatino Linotype" w:hAnsi="Palatino Linotype"/>
          <w:color w:val="000000" w:themeColor="text1"/>
          <w:sz w:val="22"/>
          <w:szCs w:val="22"/>
        </w:rPr>
        <w:t xml:space="preserve"> de la Unidad de Planeación y Tecnologías de la Información y Comunicación y Titular de la Unidad de Transparencia, mediante el cual informa que</w:t>
      </w:r>
      <w:r w:rsidR="00304774" w:rsidRPr="005D3F21">
        <w:rPr>
          <w:rFonts w:ascii="Palatino Linotype" w:hAnsi="Palatino Linotype"/>
          <w:color w:val="000000" w:themeColor="text1"/>
          <w:sz w:val="22"/>
          <w:szCs w:val="22"/>
        </w:rPr>
        <w:t xml:space="preserve"> se anexa en archivo adjunto la respuesta proporcionada por el Resídete Regional Toluca. </w:t>
      </w:r>
    </w:p>
    <w:p w14:paraId="5FA67605" w14:textId="77777777" w:rsidR="00081CCB" w:rsidRPr="005D3F21" w:rsidRDefault="00304774" w:rsidP="00304774">
      <w:pPr>
        <w:pStyle w:val="Prrafodelista"/>
        <w:tabs>
          <w:tab w:val="left" w:pos="284"/>
          <w:tab w:val="left" w:pos="426"/>
        </w:tabs>
        <w:spacing w:line="276" w:lineRule="auto"/>
        <w:ind w:left="567" w:right="616"/>
        <w:jc w:val="both"/>
        <w:rPr>
          <w:rFonts w:ascii="Palatino Linotype" w:hAnsi="Palatino Linotype"/>
          <w:color w:val="000000" w:themeColor="text1"/>
          <w:sz w:val="22"/>
          <w:szCs w:val="22"/>
        </w:rPr>
      </w:pPr>
      <w:r w:rsidRPr="005D3F21">
        <w:rPr>
          <w:rFonts w:ascii="Palatino Linotype" w:hAnsi="Palatino Linotype"/>
          <w:color w:val="000000" w:themeColor="text1"/>
          <w:sz w:val="22"/>
          <w:szCs w:val="22"/>
        </w:rPr>
        <w:t xml:space="preserve">-Oficio número </w:t>
      </w:r>
      <w:r w:rsidRPr="005D3F21">
        <w:rPr>
          <w:rFonts w:ascii="Palatino Linotype" w:hAnsi="Palatino Linotype"/>
          <w:b/>
          <w:color w:val="000000" w:themeColor="text1"/>
          <w:sz w:val="22"/>
          <w:szCs w:val="22"/>
        </w:rPr>
        <w:t>220C0101000400T/0818/JAHG/2022</w:t>
      </w:r>
      <w:r w:rsidRPr="005D3F21">
        <w:rPr>
          <w:rFonts w:ascii="Palatino Linotype" w:hAnsi="Palatino Linotype"/>
          <w:color w:val="000000" w:themeColor="text1"/>
          <w:sz w:val="22"/>
          <w:szCs w:val="22"/>
        </w:rPr>
        <w:t>, del 29 de agosto de dos mil veintidós, suscrito por el Residente Regional, en el que hace del conocimiento que no cuenta con la información que se solicita</w:t>
      </w:r>
      <w:r w:rsidR="00C66BB9" w:rsidRPr="005D3F21">
        <w:rPr>
          <w:rFonts w:ascii="Palatino Linotype" w:hAnsi="Palatino Linotype"/>
          <w:color w:val="000000" w:themeColor="text1"/>
          <w:sz w:val="22"/>
          <w:szCs w:val="22"/>
        </w:rPr>
        <w:t xml:space="preserve">, derivado de que los trabajos en mención son supervisados por la coordinación de Proyectos y Programas Especiales en la Dirección de Conservación de caminos. </w:t>
      </w:r>
    </w:p>
    <w:p w14:paraId="100A8DB0" w14:textId="77777777" w:rsidR="00C66BB9" w:rsidRPr="005D3F21" w:rsidRDefault="00C66BB9" w:rsidP="00304774">
      <w:pPr>
        <w:pStyle w:val="Prrafodelista"/>
        <w:tabs>
          <w:tab w:val="left" w:pos="284"/>
          <w:tab w:val="left" w:pos="426"/>
        </w:tabs>
        <w:spacing w:line="276" w:lineRule="auto"/>
        <w:ind w:left="567" w:right="616"/>
        <w:jc w:val="both"/>
        <w:rPr>
          <w:rFonts w:ascii="Palatino Linotype" w:hAnsi="Palatino Linotype"/>
          <w:color w:val="000000" w:themeColor="text1"/>
          <w:sz w:val="22"/>
          <w:szCs w:val="22"/>
        </w:rPr>
      </w:pPr>
      <w:r w:rsidRPr="005D3F21">
        <w:rPr>
          <w:rFonts w:ascii="Palatino Linotype" w:hAnsi="Palatino Linotype"/>
          <w:color w:val="000000" w:themeColor="text1"/>
          <w:sz w:val="22"/>
          <w:szCs w:val="22"/>
        </w:rPr>
        <w:t>-Oficio núm</w:t>
      </w:r>
      <w:r w:rsidR="00A73CDD" w:rsidRPr="005D3F21">
        <w:rPr>
          <w:rFonts w:ascii="Palatino Linotype" w:hAnsi="Palatino Linotype"/>
          <w:color w:val="000000" w:themeColor="text1"/>
          <w:sz w:val="22"/>
          <w:szCs w:val="22"/>
        </w:rPr>
        <w:t xml:space="preserve">ero </w:t>
      </w:r>
      <w:r w:rsidR="00A73CDD" w:rsidRPr="005D3F21">
        <w:rPr>
          <w:rFonts w:ascii="Palatino Linotype" w:hAnsi="Palatino Linotype"/>
          <w:b/>
          <w:color w:val="000000" w:themeColor="text1"/>
          <w:sz w:val="22"/>
          <w:szCs w:val="22"/>
        </w:rPr>
        <w:t>220C0101020000L/11792022</w:t>
      </w:r>
      <w:r w:rsidRPr="005D3F21">
        <w:rPr>
          <w:rFonts w:ascii="Palatino Linotype" w:hAnsi="Palatino Linotype"/>
          <w:color w:val="000000" w:themeColor="text1"/>
          <w:sz w:val="22"/>
          <w:szCs w:val="22"/>
        </w:rPr>
        <w:t xml:space="preserve">, del 15 de septiembre de dos mil veintidós, Suscrito por el Director de Conservación de Caminos, por medio del cual informa que la información requerida corresponde </w:t>
      </w:r>
      <w:r w:rsidR="008626F8" w:rsidRPr="005D3F21">
        <w:rPr>
          <w:rFonts w:ascii="Palatino Linotype" w:hAnsi="Palatino Linotype"/>
          <w:color w:val="000000" w:themeColor="text1"/>
          <w:sz w:val="22"/>
          <w:szCs w:val="22"/>
        </w:rPr>
        <w:t>al camino identificado como 211km 12.5 (Toluca-Metepec)- Calimaya- Zaragoza y el cual forma parte de la red estatal de caminos, mismo que está siendo rehabilitado a través del proyecto denominado “Rehabilitación y conservación de una red carretera libre peaje con longitud de 1,637.8 km con residencia en Tejupilco, Ixtapan de la Sal y Toluca, bajo esquema de Asociación Publico Privada (APP), así mismo comunica que en la Trigésima Séptima</w:t>
      </w:r>
      <w:r w:rsidR="000101EE" w:rsidRPr="005D3F21">
        <w:rPr>
          <w:rFonts w:ascii="Palatino Linotype" w:hAnsi="Palatino Linotype"/>
          <w:color w:val="000000" w:themeColor="text1"/>
          <w:sz w:val="22"/>
          <w:szCs w:val="22"/>
        </w:rPr>
        <w:t xml:space="preserve"> Sesión Extraordinaria del ejercicio dos mil veintidós el Comité de Transparencia aprobó la inexistencia, debido a que la información solicitada no obra en los archivos de la Dirección de Conservación de Caminos. </w:t>
      </w:r>
    </w:p>
    <w:p w14:paraId="7FEA53AD" w14:textId="77777777" w:rsidR="00304774" w:rsidRPr="005D3F21" w:rsidRDefault="00304774" w:rsidP="00304774">
      <w:pPr>
        <w:pStyle w:val="Prrafodelista"/>
        <w:tabs>
          <w:tab w:val="left" w:pos="284"/>
          <w:tab w:val="left" w:pos="426"/>
        </w:tabs>
        <w:spacing w:line="276" w:lineRule="auto"/>
        <w:ind w:left="567" w:right="616"/>
        <w:jc w:val="both"/>
        <w:rPr>
          <w:rFonts w:ascii="Palatino Linotype" w:hAnsi="Palatino Linotype"/>
          <w:color w:val="000000" w:themeColor="text1"/>
          <w:sz w:val="22"/>
          <w:szCs w:val="22"/>
        </w:rPr>
      </w:pPr>
    </w:p>
    <w:p w14:paraId="5B9923A2" w14:textId="77777777" w:rsidR="00081CCB" w:rsidRPr="005D3F21" w:rsidRDefault="00A73CDD" w:rsidP="00081CCB">
      <w:pPr>
        <w:pStyle w:val="Prrafodelista"/>
        <w:tabs>
          <w:tab w:val="left" w:pos="284"/>
          <w:tab w:val="left" w:pos="426"/>
        </w:tabs>
        <w:spacing w:line="276" w:lineRule="auto"/>
        <w:ind w:left="567" w:right="616"/>
        <w:jc w:val="both"/>
        <w:rPr>
          <w:rFonts w:ascii="Palatino Linotype" w:hAnsi="Palatino Linotype"/>
          <w:color w:val="000000" w:themeColor="text1"/>
          <w:sz w:val="22"/>
          <w:szCs w:val="22"/>
        </w:rPr>
      </w:pPr>
      <w:r w:rsidRPr="005D3F21">
        <w:rPr>
          <w:rFonts w:ascii="Palatino Linotype" w:hAnsi="Palatino Linotype"/>
          <w:b/>
          <w:color w:val="000000" w:themeColor="text1"/>
          <w:sz w:val="22"/>
          <w:szCs w:val="22"/>
        </w:rPr>
        <w:t>“</w:t>
      </w:r>
      <w:r w:rsidR="00081CCB" w:rsidRPr="005D3F21">
        <w:rPr>
          <w:rFonts w:ascii="Palatino Linotype" w:hAnsi="Palatino Linotype"/>
          <w:b/>
          <w:i/>
          <w:color w:val="000000" w:themeColor="text1"/>
          <w:sz w:val="22"/>
          <w:szCs w:val="22"/>
        </w:rPr>
        <w:t>37a. sesión extraordinaria 2022.pdf</w:t>
      </w:r>
      <w:r w:rsidRPr="005D3F21">
        <w:rPr>
          <w:rFonts w:ascii="Palatino Linotype" w:hAnsi="Palatino Linotype"/>
          <w:b/>
          <w:color w:val="000000" w:themeColor="text1"/>
          <w:sz w:val="22"/>
          <w:szCs w:val="22"/>
        </w:rPr>
        <w:t>”</w:t>
      </w:r>
      <w:r w:rsidR="00081CCB" w:rsidRPr="005D3F21">
        <w:rPr>
          <w:rFonts w:ascii="Palatino Linotype" w:hAnsi="Palatino Linotype"/>
          <w:b/>
          <w:color w:val="000000" w:themeColor="text1"/>
          <w:sz w:val="22"/>
          <w:szCs w:val="22"/>
        </w:rPr>
        <w:t>:</w:t>
      </w:r>
      <w:r w:rsidR="000101EE" w:rsidRPr="005D3F21">
        <w:rPr>
          <w:rFonts w:ascii="Palatino Linotype" w:hAnsi="Palatino Linotype"/>
          <w:b/>
          <w:color w:val="000000" w:themeColor="text1"/>
          <w:sz w:val="22"/>
          <w:szCs w:val="22"/>
        </w:rPr>
        <w:t xml:space="preserve"> </w:t>
      </w:r>
      <w:r w:rsidR="000101EE" w:rsidRPr="005D3F21">
        <w:rPr>
          <w:rFonts w:ascii="Palatino Linotype" w:hAnsi="Palatino Linotype"/>
          <w:color w:val="000000" w:themeColor="text1"/>
          <w:sz w:val="22"/>
          <w:szCs w:val="22"/>
        </w:rPr>
        <w:t xml:space="preserve">Acta de la Trigésima Séptima Sesión Extraordinaria del Ejercicio 2022 del Comité de </w:t>
      </w:r>
      <w:r w:rsidRPr="005D3F21">
        <w:rPr>
          <w:rFonts w:ascii="Palatino Linotype" w:hAnsi="Palatino Linotype"/>
          <w:color w:val="000000" w:themeColor="text1"/>
          <w:sz w:val="22"/>
          <w:szCs w:val="22"/>
        </w:rPr>
        <w:t>Transparencia.</w:t>
      </w:r>
    </w:p>
    <w:p w14:paraId="1CF8ED92" w14:textId="77777777" w:rsidR="00BF7192" w:rsidRPr="005D3F21" w:rsidRDefault="00BF7192" w:rsidP="00A73CDD">
      <w:pPr>
        <w:tabs>
          <w:tab w:val="left" w:pos="567"/>
        </w:tabs>
        <w:spacing w:line="276" w:lineRule="auto"/>
        <w:ind w:right="616"/>
        <w:jc w:val="both"/>
        <w:rPr>
          <w:rFonts w:ascii="Palatino Linotype" w:hAnsi="Palatino Linotype"/>
          <w:color w:val="000000" w:themeColor="text1"/>
          <w:sz w:val="22"/>
          <w:szCs w:val="22"/>
        </w:rPr>
      </w:pPr>
    </w:p>
    <w:p w14:paraId="14BECD36" w14:textId="77777777" w:rsidR="00F553BC" w:rsidRPr="005D3F21" w:rsidRDefault="000264EC" w:rsidP="000264EC">
      <w:pPr>
        <w:pStyle w:val="Prrafodelista"/>
        <w:tabs>
          <w:tab w:val="left" w:pos="284"/>
          <w:tab w:val="left" w:pos="426"/>
        </w:tabs>
        <w:spacing w:line="276" w:lineRule="auto"/>
        <w:ind w:left="567" w:right="616"/>
        <w:jc w:val="both"/>
        <w:rPr>
          <w:rFonts w:ascii="Palatino Linotype" w:hAnsi="Palatino Linotype"/>
          <w:b/>
          <w:color w:val="000000" w:themeColor="text1"/>
          <w:sz w:val="22"/>
          <w:szCs w:val="22"/>
        </w:rPr>
      </w:pPr>
      <w:r w:rsidRPr="005D3F21">
        <w:rPr>
          <w:rFonts w:ascii="Palatino Linotype" w:eastAsia="Calibri" w:hAnsi="Palatino Linotype" w:cs="Arial"/>
          <w:b/>
          <w:color w:val="000000" w:themeColor="text1"/>
          <w:sz w:val="22"/>
          <w:szCs w:val="22"/>
          <w:lang w:val="es-ES"/>
        </w:rPr>
        <w:t>Archivos electrónicos presentados en respuesta</w:t>
      </w:r>
      <w:r w:rsidRPr="005D3F21">
        <w:rPr>
          <w:rFonts w:ascii="Palatino Linotype" w:hAnsi="Palatino Linotype"/>
          <w:b/>
          <w:color w:val="000000" w:themeColor="text1"/>
          <w:sz w:val="22"/>
          <w:szCs w:val="22"/>
        </w:rPr>
        <w:t xml:space="preserve"> a la solicitud </w:t>
      </w:r>
      <w:r w:rsidR="00A73CDD" w:rsidRPr="005D3F21">
        <w:rPr>
          <w:rFonts w:ascii="Palatino Linotype" w:hAnsi="Palatino Linotype"/>
          <w:b/>
          <w:color w:val="000000" w:themeColor="text1"/>
          <w:sz w:val="22"/>
          <w:szCs w:val="22"/>
        </w:rPr>
        <w:t>00070/JC/IP/2022</w:t>
      </w:r>
      <w:r w:rsidR="00F553BC" w:rsidRPr="005D3F21">
        <w:rPr>
          <w:rFonts w:ascii="Palatino Linotype" w:hAnsi="Palatino Linotype"/>
          <w:b/>
          <w:color w:val="000000" w:themeColor="text1"/>
          <w:sz w:val="22"/>
          <w:szCs w:val="22"/>
        </w:rPr>
        <w:t>:</w:t>
      </w:r>
    </w:p>
    <w:p w14:paraId="76D35BEB" w14:textId="77777777" w:rsidR="00A73CDD" w:rsidRPr="005D3F21" w:rsidRDefault="00A73CDD" w:rsidP="000264EC">
      <w:pPr>
        <w:pStyle w:val="Prrafodelista"/>
        <w:tabs>
          <w:tab w:val="left" w:pos="284"/>
          <w:tab w:val="left" w:pos="426"/>
        </w:tabs>
        <w:spacing w:line="276" w:lineRule="auto"/>
        <w:ind w:left="567" w:right="616"/>
        <w:jc w:val="both"/>
        <w:rPr>
          <w:rFonts w:ascii="Palatino Linotype" w:hAnsi="Palatino Linotype"/>
          <w:b/>
          <w:color w:val="000000" w:themeColor="text1"/>
          <w:sz w:val="22"/>
          <w:szCs w:val="22"/>
        </w:rPr>
      </w:pPr>
    </w:p>
    <w:p w14:paraId="257A3544" w14:textId="77777777" w:rsidR="00A73CDD" w:rsidRPr="005D3F21" w:rsidRDefault="00A73CDD" w:rsidP="00A73CDD">
      <w:pPr>
        <w:pStyle w:val="Prrafodelista"/>
        <w:tabs>
          <w:tab w:val="left" w:pos="284"/>
          <w:tab w:val="left" w:pos="426"/>
        </w:tabs>
        <w:spacing w:line="276" w:lineRule="auto"/>
        <w:ind w:left="567" w:right="616"/>
        <w:jc w:val="both"/>
        <w:rPr>
          <w:rFonts w:ascii="Palatino Linotype" w:hAnsi="Palatino Linotype"/>
          <w:b/>
          <w:color w:val="000000" w:themeColor="text1"/>
          <w:sz w:val="22"/>
          <w:szCs w:val="22"/>
        </w:rPr>
      </w:pPr>
      <w:r w:rsidRPr="005D3F21">
        <w:rPr>
          <w:rFonts w:ascii="Palatino Linotype" w:hAnsi="Palatino Linotype"/>
          <w:b/>
          <w:color w:val="000000" w:themeColor="text1"/>
          <w:sz w:val="22"/>
          <w:szCs w:val="22"/>
        </w:rPr>
        <w:t>Oficio de respuesta 0473_2022.pdf</w:t>
      </w:r>
    </w:p>
    <w:p w14:paraId="5C5A44F2" w14:textId="77777777" w:rsidR="00A73CDD" w:rsidRPr="005D3F21" w:rsidRDefault="00A73CDD" w:rsidP="00A73CDD">
      <w:pPr>
        <w:pStyle w:val="Prrafodelista"/>
        <w:tabs>
          <w:tab w:val="left" w:pos="284"/>
          <w:tab w:val="left" w:pos="426"/>
        </w:tabs>
        <w:spacing w:line="276" w:lineRule="auto"/>
        <w:ind w:left="567" w:right="616"/>
        <w:jc w:val="both"/>
        <w:rPr>
          <w:rFonts w:ascii="Palatino Linotype" w:hAnsi="Palatino Linotype"/>
          <w:color w:val="000000" w:themeColor="text1"/>
          <w:sz w:val="22"/>
          <w:szCs w:val="22"/>
        </w:rPr>
      </w:pPr>
      <w:r w:rsidRPr="005D3F21">
        <w:rPr>
          <w:rFonts w:ascii="Palatino Linotype" w:hAnsi="Palatino Linotype"/>
          <w:color w:val="000000" w:themeColor="text1"/>
          <w:sz w:val="22"/>
          <w:szCs w:val="22"/>
        </w:rPr>
        <w:t xml:space="preserve">-Oficio número </w:t>
      </w:r>
      <w:r w:rsidRPr="005D3F21">
        <w:rPr>
          <w:rFonts w:ascii="Palatino Linotype" w:hAnsi="Palatino Linotype"/>
          <w:b/>
          <w:color w:val="000000" w:themeColor="text1"/>
          <w:sz w:val="22"/>
          <w:szCs w:val="22"/>
        </w:rPr>
        <w:t>0473/2022</w:t>
      </w:r>
      <w:r w:rsidRPr="005D3F21">
        <w:rPr>
          <w:rFonts w:ascii="Palatino Linotype" w:hAnsi="Palatino Linotype"/>
          <w:color w:val="000000" w:themeColor="text1"/>
          <w:sz w:val="22"/>
          <w:szCs w:val="22"/>
        </w:rPr>
        <w:t xml:space="preserve">, del 20 de septiembre de dos mil veintidós, suscrito por el </w:t>
      </w:r>
      <w:proofErr w:type="gramStart"/>
      <w:r w:rsidRPr="005D3F21">
        <w:rPr>
          <w:rFonts w:ascii="Palatino Linotype" w:hAnsi="Palatino Linotype"/>
          <w:color w:val="000000" w:themeColor="text1"/>
          <w:sz w:val="22"/>
          <w:szCs w:val="22"/>
        </w:rPr>
        <w:t>Jefe</w:t>
      </w:r>
      <w:proofErr w:type="gramEnd"/>
      <w:r w:rsidRPr="005D3F21">
        <w:rPr>
          <w:rFonts w:ascii="Palatino Linotype" w:hAnsi="Palatino Linotype"/>
          <w:color w:val="000000" w:themeColor="text1"/>
          <w:sz w:val="22"/>
          <w:szCs w:val="22"/>
        </w:rPr>
        <w:t xml:space="preserve"> de la Unidad de Planeación y Tecnologías de la Información y Comunicación y Titular de la Unidad de Transparencia, mediante el cual </w:t>
      </w:r>
      <w:r w:rsidRPr="005D3F21">
        <w:rPr>
          <w:rFonts w:ascii="Palatino Linotype" w:hAnsi="Palatino Linotype"/>
          <w:color w:val="000000" w:themeColor="text1"/>
          <w:sz w:val="22"/>
          <w:szCs w:val="22"/>
        </w:rPr>
        <w:lastRenderedPageBreak/>
        <w:t xml:space="preserve">informa que se anexa en archivo adjunto la respuesta proporcionada por el Resídete Regional Toluca. </w:t>
      </w:r>
    </w:p>
    <w:p w14:paraId="0E13F08D" w14:textId="77777777" w:rsidR="00A73CDD" w:rsidRPr="005D3F21" w:rsidRDefault="00A73CDD" w:rsidP="00A73CDD">
      <w:pPr>
        <w:pStyle w:val="Prrafodelista"/>
        <w:tabs>
          <w:tab w:val="left" w:pos="284"/>
          <w:tab w:val="left" w:pos="426"/>
        </w:tabs>
        <w:spacing w:line="276" w:lineRule="auto"/>
        <w:ind w:left="567" w:right="616"/>
        <w:jc w:val="both"/>
        <w:rPr>
          <w:rFonts w:ascii="Palatino Linotype" w:hAnsi="Palatino Linotype"/>
          <w:color w:val="000000" w:themeColor="text1"/>
          <w:sz w:val="22"/>
          <w:szCs w:val="22"/>
        </w:rPr>
      </w:pPr>
      <w:r w:rsidRPr="005D3F21">
        <w:rPr>
          <w:rFonts w:ascii="Palatino Linotype" w:hAnsi="Palatino Linotype"/>
          <w:color w:val="000000" w:themeColor="text1"/>
          <w:sz w:val="22"/>
          <w:szCs w:val="22"/>
        </w:rPr>
        <w:t xml:space="preserve">-Oficio número </w:t>
      </w:r>
      <w:r w:rsidRPr="005D3F21">
        <w:rPr>
          <w:rFonts w:ascii="Palatino Linotype" w:hAnsi="Palatino Linotype"/>
          <w:b/>
          <w:color w:val="000000" w:themeColor="text1"/>
          <w:sz w:val="22"/>
          <w:szCs w:val="22"/>
        </w:rPr>
        <w:t>220C0101000400T/0817/JAHG/2022</w:t>
      </w:r>
      <w:r w:rsidRPr="005D3F21">
        <w:rPr>
          <w:rFonts w:ascii="Palatino Linotype" w:hAnsi="Palatino Linotype"/>
          <w:color w:val="000000" w:themeColor="text1"/>
          <w:sz w:val="22"/>
          <w:szCs w:val="22"/>
        </w:rPr>
        <w:t xml:space="preserve">, del 29 de agosto de dos mil veintidós, suscrito por el Residente Regional, en el que hace del conocimiento que no cuenta con la información que se solicita, derivado de que los trabajos en mención son supervisados por la coordinación de Proyectos y Programas Especiales en la Dirección de Conservación de caminos. </w:t>
      </w:r>
    </w:p>
    <w:p w14:paraId="2E0015A2" w14:textId="77777777" w:rsidR="00A73CDD" w:rsidRPr="005D3F21" w:rsidRDefault="00A73CDD" w:rsidP="00A73CDD">
      <w:pPr>
        <w:pStyle w:val="Prrafodelista"/>
        <w:tabs>
          <w:tab w:val="left" w:pos="284"/>
          <w:tab w:val="left" w:pos="426"/>
        </w:tabs>
        <w:spacing w:line="276" w:lineRule="auto"/>
        <w:ind w:left="567" w:right="616"/>
        <w:jc w:val="both"/>
        <w:rPr>
          <w:rFonts w:ascii="Palatino Linotype" w:hAnsi="Palatino Linotype"/>
          <w:color w:val="000000" w:themeColor="text1"/>
          <w:sz w:val="22"/>
          <w:szCs w:val="22"/>
        </w:rPr>
      </w:pPr>
      <w:r w:rsidRPr="005D3F21">
        <w:rPr>
          <w:rFonts w:ascii="Palatino Linotype" w:hAnsi="Palatino Linotype"/>
          <w:color w:val="000000" w:themeColor="text1"/>
          <w:sz w:val="22"/>
          <w:szCs w:val="22"/>
        </w:rPr>
        <w:t xml:space="preserve">-Oficio número </w:t>
      </w:r>
      <w:r w:rsidRPr="005D3F21">
        <w:rPr>
          <w:rFonts w:ascii="Palatino Linotype" w:hAnsi="Palatino Linotype"/>
          <w:b/>
          <w:color w:val="000000" w:themeColor="text1"/>
          <w:sz w:val="22"/>
          <w:szCs w:val="22"/>
        </w:rPr>
        <w:t>220C0101020000L/1178/2022</w:t>
      </w:r>
      <w:r w:rsidRPr="005D3F21">
        <w:rPr>
          <w:rFonts w:ascii="Palatino Linotype" w:hAnsi="Palatino Linotype"/>
          <w:color w:val="000000" w:themeColor="text1"/>
          <w:sz w:val="22"/>
          <w:szCs w:val="22"/>
        </w:rPr>
        <w:t xml:space="preserve">, del 15 de septiembre de dos mil veintidós, Suscrito por el Director de Conservación de Caminos, por medio del cual informa que la información requerida corresponde al camino identificado como 211km 12.5 (Toluca-Metepec)- Calimaya- Zaragoza y el cual forma parte de la red estatal de caminos, mismo que está siendo rehabilitado a través del proyecto denominado “Rehabilitación y conservación de una red carretera libre peaje con longitud de 1,637.8 km con residencia en Tejupilco, Ixtapan de la Sal y Toluca, bajo esquema de Asociación Publico Privada (APP), así mismo comunica que en la Trigésima Séptima Sesión Extraordinaria del ejercicio dos mil veintidós el Comité de Transparencia aprobó la inexistencia, debido a que la información solicitada no obra en los archivos de la Dirección de Conservación de Caminos. </w:t>
      </w:r>
    </w:p>
    <w:p w14:paraId="544ABB78" w14:textId="77777777" w:rsidR="00A73CDD" w:rsidRPr="005D3F21" w:rsidRDefault="00A73CDD" w:rsidP="00A73CDD">
      <w:pPr>
        <w:tabs>
          <w:tab w:val="left" w:pos="284"/>
          <w:tab w:val="left" w:pos="426"/>
        </w:tabs>
        <w:spacing w:line="276" w:lineRule="auto"/>
        <w:ind w:right="616"/>
        <w:jc w:val="both"/>
        <w:rPr>
          <w:rFonts w:ascii="Palatino Linotype" w:hAnsi="Palatino Linotype"/>
          <w:b/>
          <w:color w:val="000000" w:themeColor="text1"/>
          <w:sz w:val="22"/>
          <w:szCs w:val="22"/>
        </w:rPr>
      </w:pPr>
    </w:p>
    <w:p w14:paraId="5206DFB5" w14:textId="77777777" w:rsidR="00A73CDD" w:rsidRPr="005D3F21" w:rsidRDefault="00A73CDD" w:rsidP="00A73CDD">
      <w:pPr>
        <w:pStyle w:val="Prrafodelista"/>
        <w:tabs>
          <w:tab w:val="left" w:pos="284"/>
          <w:tab w:val="left" w:pos="426"/>
        </w:tabs>
        <w:spacing w:line="276" w:lineRule="auto"/>
        <w:ind w:left="567" w:right="616"/>
        <w:jc w:val="both"/>
        <w:rPr>
          <w:rFonts w:ascii="Palatino Linotype" w:hAnsi="Palatino Linotype"/>
          <w:color w:val="000000" w:themeColor="text1"/>
          <w:sz w:val="22"/>
          <w:szCs w:val="22"/>
        </w:rPr>
      </w:pPr>
      <w:r w:rsidRPr="005D3F21">
        <w:rPr>
          <w:rFonts w:ascii="Palatino Linotype" w:hAnsi="Palatino Linotype"/>
          <w:b/>
          <w:color w:val="000000" w:themeColor="text1"/>
          <w:sz w:val="22"/>
          <w:szCs w:val="22"/>
        </w:rPr>
        <w:t>“</w:t>
      </w:r>
      <w:r w:rsidRPr="005D3F21">
        <w:rPr>
          <w:rFonts w:ascii="Palatino Linotype" w:hAnsi="Palatino Linotype"/>
          <w:b/>
          <w:i/>
          <w:color w:val="000000" w:themeColor="text1"/>
          <w:sz w:val="22"/>
          <w:szCs w:val="22"/>
        </w:rPr>
        <w:t>37a. sesión extraordinaria 2022.pdf</w:t>
      </w:r>
      <w:r w:rsidRPr="005D3F21">
        <w:rPr>
          <w:rFonts w:ascii="Palatino Linotype" w:hAnsi="Palatino Linotype"/>
          <w:b/>
          <w:color w:val="000000" w:themeColor="text1"/>
          <w:sz w:val="22"/>
          <w:szCs w:val="22"/>
        </w:rPr>
        <w:t xml:space="preserve">”: </w:t>
      </w:r>
      <w:r w:rsidRPr="005D3F21">
        <w:rPr>
          <w:rFonts w:ascii="Palatino Linotype" w:hAnsi="Palatino Linotype"/>
          <w:color w:val="000000" w:themeColor="text1"/>
          <w:sz w:val="22"/>
          <w:szCs w:val="22"/>
        </w:rPr>
        <w:t>Acta de la Trigésima Séptima Sesión Extraordinaria del Ejercicio 2022 del Comité de Transparencia.</w:t>
      </w:r>
    </w:p>
    <w:p w14:paraId="6CC0F8EB" w14:textId="77777777" w:rsidR="00A73CDD" w:rsidRPr="005D3F21" w:rsidRDefault="00A73CDD" w:rsidP="00A73CDD">
      <w:pPr>
        <w:tabs>
          <w:tab w:val="left" w:pos="284"/>
          <w:tab w:val="left" w:pos="426"/>
        </w:tabs>
        <w:spacing w:line="276" w:lineRule="auto"/>
        <w:ind w:right="616"/>
        <w:jc w:val="both"/>
        <w:rPr>
          <w:rFonts w:ascii="Palatino Linotype" w:hAnsi="Palatino Linotype"/>
          <w:color w:val="000000" w:themeColor="text1"/>
          <w:sz w:val="22"/>
          <w:szCs w:val="22"/>
        </w:rPr>
      </w:pPr>
    </w:p>
    <w:p w14:paraId="421A4B3A" w14:textId="77777777" w:rsidR="00E75601" w:rsidRPr="005D3F21" w:rsidRDefault="00E75601" w:rsidP="001B2B25">
      <w:pPr>
        <w:pStyle w:val="Prrafodelista"/>
        <w:numPr>
          <w:ilvl w:val="0"/>
          <w:numId w:val="1"/>
        </w:numPr>
        <w:tabs>
          <w:tab w:val="left" w:pos="567"/>
        </w:tabs>
        <w:spacing w:line="360" w:lineRule="auto"/>
        <w:ind w:left="0" w:firstLine="0"/>
        <w:jc w:val="both"/>
        <w:rPr>
          <w:rFonts w:ascii="Palatino Linotype" w:hAnsi="Palatino Linotype"/>
          <w:color w:val="000000" w:themeColor="text1"/>
          <w:szCs w:val="22"/>
        </w:rPr>
      </w:pPr>
      <w:r w:rsidRPr="005D3F21">
        <w:rPr>
          <w:rFonts w:ascii="Palatino Linotype" w:eastAsia="Times New Roman" w:hAnsi="Palatino Linotype" w:cs="Arial"/>
          <w:color w:val="000000" w:themeColor="text1"/>
          <w:lang w:val="es-ES"/>
        </w:rPr>
        <w:t xml:space="preserve">El </w:t>
      </w:r>
      <w:r w:rsidR="001B2B25" w:rsidRPr="005D3F21">
        <w:rPr>
          <w:rFonts w:ascii="Palatino Linotype" w:eastAsia="Times New Roman" w:hAnsi="Palatino Linotype" w:cs="Arial"/>
          <w:color w:val="000000" w:themeColor="text1"/>
          <w:lang w:val="es-ES"/>
        </w:rPr>
        <w:t>veintidós (22</w:t>
      </w:r>
      <w:r w:rsidR="00D82CE8" w:rsidRPr="005D3F21">
        <w:rPr>
          <w:rFonts w:ascii="Palatino Linotype" w:eastAsia="Times New Roman" w:hAnsi="Palatino Linotype" w:cs="Arial"/>
          <w:color w:val="000000" w:themeColor="text1"/>
          <w:lang w:val="es-ES"/>
        </w:rPr>
        <w:t>) de septiembre</w:t>
      </w:r>
      <w:r w:rsidRPr="005D3F21">
        <w:rPr>
          <w:rFonts w:ascii="Palatino Linotype" w:eastAsia="Times New Roman" w:hAnsi="Palatino Linotype" w:cs="Arial"/>
          <w:color w:val="000000" w:themeColor="text1"/>
          <w:lang w:val="es-ES"/>
        </w:rPr>
        <w:t xml:space="preserve"> de dos mil veintidós</w:t>
      </w:r>
      <w:r w:rsidR="00D82CE8" w:rsidRPr="005D3F21">
        <w:rPr>
          <w:rFonts w:ascii="Palatino Linotype" w:eastAsia="Times New Roman" w:hAnsi="Palatino Linotype" w:cs="Arial"/>
          <w:color w:val="000000" w:themeColor="text1"/>
          <w:lang w:val="es-ES"/>
        </w:rPr>
        <w:t xml:space="preserve">, el </w:t>
      </w:r>
      <w:r w:rsidRPr="005D3F21">
        <w:rPr>
          <w:rFonts w:ascii="Palatino Linotype" w:eastAsia="Times New Roman" w:hAnsi="Palatino Linotype" w:cs="Arial"/>
          <w:color w:val="000000" w:themeColor="text1"/>
          <w:lang w:val="es-ES"/>
        </w:rPr>
        <w:t xml:space="preserve">particular impugnó las respuestas del </w:t>
      </w:r>
      <w:r w:rsidRPr="005D3F21">
        <w:rPr>
          <w:rFonts w:ascii="Palatino Linotype" w:eastAsia="Times New Roman" w:hAnsi="Palatino Linotype" w:cs="Arial"/>
          <w:b/>
          <w:bCs/>
          <w:color w:val="000000" w:themeColor="text1"/>
          <w:lang w:val="es-ES"/>
        </w:rPr>
        <w:t>SUJETO OBLIGADO</w:t>
      </w:r>
      <w:r w:rsidRPr="005D3F21">
        <w:rPr>
          <w:rFonts w:ascii="Palatino Linotype" w:eastAsia="Times New Roman" w:hAnsi="Palatino Linotype" w:cs="Arial"/>
          <w:color w:val="000000" w:themeColor="text1"/>
          <w:lang w:val="es-ES"/>
        </w:rPr>
        <w:t xml:space="preserve"> me</w:t>
      </w:r>
      <w:r w:rsidR="001B2B25" w:rsidRPr="005D3F21">
        <w:rPr>
          <w:rFonts w:ascii="Palatino Linotype" w:eastAsia="Times New Roman" w:hAnsi="Palatino Linotype" w:cs="Arial"/>
          <w:color w:val="000000" w:themeColor="text1"/>
          <w:lang w:val="es-ES"/>
        </w:rPr>
        <w:t>diante los recursos de revisión</w:t>
      </w:r>
      <w:r w:rsidR="001B2B25" w:rsidRPr="005D3F21">
        <w:rPr>
          <w:rFonts w:ascii="Palatino Linotype" w:hAnsi="Palatino Linotype"/>
          <w:color w:val="000000" w:themeColor="text1"/>
          <w:szCs w:val="22"/>
        </w:rPr>
        <w:t xml:space="preserve"> </w:t>
      </w:r>
      <w:r w:rsidR="001B2B25" w:rsidRPr="005D3F21">
        <w:rPr>
          <w:rFonts w:ascii="Palatino Linotype" w:eastAsia="Times New Roman" w:hAnsi="Palatino Linotype" w:cs="Arial"/>
          <w:b/>
          <w:bCs/>
          <w:color w:val="000000" w:themeColor="text1"/>
        </w:rPr>
        <w:t>15018/INFOEM/IP/RR/2022 y 15019/INFOEM/IP/RR/2022</w:t>
      </w:r>
      <w:r w:rsidR="00D82CE8" w:rsidRPr="005D3F21">
        <w:rPr>
          <w:rFonts w:ascii="Palatino Linotype" w:eastAsia="Times New Roman" w:hAnsi="Palatino Linotype" w:cs="Arial"/>
          <w:b/>
          <w:bCs/>
          <w:color w:val="000000" w:themeColor="text1"/>
        </w:rPr>
        <w:t>,</w:t>
      </w:r>
      <w:r w:rsidRPr="005D3F21">
        <w:rPr>
          <w:rFonts w:ascii="Palatino Linotype" w:eastAsia="Times New Roman" w:hAnsi="Palatino Linotype" w:cs="Arial"/>
          <w:color w:val="000000" w:themeColor="text1"/>
          <w:lang w:val="es-ES"/>
        </w:rPr>
        <w:t xml:space="preserve"> impugnaciones en las que refirió lo siguiente:</w:t>
      </w:r>
    </w:p>
    <w:p w14:paraId="05C4D3A7" w14:textId="77777777" w:rsidR="000264EC" w:rsidRPr="005D3F21" w:rsidRDefault="000264EC" w:rsidP="000264EC">
      <w:pPr>
        <w:pStyle w:val="Prrafodelista"/>
        <w:tabs>
          <w:tab w:val="left" w:pos="284"/>
          <w:tab w:val="left" w:pos="426"/>
          <w:tab w:val="left" w:pos="8222"/>
        </w:tabs>
        <w:spacing w:line="276" w:lineRule="auto"/>
        <w:ind w:left="567"/>
        <w:jc w:val="both"/>
        <w:rPr>
          <w:rFonts w:ascii="Palatino Linotype" w:hAnsi="Palatino Linotype"/>
          <w:color w:val="000000" w:themeColor="text1"/>
          <w:sz w:val="22"/>
          <w:szCs w:val="22"/>
        </w:rPr>
      </w:pPr>
    </w:p>
    <w:p w14:paraId="6AF87080" w14:textId="77777777" w:rsidR="00D82CE8" w:rsidRPr="005D3F21" w:rsidRDefault="000264EC" w:rsidP="001B2B25">
      <w:pPr>
        <w:pStyle w:val="Prrafodelista"/>
        <w:tabs>
          <w:tab w:val="left" w:pos="426"/>
          <w:tab w:val="left" w:pos="8222"/>
        </w:tabs>
        <w:spacing w:line="276" w:lineRule="auto"/>
        <w:ind w:left="567"/>
        <w:jc w:val="both"/>
        <w:rPr>
          <w:rFonts w:ascii="Palatino Linotype" w:eastAsia="Calibri" w:hAnsi="Palatino Linotype" w:cs="Arial"/>
          <w:b/>
          <w:color w:val="000000" w:themeColor="text1"/>
          <w:sz w:val="22"/>
          <w:szCs w:val="22"/>
          <w:lang w:val="es-ES"/>
        </w:rPr>
      </w:pPr>
      <w:r w:rsidRPr="005D3F21">
        <w:rPr>
          <w:rFonts w:ascii="Palatino Linotype" w:eastAsia="Calibri" w:hAnsi="Palatino Linotype" w:cs="Arial"/>
          <w:b/>
          <w:color w:val="000000" w:themeColor="text1"/>
          <w:sz w:val="22"/>
          <w:szCs w:val="22"/>
          <w:lang w:val="es-ES"/>
        </w:rPr>
        <w:t xml:space="preserve">Impugnación al recurso de revisión </w:t>
      </w:r>
      <w:r w:rsidR="001B2B25" w:rsidRPr="005D3F21">
        <w:rPr>
          <w:rFonts w:ascii="Palatino Linotype" w:eastAsia="Calibri" w:hAnsi="Palatino Linotype" w:cs="Arial"/>
          <w:b/>
          <w:color w:val="000000" w:themeColor="text1"/>
          <w:sz w:val="22"/>
          <w:szCs w:val="22"/>
          <w:lang w:val="es-ES"/>
        </w:rPr>
        <w:t>15018/INFOEM/IP/RR/2022</w:t>
      </w:r>
      <w:r w:rsidRPr="005D3F21">
        <w:rPr>
          <w:rFonts w:ascii="Palatino Linotype" w:eastAsia="Calibri" w:hAnsi="Palatino Linotype" w:cs="Arial"/>
          <w:b/>
          <w:color w:val="000000" w:themeColor="text1"/>
          <w:sz w:val="22"/>
          <w:szCs w:val="22"/>
          <w:lang w:val="es-ES"/>
        </w:rPr>
        <w:t>:</w:t>
      </w:r>
    </w:p>
    <w:p w14:paraId="5800DF9A" w14:textId="77777777" w:rsidR="00D82CE8" w:rsidRPr="005D3F21" w:rsidRDefault="00D82CE8" w:rsidP="000264EC">
      <w:pPr>
        <w:pStyle w:val="Prrafodelista"/>
        <w:tabs>
          <w:tab w:val="left" w:pos="426"/>
          <w:tab w:val="left" w:pos="8222"/>
        </w:tabs>
        <w:spacing w:line="276" w:lineRule="auto"/>
        <w:ind w:left="567" w:right="567"/>
        <w:jc w:val="both"/>
        <w:rPr>
          <w:rFonts w:ascii="Palatino Linotype" w:eastAsia="Calibri" w:hAnsi="Palatino Linotype" w:cs="Arial"/>
          <w:color w:val="000000" w:themeColor="text1"/>
          <w:sz w:val="22"/>
          <w:szCs w:val="22"/>
          <w:lang w:val="es-ES"/>
        </w:rPr>
      </w:pPr>
      <w:r w:rsidRPr="005D3F21">
        <w:rPr>
          <w:rFonts w:ascii="Palatino Linotype" w:eastAsia="Calibri" w:hAnsi="Palatino Linotype" w:cs="Arial"/>
          <w:b/>
          <w:color w:val="000000" w:themeColor="text1"/>
          <w:sz w:val="22"/>
          <w:szCs w:val="22"/>
          <w:lang w:val="es-ES"/>
        </w:rPr>
        <w:t>Acto impugnado:</w:t>
      </w:r>
      <w:r w:rsidRPr="005D3F21">
        <w:rPr>
          <w:rFonts w:ascii="Palatino Linotype" w:eastAsia="Calibri" w:hAnsi="Palatino Linotype" w:cs="Arial"/>
          <w:color w:val="000000" w:themeColor="text1"/>
          <w:sz w:val="22"/>
          <w:szCs w:val="22"/>
          <w:lang w:val="es-ES"/>
        </w:rPr>
        <w:t xml:space="preserve"> </w:t>
      </w:r>
      <w:r w:rsidRPr="005D3F21">
        <w:rPr>
          <w:rFonts w:ascii="Palatino Linotype" w:eastAsia="Calibri" w:hAnsi="Palatino Linotype" w:cs="Arial"/>
          <w:i/>
          <w:color w:val="000000" w:themeColor="text1"/>
          <w:sz w:val="22"/>
          <w:szCs w:val="22"/>
          <w:lang w:val="es-ES"/>
        </w:rPr>
        <w:t>“</w:t>
      </w:r>
      <w:r w:rsidR="001B2B25" w:rsidRPr="005D3F21">
        <w:rPr>
          <w:rFonts w:ascii="Palatino Linotype" w:eastAsia="Calibri" w:hAnsi="Palatino Linotype" w:cs="Arial"/>
          <w:i/>
          <w:color w:val="000000" w:themeColor="text1"/>
          <w:sz w:val="22"/>
          <w:szCs w:val="22"/>
          <w:lang w:val="es-ES"/>
        </w:rPr>
        <w:t>00071/JC/IP/2022</w:t>
      </w:r>
      <w:r w:rsidRPr="005D3F21">
        <w:rPr>
          <w:rFonts w:ascii="Palatino Linotype" w:eastAsia="Calibri" w:hAnsi="Palatino Linotype" w:cs="Arial"/>
          <w:i/>
          <w:color w:val="000000" w:themeColor="text1"/>
          <w:sz w:val="22"/>
          <w:szCs w:val="22"/>
          <w:lang w:val="es-ES"/>
        </w:rPr>
        <w:t>”</w:t>
      </w:r>
      <w:r w:rsidRPr="005D3F21">
        <w:rPr>
          <w:rFonts w:ascii="Palatino Linotype" w:eastAsia="Calibri" w:hAnsi="Palatino Linotype" w:cs="Arial"/>
          <w:color w:val="000000" w:themeColor="text1"/>
          <w:sz w:val="22"/>
          <w:szCs w:val="22"/>
          <w:lang w:val="es-ES"/>
        </w:rPr>
        <w:t xml:space="preserve"> (Sic)</w:t>
      </w:r>
    </w:p>
    <w:p w14:paraId="348EEF96" w14:textId="77777777" w:rsidR="00D82CE8" w:rsidRPr="005D3F21" w:rsidRDefault="00D82CE8" w:rsidP="000264EC">
      <w:pPr>
        <w:pStyle w:val="Prrafodelista"/>
        <w:tabs>
          <w:tab w:val="left" w:pos="426"/>
          <w:tab w:val="left" w:pos="8222"/>
        </w:tabs>
        <w:spacing w:line="276" w:lineRule="auto"/>
        <w:ind w:left="567" w:right="567"/>
        <w:jc w:val="both"/>
        <w:rPr>
          <w:rFonts w:ascii="Palatino Linotype" w:eastAsia="Calibri" w:hAnsi="Palatino Linotype" w:cs="Arial"/>
          <w:color w:val="000000" w:themeColor="text1"/>
          <w:sz w:val="22"/>
          <w:szCs w:val="22"/>
          <w:lang w:val="es-ES"/>
        </w:rPr>
      </w:pPr>
      <w:r w:rsidRPr="005D3F21">
        <w:rPr>
          <w:rFonts w:ascii="Palatino Linotype" w:eastAsia="Calibri" w:hAnsi="Palatino Linotype" w:cs="Arial"/>
          <w:b/>
          <w:color w:val="000000" w:themeColor="text1"/>
          <w:sz w:val="22"/>
          <w:szCs w:val="22"/>
          <w:lang w:val="es-ES"/>
        </w:rPr>
        <w:t>Razones o motivos de la inconformidad:</w:t>
      </w:r>
      <w:r w:rsidRPr="005D3F21">
        <w:rPr>
          <w:rFonts w:ascii="Palatino Linotype" w:eastAsia="Calibri" w:hAnsi="Palatino Linotype" w:cs="Arial"/>
          <w:color w:val="000000" w:themeColor="text1"/>
          <w:sz w:val="22"/>
          <w:szCs w:val="22"/>
          <w:lang w:val="es-ES"/>
        </w:rPr>
        <w:t xml:space="preserve"> </w:t>
      </w:r>
      <w:r w:rsidRPr="005D3F21">
        <w:rPr>
          <w:rFonts w:ascii="Palatino Linotype" w:eastAsia="Calibri" w:hAnsi="Palatino Linotype" w:cs="Arial"/>
          <w:i/>
          <w:color w:val="000000" w:themeColor="text1"/>
          <w:sz w:val="22"/>
          <w:szCs w:val="22"/>
          <w:lang w:val="es-ES"/>
        </w:rPr>
        <w:t>“</w:t>
      </w:r>
      <w:r w:rsidR="001B2B25" w:rsidRPr="005D3F21">
        <w:rPr>
          <w:rFonts w:ascii="Palatino Linotype" w:eastAsia="Calibri" w:hAnsi="Palatino Linotype" w:cs="Arial"/>
          <w:i/>
          <w:color w:val="000000" w:themeColor="text1"/>
          <w:sz w:val="22"/>
          <w:szCs w:val="22"/>
          <w:lang w:val="es-ES"/>
        </w:rPr>
        <w:t>No se me proporciona la información pública a pesar de que la junta de caminos si realizó los trabajos señalados en la solicitud.</w:t>
      </w:r>
      <w:r w:rsidRPr="005D3F21">
        <w:rPr>
          <w:rFonts w:ascii="Palatino Linotype" w:eastAsia="Calibri" w:hAnsi="Palatino Linotype" w:cs="Arial"/>
          <w:i/>
          <w:color w:val="000000" w:themeColor="text1"/>
          <w:sz w:val="22"/>
          <w:szCs w:val="22"/>
          <w:lang w:val="es-ES"/>
        </w:rPr>
        <w:t>”</w:t>
      </w:r>
      <w:r w:rsidRPr="005D3F21">
        <w:rPr>
          <w:rFonts w:ascii="Palatino Linotype" w:eastAsia="Calibri" w:hAnsi="Palatino Linotype" w:cs="Arial"/>
          <w:color w:val="000000" w:themeColor="text1"/>
          <w:sz w:val="22"/>
          <w:szCs w:val="22"/>
          <w:lang w:val="es-ES"/>
        </w:rPr>
        <w:t xml:space="preserve"> (Sic)</w:t>
      </w:r>
    </w:p>
    <w:p w14:paraId="6A8A22C2" w14:textId="77777777" w:rsidR="00D82CE8" w:rsidRPr="005D3F21" w:rsidRDefault="00D82CE8" w:rsidP="000264EC">
      <w:pPr>
        <w:pStyle w:val="Prrafodelista"/>
        <w:tabs>
          <w:tab w:val="left" w:pos="426"/>
          <w:tab w:val="left" w:pos="8222"/>
        </w:tabs>
        <w:spacing w:line="276" w:lineRule="auto"/>
        <w:ind w:left="567"/>
        <w:jc w:val="both"/>
        <w:rPr>
          <w:rFonts w:ascii="Palatino Linotype" w:eastAsia="Calibri" w:hAnsi="Palatino Linotype" w:cs="Arial"/>
          <w:b/>
          <w:color w:val="000000" w:themeColor="text1"/>
          <w:sz w:val="22"/>
          <w:szCs w:val="22"/>
          <w:lang w:val="es-ES"/>
        </w:rPr>
      </w:pPr>
    </w:p>
    <w:p w14:paraId="50646170" w14:textId="77777777" w:rsidR="00D82CE8" w:rsidRPr="005D3F21" w:rsidRDefault="000264EC" w:rsidP="000264EC">
      <w:pPr>
        <w:pStyle w:val="Prrafodelista"/>
        <w:tabs>
          <w:tab w:val="left" w:pos="426"/>
          <w:tab w:val="left" w:pos="8222"/>
        </w:tabs>
        <w:spacing w:line="276" w:lineRule="auto"/>
        <w:ind w:left="567"/>
        <w:jc w:val="both"/>
        <w:rPr>
          <w:rFonts w:ascii="Palatino Linotype" w:eastAsia="Calibri" w:hAnsi="Palatino Linotype" w:cs="Arial"/>
          <w:b/>
          <w:color w:val="000000" w:themeColor="text1"/>
          <w:sz w:val="22"/>
          <w:szCs w:val="22"/>
          <w:lang w:val="es-ES"/>
        </w:rPr>
      </w:pPr>
      <w:r w:rsidRPr="005D3F21">
        <w:rPr>
          <w:rFonts w:ascii="Palatino Linotype" w:eastAsia="Calibri" w:hAnsi="Palatino Linotype" w:cs="Arial"/>
          <w:b/>
          <w:color w:val="000000" w:themeColor="text1"/>
          <w:sz w:val="22"/>
          <w:szCs w:val="22"/>
          <w:lang w:val="es-ES"/>
        </w:rPr>
        <w:t xml:space="preserve">Impugnación al recurso de revisión </w:t>
      </w:r>
      <w:r w:rsidR="001B2B25" w:rsidRPr="005D3F21">
        <w:rPr>
          <w:rFonts w:ascii="Palatino Linotype" w:eastAsia="Calibri" w:hAnsi="Palatino Linotype" w:cs="Arial"/>
          <w:b/>
          <w:color w:val="000000" w:themeColor="text1"/>
          <w:sz w:val="22"/>
          <w:szCs w:val="22"/>
          <w:lang w:val="es-ES"/>
        </w:rPr>
        <w:t>15019/INFOEM/IP/RR/2022:</w:t>
      </w:r>
    </w:p>
    <w:p w14:paraId="35FAF448" w14:textId="77777777" w:rsidR="00D82CE8" w:rsidRPr="005D3F21" w:rsidRDefault="00D82CE8" w:rsidP="000264EC">
      <w:pPr>
        <w:pStyle w:val="Prrafodelista"/>
        <w:tabs>
          <w:tab w:val="left" w:pos="426"/>
          <w:tab w:val="left" w:pos="8222"/>
        </w:tabs>
        <w:spacing w:line="276" w:lineRule="auto"/>
        <w:ind w:left="567" w:right="567"/>
        <w:jc w:val="both"/>
        <w:rPr>
          <w:rFonts w:ascii="Palatino Linotype" w:eastAsia="Calibri" w:hAnsi="Palatino Linotype" w:cs="Arial"/>
          <w:color w:val="000000" w:themeColor="text1"/>
          <w:sz w:val="22"/>
          <w:szCs w:val="22"/>
          <w:lang w:val="es-ES"/>
        </w:rPr>
      </w:pPr>
      <w:r w:rsidRPr="005D3F21">
        <w:rPr>
          <w:rFonts w:ascii="Palatino Linotype" w:eastAsia="Calibri" w:hAnsi="Palatino Linotype" w:cs="Arial"/>
          <w:b/>
          <w:color w:val="000000" w:themeColor="text1"/>
          <w:sz w:val="22"/>
          <w:szCs w:val="22"/>
          <w:lang w:val="es-ES"/>
        </w:rPr>
        <w:t>Acto impugnado:</w:t>
      </w:r>
      <w:r w:rsidRPr="005D3F21">
        <w:rPr>
          <w:rFonts w:ascii="Palatino Linotype" w:eastAsia="Calibri" w:hAnsi="Palatino Linotype" w:cs="Arial"/>
          <w:color w:val="000000" w:themeColor="text1"/>
          <w:sz w:val="22"/>
          <w:szCs w:val="22"/>
          <w:lang w:val="es-ES"/>
        </w:rPr>
        <w:t xml:space="preserve"> </w:t>
      </w:r>
      <w:r w:rsidRPr="005D3F21">
        <w:rPr>
          <w:rFonts w:ascii="Palatino Linotype" w:eastAsia="Calibri" w:hAnsi="Palatino Linotype" w:cs="Arial"/>
          <w:i/>
          <w:color w:val="000000" w:themeColor="text1"/>
          <w:sz w:val="22"/>
          <w:szCs w:val="22"/>
          <w:lang w:val="es-ES"/>
        </w:rPr>
        <w:t>“</w:t>
      </w:r>
      <w:r w:rsidR="001B2B25" w:rsidRPr="005D3F21">
        <w:rPr>
          <w:rFonts w:ascii="Palatino Linotype" w:eastAsia="Calibri" w:hAnsi="Palatino Linotype" w:cs="Arial"/>
          <w:i/>
          <w:color w:val="000000" w:themeColor="text1"/>
          <w:sz w:val="22"/>
          <w:szCs w:val="22"/>
          <w:lang w:val="es-ES"/>
        </w:rPr>
        <w:t>00070/JC/IP/2022</w:t>
      </w:r>
      <w:r w:rsidRPr="005D3F21">
        <w:rPr>
          <w:rFonts w:ascii="Palatino Linotype" w:eastAsia="Calibri" w:hAnsi="Palatino Linotype" w:cs="Arial"/>
          <w:i/>
          <w:color w:val="000000" w:themeColor="text1"/>
          <w:sz w:val="22"/>
          <w:szCs w:val="22"/>
          <w:lang w:val="es-ES"/>
        </w:rPr>
        <w:t>”</w:t>
      </w:r>
      <w:r w:rsidRPr="005D3F21">
        <w:rPr>
          <w:rFonts w:ascii="Palatino Linotype" w:eastAsia="Calibri" w:hAnsi="Palatino Linotype" w:cs="Arial"/>
          <w:color w:val="000000" w:themeColor="text1"/>
          <w:sz w:val="22"/>
          <w:szCs w:val="22"/>
          <w:lang w:val="es-ES"/>
        </w:rPr>
        <w:t xml:space="preserve"> (Sic)</w:t>
      </w:r>
    </w:p>
    <w:p w14:paraId="777A4BE3" w14:textId="77777777" w:rsidR="00D82CE8" w:rsidRPr="005D3F21" w:rsidRDefault="00D82CE8" w:rsidP="000264EC">
      <w:pPr>
        <w:pStyle w:val="Prrafodelista"/>
        <w:tabs>
          <w:tab w:val="left" w:pos="426"/>
          <w:tab w:val="left" w:pos="8222"/>
        </w:tabs>
        <w:spacing w:line="276" w:lineRule="auto"/>
        <w:ind w:left="567" w:right="567"/>
        <w:jc w:val="both"/>
        <w:rPr>
          <w:rFonts w:ascii="Palatino Linotype" w:eastAsia="Calibri" w:hAnsi="Palatino Linotype" w:cs="Arial"/>
          <w:color w:val="000000" w:themeColor="text1"/>
          <w:sz w:val="22"/>
          <w:szCs w:val="22"/>
          <w:lang w:val="es-ES"/>
        </w:rPr>
      </w:pPr>
      <w:r w:rsidRPr="005D3F21">
        <w:rPr>
          <w:rFonts w:ascii="Palatino Linotype" w:eastAsia="Calibri" w:hAnsi="Palatino Linotype" w:cs="Arial"/>
          <w:b/>
          <w:color w:val="000000" w:themeColor="text1"/>
          <w:sz w:val="22"/>
          <w:szCs w:val="22"/>
          <w:lang w:val="es-ES"/>
        </w:rPr>
        <w:t>Razones o motivos de la inconformidad:</w:t>
      </w:r>
      <w:r w:rsidRPr="005D3F21">
        <w:rPr>
          <w:rFonts w:ascii="Palatino Linotype" w:eastAsia="Calibri" w:hAnsi="Palatino Linotype" w:cs="Arial"/>
          <w:color w:val="000000" w:themeColor="text1"/>
          <w:sz w:val="22"/>
          <w:szCs w:val="22"/>
          <w:lang w:val="es-ES"/>
        </w:rPr>
        <w:t xml:space="preserve"> </w:t>
      </w:r>
      <w:r w:rsidRPr="005D3F21">
        <w:rPr>
          <w:rFonts w:ascii="Palatino Linotype" w:eastAsia="Calibri" w:hAnsi="Palatino Linotype" w:cs="Arial"/>
          <w:i/>
          <w:color w:val="000000" w:themeColor="text1"/>
          <w:sz w:val="22"/>
          <w:szCs w:val="22"/>
          <w:lang w:val="es-ES"/>
        </w:rPr>
        <w:t>“</w:t>
      </w:r>
      <w:r w:rsidR="001B2B25" w:rsidRPr="005D3F21">
        <w:rPr>
          <w:rFonts w:ascii="Palatino Linotype" w:eastAsia="Calibri" w:hAnsi="Palatino Linotype" w:cs="Arial"/>
          <w:i/>
          <w:color w:val="000000" w:themeColor="text1"/>
          <w:sz w:val="22"/>
          <w:szCs w:val="22"/>
          <w:lang w:val="es-ES"/>
        </w:rPr>
        <w:t>La junta de caminos si realizó los trabajos de la información pública solicitada.</w:t>
      </w:r>
      <w:r w:rsidRPr="005D3F21">
        <w:rPr>
          <w:rFonts w:ascii="Palatino Linotype" w:eastAsia="Calibri" w:hAnsi="Palatino Linotype" w:cs="Arial"/>
          <w:i/>
          <w:color w:val="000000" w:themeColor="text1"/>
          <w:sz w:val="22"/>
          <w:szCs w:val="22"/>
          <w:lang w:val="es-ES"/>
        </w:rPr>
        <w:t>”</w:t>
      </w:r>
      <w:r w:rsidRPr="005D3F21">
        <w:rPr>
          <w:rFonts w:ascii="Palatino Linotype" w:eastAsia="Calibri" w:hAnsi="Palatino Linotype" w:cs="Arial"/>
          <w:color w:val="000000" w:themeColor="text1"/>
          <w:sz w:val="22"/>
          <w:szCs w:val="22"/>
          <w:lang w:val="es-ES"/>
        </w:rPr>
        <w:t xml:space="preserve"> (Sic)</w:t>
      </w:r>
    </w:p>
    <w:p w14:paraId="29BE4C96" w14:textId="77777777" w:rsidR="00E75601" w:rsidRPr="005D3F21" w:rsidRDefault="001B2B25" w:rsidP="001B2B25">
      <w:pPr>
        <w:pStyle w:val="Prrafodelista"/>
        <w:tabs>
          <w:tab w:val="left" w:pos="3585"/>
        </w:tabs>
        <w:spacing w:line="360" w:lineRule="auto"/>
        <w:ind w:left="0"/>
        <w:jc w:val="both"/>
        <w:rPr>
          <w:rFonts w:ascii="Palatino Linotype" w:eastAsia="Calibri" w:hAnsi="Palatino Linotype" w:cs="Arial"/>
          <w:color w:val="000000" w:themeColor="text1"/>
          <w:lang w:val="es-ES"/>
        </w:rPr>
      </w:pPr>
      <w:r w:rsidRPr="005D3F21">
        <w:rPr>
          <w:rFonts w:ascii="Palatino Linotype" w:eastAsia="Calibri" w:hAnsi="Palatino Linotype" w:cs="Arial"/>
          <w:color w:val="000000" w:themeColor="text1"/>
          <w:lang w:val="es-ES"/>
        </w:rPr>
        <w:tab/>
      </w:r>
    </w:p>
    <w:p w14:paraId="048CD98F" w14:textId="77777777" w:rsidR="00E75601" w:rsidRPr="005D3F21" w:rsidRDefault="00E75601" w:rsidP="00245C54">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lang w:val="es-ES"/>
        </w:rPr>
      </w:pPr>
      <w:r w:rsidRPr="005D3F21">
        <w:rPr>
          <w:rFonts w:ascii="Palatino Linotype" w:eastAsia="Times New Roman" w:hAnsi="Palatino Linotype" w:cs="Arial"/>
          <w:color w:val="000000" w:themeColor="text1"/>
          <w:lang w:val="es-ES"/>
        </w:rPr>
        <w:t xml:space="preserve">Se registraron los recursos de revisión bajo los números de expediente </w:t>
      </w:r>
      <w:r w:rsidRPr="005D3F21">
        <w:rPr>
          <w:rFonts w:ascii="Palatino Linotype" w:hAnsi="Palatino Linotype" w:cs="Arial"/>
          <w:bCs/>
          <w:color w:val="000000" w:themeColor="text1"/>
        </w:rPr>
        <w:t xml:space="preserve">al rubro indicado; asimismo, con fundamento en lo dispuesto por el </w:t>
      </w:r>
      <w:r w:rsidRPr="005D3F21">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00245C54" w:rsidRPr="005D3F21">
        <w:rPr>
          <w:rFonts w:ascii="Palatino Linotype" w:eastAsia="Times New Roman" w:hAnsi="Palatino Linotype" w:cs="Arial"/>
          <w:bCs/>
          <w:color w:val="000000" w:themeColor="text1"/>
          <w:lang w:val="es-ES"/>
        </w:rPr>
        <w:t>se turnó a la</w:t>
      </w:r>
      <w:r w:rsidR="0008564D" w:rsidRPr="005D3F21">
        <w:rPr>
          <w:rFonts w:ascii="Palatino Linotype" w:eastAsia="Times New Roman" w:hAnsi="Palatino Linotype" w:cs="Arial"/>
          <w:bCs/>
          <w:color w:val="000000" w:themeColor="text1"/>
          <w:lang w:val="es-ES"/>
        </w:rPr>
        <w:t>s</w:t>
      </w:r>
      <w:r w:rsidRPr="005D3F21">
        <w:rPr>
          <w:rFonts w:ascii="Palatino Linotype" w:eastAsia="Times New Roman" w:hAnsi="Palatino Linotype" w:cs="Arial"/>
          <w:bCs/>
          <w:color w:val="000000" w:themeColor="text1"/>
          <w:lang w:val="es-ES"/>
        </w:rPr>
        <w:t xml:space="preserve"> </w:t>
      </w:r>
      <w:r w:rsidR="00245C54" w:rsidRPr="005D3F21">
        <w:rPr>
          <w:rFonts w:ascii="Palatino Linotype" w:eastAsia="Times New Roman" w:hAnsi="Palatino Linotype" w:cs="Arial"/>
          <w:b/>
          <w:color w:val="000000" w:themeColor="text1"/>
          <w:lang w:val="es-ES"/>
        </w:rPr>
        <w:t xml:space="preserve">Comisionadas María del Rosario Mejía Ayala y </w:t>
      </w:r>
      <w:r w:rsidR="0008564D" w:rsidRPr="005D3F21">
        <w:rPr>
          <w:rFonts w:ascii="Palatino Linotype" w:eastAsia="Times New Roman" w:hAnsi="Palatino Linotype" w:cs="Arial"/>
          <w:b/>
          <w:color w:val="000000" w:themeColor="text1"/>
          <w:lang w:val="es-ES"/>
        </w:rPr>
        <w:t>Guadalupe Ramírez Peña,</w:t>
      </w:r>
      <w:r w:rsidR="0008564D" w:rsidRPr="005D3F21">
        <w:rPr>
          <w:rFonts w:ascii="Palatino Linotype" w:eastAsia="Calibri" w:hAnsi="Palatino Linotype" w:cs="Arial"/>
          <w:color w:val="000000" w:themeColor="text1"/>
          <w:lang w:val="es-ES"/>
        </w:rPr>
        <w:t xml:space="preserve"> </w:t>
      </w:r>
      <w:r w:rsidRPr="005D3F21">
        <w:rPr>
          <w:rFonts w:ascii="Palatino Linotype" w:eastAsia="Times New Roman" w:hAnsi="Palatino Linotype" w:cs="Arial"/>
          <w:color w:val="000000" w:themeColor="text1"/>
          <w:lang w:val="es-ES"/>
        </w:rPr>
        <w:t>respectivamente</w:t>
      </w:r>
      <w:r w:rsidRPr="005D3F21">
        <w:rPr>
          <w:rFonts w:ascii="Palatino Linotype" w:eastAsia="Times New Roman" w:hAnsi="Palatino Linotype" w:cs="Arial"/>
          <w:bCs/>
          <w:color w:val="000000" w:themeColor="text1"/>
          <w:lang w:val="es-ES"/>
        </w:rPr>
        <w:t xml:space="preserve">, con el objeto de </w:t>
      </w:r>
      <w:r w:rsidRPr="005D3F21">
        <w:rPr>
          <w:rFonts w:ascii="Palatino Linotype" w:eastAsia="Times New Roman" w:hAnsi="Palatino Linotype" w:cs="Arial"/>
          <w:bCs/>
          <w:color w:val="000000" w:themeColor="text1"/>
        </w:rPr>
        <w:t>su análisis.</w:t>
      </w:r>
    </w:p>
    <w:p w14:paraId="2A82E5DE" w14:textId="77777777" w:rsidR="00E75601" w:rsidRPr="005D3F21" w:rsidRDefault="00E75601" w:rsidP="00E7560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AB941D9" w14:textId="77777777" w:rsidR="00E75601" w:rsidRPr="005D3F21" w:rsidRDefault="00E75601" w:rsidP="00A847AE">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lang w:val="es-ES"/>
        </w:rPr>
      </w:pPr>
      <w:r w:rsidRPr="005D3F21">
        <w:rPr>
          <w:rFonts w:ascii="Palatino Linotype" w:eastAsia="Times New Roman" w:hAnsi="Palatino Linotype" w:cs="Arial"/>
          <w:color w:val="000000" w:themeColor="text1"/>
          <w:lang w:val="es-ES"/>
        </w:rPr>
        <w:t xml:space="preserve">Las </w:t>
      </w:r>
      <w:r w:rsidRPr="005D3F21">
        <w:rPr>
          <w:rFonts w:ascii="Palatino Linotype" w:eastAsia="Calibri" w:hAnsi="Palatino Linotype" w:cs="Arial"/>
          <w:color w:val="000000" w:themeColor="text1"/>
          <w:lang w:val="es-ES"/>
        </w:rPr>
        <w:t>Comisionadas Ponentes, con fundamento en lo dispuesto por el artículo 185, fracción II, de la Ley de Transparencia y Acceso a la Información Pública del Estado de México y Municipios, a través de los acue</w:t>
      </w:r>
      <w:r w:rsidR="00245C54" w:rsidRPr="005D3F21">
        <w:rPr>
          <w:rFonts w:ascii="Palatino Linotype" w:eastAsia="Calibri" w:hAnsi="Palatino Linotype" w:cs="Arial"/>
          <w:color w:val="000000" w:themeColor="text1"/>
          <w:lang w:val="es-ES"/>
        </w:rPr>
        <w:t xml:space="preserve">rdos de admisión </w:t>
      </w:r>
      <w:r w:rsidR="0008564D" w:rsidRPr="005D3F21">
        <w:rPr>
          <w:rFonts w:ascii="Palatino Linotype" w:eastAsia="Calibri" w:hAnsi="Palatino Linotype" w:cs="Arial"/>
          <w:color w:val="000000" w:themeColor="text1"/>
          <w:lang w:val="es-ES"/>
        </w:rPr>
        <w:t>de</w:t>
      </w:r>
      <w:r w:rsidR="00245C54" w:rsidRPr="005D3F21">
        <w:rPr>
          <w:rFonts w:ascii="Palatino Linotype" w:eastAsia="Calibri" w:hAnsi="Palatino Linotype" w:cs="Arial"/>
          <w:color w:val="000000" w:themeColor="text1"/>
          <w:lang w:val="es-ES"/>
        </w:rPr>
        <w:t>l veintisiete (27) de</w:t>
      </w:r>
      <w:r w:rsidR="0008564D" w:rsidRPr="005D3F21">
        <w:rPr>
          <w:rFonts w:ascii="Palatino Linotype" w:eastAsia="Calibri" w:hAnsi="Palatino Linotype" w:cs="Arial"/>
          <w:color w:val="000000" w:themeColor="text1"/>
          <w:lang w:val="es-ES"/>
        </w:rPr>
        <w:t xml:space="preserve"> septiembre</w:t>
      </w:r>
      <w:r w:rsidR="00245C54" w:rsidRPr="005D3F21">
        <w:rPr>
          <w:rFonts w:ascii="Palatino Linotype" w:eastAsia="Calibri" w:hAnsi="Palatino Linotype" w:cs="Arial"/>
          <w:color w:val="000000" w:themeColor="text1"/>
          <w:lang w:val="es-ES"/>
        </w:rPr>
        <w:t xml:space="preserve"> y tres (03) de octubre</w:t>
      </w:r>
      <w:r w:rsidRPr="005D3F21">
        <w:rPr>
          <w:rFonts w:ascii="Palatino Linotype" w:eastAsia="Calibri" w:hAnsi="Palatino Linotype" w:cs="Arial"/>
          <w:color w:val="000000" w:themeColor="text1"/>
          <w:lang w:val="es-ES"/>
        </w:rPr>
        <w:t xml:space="preserve"> </w:t>
      </w:r>
      <w:r w:rsidR="0008564D" w:rsidRPr="005D3F21">
        <w:rPr>
          <w:rFonts w:ascii="Palatino Linotype" w:eastAsia="Calibri" w:hAnsi="Palatino Linotype" w:cs="Arial"/>
          <w:color w:val="000000" w:themeColor="text1"/>
          <w:lang w:val="es-ES"/>
        </w:rPr>
        <w:t xml:space="preserve">de </w:t>
      </w:r>
      <w:r w:rsidRPr="005D3F21">
        <w:rPr>
          <w:rFonts w:ascii="Palatino Linotype" w:eastAsia="Calibri" w:hAnsi="Palatino Linotype" w:cs="Arial"/>
          <w:color w:val="000000" w:themeColor="text1"/>
          <w:lang w:val="es-ES"/>
        </w:rPr>
        <w:t xml:space="preserve">dos mil veintidós, pusieron a disposición de las partes los expedientes electrónicos, </w:t>
      </w:r>
      <w:r w:rsidRPr="005D3F21">
        <w:rPr>
          <w:rFonts w:ascii="Palatino Linotype" w:eastAsia="Calibri" w:hAnsi="Palatino Linotype" w:cs="Arial"/>
          <w:color w:val="000000" w:themeColor="text1"/>
        </w:rPr>
        <w:t xml:space="preserve">vía </w:t>
      </w:r>
      <w:r w:rsidRPr="005D3F21">
        <w:rPr>
          <w:rFonts w:ascii="Palatino Linotype" w:eastAsia="Calibri" w:hAnsi="Palatino Linotype" w:cs="Arial"/>
          <w:color w:val="000000" w:themeColor="text1"/>
          <w:lang w:val="es-ES"/>
        </w:rPr>
        <w:t>SAIMEX,</w:t>
      </w:r>
      <w:r w:rsidRPr="005D3F21">
        <w:rPr>
          <w:rFonts w:ascii="Palatino Linotype" w:eastAsia="Calibri" w:hAnsi="Palatino Linotype" w:cs="Arial"/>
          <w:b/>
          <w:color w:val="000000" w:themeColor="text1"/>
          <w:lang w:val="es-ES"/>
        </w:rPr>
        <w:t xml:space="preserve"> </w:t>
      </w:r>
      <w:r w:rsidRPr="005D3F21">
        <w:rPr>
          <w:rFonts w:ascii="Palatino Linotype" w:eastAsia="Calibri" w:hAnsi="Palatino Linotype" w:cs="Arial"/>
          <w:color w:val="000000" w:themeColor="text1"/>
          <w:lang w:val="es-ES"/>
        </w:rPr>
        <w:t xml:space="preserve">a efecto de que en un plazo máximo de siete días manifestaran lo que a su derecho convinieran, ofrecieran pruebas y alegatos según corresponda a los casos concretos, de esta forma para que el </w:t>
      </w:r>
      <w:r w:rsidRPr="005D3F21">
        <w:rPr>
          <w:rFonts w:ascii="Palatino Linotype" w:eastAsia="Calibri" w:hAnsi="Palatino Linotype" w:cs="Arial"/>
          <w:b/>
          <w:color w:val="000000" w:themeColor="text1"/>
          <w:lang w:val="es-ES"/>
        </w:rPr>
        <w:t>SUJETO OBLIGADO</w:t>
      </w:r>
      <w:r w:rsidRPr="005D3F21">
        <w:rPr>
          <w:rFonts w:ascii="Palatino Linotype" w:eastAsia="Calibri" w:hAnsi="Palatino Linotype" w:cs="Arial"/>
          <w:color w:val="000000" w:themeColor="text1"/>
          <w:lang w:val="es-ES"/>
        </w:rPr>
        <w:t xml:space="preserve"> presentara los informes justificados procedentes.</w:t>
      </w:r>
    </w:p>
    <w:p w14:paraId="3020179F" w14:textId="77777777" w:rsidR="00E75601" w:rsidRPr="005D3F21" w:rsidRDefault="00E75601" w:rsidP="00245C54">
      <w:pPr>
        <w:pStyle w:val="Prrafodelista"/>
        <w:tabs>
          <w:tab w:val="left" w:pos="426"/>
        </w:tabs>
        <w:spacing w:line="360" w:lineRule="auto"/>
        <w:ind w:left="0" w:firstLine="708"/>
        <w:jc w:val="both"/>
        <w:rPr>
          <w:rFonts w:ascii="Palatino Linotype" w:eastAsia="Calibri" w:hAnsi="Palatino Linotype" w:cs="Arial"/>
          <w:color w:val="000000" w:themeColor="text1"/>
          <w:lang w:val="es-ES"/>
        </w:rPr>
      </w:pPr>
    </w:p>
    <w:p w14:paraId="5A36F6EB" w14:textId="77777777" w:rsidR="00E75601" w:rsidRPr="005D3F21" w:rsidRDefault="00E75601" w:rsidP="00245C54">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rPr>
      </w:pPr>
      <w:r w:rsidRPr="005D3F21">
        <w:rPr>
          <w:rFonts w:ascii="Palatino Linotype" w:eastAsia="Calibri" w:hAnsi="Palatino Linotype" w:cs="Arial"/>
          <w:color w:val="000000" w:themeColor="text1"/>
          <w:lang w:val="es-ES"/>
        </w:rPr>
        <w:t xml:space="preserve">En </w:t>
      </w:r>
      <w:r w:rsidR="00245C54" w:rsidRPr="005D3F21">
        <w:rPr>
          <w:rFonts w:ascii="Palatino Linotype" w:eastAsia="Calibri" w:hAnsi="Palatino Linotype" w:cs="Arial"/>
          <w:color w:val="000000" w:themeColor="text1"/>
        </w:rPr>
        <w:t>la Trigésima Sexta</w:t>
      </w:r>
      <w:r w:rsidR="004128CF" w:rsidRPr="005D3F21">
        <w:rPr>
          <w:rFonts w:ascii="Palatino Linotype" w:eastAsia="Calibri" w:hAnsi="Palatino Linotype" w:cs="Arial"/>
          <w:color w:val="000000" w:themeColor="text1"/>
        </w:rPr>
        <w:t xml:space="preserve"> </w:t>
      </w:r>
      <w:r w:rsidRPr="005D3F21">
        <w:rPr>
          <w:rFonts w:ascii="Palatino Linotype" w:eastAsia="Calibri" w:hAnsi="Palatino Linotype" w:cs="Arial"/>
          <w:color w:val="000000" w:themeColor="text1"/>
        </w:rPr>
        <w:t>Ses</w:t>
      </w:r>
      <w:r w:rsidR="004128CF" w:rsidRPr="005D3F21">
        <w:rPr>
          <w:rFonts w:ascii="Palatino Linotype" w:eastAsia="Calibri" w:hAnsi="Palatino Linotype" w:cs="Arial"/>
          <w:color w:val="000000" w:themeColor="text1"/>
        </w:rPr>
        <w:t>ión Ordinar</w:t>
      </w:r>
      <w:r w:rsidR="00245C54" w:rsidRPr="005D3F21">
        <w:rPr>
          <w:rFonts w:ascii="Palatino Linotype" w:eastAsia="Calibri" w:hAnsi="Palatino Linotype" w:cs="Arial"/>
          <w:color w:val="000000" w:themeColor="text1"/>
        </w:rPr>
        <w:t>ia, celebrada el cinco (05) de octubre</w:t>
      </w:r>
      <w:r w:rsidR="004128CF" w:rsidRPr="005D3F21">
        <w:rPr>
          <w:rFonts w:ascii="Palatino Linotype" w:eastAsia="Calibri" w:hAnsi="Palatino Linotype" w:cs="Arial"/>
          <w:color w:val="000000" w:themeColor="text1"/>
        </w:rPr>
        <w:t xml:space="preserve"> </w:t>
      </w:r>
      <w:r w:rsidRPr="005D3F21">
        <w:rPr>
          <w:rFonts w:ascii="Palatino Linotype" w:eastAsia="Calibri" w:hAnsi="Palatino Linotype" w:cs="Arial"/>
          <w:color w:val="000000" w:themeColor="text1"/>
        </w:rPr>
        <w:t>de dos mil veintidós, el Pleno de este Órgano Garante acordó la acum</w:t>
      </w:r>
      <w:r w:rsidR="004128CF" w:rsidRPr="005D3F21">
        <w:rPr>
          <w:rFonts w:ascii="Palatino Linotype" w:eastAsia="Calibri" w:hAnsi="Palatino Linotype" w:cs="Arial"/>
          <w:color w:val="000000" w:themeColor="text1"/>
        </w:rPr>
        <w:t>ulación de</w:t>
      </w:r>
      <w:r w:rsidR="009D2418" w:rsidRPr="005D3F21">
        <w:rPr>
          <w:rFonts w:ascii="Palatino Linotype" w:eastAsia="Calibri" w:hAnsi="Palatino Linotype" w:cs="Arial"/>
          <w:color w:val="000000" w:themeColor="text1"/>
        </w:rPr>
        <w:t xml:space="preserve"> los recursos </w:t>
      </w:r>
      <w:r w:rsidR="00245C54" w:rsidRPr="005D3F21">
        <w:rPr>
          <w:rFonts w:ascii="Palatino Linotype" w:eastAsia="Calibri" w:hAnsi="Palatino Linotype" w:cs="Arial"/>
          <w:color w:val="000000" w:themeColor="text1"/>
        </w:rPr>
        <w:t xml:space="preserve">de revisión </w:t>
      </w:r>
      <w:r w:rsidR="00245C54" w:rsidRPr="005D3F21">
        <w:rPr>
          <w:rFonts w:ascii="Palatino Linotype" w:eastAsia="Calibri" w:hAnsi="Palatino Linotype" w:cs="Arial"/>
          <w:b/>
          <w:color w:val="000000" w:themeColor="text1"/>
        </w:rPr>
        <w:t>15018/INFOEM/IP/RR/2022</w:t>
      </w:r>
      <w:r w:rsidR="00245C54" w:rsidRPr="005D3F21">
        <w:rPr>
          <w:rFonts w:ascii="Palatino Linotype" w:eastAsia="Calibri" w:hAnsi="Palatino Linotype" w:cs="Arial"/>
          <w:color w:val="000000" w:themeColor="text1"/>
        </w:rPr>
        <w:t xml:space="preserve"> </w:t>
      </w:r>
      <w:r w:rsidR="0019622A" w:rsidRPr="005D3F21">
        <w:rPr>
          <w:rFonts w:ascii="Palatino Linotype" w:eastAsia="Calibri" w:hAnsi="Palatino Linotype" w:cs="Arial"/>
          <w:color w:val="000000" w:themeColor="text1"/>
        </w:rPr>
        <w:t xml:space="preserve">al diverso </w:t>
      </w:r>
      <w:r w:rsidR="00245C54" w:rsidRPr="005D3F21">
        <w:rPr>
          <w:rFonts w:ascii="Palatino Linotype" w:eastAsia="Calibri" w:hAnsi="Palatino Linotype" w:cs="Arial"/>
          <w:b/>
          <w:color w:val="000000" w:themeColor="text1"/>
        </w:rPr>
        <w:t>15019/INFOEM/IP/RR/2022</w:t>
      </w:r>
      <w:r w:rsidR="0019622A" w:rsidRPr="005D3F21">
        <w:rPr>
          <w:rFonts w:ascii="Palatino Linotype" w:eastAsia="Calibri" w:hAnsi="Palatino Linotype" w:cs="Arial"/>
          <w:color w:val="000000" w:themeColor="text1"/>
        </w:rPr>
        <w:t>,</w:t>
      </w:r>
      <w:r w:rsidRPr="005D3F21">
        <w:rPr>
          <w:rFonts w:ascii="Palatino Linotype" w:eastAsia="Calibri" w:hAnsi="Palatino Linotype" w:cs="Arial"/>
          <w:color w:val="000000" w:themeColor="text1"/>
        </w:rPr>
        <w:t xml:space="preserve"> a cargo de</w:t>
      </w:r>
      <w:r w:rsidRPr="005D3F21">
        <w:rPr>
          <w:rFonts w:ascii="Palatino Linotype" w:eastAsia="Calibri" w:hAnsi="Palatino Linotype" w:cs="Arial"/>
          <w:bCs/>
          <w:color w:val="000000" w:themeColor="text1"/>
        </w:rPr>
        <w:t xml:space="preserve"> la</w:t>
      </w:r>
      <w:r w:rsidRPr="005D3F21">
        <w:rPr>
          <w:rFonts w:ascii="Palatino Linotype" w:eastAsia="Calibri" w:hAnsi="Palatino Linotype" w:cs="Arial"/>
          <w:b/>
          <w:bCs/>
          <w:color w:val="000000" w:themeColor="text1"/>
        </w:rPr>
        <w:t xml:space="preserve"> </w:t>
      </w:r>
      <w:r w:rsidRPr="005D3F21">
        <w:rPr>
          <w:rFonts w:ascii="Palatino Linotype" w:eastAsia="Calibri" w:hAnsi="Palatino Linotype" w:cs="Arial"/>
          <w:color w:val="000000" w:themeColor="text1"/>
        </w:rPr>
        <w:t>Comisionada</w:t>
      </w:r>
      <w:r w:rsidRPr="005D3F21">
        <w:rPr>
          <w:rFonts w:ascii="Palatino Linotype" w:eastAsia="Calibri" w:hAnsi="Palatino Linotype" w:cs="Arial"/>
          <w:b/>
          <w:color w:val="000000" w:themeColor="text1"/>
        </w:rPr>
        <w:t xml:space="preserve"> María del Rosario Mejía Ayala</w:t>
      </w:r>
      <w:r w:rsidRPr="005D3F21">
        <w:rPr>
          <w:rFonts w:ascii="Palatino Linotype" w:eastAsia="Calibri" w:hAnsi="Palatino Linotype" w:cs="Arial"/>
          <w:color w:val="000000" w:themeColor="text1"/>
        </w:rPr>
        <w:t>,</w:t>
      </w:r>
      <w:r w:rsidRPr="005D3F21">
        <w:rPr>
          <w:rFonts w:ascii="Palatino Linotype" w:eastAsia="Calibri" w:hAnsi="Palatino Linotype" w:cs="Arial"/>
          <w:b/>
          <w:color w:val="000000" w:themeColor="text1"/>
        </w:rPr>
        <w:t xml:space="preserve"> </w:t>
      </w:r>
      <w:r w:rsidRPr="005D3F21">
        <w:rPr>
          <w:rFonts w:ascii="Palatino Linotype" w:eastAsia="Calibri" w:hAnsi="Palatino Linotype" w:cs="Arial"/>
          <w:color w:val="000000" w:themeColor="text1"/>
        </w:rPr>
        <w:t xml:space="preserve">a efecto de presentar al Pleno el proyecto de resolución correspondiente, y de </w:t>
      </w:r>
      <w:r w:rsidRPr="005D3F21">
        <w:rPr>
          <w:rFonts w:ascii="Palatino Linotype" w:eastAsia="Calibri" w:hAnsi="Palatino Linotype" w:cs="Arial"/>
          <w:color w:val="000000" w:themeColor="text1"/>
        </w:rPr>
        <w:lastRenderedPageBreak/>
        <w:t xml:space="preserve">conformidad con el numeral ONCE inciso c) de los </w:t>
      </w:r>
      <w:r w:rsidRPr="005D3F21">
        <w:rPr>
          <w:rFonts w:ascii="Palatino Linotype" w:eastAsia="Calibri" w:hAnsi="Palatino Linotype" w:cs="Arial"/>
          <w:b/>
          <w:color w:val="000000" w:themeColor="text1"/>
        </w:rPr>
        <w:t>Lineamientos para la Recepción, Trámite y Resolución de las Solicitudes de Acceso a la Información Pública, así como de los Recursos de Revisión que Deberán Observar los Sujetos Obligados por la Ley de Transparencia Estatal</w:t>
      </w:r>
      <w:r w:rsidRPr="005D3F21">
        <w:rPr>
          <w:rFonts w:ascii="Palatino Linotype" w:eastAsia="Calibri" w:hAnsi="Palatino Linotype"/>
          <w:vertAlign w:val="superscript"/>
        </w:rPr>
        <w:footnoteReference w:id="1"/>
      </w:r>
      <w:r w:rsidRPr="005D3F21">
        <w:rPr>
          <w:rFonts w:ascii="Palatino Linotype" w:eastAsia="Calibri" w:hAnsi="Palatino Linotype" w:cs="Arial"/>
          <w:color w:val="000000" w:themeColor="text1"/>
        </w:rPr>
        <w:t xml:space="preserve">, que señala: </w:t>
      </w:r>
    </w:p>
    <w:p w14:paraId="09AB6C24" w14:textId="77777777" w:rsidR="00E75601" w:rsidRPr="005D3F21" w:rsidRDefault="00E75601" w:rsidP="00E75601">
      <w:pPr>
        <w:pStyle w:val="Prrafodelista"/>
        <w:tabs>
          <w:tab w:val="left" w:pos="426"/>
        </w:tabs>
        <w:spacing w:line="360" w:lineRule="auto"/>
        <w:ind w:left="0"/>
        <w:jc w:val="both"/>
        <w:rPr>
          <w:rFonts w:ascii="Palatino Linotype" w:eastAsia="Calibri" w:hAnsi="Palatino Linotype" w:cs="Arial"/>
          <w:color w:val="000000" w:themeColor="text1"/>
        </w:rPr>
      </w:pPr>
    </w:p>
    <w:p w14:paraId="10606198" w14:textId="77777777" w:rsidR="00E75601" w:rsidRPr="005D3F21" w:rsidRDefault="00E75601" w:rsidP="00E75601">
      <w:pPr>
        <w:pStyle w:val="Prrafodelista"/>
        <w:tabs>
          <w:tab w:val="left" w:pos="426"/>
        </w:tabs>
        <w:spacing w:line="276" w:lineRule="auto"/>
        <w:rPr>
          <w:rFonts w:ascii="Palatino Linotype" w:eastAsia="Calibri" w:hAnsi="Palatino Linotype" w:cs="Arial"/>
          <w:i/>
          <w:color w:val="000000" w:themeColor="text1"/>
          <w:sz w:val="22"/>
        </w:rPr>
      </w:pPr>
      <w:r w:rsidRPr="005D3F21">
        <w:rPr>
          <w:rFonts w:ascii="Palatino Linotype" w:eastAsia="Calibri" w:hAnsi="Palatino Linotype" w:cs="Arial"/>
          <w:i/>
          <w:color w:val="000000" w:themeColor="text1"/>
          <w:sz w:val="22"/>
        </w:rPr>
        <w:t>“</w:t>
      </w:r>
      <w:r w:rsidRPr="005D3F21">
        <w:rPr>
          <w:rFonts w:ascii="Palatino Linotype" w:eastAsia="Calibri" w:hAnsi="Palatino Linotype" w:cs="Arial"/>
          <w:b/>
          <w:i/>
          <w:color w:val="000000" w:themeColor="text1"/>
          <w:sz w:val="22"/>
        </w:rPr>
        <w:t>ONCE.</w:t>
      </w:r>
      <w:r w:rsidRPr="005D3F21">
        <w:rPr>
          <w:rFonts w:ascii="Palatino Linotype" w:eastAsia="Calibri" w:hAnsi="Palatino Linotype" w:cs="Arial"/>
          <w:i/>
          <w:color w:val="000000" w:themeColor="text1"/>
          <w:sz w:val="22"/>
        </w:rPr>
        <w:t xml:space="preserve"> El Instituto, para mejor resolver y evitar la emisión de resoluciones contradictorias, podrá acordar la acumulación de los expedientes de recursos de revisión, de oficio o a petición de parte cuando:</w:t>
      </w:r>
    </w:p>
    <w:p w14:paraId="5C8CC6C1" w14:textId="77777777" w:rsidR="00E75601" w:rsidRPr="005D3F21" w:rsidRDefault="00E75601" w:rsidP="00E75601">
      <w:pPr>
        <w:pStyle w:val="Prrafodelista"/>
        <w:tabs>
          <w:tab w:val="left" w:pos="426"/>
        </w:tabs>
        <w:spacing w:line="276" w:lineRule="auto"/>
        <w:rPr>
          <w:rFonts w:ascii="Palatino Linotype" w:eastAsia="Calibri" w:hAnsi="Palatino Linotype" w:cs="Arial"/>
          <w:i/>
          <w:color w:val="000000" w:themeColor="text1"/>
          <w:sz w:val="22"/>
        </w:rPr>
      </w:pPr>
      <w:r w:rsidRPr="005D3F21">
        <w:rPr>
          <w:rFonts w:ascii="Palatino Linotype" w:eastAsia="Calibri" w:hAnsi="Palatino Linotype" w:cs="Arial"/>
          <w:i/>
          <w:color w:val="000000" w:themeColor="text1"/>
          <w:sz w:val="22"/>
        </w:rPr>
        <w:t>(…)</w:t>
      </w:r>
    </w:p>
    <w:p w14:paraId="1FB1BF58" w14:textId="77777777" w:rsidR="00E75601" w:rsidRPr="005D3F21" w:rsidRDefault="00E75601" w:rsidP="00E75601">
      <w:pPr>
        <w:pStyle w:val="Prrafodelista"/>
        <w:tabs>
          <w:tab w:val="left" w:pos="426"/>
        </w:tabs>
        <w:spacing w:line="276" w:lineRule="auto"/>
        <w:rPr>
          <w:rFonts w:ascii="Palatino Linotype" w:eastAsia="Calibri" w:hAnsi="Palatino Linotype" w:cs="Arial"/>
          <w:i/>
          <w:color w:val="000000" w:themeColor="text1"/>
          <w:sz w:val="22"/>
        </w:rPr>
      </w:pPr>
      <w:r w:rsidRPr="005D3F21">
        <w:rPr>
          <w:rFonts w:ascii="Palatino Linotype" w:eastAsia="Calibri" w:hAnsi="Palatino Linotype" w:cs="Arial"/>
          <w:b/>
          <w:i/>
          <w:color w:val="000000" w:themeColor="text1"/>
          <w:sz w:val="22"/>
        </w:rPr>
        <w:t>c)</w:t>
      </w:r>
      <w:r w:rsidRPr="005D3F21">
        <w:rPr>
          <w:rFonts w:ascii="Palatino Linotype" w:eastAsia="Calibri" w:hAnsi="Palatino Linotype" w:cs="Arial"/>
          <w:i/>
          <w:color w:val="000000" w:themeColor="text1"/>
          <w:sz w:val="22"/>
        </w:rPr>
        <w:t xml:space="preserve"> Cuando se trate del mismo solicitante, el mismo </w:t>
      </w:r>
      <w:r w:rsidRPr="005D3F21">
        <w:rPr>
          <w:rFonts w:ascii="Palatino Linotype" w:eastAsia="Calibri" w:hAnsi="Palatino Linotype" w:cs="Arial"/>
          <w:b/>
          <w:i/>
          <w:color w:val="000000" w:themeColor="text1"/>
          <w:sz w:val="22"/>
        </w:rPr>
        <w:t>SUJETO OBLIGADO</w:t>
      </w:r>
      <w:r w:rsidRPr="005D3F21">
        <w:rPr>
          <w:rFonts w:ascii="Palatino Linotype" w:eastAsia="Calibri" w:hAnsi="Palatino Linotype" w:cs="Arial"/>
          <w:i/>
          <w:color w:val="000000" w:themeColor="text1"/>
          <w:sz w:val="22"/>
        </w:rPr>
        <w:t>, aunque se trate de solicitudes diversas;</w:t>
      </w:r>
    </w:p>
    <w:p w14:paraId="010655A9" w14:textId="77777777" w:rsidR="00E75601" w:rsidRPr="005D3F21" w:rsidRDefault="00E75601" w:rsidP="00E75601">
      <w:pPr>
        <w:pStyle w:val="Prrafodelista"/>
        <w:tabs>
          <w:tab w:val="left" w:pos="426"/>
        </w:tabs>
        <w:spacing w:line="276" w:lineRule="auto"/>
        <w:ind w:right="567"/>
        <w:rPr>
          <w:rFonts w:ascii="Palatino Linotype" w:eastAsia="Calibri" w:hAnsi="Palatino Linotype" w:cs="Arial"/>
          <w:i/>
          <w:color w:val="000000" w:themeColor="text1"/>
          <w:sz w:val="22"/>
        </w:rPr>
      </w:pPr>
      <w:r w:rsidRPr="005D3F21">
        <w:rPr>
          <w:rFonts w:ascii="Palatino Linotype" w:eastAsia="Calibri" w:hAnsi="Palatino Linotype" w:cs="Arial"/>
          <w:i/>
          <w:color w:val="000000" w:themeColor="text1"/>
          <w:sz w:val="22"/>
        </w:rPr>
        <w:t>(…)”</w:t>
      </w:r>
    </w:p>
    <w:p w14:paraId="6B10DAD5" w14:textId="77777777" w:rsidR="00E75601" w:rsidRPr="005D3F21" w:rsidRDefault="00E75601" w:rsidP="00E75601">
      <w:pPr>
        <w:pStyle w:val="Prrafodelista"/>
        <w:tabs>
          <w:tab w:val="left" w:pos="426"/>
        </w:tabs>
        <w:spacing w:line="360" w:lineRule="auto"/>
        <w:ind w:left="0"/>
        <w:jc w:val="both"/>
        <w:rPr>
          <w:rFonts w:ascii="Palatino Linotype" w:eastAsia="Calibri" w:hAnsi="Palatino Linotype" w:cs="Arial"/>
          <w:color w:val="000000" w:themeColor="text1"/>
        </w:rPr>
      </w:pPr>
    </w:p>
    <w:p w14:paraId="00A7FE31" w14:textId="77777777" w:rsidR="00E75601" w:rsidRPr="005D3F21" w:rsidRDefault="00E75601" w:rsidP="00A847AE">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lang w:val="es-ES"/>
        </w:rPr>
      </w:pPr>
      <w:r w:rsidRPr="005D3F21">
        <w:rPr>
          <w:rFonts w:ascii="Palatino Linotype" w:eastAsia="Calibri" w:hAnsi="Palatino Linotype" w:cs="Arial"/>
          <w:color w:val="000000" w:themeColor="text1"/>
          <w:lang w:val="es-ES"/>
        </w:rPr>
        <w:t xml:space="preserve">Razón </w:t>
      </w:r>
      <w:r w:rsidRPr="005D3F21">
        <w:rPr>
          <w:rFonts w:ascii="Palatino Linotype" w:eastAsia="Calibri" w:hAnsi="Palatino Linotype" w:cs="Arial"/>
          <w:color w:val="000000" w:themeColor="text1"/>
        </w:rPr>
        <w:t xml:space="preserve">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5D3F21">
        <w:rPr>
          <w:rFonts w:ascii="Palatino Linotype" w:eastAsia="Calibri" w:hAnsi="Palatino Linotype" w:cs="Arial"/>
          <w:color w:val="000000" w:themeColor="text1"/>
          <w:lang w:val="es-ES"/>
        </w:rPr>
        <w:t xml:space="preserve">Código de Procedimientos Administrativos del Estado de México, de aplicación supletoria en términos del </w:t>
      </w:r>
      <w:r w:rsidRPr="005D3F21">
        <w:rPr>
          <w:rFonts w:ascii="Palatino Linotype" w:eastAsia="Calibri" w:hAnsi="Palatino Linotype" w:cs="Arial"/>
          <w:color w:val="000000" w:themeColor="text1"/>
        </w:rPr>
        <w:t>artículo 195 de la Ley de Transparencia y Acceso a la Información Pública del Estado de México y Municipios en vigor, que a la letra señalan:</w:t>
      </w:r>
    </w:p>
    <w:p w14:paraId="47CF5087" w14:textId="77777777" w:rsidR="00E75601" w:rsidRPr="005D3F21" w:rsidRDefault="00E75601" w:rsidP="00E7560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75123C2" w14:textId="77777777" w:rsidR="00E75601" w:rsidRPr="005D3F21" w:rsidRDefault="00E75601" w:rsidP="00E75601">
      <w:pPr>
        <w:spacing w:line="276" w:lineRule="auto"/>
        <w:ind w:left="567" w:right="567"/>
        <w:jc w:val="center"/>
        <w:rPr>
          <w:rFonts w:ascii="Palatino Linotype" w:eastAsia="MS Mincho" w:hAnsi="Palatino Linotype" w:cs="Arial"/>
          <w:b/>
          <w:i/>
          <w:sz w:val="22"/>
          <w:szCs w:val="22"/>
        </w:rPr>
      </w:pPr>
      <w:r w:rsidRPr="005D3F21">
        <w:rPr>
          <w:rFonts w:ascii="Palatino Linotype" w:eastAsia="MS Mincho" w:hAnsi="Palatino Linotype" w:cs="Arial"/>
          <w:b/>
          <w:i/>
          <w:sz w:val="22"/>
          <w:szCs w:val="22"/>
        </w:rPr>
        <w:t>CÓDIGO DE PROCEDIMIENTOS ADMINISTRATIVOS DEL ESTADO DE MÉXICO</w:t>
      </w:r>
    </w:p>
    <w:p w14:paraId="7ED5B12C" w14:textId="77777777" w:rsidR="00E75601" w:rsidRPr="005D3F21" w:rsidRDefault="00E75601" w:rsidP="00E75601">
      <w:pPr>
        <w:spacing w:line="276" w:lineRule="auto"/>
        <w:ind w:left="567" w:right="567"/>
        <w:jc w:val="both"/>
        <w:rPr>
          <w:rFonts w:ascii="Palatino Linotype" w:eastAsia="MS Mincho" w:hAnsi="Palatino Linotype" w:cs="Arial"/>
          <w:i/>
          <w:sz w:val="22"/>
          <w:szCs w:val="22"/>
        </w:rPr>
      </w:pPr>
      <w:r w:rsidRPr="005D3F21">
        <w:rPr>
          <w:rFonts w:ascii="Palatino Linotype" w:eastAsia="MS Mincho" w:hAnsi="Palatino Linotype" w:cs="Arial"/>
          <w:i/>
          <w:sz w:val="22"/>
          <w:szCs w:val="22"/>
        </w:rPr>
        <w:t>“</w:t>
      </w:r>
      <w:r w:rsidRPr="005D3F21">
        <w:rPr>
          <w:rFonts w:ascii="Palatino Linotype" w:eastAsia="MS Mincho" w:hAnsi="Palatino Linotype" w:cs="Arial"/>
          <w:b/>
          <w:i/>
          <w:sz w:val="22"/>
          <w:szCs w:val="22"/>
        </w:rPr>
        <w:t>Artículo 18</w:t>
      </w:r>
      <w:r w:rsidRPr="005D3F21">
        <w:rPr>
          <w:rFonts w:ascii="Palatino Linotype" w:eastAsia="MS Mincho" w:hAnsi="Palatino Linotype" w:cs="Arial"/>
          <w:i/>
          <w:sz w:val="22"/>
          <w:szCs w:val="22"/>
        </w:rPr>
        <w:t xml:space="preserve">.- </w:t>
      </w:r>
      <w:r w:rsidRPr="005D3F21">
        <w:rPr>
          <w:rFonts w:ascii="Palatino Linotype" w:eastAsia="MS Mincho" w:hAnsi="Palatino Linotype" w:cs="Arial"/>
          <w:b/>
          <w:i/>
          <w:sz w:val="22"/>
          <w:szCs w:val="22"/>
        </w:rPr>
        <w:t xml:space="preserve">La autoridad administrativa o el Tribunal </w:t>
      </w:r>
      <w:r w:rsidRPr="005D3F21">
        <w:rPr>
          <w:rFonts w:ascii="Palatino Linotype" w:eastAsia="MS Mincho" w:hAnsi="Palatino Linotype" w:cs="Arial"/>
          <w:b/>
          <w:i/>
          <w:sz w:val="22"/>
          <w:szCs w:val="22"/>
          <w:u w:val="single"/>
        </w:rPr>
        <w:t>acordarán la acumulación de los expedientes</w:t>
      </w:r>
      <w:r w:rsidRPr="005D3F21">
        <w:rPr>
          <w:rFonts w:ascii="Palatino Linotype" w:eastAsia="MS Mincho" w:hAnsi="Palatino Linotype" w:cs="Arial"/>
          <w:b/>
          <w:i/>
          <w:sz w:val="22"/>
          <w:szCs w:val="22"/>
        </w:rPr>
        <w:t xml:space="preserve"> del procedimiento y proceso administrativo que ante ellos se sigan, de oficio</w:t>
      </w:r>
      <w:r w:rsidRPr="005D3F21">
        <w:rPr>
          <w:rFonts w:ascii="Palatino Linotype" w:eastAsia="MS Mincho" w:hAnsi="Palatino Linotype" w:cs="Arial"/>
          <w:i/>
          <w:sz w:val="22"/>
          <w:szCs w:val="22"/>
        </w:rPr>
        <w:t xml:space="preserve"> o a petición de parte, </w:t>
      </w:r>
      <w:r w:rsidRPr="005D3F21">
        <w:rPr>
          <w:rFonts w:ascii="Palatino Linotype" w:eastAsia="MS Mincho" w:hAnsi="Palatino Linotype" w:cs="Arial"/>
          <w:b/>
          <w:i/>
          <w:sz w:val="22"/>
          <w:szCs w:val="22"/>
          <w:u w:val="single"/>
        </w:rPr>
        <w:t>cuando las partes</w:t>
      </w:r>
      <w:r w:rsidRPr="005D3F21">
        <w:rPr>
          <w:rFonts w:ascii="Palatino Linotype" w:eastAsia="MS Mincho" w:hAnsi="Palatino Linotype" w:cs="Arial"/>
          <w:i/>
          <w:sz w:val="22"/>
          <w:szCs w:val="22"/>
        </w:rPr>
        <w:t xml:space="preserve"> o los actos </w:t>
      </w:r>
      <w:r w:rsidRPr="005D3F21">
        <w:rPr>
          <w:rFonts w:ascii="Palatino Linotype" w:eastAsia="MS Mincho" w:hAnsi="Palatino Linotype" w:cs="Arial"/>
          <w:i/>
          <w:sz w:val="22"/>
          <w:szCs w:val="22"/>
        </w:rPr>
        <w:lastRenderedPageBreak/>
        <w:t xml:space="preserve">administrativos </w:t>
      </w:r>
      <w:r w:rsidRPr="005D3F21">
        <w:rPr>
          <w:rFonts w:ascii="Palatino Linotype" w:eastAsia="MS Mincho" w:hAnsi="Palatino Linotype" w:cs="Arial"/>
          <w:b/>
          <w:i/>
          <w:sz w:val="22"/>
          <w:szCs w:val="22"/>
          <w:u w:val="single"/>
        </w:rPr>
        <w:t>sean iguales</w:t>
      </w:r>
      <w:r w:rsidRPr="005D3F21">
        <w:rPr>
          <w:rFonts w:ascii="Palatino Linotype" w:eastAsia="MS Mincho" w:hAnsi="Palatino Linotype" w:cs="Arial"/>
          <w:i/>
          <w:sz w:val="22"/>
          <w:szCs w:val="22"/>
        </w:rPr>
        <w:t xml:space="preserve">, se trate de actos conexos o </w:t>
      </w:r>
      <w:r w:rsidRPr="005D3F21">
        <w:rPr>
          <w:rFonts w:ascii="Palatino Linotype" w:eastAsia="MS Mincho" w:hAnsi="Palatino Linotype" w:cs="Arial"/>
          <w:b/>
          <w:i/>
          <w:sz w:val="22"/>
          <w:szCs w:val="22"/>
          <w:u w:val="single"/>
        </w:rPr>
        <w:t>resulte conveniente el trámite unificado de los asuntos, para evitar la emisión de resoluciones contradictorias</w:t>
      </w:r>
      <w:r w:rsidRPr="005D3F21">
        <w:rPr>
          <w:rFonts w:ascii="Palatino Linotype" w:eastAsia="MS Mincho" w:hAnsi="Palatino Linotype" w:cs="Arial"/>
          <w:i/>
          <w:sz w:val="22"/>
          <w:szCs w:val="22"/>
        </w:rPr>
        <w:t>. La misma regla se aplicará, en lo conducente, para la separación de los expedientes.”</w:t>
      </w:r>
    </w:p>
    <w:p w14:paraId="66FAF42C" w14:textId="77777777" w:rsidR="00E75601" w:rsidRPr="005D3F21" w:rsidRDefault="00E75601" w:rsidP="00E75601">
      <w:pPr>
        <w:spacing w:line="276" w:lineRule="auto"/>
        <w:ind w:left="567" w:right="567"/>
        <w:jc w:val="both"/>
        <w:rPr>
          <w:rFonts w:ascii="Palatino Linotype" w:eastAsia="MS Mincho" w:hAnsi="Palatino Linotype" w:cs="Arial"/>
          <w:i/>
          <w:sz w:val="22"/>
          <w:szCs w:val="22"/>
        </w:rPr>
      </w:pPr>
    </w:p>
    <w:p w14:paraId="44761A52" w14:textId="77777777" w:rsidR="00E75601" w:rsidRPr="005D3F21" w:rsidRDefault="00E75601" w:rsidP="00E75601">
      <w:pPr>
        <w:spacing w:line="276" w:lineRule="auto"/>
        <w:ind w:left="567" w:right="567"/>
        <w:jc w:val="center"/>
        <w:rPr>
          <w:rFonts w:ascii="Palatino Linotype" w:eastAsia="MS Mincho" w:hAnsi="Palatino Linotype" w:cs="Arial"/>
          <w:b/>
          <w:i/>
          <w:sz w:val="22"/>
          <w:szCs w:val="22"/>
        </w:rPr>
      </w:pPr>
      <w:r w:rsidRPr="005D3F21">
        <w:rPr>
          <w:rFonts w:ascii="Palatino Linotype" w:eastAsia="MS Mincho" w:hAnsi="Palatino Linotype" w:cs="Arial"/>
          <w:b/>
          <w:i/>
          <w:sz w:val="22"/>
          <w:szCs w:val="22"/>
        </w:rPr>
        <w:t>LEY DE TRANSPARENCIA Y ACCESO A LA INFORMACIÓN PÚBLICA DEL ESTADO DE MÉXICO Y MUNICIPIOS</w:t>
      </w:r>
    </w:p>
    <w:p w14:paraId="01DC8992" w14:textId="77777777" w:rsidR="00E75601" w:rsidRPr="005D3F21" w:rsidRDefault="00E75601" w:rsidP="00E75601">
      <w:pPr>
        <w:spacing w:line="276" w:lineRule="auto"/>
        <w:ind w:left="567" w:right="567"/>
        <w:jc w:val="both"/>
        <w:rPr>
          <w:rFonts w:ascii="Palatino Linotype" w:eastAsia="MS Mincho" w:hAnsi="Palatino Linotype" w:cs="Arial"/>
          <w:i/>
          <w:sz w:val="22"/>
          <w:szCs w:val="22"/>
        </w:rPr>
      </w:pPr>
      <w:r w:rsidRPr="005D3F21">
        <w:rPr>
          <w:rFonts w:ascii="Palatino Linotype" w:eastAsia="MS Mincho" w:hAnsi="Palatino Linotype" w:cs="Arial"/>
          <w:i/>
          <w:sz w:val="22"/>
          <w:szCs w:val="22"/>
        </w:rPr>
        <w:t>“</w:t>
      </w:r>
      <w:r w:rsidRPr="005D3F21">
        <w:rPr>
          <w:rFonts w:ascii="Palatino Linotype" w:eastAsia="MS Mincho" w:hAnsi="Palatino Linotype" w:cs="Arial"/>
          <w:b/>
          <w:i/>
          <w:sz w:val="22"/>
          <w:szCs w:val="22"/>
        </w:rPr>
        <w:t xml:space="preserve">Artículo 195. </w:t>
      </w:r>
      <w:r w:rsidRPr="005D3F21">
        <w:rPr>
          <w:rFonts w:ascii="Palatino Linotype" w:eastAsia="MS Mincho" w:hAnsi="Palatino Linotype" w:cs="Arial"/>
          <w:i/>
          <w:sz w:val="22"/>
          <w:szCs w:val="22"/>
        </w:rPr>
        <w:t>En la tramitación del recurso de revisión se aplicarán supletoriamente las disposiciones contenidas en el Código de Procedimientos Administrativos del Estado de México.”</w:t>
      </w:r>
    </w:p>
    <w:p w14:paraId="049647FC" w14:textId="77777777" w:rsidR="00E75601" w:rsidRPr="005D3F21" w:rsidRDefault="00E75601" w:rsidP="00E75601">
      <w:pPr>
        <w:spacing w:line="276" w:lineRule="auto"/>
        <w:ind w:left="567" w:right="567"/>
        <w:jc w:val="both"/>
        <w:rPr>
          <w:rFonts w:ascii="Palatino Linotype" w:eastAsia="MS Mincho" w:hAnsi="Palatino Linotype" w:cs="Arial"/>
          <w:sz w:val="22"/>
          <w:szCs w:val="22"/>
        </w:rPr>
      </w:pPr>
      <w:r w:rsidRPr="005D3F21">
        <w:rPr>
          <w:rFonts w:ascii="Palatino Linotype" w:eastAsia="MS Mincho" w:hAnsi="Palatino Linotype" w:cs="Arial"/>
          <w:sz w:val="22"/>
          <w:szCs w:val="22"/>
        </w:rPr>
        <w:t>(Énfasis añadido)</w:t>
      </w:r>
    </w:p>
    <w:p w14:paraId="14544CE4" w14:textId="77777777" w:rsidR="00E75601" w:rsidRPr="005D3F21" w:rsidRDefault="00E75601" w:rsidP="00E7560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1169619" w14:textId="77777777" w:rsidR="00E75601" w:rsidRPr="005D3F21" w:rsidRDefault="000264EC" w:rsidP="00A847AE">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lang w:val="es-ES"/>
        </w:rPr>
      </w:pPr>
      <w:r w:rsidRPr="005D3F21">
        <w:rPr>
          <w:rFonts w:ascii="Palatino Linotype" w:eastAsia="Calibri" w:hAnsi="Palatino Linotype" w:cs="Arial"/>
          <w:color w:val="000000" w:themeColor="text1"/>
          <w:lang w:val="es-ES"/>
        </w:rPr>
        <w:t xml:space="preserve">El </w:t>
      </w:r>
      <w:r w:rsidR="002F68FC" w:rsidRPr="005D3F21">
        <w:rPr>
          <w:rFonts w:ascii="Palatino Linotype" w:eastAsia="Calibri" w:hAnsi="Palatino Linotype" w:cs="Arial"/>
          <w:color w:val="000000" w:themeColor="text1"/>
          <w:lang w:val="es-ES"/>
        </w:rPr>
        <w:t xml:space="preserve">siete (07) </w:t>
      </w:r>
      <w:r w:rsidR="00E75601" w:rsidRPr="005D3F21">
        <w:rPr>
          <w:rFonts w:ascii="Palatino Linotype" w:eastAsia="Calibri" w:hAnsi="Palatino Linotype" w:cs="Arial"/>
          <w:color w:val="000000" w:themeColor="text1"/>
          <w:lang w:val="es-ES"/>
        </w:rPr>
        <w:t xml:space="preserve">de octubre de dos mil veintidós, el </w:t>
      </w:r>
      <w:r w:rsidR="00E75601" w:rsidRPr="005D3F21">
        <w:rPr>
          <w:rFonts w:ascii="Palatino Linotype" w:eastAsia="Calibri" w:hAnsi="Palatino Linotype" w:cs="Arial"/>
          <w:b/>
          <w:color w:val="000000" w:themeColor="text1"/>
          <w:lang w:val="es-ES"/>
        </w:rPr>
        <w:t>SUJETO OBLIGADO</w:t>
      </w:r>
      <w:r w:rsidR="00E75601" w:rsidRPr="005D3F21">
        <w:rPr>
          <w:rFonts w:ascii="Palatino Linotype" w:eastAsia="Calibri" w:hAnsi="Palatino Linotype" w:cs="Arial"/>
          <w:color w:val="000000" w:themeColor="text1"/>
          <w:lang w:val="es-ES"/>
        </w:rPr>
        <w:t xml:space="preserve"> presentó, en vía de informe justificado, los archivos electrónicos cuyo contenido se resume a continuación:</w:t>
      </w:r>
    </w:p>
    <w:p w14:paraId="5A88E80D" w14:textId="77777777" w:rsidR="00E75601" w:rsidRPr="005D3F21" w:rsidRDefault="00E75601" w:rsidP="00403C65">
      <w:pPr>
        <w:pStyle w:val="Prrafodelista"/>
        <w:tabs>
          <w:tab w:val="left" w:pos="426"/>
        </w:tabs>
        <w:spacing w:line="276" w:lineRule="auto"/>
        <w:ind w:left="567" w:right="616"/>
        <w:jc w:val="both"/>
        <w:rPr>
          <w:rFonts w:ascii="Palatino Linotype" w:eastAsia="Calibri" w:hAnsi="Palatino Linotype" w:cs="Arial"/>
          <w:color w:val="000000" w:themeColor="text1"/>
          <w:sz w:val="22"/>
          <w:szCs w:val="22"/>
          <w:lang w:val="es-ES"/>
        </w:rPr>
      </w:pPr>
    </w:p>
    <w:p w14:paraId="513B2E4D" w14:textId="77777777" w:rsidR="00E75601" w:rsidRPr="005D3F21" w:rsidRDefault="00E75601"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r w:rsidRPr="005D3F21">
        <w:rPr>
          <w:rFonts w:ascii="Palatino Linotype" w:eastAsia="Calibri" w:hAnsi="Palatino Linotype" w:cs="Arial"/>
          <w:b/>
          <w:color w:val="000000" w:themeColor="text1"/>
          <w:sz w:val="22"/>
          <w:szCs w:val="22"/>
          <w:lang w:val="es-ES"/>
        </w:rPr>
        <w:t xml:space="preserve">Archivos electrónicos presentados en vía de informe justificado para el recurso de revisión </w:t>
      </w:r>
      <w:r w:rsidR="00506F91" w:rsidRPr="005D3F21">
        <w:rPr>
          <w:rFonts w:ascii="Palatino Linotype" w:eastAsia="Calibri" w:hAnsi="Palatino Linotype" w:cs="Arial"/>
          <w:b/>
          <w:color w:val="000000" w:themeColor="text1"/>
          <w:sz w:val="22"/>
          <w:szCs w:val="22"/>
          <w:lang w:val="es-ES"/>
        </w:rPr>
        <w:t>15018/INFOEM/IP/RR/2022</w:t>
      </w:r>
      <w:r w:rsidR="00D84DC6" w:rsidRPr="005D3F21">
        <w:rPr>
          <w:rFonts w:ascii="Palatino Linotype" w:eastAsia="Calibri" w:hAnsi="Palatino Linotype" w:cs="Arial"/>
          <w:b/>
          <w:color w:val="000000" w:themeColor="text1"/>
          <w:sz w:val="22"/>
          <w:szCs w:val="22"/>
          <w:lang w:val="es-ES"/>
        </w:rPr>
        <w:t>:</w:t>
      </w:r>
    </w:p>
    <w:p w14:paraId="666C190F" w14:textId="77777777" w:rsidR="00D84DC6" w:rsidRPr="005D3F21" w:rsidRDefault="00D84DC6"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p>
    <w:p w14:paraId="5C0A5387" w14:textId="77777777" w:rsidR="00005480" w:rsidRPr="005D3F21" w:rsidRDefault="000A2DCE" w:rsidP="00005480">
      <w:pPr>
        <w:pStyle w:val="Prrafodelista"/>
        <w:tabs>
          <w:tab w:val="left" w:pos="567"/>
        </w:tabs>
        <w:spacing w:line="276" w:lineRule="auto"/>
        <w:ind w:left="567" w:right="616"/>
        <w:jc w:val="both"/>
        <w:rPr>
          <w:rFonts w:ascii="Palatino Linotype" w:eastAsia="Calibri" w:hAnsi="Palatino Linotype" w:cs="Arial"/>
          <w:color w:val="000000" w:themeColor="text1"/>
          <w:sz w:val="22"/>
          <w:szCs w:val="22"/>
          <w:lang w:val="es-ES"/>
        </w:rPr>
      </w:pPr>
      <w:r w:rsidRPr="005D3F21">
        <w:rPr>
          <w:rFonts w:ascii="Palatino Linotype" w:eastAsia="Calibri" w:hAnsi="Palatino Linotype" w:cs="Arial"/>
          <w:b/>
          <w:color w:val="000000" w:themeColor="text1"/>
          <w:sz w:val="22"/>
          <w:szCs w:val="22"/>
          <w:lang w:val="es-ES"/>
        </w:rPr>
        <w:t>“</w:t>
      </w:r>
      <w:r w:rsidR="00506F91" w:rsidRPr="005D3F21">
        <w:rPr>
          <w:rFonts w:ascii="Palatino Linotype" w:eastAsia="Calibri" w:hAnsi="Palatino Linotype" w:cs="Arial"/>
          <w:b/>
          <w:i/>
          <w:color w:val="000000" w:themeColor="text1"/>
          <w:sz w:val="22"/>
          <w:szCs w:val="22"/>
          <w:lang w:val="es-ES"/>
        </w:rPr>
        <w:t>Oficio 0511_2022 RR-15018.pdf</w:t>
      </w:r>
      <w:r w:rsidRPr="005D3F21">
        <w:rPr>
          <w:rFonts w:ascii="Palatino Linotype" w:eastAsia="Calibri" w:hAnsi="Palatino Linotype" w:cs="Arial"/>
          <w:b/>
          <w:color w:val="000000" w:themeColor="text1"/>
          <w:sz w:val="22"/>
          <w:szCs w:val="22"/>
          <w:lang w:val="es-ES"/>
        </w:rPr>
        <w:t>”</w:t>
      </w:r>
      <w:r w:rsidR="00D84DC6" w:rsidRPr="005D3F21">
        <w:rPr>
          <w:rFonts w:ascii="Palatino Linotype" w:eastAsia="Calibri" w:hAnsi="Palatino Linotype" w:cs="Arial"/>
          <w:b/>
          <w:color w:val="000000" w:themeColor="text1"/>
          <w:sz w:val="22"/>
          <w:szCs w:val="22"/>
          <w:lang w:val="es-ES"/>
        </w:rPr>
        <w:t xml:space="preserve">: </w:t>
      </w:r>
      <w:r w:rsidR="00506F91" w:rsidRPr="005D3F21">
        <w:rPr>
          <w:rFonts w:ascii="Palatino Linotype" w:eastAsia="Calibri" w:hAnsi="Palatino Linotype" w:cs="Arial"/>
          <w:color w:val="000000" w:themeColor="text1"/>
          <w:sz w:val="22"/>
          <w:szCs w:val="22"/>
          <w:lang w:val="es-ES"/>
        </w:rPr>
        <w:t xml:space="preserve">Documento de </w:t>
      </w:r>
      <w:r w:rsidR="00450E4E" w:rsidRPr="005D3F21">
        <w:rPr>
          <w:rFonts w:ascii="Palatino Linotype" w:eastAsia="Calibri" w:hAnsi="Palatino Linotype" w:cs="Arial"/>
          <w:color w:val="000000" w:themeColor="text1"/>
          <w:sz w:val="22"/>
          <w:szCs w:val="22"/>
          <w:lang w:val="es-ES"/>
        </w:rPr>
        <w:t xml:space="preserve">cuarenta y cuatro fojas, en el que se reitera </w:t>
      </w:r>
      <w:r w:rsidR="0000097D" w:rsidRPr="005D3F21">
        <w:rPr>
          <w:rFonts w:ascii="Palatino Linotype" w:eastAsia="Calibri" w:hAnsi="Palatino Linotype" w:cs="Arial"/>
          <w:color w:val="000000" w:themeColor="text1"/>
          <w:sz w:val="22"/>
          <w:szCs w:val="22"/>
          <w:lang w:val="es-ES"/>
        </w:rPr>
        <w:t>la inexistencia de la información, así mismo reitera que el tramo carretero de Calimaya- San Andrés, forma parte de la estruc</w:t>
      </w:r>
      <w:r w:rsidR="00005480" w:rsidRPr="005D3F21">
        <w:rPr>
          <w:rFonts w:ascii="Palatino Linotype" w:eastAsia="Calibri" w:hAnsi="Palatino Linotype" w:cs="Arial"/>
          <w:color w:val="000000" w:themeColor="text1"/>
          <w:sz w:val="22"/>
          <w:szCs w:val="22"/>
          <w:lang w:val="es-ES"/>
        </w:rPr>
        <w:t xml:space="preserve">tura vial primaria libre peaje, identificado como 211 km 12.5 (Toluca- Metepec –Tenango)-Calimaya-Zaragoza, considerado para su </w:t>
      </w:r>
      <w:r w:rsidR="00005480" w:rsidRPr="005D3F21">
        <w:rPr>
          <w:rFonts w:ascii="Palatino Linotype" w:hAnsi="Palatino Linotype"/>
          <w:color w:val="000000" w:themeColor="text1"/>
          <w:sz w:val="22"/>
          <w:szCs w:val="22"/>
        </w:rPr>
        <w:t xml:space="preserve">rehabilitación y conservación de una red carretera libre peaje con longitud de 1,637.8 km con residencia en Tejupilco, Ixtapan de la Sal y Toluca, dicho proyecto consta de 82 caminos que se han dividido en segmentos, siendo estos un conjunto de caminos que serán rehabilitados y conservados en su tiempo determinado, donde cada segmento es objeto de una medición mensual por Estándar de Desempeño y cada segmento bebe cubrir con la totalidad de los estándares que le serán aplicables para su activación y dicho pago. </w:t>
      </w:r>
    </w:p>
    <w:p w14:paraId="13333E48" w14:textId="77777777" w:rsidR="007F6374" w:rsidRPr="005D3F21" w:rsidRDefault="007F6374" w:rsidP="00403C65">
      <w:pPr>
        <w:pStyle w:val="Prrafodelista"/>
        <w:tabs>
          <w:tab w:val="left" w:pos="567"/>
        </w:tabs>
        <w:spacing w:line="276" w:lineRule="auto"/>
        <w:ind w:left="567" w:right="616"/>
        <w:jc w:val="both"/>
        <w:rPr>
          <w:rFonts w:ascii="Palatino Linotype" w:eastAsia="Calibri" w:hAnsi="Palatino Linotype" w:cs="Arial"/>
          <w:color w:val="000000" w:themeColor="text1"/>
          <w:sz w:val="22"/>
          <w:szCs w:val="22"/>
          <w:lang w:val="es-ES"/>
        </w:rPr>
      </w:pPr>
    </w:p>
    <w:p w14:paraId="2FE91AA3" w14:textId="77777777" w:rsidR="00D84DC6" w:rsidRPr="005D3F21" w:rsidRDefault="00D84DC6"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r w:rsidRPr="005D3F21">
        <w:rPr>
          <w:rFonts w:ascii="Palatino Linotype" w:eastAsia="Calibri" w:hAnsi="Palatino Linotype" w:cs="Arial"/>
          <w:b/>
          <w:color w:val="000000" w:themeColor="text1"/>
          <w:sz w:val="22"/>
          <w:szCs w:val="22"/>
          <w:lang w:val="es-ES"/>
        </w:rPr>
        <w:lastRenderedPageBreak/>
        <w:t xml:space="preserve">Archivos electrónicos presentados en vía de informe justificado para el recurso de revisión </w:t>
      </w:r>
      <w:r w:rsidR="00506F91" w:rsidRPr="005D3F21">
        <w:rPr>
          <w:rFonts w:ascii="Palatino Linotype" w:eastAsia="Calibri" w:hAnsi="Palatino Linotype" w:cs="Arial"/>
          <w:b/>
          <w:color w:val="000000" w:themeColor="text1"/>
          <w:sz w:val="22"/>
          <w:szCs w:val="22"/>
          <w:lang w:val="es-ES"/>
        </w:rPr>
        <w:t>15019/INFOEM/IP/RR/2022</w:t>
      </w:r>
      <w:r w:rsidRPr="005D3F21">
        <w:rPr>
          <w:rFonts w:ascii="Palatino Linotype" w:eastAsia="Calibri" w:hAnsi="Palatino Linotype" w:cs="Arial"/>
          <w:b/>
          <w:color w:val="000000" w:themeColor="text1"/>
          <w:sz w:val="22"/>
          <w:szCs w:val="22"/>
          <w:lang w:val="es-ES"/>
        </w:rPr>
        <w:t>:</w:t>
      </w:r>
    </w:p>
    <w:p w14:paraId="1CAFA7D3" w14:textId="77777777" w:rsidR="00697B2E" w:rsidRPr="005D3F21" w:rsidRDefault="00697B2E" w:rsidP="00403C65">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p>
    <w:p w14:paraId="19C5FD81" w14:textId="77777777" w:rsidR="00E72959" w:rsidRPr="005D3F21" w:rsidRDefault="00697B2E" w:rsidP="00E72959">
      <w:pPr>
        <w:pStyle w:val="Prrafodelista"/>
        <w:tabs>
          <w:tab w:val="left" w:pos="567"/>
        </w:tabs>
        <w:spacing w:line="276" w:lineRule="auto"/>
        <w:ind w:left="567" w:right="616"/>
        <w:jc w:val="both"/>
        <w:rPr>
          <w:rFonts w:ascii="Palatino Linotype" w:eastAsia="Calibri" w:hAnsi="Palatino Linotype" w:cs="Arial"/>
          <w:b/>
          <w:color w:val="000000" w:themeColor="text1"/>
          <w:sz w:val="22"/>
          <w:szCs w:val="22"/>
          <w:lang w:val="es-ES"/>
        </w:rPr>
      </w:pPr>
      <w:r w:rsidRPr="005D3F21">
        <w:rPr>
          <w:rFonts w:ascii="Palatino Linotype" w:eastAsia="Calibri" w:hAnsi="Palatino Linotype" w:cs="Arial"/>
          <w:b/>
          <w:color w:val="000000" w:themeColor="text1"/>
          <w:sz w:val="22"/>
          <w:szCs w:val="22"/>
          <w:lang w:val="es-ES"/>
        </w:rPr>
        <w:t>“</w:t>
      </w:r>
      <w:r w:rsidR="00005480" w:rsidRPr="005D3F21">
        <w:rPr>
          <w:rFonts w:ascii="Palatino Linotype" w:eastAsia="Calibri" w:hAnsi="Palatino Linotype" w:cs="Arial"/>
          <w:b/>
          <w:i/>
          <w:color w:val="000000" w:themeColor="text1"/>
          <w:sz w:val="22"/>
          <w:szCs w:val="22"/>
          <w:lang w:val="es-ES"/>
        </w:rPr>
        <w:t>Oficio 0510_2022 RR-15019.</w:t>
      </w:r>
      <w:r w:rsidR="00005480" w:rsidRPr="005D3F21">
        <w:rPr>
          <w:rFonts w:ascii="Palatino Linotype" w:eastAsia="Calibri" w:hAnsi="Palatino Linotype" w:cs="Arial"/>
          <w:b/>
          <w:color w:val="000000" w:themeColor="text1"/>
          <w:sz w:val="22"/>
          <w:szCs w:val="22"/>
          <w:lang w:val="es-ES"/>
        </w:rPr>
        <w:t>pdf</w:t>
      </w:r>
      <w:r w:rsidRPr="005D3F21">
        <w:rPr>
          <w:rFonts w:ascii="Palatino Linotype" w:eastAsia="Calibri" w:hAnsi="Palatino Linotype" w:cs="Arial"/>
          <w:b/>
          <w:color w:val="000000" w:themeColor="text1"/>
          <w:sz w:val="22"/>
          <w:szCs w:val="22"/>
          <w:lang w:val="es-ES"/>
        </w:rPr>
        <w:t>”</w:t>
      </w:r>
      <w:r w:rsidR="000A2DCE" w:rsidRPr="005D3F21">
        <w:rPr>
          <w:rFonts w:ascii="Palatino Linotype" w:eastAsia="Calibri" w:hAnsi="Palatino Linotype" w:cs="Arial"/>
          <w:b/>
          <w:color w:val="000000" w:themeColor="text1"/>
          <w:sz w:val="22"/>
          <w:szCs w:val="22"/>
          <w:lang w:val="es-ES"/>
        </w:rPr>
        <w:t>:</w:t>
      </w:r>
      <w:r w:rsidR="00E72959" w:rsidRPr="005D3F21">
        <w:rPr>
          <w:rFonts w:ascii="Palatino Linotype" w:eastAsia="Calibri" w:hAnsi="Palatino Linotype" w:cs="Arial"/>
          <w:b/>
          <w:color w:val="000000" w:themeColor="text1"/>
          <w:sz w:val="22"/>
          <w:szCs w:val="22"/>
          <w:lang w:val="es-ES"/>
        </w:rPr>
        <w:t xml:space="preserve"> </w:t>
      </w:r>
      <w:r w:rsidR="00E72959" w:rsidRPr="005D3F21">
        <w:rPr>
          <w:rFonts w:ascii="Palatino Linotype" w:eastAsia="Calibri" w:hAnsi="Palatino Linotype" w:cs="Arial"/>
          <w:color w:val="000000" w:themeColor="text1"/>
          <w:sz w:val="22"/>
          <w:szCs w:val="22"/>
          <w:lang w:val="es-ES"/>
        </w:rPr>
        <w:t xml:space="preserve">Documento de cuarenta y cuatro fojas, en el que se reitera la inexistencia de la información, así mismo reitera que el tramo carretero de Calimaya- San Andrés, forma parte de la estructura vial primaria libre peaje, identificado como 211 km 12.5 (Toluca- Metepec –Tenango)-Calimaya-Zaragoza, considerado para su </w:t>
      </w:r>
      <w:r w:rsidR="00E72959" w:rsidRPr="005D3F21">
        <w:rPr>
          <w:rFonts w:ascii="Palatino Linotype" w:hAnsi="Palatino Linotype"/>
          <w:color w:val="000000" w:themeColor="text1"/>
          <w:sz w:val="22"/>
          <w:szCs w:val="22"/>
        </w:rPr>
        <w:t>rehabilitación y conservación de una red carretera libre peaje con longitud de 1,637.8 km con residencia en Tejupilco, Ixtapan de la Sal y Toluca, dicho proyecto consta de 82 caminos que se han dividido en segmentos, siendo estos un conjunto de caminos que serán rehabilitados y conservados en su tiempo determinado, donde cada segmento es objeto de una medición mensual por Estándar de Desempeño y cada segmento bebe cubrir con la totalidad de los estándares que le serán aplicables para su activación y dicho pago.</w:t>
      </w:r>
    </w:p>
    <w:p w14:paraId="5B9B0C03" w14:textId="77777777" w:rsidR="005C1F1A" w:rsidRPr="005D3F21" w:rsidRDefault="005C1F1A" w:rsidP="00403C65">
      <w:pPr>
        <w:pStyle w:val="Prrafodelista"/>
        <w:tabs>
          <w:tab w:val="left" w:pos="567"/>
        </w:tabs>
        <w:spacing w:line="276" w:lineRule="auto"/>
        <w:ind w:left="567" w:right="616"/>
        <w:jc w:val="both"/>
        <w:rPr>
          <w:rFonts w:ascii="Palatino Linotype" w:eastAsia="Calibri" w:hAnsi="Palatino Linotype" w:cs="Arial"/>
          <w:color w:val="000000" w:themeColor="text1"/>
          <w:sz w:val="22"/>
          <w:szCs w:val="22"/>
          <w:lang w:val="es-ES"/>
        </w:rPr>
      </w:pPr>
    </w:p>
    <w:p w14:paraId="6628BA3C" w14:textId="77777777" w:rsidR="00E75601" w:rsidRPr="005D3F21" w:rsidRDefault="00E72959" w:rsidP="00A847AE">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lang w:val="es-ES"/>
        </w:rPr>
      </w:pPr>
      <w:r w:rsidRPr="005D3F21">
        <w:rPr>
          <w:rFonts w:ascii="Palatino Linotype" w:eastAsia="Calibri" w:hAnsi="Palatino Linotype" w:cs="Arial"/>
          <w:color w:val="000000" w:themeColor="text1"/>
          <w:lang w:val="es-ES"/>
        </w:rPr>
        <w:t>El dieciséis (1</w:t>
      </w:r>
      <w:r w:rsidR="00403C65" w:rsidRPr="005D3F21">
        <w:rPr>
          <w:rFonts w:ascii="Palatino Linotype" w:eastAsia="Calibri" w:hAnsi="Palatino Linotype" w:cs="Arial"/>
          <w:color w:val="000000" w:themeColor="text1"/>
          <w:lang w:val="es-ES"/>
        </w:rPr>
        <w:t xml:space="preserve">6) de junio </w:t>
      </w:r>
      <w:r w:rsidR="00E75601" w:rsidRPr="005D3F21">
        <w:rPr>
          <w:rFonts w:ascii="Palatino Linotype" w:eastAsia="Calibri" w:hAnsi="Palatino Linotype" w:cs="Arial"/>
          <w:color w:val="000000" w:themeColor="text1"/>
          <w:lang w:val="es-ES"/>
        </w:rPr>
        <w:t xml:space="preserve">de dos mil veintitrés, </w:t>
      </w:r>
      <w:r w:rsidR="00E75601" w:rsidRPr="005D3F21">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E75601" w:rsidRPr="005D3F21">
        <w:rPr>
          <w:rFonts w:ascii="Palatino Linotype" w:hAnsi="Palatino Linotype" w:cs="Arial"/>
          <w:bCs/>
          <w:color w:val="000000" w:themeColor="text1"/>
          <w:lang w:val="es-ES"/>
        </w:rPr>
        <w:t xml:space="preserve"> </w:t>
      </w:r>
      <w:r w:rsidR="00E75601" w:rsidRPr="005D3F21">
        <w:rPr>
          <w:rFonts w:ascii="Palatino Linotype" w:hAnsi="Palatino Linotype" w:cs="Arial"/>
          <w:color w:val="000000" w:themeColor="text1"/>
          <w:lang w:val="es-ES"/>
        </w:rPr>
        <w:t>se notificó que el plazo de treinta (30) días para resolver los recursos de revisión acumulados sería ampliado por un periodo de 15 días hábiles adicionales.</w:t>
      </w:r>
    </w:p>
    <w:p w14:paraId="437D8642" w14:textId="77777777" w:rsidR="00E75601" w:rsidRPr="005D3F21" w:rsidRDefault="00E75601" w:rsidP="00E7560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194727C" w14:textId="77777777" w:rsidR="00E75601" w:rsidRPr="005D3F21" w:rsidRDefault="00E75601" w:rsidP="00A847AE">
      <w:pPr>
        <w:pStyle w:val="Prrafodelista"/>
        <w:numPr>
          <w:ilvl w:val="0"/>
          <w:numId w:val="1"/>
        </w:numPr>
        <w:tabs>
          <w:tab w:val="left" w:pos="567"/>
        </w:tabs>
        <w:spacing w:before="240" w:after="240" w:line="360" w:lineRule="auto"/>
        <w:ind w:left="0" w:firstLine="0"/>
        <w:jc w:val="both"/>
        <w:rPr>
          <w:rFonts w:ascii="Palatino Linotype" w:hAnsi="Palatino Linotype"/>
        </w:rPr>
      </w:pPr>
      <w:r w:rsidRPr="005D3F21">
        <w:rPr>
          <w:rFonts w:ascii="Palatino Linotype" w:eastAsia="Calibri" w:hAnsi="Palatino Linotype" w:cs="Arial"/>
          <w:color w:val="000000" w:themeColor="text1"/>
          <w:lang w:val="es-ES"/>
        </w:rPr>
        <w:t xml:space="preserve">Este </w:t>
      </w:r>
      <w:r w:rsidRPr="005D3F21">
        <w:rPr>
          <w:rFonts w:ascii="Palatino Linotype" w:eastAsia="Calibri" w:hAnsi="Palatino Linotype" w:cs="Arial"/>
        </w:rPr>
        <w:t xml:space="preserve">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w:t>
      </w:r>
      <w:r w:rsidRPr="005D3F21">
        <w:rPr>
          <w:rFonts w:ascii="Palatino Linotype" w:eastAsia="Calibri" w:hAnsi="Palatino Linotype" w:cs="Arial"/>
        </w:rPr>
        <w:lastRenderedPageBreak/>
        <w:t>capacidades técnicas y humanas del personal encargado de la proyección de las resoluciones a dichos medios de impugnación.</w:t>
      </w:r>
    </w:p>
    <w:p w14:paraId="76F8D716" w14:textId="77777777" w:rsidR="00E75601" w:rsidRPr="005D3F21" w:rsidRDefault="00E75601" w:rsidP="00E75601">
      <w:pPr>
        <w:pStyle w:val="Prrafodelista"/>
        <w:tabs>
          <w:tab w:val="left" w:pos="426"/>
        </w:tabs>
        <w:spacing w:before="240" w:after="240" w:line="360" w:lineRule="auto"/>
        <w:ind w:left="0"/>
        <w:jc w:val="both"/>
        <w:rPr>
          <w:rFonts w:ascii="Palatino Linotype" w:hAnsi="Palatino Linotype"/>
        </w:rPr>
      </w:pPr>
    </w:p>
    <w:p w14:paraId="4360513E" w14:textId="77777777" w:rsidR="00E75601" w:rsidRPr="005D3F21" w:rsidRDefault="00E75601" w:rsidP="00A847AE">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5D3F21">
        <w:rPr>
          <w:rFonts w:ascii="Palatino Linotype" w:hAnsi="Palatino Linotype"/>
        </w:rPr>
        <w:t xml:space="preserve">Por ello, es menester precisar </w:t>
      </w:r>
      <w:proofErr w:type="gramStart"/>
      <w:r w:rsidRPr="005D3F21">
        <w:rPr>
          <w:rFonts w:ascii="Palatino Linotype" w:hAnsi="Palatino Linotype"/>
        </w:rPr>
        <w:t>que</w:t>
      </w:r>
      <w:proofErr w:type="gramEnd"/>
      <w:r w:rsidRPr="005D3F21">
        <w:rPr>
          <w:rFonts w:ascii="Palatino Linotype" w:hAnsi="Palatino Linotype"/>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11980E0" w14:textId="77777777" w:rsidR="00E75601" w:rsidRPr="005D3F21" w:rsidRDefault="00E75601" w:rsidP="00E75601">
      <w:pPr>
        <w:pStyle w:val="Prrafodelista"/>
        <w:tabs>
          <w:tab w:val="left" w:pos="426"/>
        </w:tabs>
        <w:spacing w:line="360" w:lineRule="auto"/>
        <w:ind w:left="0"/>
        <w:jc w:val="both"/>
        <w:rPr>
          <w:rFonts w:ascii="Palatino Linotype" w:hAnsi="Palatino Linotype"/>
          <w:color w:val="000000" w:themeColor="text1"/>
        </w:rPr>
      </w:pPr>
    </w:p>
    <w:p w14:paraId="2A720AE9" w14:textId="77777777" w:rsidR="00E75601" w:rsidRPr="005D3F21" w:rsidRDefault="00E75601" w:rsidP="00A847AE">
      <w:pPr>
        <w:pStyle w:val="Prrafodelista"/>
        <w:numPr>
          <w:ilvl w:val="0"/>
          <w:numId w:val="1"/>
        </w:numPr>
        <w:tabs>
          <w:tab w:val="left" w:pos="567"/>
        </w:tabs>
        <w:spacing w:before="240" w:after="240" w:line="360" w:lineRule="auto"/>
        <w:ind w:left="0" w:firstLine="0"/>
        <w:jc w:val="both"/>
        <w:rPr>
          <w:rFonts w:ascii="Palatino Linotype" w:hAnsi="Palatino Linotype"/>
        </w:rPr>
      </w:pPr>
      <w:r w:rsidRPr="005D3F21">
        <w:rPr>
          <w:rFonts w:ascii="Palatino Linotype" w:eastAsia="Calibri" w:hAnsi="Palatino Linotype" w:cs="Arial"/>
          <w:color w:val="000000" w:themeColor="text1"/>
        </w:rPr>
        <w:t xml:space="preserve">Así, </w:t>
      </w:r>
      <w:r w:rsidRPr="005D3F21">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41957F2" w14:textId="77777777" w:rsidR="00E75601" w:rsidRPr="005D3F21" w:rsidRDefault="00E75601" w:rsidP="00E75601">
      <w:pPr>
        <w:pStyle w:val="Prrafodelista"/>
        <w:tabs>
          <w:tab w:val="left" w:pos="426"/>
        </w:tabs>
        <w:spacing w:before="240" w:after="240" w:line="360" w:lineRule="auto"/>
        <w:ind w:left="0"/>
        <w:jc w:val="both"/>
        <w:rPr>
          <w:rFonts w:ascii="Palatino Linotype" w:hAnsi="Palatino Linotype"/>
        </w:rPr>
      </w:pPr>
    </w:p>
    <w:p w14:paraId="0B4FCDD0" w14:textId="77777777" w:rsidR="00E75601" w:rsidRPr="005D3F21" w:rsidRDefault="00E75601" w:rsidP="00A847AE">
      <w:pPr>
        <w:pStyle w:val="Prrafodelista"/>
        <w:numPr>
          <w:ilvl w:val="0"/>
          <w:numId w:val="1"/>
        </w:numPr>
        <w:tabs>
          <w:tab w:val="left" w:pos="567"/>
        </w:tabs>
        <w:spacing w:before="240" w:after="240" w:line="360" w:lineRule="auto"/>
        <w:ind w:left="0" w:firstLine="0"/>
        <w:jc w:val="both"/>
        <w:rPr>
          <w:rFonts w:ascii="Palatino Linotype" w:hAnsi="Palatino Linotype"/>
        </w:rPr>
      </w:pPr>
      <w:r w:rsidRPr="005D3F21">
        <w:rPr>
          <w:rFonts w:ascii="Palatino Linotype" w:eastAsia="Calibri" w:hAnsi="Palatino Linotype" w:cs="Arial"/>
        </w:rPr>
        <w:t xml:space="preserve">En </w:t>
      </w:r>
      <w:r w:rsidRPr="005D3F21">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F975173" w14:textId="77777777" w:rsidR="00E75601" w:rsidRPr="005D3F21" w:rsidRDefault="00E75601" w:rsidP="00E75601">
      <w:pPr>
        <w:pStyle w:val="Prrafodelista"/>
        <w:tabs>
          <w:tab w:val="left" w:pos="426"/>
        </w:tabs>
        <w:spacing w:before="240" w:after="240" w:line="360" w:lineRule="auto"/>
        <w:ind w:left="0"/>
        <w:jc w:val="both"/>
        <w:rPr>
          <w:rFonts w:ascii="Palatino Linotype" w:hAnsi="Palatino Linotype"/>
        </w:rPr>
      </w:pPr>
    </w:p>
    <w:p w14:paraId="3B1C54B0" w14:textId="77777777" w:rsidR="00E75601" w:rsidRPr="005D3F21" w:rsidRDefault="00E75601" w:rsidP="00A847AE">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5D3F21">
        <w:rPr>
          <w:rFonts w:ascii="Palatino Linotype" w:eastAsia="Calibri" w:hAnsi="Palatino Linotype" w:cs="Arial"/>
        </w:rPr>
        <w:t xml:space="preserve">Por </w:t>
      </w:r>
      <w:r w:rsidRPr="005D3F21">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48E9A859" w14:textId="77777777" w:rsidR="00E75601" w:rsidRPr="005D3F21" w:rsidRDefault="00E75601" w:rsidP="00E75601">
      <w:pPr>
        <w:pStyle w:val="Prrafodelista"/>
        <w:numPr>
          <w:ilvl w:val="1"/>
          <w:numId w:val="19"/>
        </w:numPr>
        <w:tabs>
          <w:tab w:val="left" w:pos="426"/>
        </w:tabs>
        <w:spacing w:line="360" w:lineRule="auto"/>
        <w:ind w:left="1134"/>
        <w:jc w:val="both"/>
        <w:rPr>
          <w:rFonts w:ascii="Palatino Linotype" w:eastAsia="Calibri" w:hAnsi="Palatino Linotype" w:cs="Arial"/>
        </w:rPr>
      </w:pPr>
      <w:r w:rsidRPr="005D3F21">
        <w:rPr>
          <w:rFonts w:ascii="Palatino Linotype" w:eastAsia="Calibri" w:hAnsi="Palatino Linotype" w:cs="Arial"/>
          <w:b/>
          <w:bCs/>
        </w:rPr>
        <w:lastRenderedPageBreak/>
        <w:t>Complejidad del Asunto:</w:t>
      </w:r>
      <w:r w:rsidRPr="005D3F21">
        <w:rPr>
          <w:rFonts w:ascii="Palatino Linotype" w:eastAsia="Calibri" w:hAnsi="Palatino Linotype" w:cs="Arial"/>
        </w:rPr>
        <w:t xml:space="preserve"> La complejidad de la prueba, la pluralidad de sujetos procesales, el tiempo transcurrido, las características y contexto del recurso.</w:t>
      </w:r>
    </w:p>
    <w:p w14:paraId="46EC31F4" w14:textId="77777777" w:rsidR="00E75601" w:rsidRPr="005D3F21" w:rsidRDefault="00E75601" w:rsidP="00E75601">
      <w:pPr>
        <w:pStyle w:val="Prrafodelista"/>
        <w:numPr>
          <w:ilvl w:val="1"/>
          <w:numId w:val="19"/>
        </w:numPr>
        <w:tabs>
          <w:tab w:val="left" w:pos="426"/>
        </w:tabs>
        <w:spacing w:line="360" w:lineRule="auto"/>
        <w:ind w:left="1134"/>
        <w:jc w:val="both"/>
        <w:rPr>
          <w:rFonts w:ascii="Palatino Linotype" w:eastAsia="Calibri" w:hAnsi="Palatino Linotype" w:cs="Arial"/>
        </w:rPr>
      </w:pPr>
      <w:r w:rsidRPr="005D3F21">
        <w:rPr>
          <w:rFonts w:ascii="Palatino Linotype" w:eastAsia="Calibri" w:hAnsi="Palatino Linotype" w:cs="Arial"/>
          <w:b/>
          <w:bCs/>
        </w:rPr>
        <w:t>Actividad Procesal del interesado:</w:t>
      </w:r>
      <w:r w:rsidRPr="005D3F21">
        <w:rPr>
          <w:rFonts w:ascii="Palatino Linotype" w:eastAsia="Calibri" w:hAnsi="Palatino Linotype" w:cs="Arial"/>
        </w:rPr>
        <w:t xml:space="preserve"> Acciones u omisiones del interesado.</w:t>
      </w:r>
    </w:p>
    <w:p w14:paraId="6E452C63" w14:textId="77777777" w:rsidR="00E75601" w:rsidRPr="005D3F21" w:rsidRDefault="00E75601" w:rsidP="00E75601">
      <w:pPr>
        <w:pStyle w:val="Prrafodelista"/>
        <w:numPr>
          <w:ilvl w:val="1"/>
          <w:numId w:val="19"/>
        </w:numPr>
        <w:tabs>
          <w:tab w:val="left" w:pos="426"/>
        </w:tabs>
        <w:spacing w:line="360" w:lineRule="auto"/>
        <w:ind w:left="1134"/>
        <w:jc w:val="both"/>
        <w:rPr>
          <w:rFonts w:ascii="Palatino Linotype" w:eastAsia="Calibri" w:hAnsi="Palatino Linotype" w:cs="Arial"/>
        </w:rPr>
      </w:pPr>
      <w:r w:rsidRPr="005D3F21">
        <w:rPr>
          <w:rFonts w:ascii="Palatino Linotype" w:eastAsia="Calibri" w:hAnsi="Palatino Linotype" w:cs="Arial"/>
          <w:b/>
          <w:bCs/>
        </w:rPr>
        <w:t>Conducta de la Autoridad:</w:t>
      </w:r>
      <w:r w:rsidRPr="005D3F21">
        <w:rPr>
          <w:rFonts w:ascii="Palatino Linotype" w:eastAsia="Calibri" w:hAnsi="Palatino Linotype" w:cs="Arial"/>
        </w:rPr>
        <w:t xml:space="preserve"> Las Acciones u omisiones realizadas en el procedimiento. Así como si la autoridad actuó con la debida diligencia.</w:t>
      </w:r>
    </w:p>
    <w:p w14:paraId="6EC4CE7E" w14:textId="77777777" w:rsidR="00E75601" w:rsidRPr="005D3F21" w:rsidRDefault="00E75601" w:rsidP="00E75601">
      <w:pPr>
        <w:pStyle w:val="Prrafodelista"/>
        <w:numPr>
          <w:ilvl w:val="1"/>
          <w:numId w:val="19"/>
        </w:numPr>
        <w:tabs>
          <w:tab w:val="left" w:pos="426"/>
        </w:tabs>
        <w:spacing w:line="360" w:lineRule="auto"/>
        <w:ind w:left="1134"/>
        <w:jc w:val="both"/>
        <w:rPr>
          <w:rFonts w:ascii="Palatino Linotype" w:hAnsi="Palatino Linotype"/>
          <w:color w:val="000000" w:themeColor="text1"/>
        </w:rPr>
      </w:pPr>
      <w:r w:rsidRPr="005D3F21">
        <w:rPr>
          <w:rFonts w:ascii="Palatino Linotype" w:eastAsia="Calibri" w:hAnsi="Palatino Linotype" w:cs="Arial"/>
          <w:b/>
          <w:bCs/>
        </w:rPr>
        <w:t xml:space="preserve">La afectación generada en la situación jurídica de la persona involucrada en el proceso: </w:t>
      </w:r>
      <w:r w:rsidRPr="005D3F21">
        <w:rPr>
          <w:rFonts w:ascii="Palatino Linotype" w:eastAsia="Calibri" w:hAnsi="Palatino Linotype" w:cs="Arial"/>
        </w:rPr>
        <w:t>Violación a sus derechos humanos.</w:t>
      </w:r>
    </w:p>
    <w:p w14:paraId="0F32B3C8" w14:textId="77777777" w:rsidR="00E75601" w:rsidRPr="005D3F21" w:rsidRDefault="00E75601" w:rsidP="00E75601">
      <w:pPr>
        <w:pStyle w:val="Prrafodelista"/>
        <w:tabs>
          <w:tab w:val="left" w:pos="426"/>
        </w:tabs>
        <w:spacing w:line="360" w:lineRule="auto"/>
        <w:ind w:left="0"/>
        <w:jc w:val="both"/>
        <w:rPr>
          <w:rFonts w:ascii="Palatino Linotype" w:hAnsi="Palatino Linotype"/>
          <w:color w:val="000000" w:themeColor="text1"/>
        </w:rPr>
      </w:pPr>
    </w:p>
    <w:p w14:paraId="2727CAD0" w14:textId="77777777" w:rsidR="00E75601" w:rsidRPr="005D3F21" w:rsidRDefault="00E75601" w:rsidP="00A847AE">
      <w:pPr>
        <w:pStyle w:val="Prrafodelista"/>
        <w:numPr>
          <w:ilvl w:val="0"/>
          <w:numId w:val="1"/>
        </w:numPr>
        <w:tabs>
          <w:tab w:val="left" w:pos="567"/>
        </w:tabs>
        <w:spacing w:before="240" w:after="240" w:line="360" w:lineRule="auto"/>
        <w:ind w:left="0" w:firstLine="0"/>
        <w:jc w:val="both"/>
        <w:rPr>
          <w:rFonts w:ascii="Palatino Linotype" w:hAnsi="Palatino Linotype"/>
        </w:rPr>
      </w:pPr>
      <w:r w:rsidRPr="005D3F21">
        <w:rPr>
          <w:rFonts w:ascii="Palatino Linotype" w:eastAsia="Calibri" w:hAnsi="Palatino Linotype" w:cs="Arial"/>
          <w:color w:val="000000" w:themeColor="text1"/>
        </w:rPr>
        <w:t xml:space="preserve">De </w:t>
      </w:r>
      <w:r w:rsidRPr="005D3F21">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C9C4828" w14:textId="77777777" w:rsidR="00E75601" w:rsidRPr="005D3F21" w:rsidRDefault="00E75601" w:rsidP="00E75601">
      <w:pPr>
        <w:pStyle w:val="Prrafodelista"/>
        <w:tabs>
          <w:tab w:val="left" w:pos="426"/>
        </w:tabs>
        <w:spacing w:before="240" w:after="240" w:line="360" w:lineRule="auto"/>
        <w:ind w:left="0"/>
        <w:jc w:val="both"/>
        <w:rPr>
          <w:rFonts w:ascii="Palatino Linotype" w:hAnsi="Palatino Linotype"/>
        </w:rPr>
      </w:pPr>
    </w:p>
    <w:p w14:paraId="52890205" w14:textId="77777777" w:rsidR="00E75601" w:rsidRPr="005D3F21" w:rsidRDefault="00E75601" w:rsidP="00A847AE">
      <w:pPr>
        <w:pStyle w:val="Prrafodelista"/>
        <w:numPr>
          <w:ilvl w:val="0"/>
          <w:numId w:val="1"/>
        </w:numPr>
        <w:tabs>
          <w:tab w:val="left" w:pos="567"/>
        </w:tabs>
        <w:spacing w:before="240" w:after="240" w:line="360" w:lineRule="auto"/>
        <w:ind w:left="0" w:firstLine="0"/>
        <w:jc w:val="both"/>
        <w:rPr>
          <w:rFonts w:ascii="Palatino Linotype" w:hAnsi="Palatino Linotype"/>
        </w:rPr>
      </w:pPr>
      <w:r w:rsidRPr="005D3F21">
        <w:rPr>
          <w:rFonts w:ascii="Palatino Linotype" w:eastAsia="Calibri" w:hAnsi="Palatino Linotype" w:cs="Arial"/>
        </w:rPr>
        <w:t xml:space="preserve">Argumento </w:t>
      </w:r>
      <w:r w:rsidRPr="005D3F21">
        <w:rPr>
          <w:rFonts w:ascii="Palatino Linotype" w:hAnsi="Palatino Linotype"/>
        </w:rPr>
        <w:t xml:space="preserve">que encuentra sustento en la jurisprudencia P. /J. 32/92 emitida por el Pleno de la Suprema Corte de Justicia de la Nación de rubro </w:t>
      </w:r>
      <w:r w:rsidRPr="005D3F21">
        <w:rPr>
          <w:rFonts w:ascii="Palatino Linotype" w:hAnsi="Palatino Linotype"/>
          <w:i/>
        </w:rPr>
        <w:t xml:space="preserve">“TÉRMINOS PROCESALES. PARA DETERMINAR SI UN FUNCIONARIO JUDICIAL ACTUÓ INDEBIDAMENTE POR NO RESPETARLOS SE DEBE ATENDER AL PRESUPUESTO QUE CONSIDERÓ EL LEGISLADOR AL FIJARLOS Y LAS </w:t>
      </w:r>
      <w:r w:rsidRPr="005D3F21">
        <w:rPr>
          <w:rFonts w:ascii="Palatino Linotype" w:hAnsi="Palatino Linotype"/>
          <w:i/>
        </w:rPr>
        <w:lastRenderedPageBreak/>
        <w:t>CARACTERÍSTICAS DEL CASO.”</w:t>
      </w:r>
      <w:r w:rsidRPr="005D3F21">
        <w:rPr>
          <w:rStyle w:val="Refdenotaalpie"/>
          <w:rFonts w:ascii="Palatino Linotype" w:hAnsi="Palatino Linotype"/>
          <w:i/>
        </w:rPr>
        <w:footnoteReference w:id="2"/>
      </w:r>
      <w:r w:rsidRPr="005D3F21">
        <w:rPr>
          <w:rFonts w:ascii="Palatino Linotype" w:hAnsi="Palatino Linotype"/>
        </w:rPr>
        <w:t>, visible en la Gaceta del Seminario Judicial de la Federación con el registro digital 205635.</w:t>
      </w:r>
    </w:p>
    <w:p w14:paraId="6D1F4B56" w14:textId="77777777" w:rsidR="00E75601" w:rsidRPr="005D3F21" w:rsidRDefault="00E75601" w:rsidP="00E75601">
      <w:pPr>
        <w:pStyle w:val="Prrafodelista"/>
        <w:tabs>
          <w:tab w:val="left" w:pos="426"/>
        </w:tabs>
        <w:spacing w:before="240" w:after="240" w:line="360" w:lineRule="auto"/>
        <w:ind w:left="0"/>
        <w:jc w:val="both"/>
        <w:rPr>
          <w:rFonts w:ascii="Palatino Linotype" w:hAnsi="Palatino Linotype"/>
        </w:rPr>
      </w:pPr>
    </w:p>
    <w:p w14:paraId="649A140E" w14:textId="77777777" w:rsidR="00E75601" w:rsidRPr="005D3F21" w:rsidRDefault="00E75601" w:rsidP="00A847AE">
      <w:pPr>
        <w:pStyle w:val="Prrafodelista"/>
        <w:numPr>
          <w:ilvl w:val="0"/>
          <w:numId w:val="1"/>
        </w:numPr>
        <w:tabs>
          <w:tab w:val="left" w:pos="567"/>
        </w:tabs>
        <w:spacing w:before="240" w:after="240" w:line="360" w:lineRule="auto"/>
        <w:ind w:left="0" w:firstLine="0"/>
        <w:jc w:val="both"/>
        <w:rPr>
          <w:rFonts w:ascii="Palatino Linotype" w:hAnsi="Palatino Linotype"/>
        </w:rPr>
      </w:pPr>
      <w:r w:rsidRPr="005D3F21">
        <w:rPr>
          <w:rFonts w:ascii="Palatino Linotype" w:eastAsia="Calibri" w:hAnsi="Palatino Linotype" w:cs="Arial"/>
        </w:rPr>
        <w:t xml:space="preserve">Razones </w:t>
      </w:r>
      <w:r w:rsidRPr="005D3F21">
        <w:rPr>
          <w:rFonts w:ascii="Palatino Linotype" w:hAnsi="Palatino Linotype"/>
        </w:rPr>
        <w:t xml:space="preserve">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5D3F21">
        <w:rPr>
          <w:rFonts w:ascii="Palatino Linotype" w:hAnsi="Palatino Linotype"/>
        </w:rPr>
        <w:lastRenderedPageBreak/>
        <w:t xml:space="preserve">los términos legales previamente establecidos por la Ley, por tratarse de causas de fuerza mayor.  </w:t>
      </w:r>
    </w:p>
    <w:p w14:paraId="060059FF" w14:textId="77777777" w:rsidR="00E75601" w:rsidRPr="005D3F21" w:rsidRDefault="00E75601" w:rsidP="00E75601">
      <w:pPr>
        <w:pStyle w:val="Prrafodelista"/>
        <w:tabs>
          <w:tab w:val="left" w:pos="426"/>
        </w:tabs>
        <w:spacing w:before="240" w:after="240" w:line="360" w:lineRule="auto"/>
        <w:ind w:left="0"/>
        <w:jc w:val="both"/>
        <w:rPr>
          <w:rFonts w:ascii="Palatino Linotype" w:hAnsi="Palatino Linotype"/>
        </w:rPr>
      </w:pPr>
    </w:p>
    <w:p w14:paraId="5689373E" w14:textId="77777777" w:rsidR="00E75601" w:rsidRPr="005D3F21" w:rsidRDefault="00E75601" w:rsidP="00A847AE">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5D3F21">
        <w:rPr>
          <w:rFonts w:ascii="Palatino Linotype" w:eastAsia="Calibri" w:hAnsi="Palatino Linotype" w:cs="Arial"/>
        </w:rPr>
        <w:t xml:space="preserve">Al </w:t>
      </w:r>
      <w:r w:rsidRPr="005D3F21">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69193AC9" w14:textId="77777777" w:rsidR="00E75601" w:rsidRPr="005D3F21" w:rsidRDefault="00E75601" w:rsidP="00E75601">
      <w:pPr>
        <w:pStyle w:val="Prrafodelista"/>
        <w:tabs>
          <w:tab w:val="left" w:pos="426"/>
        </w:tabs>
        <w:spacing w:line="360" w:lineRule="auto"/>
        <w:ind w:left="0"/>
        <w:jc w:val="both"/>
        <w:rPr>
          <w:rFonts w:ascii="Palatino Linotype" w:hAnsi="Palatino Linotype"/>
          <w:color w:val="000000" w:themeColor="text1"/>
        </w:rPr>
      </w:pPr>
    </w:p>
    <w:p w14:paraId="07F11521" w14:textId="77777777" w:rsidR="00E75601" w:rsidRPr="005D3F21" w:rsidRDefault="00E75601" w:rsidP="00E75601">
      <w:pPr>
        <w:pStyle w:val="Prrafodelista"/>
        <w:spacing w:line="276" w:lineRule="auto"/>
        <w:ind w:left="567" w:right="567"/>
        <w:jc w:val="both"/>
        <w:rPr>
          <w:rFonts w:ascii="Palatino Linotype" w:hAnsi="Palatino Linotype"/>
          <w:i/>
          <w:sz w:val="22"/>
        </w:rPr>
      </w:pPr>
      <w:r w:rsidRPr="005D3F21">
        <w:rPr>
          <w:rFonts w:ascii="Palatino Linotype" w:hAnsi="Palatino Linotype"/>
          <w:b/>
          <w:i/>
          <w:sz w:val="22"/>
        </w:rPr>
        <w:t>PLAZO RAZONABLE PARA RESOLVER. DIMENSIÓN Y EFECTOS DE ESTE CONCEPTO CUANDO SE ADUCE EXCESIVA CARGA DE TRABAJO.</w:t>
      </w:r>
      <w:r w:rsidRPr="005D3F21">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w:t>
      </w:r>
      <w:r w:rsidRPr="005D3F21">
        <w:rPr>
          <w:rFonts w:ascii="Palatino Linotype" w:hAnsi="Palatino Linotype"/>
          <w:i/>
          <w:sz w:val="22"/>
        </w:rPr>
        <w:lastRenderedPageBreak/>
        <w:t>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5D3F21">
        <w:rPr>
          <w:rStyle w:val="Refdenotaalpie"/>
          <w:rFonts w:ascii="Palatino Linotype" w:hAnsi="Palatino Linotype"/>
          <w:i/>
          <w:sz w:val="22"/>
        </w:rPr>
        <w:footnoteReference w:id="3"/>
      </w:r>
    </w:p>
    <w:p w14:paraId="46C439E0" w14:textId="77777777" w:rsidR="00E75601" w:rsidRPr="005D3F21" w:rsidRDefault="00E75601" w:rsidP="00E75601">
      <w:pPr>
        <w:pStyle w:val="Prrafodelista"/>
        <w:spacing w:line="276" w:lineRule="auto"/>
        <w:ind w:left="567" w:right="567"/>
        <w:jc w:val="both"/>
        <w:rPr>
          <w:rFonts w:ascii="Palatino Linotype" w:hAnsi="Palatino Linotype"/>
          <w:i/>
          <w:sz w:val="22"/>
        </w:rPr>
      </w:pPr>
    </w:p>
    <w:p w14:paraId="70ED2AA0" w14:textId="77777777" w:rsidR="00E75601" w:rsidRPr="005D3F21" w:rsidRDefault="00E75601" w:rsidP="00E75601">
      <w:pPr>
        <w:pStyle w:val="Prrafodelista"/>
        <w:spacing w:line="276" w:lineRule="auto"/>
        <w:ind w:left="567" w:right="567"/>
        <w:jc w:val="both"/>
        <w:rPr>
          <w:rFonts w:ascii="Palatino Linotype" w:hAnsi="Palatino Linotype"/>
          <w:i/>
          <w:sz w:val="22"/>
        </w:rPr>
      </w:pPr>
      <w:r w:rsidRPr="005D3F21">
        <w:rPr>
          <w:rFonts w:ascii="Palatino Linotype" w:hAnsi="Palatino Linotype"/>
          <w:b/>
          <w:i/>
          <w:sz w:val="22"/>
        </w:rPr>
        <w:t>PLAZO RAZONABLE PARA RESOLVER. CONCEPTO Y ELEMENTOS QUE LO INTEGRAN A LA LUZ DEL DERECHO INTERNACIONAL DE LOS DERECHOS HUMANOS.</w:t>
      </w:r>
      <w:r w:rsidRPr="005D3F21">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w:t>
      </w:r>
      <w:r w:rsidRPr="005D3F21">
        <w:rPr>
          <w:rFonts w:ascii="Palatino Linotype" w:hAnsi="Palatino Linotype"/>
          <w:i/>
          <w:sz w:val="22"/>
        </w:rPr>
        <w:lastRenderedPageBreak/>
        <w:t>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5D3F21">
        <w:rPr>
          <w:rStyle w:val="Refdenotaalpie"/>
          <w:rFonts w:ascii="Palatino Linotype" w:hAnsi="Palatino Linotype"/>
          <w:i/>
          <w:sz w:val="22"/>
        </w:rPr>
        <w:footnoteReference w:id="4"/>
      </w:r>
    </w:p>
    <w:p w14:paraId="55893DAD" w14:textId="77777777" w:rsidR="00E75601" w:rsidRPr="005D3F21" w:rsidRDefault="00E75601" w:rsidP="00E75601">
      <w:pPr>
        <w:pStyle w:val="Prrafodelista"/>
        <w:tabs>
          <w:tab w:val="left" w:pos="426"/>
        </w:tabs>
        <w:spacing w:line="360" w:lineRule="auto"/>
        <w:ind w:left="0"/>
        <w:jc w:val="both"/>
        <w:rPr>
          <w:rFonts w:ascii="Palatino Linotype" w:hAnsi="Palatino Linotype"/>
          <w:color w:val="000000" w:themeColor="text1"/>
        </w:rPr>
      </w:pPr>
    </w:p>
    <w:p w14:paraId="0D0FF1F0" w14:textId="77777777" w:rsidR="00E75601" w:rsidRPr="005D3F21" w:rsidRDefault="00E75601" w:rsidP="00A847AE">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5D3F21">
        <w:rPr>
          <w:rFonts w:ascii="Palatino Linotype" w:eastAsia="Calibri" w:hAnsi="Palatino Linotype" w:cs="Arial"/>
          <w:color w:val="000000" w:themeColor="text1"/>
        </w:rPr>
        <w:t xml:space="preserve">Por </w:t>
      </w:r>
      <w:r w:rsidRPr="005D3F21">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37C140BB" w14:textId="77777777" w:rsidR="00E75601" w:rsidRPr="005D3F21" w:rsidRDefault="00E75601" w:rsidP="00E75601">
      <w:pPr>
        <w:pStyle w:val="Prrafodelista"/>
        <w:tabs>
          <w:tab w:val="left" w:pos="426"/>
        </w:tabs>
        <w:spacing w:line="360" w:lineRule="auto"/>
        <w:ind w:left="0"/>
        <w:jc w:val="both"/>
        <w:rPr>
          <w:rFonts w:ascii="Palatino Linotype" w:hAnsi="Palatino Linotype"/>
          <w:color w:val="000000" w:themeColor="text1"/>
        </w:rPr>
      </w:pPr>
    </w:p>
    <w:p w14:paraId="0BDD16C9" w14:textId="77777777" w:rsidR="00E72959" w:rsidRPr="005D3F21" w:rsidRDefault="00E72959" w:rsidP="00E72959">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5D3F21">
        <w:rPr>
          <w:rFonts w:ascii="Palatino Linotype" w:hAnsi="Palatino Linotype"/>
        </w:rPr>
        <w:t>El dieciséis (1</w:t>
      </w:r>
      <w:r w:rsidR="00A0444A" w:rsidRPr="005D3F21">
        <w:rPr>
          <w:rFonts w:ascii="Palatino Linotype" w:hAnsi="Palatino Linotype"/>
        </w:rPr>
        <w:t>6) de junio de dos mil veintitrés</w:t>
      </w:r>
      <w:r w:rsidR="00E75601" w:rsidRPr="005D3F21">
        <w:rPr>
          <w:rFonts w:ascii="Palatino Linotype" w:hAnsi="Palatino Linotype"/>
        </w:rPr>
        <w:t>, se hizo del conocimiento de las partes la acumulac</w:t>
      </w:r>
      <w:r w:rsidRPr="005D3F21">
        <w:rPr>
          <w:rFonts w:ascii="Palatino Linotype" w:hAnsi="Palatino Linotype"/>
        </w:rPr>
        <w:t>ión de los recursos de revisión</w:t>
      </w:r>
      <w:r w:rsidRPr="005D3F21">
        <w:rPr>
          <w:rFonts w:ascii="Palatino Linotype" w:hAnsi="Palatino Linotype"/>
          <w:b/>
        </w:rPr>
        <w:t xml:space="preserve"> </w:t>
      </w:r>
      <w:r w:rsidRPr="005D3F21">
        <w:rPr>
          <w:rFonts w:ascii="Palatino Linotype" w:hAnsi="Palatino Linotype"/>
          <w:b/>
          <w:color w:val="000000" w:themeColor="text1"/>
        </w:rPr>
        <w:t>15018/INFOEM/IP/RR/2022 y 15019/INFOEM/IP/RR/2022.</w:t>
      </w:r>
    </w:p>
    <w:p w14:paraId="3BBFD01F" w14:textId="77777777" w:rsidR="00E75601" w:rsidRPr="005D3F21" w:rsidRDefault="00E75601" w:rsidP="00E75601">
      <w:pPr>
        <w:pStyle w:val="Prrafodelista"/>
        <w:tabs>
          <w:tab w:val="left" w:pos="426"/>
        </w:tabs>
        <w:spacing w:line="360" w:lineRule="auto"/>
        <w:ind w:left="0"/>
        <w:jc w:val="both"/>
        <w:rPr>
          <w:rFonts w:ascii="Palatino Linotype" w:hAnsi="Palatino Linotype"/>
          <w:color w:val="000000" w:themeColor="text1"/>
        </w:rPr>
      </w:pPr>
    </w:p>
    <w:p w14:paraId="48A00A74" w14:textId="77777777" w:rsidR="00E75601" w:rsidRPr="005D3F21" w:rsidRDefault="00934AFF" w:rsidP="00E72959">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lang w:val="es-ES"/>
        </w:rPr>
      </w:pPr>
      <w:r w:rsidRPr="005D3F21">
        <w:rPr>
          <w:rFonts w:ascii="Palatino Linotype" w:hAnsi="Palatino Linotype" w:cs="Arial"/>
          <w:color w:val="000000" w:themeColor="text1"/>
        </w:rPr>
        <w:t>El treinta (30</w:t>
      </w:r>
      <w:r w:rsidR="00E72959" w:rsidRPr="005D3F21">
        <w:rPr>
          <w:rFonts w:ascii="Palatino Linotype" w:hAnsi="Palatino Linotype" w:cs="Arial"/>
          <w:color w:val="000000" w:themeColor="text1"/>
        </w:rPr>
        <w:t>) de noviembre</w:t>
      </w:r>
      <w:r w:rsidR="00E75601" w:rsidRPr="005D3F21">
        <w:rPr>
          <w:rFonts w:ascii="Palatino Linotype" w:hAnsi="Palatino Linotype" w:cs="Arial"/>
          <w:color w:val="000000" w:themeColor="text1"/>
        </w:rPr>
        <w:t xml:space="preserve"> de dos mil veintitrés, se pusieron a la vista de la </w:t>
      </w:r>
      <w:r w:rsidR="00E75601" w:rsidRPr="005D3F21">
        <w:rPr>
          <w:rFonts w:ascii="Palatino Linotype" w:hAnsi="Palatino Linotype" w:cs="Arial"/>
          <w:b/>
          <w:color w:val="000000" w:themeColor="text1"/>
        </w:rPr>
        <w:t>RECURRENTE</w:t>
      </w:r>
      <w:r w:rsidR="00E75601" w:rsidRPr="005D3F21">
        <w:rPr>
          <w:rFonts w:ascii="Palatino Linotype" w:hAnsi="Palatino Linotype" w:cs="Arial"/>
          <w:color w:val="000000" w:themeColor="text1"/>
        </w:rPr>
        <w:t xml:space="preserve"> los archivos presentados por el </w:t>
      </w:r>
      <w:r w:rsidR="00E75601" w:rsidRPr="005D3F21">
        <w:rPr>
          <w:rFonts w:ascii="Palatino Linotype" w:hAnsi="Palatino Linotype" w:cs="Arial"/>
          <w:b/>
          <w:color w:val="000000" w:themeColor="text1"/>
        </w:rPr>
        <w:t>SUJETO OBLIGADO</w:t>
      </w:r>
      <w:r w:rsidR="00E75601" w:rsidRPr="005D3F21">
        <w:rPr>
          <w:rFonts w:ascii="Palatino Linotype" w:hAnsi="Palatino Linotype" w:cs="Arial"/>
          <w:color w:val="000000" w:themeColor="text1"/>
        </w:rPr>
        <w:t>, en vía de informe justificado, sobre los recursos de revisión</w:t>
      </w:r>
      <w:r w:rsidR="00E72959" w:rsidRPr="005D3F21">
        <w:rPr>
          <w:rFonts w:ascii="Palatino Linotype" w:eastAsia="Calibri" w:hAnsi="Palatino Linotype" w:cs="Arial"/>
          <w:color w:val="000000" w:themeColor="text1"/>
          <w:lang w:val="es-ES"/>
        </w:rPr>
        <w:t xml:space="preserve"> </w:t>
      </w:r>
      <w:r w:rsidR="00E72959" w:rsidRPr="005D3F21">
        <w:rPr>
          <w:rFonts w:ascii="Palatino Linotype" w:eastAsia="Times New Roman" w:hAnsi="Palatino Linotype" w:cs="Arial"/>
          <w:b/>
          <w:bCs/>
          <w:color w:val="000000" w:themeColor="text1"/>
          <w:sz w:val="22"/>
        </w:rPr>
        <w:t>15018/INFOEM/IP/RR/2022 y 15019/INFOEM/IP/RR/2022</w:t>
      </w:r>
      <w:r w:rsidR="00A0444A" w:rsidRPr="005D3F21">
        <w:rPr>
          <w:rFonts w:ascii="Palatino Linotype" w:eastAsia="Times New Roman" w:hAnsi="Palatino Linotype" w:cs="Arial"/>
          <w:b/>
          <w:bCs/>
          <w:color w:val="000000" w:themeColor="text1"/>
          <w:sz w:val="22"/>
        </w:rPr>
        <w:t>,</w:t>
      </w:r>
      <w:r w:rsidR="00A0444A" w:rsidRPr="005D3F21">
        <w:rPr>
          <w:rFonts w:ascii="Palatino Linotype" w:eastAsia="Times New Roman" w:hAnsi="Palatino Linotype" w:cs="Arial"/>
          <w:b/>
          <w:bCs/>
          <w:color w:val="000000" w:themeColor="text1"/>
        </w:rPr>
        <w:t xml:space="preserve"> </w:t>
      </w:r>
      <w:r w:rsidR="00E75601" w:rsidRPr="005D3F21">
        <w:rPr>
          <w:rFonts w:ascii="Palatino Linotype" w:hAnsi="Palatino Linotype" w:cs="Arial"/>
          <w:color w:val="000000" w:themeColor="text1"/>
        </w:rPr>
        <w:t>concediéndole un plazo de tres días para que manifestara lo que a su interés convenga; empero, se hace constar que la particular no ejerció su derecho de réplica sobre los nuevos contenidos.</w:t>
      </w:r>
    </w:p>
    <w:p w14:paraId="3EBDF223" w14:textId="77777777" w:rsidR="00E75601" w:rsidRPr="005D3F21" w:rsidRDefault="00E75601" w:rsidP="00E7560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7FEF512" w14:textId="77777777" w:rsidR="00E75601" w:rsidRPr="005D3F21" w:rsidRDefault="00A0444A" w:rsidP="00E72959">
      <w:pPr>
        <w:pStyle w:val="Prrafodelista"/>
        <w:numPr>
          <w:ilvl w:val="0"/>
          <w:numId w:val="1"/>
        </w:numPr>
        <w:tabs>
          <w:tab w:val="left" w:pos="567"/>
        </w:tabs>
        <w:spacing w:line="360" w:lineRule="auto"/>
        <w:ind w:left="0" w:firstLine="0"/>
        <w:jc w:val="both"/>
        <w:rPr>
          <w:rFonts w:ascii="Palatino Linotype" w:eastAsia="Calibri" w:hAnsi="Palatino Linotype" w:cs="Arial"/>
          <w:color w:val="000000" w:themeColor="text1"/>
          <w:lang w:val="es-ES"/>
        </w:rPr>
      </w:pPr>
      <w:r w:rsidRPr="005D3F21">
        <w:rPr>
          <w:rFonts w:ascii="Palatino Linotype" w:hAnsi="Palatino Linotype" w:cs="Arial"/>
          <w:color w:val="000000" w:themeColor="text1"/>
        </w:rPr>
        <w:t xml:space="preserve">Finalmente, el </w:t>
      </w:r>
      <w:r w:rsidR="00E72959" w:rsidRPr="005D3F21">
        <w:rPr>
          <w:rFonts w:ascii="Palatino Linotype" w:hAnsi="Palatino Linotype" w:cs="Arial"/>
          <w:color w:val="000000" w:themeColor="text1"/>
        </w:rPr>
        <w:t>cinco (0</w:t>
      </w:r>
      <w:r w:rsidR="00934AFF" w:rsidRPr="005D3F21">
        <w:rPr>
          <w:rFonts w:ascii="Palatino Linotype" w:eastAsia="Calibri" w:hAnsi="Palatino Linotype" w:cs="Arial"/>
          <w:color w:val="000000" w:themeColor="text1"/>
          <w:lang w:val="es-ES"/>
        </w:rPr>
        <w:t>5</w:t>
      </w:r>
      <w:r w:rsidR="009175F8" w:rsidRPr="005D3F21">
        <w:rPr>
          <w:rFonts w:ascii="Palatino Linotype" w:hAnsi="Palatino Linotype" w:cs="Arial"/>
          <w:color w:val="000000" w:themeColor="text1"/>
        </w:rPr>
        <w:t>)</w:t>
      </w:r>
      <w:r w:rsidR="00E72959" w:rsidRPr="005D3F21">
        <w:rPr>
          <w:rFonts w:ascii="Palatino Linotype" w:hAnsi="Palatino Linotype" w:cs="Arial"/>
          <w:color w:val="000000" w:themeColor="text1"/>
        </w:rPr>
        <w:t xml:space="preserve"> de diciembre</w:t>
      </w:r>
      <w:r w:rsidR="009175F8" w:rsidRPr="005D3F21">
        <w:rPr>
          <w:rFonts w:ascii="Palatino Linotype" w:hAnsi="Palatino Linotype" w:cs="Arial"/>
          <w:color w:val="000000" w:themeColor="text1"/>
        </w:rPr>
        <w:t xml:space="preserve"> de dos mil veintitrés</w:t>
      </w:r>
      <w:r w:rsidR="009175F8" w:rsidRPr="005D3F21">
        <w:rPr>
          <w:rFonts w:ascii="Palatino Linotype" w:eastAsia="Calibri" w:hAnsi="Palatino Linotype" w:cs="Arial"/>
          <w:color w:val="000000" w:themeColor="text1"/>
          <w:lang w:val="es-ES"/>
        </w:rPr>
        <w:t xml:space="preserve">, </w:t>
      </w:r>
      <w:r w:rsidR="00E72959" w:rsidRPr="005D3F21">
        <w:rPr>
          <w:rFonts w:ascii="Palatino Linotype" w:hAnsi="Palatino Linotype" w:cs="Arial"/>
          <w:color w:val="000000" w:themeColor="text1"/>
        </w:rPr>
        <w:t xml:space="preserve">la Comisionada Ponente </w:t>
      </w:r>
      <w:r w:rsidR="00E75601" w:rsidRPr="005D3F21">
        <w:rPr>
          <w:rFonts w:ascii="Palatino Linotype" w:hAnsi="Palatino Linotype" w:cs="Arial"/>
          <w:color w:val="000000" w:themeColor="text1"/>
        </w:rPr>
        <w:t xml:space="preserve">decretó el cierre de los periodos de instrucción, por lo que ordenó turnar los expedientes acumulados para su resolución, misma </w:t>
      </w:r>
      <w:r w:rsidR="00A847AE" w:rsidRPr="005D3F21">
        <w:rPr>
          <w:rFonts w:ascii="Palatino Linotype" w:hAnsi="Palatino Linotype" w:cs="Arial"/>
          <w:color w:val="000000" w:themeColor="text1"/>
        </w:rPr>
        <w:t>que ahora se pronuncia; y --</w:t>
      </w:r>
    </w:p>
    <w:p w14:paraId="2B0C6A8A" w14:textId="77777777" w:rsidR="009F09BC" w:rsidRPr="005D3F21" w:rsidRDefault="009F09BC" w:rsidP="00681C08">
      <w:pPr>
        <w:tabs>
          <w:tab w:val="left" w:pos="3374"/>
        </w:tabs>
        <w:spacing w:line="360" w:lineRule="auto"/>
        <w:rPr>
          <w:rFonts w:ascii="Palatino Linotype" w:hAnsi="Palatino Linotype"/>
        </w:rPr>
      </w:pPr>
    </w:p>
    <w:p w14:paraId="165FF00D" w14:textId="77777777" w:rsidR="006A3AEA" w:rsidRPr="005D3F21" w:rsidRDefault="006A3AEA" w:rsidP="006A3AEA">
      <w:pPr>
        <w:pStyle w:val="Ttulo1"/>
        <w:spacing w:before="0"/>
        <w:jc w:val="center"/>
        <w:rPr>
          <w:rFonts w:ascii="Palatino Linotype" w:hAnsi="Palatino Linotype"/>
          <w:b/>
          <w:color w:val="000000" w:themeColor="text1"/>
          <w:sz w:val="24"/>
          <w:szCs w:val="24"/>
        </w:rPr>
      </w:pPr>
      <w:bookmarkStart w:id="1" w:name="_Toc88071777"/>
      <w:r w:rsidRPr="005D3F21">
        <w:rPr>
          <w:rFonts w:ascii="Palatino Linotype" w:hAnsi="Palatino Linotype"/>
          <w:b/>
          <w:color w:val="000000" w:themeColor="text1"/>
          <w:sz w:val="24"/>
          <w:szCs w:val="24"/>
        </w:rPr>
        <w:t>C O N S I D E R A N D O</w:t>
      </w:r>
      <w:bookmarkEnd w:id="1"/>
    </w:p>
    <w:p w14:paraId="7988D3DF" w14:textId="77777777" w:rsidR="006A3AEA" w:rsidRPr="005D3F21" w:rsidRDefault="006A3AEA" w:rsidP="006A3AEA">
      <w:pPr>
        <w:rPr>
          <w:rFonts w:ascii="Palatino Linotype" w:hAnsi="Palatino Linotype"/>
          <w:color w:val="000000" w:themeColor="text1"/>
          <w:lang w:eastAsia="en-US"/>
        </w:rPr>
      </w:pPr>
    </w:p>
    <w:p w14:paraId="11351836" w14:textId="77777777" w:rsidR="006A3AEA" w:rsidRPr="005D3F21" w:rsidRDefault="006A3AEA" w:rsidP="006A3AEA">
      <w:pPr>
        <w:pStyle w:val="Ttulo2"/>
        <w:spacing w:before="0"/>
        <w:rPr>
          <w:rFonts w:ascii="Palatino Linotype" w:hAnsi="Palatino Linotype"/>
          <w:b/>
          <w:color w:val="000000" w:themeColor="text1"/>
          <w:sz w:val="24"/>
        </w:rPr>
      </w:pPr>
      <w:bookmarkStart w:id="2" w:name="_Toc461555890"/>
      <w:bookmarkStart w:id="3" w:name="_Toc466371859"/>
      <w:bookmarkStart w:id="4" w:name="_Toc88071778"/>
      <w:r w:rsidRPr="005D3F21">
        <w:rPr>
          <w:rFonts w:ascii="Palatino Linotype" w:hAnsi="Palatino Linotype"/>
          <w:b/>
          <w:color w:val="000000" w:themeColor="text1"/>
          <w:sz w:val="24"/>
        </w:rPr>
        <w:t>PRIMERO. De la competencia</w:t>
      </w:r>
      <w:bookmarkEnd w:id="2"/>
      <w:bookmarkEnd w:id="3"/>
      <w:bookmarkEnd w:id="4"/>
    </w:p>
    <w:p w14:paraId="3CEE8F62" w14:textId="77777777" w:rsidR="006A3AEA" w:rsidRPr="005D3F21" w:rsidRDefault="006A3AEA" w:rsidP="006A3AEA">
      <w:pPr>
        <w:rPr>
          <w:rFonts w:ascii="Palatino Linotype" w:hAnsi="Palatino Linotype"/>
          <w:color w:val="000000" w:themeColor="text1"/>
          <w:lang w:eastAsia="en-US"/>
        </w:rPr>
      </w:pPr>
    </w:p>
    <w:p w14:paraId="26FF6C2F" w14:textId="77777777" w:rsidR="006A3AEA" w:rsidRPr="005D3F21" w:rsidRDefault="006A3AEA" w:rsidP="00A847AE">
      <w:pPr>
        <w:pStyle w:val="Prrafodelista"/>
        <w:numPr>
          <w:ilvl w:val="0"/>
          <w:numId w:val="1"/>
        </w:numPr>
        <w:tabs>
          <w:tab w:val="left" w:pos="567"/>
        </w:tabs>
        <w:spacing w:line="360" w:lineRule="auto"/>
        <w:ind w:left="0" w:firstLine="0"/>
        <w:jc w:val="both"/>
        <w:rPr>
          <w:rFonts w:ascii="Palatino Linotype" w:eastAsia="Calibri" w:hAnsi="Palatino Linotype" w:cs="Times New Roman"/>
          <w:b/>
          <w:color w:val="000000" w:themeColor="text1"/>
          <w:lang w:val="es-ES"/>
        </w:rPr>
      </w:pPr>
      <w:r w:rsidRPr="005D3F21">
        <w:rPr>
          <w:rFonts w:ascii="Palatino Linotype" w:eastAsia="Calibri" w:hAnsi="Palatino Linotype" w:cs="Times New Roman"/>
          <w:color w:val="000000" w:themeColor="text1"/>
          <w:lang w:val="es-ES"/>
        </w:rPr>
        <w:t xml:space="preserve">Este </w:t>
      </w:r>
      <w:r w:rsidRPr="005D3F21">
        <w:rPr>
          <w:rFonts w:ascii="Palatino Linotype" w:eastAsia="Calibri" w:hAnsi="Palatino Linotype"/>
          <w:color w:val="000000" w:themeColor="text1"/>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Pr="005D3F21">
        <w:rPr>
          <w:rFonts w:ascii="Palatino Linotype" w:eastAsia="Calibri" w:hAnsi="Palatino Linotype" w:cs="Times New Roman"/>
          <w:color w:val="000000" w:themeColor="text1"/>
        </w:rPr>
        <w:t>.</w:t>
      </w:r>
    </w:p>
    <w:p w14:paraId="2FE608CA" w14:textId="77777777" w:rsidR="006A3AEA" w:rsidRPr="005D3F21" w:rsidRDefault="006A3AEA" w:rsidP="006A3AEA">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26EBEC53" w14:textId="77777777" w:rsidR="006A3AEA" w:rsidRPr="005D3F21" w:rsidRDefault="006A3AEA" w:rsidP="006A3AEA">
      <w:pPr>
        <w:pStyle w:val="Ttulo2"/>
        <w:tabs>
          <w:tab w:val="left" w:pos="426"/>
        </w:tabs>
        <w:spacing w:before="0"/>
        <w:rPr>
          <w:rFonts w:ascii="Palatino Linotype" w:hAnsi="Palatino Linotype"/>
          <w:b/>
          <w:color w:val="000000" w:themeColor="text1"/>
          <w:sz w:val="24"/>
        </w:rPr>
      </w:pPr>
      <w:bookmarkStart w:id="5" w:name="_Toc461555891"/>
      <w:bookmarkStart w:id="6" w:name="_Toc466371860"/>
      <w:bookmarkStart w:id="7" w:name="_Toc88071779"/>
      <w:r w:rsidRPr="005D3F21">
        <w:rPr>
          <w:rFonts w:ascii="Palatino Linotype" w:hAnsi="Palatino Linotype"/>
          <w:b/>
          <w:color w:val="000000" w:themeColor="text1"/>
          <w:sz w:val="24"/>
        </w:rPr>
        <w:t>SEGUNDO. De la oportunidad y procedencia.</w:t>
      </w:r>
      <w:bookmarkEnd w:id="5"/>
      <w:bookmarkEnd w:id="6"/>
      <w:bookmarkEnd w:id="7"/>
    </w:p>
    <w:p w14:paraId="43D5F5CF" w14:textId="77777777" w:rsidR="006A3AEA" w:rsidRPr="005D3F21" w:rsidRDefault="006A3AEA" w:rsidP="006A3AEA">
      <w:pPr>
        <w:rPr>
          <w:rFonts w:ascii="Palatino Linotype" w:hAnsi="Palatino Linotype"/>
          <w:color w:val="000000" w:themeColor="text1"/>
          <w:lang w:eastAsia="en-US"/>
        </w:rPr>
      </w:pPr>
    </w:p>
    <w:p w14:paraId="0243CEE2" w14:textId="77777777" w:rsidR="002B1AE7" w:rsidRPr="005D3F21" w:rsidRDefault="007414B0" w:rsidP="002B1AE7">
      <w:pPr>
        <w:numPr>
          <w:ilvl w:val="0"/>
          <w:numId w:val="1"/>
        </w:numPr>
        <w:tabs>
          <w:tab w:val="left" w:pos="567"/>
        </w:tabs>
        <w:spacing w:line="360" w:lineRule="auto"/>
        <w:ind w:left="0" w:right="49" w:firstLine="0"/>
        <w:contextualSpacing/>
        <w:jc w:val="both"/>
        <w:rPr>
          <w:rFonts w:ascii="Palatino Linotype" w:eastAsia="Times New Roman" w:hAnsi="Palatino Linotype" w:cs="Arial"/>
          <w:bCs/>
          <w:color w:val="000000" w:themeColor="text1"/>
          <w:lang w:eastAsia="es-MX"/>
        </w:rPr>
      </w:pPr>
      <w:r w:rsidRPr="005D3F21">
        <w:rPr>
          <w:rFonts w:ascii="Palatino Linotype" w:eastAsia="Calibri" w:hAnsi="Palatino Linotype" w:cs="Arial"/>
        </w:rPr>
        <w:t xml:space="preserve">Los medios de impugnación fueron presentados a través del </w:t>
      </w:r>
      <w:r w:rsidRPr="005D3F21">
        <w:rPr>
          <w:rFonts w:ascii="Palatino Linotype" w:eastAsia="Calibri" w:hAnsi="Palatino Linotype" w:cs="Arial"/>
          <w:b/>
        </w:rPr>
        <w:t>SAIMEX,</w:t>
      </w:r>
      <w:r w:rsidRPr="005D3F21">
        <w:rPr>
          <w:rFonts w:ascii="Palatino Linotype" w:eastAsia="Calibri" w:hAnsi="Palatino Linotype" w:cs="Arial"/>
        </w:rPr>
        <w:t xml:space="preserve"> en el formato previamente aprobado para tal efecto y dentro del plazo legal de quince días hábiles otorgados; para el caso en particular es de señalar que si el </w:t>
      </w:r>
      <w:r w:rsidRPr="005D3F21">
        <w:rPr>
          <w:rFonts w:ascii="Palatino Linotype" w:eastAsia="Calibri" w:hAnsi="Palatino Linotype" w:cs="Arial"/>
          <w:b/>
        </w:rPr>
        <w:t>SUJETO OBLIGADO</w:t>
      </w:r>
      <w:r w:rsidRPr="005D3F21">
        <w:rPr>
          <w:rFonts w:ascii="Palatino Linotype" w:eastAsia="Calibri" w:hAnsi="Palatino Linotype" w:cs="Arial"/>
        </w:rPr>
        <w:t xml:space="preserve"> entregó respuesta </w:t>
      </w:r>
      <w:r w:rsidR="00E72959" w:rsidRPr="005D3F21">
        <w:rPr>
          <w:rFonts w:ascii="Palatino Linotype" w:hAnsi="Palatino Linotype"/>
        </w:rPr>
        <w:t>el veinte (20</w:t>
      </w:r>
      <w:r w:rsidR="00A363FF" w:rsidRPr="005D3F21">
        <w:rPr>
          <w:rFonts w:ascii="Palatino Linotype" w:hAnsi="Palatino Linotype"/>
        </w:rPr>
        <w:t>) de septiembre</w:t>
      </w:r>
      <w:r w:rsidRPr="005D3F21">
        <w:rPr>
          <w:rFonts w:ascii="Palatino Linotype" w:hAnsi="Palatino Linotype"/>
        </w:rPr>
        <w:t xml:space="preserve"> de dos mil veintidós, el plazo para interponer los recursos de rev</w:t>
      </w:r>
      <w:r w:rsidR="00E72959" w:rsidRPr="005D3F21">
        <w:rPr>
          <w:rFonts w:ascii="Palatino Linotype" w:hAnsi="Palatino Linotype"/>
        </w:rPr>
        <w:t>isión trascurrió del veintiuno (21</w:t>
      </w:r>
      <w:r w:rsidR="002B1AE7" w:rsidRPr="005D3F21">
        <w:rPr>
          <w:rFonts w:ascii="Palatino Linotype" w:hAnsi="Palatino Linotype"/>
        </w:rPr>
        <w:t>) de septiembre al once (11</w:t>
      </w:r>
      <w:r w:rsidR="00A363FF" w:rsidRPr="005D3F21">
        <w:rPr>
          <w:rFonts w:ascii="Palatino Linotype" w:hAnsi="Palatino Linotype"/>
        </w:rPr>
        <w:t>) de octubre</w:t>
      </w:r>
      <w:r w:rsidRPr="005D3F21">
        <w:rPr>
          <w:rFonts w:ascii="Palatino Linotype" w:hAnsi="Palatino Linotype"/>
        </w:rPr>
        <w:t xml:space="preserve"> de dos mil veintidós. </w:t>
      </w:r>
      <w:r w:rsidRPr="005D3F21">
        <w:rPr>
          <w:rFonts w:ascii="Palatino Linotype" w:eastAsia="Calibri" w:hAnsi="Palatino Linotype" w:cs="Arial"/>
          <w:lang w:eastAsia="en-US"/>
        </w:rPr>
        <w:t xml:space="preserve">Por lo que si el particular </w:t>
      </w:r>
      <w:r w:rsidRPr="005D3F21">
        <w:rPr>
          <w:rFonts w:ascii="Palatino Linotype" w:eastAsia="Calibri" w:hAnsi="Palatino Linotype" w:cs="Arial"/>
          <w:lang w:eastAsia="en-US"/>
        </w:rPr>
        <w:lastRenderedPageBreak/>
        <w:t>interpuso los re</w:t>
      </w:r>
      <w:r w:rsidR="002B1AE7" w:rsidRPr="005D3F21">
        <w:rPr>
          <w:rFonts w:ascii="Palatino Linotype" w:eastAsia="Calibri" w:hAnsi="Palatino Linotype" w:cs="Arial"/>
          <w:lang w:eastAsia="en-US"/>
        </w:rPr>
        <w:t>cursos de revisión el veintidós (22</w:t>
      </w:r>
      <w:r w:rsidRPr="005D3F21">
        <w:rPr>
          <w:rFonts w:ascii="Palatino Linotype" w:eastAsia="Calibri" w:hAnsi="Palatino Linotype" w:cs="Arial"/>
          <w:lang w:eastAsia="en-US"/>
        </w:rPr>
        <w:t>) de septiembre de dos mil veintidós</w:t>
      </w:r>
      <w:r w:rsidR="00517E33" w:rsidRPr="005D3F21">
        <w:rPr>
          <w:rFonts w:ascii="Palatino Linotype" w:eastAsia="Calibri" w:hAnsi="Palatino Linotype" w:cs="Arial"/>
        </w:rPr>
        <w:t>,</w:t>
      </w:r>
      <w:r w:rsidR="00517E33" w:rsidRPr="005D3F21">
        <w:rPr>
          <w:rFonts w:ascii="Palatino Linotype" w:eastAsia="Times New Roman" w:hAnsi="Palatino Linotype" w:cs="Arial"/>
          <w:bCs/>
          <w:color w:val="000000" w:themeColor="text1"/>
          <w:lang w:eastAsia="es-MX"/>
        </w:rPr>
        <w:t xml:space="preserve"> </w:t>
      </w:r>
      <w:r w:rsidR="002B1AE7" w:rsidRPr="005D3F21">
        <w:rPr>
          <w:rFonts w:ascii="Palatino Linotype" w:hAnsi="Palatino Linotype"/>
        </w:rPr>
        <w:t>se encuentra dentro del periodo establecido por la Ley.</w:t>
      </w:r>
    </w:p>
    <w:p w14:paraId="7E646EEB" w14:textId="77777777" w:rsidR="00517E33" w:rsidRPr="005D3F21" w:rsidRDefault="00517E33" w:rsidP="00517E33">
      <w:pPr>
        <w:tabs>
          <w:tab w:val="left" w:pos="426"/>
        </w:tabs>
        <w:spacing w:line="360" w:lineRule="auto"/>
        <w:ind w:right="49"/>
        <w:contextualSpacing/>
        <w:jc w:val="both"/>
        <w:rPr>
          <w:rFonts w:ascii="Palatino Linotype" w:eastAsia="Times New Roman" w:hAnsi="Palatino Linotype" w:cs="Arial"/>
          <w:bCs/>
          <w:color w:val="000000" w:themeColor="text1"/>
          <w:lang w:eastAsia="es-MX"/>
        </w:rPr>
      </w:pPr>
    </w:p>
    <w:p w14:paraId="6E001DC3" w14:textId="77777777" w:rsidR="006A3AEA" w:rsidRPr="005D3F21" w:rsidRDefault="006A3AEA" w:rsidP="00A847AE">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5D3F21">
        <w:rPr>
          <w:rFonts w:ascii="Palatino Linotype" w:eastAsia="Calibri" w:hAnsi="Palatino Linotype" w:cs="Arial"/>
          <w:color w:val="000000" w:themeColor="text1"/>
        </w:rPr>
        <w:t>Consecuencia de lo anterior, este Órgano Garante advierte que los escritos contienen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los presentes recursos de revisión acumulados.</w:t>
      </w:r>
    </w:p>
    <w:p w14:paraId="1582C471" w14:textId="77777777" w:rsidR="003744A4" w:rsidRPr="005D3F21" w:rsidRDefault="003744A4" w:rsidP="003744A4">
      <w:pPr>
        <w:pStyle w:val="Prrafodelista"/>
        <w:tabs>
          <w:tab w:val="left" w:pos="426"/>
        </w:tabs>
        <w:spacing w:line="360" w:lineRule="auto"/>
        <w:ind w:left="0"/>
        <w:jc w:val="both"/>
        <w:rPr>
          <w:rFonts w:ascii="Palatino Linotype" w:hAnsi="Palatino Linotype"/>
          <w:color w:val="000000" w:themeColor="text1"/>
        </w:rPr>
      </w:pPr>
    </w:p>
    <w:p w14:paraId="54B6ED9A" w14:textId="77777777" w:rsidR="003744A4" w:rsidRPr="005D3F21" w:rsidRDefault="003744A4" w:rsidP="003744A4">
      <w:pPr>
        <w:pStyle w:val="Prrafodelista"/>
        <w:tabs>
          <w:tab w:val="left" w:pos="426"/>
        </w:tabs>
        <w:spacing w:line="360" w:lineRule="auto"/>
        <w:ind w:left="0"/>
        <w:jc w:val="both"/>
        <w:outlineLvl w:val="1"/>
        <w:rPr>
          <w:rFonts w:ascii="Palatino Linotype" w:hAnsi="Palatino Linotype"/>
          <w:b/>
          <w:color w:val="000000" w:themeColor="text1"/>
        </w:rPr>
      </w:pPr>
      <w:bookmarkStart w:id="8" w:name="_Toc88071780"/>
      <w:r w:rsidRPr="005D3F21">
        <w:rPr>
          <w:rFonts w:ascii="Palatino Linotype" w:hAnsi="Palatino Linotype"/>
          <w:b/>
          <w:color w:val="000000" w:themeColor="text1"/>
        </w:rPr>
        <w:t xml:space="preserve">TERCERO. Del planteamiento de la </w:t>
      </w:r>
      <w:r w:rsidRPr="005D3F21">
        <w:rPr>
          <w:rFonts w:ascii="Palatino Linotype" w:hAnsi="Palatino Linotype"/>
          <w:b/>
          <w:i/>
          <w:color w:val="000000" w:themeColor="text1"/>
        </w:rPr>
        <w:t>Litis</w:t>
      </w:r>
      <w:r w:rsidRPr="005D3F21">
        <w:rPr>
          <w:rFonts w:ascii="Palatino Linotype" w:hAnsi="Palatino Linotype"/>
          <w:b/>
          <w:color w:val="000000" w:themeColor="text1"/>
        </w:rPr>
        <w:t>.</w:t>
      </w:r>
      <w:bookmarkEnd w:id="8"/>
    </w:p>
    <w:p w14:paraId="08C622E3" w14:textId="77777777" w:rsidR="003744A4" w:rsidRPr="005D3F21" w:rsidRDefault="003744A4" w:rsidP="003744A4">
      <w:pPr>
        <w:pStyle w:val="Prrafodelista"/>
        <w:tabs>
          <w:tab w:val="left" w:pos="426"/>
        </w:tabs>
        <w:spacing w:line="360" w:lineRule="auto"/>
        <w:ind w:left="0"/>
        <w:jc w:val="both"/>
        <w:rPr>
          <w:rFonts w:ascii="Palatino Linotype" w:hAnsi="Palatino Linotype"/>
          <w:color w:val="000000" w:themeColor="text1"/>
        </w:rPr>
      </w:pPr>
    </w:p>
    <w:p w14:paraId="34350E32" w14:textId="77777777" w:rsidR="00D95E93" w:rsidRPr="005D3F21" w:rsidRDefault="00D95E93" w:rsidP="00D95E93">
      <w:pPr>
        <w:pStyle w:val="Prrafodelista"/>
        <w:numPr>
          <w:ilvl w:val="0"/>
          <w:numId w:val="1"/>
        </w:numPr>
        <w:tabs>
          <w:tab w:val="left" w:pos="567"/>
        </w:tabs>
        <w:spacing w:line="360" w:lineRule="auto"/>
        <w:ind w:left="0" w:right="49" w:firstLine="0"/>
        <w:jc w:val="both"/>
        <w:rPr>
          <w:rFonts w:ascii="Palatino Linotype" w:hAnsi="Palatino Linotype" w:cs="Arial"/>
          <w:color w:val="000000" w:themeColor="text1"/>
        </w:rPr>
      </w:pPr>
      <w:r w:rsidRPr="005D3F21">
        <w:rPr>
          <w:rFonts w:ascii="Palatino Linotype" w:hAnsi="Palatino Linotype" w:cs="Arial"/>
          <w:color w:val="000000" w:themeColor="text1"/>
        </w:rPr>
        <w:t>A través de dos</w:t>
      </w:r>
      <w:r w:rsidR="003744A4" w:rsidRPr="005D3F21">
        <w:rPr>
          <w:rFonts w:ascii="Palatino Linotype" w:hAnsi="Palatino Linotype" w:cs="Arial"/>
          <w:color w:val="000000" w:themeColor="text1"/>
        </w:rPr>
        <w:t xml:space="preserve"> solicitudes de información, </w:t>
      </w:r>
      <w:r w:rsidR="003744A4" w:rsidRPr="005D3F21">
        <w:rPr>
          <w:rFonts w:ascii="Palatino Linotype" w:hAnsi="Palatino Linotype" w:cs="Arial"/>
        </w:rPr>
        <w:t xml:space="preserve">se desprende que el </w:t>
      </w:r>
      <w:r w:rsidR="003744A4" w:rsidRPr="005D3F21">
        <w:rPr>
          <w:rFonts w:ascii="Palatino Linotype" w:hAnsi="Palatino Linotype" w:cs="Arial"/>
          <w:b/>
        </w:rPr>
        <w:t>RECURRENTE</w:t>
      </w:r>
      <w:r w:rsidRPr="005D3F21">
        <w:rPr>
          <w:rFonts w:ascii="Palatino Linotype" w:hAnsi="Palatino Linotype" w:cs="Arial"/>
        </w:rPr>
        <w:t xml:space="preserve"> solicitó </w:t>
      </w:r>
      <w:r w:rsidRPr="005D3F21">
        <w:rPr>
          <w:rFonts w:ascii="Palatino Linotype" w:hAnsi="Palatino Linotype" w:cs="Arial"/>
          <w:color w:val="000000" w:themeColor="text1"/>
        </w:rPr>
        <w:t>del mantenimiento del concreto hidráulico del tramo carretero de Calimaya - San Andrés, lo siguiente:</w:t>
      </w:r>
    </w:p>
    <w:p w14:paraId="726E62B0" w14:textId="77777777" w:rsidR="009D7528" w:rsidRPr="005D3F21" w:rsidRDefault="009D7528" w:rsidP="009D7528">
      <w:pPr>
        <w:pStyle w:val="Prrafodelista"/>
        <w:tabs>
          <w:tab w:val="left" w:pos="567"/>
        </w:tabs>
        <w:spacing w:line="360" w:lineRule="auto"/>
        <w:ind w:left="0" w:right="49"/>
        <w:jc w:val="both"/>
        <w:rPr>
          <w:rFonts w:ascii="Palatino Linotype" w:hAnsi="Palatino Linotype" w:cs="Arial"/>
          <w:color w:val="000000" w:themeColor="text1"/>
        </w:rPr>
      </w:pPr>
    </w:p>
    <w:p w14:paraId="0FCCE191" w14:textId="77777777" w:rsidR="00D95E93" w:rsidRPr="005D3F21" w:rsidRDefault="009D7528" w:rsidP="00934AFF">
      <w:pPr>
        <w:pStyle w:val="Prrafodelista"/>
        <w:numPr>
          <w:ilvl w:val="0"/>
          <w:numId w:val="43"/>
        </w:numPr>
        <w:tabs>
          <w:tab w:val="left" w:pos="567"/>
        </w:tabs>
        <w:spacing w:line="276" w:lineRule="auto"/>
        <w:ind w:left="567" w:right="49" w:firstLine="0"/>
        <w:jc w:val="both"/>
        <w:rPr>
          <w:rFonts w:ascii="Palatino Linotype" w:hAnsi="Palatino Linotype" w:cs="Arial"/>
          <w:color w:val="000000" w:themeColor="text1"/>
          <w:sz w:val="22"/>
          <w:szCs w:val="22"/>
        </w:rPr>
      </w:pPr>
      <w:r w:rsidRPr="005D3F21">
        <w:rPr>
          <w:rFonts w:ascii="Palatino Linotype" w:hAnsi="Palatino Linotype" w:cs="Arial"/>
          <w:color w:val="000000" w:themeColor="text1"/>
          <w:sz w:val="22"/>
          <w:szCs w:val="22"/>
        </w:rPr>
        <w:t>Documentación completa de mayo, junio y agosto dos mil veintidós.</w:t>
      </w:r>
    </w:p>
    <w:p w14:paraId="41F6333E" w14:textId="77777777" w:rsidR="009D7528" w:rsidRPr="005D3F21" w:rsidRDefault="009D7528" w:rsidP="00934AFF">
      <w:pPr>
        <w:pStyle w:val="Prrafodelista"/>
        <w:numPr>
          <w:ilvl w:val="0"/>
          <w:numId w:val="43"/>
        </w:numPr>
        <w:tabs>
          <w:tab w:val="left" w:pos="567"/>
        </w:tabs>
        <w:spacing w:line="276" w:lineRule="auto"/>
        <w:ind w:left="567" w:right="49" w:firstLine="0"/>
        <w:jc w:val="both"/>
        <w:rPr>
          <w:rFonts w:ascii="Palatino Linotype" w:hAnsi="Palatino Linotype" w:cs="Arial"/>
          <w:color w:val="000000" w:themeColor="text1"/>
          <w:sz w:val="22"/>
          <w:szCs w:val="22"/>
        </w:rPr>
      </w:pPr>
      <w:r w:rsidRPr="005D3F21">
        <w:rPr>
          <w:rFonts w:ascii="Palatino Linotype" w:hAnsi="Palatino Linotype" w:cs="Arial"/>
          <w:color w:val="000000" w:themeColor="text1"/>
          <w:sz w:val="22"/>
          <w:szCs w:val="22"/>
        </w:rPr>
        <w:t xml:space="preserve">Contratos detallados </w:t>
      </w:r>
    </w:p>
    <w:p w14:paraId="1D18BAE0" w14:textId="77777777" w:rsidR="009D7528" w:rsidRPr="005D3F21" w:rsidRDefault="002B4EC5" w:rsidP="00934AFF">
      <w:pPr>
        <w:pStyle w:val="Prrafodelista"/>
        <w:numPr>
          <w:ilvl w:val="0"/>
          <w:numId w:val="43"/>
        </w:numPr>
        <w:tabs>
          <w:tab w:val="left" w:pos="567"/>
        </w:tabs>
        <w:spacing w:line="276" w:lineRule="auto"/>
        <w:ind w:left="567" w:right="49" w:firstLine="0"/>
        <w:jc w:val="both"/>
        <w:rPr>
          <w:rFonts w:ascii="Palatino Linotype" w:hAnsi="Palatino Linotype" w:cs="Arial"/>
          <w:color w:val="000000" w:themeColor="text1"/>
          <w:sz w:val="22"/>
          <w:szCs w:val="22"/>
        </w:rPr>
      </w:pPr>
      <w:r w:rsidRPr="005D3F21">
        <w:rPr>
          <w:rFonts w:ascii="Palatino Linotype" w:hAnsi="Palatino Linotype" w:cs="Arial"/>
          <w:color w:val="000000" w:themeColor="text1"/>
          <w:sz w:val="22"/>
          <w:szCs w:val="22"/>
        </w:rPr>
        <w:t>Gasto que se realizó</w:t>
      </w:r>
      <w:r w:rsidR="009D7528" w:rsidRPr="005D3F21">
        <w:rPr>
          <w:rFonts w:ascii="Palatino Linotype" w:hAnsi="Palatino Linotype" w:cs="Arial"/>
          <w:color w:val="000000" w:themeColor="text1"/>
          <w:sz w:val="22"/>
          <w:szCs w:val="22"/>
        </w:rPr>
        <w:t xml:space="preserve"> en mayo, junio y agosto dos mil veintidós.</w:t>
      </w:r>
    </w:p>
    <w:p w14:paraId="58C5E5AF" w14:textId="77777777" w:rsidR="003744A4" w:rsidRPr="005D3F21" w:rsidRDefault="00271B62" w:rsidP="00271B62">
      <w:pPr>
        <w:pStyle w:val="Prrafodelista"/>
        <w:tabs>
          <w:tab w:val="left" w:pos="5974"/>
        </w:tabs>
        <w:spacing w:line="360" w:lineRule="auto"/>
        <w:ind w:left="0" w:right="49"/>
        <w:jc w:val="both"/>
        <w:rPr>
          <w:rFonts w:ascii="Palatino Linotype" w:hAnsi="Palatino Linotype" w:cs="Arial"/>
          <w:color w:val="000000" w:themeColor="text1"/>
        </w:rPr>
      </w:pPr>
      <w:r w:rsidRPr="005D3F21">
        <w:rPr>
          <w:rFonts w:ascii="Palatino Linotype" w:hAnsi="Palatino Linotype" w:cs="Arial"/>
          <w:color w:val="000000" w:themeColor="text1"/>
        </w:rPr>
        <w:tab/>
      </w:r>
    </w:p>
    <w:p w14:paraId="3B096143" w14:textId="77777777" w:rsidR="00126596" w:rsidRPr="005D3F21" w:rsidRDefault="00246B60" w:rsidP="00126596">
      <w:pPr>
        <w:pStyle w:val="Prrafodelista"/>
        <w:numPr>
          <w:ilvl w:val="0"/>
          <w:numId w:val="1"/>
        </w:numPr>
        <w:tabs>
          <w:tab w:val="left" w:pos="567"/>
        </w:tabs>
        <w:spacing w:line="360" w:lineRule="auto"/>
        <w:ind w:left="0" w:right="49" w:firstLine="0"/>
        <w:jc w:val="both"/>
        <w:rPr>
          <w:rFonts w:ascii="Palatino Linotype" w:hAnsi="Palatino Linotype" w:cs="Arial"/>
          <w:color w:val="000000" w:themeColor="text1"/>
        </w:rPr>
      </w:pPr>
      <w:r w:rsidRPr="005D3F21">
        <w:rPr>
          <w:rFonts w:ascii="Palatino Linotype" w:hAnsi="Palatino Linotype" w:cs="Arial"/>
        </w:rPr>
        <w:t xml:space="preserve">En respuesta, el </w:t>
      </w:r>
      <w:r w:rsidRPr="005D3F21">
        <w:rPr>
          <w:rFonts w:ascii="Palatino Linotype" w:hAnsi="Palatino Linotype" w:cs="Arial"/>
          <w:b/>
        </w:rPr>
        <w:t>SUJETO OBLIGADO</w:t>
      </w:r>
      <w:r w:rsidRPr="005D3F21">
        <w:rPr>
          <w:rFonts w:ascii="Palatino Linotype" w:hAnsi="Palatino Linotype" w:cs="Arial"/>
        </w:rPr>
        <w:t xml:space="preserve"> remitió diversos documentos electrónicos, </w:t>
      </w:r>
      <w:r w:rsidR="00126596" w:rsidRPr="005D3F21">
        <w:rPr>
          <w:rFonts w:ascii="Palatino Linotype" w:eastAsia="Calibri" w:hAnsi="Palatino Linotype"/>
          <w:color w:val="000000" w:themeColor="text1"/>
        </w:rPr>
        <w:t xml:space="preserve">cuyo contenido medular desprende que la </w:t>
      </w:r>
      <w:r w:rsidR="00126596" w:rsidRPr="005D3F21">
        <w:rPr>
          <w:rFonts w:ascii="Palatino Linotype" w:hAnsi="Palatino Linotype"/>
          <w:color w:val="000000" w:themeColor="text1"/>
        </w:rPr>
        <w:t xml:space="preserve">información requerida corresponde al camino identificado como 211km 12.5 (Toluca-Metepec)- Calimaya- Zaragoza y el cual forma parte de la red estatal de caminos, mismo que está siendo rehabilitado a través del proyecto denominado “Rehabilitación y conservación de </w:t>
      </w:r>
      <w:r w:rsidR="00126596" w:rsidRPr="005D3F21">
        <w:rPr>
          <w:rFonts w:ascii="Palatino Linotype" w:hAnsi="Palatino Linotype"/>
          <w:color w:val="000000" w:themeColor="text1"/>
        </w:rPr>
        <w:lastRenderedPageBreak/>
        <w:t xml:space="preserve">una red carretera libre peaje con longitud de 1,637.8 km con residencia en Tejupilco, Ixtapan de la Sal y Toluca, bajo esquema de Asociación Publico Privada (APP), así mismo comunica que en la Trigésima Séptima Sesión Extraordinaria del ejercicio dos mil veintidós el Comité de Transparencia aprobó la inexistencia, debido a que la información solicitada no obra en los archivos de la Dirección de Conservación de Caminos. </w:t>
      </w:r>
    </w:p>
    <w:p w14:paraId="71E51663" w14:textId="77777777" w:rsidR="00126596" w:rsidRPr="005D3F21" w:rsidRDefault="00126596" w:rsidP="00126596">
      <w:pPr>
        <w:pStyle w:val="Prrafodelista"/>
        <w:tabs>
          <w:tab w:val="left" w:pos="567"/>
        </w:tabs>
        <w:spacing w:line="360" w:lineRule="auto"/>
        <w:ind w:left="0" w:right="49"/>
        <w:jc w:val="both"/>
        <w:rPr>
          <w:rFonts w:ascii="Palatino Linotype" w:hAnsi="Palatino Linotype" w:cs="Arial"/>
          <w:color w:val="000000" w:themeColor="text1"/>
        </w:rPr>
      </w:pPr>
    </w:p>
    <w:p w14:paraId="7C98C601" w14:textId="77777777" w:rsidR="00182DC5" w:rsidRPr="005D3F21" w:rsidRDefault="00F84C8C" w:rsidP="00A847AE">
      <w:pPr>
        <w:pStyle w:val="Prrafodelista"/>
        <w:numPr>
          <w:ilvl w:val="0"/>
          <w:numId w:val="1"/>
        </w:numPr>
        <w:tabs>
          <w:tab w:val="left" w:pos="567"/>
        </w:tabs>
        <w:spacing w:line="360" w:lineRule="auto"/>
        <w:ind w:left="0" w:right="49" w:firstLine="0"/>
        <w:jc w:val="both"/>
        <w:rPr>
          <w:rFonts w:ascii="Palatino Linotype" w:hAnsi="Palatino Linotype" w:cs="Arial"/>
          <w:color w:val="000000" w:themeColor="text1"/>
        </w:rPr>
      </w:pPr>
      <w:r w:rsidRPr="005D3F21">
        <w:rPr>
          <w:rFonts w:ascii="Palatino Linotype" w:hAnsi="Palatino Linotype" w:cs="Arial"/>
          <w:color w:val="000000" w:themeColor="text1"/>
        </w:rPr>
        <w:t xml:space="preserve">El </w:t>
      </w:r>
      <w:r w:rsidR="003744A4" w:rsidRPr="005D3F21">
        <w:rPr>
          <w:rFonts w:ascii="Palatino Linotype" w:hAnsi="Palatino Linotype" w:cs="Arial"/>
          <w:color w:val="000000" w:themeColor="text1"/>
        </w:rPr>
        <w:t xml:space="preserve">particular impugnó las respuestas del </w:t>
      </w:r>
      <w:r w:rsidR="003744A4" w:rsidRPr="005D3F21">
        <w:rPr>
          <w:rFonts w:ascii="Palatino Linotype" w:hAnsi="Palatino Linotype" w:cs="Arial"/>
          <w:b/>
          <w:color w:val="000000" w:themeColor="text1"/>
        </w:rPr>
        <w:t>SUJETO OBLIGADO</w:t>
      </w:r>
      <w:r w:rsidR="003744A4" w:rsidRPr="005D3F21">
        <w:rPr>
          <w:rFonts w:ascii="Palatino Linotype" w:hAnsi="Palatino Linotype" w:cs="Arial"/>
          <w:color w:val="000000" w:themeColor="text1"/>
        </w:rPr>
        <w:t xml:space="preserve"> mediante recursos de revisión, y en los que señaló por agravios, </w:t>
      </w:r>
      <w:r w:rsidR="00126596" w:rsidRPr="005D3F21">
        <w:rPr>
          <w:rFonts w:ascii="Palatino Linotype" w:hAnsi="Palatino Linotype" w:cs="Arial"/>
          <w:color w:val="000000" w:themeColor="text1"/>
        </w:rPr>
        <w:t xml:space="preserve">la negativa de la información. </w:t>
      </w:r>
    </w:p>
    <w:p w14:paraId="0BF0FFE4" w14:textId="77777777" w:rsidR="003744A4" w:rsidRPr="005D3F21" w:rsidRDefault="003744A4" w:rsidP="003744A4">
      <w:pPr>
        <w:pStyle w:val="Prrafodelista"/>
        <w:tabs>
          <w:tab w:val="left" w:pos="426"/>
        </w:tabs>
        <w:spacing w:line="360" w:lineRule="auto"/>
        <w:ind w:left="0" w:right="49"/>
        <w:jc w:val="both"/>
        <w:rPr>
          <w:rFonts w:ascii="Palatino Linotype" w:hAnsi="Palatino Linotype" w:cs="Arial"/>
          <w:color w:val="000000" w:themeColor="text1"/>
        </w:rPr>
      </w:pPr>
    </w:p>
    <w:p w14:paraId="3795741E" w14:textId="77777777" w:rsidR="003744A4" w:rsidRPr="005D3F21" w:rsidRDefault="003744A4" w:rsidP="00A847AE">
      <w:pPr>
        <w:pStyle w:val="Prrafodelista"/>
        <w:numPr>
          <w:ilvl w:val="0"/>
          <w:numId w:val="1"/>
        </w:numPr>
        <w:tabs>
          <w:tab w:val="left" w:pos="567"/>
        </w:tabs>
        <w:spacing w:line="360" w:lineRule="auto"/>
        <w:ind w:left="0" w:right="49" w:firstLine="0"/>
        <w:jc w:val="both"/>
        <w:rPr>
          <w:rFonts w:ascii="Palatino Linotype" w:hAnsi="Palatino Linotype" w:cs="Arial"/>
          <w:color w:val="000000" w:themeColor="text1"/>
        </w:rPr>
      </w:pPr>
      <w:r w:rsidRPr="005D3F21">
        <w:rPr>
          <w:rFonts w:ascii="Palatino Linotype" w:hAnsi="Palatino Linotype" w:cs="Arial"/>
          <w:color w:val="000000" w:themeColor="text1"/>
        </w:rPr>
        <w:t xml:space="preserve">En ese sentido, este Órgano Garante advierte que las razones o motivos de inconformidad manifestados por la </w:t>
      </w:r>
      <w:r w:rsidRPr="005D3F21">
        <w:rPr>
          <w:rFonts w:ascii="Palatino Linotype" w:hAnsi="Palatino Linotype" w:cs="Arial"/>
          <w:b/>
          <w:bCs/>
          <w:color w:val="000000" w:themeColor="text1"/>
        </w:rPr>
        <w:t>RECURRENTE</w:t>
      </w:r>
      <w:r w:rsidRPr="005D3F21">
        <w:rPr>
          <w:rFonts w:ascii="Palatino Linotype" w:hAnsi="Palatino Linotype" w:cs="Arial"/>
          <w:color w:val="000000" w:themeColor="text1"/>
        </w:rPr>
        <w:t xml:space="preserve"> sugieren que la respuesta proporcionada por el </w:t>
      </w:r>
      <w:r w:rsidRPr="005D3F21">
        <w:rPr>
          <w:rFonts w:ascii="Palatino Linotype" w:hAnsi="Palatino Linotype" w:cs="Arial"/>
          <w:b/>
          <w:bCs/>
          <w:color w:val="000000" w:themeColor="text1"/>
        </w:rPr>
        <w:t>SUJETO OBLIGADO</w:t>
      </w:r>
      <w:r w:rsidRPr="005D3F21">
        <w:rPr>
          <w:rFonts w:ascii="Palatino Linotype" w:hAnsi="Palatino Linotype" w:cs="Arial"/>
          <w:color w:val="000000" w:themeColor="text1"/>
        </w:rPr>
        <w:t xml:space="preserve"> no cumplió con los principios contendidos en el artículo 11 de la Ley de Transparencia y Acceso a la Información Pública del Estado de México y Municipios, los cuales señalan que en la generación, publicación y entrega de información se deberá garantizar que ésta sea </w:t>
      </w:r>
      <w:r w:rsidR="00126596" w:rsidRPr="005D3F21">
        <w:rPr>
          <w:rFonts w:ascii="Palatino Linotype" w:hAnsi="Palatino Linotype" w:cs="Arial"/>
          <w:b/>
          <w:color w:val="000000" w:themeColor="text1"/>
        </w:rPr>
        <w:t xml:space="preserve">oportuna. </w:t>
      </w:r>
    </w:p>
    <w:p w14:paraId="7B9475C4" w14:textId="77777777" w:rsidR="003744A4" w:rsidRPr="005D3F21" w:rsidRDefault="003744A4" w:rsidP="003744A4">
      <w:pPr>
        <w:pStyle w:val="Prrafodelista"/>
        <w:tabs>
          <w:tab w:val="left" w:pos="426"/>
        </w:tabs>
        <w:spacing w:line="360" w:lineRule="auto"/>
        <w:ind w:left="0" w:right="49"/>
        <w:jc w:val="both"/>
        <w:rPr>
          <w:rFonts w:ascii="Palatino Linotype" w:hAnsi="Palatino Linotype" w:cs="Arial"/>
          <w:color w:val="000000" w:themeColor="text1"/>
        </w:rPr>
      </w:pPr>
    </w:p>
    <w:p w14:paraId="0976DC5D" w14:textId="77777777" w:rsidR="003744A4" w:rsidRPr="005D3F21" w:rsidRDefault="003744A4" w:rsidP="00A847AE">
      <w:pPr>
        <w:pStyle w:val="Prrafodelista"/>
        <w:numPr>
          <w:ilvl w:val="0"/>
          <w:numId w:val="1"/>
        </w:numPr>
        <w:tabs>
          <w:tab w:val="left" w:pos="567"/>
        </w:tabs>
        <w:spacing w:line="360" w:lineRule="auto"/>
        <w:ind w:left="0" w:right="49" w:firstLine="0"/>
        <w:jc w:val="both"/>
        <w:rPr>
          <w:rFonts w:ascii="Palatino Linotype" w:hAnsi="Palatino Linotype" w:cs="Arial"/>
          <w:color w:val="000000" w:themeColor="text1"/>
        </w:rPr>
      </w:pPr>
      <w:r w:rsidRPr="005D3F21">
        <w:rPr>
          <w:rFonts w:ascii="Palatino Linotype" w:hAnsi="Palatino Linotype" w:cs="Arial"/>
          <w:color w:val="000000" w:themeColor="text1"/>
          <w:szCs w:val="23"/>
        </w:rPr>
        <w:t xml:space="preserve">Por lo anterior, la </w:t>
      </w:r>
      <w:r w:rsidRPr="005D3F21">
        <w:rPr>
          <w:rFonts w:ascii="Palatino Linotype" w:hAnsi="Palatino Linotype" w:cs="Arial"/>
          <w:i/>
          <w:color w:val="000000" w:themeColor="text1"/>
          <w:szCs w:val="23"/>
        </w:rPr>
        <w:t>Litis</w:t>
      </w:r>
      <w:r w:rsidRPr="005D3F21">
        <w:rPr>
          <w:rFonts w:ascii="Palatino Linotype" w:hAnsi="Palatino Linotype" w:cs="Arial"/>
          <w:color w:val="000000" w:themeColor="text1"/>
          <w:szCs w:val="23"/>
        </w:rPr>
        <w:t xml:space="preserve"> a resolver en el presente recurso se circunscribe en determinar si la respuesta del </w:t>
      </w:r>
      <w:r w:rsidRPr="005D3F21">
        <w:rPr>
          <w:rFonts w:ascii="Palatino Linotype" w:hAnsi="Palatino Linotype" w:cs="Arial"/>
          <w:b/>
          <w:bCs/>
          <w:color w:val="000000" w:themeColor="text1"/>
          <w:szCs w:val="23"/>
        </w:rPr>
        <w:t>SUJETO OBLIGADO</w:t>
      </w:r>
      <w:r w:rsidRPr="005D3F21">
        <w:rPr>
          <w:rFonts w:ascii="Palatino Linotype" w:hAnsi="Palatino Linotype" w:cs="Arial"/>
          <w:color w:val="000000" w:themeColor="text1"/>
          <w:szCs w:val="23"/>
        </w:rPr>
        <w:t xml:space="preserve"> colma el derecho de acceso a la información ejercido por la </w:t>
      </w:r>
      <w:r w:rsidRPr="005D3F21">
        <w:rPr>
          <w:rFonts w:ascii="Palatino Linotype" w:hAnsi="Palatino Linotype" w:cs="Arial"/>
          <w:b/>
          <w:bCs/>
          <w:color w:val="000000" w:themeColor="text1"/>
          <w:szCs w:val="23"/>
        </w:rPr>
        <w:t>RECURRENTE</w:t>
      </w:r>
      <w:r w:rsidRPr="005D3F21">
        <w:rPr>
          <w:rFonts w:ascii="Palatino Linotype" w:hAnsi="Palatino Linotype" w:cs="Arial"/>
          <w:color w:val="000000" w:themeColor="text1"/>
          <w:szCs w:val="23"/>
        </w:rPr>
        <w:t xml:space="preserve"> o, </w:t>
      </w:r>
      <w:proofErr w:type="gramStart"/>
      <w:r w:rsidRPr="005D3F21">
        <w:rPr>
          <w:rFonts w:ascii="Palatino Linotype" w:hAnsi="Palatino Linotype" w:cs="Arial"/>
          <w:color w:val="000000" w:themeColor="text1"/>
          <w:szCs w:val="23"/>
        </w:rPr>
        <w:t>si</w:t>
      </w:r>
      <w:proofErr w:type="gramEnd"/>
      <w:r w:rsidRPr="005D3F21">
        <w:rPr>
          <w:rFonts w:ascii="Palatino Linotype" w:hAnsi="Palatino Linotype" w:cs="Arial"/>
          <w:color w:val="000000" w:themeColor="text1"/>
          <w:szCs w:val="23"/>
        </w:rPr>
        <w:t xml:space="preserve"> por el contrario, se </w:t>
      </w:r>
      <w:r w:rsidRPr="005D3F21">
        <w:rPr>
          <w:rFonts w:ascii="Palatino Linotype" w:hAnsi="Palatino Linotype"/>
          <w:color w:val="000000" w:themeColor="text1"/>
        </w:rPr>
        <w:t>actualizan las causales de procedencia</w:t>
      </w:r>
      <w:r w:rsidRPr="005D3F21">
        <w:rPr>
          <w:rFonts w:ascii="Palatino Linotype" w:hAnsi="Palatino Linotype" w:cs="Arial"/>
          <w:color w:val="000000" w:themeColor="text1"/>
          <w:szCs w:val="23"/>
        </w:rPr>
        <w:t xml:space="preserve"> del recurso de revisión establecidas en el artículo 179 </w:t>
      </w:r>
      <w:r w:rsidR="0007710E" w:rsidRPr="005D3F21">
        <w:rPr>
          <w:rFonts w:ascii="Palatino Linotype" w:hAnsi="Palatino Linotype" w:cs="Arial"/>
          <w:color w:val="000000" w:themeColor="text1"/>
          <w:szCs w:val="23"/>
        </w:rPr>
        <w:t>fracción I</w:t>
      </w:r>
      <w:r w:rsidRPr="005D3F21">
        <w:rPr>
          <w:rFonts w:ascii="Palatino Linotype" w:hAnsi="Palatino Linotype" w:cs="Arial"/>
          <w:color w:val="000000" w:themeColor="text1"/>
          <w:szCs w:val="23"/>
        </w:rPr>
        <w:t xml:space="preserve"> de la Ley de Transparencia y Acceso a la Información Pública del Estado de México y Municipios, y que se transcriben a continuación:</w:t>
      </w:r>
    </w:p>
    <w:p w14:paraId="2FF08E83" w14:textId="77777777" w:rsidR="003744A4" w:rsidRPr="005D3F21" w:rsidRDefault="003744A4" w:rsidP="003744A4">
      <w:pPr>
        <w:pStyle w:val="Sinespaciado"/>
        <w:tabs>
          <w:tab w:val="left" w:pos="426"/>
        </w:tabs>
        <w:ind w:left="851" w:right="567"/>
        <w:jc w:val="both"/>
        <w:rPr>
          <w:rFonts w:ascii="Palatino Linotype" w:hAnsi="Palatino Linotype"/>
          <w:i/>
          <w:color w:val="000000" w:themeColor="text1"/>
          <w:sz w:val="22"/>
        </w:rPr>
      </w:pPr>
    </w:p>
    <w:p w14:paraId="3A98104E" w14:textId="77777777" w:rsidR="003744A4" w:rsidRPr="005D3F21" w:rsidRDefault="003744A4" w:rsidP="00C1011E">
      <w:pPr>
        <w:pStyle w:val="Sinespaciado"/>
        <w:tabs>
          <w:tab w:val="left" w:pos="426"/>
        </w:tabs>
        <w:ind w:left="567" w:right="567"/>
        <w:jc w:val="both"/>
        <w:rPr>
          <w:rFonts w:ascii="Palatino Linotype" w:hAnsi="Palatino Linotype"/>
          <w:i/>
          <w:color w:val="000000" w:themeColor="text1"/>
          <w:sz w:val="22"/>
        </w:rPr>
      </w:pPr>
      <w:r w:rsidRPr="005D3F21">
        <w:rPr>
          <w:rFonts w:ascii="Palatino Linotype" w:hAnsi="Palatino Linotype"/>
          <w:i/>
          <w:color w:val="000000" w:themeColor="text1"/>
          <w:sz w:val="22"/>
        </w:rPr>
        <w:lastRenderedPageBreak/>
        <w:t>“</w:t>
      </w:r>
      <w:r w:rsidRPr="005D3F21">
        <w:rPr>
          <w:rFonts w:ascii="Palatino Linotype" w:hAnsi="Palatino Linotype"/>
          <w:b/>
          <w:i/>
          <w:color w:val="000000" w:themeColor="text1"/>
          <w:sz w:val="22"/>
        </w:rPr>
        <w:t>Artículo 179.</w:t>
      </w:r>
      <w:r w:rsidRPr="005D3F21">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76B65C92" w14:textId="77777777" w:rsidR="00D434E1" w:rsidRPr="005D3F21" w:rsidRDefault="003744A4" w:rsidP="0007710E">
      <w:pPr>
        <w:pStyle w:val="Sinespaciado"/>
        <w:tabs>
          <w:tab w:val="left" w:pos="426"/>
        </w:tabs>
        <w:ind w:left="567" w:right="567"/>
        <w:jc w:val="both"/>
        <w:rPr>
          <w:rFonts w:ascii="Palatino Linotype" w:hAnsi="Palatino Linotype"/>
          <w:bCs/>
          <w:i/>
          <w:color w:val="000000" w:themeColor="text1"/>
          <w:sz w:val="22"/>
        </w:rPr>
      </w:pPr>
      <w:r w:rsidRPr="005D3F21">
        <w:rPr>
          <w:rFonts w:ascii="Palatino Linotype" w:hAnsi="Palatino Linotype"/>
          <w:b/>
          <w:bCs/>
          <w:i/>
          <w:color w:val="000000" w:themeColor="text1"/>
          <w:sz w:val="22"/>
        </w:rPr>
        <w:t>I.</w:t>
      </w:r>
      <w:r w:rsidRPr="005D3F21">
        <w:rPr>
          <w:rFonts w:ascii="Palatino Linotype" w:hAnsi="Palatino Linotype"/>
          <w:bCs/>
          <w:i/>
          <w:color w:val="000000" w:themeColor="text1"/>
          <w:sz w:val="22"/>
        </w:rPr>
        <w:t xml:space="preserve"> La negativa a la información sol</w:t>
      </w:r>
      <w:r w:rsidR="0007710E" w:rsidRPr="005D3F21">
        <w:rPr>
          <w:rFonts w:ascii="Palatino Linotype" w:hAnsi="Palatino Linotype"/>
          <w:bCs/>
          <w:i/>
          <w:color w:val="000000" w:themeColor="text1"/>
          <w:sz w:val="22"/>
        </w:rPr>
        <w:t>icitada;</w:t>
      </w:r>
    </w:p>
    <w:p w14:paraId="4D0A3DE1" w14:textId="77777777" w:rsidR="003744A4" w:rsidRPr="005D3F21" w:rsidRDefault="003744A4" w:rsidP="00C1011E">
      <w:pPr>
        <w:pStyle w:val="Sinespaciado"/>
        <w:tabs>
          <w:tab w:val="left" w:pos="426"/>
        </w:tabs>
        <w:ind w:left="567" w:right="567"/>
        <w:jc w:val="both"/>
        <w:rPr>
          <w:rFonts w:ascii="Palatino Linotype" w:hAnsi="Palatino Linotype"/>
          <w:i/>
          <w:color w:val="000000" w:themeColor="text1"/>
          <w:sz w:val="22"/>
        </w:rPr>
      </w:pPr>
      <w:r w:rsidRPr="005D3F21">
        <w:rPr>
          <w:rFonts w:ascii="Palatino Linotype" w:hAnsi="Palatino Linotype"/>
          <w:i/>
          <w:color w:val="000000" w:themeColor="text1"/>
          <w:sz w:val="22"/>
          <w:lang w:val="es-MX"/>
        </w:rPr>
        <w:t>(…</w:t>
      </w:r>
      <w:r w:rsidRPr="005D3F21">
        <w:rPr>
          <w:rFonts w:ascii="Palatino Linotype" w:hAnsi="Palatino Linotype"/>
          <w:i/>
          <w:color w:val="000000" w:themeColor="text1"/>
          <w:sz w:val="22"/>
        </w:rPr>
        <w:t>)”</w:t>
      </w:r>
    </w:p>
    <w:p w14:paraId="1CF4CFDC" w14:textId="77777777" w:rsidR="00C1011E" w:rsidRPr="005D3F21" w:rsidRDefault="00C1011E" w:rsidP="00934AFF">
      <w:pPr>
        <w:spacing w:line="360" w:lineRule="auto"/>
        <w:ind w:right="1134"/>
        <w:jc w:val="both"/>
        <w:rPr>
          <w:rFonts w:ascii="Palatino Linotype" w:eastAsia="MS Mincho" w:hAnsi="Palatino Linotype" w:cs="Times New Roman"/>
          <w:i/>
        </w:rPr>
      </w:pPr>
    </w:p>
    <w:p w14:paraId="76D6ECB5" w14:textId="77777777" w:rsidR="00C1011E" w:rsidRPr="005D3F21" w:rsidRDefault="00C1011E" w:rsidP="00C1011E">
      <w:pPr>
        <w:keepNext/>
        <w:keepLines/>
        <w:spacing w:before="40" w:line="360" w:lineRule="auto"/>
        <w:outlineLvl w:val="1"/>
        <w:rPr>
          <w:rFonts w:ascii="Palatino Linotype" w:eastAsia="MS Gothic" w:hAnsi="Palatino Linotype" w:cs="Times New Roman"/>
          <w:b/>
          <w:color w:val="000000"/>
          <w:lang w:eastAsia="en-US"/>
        </w:rPr>
      </w:pPr>
      <w:bookmarkStart w:id="9" w:name="_Toc495427545"/>
      <w:bookmarkStart w:id="10" w:name="_Toc23414596"/>
      <w:bookmarkStart w:id="11" w:name="_Toc34819433"/>
      <w:bookmarkStart w:id="12" w:name="_Toc51259589"/>
      <w:bookmarkStart w:id="13" w:name="_Toc83128582"/>
      <w:r w:rsidRPr="005D3F21">
        <w:rPr>
          <w:rFonts w:ascii="Palatino Linotype" w:eastAsia="MS Gothic" w:hAnsi="Palatino Linotype" w:cs="Times New Roman"/>
          <w:b/>
          <w:color w:val="000000"/>
          <w:lang w:eastAsia="en-US"/>
        </w:rPr>
        <w:t>CUARTO. Del estudio y resolución del asunto.</w:t>
      </w:r>
      <w:bookmarkEnd w:id="9"/>
      <w:bookmarkEnd w:id="10"/>
      <w:bookmarkEnd w:id="11"/>
      <w:bookmarkEnd w:id="12"/>
      <w:bookmarkEnd w:id="13"/>
    </w:p>
    <w:p w14:paraId="2E43C807" w14:textId="77777777" w:rsidR="00C1011E" w:rsidRPr="005D3F21" w:rsidRDefault="00C1011E" w:rsidP="00EF2426">
      <w:pPr>
        <w:tabs>
          <w:tab w:val="left" w:pos="426"/>
        </w:tabs>
        <w:spacing w:before="240" w:after="240" w:line="360" w:lineRule="auto"/>
        <w:ind w:right="51"/>
        <w:contextualSpacing/>
        <w:jc w:val="both"/>
        <w:outlineLvl w:val="2"/>
        <w:rPr>
          <w:rFonts w:ascii="Palatino Linotype" w:eastAsia="MS Mincho" w:hAnsi="Palatino Linotype" w:cs="Times New Roman"/>
          <w:b/>
        </w:rPr>
      </w:pPr>
      <w:bookmarkStart w:id="14" w:name="_Toc87456490"/>
      <w:r w:rsidRPr="005D3F21">
        <w:rPr>
          <w:rFonts w:ascii="Palatino Linotype" w:eastAsia="MS Mincho" w:hAnsi="Palatino Linotype" w:cs="Times New Roman"/>
          <w:b/>
          <w:bCs/>
          <w:color w:val="000000"/>
        </w:rPr>
        <w:t>I. De</w:t>
      </w:r>
      <w:bookmarkEnd w:id="14"/>
      <w:r w:rsidRPr="005D3F21">
        <w:rPr>
          <w:rFonts w:ascii="Palatino Linotype" w:eastAsia="MS Mincho" w:hAnsi="Palatino Linotype" w:cs="Times New Roman"/>
          <w:b/>
          <w:bCs/>
          <w:color w:val="000000"/>
        </w:rPr>
        <w:t>l Derecho de A</w:t>
      </w:r>
      <w:bookmarkStart w:id="15" w:name="_Toc59195561"/>
      <w:bookmarkStart w:id="16" w:name="_Toc83830727"/>
      <w:bookmarkStart w:id="17" w:name="_Toc85112350"/>
      <w:bookmarkStart w:id="18" w:name="_Toc27141117"/>
      <w:bookmarkStart w:id="19" w:name="_Toc4061684"/>
      <w:r w:rsidRPr="005D3F21">
        <w:rPr>
          <w:rFonts w:ascii="Palatino Linotype" w:eastAsia="MS Mincho" w:hAnsi="Palatino Linotype" w:cs="Times New Roman"/>
          <w:b/>
          <w:bCs/>
          <w:color w:val="000000"/>
        </w:rPr>
        <w:t>cceso a la Información</w:t>
      </w:r>
      <w:bookmarkEnd w:id="15"/>
      <w:bookmarkEnd w:id="16"/>
      <w:bookmarkEnd w:id="17"/>
      <w:r w:rsidRPr="005D3F21">
        <w:rPr>
          <w:rFonts w:ascii="Palatino Linotype" w:eastAsia="MS Mincho" w:hAnsi="Palatino Linotype" w:cs="Times New Roman"/>
          <w:b/>
          <w:bCs/>
          <w:color w:val="000000"/>
        </w:rPr>
        <w:t>.</w:t>
      </w:r>
      <w:bookmarkEnd w:id="18"/>
      <w:bookmarkEnd w:id="19"/>
    </w:p>
    <w:p w14:paraId="795D7A26" w14:textId="77777777" w:rsidR="00C1011E" w:rsidRPr="005D3F21" w:rsidRDefault="00C1011E" w:rsidP="001106A1">
      <w:pPr>
        <w:pStyle w:val="Prrafodelista"/>
        <w:numPr>
          <w:ilvl w:val="0"/>
          <w:numId w:val="1"/>
        </w:numPr>
        <w:tabs>
          <w:tab w:val="left" w:pos="567"/>
        </w:tabs>
        <w:spacing w:before="240" w:after="240" w:line="360" w:lineRule="auto"/>
        <w:ind w:left="0" w:right="49" w:firstLine="0"/>
        <w:jc w:val="both"/>
        <w:rPr>
          <w:rFonts w:ascii="Palatino Linotype" w:eastAsia="MS Mincho" w:hAnsi="Palatino Linotype" w:cs="Times New Roman"/>
          <w:color w:val="000000"/>
        </w:rPr>
      </w:pPr>
      <w:r w:rsidRPr="005D3F21">
        <w:rPr>
          <w:rFonts w:ascii="Palatino Linotype" w:eastAsia="MS Mincho" w:hAnsi="Palatino Linotype" w:cs="Arial"/>
          <w:color w:val="000000"/>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p>
    <w:p w14:paraId="1223FA32" w14:textId="77777777" w:rsidR="00C1011E" w:rsidRPr="005D3F21" w:rsidRDefault="00C1011E" w:rsidP="00C1011E">
      <w:pPr>
        <w:tabs>
          <w:tab w:val="left" w:pos="567"/>
        </w:tabs>
        <w:spacing w:before="240" w:after="240" w:line="360" w:lineRule="auto"/>
        <w:ind w:right="49"/>
        <w:contextualSpacing/>
        <w:jc w:val="both"/>
        <w:rPr>
          <w:rFonts w:ascii="Palatino Linotype" w:eastAsia="MS Mincho" w:hAnsi="Palatino Linotype" w:cs="Times New Roman"/>
          <w:color w:val="000000"/>
          <w:lang w:val="es-MX" w:eastAsia="es-MX"/>
        </w:rPr>
      </w:pPr>
    </w:p>
    <w:p w14:paraId="09420358" w14:textId="77777777" w:rsidR="00C1011E" w:rsidRPr="005D3F21" w:rsidRDefault="00C1011E" w:rsidP="00A847AE">
      <w:pPr>
        <w:numPr>
          <w:ilvl w:val="0"/>
          <w:numId w:val="1"/>
        </w:numPr>
        <w:tabs>
          <w:tab w:val="left" w:pos="284"/>
          <w:tab w:val="left" w:pos="567"/>
        </w:tabs>
        <w:spacing w:before="240" w:after="240" w:line="360" w:lineRule="auto"/>
        <w:ind w:left="0" w:firstLine="0"/>
        <w:contextualSpacing/>
        <w:jc w:val="both"/>
        <w:rPr>
          <w:rFonts w:ascii="Palatino Linotype" w:eastAsia="Times New Roman" w:hAnsi="Palatino Linotype" w:cs="Times New Roman"/>
          <w:lang w:val="es-MX" w:eastAsia="es-MX"/>
        </w:rPr>
      </w:pPr>
      <w:r w:rsidRPr="005D3F21">
        <w:rPr>
          <w:rFonts w:ascii="Palatino Linotype" w:eastAsia="Times New Roman" w:hAnsi="Palatino Linotype" w:cs="Times New Roman"/>
          <w:lang w:val="es-MX" w:eastAsia="es-MX"/>
        </w:rPr>
        <w:t xml:space="preserve">Definiendo el Derecho de Acceso a la Información Pública como: </w:t>
      </w:r>
      <w:r w:rsidRPr="005D3F21">
        <w:rPr>
          <w:rFonts w:ascii="Palatino Linotype" w:eastAsia="Times New Roman" w:hAnsi="Palatino Linotype" w:cs="Times New Roman"/>
          <w:i/>
          <w:color w:val="000000"/>
          <w:lang w:val="es-MX" w:eastAsia="es-MX"/>
        </w:rPr>
        <w:t>La igualdad de oportunidades para recibir, buscar e impartir información</w:t>
      </w:r>
      <w:r w:rsidRPr="005D3F21">
        <w:rPr>
          <w:rFonts w:ascii="Palatino Linotype" w:eastAsia="Times New Roman" w:hAnsi="Palatino Linotype" w:cs="Times New Roman"/>
          <w:i/>
          <w:color w:val="000000"/>
          <w:vertAlign w:val="superscript"/>
          <w:lang w:val="es-MX" w:eastAsia="es-MX"/>
        </w:rPr>
        <w:footnoteReference w:id="5"/>
      </w:r>
      <w:r w:rsidRPr="005D3F21">
        <w:rPr>
          <w:rFonts w:ascii="Palatino Linotype" w:eastAsia="Times New Roman" w:hAnsi="Palatino Linotype" w:cs="Times New Roman"/>
          <w:i/>
          <w:color w:val="000000"/>
          <w:lang w:val="es-MX" w:eastAsia="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D3F21">
        <w:rPr>
          <w:rFonts w:ascii="Palatino Linotype" w:eastAsia="Times New Roman" w:hAnsi="Palatino Linotype" w:cs="Times New Roman"/>
          <w:i/>
          <w:color w:val="000000"/>
          <w:vertAlign w:val="superscript"/>
          <w:lang w:val="es-MX" w:eastAsia="es-MX"/>
        </w:rPr>
        <w:footnoteReference w:id="6"/>
      </w:r>
      <w:r w:rsidRPr="005D3F21">
        <w:rPr>
          <w:rFonts w:ascii="Palatino Linotype" w:eastAsia="Times New Roman" w:hAnsi="Palatino Linotype" w:cs="Times New Roman"/>
          <w:color w:val="000000"/>
          <w:lang w:val="es-MX" w:eastAsia="es-MX"/>
        </w:rPr>
        <w:t>que se constituye como una herramienta fundamental para ejercer</w:t>
      </w:r>
      <w:r w:rsidRPr="005D3F21">
        <w:rPr>
          <w:rFonts w:ascii="Palatino Linotype" w:eastAsia="Times New Roman" w:hAnsi="Palatino Linotype" w:cs="Times New Roman"/>
          <w:i/>
          <w:color w:val="000000"/>
          <w:lang w:val="es-MX" w:eastAsia="es-MX"/>
        </w:rPr>
        <w:t xml:space="preserve"> el control democrático de las gestiones estatales, de forma tal que puedan cuestionar, indagar y considerar si se está dando un adecuado </w:t>
      </w:r>
      <w:r w:rsidRPr="005D3F21">
        <w:rPr>
          <w:rFonts w:ascii="Palatino Linotype" w:eastAsia="Times New Roman" w:hAnsi="Palatino Linotype" w:cs="Times New Roman"/>
          <w:i/>
          <w:color w:val="000000"/>
          <w:lang w:val="es-MX" w:eastAsia="es-MX"/>
        </w:rPr>
        <w:lastRenderedPageBreak/>
        <w:t>cumplimiento a las funciones públicas,</w:t>
      </w:r>
      <w:r w:rsidRPr="005D3F21">
        <w:rPr>
          <w:rFonts w:ascii="Palatino Linotype" w:eastAsia="Times New Roman" w:hAnsi="Palatino Linotype" w:cs="Times New Roman"/>
          <w:i/>
          <w:color w:val="000000"/>
          <w:vertAlign w:val="superscript"/>
          <w:lang w:val="es-MX" w:eastAsia="es-MX"/>
        </w:rPr>
        <w:footnoteReference w:id="7"/>
      </w:r>
      <w:r w:rsidRPr="005D3F21">
        <w:rPr>
          <w:rFonts w:ascii="Palatino Linotype" w:eastAsia="Times New Roman" w:hAnsi="Palatino Linotype" w:cs="Times New Roman"/>
          <w:color w:val="000000"/>
          <w:lang w:val="es-MX" w:eastAsia="es-MX"/>
        </w:rPr>
        <w:t>fomentando</w:t>
      </w:r>
      <w:r w:rsidRPr="005D3F21">
        <w:rPr>
          <w:rFonts w:ascii="Palatino Linotype" w:eastAsia="Times New Roman" w:hAnsi="Palatino Linotype" w:cs="Times New Roman"/>
          <w:i/>
          <w:color w:val="000000"/>
          <w:lang w:val="es-MX" w:eastAsia="es-MX"/>
        </w:rPr>
        <w:t xml:space="preserve"> la transparencia de las actividades estatales y </w:t>
      </w:r>
      <w:r w:rsidRPr="005D3F21">
        <w:rPr>
          <w:rFonts w:ascii="Palatino Linotype" w:eastAsia="Times New Roman" w:hAnsi="Palatino Linotype" w:cs="Times New Roman"/>
          <w:color w:val="000000"/>
          <w:lang w:val="es-MX" w:eastAsia="es-MX"/>
        </w:rPr>
        <w:t>promoviendo</w:t>
      </w:r>
      <w:r w:rsidRPr="005D3F21">
        <w:rPr>
          <w:rFonts w:ascii="Palatino Linotype" w:eastAsia="Times New Roman" w:hAnsi="Palatino Linotype" w:cs="Times New Roman"/>
          <w:i/>
          <w:color w:val="000000"/>
          <w:lang w:val="es-MX" w:eastAsia="es-MX"/>
        </w:rPr>
        <w:t xml:space="preserve"> la responsabilidad de los funcionarios sobre su gestión pública,</w:t>
      </w:r>
      <w:r w:rsidRPr="005D3F21">
        <w:rPr>
          <w:rFonts w:ascii="Palatino Linotype" w:eastAsia="Times New Roman" w:hAnsi="Palatino Linotype" w:cs="Times New Roman"/>
          <w:i/>
          <w:color w:val="000000"/>
          <w:vertAlign w:val="superscript"/>
          <w:lang w:val="es-MX" w:eastAsia="es-MX"/>
        </w:rPr>
        <w:footnoteReference w:id="8"/>
      </w:r>
      <w:r w:rsidRPr="005D3F21">
        <w:rPr>
          <w:rFonts w:ascii="Palatino Linotype" w:eastAsia="Times New Roman" w:hAnsi="Palatino Linotype" w:cs="Times New Roman"/>
          <w:color w:val="000000"/>
          <w:lang w:val="es-MX" w:eastAsia="es-MX"/>
        </w:rPr>
        <w:t>que permite</w:t>
      </w:r>
      <w:r w:rsidRPr="005D3F21">
        <w:rPr>
          <w:rFonts w:ascii="Palatino Linotype" w:eastAsia="Times New Roman" w:hAnsi="Palatino Linotype" w:cs="Times New Roman"/>
          <w:i/>
          <w:color w:val="000000"/>
          <w:lang w:val="es-MX" w:eastAsia="es-MX"/>
        </w:rPr>
        <w:t xml:space="preserve"> saber qué están haciendo los gobiernos por sus pueblos, sin lo cual la verdad languidecería y la participación en el gobierno permanecería fragmentada.</w:t>
      </w:r>
    </w:p>
    <w:p w14:paraId="4486FCC4" w14:textId="77777777" w:rsidR="00C1011E" w:rsidRPr="005D3F21" w:rsidRDefault="00C1011E" w:rsidP="00C1011E">
      <w:pPr>
        <w:tabs>
          <w:tab w:val="left" w:pos="284"/>
          <w:tab w:val="left" w:pos="567"/>
        </w:tabs>
        <w:spacing w:before="240" w:after="240" w:line="360" w:lineRule="auto"/>
        <w:contextualSpacing/>
        <w:jc w:val="both"/>
        <w:rPr>
          <w:rFonts w:ascii="Palatino Linotype" w:eastAsia="Times New Roman" w:hAnsi="Palatino Linotype" w:cs="Times New Roman"/>
          <w:lang w:val="es-MX" w:eastAsia="es-MX"/>
        </w:rPr>
      </w:pPr>
    </w:p>
    <w:p w14:paraId="099BD515" w14:textId="77777777" w:rsidR="00C1011E" w:rsidRPr="005D3F21" w:rsidRDefault="00C1011E" w:rsidP="00A847AE">
      <w:pPr>
        <w:numPr>
          <w:ilvl w:val="0"/>
          <w:numId w:val="1"/>
        </w:numPr>
        <w:tabs>
          <w:tab w:val="left" w:pos="567"/>
        </w:tabs>
        <w:spacing w:before="240" w:after="240" w:line="360" w:lineRule="auto"/>
        <w:ind w:left="0" w:firstLine="0"/>
        <w:contextualSpacing/>
        <w:jc w:val="both"/>
        <w:rPr>
          <w:rFonts w:ascii="Palatino Linotype" w:eastAsia="Times New Roman" w:hAnsi="Palatino Linotype" w:cs="Times New Roman"/>
          <w:lang w:val="es-MX" w:eastAsia="es-MX"/>
        </w:rPr>
      </w:pPr>
      <w:r w:rsidRPr="005D3F21">
        <w:rPr>
          <w:rFonts w:ascii="Palatino Linotype" w:eastAsia="Times New Roman" w:hAnsi="Palatino Linotype" w:cs="Times New Roman"/>
          <w:lang w:val="es-MX" w:eastAsia="es-MX"/>
        </w:rPr>
        <w:t>En México, además de los derechos, están reconocidas las garantías para su protección, en ese sentido el párrafo tercero de artículo primero de la Constitución Política de los Estados Unidos Mexicanos, dispone lo siguiente:</w:t>
      </w:r>
    </w:p>
    <w:p w14:paraId="3A4A2CFE" w14:textId="77777777" w:rsidR="00C1011E" w:rsidRPr="005D3F21" w:rsidRDefault="00C1011E" w:rsidP="00C1011E">
      <w:pPr>
        <w:rPr>
          <w:rFonts w:ascii="Palatino Linotype" w:eastAsia="Times New Roman" w:hAnsi="Palatino Linotype" w:cs="Times New Roman"/>
          <w:lang w:val="es-MX" w:eastAsia="es-MX"/>
        </w:rPr>
      </w:pPr>
    </w:p>
    <w:p w14:paraId="4AACE61D" w14:textId="77777777" w:rsidR="00C1011E" w:rsidRPr="005D3F21" w:rsidRDefault="00C1011E" w:rsidP="00C1011E">
      <w:pPr>
        <w:ind w:left="567" w:right="616"/>
        <w:contextualSpacing/>
        <w:jc w:val="both"/>
        <w:rPr>
          <w:rFonts w:ascii="Palatino Linotype" w:eastAsia="Times New Roman" w:hAnsi="Palatino Linotype" w:cs="Times New Roman"/>
          <w:i/>
          <w:sz w:val="22"/>
          <w:lang w:val="es-MX" w:eastAsia="es-MX"/>
        </w:rPr>
      </w:pPr>
      <w:r w:rsidRPr="005D3F21">
        <w:rPr>
          <w:rFonts w:ascii="Palatino Linotype" w:eastAsia="Times New Roman" w:hAnsi="Palatino Linotype" w:cs="Times New Roman"/>
          <w:i/>
          <w:sz w:val="22"/>
          <w:lang w:val="es-MX" w:eastAsia="es-MX"/>
        </w:rPr>
        <w:t>“</w:t>
      </w:r>
      <w:r w:rsidRPr="005D3F21">
        <w:rPr>
          <w:rFonts w:ascii="Palatino Linotype" w:eastAsia="Times New Roman" w:hAnsi="Palatino Linotype" w:cs="Times New Roman"/>
          <w:b/>
          <w:i/>
          <w:sz w:val="22"/>
          <w:lang w:val="es-MX" w:eastAsia="es-MX"/>
        </w:rPr>
        <w:t>Artículo 1.-</w:t>
      </w:r>
      <w:r w:rsidRPr="005D3F21">
        <w:rPr>
          <w:rFonts w:ascii="Palatino Linotype" w:eastAsia="Times New Roman" w:hAnsi="Palatino Linotype" w:cs="Times New Roman"/>
          <w:i/>
          <w:sz w:val="22"/>
          <w:lang w:val="es-MX" w:eastAsia="es-MX"/>
        </w:rPr>
        <w:t xml:space="preserve"> </w:t>
      </w:r>
    </w:p>
    <w:p w14:paraId="6604B834" w14:textId="77777777" w:rsidR="00C1011E" w:rsidRPr="005D3F21" w:rsidRDefault="00C1011E" w:rsidP="00C1011E">
      <w:pPr>
        <w:ind w:left="567" w:right="616"/>
        <w:contextualSpacing/>
        <w:jc w:val="both"/>
        <w:rPr>
          <w:rFonts w:ascii="Palatino Linotype" w:eastAsia="Times New Roman" w:hAnsi="Palatino Linotype" w:cs="Times New Roman"/>
          <w:i/>
          <w:sz w:val="22"/>
          <w:lang w:val="es-MX" w:eastAsia="es-MX"/>
        </w:rPr>
      </w:pPr>
      <w:r w:rsidRPr="005D3F21">
        <w:rPr>
          <w:rFonts w:ascii="Palatino Linotype" w:eastAsia="Times New Roman" w:hAnsi="Palatino Linotype" w:cs="Times New Roman"/>
          <w:i/>
          <w:sz w:val="22"/>
          <w:lang w:val="es-MX" w:eastAsia="es-MX"/>
        </w:rPr>
        <w:t>(…)</w:t>
      </w:r>
    </w:p>
    <w:p w14:paraId="5E1BA2A4" w14:textId="77777777" w:rsidR="00C1011E" w:rsidRPr="005D3F21" w:rsidRDefault="00C1011E" w:rsidP="00C1011E">
      <w:pPr>
        <w:ind w:left="567" w:right="616"/>
        <w:contextualSpacing/>
        <w:jc w:val="both"/>
        <w:rPr>
          <w:rFonts w:ascii="Palatino Linotype" w:eastAsia="Times New Roman" w:hAnsi="Palatino Linotype" w:cs="Times New Roman"/>
          <w:i/>
          <w:sz w:val="22"/>
          <w:lang w:val="es-MX" w:eastAsia="es-MX"/>
        </w:rPr>
      </w:pPr>
      <w:r w:rsidRPr="005D3F21">
        <w:rPr>
          <w:rFonts w:ascii="Palatino Linotype" w:eastAsia="Times New Roman" w:hAnsi="Palatino Linotype" w:cs="Times New Roman"/>
          <w:i/>
          <w:sz w:val="22"/>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53B622A" w14:textId="77777777" w:rsidR="00C1011E" w:rsidRPr="005D3F21" w:rsidRDefault="00C1011E" w:rsidP="00C1011E">
      <w:pPr>
        <w:ind w:left="567" w:right="616"/>
        <w:contextualSpacing/>
        <w:jc w:val="both"/>
        <w:rPr>
          <w:rFonts w:ascii="Palatino Linotype" w:eastAsia="Times New Roman" w:hAnsi="Palatino Linotype" w:cs="Times New Roman"/>
          <w:i/>
          <w:sz w:val="22"/>
          <w:lang w:val="es-MX" w:eastAsia="es-MX"/>
        </w:rPr>
      </w:pPr>
      <w:r w:rsidRPr="005D3F21">
        <w:rPr>
          <w:rFonts w:ascii="Palatino Linotype" w:eastAsia="Times New Roman" w:hAnsi="Palatino Linotype" w:cs="Times New Roman"/>
          <w:i/>
          <w:sz w:val="22"/>
          <w:lang w:val="es-MX" w:eastAsia="es-MX"/>
        </w:rPr>
        <w:t>(…)”.</w:t>
      </w:r>
    </w:p>
    <w:p w14:paraId="3231D760" w14:textId="77777777" w:rsidR="00C1011E" w:rsidRPr="005D3F21" w:rsidRDefault="00C1011E" w:rsidP="00C1011E">
      <w:pPr>
        <w:ind w:left="567" w:right="616"/>
        <w:contextualSpacing/>
        <w:jc w:val="both"/>
        <w:rPr>
          <w:rFonts w:ascii="Palatino Linotype" w:eastAsia="Times New Roman" w:hAnsi="Palatino Linotype" w:cs="Times New Roman"/>
          <w:i/>
          <w:sz w:val="22"/>
          <w:lang w:val="es-MX" w:eastAsia="es-MX"/>
        </w:rPr>
      </w:pPr>
    </w:p>
    <w:p w14:paraId="3D2049DA" w14:textId="77777777" w:rsidR="00C1011E" w:rsidRPr="005D3F21" w:rsidRDefault="00C1011E" w:rsidP="00C1011E">
      <w:pPr>
        <w:tabs>
          <w:tab w:val="left" w:pos="567"/>
        </w:tabs>
        <w:ind w:left="567" w:right="567"/>
        <w:contextualSpacing/>
        <w:jc w:val="both"/>
        <w:rPr>
          <w:rFonts w:ascii="Palatino Linotype" w:eastAsia="MS Mincho" w:hAnsi="Palatino Linotype" w:cs="Arial"/>
          <w:b/>
          <w:bCs/>
          <w:i/>
          <w:sz w:val="22"/>
          <w:szCs w:val="22"/>
        </w:rPr>
      </w:pPr>
      <w:r w:rsidRPr="005D3F21">
        <w:rPr>
          <w:rFonts w:ascii="Palatino Linotype" w:eastAsia="MS Mincho" w:hAnsi="Palatino Linotype" w:cs="Arial"/>
          <w:b/>
          <w:bCs/>
          <w:i/>
          <w:sz w:val="22"/>
          <w:szCs w:val="22"/>
        </w:rPr>
        <w:t>(Énfasis añadido)</w:t>
      </w:r>
    </w:p>
    <w:p w14:paraId="1ABE1115" w14:textId="77777777" w:rsidR="00C1011E" w:rsidRPr="005D3F21" w:rsidRDefault="00C1011E" w:rsidP="00C1011E">
      <w:pPr>
        <w:rPr>
          <w:rFonts w:ascii="Palatino Linotype" w:eastAsia="Times New Roman" w:hAnsi="Palatino Linotype" w:cs="Times New Roman"/>
          <w:lang w:val="es-MX" w:eastAsia="es-MX"/>
        </w:rPr>
      </w:pPr>
    </w:p>
    <w:p w14:paraId="08A200CA" w14:textId="77777777" w:rsidR="00C1011E" w:rsidRPr="005D3F21" w:rsidRDefault="00C1011E" w:rsidP="00A847AE">
      <w:pPr>
        <w:numPr>
          <w:ilvl w:val="0"/>
          <w:numId w:val="1"/>
        </w:numPr>
        <w:tabs>
          <w:tab w:val="left" w:pos="567"/>
        </w:tabs>
        <w:spacing w:before="240" w:after="240" w:line="360" w:lineRule="auto"/>
        <w:ind w:left="0" w:firstLine="0"/>
        <w:contextualSpacing/>
        <w:jc w:val="both"/>
        <w:rPr>
          <w:rFonts w:ascii="Palatino Linotype" w:eastAsia="Times New Roman" w:hAnsi="Palatino Linotype" w:cs="Times New Roman"/>
          <w:lang w:val="es-MX" w:eastAsia="es-MX"/>
        </w:rPr>
      </w:pPr>
      <w:r w:rsidRPr="005D3F21">
        <w:rPr>
          <w:rFonts w:ascii="Palatino Linotype" w:eastAsia="Times New Roman" w:hAnsi="Palatino Linotype" w:cs="Times New Roman"/>
          <w:lang w:val="es-MX" w:eastAsia="es-MX"/>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4A04F4AA" w14:textId="77777777" w:rsidR="00C1011E" w:rsidRPr="005D3F21" w:rsidRDefault="00C1011E" w:rsidP="00C1011E">
      <w:pPr>
        <w:tabs>
          <w:tab w:val="left" w:pos="284"/>
          <w:tab w:val="left" w:pos="567"/>
        </w:tabs>
        <w:spacing w:before="240" w:after="240" w:line="360" w:lineRule="auto"/>
        <w:contextualSpacing/>
        <w:jc w:val="both"/>
        <w:rPr>
          <w:rFonts w:ascii="Palatino Linotype" w:eastAsia="Times New Roman" w:hAnsi="Palatino Linotype" w:cs="Times New Roman"/>
          <w:lang w:val="es-MX" w:eastAsia="es-MX"/>
        </w:rPr>
      </w:pPr>
    </w:p>
    <w:p w14:paraId="3B2AE8D6" w14:textId="77777777" w:rsidR="00C1011E" w:rsidRPr="005D3F21" w:rsidRDefault="00C1011E" w:rsidP="001106A1">
      <w:pPr>
        <w:numPr>
          <w:ilvl w:val="0"/>
          <w:numId w:val="1"/>
        </w:numPr>
        <w:tabs>
          <w:tab w:val="left" w:pos="567"/>
        </w:tabs>
        <w:spacing w:line="360" w:lineRule="auto"/>
        <w:ind w:left="0" w:right="49" w:firstLine="0"/>
        <w:contextualSpacing/>
        <w:jc w:val="both"/>
        <w:rPr>
          <w:rFonts w:ascii="Palatino Linotype" w:eastAsia="Times New Roman" w:hAnsi="Palatino Linotype" w:cs="Times New Roman"/>
          <w:lang w:val="es-MX" w:eastAsia="es-MX"/>
        </w:rPr>
      </w:pPr>
      <w:r w:rsidRPr="005D3F21">
        <w:rPr>
          <w:rFonts w:ascii="Palatino Linotype" w:eastAsia="Times New Roman" w:hAnsi="Palatino Linotype" w:cs="Times New Roman"/>
          <w:lang w:val="es-MX" w:eastAsia="es-MX"/>
        </w:rPr>
        <w:lastRenderedPageBreak/>
        <w:t xml:space="preserve">Así, conforme a la Constitución Política de las Estado Unidos Mexicanos </w:t>
      </w:r>
      <w:r w:rsidRPr="005D3F21">
        <w:rPr>
          <w:rFonts w:ascii="Palatino Linotype" w:eastAsia="Calibri" w:hAnsi="Palatino Linotype" w:cs="Times New Roman"/>
          <w:lang w:val="es-MX" w:eastAsia="es-MX"/>
        </w:rPr>
        <w:t>y la Constitución Política del Estado Libre y Soberano de México respectivamente</w:t>
      </w:r>
      <w:r w:rsidRPr="005D3F21">
        <w:rPr>
          <w:rFonts w:ascii="Palatino Linotype" w:eastAsia="Times New Roman" w:hAnsi="Palatino Linotype" w:cs="Times New Roman"/>
          <w:lang w:val="es-MX" w:eastAsia="es-MX"/>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783333BA" w14:textId="77777777" w:rsidR="00C1011E" w:rsidRPr="005D3F21" w:rsidRDefault="00C1011E" w:rsidP="00C1011E">
      <w:pPr>
        <w:tabs>
          <w:tab w:val="left" w:pos="284"/>
          <w:tab w:val="left" w:pos="567"/>
        </w:tabs>
        <w:spacing w:before="240" w:after="240" w:line="360" w:lineRule="auto"/>
        <w:contextualSpacing/>
        <w:jc w:val="both"/>
        <w:rPr>
          <w:rFonts w:ascii="Palatino Linotype" w:eastAsia="Times New Roman" w:hAnsi="Palatino Linotype" w:cs="Times New Roman"/>
          <w:lang w:val="es-MX" w:eastAsia="es-MX"/>
        </w:rPr>
      </w:pPr>
    </w:p>
    <w:p w14:paraId="5F546C8A" w14:textId="77777777" w:rsidR="00C1011E" w:rsidRPr="005D3F21" w:rsidRDefault="00C1011E" w:rsidP="00C1011E">
      <w:pPr>
        <w:ind w:left="567" w:right="567"/>
        <w:jc w:val="center"/>
        <w:rPr>
          <w:rFonts w:ascii="Palatino Linotype" w:eastAsia="Times New Roman" w:hAnsi="Palatino Linotype" w:cs="Arial"/>
          <w:b/>
          <w:bCs/>
          <w:i/>
          <w:sz w:val="22"/>
          <w:lang w:val="es-MX" w:eastAsia="es-MX"/>
        </w:rPr>
      </w:pPr>
      <w:r w:rsidRPr="005D3F21">
        <w:rPr>
          <w:rFonts w:ascii="Palatino Linotype" w:eastAsia="Times New Roman" w:hAnsi="Palatino Linotype" w:cs="Arial"/>
          <w:b/>
          <w:bCs/>
          <w:i/>
          <w:sz w:val="22"/>
          <w:lang w:val="es-MX" w:eastAsia="es-MX"/>
        </w:rPr>
        <w:t>Constitución Política de los Estados Unidos Mexicanos</w:t>
      </w:r>
    </w:p>
    <w:p w14:paraId="44D4E1A5" w14:textId="77777777" w:rsidR="00C1011E" w:rsidRPr="005D3F21" w:rsidRDefault="00C1011E" w:rsidP="00C1011E">
      <w:pPr>
        <w:ind w:left="567" w:right="567"/>
        <w:jc w:val="center"/>
        <w:rPr>
          <w:rFonts w:ascii="Palatino Linotype" w:eastAsia="Times New Roman" w:hAnsi="Palatino Linotype" w:cs="Arial"/>
          <w:b/>
          <w:bCs/>
          <w:i/>
          <w:sz w:val="22"/>
          <w:lang w:val="es-MX" w:eastAsia="es-MX"/>
        </w:rPr>
      </w:pPr>
    </w:p>
    <w:p w14:paraId="35E145EB" w14:textId="77777777" w:rsidR="00C1011E" w:rsidRPr="005D3F21" w:rsidRDefault="00C1011E" w:rsidP="00C1011E">
      <w:pPr>
        <w:ind w:left="567" w:right="567"/>
        <w:jc w:val="both"/>
        <w:rPr>
          <w:rFonts w:ascii="Palatino Linotype" w:eastAsia="Times New Roman" w:hAnsi="Palatino Linotype" w:cs="Arial"/>
          <w:b/>
          <w:bCs/>
          <w:i/>
          <w:sz w:val="22"/>
          <w:lang w:val="es-MX" w:eastAsia="es-MX"/>
        </w:rPr>
      </w:pPr>
      <w:r w:rsidRPr="005D3F21">
        <w:rPr>
          <w:rFonts w:ascii="Palatino Linotype" w:eastAsia="Times New Roman" w:hAnsi="Palatino Linotype" w:cs="Arial"/>
          <w:b/>
          <w:bCs/>
          <w:i/>
          <w:sz w:val="22"/>
          <w:lang w:val="es-MX" w:eastAsia="es-MX"/>
        </w:rPr>
        <w:t>“Artículo 6.-</w:t>
      </w:r>
    </w:p>
    <w:p w14:paraId="1E440D15" w14:textId="77777777" w:rsidR="00C1011E" w:rsidRPr="005D3F21" w:rsidRDefault="00C1011E" w:rsidP="00C1011E">
      <w:pPr>
        <w:ind w:left="567" w:right="567"/>
        <w:jc w:val="both"/>
        <w:rPr>
          <w:rFonts w:ascii="Palatino Linotype" w:eastAsia="Times New Roman" w:hAnsi="Palatino Linotype" w:cs="Arial"/>
          <w:bCs/>
          <w:i/>
          <w:sz w:val="22"/>
          <w:lang w:val="es-MX" w:eastAsia="es-MX"/>
        </w:rPr>
      </w:pPr>
      <w:r w:rsidRPr="005D3F21">
        <w:rPr>
          <w:rFonts w:ascii="Palatino Linotype" w:eastAsia="Times New Roman" w:hAnsi="Palatino Linotype" w:cs="Arial"/>
          <w:bCs/>
          <w:i/>
          <w:sz w:val="22"/>
          <w:lang w:val="es-MX" w:eastAsia="es-MX"/>
        </w:rPr>
        <w:t>…</w:t>
      </w:r>
    </w:p>
    <w:p w14:paraId="33B6A7C3" w14:textId="77777777" w:rsidR="00C1011E" w:rsidRPr="005D3F21" w:rsidRDefault="00C1011E" w:rsidP="00C1011E">
      <w:pPr>
        <w:ind w:left="567" w:right="567"/>
        <w:jc w:val="both"/>
        <w:rPr>
          <w:rFonts w:ascii="Palatino Linotype" w:eastAsia="Times New Roman" w:hAnsi="Palatino Linotype" w:cs="Arial"/>
          <w:bCs/>
          <w:i/>
          <w:sz w:val="22"/>
          <w:lang w:val="es-MX" w:eastAsia="es-MX"/>
        </w:rPr>
      </w:pPr>
      <w:r w:rsidRPr="005D3F21">
        <w:rPr>
          <w:rFonts w:ascii="Palatino Linotype" w:eastAsia="Times New Roman" w:hAnsi="Palatino Linotype" w:cs="Arial"/>
          <w:bCs/>
          <w:i/>
          <w:sz w:val="22"/>
          <w:lang w:val="es-MX" w:eastAsia="es-MX"/>
        </w:rPr>
        <w:t>Para efectos de lo dispuesto en el presente artículo se observará lo siguiente:</w:t>
      </w:r>
    </w:p>
    <w:p w14:paraId="014EA21C" w14:textId="77777777" w:rsidR="00C1011E" w:rsidRPr="005D3F21" w:rsidRDefault="00C1011E" w:rsidP="00C1011E">
      <w:pPr>
        <w:ind w:left="567" w:right="567"/>
        <w:jc w:val="both"/>
        <w:rPr>
          <w:rFonts w:ascii="Palatino Linotype" w:eastAsia="Times New Roman" w:hAnsi="Palatino Linotype" w:cs="Arial"/>
          <w:b/>
          <w:bCs/>
          <w:i/>
          <w:sz w:val="22"/>
          <w:lang w:val="es-MX" w:eastAsia="es-MX"/>
        </w:rPr>
      </w:pPr>
      <w:r w:rsidRPr="005D3F21">
        <w:rPr>
          <w:rFonts w:ascii="Palatino Linotype" w:eastAsia="Times New Roman" w:hAnsi="Palatino Linotype" w:cs="Arial"/>
          <w:b/>
          <w:bCs/>
          <w:i/>
          <w:sz w:val="22"/>
          <w:lang w:val="es-MX" w:eastAsia="es-MX"/>
        </w:rPr>
        <w:t>A</w:t>
      </w:r>
      <w:r w:rsidRPr="005D3F21">
        <w:rPr>
          <w:rFonts w:ascii="Palatino Linotype" w:eastAsia="Times New Roman" w:hAnsi="Palatino Linotype" w:cs="Arial"/>
          <w:bCs/>
          <w:i/>
          <w:sz w:val="22"/>
          <w:lang w:val="es-MX" w:eastAsia="es-MX"/>
        </w:rPr>
        <w:t xml:space="preserve">. </w:t>
      </w:r>
      <w:r w:rsidRPr="005D3F21">
        <w:rPr>
          <w:rFonts w:ascii="Palatino Linotype" w:eastAsia="Times New Roman" w:hAnsi="Palatino Linotype" w:cs="Arial"/>
          <w:b/>
          <w:bCs/>
          <w:i/>
          <w:sz w:val="22"/>
          <w:lang w:val="es-MX" w:eastAsia="es-MX"/>
        </w:rPr>
        <w:t>Para el ejercicio del derecho de acceso a la información</w:t>
      </w:r>
      <w:r w:rsidRPr="005D3F21">
        <w:rPr>
          <w:rFonts w:ascii="Palatino Linotype" w:eastAsia="Times New Roman" w:hAnsi="Palatino Linotype" w:cs="Arial"/>
          <w:bCs/>
          <w:i/>
          <w:sz w:val="22"/>
          <w:lang w:val="es-MX" w:eastAsia="es-MX"/>
        </w:rPr>
        <w:t xml:space="preserve">, la Federación y </w:t>
      </w:r>
      <w:r w:rsidRPr="005D3F21">
        <w:rPr>
          <w:rFonts w:ascii="Palatino Linotype" w:eastAsia="Times New Roman" w:hAnsi="Palatino Linotype" w:cs="Arial"/>
          <w:b/>
          <w:bCs/>
          <w:i/>
          <w:sz w:val="22"/>
          <w:lang w:val="es-MX" w:eastAsia="es-MX"/>
        </w:rPr>
        <w:t>las entidades federativas, en el ámbito de sus respectivas competencias, se regirán por los siguientes principios y bases:</w:t>
      </w:r>
    </w:p>
    <w:p w14:paraId="40ADBD7A" w14:textId="77777777" w:rsidR="00C1011E" w:rsidRPr="005D3F21" w:rsidRDefault="00C1011E" w:rsidP="00C1011E">
      <w:pPr>
        <w:ind w:left="567" w:right="567"/>
        <w:jc w:val="both"/>
        <w:rPr>
          <w:rFonts w:ascii="Palatino Linotype" w:eastAsia="Times New Roman" w:hAnsi="Palatino Linotype" w:cs="Arial"/>
          <w:bCs/>
          <w:i/>
          <w:sz w:val="22"/>
          <w:szCs w:val="22"/>
          <w:lang w:val="es-MX" w:eastAsia="es-MX"/>
        </w:rPr>
      </w:pPr>
      <w:r w:rsidRPr="005D3F21">
        <w:rPr>
          <w:rFonts w:ascii="Palatino Linotype" w:eastAsia="Times New Roman" w:hAnsi="Palatino Linotype" w:cs="Arial"/>
          <w:b/>
          <w:bCs/>
          <w:i/>
          <w:sz w:val="22"/>
          <w:lang w:val="es-MX" w:eastAsia="es-MX"/>
        </w:rPr>
        <w:t xml:space="preserve">I. </w:t>
      </w:r>
      <w:r w:rsidRPr="005D3F21">
        <w:rPr>
          <w:rFonts w:ascii="Palatino Linotype" w:eastAsia="Times New Roman" w:hAnsi="Palatino Linotype" w:cs="Arial"/>
          <w:b/>
          <w:bCs/>
          <w:i/>
          <w:sz w:val="22"/>
          <w:lang w:val="es-MX" w:eastAsia="es-MX"/>
        </w:rPr>
        <w:tab/>
        <w:t>Toda la información en posesión de cualquier</w:t>
      </w:r>
      <w:r w:rsidRPr="005D3F21">
        <w:rPr>
          <w:rFonts w:ascii="Palatino Linotype" w:eastAsia="Times New Roman" w:hAnsi="Palatino Linotype" w:cs="Arial"/>
          <w:bCs/>
          <w:i/>
          <w:sz w:val="22"/>
          <w:lang w:val="es-MX" w:eastAsia="es-MX"/>
        </w:rPr>
        <w:t xml:space="preserve"> </w:t>
      </w:r>
      <w:r w:rsidRPr="005D3F21">
        <w:rPr>
          <w:rFonts w:ascii="Palatino Linotype" w:eastAsia="Times New Roman" w:hAnsi="Palatino Linotype" w:cs="Arial"/>
          <w:b/>
          <w:bCs/>
          <w:i/>
          <w:sz w:val="22"/>
          <w:lang w:val="es-MX" w:eastAsia="es-MX"/>
        </w:rPr>
        <w:t>autoridad</w:t>
      </w:r>
      <w:r w:rsidRPr="005D3F21">
        <w:rPr>
          <w:rFonts w:ascii="Palatino Linotype" w:eastAsia="Times New Roman" w:hAnsi="Palatino Linotype" w:cs="Arial"/>
          <w:bCs/>
          <w:i/>
          <w:sz w:val="22"/>
          <w:lang w:val="es-MX" w:eastAsia="es-MX"/>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D3F21">
        <w:rPr>
          <w:rFonts w:ascii="Palatino Linotype" w:eastAsia="Times New Roman" w:hAnsi="Palatino Linotype" w:cs="Arial"/>
          <w:b/>
          <w:bCs/>
          <w:i/>
          <w:sz w:val="22"/>
          <w:lang w:val="es-MX" w:eastAsia="es-MX"/>
        </w:rPr>
        <w:t>municipal</w:t>
      </w:r>
      <w:r w:rsidRPr="005D3F21">
        <w:rPr>
          <w:rFonts w:ascii="Palatino Linotype" w:eastAsia="Times New Roman" w:hAnsi="Palatino Linotype" w:cs="Arial"/>
          <w:bCs/>
          <w:i/>
          <w:sz w:val="22"/>
          <w:lang w:val="es-MX" w:eastAsia="es-MX"/>
        </w:rPr>
        <w:t xml:space="preserve">, </w:t>
      </w:r>
      <w:r w:rsidRPr="005D3F21">
        <w:rPr>
          <w:rFonts w:ascii="Palatino Linotype" w:eastAsia="Times New Roman" w:hAnsi="Palatino Linotype" w:cs="Arial"/>
          <w:b/>
          <w:bCs/>
          <w:i/>
          <w:sz w:val="22"/>
          <w:lang w:val="es-MX" w:eastAsia="es-MX"/>
        </w:rPr>
        <w:t>es pública</w:t>
      </w:r>
      <w:r w:rsidRPr="005D3F21">
        <w:rPr>
          <w:rFonts w:ascii="Palatino Linotype" w:eastAsia="Times New Roman" w:hAnsi="Palatino Linotype" w:cs="Arial"/>
          <w:bCs/>
          <w:i/>
          <w:sz w:val="22"/>
          <w:lang w:val="es-MX" w:eastAsia="es-MX"/>
        </w:rPr>
        <w:t xml:space="preserve"> y sólo podrá ser reservada temporalmente por razones de interés público y seguridad nacional, en los términos que fijen las leyes. </w:t>
      </w:r>
      <w:r w:rsidRPr="005D3F21">
        <w:rPr>
          <w:rFonts w:ascii="Palatino Linotype" w:eastAsia="Times New Roman" w:hAnsi="Palatino Linotype" w:cs="Arial"/>
          <w:b/>
          <w:bCs/>
          <w:i/>
          <w:sz w:val="22"/>
          <w:lang w:val="es-MX" w:eastAsia="es-MX"/>
        </w:rPr>
        <w:t>En la interpretación de este derecho deberá prevalecer el principio de máxima publicidad. Los sujetos obligados deberán documentar todo acto que derive del ejercicio de sus facultades, competencias o funciones</w:t>
      </w:r>
      <w:r w:rsidRPr="005D3F21">
        <w:rPr>
          <w:rFonts w:ascii="Palatino Linotype" w:eastAsia="Times New Roman" w:hAnsi="Palatino Linotype" w:cs="Arial"/>
          <w:bCs/>
          <w:i/>
          <w:sz w:val="22"/>
          <w:lang w:val="es-MX" w:eastAsia="es-MX"/>
        </w:rPr>
        <w:t xml:space="preserve">, la ley determinará los supuestos específicos bajo los cuales procederá la declaración de inexistencia de la </w:t>
      </w:r>
      <w:r w:rsidRPr="005D3F21">
        <w:rPr>
          <w:rFonts w:ascii="Palatino Linotype" w:eastAsia="Times New Roman" w:hAnsi="Palatino Linotype" w:cs="Arial"/>
          <w:bCs/>
          <w:i/>
          <w:sz w:val="22"/>
          <w:szCs w:val="22"/>
          <w:lang w:val="es-MX" w:eastAsia="es-MX"/>
        </w:rPr>
        <w:t>información.”</w:t>
      </w:r>
    </w:p>
    <w:p w14:paraId="644AB8BA" w14:textId="77777777" w:rsidR="00C1011E" w:rsidRPr="005D3F21" w:rsidRDefault="00C1011E" w:rsidP="00C1011E">
      <w:pPr>
        <w:tabs>
          <w:tab w:val="left" w:pos="567"/>
        </w:tabs>
        <w:ind w:left="567" w:right="567"/>
        <w:contextualSpacing/>
        <w:jc w:val="both"/>
        <w:rPr>
          <w:rFonts w:ascii="Palatino Linotype" w:eastAsia="MS Mincho" w:hAnsi="Palatino Linotype" w:cs="Arial"/>
          <w:b/>
          <w:bCs/>
          <w:i/>
          <w:sz w:val="22"/>
          <w:szCs w:val="22"/>
        </w:rPr>
      </w:pPr>
    </w:p>
    <w:p w14:paraId="219DA0D9" w14:textId="77777777" w:rsidR="00C1011E" w:rsidRPr="005D3F21" w:rsidRDefault="00C1011E" w:rsidP="00C1011E">
      <w:pPr>
        <w:ind w:left="567" w:right="567"/>
        <w:jc w:val="center"/>
        <w:rPr>
          <w:rFonts w:ascii="Palatino Linotype" w:eastAsia="Times New Roman" w:hAnsi="Palatino Linotype" w:cs="Arial"/>
          <w:b/>
          <w:bCs/>
          <w:i/>
          <w:sz w:val="22"/>
          <w:szCs w:val="22"/>
          <w:lang w:val="es-MX" w:eastAsia="es-MX"/>
        </w:rPr>
      </w:pPr>
      <w:r w:rsidRPr="005D3F21">
        <w:rPr>
          <w:rFonts w:ascii="Palatino Linotype" w:eastAsia="Times New Roman" w:hAnsi="Palatino Linotype" w:cs="Arial"/>
          <w:b/>
          <w:bCs/>
          <w:i/>
          <w:sz w:val="22"/>
          <w:szCs w:val="22"/>
          <w:lang w:val="es-MX" w:eastAsia="es-MX"/>
        </w:rPr>
        <w:t>Constitución Política del Estado Libre y Soberano de México</w:t>
      </w:r>
    </w:p>
    <w:p w14:paraId="3730602D" w14:textId="77777777" w:rsidR="00C1011E" w:rsidRPr="005D3F21" w:rsidRDefault="00C1011E" w:rsidP="00C1011E">
      <w:pPr>
        <w:ind w:left="567" w:right="567"/>
        <w:jc w:val="center"/>
        <w:rPr>
          <w:rFonts w:ascii="Palatino Linotype" w:eastAsia="Times New Roman" w:hAnsi="Palatino Linotype" w:cs="Arial"/>
          <w:b/>
          <w:bCs/>
          <w:i/>
          <w:sz w:val="22"/>
          <w:szCs w:val="22"/>
          <w:lang w:val="es-MX" w:eastAsia="es-MX"/>
        </w:rPr>
      </w:pPr>
    </w:p>
    <w:p w14:paraId="55E672CA" w14:textId="77777777" w:rsidR="00C1011E" w:rsidRPr="005D3F21" w:rsidRDefault="00C1011E" w:rsidP="00C1011E">
      <w:pPr>
        <w:ind w:left="567" w:right="567"/>
        <w:jc w:val="both"/>
        <w:rPr>
          <w:rFonts w:ascii="Palatino Linotype" w:eastAsia="Times New Roman" w:hAnsi="Palatino Linotype" w:cs="Arial"/>
          <w:bCs/>
          <w:i/>
          <w:sz w:val="22"/>
          <w:szCs w:val="22"/>
          <w:lang w:val="es-MX" w:eastAsia="es-MX"/>
        </w:rPr>
      </w:pPr>
      <w:r w:rsidRPr="005D3F21">
        <w:rPr>
          <w:rFonts w:ascii="Palatino Linotype" w:eastAsia="Times New Roman" w:hAnsi="Palatino Linotype" w:cs="Arial"/>
          <w:b/>
          <w:bCs/>
          <w:i/>
          <w:sz w:val="22"/>
          <w:szCs w:val="22"/>
          <w:lang w:val="es-MX" w:eastAsia="es-MX"/>
        </w:rPr>
        <w:t>“Artículo 5</w:t>
      </w:r>
      <w:r w:rsidRPr="005D3F21">
        <w:rPr>
          <w:rFonts w:ascii="Palatino Linotype" w:eastAsia="Times New Roman" w:hAnsi="Palatino Linotype" w:cs="Arial"/>
          <w:bCs/>
          <w:i/>
          <w:sz w:val="22"/>
          <w:szCs w:val="22"/>
          <w:lang w:val="es-MX" w:eastAsia="es-MX"/>
        </w:rPr>
        <w:t>.-</w:t>
      </w:r>
    </w:p>
    <w:p w14:paraId="04CEA46D" w14:textId="77777777" w:rsidR="00C1011E" w:rsidRPr="005D3F21" w:rsidRDefault="00C1011E" w:rsidP="00C1011E">
      <w:pPr>
        <w:ind w:left="567" w:right="567"/>
        <w:jc w:val="both"/>
        <w:rPr>
          <w:rFonts w:ascii="Palatino Linotype" w:eastAsia="Times New Roman" w:hAnsi="Palatino Linotype" w:cs="Arial"/>
          <w:bCs/>
          <w:i/>
          <w:sz w:val="22"/>
          <w:szCs w:val="22"/>
          <w:lang w:val="es-MX" w:eastAsia="es-MX"/>
        </w:rPr>
      </w:pPr>
      <w:r w:rsidRPr="005D3F21">
        <w:rPr>
          <w:rFonts w:ascii="Palatino Linotype" w:eastAsia="Times New Roman" w:hAnsi="Palatino Linotype" w:cs="Arial"/>
          <w:bCs/>
          <w:i/>
          <w:sz w:val="22"/>
          <w:szCs w:val="22"/>
          <w:lang w:val="es-MX" w:eastAsia="es-MX"/>
        </w:rPr>
        <w:t>…</w:t>
      </w:r>
    </w:p>
    <w:p w14:paraId="06869270" w14:textId="77777777" w:rsidR="00C1011E" w:rsidRPr="005D3F21" w:rsidRDefault="00C1011E" w:rsidP="00C1011E">
      <w:pPr>
        <w:ind w:left="567" w:right="567"/>
        <w:jc w:val="both"/>
        <w:rPr>
          <w:rFonts w:ascii="Palatino Linotype" w:eastAsia="Times New Roman" w:hAnsi="Palatino Linotype" w:cs="Arial"/>
          <w:bCs/>
          <w:i/>
          <w:sz w:val="22"/>
          <w:szCs w:val="22"/>
          <w:lang w:val="es-MX" w:eastAsia="es-MX"/>
        </w:rPr>
      </w:pPr>
      <w:r w:rsidRPr="005D3F21">
        <w:rPr>
          <w:rFonts w:ascii="Palatino Linotype" w:eastAsia="Times New Roman" w:hAnsi="Palatino Linotype" w:cs="Arial"/>
          <w:b/>
          <w:bCs/>
          <w:i/>
          <w:sz w:val="22"/>
          <w:szCs w:val="22"/>
          <w:lang w:val="es-MX" w:eastAsia="es-MX"/>
        </w:rPr>
        <w:t>El derecho a la información será garantizado por el Estado. La ley establecerá las previsiones que permitan asegurar la protección, el respeto y la difusión de este derecho</w:t>
      </w:r>
      <w:r w:rsidRPr="005D3F21">
        <w:rPr>
          <w:rFonts w:ascii="Palatino Linotype" w:eastAsia="Times New Roman" w:hAnsi="Palatino Linotype" w:cs="Arial"/>
          <w:bCs/>
          <w:i/>
          <w:sz w:val="22"/>
          <w:szCs w:val="22"/>
          <w:lang w:val="es-MX" w:eastAsia="es-MX"/>
        </w:rPr>
        <w:t>.</w:t>
      </w:r>
    </w:p>
    <w:p w14:paraId="73AC85F0" w14:textId="77777777" w:rsidR="00C1011E" w:rsidRPr="005D3F21" w:rsidRDefault="00C1011E" w:rsidP="00C1011E">
      <w:pPr>
        <w:ind w:left="567" w:right="567"/>
        <w:jc w:val="both"/>
        <w:rPr>
          <w:rFonts w:ascii="Palatino Linotype" w:eastAsia="Times New Roman" w:hAnsi="Palatino Linotype" w:cs="Arial"/>
          <w:bCs/>
          <w:i/>
          <w:sz w:val="22"/>
          <w:szCs w:val="22"/>
          <w:lang w:val="es-MX" w:eastAsia="es-MX"/>
        </w:rPr>
      </w:pPr>
      <w:r w:rsidRPr="005D3F21">
        <w:rPr>
          <w:rFonts w:ascii="Palatino Linotype" w:eastAsia="Times New Roman" w:hAnsi="Palatino Linotype" w:cs="Arial"/>
          <w:bCs/>
          <w:i/>
          <w:sz w:val="22"/>
          <w:szCs w:val="22"/>
          <w:lang w:val="es-MX" w:eastAsia="es-MX"/>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C9B2B51" w14:textId="77777777" w:rsidR="00C1011E" w:rsidRPr="005D3F21" w:rsidRDefault="00C1011E" w:rsidP="00C1011E">
      <w:pPr>
        <w:ind w:left="567" w:right="567"/>
        <w:jc w:val="both"/>
        <w:rPr>
          <w:rFonts w:ascii="Palatino Linotype" w:eastAsia="Times New Roman" w:hAnsi="Palatino Linotype" w:cs="Arial"/>
          <w:bCs/>
          <w:i/>
          <w:sz w:val="22"/>
          <w:szCs w:val="22"/>
          <w:lang w:val="es-MX" w:eastAsia="es-MX"/>
        </w:rPr>
      </w:pPr>
      <w:r w:rsidRPr="005D3F21">
        <w:rPr>
          <w:rFonts w:ascii="Palatino Linotype" w:eastAsia="Times New Roman" w:hAnsi="Palatino Linotype" w:cs="Arial"/>
          <w:b/>
          <w:bCs/>
          <w:i/>
          <w:sz w:val="22"/>
          <w:szCs w:val="22"/>
          <w:lang w:val="es-MX" w:eastAsia="es-MX"/>
        </w:rPr>
        <w:t>Este derecho se regirá por los principios y bases siguientes</w:t>
      </w:r>
      <w:r w:rsidRPr="005D3F21">
        <w:rPr>
          <w:rFonts w:ascii="Palatino Linotype" w:eastAsia="Times New Roman" w:hAnsi="Palatino Linotype" w:cs="Arial"/>
          <w:bCs/>
          <w:i/>
          <w:sz w:val="22"/>
          <w:szCs w:val="22"/>
          <w:lang w:val="es-MX" w:eastAsia="es-MX"/>
        </w:rPr>
        <w:t>:</w:t>
      </w:r>
    </w:p>
    <w:p w14:paraId="27D9A841" w14:textId="77777777" w:rsidR="00C1011E" w:rsidRPr="005D3F21" w:rsidRDefault="00C1011E" w:rsidP="00C1011E">
      <w:pPr>
        <w:tabs>
          <w:tab w:val="left" w:pos="284"/>
          <w:tab w:val="left" w:pos="567"/>
        </w:tabs>
        <w:spacing w:before="240" w:after="240"/>
        <w:ind w:left="567" w:right="567"/>
        <w:contextualSpacing/>
        <w:jc w:val="both"/>
        <w:rPr>
          <w:rFonts w:ascii="Palatino Linotype" w:eastAsia="Times New Roman" w:hAnsi="Palatino Linotype" w:cs="Times New Roman"/>
          <w:sz w:val="22"/>
          <w:szCs w:val="22"/>
          <w:lang w:val="es-MX" w:eastAsia="es-MX"/>
        </w:rPr>
      </w:pPr>
      <w:r w:rsidRPr="005D3F21">
        <w:rPr>
          <w:rFonts w:ascii="Palatino Linotype" w:eastAsia="Times New Roman" w:hAnsi="Palatino Linotype" w:cs="Arial"/>
          <w:b/>
          <w:bCs/>
          <w:i/>
          <w:sz w:val="22"/>
          <w:szCs w:val="22"/>
          <w:lang w:val="es-MX" w:eastAsia="es-MX"/>
        </w:rPr>
        <w:t>I. Toda la información en posesión de cualquier autoridad, entidad, órgano y organismos de los</w:t>
      </w:r>
      <w:r w:rsidRPr="005D3F21">
        <w:rPr>
          <w:rFonts w:ascii="Palatino Linotype" w:eastAsia="Times New Roman" w:hAnsi="Palatino Linotype" w:cs="Arial"/>
          <w:bCs/>
          <w:i/>
          <w:sz w:val="22"/>
          <w:szCs w:val="22"/>
          <w:lang w:val="es-MX" w:eastAsia="es-MX"/>
        </w:rPr>
        <w:t xml:space="preserve"> Poderes Ejecutivo, Legislativo y Judicial, órganos autónomos, partidos políticos, fideicomisos y fondos públicos estatales y </w:t>
      </w:r>
      <w:r w:rsidRPr="005D3F21">
        <w:rPr>
          <w:rFonts w:ascii="Palatino Linotype" w:eastAsia="Times New Roman" w:hAnsi="Palatino Linotype" w:cs="Arial"/>
          <w:b/>
          <w:bCs/>
          <w:i/>
          <w:sz w:val="22"/>
          <w:szCs w:val="22"/>
          <w:lang w:val="es-MX" w:eastAsia="es-MX"/>
        </w:rPr>
        <w:t>municipales</w:t>
      </w:r>
      <w:r w:rsidRPr="005D3F21">
        <w:rPr>
          <w:rFonts w:ascii="Palatino Linotype" w:eastAsia="Times New Roman" w:hAnsi="Palatino Linotype" w:cs="Arial"/>
          <w:bCs/>
          <w:i/>
          <w:sz w:val="22"/>
          <w:szCs w:val="22"/>
          <w:lang w:val="es-MX" w:eastAsia="es-MX"/>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D3F21">
        <w:rPr>
          <w:rFonts w:ascii="Palatino Linotype" w:eastAsia="Times New Roman" w:hAnsi="Palatino Linotype" w:cs="Arial"/>
          <w:b/>
          <w:bCs/>
          <w:i/>
          <w:sz w:val="22"/>
          <w:szCs w:val="22"/>
          <w:lang w:val="es-MX" w:eastAsia="es-MX"/>
        </w:rPr>
        <w:t>es pública</w:t>
      </w:r>
      <w:r w:rsidRPr="005D3F21">
        <w:rPr>
          <w:rFonts w:ascii="Palatino Linotype" w:eastAsia="Times New Roman" w:hAnsi="Palatino Linotype" w:cs="Arial"/>
          <w:bCs/>
          <w:i/>
          <w:sz w:val="22"/>
          <w:szCs w:val="22"/>
          <w:lang w:val="es-MX" w:eastAsia="es-MX"/>
        </w:rPr>
        <w:t xml:space="preserve"> y sólo podrá ser reservada temporalmente por razones previstas en la Constitución Política de los Estados Unidos Mexicanos de interés público y seguridad, en los términos que fijen las leyes. </w:t>
      </w:r>
      <w:r w:rsidRPr="005D3F21">
        <w:rPr>
          <w:rFonts w:ascii="Palatino Linotype" w:eastAsia="Times New Roman" w:hAnsi="Palatino Linotype" w:cs="Arial"/>
          <w:b/>
          <w:bCs/>
          <w:i/>
          <w:sz w:val="22"/>
          <w:szCs w:val="22"/>
          <w:lang w:val="es-MX" w:eastAsia="es-MX"/>
        </w:rPr>
        <w:t>En la interpretación de este derecho deberá prevalecer el principio de máxima publicidad</w:t>
      </w:r>
      <w:r w:rsidRPr="005D3F21">
        <w:rPr>
          <w:rFonts w:ascii="Palatino Linotype" w:eastAsia="Times New Roman" w:hAnsi="Palatino Linotype" w:cs="Arial"/>
          <w:bCs/>
          <w:i/>
          <w:sz w:val="22"/>
          <w:szCs w:val="22"/>
          <w:lang w:val="es-MX" w:eastAsia="es-MX"/>
        </w:rPr>
        <w:t xml:space="preserve">. </w:t>
      </w:r>
      <w:r w:rsidRPr="005D3F21">
        <w:rPr>
          <w:rFonts w:ascii="Palatino Linotype" w:eastAsia="Times New Roman" w:hAnsi="Palatino Linotype" w:cs="Arial"/>
          <w:b/>
          <w:bCs/>
          <w:i/>
          <w:sz w:val="22"/>
          <w:szCs w:val="22"/>
          <w:lang w:val="es-MX" w:eastAsia="es-MX"/>
        </w:rPr>
        <w:t>Los sujetos obligados deberán documentar todo acto que derive del ejercicio de sus facultades, competencias o funciones</w:t>
      </w:r>
      <w:r w:rsidRPr="005D3F21">
        <w:rPr>
          <w:rFonts w:ascii="Palatino Linotype" w:eastAsia="Times New Roman" w:hAnsi="Palatino Linotype" w:cs="Arial"/>
          <w:bCs/>
          <w:i/>
          <w:sz w:val="22"/>
          <w:szCs w:val="22"/>
          <w:lang w:val="es-MX" w:eastAsia="es-MX"/>
        </w:rPr>
        <w:t>, la ley determinará los supuestos específicos bajo los cuales procederá la declaración de inexistencia de la información.”</w:t>
      </w:r>
    </w:p>
    <w:p w14:paraId="641899AE" w14:textId="77777777" w:rsidR="00C1011E" w:rsidRPr="005D3F21" w:rsidRDefault="00C1011E" w:rsidP="00C1011E">
      <w:pPr>
        <w:tabs>
          <w:tab w:val="left" w:pos="567"/>
        </w:tabs>
        <w:ind w:left="567" w:right="567"/>
        <w:contextualSpacing/>
        <w:jc w:val="both"/>
        <w:rPr>
          <w:rFonts w:ascii="Palatino Linotype" w:eastAsia="MS Mincho" w:hAnsi="Palatino Linotype" w:cs="Arial"/>
          <w:b/>
          <w:bCs/>
          <w:i/>
          <w:sz w:val="22"/>
          <w:szCs w:val="22"/>
        </w:rPr>
      </w:pPr>
      <w:r w:rsidRPr="005D3F21">
        <w:rPr>
          <w:rFonts w:ascii="Palatino Linotype" w:eastAsia="MS Mincho" w:hAnsi="Palatino Linotype" w:cs="Arial"/>
          <w:b/>
          <w:bCs/>
          <w:i/>
          <w:sz w:val="22"/>
          <w:szCs w:val="22"/>
        </w:rPr>
        <w:t>(Énfasis añadido)</w:t>
      </w:r>
    </w:p>
    <w:p w14:paraId="1ECCA0C6" w14:textId="77777777" w:rsidR="00C1011E" w:rsidRPr="005D3F21" w:rsidRDefault="00C1011E" w:rsidP="00C1011E">
      <w:pPr>
        <w:tabs>
          <w:tab w:val="left" w:pos="284"/>
          <w:tab w:val="left" w:pos="567"/>
        </w:tabs>
        <w:spacing w:before="240" w:after="240" w:line="360" w:lineRule="auto"/>
        <w:contextualSpacing/>
        <w:jc w:val="both"/>
        <w:rPr>
          <w:rFonts w:ascii="Palatino Linotype" w:eastAsia="Times New Roman" w:hAnsi="Palatino Linotype" w:cs="Times New Roman"/>
          <w:lang w:val="es-MX" w:eastAsia="es-MX"/>
        </w:rPr>
      </w:pPr>
    </w:p>
    <w:p w14:paraId="2B40895F" w14:textId="77777777" w:rsidR="00C1011E" w:rsidRPr="005D3F21" w:rsidRDefault="00C1011E" w:rsidP="00A847AE">
      <w:pPr>
        <w:numPr>
          <w:ilvl w:val="0"/>
          <w:numId w:val="1"/>
        </w:numPr>
        <w:tabs>
          <w:tab w:val="left" w:pos="567"/>
        </w:tabs>
        <w:spacing w:before="240" w:after="240" w:line="360" w:lineRule="auto"/>
        <w:ind w:left="0" w:firstLine="0"/>
        <w:contextualSpacing/>
        <w:jc w:val="both"/>
        <w:rPr>
          <w:rFonts w:ascii="Palatino Linotype" w:eastAsia="Times New Roman" w:hAnsi="Palatino Linotype" w:cs="Times New Roman"/>
          <w:i/>
          <w:lang w:val="es-MX" w:eastAsia="es-MX"/>
        </w:rPr>
      </w:pPr>
      <w:r w:rsidRPr="005D3F21">
        <w:rPr>
          <w:rFonts w:ascii="Palatino Linotype" w:eastAsia="Times New Roman" w:hAnsi="Palatino Linotype" w:cs="Times New Roman"/>
          <w:i/>
          <w:lang w:val="es-MX" w:eastAsia="es-MX"/>
        </w:rPr>
        <w:t xml:space="preserve">Según </w:t>
      </w:r>
      <w:r w:rsidRPr="005D3F21">
        <w:rPr>
          <w:rFonts w:ascii="Palatino Linotype" w:eastAsia="Times New Roman" w:hAnsi="Palatino Linotype" w:cs="Arial"/>
          <w:lang w:val="es-MX" w:eastAsia="es-MX"/>
        </w:rPr>
        <w:t xml:space="preserve">el artículo 150 de la Ley de Transparencia del Estado, la solicitud es la garantía primaria del Derecho de Acceso a la Información, además, establece que se regirá </w:t>
      </w:r>
      <w:r w:rsidRPr="005D3F21">
        <w:rPr>
          <w:rFonts w:ascii="Palatino Linotype" w:eastAsia="Times New Roman" w:hAnsi="Palatino Linotype" w:cs="Arial"/>
          <w:i/>
          <w:lang w:val="es-MX" w:eastAsia="es-MX"/>
        </w:rPr>
        <w:t>por los principios de simplicidad, rapidez gratuidad del procedimiento, auxilio y orientación a los particulares</w:t>
      </w:r>
      <w:r w:rsidRPr="005D3F21">
        <w:rPr>
          <w:rFonts w:ascii="Palatino Linotype" w:eastAsia="Times New Roman" w:hAnsi="Palatino Linotype" w:cs="Arial"/>
          <w:lang w:val="es-MX" w:eastAsia="es-MX"/>
        </w:rPr>
        <w:t>, contemplando el derecho de las personas con discapacidad y hablantes de lengua indígena.</w:t>
      </w:r>
    </w:p>
    <w:p w14:paraId="65E2D940" w14:textId="77777777" w:rsidR="00C1011E" w:rsidRPr="005D3F21" w:rsidRDefault="00C1011E" w:rsidP="00C1011E">
      <w:pPr>
        <w:tabs>
          <w:tab w:val="left" w:pos="284"/>
          <w:tab w:val="left" w:pos="567"/>
        </w:tabs>
        <w:spacing w:before="240" w:after="240" w:line="360" w:lineRule="auto"/>
        <w:contextualSpacing/>
        <w:jc w:val="both"/>
        <w:rPr>
          <w:rFonts w:ascii="Palatino Linotype" w:eastAsia="Times New Roman" w:hAnsi="Palatino Linotype" w:cs="Times New Roman"/>
          <w:i/>
          <w:lang w:val="es-MX" w:eastAsia="es-MX"/>
        </w:rPr>
      </w:pPr>
    </w:p>
    <w:p w14:paraId="4AB560FD" w14:textId="77777777" w:rsidR="00C1011E" w:rsidRPr="005D3F21" w:rsidRDefault="00C1011E" w:rsidP="00A847AE">
      <w:pPr>
        <w:numPr>
          <w:ilvl w:val="0"/>
          <w:numId w:val="1"/>
        </w:numPr>
        <w:tabs>
          <w:tab w:val="left" w:pos="567"/>
        </w:tabs>
        <w:spacing w:before="240" w:after="240" w:line="360" w:lineRule="auto"/>
        <w:ind w:left="0" w:firstLine="0"/>
        <w:contextualSpacing/>
        <w:jc w:val="both"/>
        <w:rPr>
          <w:rFonts w:ascii="Palatino Linotype" w:eastAsia="Times New Roman" w:hAnsi="Palatino Linotype" w:cs="Times New Roman"/>
          <w:i/>
          <w:lang w:val="es-MX" w:eastAsia="es-MX"/>
        </w:rPr>
      </w:pPr>
      <w:r w:rsidRPr="005D3F21">
        <w:rPr>
          <w:rFonts w:ascii="Palatino Linotype" w:eastAsia="Times New Roman" w:hAnsi="Palatino Linotype" w:cs="Times New Roman"/>
          <w:lang w:val="es-MX" w:eastAsia="es-MX"/>
        </w:rPr>
        <w:t xml:space="preserve">El </w:t>
      </w:r>
      <w:r w:rsidRPr="005D3F21">
        <w:rPr>
          <w:rFonts w:ascii="Palatino Linotype" w:eastAsia="Times New Roman" w:hAnsi="Palatino Linotype" w:cs="Arial"/>
          <w:lang w:val="es-MX" w:eastAsia="es-MX"/>
        </w:rPr>
        <w:t xml:space="preserve">Derecho de Acceso a la Información se garantiza y respeta oportunamente, y según lo que dispone la Ley, las </w:t>
      </w:r>
      <w:r w:rsidRPr="005D3F21">
        <w:rPr>
          <w:rFonts w:ascii="Palatino Linotype" w:eastAsia="Times New Roman" w:hAnsi="Palatino Linotype" w:cs="Arial"/>
          <w:i/>
          <w:lang w:val="es-MX" w:eastAsia="es-MX"/>
        </w:rPr>
        <w:t>solicitudes de acceso a la información</w:t>
      </w:r>
      <w:r w:rsidRPr="005D3F21">
        <w:rPr>
          <w:rFonts w:ascii="Palatino Linotype" w:eastAsia="Times New Roman" w:hAnsi="Palatino Linotype" w:cs="Arial"/>
          <w:lang w:val="es-MX" w:eastAsia="es-MX"/>
        </w:rPr>
        <w:t>.</w:t>
      </w:r>
    </w:p>
    <w:p w14:paraId="2B56A39A" w14:textId="77777777" w:rsidR="00C1011E" w:rsidRPr="005D3F21" w:rsidRDefault="00C1011E" w:rsidP="00C1011E">
      <w:pPr>
        <w:tabs>
          <w:tab w:val="left" w:pos="284"/>
          <w:tab w:val="left" w:pos="567"/>
        </w:tabs>
        <w:spacing w:before="240" w:after="240" w:line="360" w:lineRule="auto"/>
        <w:contextualSpacing/>
        <w:jc w:val="both"/>
        <w:rPr>
          <w:rFonts w:ascii="Palatino Linotype" w:eastAsia="Times New Roman" w:hAnsi="Palatino Linotype" w:cs="Times New Roman"/>
          <w:i/>
          <w:lang w:val="es-MX" w:eastAsia="es-MX"/>
        </w:rPr>
      </w:pPr>
    </w:p>
    <w:p w14:paraId="35CF0EAE" w14:textId="77777777" w:rsidR="00C1011E" w:rsidRPr="005D3F21" w:rsidRDefault="00C1011E" w:rsidP="00A847AE">
      <w:pPr>
        <w:numPr>
          <w:ilvl w:val="0"/>
          <w:numId w:val="1"/>
        </w:numPr>
        <w:tabs>
          <w:tab w:val="left" w:pos="567"/>
        </w:tabs>
        <w:spacing w:before="240" w:after="240" w:line="360" w:lineRule="auto"/>
        <w:ind w:left="0" w:firstLine="0"/>
        <w:contextualSpacing/>
        <w:jc w:val="both"/>
        <w:rPr>
          <w:rFonts w:ascii="Palatino Linotype" w:eastAsia="Times New Roman" w:hAnsi="Palatino Linotype" w:cs="Times New Roman"/>
          <w:lang w:val="es-MX" w:eastAsia="es-MX"/>
        </w:rPr>
      </w:pPr>
      <w:r w:rsidRPr="005D3F21">
        <w:rPr>
          <w:rFonts w:ascii="Palatino Linotype" w:eastAsia="Times New Roman" w:hAnsi="Palatino Linotype" w:cs="Times New Roman"/>
          <w:lang w:val="es-MX" w:eastAsia="es-MX"/>
        </w:rPr>
        <w:t xml:space="preserve">Así, </w:t>
      </w:r>
      <w:r w:rsidRPr="005D3F21">
        <w:rPr>
          <w:rFonts w:ascii="Palatino Linotype" w:eastAsia="Times New Roman" w:hAnsi="Palatino Linotype" w:cs="Arial"/>
          <w:lang w:val="es-MX" w:eastAsia="es-MX"/>
        </w:rPr>
        <w:t xml:space="preserve">entonces, se procede analizar, en primer lugar, si el </w:t>
      </w:r>
      <w:r w:rsidRPr="005D3F21">
        <w:rPr>
          <w:rFonts w:ascii="Palatino Linotype" w:eastAsia="Times New Roman" w:hAnsi="Palatino Linotype" w:cs="Arial"/>
          <w:b/>
          <w:lang w:val="es-MX" w:eastAsia="es-MX"/>
        </w:rPr>
        <w:t>SUJETO OBLIGADO</w:t>
      </w:r>
      <w:r w:rsidRPr="005D3F21">
        <w:rPr>
          <w:rFonts w:ascii="Palatino Linotype" w:eastAsia="Times New Roman" w:hAnsi="Palatino Linotype" w:cs="Arial"/>
          <w:lang w:val="es-MX" w:eastAsia="es-MX"/>
        </w:rPr>
        <w:t xml:space="preserve"> al atender la solicitud de acceso a la información, satisfizo la garantía primaria del derecho según lo dispuesto por el artículo 150 de la Ley de Transparencia y Acceso </w:t>
      </w:r>
      <w:r w:rsidRPr="005D3F21">
        <w:rPr>
          <w:rFonts w:ascii="Palatino Linotype" w:eastAsia="Times New Roman" w:hAnsi="Palatino Linotype" w:cs="Arial"/>
          <w:lang w:val="es-MX" w:eastAsia="es-MX"/>
        </w:rPr>
        <w:lastRenderedPageBreak/>
        <w:t>a la Información Pública del Estado de México y Municipios y en segundo término si cumplió con su deber de respetar y garantizar el derecho, entregando toda la información solicitada.</w:t>
      </w:r>
    </w:p>
    <w:p w14:paraId="63730AD7" w14:textId="77777777" w:rsidR="00C1011E" w:rsidRPr="005D3F21" w:rsidRDefault="00C1011E" w:rsidP="00C1011E">
      <w:pPr>
        <w:tabs>
          <w:tab w:val="left" w:pos="284"/>
          <w:tab w:val="left" w:pos="567"/>
        </w:tabs>
        <w:spacing w:before="240" w:after="240" w:line="360" w:lineRule="auto"/>
        <w:contextualSpacing/>
        <w:jc w:val="both"/>
        <w:rPr>
          <w:rFonts w:ascii="Palatino Linotype" w:eastAsia="Times New Roman" w:hAnsi="Palatino Linotype" w:cs="Times New Roman"/>
          <w:i/>
          <w:lang w:val="es-MX" w:eastAsia="es-MX"/>
        </w:rPr>
      </w:pPr>
    </w:p>
    <w:p w14:paraId="4F73CDF2" w14:textId="77777777" w:rsidR="00C1011E" w:rsidRPr="005D3F21" w:rsidRDefault="00C1011E" w:rsidP="00EF2426">
      <w:pPr>
        <w:tabs>
          <w:tab w:val="left" w:pos="426"/>
        </w:tabs>
        <w:spacing w:line="360" w:lineRule="auto"/>
        <w:ind w:right="616"/>
        <w:contextualSpacing/>
        <w:rPr>
          <w:rFonts w:ascii="Palatino Linotype" w:eastAsia="MS Mincho" w:hAnsi="Palatino Linotype" w:cs="Times New Roman"/>
          <w:b/>
        </w:rPr>
      </w:pPr>
      <w:r w:rsidRPr="005D3F21">
        <w:rPr>
          <w:rFonts w:ascii="Palatino Linotype" w:eastAsia="MS Mincho" w:hAnsi="Palatino Linotype" w:cs="Times New Roman"/>
          <w:b/>
        </w:rPr>
        <w:t>II. De la información solicitada y la respuesta del SUJETO OBLIGADO.</w:t>
      </w:r>
    </w:p>
    <w:p w14:paraId="28B08FB6" w14:textId="77777777" w:rsidR="00C1011E" w:rsidRPr="005D3F21" w:rsidRDefault="00C1011E" w:rsidP="00C1011E">
      <w:pPr>
        <w:tabs>
          <w:tab w:val="left" w:pos="567"/>
        </w:tabs>
        <w:spacing w:line="360" w:lineRule="auto"/>
        <w:contextualSpacing/>
        <w:jc w:val="both"/>
        <w:rPr>
          <w:rFonts w:ascii="Palatino Linotype" w:eastAsia="MS Mincho" w:hAnsi="Palatino Linotype" w:cs="Arial"/>
        </w:rPr>
      </w:pPr>
    </w:p>
    <w:p w14:paraId="188607F2" w14:textId="77777777" w:rsidR="00C1011E" w:rsidRPr="005D3F21" w:rsidRDefault="00C1011E" w:rsidP="001106A1">
      <w:pPr>
        <w:numPr>
          <w:ilvl w:val="0"/>
          <w:numId w:val="1"/>
        </w:numPr>
        <w:tabs>
          <w:tab w:val="left" w:pos="567"/>
        </w:tabs>
        <w:spacing w:line="360" w:lineRule="auto"/>
        <w:ind w:left="0" w:firstLine="0"/>
        <w:contextualSpacing/>
        <w:jc w:val="both"/>
        <w:rPr>
          <w:rFonts w:ascii="Palatino Linotype" w:eastAsia="MS Mincho" w:hAnsi="Palatino Linotype" w:cs="Arial"/>
        </w:rPr>
      </w:pPr>
      <w:r w:rsidRPr="005D3F21">
        <w:rPr>
          <w:rFonts w:ascii="Palatino Linotype" w:eastAsia="MS Mincho" w:hAnsi="Palatino Linotype" w:cs="Arial"/>
        </w:rPr>
        <w:t xml:space="preserve">Derivado del </w:t>
      </w:r>
      <w:r w:rsidRPr="005D3F21">
        <w:rPr>
          <w:rFonts w:ascii="Palatino Linotype" w:eastAsia="MS Mincho" w:hAnsi="Palatino Linotype" w:cs="Arial"/>
          <w:i/>
        </w:rPr>
        <w:t>Planteamiento de la Litis</w:t>
      </w:r>
      <w:r w:rsidRPr="005D3F21">
        <w:rPr>
          <w:rFonts w:ascii="Palatino Linotype" w:eastAsia="MS Mincho" w:hAnsi="Palatino Linotype" w:cs="Arial"/>
        </w:rPr>
        <w:t>,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68EB85AF" w14:textId="77777777" w:rsidR="00C1011E" w:rsidRPr="005D3F21" w:rsidRDefault="00C1011E" w:rsidP="00C1011E">
      <w:pPr>
        <w:tabs>
          <w:tab w:val="left" w:pos="567"/>
        </w:tabs>
        <w:spacing w:line="360" w:lineRule="auto"/>
        <w:contextualSpacing/>
        <w:jc w:val="both"/>
        <w:rPr>
          <w:rFonts w:ascii="Palatino Linotype" w:eastAsia="MS Mincho" w:hAnsi="Palatino Linotype" w:cs="Arial"/>
        </w:rPr>
      </w:pPr>
    </w:p>
    <w:p w14:paraId="2E748250" w14:textId="77777777" w:rsidR="0053791F" w:rsidRPr="005D3F21" w:rsidRDefault="00C1011E" w:rsidP="002B4EC5">
      <w:pPr>
        <w:numPr>
          <w:ilvl w:val="0"/>
          <w:numId w:val="1"/>
        </w:numPr>
        <w:tabs>
          <w:tab w:val="left" w:pos="567"/>
        </w:tabs>
        <w:spacing w:line="360" w:lineRule="auto"/>
        <w:ind w:left="0" w:firstLine="0"/>
        <w:contextualSpacing/>
        <w:jc w:val="both"/>
        <w:rPr>
          <w:rFonts w:ascii="Palatino Linotype" w:eastAsia="MS Mincho" w:hAnsi="Palatino Linotype" w:cs="Arial"/>
        </w:rPr>
      </w:pPr>
      <w:r w:rsidRPr="005D3F21">
        <w:rPr>
          <w:rFonts w:ascii="Palatino Linotype" w:eastAsia="MS Mincho" w:hAnsi="Palatino Linotype" w:cs="Arial"/>
        </w:rPr>
        <w:t xml:space="preserve">Ahora bien, derivado del análisis del recurso de revisión materia del presente estudio, es pertinente reiterar que el </w:t>
      </w:r>
      <w:r w:rsidRPr="005D3F21">
        <w:rPr>
          <w:rFonts w:ascii="Palatino Linotype" w:eastAsia="MS Mincho" w:hAnsi="Palatino Linotype" w:cs="Arial"/>
          <w:b/>
        </w:rPr>
        <w:t>RECURRENTE</w:t>
      </w:r>
      <w:r w:rsidR="002B4EC5" w:rsidRPr="005D3F21">
        <w:rPr>
          <w:rFonts w:ascii="Palatino Linotype" w:eastAsia="MS Mincho" w:hAnsi="Palatino Linotype" w:cs="Arial"/>
        </w:rPr>
        <w:t xml:space="preserve"> </w:t>
      </w:r>
      <w:r w:rsidR="002B4EC5" w:rsidRPr="005D3F21">
        <w:rPr>
          <w:rFonts w:ascii="Palatino Linotype" w:hAnsi="Palatino Linotype" w:cs="Arial"/>
        </w:rPr>
        <w:t xml:space="preserve">solicitó </w:t>
      </w:r>
      <w:r w:rsidR="002B4EC5" w:rsidRPr="005D3F21">
        <w:rPr>
          <w:rFonts w:ascii="Palatino Linotype" w:hAnsi="Palatino Linotype" w:cs="Arial"/>
          <w:color w:val="000000" w:themeColor="text1"/>
        </w:rPr>
        <w:t>del mantenimiento del concreto hidráulico del tramo carretero de Calimaya - San Andrés, lo siguiente:</w:t>
      </w:r>
    </w:p>
    <w:p w14:paraId="46B7F494" w14:textId="77777777" w:rsidR="002B4EC5" w:rsidRPr="005D3F21" w:rsidRDefault="002B4EC5" w:rsidP="002B4EC5">
      <w:pPr>
        <w:tabs>
          <w:tab w:val="left" w:pos="567"/>
        </w:tabs>
        <w:spacing w:line="360" w:lineRule="auto"/>
        <w:contextualSpacing/>
        <w:jc w:val="both"/>
        <w:rPr>
          <w:rFonts w:ascii="Palatino Linotype" w:eastAsia="MS Mincho" w:hAnsi="Palatino Linotype" w:cs="Arial"/>
        </w:rPr>
      </w:pPr>
    </w:p>
    <w:p w14:paraId="1A2EB07A" w14:textId="77777777" w:rsidR="002B4EC5" w:rsidRPr="005D3F21" w:rsidRDefault="002B4EC5" w:rsidP="002B4EC5">
      <w:pPr>
        <w:tabs>
          <w:tab w:val="left" w:pos="851"/>
        </w:tabs>
        <w:ind w:left="851" w:right="900" w:hanging="284"/>
        <w:contextualSpacing/>
        <w:jc w:val="both"/>
        <w:rPr>
          <w:rFonts w:ascii="Palatino Linotype" w:eastAsia="MS Mincho" w:hAnsi="Palatino Linotype" w:cs="Arial"/>
          <w:sz w:val="22"/>
        </w:rPr>
      </w:pPr>
      <w:r w:rsidRPr="005D3F21">
        <w:rPr>
          <w:rFonts w:ascii="Palatino Linotype" w:eastAsia="MS Mincho" w:hAnsi="Palatino Linotype" w:cs="Arial"/>
          <w:sz w:val="22"/>
        </w:rPr>
        <w:t>•</w:t>
      </w:r>
      <w:r w:rsidRPr="005D3F21">
        <w:rPr>
          <w:rFonts w:ascii="Palatino Linotype" w:eastAsia="MS Mincho" w:hAnsi="Palatino Linotype" w:cs="Arial"/>
          <w:sz w:val="22"/>
        </w:rPr>
        <w:tab/>
        <w:t>Documentación completa de mayo, junio y agosto dos mil veintidós.</w:t>
      </w:r>
    </w:p>
    <w:p w14:paraId="0C350294" w14:textId="77777777" w:rsidR="002B4EC5" w:rsidRPr="005D3F21" w:rsidRDefault="002B4EC5" w:rsidP="002B4EC5">
      <w:pPr>
        <w:tabs>
          <w:tab w:val="left" w:pos="851"/>
        </w:tabs>
        <w:ind w:left="851" w:right="900" w:hanging="284"/>
        <w:contextualSpacing/>
        <w:jc w:val="both"/>
        <w:rPr>
          <w:rFonts w:ascii="Palatino Linotype" w:eastAsia="MS Mincho" w:hAnsi="Palatino Linotype" w:cs="Arial"/>
          <w:sz w:val="22"/>
        </w:rPr>
      </w:pPr>
      <w:r w:rsidRPr="005D3F21">
        <w:rPr>
          <w:rFonts w:ascii="Palatino Linotype" w:eastAsia="MS Mincho" w:hAnsi="Palatino Linotype" w:cs="Arial"/>
          <w:sz w:val="22"/>
        </w:rPr>
        <w:t>•</w:t>
      </w:r>
      <w:r w:rsidRPr="005D3F21">
        <w:rPr>
          <w:rFonts w:ascii="Palatino Linotype" w:eastAsia="MS Mincho" w:hAnsi="Palatino Linotype" w:cs="Arial"/>
          <w:sz w:val="22"/>
        </w:rPr>
        <w:tab/>
        <w:t xml:space="preserve">Contratos detallados </w:t>
      </w:r>
    </w:p>
    <w:p w14:paraId="68B09B77" w14:textId="77777777" w:rsidR="00C1011E" w:rsidRPr="005D3F21" w:rsidRDefault="002B4EC5" w:rsidP="002B4EC5">
      <w:pPr>
        <w:tabs>
          <w:tab w:val="left" w:pos="851"/>
        </w:tabs>
        <w:ind w:left="851" w:right="900" w:hanging="284"/>
        <w:contextualSpacing/>
        <w:jc w:val="both"/>
        <w:rPr>
          <w:rFonts w:ascii="Palatino Linotype" w:eastAsia="MS Mincho" w:hAnsi="Palatino Linotype" w:cs="Arial"/>
          <w:sz w:val="22"/>
        </w:rPr>
      </w:pPr>
      <w:r w:rsidRPr="005D3F21">
        <w:rPr>
          <w:rFonts w:ascii="Palatino Linotype" w:eastAsia="MS Mincho" w:hAnsi="Palatino Linotype" w:cs="Arial"/>
          <w:sz w:val="22"/>
        </w:rPr>
        <w:t>•</w:t>
      </w:r>
      <w:r w:rsidRPr="005D3F21">
        <w:rPr>
          <w:rFonts w:ascii="Palatino Linotype" w:eastAsia="MS Mincho" w:hAnsi="Palatino Linotype" w:cs="Arial"/>
          <w:sz w:val="22"/>
        </w:rPr>
        <w:tab/>
        <w:t>Gasto que se realizó en mayo, junio y agosto dos mil veintidós.</w:t>
      </w:r>
    </w:p>
    <w:p w14:paraId="5A490ACE" w14:textId="77777777" w:rsidR="00C1011E" w:rsidRPr="005D3F21" w:rsidRDefault="00C1011E" w:rsidP="00C1011E">
      <w:pPr>
        <w:tabs>
          <w:tab w:val="left" w:pos="2565"/>
        </w:tabs>
        <w:spacing w:line="360" w:lineRule="auto"/>
        <w:contextualSpacing/>
        <w:jc w:val="both"/>
        <w:rPr>
          <w:rFonts w:ascii="Palatino Linotype" w:eastAsia="MS Mincho" w:hAnsi="Palatino Linotype" w:cs="Arial"/>
        </w:rPr>
      </w:pPr>
    </w:p>
    <w:p w14:paraId="3F30743A" w14:textId="77777777" w:rsidR="00294940" w:rsidRPr="005D3F21" w:rsidRDefault="002B4EC5" w:rsidP="00294940">
      <w:pPr>
        <w:numPr>
          <w:ilvl w:val="0"/>
          <w:numId w:val="1"/>
        </w:numPr>
        <w:tabs>
          <w:tab w:val="left" w:pos="567"/>
        </w:tabs>
        <w:spacing w:line="360" w:lineRule="auto"/>
        <w:ind w:left="0" w:firstLine="0"/>
        <w:contextualSpacing/>
        <w:jc w:val="both"/>
        <w:rPr>
          <w:rFonts w:ascii="Palatino Linotype" w:eastAsia="MS Mincho" w:hAnsi="Palatino Linotype" w:cs="Arial"/>
          <w:b/>
        </w:rPr>
      </w:pPr>
      <w:r w:rsidRPr="005D3F21">
        <w:rPr>
          <w:rFonts w:ascii="Palatino Linotype" w:hAnsi="Palatino Linotype" w:cs="Arial"/>
        </w:rPr>
        <w:t xml:space="preserve">En respuesta, el </w:t>
      </w:r>
      <w:r w:rsidRPr="005D3F21">
        <w:rPr>
          <w:rFonts w:ascii="Palatino Linotype" w:hAnsi="Palatino Linotype" w:cs="Arial"/>
          <w:b/>
        </w:rPr>
        <w:t>SUJETO OBLIGADO</w:t>
      </w:r>
      <w:r w:rsidRPr="005D3F21">
        <w:rPr>
          <w:rFonts w:ascii="Palatino Linotype" w:hAnsi="Palatino Linotype" w:cs="Arial"/>
        </w:rPr>
        <w:t xml:space="preserve"> remitió diversos documentos electrónicos, </w:t>
      </w:r>
      <w:r w:rsidRPr="005D3F21">
        <w:rPr>
          <w:rFonts w:ascii="Palatino Linotype" w:eastAsia="Calibri" w:hAnsi="Palatino Linotype"/>
          <w:color w:val="000000" w:themeColor="text1"/>
        </w:rPr>
        <w:t xml:space="preserve">cuyo contenido medular desprende que la </w:t>
      </w:r>
      <w:r w:rsidRPr="005D3F21">
        <w:rPr>
          <w:rFonts w:ascii="Palatino Linotype" w:hAnsi="Palatino Linotype"/>
          <w:color w:val="000000" w:themeColor="text1"/>
        </w:rPr>
        <w:t xml:space="preserve">información requerida corresponde al camino identificado como 211km 12.5 (Toluca-Metepec)- Calimaya- Zaragoza y el cual forma parte de la red estatal de caminos, mismo que está siendo </w:t>
      </w:r>
      <w:r w:rsidRPr="005D3F21">
        <w:rPr>
          <w:rFonts w:ascii="Palatino Linotype" w:hAnsi="Palatino Linotype"/>
          <w:color w:val="000000" w:themeColor="text1"/>
        </w:rPr>
        <w:lastRenderedPageBreak/>
        <w:t xml:space="preserve">rehabilitado a través del proyecto denominado “Rehabilitación y conservación de una red carretera libre peaje con longitud de 1,637.8 km con residencia en Tejupilco, Ixtapan de la Sal y Toluca, bajo esquema de Asociación Publico Privada (APP), así mismo comunica que en la Trigésima Séptima Sesión Extraordinaria del ejercicio dos mil veintidós el Comité de Transparencia aprobó la inexistencia, debido a que la información solicitada no obra en los archivos de la Dirección de Conservación de Caminos. </w:t>
      </w:r>
    </w:p>
    <w:p w14:paraId="40E7A46B" w14:textId="77777777" w:rsidR="00294940" w:rsidRPr="005D3F21" w:rsidRDefault="00294940" w:rsidP="00294940">
      <w:pPr>
        <w:tabs>
          <w:tab w:val="left" w:pos="567"/>
        </w:tabs>
        <w:spacing w:line="360" w:lineRule="auto"/>
        <w:contextualSpacing/>
        <w:jc w:val="both"/>
        <w:rPr>
          <w:rFonts w:ascii="Palatino Linotype" w:eastAsia="MS Mincho" w:hAnsi="Palatino Linotype" w:cs="Arial"/>
          <w:b/>
        </w:rPr>
      </w:pPr>
    </w:p>
    <w:p w14:paraId="119B846D" w14:textId="77777777" w:rsidR="00631526" w:rsidRPr="005D3F21" w:rsidRDefault="00294940" w:rsidP="00631526">
      <w:pPr>
        <w:numPr>
          <w:ilvl w:val="0"/>
          <w:numId w:val="1"/>
        </w:numPr>
        <w:tabs>
          <w:tab w:val="left" w:pos="567"/>
        </w:tabs>
        <w:spacing w:line="360" w:lineRule="auto"/>
        <w:ind w:left="0" w:firstLine="0"/>
        <w:contextualSpacing/>
        <w:jc w:val="both"/>
        <w:rPr>
          <w:rFonts w:ascii="Palatino Linotype" w:eastAsia="MS Mincho" w:hAnsi="Palatino Linotype" w:cs="Arial"/>
          <w:b/>
        </w:rPr>
      </w:pPr>
      <w:r w:rsidRPr="005D3F21">
        <w:rPr>
          <w:rFonts w:ascii="Palatino Linotype" w:hAnsi="Palatino Linotype" w:cs="Arial"/>
          <w:color w:val="000000" w:themeColor="text1"/>
        </w:rPr>
        <w:t xml:space="preserve">El particular impugnó las respuestas del </w:t>
      </w:r>
      <w:r w:rsidRPr="005D3F21">
        <w:rPr>
          <w:rFonts w:ascii="Palatino Linotype" w:hAnsi="Palatino Linotype" w:cs="Arial"/>
          <w:b/>
          <w:color w:val="000000" w:themeColor="text1"/>
        </w:rPr>
        <w:t>SUJETO OBLIGADO</w:t>
      </w:r>
      <w:r w:rsidRPr="005D3F21">
        <w:rPr>
          <w:rFonts w:ascii="Palatino Linotype" w:hAnsi="Palatino Linotype" w:cs="Arial"/>
          <w:color w:val="000000" w:themeColor="text1"/>
        </w:rPr>
        <w:t xml:space="preserve"> mediante recursos de revisión, y en los que señaló por agravios,</w:t>
      </w:r>
      <w:r w:rsidR="00631526" w:rsidRPr="005D3F21">
        <w:rPr>
          <w:rFonts w:ascii="Palatino Linotype" w:hAnsi="Palatino Linotype" w:cs="Arial"/>
          <w:color w:val="000000" w:themeColor="text1"/>
        </w:rPr>
        <w:t xml:space="preserve"> la negativa de la información.</w:t>
      </w:r>
    </w:p>
    <w:p w14:paraId="1633FE20" w14:textId="77777777" w:rsidR="00631526" w:rsidRPr="005D3F21" w:rsidRDefault="00631526" w:rsidP="00631526">
      <w:pPr>
        <w:pStyle w:val="Prrafodelista"/>
        <w:rPr>
          <w:rFonts w:ascii="Palatino Linotype" w:eastAsia="Calibri" w:hAnsi="Palatino Linotype"/>
          <w:lang w:val="es-ES"/>
        </w:rPr>
      </w:pPr>
    </w:p>
    <w:p w14:paraId="63A8D1C3" w14:textId="77777777" w:rsidR="00631526" w:rsidRPr="005D3F21" w:rsidRDefault="000E4C04" w:rsidP="00631526">
      <w:pPr>
        <w:numPr>
          <w:ilvl w:val="0"/>
          <w:numId w:val="1"/>
        </w:numPr>
        <w:tabs>
          <w:tab w:val="left" w:pos="567"/>
        </w:tabs>
        <w:spacing w:line="360" w:lineRule="auto"/>
        <w:ind w:left="0" w:firstLine="0"/>
        <w:contextualSpacing/>
        <w:jc w:val="both"/>
        <w:rPr>
          <w:rFonts w:ascii="Palatino Linotype" w:eastAsia="MS Mincho" w:hAnsi="Palatino Linotype" w:cs="Arial"/>
          <w:b/>
        </w:rPr>
      </w:pPr>
      <w:r w:rsidRPr="005D3F21">
        <w:rPr>
          <w:rFonts w:ascii="Palatino Linotype" w:eastAsia="Calibri" w:hAnsi="Palatino Linotype"/>
          <w:lang w:val="es-ES"/>
        </w:rPr>
        <w:t xml:space="preserve">En </w:t>
      </w:r>
      <w:proofErr w:type="gramStart"/>
      <w:r w:rsidRPr="005D3F21">
        <w:rPr>
          <w:rFonts w:ascii="Palatino Linotype" w:eastAsia="Calibri" w:hAnsi="Palatino Linotype"/>
          <w:lang w:val="es-ES"/>
        </w:rPr>
        <w:t>consecuencia</w:t>
      </w:r>
      <w:proofErr w:type="gramEnd"/>
      <w:r w:rsidRPr="005D3F21">
        <w:rPr>
          <w:rFonts w:ascii="Palatino Linotype" w:eastAsia="Calibri" w:hAnsi="Palatino Linotype"/>
          <w:lang w:val="es-ES"/>
        </w:rPr>
        <w:t xml:space="preserve"> de lo anterior, se procederá a analizar el marco legal de lo solicitado, así como el contenido de los documentos proveídos por el </w:t>
      </w:r>
      <w:r w:rsidRPr="005D3F21">
        <w:rPr>
          <w:rFonts w:ascii="Palatino Linotype" w:eastAsia="Calibri" w:hAnsi="Palatino Linotype"/>
          <w:b/>
          <w:lang w:val="es-ES"/>
        </w:rPr>
        <w:t>SUJETO OBLIGADO</w:t>
      </w:r>
      <w:r w:rsidRPr="005D3F21">
        <w:rPr>
          <w:rFonts w:ascii="Palatino Linotype" w:eastAsia="Calibri" w:hAnsi="Palatino Linotype"/>
          <w:lang w:val="es-ES"/>
        </w:rPr>
        <w:t xml:space="preserve"> y así determinar si, mediante su informe justificado, el ayuntamiento colmó el derecho de acceso a la información ejercido por el particular o, si por el contrario, procede el ordenar la entrega de la información.</w:t>
      </w:r>
    </w:p>
    <w:p w14:paraId="5E841242" w14:textId="77777777" w:rsidR="00631526" w:rsidRPr="005D3F21" w:rsidRDefault="00631526" w:rsidP="00631526">
      <w:pPr>
        <w:pStyle w:val="Prrafodelista"/>
        <w:rPr>
          <w:rFonts w:ascii="Palatino Linotype" w:hAnsi="Palatino Linotype"/>
          <w:color w:val="000000" w:themeColor="text1"/>
        </w:rPr>
      </w:pPr>
    </w:p>
    <w:p w14:paraId="0BBD67D0" w14:textId="77777777" w:rsidR="00377D64" w:rsidRPr="005D3F21" w:rsidRDefault="00CB3D5F" w:rsidP="00631526">
      <w:pPr>
        <w:numPr>
          <w:ilvl w:val="0"/>
          <w:numId w:val="1"/>
        </w:numPr>
        <w:tabs>
          <w:tab w:val="left" w:pos="567"/>
        </w:tabs>
        <w:spacing w:line="360" w:lineRule="auto"/>
        <w:ind w:left="0" w:firstLine="0"/>
        <w:contextualSpacing/>
        <w:jc w:val="both"/>
        <w:rPr>
          <w:rFonts w:ascii="Palatino Linotype" w:eastAsia="MS Mincho" w:hAnsi="Palatino Linotype" w:cs="Arial"/>
          <w:b/>
        </w:rPr>
      </w:pPr>
      <w:r w:rsidRPr="005D3F21">
        <w:rPr>
          <w:rFonts w:ascii="Palatino Linotype" w:hAnsi="Palatino Linotype"/>
          <w:color w:val="000000" w:themeColor="text1"/>
        </w:rPr>
        <w:t>En primer lugar</w:t>
      </w:r>
      <w:r w:rsidR="00631526" w:rsidRPr="005D3F21">
        <w:rPr>
          <w:rFonts w:ascii="Palatino Linotype" w:hAnsi="Palatino Linotype"/>
          <w:color w:val="000000" w:themeColor="text1"/>
        </w:rPr>
        <w:t>,</w:t>
      </w:r>
      <w:r w:rsidRPr="005D3F21">
        <w:rPr>
          <w:rFonts w:ascii="Palatino Linotype" w:hAnsi="Palatino Linotype"/>
          <w:color w:val="000000" w:themeColor="text1"/>
        </w:rPr>
        <w:t xml:space="preserve"> es de precisar que el </w:t>
      </w:r>
      <w:r w:rsidRPr="005D3F21">
        <w:rPr>
          <w:rFonts w:ascii="Palatino Linotype" w:hAnsi="Palatino Linotype"/>
          <w:b/>
          <w:color w:val="000000" w:themeColor="text1"/>
        </w:rPr>
        <w:t xml:space="preserve">SUJETO OBLIGADO </w:t>
      </w:r>
      <w:r w:rsidRPr="005D3F21">
        <w:rPr>
          <w:rFonts w:ascii="Palatino Linotype" w:hAnsi="Palatino Linotype"/>
          <w:color w:val="000000" w:themeColor="text1"/>
        </w:rPr>
        <w:t>a través del</w:t>
      </w:r>
      <w:r w:rsidRPr="005D3F21">
        <w:rPr>
          <w:rFonts w:ascii="Palatino Linotype" w:hAnsi="Palatino Linotype"/>
          <w:b/>
          <w:color w:val="000000" w:themeColor="text1"/>
        </w:rPr>
        <w:t xml:space="preserve"> </w:t>
      </w:r>
      <w:r w:rsidRPr="005D3F21">
        <w:rPr>
          <w:rFonts w:ascii="Palatino Linotype" w:hAnsi="Palatino Linotype"/>
          <w:color w:val="000000" w:themeColor="text1"/>
        </w:rPr>
        <w:t>Director de Conservación de Caminos, manifiesta que la información requerida corresponde al camino identificado como 211km 12.5 (Toluca-Metepec)- Calimaya- Zaragoza y el cual forma parte de la red estatal de caminos, mismo que está siendo rehabilitado a través del proyecto denominado “Rehabilitación y conservación de una red carretera libre peaje con longitud de 1,637.8 km con residencia en Tejupilco, Ixtapan de la Sal y Toluca</w:t>
      </w:r>
      <w:r w:rsidR="00416EE6" w:rsidRPr="005D3F21">
        <w:rPr>
          <w:rFonts w:ascii="Palatino Linotype" w:hAnsi="Palatino Linotype"/>
          <w:color w:val="000000" w:themeColor="text1"/>
        </w:rPr>
        <w:t>”</w:t>
      </w:r>
      <w:r w:rsidRPr="005D3F21">
        <w:rPr>
          <w:rFonts w:ascii="Palatino Linotype" w:hAnsi="Palatino Linotype"/>
          <w:color w:val="000000" w:themeColor="text1"/>
        </w:rPr>
        <w:t>.</w:t>
      </w:r>
    </w:p>
    <w:p w14:paraId="7C44575F" w14:textId="77777777" w:rsidR="00631526" w:rsidRPr="005D3F21" w:rsidRDefault="00631526" w:rsidP="00631526">
      <w:pPr>
        <w:pStyle w:val="Prrafodelista"/>
        <w:rPr>
          <w:rFonts w:ascii="Palatino Linotype" w:eastAsia="MS Mincho" w:hAnsi="Palatino Linotype" w:cs="Arial"/>
          <w:b/>
        </w:rPr>
      </w:pPr>
    </w:p>
    <w:p w14:paraId="64D8DC48" w14:textId="77777777" w:rsidR="00631526" w:rsidRPr="005D3F21" w:rsidRDefault="00934AFF" w:rsidP="00631526">
      <w:pPr>
        <w:keepNext/>
        <w:keepLines/>
        <w:numPr>
          <w:ilvl w:val="0"/>
          <w:numId w:val="1"/>
        </w:numPr>
        <w:tabs>
          <w:tab w:val="left" w:pos="567"/>
        </w:tabs>
        <w:spacing w:before="240" w:line="360" w:lineRule="auto"/>
        <w:ind w:left="0" w:firstLine="0"/>
        <w:jc w:val="both"/>
        <w:outlineLvl w:val="0"/>
        <w:rPr>
          <w:rFonts w:ascii="Palatino Linotype" w:hAnsi="Palatino Linotype"/>
          <w:color w:val="000000" w:themeColor="text1"/>
        </w:rPr>
      </w:pPr>
      <w:r w:rsidRPr="005D3F21">
        <w:rPr>
          <w:rFonts w:ascii="Palatino Linotype" w:hAnsi="Palatino Linotype" w:cs="Arial"/>
          <w:noProof/>
          <w:color w:val="000000"/>
          <w:lang w:val="es-MX" w:eastAsia="es-MX"/>
        </w:rPr>
        <w:lastRenderedPageBreak/>
        <mc:AlternateContent>
          <mc:Choice Requires="wps">
            <w:drawing>
              <wp:anchor distT="0" distB="0" distL="114300" distR="114300" simplePos="0" relativeHeight="251659264" behindDoc="0" locked="0" layoutInCell="1" allowOverlap="1" wp14:anchorId="116567E9" wp14:editId="7A500452">
                <wp:simplePos x="0" y="0"/>
                <wp:positionH relativeFrom="column">
                  <wp:posOffset>300990</wp:posOffset>
                </wp:positionH>
                <wp:positionV relativeFrom="paragraph">
                  <wp:posOffset>2004059</wp:posOffset>
                </wp:positionV>
                <wp:extent cx="5133975" cy="5534025"/>
                <wp:effectExtent l="0" t="0" r="28575" b="28575"/>
                <wp:wrapNone/>
                <wp:docPr id="22" name="Conector recto 22"/>
                <wp:cNvGraphicFramePr/>
                <a:graphic xmlns:a="http://schemas.openxmlformats.org/drawingml/2006/main">
                  <a:graphicData uri="http://schemas.microsoft.com/office/word/2010/wordprocessingShape">
                    <wps:wsp>
                      <wps:cNvCnPr/>
                      <wps:spPr>
                        <a:xfrm flipV="1">
                          <a:off x="0" y="0"/>
                          <a:ext cx="5133975" cy="5534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33C5C7" id="Conector recto 2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157.8pt" to="427.95pt,5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" strokecolor="black [3200]" strokeweight=".5pt">
                <v:stroke joinstyle="miter"/>
              </v:line>
            </w:pict>
          </mc:Fallback>
        </mc:AlternateContent>
      </w:r>
      <w:r w:rsidR="00631526" w:rsidRPr="005D3F21">
        <w:rPr>
          <w:rFonts w:ascii="Palatino Linotype" w:hAnsi="Palatino Linotype" w:cs="Arial"/>
          <w:color w:val="000000"/>
        </w:rPr>
        <w:t xml:space="preserve">Ahora bien, de la consulta a la página de la </w:t>
      </w:r>
      <w:r w:rsidR="00631526" w:rsidRPr="005D3F21">
        <w:rPr>
          <w:rFonts w:ascii="Palatino Linotype" w:hAnsi="Palatino Linotype" w:cs="Arial"/>
          <w:b/>
          <w:color w:val="000000"/>
        </w:rPr>
        <w:t>Junta de Caminos del Estado de México</w:t>
      </w:r>
      <w:r w:rsidR="00631526" w:rsidRPr="005D3F21">
        <w:rPr>
          <w:rFonts w:ascii="Palatino Linotype" w:hAnsi="Palatino Linotype" w:cs="Arial"/>
          <w:color w:val="000000"/>
        </w:rPr>
        <w:t xml:space="preserve">, se identificó el Proyecto de Asociación Publico Privada del Sur del Estado de México, en función del Decreto 120, por el que se autorizaron los financiamientos y las obligaciones a cargo del Estado, con motivo del </w:t>
      </w:r>
      <w:r w:rsidR="00631526" w:rsidRPr="005D3F21">
        <w:rPr>
          <w:rFonts w:ascii="Palatino Linotype" w:hAnsi="Palatino Linotype"/>
          <w:color w:val="000000"/>
        </w:rPr>
        <w:t xml:space="preserve">"Proyecto Rehabilitación y Conservación de una red carretera libre de peaje con una longitud de 1,637 km, con residencia en Tejupilco, Ixtapan de la Sal y Toluca", como se muestra a continuación. </w:t>
      </w:r>
    </w:p>
    <w:p w14:paraId="6E87B143" w14:textId="77777777" w:rsidR="00631526" w:rsidRPr="005D3F21" w:rsidRDefault="00631526" w:rsidP="00934AFF">
      <w:pPr>
        <w:keepNext/>
        <w:keepLines/>
        <w:tabs>
          <w:tab w:val="left" w:pos="567"/>
        </w:tabs>
        <w:spacing w:before="240" w:line="360" w:lineRule="auto"/>
        <w:ind w:left="567" w:right="616"/>
        <w:jc w:val="both"/>
        <w:outlineLvl w:val="0"/>
        <w:rPr>
          <w:rFonts w:ascii="Palatino Linotype" w:hAnsi="Palatino Linotype"/>
          <w:color w:val="000000" w:themeColor="text1"/>
        </w:rPr>
      </w:pPr>
      <w:r w:rsidRPr="005D3F21">
        <w:rPr>
          <w:rFonts w:ascii="Palatino Linotype" w:hAnsi="Palatino Linotype"/>
          <w:b/>
          <w:noProof/>
          <w:lang w:val="es-MX" w:eastAsia="es-MX"/>
        </w:rPr>
        <w:lastRenderedPageBreak/>
        <w:drawing>
          <wp:inline distT="0" distB="0" distL="0" distR="0" wp14:anchorId="6AC2C435" wp14:editId="4CEE205C">
            <wp:extent cx="4772025" cy="6239510"/>
            <wp:effectExtent l="76200" t="38100" r="85725" b="1231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72025" cy="6239510"/>
                    </a:xfrm>
                    <a:prstGeom prst="rect">
                      <a:avLst/>
                    </a:prstGeom>
                    <a:ln>
                      <a:solidFill>
                        <a:schemeClr val="tx1"/>
                      </a:solidFill>
                    </a:ln>
                    <a:effectLst>
                      <a:outerShdw blurRad="50800" dist="38100" dir="5400000" algn="t" rotWithShape="0">
                        <a:prstClr val="black">
                          <a:alpha val="40000"/>
                        </a:prstClr>
                      </a:outerShdw>
                    </a:effectLst>
                  </pic:spPr>
                </pic:pic>
              </a:graphicData>
            </a:graphic>
          </wp:inline>
        </w:drawing>
      </w:r>
    </w:p>
    <w:p w14:paraId="66A841E3" w14:textId="77777777" w:rsidR="00377D64" w:rsidRPr="005D3F21" w:rsidRDefault="00377D64" w:rsidP="00631526">
      <w:pPr>
        <w:rPr>
          <w:rFonts w:ascii="Palatino Linotype" w:hAnsi="Palatino Linotype"/>
          <w:color w:val="000000" w:themeColor="text1"/>
        </w:rPr>
      </w:pPr>
    </w:p>
    <w:p w14:paraId="5FF486B1" w14:textId="77777777" w:rsidR="001B6522" w:rsidRPr="005D3F21" w:rsidRDefault="00CB3D5F" w:rsidP="00631526">
      <w:pPr>
        <w:keepNext/>
        <w:keepLines/>
        <w:numPr>
          <w:ilvl w:val="0"/>
          <w:numId w:val="1"/>
        </w:numPr>
        <w:tabs>
          <w:tab w:val="left" w:pos="567"/>
        </w:tabs>
        <w:spacing w:before="240" w:line="360" w:lineRule="auto"/>
        <w:ind w:left="0" w:firstLine="0"/>
        <w:jc w:val="both"/>
        <w:outlineLvl w:val="0"/>
        <w:rPr>
          <w:rFonts w:ascii="Palatino Linotype" w:hAnsi="Palatino Linotype"/>
          <w:color w:val="000000" w:themeColor="text1"/>
        </w:rPr>
      </w:pPr>
      <w:r w:rsidRPr="005D3F21">
        <w:rPr>
          <w:rFonts w:ascii="Palatino Linotype" w:hAnsi="Palatino Linotype"/>
          <w:color w:val="000000" w:themeColor="text1"/>
        </w:rPr>
        <w:lastRenderedPageBreak/>
        <w:t>E</w:t>
      </w:r>
      <w:r w:rsidR="00416EE6" w:rsidRPr="005D3F21">
        <w:rPr>
          <w:rFonts w:ascii="Palatino Linotype" w:hAnsi="Palatino Linotype"/>
          <w:color w:val="000000" w:themeColor="text1"/>
        </w:rPr>
        <w:t>n dicho tenor</w:t>
      </w:r>
      <w:r w:rsidR="00631526" w:rsidRPr="005D3F21">
        <w:rPr>
          <w:rFonts w:ascii="Palatino Linotype" w:hAnsi="Palatino Linotype"/>
          <w:color w:val="000000" w:themeColor="text1"/>
        </w:rPr>
        <w:t>, se trae a contexto el Análisis de Costo-Beneficio del P</w:t>
      </w:r>
      <w:r w:rsidR="00416EE6" w:rsidRPr="005D3F21">
        <w:rPr>
          <w:rFonts w:ascii="Palatino Linotype" w:hAnsi="Palatino Linotype"/>
          <w:color w:val="000000" w:themeColor="text1"/>
        </w:rPr>
        <w:t>royecto de rehabilitación y conservación de una red carretera libre peaje con longitud de 1,637.8 km con residencia en Tejupilco, Ixtapan de la Sal y Toluca para el periodo 2020-2031</w:t>
      </w:r>
      <w:r w:rsidR="001B6522" w:rsidRPr="005D3F21">
        <w:rPr>
          <w:rFonts w:ascii="Palatino Linotype" w:hAnsi="Palatino Linotype"/>
          <w:color w:val="000000" w:themeColor="text1"/>
        </w:rPr>
        <w:t>, en el que se muestran los municipios por los que se extiende la red, sírvase de referencia la siguiente imagen:</w:t>
      </w:r>
    </w:p>
    <w:p w14:paraId="42E01D5A" w14:textId="77777777" w:rsidR="00631526" w:rsidRPr="005D3F21" w:rsidRDefault="00631526" w:rsidP="00631526">
      <w:pPr>
        <w:keepNext/>
        <w:keepLines/>
        <w:tabs>
          <w:tab w:val="left" w:pos="567"/>
        </w:tabs>
        <w:spacing w:before="240" w:line="360" w:lineRule="auto"/>
        <w:jc w:val="both"/>
        <w:outlineLvl w:val="0"/>
        <w:rPr>
          <w:rFonts w:ascii="Palatino Linotype" w:hAnsi="Palatino Linotype"/>
          <w:color w:val="000000" w:themeColor="text1"/>
        </w:rPr>
      </w:pPr>
    </w:p>
    <w:p w14:paraId="2AD2D280" w14:textId="77777777" w:rsidR="001B6522" w:rsidRPr="005D3F21" w:rsidRDefault="001B6522" w:rsidP="001B6522">
      <w:pPr>
        <w:pStyle w:val="Prrafodelista"/>
        <w:ind w:left="567"/>
        <w:rPr>
          <w:rFonts w:ascii="Palatino Linotype" w:hAnsi="Palatino Linotype"/>
          <w:color w:val="000000" w:themeColor="text1"/>
        </w:rPr>
      </w:pPr>
      <w:r w:rsidRPr="005D3F21">
        <w:rPr>
          <w:rFonts w:ascii="Palatino Linotype" w:hAnsi="Palatino Linotype"/>
          <w:noProof/>
          <w:color w:val="000000" w:themeColor="text1"/>
          <w:lang w:val="es-MX" w:eastAsia="es-MX"/>
        </w:rPr>
        <w:drawing>
          <wp:inline distT="0" distB="0" distL="0" distR="0" wp14:anchorId="665C53F8" wp14:editId="7F0E362B">
            <wp:extent cx="4810125" cy="3028950"/>
            <wp:effectExtent l="76200" t="38100" r="85725" b="1143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10125" cy="3028950"/>
                    </a:xfrm>
                    <a:prstGeom prst="rect">
                      <a:avLst/>
                    </a:prstGeom>
                    <a:ln w="19050">
                      <a:solidFill>
                        <a:schemeClr val="tx1"/>
                      </a:solidFill>
                    </a:ln>
                    <a:effectLst>
                      <a:outerShdw blurRad="50800" dist="38100" dir="5400000" algn="t" rotWithShape="0">
                        <a:prstClr val="black">
                          <a:alpha val="40000"/>
                        </a:prstClr>
                      </a:outerShdw>
                    </a:effectLst>
                  </pic:spPr>
                </pic:pic>
              </a:graphicData>
            </a:graphic>
          </wp:inline>
        </w:drawing>
      </w:r>
    </w:p>
    <w:p w14:paraId="74E232F1" w14:textId="77777777" w:rsidR="001B6522" w:rsidRPr="005D3F21" w:rsidRDefault="001B6522" w:rsidP="0083416F">
      <w:pPr>
        <w:rPr>
          <w:rFonts w:ascii="Palatino Linotype" w:hAnsi="Palatino Linotype"/>
          <w:color w:val="000000" w:themeColor="text1"/>
        </w:rPr>
      </w:pPr>
    </w:p>
    <w:p w14:paraId="24C93B78" w14:textId="77777777" w:rsidR="0046052F" w:rsidRPr="005D3F21" w:rsidRDefault="0083416F" w:rsidP="0046052F">
      <w:pPr>
        <w:keepNext/>
        <w:keepLines/>
        <w:numPr>
          <w:ilvl w:val="0"/>
          <w:numId w:val="1"/>
        </w:numPr>
        <w:tabs>
          <w:tab w:val="left" w:pos="567"/>
        </w:tabs>
        <w:spacing w:before="240" w:line="360" w:lineRule="auto"/>
        <w:ind w:left="0" w:firstLine="0"/>
        <w:jc w:val="both"/>
        <w:outlineLvl w:val="0"/>
        <w:rPr>
          <w:rFonts w:ascii="Palatino Linotype" w:hAnsi="Palatino Linotype"/>
          <w:color w:val="000000" w:themeColor="text1"/>
        </w:rPr>
      </w:pPr>
      <w:r w:rsidRPr="005D3F21">
        <w:rPr>
          <w:rFonts w:ascii="Palatino Linotype" w:hAnsi="Palatino Linotype"/>
          <w:color w:val="000000" w:themeColor="text1"/>
        </w:rPr>
        <w:lastRenderedPageBreak/>
        <w:t xml:space="preserve">Así mismo establece que los </w:t>
      </w:r>
      <w:r w:rsidR="00757579" w:rsidRPr="005D3F21">
        <w:rPr>
          <w:rFonts w:ascii="Palatino Linotype" w:hAnsi="Palatino Linotype"/>
        </w:rPr>
        <w:t xml:space="preserve">costos, </w:t>
      </w:r>
      <w:r w:rsidRPr="005D3F21">
        <w:rPr>
          <w:rFonts w:ascii="Palatino Linotype" w:hAnsi="Palatino Linotype"/>
        </w:rPr>
        <w:t>d</w:t>
      </w:r>
      <w:r w:rsidR="00757579" w:rsidRPr="005D3F21">
        <w:rPr>
          <w:rFonts w:ascii="Palatino Linotype" w:hAnsi="Palatino Linotype"/>
        </w:rPr>
        <w:t>e r</w:t>
      </w:r>
      <w:r w:rsidRPr="005D3F21">
        <w:rPr>
          <w:rFonts w:ascii="Palatino Linotype" w:hAnsi="Palatino Linotype"/>
        </w:rPr>
        <w:t>ehabilitación Inicial y los de mantenimiento para el proyecto se estimaron a partir del proyecto básico realizado</w:t>
      </w:r>
      <w:r w:rsidR="00757579" w:rsidRPr="005D3F21">
        <w:rPr>
          <w:rFonts w:ascii="Palatino Linotype" w:hAnsi="Palatino Linotype"/>
        </w:rPr>
        <w:t>,</w:t>
      </w:r>
      <w:r w:rsidRPr="005D3F21">
        <w:rPr>
          <w:rFonts w:ascii="Palatino Linotype" w:hAnsi="Palatino Linotype"/>
        </w:rPr>
        <w:t xml:space="preserve"> utilizando el modelo de gestión vial HDM-4. El monto de inversión por Rehabilitación Inicial es de 4,665.5 millones de pesos de 2019 en flujos corrientes. Por otro lado, el monto de mantenimiento a lo largo de todo el proyecto es de 4,203.5 millones de pesos de 2019 en flujos corrientes. Así, el costo total del proyecto es de 8,869.0 millones de pesos de 2019.</w:t>
      </w:r>
      <w:r w:rsidR="0046052F" w:rsidRPr="005D3F21">
        <w:rPr>
          <w:rFonts w:ascii="Palatino Linotype" w:hAnsi="Palatino Linotype"/>
        </w:rPr>
        <w:t>Estos costos se dividen por capítulo y tipo de camino de acuerdo a la siguiente tabla:</w:t>
      </w:r>
    </w:p>
    <w:p w14:paraId="56FB1E12" w14:textId="77777777" w:rsidR="00934AFF" w:rsidRPr="005D3F21" w:rsidRDefault="00934AFF" w:rsidP="00934AFF">
      <w:pPr>
        <w:keepNext/>
        <w:keepLines/>
        <w:tabs>
          <w:tab w:val="left" w:pos="567"/>
        </w:tabs>
        <w:spacing w:before="240" w:line="360" w:lineRule="auto"/>
        <w:jc w:val="both"/>
        <w:outlineLvl w:val="0"/>
        <w:rPr>
          <w:rFonts w:ascii="Palatino Linotype" w:hAnsi="Palatino Linotype"/>
          <w:color w:val="000000" w:themeColor="text1"/>
        </w:rPr>
      </w:pPr>
    </w:p>
    <w:p w14:paraId="7ABD6A35" w14:textId="77777777" w:rsidR="0046052F" w:rsidRPr="005D3F21" w:rsidRDefault="0046052F" w:rsidP="00934AFF">
      <w:pPr>
        <w:keepNext/>
        <w:keepLines/>
        <w:tabs>
          <w:tab w:val="left" w:pos="567"/>
        </w:tabs>
        <w:spacing w:before="240" w:line="360" w:lineRule="auto"/>
        <w:ind w:left="567"/>
        <w:jc w:val="both"/>
        <w:outlineLvl w:val="0"/>
        <w:rPr>
          <w:rFonts w:ascii="Palatino Linotype" w:hAnsi="Palatino Linotype"/>
          <w:color w:val="000000" w:themeColor="text1"/>
        </w:rPr>
      </w:pPr>
      <w:r w:rsidRPr="005D3F21">
        <w:rPr>
          <w:rFonts w:ascii="Palatino Linotype" w:hAnsi="Palatino Linotype"/>
          <w:noProof/>
          <w:color w:val="000000" w:themeColor="text1"/>
          <w:lang w:val="es-MX" w:eastAsia="es-MX"/>
        </w:rPr>
        <w:drawing>
          <wp:inline distT="0" distB="0" distL="0" distR="0" wp14:anchorId="5F411118" wp14:editId="5E39C120">
            <wp:extent cx="4743450" cy="3575685"/>
            <wp:effectExtent l="76200" t="38100" r="76200" b="1200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3450" cy="3575685"/>
                    </a:xfrm>
                    <a:prstGeom prst="rect">
                      <a:avLst/>
                    </a:prstGeom>
                    <a:ln w="19050">
                      <a:solidFill>
                        <a:schemeClr val="tx1"/>
                      </a:solidFill>
                    </a:ln>
                    <a:effectLst>
                      <a:outerShdw blurRad="50800" dist="38100" dir="5400000" algn="t" rotWithShape="0">
                        <a:prstClr val="black">
                          <a:alpha val="40000"/>
                        </a:prstClr>
                      </a:outerShdw>
                    </a:effectLst>
                  </pic:spPr>
                </pic:pic>
              </a:graphicData>
            </a:graphic>
          </wp:inline>
        </w:drawing>
      </w:r>
    </w:p>
    <w:p w14:paraId="4FA07302" w14:textId="77777777" w:rsidR="00416EE6" w:rsidRPr="005D3F21" w:rsidRDefault="00416EE6" w:rsidP="00416EE6">
      <w:pPr>
        <w:pStyle w:val="Prrafodelista"/>
        <w:rPr>
          <w:rFonts w:ascii="Palatino Linotype" w:hAnsi="Palatino Linotype"/>
          <w:color w:val="000000" w:themeColor="text1"/>
        </w:rPr>
      </w:pPr>
    </w:p>
    <w:p w14:paraId="5968E207" w14:textId="77777777" w:rsidR="0046052F" w:rsidRPr="005D3F21" w:rsidRDefault="0046052F" w:rsidP="0046052F">
      <w:pPr>
        <w:keepNext/>
        <w:keepLines/>
        <w:numPr>
          <w:ilvl w:val="0"/>
          <w:numId w:val="1"/>
        </w:numPr>
        <w:tabs>
          <w:tab w:val="left" w:pos="567"/>
        </w:tabs>
        <w:spacing w:before="240" w:line="360" w:lineRule="auto"/>
        <w:ind w:left="0" w:firstLine="0"/>
        <w:jc w:val="both"/>
        <w:outlineLvl w:val="0"/>
        <w:rPr>
          <w:rFonts w:ascii="Palatino Linotype" w:hAnsi="Palatino Linotype"/>
          <w:color w:val="000000" w:themeColor="text1"/>
        </w:rPr>
      </w:pPr>
      <w:r w:rsidRPr="005D3F21">
        <w:rPr>
          <w:rFonts w:ascii="Palatino Linotype" w:hAnsi="Palatino Linotype"/>
        </w:rPr>
        <w:lastRenderedPageBreak/>
        <w:t>En la distribución de los tramos objeto de estudio por residencia, se identificó</w:t>
      </w:r>
      <w:r w:rsidRPr="005D3F21">
        <w:rPr>
          <w:rFonts w:ascii="Palatino Linotype" w:hAnsi="Palatino Linotype"/>
          <w:color w:val="000000" w:themeColor="text1"/>
        </w:rPr>
        <w:t xml:space="preserve"> </w:t>
      </w:r>
      <w:r w:rsidR="002A4665" w:rsidRPr="005D3F21">
        <w:rPr>
          <w:rFonts w:ascii="Palatino Linotype" w:hAnsi="Palatino Linotype"/>
          <w:color w:val="000000" w:themeColor="text1"/>
        </w:rPr>
        <w:t>que el camino</w:t>
      </w:r>
      <w:r w:rsidRPr="005D3F21">
        <w:rPr>
          <w:rFonts w:ascii="Palatino Linotype" w:hAnsi="Palatino Linotype"/>
          <w:color w:val="000000" w:themeColor="text1"/>
        </w:rPr>
        <w:t xml:space="preserve"> 211km 12.5 (Toluca-Metepec)- Calimaya- Zaragoza</w:t>
      </w:r>
      <w:r w:rsidR="002A4665" w:rsidRPr="005D3F21">
        <w:rPr>
          <w:rFonts w:ascii="Palatino Linotype" w:hAnsi="Palatino Linotype"/>
          <w:color w:val="000000" w:themeColor="text1"/>
        </w:rPr>
        <w:t xml:space="preserve">, tiene el número de tramo </w:t>
      </w:r>
      <w:r w:rsidR="002A4665" w:rsidRPr="005D3F21">
        <w:rPr>
          <w:rFonts w:ascii="Palatino Linotype" w:hAnsi="Palatino Linotype"/>
        </w:rPr>
        <w:t xml:space="preserve">TL0211, como a continuación se muestra. </w:t>
      </w:r>
    </w:p>
    <w:p w14:paraId="27B3F944" w14:textId="77777777" w:rsidR="00934AFF" w:rsidRPr="005D3F21" w:rsidRDefault="00934AFF" w:rsidP="00934AFF">
      <w:pPr>
        <w:keepNext/>
        <w:keepLines/>
        <w:tabs>
          <w:tab w:val="left" w:pos="567"/>
        </w:tabs>
        <w:spacing w:before="240" w:line="360" w:lineRule="auto"/>
        <w:jc w:val="both"/>
        <w:outlineLvl w:val="0"/>
        <w:rPr>
          <w:rFonts w:ascii="Palatino Linotype" w:hAnsi="Palatino Linotype"/>
          <w:color w:val="000000" w:themeColor="text1"/>
        </w:rPr>
      </w:pPr>
    </w:p>
    <w:p w14:paraId="3E6E6D8F" w14:textId="77777777" w:rsidR="00757579" w:rsidRPr="005D3F21" w:rsidRDefault="002A4665" w:rsidP="00934AFF">
      <w:pPr>
        <w:keepNext/>
        <w:keepLines/>
        <w:tabs>
          <w:tab w:val="left" w:pos="567"/>
        </w:tabs>
        <w:spacing w:before="240" w:line="360" w:lineRule="auto"/>
        <w:jc w:val="center"/>
        <w:outlineLvl w:val="0"/>
        <w:rPr>
          <w:rFonts w:ascii="Palatino Linotype" w:hAnsi="Palatino Linotype"/>
          <w:color w:val="000000" w:themeColor="text1"/>
        </w:rPr>
      </w:pPr>
      <w:r w:rsidRPr="005D3F21">
        <w:rPr>
          <w:rFonts w:ascii="Palatino Linotype" w:hAnsi="Palatino Linotype"/>
          <w:noProof/>
          <w:color w:val="000000" w:themeColor="text1"/>
          <w:lang w:val="es-MX" w:eastAsia="es-MX"/>
        </w:rPr>
        <w:drawing>
          <wp:inline distT="0" distB="0" distL="0" distR="0" wp14:anchorId="68B2C8AE" wp14:editId="2DC9B62B">
            <wp:extent cx="4210050" cy="1600200"/>
            <wp:effectExtent l="76200" t="38100" r="76200" b="1143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0050" cy="1600200"/>
                    </a:xfrm>
                    <a:prstGeom prst="rect">
                      <a:avLst/>
                    </a:prstGeom>
                    <a:ln w="19050">
                      <a:solidFill>
                        <a:schemeClr val="tx1"/>
                      </a:solidFill>
                    </a:ln>
                    <a:effectLst>
                      <a:outerShdw blurRad="50800" dist="38100" dir="5400000" algn="t" rotWithShape="0">
                        <a:prstClr val="black">
                          <a:alpha val="40000"/>
                        </a:prstClr>
                      </a:outerShdw>
                    </a:effectLst>
                  </pic:spPr>
                </pic:pic>
              </a:graphicData>
            </a:graphic>
          </wp:inline>
        </w:drawing>
      </w:r>
    </w:p>
    <w:p w14:paraId="2D6DE835" w14:textId="77777777" w:rsidR="00934AFF" w:rsidRPr="005D3F21" w:rsidRDefault="00934AFF" w:rsidP="00934AFF">
      <w:pPr>
        <w:keepNext/>
        <w:keepLines/>
        <w:tabs>
          <w:tab w:val="left" w:pos="567"/>
        </w:tabs>
        <w:spacing w:before="240" w:line="360" w:lineRule="auto"/>
        <w:jc w:val="center"/>
        <w:outlineLvl w:val="0"/>
        <w:rPr>
          <w:rFonts w:ascii="Palatino Linotype" w:hAnsi="Palatino Linotype"/>
          <w:color w:val="000000" w:themeColor="text1"/>
        </w:rPr>
      </w:pPr>
    </w:p>
    <w:p w14:paraId="6C720A40" w14:textId="77777777" w:rsidR="00757579" w:rsidRPr="005D3F21" w:rsidRDefault="00757579" w:rsidP="00671753">
      <w:pPr>
        <w:keepNext/>
        <w:keepLines/>
        <w:numPr>
          <w:ilvl w:val="0"/>
          <w:numId w:val="1"/>
        </w:numPr>
        <w:tabs>
          <w:tab w:val="left" w:pos="567"/>
        </w:tabs>
        <w:spacing w:before="240" w:line="360" w:lineRule="auto"/>
        <w:ind w:left="0" w:firstLine="0"/>
        <w:jc w:val="both"/>
        <w:outlineLvl w:val="0"/>
        <w:rPr>
          <w:rFonts w:ascii="Palatino Linotype" w:hAnsi="Palatino Linotype"/>
          <w:color w:val="000000" w:themeColor="text1"/>
        </w:rPr>
      </w:pPr>
      <w:r w:rsidRPr="005D3F21">
        <w:rPr>
          <w:rFonts w:ascii="Palatino Linotype" w:hAnsi="Palatino Linotype"/>
          <w:color w:val="000000" w:themeColor="text1"/>
        </w:rPr>
        <w:t>E</w:t>
      </w:r>
      <w:r w:rsidR="009D1B19" w:rsidRPr="005D3F21">
        <w:rPr>
          <w:rFonts w:ascii="Palatino Linotype" w:hAnsi="Palatino Linotype"/>
          <w:color w:val="000000" w:themeColor="text1"/>
        </w:rPr>
        <w:t>n razón de lo anterior se localizó</w:t>
      </w:r>
      <w:r w:rsidRPr="005D3F21">
        <w:rPr>
          <w:rFonts w:ascii="Palatino Linotype" w:hAnsi="Palatino Linotype"/>
          <w:color w:val="000000" w:themeColor="text1"/>
        </w:rPr>
        <w:t xml:space="preserve"> el contrato n</w:t>
      </w:r>
      <w:r w:rsidR="00D31DAB" w:rsidRPr="005D3F21">
        <w:rPr>
          <w:rFonts w:ascii="Palatino Linotype" w:hAnsi="Palatino Linotype"/>
          <w:color w:val="000000" w:themeColor="text1"/>
        </w:rPr>
        <w:t xml:space="preserve">úmero </w:t>
      </w:r>
      <w:r w:rsidR="009D1B19" w:rsidRPr="005D3F21">
        <w:rPr>
          <w:rFonts w:ascii="Palatino Linotype" w:hAnsi="Palatino Linotype"/>
          <w:color w:val="000000" w:themeColor="text1"/>
        </w:rPr>
        <w:t>SCEM-JC-DC-2020-APP-001-C, del nueve</w:t>
      </w:r>
      <w:r w:rsidRPr="005D3F21">
        <w:rPr>
          <w:rFonts w:ascii="Palatino Linotype" w:hAnsi="Palatino Linotype"/>
          <w:color w:val="000000" w:themeColor="text1"/>
        </w:rPr>
        <w:t xml:space="preserve"> (09)</w:t>
      </w:r>
      <w:r w:rsidR="009D1B19" w:rsidRPr="005D3F21">
        <w:rPr>
          <w:rFonts w:ascii="Palatino Linotype" w:hAnsi="Palatino Linotype"/>
          <w:color w:val="000000" w:themeColor="text1"/>
        </w:rPr>
        <w:t xml:space="preserve"> de septiembre de dos mil veintidós, cuya unidad contratante es la Junta de Caminos del Estado de México, mismo que corresponde a la Rehabilitación y conservación de una red carretera libre peaje con longitud de 1,637.8 km con residencia en Tejupilco, Ixtapan de la Sal y Toluca</w:t>
      </w:r>
      <w:r w:rsidRPr="005D3F21">
        <w:rPr>
          <w:rFonts w:ascii="Palatino Linotype" w:hAnsi="Palatino Linotype"/>
          <w:color w:val="000000" w:themeColor="text1"/>
        </w:rPr>
        <w:t>, en el que se contempla la forma de pago de la contraprestación,</w:t>
      </w:r>
      <w:r w:rsidRPr="005D3F21">
        <w:rPr>
          <w:rFonts w:ascii="Palatino Linotype" w:hAnsi="Palatino Linotype"/>
          <w:noProof/>
          <w:lang w:eastAsia="es-MX"/>
        </w:rPr>
        <w:t xml:space="preserve"> que por rubro y texto, dispone lo siguiente: </w:t>
      </w:r>
    </w:p>
    <w:p w14:paraId="6E0020A6" w14:textId="77777777" w:rsidR="00934AFF" w:rsidRPr="005D3F21" w:rsidRDefault="00934AFF" w:rsidP="00934AFF">
      <w:pPr>
        <w:keepNext/>
        <w:keepLines/>
        <w:tabs>
          <w:tab w:val="left" w:pos="567"/>
        </w:tabs>
        <w:spacing w:before="240" w:line="360" w:lineRule="auto"/>
        <w:jc w:val="both"/>
        <w:outlineLvl w:val="0"/>
        <w:rPr>
          <w:rFonts w:ascii="Palatino Linotype" w:hAnsi="Palatino Linotype"/>
          <w:color w:val="000000" w:themeColor="text1"/>
        </w:rPr>
      </w:pPr>
    </w:p>
    <w:p w14:paraId="15F1739F" w14:textId="77777777" w:rsidR="00757579" w:rsidRPr="005D3F21" w:rsidRDefault="00671753" w:rsidP="00671753">
      <w:pPr>
        <w:keepNext/>
        <w:keepLines/>
        <w:tabs>
          <w:tab w:val="left" w:pos="567"/>
        </w:tabs>
        <w:spacing w:before="240" w:line="276" w:lineRule="auto"/>
        <w:ind w:left="567" w:right="616"/>
        <w:jc w:val="both"/>
        <w:outlineLvl w:val="0"/>
        <w:rPr>
          <w:rFonts w:ascii="Palatino Linotype" w:hAnsi="Palatino Linotype"/>
          <w:b/>
          <w:i/>
          <w:color w:val="000000" w:themeColor="text1"/>
        </w:rPr>
      </w:pPr>
      <w:r w:rsidRPr="005D3F21">
        <w:rPr>
          <w:rFonts w:ascii="Palatino Linotype" w:hAnsi="Palatino Linotype"/>
          <w:i/>
        </w:rPr>
        <w:t>“</w:t>
      </w:r>
      <w:r w:rsidR="00757579" w:rsidRPr="005D3F21">
        <w:rPr>
          <w:rFonts w:ascii="Palatino Linotype" w:hAnsi="Palatino Linotype"/>
          <w:b/>
          <w:i/>
        </w:rPr>
        <w:t>CUARTA. FORMA DE PAGO DE LA CONTRAPRESTACIÓN.</w:t>
      </w:r>
    </w:p>
    <w:p w14:paraId="6AED6337" w14:textId="77777777" w:rsidR="00757579" w:rsidRPr="005D3F21" w:rsidRDefault="00757579" w:rsidP="00671753">
      <w:pPr>
        <w:keepNext/>
        <w:keepLines/>
        <w:tabs>
          <w:tab w:val="left" w:pos="567"/>
        </w:tabs>
        <w:spacing w:before="240" w:line="276" w:lineRule="auto"/>
        <w:ind w:left="567" w:right="616"/>
        <w:jc w:val="both"/>
        <w:outlineLvl w:val="0"/>
        <w:rPr>
          <w:rFonts w:ascii="Palatino Linotype" w:hAnsi="Palatino Linotype"/>
          <w:b/>
          <w:i/>
        </w:rPr>
      </w:pPr>
      <w:r w:rsidRPr="005D3F21">
        <w:rPr>
          <w:rFonts w:ascii="Palatino Linotype" w:hAnsi="Palatino Linotype"/>
          <w:b/>
          <w:i/>
        </w:rPr>
        <w:t xml:space="preserve">4.1. Fecha de Inicio de Pago. </w:t>
      </w:r>
    </w:p>
    <w:p w14:paraId="3004279F" w14:textId="77777777" w:rsidR="00757579" w:rsidRPr="005D3F21" w:rsidRDefault="00757579" w:rsidP="00671753">
      <w:pPr>
        <w:keepNext/>
        <w:keepLines/>
        <w:tabs>
          <w:tab w:val="left" w:pos="567"/>
        </w:tabs>
        <w:spacing w:before="240" w:line="276" w:lineRule="auto"/>
        <w:ind w:left="567" w:right="616"/>
        <w:jc w:val="both"/>
        <w:outlineLvl w:val="0"/>
        <w:rPr>
          <w:rFonts w:ascii="Palatino Linotype" w:hAnsi="Palatino Linotype"/>
          <w:i/>
        </w:rPr>
      </w:pPr>
      <w:r w:rsidRPr="005D3F21">
        <w:rPr>
          <w:rFonts w:ascii="Palatino Linotype" w:hAnsi="Palatino Linotype"/>
          <w:i/>
        </w:rPr>
        <w:lastRenderedPageBreak/>
        <w:t>El DESARROLLADOR sólo tendrá derecho a recibir pagos conforme al presente Contrato hasta que concluya con la Rehabilitación Inicial de cada Segmento.</w:t>
      </w:r>
    </w:p>
    <w:p w14:paraId="2A70D54E" w14:textId="77777777" w:rsidR="00EB315A" w:rsidRPr="005D3F21" w:rsidRDefault="00EB315A" w:rsidP="00671753">
      <w:pPr>
        <w:keepNext/>
        <w:keepLines/>
        <w:tabs>
          <w:tab w:val="left" w:pos="567"/>
        </w:tabs>
        <w:spacing w:before="240" w:line="276" w:lineRule="auto"/>
        <w:ind w:left="567" w:right="616"/>
        <w:jc w:val="both"/>
        <w:outlineLvl w:val="0"/>
        <w:rPr>
          <w:rFonts w:ascii="Palatino Linotype" w:hAnsi="Palatino Linotype"/>
          <w:i/>
        </w:rPr>
      </w:pPr>
      <w:r w:rsidRPr="005D3F21">
        <w:rPr>
          <w:rFonts w:ascii="Palatino Linotype" w:hAnsi="Palatino Linotype"/>
          <w:i/>
        </w:rPr>
        <w:t xml:space="preserve">A partir de la primera fecha de cumplimiento de segmento, el DESARROLLADOR tendrá derecho a recibir, mensualmente, los PM1; en el entendido, sin embargo, </w:t>
      </w:r>
      <w:proofErr w:type="gramStart"/>
      <w:r w:rsidRPr="005D3F21">
        <w:rPr>
          <w:rFonts w:ascii="Palatino Linotype" w:hAnsi="Palatino Linotype"/>
          <w:i/>
        </w:rPr>
        <w:t>que</w:t>
      </w:r>
      <w:proofErr w:type="gramEnd"/>
      <w:r w:rsidRPr="005D3F21">
        <w:rPr>
          <w:rFonts w:ascii="Palatino Linotype" w:hAnsi="Palatino Linotype"/>
          <w:i/>
        </w:rPr>
        <w:t xml:space="preserve"> si la primera Fecha de Cumplimiento de Segmento es anterior a la primera Fecha Programada de Cumplimiento del Segmento señalada en la Propuesta del Desarrollador, el primer pago mensual será a partir de esta última.</w:t>
      </w:r>
    </w:p>
    <w:p w14:paraId="45B3E34F" w14:textId="77777777" w:rsidR="00EB315A" w:rsidRPr="005D3F21" w:rsidRDefault="00EB315A" w:rsidP="00671753">
      <w:pPr>
        <w:keepNext/>
        <w:keepLines/>
        <w:tabs>
          <w:tab w:val="left" w:pos="567"/>
        </w:tabs>
        <w:spacing w:before="240" w:line="276" w:lineRule="auto"/>
        <w:ind w:left="567" w:right="616"/>
        <w:jc w:val="both"/>
        <w:outlineLvl w:val="0"/>
        <w:rPr>
          <w:rFonts w:ascii="Palatino Linotype" w:hAnsi="Palatino Linotype"/>
          <w:i/>
        </w:rPr>
      </w:pPr>
      <w:r w:rsidRPr="005D3F21">
        <w:rPr>
          <w:rFonts w:ascii="Palatino Linotype" w:hAnsi="Palatino Linotype"/>
          <w:i/>
        </w:rPr>
        <w:t xml:space="preserve">Cada PM, se calculará conforme a lo señalado en el Anexo G (Mecanismo de pago) y solo se </w:t>
      </w:r>
      <w:proofErr w:type="gramStart"/>
      <w:r w:rsidRPr="005D3F21">
        <w:rPr>
          <w:rFonts w:ascii="Palatino Linotype" w:hAnsi="Palatino Linotype"/>
          <w:i/>
        </w:rPr>
        <w:t>pagaran</w:t>
      </w:r>
      <w:proofErr w:type="gramEnd"/>
      <w:r w:rsidRPr="005D3F21">
        <w:rPr>
          <w:rFonts w:ascii="Palatino Linotype" w:hAnsi="Palatino Linotype"/>
          <w:i/>
        </w:rPr>
        <w:t xml:space="preserve"> los servicios prestados en los segmentos activos.</w:t>
      </w:r>
    </w:p>
    <w:p w14:paraId="21241C9A" w14:textId="77777777" w:rsidR="00EB315A" w:rsidRPr="005D3F21" w:rsidRDefault="00EB315A" w:rsidP="00671753">
      <w:pPr>
        <w:keepNext/>
        <w:keepLines/>
        <w:tabs>
          <w:tab w:val="left" w:pos="567"/>
        </w:tabs>
        <w:spacing w:before="240" w:line="276" w:lineRule="auto"/>
        <w:ind w:left="567" w:right="616"/>
        <w:jc w:val="both"/>
        <w:outlineLvl w:val="0"/>
        <w:rPr>
          <w:rFonts w:ascii="Palatino Linotype" w:hAnsi="Palatino Linotype"/>
          <w:i/>
        </w:rPr>
      </w:pPr>
      <w:r w:rsidRPr="005D3F21">
        <w:rPr>
          <w:rFonts w:ascii="Palatino Linotype" w:hAnsi="Palatino Linotype"/>
          <w:i/>
        </w:rPr>
        <w:t xml:space="preserve">La junta deberá de pagar el desarrollador de cada PM, dentro de los 20 (veinte) días </w:t>
      </w:r>
      <w:r w:rsidR="00671753" w:rsidRPr="005D3F21">
        <w:rPr>
          <w:rFonts w:ascii="Palatino Linotype" w:hAnsi="Palatino Linotype"/>
          <w:i/>
        </w:rPr>
        <w:t>naturales</w:t>
      </w:r>
      <w:r w:rsidRPr="005D3F21">
        <w:rPr>
          <w:rFonts w:ascii="Palatino Linotype" w:hAnsi="Palatino Linotype"/>
          <w:i/>
        </w:rPr>
        <w:t xml:space="preserve"> siguientes a la fecha en que el DESARROLLADOR presente a la Junta la factura respectiva.</w:t>
      </w:r>
    </w:p>
    <w:p w14:paraId="0169FDB1" w14:textId="77777777" w:rsidR="00EB315A" w:rsidRPr="005D3F21" w:rsidRDefault="00EB315A" w:rsidP="00671753">
      <w:pPr>
        <w:keepNext/>
        <w:keepLines/>
        <w:tabs>
          <w:tab w:val="left" w:pos="567"/>
        </w:tabs>
        <w:spacing w:before="240" w:line="276" w:lineRule="auto"/>
        <w:ind w:left="567" w:right="616"/>
        <w:jc w:val="both"/>
        <w:outlineLvl w:val="0"/>
        <w:rPr>
          <w:rFonts w:ascii="Palatino Linotype" w:hAnsi="Palatino Linotype"/>
          <w:i/>
        </w:rPr>
      </w:pPr>
      <w:r w:rsidRPr="005D3F21">
        <w:rPr>
          <w:rFonts w:ascii="Palatino Linotype" w:hAnsi="Palatino Linotype"/>
          <w:i/>
        </w:rPr>
        <w:t>Para efectos de la presente clausula se entenderá como fecha de presentación d</w:t>
      </w:r>
      <w:r w:rsidR="00671753" w:rsidRPr="005D3F21">
        <w:rPr>
          <w:rFonts w:ascii="Palatino Linotype" w:hAnsi="Palatino Linotype"/>
          <w:i/>
        </w:rPr>
        <w:t>e facturas, la fecha en que la J</w:t>
      </w:r>
      <w:r w:rsidRPr="005D3F21">
        <w:rPr>
          <w:rFonts w:ascii="Palatino Linotype" w:hAnsi="Palatino Linotype"/>
          <w:i/>
        </w:rPr>
        <w:t xml:space="preserve">unta </w:t>
      </w:r>
      <w:r w:rsidR="00671753" w:rsidRPr="005D3F21">
        <w:rPr>
          <w:rFonts w:ascii="Palatino Linotype" w:hAnsi="Palatino Linotype"/>
          <w:i/>
        </w:rPr>
        <w:t>haya</w:t>
      </w:r>
      <w:r w:rsidRPr="005D3F21">
        <w:rPr>
          <w:rFonts w:ascii="Palatino Linotype" w:hAnsi="Palatino Linotype"/>
          <w:i/>
        </w:rPr>
        <w:t xml:space="preserve"> aprobado la factura correspondiente, previa recepción y aprobación de la </w:t>
      </w:r>
      <w:r w:rsidR="00671753" w:rsidRPr="005D3F21">
        <w:rPr>
          <w:rFonts w:ascii="Palatino Linotype" w:hAnsi="Palatino Linotype"/>
          <w:i/>
        </w:rPr>
        <w:t>estipulación</w:t>
      </w:r>
      <w:r w:rsidRPr="005D3F21">
        <w:rPr>
          <w:rFonts w:ascii="Palatino Linotype" w:hAnsi="Palatino Linotype"/>
          <w:i/>
        </w:rPr>
        <w:t xml:space="preserve"> mensual por pago de </w:t>
      </w:r>
      <w:r w:rsidR="00671753" w:rsidRPr="005D3F21">
        <w:rPr>
          <w:rFonts w:ascii="Palatino Linotype" w:hAnsi="Palatino Linotype"/>
          <w:i/>
        </w:rPr>
        <w:t>Supervisor.”</w:t>
      </w:r>
    </w:p>
    <w:p w14:paraId="5A361630" w14:textId="77777777" w:rsidR="00671753" w:rsidRPr="005D3F21" w:rsidRDefault="00671753" w:rsidP="00671753">
      <w:pPr>
        <w:keepNext/>
        <w:keepLines/>
        <w:tabs>
          <w:tab w:val="left" w:pos="567"/>
        </w:tabs>
        <w:spacing w:before="240" w:line="276" w:lineRule="auto"/>
        <w:ind w:left="567" w:right="616"/>
        <w:jc w:val="both"/>
        <w:outlineLvl w:val="0"/>
        <w:rPr>
          <w:rFonts w:ascii="Palatino Linotype" w:hAnsi="Palatino Linotype"/>
          <w:i/>
          <w:color w:val="000000" w:themeColor="text1"/>
        </w:rPr>
      </w:pPr>
    </w:p>
    <w:p w14:paraId="67FE13B1" w14:textId="77777777" w:rsidR="005744E6" w:rsidRPr="005D3F21" w:rsidRDefault="00671753" w:rsidP="005744E6">
      <w:pPr>
        <w:keepNext/>
        <w:keepLines/>
        <w:numPr>
          <w:ilvl w:val="0"/>
          <w:numId w:val="1"/>
        </w:numPr>
        <w:tabs>
          <w:tab w:val="left" w:pos="567"/>
        </w:tabs>
        <w:spacing w:before="240" w:line="360" w:lineRule="auto"/>
        <w:ind w:left="0" w:firstLine="0"/>
        <w:jc w:val="both"/>
        <w:outlineLvl w:val="0"/>
        <w:rPr>
          <w:rFonts w:ascii="Palatino Linotype" w:hAnsi="Palatino Linotype"/>
          <w:color w:val="000000" w:themeColor="text1"/>
        </w:rPr>
      </w:pPr>
      <w:r w:rsidRPr="005D3F21">
        <w:rPr>
          <w:rFonts w:ascii="Palatino Linotype" w:hAnsi="Palatino Linotype"/>
          <w:color w:val="000000" w:themeColor="text1"/>
        </w:rPr>
        <w:lastRenderedPageBreak/>
        <w:t xml:space="preserve">En congruencias con las disposiciones expuestas, es necesario traer a colación lo manifestado por el </w:t>
      </w:r>
      <w:proofErr w:type="gramStart"/>
      <w:r w:rsidRPr="005D3F21">
        <w:rPr>
          <w:rFonts w:ascii="Palatino Linotype" w:hAnsi="Palatino Linotype"/>
          <w:color w:val="000000" w:themeColor="text1"/>
        </w:rPr>
        <w:t>Director</w:t>
      </w:r>
      <w:proofErr w:type="gramEnd"/>
      <w:r w:rsidRPr="005D3F21">
        <w:rPr>
          <w:rFonts w:ascii="Palatino Linotype" w:hAnsi="Palatino Linotype"/>
          <w:color w:val="000000" w:themeColor="text1"/>
        </w:rPr>
        <w:t xml:space="preserve"> de Conservación de Caminos en función de que hace alusión que dicho proyecto consta de un paquete de 82 caminos, los cuales fueron divididos en segmentos, siendo así un conjunto de camino, cada segmento es objeto de una medición mensual por Estándar de Desempeño y cada segmento debe cumplir con la totalidad de los estándares que le sean aplicables para activación y </w:t>
      </w:r>
      <w:r w:rsidRPr="005D3F21">
        <w:rPr>
          <w:rFonts w:ascii="Palatino Linotype" w:hAnsi="Palatino Linotype"/>
          <w:b/>
          <w:color w:val="000000" w:themeColor="text1"/>
        </w:rPr>
        <w:t xml:space="preserve">derecho a pago. </w:t>
      </w:r>
      <w:r w:rsidRPr="005D3F21">
        <w:rPr>
          <w:rFonts w:ascii="Palatino Linotype" w:hAnsi="Palatino Linotype"/>
          <w:color w:val="000000" w:themeColor="text1"/>
        </w:rPr>
        <w:t xml:space="preserve">Así mismo refiere que no se ha llevado a cabo el proceso de entrega por parte del Desarrollador de los segmentos rehabilitados parcial o total del tramo carretero </w:t>
      </w:r>
      <w:r w:rsidR="005744E6" w:rsidRPr="005D3F21">
        <w:rPr>
          <w:rFonts w:ascii="Palatino Linotype" w:hAnsi="Palatino Linotype"/>
          <w:color w:val="000000" w:themeColor="text1"/>
        </w:rPr>
        <w:t>Calimaya- San Andrés en el municipio de Calimaya y consecuentemente no se ha generado un “gasto”, con efecto de ello no se ha generado documental alguna al estar en periodo inicial de rehabilitación</w:t>
      </w:r>
      <w:r w:rsidR="00DB26B5" w:rsidRPr="005D3F21">
        <w:rPr>
          <w:rFonts w:ascii="Palatino Linotype" w:hAnsi="Palatino Linotype"/>
          <w:color w:val="000000" w:themeColor="text1"/>
        </w:rPr>
        <w:t xml:space="preserve"> que comprende un lapso de 2 años</w:t>
      </w:r>
      <w:r w:rsidR="005744E6" w:rsidRPr="005D3F21">
        <w:rPr>
          <w:rFonts w:ascii="Palatino Linotype" w:hAnsi="Palatino Linotype"/>
          <w:color w:val="000000" w:themeColor="text1"/>
        </w:rPr>
        <w:t>, de los 12 de duración del proyecto. De lo antes referido se ilustra de conformidad con los siguientes extractos:</w:t>
      </w:r>
    </w:p>
    <w:p w14:paraId="194653F5" w14:textId="77777777" w:rsidR="00934AFF" w:rsidRPr="005D3F21" w:rsidRDefault="00934AFF" w:rsidP="00934AFF">
      <w:pPr>
        <w:keepNext/>
        <w:keepLines/>
        <w:tabs>
          <w:tab w:val="left" w:pos="567"/>
        </w:tabs>
        <w:spacing w:before="240" w:line="360" w:lineRule="auto"/>
        <w:jc w:val="both"/>
        <w:outlineLvl w:val="0"/>
        <w:rPr>
          <w:rFonts w:ascii="Palatino Linotype" w:hAnsi="Palatino Linotype"/>
          <w:color w:val="000000" w:themeColor="text1"/>
        </w:rPr>
      </w:pPr>
    </w:p>
    <w:p w14:paraId="3A0F8BA3" w14:textId="77777777" w:rsidR="005744E6" w:rsidRPr="005D3F21" w:rsidRDefault="005744E6" w:rsidP="00934AFF">
      <w:pPr>
        <w:keepNext/>
        <w:keepLines/>
        <w:tabs>
          <w:tab w:val="left" w:pos="567"/>
        </w:tabs>
        <w:spacing w:before="240" w:line="360" w:lineRule="auto"/>
        <w:ind w:left="567"/>
        <w:jc w:val="both"/>
        <w:outlineLvl w:val="0"/>
        <w:rPr>
          <w:rFonts w:ascii="Palatino Linotype" w:hAnsi="Palatino Linotype"/>
          <w:color w:val="000000" w:themeColor="text1"/>
        </w:rPr>
      </w:pPr>
      <w:r w:rsidRPr="005D3F21">
        <w:rPr>
          <w:rFonts w:ascii="Palatino Linotype" w:hAnsi="Palatino Linotype"/>
          <w:noProof/>
          <w:lang w:val="es-MX" w:eastAsia="es-MX"/>
        </w:rPr>
        <w:drawing>
          <wp:inline distT="0" distB="0" distL="0" distR="0" wp14:anchorId="2E5E6C3C" wp14:editId="776B00C0">
            <wp:extent cx="4714875" cy="857250"/>
            <wp:effectExtent l="76200" t="38100" r="85725" b="1143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V="1">
                      <a:off x="0" y="0"/>
                      <a:ext cx="4714875" cy="857250"/>
                    </a:xfrm>
                    <a:prstGeom prst="rect">
                      <a:avLst/>
                    </a:prstGeom>
                    <a:ln w="19050">
                      <a:solidFill>
                        <a:schemeClr val="tx1"/>
                      </a:solidFill>
                    </a:ln>
                    <a:effectLst>
                      <a:outerShdw blurRad="50800" dist="38100" dir="5400000" algn="t" rotWithShape="0">
                        <a:prstClr val="black">
                          <a:alpha val="40000"/>
                        </a:prstClr>
                      </a:outerShdw>
                    </a:effectLst>
                  </pic:spPr>
                </pic:pic>
              </a:graphicData>
            </a:graphic>
          </wp:inline>
        </w:drawing>
      </w:r>
    </w:p>
    <w:p w14:paraId="016CB772" w14:textId="77777777" w:rsidR="005744E6" w:rsidRPr="005D3F21" w:rsidRDefault="005744E6" w:rsidP="00934AFF">
      <w:pPr>
        <w:keepNext/>
        <w:keepLines/>
        <w:tabs>
          <w:tab w:val="left" w:pos="567"/>
        </w:tabs>
        <w:spacing w:before="240" w:line="360" w:lineRule="auto"/>
        <w:jc w:val="center"/>
        <w:outlineLvl w:val="0"/>
        <w:rPr>
          <w:rFonts w:ascii="Palatino Linotype" w:hAnsi="Palatino Linotype"/>
          <w:color w:val="000000" w:themeColor="text1"/>
        </w:rPr>
      </w:pPr>
      <w:r w:rsidRPr="005D3F21">
        <w:rPr>
          <w:rFonts w:ascii="Palatino Linotype" w:hAnsi="Palatino Linotype"/>
          <w:noProof/>
          <w:lang w:val="es-MX" w:eastAsia="es-MX"/>
        </w:rPr>
        <w:drawing>
          <wp:inline distT="0" distB="0" distL="0" distR="0" wp14:anchorId="5F08C67A" wp14:editId="6EB3128E">
            <wp:extent cx="4686300" cy="1181100"/>
            <wp:effectExtent l="76200" t="38100" r="76200" b="1143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6300" cy="1181100"/>
                    </a:xfrm>
                    <a:prstGeom prst="rect">
                      <a:avLst/>
                    </a:prstGeom>
                    <a:ln w="19050">
                      <a:solidFill>
                        <a:schemeClr val="tx1"/>
                      </a:solidFill>
                    </a:ln>
                    <a:effectLst>
                      <a:outerShdw blurRad="50800" dist="38100" dir="5400000" algn="t" rotWithShape="0">
                        <a:prstClr val="black">
                          <a:alpha val="40000"/>
                        </a:prstClr>
                      </a:outerShdw>
                    </a:effectLst>
                  </pic:spPr>
                </pic:pic>
              </a:graphicData>
            </a:graphic>
          </wp:inline>
        </w:drawing>
      </w:r>
    </w:p>
    <w:p w14:paraId="42C651FA" w14:textId="77777777" w:rsidR="00934AFF" w:rsidRPr="005D3F21" w:rsidRDefault="005744E6" w:rsidP="00934AFF">
      <w:pPr>
        <w:keepNext/>
        <w:keepLines/>
        <w:numPr>
          <w:ilvl w:val="0"/>
          <w:numId w:val="1"/>
        </w:numPr>
        <w:tabs>
          <w:tab w:val="left" w:pos="567"/>
        </w:tabs>
        <w:spacing w:before="240" w:line="360" w:lineRule="auto"/>
        <w:ind w:left="0" w:firstLine="0"/>
        <w:jc w:val="both"/>
        <w:outlineLvl w:val="0"/>
        <w:rPr>
          <w:rFonts w:ascii="Palatino Linotype" w:hAnsi="Palatino Linotype"/>
          <w:color w:val="000000" w:themeColor="text1"/>
        </w:rPr>
      </w:pPr>
      <w:r w:rsidRPr="005D3F21">
        <w:rPr>
          <w:rFonts w:ascii="Palatino Linotype" w:hAnsi="Palatino Linotype"/>
          <w:color w:val="000000" w:themeColor="text1"/>
        </w:rPr>
        <w:lastRenderedPageBreak/>
        <w:t>Respecto el presente punto, se localizaron diversas notas periodísticas, la cuales se titulan de la siguiente manera:</w:t>
      </w:r>
    </w:p>
    <w:p w14:paraId="4D43BB30" w14:textId="77777777" w:rsidR="00934AFF" w:rsidRPr="005D3F21" w:rsidRDefault="00934AFF" w:rsidP="00934AFF">
      <w:pPr>
        <w:keepNext/>
        <w:keepLines/>
        <w:tabs>
          <w:tab w:val="left" w:pos="567"/>
        </w:tabs>
        <w:spacing w:before="240" w:line="276" w:lineRule="auto"/>
        <w:jc w:val="both"/>
        <w:outlineLvl w:val="0"/>
        <w:rPr>
          <w:rFonts w:ascii="Palatino Linotype" w:hAnsi="Palatino Linotype"/>
          <w:color w:val="000000" w:themeColor="text1"/>
        </w:rPr>
      </w:pPr>
    </w:p>
    <w:p w14:paraId="3A70FDCC" w14:textId="77777777" w:rsidR="00D179A9" w:rsidRPr="005D3F21" w:rsidRDefault="00D179A9" w:rsidP="00934AFF">
      <w:pPr>
        <w:keepNext/>
        <w:keepLines/>
        <w:tabs>
          <w:tab w:val="left" w:pos="567"/>
        </w:tabs>
        <w:spacing w:before="240" w:line="276" w:lineRule="auto"/>
        <w:ind w:left="567" w:right="616"/>
        <w:jc w:val="both"/>
        <w:outlineLvl w:val="0"/>
        <w:rPr>
          <w:rFonts w:ascii="Palatino Linotype" w:hAnsi="Palatino Linotype"/>
          <w:i/>
          <w:sz w:val="22"/>
          <w:szCs w:val="22"/>
        </w:rPr>
      </w:pPr>
      <w:r w:rsidRPr="005D3F21">
        <w:rPr>
          <w:rFonts w:ascii="Palatino Linotype" w:hAnsi="Palatino Linotype"/>
          <w:b/>
          <w:i/>
          <w:sz w:val="22"/>
          <w:szCs w:val="22"/>
        </w:rPr>
        <w:t>“Inauguran pavimentación del Programa App de los Caminos del Sur en Calimaya”,</w:t>
      </w:r>
      <w:r w:rsidRPr="005D3F21">
        <w:rPr>
          <w:rFonts w:ascii="Palatino Linotype" w:hAnsi="Palatino Linotype"/>
          <w:i/>
          <w:sz w:val="22"/>
          <w:szCs w:val="22"/>
        </w:rPr>
        <w:t xml:space="preserve"> localizada en la página electrónica</w:t>
      </w:r>
      <w:r w:rsidRPr="005D3F21">
        <w:rPr>
          <w:rStyle w:val="Hipervnculo"/>
          <w:rFonts w:ascii="Palatino Linotype" w:hAnsi="Palatino Linotype"/>
          <w:i/>
          <w:sz w:val="22"/>
          <w:szCs w:val="22"/>
          <w:lang w:val="es-MX"/>
        </w:rPr>
        <w:t xml:space="preserve"> </w:t>
      </w:r>
      <w:hyperlink r:id="rId14" w:history="1">
        <w:r w:rsidRPr="005D3F21">
          <w:rPr>
            <w:rStyle w:val="Hipervnculo"/>
            <w:rFonts w:ascii="Palatino Linotype" w:hAnsi="Palatino Linotype"/>
            <w:i/>
            <w:sz w:val="22"/>
            <w:szCs w:val="22"/>
          </w:rPr>
          <w:t>https://www.comunicacionxxi.com.mx/blogs/post/inauguran-pavimentacion-programa-app-caminos-del-sur-calimaya</w:t>
        </w:r>
      </w:hyperlink>
      <w:r w:rsidRPr="005D3F21">
        <w:rPr>
          <w:rFonts w:ascii="Palatino Linotype" w:hAnsi="Palatino Linotype"/>
          <w:i/>
          <w:sz w:val="22"/>
          <w:szCs w:val="22"/>
        </w:rPr>
        <w:t xml:space="preserve">, del cuatro (04) de febrero de dos mil veintitrés, de la cual se desprende que el alcalde Oscar Hernández Meza acompañado del subsecretario de Gobierno, Ignacio Beltrán García y la diputada local, Karla Aguilar Talavera, inauguraron de manera </w:t>
      </w:r>
      <w:proofErr w:type="spellStart"/>
      <w:r w:rsidRPr="005D3F21">
        <w:rPr>
          <w:rFonts w:ascii="Palatino Linotype" w:hAnsi="Palatino Linotype"/>
          <w:i/>
          <w:sz w:val="22"/>
          <w:szCs w:val="22"/>
        </w:rPr>
        <w:t>oficvial</w:t>
      </w:r>
      <w:proofErr w:type="spellEnd"/>
      <w:r w:rsidRPr="005D3F21">
        <w:rPr>
          <w:rFonts w:ascii="Palatino Linotype" w:hAnsi="Palatino Linotype"/>
          <w:i/>
          <w:sz w:val="22"/>
          <w:szCs w:val="22"/>
        </w:rPr>
        <w:t xml:space="preserve"> la pavimentación del programa App de los Caminos del Sur.</w:t>
      </w:r>
    </w:p>
    <w:p w14:paraId="1BC56164" w14:textId="77777777" w:rsidR="00D179A9" w:rsidRPr="005D3F21" w:rsidRDefault="00D179A9" w:rsidP="00934AFF">
      <w:pPr>
        <w:keepNext/>
        <w:keepLines/>
        <w:tabs>
          <w:tab w:val="left" w:pos="567"/>
        </w:tabs>
        <w:spacing w:before="240" w:line="276" w:lineRule="auto"/>
        <w:ind w:left="567" w:right="616"/>
        <w:jc w:val="both"/>
        <w:outlineLvl w:val="0"/>
        <w:rPr>
          <w:rFonts w:ascii="Palatino Linotype" w:hAnsi="Palatino Linotype"/>
          <w:i/>
          <w:sz w:val="22"/>
          <w:szCs w:val="22"/>
        </w:rPr>
      </w:pPr>
      <w:r w:rsidRPr="005D3F21">
        <w:rPr>
          <w:rFonts w:ascii="Palatino Linotype" w:hAnsi="Palatino Linotype"/>
          <w:i/>
          <w:sz w:val="22"/>
          <w:szCs w:val="22"/>
        </w:rPr>
        <w:t>En su discurso, Hernández Meza agradeció a la Junta Local de Caminos por el eficiente trabajo realizado en esta área, lo cual mejora la movilidad entre éste y los municipios vecinos.</w:t>
      </w:r>
    </w:p>
    <w:p w14:paraId="7E35EA7A" w14:textId="77777777" w:rsidR="00D179A9" w:rsidRPr="005D3F21" w:rsidRDefault="00D179A9" w:rsidP="00934AFF">
      <w:pPr>
        <w:keepNext/>
        <w:keepLines/>
        <w:tabs>
          <w:tab w:val="left" w:pos="567"/>
        </w:tabs>
        <w:spacing w:before="240" w:line="276" w:lineRule="auto"/>
        <w:ind w:left="567" w:right="616"/>
        <w:jc w:val="both"/>
        <w:outlineLvl w:val="0"/>
        <w:rPr>
          <w:rFonts w:ascii="Palatino Linotype" w:hAnsi="Palatino Linotype"/>
          <w:i/>
          <w:sz w:val="22"/>
          <w:szCs w:val="22"/>
        </w:rPr>
      </w:pPr>
      <w:r w:rsidRPr="005D3F21">
        <w:rPr>
          <w:rFonts w:ascii="Palatino Linotype" w:hAnsi="Palatino Linotype"/>
          <w:i/>
          <w:sz w:val="22"/>
          <w:szCs w:val="22"/>
        </w:rPr>
        <w:t xml:space="preserve">Los caminos incluidos en este programa son Calimaya-San Felipe </w:t>
      </w:r>
      <w:proofErr w:type="spellStart"/>
      <w:r w:rsidRPr="005D3F21">
        <w:rPr>
          <w:rFonts w:ascii="Palatino Linotype" w:hAnsi="Palatino Linotype"/>
          <w:i/>
          <w:sz w:val="22"/>
          <w:szCs w:val="22"/>
        </w:rPr>
        <w:t>Tlalmimilolpan</w:t>
      </w:r>
      <w:proofErr w:type="spellEnd"/>
      <w:r w:rsidRPr="005D3F21">
        <w:rPr>
          <w:rFonts w:ascii="Palatino Linotype" w:hAnsi="Palatino Linotype"/>
          <w:i/>
          <w:sz w:val="22"/>
          <w:szCs w:val="22"/>
        </w:rPr>
        <w:t xml:space="preserve"> y Calimaya -Zaragoza Km 12.5 (Toluca – Metepec – Tenango), el cual beneficia </w:t>
      </w:r>
      <w:proofErr w:type="spellStart"/>
      <w:r w:rsidRPr="005D3F21">
        <w:rPr>
          <w:rFonts w:ascii="Palatino Linotype" w:hAnsi="Palatino Linotype"/>
          <w:i/>
          <w:sz w:val="22"/>
          <w:szCs w:val="22"/>
        </w:rPr>
        <w:t>ámpliamente</w:t>
      </w:r>
      <w:proofErr w:type="spellEnd"/>
      <w:r w:rsidRPr="005D3F21">
        <w:rPr>
          <w:rFonts w:ascii="Palatino Linotype" w:hAnsi="Palatino Linotype"/>
          <w:i/>
          <w:sz w:val="22"/>
          <w:szCs w:val="22"/>
        </w:rPr>
        <w:t xml:space="preserve"> a las familias que ahora pueden realizar sus trayectos más rápidos y seguros.”</w:t>
      </w:r>
    </w:p>
    <w:p w14:paraId="75715084" w14:textId="77777777" w:rsidR="00D179A9" w:rsidRPr="005D3F21" w:rsidRDefault="00D179A9" w:rsidP="00934AFF">
      <w:pPr>
        <w:keepNext/>
        <w:keepLines/>
        <w:tabs>
          <w:tab w:val="left" w:pos="567"/>
        </w:tabs>
        <w:spacing w:before="240" w:line="276" w:lineRule="auto"/>
        <w:ind w:left="567" w:right="616"/>
        <w:jc w:val="both"/>
        <w:outlineLvl w:val="0"/>
        <w:rPr>
          <w:rFonts w:ascii="Palatino Linotype" w:hAnsi="Palatino Linotype"/>
          <w:i/>
          <w:color w:val="404040"/>
          <w:sz w:val="22"/>
          <w:szCs w:val="22"/>
        </w:rPr>
      </w:pPr>
      <w:r w:rsidRPr="005D3F21">
        <w:rPr>
          <w:rFonts w:ascii="Palatino Linotype" w:hAnsi="Palatino Linotype"/>
          <w:b/>
          <w:i/>
          <w:sz w:val="22"/>
          <w:szCs w:val="22"/>
        </w:rPr>
        <w:t>“Calimaya favorecido con “Caminos del Sur””,</w:t>
      </w:r>
      <w:r w:rsidRPr="005D3F21">
        <w:rPr>
          <w:rFonts w:ascii="Palatino Linotype" w:hAnsi="Palatino Linotype"/>
          <w:i/>
          <w:sz w:val="22"/>
          <w:szCs w:val="22"/>
        </w:rPr>
        <w:t xml:space="preserve"> localizada en la página electrónica </w:t>
      </w:r>
      <w:hyperlink r:id="rId15" w:history="1">
        <w:r w:rsidRPr="005D3F21">
          <w:rPr>
            <w:rStyle w:val="Hipervnculo"/>
            <w:rFonts w:ascii="Palatino Linotype" w:hAnsi="Palatino Linotype"/>
            <w:i/>
            <w:sz w:val="22"/>
            <w:szCs w:val="22"/>
          </w:rPr>
          <w:t>https://cadenapolitica.com/2023/02/07/calimaya-favorecido-con-caminos-del-sur</w:t>
        </w:r>
      </w:hyperlink>
      <w:r w:rsidRPr="005D3F21">
        <w:rPr>
          <w:rFonts w:ascii="Palatino Linotype" w:hAnsi="Palatino Linotype"/>
          <w:i/>
          <w:sz w:val="22"/>
          <w:szCs w:val="22"/>
        </w:rPr>
        <w:t xml:space="preserve">,  del siete (07) de febrero de dos mil veintitrés, de la cual se desprende </w:t>
      </w:r>
      <w:r w:rsidRPr="005D3F21">
        <w:rPr>
          <w:rFonts w:ascii="Palatino Linotype" w:hAnsi="Palatino Linotype"/>
          <w:i/>
          <w:color w:val="404040"/>
          <w:sz w:val="22"/>
          <w:szCs w:val="22"/>
        </w:rPr>
        <w:t xml:space="preserve"> que con la asistencia del subsecretario de Gob</w:t>
      </w:r>
      <w:r w:rsidR="00DB26B5" w:rsidRPr="005D3F21">
        <w:rPr>
          <w:rFonts w:ascii="Palatino Linotype" w:hAnsi="Palatino Linotype"/>
          <w:i/>
          <w:color w:val="404040"/>
          <w:sz w:val="22"/>
          <w:szCs w:val="22"/>
        </w:rPr>
        <w:t xml:space="preserve">ierno, Ignacio </w:t>
      </w:r>
      <w:proofErr w:type="spellStart"/>
      <w:r w:rsidR="00DB26B5" w:rsidRPr="005D3F21">
        <w:rPr>
          <w:rFonts w:ascii="Palatino Linotype" w:hAnsi="Palatino Linotype"/>
          <w:i/>
          <w:color w:val="404040"/>
          <w:sz w:val="22"/>
          <w:szCs w:val="22"/>
        </w:rPr>
        <w:t>Beltran</w:t>
      </w:r>
      <w:proofErr w:type="spellEnd"/>
      <w:r w:rsidR="00DB26B5" w:rsidRPr="005D3F21">
        <w:rPr>
          <w:rFonts w:ascii="Palatino Linotype" w:hAnsi="Palatino Linotype"/>
          <w:i/>
          <w:color w:val="404040"/>
          <w:sz w:val="22"/>
          <w:szCs w:val="22"/>
        </w:rPr>
        <w:t xml:space="preserve"> García, </w:t>
      </w:r>
      <w:r w:rsidRPr="005D3F21">
        <w:rPr>
          <w:rFonts w:ascii="Palatino Linotype" w:hAnsi="Palatino Linotype"/>
          <w:i/>
          <w:color w:val="404040"/>
          <w:sz w:val="22"/>
          <w:szCs w:val="22"/>
        </w:rPr>
        <w:t>el presidente municipal Óscar Hernández Meza e integrantes del cabildo, inauguraron de manera formal la  pavimentación del “Programa APP de los Caminos del Sur”.</w:t>
      </w:r>
    </w:p>
    <w:p w14:paraId="172ABE15" w14:textId="77777777" w:rsidR="00D179A9" w:rsidRPr="005D3F21" w:rsidRDefault="00D179A9" w:rsidP="00934AFF">
      <w:pPr>
        <w:keepNext/>
        <w:keepLines/>
        <w:tabs>
          <w:tab w:val="left" w:pos="567"/>
        </w:tabs>
        <w:spacing w:before="240" w:line="276" w:lineRule="auto"/>
        <w:ind w:left="567" w:right="616"/>
        <w:jc w:val="both"/>
        <w:outlineLvl w:val="0"/>
        <w:rPr>
          <w:rFonts w:ascii="Palatino Linotype" w:hAnsi="Palatino Linotype"/>
          <w:i/>
          <w:color w:val="404040"/>
          <w:sz w:val="22"/>
          <w:szCs w:val="22"/>
        </w:rPr>
      </w:pPr>
      <w:r w:rsidRPr="005D3F21">
        <w:rPr>
          <w:rFonts w:ascii="Palatino Linotype" w:hAnsi="Palatino Linotype"/>
          <w:i/>
          <w:color w:val="404040"/>
          <w:sz w:val="22"/>
          <w:szCs w:val="22"/>
        </w:rPr>
        <w:t>Con presupuesto de este programa, Calimaya resultó beneficiado y ahora se tienen vías de comunicación en óptimas condiciones, toda vez que garantizan seguridad y una mayor agilidad.</w:t>
      </w:r>
    </w:p>
    <w:p w14:paraId="5DCAF548" w14:textId="77777777" w:rsidR="00D179A9" w:rsidRPr="005D3F21" w:rsidRDefault="00D179A9" w:rsidP="00934AFF">
      <w:pPr>
        <w:keepNext/>
        <w:keepLines/>
        <w:tabs>
          <w:tab w:val="left" w:pos="567"/>
        </w:tabs>
        <w:spacing w:before="240" w:line="276" w:lineRule="auto"/>
        <w:ind w:left="567" w:right="616"/>
        <w:jc w:val="both"/>
        <w:outlineLvl w:val="0"/>
        <w:rPr>
          <w:rFonts w:ascii="Palatino Linotype" w:hAnsi="Palatino Linotype"/>
          <w:i/>
          <w:sz w:val="22"/>
          <w:szCs w:val="22"/>
        </w:rPr>
      </w:pPr>
      <w:r w:rsidRPr="005D3F21">
        <w:rPr>
          <w:rFonts w:ascii="Palatino Linotype" w:hAnsi="Palatino Linotype"/>
          <w:i/>
          <w:noProof/>
          <w:sz w:val="22"/>
          <w:szCs w:val="22"/>
          <w:lang w:val="es-MX" w:eastAsia="es-MX"/>
        </w:rPr>
        <w:lastRenderedPageBreak/>
        <w:drawing>
          <wp:inline distT="0" distB="0" distL="0" distR="0" wp14:anchorId="66DBC26D" wp14:editId="17BEBEB8">
            <wp:extent cx="4743450" cy="2847975"/>
            <wp:effectExtent l="76200" t="38100" r="76200" b="1238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43450" cy="2847975"/>
                    </a:xfrm>
                    <a:prstGeom prst="rect">
                      <a:avLst/>
                    </a:prstGeom>
                    <a:ln w="19050">
                      <a:solidFill>
                        <a:schemeClr val="tx1"/>
                      </a:solidFill>
                    </a:ln>
                    <a:effectLst>
                      <a:outerShdw blurRad="50800" dist="38100" dir="5400000" algn="t" rotWithShape="0">
                        <a:prstClr val="black">
                          <a:alpha val="40000"/>
                        </a:prstClr>
                      </a:outerShdw>
                    </a:effectLst>
                  </pic:spPr>
                </pic:pic>
              </a:graphicData>
            </a:graphic>
          </wp:inline>
        </w:drawing>
      </w:r>
    </w:p>
    <w:p w14:paraId="4E30BA33" w14:textId="77777777" w:rsidR="00DB26B5" w:rsidRPr="005D3F21" w:rsidRDefault="00934AFF" w:rsidP="00934AFF">
      <w:pPr>
        <w:keepNext/>
        <w:keepLines/>
        <w:tabs>
          <w:tab w:val="left" w:pos="567"/>
        </w:tabs>
        <w:spacing w:before="240" w:line="276" w:lineRule="auto"/>
        <w:ind w:left="567" w:right="616"/>
        <w:jc w:val="both"/>
        <w:outlineLvl w:val="0"/>
        <w:rPr>
          <w:rFonts w:ascii="Palatino Linotype" w:eastAsia="Times New Roman" w:hAnsi="Palatino Linotype" w:cs="Times New Roman"/>
          <w:i/>
          <w:color w:val="404040"/>
          <w:sz w:val="22"/>
          <w:szCs w:val="22"/>
          <w:lang w:val="es-MX" w:eastAsia="es-MX"/>
        </w:rPr>
      </w:pPr>
      <w:r w:rsidRPr="005D3F21">
        <w:rPr>
          <w:rFonts w:ascii="Palatino Linotype" w:eastAsia="Times New Roman" w:hAnsi="Palatino Linotype" w:cs="Times New Roman"/>
          <w:i/>
          <w:noProof/>
          <w:color w:val="404040"/>
          <w:sz w:val="22"/>
          <w:szCs w:val="22"/>
          <w:lang w:val="es-MX" w:eastAsia="es-MX"/>
        </w:rPr>
        <mc:AlternateContent>
          <mc:Choice Requires="wps">
            <w:drawing>
              <wp:anchor distT="0" distB="0" distL="114300" distR="114300" simplePos="0" relativeHeight="251660288" behindDoc="0" locked="0" layoutInCell="1" allowOverlap="1" wp14:anchorId="0BA75AA2" wp14:editId="2E4CBEC3">
                <wp:simplePos x="0" y="0"/>
                <wp:positionH relativeFrom="column">
                  <wp:posOffset>281939</wp:posOffset>
                </wp:positionH>
                <wp:positionV relativeFrom="paragraph">
                  <wp:posOffset>1013460</wp:posOffset>
                </wp:positionV>
                <wp:extent cx="4733925" cy="3619500"/>
                <wp:effectExtent l="0" t="0" r="28575" b="19050"/>
                <wp:wrapNone/>
                <wp:docPr id="23" name="Conector recto 23"/>
                <wp:cNvGraphicFramePr/>
                <a:graphic xmlns:a="http://schemas.openxmlformats.org/drawingml/2006/main">
                  <a:graphicData uri="http://schemas.microsoft.com/office/word/2010/wordprocessingShape">
                    <wps:wsp>
                      <wps:cNvCnPr/>
                      <wps:spPr>
                        <a:xfrm flipV="1">
                          <a:off x="0" y="0"/>
                          <a:ext cx="4733925" cy="3619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26A91E" id="Conector recto 2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2.2pt,79.8pt" to="394.95pt,3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" strokecolor="black [3200]" strokeweight=".5pt">
                <v:stroke joinstyle="miter"/>
              </v:line>
            </w:pict>
          </mc:Fallback>
        </mc:AlternateContent>
      </w:r>
      <w:r w:rsidR="00D179A9" w:rsidRPr="00D179A9">
        <w:rPr>
          <w:rFonts w:ascii="Palatino Linotype" w:eastAsia="Times New Roman" w:hAnsi="Palatino Linotype" w:cs="Times New Roman"/>
          <w:i/>
          <w:color w:val="404040"/>
          <w:sz w:val="22"/>
          <w:szCs w:val="22"/>
          <w:lang w:val="es-MX" w:eastAsia="es-MX"/>
        </w:rPr>
        <w:t xml:space="preserve">Por esta obra, el alcalde Oscar Hernández Meza, destacó el respaldo del gobierno estatal, al tiempo en que recalcó que la rehabilitación de los caminos, Calimaya – San Felipe </w:t>
      </w:r>
      <w:proofErr w:type="spellStart"/>
      <w:r w:rsidR="00D179A9" w:rsidRPr="00D179A9">
        <w:rPr>
          <w:rFonts w:ascii="Palatino Linotype" w:eastAsia="Times New Roman" w:hAnsi="Palatino Linotype" w:cs="Times New Roman"/>
          <w:i/>
          <w:color w:val="404040"/>
          <w:sz w:val="22"/>
          <w:szCs w:val="22"/>
          <w:lang w:val="es-MX" w:eastAsia="es-MX"/>
        </w:rPr>
        <w:t>Tlalmimilolpan</w:t>
      </w:r>
      <w:proofErr w:type="spellEnd"/>
      <w:r w:rsidR="00D179A9" w:rsidRPr="00D179A9">
        <w:rPr>
          <w:rFonts w:ascii="Palatino Linotype" w:eastAsia="Times New Roman" w:hAnsi="Palatino Linotype" w:cs="Times New Roman"/>
          <w:i/>
          <w:color w:val="404040"/>
          <w:sz w:val="22"/>
          <w:szCs w:val="22"/>
          <w:lang w:val="es-MX" w:eastAsia="es-MX"/>
        </w:rPr>
        <w:t xml:space="preserve"> y Km 12.5 (Toluca – Metepec – Tenango) Calimaya – Zaragoza, viene a favorecer la </w:t>
      </w:r>
      <w:proofErr w:type="gramStart"/>
      <w:r w:rsidR="00D179A9" w:rsidRPr="00D179A9">
        <w:rPr>
          <w:rFonts w:ascii="Palatino Linotype" w:eastAsia="Times New Roman" w:hAnsi="Palatino Linotype" w:cs="Times New Roman"/>
          <w:i/>
          <w:color w:val="404040"/>
          <w:sz w:val="22"/>
          <w:szCs w:val="22"/>
          <w:lang w:val="es-MX" w:eastAsia="es-MX"/>
        </w:rPr>
        <w:t>conectividad  entre</w:t>
      </w:r>
      <w:proofErr w:type="gramEnd"/>
      <w:r w:rsidR="00D179A9" w:rsidRPr="00D179A9">
        <w:rPr>
          <w:rFonts w:ascii="Palatino Linotype" w:eastAsia="Times New Roman" w:hAnsi="Palatino Linotype" w:cs="Times New Roman"/>
          <w:i/>
          <w:color w:val="404040"/>
          <w:sz w:val="22"/>
          <w:szCs w:val="22"/>
          <w:lang w:val="es-MX" w:eastAsia="es-MX"/>
        </w:rPr>
        <w:t xml:space="preserve"> varias localidades.</w:t>
      </w:r>
      <w:r w:rsidR="00D179A9" w:rsidRPr="005D3F21">
        <w:rPr>
          <w:rFonts w:ascii="Palatino Linotype" w:eastAsia="Times New Roman" w:hAnsi="Palatino Linotype" w:cs="Times New Roman"/>
          <w:i/>
          <w:color w:val="404040"/>
          <w:sz w:val="22"/>
          <w:szCs w:val="22"/>
          <w:lang w:val="es-MX" w:eastAsia="es-MX"/>
        </w:rPr>
        <w:t>”</w:t>
      </w:r>
    </w:p>
    <w:p w14:paraId="3E6417B6" w14:textId="77777777" w:rsidR="00934AFF" w:rsidRPr="005D3F21" w:rsidRDefault="00934AFF" w:rsidP="00934AFF">
      <w:pPr>
        <w:keepNext/>
        <w:keepLines/>
        <w:tabs>
          <w:tab w:val="left" w:pos="567"/>
        </w:tabs>
        <w:spacing w:before="240" w:line="276" w:lineRule="auto"/>
        <w:ind w:left="567" w:right="616"/>
        <w:jc w:val="both"/>
        <w:outlineLvl w:val="0"/>
        <w:rPr>
          <w:rFonts w:ascii="Palatino Linotype" w:eastAsia="Times New Roman" w:hAnsi="Palatino Linotype" w:cs="Times New Roman"/>
          <w:i/>
          <w:color w:val="404040"/>
          <w:sz w:val="22"/>
          <w:szCs w:val="22"/>
          <w:lang w:val="es-MX" w:eastAsia="es-MX"/>
        </w:rPr>
      </w:pPr>
    </w:p>
    <w:p w14:paraId="20EE6B26" w14:textId="77777777" w:rsidR="00934AFF" w:rsidRPr="005D3F21" w:rsidRDefault="00DB26B5" w:rsidP="00934AFF">
      <w:pPr>
        <w:keepNext/>
        <w:keepLines/>
        <w:numPr>
          <w:ilvl w:val="0"/>
          <w:numId w:val="1"/>
        </w:numPr>
        <w:tabs>
          <w:tab w:val="left" w:pos="567"/>
        </w:tabs>
        <w:spacing w:before="240" w:line="360" w:lineRule="auto"/>
        <w:ind w:left="0" w:firstLine="0"/>
        <w:jc w:val="both"/>
        <w:outlineLvl w:val="0"/>
        <w:rPr>
          <w:rFonts w:ascii="Palatino Linotype" w:hAnsi="Palatino Linotype"/>
          <w:color w:val="000000" w:themeColor="text1"/>
        </w:rPr>
      </w:pPr>
      <w:r w:rsidRPr="005D3F21">
        <w:rPr>
          <w:rFonts w:ascii="Palatino Linotype" w:hAnsi="Palatino Linotype"/>
          <w:color w:val="000000" w:themeColor="text1"/>
        </w:rPr>
        <w:lastRenderedPageBreak/>
        <w:t>E</w:t>
      </w:r>
      <w:r w:rsidR="00D179A9" w:rsidRPr="005D3F21">
        <w:rPr>
          <w:rFonts w:ascii="Palatino Linotype" w:hAnsi="Palatino Linotype"/>
          <w:color w:val="000000" w:themeColor="text1"/>
        </w:rPr>
        <w:t xml:space="preserve">n razón </w:t>
      </w:r>
      <w:r w:rsidRPr="005D3F21">
        <w:rPr>
          <w:rFonts w:ascii="Palatino Linotype" w:hAnsi="Palatino Linotype"/>
          <w:color w:val="000000" w:themeColor="text1"/>
        </w:rPr>
        <w:t xml:space="preserve">de que el día tres (03) de febrero de dos mil </w:t>
      </w:r>
      <w:proofErr w:type="gramStart"/>
      <w:r w:rsidRPr="005D3F21">
        <w:rPr>
          <w:rFonts w:ascii="Palatino Linotype" w:hAnsi="Palatino Linotype"/>
          <w:color w:val="000000" w:themeColor="text1"/>
        </w:rPr>
        <w:t>veintitrés  se</w:t>
      </w:r>
      <w:proofErr w:type="gramEnd"/>
      <w:r w:rsidRPr="005D3F21">
        <w:rPr>
          <w:rFonts w:ascii="Palatino Linotype" w:hAnsi="Palatino Linotype"/>
          <w:color w:val="000000" w:themeColor="text1"/>
        </w:rPr>
        <w:t xml:space="preserve"> </w:t>
      </w:r>
      <w:proofErr w:type="spellStart"/>
      <w:r w:rsidRPr="005D3F21">
        <w:rPr>
          <w:rFonts w:ascii="Palatino Linotype" w:hAnsi="Palatino Linotype"/>
          <w:color w:val="000000" w:themeColor="text1"/>
        </w:rPr>
        <w:t>ignaguro</w:t>
      </w:r>
      <w:proofErr w:type="spellEnd"/>
      <w:r w:rsidRPr="005D3F21">
        <w:rPr>
          <w:rFonts w:ascii="Palatino Linotype" w:hAnsi="Palatino Linotype"/>
          <w:color w:val="000000" w:themeColor="text1"/>
        </w:rPr>
        <w:t xml:space="preserve"> de forma oficial la pavimentación del tramo carretero Calimaya-San Felipe </w:t>
      </w:r>
      <w:proofErr w:type="spellStart"/>
      <w:r w:rsidRPr="005D3F21">
        <w:rPr>
          <w:rFonts w:ascii="Palatino Linotype" w:hAnsi="Palatino Linotype"/>
          <w:color w:val="000000" w:themeColor="text1"/>
        </w:rPr>
        <w:t>Tlalmimilolpan</w:t>
      </w:r>
      <w:proofErr w:type="spellEnd"/>
      <w:r w:rsidRPr="005D3F21">
        <w:rPr>
          <w:rFonts w:ascii="Palatino Linotype" w:hAnsi="Palatino Linotype"/>
          <w:color w:val="000000" w:themeColor="text1"/>
        </w:rPr>
        <w:t xml:space="preserve"> y Calimaya -Zaragoza Km 12.5 (Toluca – Metepec – Tenango), en efecto a la fecha de la solicitud, no había realizado ningún pago en razón de que la habilitación del tramo en comentó aún no había iniciado. </w:t>
      </w:r>
      <w:r w:rsidR="00A9546F" w:rsidRPr="005D3F21">
        <w:rPr>
          <w:rFonts w:ascii="Palatino Linotype" w:eastAsia="Palatino Linotype" w:hAnsi="Palatino Linotype" w:cs="Palatino Linotype"/>
        </w:rPr>
        <w:t xml:space="preserve">Encontrándonos ante un hecho negativo, destacando entonces que el Pleno de este Organismo Garante, ha sostenido </w:t>
      </w:r>
      <w:proofErr w:type="gramStart"/>
      <w:r w:rsidR="00A9546F" w:rsidRPr="005D3F21">
        <w:rPr>
          <w:rFonts w:ascii="Palatino Linotype" w:eastAsia="Palatino Linotype" w:hAnsi="Palatino Linotype" w:cs="Palatino Linotype"/>
        </w:rPr>
        <w:t>que</w:t>
      </w:r>
      <w:proofErr w:type="gramEnd"/>
      <w:r w:rsidR="00A9546F" w:rsidRPr="005D3F21">
        <w:rPr>
          <w:rFonts w:ascii="Palatino Linotype" w:eastAsia="Palatino Linotype" w:hAnsi="Palatino Linotype" w:cs="Palatino Linotype"/>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759155F6" w14:textId="77777777" w:rsidR="00A9546F" w:rsidRPr="005D3F21" w:rsidRDefault="00A9546F" w:rsidP="00A9546F">
      <w:pPr>
        <w:spacing w:line="276" w:lineRule="auto"/>
        <w:ind w:left="567" w:right="900"/>
        <w:jc w:val="both"/>
        <w:rPr>
          <w:rFonts w:ascii="Palatino Linotype" w:eastAsia="Palatino Linotype" w:hAnsi="Palatino Linotype" w:cs="Palatino Linotype"/>
          <w:i/>
          <w:sz w:val="22"/>
          <w:szCs w:val="22"/>
        </w:rPr>
      </w:pPr>
    </w:p>
    <w:p w14:paraId="639BB14E" w14:textId="77777777" w:rsidR="00A9546F" w:rsidRPr="005D3F21" w:rsidRDefault="00A9546F" w:rsidP="00A9546F">
      <w:pPr>
        <w:spacing w:line="276" w:lineRule="auto"/>
        <w:ind w:left="567" w:right="900"/>
        <w:jc w:val="both"/>
        <w:rPr>
          <w:rFonts w:ascii="Palatino Linotype" w:eastAsia="Palatino Linotype" w:hAnsi="Palatino Linotype" w:cs="Palatino Linotype"/>
          <w:i/>
          <w:sz w:val="22"/>
          <w:szCs w:val="22"/>
        </w:rPr>
      </w:pPr>
      <w:r w:rsidRPr="005D3F21">
        <w:rPr>
          <w:rFonts w:ascii="Palatino Linotype" w:eastAsia="Palatino Linotype" w:hAnsi="Palatino Linotype" w:cs="Palatino Linotype"/>
          <w:i/>
          <w:sz w:val="22"/>
          <w:szCs w:val="22"/>
        </w:rPr>
        <w:t>“</w:t>
      </w:r>
      <w:r w:rsidRPr="005D3F21">
        <w:rPr>
          <w:rFonts w:ascii="Palatino Linotype" w:eastAsia="Palatino Linotype" w:hAnsi="Palatino Linotype" w:cs="Palatino Linotype"/>
          <w:b/>
          <w:i/>
          <w:sz w:val="22"/>
          <w:szCs w:val="22"/>
        </w:rPr>
        <w:t>HECHOS NEGATIVOS, NO SON SUSCEPTIBLES DE DEMOSTRACIÓN</w:t>
      </w:r>
      <w:r w:rsidRPr="005D3F21">
        <w:rPr>
          <w:rFonts w:ascii="Palatino Linotype" w:eastAsia="Palatino Linotype" w:hAnsi="Palatino Linotype" w:cs="Palatino Linotype"/>
          <w:i/>
          <w:sz w:val="22"/>
          <w:szCs w:val="22"/>
        </w:rPr>
        <w:t>.</w:t>
      </w:r>
    </w:p>
    <w:p w14:paraId="66EDEFC0" w14:textId="77777777" w:rsidR="00A9546F" w:rsidRPr="005D3F21" w:rsidRDefault="00A9546F" w:rsidP="00A9546F">
      <w:pPr>
        <w:spacing w:line="276" w:lineRule="auto"/>
        <w:ind w:left="567" w:right="900"/>
        <w:jc w:val="both"/>
        <w:rPr>
          <w:rFonts w:ascii="Palatino Linotype" w:eastAsia="Palatino Linotype" w:hAnsi="Palatino Linotype" w:cs="Palatino Linotype"/>
          <w:i/>
          <w:sz w:val="22"/>
          <w:szCs w:val="22"/>
        </w:rPr>
      </w:pPr>
      <w:r w:rsidRPr="005D3F21">
        <w:rPr>
          <w:rFonts w:ascii="Palatino Linotype" w:eastAsia="Palatino Linotype" w:hAnsi="Palatino Linotype" w:cs="Palatino Linotype"/>
          <w:i/>
          <w:sz w:val="22"/>
          <w:szCs w:val="22"/>
        </w:rPr>
        <w:t xml:space="preserve">Tratándose de un hecho negativo, el Juez no tiene </w:t>
      </w:r>
      <w:proofErr w:type="spellStart"/>
      <w:r w:rsidRPr="005D3F21">
        <w:rPr>
          <w:rFonts w:ascii="Palatino Linotype" w:eastAsia="Palatino Linotype" w:hAnsi="Palatino Linotype" w:cs="Palatino Linotype"/>
          <w:i/>
          <w:sz w:val="22"/>
          <w:szCs w:val="22"/>
        </w:rPr>
        <w:t>por que</w:t>
      </w:r>
      <w:proofErr w:type="spellEnd"/>
      <w:r w:rsidRPr="005D3F21">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14:paraId="5113809A" w14:textId="77777777" w:rsidR="00A9546F" w:rsidRPr="005D3F21" w:rsidRDefault="00A9546F" w:rsidP="00A9546F">
      <w:pPr>
        <w:spacing w:line="276" w:lineRule="auto"/>
        <w:ind w:left="567" w:right="900"/>
        <w:jc w:val="both"/>
        <w:rPr>
          <w:rFonts w:ascii="Palatino Linotype" w:eastAsia="Palatino Linotype" w:hAnsi="Palatino Linotype" w:cs="Palatino Linotype"/>
          <w:i/>
          <w:sz w:val="22"/>
          <w:szCs w:val="22"/>
        </w:rPr>
      </w:pPr>
      <w:r w:rsidRPr="005D3F21">
        <w:rPr>
          <w:rFonts w:ascii="Palatino Linotype" w:eastAsia="Palatino Linotype" w:hAnsi="Palatino Linotype" w:cs="Palatino Linotype"/>
          <w:i/>
          <w:sz w:val="22"/>
          <w:szCs w:val="22"/>
        </w:rPr>
        <w:t xml:space="preserve">Amparo en revisión 2022/61. José García </w:t>
      </w:r>
      <w:proofErr w:type="gramStart"/>
      <w:r w:rsidRPr="005D3F21">
        <w:rPr>
          <w:rFonts w:ascii="Palatino Linotype" w:eastAsia="Palatino Linotype" w:hAnsi="Palatino Linotype" w:cs="Palatino Linotype"/>
          <w:i/>
          <w:sz w:val="22"/>
          <w:szCs w:val="22"/>
        </w:rPr>
        <w:t>Florín</w:t>
      </w:r>
      <w:proofErr w:type="gramEnd"/>
      <w:r w:rsidRPr="005D3F21">
        <w:rPr>
          <w:rFonts w:ascii="Palatino Linotype" w:eastAsia="Palatino Linotype" w:hAnsi="Palatino Linotype" w:cs="Palatino Linotype"/>
          <w:i/>
          <w:sz w:val="22"/>
          <w:szCs w:val="22"/>
        </w:rPr>
        <w:t xml:space="preserve"> (Menor). 9 de octubre de 1961. Cinco votos. Ponente: José Rivera Pérez Campos</w:t>
      </w:r>
      <w:proofErr w:type="gramStart"/>
      <w:r w:rsidRPr="005D3F21">
        <w:rPr>
          <w:rFonts w:ascii="Palatino Linotype" w:eastAsia="Palatino Linotype" w:hAnsi="Palatino Linotype" w:cs="Palatino Linotype"/>
          <w:i/>
          <w:sz w:val="22"/>
          <w:szCs w:val="22"/>
        </w:rPr>
        <w:t>.”(</w:t>
      </w:r>
      <w:proofErr w:type="gramEnd"/>
      <w:r w:rsidRPr="005D3F21">
        <w:rPr>
          <w:rFonts w:ascii="Palatino Linotype" w:eastAsia="Palatino Linotype" w:hAnsi="Palatino Linotype" w:cs="Palatino Linotype"/>
          <w:i/>
          <w:sz w:val="22"/>
          <w:szCs w:val="22"/>
        </w:rPr>
        <w:t>Sic)</w:t>
      </w:r>
    </w:p>
    <w:p w14:paraId="74396457" w14:textId="77777777" w:rsidR="00A9546F" w:rsidRPr="005D3F21" w:rsidRDefault="00A9546F" w:rsidP="00A9546F">
      <w:pPr>
        <w:spacing w:line="360" w:lineRule="auto"/>
        <w:jc w:val="both"/>
        <w:rPr>
          <w:rFonts w:ascii="Palatino Linotype" w:eastAsia="Palatino Linotype" w:hAnsi="Palatino Linotype" w:cs="Palatino Linotype"/>
        </w:rPr>
      </w:pPr>
    </w:p>
    <w:p w14:paraId="58CB59FC" w14:textId="77777777" w:rsidR="00A9546F" w:rsidRPr="005D3F21" w:rsidRDefault="00A9546F" w:rsidP="00A9546F">
      <w:pPr>
        <w:pStyle w:val="Prrafodelista"/>
        <w:numPr>
          <w:ilvl w:val="0"/>
          <w:numId w:val="1"/>
        </w:numPr>
        <w:spacing w:line="360" w:lineRule="auto"/>
        <w:ind w:left="0" w:firstLine="0"/>
        <w:jc w:val="both"/>
        <w:rPr>
          <w:rFonts w:ascii="Palatino Linotype" w:eastAsia="Palatino Linotype" w:hAnsi="Palatino Linotype" w:cs="Palatino Linotype"/>
        </w:rPr>
      </w:pPr>
      <w:r w:rsidRPr="005D3F21">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el </w:t>
      </w:r>
      <w:r w:rsidRPr="005D3F21">
        <w:rPr>
          <w:rFonts w:ascii="Palatino Linotype" w:eastAsia="Palatino Linotype" w:hAnsi="Palatino Linotype" w:cs="Palatino Linotype"/>
          <w:b/>
        </w:rPr>
        <w:t>SUJETO OBLIGADO</w:t>
      </w:r>
      <w:r w:rsidRPr="005D3F21">
        <w:rPr>
          <w:rFonts w:ascii="Palatino Linotype" w:eastAsia="Palatino Linotype" w:hAnsi="Palatino Linotype" w:cs="Palatino Linotype"/>
        </w:rPr>
        <w:t xml:space="preserve"> sólo proporcionará la información que obra en sus archivos, lo que a contrario sensu significa que no se está obligado a proporcionar lo que no obre en sus archivos.</w:t>
      </w:r>
    </w:p>
    <w:p w14:paraId="0C480678" w14:textId="77777777" w:rsidR="00A9546F" w:rsidRPr="005D3F21" w:rsidRDefault="00A9546F" w:rsidP="00A9546F">
      <w:pPr>
        <w:pStyle w:val="Prrafodelista"/>
        <w:spacing w:line="360" w:lineRule="auto"/>
        <w:ind w:left="0"/>
        <w:jc w:val="both"/>
        <w:rPr>
          <w:rFonts w:ascii="Palatino Linotype" w:eastAsia="Palatino Linotype" w:hAnsi="Palatino Linotype" w:cs="Palatino Linotype"/>
        </w:rPr>
      </w:pPr>
    </w:p>
    <w:p w14:paraId="422CEEFA" w14:textId="77777777" w:rsidR="00A9546F" w:rsidRPr="005D3F21" w:rsidRDefault="00A9546F" w:rsidP="00A9546F">
      <w:pPr>
        <w:pStyle w:val="Prrafodelista"/>
        <w:numPr>
          <w:ilvl w:val="0"/>
          <w:numId w:val="1"/>
        </w:numPr>
        <w:spacing w:line="360" w:lineRule="auto"/>
        <w:ind w:left="0" w:firstLine="0"/>
        <w:jc w:val="both"/>
        <w:rPr>
          <w:rFonts w:ascii="Palatino Linotype" w:eastAsia="Palatino Linotype" w:hAnsi="Palatino Linotype" w:cs="Palatino Linotype"/>
        </w:rPr>
      </w:pPr>
      <w:r w:rsidRPr="005D3F21">
        <w:rPr>
          <w:rFonts w:ascii="Palatino Linotype" w:eastAsia="Palatino Linotype" w:hAnsi="Palatino Linotype" w:cs="Palatino Linotype"/>
        </w:rPr>
        <w:t xml:space="preserve">Aunado a lo anterior, este Pleno considera necesario dejar claro que, al haber existido un pronunciamiento por parte del </w:t>
      </w:r>
      <w:r w:rsidRPr="005D3F21">
        <w:rPr>
          <w:rFonts w:ascii="Palatino Linotype" w:eastAsia="Palatino Linotype" w:hAnsi="Palatino Linotype" w:cs="Palatino Linotype"/>
          <w:b/>
        </w:rPr>
        <w:t>SUJETO OBLIGADO</w:t>
      </w:r>
      <w:r w:rsidRPr="005D3F21">
        <w:rPr>
          <w:rFonts w:ascii="Palatino Linotype" w:eastAsia="Palatino Linotype" w:hAnsi="Palatino Linotype" w:cs="Palatino Linotype"/>
        </w:rPr>
        <w:t xml:space="preserve">, a fin de dar </w:t>
      </w:r>
      <w:r w:rsidRPr="005D3F21">
        <w:rPr>
          <w:rFonts w:ascii="Palatino Linotype" w:eastAsia="Palatino Linotype" w:hAnsi="Palatino Linotype" w:cs="Palatino Linotype"/>
        </w:rPr>
        <w:lastRenderedPageBreak/>
        <w:t>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50D8CE4D" w14:textId="77777777" w:rsidR="00A9546F" w:rsidRPr="005D3F21" w:rsidRDefault="00A9546F" w:rsidP="00A9546F">
      <w:pPr>
        <w:spacing w:line="360" w:lineRule="auto"/>
        <w:jc w:val="both"/>
        <w:rPr>
          <w:rFonts w:ascii="Palatino Linotype" w:eastAsia="Palatino Linotype" w:hAnsi="Palatino Linotype" w:cs="Palatino Linotype"/>
        </w:rPr>
      </w:pPr>
    </w:p>
    <w:p w14:paraId="286F45E0" w14:textId="77777777" w:rsidR="00A9546F" w:rsidRPr="005D3F21" w:rsidRDefault="00A9546F" w:rsidP="005D3F21">
      <w:pPr>
        <w:ind w:left="567" w:right="900"/>
        <w:jc w:val="both"/>
        <w:rPr>
          <w:rFonts w:ascii="Palatino Linotype" w:eastAsia="Palatino Linotype" w:hAnsi="Palatino Linotype" w:cs="Palatino Linotype"/>
          <w:i/>
          <w:sz w:val="22"/>
          <w:szCs w:val="22"/>
        </w:rPr>
      </w:pPr>
      <w:r w:rsidRPr="005D3F21">
        <w:rPr>
          <w:rFonts w:ascii="Palatino Linotype" w:eastAsia="Palatino Linotype" w:hAnsi="Palatino Linotype" w:cs="Palatino Linotype"/>
          <w:i/>
          <w:sz w:val="22"/>
          <w:szCs w:val="22"/>
        </w:rPr>
        <w:t>“</w:t>
      </w:r>
      <w:r w:rsidRPr="005D3F21">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5D3F21">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FD87D6A" w14:textId="77777777" w:rsidR="005D3F21" w:rsidRPr="005D3F21" w:rsidRDefault="005D3F21" w:rsidP="005D3F21">
      <w:pPr>
        <w:ind w:left="567" w:right="900"/>
        <w:jc w:val="both"/>
        <w:rPr>
          <w:rFonts w:ascii="Palatino Linotype" w:eastAsia="Palatino Linotype" w:hAnsi="Palatino Linotype" w:cs="Palatino Linotype"/>
          <w:i/>
          <w:sz w:val="22"/>
          <w:szCs w:val="22"/>
        </w:rPr>
      </w:pPr>
      <w:r w:rsidRPr="005D3F21">
        <w:rPr>
          <w:rFonts w:ascii="Palatino Linotype" w:eastAsia="Palatino Linotype" w:hAnsi="Palatino Linotype" w:cs="Palatino Linotype"/>
          <w:i/>
          <w:noProof/>
          <w:sz w:val="22"/>
          <w:szCs w:val="22"/>
          <w:lang w:val="es-MX" w:eastAsia="es-MX"/>
        </w:rPr>
        <mc:AlternateContent>
          <mc:Choice Requires="wps">
            <w:drawing>
              <wp:anchor distT="0" distB="0" distL="114300" distR="114300" simplePos="0" relativeHeight="251661312" behindDoc="0" locked="0" layoutInCell="1" allowOverlap="1" wp14:anchorId="513F045F" wp14:editId="79979FED">
                <wp:simplePos x="0" y="0"/>
                <wp:positionH relativeFrom="column">
                  <wp:posOffset>272415</wp:posOffset>
                </wp:positionH>
                <wp:positionV relativeFrom="paragraph">
                  <wp:posOffset>102235</wp:posOffset>
                </wp:positionV>
                <wp:extent cx="4972050" cy="2790825"/>
                <wp:effectExtent l="0" t="0" r="19050" b="28575"/>
                <wp:wrapNone/>
                <wp:docPr id="24" name="Conector recto 24"/>
                <wp:cNvGraphicFramePr/>
                <a:graphic xmlns:a="http://schemas.openxmlformats.org/drawingml/2006/main">
                  <a:graphicData uri="http://schemas.microsoft.com/office/word/2010/wordprocessingShape">
                    <wps:wsp>
                      <wps:cNvCnPr/>
                      <wps:spPr>
                        <a:xfrm flipV="1">
                          <a:off x="0" y="0"/>
                          <a:ext cx="4972050" cy="2790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90720E" id="Conector recto 24"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1.45pt,8.05pt" to="412.95pt,2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" strokecolor="black [3200]" strokeweight=".5pt">
                <v:stroke joinstyle="miter"/>
              </v:line>
            </w:pict>
          </mc:Fallback>
        </mc:AlternateContent>
      </w:r>
    </w:p>
    <w:p w14:paraId="3F501995" w14:textId="77777777" w:rsidR="00A9546F" w:rsidRPr="005D3F21" w:rsidRDefault="00D31DAB" w:rsidP="00D31DAB">
      <w:pPr>
        <w:pStyle w:val="Prrafodelista"/>
        <w:keepNext/>
        <w:keepLines/>
        <w:numPr>
          <w:ilvl w:val="0"/>
          <w:numId w:val="1"/>
        </w:numPr>
        <w:tabs>
          <w:tab w:val="left" w:pos="567"/>
        </w:tabs>
        <w:spacing w:before="240" w:line="360" w:lineRule="auto"/>
        <w:ind w:left="0" w:firstLine="0"/>
        <w:jc w:val="both"/>
        <w:outlineLvl w:val="0"/>
        <w:rPr>
          <w:rFonts w:ascii="Palatino Linotype" w:hAnsi="Palatino Linotype"/>
          <w:color w:val="000000" w:themeColor="text1"/>
        </w:rPr>
      </w:pPr>
      <w:r w:rsidRPr="005D3F21">
        <w:rPr>
          <w:rFonts w:ascii="Palatino Linotype" w:hAnsi="Palatino Linotype"/>
          <w:color w:val="222222"/>
          <w:sz w:val="22"/>
          <w:szCs w:val="22"/>
          <w:lang w:eastAsia="es-MX"/>
        </w:rPr>
        <w:lastRenderedPageBreak/>
        <w:t xml:space="preserve">Por otro lado, </w:t>
      </w:r>
      <w:r w:rsidR="00A9546F" w:rsidRPr="005D3F21">
        <w:rPr>
          <w:rFonts w:ascii="Palatino Linotype" w:hAnsi="Palatino Linotype"/>
          <w:color w:val="222222"/>
          <w:sz w:val="22"/>
          <w:szCs w:val="22"/>
          <w:lang w:eastAsia="es-MX"/>
        </w:rPr>
        <w:t xml:space="preserve">debemos recordar </w:t>
      </w:r>
      <w:r w:rsidRPr="005D3F21">
        <w:rPr>
          <w:rFonts w:ascii="Palatino Linotype" w:hAnsi="Palatino Linotype"/>
          <w:color w:val="222222"/>
          <w:sz w:val="22"/>
          <w:szCs w:val="22"/>
          <w:lang w:eastAsia="es-MX"/>
        </w:rPr>
        <w:t xml:space="preserve">que el particular también requirió los contratos detallados </w:t>
      </w:r>
      <w:r w:rsidRPr="005D3F21">
        <w:rPr>
          <w:rFonts w:ascii="Palatino Linotype" w:hAnsi="Palatino Linotype" w:cs="Arial"/>
          <w:color w:val="000000" w:themeColor="text1"/>
        </w:rPr>
        <w:t>del mantenimiento del concreto hidráulico del tramo carretero de Calimaya - San Andrés,</w:t>
      </w:r>
      <w:r w:rsidRPr="005D3F21">
        <w:rPr>
          <w:rFonts w:ascii="Palatino Linotype" w:hAnsi="Palatino Linotype"/>
          <w:color w:val="000000" w:themeColor="text1"/>
        </w:rPr>
        <w:t xml:space="preserve"> la cual se </w:t>
      </w:r>
      <w:r w:rsidR="00A9546F" w:rsidRPr="005D3F21">
        <w:rPr>
          <w:rFonts w:ascii="Palatino Linotype" w:hAnsi="Palatino Linotype"/>
          <w:bCs/>
          <w:color w:val="222222"/>
          <w:sz w:val="22"/>
          <w:szCs w:val="22"/>
          <w:lang w:eastAsia="es-MX"/>
        </w:rPr>
        <w:t>encuentra relacionado con información que corresponde a las obligaciones comunes de transparencia</w:t>
      </w:r>
      <w:r w:rsidR="00A9546F" w:rsidRPr="005D3F21">
        <w:rPr>
          <w:rFonts w:ascii="Palatino Linotype" w:hAnsi="Palatino Linotype"/>
          <w:color w:val="222222"/>
          <w:sz w:val="22"/>
          <w:szCs w:val="22"/>
          <w:lang w:eastAsia="es-MX"/>
        </w:rPr>
        <w:t xml:space="preserve"> que los </w:t>
      </w:r>
      <w:r w:rsidRPr="005D3F21">
        <w:rPr>
          <w:rFonts w:ascii="Palatino Linotype" w:hAnsi="Palatino Linotype"/>
          <w:b/>
          <w:color w:val="222222"/>
          <w:sz w:val="22"/>
          <w:szCs w:val="22"/>
          <w:lang w:eastAsia="es-MX"/>
        </w:rPr>
        <w:t>SUJETOS OBLIGADOS</w:t>
      </w:r>
      <w:r w:rsidRPr="005D3F21">
        <w:rPr>
          <w:rFonts w:ascii="Palatino Linotype" w:hAnsi="Palatino Linotype"/>
          <w:color w:val="222222"/>
          <w:sz w:val="22"/>
          <w:szCs w:val="22"/>
          <w:lang w:eastAsia="es-MX"/>
        </w:rPr>
        <w:t xml:space="preserve"> </w:t>
      </w:r>
      <w:r w:rsidR="00A9546F" w:rsidRPr="005D3F21">
        <w:rPr>
          <w:rFonts w:ascii="Palatino Linotype" w:hAnsi="Palatino Linotype"/>
          <w:color w:val="222222"/>
          <w:sz w:val="22"/>
          <w:szCs w:val="22"/>
          <w:lang w:eastAsia="es-MX"/>
        </w:rPr>
        <w:t xml:space="preserve">deben publicar de manera permanente y actualizada en los medios digitales correspondientes, a saber, el portal de Información Pública de Oficio Mexiquense, esto, debido a la fracción XXIX, del artículo 92 de la Ley de la materia, pues a la letra, dispone lo siguiente: </w:t>
      </w:r>
    </w:p>
    <w:p w14:paraId="7EF24D4E" w14:textId="77777777" w:rsidR="00A9546F" w:rsidRPr="005D3F21" w:rsidRDefault="00A9546F" w:rsidP="00A9546F">
      <w:pPr>
        <w:spacing w:line="360" w:lineRule="auto"/>
        <w:jc w:val="both"/>
        <w:rPr>
          <w:rFonts w:ascii="Palatino Linotype" w:hAnsi="Palatino Linotype"/>
          <w:color w:val="222222"/>
          <w:sz w:val="22"/>
          <w:szCs w:val="22"/>
          <w:lang w:eastAsia="es-MX"/>
        </w:rPr>
      </w:pPr>
    </w:p>
    <w:p w14:paraId="308CA3EB" w14:textId="77777777" w:rsidR="00A9546F" w:rsidRPr="005D3F21" w:rsidRDefault="00D31DAB" w:rsidP="00A9546F">
      <w:pPr>
        <w:spacing w:line="360" w:lineRule="auto"/>
        <w:jc w:val="center"/>
        <w:rPr>
          <w:rFonts w:ascii="Palatino Linotype" w:hAnsi="Palatino Linotype"/>
          <w:b/>
          <w:bCs/>
          <w:color w:val="222222"/>
          <w:sz w:val="22"/>
          <w:szCs w:val="22"/>
          <w:lang w:eastAsia="es-MX"/>
        </w:rPr>
      </w:pPr>
      <w:r w:rsidRPr="005D3F21">
        <w:rPr>
          <w:rFonts w:ascii="Palatino Linotype" w:hAnsi="Palatino Linotype"/>
          <w:b/>
          <w:bCs/>
          <w:color w:val="222222"/>
          <w:sz w:val="22"/>
          <w:szCs w:val="22"/>
          <w:lang w:eastAsia="es-MX"/>
        </w:rPr>
        <w:t>“</w:t>
      </w:r>
      <w:r w:rsidR="00A9546F" w:rsidRPr="005D3F21">
        <w:rPr>
          <w:rFonts w:ascii="Palatino Linotype" w:hAnsi="Palatino Linotype"/>
          <w:b/>
          <w:bCs/>
          <w:color w:val="222222"/>
          <w:sz w:val="22"/>
          <w:szCs w:val="22"/>
          <w:lang w:eastAsia="es-MX"/>
        </w:rPr>
        <w:t>Capítulo II</w:t>
      </w:r>
    </w:p>
    <w:p w14:paraId="1E794E82" w14:textId="77777777" w:rsidR="00A9546F" w:rsidRPr="005D3F21" w:rsidRDefault="00A9546F" w:rsidP="00A9546F">
      <w:pPr>
        <w:spacing w:line="360" w:lineRule="auto"/>
        <w:jc w:val="center"/>
        <w:rPr>
          <w:rFonts w:ascii="Palatino Linotype" w:hAnsi="Palatino Linotype"/>
          <w:b/>
          <w:bCs/>
          <w:color w:val="222222"/>
          <w:sz w:val="22"/>
          <w:szCs w:val="22"/>
          <w:lang w:eastAsia="es-MX"/>
        </w:rPr>
      </w:pPr>
      <w:r w:rsidRPr="005D3F21">
        <w:rPr>
          <w:rFonts w:ascii="Palatino Linotype" w:hAnsi="Palatino Linotype"/>
          <w:b/>
          <w:bCs/>
          <w:color w:val="222222"/>
          <w:sz w:val="22"/>
          <w:szCs w:val="22"/>
          <w:lang w:eastAsia="es-MX"/>
        </w:rPr>
        <w:t>De las Obligaciones de Transparencia Comunes</w:t>
      </w:r>
    </w:p>
    <w:p w14:paraId="2EC5866D" w14:textId="77777777" w:rsidR="00A9546F" w:rsidRPr="005D3F21" w:rsidRDefault="00A9546F" w:rsidP="00A9546F">
      <w:pPr>
        <w:spacing w:line="360" w:lineRule="auto"/>
        <w:jc w:val="center"/>
        <w:rPr>
          <w:rFonts w:ascii="Palatino Linotype" w:hAnsi="Palatino Linotype"/>
          <w:b/>
          <w:bCs/>
          <w:i/>
          <w:iCs/>
          <w:color w:val="222222"/>
          <w:sz w:val="22"/>
          <w:szCs w:val="22"/>
          <w:lang w:eastAsia="es-MX"/>
        </w:rPr>
      </w:pPr>
    </w:p>
    <w:p w14:paraId="6AC2DC16" w14:textId="77777777" w:rsidR="00A9546F" w:rsidRPr="005D3F21" w:rsidRDefault="00A9546F" w:rsidP="00A9546F">
      <w:pPr>
        <w:spacing w:line="360" w:lineRule="auto"/>
        <w:ind w:left="567" w:right="539"/>
        <w:jc w:val="both"/>
        <w:rPr>
          <w:rFonts w:ascii="Palatino Linotype" w:hAnsi="Palatino Linotype"/>
          <w:i/>
          <w:iCs/>
          <w:color w:val="222222"/>
          <w:sz w:val="22"/>
          <w:szCs w:val="22"/>
          <w:lang w:eastAsia="es-MX"/>
        </w:rPr>
      </w:pPr>
      <w:r w:rsidRPr="005D3F21">
        <w:rPr>
          <w:rFonts w:ascii="Palatino Linotype" w:hAnsi="Palatino Linotype"/>
          <w:b/>
          <w:bCs/>
          <w:i/>
          <w:iCs/>
          <w:color w:val="222222"/>
          <w:sz w:val="22"/>
          <w:szCs w:val="22"/>
          <w:lang w:eastAsia="es-MX"/>
        </w:rPr>
        <w:t>Artículo 92.</w:t>
      </w:r>
      <w:r w:rsidRPr="005D3F21">
        <w:rPr>
          <w:rFonts w:ascii="Palatino Linotype" w:hAnsi="Palatino Linotype"/>
          <w:i/>
          <w:iCs/>
          <w:color w:val="222222"/>
          <w:sz w:val="22"/>
          <w:szCs w:val="22"/>
          <w:lang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08225B0" w14:textId="77777777" w:rsidR="00A9546F" w:rsidRPr="005D3F21" w:rsidRDefault="00A9546F" w:rsidP="00A9546F">
      <w:pPr>
        <w:spacing w:line="360" w:lineRule="auto"/>
        <w:ind w:left="567" w:right="539"/>
        <w:jc w:val="both"/>
        <w:rPr>
          <w:rFonts w:ascii="Palatino Linotype" w:hAnsi="Palatino Linotype"/>
          <w:i/>
          <w:iCs/>
          <w:color w:val="222222"/>
          <w:sz w:val="22"/>
          <w:szCs w:val="22"/>
          <w:lang w:eastAsia="es-MX"/>
        </w:rPr>
      </w:pPr>
    </w:p>
    <w:p w14:paraId="2BECA7C8" w14:textId="77777777" w:rsidR="00A9546F" w:rsidRPr="005D3F21" w:rsidRDefault="00A9546F" w:rsidP="00A9546F">
      <w:pPr>
        <w:spacing w:line="360" w:lineRule="auto"/>
        <w:ind w:left="567" w:right="539"/>
        <w:jc w:val="both"/>
        <w:rPr>
          <w:rFonts w:ascii="Palatino Linotype" w:hAnsi="Palatino Linotype"/>
          <w:b/>
          <w:bCs/>
          <w:i/>
          <w:iCs/>
          <w:color w:val="222222"/>
          <w:sz w:val="22"/>
          <w:szCs w:val="22"/>
          <w:lang w:eastAsia="es-MX"/>
        </w:rPr>
      </w:pPr>
      <w:r w:rsidRPr="005D3F21">
        <w:rPr>
          <w:rFonts w:ascii="Palatino Linotype" w:hAnsi="Palatino Linotype"/>
          <w:b/>
          <w:bCs/>
          <w:i/>
          <w:iCs/>
          <w:color w:val="222222"/>
          <w:sz w:val="22"/>
          <w:szCs w:val="22"/>
          <w:lang w:eastAsia="es-MX"/>
        </w:rPr>
        <w:t xml:space="preserve">I a XXVIII… </w:t>
      </w:r>
    </w:p>
    <w:p w14:paraId="30ED6B24" w14:textId="77777777" w:rsidR="00A9546F" w:rsidRPr="005D3F21" w:rsidRDefault="00A9546F" w:rsidP="00A9546F">
      <w:pPr>
        <w:spacing w:line="360" w:lineRule="auto"/>
        <w:ind w:left="567" w:right="539"/>
        <w:jc w:val="both"/>
        <w:rPr>
          <w:rFonts w:ascii="Palatino Linotype" w:hAnsi="Palatino Linotype"/>
          <w:i/>
          <w:iCs/>
          <w:color w:val="222222"/>
          <w:sz w:val="22"/>
          <w:szCs w:val="22"/>
          <w:lang w:eastAsia="es-MX"/>
        </w:rPr>
      </w:pPr>
      <w:r w:rsidRPr="005D3F21">
        <w:rPr>
          <w:rFonts w:ascii="Palatino Linotype" w:hAnsi="Palatino Linotype"/>
          <w:b/>
          <w:bCs/>
          <w:i/>
          <w:iCs/>
          <w:color w:val="222222"/>
          <w:sz w:val="22"/>
          <w:szCs w:val="22"/>
          <w:lang w:eastAsia="es-MX"/>
        </w:rPr>
        <w:t xml:space="preserve">XXIX. </w:t>
      </w:r>
      <w:r w:rsidRPr="005D3F21">
        <w:rPr>
          <w:rFonts w:ascii="Palatino Linotype" w:hAnsi="Palatino Linotype"/>
          <w:i/>
          <w:iCs/>
          <w:color w:val="222222"/>
          <w:sz w:val="22"/>
          <w:szCs w:val="22"/>
          <w:lang w:eastAsia="es-MX"/>
        </w:rPr>
        <w:t xml:space="preserve">La información sobre los procesos y resultados sobre procedimientos de adjudicación directa, invitación restringida y licitación de cualquier naturaleza, incluyendo la versión pública del expediente respectivo y de los contratos celebrados, </w:t>
      </w:r>
      <w:r w:rsidRPr="005D3F21">
        <w:rPr>
          <w:rFonts w:ascii="Palatino Linotype" w:hAnsi="Palatino Linotype"/>
          <w:b/>
          <w:bCs/>
          <w:i/>
          <w:iCs/>
          <w:color w:val="222222"/>
          <w:sz w:val="22"/>
          <w:szCs w:val="22"/>
          <w:lang w:eastAsia="es-MX"/>
        </w:rPr>
        <w:t>que deberán contener, por los menos</w:t>
      </w:r>
      <w:r w:rsidRPr="005D3F21">
        <w:rPr>
          <w:rFonts w:ascii="Palatino Linotype" w:hAnsi="Palatino Linotype"/>
          <w:i/>
          <w:iCs/>
          <w:color w:val="222222"/>
          <w:sz w:val="22"/>
          <w:szCs w:val="22"/>
          <w:lang w:eastAsia="es-MX"/>
        </w:rPr>
        <w:t xml:space="preserve">, lo siguiente:  </w:t>
      </w:r>
    </w:p>
    <w:p w14:paraId="1F34027F" w14:textId="77777777" w:rsidR="00A9546F" w:rsidRPr="005D3F21" w:rsidRDefault="00A9546F" w:rsidP="00A9546F">
      <w:pPr>
        <w:spacing w:line="360" w:lineRule="auto"/>
        <w:ind w:left="567" w:right="539"/>
        <w:jc w:val="both"/>
        <w:rPr>
          <w:rFonts w:ascii="Palatino Linotype" w:hAnsi="Palatino Linotype"/>
          <w:i/>
          <w:iCs/>
          <w:color w:val="222222"/>
          <w:sz w:val="22"/>
          <w:szCs w:val="22"/>
          <w:lang w:eastAsia="es-MX"/>
        </w:rPr>
      </w:pPr>
    </w:p>
    <w:p w14:paraId="29508161" w14:textId="77777777" w:rsidR="00A9546F" w:rsidRPr="005D3F21" w:rsidRDefault="00A9546F" w:rsidP="00A9546F">
      <w:pPr>
        <w:spacing w:line="360" w:lineRule="auto"/>
        <w:ind w:left="567" w:right="539"/>
        <w:jc w:val="both"/>
        <w:rPr>
          <w:rFonts w:ascii="Palatino Linotype" w:hAnsi="Palatino Linotype"/>
          <w:i/>
          <w:iCs/>
          <w:color w:val="222222"/>
          <w:sz w:val="22"/>
          <w:szCs w:val="22"/>
          <w:lang w:eastAsia="es-MX"/>
        </w:rPr>
      </w:pPr>
      <w:r w:rsidRPr="005D3F21">
        <w:rPr>
          <w:rFonts w:ascii="Palatino Linotype" w:hAnsi="Palatino Linotype"/>
          <w:b/>
          <w:bCs/>
          <w:i/>
          <w:iCs/>
          <w:color w:val="222222"/>
          <w:sz w:val="22"/>
          <w:szCs w:val="22"/>
          <w:lang w:eastAsia="es-MX"/>
        </w:rPr>
        <w:t>a) De licitaciones públicas o procedimientos de invitación restringida</w:t>
      </w:r>
      <w:r w:rsidRPr="005D3F21">
        <w:rPr>
          <w:rFonts w:ascii="Palatino Linotype" w:hAnsi="Palatino Linotype"/>
          <w:i/>
          <w:iCs/>
          <w:color w:val="222222"/>
          <w:sz w:val="22"/>
          <w:szCs w:val="22"/>
          <w:lang w:eastAsia="es-MX"/>
        </w:rPr>
        <w:t>:</w:t>
      </w:r>
    </w:p>
    <w:p w14:paraId="10802568" w14:textId="77777777" w:rsidR="00A9546F" w:rsidRPr="005D3F21" w:rsidRDefault="00A9546F" w:rsidP="00A9546F">
      <w:pPr>
        <w:spacing w:line="360" w:lineRule="auto"/>
        <w:ind w:left="567" w:right="539"/>
        <w:jc w:val="both"/>
        <w:rPr>
          <w:rFonts w:ascii="Palatino Linotype" w:hAnsi="Palatino Linotype"/>
          <w:i/>
          <w:iCs/>
          <w:color w:val="222222"/>
          <w:sz w:val="22"/>
          <w:szCs w:val="22"/>
          <w:lang w:eastAsia="es-MX"/>
        </w:rPr>
      </w:pPr>
      <w:r w:rsidRPr="005D3F21">
        <w:rPr>
          <w:rFonts w:ascii="Palatino Linotype" w:hAnsi="Palatino Linotype"/>
          <w:i/>
          <w:iCs/>
          <w:color w:val="222222"/>
          <w:sz w:val="22"/>
          <w:szCs w:val="22"/>
          <w:lang w:eastAsia="es-MX"/>
        </w:rPr>
        <w:lastRenderedPageBreak/>
        <w:t xml:space="preserve">1) La convocatoria o invitación emitida, así como los fundamentos legales aplicados para llevarla a cabo;  </w:t>
      </w:r>
    </w:p>
    <w:p w14:paraId="1F27BEFB" w14:textId="77777777" w:rsidR="00A9546F" w:rsidRPr="005D3F21" w:rsidRDefault="00A9546F" w:rsidP="00A9546F">
      <w:pPr>
        <w:spacing w:line="360" w:lineRule="auto"/>
        <w:ind w:left="567" w:right="539"/>
        <w:jc w:val="both"/>
        <w:rPr>
          <w:rFonts w:ascii="Palatino Linotype" w:hAnsi="Palatino Linotype"/>
          <w:i/>
          <w:iCs/>
          <w:color w:val="222222"/>
          <w:sz w:val="22"/>
          <w:szCs w:val="22"/>
          <w:lang w:eastAsia="es-MX"/>
        </w:rPr>
      </w:pPr>
      <w:r w:rsidRPr="005D3F21">
        <w:rPr>
          <w:rFonts w:ascii="Palatino Linotype" w:hAnsi="Palatino Linotype"/>
          <w:i/>
          <w:iCs/>
          <w:color w:val="222222"/>
          <w:sz w:val="22"/>
          <w:szCs w:val="22"/>
          <w:lang w:eastAsia="es-MX"/>
        </w:rPr>
        <w:t xml:space="preserve">2) Los nombres de los participantes o invitados; </w:t>
      </w:r>
    </w:p>
    <w:p w14:paraId="52D65F80" w14:textId="77777777" w:rsidR="00A9546F" w:rsidRPr="005D3F21" w:rsidRDefault="00A9546F" w:rsidP="00A9546F">
      <w:pPr>
        <w:spacing w:line="360" w:lineRule="auto"/>
        <w:ind w:left="567" w:right="539"/>
        <w:jc w:val="both"/>
        <w:rPr>
          <w:rFonts w:ascii="Palatino Linotype" w:hAnsi="Palatino Linotype"/>
          <w:i/>
          <w:iCs/>
          <w:color w:val="222222"/>
          <w:sz w:val="22"/>
          <w:szCs w:val="22"/>
          <w:lang w:eastAsia="es-MX"/>
        </w:rPr>
      </w:pPr>
      <w:r w:rsidRPr="005D3F21">
        <w:rPr>
          <w:rFonts w:ascii="Palatino Linotype" w:hAnsi="Palatino Linotype"/>
          <w:i/>
          <w:iCs/>
          <w:color w:val="222222"/>
          <w:sz w:val="22"/>
          <w:szCs w:val="22"/>
          <w:lang w:eastAsia="es-MX"/>
        </w:rPr>
        <w:t xml:space="preserve">3) El nombre del ganador y las razones que lo justifican;  </w:t>
      </w:r>
    </w:p>
    <w:p w14:paraId="051A93CF" w14:textId="77777777" w:rsidR="00A9546F" w:rsidRPr="005D3F21" w:rsidRDefault="00A9546F" w:rsidP="00A9546F">
      <w:pPr>
        <w:spacing w:line="360" w:lineRule="auto"/>
        <w:ind w:left="567" w:right="539"/>
        <w:jc w:val="both"/>
        <w:rPr>
          <w:rFonts w:ascii="Palatino Linotype" w:hAnsi="Palatino Linotype"/>
          <w:i/>
          <w:iCs/>
          <w:color w:val="222222"/>
          <w:sz w:val="22"/>
          <w:szCs w:val="22"/>
          <w:lang w:eastAsia="es-MX"/>
        </w:rPr>
      </w:pPr>
      <w:r w:rsidRPr="005D3F21">
        <w:rPr>
          <w:rFonts w:ascii="Palatino Linotype" w:hAnsi="Palatino Linotype"/>
          <w:i/>
          <w:iCs/>
          <w:color w:val="222222"/>
          <w:sz w:val="22"/>
          <w:szCs w:val="22"/>
          <w:lang w:eastAsia="es-MX"/>
        </w:rPr>
        <w:t xml:space="preserve">4) El área solicitante y la responsable de su ejecución;  </w:t>
      </w:r>
    </w:p>
    <w:p w14:paraId="67A52BA9" w14:textId="77777777" w:rsidR="00A9546F" w:rsidRPr="005D3F21" w:rsidRDefault="00A9546F" w:rsidP="00A9546F">
      <w:pPr>
        <w:spacing w:line="360" w:lineRule="auto"/>
        <w:ind w:left="567" w:right="539"/>
        <w:jc w:val="both"/>
        <w:rPr>
          <w:rFonts w:ascii="Palatino Linotype" w:hAnsi="Palatino Linotype"/>
          <w:i/>
          <w:iCs/>
          <w:color w:val="222222"/>
          <w:sz w:val="22"/>
          <w:szCs w:val="22"/>
          <w:lang w:eastAsia="es-MX"/>
        </w:rPr>
      </w:pPr>
      <w:r w:rsidRPr="005D3F21">
        <w:rPr>
          <w:rFonts w:ascii="Palatino Linotype" w:hAnsi="Palatino Linotype"/>
          <w:i/>
          <w:iCs/>
          <w:color w:val="222222"/>
          <w:sz w:val="22"/>
          <w:szCs w:val="22"/>
          <w:lang w:eastAsia="es-MX"/>
        </w:rPr>
        <w:t xml:space="preserve">5) Las convocatorias e invitaciones emitidas;  </w:t>
      </w:r>
    </w:p>
    <w:p w14:paraId="4688ECD4" w14:textId="77777777" w:rsidR="00A9546F" w:rsidRPr="005D3F21" w:rsidRDefault="00A9546F" w:rsidP="00A9546F">
      <w:pPr>
        <w:spacing w:line="360" w:lineRule="auto"/>
        <w:ind w:left="567" w:right="539"/>
        <w:jc w:val="both"/>
        <w:rPr>
          <w:rFonts w:ascii="Palatino Linotype" w:hAnsi="Palatino Linotype"/>
          <w:i/>
          <w:iCs/>
          <w:color w:val="222222"/>
          <w:sz w:val="22"/>
          <w:szCs w:val="22"/>
          <w:lang w:eastAsia="es-MX"/>
        </w:rPr>
      </w:pPr>
      <w:r w:rsidRPr="005D3F21">
        <w:rPr>
          <w:rFonts w:ascii="Palatino Linotype" w:hAnsi="Palatino Linotype"/>
          <w:i/>
          <w:iCs/>
          <w:color w:val="222222"/>
          <w:sz w:val="22"/>
          <w:szCs w:val="22"/>
          <w:lang w:eastAsia="es-MX"/>
        </w:rPr>
        <w:t xml:space="preserve">6) Los dictámenes y fallo de adjudicación; </w:t>
      </w:r>
    </w:p>
    <w:p w14:paraId="0DF25337" w14:textId="77777777" w:rsidR="00A9546F" w:rsidRPr="005D3F21" w:rsidRDefault="00A9546F" w:rsidP="00A9546F">
      <w:pPr>
        <w:spacing w:line="360" w:lineRule="auto"/>
        <w:ind w:left="567" w:right="539"/>
        <w:jc w:val="both"/>
        <w:rPr>
          <w:rFonts w:ascii="Palatino Linotype" w:hAnsi="Palatino Linotype"/>
          <w:i/>
          <w:iCs/>
          <w:color w:val="222222"/>
          <w:sz w:val="22"/>
          <w:szCs w:val="22"/>
          <w:lang w:eastAsia="es-MX"/>
        </w:rPr>
      </w:pPr>
      <w:r w:rsidRPr="005D3F21">
        <w:rPr>
          <w:rFonts w:ascii="Palatino Linotype" w:hAnsi="Palatino Linotype"/>
          <w:b/>
          <w:bCs/>
          <w:i/>
          <w:iCs/>
          <w:color w:val="222222"/>
          <w:sz w:val="22"/>
          <w:szCs w:val="22"/>
          <w:lang w:eastAsia="es-MX"/>
        </w:rPr>
        <w:t xml:space="preserve"> 7) El contrato y, en su caso, sus anexos;</w:t>
      </w:r>
      <w:r w:rsidRPr="005D3F21">
        <w:rPr>
          <w:rFonts w:ascii="Palatino Linotype" w:hAnsi="Palatino Linotype"/>
          <w:i/>
          <w:iCs/>
          <w:color w:val="222222"/>
          <w:sz w:val="22"/>
          <w:szCs w:val="22"/>
          <w:lang w:eastAsia="es-MX"/>
        </w:rPr>
        <w:t xml:space="preserve">  </w:t>
      </w:r>
    </w:p>
    <w:p w14:paraId="246F226C" w14:textId="77777777" w:rsidR="00A9546F" w:rsidRPr="005D3F21" w:rsidRDefault="00A9546F" w:rsidP="00A9546F">
      <w:pPr>
        <w:spacing w:line="360" w:lineRule="auto"/>
        <w:ind w:left="567" w:right="539"/>
        <w:jc w:val="both"/>
        <w:rPr>
          <w:rFonts w:ascii="Palatino Linotype" w:hAnsi="Palatino Linotype"/>
          <w:i/>
          <w:iCs/>
          <w:color w:val="222222"/>
          <w:sz w:val="22"/>
          <w:szCs w:val="22"/>
          <w:lang w:eastAsia="es-MX"/>
        </w:rPr>
      </w:pPr>
      <w:r w:rsidRPr="005D3F21">
        <w:rPr>
          <w:rFonts w:ascii="Palatino Linotype" w:hAnsi="Palatino Linotype"/>
          <w:i/>
          <w:iCs/>
          <w:color w:val="222222"/>
          <w:sz w:val="22"/>
          <w:szCs w:val="22"/>
          <w:lang w:eastAsia="es-MX"/>
        </w:rPr>
        <w:t xml:space="preserve">8) Los mecanismos de vigilancia y supervisión, incluyendo en su caso, los estudios de impacto urbano y ambiental, según corresponda;  </w:t>
      </w:r>
    </w:p>
    <w:p w14:paraId="568860F9" w14:textId="77777777" w:rsidR="00A9546F" w:rsidRPr="005D3F21" w:rsidRDefault="00A9546F" w:rsidP="00A9546F">
      <w:pPr>
        <w:spacing w:line="360" w:lineRule="auto"/>
        <w:ind w:left="567" w:right="539"/>
        <w:jc w:val="both"/>
        <w:rPr>
          <w:rFonts w:ascii="Palatino Linotype" w:hAnsi="Palatino Linotype"/>
          <w:i/>
          <w:iCs/>
          <w:color w:val="222222"/>
          <w:sz w:val="22"/>
          <w:szCs w:val="22"/>
          <w:lang w:eastAsia="es-MX"/>
        </w:rPr>
      </w:pPr>
      <w:r w:rsidRPr="005D3F21">
        <w:rPr>
          <w:rFonts w:ascii="Palatino Linotype" w:hAnsi="Palatino Linotype"/>
          <w:i/>
          <w:iCs/>
          <w:color w:val="222222"/>
          <w:sz w:val="22"/>
          <w:szCs w:val="22"/>
          <w:lang w:eastAsia="es-MX"/>
        </w:rPr>
        <w:t xml:space="preserve">9) La partida presupuestal, de conformidad con el clasificador por objeto del gasto, en el caso de ser aplicable;  </w:t>
      </w:r>
    </w:p>
    <w:p w14:paraId="48FD2532" w14:textId="77777777" w:rsidR="00A9546F" w:rsidRPr="005D3F21" w:rsidRDefault="00A9546F" w:rsidP="00A9546F">
      <w:pPr>
        <w:spacing w:line="360" w:lineRule="auto"/>
        <w:ind w:left="567" w:right="539"/>
        <w:jc w:val="both"/>
        <w:rPr>
          <w:rFonts w:ascii="Palatino Linotype" w:hAnsi="Palatino Linotype"/>
          <w:i/>
          <w:iCs/>
          <w:color w:val="222222"/>
          <w:sz w:val="22"/>
          <w:szCs w:val="22"/>
          <w:lang w:eastAsia="es-MX"/>
        </w:rPr>
      </w:pPr>
      <w:r w:rsidRPr="005D3F21">
        <w:rPr>
          <w:rFonts w:ascii="Palatino Linotype" w:hAnsi="Palatino Linotype"/>
          <w:i/>
          <w:iCs/>
          <w:color w:val="222222"/>
          <w:sz w:val="22"/>
          <w:szCs w:val="22"/>
          <w:lang w:eastAsia="es-MX"/>
        </w:rPr>
        <w:t xml:space="preserve">10) Origen de los recursos especificando si son federales, estatales o municipales, así como el tipo de fondo de participación o aportación respectiva;  </w:t>
      </w:r>
    </w:p>
    <w:p w14:paraId="3288C8DB" w14:textId="77777777" w:rsidR="00A9546F" w:rsidRPr="005D3F21" w:rsidRDefault="00A9546F" w:rsidP="00A9546F">
      <w:pPr>
        <w:spacing w:line="360" w:lineRule="auto"/>
        <w:ind w:left="567" w:right="539"/>
        <w:jc w:val="both"/>
        <w:rPr>
          <w:rFonts w:ascii="Palatino Linotype" w:hAnsi="Palatino Linotype"/>
          <w:i/>
          <w:iCs/>
          <w:color w:val="222222"/>
          <w:sz w:val="22"/>
          <w:szCs w:val="22"/>
          <w:lang w:eastAsia="es-MX"/>
        </w:rPr>
      </w:pPr>
      <w:r w:rsidRPr="005D3F21">
        <w:rPr>
          <w:rFonts w:ascii="Palatino Linotype" w:hAnsi="Palatino Linotype"/>
          <w:b/>
          <w:bCs/>
          <w:i/>
          <w:iCs/>
          <w:color w:val="222222"/>
          <w:sz w:val="22"/>
          <w:szCs w:val="22"/>
          <w:lang w:eastAsia="es-MX"/>
        </w:rPr>
        <w:t xml:space="preserve">11) Los convenios modificatorios que, en su caso, sean firmados, precisando el objeto y la fecha de celebración; </w:t>
      </w:r>
      <w:r w:rsidRPr="005D3F21">
        <w:rPr>
          <w:rFonts w:ascii="Palatino Linotype" w:hAnsi="Palatino Linotype"/>
          <w:i/>
          <w:iCs/>
          <w:color w:val="222222"/>
          <w:sz w:val="22"/>
          <w:szCs w:val="22"/>
          <w:lang w:eastAsia="es-MX"/>
        </w:rPr>
        <w:t xml:space="preserve"> </w:t>
      </w:r>
    </w:p>
    <w:p w14:paraId="448E3D4B" w14:textId="77777777" w:rsidR="00A9546F" w:rsidRPr="005D3F21" w:rsidRDefault="00A9546F" w:rsidP="00A9546F">
      <w:pPr>
        <w:spacing w:line="360" w:lineRule="auto"/>
        <w:ind w:left="567" w:right="539"/>
        <w:jc w:val="both"/>
        <w:rPr>
          <w:rFonts w:ascii="Palatino Linotype" w:hAnsi="Palatino Linotype"/>
          <w:i/>
          <w:iCs/>
          <w:color w:val="222222"/>
          <w:sz w:val="22"/>
          <w:szCs w:val="22"/>
          <w:lang w:eastAsia="es-MX"/>
        </w:rPr>
      </w:pPr>
      <w:r w:rsidRPr="005D3F21">
        <w:rPr>
          <w:rFonts w:ascii="Palatino Linotype" w:hAnsi="Palatino Linotype"/>
          <w:i/>
          <w:iCs/>
          <w:color w:val="222222"/>
          <w:sz w:val="22"/>
          <w:szCs w:val="22"/>
          <w:lang w:eastAsia="es-MX"/>
        </w:rPr>
        <w:t>12) Los informes de avance físico y financiero sobre las obras o servicios</w:t>
      </w:r>
    </w:p>
    <w:p w14:paraId="1FD247E1" w14:textId="77777777" w:rsidR="00A9546F" w:rsidRPr="005D3F21" w:rsidRDefault="00A9546F" w:rsidP="00A9546F">
      <w:pPr>
        <w:spacing w:line="360" w:lineRule="auto"/>
        <w:ind w:left="567" w:right="539"/>
        <w:jc w:val="both"/>
        <w:rPr>
          <w:rFonts w:ascii="Palatino Linotype" w:hAnsi="Palatino Linotype"/>
          <w:i/>
          <w:iCs/>
          <w:color w:val="222222"/>
          <w:sz w:val="22"/>
          <w:szCs w:val="22"/>
          <w:lang w:eastAsia="es-MX"/>
        </w:rPr>
      </w:pPr>
      <w:r w:rsidRPr="005D3F21">
        <w:rPr>
          <w:rFonts w:ascii="Palatino Linotype" w:hAnsi="Palatino Linotype"/>
          <w:i/>
          <w:iCs/>
          <w:color w:val="222222"/>
          <w:sz w:val="22"/>
          <w:szCs w:val="22"/>
          <w:lang w:eastAsia="es-MX"/>
        </w:rPr>
        <w:t xml:space="preserve">13) El convenio de terminación; y </w:t>
      </w:r>
    </w:p>
    <w:p w14:paraId="611C5036" w14:textId="77777777" w:rsidR="00A9546F" w:rsidRPr="005D3F21" w:rsidRDefault="00A9546F" w:rsidP="00A9546F">
      <w:pPr>
        <w:spacing w:line="360" w:lineRule="auto"/>
        <w:ind w:left="567" w:right="539"/>
        <w:jc w:val="both"/>
        <w:rPr>
          <w:rFonts w:ascii="Palatino Linotype" w:hAnsi="Palatino Linotype"/>
          <w:i/>
          <w:iCs/>
          <w:color w:val="222222"/>
          <w:sz w:val="22"/>
          <w:szCs w:val="22"/>
          <w:lang w:eastAsia="es-MX"/>
        </w:rPr>
      </w:pPr>
      <w:r w:rsidRPr="005D3F21">
        <w:rPr>
          <w:rFonts w:ascii="Palatino Linotype" w:hAnsi="Palatino Linotype"/>
          <w:i/>
          <w:iCs/>
          <w:color w:val="222222"/>
          <w:sz w:val="22"/>
          <w:szCs w:val="22"/>
          <w:lang w:eastAsia="es-MX"/>
        </w:rPr>
        <w:t>14) El finiquito.</w:t>
      </w:r>
    </w:p>
    <w:p w14:paraId="163E20C7" w14:textId="77777777" w:rsidR="00A9546F" w:rsidRPr="005D3F21" w:rsidRDefault="00A9546F" w:rsidP="00A9546F">
      <w:pPr>
        <w:spacing w:line="360" w:lineRule="auto"/>
        <w:ind w:left="567" w:right="539"/>
        <w:jc w:val="both"/>
        <w:rPr>
          <w:rFonts w:ascii="Palatino Linotype" w:hAnsi="Palatino Linotype"/>
          <w:i/>
          <w:iCs/>
          <w:color w:val="222222"/>
          <w:sz w:val="22"/>
          <w:szCs w:val="22"/>
          <w:lang w:eastAsia="es-MX"/>
        </w:rPr>
      </w:pPr>
    </w:p>
    <w:p w14:paraId="687C411E" w14:textId="77777777" w:rsidR="00A9546F" w:rsidRPr="005D3F21" w:rsidRDefault="00A9546F" w:rsidP="00A9546F">
      <w:pPr>
        <w:spacing w:line="360" w:lineRule="auto"/>
        <w:ind w:left="567" w:right="539"/>
        <w:jc w:val="both"/>
        <w:rPr>
          <w:rFonts w:ascii="Palatino Linotype" w:hAnsi="Palatino Linotype"/>
          <w:i/>
          <w:iCs/>
          <w:color w:val="222222"/>
          <w:sz w:val="22"/>
          <w:szCs w:val="22"/>
          <w:lang w:eastAsia="es-MX"/>
        </w:rPr>
      </w:pPr>
      <w:r w:rsidRPr="005D3F21">
        <w:rPr>
          <w:rFonts w:ascii="Palatino Linotype" w:hAnsi="Palatino Linotype"/>
          <w:i/>
          <w:iCs/>
          <w:color w:val="222222"/>
          <w:sz w:val="22"/>
          <w:szCs w:val="22"/>
          <w:lang w:eastAsia="es-MX"/>
        </w:rPr>
        <w:t>B) …</w:t>
      </w:r>
    </w:p>
    <w:p w14:paraId="01DAF90A" w14:textId="77777777" w:rsidR="00A9546F" w:rsidRPr="005D3F21" w:rsidRDefault="00A9546F" w:rsidP="00A9546F">
      <w:pPr>
        <w:spacing w:line="360" w:lineRule="auto"/>
        <w:ind w:left="567" w:right="539"/>
        <w:jc w:val="both"/>
        <w:rPr>
          <w:rFonts w:ascii="Palatino Linotype" w:hAnsi="Palatino Linotype"/>
          <w:i/>
          <w:iCs/>
          <w:color w:val="222222"/>
          <w:sz w:val="22"/>
          <w:szCs w:val="22"/>
          <w:lang w:eastAsia="es-MX"/>
        </w:rPr>
      </w:pPr>
      <w:r w:rsidRPr="005D3F21">
        <w:rPr>
          <w:rFonts w:ascii="Palatino Linotype" w:hAnsi="Palatino Linotype"/>
          <w:i/>
          <w:iCs/>
          <w:color w:val="222222"/>
          <w:sz w:val="22"/>
          <w:szCs w:val="22"/>
          <w:lang w:eastAsia="es-MX"/>
        </w:rPr>
        <w:t xml:space="preserve">XXX a LII … </w:t>
      </w:r>
      <w:r w:rsidR="00D31DAB" w:rsidRPr="005D3F21">
        <w:rPr>
          <w:rFonts w:ascii="Palatino Linotype" w:hAnsi="Palatino Linotype"/>
          <w:i/>
          <w:iCs/>
          <w:color w:val="222222"/>
          <w:sz w:val="22"/>
          <w:szCs w:val="22"/>
          <w:lang w:eastAsia="es-MX"/>
        </w:rPr>
        <w:t>“</w:t>
      </w:r>
    </w:p>
    <w:p w14:paraId="48909FA4" w14:textId="77777777" w:rsidR="005D3F21" w:rsidRPr="005D3F21" w:rsidRDefault="005D3F21" w:rsidP="00A9546F">
      <w:pPr>
        <w:spacing w:line="360" w:lineRule="auto"/>
        <w:ind w:left="567" w:right="539"/>
        <w:jc w:val="both"/>
        <w:rPr>
          <w:rFonts w:ascii="Palatino Linotype" w:hAnsi="Palatino Linotype"/>
          <w:iCs/>
          <w:color w:val="222222"/>
          <w:sz w:val="22"/>
          <w:szCs w:val="22"/>
          <w:lang w:eastAsia="es-MX"/>
        </w:rPr>
      </w:pPr>
      <w:r w:rsidRPr="005D3F21">
        <w:rPr>
          <w:rFonts w:ascii="Palatino Linotype" w:hAnsi="Palatino Linotype"/>
          <w:iCs/>
          <w:color w:val="222222"/>
          <w:sz w:val="22"/>
          <w:szCs w:val="22"/>
          <w:lang w:eastAsia="es-MX"/>
        </w:rPr>
        <w:t>(Énfasis añadido)</w:t>
      </w:r>
    </w:p>
    <w:p w14:paraId="6F493A75" w14:textId="77777777" w:rsidR="007143E5" w:rsidRDefault="004321D4" w:rsidP="007143E5">
      <w:pPr>
        <w:pStyle w:val="Prrafodelista"/>
        <w:keepNext/>
        <w:keepLines/>
        <w:numPr>
          <w:ilvl w:val="0"/>
          <w:numId w:val="1"/>
        </w:numPr>
        <w:tabs>
          <w:tab w:val="left" w:pos="567"/>
        </w:tabs>
        <w:spacing w:before="240" w:line="360" w:lineRule="auto"/>
        <w:ind w:left="0" w:firstLine="0"/>
        <w:jc w:val="both"/>
        <w:outlineLvl w:val="0"/>
        <w:rPr>
          <w:rFonts w:ascii="Palatino Linotype" w:hAnsi="Palatino Linotype"/>
          <w:color w:val="000000" w:themeColor="text1"/>
        </w:rPr>
      </w:pPr>
      <w:r w:rsidRPr="007143E5">
        <w:rPr>
          <w:rFonts w:ascii="Palatino Linotype" w:hAnsi="Palatino Linotype"/>
          <w:color w:val="000000" w:themeColor="text1"/>
        </w:rPr>
        <w:lastRenderedPageBreak/>
        <w:t xml:space="preserve">En congruencia con la disposición expuesta, es necesario recordar </w:t>
      </w:r>
      <w:proofErr w:type="gramStart"/>
      <w:r w:rsidRPr="007143E5">
        <w:rPr>
          <w:rFonts w:ascii="Palatino Linotype" w:hAnsi="Palatino Linotype"/>
          <w:color w:val="000000" w:themeColor="text1"/>
        </w:rPr>
        <w:t>que  se</w:t>
      </w:r>
      <w:proofErr w:type="gramEnd"/>
      <w:r w:rsidRPr="007143E5">
        <w:rPr>
          <w:rFonts w:ascii="Palatino Linotype" w:hAnsi="Palatino Linotype"/>
          <w:color w:val="000000" w:themeColor="text1"/>
        </w:rPr>
        <w:t xml:space="preserve"> localizó el contrato número SCEM-JC-DC-2020-APP-001-C, del nueve (09) de septiembre de dos mil veintidós, cuya unidad contratante es la Junta de Caminos del Estado de México, mismo que corresponde a la Rehabilitación y conservación de una red carretera libre peaje con longitud de 1,637.8 km con residencia en Tejupilco, Ixtapan de la Sal y Toluca</w:t>
      </w:r>
      <w:r w:rsidR="007143E5">
        <w:rPr>
          <w:rFonts w:ascii="Palatino Linotype" w:hAnsi="Palatino Linotype"/>
          <w:color w:val="000000" w:themeColor="text1"/>
        </w:rPr>
        <w:t>, sírvase de referencia lo siguiente:</w:t>
      </w:r>
    </w:p>
    <w:p w14:paraId="67549037" w14:textId="77777777" w:rsidR="007143E5" w:rsidRDefault="007143E5" w:rsidP="007143E5">
      <w:pPr>
        <w:pStyle w:val="Prrafodelista"/>
        <w:keepNext/>
        <w:keepLines/>
        <w:tabs>
          <w:tab w:val="left" w:pos="567"/>
        </w:tabs>
        <w:spacing w:before="240" w:line="360" w:lineRule="auto"/>
        <w:ind w:left="0"/>
        <w:jc w:val="both"/>
        <w:outlineLvl w:val="0"/>
        <w:rPr>
          <w:rFonts w:ascii="Palatino Linotype" w:hAnsi="Palatino Linotype"/>
          <w:color w:val="000000" w:themeColor="text1"/>
        </w:rPr>
      </w:pPr>
    </w:p>
    <w:p w14:paraId="322D759C" w14:textId="77777777" w:rsidR="007143E5" w:rsidRPr="007143E5" w:rsidRDefault="007143E5" w:rsidP="007143E5">
      <w:pPr>
        <w:pStyle w:val="Prrafodelista"/>
        <w:keepNext/>
        <w:keepLines/>
        <w:tabs>
          <w:tab w:val="left" w:pos="567"/>
        </w:tabs>
        <w:spacing w:before="240" w:line="360" w:lineRule="auto"/>
        <w:ind w:left="567"/>
        <w:jc w:val="both"/>
        <w:outlineLvl w:val="0"/>
        <w:rPr>
          <w:rFonts w:ascii="Palatino Linotype" w:hAnsi="Palatino Linotype"/>
          <w:color w:val="000000" w:themeColor="text1"/>
        </w:rPr>
      </w:pPr>
      <w:r w:rsidRPr="007143E5">
        <w:rPr>
          <w:rFonts w:ascii="Palatino Linotype" w:hAnsi="Palatino Linotype"/>
          <w:noProof/>
          <w:color w:val="000000" w:themeColor="text1"/>
          <w:lang w:val="es-MX" w:eastAsia="es-MX"/>
        </w:rPr>
        <w:drawing>
          <wp:inline distT="0" distB="0" distL="0" distR="0" wp14:anchorId="48DF4B1F" wp14:editId="3951C033">
            <wp:extent cx="4772025" cy="4352925"/>
            <wp:effectExtent l="76200" t="38100" r="85725" b="1238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72025" cy="4352925"/>
                    </a:xfrm>
                    <a:prstGeom prst="rect">
                      <a:avLst/>
                    </a:prstGeom>
                    <a:ln w="19050">
                      <a:solidFill>
                        <a:schemeClr val="tx1"/>
                      </a:solidFill>
                    </a:ln>
                    <a:effectLst>
                      <a:outerShdw blurRad="50800" dist="38100" dir="5400000" algn="t" rotWithShape="0">
                        <a:prstClr val="black">
                          <a:alpha val="40000"/>
                        </a:prstClr>
                      </a:outerShdw>
                    </a:effectLst>
                  </pic:spPr>
                </pic:pic>
              </a:graphicData>
            </a:graphic>
          </wp:inline>
        </w:drawing>
      </w:r>
    </w:p>
    <w:p w14:paraId="15059D2B" w14:textId="77777777" w:rsidR="007143E5" w:rsidRPr="007143E5" w:rsidRDefault="007143E5" w:rsidP="007143E5">
      <w:pPr>
        <w:pStyle w:val="Prrafodelista"/>
        <w:keepNext/>
        <w:keepLines/>
        <w:tabs>
          <w:tab w:val="left" w:pos="567"/>
        </w:tabs>
        <w:spacing w:before="240" w:line="360" w:lineRule="auto"/>
        <w:ind w:left="0"/>
        <w:jc w:val="both"/>
        <w:outlineLvl w:val="0"/>
        <w:rPr>
          <w:rFonts w:ascii="Palatino Linotype" w:hAnsi="Palatino Linotype"/>
          <w:color w:val="000000" w:themeColor="text1"/>
        </w:rPr>
      </w:pPr>
    </w:p>
    <w:p w14:paraId="136B36A4" w14:textId="77777777" w:rsidR="004321D4" w:rsidRPr="005D3F21" w:rsidRDefault="004321D4" w:rsidP="004321D4">
      <w:pPr>
        <w:pStyle w:val="Prrafodelista"/>
        <w:keepNext/>
        <w:keepLines/>
        <w:numPr>
          <w:ilvl w:val="0"/>
          <w:numId w:val="1"/>
        </w:numPr>
        <w:tabs>
          <w:tab w:val="left" w:pos="567"/>
        </w:tabs>
        <w:spacing w:before="240" w:line="360" w:lineRule="auto"/>
        <w:ind w:left="0" w:firstLine="0"/>
        <w:jc w:val="both"/>
        <w:outlineLvl w:val="0"/>
        <w:rPr>
          <w:rFonts w:ascii="Palatino Linotype" w:hAnsi="Palatino Linotype"/>
          <w:color w:val="000000" w:themeColor="text1"/>
        </w:rPr>
      </w:pPr>
      <w:r w:rsidRPr="005D3F21">
        <w:rPr>
          <w:rFonts w:ascii="Palatino Linotype" w:hAnsi="Palatino Linotype"/>
          <w:color w:val="000000" w:themeColor="text1"/>
        </w:rPr>
        <w:lastRenderedPageBreak/>
        <w:t xml:space="preserve">En tales circunstancias podemos colegir que el </w:t>
      </w:r>
      <w:r w:rsidRPr="005D3F21">
        <w:rPr>
          <w:rFonts w:ascii="Palatino Linotype" w:hAnsi="Palatino Linotype"/>
          <w:b/>
          <w:color w:val="000000" w:themeColor="text1"/>
        </w:rPr>
        <w:t>SUEJTO OBLIUGADO</w:t>
      </w:r>
      <w:r w:rsidRPr="005D3F21">
        <w:rPr>
          <w:rFonts w:ascii="Palatino Linotype" w:hAnsi="Palatino Linotype"/>
          <w:color w:val="000000" w:themeColor="text1"/>
        </w:rPr>
        <w:t xml:space="preserve"> cuenta con el Contrato que comprende el tramo carretero solicitado, así mismo, </w:t>
      </w:r>
      <w:r w:rsidRPr="005D3F21">
        <w:rPr>
          <w:rFonts w:ascii="Palatino Linotype" w:eastAsia="Calibri" w:hAnsi="Palatino Linotype" w:cs="Tahoma"/>
          <w:sz w:val="22"/>
          <w:szCs w:val="22"/>
          <w:lang w:eastAsia="en-US"/>
        </w:rPr>
        <w:t xml:space="preserve">conforme a la determinación expuesta, es necesario advertir que se deberá hacer entrega de todos aquellos documentos identificados como anexos y que obren en el expediente en comento, situación que cobra sustento legal del criterio de interpretación para Sujetos Obligados con clave de control SO/017/2017, emitido por el Pleno del Órgano Garante Nacional, mismo que por rubro y texto, dispone lo siguiente: </w:t>
      </w:r>
    </w:p>
    <w:p w14:paraId="131BF804" w14:textId="77777777" w:rsidR="004321D4" w:rsidRPr="005D3F21" w:rsidRDefault="004321D4" w:rsidP="004321D4">
      <w:pPr>
        <w:spacing w:line="360" w:lineRule="auto"/>
        <w:ind w:right="-28"/>
        <w:jc w:val="both"/>
        <w:rPr>
          <w:rFonts w:ascii="Palatino Linotype" w:eastAsia="Calibri" w:hAnsi="Palatino Linotype" w:cs="Tahoma"/>
          <w:sz w:val="22"/>
          <w:szCs w:val="22"/>
          <w:lang w:eastAsia="en-US"/>
        </w:rPr>
      </w:pPr>
    </w:p>
    <w:p w14:paraId="33065B0A" w14:textId="77777777" w:rsidR="004321D4" w:rsidRPr="005D3F21" w:rsidRDefault="004321D4" w:rsidP="005D3F21">
      <w:pPr>
        <w:spacing w:line="276" w:lineRule="auto"/>
        <w:ind w:left="567" w:right="539"/>
        <w:jc w:val="both"/>
        <w:rPr>
          <w:rFonts w:ascii="Palatino Linotype" w:hAnsi="Palatino Linotype" w:cs="Arial"/>
          <w:bCs/>
          <w:i/>
          <w:iCs/>
          <w:sz w:val="22"/>
          <w:szCs w:val="22"/>
        </w:rPr>
      </w:pPr>
      <w:r w:rsidRPr="005D3F21">
        <w:rPr>
          <w:rFonts w:ascii="Palatino Linotype" w:hAnsi="Palatino Linotype" w:cs="Arial"/>
          <w:b/>
          <w:bCs/>
          <w:i/>
          <w:iCs/>
          <w:sz w:val="22"/>
          <w:szCs w:val="22"/>
        </w:rPr>
        <w:t xml:space="preserve">Anexos de los documentos solicitados. </w:t>
      </w:r>
      <w:r w:rsidRPr="005D3F21">
        <w:rPr>
          <w:rFonts w:ascii="Palatino Linotype" w:hAnsi="Palatino Linotype" w:cs="Arial"/>
          <w:bCs/>
          <w:i/>
          <w:iCs/>
          <w:sz w:val="22"/>
          <w:szCs w:val="22"/>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15DF6135" w14:textId="77777777" w:rsidR="005D3F21" w:rsidRPr="005D3F21" w:rsidRDefault="005D3F21" w:rsidP="005D3F21">
      <w:pPr>
        <w:spacing w:line="276" w:lineRule="auto"/>
        <w:ind w:left="567" w:right="539"/>
        <w:jc w:val="both"/>
        <w:rPr>
          <w:rFonts w:ascii="Palatino Linotype" w:eastAsiaTheme="minorHAnsi" w:hAnsi="Palatino Linotype" w:cs="Arial"/>
          <w:b/>
          <w:i/>
          <w:iCs/>
          <w:sz w:val="22"/>
          <w:szCs w:val="22"/>
        </w:rPr>
      </w:pPr>
    </w:p>
    <w:p w14:paraId="35A0E82D" w14:textId="77777777" w:rsidR="000E23CD" w:rsidRPr="005D3F21" w:rsidRDefault="000E23CD" w:rsidP="005D3F21">
      <w:pPr>
        <w:spacing w:line="276" w:lineRule="auto"/>
        <w:contextualSpacing/>
        <w:rPr>
          <w:rFonts w:ascii="Palatino Linotype" w:hAnsi="Palatino Linotype"/>
          <w:color w:val="000000" w:themeColor="text1"/>
          <w:sz w:val="22"/>
          <w:szCs w:val="22"/>
        </w:rPr>
      </w:pPr>
    </w:p>
    <w:p w14:paraId="78F7C97B" w14:textId="77777777" w:rsidR="00445A80" w:rsidRPr="005D3F21" w:rsidRDefault="000E23CD" w:rsidP="00445A80">
      <w:pPr>
        <w:numPr>
          <w:ilvl w:val="0"/>
          <w:numId w:val="1"/>
        </w:numPr>
        <w:tabs>
          <w:tab w:val="left" w:pos="567"/>
        </w:tabs>
        <w:spacing w:before="240" w:after="240" w:line="360" w:lineRule="auto"/>
        <w:ind w:left="0" w:right="51" w:firstLine="0"/>
        <w:contextualSpacing/>
        <w:jc w:val="both"/>
        <w:rPr>
          <w:rFonts w:ascii="Palatino Linotype" w:hAnsi="Palatino Linotype"/>
        </w:rPr>
      </w:pPr>
      <w:r w:rsidRPr="005D3F21">
        <w:rPr>
          <w:rFonts w:ascii="Palatino Linotype" w:hAnsi="Palatino Linotype"/>
          <w:color w:val="000000" w:themeColor="text1"/>
        </w:rPr>
        <w:t xml:space="preserve">En consecuencia, se </w:t>
      </w:r>
      <w:r w:rsidRPr="005D3F21">
        <w:rPr>
          <w:rFonts w:ascii="Palatino Linotype" w:hAnsi="Palatino Linotype"/>
          <w:b/>
          <w:bCs/>
          <w:color w:val="000000" w:themeColor="text1"/>
        </w:rPr>
        <w:t>ordena</w:t>
      </w:r>
      <w:r w:rsidRPr="005D3F21">
        <w:rPr>
          <w:rFonts w:ascii="Palatino Linotype" w:hAnsi="Palatino Linotype"/>
          <w:color w:val="000000" w:themeColor="text1"/>
        </w:rPr>
        <w:t xml:space="preserve"> al </w:t>
      </w:r>
      <w:r w:rsidRPr="005D3F21">
        <w:rPr>
          <w:rFonts w:ascii="Palatino Linotype" w:hAnsi="Palatino Linotype"/>
          <w:b/>
          <w:bCs/>
          <w:color w:val="000000" w:themeColor="text1"/>
        </w:rPr>
        <w:t>SUJETO OBLIGADO</w:t>
      </w:r>
      <w:r w:rsidRPr="005D3F21">
        <w:rPr>
          <w:rFonts w:ascii="Palatino Linotype" w:hAnsi="Palatino Linotype"/>
          <w:color w:val="000000" w:themeColor="text1"/>
        </w:rPr>
        <w:t xml:space="preserve"> entregar, en versión pública,</w:t>
      </w:r>
      <w:r w:rsidR="004321D4" w:rsidRPr="005D3F21">
        <w:rPr>
          <w:rFonts w:ascii="Palatino Linotype" w:hAnsi="Palatino Linotype"/>
          <w:color w:val="000000" w:themeColor="text1"/>
        </w:rPr>
        <w:t xml:space="preserve"> el expediente completo, así como el </w:t>
      </w:r>
      <w:proofErr w:type="gramStart"/>
      <w:r w:rsidR="00445A80" w:rsidRPr="005D3F21">
        <w:rPr>
          <w:rFonts w:ascii="Palatino Linotype" w:hAnsi="Palatino Linotype"/>
          <w:color w:val="000000" w:themeColor="text1"/>
        </w:rPr>
        <w:t>contrato</w:t>
      </w:r>
      <w:r w:rsidR="004321D4" w:rsidRPr="005D3F21">
        <w:rPr>
          <w:rFonts w:ascii="Palatino Linotype" w:hAnsi="Palatino Linotype"/>
          <w:color w:val="000000" w:themeColor="text1"/>
        </w:rPr>
        <w:t xml:space="preserve">  en</w:t>
      </w:r>
      <w:proofErr w:type="gramEnd"/>
      <w:r w:rsidR="004321D4" w:rsidRPr="005D3F21">
        <w:rPr>
          <w:rFonts w:ascii="Palatino Linotype" w:hAnsi="Palatino Linotype"/>
          <w:color w:val="000000" w:themeColor="text1"/>
        </w:rPr>
        <w:t xml:space="preserve"> el que conste o se advierta la rehabilitación y/o mantenimiento </w:t>
      </w:r>
      <w:r w:rsidR="004321D4" w:rsidRPr="005D3F21">
        <w:rPr>
          <w:rFonts w:ascii="Palatino Linotype" w:hAnsi="Palatino Linotype" w:cs="Arial"/>
          <w:color w:val="000000" w:themeColor="text1"/>
        </w:rPr>
        <w:t>del concreto hidráulico del tramo carretero de Calimaya - San Andrés</w:t>
      </w:r>
      <w:r w:rsidR="008F546E" w:rsidRPr="005D3F21">
        <w:rPr>
          <w:rFonts w:ascii="Palatino Linotype" w:hAnsi="Palatino Linotype"/>
          <w:color w:val="000000" w:themeColor="text1"/>
        </w:rPr>
        <w:t xml:space="preserve">, en términos del considerando Quinto. </w:t>
      </w:r>
    </w:p>
    <w:p w14:paraId="54F96A4B" w14:textId="77777777" w:rsidR="007D2D68" w:rsidRPr="005D3F21" w:rsidRDefault="007D2D68" w:rsidP="007D2D68">
      <w:pPr>
        <w:tabs>
          <w:tab w:val="left" w:pos="0"/>
        </w:tabs>
        <w:spacing w:line="360" w:lineRule="auto"/>
        <w:ind w:right="49"/>
        <w:contextualSpacing/>
        <w:jc w:val="both"/>
        <w:rPr>
          <w:rFonts w:ascii="Palatino Linotype" w:eastAsia="Palatino Linotype" w:hAnsi="Palatino Linotype" w:cs="Palatino Linotype"/>
          <w:i/>
        </w:rPr>
      </w:pPr>
    </w:p>
    <w:p w14:paraId="7F6FADC3" w14:textId="77777777" w:rsidR="007D2D68" w:rsidRPr="005D3F21" w:rsidRDefault="007D2D68" w:rsidP="007D2D68">
      <w:pPr>
        <w:pStyle w:val="Prrafodelista"/>
        <w:tabs>
          <w:tab w:val="left" w:pos="567"/>
        </w:tabs>
        <w:spacing w:line="360" w:lineRule="auto"/>
        <w:ind w:left="0"/>
        <w:jc w:val="both"/>
        <w:rPr>
          <w:rFonts w:ascii="Palatino Linotype" w:eastAsia="Calibri" w:hAnsi="Palatino Linotype" w:cs="Times New Roman"/>
          <w:b/>
          <w:lang w:val="es-MX" w:eastAsia="en-US"/>
        </w:rPr>
      </w:pPr>
      <w:r w:rsidRPr="005D3F21">
        <w:rPr>
          <w:rFonts w:ascii="Palatino Linotype" w:eastAsia="Calibri" w:hAnsi="Palatino Linotype" w:cs="Times New Roman"/>
          <w:b/>
          <w:lang w:val="es-MX" w:eastAsia="en-US"/>
        </w:rPr>
        <w:t>QUINTO. VERSIÓN PÚBLICA.</w:t>
      </w:r>
    </w:p>
    <w:p w14:paraId="7A6A0EF8" w14:textId="77777777" w:rsidR="007D2D68" w:rsidRPr="005D3F21" w:rsidRDefault="007D2D68" w:rsidP="007D2D68">
      <w:pPr>
        <w:pStyle w:val="Prrafodelista"/>
        <w:tabs>
          <w:tab w:val="left" w:pos="567"/>
        </w:tabs>
        <w:spacing w:line="360" w:lineRule="auto"/>
        <w:ind w:left="0"/>
        <w:jc w:val="both"/>
        <w:rPr>
          <w:rFonts w:ascii="Palatino Linotype" w:eastAsia="Calibri" w:hAnsi="Palatino Linotype" w:cs="Times New Roman"/>
          <w:b/>
          <w:lang w:val="es-MX" w:eastAsia="en-US"/>
        </w:rPr>
      </w:pPr>
    </w:p>
    <w:p w14:paraId="51CD271F" w14:textId="77777777" w:rsidR="007D2D68" w:rsidRPr="005D3F21" w:rsidRDefault="007D2D68" w:rsidP="007D2D68">
      <w:pPr>
        <w:keepNext/>
        <w:keepLines/>
        <w:numPr>
          <w:ilvl w:val="0"/>
          <w:numId w:val="14"/>
        </w:numPr>
        <w:tabs>
          <w:tab w:val="num" w:pos="360"/>
        </w:tabs>
        <w:spacing w:line="360" w:lineRule="auto"/>
        <w:ind w:left="284" w:firstLine="0"/>
        <w:outlineLvl w:val="0"/>
        <w:rPr>
          <w:rFonts w:ascii="Palatino Linotype" w:eastAsia="MS Gothic" w:hAnsi="Palatino Linotype" w:cs="Times New Roman"/>
          <w:b/>
          <w:color w:val="000000"/>
          <w:lang w:val="es-MX" w:eastAsia="en-US"/>
        </w:rPr>
      </w:pPr>
      <w:bookmarkStart w:id="20" w:name="_Toc48135362"/>
      <w:bookmarkStart w:id="21" w:name="_Toc82017070"/>
      <w:bookmarkStart w:id="22" w:name="_Toc82537188"/>
      <w:bookmarkStart w:id="23" w:name="_Toc83830735"/>
      <w:bookmarkStart w:id="24" w:name="_Toc85112355"/>
      <w:r w:rsidRPr="005D3F21">
        <w:rPr>
          <w:rFonts w:ascii="Palatino Linotype" w:eastAsia="MS Gothic" w:hAnsi="Palatino Linotype" w:cs="Times New Roman"/>
          <w:b/>
          <w:color w:val="000000"/>
          <w:lang w:val="es-MX" w:eastAsia="es-ES_tradnl"/>
        </w:rPr>
        <w:t>Nociones generales.</w:t>
      </w:r>
      <w:bookmarkEnd w:id="20"/>
      <w:bookmarkEnd w:id="21"/>
      <w:bookmarkEnd w:id="22"/>
      <w:bookmarkEnd w:id="23"/>
      <w:bookmarkEnd w:id="24"/>
    </w:p>
    <w:p w14:paraId="4662A0CF" w14:textId="77777777" w:rsidR="007D2D68" w:rsidRPr="005D3F21" w:rsidRDefault="007D2D68" w:rsidP="007D2D68">
      <w:pPr>
        <w:numPr>
          <w:ilvl w:val="0"/>
          <w:numId w:val="1"/>
        </w:numPr>
        <w:tabs>
          <w:tab w:val="left" w:pos="567"/>
        </w:tabs>
        <w:spacing w:line="360" w:lineRule="auto"/>
        <w:ind w:left="0" w:right="49" w:firstLine="0"/>
        <w:contextualSpacing/>
        <w:jc w:val="both"/>
        <w:rPr>
          <w:rFonts w:ascii="Palatino Linotype" w:eastAsia="MS Mincho" w:hAnsi="Palatino Linotype" w:cs="Arial"/>
          <w:color w:val="000000"/>
          <w:lang w:val="es-MX"/>
        </w:rPr>
      </w:pPr>
      <w:r w:rsidRPr="005D3F21">
        <w:rPr>
          <w:rFonts w:ascii="Palatino Linotype" w:eastAsia="MS Mincho" w:hAnsi="Palatino Linotype" w:cs="Arial"/>
          <w:color w:val="000000"/>
          <w:lang w:val="es-MX"/>
        </w:rPr>
        <w:t>Debe destacarse que, debido a la naturaleza de la información solicitada</w:t>
      </w:r>
      <w:r w:rsidRPr="005D3F21">
        <w:rPr>
          <w:rFonts w:ascii="Palatino Linotype" w:eastAsia="MS Mincho" w:hAnsi="Palatino Linotype" w:cs="Arial"/>
          <w:b/>
          <w:color w:val="000000"/>
          <w:lang w:val="es-MX"/>
        </w:rPr>
        <w:t xml:space="preserve">, </w:t>
      </w:r>
      <w:r w:rsidRPr="005D3F21">
        <w:rPr>
          <w:rFonts w:ascii="Palatino Linotype" w:eastAsia="MS Mincho" w:hAnsi="Palatino Linotype" w:cs="Arial"/>
          <w:color w:val="000000"/>
          <w:lang w:val="es-MX"/>
        </w:rPr>
        <w:t xml:space="preserve">eventualmente pudiera obrar datos personales susceptibles de protegerse, el </w:t>
      </w:r>
      <w:r w:rsidRPr="005D3F21">
        <w:rPr>
          <w:rFonts w:ascii="Palatino Linotype" w:eastAsia="MS Mincho" w:hAnsi="Palatino Linotype" w:cs="Arial"/>
          <w:b/>
          <w:bCs/>
          <w:color w:val="000000"/>
          <w:lang w:val="es-MX"/>
        </w:rPr>
        <w:t xml:space="preserve">Sujeto Obligado </w:t>
      </w:r>
      <w:r w:rsidRPr="005D3F21">
        <w:rPr>
          <w:rFonts w:ascii="Palatino Linotype" w:eastAsia="MS Mincho" w:hAnsi="Palatino Linotype" w:cs="Arial"/>
          <w:color w:val="000000"/>
          <w:lang w:val="es-MX"/>
        </w:rPr>
        <w:t xml:space="preserve">deberá de hacer la adecuada versión pública, protegiendo los datos que no son susceptibles de ser proporcionados. </w:t>
      </w:r>
    </w:p>
    <w:p w14:paraId="50C00927" w14:textId="77777777" w:rsidR="007D2D68" w:rsidRPr="005D3F21" w:rsidRDefault="007D2D68" w:rsidP="007D2D68">
      <w:pPr>
        <w:spacing w:line="360" w:lineRule="auto"/>
        <w:ind w:right="49"/>
        <w:contextualSpacing/>
        <w:jc w:val="both"/>
        <w:rPr>
          <w:rFonts w:ascii="Palatino Linotype" w:eastAsia="MS Mincho" w:hAnsi="Palatino Linotype" w:cs="Arial"/>
          <w:color w:val="000000"/>
          <w:lang w:val="es-MX"/>
        </w:rPr>
      </w:pPr>
    </w:p>
    <w:p w14:paraId="722C02D8" w14:textId="77777777" w:rsidR="007D2D68" w:rsidRPr="005D3F21" w:rsidRDefault="007D2D68" w:rsidP="007D2D68">
      <w:pPr>
        <w:numPr>
          <w:ilvl w:val="0"/>
          <w:numId w:val="1"/>
        </w:numPr>
        <w:tabs>
          <w:tab w:val="left" w:pos="567"/>
        </w:tabs>
        <w:spacing w:line="360" w:lineRule="auto"/>
        <w:ind w:left="0" w:right="49" w:firstLine="0"/>
        <w:contextualSpacing/>
        <w:jc w:val="both"/>
        <w:rPr>
          <w:rFonts w:ascii="Palatino Linotype" w:eastAsia="MS Mincho" w:hAnsi="Palatino Linotype" w:cs="Arial"/>
          <w:color w:val="000000"/>
          <w:lang w:val="es-MX"/>
        </w:rPr>
      </w:pPr>
      <w:r w:rsidRPr="005D3F21">
        <w:rPr>
          <w:rFonts w:ascii="Palatino Linotype" w:eastAsia="MS Mincho" w:hAnsi="Palatino Linotype" w:cs="Arial"/>
          <w:color w:val="000000"/>
          <w:lang w:val="es-MX"/>
        </w:rPr>
        <w:t xml:space="preserve">No pasa desapercibido para este Órgano Garante que los </w:t>
      </w:r>
      <w:r w:rsidRPr="005D3F21">
        <w:rPr>
          <w:rFonts w:ascii="Palatino Linotype" w:eastAsia="MS Mincho" w:hAnsi="Palatino Linotype" w:cs="Arial"/>
          <w:bCs/>
          <w:color w:val="000000"/>
          <w:lang w:val="es-MX"/>
        </w:rPr>
        <w:t>Sujetos Obligados</w:t>
      </w:r>
      <w:r w:rsidRPr="005D3F21">
        <w:rPr>
          <w:rFonts w:ascii="Palatino Linotype" w:eastAsia="MS Mincho" w:hAnsi="Palatino Linotype" w:cs="Arial"/>
          <w:b/>
          <w:bCs/>
          <w:color w:val="000000"/>
          <w:lang w:val="es-MX"/>
        </w:rPr>
        <w:t xml:space="preserve"> </w:t>
      </w:r>
      <w:r w:rsidRPr="005D3F21">
        <w:rPr>
          <w:rFonts w:ascii="Palatino Linotype" w:eastAsia="MS Mincho" w:hAnsi="Palatino Linotype" w:cs="Arial"/>
          <w:color w:val="000000"/>
          <w:lang w:val="es-MX"/>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1D7604F8" w14:textId="77777777" w:rsidR="007D2D68" w:rsidRPr="005D3F21" w:rsidRDefault="007D2D68" w:rsidP="007D2D68">
      <w:pPr>
        <w:spacing w:line="360" w:lineRule="auto"/>
        <w:ind w:right="49"/>
        <w:contextualSpacing/>
        <w:jc w:val="both"/>
        <w:rPr>
          <w:rFonts w:ascii="Palatino Linotype" w:eastAsia="MS Mincho" w:hAnsi="Palatino Linotype" w:cs="Arial"/>
          <w:color w:val="000000"/>
          <w:lang w:val="es-MX"/>
        </w:rPr>
      </w:pPr>
    </w:p>
    <w:tbl>
      <w:tblPr>
        <w:tblStyle w:val="Tablanormal13"/>
        <w:tblW w:w="0" w:type="auto"/>
        <w:tblLook w:val="04A0" w:firstRow="1" w:lastRow="0" w:firstColumn="1" w:lastColumn="0" w:noHBand="0" w:noVBand="1"/>
      </w:tblPr>
      <w:tblGrid>
        <w:gridCol w:w="1838"/>
        <w:gridCol w:w="6990"/>
      </w:tblGrid>
      <w:tr w:rsidR="007D2D68" w:rsidRPr="005D3F21" w14:paraId="6F71C87E" w14:textId="77777777" w:rsidTr="00945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3A9522B" w14:textId="77777777" w:rsidR="007D2D68" w:rsidRPr="005D3F21" w:rsidRDefault="007D2D68" w:rsidP="00945983">
            <w:pPr>
              <w:rPr>
                <w:rFonts w:ascii="Palatino Linotype" w:eastAsia="Cambria" w:hAnsi="Palatino Linotype" w:cs="Times New Roman"/>
                <w:bCs w:val="0"/>
                <w:sz w:val="22"/>
                <w:lang w:val="es-MX" w:eastAsia="en-US"/>
              </w:rPr>
            </w:pPr>
            <w:r w:rsidRPr="005D3F21">
              <w:rPr>
                <w:rFonts w:ascii="Palatino Linotype" w:eastAsia="Cambria" w:hAnsi="Palatino Linotype" w:cs="Times New Roman"/>
                <w:bCs w:val="0"/>
                <w:sz w:val="22"/>
                <w:lang w:val="es-MX" w:eastAsia="en-US"/>
              </w:rPr>
              <w:t>a) Requisitos previos.</w:t>
            </w:r>
          </w:p>
        </w:tc>
        <w:tc>
          <w:tcPr>
            <w:tcW w:w="6990" w:type="dxa"/>
            <w:hideMark/>
          </w:tcPr>
          <w:p w14:paraId="21C21EAE" w14:textId="77777777" w:rsidR="007D2D68" w:rsidRPr="005D3F21" w:rsidRDefault="007D2D68" w:rsidP="00945983">
            <w:pPr>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Arial"/>
                <w:b w:val="0"/>
                <w:bCs w:val="0"/>
                <w:color w:val="000000"/>
                <w:sz w:val="22"/>
                <w:lang w:val="es-MX" w:eastAsia="en-US"/>
              </w:rPr>
            </w:pPr>
            <w:r w:rsidRPr="005D3F21">
              <w:rPr>
                <w:rFonts w:ascii="Palatino Linotype" w:eastAsia="Cambria" w:hAnsi="Palatino Linotype" w:cs="Arial"/>
                <w:b w:val="0"/>
                <w:bCs w:val="0"/>
                <w:color w:val="000000"/>
                <w:sz w:val="22"/>
                <w:lang w:val="es-MX" w:eastAsia="en-US"/>
              </w:rPr>
              <w:t xml:space="preserve">Los artículos 100 y 122 de la Ley Estatal y de la Ley General, respectivamente, señalan </w:t>
            </w:r>
            <w:proofErr w:type="gramStart"/>
            <w:r w:rsidRPr="005D3F21">
              <w:rPr>
                <w:rFonts w:ascii="Palatino Linotype" w:eastAsia="Cambria" w:hAnsi="Palatino Linotype" w:cs="Arial"/>
                <w:b w:val="0"/>
                <w:bCs w:val="0"/>
                <w:color w:val="000000"/>
                <w:sz w:val="22"/>
                <w:lang w:val="es-MX" w:eastAsia="en-US"/>
              </w:rPr>
              <w:t>que</w:t>
            </w:r>
            <w:proofErr w:type="gramEnd"/>
            <w:r w:rsidRPr="005D3F21">
              <w:rPr>
                <w:rFonts w:ascii="Palatino Linotype" w:eastAsia="Cambria" w:hAnsi="Palatino Linotype" w:cs="Arial"/>
                <w:b w:val="0"/>
                <w:bCs w:val="0"/>
                <w:color w:val="000000"/>
                <w:sz w:val="22"/>
                <w:lang w:val="es-MX" w:eastAsia="en-US"/>
              </w:rPr>
              <w:t xml:space="preserve"> si los Sujetos Obligados determinan que la información actualiza alguno de los supuestos de clasificación, es deber de los titulares de las áreas proponer su clasificación y no del Comité de Transparencia. </w:t>
            </w:r>
          </w:p>
          <w:p w14:paraId="2F1FB1A2" w14:textId="77777777" w:rsidR="007D2D68" w:rsidRPr="005D3F21" w:rsidRDefault="007D2D68" w:rsidP="00945983">
            <w:pPr>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Arial"/>
                <w:b w:val="0"/>
                <w:bCs w:val="0"/>
                <w:color w:val="000000"/>
                <w:sz w:val="22"/>
                <w:lang w:val="es-MX" w:eastAsia="en-US"/>
              </w:rPr>
            </w:pPr>
            <w:r w:rsidRPr="005D3F21">
              <w:rPr>
                <w:rFonts w:ascii="Palatino Linotype" w:eastAsia="Cambria" w:hAnsi="Palatino Linotype" w:cs="Arial"/>
                <w:b w:val="0"/>
                <w:bCs w:val="0"/>
                <w:color w:val="000000"/>
                <w:sz w:val="22"/>
                <w:lang w:val="es-MX" w:eastAsia="en-US"/>
              </w:rPr>
              <w:t>Al hacerlo tienen que precisar de qué información se trata, señalando el supuesto de clasificación (confidencialidad o reserva).</w:t>
            </w:r>
          </w:p>
          <w:p w14:paraId="6DEE6512" w14:textId="77777777" w:rsidR="007D2D68" w:rsidRPr="005D3F21" w:rsidRDefault="007D2D68" w:rsidP="00945983">
            <w:pPr>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Arial"/>
                <w:b w:val="0"/>
                <w:bCs w:val="0"/>
                <w:color w:val="000000"/>
                <w:sz w:val="22"/>
                <w:lang w:val="es-MX" w:eastAsia="en-US"/>
              </w:rPr>
            </w:pPr>
            <w:r w:rsidRPr="005D3F21">
              <w:rPr>
                <w:rFonts w:ascii="Palatino Linotype" w:eastAsia="Cambria" w:hAnsi="Palatino Linotype" w:cs="Arial"/>
                <w:b w:val="0"/>
                <w:bCs w:val="0"/>
                <w:color w:val="000000"/>
                <w:sz w:val="22"/>
                <w:lang w:val="es-MX" w:eastAsia="en-US"/>
              </w:rPr>
              <w:t>Además, se debe señalar el procedimiento, de los tres que establecen los artículos 132 y 106 de la Ley Estatal y General, respectivamente.</w:t>
            </w:r>
          </w:p>
          <w:p w14:paraId="6DA85FD8" w14:textId="77777777" w:rsidR="007D2D68" w:rsidRPr="005D3F21" w:rsidRDefault="007D2D68" w:rsidP="00945983">
            <w:pPr>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Times New Roman"/>
                <w:sz w:val="22"/>
                <w:lang w:val="es-MX" w:eastAsia="en-US"/>
              </w:rPr>
            </w:pPr>
            <w:r w:rsidRPr="005D3F21">
              <w:rPr>
                <w:rFonts w:ascii="Palatino Linotype" w:eastAsia="Cambria" w:hAnsi="Palatino Linotype" w:cs="Arial"/>
                <w:b w:val="0"/>
                <w:bCs w:val="0"/>
                <w:color w:val="000000"/>
                <w:sz w:val="22"/>
                <w:lang w:val="es-MX" w:eastAsia="en-US"/>
              </w:rPr>
              <w:t xml:space="preserve">El último de estos requisitos previos consiste en que no se pueden emitir acuerdos de carácter general ni particular, esto es, </w:t>
            </w:r>
            <w:r w:rsidRPr="005D3F21">
              <w:rPr>
                <w:rFonts w:ascii="Palatino Linotype" w:eastAsia="Cambria" w:hAnsi="Palatino Linotype" w:cs="Arial"/>
                <w:b w:val="0"/>
                <w:bCs w:val="0"/>
                <w:color w:val="000000"/>
                <w:sz w:val="22"/>
                <w:u w:val="single"/>
                <w:lang w:val="es-MX" w:eastAsia="en-US"/>
              </w:rPr>
              <w:t>no se puede hacer un acuerdo para clasificar de manera general todos los documentos de un expediente o área, sin</w:t>
            </w:r>
            <w:r w:rsidRPr="005D3F21">
              <w:rPr>
                <w:rFonts w:ascii="Palatino Linotype" w:eastAsia="Cambria" w:hAnsi="Palatino Linotype" w:cs="Arial"/>
                <w:b w:val="0"/>
                <w:bCs w:val="0"/>
                <w:color w:val="000000"/>
                <w:sz w:val="22"/>
                <w:lang w:val="es-MX" w:eastAsia="en-US"/>
              </w:rPr>
              <w:t xml:space="preserve"> individualizar su análisis y tampoco se puede hacer un acuerdo por cada dato que se vaya a clasificar dentro de un documento con diez datos, por ejemplo, susceptibles de ser clasificados.</w:t>
            </w:r>
          </w:p>
        </w:tc>
      </w:tr>
      <w:tr w:rsidR="007D2D68" w:rsidRPr="005D3F21" w14:paraId="2C67F224" w14:textId="77777777" w:rsidTr="00945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7B2580AE" w14:textId="77777777" w:rsidR="007D2D68" w:rsidRPr="005D3F21" w:rsidRDefault="007D2D68" w:rsidP="00945983">
            <w:pPr>
              <w:rPr>
                <w:rFonts w:ascii="Palatino Linotype" w:eastAsia="Cambria" w:hAnsi="Palatino Linotype" w:cs="Times New Roman"/>
                <w:bCs w:val="0"/>
                <w:sz w:val="22"/>
                <w:lang w:val="es-MX" w:eastAsia="en-US"/>
              </w:rPr>
            </w:pPr>
            <w:r w:rsidRPr="005D3F21">
              <w:rPr>
                <w:rFonts w:ascii="Palatino Linotype" w:eastAsia="Cambria" w:hAnsi="Palatino Linotype" w:cs="Times New Roman"/>
                <w:bCs w:val="0"/>
                <w:sz w:val="22"/>
                <w:lang w:val="es-MX" w:eastAsia="en-US"/>
              </w:rPr>
              <w:t>b) Supuestos de clasificación.</w:t>
            </w:r>
          </w:p>
        </w:tc>
        <w:tc>
          <w:tcPr>
            <w:tcW w:w="6990" w:type="dxa"/>
            <w:hideMark/>
          </w:tcPr>
          <w:p w14:paraId="68C69D9A" w14:textId="77777777" w:rsidR="007D2D68" w:rsidRPr="005D3F21" w:rsidRDefault="007D2D68" w:rsidP="00945983">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5D3F21">
              <w:rPr>
                <w:rFonts w:ascii="Palatino Linotype" w:eastAsia="Cambria" w:hAnsi="Palatino Linotype" w:cs="Arial"/>
                <w:color w:val="000000"/>
                <w:sz w:val="22"/>
                <w:lang w:val="es-MX" w:eastAsia="en-US"/>
              </w:rPr>
              <w:t>Las disposiciones constitucionales y legales en la materia establecen los dos supuestos generales para clasificar la información: por reserva y por confidencialidad.</w:t>
            </w:r>
          </w:p>
          <w:p w14:paraId="269909AB" w14:textId="77777777" w:rsidR="007D2D68" w:rsidRPr="005D3F21" w:rsidRDefault="007D2D68" w:rsidP="00945983">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5D3F21">
              <w:rPr>
                <w:rFonts w:ascii="Palatino Linotype" w:eastAsia="Cambria" w:hAnsi="Palatino Linotype" w:cs="Arial"/>
                <w:color w:val="000000"/>
                <w:sz w:val="22"/>
                <w:lang w:val="es-MX" w:eastAsia="en-US"/>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w:t>
            </w:r>
            <w:r w:rsidRPr="005D3F21">
              <w:rPr>
                <w:rFonts w:ascii="Palatino Linotype" w:eastAsia="Cambria" w:hAnsi="Palatino Linotype" w:cs="Arial"/>
                <w:color w:val="000000"/>
                <w:sz w:val="22"/>
                <w:lang w:val="es-MX" w:eastAsia="en-US"/>
              </w:rPr>
              <w:lastRenderedPageBreak/>
              <w:t>cumple con esta condición y no se pueden ampliar las excepciones o supuestos de clasificación aduciendo analogía o mayoría de razón.</w:t>
            </w:r>
          </w:p>
          <w:p w14:paraId="5814AE1A" w14:textId="77777777" w:rsidR="007D2D68" w:rsidRPr="005D3F21" w:rsidRDefault="007D2D68" w:rsidP="00945983">
            <w:pPr>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Times New Roman"/>
                <w:sz w:val="22"/>
                <w:lang w:val="es-MX" w:eastAsia="en-US"/>
              </w:rPr>
            </w:pPr>
            <w:r w:rsidRPr="005D3F21">
              <w:rPr>
                <w:rFonts w:ascii="Palatino Linotype" w:eastAsia="Cambria" w:hAnsi="Palatino Linotype" w:cs="Arial"/>
                <w:color w:val="000000"/>
                <w:sz w:val="22"/>
                <w:lang w:val="es-MX" w:eastAsia="en-US"/>
              </w:rPr>
              <w:t xml:space="preserve">El </w:t>
            </w:r>
            <w:r w:rsidRPr="005D3F21">
              <w:rPr>
                <w:rFonts w:ascii="Palatino Linotype" w:eastAsia="Cambria" w:hAnsi="Palatino Linotype" w:cs="Arial"/>
                <w:b/>
                <w:color w:val="000000"/>
                <w:sz w:val="22"/>
                <w:lang w:val="es-MX" w:eastAsia="en-US"/>
              </w:rPr>
              <w:t>Sujeto Obligado</w:t>
            </w:r>
            <w:r w:rsidRPr="005D3F21">
              <w:rPr>
                <w:rFonts w:ascii="Palatino Linotype" w:eastAsia="Cambria" w:hAnsi="Palatino Linotype" w:cs="Arial"/>
                <w:color w:val="000000"/>
                <w:sz w:val="22"/>
                <w:lang w:val="es-MX" w:eastAsia="en-US"/>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7D2D68" w:rsidRPr="005D3F21" w14:paraId="3192AB98" w14:textId="77777777" w:rsidTr="00945983">
        <w:tc>
          <w:tcPr>
            <w:cnfStyle w:val="001000000000" w:firstRow="0" w:lastRow="0" w:firstColumn="1" w:lastColumn="0" w:oddVBand="0" w:evenVBand="0" w:oddHBand="0" w:evenHBand="0" w:firstRowFirstColumn="0" w:firstRowLastColumn="0" w:lastRowFirstColumn="0" w:lastRowLastColumn="0"/>
            <w:tcW w:w="1838" w:type="dxa"/>
            <w:hideMark/>
          </w:tcPr>
          <w:p w14:paraId="2AC108A0" w14:textId="77777777" w:rsidR="007D2D68" w:rsidRPr="005D3F21" w:rsidRDefault="007D2D68" w:rsidP="00945983">
            <w:pPr>
              <w:rPr>
                <w:rFonts w:ascii="Palatino Linotype" w:eastAsia="Cambria" w:hAnsi="Palatino Linotype" w:cs="Times New Roman"/>
                <w:bCs w:val="0"/>
                <w:sz w:val="22"/>
                <w:lang w:val="es-MX" w:eastAsia="en-US"/>
              </w:rPr>
            </w:pPr>
            <w:r w:rsidRPr="005D3F21">
              <w:rPr>
                <w:rFonts w:ascii="Palatino Linotype" w:eastAsia="Cambria" w:hAnsi="Palatino Linotype" w:cs="Times New Roman"/>
                <w:bCs w:val="0"/>
                <w:sz w:val="22"/>
                <w:lang w:val="es-MX" w:eastAsia="en-US"/>
              </w:rPr>
              <w:lastRenderedPageBreak/>
              <w:t>c) Formalidades para emitir el acuerdo de clasificación.</w:t>
            </w:r>
          </w:p>
        </w:tc>
        <w:tc>
          <w:tcPr>
            <w:tcW w:w="6990" w:type="dxa"/>
            <w:hideMark/>
          </w:tcPr>
          <w:p w14:paraId="4A74A8C8" w14:textId="77777777" w:rsidR="007D2D68" w:rsidRPr="005D3F21" w:rsidRDefault="007D2D68" w:rsidP="00945983">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sz w:val="22"/>
                <w:lang w:val="es-MX" w:eastAsia="en-US"/>
              </w:rPr>
            </w:pPr>
            <w:r w:rsidRPr="005D3F21">
              <w:rPr>
                <w:rFonts w:ascii="Palatino Linotype" w:eastAsia="Cambria" w:hAnsi="Palatino Linotype" w:cs="Arial"/>
                <w:color w:val="000000"/>
                <w:sz w:val="22"/>
                <w:lang w:val="es-MX" w:eastAsia="en-US"/>
              </w:rPr>
              <w:t xml:space="preserve">El Comité de Transparencia, según lo dispuesto en los artículos cuenta con las facultades para aprobar, modificar o revocar la clasificación de la información que haya propuesto. </w:t>
            </w:r>
          </w:p>
          <w:p w14:paraId="787BE582" w14:textId="77777777" w:rsidR="007D2D68" w:rsidRPr="005D3F21" w:rsidRDefault="007D2D68" w:rsidP="00945983">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sz w:val="22"/>
                <w:lang w:val="es-MX" w:eastAsia="en-US"/>
              </w:rPr>
            </w:pPr>
            <w:r w:rsidRPr="005D3F21">
              <w:rPr>
                <w:rFonts w:ascii="Palatino Linotype" w:eastAsia="Cambria" w:hAnsi="Palatino Linotype" w:cs="Arial"/>
                <w:color w:val="000000"/>
                <w:sz w:val="22"/>
                <w:lang w:val="es-MX" w:eastAsia="en-US"/>
              </w:rPr>
              <w:t xml:space="preserve">Es necesario que </w:t>
            </w:r>
            <w:r w:rsidRPr="005D3F21">
              <w:rPr>
                <w:rFonts w:ascii="Palatino Linotype" w:eastAsia="Cambria" w:hAnsi="Palatino Linotype" w:cs="Arial"/>
                <w:b/>
                <w:color w:val="000000"/>
                <w:sz w:val="22"/>
                <w:u w:val="single"/>
                <w:lang w:val="es-MX" w:eastAsia="en-US"/>
              </w:rPr>
              <w:t>el acto reúna con los requisitos elementales</w:t>
            </w:r>
            <w:r w:rsidRPr="005D3F21">
              <w:rPr>
                <w:rFonts w:ascii="Palatino Linotype" w:eastAsia="Cambria" w:hAnsi="Palatino Linotype" w:cs="Arial"/>
                <w:color w:val="000000"/>
                <w:sz w:val="22"/>
                <w:lang w:val="es-MX" w:eastAsia="en-US"/>
              </w:rPr>
              <w:t>, entre ellos, que la autoridad que va a emitir el acto de autoridad sea la legalmente facultada para ello.</w:t>
            </w:r>
          </w:p>
          <w:p w14:paraId="442098CC" w14:textId="77777777" w:rsidR="007D2D68" w:rsidRPr="005D3F21" w:rsidRDefault="007D2D68" w:rsidP="00945983">
            <w:pPr>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Times New Roman"/>
                <w:sz w:val="22"/>
                <w:lang w:val="es-MX" w:eastAsia="en-US"/>
              </w:rPr>
            </w:pPr>
            <w:r w:rsidRPr="005D3F21">
              <w:rPr>
                <w:rFonts w:ascii="Palatino Linotype" w:eastAsia="Cambria" w:hAnsi="Palatino Linotype" w:cs="Arial"/>
                <w:color w:val="000000"/>
                <w:sz w:val="22"/>
                <w:lang w:val="es-MX" w:eastAsia="en-US"/>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D2D68" w:rsidRPr="005D3F21" w14:paraId="771A577F" w14:textId="77777777" w:rsidTr="00945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2CDA5C2" w14:textId="77777777" w:rsidR="007D2D68" w:rsidRPr="005D3F21" w:rsidRDefault="007D2D68" w:rsidP="00945983">
            <w:pPr>
              <w:rPr>
                <w:rFonts w:ascii="Palatino Linotype" w:eastAsia="Cambria" w:hAnsi="Palatino Linotype" w:cs="Times New Roman"/>
                <w:b w:val="0"/>
                <w:sz w:val="22"/>
                <w:lang w:val="es-MX" w:eastAsia="en-US"/>
              </w:rPr>
            </w:pPr>
          </w:p>
          <w:p w14:paraId="065CDE85" w14:textId="77777777" w:rsidR="007D2D68" w:rsidRPr="005D3F21" w:rsidRDefault="007D2D68" w:rsidP="00945983">
            <w:pPr>
              <w:jc w:val="both"/>
              <w:rPr>
                <w:rFonts w:ascii="Palatino Linotype" w:eastAsia="Cambria" w:hAnsi="Palatino Linotype" w:cs="Times New Roman"/>
                <w:bCs w:val="0"/>
                <w:sz w:val="22"/>
                <w:lang w:val="es-MX" w:eastAsia="en-US"/>
              </w:rPr>
            </w:pPr>
            <w:r w:rsidRPr="005D3F21">
              <w:rPr>
                <w:rFonts w:ascii="Palatino Linotype" w:eastAsia="Cambria" w:hAnsi="Palatino Linotype" w:cs="Arial"/>
                <w:bCs w:val="0"/>
                <w:color w:val="000000"/>
                <w:sz w:val="22"/>
                <w:lang w:val="es-MX" w:eastAsia="en-US"/>
              </w:rPr>
              <w:t xml:space="preserve">d) Requisitos de fondo del acuerdo de clasificación. </w:t>
            </w:r>
          </w:p>
        </w:tc>
        <w:tc>
          <w:tcPr>
            <w:tcW w:w="6990" w:type="dxa"/>
            <w:hideMark/>
          </w:tcPr>
          <w:p w14:paraId="33D13C08" w14:textId="77777777" w:rsidR="007D2D68" w:rsidRPr="005D3F21" w:rsidRDefault="007D2D68" w:rsidP="00945983">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5D3F21">
              <w:rPr>
                <w:rFonts w:ascii="Palatino Linotype" w:eastAsia="Cambria" w:hAnsi="Palatino Linotype" w:cs="Arial"/>
                <w:color w:val="000000"/>
                <w:sz w:val="22"/>
                <w:lang w:val="es-MX" w:eastAsia="en-U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D3F21">
              <w:rPr>
                <w:rFonts w:ascii="Palatino Linotype" w:eastAsia="Cambria" w:hAnsi="Palatino Linotype" w:cs="Arial"/>
                <w:b/>
                <w:color w:val="000000"/>
                <w:sz w:val="22"/>
                <w:lang w:val="es-MX" w:eastAsia="en-US"/>
              </w:rPr>
              <w:t>Sujetos Obligados</w:t>
            </w:r>
            <w:r w:rsidRPr="005D3F21">
              <w:rPr>
                <w:rFonts w:ascii="Palatino Linotype" w:eastAsia="Cambria" w:hAnsi="Palatino Linotype" w:cs="Arial"/>
                <w:color w:val="000000"/>
                <w:sz w:val="22"/>
                <w:lang w:val="es-MX" w:eastAsia="en-US"/>
              </w:rPr>
              <w:t xml:space="preserve">, por lo que deberán fundar y motivar debidamente la clasificación. </w:t>
            </w:r>
          </w:p>
          <w:p w14:paraId="7CF8BCB8" w14:textId="77777777" w:rsidR="007D2D68" w:rsidRPr="005D3F21" w:rsidRDefault="007D2D68" w:rsidP="00945983">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5D3F21">
              <w:rPr>
                <w:rFonts w:ascii="Palatino Linotype" w:eastAsia="Cambria" w:hAnsi="Palatino Linotype" w:cs="Arial"/>
                <w:color w:val="000000"/>
                <w:sz w:val="22"/>
                <w:lang w:val="es-MX" w:eastAsia="en-US"/>
              </w:rPr>
              <w:t xml:space="preserve">De lo anterior, se desprende </w:t>
            </w:r>
            <w:proofErr w:type="gramStart"/>
            <w:r w:rsidRPr="005D3F21">
              <w:rPr>
                <w:rFonts w:ascii="Palatino Linotype" w:eastAsia="Cambria" w:hAnsi="Palatino Linotype" w:cs="Arial"/>
                <w:color w:val="000000"/>
                <w:sz w:val="22"/>
                <w:lang w:val="es-MX" w:eastAsia="en-US"/>
              </w:rPr>
              <w:t>que</w:t>
            </w:r>
            <w:proofErr w:type="gramEnd"/>
            <w:r w:rsidRPr="005D3F21">
              <w:rPr>
                <w:rFonts w:ascii="Palatino Linotype" w:eastAsia="Cambria" w:hAnsi="Palatino Linotype" w:cs="Arial"/>
                <w:color w:val="000000"/>
                <w:sz w:val="22"/>
                <w:lang w:val="es-MX" w:eastAsia="en-US"/>
              </w:rPr>
              <w:t xml:space="preserve"> para una correcta </w:t>
            </w:r>
            <w:r w:rsidRPr="005D3F21">
              <w:rPr>
                <w:rFonts w:ascii="Palatino Linotype" w:eastAsia="Cambria" w:hAnsi="Palatino Linotype" w:cs="Arial"/>
                <w:b/>
                <w:color w:val="000000"/>
                <w:sz w:val="22"/>
                <w:lang w:val="es-MX" w:eastAsia="en-US"/>
              </w:rPr>
              <w:t>clasificación total o parcial</w:t>
            </w:r>
            <w:r w:rsidRPr="005D3F21">
              <w:rPr>
                <w:rFonts w:ascii="Palatino Linotype" w:eastAsia="Cambria" w:hAnsi="Palatino Linotype" w:cs="Arial"/>
                <w:color w:val="000000"/>
                <w:sz w:val="22"/>
                <w:lang w:val="es-MX" w:eastAsia="en-US"/>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D6CD96D" w14:textId="77777777" w:rsidR="007D2D68" w:rsidRPr="005D3F21" w:rsidRDefault="007D2D68" w:rsidP="00945983">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5D3F21">
              <w:rPr>
                <w:rFonts w:ascii="Palatino Linotype" w:eastAsia="Cambria" w:hAnsi="Palatino Linotype" w:cs="Arial"/>
                <w:color w:val="000000"/>
                <w:sz w:val="22"/>
                <w:lang w:val="es-MX" w:eastAsia="en-US"/>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w:t>
            </w:r>
            <w:r w:rsidRPr="005D3F21">
              <w:rPr>
                <w:rFonts w:ascii="Palatino Linotype" w:eastAsia="Cambria" w:hAnsi="Palatino Linotype" w:cs="Arial"/>
                <w:color w:val="000000"/>
                <w:sz w:val="22"/>
                <w:lang w:val="es-MX" w:eastAsia="en-US"/>
              </w:rPr>
              <w:lastRenderedPageBreak/>
              <w:t>fundamentos de derecho. De este modo, la persona que se sienta afectada pueda impugnar la decisión, permitiéndole una real y auténtica defensa.</w:t>
            </w:r>
          </w:p>
          <w:p w14:paraId="03DE0ABC" w14:textId="77777777" w:rsidR="007D2D68" w:rsidRPr="005D3F21" w:rsidRDefault="007D2D68" w:rsidP="00945983">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5D3F21">
              <w:rPr>
                <w:rFonts w:ascii="Palatino Linotype" w:eastAsia="Cambria" w:hAnsi="Palatino Linotype" w:cs="Arial"/>
                <w:color w:val="000000"/>
                <w:sz w:val="22"/>
                <w:lang w:val="es-MX" w:eastAsia="en-US"/>
              </w:rPr>
              <w:t>En ese mismo sentido, el numeral trigésimo tercero fracción V de los Lineamientos Generales, precisa que para motivar la clasificación se deben acreditar las circunstancias de tiempo, modo y lugar.</w:t>
            </w:r>
          </w:p>
          <w:p w14:paraId="784E8391" w14:textId="77777777" w:rsidR="007D2D68" w:rsidRPr="005D3F21" w:rsidRDefault="007D2D68" w:rsidP="00945983">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5D3F21">
              <w:rPr>
                <w:rFonts w:ascii="Palatino Linotype" w:eastAsia="Cambria" w:hAnsi="Palatino Linotype" w:cs="Arial"/>
                <w:color w:val="000000"/>
                <w:sz w:val="22"/>
                <w:lang w:val="es-MX" w:eastAsia="en-US"/>
              </w:rPr>
              <w:t xml:space="preserve">Ahora bien, </w:t>
            </w:r>
            <w:r w:rsidRPr="005D3F21">
              <w:rPr>
                <w:rFonts w:ascii="Palatino Linotype" w:eastAsia="Cambria" w:hAnsi="Palatino Linotype" w:cs="Arial"/>
                <w:b/>
                <w:color w:val="000000"/>
                <w:sz w:val="22"/>
                <w:u w:val="single"/>
                <w:lang w:val="es-MX" w:eastAsia="en-US"/>
              </w:rPr>
              <w:t>para cada caso además de fundar y motivar</w:t>
            </w:r>
            <w:r w:rsidRPr="005D3F21">
              <w:rPr>
                <w:rFonts w:ascii="Palatino Linotype" w:eastAsia="Cambria" w:hAnsi="Palatino Linotype" w:cs="Arial"/>
                <w:color w:val="000000"/>
                <w:sz w:val="22"/>
                <w:lang w:val="es-MX" w:eastAsia="en-US"/>
              </w:rPr>
              <w:t xml:space="preserve">, se debe identificar con claridad que datos contenidos en las documentales que son susceptibles de suprimirse, por ejemplo; </w:t>
            </w:r>
            <w:r w:rsidRPr="005D3F21">
              <w:rPr>
                <w:rFonts w:ascii="Palatino Linotype" w:eastAsia="Cambria" w:hAnsi="Palatino Linotype" w:cs="Arial"/>
                <w:color w:val="000000"/>
                <w:sz w:val="22"/>
                <w:lang w:val="es-ES" w:eastAsia="en-U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7D2D68" w:rsidRPr="005D3F21" w14:paraId="034C973C" w14:textId="77777777" w:rsidTr="00945983">
        <w:tc>
          <w:tcPr>
            <w:cnfStyle w:val="001000000000" w:firstRow="0" w:lastRow="0" w:firstColumn="1" w:lastColumn="0" w:oddVBand="0" w:evenVBand="0" w:oddHBand="0" w:evenHBand="0" w:firstRowFirstColumn="0" w:firstRowLastColumn="0" w:lastRowFirstColumn="0" w:lastRowLastColumn="0"/>
            <w:tcW w:w="1838" w:type="dxa"/>
          </w:tcPr>
          <w:p w14:paraId="489B8CDC" w14:textId="77777777" w:rsidR="007D2D68" w:rsidRPr="005D3F21" w:rsidRDefault="007D2D68" w:rsidP="00945983">
            <w:pPr>
              <w:ind w:right="49"/>
              <w:jc w:val="both"/>
              <w:rPr>
                <w:rFonts w:ascii="Palatino Linotype" w:eastAsia="Cambria" w:hAnsi="Palatino Linotype" w:cs="Arial"/>
                <w:bCs w:val="0"/>
                <w:sz w:val="22"/>
                <w:lang w:val="es-MX" w:eastAsia="en-US"/>
              </w:rPr>
            </w:pPr>
            <w:r w:rsidRPr="005D3F21">
              <w:rPr>
                <w:rFonts w:ascii="Palatino Linotype" w:eastAsia="MS Gothic" w:hAnsi="Palatino Linotype" w:cs="Times New Roman"/>
                <w:b w:val="0"/>
                <w:sz w:val="22"/>
                <w:lang w:val="es-MX" w:eastAsia="en-US"/>
              </w:rPr>
              <w:lastRenderedPageBreak/>
              <w:t>e</w:t>
            </w:r>
            <w:r w:rsidRPr="005D3F21">
              <w:rPr>
                <w:rFonts w:ascii="Palatino Linotype" w:eastAsia="MS Gothic" w:hAnsi="Palatino Linotype" w:cs="Times New Roman"/>
                <w:bCs w:val="0"/>
                <w:sz w:val="22"/>
                <w:lang w:val="es-MX" w:eastAsia="en-US"/>
              </w:rPr>
              <w:t xml:space="preserve">) Condiciones especiales de la clasificación de la información como confidencial. </w:t>
            </w:r>
          </w:p>
        </w:tc>
        <w:tc>
          <w:tcPr>
            <w:tcW w:w="6990" w:type="dxa"/>
            <w:hideMark/>
          </w:tcPr>
          <w:p w14:paraId="1277B927" w14:textId="77777777" w:rsidR="007D2D68" w:rsidRPr="005D3F21" w:rsidRDefault="007D2D68" w:rsidP="00945983">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sz w:val="22"/>
                <w:lang w:val="es-MX" w:eastAsia="en-US"/>
              </w:rPr>
            </w:pPr>
            <w:r w:rsidRPr="005D3F21">
              <w:rPr>
                <w:rFonts w:ascii="Palatino Linotype" w:eastAsia="Cambria" w:hAnsi="Palatino Linotype" w:cs="Arial"/>
                <w:color w:val="000000"/>
                <w:sz w:val="22"/>
                <w:lang w:val="es-MX" w:eastAsia="en-US"/>
              </w:rPr>
              <w:t xml:space="preserve">Los artículos 148 y 120 de la Ley Estatal y de la Ley General, respectivamente, establecen </w:t>
            </w:r>
            <w:proofErr w:type="gramStart"/>
            <w:r w:rsidRPr="005D3F21">
              <w:rPr>
                <w:rFonts w:ascii="Palatino Linotype" w:eastAsia="Cambria" w:hAnsi="Palatino Linotype" w:cs="Arial"/>
                <w:color w:val="000000"/>
                <w:sz w:val="22"/>
                <w:lang w:val="es-MX" w:eastAsia="en-US"/>
              </w:rPr>
              <w:t>que</w:t>
            </w:r>
            <w:proofErr w:type="gramEnd"/>
            <w:r w:rsidRPr="005D3F21">
              <w:rPr>
                <w:rFonts w:ascii="Palatino Linotype" w:eastAsia="Cambria" w:hAnsi="Palatino Linotype" w:cs="Arial"/>
                <w:color w:val="000000"/>
                <w:sz w:val="22"/>
                <w:lang w:val="es-MX" w:eastAsia="en-US"/>
              </w:rPr>
              <w:t xml:space="preserve"> aun tratándose de datos personales, se podrán proporcionar, incluso sin solicitar el consentimiento de su titular. </w:t>
            </w:r>
          </w:p>
          <w:p w14:paraId="1606CFDB" w14:textId="77777777" w:rsidR="007D2D68" w:rsidRPr="005D3F21" w:rsidRDefault="007D2D68" w:rsidP="00945983">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sz w:val="22"/>
                <w:lang w:val="es-MX" w:eastAsia="en-US"/>
              </w:rPr>
            </w:pPr>
            <w:r w:rsidRPr="005D3F21">
              <w:rPr>
                <w:rFonts w:ascii="Palatino Linotype" w:eastAsia="Cambria" w:hAnsi="Palatino Linotype" w:cs="Arial"/>
                <w:color w:val="000000"/>
                <w:sz w:val="22"/>
                <w:lang w:val="es-MX" w:eastAsia="en-U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E60D15D" w14:textId="77777777" w:rsidR="007D2D68" w:rsidRPr="005D3F21" w:rsidRDefault="007D2D68" w:rsidP="00945983">
            <w:pPr>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Times New Roman"/>
                <w:sz w:val="22"/>
                <w:lang w:val="es-MX" w:eastAsia="en-US"/>
              </w:rPr>
            </w:pPr>
            <w:r w:rsidRPr="005D3F21">
              <w:rPr>
                <w:rFonts w:ascii="Palatino Linotype" w:eastAsia="Cambria" w:hAnsi="Palatino Linotype" w:cs="Arial"/>
                <w:color w:val="000000"/>
                <w:sz w:val="22"/>
                <w:lang w:val="es-MX" w:eastAsia="en-US"/>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C527FFC" w14:textId="77777777" w:rsidR="0094779A" w:rsidRPr="005D3F21" w:rsidRDefault="0094779A" w:rsidP="008F546E">
      <w:pPr>
        <w:tabs>
          <w:tab w:val="left" w:pos="426"/>
        </w:tabs>
        <w:spacing w:before="240" w:after="240" w:line="276" w:lineRule="auto"/>
        <w:ind w:right="567"/>
        <w:jc w:val="both"/>
        <w:rPr>
          <w:rFonts w:ascii="Palatino Linotype" w:hAnsi="Palatino Linotype"/>
          <w:i/>
          <w:color w:val="000000" w:themeColor="text1"/>
          <w:sz w:val="22"/>
        </w:rPr>
      </w:pPr>
    </w:p>
    <w:p w14:paraId="7404C04F" w14:textId="77777777" w:rsidR="007D2D68" w:rsidRPr="005D3F21" w:rsidRDefault="0094779A" w:rsidP="00FE33BE">
      <w:pPr>
        <w:tabs>
          <w:tab w:val="left" w:pos="567"/>
        </w:tabs>
        <w:spacing w:line="360" w:lineRule="auto"/>
        <w:contextualSpacing/>
        <w:jc w:val="both"/>
        <w:rPr>
          <w:rFonts w:ascii="Palatino Linotype" w:eastAsia="Calibri" w:hAnsi="Palatino Linotype" w:cs="Arial"/>
          <w:b/>
          <w:lang w:val="es-MX"/>
        </w:rPr>
      </w:pPr>
      <w:r w:rsidRPr="005D3F21">
        <w:rPr>
          <w:rFonts w:ascii="Palatino Linotype" w:eastAsia="MS Mincho" w:hAnsi="Palatino Linotype" w:cs="Arial"/>
          <w:b/>
          <w:lang w:val="es-MX" w:eastAsia="en-US"/>
        </w:rPr>
        <w:t>SÉPTIMO</w:t>
      </w:r>
      <w:r w:rsidR="004D32FB" w:rsidRPr="005D3F21">
        <w:rPr>
          <w:rFonts w:ascii="Palatino Linotype" w:eastAsia="MS Mincho" w:hAnsi="Palatino Linotype" w:cs="Arial"/>
          <w:b/>
          <w:lang w:val="es-MX" w:eastAsia="en-US"/>
        </w:rPr>
        <w:t>. Decisión</w:t>
      </w:r>
    </w:p>
    <w:p w14:paraId="75529EC4" w14:textId="77777777" w:rsidR="00FE33BE" w:rsidRPr="005D3F21" w:rsidRDefault="00FE33BE" w:rsidP="00FE33BE">
      <w:pPr>
        <w:tabs>
          <w:tab w:val="left" w:pos="567"/>
        </w:tabs>
        <w:spacing w:line="360" w:lineRule="auto"/>
        <w:contextualSpacing/>
        <w:jc w:val="both"/>
        <w:rPr>
          <w:rFonts w:ascii="Palatino Linotype" w:eastAsia="Calibri" w:hAnsi="Palatino Linotype" w:cs="Arial"/>
          <w:b/>
          <w:lang w:val="es-MX"/>
        </w:rPr>
      </w:pPr>
    </w:p>
    <w:p w14:paraId="7DA1C002" w14:textId="77777777" w:rsidR="00FE33BE" w:rsidRPr="005D3F21" w:rsidRDefault="00FE33BE" w:rsidP="008F546E">
      <w:pPr>
        <w:numPr>
          <w:ilvl w:val="0"/>
          <w:numId w:val="1"/>
        </w:numPr>
        <w:tabs>
          <w:tab w:val="left" w:pos="567"/>
        </w:tabs>
        <w:spacing w:line="360" w:lineRule="auto"/>
        <w:ind w:left="0" w:firstLine="0"/>
        <w:contextualSpacing/>
        <w:jc w:val="both"/>
        <w:rPr>
          <w:rFonts w:ascii="Palatino Linotype" w:eastAsia="MS Mincho" w:hAnsi="Palatino Linotype" w:cs="Arial"/>
          <w:lang w:val="es-MX"/>
        </w:rPr>
      </w:pPr>
      <w:r w:rsidRPr="005D3F21">
        <w:rPr>
          <w:rFonts w:ascii="Palatino Linotype" w:hAnsi="Palatino Linotype"/>
          <w:color w:val="000000" w:themeColor="text1"/>
        </w:rPr>
        <w:t xml:space="preserve">Luego de analizar el marco legal de la información solicitada, se estableció que el </w:t>
      </w:r>
      <w:r w:rsidRPr="005D3F21">
        <w:rPr>
          <w:rFonts w:ascii="Palatino Linotype" w:hAnsi="Palatino Linotype"/>
          <w:b/>
          <w:color w:val="000000" w:themeColor="text1"/>
        </w:rPr>
        <w:t>SUJETO OBLIGADO</w:t>
      </w:r>
      <w:r w:rsidRPr="005D3F21">
        <w:rPr>
          <w:rFonts w:ascii="Palatino Linotype" w:hAnsi="Palatino Linotype"/>
          <w:color w:val="000000" w:themeColor="text1"/>
        </w:rPr>
        <w:t xml:space="preserve"> no había colmado </w:t>
      </w:r>
      <w:r w:rsidR="008F546E" w:rsidRPr="005D3F21">
        <w:rPr>
          <w:rFonts w:ascii="Palatino Linotype" w:hAnsi="Palatino Linotype"/>
          <w:color w:val="000000" w:themeColor="text1"/>
        </w:rPr>
        <w:t xml:space="preserve">parcialmente </w:t>
      </w:r>
      <w:r w:rsidRPr="005D3F21">
        <w:rPr>
          <w:rFonts w:ascii="Palatino Linotype" w:hAnsi="Palatino Linotype"/>
          <w:color w:val="000000" w:themeColor="text1"/>
        </w:rPr>
        <w:t xml:space="preserve">el derecho de acceso a la información ejercido por la </w:t>
      </w:r>
      <w:r w:rsidRPr="005D3F21">
        <w:rPr>
          <w:rFonts w:ascii="Palatino Linotype" w:hAnsi="Palatino Linotype"/>
          <w:b/>
          <w:color w:val="000000" w:themeColor="text1"/>
        </w:rPr>
        <w:t>RECURRENTE</w:t>
      </w:r>
      <w:r w:rsidRPr="005D3F21">
        <w:rPr>
          <w:rFonts w:ascii="Palatino Linotype" w:hAnsi="Palatino Linotype"/>
          <w:color w:val="000000" w:themeColor="text1"/>
        </w:rPr>
        <w:t xml:space="preserve"> a través de las solicitudes</w:t>
      </w:r>
      <w:r w:rsidR="008F546E" w:rsidRPr="005D3F21">
        <w:rPr>
          <w:rFonts w:ascii="Palatino Linotype" w:eastAsia="MS Mincho" w:hAnsi="Palatino Linotype" w:cs="Arial"/>
          <w:b/>
          <w:sz w:val="22"/>
          <w:lang w:val="es-MX"/>
        </w:rPr>
        <w:t xml:space="preserve"> </w:t>
      </w:r>
      <w:r w:rsidR="008F546E" w:rsidRPr="005D3F21">
        <w:rPr>
          <w:rFonts w:ascii="Palatino Linotype" w:hAnsi="Palatino Linotype"/>
          <w:b/>
          <w:bCs/>
          <w:color w:val="000000" w:themeColor="text1"/>
        </w:rPr>
        <w:lastRenderedPageBreak/>
        <w:t>00071/JC/IP/2022 y 00070/JC/IP/2022</w:t>
      </w:r>
      <w:r w:rsidRPr="005D3F21">
        <w:rPr>
          <w:rFonts w:ascii="Palatino Linotype" w:hAnsi="Palatino Linotype"/>
          <w:color w:val="000000" w:themeColor="text1"/>
        </w:rPr>
        <w:t xml:space="preserve">, por lo que se ordenó la entrega de la información requerida. </w:t>
      </w:r>
    </w:p>
    <w:p w14:paraId="415001D7" w14:textId="77777777" w:rsidR="00FE33BE" w:rsidRPr="005D3F21" w:rsidRDefault="00FE33BE" w:rsidP="00FE33BE">
      <w:pPr>
        <w:pStyle w:val="Prrafodelista"/>
        <w:tabs>
          <w:tab w:val="left" w:pos="426"/>
        </w:tabs>
        <w:spacing w:before="240" w:after="240" w:line="360" w:lineRule="auto"/>
        <w:ind w:left="0" w:right="51"/>
        <w:jc w:val="both"/>
        <w:rPr>
          <w:rFonts w:ascii="Palatino Linotype" w:hAnsi="Palatino Linotype"/>
          <w:color w:val="000000" w:themeColor="text1"/>
        </w:rPr>
      </w:pPr>
    </w:p>
    <w:p w14:paraId="35636B59" w14:textId="77777777" w:rsidR="0007265C" w:rsidRPr="005D3F21" w:rsidRDefault="00FE33BE" w:rsidP="00D937BC">
      <w:pPr>
        <w:pStyle w:val="Prrafodelista"/>
        <w:numPr>
          <w:ilvl w:val="0"/>
          <w:numId w:val="1"/>
        </w:numPr>
        <w:tabs>
          <w:tab w:val="left" w:pos="567"/>
        </w:tabs>
        <w:spacing w:before="240" w:after="240" w:line="360" w:lineRule="auto"/>
        <w:ind w:left="0" w:right="51" w:firstLine="0"/>
        <w:jc w:val="both"/>
        <w:rPr>
          <w:rFonts w:ascii="Palatino Linotype" w:hAnsi="Palatino Linotype"/>
          <w:color w:val="000000" w:themeColor="text1"/>
        </w:rPr>
      </w:pPr>
      <w:r w:rsidRPr="005D3F21">
        <w:rPr>
          <w:rFonts w:ascii="Palatino Linotype" w:eastAsia="MS Mincho" w:hAnsi="Palatino Linotype" w:cstheme="majorBidi"/>
          <w:lang w:val="es-ES"/>
        </w:rPr>
        <w:t xml:space="preserve">Por </w:t>
      </w:r>
      <w:r w:rsidRPr="005D3F21">
        <w:rPr>
          <w:rFonts w:ascii="Palatino Linotype" w:eastAsia="MS Mincho" w:hAnsi="Palatino Linotype" w:cstheme="majorBidi"/>
        </w:rPr>
        <w:t>lo tanto,</w:t>
      </w:r>
      <w:r w:rsidRPr="005D3F21">
        <w:rPr>
          <w:rFonts w:ascii="Palatino Linotype" w:eastAsia="MS Mincho" w:hAnsi="Palatino Linotype" w:cstheme="majorBidi"/>
          <w:lang w:val="es-ES"/>
        </w:rPr>
        <w:t xml:space="preserve"> en consecuencia y en mérito de lo expuesto en líneas anteriores, resultan fundadas las razones o motivos de inconformidad hechos valer por la </w:t>
      </w:r>
      <w:r w:rsidRPr="005D3F21">
        <w:rPr>
          <w:rFonts w:ascii="Palatino Linotype" w:eastAsia="MS Mincho" w:hAnsi="Palatino Linotype" w:cstheme="majorBidi"/>
          <w:b/>
          <w:lang w:val="es-ES"/>
        </w:rPr>
        <w:t>RECURRENTE</w:t>
      </w:r>
      <w:r w:rsidRPr="005D3F21">
        <w:rPr>
          <w:rFonts w:ascii="Palatino Linotype" w:eastAsia="MS Mincho" w:hAnsi="Palatino Linotype" w:cstheme="majorBidi"/>
          <w:lang w:val="es-ES"/>
        </w:rPr>
        <w:t xml:space="preserve"> dentro de los recursos de revisión</w:t>
      </w:r>
      <w:r w:rsidR="008F546E" w:rsidRPr="005D3F21">
        <w:rPr>
          <w:rFonts w:ascii="Palatino Linotype" w:hAnsi="Palatino Linotype"/>
          <w:color w:val="000000" w:themeColor="text1"/>
        </w:rPr>
        <w:t xml:space="preserve"> </w:t>
      </w:r>
      <w:r w:rsidR="008F546E" w:rsidRPr="005D3F21">
        <w:rPr>
          <w:rFonts w:ascii="Palatino Linotype" w:eastAsia="Times New Roman" w:hAnsi="Palatino Linotype" w:cs="Arial"/>
          <w:b/>
          <w:bCs/>
          <w:color w:val="000000" w:themeColor="text1"/>
        </w:rPr>
        <w:t>15018/INFOEM/IP/RR/2022 y 15019/INFOEM/IP/RR/2022</w:t>
      </w:r>
      <w:r w:rsidRPr="005D3F21">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008F546E" w:rsidRPr="005D3F21">
        <w:rPr>
          <w:rFonts w:ascii="Palatino Linotype" w:eastAsia="MS Mincho" w:hAnsi="Palatino Linotype" w:cstheme="majorBidi"/>
          <w:b/>
          <w:lang w:val="es-ES"/>
        </w:rPr>
        <w:t>REVOCA</w:t>
      </w:r>
      <w:r w:rsidR="0007265C" w:rsidRPr="005D3F21">
        <w:rPr>
          <w:rFonts w:ascii="Palatino Linotype" w:eastAsia="MS Mincho" w:hAnsi="Palatino Linotype" w:cstheme="majorBidi"/>
          <w:b/>
          <w:lang w:val="es-ES"/>
        </w:rPr>
        <w:t xml:space="preserve"> </w:t>
      </w:r>
      <w:r w:rsidR="0007265C" w:rsidRPr="005D3F21">
        <w:rPr>
          <w:rFonts w:ascii="Palatino Linotype" w:eastAsia="MS Mincho" w:hAnsi="Palatino Linotype" w:cstheme="majorBidi"/>
          <w:lang w:val="es-ES"/>
        </w:rPr>
        <w:t>las respuestas a las solicitudes de información número</w:t>
      </w:r>
      <w:r w:rsidR="008F546E" w:rsidRPr="005D3F21">
        <w:rPr>
          <w:rFonts w:ascii="Palatino Linotype" w:hAnsi="Palatino Linotype"/>
          <w:color w:val="000000" w:themeColor="text1"/>
        </w:rPr>
        <w:t xml:space="preserve"> </w:t>
      </w:r>
      <w:r w:rsidR="008F546E" w:rsidRPr="005D3F21">
        <w:rPr>
          <w:rFonts w:ascii="Palatino Linotype" w:hAnsi="Palatino Linotype"/>
          <w:b/>
          <w:bCs/>
          <w:color w:val="000000" w:themeColor="text1"/>
        </w:rPr>
        <w:t>00071/JC/IP/2022 y 00070/JC/IP/2022</w:t>
      </w:r>
      <w:r w:rsidR="008F546E" w:rsidRPr="005D3F21">
        <w:rPr>
          <w:rFonts w:ascii="Palatino Linotype" w:eastAsia="Calibri" w:hAnsi="Palatino Linotype" w:cs="Arial"/>
          <w:bCs/>
          <w:color w:val="000000" w:themeColor="text1"/>
        </w:rPr>
        <w:t>.</w:t>
      </w:r>
    </w:p>
    <w:p w14:paraId="421A11CB" w14:textId="77777777" w:rsidR="008F546E" w:rsidRPr="005D3F21" w:rsidRDefault="008F546E" w:rsidP="008F546E">
      <w:pPr>
        <w:pStyle w:val="Prrafodelista"/>
        <w:tabs>
          <w:tab w:val="left" w:pos="567"/>
        </w:tabs>
        <w:spacing w:before="240" w:after="240" w:line="360" w:lineRule="auto"/>
        <w:ind w:left="0" w:right="51"/>
        <w:jc w:val="both"/>
        <w:rPr>
          <w:rFonts w:ascii="Palatino Linotype" w:hAnsi="Palatino Linotype"/>
          <w:color w:val="000000" w:themeColor="text1"/>
        </w:rPr>
      </w:pPr>
    </w:p>
    <w:p w14:paraId="7D297820" w14:textId="77777777" w:rsidR="00FE33BE" w:rsidRPr="005D3F21" w:rsidRDefault="00FE33BE" w:rsidP="00FE33BE">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5D3F21">
        <w:rPr>
          <w:rFonts w:ascii="Palatino Linotype" w:hAnsi="Palatino Linotype"/>
          <w:color w:val="000000" w:themeColor="text1"/>
          <w:lang w:val="es-ES"/>
        </w:rPr>
        <w:t xml:space="preserve">Por </w:t>
      </w:r>
      <w:r w:rsidRPr="005D3F21">
        <w:rPr>
          <w:rFonts w:ascii="Palatino Linotype" w:hAnsi="Palatino Linotype"/>
          <w:color w:val="000000" w:themeColor="text1"/>
        </w:rPr>
        <w:t xml:space="preserve">lo anteriormente expuesto y fundado, este </w:t>
      </w:r>
      <w:r w:rsidRPr="005D3F21">
        <w:rPr>
          <w:rFonts w:ascii="Palatino Linotype" w:hAnsi="Palatino Linotype"/>
          <w:b/>
          <w:color w:val="000000" w:themeColor="text1"/>
        </w:rPr>
        <w:t>ÓRGANO GARANTE</w:t>
      </w:r>
      <w:r w:rsidRPr="005D3F21">
        <w:rPr>
          <w:rFonts w:ascii="Palatino Linotype" w:hAnsi="Palatino Linotype"/>
          <w:color w:val="000000" w:themeColor="text1"/>
        </w:rPr>
        <w:t xml:space="preserve"> emite los siguientes: -------------------------------------------------------------------------------------------------------------------------------------------------------------------------------------------------------------------------------------------------------------------------------------------------------------------------</w:t>
      </w:r>
    </w:p>
    <w:p w14:paraId="3AF26C98" w14:textId="77777777" w:rsidR="00FE33BE" w:rsidRPr="005D3F21" w:rsidRDefault="00FE33BE" w:rsidP="00FE33BE">
      <w:pPr>
        <w:tabs>
          <w:tab w:val="left" w:pos="567"/>
        </w:tabs>
        <w:spacing w:line="360" w:lineRule="auto"/>
        <w:contextualSpacing/>
        <w:jc w:val="both"/>
        <w:rPr>
          <w:rFonts w:ascii="Palatino Linotype" w:eastAsia="MS Mincho" w:hAnsi="Palatino Linotype" w:cs="Arial"/>
          <w:lang w:val="es-MX"/>
        </w:rPr>
      </w:pPr>
    </w:p>
    <w:p w14:paraId="013CDE8F" w14:textId="77777777" w:rsidR="002A7F6E" w:rsidRPr="005D3F21" w:rsidRDefault="002A7F6E" w:rsidP="002A7F6E">
      <w:pPr>
        <w:pStyle w:val="Ttulo1"/>
        <w:spacing w:before="0" w:line="360" w:lineRule="auto"/>
        <w:jc w:val="center"/>
        <w:rPr>
          <w:rFonts w:ascii="Palatino Linotype" w:eastAsia="Calibri" w:hAnsi="Palatino Linotype"/>
          <w:b/>
          <w:color w:val="000000" w:themeColor="text1"/>
          <w:sz w:val="24"/>
          <w:szCs w:val="24"/>
          <w:lang w:val="es-ES"/>
        </w:rPr>
      </w:pPr>
      <w:bookmarkStart w:id="25" w:name="_Toc83128595"/>
      <w:bookmarkStart w:id="26" w:name="_Toc51259595"/>
      <w:bookmarkStart w:id="27" w:name="_Toc34819440"/>
      <w:bookmarkStart w:id="28" w:name="_Toc2248738"/>
      <w:bookmarkStart w:id="29" w:name="_Toc534742545"/>
      <w:bookmarkStart w:id="30" w:name="_Toc504500693"/>
      <w:r w:rsidRPr="005D3F21">
        <w:rPr>
          <w:rFonts w:ascii="Palatino Linotype" w:eastAsia="Calibri" w:hAnsi="Palatino Linotype"/>
          <w:b/>
          <w:color w:val="000000" w:themeColor="text1"/>
          <w:sz w:val="24"/>
          <w:szCs w:val="24"/>
          <w:lang w:val="es-ES"/>
        </w:rPr>
        <w:t>R E S O L U T I V O S</w:t>
      </w:r>
      <w:bookmarkEnd w:id="25"/>
      <w:bookmarkEnd w:id="26"/>
      <w:bookmarkEnd w:id="27"/>
      <w:bookmarkEnd w:id="28"/>
      <w:bookmarkEnd w:id="29"/>
      <w:bookmarkEnd w:id="30"/>
      <w:r w:rsidRPr="005D3F21">
        <w:rPr>
          <w:rFonts w:ascii="Palatino Linotype" w:eastAsia="Calibri" w:hAnsi="Palatino Linotype"/>
          <w:b/>
          <w:color w:val="000000" w:themeColor="text1"/>
          <w:sz w:val="24"/>
          <w:szCs w:val="24"/>
          <w:lang w:val="es-ES"/>
        </w:rPr>
        <w:t xml:space="preserve"> </w:t>
      </w:r>
    </w:p>
    <w:p w14:paraId="1732D78A" w14:textId="77777777" w:rsidR="007D2D68" w:rsidRPr="005D3F21" w:rsidRDefault="002A7F6E" w:rsidP="00A8312B">
      <w:pPr>
        <w:spacing w:before="240" w:after="360" w:line="360" w:lineRule="auto"/>
        <w:jc w:val="both"/>
        <w:rPr>
          <w:rFonts w:ascii="Palatino Linotype" w:hAnsi="Palatino Linotype" w:cs="Arial"/>
          <w:b/>
          <w:lang w:val="es-ES"/>
        </w:rPr>
      </w:pPr>
      <w:r w:rsidRPr="005D3F21">
        <w:rPr>
          <w:rFonts w:ascii="Palatino Linotype" w:hAnsi="Palatino Linotype" w:cs="Arial"/>
          <w:b/>
        </w:rPr>
        <w:t>PRIMERO</w:t>
      </w:r>
      <w:r w:rsidRPr="005D3F21">
        <w:rPr>
          <w:rFonts w:ascii="Palatino Linotype" w:hAnsi="Palatino Linotype" w:cs="Arial"/>
          <w:lang w:val="es-ES"/>
        </w:rPr>
        <w:t xml:space="preserve">. Resultan </w:t>
      </w:r>
      <w:r w:rsidR="008763A3" w:rsidRPr="005D3F21">
        <w:rPr>
          <w:rFonts w:ascii="Palatino Linotype" w:hAnsi="Palatino Linotype" w:cs="Arial"/>
          <w:lang w:val="es-ES"/>
        </w:rPr>
        <w:t xml:space="preserve">parcialmente </w:t>
      </w:r>
      <w:r w:rsidRPr="005D3F21">
        <w:rPr>
          <w:rFonts w:ascii="Palatino Linotype" w:hAnsi="Palatino Linotype" w:cs="Arial"/>
          <w:lang w:val="es-ES"/>
        </w:rPr>
        <w:t>fundadas las razones o motivos de inconformidad hechos valer en los Recurso de Revisión</w:t>
      </w:r>
      <w:r w:rsidR="008F546E" w:rsidRPr="005D3F21">
        <w:rPr>
          <w:rFonts w:ascii="Palatino Linotype" w:hAnsi="Palatino Linotype"/>
          <w:b/>
          <w:sz w:val="22"/>
        </w:rPr>
        <w:t xml:space="preserve"> </w:t>
      </w:r>
      <w:r w:rsidR="008F546E" w:rsidRPr="005D3F21">
        <w:rPr>
          <w:rFonts w:ascii="Palatino Linotype" w:eastAsia="Times New Roman" w:hAnsi="Palatino Linotype" w:cs="Arial"/>
          <w:b/>
          <w:bCs/>
          <w:color w:val="000000" w:themeColor="text1"/>
        </w:rPr>
        <w:t>15018/INFOEM/IP/RR/2022 y 15019/INFOEM/IP/RR/2022</w:t>
      </w:r>
      <w:r w:rsidRPr="005D3F21">
        <w:rPr>
          <w:rFonts w:ascii="Palatino Linotype" w:hAnsi="Palatino Linotype"/>
          <w:sz w:val="22"/>
        </w:rPr>
        <w:t>,</w:t>
      </w:r>
      <w:r w:rsidRPr="005D3F21">
        <w:rPr>
          <w:rFonts w:ascii="Palatino Linotype" w:hAnsi="Palatino Linotype" w:cs="Arial"/>
          <w:b/>
          <w:lang w:val="es-ES"/>
        </w:rPr>
        <w:t xml:space="preserve"> </w:t>
      </w:r>
      <w:r w:rsidRPr="005D3F21">
        <w:rPr>
          <w:rFonts w:ascii="Palatino Linotype" w:hAnsi="Palatino Linotype" w:cs="Arial"/>
          <w:lang w:val="es-ES"/>
        </w:rPr>
        <w:t xml:space="preserve">en términos de los Considerandos </w:t>
      </w:r>
      <w:r w:rsidR="0094779A" w:rsidRPr="005D3F21">
        <w:rPr>
          <w:rFonts w:ascii="Palatino Linotype" w:hAnsi="Palatino Linotype" w:cs="Arial"/>
          <w:b/>
          <w:lang w:val="es-ES"/>
        </w:rPr>
        <w:t xml:space="preserve">CUARTO y </w:t>
      </w:r>
      <w:r w:rsidR="008F546E" w:rsidRPr="005D3F21">
        <w:rPr>
          <w:rFonts w:ascii="Palatino Linotype" w:hAnsi="Palatino Linotype" w:cs="Arial"/>
          <w:b/>
          <w:lang w:val="es-ES"/>
        </w:rPr>
        <w:t xml:space="preserve">QUINTO </w:t>
      </w:r>
      <w:r w:rsidRPr="005D3F21">
        <w:rPr>
          <w:rFonts w:ascii="Palatino Linotype" w:hAnsi="Palatino Linotype" w:cs="Arial"/>
          <w:lang w:val="es-ES"/>
        </w:rPr>
        <w:t xml:space="preserve">de la presente resolución. </w:t>
      </w:r>
      <w:bookmarkStart w:id="31" w:name="_Toc511647818"/>
      <w:bookmarkStart w:id="32" w:name="_Toc511647757"/>
      <w:bookmarkStart w:id="33" w:name="_Toc503891607"/>
      <w:bookmarkStart w:id="34" w:name="_Toc454301155"/>
      <w:bookmarkStart w:id="35" w:name="_Toc453696502"/>
      <w:bookmarkStart w:id="36" w:name="_Toc462653937"/>
      <w:bookmarkStart w:id="37" w:name="_Toc492590391"/>
      <w:bookmarkStart w:id="38" w:name="_Toc481576259"/>
      <w:bookmarkStart w:id="39" w:name="_Toc477891858"/>
      <w:bookmarkStart w:id="40" w:name="_Toc477891768"/>
    </w:p>
    <w:p w14:paraId="14837678" w14:textId="77777777" w:rsidR="00A2001E" w:rsidRPr="005D3F21" w:rsidRDefault="002A7F6E" w:rsidP="00A2001E">
      <w:pPr>
        <w:tabs>
          <w:tab w:val="left" w:pos="567"/>
        </w:tabs>
        <w:spacing w:line="360" w:lineRule="auto"/>
        <w:contextualSpacing/>
        <w:jc w:val="both"/>
        <w:rPr>
          <w:rFonts w:ascii="Palatino Linotype" w:eastAsia="Calibri" w:hAnsi="Palatino Linotype" w:cs="Arial"/>
          <w:b/>
          <w:bCs/>
          <w:color w:val="000000" w:themeColor="text1"/>
          <w:sz w:val="22"/>
        </w:rPr>
      </w:pPr>
      <w:r w:rsidRPr="005D3F21">
        <w:rPr>
          <w:rFonts w:ascii="Palatino Linotype" w:hAnsi="Palatino Linotype"/>
          <w:b/>
        </w:rPr>
        <w:lastRenderedPageBreak/>
        <w:t>SEGUNDO.</w:t>
      </w:r>
      <w:bookmarkEnd w:id="31"/>
      <w:bookmarkEnd w:id="32"/>
      <w:bookmarkEnd w:id="33"/>
      <w:r w:rsidRPr="005D3F21">
        <w:rPr>
          <w:rFonts w:ascii="Palatino Linotype" w:hAnsi="Palatino Linotype"/>
          <w:b/>
        </w:rPr>
        <w:t xml:space="preserve"> </w:t>
      </w:r>
      <w:bookmarkEnd w:id="34"/>
      <w:bookmarkEnd w:id="35"/>
      <w:bookmarkEnd w:id="36"/>
      <w:bookmarkEnd w:id="37"/>
      <w:bookmarkEnd w:id="38"/>
      <w:bookmarkEnd w:id="39"/>
      <w:bookmarkEnd w:id="40"/>
      <w:r w:rsidRPr="005D3F21">
        <w:rPr>
          <w:rFonts w:ascii="Palatino Linotype" w:eastAsia="MS Mincho" w:hAnsi="Palatino Linotype"/>
          <w:color w:val="000000" w:themeColor="text1"/>
        </w:rPr>
        <w:t xml:space="preserve">Se </w:t>
      </w:r>
      <w:r w:rsidR="008F546E" w:rsidRPr="005D3F21">
        <w:rPr>
          <w:rFonts w:ascii="Palatino Linotype" w:eastAsia="MS Mincho" w:hAnsi="Palatino Linotype"/>
          <w:b/>
          <w:color w:val="000000" w:themeColor="text1"/>
        </w:rPr>
        <w:t>REVOCAN</w:t>
      </w:r>
      <w:r w:rsidRPr="005D3F21">
        <w:rPr>
          <w:rFonts w:ascii="Palatino Linotype" w:eastAsia="MS Mincho" w:hAnsi="Palatino Linotype"/>
          <w:b/>
          <w:color w:val="000000" w:themeColor="text1"/>
        </w:rPr>
        <w:t xml:space="preserve"> </w:t>
      </w:r>
      <w:r w:rsidR="00A7641E" w:rsidRPr="005D3F21">
        <w:rPr>
          <w:rFonts w:ascii="Palatino Linotype" w:eastAsia="MS Mincho" w:hAnsi="Palatino Linotype"/>
          <w:color w:val="000000" w:themeColor="text1"/>
        </w:rPr>
        <w:t>l</w:t>
      </w:r>
      <w:r w:rsidR="00934AFF" w:rsidRPr="005D3F21">
        <w:rPr>
          <w:rFonts w:ascii="Palatino Linotype" w:eastAsia="MS Mincho" w:hAnsi="Palatino Linotype"/>
          <w:color w:val="000000" w:themeColor="text1"/>
        </w:rPr>
        <w:t>as respuestas emitidas por la</w:t>
      </w:r>
      <w:r w:rsidR="0007265C" w:rsidRPr="005D3F21">
        <w:rPr>
          <w:rFonts w:ascii="Palatino Linotype" w:eastAsia="MS Mincho" w:hAnsi="Palatino Linotype"/>
          <w:color w:val="000000" w:themeColor="text1"/>
        </w:rPr>
        <w:t xml:space="preserve"> </w:t>
      </w:r>
      <w:r w:rsidR="008F546E" w:rsidRPr="005D3F21">
        <w:rPr>
          <w:rFonts w:ascii="Palatino Linotype" w:hAnsi="Palatino Linotype"/>
          <w:b/>
          <w:bCs/>
          <w:color w:val="000000"/>
        </w:rPr>
        <w:t>Junta de Caminos del Estado de México</w:t>
      </w:r>
      <w:r w:rsidR="008F546E" w:rsidRPr="005D3F21">
        <w:rPr>
          <w:rFonts w:ascii="Palatino Linotype" w:eastAsia="MS Mincho" w:hAnsi="Palatino Linotype"/>
          <w:color w:val="000000" w:themeColor="text1"/>
        </w:rPr>
        <w:t xml:space="preserve"> </w:t>
      </w:r>
      <w:r w:rsidR="00A2001E" w:rsidRPr="005D3F21">
        <w:rPr>
          <w:rFonts w:ascii="Palatino Linotype" w:eastAsia="MS Mincho" w:hAnsi="Palatino Linotype"/>
          <w:color w:val="000000" w:themeColor="text1"/>
        </w:rPr>
        <w:t xml:space="preserve">a </w:t>
      </w:r>
      <w:r w:rsidR="00A7641E" w:rsidRPr="005D3F21">
        <w:rPr>
          <w:rFonts w:ascii="Palatino Linotype" w:eastAsia="MS Mincho" w:hAnsi="Palatino Linotype"/>
          <w:color w:val="000000" w:themeColor="text1"/>
        </w:rPr>
        <w:t>las solicitudes</w:t>
      </w:r>
      <w:r w:rsidR="00934AFF" w:rsidRPr="005D3F21">
        <w:rPr>
          <w:rFonts w:ascii="Palatino Linotype" w:eastAsia="Calibri" w:hAnsi="Palatino Linotype" w:cs="Arial"/>
          <w:b/>
          <w:bCs/>
          <w:color w:val="000000" w:themeColor="text1"/>
          <w:sz w:val="22"/>
        </w:rPr>
        <w:t xml:space="preserve"> </w:t>
      </w:r>
      <w:r w:rsidR="00934AFF" w:rsidRPr="005D3F21">
        <w:rPr>
          <w:rFonts w:ascii="Palatino Linotype" w:hAnsi="Palatino Linotype"/>
          <w:b/>
          <w:bCs/>
          <w:color w:val="000000" w:themeColor="text1"/>
        </w:rPr>
        <w:t xml:space="preserve">00071/JC/IP/2022 y 00070/JC/IP/2022 </w:t>
      </w:r>
      <w:r w:rsidRPr="005D3F21">
        <w:rPr>
          <w:rFonts w:ascii="Palatino Linotype" w:eastAsia="Calibri" w:hAnsi="Palatino Linotype" w:cs="Arial"/>
          <w:lang w:val="es-ES"/>
        </w:rPr>
        <w:t>y se</w:t>
      </w:r>
      <w:r w:rsidRPr="005D3F21">
        <w:rPr>
          <w:rFonts w:ascii="Palatino Linotype" w:eastAsia="Calibri" w:hAnsi="Palatino Linotype" w:cs="Arial"/>
          <w:b/>
          <w:lang w:val="es-ES"/>
        </w:rPr>
        <w:t xml:space="preserve"> ORDENA </w:t>
      </w:r>
      <w:r w:rsidRPr="005D3F21">
        <w:rPr>
          <w:rFonts w:ascii="Palatino Linotype" w:hAnsi="Palatino Linotype" w:cs="Arial"/>
          <w:lang w:val="es-ES"/>
        </w:rPr>
        <w:t xml:space="preserve">entregar vía Sistema de Accesos a la Información Mexiquense (SAIMEX), en versión pública, la siguiente </w:t>
      </w:r>
      <w:r w:rsidRPr="005D3F21">
        <w:rPr>
          <w:rFonts w:ascii="Palatino Linotype" w:hAnsi="Palatino Linotype" w:cs="Arial"/>
          <w:bCs/>
        </w:rPr>
        <w:t>información:</w:t>
      </w:r>
      <w:bookmarkStart w:id="41" w:name="_Toc492590392"/>
      <w:bookmarkStart w:id="42" w:name="_Toc481576260"/>
      <w:bookmarkStart w:id="43" w:name="_Toc477891859"/>
      <w:bookmarkStart w:id="44" w:name="_Toc477891769"/>
      <w:bookmarkStart w:id="45" w:name="_Toc462653938"/>
      <w:bookmarkStart w:id="46" w:name="_Toc454301156"/>
      <w:bookmarkStart w:id="47" w:name="_Toc453696503"/>
      <w:bookmarkStart w:id="48" w:name="_Toc503891610"/>
    </w:p>
    <w:p w14:paraId="12649474" w14:textId="77777777" w:rsidR="00A2001E" w:rsidRPr="005D3F21" w:rsidRDefault="00A2001E" w:rsidP="00A2001E">
      <w:pPr>
        <w:tabs>
          <w:tab w:val="left" w:pos="567"/>
        </w:tabs>
        <w:spacing w:line="360" w:lineRule="auto"/>
        <w:contextualSpacing/>
        <w:jc w:val="both"/>
        <w:rPr>
          <w:rFonts w:ascii="Palatino Linotype" w:hAnsi="Palatino Linotype" w:cs="Arial"/>
          <w:bCs/>
        </w:rPr>
      </w:pPr>
    </w:p>
    <w:p w14:paraId="379FE079" w14:textId="77777777" w:rsidR="006C1D86" w:rsidRPr="006C1D86" w:rsidRDefault="00934AFF" w:rsidP="006C1D86">
      <w:pPr>
        <w:pStyle w:val="Prrafodelista"/>
        <w:numPr>
          <w:ilvl w:val="0"/>
          <w:numId w:val="32"/>
        </w:numPr>
        <w:tabs>
          <w:tab w:val="left" w:pos="851"/>
          <w:tab w:val="left" w:pos="1134"/>
        </w:tabs>
        <w:spacing w:line="360" w:lineRule="auto"/>
        <w:ind w:left="851" w:right="900" w:hanging="284"/>
        <w:jc w:val="both"/>
        <w:rPr>
          <w:rFonts w:ascii="Palatino Linotype" w:hAnsi="Palatino Linotype" w:cs="Arial"/>
        </w:rPr>
      </w:pPr>
      <w:r w:rsidRPr="005D3F21">
        <w:rPr>
          <w:rFonts w:ascii="Palatino Linotype" w:hAnsi="Palatino Linotype" w:cs="Arial"/>
        </w:rPr>
        <w:t>E</w:t>
      </w:r>
      <w:r w:rsidRPr="005D3F21">
        <w:rPr>
          <w:rFonts w:ascii="Palatino Linotype" w:hAnsi="Palatino Linotype"/>
          <w:color w:val="000000" w:themeColor="text1"/>
        </w:rPr>
        <w:t xml:space="preserve">xpediente completo, así como el contrato en el que conste o se advierta la rehabilitación y/o mantenimiento </w:t>
      </w:r>
      <w:r w:rsidRPr="005D3F21">
        <w:rPr>
          <w:rFonts w:ascii="Palatino Linotype" w:hAnsi="Palatino Linotype" w:cs="Arial"/>
          <w:color w:val="000000" w:themeColor="text1"/>
        </w:rPr>
        <w:t>del concreto hidráulico del tramo carretero de Calimaya - San Andrés</w:t>
      </w:r>
      <w:r w:rsidR="006C1D86">
        <w:rPr>
          <w:rFonts w:ascii="Palatino Linotype" w:hAnsi="Palatino Linotype"/>
          <w:color w:val="000000" w:themeColor="text1"/>
        </w:rPr>
        <w:t xml:space="preserve">, </w:t>
      </w:r>
      <w:r w:rsidR="006C1D86" w:rsidRPr="006C1D86">
        <w:rPr>
          <w:rFonts w:ascii="Palatino Linotype" w:hAnsi="Palatino Linotype"/>
          <w:color w:val="000000" w:themeColor="text1"/>
          <w:highlight w:val="yellow"/>
        </w:rPr>
        <w:t xml:space="preserve">al </w:t>
      </w:r>
      <w:r w:rsidR="006C1D86" w:rsidRPr="006C1D86">
        <w:rPr>
          <w:rFonts w:ascii="Palatino Linotype" w:eastAsia="Calibri" w:hAnsi="Palatino Linotype" w:cs="Arial"/>
          <w:color w:val="000000" w:themeColor="text1"/>
          <w:highlight w:val="yellow"/>
          <w:lang w:val="es-ES"/>
        </w:rPr>
        <w:t>veintinueve (29) de agosto de dos mil veintidós.</w:t>
      </w:r>
    </w:p>
    <w:p w14:paraId="0B73583E" w14:textId="77777777" w:rsidR="00934AFF" w:rsidRPr="005D3F21" w:rsidRDefault="00934AFF" w:rsidP="00934AFF">
      <w:pPr>
        <w:tabs>
          <w:tab w:val="left" w:pos="851"/>
          <w:tab w:val="left" w:pos="1134"/>
        </w:tabs>
        <w:spacing w:line="360" w:lineRule="auto"/>
        <w:ind w:left="567" w:right="900"/>
        <w:jc w:val="both"/>
        <w:rPr>
          <w:rFonts w:ascii="Palatino Linotype" w:hAnsi="Palatino Linotype" w:cs="Arial"/>
        </w:rPr>
      </w:pPr>
    </w:p>
    <w:p w14:paraId="630CE8E3" w14:textId="77777777" w:rsidR="002A7F6E" w:rsidRPr="005D3F21" w:rsidRDefault="00822964" w:rsidP="002A7F6E">
      <w:pPr>
        <w:spacing w:before="240" w:after="360" w:line="360" w:lineRule="auto"/>
        <w:contextualSpacing/>
        <w:jc w:val="both"/>
        <w:rPr>
          <w:rFonts w:ascii="Palatino Linotype" w:eastAsia="Calibri" w:hAnsi="Palatino Linotype" w:cs="Arial"/>
        </w:rPr>
      </w:pPr>
      <w:r w:rsidRPr="005D3F21">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5D3F21">
        <w:rPr>
          <w:rFonts w:ascii="Palatino Linotype" w:eastAsia="Calibri" w:hAnsi="Palatino Linotype" w:cs="Arial"/>
          <w:b/>
        </w:rPr>
        <w:t>EL RECURRENTE</w:t>
      </w:r>
      <w:r w:rsidRPr="005D3F21">
        <w:rPr>
          <w:rFonts w:ascii="Palatino Linotype" w:eastAsia="Calibri" w:hAnsi="Palatino Linotype" w:cs="Arial"/>
        </w:rPr>
        <w:t>.</w:t>
      </w:r>
    </w:p>
    <w:p w14:paraId="014F264F" w14:textId="77777777" w:rsidR="002A7F6E" w:rsidRPr="005D3F21" w:rsidRDefault="002A7F6E" w:rsidP="002A7F6E">
      <w:pPr>
        <w:spacing w:before="240" w:after="360" w:line="360" w:lineRule="auto"/>
        <w:contextualSpacing/>
        <w:jc w:val="both"/>
        <w:rPr>
          <w:rFonts w:ascii="Palatino Linotype" w:eastAsia="Calibri" w:hAnsi="Palatino Linotype" w:cs="Arial"/>
          <w:color w:val="000000" w:themeColor="text1"/>
        </w:rPr>
      </w:pPr>
    </w:p>
    <w:bookmarkEnd w:id="41"/>
    <w:bookmarkEnd w:id="42"/>
    <w:bookmarkEnd w:id="43"/>
    <w:bookmarkEnd w:id="44"/>
    <w:bookmarkEnd w:id="45"/>
    <w:bookmarkEnd w:id="46"/>
    <w:bookmarkEnd w:id="47"/>
    <w:bookmarkEnd w:id="48"/>
    <w:p w14:paraId="547D5002" w14:textId="77777777" w:rsidR="002A7F6E" w:rsidRPr="005D3F21" w:rsidRDefault="00934AFF" w:rsidP="002A7F6E">
      <w:pPr>
        <w:spacing w:line="360" w:lineRule="auto"/>
        <w:jc w:val="both"/>
        <w:rPr>
          <w:rFonts w:ascii="Palatino Linotype" w:eastAsia="MS Mincho" w:hAnsi="Palatino Linotype"/>
          <w:color w:val="000000"/>
        </w:rPr>
      </w:pPr>
      <w:r w:rsidRPr="005D3F21">
        <w:rPr>
          <w:rFonts w:ascii="Palatino Linotype" w:eastAsia="MS Mincho" w:hAnsi="Palatino Linotype"/>
          <w:b/>
          <w:color w:val="000000"/>
        </w:rPr>
        <w:t>TERCERO.</w:t>
      </w:r>
      <w:r w:rsidRPr="005D3F21">
        <w:rPr>
          <w:rFonts w:ascii="Palatino Linotype" w:eastAsia="MS Mincho" w:hAnsi="Palatino Linotype"/>
          <w:color w:val="000000"/>
        </w:rPr>
        <w:t xml:space="preserve"> </w:t>
      </w:r>
      <w:r w:rsidR="002A7F6E" w:rsidRPr="005D3F21">
        <w:rPr>
          <w:rFonts w:ascii="Palatino Linotype" w:eastAsia="MS Mincho" w:hAnsi="Palatino Linotype"/>
          <w:color w:val="000000"/>
        </w:rPr>
        <w:t xml:space="preserve">Notifíquese al Titular de la Unidad de Transparencia </w:t>
      </w:r>
      <w:r w:rsidR="002A7F6E" w:rsidRPr="005D3F21">
        <w:rPr>
          <w:rFonts w:ascii="Palatino Linotype" w:hAnsi="Palatino Linotype" w:cs="Arial"/>
          <w:color w:val="222222"/>
        </w:rPr>
        <w:t xml:space="preserve">del </w:t>
      </w:r>
      <w:r w:rsidR="002A7F6E" w:rsidRPr="005D3F21">
        <w:rPr>
          <w:rFonts w:ascii="Palatino Linotype" w:hAnsi="Palatino Linotype" w:cs="Arial"/>
          <w:b/>
          <w:bCs/>
          <w:color w:val="222222"/>
        </w:rPr>
        <w:t xml:space="preserve">SUJETO OBLIGADO </w:t>
      </w:r>
      <w:r w:rsidR="002A7F6E" w:rsidRPr="005D3F21">
        <w:rPr>
          <w:rFonts w:ascii="Palatino Linotype" w:hAnsi="Palatino Linotype" w:cs="Arial"/>
          <w:bCs/>
          <w:color w:val="222222"/>
        </w:rPr>
        <w:t xml:space="preserve">la presente resolución, vía Sistema de Acceso a la Información Mexiquense </w:t>
      </w:r>
      <w:r w:rsidR="002A7F6E" w:rsidRPr="005D3F21">
        <w:rPr>
          <w:rFonts w:ascii="Palatino Linotype" w:hAnsi="Palatino Linotype" w:cs="Arial"/>
          <w:b/>
          <w:bCs/>
          <w:color w:val="222222"/>
        </w:rPr>
        <w:t>(SAIMEX)</w:t>
      </w:r>
      <w:r w:rsidR="002A7F6E" w:rsidRPr="005D3F21">
        <w:rPr>
          <w:rFonts w:ascii="Palatino Linotype" w:hAnsi="Palatino Linotype" w:cs="Arial"/>
          <w:b/>
          <w:color w:val="222222"/>
        </w:rPr>
        <w:t xml:space="preserve">, </w:t>
      </w:r>
      <w:r w:rsidR="002A7F6E" w:rsidRPr="005D3F21">
        <w:rPr>
          <w:rFonts w:ascii="Palatino Linotype" w:hAnsi="Palatino Linotype" w:cs="Arial"/>
          <w:color w:val="222222"/>
        </w:rPr>
        <w:t xml:space="preserve">para que conforme al artículo 186, último párrafo, 189, segundo párrafo, y 194 de la Ley de Transparencia y Acceso a la Información Pública del Estado de México y Municipios dé cumplimiento a lo ordenado dentro del plazo </w:t>
      </w:r>
      <w:r w:rsidR="002A7F6E" w:rsidRPr="00BD1C79">
        <w:rPr>
          <w:rFonts w:ascii="Palatino Linotype" w:hAnsi="Palatino Linotype" w:cs="Arial"/>
          <w:b/>
          <w:bCs/>
          <w:color w:val="222222"/>
        </w:rPr>
        <w:t>de diez días hábiles</w:t>
      </w:r>
      <w:r w:rsidR="002A7F6E" w:rsidRPr="005D3F21">
        <w:rPr>
          <w:rFonts w:ascii="Palatino Linotype" w:hAnsi="Palatino Linotype" w:cs="Arial"/>
          <w:color w:val="222222"/>
        </w:rPr>
        <w:t xml:space="preserve">, e informe a este Instituto en un plazo de tres días hábiles siguientes sobre el cumplimiento dado a la presente; y, se le apercibe que en caso de </w:t>
      </w:r>
      <w:r w:rsidR="002A7F6E" w:rsidRPr="005D3F21">
        <w:rPr>
          <w:rFonts w:ascii="Palatino Linotype" w:hAnsi="Palatino Linotype" w:cs="Arial"/>
          <w:color w:val="222222"/>
        </w:rPr>
        <w:lastRenderedPageBreak/>
        <w:t>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673361D" w14:textId="77777777" w:rsidR="002A7F6E" w:rsidRPr="005D3F21" w:rsidRDefault="002A7F6E" w:rsidP="002A7F6E">
      <w:pPr>
        <w:spacing w:line="360" w:lineRule="auto"/>
        <w:jc w:val="both"/>
        <w:rPr>
          <w:rFonts w:ascii="Palatino Linotype" w:hAnsi="Palatino Linotype" w:cs="Arial"/>
          <w:b/>
        </w:rPr>
      </w:pPr>
    </w:p>
    <w:p w14:paraId="6CEFF696" w14:textId="77777777" w:rsidR="002A7F6E" w:rsidRPr="005D3F21" w:rsidRDefault="00934AFF" w:rsidP="002A7F6E">
      <w:pPr>
        <w:spacing w:line="360" w:lineRule="auto"/>
        <w:jc w:val="both"/>
        <w:rPr>
          <w:rFonts w:ascii="Palatino Linotype" w:eastAsia="Calibri" w:hAnsi="Palatino Linotype" w:cs="Arial"/>
          <w:b/>
          <w:bCs/>
        </w:rPr>
      </w:pPr>
      <w:r w:rsidRPr="005D3F21">
        <w:rPr>
          <w:rFonts w:ascii="Palatino Linotype" w:hAnsi="Palatino Linotype" w:cs="Arial"/>
          <w:b/>
        </w:rPr>
        <w:t xml:space="preserve">CUARTO. </w:t>
      </w:r>
      <w:r w:rsidR="002A7F6E" w:rsidRPr="005D3F21">
        <w:rPr>
          <w:rFonts w:ascii="Palatino Linotype" w:eastAsia="Calibri" w:hAnsi="Palatino Linotype" w:cs="Arial"/>
          <w:b/>
          <w:bCs/>
        </w:rPr>
        <w:t>Notifíquese al RECURRENTE</w:t>
      </w:r>
      <w:r w:rsidR="002A7F6E" w:rsidRPr="005D3F21">
        <w:rPr>
          <w:rFonts w:ascii="Palatino Linotype" w:eastAsia="Calibri" w:hAnsi="Palatino Linotype" w:cs="Arial"/>
          <w:bCs/>
        </w:rPr>
        <w:t xml:space="preserve"> la presente resolución vía </w:t>
      </w:r>
      <w:r w:rsidR="002A7F6E" w:rsidRPr="005D3F21">
        <w:rPr>
          <w:rFonts w:ascii="Palatino Linotype" w:eastAsia="Calibri" w:hAnsi="Palatino Linotype" w:cs="Arial"/>
          <w:b/>
          <w:bCs/>
        </w:rPr>
        <w:t>SAIMEX</w:t>
      </w:r>
      <w:r w:rsidR="005A54C9" w:rsidRPr="005D3F21">
        <w:rPr>
          <w:rFonts w:ascii="Palatino Linotype" w:eastAsia="Calibri" w:hAnsi="Palatino Linotype" w:cs="Arial"/>
          <w:bCs/>
        </w:rPr>
        <w:t>.</w:t>
      </w:r>
    </w:p>
    <w:p w14:paraId="4CD3C297" w14:textId="77777777" w:rsidR="00BC3BD0" w:rsidRPr="005D3F21" w:rsidRDefault="00934AFF" w:rsidP="00BC3BD0">
      <w:pPr>
        <w:tabs>
          <w:tab w:val="left" w:pos="8080"/>
        </w:tabs>
        <w:spacing w:before="240" w:line="360" w:lineRule="auto"/>
        <w:ind w:right="49"/>
        <w:jc w:val="both"/>
        <w:rPr>
          <w:rFonts w:ascii="Palatino Linotype" w:hAnsi="Palatino Linotype" w:cs="Arial"/>
          <w:lang w:val="es-ES"/>
        </w:rPr>
      </w:pPr>
      <w:r w:rsidRPr="005D3F21">
        <w:rPr>
          <w:rFonts w:ascii="Palatino Linotype" w:hAnsi="Palatino Linotype" w:cs="Arial"/>
          <w:b/>
          <w:lang w:val="es-ES"/>
        </w:rPr>
        <w:t xml:space="preserve">QUINTO. </w:t>
      </w:r>
      <w:r w:rsidR="00BC3BD0" w:rsidRPr="005D3F21">
        <w:rPr>
          <w:rFonts w:ascii="Palatino Linotype" w:hAnsi="Palatino Linotype" w:cs="Arial"/>
          <w:lang w:val="es-ES"/>
        </w:rPr>
        <w:t>De conformidad con el artículo 198 de la Ley de Transparencia y Acceso a la Información Pública del Estado de México y Municipios, de considerarlo procedente, el</w:t>
      </w:r>
      <w:r w:rsidR="00BC3BD0" w:rsidRPr="005D3F21">
        <w:rPr>
          <w:rFonts w:ascii="Palatino Linotype" w:hAnsi="Palatino Linotype" w:cs="Arial"/>
          <w:b/>
          <w:lang w:val="es-ES"/>
        </w:rPr>
        <w:t xml:space="preserve"> SUJETO OBLIGADO </w:t>
      </w:r>
      <w:r w:rsidR="00BC3BD0" w:rsidRPr="005D3F21">
        <w:rPr>
          <w:rFonts w:ascii="Palatino Linotype" w:hAnsi="Palatino Linotype" w:cs="Arial"/>
          <w:lang w:val="es-ES"/>
        </w:rPr>
        <w:t>de manera fundada y motivada, podrá solicitar una ampliación de plazo para el cumplimiento de la presente resolución.</w:t>
      </w:r>
    </w:p>
    <w:p w14:paraId="72DCFC7C" w14:textId="77777777" w:rsidR="001F0201" w:rsidRPr="005D3F21" w:rsidRDefault="001F0201" w:rsidP="002A7F6E">
      <w:pPr>
        <w:tabs>
          <w:tab w:val="left" w:pos="426"/>
        </w:tabs>
        <w:spacing w:before="240" w:after="240" w:line="360" w:lineRule="auto"/>
        <w:ind w:right="51"/>
        <w:contextualSpacing/>
        <w:jc w:val="both"/>
        <w:rPr>
          <w:rFonts w:ascii="Palatino Linotype" w:hAnsi="Palatino Linotype" w:cs="Arial"/>
          <w:b/>
          <w:lang w:val="es-ES"/>
        </w:rPr>
      </w:pPr>
    </w:p>
    <w:p w14:paraId="22CF14E3" w14:textId="175E509D" w:rsidR="001F0201" w:rsidRDefault="00AF557F" w:rsidP="005D3F21">
      <w:pPr>
        <w:spacing w:line="360" w:lineRule="auto"/>
        <w:ind w:right="48"/>
        <w:jc w:val="both"/>
        <w:rPr>
          <w:rFonts w:ascii="Palatino Linotype" w:hAnsi="Palatino Linotype"/>
          <w:color w:val="000000" w:themeColor="text1"/>
        </w:rPr>
      </w:pPr>
      <w:r w:rsidRPr="005D3F21">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w:t>
      </w:r>
      <w:r w:rsidR="005D3F21">
        <w:rPr>
          <w:rFonts w:ascii="Palatino Linotype" w:hAnsi="Palatino Linotype"/>
        </w:rPr>
        <w:t>ÍREZ PEÑA EN LA CUADRAGÉSIMA CUARTA</w:t>
      </w:r>
      <w:r w:rsidR="005D3F21" w:rsidRPr="005D3F21">
        <w:rPr>
          <w:rFonts w:ascii="Palatino Linotype" w:hAnsi="Palatino Linotype"/>
        </w:rPr>
        <w:t xml:space="preserve"> SESIÓN OR</w:t>
      </w:r>
      <w:r w:rsidR="005D3F21">
        <w:rPr>
          <w:rFonts w:ascii="Palatino Linotype" w:hAnsi="Palatino Linotype"/>
        </w:rPr>
        <w:t>DINARIA CELEBRADA EL SEIS (06)  DE DICIEMBRE</w:t>
      </w:r>
      <w:r w:rsidR="005D3F21" w:rsidRPr="005D3F21">
        <w:rPr>
          <w:rFonts w:ascii="Palatino Linotype" w:hAnsi="Palatino Linotype"/>
        </w:rPr>
        <w:t xml:space="preserve"> DE DOS MIL VEINTITRÉS</w:t>
      </w:r>
      <w:r w:rsidRPr="005D3F21">
        <w:rPr>
          <w:rFonts w:ascii="Palatino Linotype" w:hAnsi="Palatino Linotype"/>
        </w:rPr>
        <w:t xml:space="preserve">, ANTE EL SECRETARIO TÉCNICO DEL PLENO ALEXIS TAPIA RAMÍREZ. </w:t>
      </w:r>
    </w:p>
    <w:p w14:paraId="0127DF18" w14:textId="77777777" w:rsidR="00BD1C79" w:rsidRDefault="00BD1C79" w:rsidP="005D3F21">
      <w:pPr>
        <w:spacing w:line="360" w:lineRule="auto"/>
        <w:ind w:right="48"/>
        <w:jc w:val="both"/>
        <w:rPr>
          <w:rFonts w:ascii="Palatino Linotype" w:hAnsi="Palatino Linotype"/>
          <w:color w:val="000000" w:themeColor="text1"/>
        </w:rPr>
      </w:pPr>
    </w:p>
    <w:p w14:paraId="151938C1" w14:textId="77777777" w:rsidR="00BD1C79" w:rsidRDefault="00BD1C79" w:rsidP="005D3F21">
      <w:pPr>
        <w:spacing w:line="360" w:lineRule="auto"/>
        <w:ind w:right="48"/>
        <w:jc w:val="both"/>
        <w:rPr>
          <w:rFonts w:ascii="Palatino Linotype" w:hAnsi="Palatino Linotype"/>
          <w:color w:val="000000" w:themeColor="text1"/>
        </w:rPr>
      </w:pPr>
    </w:p>
    <w:p w14:paraId="1D7CF37B" w14:textId="77777777" w:rsidR="00BD1C79" w:rsidRDefault="00BD1C79" w:rsidP="005D3F21">
      <w:pPr>
        <w:spacing w:line="360" w:lineRule="auto"/>
        <w:ind w:right="48"/>
        <w:jc w:val="both"/>
        <w:rPr>
          <w:rFonts w:ascii="Palatino Linotype" w:hAnsi="Palatino Linotype"/>
          <w:color w:val="000000" w:themeColor="text1"/>
        </w:rPr>
      </w:pPr>
    </w:p>
    <w:p w14:paraId="4788A039" w14:textId="77777777" w:rsidR="00BD1C79" w:rsidRDefault="00BD1C79" w:rsidP="005D3F21">
      <w:pPr>
        <w:spacing w:line="360" w:lineRule="auto"/>
        <w:ind w:right="48"/>
        <w:jc w:val="both"/>
        <w:rPr>
          <w:rFonts w:ascii="Palatino Linotype" w:hAnsi="Palatino Linotype"/>
          <w:color w:val="000000" w:themeColor="text1"/>
        </w:rPr>
      </w:pPr>
    </w:p>
    <w:p w14:paraId="06500A1B" w14:textId="77777777" w:rsidR="00BD1C79" w:rsidRDefault="00BD1C79" w:rsidP="005D3F21">
      <w:pPr>
        <w:spacing w:line="360" w:lineRule="auto"/>
        <w:ind w:right="48"/>
        <w:jc w:val="both"/>
        <w:rPr>
          <w:rFonts w:ascii="Palatino Linotype" w:hAnsi="Palatino Linotype"/>
          <w:color w:val="000000" w:themeColor="text1"/>
        </w:rPr>
      </w:pPr>
    </w:p>
    <w:p w14:paraId="6E650354" w14:textId="77777777" w:rsidR="00BD1C79" w:rsidRDefault="00BD1C79" w:rsidP="005D3F21">
      <w:pPr>
        <w:spacing w:line="360" w:lineRule="auto"/>
        <w:ind w:right="48"/>
        <w:jc w:val="both"/>
        <w:rPr>
          <w:rFonts w:ascii="Palatino Linotype" w:hAnsi="Palatino Linotype"/>
          <w:color w:val="000000" w:themeColor="text1"/>
        </w:rPr>
      </w:pPr>
    </w:p>
    <w:p w14:paraId="39F1239D" w14:textId="77777777" w:rsidR="00BD1C79" w:rsidRDefault="00BD1C79" w:rsidP="005D3F21">
      <w:pPr>
        <w:spacing w:line="360" w:lineRule="auto"/>
        <w:ind w:right="48"/>
        <w:jc w:val="both"/>
        <w:rPr>
          <w:rFonts w:ascii="Palatino Linotype" w:hAnsi="Palatino Linotype"/>
          <w:color w:val="000000" w:themeColor="text1"/>
        </w:rPr>
      </w:pPr>
    </w:p>
    <w:p w14:paraId="7E63AE78" w14:textId="77777777" w:rsidR="00BD1C79" w:rsidRDefault="00BD1C79" w:rsidP="005D3F21">
      <w:pPr>
        <w:spacing w:line="360" w:lineRule="auto"/>
        <w:ind w:right="48"/>
        <w:jc w:val="both"/>
        <w:rPr>
          <w:rFonts w:ascii="Palatino Linotype" w:hAnsi="Palatino Linotype"/>
          <w:color w:val="000000" w:themeColor="text1"/>
        </w:rPr>
      </w:pPr>
    </w:p>
    <w:p w14:paraId="324BC92C" w14:textId="77777777" w:rsidR="00BD1C79" w:rsidRDefault="00BD1C79" w:rsidP="005D3F21">
      <w:pPr>
        <w:spacing w:line="360" w:lineRule="auto"/>
        <w:ind w:right="48"/>
        <w:jc w:val="both"/>
        <w:rPr>
          <w:rFonts w:ascii="Palatino Linotype" w:hAnsi="Palatino Linotype"/>
          <w:color w:val="000000" w:themeColor="text1"/>
        </w:rPr>
      </w:pPr>
    </w:p>
    <w:p w14:paraId="3842185B" w14:textId="77777777" w:rsidR="00BD1C79" w:rsidRDefault="00BD1C79" w:rsidP="005D3F21">
      <w:pPr>
        <w:spacing w:line="360" w:lineRule="auto"/>
        <w:ind w:right="48"/>
        <w:jc w:val="both"/>
        <w:rPr>
          <w:rFonts w:ascii="Palatino Linotype" w:hAnsi="Palatino Linotype"/>
          <w:color w:val="000000" w:themeColor="text1"/>
        </w:rPr>
      </w:pPr>
    </w:p>
    <w:p w14:paraId="414093D3" w14:textId="77777777" w:rsidR="00BD1C79" w:rsidRDefault="00BD1C79" w:rsidP="005D3F21">
      <w:pPr>
        <w:spacing w:line="360" w:lineRule="auto"/>
        <w:ind w:right="48"/>
        <w:jc w:val="both"/>
        <w:rPr>
          <w:rFonts w:ascii="Palatino Linotype" w:hAnsi="Palatino Linotype"/>
          <w:color w:val="000000" w:themeColor="text1"/>
        </w:rPr>
      </w:pPr>
    </w:p>
    <w:p w14:paraId="2640F9C1" w14:textId="77777777" w:rsidR="00BD1C79" w:rsidRDefault="00BD1C79" w:rsidP="005D3F21">
      <w:pPr>
        <w:spacing w:line="360" w:lineRule="auto"/>
        <w:ind w:right="48"/>
        <w:jc w:val="both"/>
        <w:rPr>
          <w:rFonts w:ascii="Palatino Linotype" w:hAnsi="Palatino Linotype"/>
          <w:color w:val="000000" w:themeColor="text1"/>
        </w:rPr>
      </w:pPr>
    </w:p>
    <w:p w14:paraId="708381B4" w14:textId="77777777" w:rsidR="00BD1C79" w:rsidRDefault="00BD1C79" w:rsidP="005D3F21">
      <w:pPr>
        <w:spacing w:line="360" w:lineRule="auto"/>
        <w:ind w:right="48"/>
        <w:jc w:val="both"/>
        <w:rPr>
          <w:rFonts w:ascii="Palatino Linotype" w:hAnsi="Palatino Linotype"/>
          <w:color w:val="000000" w:themeColor="text1"/>
        </w:rPr>
      </w:pPr>
    </w:p>
    <w:p w14:paraId="12590B59" w14:textId="77777777" w:rsidR="00BD1C79" w:rsidRDefault="00BD1C79" w:rsidP="005D3F21">
      <w:pPr>
        <w:spacing w:line="360" w:lineRule="auto"/>
        <w:ind w:right="48"/>
        <w:jc w:val="both"/>
        <w:rPr>
          <w:rFonts w:ascii="Palatino Linotype" w:hAnsi="Palatino Linotype"/>
          <w:color w:val="000000" w:themeColor="text1"/>
        </w:rPr>
      </w:pPr>
    </w:p>
    <w:p w14:paraId="2C3EDE2C" w14:textId="77777777" w:rsidR="00BD1C79" w:rsidRDefault="00BD1C79" w:rsidP="005D3F21">
      <w:pPr>
        <w:spacing w:line="360" w:lineRule="auto"/>
        <w:ind w:right="48"/>
        <w:jc w:val="both"/>
        <w:rPr>
          <w:rFonts w:ascii="Palatino Linotype" w:hAnsi="Palatino Linotype"/>
          <w:color w:val="000000" w:themeColor="text1"/>
        </w:rPr>
      </w:pPr>
    </w:p>
    <w:p w14:paraId="1CD1D080" w14:textId="77777777" w:rsidR="00BD1C79" w:rsidRDefault="00BD1C79" w:rsidP="005D3F21">
      <w:pPr>
        <w:spacing w:line="360" w:lineRule="auto"/>
        <w:ind w:right="48"/>
        <w:jc w:val="both"/>
        <w:rPr>
          <w:rFonts w:ascii="Palatino Linotype" w:hAnsi="Palatino Linotype"/>
          <w:color w:val="000000" w:themeColor="text1"/>
        </w:rPr>
      </w:pPr>
    </w:p>
    <w:p w14:paraId="6A1D199C" w14:textId="77777777" w:rsidR="00BD1C79" w:rsidRPr="005D3F21" w:rsidRDefault="00BD1C79" w:rsidP="005D3F21">
      <w:pPr>
        <w:spacing w:line="360" w:lineRule="auto"/>
        <w:ind w:right="48"/>
        <w:jc w:val="both"/>
        <w:rPr>
          <w:rFonts w:ascii="Palatino Linotype" w:hAnsi="Palatino Linotype"/>
        </w:rPr>
      </w:pPr>
    </w:p>
    <w:p w14:paraId="7D611B68" w14:textId="77777777" w:rsidR="001F0201" w:rsidRPr="005D3F21" w:rsidRDefault="001F0201" w:rsidP="002A7F6E">
      <w:pPr>
        <w:tabs>
          <w:tab w:val="left" w:pos="426"/>
        </w:tabs>
        <w:spacing w:before="240" w:after="240" w:line="360" w:lineRule="auto"/>
        <w:ind w:right="51"/>
        <w:contextualSpacing/>
        <w:jc w:val="both"/>
        <w:rPr>
          <w:rFonts w:ascii="Palatino Linotype" w:hAnsi="Palatino Linotype"/>
          <w:color w:val="000000" w:themeColor="text1"/>
        </w:rPr>
      </w:pPr>
    </w:p>
    <w:sectPr w:rsidR="001F0201" w:rsidRPr="005D3F21" w:rsidSect="00310233">
      <w:headerReference w:type="even" r:id="rId18"/>
      <w:headerReference w:type="default" r:id="rId19"/>
      <w:footerReference w:type="default" r:id="rId20"/>
      <w:headerReference w:type="first" r:id="rId21"/>
      <w:footerReference w:type="first" r:id="rId22"/>
      <w:pgSz w:w="12240" w:h="15840"/>
      <w:pgMar w:top="958" w:right="1701" w:bottom="156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89307" w14:textId="77777777" w:rsidR="004D2F42" w:rsidRDefault="004D2F42" w:rsidP="003B7751">
      <w:r>
        <w:separator/>
      </w:r>
    </w:p>
  </w:endnote>
  <w:endnote w:type="continuationSeparator" w:id="0">
    <w:p w14:paraId="13CA4F08" w14:textId="77777777" w:rsidR="004D2F42" w:rsidRDefault="004D2F42"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8A39569" w14:textId="77777777" w:rsidR="005C7CB4" w:rsidRPr="002D6DD8" w:rsidRDefault="005C7CB4"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C1D86">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C1D86">
              <w:rPr>
                <w:rFonts w:ascii="Palatino Linotype" w:hAnsi="Palatino Linotype"/>
                <w:bCs/>
                <w:noProof/>
                <w:sz w:val="20"/>
              </w:rPr>
              <w:t>45</w:t>
            </w:r>
            <w:r>
              <w:rPr>
                <w:rFonts w:ascii="Palatino Linotype" w:hAnsi="Palatino Linotype"/>
                <w:bCs/>
                <w:noProof/>
                <w:sz w:val="20"/>
              </w:rPr>
              <w:fldChar w:fldCharType="end"/>
            </w:r>
          </w:p>
        </w:sdtContent>
      </w:sdt>
    </w:sdtContent>
  </w:sdt>
  <w:p w14:paraId="46A7AD8B" w14:textId="77777777" w:rsidR="005C7CB4" w:rsidRDefault="005C7CB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83F18" w14:textId="77777777" w:rsidR="005C7CB4" w:rsidRPr="000B69FA" w:rsidRDefault="005C7CB4"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C1D8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C1D86">
      <w:rPr>
        <w:rFonts w:ascii="Palatino Linotype" w:hAnsi="Palatino Linotype"/>
        <w:bCs/>
        <w:noProof/>
        <w:sz w:val="20"/>
      </w:rPr>
      <w:t>45</w:t>
    </w:r>
    <w:r>
      <w:rPr>
        <w:rFonts w:ascii="Palatino Linotype" w:hAnsi="Palatino Linotype"/>
        <w:bCs/>
        <w:noProof/>
        <w:sz w:val="20"/>
      </w:rPr>
      <w:fldChar w:fldCharType="end"/>
    </w:r>
  </w:p>
  <w:p w14:paraId="1D593424" w14:textId="77777777" w:rsidR="005C7CB4" w:rsidRDefault="005C7C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0A1DE" w14:textId="77777777" w:rsidR="004D2F42" w:rsidRDefault="004D2F42" w:rsidP="003B7751">
      <w:r>
        <w:separator/>
      </w:r>
    </w:p>
  </w:footnote>
  <w:footnote w:type="continuationSeparator" w:id="0">
    <w:p w14:paraId="6EE6AB49" w14:textId="77777777" w:rsidR="004D2F42" w:rsidRDefault="004D2F42" w:rsidP="003B7751">
      <w:r>
        <w:continuationSeparator/>
      </w:r>
    </w:p>
  </w:footnote>
  <w:footnote w:id="1">
    <w:p w14:paraId="56A5CAC1" w14:textId="77777777" w:rsidR="005C7CB4" w:rsidRDefault="005C7CB4" w:rsidP="00E75601">
      <w:pPr>
        <w:jc w:val="both"/>
        <w:rPr>
          <w:rFonts w:ascii="Palatino Linotype" w:eastAsia="Cambria" w:hAnsi="Palatino Linotype"/>
          <w:sz w:val="16"/>
          <w:szCs w:val="16"/>
          <w:lang w:eastAsia="en-US"/>
        </w:rPr>
      </w:pPr>
      <w:r>
        <w:rPr>
          <w:rStyle w:val="Refdenotaalpie"/>
          <w:rFonts w:ascii="Palatino Linotype" w:hAnsi="Palatino Linotype"/>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1603DD5" w14:textId="77777777" w:rsidR="005C7CB4" w:rsidRPr="00C7183E" w:rsidRDefault="005C7CB4" w:rsidP="00E75601">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5430E78C" w14:textId="77777777" w:rsidR="005C7CB4" w:rsidRDefault="005C7CB4" w:rsidP="00E75601">
      <w:pPr>
        <w:pStyle w:val="Textonotapie"/>
      </w:pPr>
      <w:r>
        <w:rPr>
          <w:rStyle w:val="Refdenotaalpie"/>
        </w:rPr>
        <w:footnoteRef/>
      </w:r>
      <w:r>
        <w:t xml:space="preserve"> Consultable </w:t>
      </w:r>
      <w:r w:rsidRPr="00EC7027">
        <w:t>en el Seminario Judicial de la Federación y su gaceta, con el registro digital 2002351.</w:t>
      </w:r>
    </w:p>
  </w:footnote>
  <w:footnote w:id="4">
    <w:p w14:paraId="732FD786" w14:textId="77777777" w:rsidR="005C7CB4" w:rsidRDefault="005C7CB4" w:rsidP="00E75601">
      <w:pPr>
        <w:pStyle w:val="Textonotapie"/>
      </w:pPr>
      <w:r>
        <w:rPr>
          <w:rStyle w:val="Refdenotaalpie"/>
        </w:rPr>
        <w:footnoteRef/>
      </w:r>
      <w:r>
        <w:t xml:space="preserve"> Consultable </w:t>
      </w:r>
      <w:r w:rsidRPr="00EC7027">
        <w:t>en el Seminario Judicial de la Federación y su gaceta, con el registro digital 2002350.</w:t>
      </w:r>
    </w:p>
  </w:footnote>
  <w:footnote w:id="5">
    <w:p w14:paraId="0D6C1E94" w14:textId="77777777" w:rsidR="005C7CB4" w:rsidRDefault="005C7CB4" w:rsidP="00C1011E">
      <w:pPr>
        <w:pStyle w:val="Textonotapie"/>
      </w:pPr>
      <w:r>
        <w:rPr>
          <w:rStyle w:val="Refdenotaalpie"/>
        </w:rPr>
        <w:footnoteRef/>
      </w:r>
      <w:r>
        <w:t xml:space="preserve"> Convención Americana sobre Derechos Humanos. Artículo 13.</w:t>
      </w:r>
    </w:p>
  </w:footnote>
  <w:footnote w:id="6">
    <w:p w14:paraId="07DDC0A7" w14:textId="77777777" w:rsidR="005C7CB4" w:rsidRDefault="005C7CB4" w:rsidP="00C1011E">
      <w:pPr>
        <w:pStyle w:val="Textonotapie"/>
      </w:pPr>
      <w:r>
        <w:rPr>
          <w:rStyle w:val="Refdenotaalpie"/>
        </w:rPr>
        <w:footnoteRef/>
      </w:r>
      <w:r>
        <w:t xml:space="preserve"> Constitución Política de los Estados Unidos Mexicanos. Artículo sexto, sección A, fracción I.</w:t>
      </w:r>
    </w:p>
  </w:footnote>
  <w:footnote w:id="7">
    <w:p w14:paraId="61347293" w14:textId="77777777" w:rsidR="005C7CB4" w:rsidRDefault="005C7CB4" w:rsidP="00C1011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8">
    <w:p w14:paraId="341C5C2D" w14:textId="77777777" w:rsidR="005C7CB4" w:rsidRDefault="005C7CB4" w:rsidP="00C1011E">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AADAC" w14:textId="77777777" w:rsidR="005C7CB4" w:rsidRDefault="004D2F42">
    <w:pPr>
      <w:pStyle w:val="Encabezado"/>
    </w:pPr>
    <w:r>
      <w:rPr>
        <w:noProof/>
        <w:lang w:eastAsia="es-MX"/>
      </w:rPr>
      <w:pict w14:anchorId="2DACE4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5C7CB4" w14:paraId="55153436" w14:textId="77777777" w:rsidTr="006A04B6">
      <w:trPr>
        <w:trHeight w:val="227"/>
      </w:trPr>
      <w:tc>
        <w:tcPr>
          <w:tcW w:w="2976" w:type="dxa"/>
          <w:vAlign w:val="center"/>
          <w:hideMark/>
        </w:tcPr>
        <w:p w14:paraId="6C9C0B50" w14:textId="77777777" w:rsidR="005C7CB4" w:rsidRPr="00674A46" w:rsidRDefault="005C7CB4"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396AE663" w14:textId="77777777" w:rsidR="005C7CB4" w:rsidRPr="00485ED8" w:rsidRDefault="005C7CB4" w:rsidP="003E66D2">
          <w:pPr>
            <w:pStyle w:val="Encabezado"/>
            <w:rPr>
              <w:rFonts w:ascii="Palatino Linotype" w:hAnsi="Palatino Linotype"/>
              <w:b/>
              <w:sz w:val="22"/>
              <w:szCs w:val="22"/>
            </w:rPr>
          </w:pPr>
          <w:r w:rsidRPr="006E3CB7">
            <w:rPr>
              <w:rFonts w:ascii="Palatino Linotype" w:eastAsia="MS Mincho" w:hAnsi="Palatino Linotype" w:cs="Times New Roman"/>
              <w:b/>
              <w:sz w:val="22"/>
              <w:szCs w:val="22"/>
            </w:rPr>
            <w:t>15018/INFOEM/IP/RR/2022</w:t>
          </w:r>
          <w:r>
            <w:rPr>
              <w:rFonts w:ascii="Palatino Linotype" w:eastAsia="MS Mincho" w:hAnsi="Palatino Linotype" w:cs="Times New Roman"/>
              <w:b/>
              <w:sz w:val="22"/>
              <w:szCs w:val="22"/>
            </w:rPr>
            <w:t xml:space="preserve"> y acumulado</w:t>
          </w:r>
        </w:p>
      </w:tc>
    </w:tr>
    <w:tr w:rsidR="005C7CB4" w14:paraId="0A8246AC" w14:textId="77777777" w:rsidTr="006A04B6">
      <w:trPr>
        <w:trHeight w:val="242"/>
      </w:trPr>
      <w:tc>
        <w:tcPr>
          <w:tcW w:w="2976" w:type="dxa"/>
          <w:vAlign w:val="center"/>
          <w:hideMark/>
        </w:tcPr>
        <w:p w14:paraId="2980EA10" w14:textId="77777777" w:rsidR="005C7CB4" w:rsidRPr="00674A46" w:rsidRDefault="005C7CB4"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51A0379C" w14:textId="77777777" w:rsidR="005C7CB4" w:rsidRPr="00081CFC" w:rsidRDefault="005C7CB4" w:rsidP="00C24F99">
          <w:pPr>
            <w:pStyle w:val="Encabezado"/>
            <w:jc w:val="both"/>
            <w:rPr>
              <w:rFonts w:ascii="Palatino Linotype" w:hAnsi="Palatino Linotype"/>
              <w:b/>
              <w:bCs/>
              <w:color w:val="000000"/>
              <w:sz w:val="22"/>
              <w:szCs w:val="22"/>
            </w:rPr>
          </w:pPr>
          <w:r w:rsidRPr="006E3CB7">
            <w:rPr>
              <w:rFonts w:ascii="Palatino Linotype" w:hAnsi="Palatino Linotype"/>
              <w:b/>
              <w:bCs/>
              <w:color w:val="000000"/>
              <w:sz w:val="22"/>
              <w:szCs w:val="22"/>
            </w:rPr>
            <w:t>Junta de Caminos del Estado de México</w:t>
          </w:r>
        </w:p>
      </w:tc>
    </w:tr>
    <w:tr w:rsidR="005C7CB4" w14:paraId="76C35D97" w14:textId="77777777" w:rsidTr="006A04B6">
      <w:trPr>
        <w:trHeight w:val="342"/>
      </w:trPr>
      <w:tc>
        <w:tcPr>
          <w:tcW w:w="2976" w:type="dxa"/>
          <w:vAlign w:val="center"/>
          <w:hideMark/>
        </w:tcPr>
        <w:p w14:paraId="42DDF6A5" w14:textId="77777777" w:rsidR="005C7CB4" w:rsidRPr="00674A46" w:rsidRDefault="005C7CB4"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14:paraId="584C00B1" w14:textId="77777777" w:rsidR="005C7CB4" w:rsidRPr="00485ED8" w:rsidRDefault="005C7CB4"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3FEA5B26" w14:textId="77777777" w:rsidR="005C7CB4" w:rsidRPr="00AE046A" w:rsidRDefault="004D2F42" w:rsidP="003B7751">
    <w:pPr>
      <w:pStyle w:val="Encabezado"/>
      <w:tabs>
        <w:tab w:val="clear" w:pos="4419"/>
        <w:tab w:val="clear" w:pos="8838"/>
        <w:tab w:val="left" w:pos="6005"/>
      </w:tabs>
      <w:rPr>
        <w:sz w:val="14"/>
      </w:rPr>
    </w:pPr>
    <w:r>
      <w:rPr>
        <w:noProof/>
        <w:sz w:val="14"/>
        <w:lang w:eastAsia="es-MX"/>
      </w:rPr>
      <w:pict w14:anchorId="5CD89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5" w:type="dxa"/>
      <w:tblInd w:w="2552" w:type="dxa"/>
      <w:tblCellMar>
        <w:left w:w="70" w:type="dxa"/>
        <w:right w:w="70" w:type="dxa"/>
      </w:tblCellMar>
      <w:tblLook w:val="04A0" w:firstRow="1" w:lastRow="0" w:firstColumn="1" w:lastColumn="0" w:noHBand="0" w:noVBand="1"/>
    </w:tblPr>
    <w:tblGrid>
      <w:gridCol w:w="2977"/>
      <w:gridCol w:w="3684"/>
      <w:gridCol w:w="3684"/>
    </w:tblGrid>
    <w:tr w:rsidR="005C7CB4" w14:paraId="29F47E17" w14:textId="77777777" w:rsidTr="00E75601">
      <w:trPr>
        <w:trHeight w:val="227"/>
      </w:trPr>
      <w:tc>
        <w:tcPr>
          <w:tcW w:w="2977" w:type="dxa"/>
          <w:vAlign w:val="center"/>
          <w:hideMark/>
        </w:tcPr>
        <w:p w14:paraId="4CF72682" w14:textId="77777777" w:rsidR="005C7CB4" w:rsidRPr="00674A46" w:rsidRDefault="005C7CB4"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408D34F9" w14:textId="77777777" w:rsidR="005C7CB4" w:rsidRPr="00485ED8" w:rsidRDefault="005C7CB4" w:rsidP="008A699B">
          <w:pPr>
            <w:pStyle w:val="Encabezado"/>
            <w:rPr>
              <w:rFonts w:ascii="Palatino Linotype" w:hAnsi="Palatino Linotype"/>
              <w:b/>
              <w:sz w:val="22"/>
              <w:szCs w:val="22"/>
            </w:rPr>
          </w:pPr>
          <w:r w:rsidRPr="006E3CB7">
            <w:rPr>
              <w:rFonts w:ascii="Palatino Linotype" w:hAnsi="Palatino Linotype"/>
              <w:b/>
              <w:sz w:val="22"/>
              <w:szCs w:val="22"/>
            </w:rPr>
            <w:t>15018/INFOEM/IP/RR/2022</w:t>
          </w:r>
          <w:r>
            <w:rPr>
              <w:rFonts w:ascii="Palatino Linotype" w:hAnsi="Palatino Linotype"/>
              <w:b/>
              <w:sz w:val="22"/>
              <w:szCs w:val="22"/>
            </w:rPr>
            <w:t xml:space="preserve"> y acumulado</w:t>
          </w:r>
        </w:p>
      </w:tc>
      <w:tc>
        <w:tcPr>
          <w:tcW w:w="3684" w:type="dxa"/>
        </w:tcPr>
        <w:p w14:paraId="043615F1" w14:textId="77777777" w:rsidR="005C7CB4" w:rsidRPr="00E75601" w:rsidRDefault="005C7CB4" w:rsidP="008A699B">
          <w:pPr>
            <w:pStyle w:val="Encabezado"/>
            <w:rPr>
              <w:rFonts w:ascii="Palatino Linotype" w:hAnsi="Palatino Linotype"/>
              <w:b/>
              <w:sz w:val="22"/>
              <w:szCs w:val="22"/>
            </w:rPr>
          </w:pPr>
        </w:p>
      </w:tc>
    </w:tr>
    <w:tr w:rsidR="005C7CB4" w14:paraId="524DA9D2" w14:textId="77777777" w:rsidTr="00E75601">
      <w:trPr>
        <w:trHeight w:val="242"/>
      </w:trPr>
      <w:tc>
        <w:tcPr>
          <w:tcW w:w="2977" w:type="dxa"/>
          <w:vAlign w:val="center"/>
          <w:hideMark/>
        </w:tcPr>
        <w:p w14:paraId="23961365" w14:textId="77777777" w:rsidR="005C7CB4" w:rsidRPr="00674A46" w:rsidRDefault="005C7CB4" w:rsidP="009F09BC">
          <w:pPr>
            <w:jc w:val="right"/>
            <w:rPr>
              <w:rFonts w:ascii="Palatino Linotype" w:hAnsi="Palatino Linotype"/>
              <w:b/>
              <w:sz w:val="22"/>
              <w:szCs w:val="22"/>
            </w:rPr>
          </w:pPr>
          <w:r w:rsidRPr="00674A46">
            <w:rPr>
              <w:rFonts w:ascii="Palatino Linotype" w:hAnsi="Palatino Linotype"/>
              <w:b/>
              <w:sz w:val="22"/>
              <w:szCs w:val="22"/>
            </w:rPr>
            <w:t>Recurrente:</w:t>
          </w:r>
          <w:r>
            <w:rPr>
              <w:rFonts w:ascii="Palatino Linotype" w:hAnsi="Palatino Linotype"/>
              <w:b/>
              <w:sz w:val="22"/>
              <w:szCs w:val="22"/>
            </w:rPr>
            <w:t xml:space="preserve">             </w:t>
          </w:r>
        </w:p>
      </w:tc>
      <w:tc>
        <w:tcPr>
          <w:tcW w:w="3684" w:type="dxa"/>
          <w:hideMark/>
        </w:tcPr>
        <w:p w14:paraId="4F72D7C4" w14:textId="62D2A14A" w:rsidR="005C7CB4" w:rsidRPr="00B75F20" w:rsidRDefault="00B1422C" w:rsidP="009F09BC">
          <w:pPr>
            <w:pStyle w:val="Encabezado"/>
            <w:tabs>
              <w:tab w:val="left" w:pos="521"/>
            </w:tabs>
            <w:rPr>
              <w:rFonts w:ascii="Palatino Linotype" w:hAnsi="Palatino Linotype"/>
              <w:b/>
              <w:sz w:val="22"/>
              <w:szCs w:val="22"/>
            </w:rPr>
          </w:pPr>
          <w:r>
            <w:rPr>
              <w:rFonts w:ascii="Palatino Linotype" w:hAnsi="Palatino Linotype"/>
              <w:b/>
              <w:sz w:val="22"/>
              <w:szCs w:val="22"/>
            </w:rPr>
            <w:t xml:space="preserve">XXX </w:t>
          </w:r>
          <w:proofErr w:type="spellStart"/>
          <w:r>
            <w:rPr>
              <w:rFonts w:ascii="Palatino Linotype" w:hAnsi="Palatino Linotype"/>
              <w:b/>
              <w:sz w:val="22"/>
              <w:szCs w:val="22"/>
            </w:rPr>
            <w:t>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w:t>
          </w:r>
          <w:proofErr w:type="spellEnd"/>
        </w:p>
      </w:tc>
      <w:tc>
        <w:tcPr>
          <w:tcW w:w="3684" w:type="dxa"/>
        </w:tcPr>
        <w:p w14:paraId="03CC5E63" w14:textId="77777777" w:rsidR="005C7CB4" w:rsidRPr="00B75F20" w:rsidRDefault="005C7CB4" w:rsidP="009F09BC">
          <w:pPr>
            <w:pStyle w:val="Encabezado"/>
            <w:tabs>
              <w:tab w:val="left" w:pos="521"/>
            </w:tabs>
            <w:rPr>
              <w:rFonts w:ascii="Palatino Linotype" w:hAnsi="Palatino Linotype"/>
              <w:b/>
              <w:sz w:val="22"/>
              <w:szCs w:val="22"/>
            </w:rPr>
          </w:pPr>
        </w:p>
      </w:tc>
    </w:tr>
    <w:tr w:rsidR="005C7CB4" w14:paraId="60D7E846" w14:textId="77777777" w:rsidTr="00E75601">
      <w:trPr>
        <w:trHeight w:val="342"/>
      </w:trPr>
      <w:tc>
        <w:tcPr>
          <w:tcW w:w="2977" w:type="dxa"/>
          <w:vAlign w:val="center"/>
        </w:tcPr>
        <w:p w14:paraId="0878BD6D" w14:textId="77777777" w:rsidR="005C7CB4" w:rsidRPr="00674A46" w:rsidRDefault="005C7CB4"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1B07B3CD" w14:textId="77777777" w:rsidR="005C7CB4" w:rsidRPr="00674A46" w:rsidRDefault="005C7CB4" w:rsidP="00C24F99">
          <w:pPr>
            <w:pStyle w:val="Encabezado"/>
            <w:jc w:val="both"/>
            <w:rPr>
              <w:rFonts w:ascii="Palatino Linotype" w:hAnsi="Palatino Linotype"/>
              <w:b/>
              <w:sz w:val="22"/>
              <w:szCs w:val="22"/>
            </w:rPr>
          </w:pPr>
          <w:r w:rsidRPr="006E3CB7">
            <w:rPr>
              <w:rFonts w:ascii="Palatino Linotype" w:hAnsi="Palatino Linotype"/>
              <w:b/>
              <w:sz w:val="22"/>
              <w:szCs w:val="22"/>
            </w:rPr>
            <w:t>Junta de Caminos del Estado de México</w:t>
          </w:r>
        </w:p>
      </w:tc>
      <w:tc>
        <w:tcPr>
          <w:tcW w:w="3684" w:type="dxa"/>
        </w:tcPr>
        <w:p w14:paraId="1189719A" w14:textId="77777777" w:rsidR="005C7CB4" w:rsidRPr="00C24F99" w:rsidRDefault="005C7CB4" w:rsidP="00C24F99">
          <w:pPr>
            <w:pStyle w:val="Encabezado"/>
            <w:jc w:val="both"/>
            <w:rPr>
              <w:rFonts w:ascii="Palatino Linotype" w:hAnsi="Palatino Linotype"/>
              <w:b/>
              <w:sz w:val="22"/>
              <w:szCs w:val="22"/>
            </w:rPr>
          </w:pPr>
        </w:p>
      </w:tc>
    </w:tr>
    <w:tr w:rsidR="005C7CB4" w14:paraId="46FF1FBA" w14:textId="77777777" w:rsidTr="00E75601">
      <w:trPr>
        <w:trHeight w:val="342"/>
      </w:trPr>
      <w:tc>
        <w:tcPr>
          <w:tcW w:w="2977" w:type="dxa"/>
          <w:vAlign w:val="center"/>
        </w:tcPr>
        <w:p w14:paraId="55F6C2A2" w14:textId="77777777" w:rsidR="005C7CB4" w:rsidRPr="00674A46" w:rsidRDefault="005C7CB4"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7695AEB2" w14:textId="77777777" w:rsidR="005C7CB4" w:rsidRPr="00674A46" w:rsidRDefault="005C7CB4"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c>
        <w:tcPr>
          <w:tcW w:w="3684" w:type="dxa"/>
        </w:tcPr>
        <w:p w14:paraId="675BC771" w14:textId="77777777" w:rsidR="005C7CB4" w:rsidRDefault="005C7CB4" w:rsidP="009F09BC">
          <w:pPr>
            <w:pStyle w:val="Encabezado"/>
            <w:rPr>
              <w:rFonts w:ascii="Palatino Linotype" w:hAnsi="Palatino Linotype"/>
              <w:b/>
              <w:sz w:val="21"/>
              <w:szCs w:val="21"/>
            </w:rPr>
          </w:pPr>
        </w:p>
      </w:tc>
    </w:tr>
  </w:tbl>
  <w:p w14:paraId="44710F11" w14:textId="77777777" w:rsidR="005C7CB4" w:rsidRPr="00C222C0" w:rsidRDefault="004D2F42">
    <w:pPr>
      <w:pStyle w:val="Encabezado"/>
      <w:rPr>
        <w:sz w:val="16"/>
      </w:rPr>
    </w:pPr>
    <w:r>
      <w:rPr>
        <w:noProof/>
        <w:sz w:val="16"/>
        <w:lang w:eastAsia="es-MX"/>
      </w:rPr>
      <w:pict w14:anchorId="7B611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8A0463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7085CB7"/>
    <w:multiLevelType w:val="hybridMultilevel"/>
    <w:tmpl w:val="4258B870"/>
    <w:lvl w:ilvl="0" w:tplc="080A0017">
      <w:start w:val="1"/>
      <w:numFmt w:val="lowerLetter"/>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2" w15:restartNumberingAfterBreak="0">
    <w:nsid w:val="0D813D66"/>
    <w:multiLevelType w:val="hybridMultilevel"/>
    <w:tmpl w:val="549A156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0DC444D9"/>
    <w:multiLevelType w:val="hybridMultilevel"/>
    <w:tmpl w:val="F2D20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C7196B"/>
    <w:multiLevelType w:val="hybridMultilevel"/>
    <w:tmpl w:val="3EBE61EA"/>
    <w:lvl w:ilvl="0" w:tplc="E2FA2E4C">
      <w:start w:val="1"/>
      <w:numFmt w:val="low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B65DEE"/>
    <w:multiLevelType w:val="multilevel"/>
    <w:tmpl w:val="7B56260A"/>
    <w:lvl w:ilvl="0">
      <w:start w:val="1"/>
      <w:numFmt w:val="lowerLetter"/>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7A95A33"/>
    <w:multiLevelType w:val="hybridMultilevel"/>
    <w:tmpl w:val="7F2AD638"/>
    <w:lvl w:ilvl="0" w:tplc="BD2A799A">
      <w:start w:val="1"/>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404507"/>
    <w:multiLevelType w:val="hybridMultilevel"/>
    <w:tmpl w:val="7C206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F669BF"/>
    <w:multiLevelType w:val="hybridMultilevel"/>
    <w:tmpl w:val="03D2F08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014695B"/>
    <w:multiLevelType w:val="multilevel"/>
    <w:tmpl w:val="4ECE8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39D68E8"/>
    <w:multiLevelType w:val="hybridMultilevel"/>
    <w:tmpl w:val="AE322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3A2242B"/>
    <w:multiLevelType w:val="hybridMultilevel"/>
    <w:tmpl w:val="DEC24FA4"/>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B8ECC18E">
      <w:start w:val="1"/>
      <w:numFmt w:val="upperRoman"/>
      <w:lvlText w:val="%4."/>
      <w:lvlJc w:val="right"/>
      <w:pPr>
        <w:ind w:left="3240" w:hanging="720"/>
      </w:pPr>
      <w:rPr>
        <w:rFonts w:hint="default"/>
        <w:b/>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66DA59C0"/>
    <w:lvl w:ilvl="0" w:tplc="F5C4018E">
      <w:start w:val="1"/>
      <w:numFmt w:val="decimal"/>
      <w:lvlText w:val="%1."/>
      <w:lvlJc w:val="left"/>
      <w:pPr>
        <w:ind w:left="107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34E14BAD"/>
    <w:multiLevelType w:val="hybridMultilevel"/>
    <w:tmpl w:val="0688DA3E"/>
    <w:lvl w:ilvl="0" w:tplc="1862B358">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DD5226"/>
    <w:multiLevelType w:val="hybridMultilevel"/>
    <w:tmpl w:val="17187636"/>
    <w:lvl w:ilvl="0" w:tplc="84B2065C">
      <w:start w:val="1"/>
      <w:numFmt w:val="upperRoman"/>
      <w:lvlText w:val="%1."/>
      <w:lvlJc w:val="right"/>
      <w:pPr>
        <w:ind w:left="1287" w:hanging="360"/>
      </w:pPr>
      <w:rPr>
        <w:b/>
        <w:bCs/>
        <w:sz w:val="22"/>
        <w:szCs w:val="22"/>
      </w:rPr>
    </w:lvl>
    <w:lvl w:ilvl="1" w:tplc="6C268446">
      <w:start w:val="1"/>
      <w:numFmt w:val="lowerLetter"/>
      <w:lvlText w:val="%2)"/>
      <w:lvlJc w:val="left"/>
      <w:pPr>
        <w:ind w:left="2007" w:hanging="360"/>
      </w:pPr>
      <w:rPr>
        <w:i w:val="0"/>
        <w:iCs w:val="0"/>
      </w:rPr>
    </w:lvl>
    <w:lvl w:ilvl="2" w:tplc="33245262">
      <w:start w:val="1"/>
      <w:numFmt w:val="lowerRoman"/>
      <w:lvlText w:val="%3."/>
      <w:lvlJc w:val="right"/>
      <w:pPr>
        <w:ind w:left="2727" w:hanging="180"/>
      </w:pPr>
      <w:rPr>
        <w:i/>
        <w:iCs/>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38240A87"/>
    <w:multiLevelType w:val="multilevel"/>
    <w:tmpl w:val="C1A442D2"/>
    <w:lvl w:ilvl="0">
      <w:start w:val="1"/>
      <w:numFmt w:val="upperRoman"/>
      <w:lvlText w:val="%1."/>
      <w:lvlJc w:val="left"/>
      <w:pPr>
        <w:ind w:left="1080" w:hanging="72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8F82F71"/>
    <w:multiLevelType w:val="hybridMultilevel"/>
    <w:tmpl w:val="86EEF580"/>
    <w:lvl w:ilvl="0" w:tplc="C706B0B0">
      <w:start w:val="1"/>
      <w:numFmt w:val="lowerLetter"/>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3D8143CF"/>
    <w:multiLevelType w:val="hybridMultilevel"/>
    <w:tmpl w:val="3EA0FBB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42D17FAB"/>
    <w:multiLevelType w:val="hybridMultilevel"/>
    <w:tmpl w:val="45E2688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436C56D7"/>
    <w:multiLevelType w:val="hybridMultilevel"/>
    <w:tmpl w:val="F9C6E230"/>
    <w:lvl w:ilvl="0" w:tplc="FC38809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616BA3"/>
    <w:multiLevelType w:val="hybridMultilevel"/>
    <w:tmpl w:val="F0988E60"/>
    <w:lvl w:ilvl="0" w:tplc="7CD4631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48CB6AD4"/>
    <w:multiLevelType w:val="hybridMultilevel"/>
    <w:tmpl w:val="E04E9430"/>
    <w:lvl w:ilvl="0" w:tplc="7CB00FE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5109047A"/>
    <w:multiLevelType w:val="hybridMultilevel"/>
    <w:tmpl w:val="2208E570"/>
    <w:lvl w:ilvl="0" w:tplc="98E05DB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536E79C8"/>
    <w:multiLevelType w:val="hybridMultilevel"/>
    <w:tmpl w:val="29A620C4"/>
    <w:lvl w:ilvl="0" w:tplc="7EFE7F1A">
      <w:start w:val="1"/>
      <w:numFmt w:val="upperRoman"/>
      <w:lvlText w:val="%1."/>
      <w:lvlJc w:val="left"/>
      <w:pPr>
        <w:ind w:left="1080" w:hanging="720"/>
      </w:pPr>
      <w:rPr>
        <w:rFonts w:hint="default"/>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8800162"/>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1" w15:restartNumberingAfterBreak="0">
    <w:nsid w:val="5CCC482B"/>
    <w:multiLevelType w:val="hybridMultilevel"/>
    <w:tmpl w:val="C2A0085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D012F53"/>
    <w:multiLevelType w:val="hybridMultilevel"/>
    <w:tmpl w:val="983A58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94795F"/>
    <w:multiLevelType w:val="hybridMultilevel"/>
    <w:tmpl w:val="0AC8DAFE"/>
    <w:lvl w:ilvl="0" w:tplc="FFFFFFFF">
      <w:start w:val="1"/>
      <w:numFmt w:val="decimal"/>
      <w:lvlText w:val="%1."/>
      <w:lvlJc w:val="left"/>
      <w:pPr>
        <w:ind w:left="0" w:firstLine="0"/>
      </w:pPr>
      <w:rPr>
        <w:rFonts w:ascii="Palatino Linotype" w:hAnsi="Palatino Linotype" w:hint="default"/>
        <w:b/>
        <w:i w:val="0"/>
        <w:sz w:val="24"/>
      </w:rPr>
    </w:lvl>
    <w:lvl w:ilvl="1" w:tplc="D4A07FB0">
      <w:numFmt w:val="bullet"/>
      <w:lvlText w:val="•"/>
      <w:lvlJc w:val="left"/>
      <w:pPr>
        <w:ind w:left="1440" w:hanging="360"/>
      </w:pPr>
      <w:rPr>
        <w:rFonts w:ascii="Palatino Linotype" w:eastAsia="MS Mincho" w:hAnsi="Palatino Linotype" w:cs="Arial"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4058CA"/>
    <w:multiLevelType w:val="hybridMultilevel"/>
    <w:tmpl w:val="79B203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15:restartNumberingAfterBreak="0">
    <w:nsid w:val="6AA459C0"/>
    <w:multiLevelType w:val="hybridMultilevel"/>
    <w:tmpl w:val="19C642B2"/>
    <w:lvl w:ilvl="0" w:tplc="1D48A0A8">
      <w:start w:val="1"/>
      <w:numFmt w:val="upperRoman"/>
      <w:lvlText w:val="%1."/>
      <w:lvlJc w:val="right"/>
      <w:pPr>
        <w:ind w:left="1287" w:hanging="360"/>
      </w:pPr>
      <w:rPr>
        <w:b/>
      </w:rPr>
    </w:lvl>
    <w:lvl w:ilvl="1" w:tplc="34E0FC34">
      <w:start w:val="1"/>
      <w:numFmt w:val="lowerLetter"/>
      <w:lvlText w:val="%2."/>
      <w:lvlJc w:val="left"/>
      <w:pPr>
        <w:ind w:left="2007" w:hanging="360"/>
      </w:pPr>
      <w:rPr>
        <w:b/>
      </w:rPr>
    </w:lvl>
    <w:lvl w:ilvl="2" w:tplc="F79E244C">
      <w:start w:val="1"/>
      <w:numFmt w:val="lowerRoman"/>
      <w:lvlText w:val="%3."/>
      <w:lvlJc w:val="right"/>
      <w:pPr>
        <w:ind w:left="2727" w:hanging="180"/>
      </w:pPr>
      <w:rPr>
        <w:b/>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15:restartNumberingAfterBreak="0">
    <w:nsid w:val="6C8E4905"/>
    <w:multiLevelType w:val="hybridMultilevel"/>
    <w:tmpl w:val="F222CC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B33C42"/>
    <w:multiLevelType w:val="hybridMultilevel"/>
    <w:tmpl w:val="E8ACC3CE"/>
    <w:lvl w:ilvl="0" w:tplc="93BADC42">
      <w:numFmt w:val="bullet"/>
      <w:lvlText w:val="-"/>
      <w:lvlJc w:val="left"/>
      <w:pPr>
        <w:ind w:left="2345" w:hanging="360"/>
      </w:pPr>
      <w:rPr>
        <w:rFonts w:ascii="Palatino Linotype" w:eastAsiaTheme="minorEastAsia" w:hAnsi="Palatino Linotype" w:cs="Arial" w:hint="default"/>
      </w:rPr>
    </w:lvl>
    <w:lvl w:ilvl="1" w:tplc="080A0003" w:tentative="1">
      <w:start w:val="1"/>
      <w:numFmt w:val="bullet"/>
      <w:lvlText w:val="o"/>
      <w:lvlJc w:val="left"/>
      <w:pPr>
        <w:ind w:left="3065" w:hanging="360"/>
      </w:pPr>
      <w:rPr>
        <w:rFonts w:ascii="Courier New" w:hAnsi="Courier New" w:cs="Courier New" w:hint="default"/>
      </w:rPr>
    </w:lvl>
    <w:lvl w:ilvl="2" w:tplc="080A0005" w:tentative="1">
      <w:start w:val="1"/>
      <w:numFmt w:val="bullet"/>
      <w:lvlText w:val=""/>
      <w:lvlJc w:val="left"/>
      <w:pPr>
        <w:ind w:left="3785" w:hanging="360"/>
      </w:pPr>
      <w:rPr>
        <w:rFonts w:ascii="Wingdings" w:hAnsi="Wingdings" w:hint="default"/>
      </w:rPr>
    </w:lvl>
    <w:lvl w:ilvl="3" w:tplc="080A0001" w:tentative="1">
      <w:start w:val="1"/>
      <w:numFmt w:val="bullet"/>
      <w:lvlText w:val=""/>
      <w:lvlJc w:val="left"/>
      <w:pPr>
        <w:ind w:left="4505" w:hanging="360"/>
      </w:pPr>
      <w:rPr>
        <w:rFonts w:ascii="Symbol" w:hAnsi="Symbol" w:hint="default"/>
      </w:rPr>
    </w:lvl>
    <w:lvl w:ilvl="4" w:tplc="080A0003" w:tentative="1">
      <w:start w:val="1"/>
      <w:numFmt w:val="bullet"/>
      <w:lvlText w:val="o"/>
      <w:lvlJc w:val="left"/>
      <w:pPr>
        <w:ind w:left="5225" w:hanging="360"/>
      </w:pPr>
      <w:rPr>
        <w:rFonts w:ascii="Courier New" w:hAnsi="Courier New" w:cs="Courier New" w:hint="default"/>
      </w:rPr>
    </w:lvl>
    <w:lvl w:ilvl="5" w:tplc="080A0005" w:tentative="1">
      <w:start w:val="1"/>
      <w:numFmt w:val="bullet"/>
      <w:lvlText w:val=""/>
      <w:lvlJc w:val="left"/>
      <w:pPr>
        <w:ind w:left="5945" w:hanging="360"/>
      </w:pPr>
      <w:rPr>
        <w:rFonts w:ascii="Wingdings" w:hAnsi="Wingdings" w:hint="default"/>
      </w:rPr>
    </w:lvl>
    <w:lvl w:ilvl="6" w:tplc="080A0001" w:tentative="1">
      <w:start w:val="1"/>
      <w:numFmt w:val="bullet"/>
      <w:lvlText w:val=""/>
      <w:lvlJc w:val="left"/>
      <w:pPr>
        <w:ind w:left="6665" w:hanging="360"/>
      </w:pPr>
      <w:rPr>
        <w:rFonts w:ascii="Symbol" w:hAnsi="Symbol" w:hint="default"/>
      </w:rPr>
    </w:lvl>
    <w:lvl w:ilvl="7" w:tplc="080A0003" w:tentative="1">
      <w:start w:val="1"/>
      <w:numFmt w:val="bullet"/>
      <w:lvlText w:val="o"/>
      <w:lvlJc w:val="left"/>
      <w:pPr>
        <w:ind w:left="7385" w:hanging="360"/>
      </w:pPr>
      <w:rPr>
        <w:rFonts w:ascii="Courier New" w:hAnsi="Courier New" w:cs="Courier New" w:hint="default"/>
      </w:rPr>
    </w:lvl>
    <w:lvl w:ilvl="8" w:tplc="080A0005" w:tentative="1">
      <w:start w:val="1"/>
      <w:numFmt w:val="bullet"/>
      <w:lvlText w:val=""/>
      <w:lvlJc w:val="left"/>
      <w:pPr>
        <w:ind w:left="8105" w:hanging="360"/>
      </w:pPr>
      <w:rPr>
        <w:rFonts w:ascii="Wingdings" w:hAnsi="Wingdings" w:hint="default"/>
      </w:rPr>
    </w:lvl>
  </w:abstractNum>
  <w:abstractNum w:abstractNumId="38"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6B95BD5"/>
    <w:multiLevelType w:val="hybridMultilevel"/>
    <w:tmpl w:val="21621A5E"/>
    <w:lvl w:ilvl="0" w:tplc="131EA98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15:restartNumberingAfterBreak="0">
    <w:nsid w:val="770136A0"/>
    <w:multiLevelType w:val="hybridMultilevel"/>
    <w:tmpl w:val="7E46BF1E"/>
    <w:lvl w:ilvl="0" w:tplc="9216D5FA">
      <w:start w:val="1"/>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BAF3DB4"/>
    <w:multiLevelType w:val="hybridMultilevel"/>
    <w:tmpl w:val="E88839D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16cid:durableId="442067863">
    <w:abstractNumId w:val="17"/>
  </w:num>
  <w:num w:numId="2" w16cid:durableId="1843399747">
    <w:abstractNumId w:val="41"/>
  </w:num>
  <w:num w:numId="3" w16cid:durableId="95100769">
    <w:abstractNumId w:val="12"/>
  </w:num>
  <w:num w:numId="4" w16cid:durableId="1785689677">
    <w:abstractNumId w:val="9"/>
  </w:num>
  <w:num w:numId="5" w16cid:durableId="1961103424">
    <w:abstractNumId w:val="14"/>
  </w:num>
  <w:num w:numId="6" w16cid:durableId="2071071758">
    <w:abstractNumId w:val="26"/>
  </w:num>
  <w:num w:numId="7" w16cid:durableId="819005921">
    <w:abstractNumId w:val="29"/>
  </w:num>
  <w:num w:numId="8" w16cid:durableId="2123836630">
    <w:abstractNumId w:val="11"/>
  </w:num>
  <w:num w:numId="9" w16cid:durableId="910700625">
    <w:abstractNumId w:val="5"/>
  </w:num>
  <w:num w:numId="10" w16cid:durableId="1673096639">
    <w:abstractNumId w:val="34"/>
  </w:num>
  <w:num w:numId="11" w16cid:durableId="351034600">
    <w:abstractNumId w:val="13"/>
  </w:num>
  <w:num w:numId="12" w16cid:durableId="2092579820">
    <w:abstractNumId w:val="18"/>
  </w:num>
  <w:num w:numId="13" w16cid:durableId="660695890">
    <w:abstractNumId w:val="3"/>
  </w:num>
  <w:num w:numId="14" w16cid:durableId="959845028">
    <w:abstractNumId w:val="4"/>
  </w:num>
  <w:num w:numId="15" w16cid:durableId="1531726381">
    <w:abstractNumId w:val="6"/>
  </w:num>
  <w:num w:numId="16" w16cid:durableId="1460957332">
    <w:abstractNumId w:val="25"/>
  </w:num>
  <w:num w:numId="17" w16cid:durableId="1056002679">
    <w:abstractNumId w:val="38"/>
  </w:num>
  <w:num w:numId="18" w16cid:durableId="1190878489">
    <w:abstractNumId w:val="21"/>
  </w:num>
  <w:num w:numId="19" w16cid:durableId="1424717676">
    <w:abstractNumId w:val="15"/>
  </w:num>
  <w:num w:numId="20" w16cid:durableId="1397318167">
    <w:abstractNumId w:val="30"/>
  </w:num>
  <w:num w:numId="21" w16cid:durableId="1653870088">
    <w:abstractNumId w:val="2"/>
  </w:num>
  <w:num w:numId="22" w16cid:durableId="2087878036">
    <w:abstractNumId w:val="35"/>
  </w:num>
  <w:num w:numId="23" w16cid:durableId="1263491750">
    <w:abstractNumId w:val="37"/>
  </w:num>
  <w:num w:numId="24" w16cid:durableId="990404294">
    <w:abstractNumId w:val="24"/>
  </w:num>
  <w:num w:numId="25" w16cid:durableId="1182091303">
    <w:abstractNumId w:val="23"/>
  </w:num>
  <w:num w:numId="26" w16cid:durableId="388498750">
    <w:abstractNumId w:val="40"/>
  </w:num>
  <w:num w:numId="27" w16cid:durableId="344745131">
    <w:abstractNumId w:val="36"/>
  </w:num>
  <w:num w:numId="28" w16cid:durableId="757485991">
    <w:abstractNumId w:val="28"/>
  </w:num>
  <w:num w:numId="29" w16cid:durableId="4537959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928165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62993042">
    <w:abstractNumId w:val="1"/>
  </w:num>
  <w:num w:numId="32" w16cid:durableId="142550084">
    <w:abstractNumId w:val="22"/>
  </w:num>
  <w:num w:numId="33" w16cid:durableId="1672561669">
    <w:abstractNumId w:val="20"/>
  </w:num>
  <w:num w:numId="34" w16cid:durableId="1985354817">
    <w:abstractNumId w:val="16"/>
  </w:num>
  <w:num w:numId="35" w16cid:durableId="1964997778">
    <w:abstractNumId w:val="10"/>
  </w:num>
  <w:num w:numId="36" w16cid:durableId="121654014">
    <w:abstractNumId w:val="7"/>
  </w:num>
  <w:num w:numId="37" w16cid:durableId="1369380731">
    <w:abstractNumId w:val="33"/>
  </w:num>
  <w:num w:numId="38" w16cid:durableId="653678962">
    <w:abstractNumId w:val="31"/>
  </w:num>
  <w:num w:numId="39" w16cid:durableId="684401151">
    <w:abstractNumId w:val="19"/>
  </w:num>
  <w:num w:numId="40" w16cid:durableId="1070231018">
    <w:abstractNumId w:val="39"/>
  </w:num>
  <w:num w:numId="41" w16cid:durableId="1016888553">
    <w:abstractNumId w:val="8"/>
  </w:num>
  <w:num w:numId="42" w16cid:durableId="394200799">
    <w:abstractNumId w:val="17"/>
  </w:num>
  <w:num w:numId="43" w16cid:durableId="1186363378">
    <w:abstractNumId w:val="32"/>
  </w:num>
  <w:num w:numId="44" w16cid:durableId="9367154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6209260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751"/>
    <w:rsid w:val="0000097D"/>
    <w:rsid w:val="00001AE3"/>
    <w:rsid w:val="00005480"/>
    <w:rsid w:val="000067B3"/>
    <w:rsid w:val="000101EE"/>
    <w:rsid w:val="00010C43"/>
    <w:rsid w:val="0001674C"/>
    <w:rsid w:val="00020780"/>
    <w:rsid w:val="00022949"/>
    <w:rsid w:val="0002536C"/>
    <w:rsid w:val="000264EC"/>
    <w:rsid w:val="00030FBC"/>
    <w:rsid w:val="00033640"/>
    <w:rsid w:val="000373F6"/>
    <w:rsid w:val="00046FD3"/>
    <w:rsid w:val="00051287"/>
    <w:rsid w:val="0006402E"/>
    <w:rsid w:val="000670DF"/>
    <w:rsid w:val="00071FDA"/>
    <w:rsid w:val="0007265C"/>
    <w:rsid w:val="000727ED"/>
    <w:rsid w:val="00075BAD"/>
    <w:rsid w:val="0007710E"/>
    <w:rsid w:val="00081CCB"/>
    <w:rsid w:val="00081CFC"/>
    <w:rsid w:val="0008243D"/>
    <w:rsid w:val="00084977"/>
    <w:rsid w:val="0008564D"/>
    <w:rsid w:val="00091C97"/>
    <w:rsid w:val="000A2DCE"/>
    <w:rsid w:val="000A3DB7"/>
    <w:rsid w:val="000B6475"/>
    <w:rsid w:val="000D6A94"/>
    <w:rsid w:val="000E1A02"/>
    <w:rsid w:val="000E23CD"/>
    <w:rsid w:val="000E4891"/>
    <w:rsid w:val="000E4C04"/>
    <w:rsid w:val="000E69D2"/>
    <w:rsid w:val="000F6E9A"/>
    <w:rsid w:val="001008FC"/>
    <w:rsid w:val="001073E0"/>
    <w:rsid w:val="001106A1"/>
    <w:rsid w:val="00114502"/>
    <w:rsid w:val="001215C8"/>
    <w:rsid w:val="00126596"/>
    <w:rsid w:val="001352F5"/>
    <w:rsid w:val="0013595E"/>
    <w:rsid w:val="00137800"/>
    <w:rsid w:val="00143808"/>
    <w:rsid w:val="00182DC5"/>
    <w:rsid w:val="001925FF"/>
    <w:rsid w:val="0019622A"/>
    <w:rsid w:val="001A18E7"/>
    <w:rsid w:val="001A4AD2"/>
    <w:rsid w:val="001B2B25"/>
    <w:rsid w:val="001B2BA2"/>
    <w:rsid w:val="001B6522"/>
    <w:rsid w:val="001C4290"/>
    <w:rsid w:val="001C5CBB"/>
    <w:rsid w:val="001D23C1"/>
    <w:rsid w:val="001D373F"/>
    <w:rsid w:val="001D5404"/>
    <w:rsid w:val="001D6F6D"/>
    <w:rsid w:val="001E0188"/>
    <w:rsid w:val="001E25E6"/>
    <w:rsid w:val="001E5ED8"/>
    <w:rsid w:val="001E6398"/>
    <w:rsid w:val="001F0201"/>
    <w:rsid w:val="002073D4"/>
    <w:rsid w:val="00207407"/>
    <w:rsid w:val="00223C06"/>
    <w:rsid w:val="00230006"/>
    <w:rsid w:val="0023088D"/>
    <w:rsid w:val="00235C7F"/>
    <w:rsid w:val="00240C75"/>
    <w:rsid w:val="00245C54"/>
    <w:rsid w:val="00246A14"/>
    <w:rsid w:val="00246B60"/>
    <w:rsid w:val="00254644"/>
    <w:rsid w:val="002706C6"/>
    <w:rsid w:val="00271B62"/>
    <w:rsid w:val="00272CA2"/>
    <w:rsid w:val="00277FAC"/>
    <w:rsid w:val="002901F4"/>
    <w:rsid w:val="00291500"/>
    <w:rsid w:val="00294940"/>
    <w:rsid w:val="002A1A69"/>
    <w:rsid w:val="002A4665"/>
    <w:rsid w:val="002A51CD"/>
    <w:rsid w:val="002A6FF9"/>
    <w:rsid w:val="002A7F6E"/>
    <w:rsid w:val="002B1AE7"/>
    <w:rsid w:val="002B4EC5"/>
    <w:rsid w:val="002B7FDE"/>
    <w:rsid w:val="002C0D3C"/>
    <w:rsid w:val="002C4997"/>
    <w:rsid w:val="002F0D84"/>
    <w:rsid w:val="002F68FC"/>
    <w:rsid w:val="0030094A"/>
    <w:rsid w:val="00304774"/>
    <w:rsid w:val="00307239"/>
    <w:rsid w:val="00310233"/>
    <w:rsid w:val="00312281"/>
    <w:rsid w:val="00316ACD"/>
    <w:rsid w:val="00323FFD"/>
    <w:rsid w:val="00327D3C"/>
    <w:rsid w:val="003416EA"/>
    <w:rsid w:val="003437D9"/>
    <w:rsid w:val="003522EE"/>
    <w:rsid w:val="00353F1D"/>
    <w:rsid w:val="003744A4"/>
    <w:rsid w:val="00377D64"/>
    <w:rsid w:val="003800B3"/>
    <w:rsid w:val="003833B3"/>
    <w:rsid w:val="0039787B"/>
    <w:rsid w:val="003A15C8"/>
    <w:rsid w:val="003B765A"/>
    <w:rsid w:val="003B7751"/>
    <w:rsid w:val="003C13F1"/>
    <w:rsid w:val="003C1FDD"/>
    <w:rsid w:val="003C5382"/>
    <w:rsid w:val="003D1615"/>
    <w:rsid w:val="003D1985"/>
    <w:rsid w:val="003E66D2"/>
    <w:rsid w:val="00402466"/>
    <w:rsid w:val="00403C65"/>
    <w:rsid w:val="00407FDA"/>
    <w:rsid w:val="004118FA"/>
    <w:rsid w:val="004128CF"/>
    <w:rsid w:val="00416EE6"/>
    <w:rsid w:val="004201B7"/>
    <w:rsid w:val="00425842"/>
    <w:rsid w:val="004321D4"/>
    <w:rsid w:val="00437672"/>
    <w:rsid w:val="00445A80"/>
    <w:rsid w:val="004500F8"/>
    <w:rsid w:val="00450E4E"/>
    <w:rsid w:val="004525CB"/>
    <w:rsid w:val="00456CFF"/>
    <w:rsid w:val="0046052F"/>
    <w:rsid w:val="0046395B"/>
    <w:rsid w:val="00484A85"/>
    <w:rsid w:val="004A1BB6"/>
    <w:rsid w:val="004A4223"/>
    <w:rsid w:val="004A6EA2"/>
    <w:rsid w:val="004B2C98"/>
    <w:rsid w:val="004C139A"/>
    <w:rsid w:val="004C51FC"/>
    <w:rsid w:val="004D1286"/>
    <w:rsid w:val="004D2F42"/>
    <w:rsid w:val="004D32FB"/>
    <w:rsid w:val="004E073C"/>
    <w:rsid w:val="004E4EE6"/>
    <w:rsid w:val="004E5DFD"/>
    <w:rsid w:val="004E6CE4"/>
    <w:rsid w:val="004F34D1"/>
    <w:rsid w:val="004F7F48"/>
    <w:rsid w:val="00500A97"/>
    <w:rsid w:val="0050113C"/>
    <w:rsid w:val="00506F91"/>
    <w:rsid w:val="00517E33"/>
    <w:rsid w:val="0052657C"/>
    <w:rsid w:val="00533B0D"/>
    <w:rsid w:val="0053791F"/>
    <w:rsid w:val="005400C1"/>
    <w:rsid w:val="005432D0"/>
    <w:rsid w:val="00546076"/>
    <w:rsid w:val="005463B7"/>
    <w:rsid w:val="00547ACE"/>
    <w:rsid w:val="005507B0"/>
    <w:rsid w:val="00554A21"/>
    <w:rsid w:val="00556E0A"/>
    <w:rsid w:val="00563F2E"/>
    <w:rsid w:val="005744E6"/>
    <w:rsid w:val="0057514F"/>
    <w:rsid w:val="00596147"/>
    <w:rsid w:val="005A54C9"/>
    <w:rsid w:val="005B076D"/>
    <w:rsid w:val="005B0E4E"/>
    <w:rsid w:val="005B69A1"/>
    <w:rsid w:val="005C04B0"/>
    <w:rsid w:val="005C1F1A"/>
    <w:rsid w:val="005C5021"/>
    <w:rsid w:val="005C7CB4"/>
    <w:rsid w:val="005D2F1C"/>
    <w:rsid w:val="005D3F21"/>
    <w:rsid w:val="005D4C57"/>
    <w:rsid w:val="005D5704"/>
    <w:rsid w:val="005E4764"/>
    <w:rsid w:val="005E484D"/>
    <w:rsid w:val="005F6FBA"/>
    <w:rsid w:val="00614B85"/>
    <w:rsid w:val="0061687F"/>
    <w:rsid w:val="00624A7B"/>
    <w:rsid w:val="00626677"/>
    <w:rsid w:val="00626AC3"/>
    <w:rsid w:val="006274F7"/>
    <w:rsid w:val="00631526"/>
    <w:rsid w:val="00636949"/>
    <w:rsid w:val="00647F7C"/>
    <w:rsid w:val="00657639"/>
    <w:rsid w:val="00671753"/>
    <w:rsid w:val="0067366F"/>
    <w:rsid w:val="006746B9"/>
    <w:rsid w:val="00681C08"/>
    <w:rsid w:val="00684523"/>
    <w:rsid w:val="00697B2E"/>
    <w:rsid w:val="006A04B6"/>
    <w:rsid w:val="006A3AEA"/>
    <w:rsid w:val="006A6390"/>
    <w:rsid w:val="006A78FA"/>
    <w:rsid w:val="006C1D86"/>
    <w:rsid w:val="006D15D0"/>
    <w:rsid w:val="006D5CF0"/>
    <w:rsid w:val="006D6CC1"/>
    <w:rsid w:val="006E3CB7"/>
    <w:rsid w:val="006E636C"/>
    <w:rsid w:val="006E7397"/>
    <w:rsid w:val="006E7C94"/>
    <w:rsid w:val="006F3598"/>
    <w:rsid w:val="006F3EF7"/>
    <w:rsid w:val="00705EFD"/>
    <w:rsid w:val="0070751E"/>
    <w:rsid w:val="00711062"/>
    <w:rsid w:val="00711072"/>
    <w:rsid w:val="007143E5"/>
    <w:rsid w:val="00716BCA"/>
    <w:rsid w:val="007173B6"/>
    <w:rsid w:val="00720371"/>
    <w:rsid w:val="0073492C"/>
    <w:rsid w:val="0073654B"/>
    <w:rsid w:val="007414B0"/>
    <w:rsid w:val="00742823"/>
    <w:rsid w:val="00746161"/>
    <w:rsid w:val="0075151A"/>
    <w:rsid w:val="00751B3D"/>
    <w:rsid w:val="00757579"/>
    <w:rsid w:val="007617FE"/>
    <w:rsid w:val="00775EB2"/>
    <w:rsid w:val="00782A12"/>
    <w:rsid w:val="007851DB"/>
    <w:rsid w:val="00787CF2"/>
    <w:rsid w:val="00790765"/>
    <w:rsid w:val="007A6A1A"/>
    <w:rsid w:val="007B34D8"/>
    <w:rsid w:val="007C7103"/>
    <w:rsid w:val="007D2D68"/>
    <w:rsid w:val="007F6374"/>
    <w:rsid w:val="00821662"/>
    <w:rsid w:val="00822964"/>
    <w:rsid w:val="00822A22"/>
    <w:rsid w:val="008245C7"/>
    <w:rsid w:val="008250AC"/>
    <w:rsid w:val="00825F6A"/>
    <w:rsid w:val="0082764D"/>
    <w:rsid w:val="0083416F"/>
    <w:rsid w:val="00851406"/>
    <w:rsid w:val="008526F4"/>
    <w:rsid w:val="00853E99"/>
    <w:rsid w:val="008563C8"/>
    <w:rsid w:val="008573BF"/>
    <w:rsid w:val="008626F8"/>
    <w:rsid w:val="0086792A"/>
    <w:rsid w:val="00873EB6"/>
    <w:rsid w:val="008763A3"/>
    <w:rsid w:val="008765B4"/>
    <w:rsid w:val="00896078"/>
    <w:rsid w:val="008A699B"/>
    <w:rsid w:val="008B0637"/>
    <w:rsid w:val="008B110E"/>
    <w:rsid w:val="008B4FFD"/>
    <w:rsid w:val="008C0BD6"/>
    <w:rsid w:val="008C1ED7"/>
    <w:rsid w:val="008E330F"/>
    <w:rsid w:val="008E6050"/>
    <w:rsid w:val="008E6574"/>
    <w:rsid w:val="008F546E"/>
    <w:rsid w:val="008F6D18"/>
    <w:rsid w:val="00911A75"/>
    <w:rsid w:val="009126F1"/>
    <w:rsid w:val="009175F8"/>
    <w:rsid w:val="009335F9"/>
    <w:rsid w:val="00934AFF"/>
    <w:rsid w:val="009441BB"/>
    <w:rsid w:val="00945135"/>
    <w:rsid w:val="00945983"/>
    <w:rsid w:val="0094779A"/>
    <w:rsid w:val="0096600C"/>
    <w:rsid w:val="009772CD"/>
    <w:rsid w:val="00984823"/>
    <w:rsid w:val="00984E7E"/>
    <w:rsid w:val="00993354"/>
    <w:rsid w:val="00996E33"/>
    <w:rsid w:val="009973C8"/>
    <w:rsid w:val="009A02A3"/>
    <w:rsid w:val="009A0A56"/>
    <w:rsid w:val="009A2251"/>
    <w:rsid w:val="009B0EFD"/>
    <w:rsid w:val="009B5CFD"/>
    <w:rsid w:val="009C2DD5"/>
    <w:rsid w:val="009D1B19"/>
    <w:rsid w:val="009D2418"/>
    <w:rsid w:val="009D5A32"/>
    <w:rsid w:val="009D670D"/>
    <w:rsid w:val="009D7528"/>
    <w:rsid w:val="009E1BF2"/>
    <w:rsid w:val="009F09BC"/>
    <w:rsid w:val="00A0444A"/>
    <w:rsid w:val="00A1447C"/>
    <w:rsid w:val="00A15D81"/>
    <w:rsid w:val="00A2001E"/>
    <w:rsid w:val="00A21BDF"/>
    <w:rsid w:val="00A23E82"/>
    <w:rsid w:val="00A34494"/>
    <w:rsid w:val="00A3613C"/>
    <w:rsid w:val="00A36167"/>
    <w:rsid w:val="00A363FF"/>
    <w:rsid w:val="00A42EA5"/>
    <w:rsid w:val="00A626EB"/>
    <w:rsid w:val="00A70E02"/>
    <w:rsid w:val="00A723F1"/>
    <w:rsid w:val="00A724CB"/>
    <w:rsid w:val="00A73CDD"/>
    <w:rsid w:val="00A7641E"/>
    <w:rsid w:val="00A8312B"/>
    <w:rsid w:val="00A847AE"/>
    <w:rsid w:val="00A9546F"/>
    <w:rsid w:val="00AC6BE3"/>
    <w:rsid w:val="00AD316E"/>
    <w:rsid w:val="00AD57A8"/>
    <w:rsid w:val="00AD63B4"/>
    <w:rsid w:val="00AF4BBC"/>
    <w:rsid w:val="00AF4EB9"/>
    <w:rsid w:val="00AF557F"/>
    <w:rsid w:val="00AF5D08"/>
    <w:rsid w:val="00B07BF8"/>
    <w:rsid w:val="00B1422C"/>
    <w:rsid w:val="00B1448F"/>
    <w:rsid w:val="00B22F63"/>
    <w:rsid w:val="00B24A91"/>
    <w:rsid w:val="00B26617"/>
    <w:rsid w:val="00B3146F"/>
    <w:rsid w:val="00B33F8E"/>
    <w:rsid w:val="00B45252"/>
    <w:rsid w:val="00B46C3F"/>
    <w:rsid w:val="00B47955"/>
    <w:rsid w:val="00B54047"/>
    <w:rsid w:val="00B70C1E"/>
    <w:rsid w:val="00B94A54"/>
    <w:rsid w:val="00BA3473"/>
    <w:rsid w:val="00BA58E8"/>
    <w:rsid w:val="00BA5A24"/>
    <w:rsid w:val="00BB1DE8"/>
    <w:rsid w:val="00BB2BCB"/>
    <w:rsid w:val="00BB53DB"/>
    <w:rsid w:val="00BB5E25"/>
    <w:rsid w:val="00BB62A7"/>
    <w:rsid w:val="00BC3BD0"/>
    <w:rsid w:val="00BD1C79"/>
    <w:rsid w:val="00BD5F0C"/>
    <w:rsid w:val="00BE7E83"/>
    <w:rsid w:val="00BF3FB5"/>
    <w:rsid w:val="00BF7192"/>
    <w:rsid w:val="00C016C4"/>
    <w:rsid w:val="00C0715F"/>
    <w:rsid w:val="00C075A0"/>
    <w:rsid w:val="00C1011E"/>
    <w:rsid w:val="00C105CC"/>
    <w:rsid w:val="00C14F2A"/>
    <w:rsid w:val="00C21FAE"/>
    <w:rsid w:val="00C22056"/>
    <w:rsid w:val="00C220D1"/>
    <w:rsid w:val="00C22AA3"/>
    <w:rsid w:val="00C22D79"/>
    <w:rsid w:val="00C24F99"/>
    <w:rsid w:val="00C41B2B"/>
    <w:rsid w:val="00C5065B"/>
    <w:rsid w:val="00C54D99"/>
    <w:rsid w:val="00C62E91"/>
    <w:rsid w:val="00C65BC0"/>
    <w:rsid w:val="00C66BB9"/>
    <w:rsid w:val="00C70567"/>
    <w:rsid w:val="00C74DA9"/>
    <w:rsid w:val="00C8169E"/>
    <w:rsid w:val="00C85E64"/>
    <w:rsid w:val="00C87396"/>
    <w:rsid w:val="00C90814"/>
    <w:rsid w:val="00C91F0F"/>
    <w:rsid w:val="00C960AF"/>
    <w:rsid w:val="00CA1063"/>
    <w:rsid w:val="00CA3943"/>
    <w:rsid w:val="00CA3A63"/>
    <w:rsid w:val="00CB3D5F"/>
    <w:rsid w:val="00CC426E"/>
    <w:rsid w:val="00CC5B2F"/>
    <w:rsid w:val="00CD1743"/>
    <w:rsid w:val="00CF0D2B"/>
    <w:rsid w:val="00CF1B6E"/>
    <w:rsid w:val="00CF4BE7"/>
    <w:rsid w:val="00CF78F0"/>
    <w:rsid w:val="00D021A5"/>
    <w:rsid w:val="00D16FC7"/>
    <w:rsid w:val="00D179A9"/>
    <w:rsid w:val="00D20A9F"/>
    <w:rsid w:val="00D21982"/>
    <w:rsid w:val="00D311E5"/>
    <w:rsid w:val="00D31DAB"/>
    <w:rsid w:val="00D40176"/>
    <w:rsid w:val="00D434E1"/>
    <w:rsid w:val="00D47231"/>
    <w:rsid w:val="00D6224B"/>
    <w:rsid w:val="00D7443C"/>
    <w:rsid w:val="00D81329"/>
    <w:rsid w:val="00D82CE8"/>
    <w:rsid w:val="00D84DC6"/>
    <w:rsid w:val="00D95E93"/>
    <w:rsid w:val="00DA6D37"/>
    <w:rsid w:val="00DB26B5"/>
    <w:rsid w:val="00DB753F"/>
    <w:rsid w:val="00DD05A0"/>
    <w:rsid w:val="00DD4238"/>
    <w:rsid w:val="00DE5C76"/>
    <w:rsid w:val="00DF15C7"/>
    <w:rsid w:val="00E04D50"/>
    <w:rsid w:val="00E118BA"/>
    <w:rsid w:val="00E11CE5"/>
    <w:rsid w:val="00E17429"/>
    <w:rsid w:val="00E22CDB"/>
    <w:rsid w:val="00E23E62"/>
    <w:rsid w:val="00E43FC8"/>
    <w:rsid w:val="00E46A8F"/>
    <w:rsid w:val="00E532FE"/>
    <w:rsid w:val="00E541E1"/>
    <w:rsid w:val="00E56172"/>
    <w:rsid w:val="00E5636B"/>
    <w:rsid w:val="00E566C9"/>
    <w:rsid w:val="00E61DA9"/>
    <w:rsid w:val="00E62209"/>
    <w:rsid w:val="00E72959"/>
    <w:rsid w:val="00E75601"/>
    <w:rsid w:val="00E819F3"/>
    <w:rsid w:val="00E841D6"/>
    <w:rsid w:val="00E92E04"/>
    <w:rsid w:val="00E97841"/>
    <w:rsid w:val="00E97EE8"/>
    <w:rsid w:val="00EB315A"/>
    <w:rsid w:val="00EC53FB"/>
    <w:rsid w:val="00ED1D6B"/>
    <w:rsid w:val="00ED3A35"/>
    <w:rsid w:val="00ED6E75"/>
    <w:rsid w:val="00EE2521"/>
    <w:rsid w:val="00EF2426"/>
    <w:rsid w:val="00EF4A1A"/>
    <w:rsid w:val="00EF4BE5"/>
    <w:rsid w:val="00EF55A0"/>
    <w:rsid w:val="00F138CF"/>
    <w:rsid w:val="00F21597"/>
    <w:rsid w:val="00F24A04"/>
    <w:rsid w:val="00F35B0C"/>
    <w:rsid w:val="00F42ADB"/>
    <w:rsid w:val="00F533F0"/>
    <w:rsid w:val="00F553BC"/>
    <w:rsid w:val="00F64580"/>
    <w:rsid w:val="00F7371C"/>
    <w:rsid w:val="00F816B0"/>
    <w:rsid w:val="00F84C8C"/>
    <w:rsid w:val="00F90283"/>
    <w:rsid w:val="00F946B5"/>
    <w:rsid w:val="00FA15BA"/>
    <w:rsid w:val="00FA1813"/>
    <w:rsid w:val="00FA2071"/>
    <w:rsid w:val="00FA738B"/>
    <w:rsid w:val="00FC0A83"/>
    <w:rsid w:val="00FD1C85"/>
    <w:rsid w:val="00FD29CF"/>
    <w:rsid w:val="00FD2FA4"/>
    <w:rsid w:val="00FE2A18"/>
    <w:rsid w:val="00FE33BE"/>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BF1A3"/>
  <w15:chartTrackingRefBased/>
  <w15:docId w15:val="{F72BFC24-CD0A-4968-A90F-019681AF3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B62"/>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Hipervnculo151">
    <w:name w:val="Hipervínculo151"/>
    <w:basedOn w:val="Fuentedeprrafopredeter"/>
    <w:uiPriority w:val="99"/>
    <w:unhideWhenUsed/>
    <w:rsid w:val="00984E7E"/>
    <w:rPr>
      <w:color w:val="0000FF"/>
      <w:u w:val="single"/>
    </w:rPr>
  </w:style>
  <w:style w:type="table" w:customStyle="1" w:styleId="Tablanormal12">
    <w:name w:val="Tabla normal 12"/>
    <w:basedOn w:val="Tablanormal"/>
    <w:next w:val="Tablanormal1"/>
    <w:uiPriority w:val="41"/>
    <w:rsid w:val="00751B3D"/>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51B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3">
    <w:name w:val="Tabla normal 13"/>
    <w:basedOn w:val="Tablanormal"/>
    <w:next w:val="Tablanormal1"/>
    <w:uiPriority w:val="41"/>
    <w:rsid w:val="00681C08"/>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2111">
    <w:name w:val="Tabla con cuadrícula2111"/>
    <w:basedOn w:val="Tablanormal"/>
    <w:next w:val="Tablaconcuadrcula"/>
    <w:uiPriority w:val="39"/>
    <w:rsid w:val="00C1011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6C1D86"/>
    <w:pPr>
      <w:ind w:left="283" w:hanging="283"/>
      <w:contextualSpacing/>
    </w:pPr>
  </w:style>
  <w:style w:type="paragraph" w:styleId="Lista2">
    <w:name w:val="List 2"/>
    <w:basedOn w:val="Normal"/>
    <w:uiPriority w:val="99"/>
    <w:unhideWhenUsed/>
    <w:rsid w:val="006C1D86"/>
    <w:pPr>
      <w:ind w:left="566" w:hanging="283"/>
      <w:contextualSpacing/>
    </w:pPr>
  </w:style>
  <w:style w:type="paragraph" w:styleId="Listaconvietas2">
    <w:name w:val="List Bullet 2"/>
    <w:basedOn w:val="Normal"/>
    <w:uiPriority w:val="99"/>
    <w:unhideWhenUsed/>
    <w:rsid w:val="006C1D86"/>
    <w:pPr>
      <w:numPr>
        <w:numId w:val="45"/>
      </w:numPr>
      <w:contextualSpacing/>
    </w:pPr>
  </w:style>
  <w:style w:type="paragraph" w:styleId="Continuarlista">
    <w:name w:val="List Continue"/>
    <w:basedOn w:val="Normal"/>
    <w:uiPriority w:val="99"/>
    <w:unhideWhenUsed/>
    <w:rsid w:val="006C1D86"/>
    <w:pPr>
      <w:spacing w:after="120"/>
      <w:ind w:left="283"/>
      <w:contextualSpacing/>
    </w:pPr>
  </w:style>
  <w:style w:type="paragraph" w:styleId="Sangradetextonormal">
    <w:name w:val="Body Text Indent"/>
    <w:basedOn w:val="Normal"/>
    <w:link w:val="SangradetextonormalCar"/>
    <w:uiPriority w:val="99"/>
    <w:unhideWhenUsed/>
    <w:rsid w:val="006C1D86"/>
    <w:pPr>
      <w:spacing w:after="120"/>
      <w:ind w:left="283"/>
    </w:pPr>
  </w:style>
  <w:style w:type="character" w:customStyle="1" w:styleId="SangradetextonormalCar">
    <w:name w:val="Sangría de texto normal Car"/>
    <w:basedOn w:val="Fuentedeprrafopredeter"/>
    <w:link w:val="Sangradetextonormal"/>
    <w:uiPriority w:val="99"/>
    <w:rsid w:val="006C1D86"/>
    <w:rPr>
      <w:rFonts w:eastAsiaTheme="minorEastAsia"/>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6C1D86"/>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C1D86"/>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76937">
      <w:bodyDiv w:val="1"/>
      <w:marLeft w:val="0"/>
      <w:marRight w:val="0"/>
      <w:marTop w:val="0"/>
      <w:marBottom w:val="0"/>
      <w:divBdr>
        <w:top w:val="none" w:sz="0" w:space="0" w:color="auto"/>
        <w:left w:val="none" w:sz="0" w:space="0" w:color="auto"/>
        <w:bottom w:val="none" w:sz="0" w:space="0" w:color="auto"/>
        <w:right w:val="none" w:sz="0" w:space="0" w:color="auto"/>
      </w:divBdr>
    </w:div>
    <w:div w:id="126551615">
      <w:bodyDiv w:val="1"/>
      <w:marLeft w:val="0"/>
      <w:marRight w:val="0"/>
      <w:marTop w:val="0"/>
      <w:marBottom w:val="0"/>
      <w:divBdr>
        <w:top w:val="none" w:sz="0" w:space="0" w:color="auto"/>
        <w:left w:val="none" w:sz="0" w:space="0" w:color="auto"/>
        <w:bottom w:val="none" w:sz="0" w:space="0" w:color="auto"/>
        <w:right w:val="none" w:sz="0" w:space="0" w:color="auto"/>
      </w:divBdr>
    </w:div>
    <w:div w:id="177282858">
      <w:bodyDiv w:val="1"/>
      <w:marLeft w:val="0"/>
      <w:marRight w:val="0"/>
      <w:marTop w:val="0"/>
      <w:marBottom w:val="0"/>
      <w:divBdr>
        <w:top w:val="none" w:sz="0" w:space="0" w:color="auto"/>
        <w:left w:val="none" w:sz="0" w:space="0" w:color="auto"/>
        <w:bottom w:val="none" w:sz="0" w:space="0" w:color="auto"/>
        <w:right w:val="none" w:sz="0" w:space="0" w:color="auto"/>
      </w:divBdr>
    </w:div>
    <w:div w:id="185564165">
      <w:bodyDiv w:val="1"/>
      <w:marLeft w:val="0"/>
      <w:marRight w:val="0"/>
      <w:marTop w:val="0"/>
      <w:marBottom w:val="0"/>
      <w:divBdr>
        <w:top w:val="none" w:sz="0" w:space="0" w:color="auto"/>
        <w:left w:val="none" w:sz="0" w:space="0" w:color="auto"/>
        <w:bottom w:val="none" w:sz="0" w:space="0" w:color="auto"/>
        <w:right w:val="none" w:sz="0" w:space="0" w:color="auto"/>
      </w:divBdr>
    </w:div>
    <w:div w:id="201332217">
      <w:bodyDiv w:val="1"/>
      <w:marLeft w:val="0"/>
      <w:marRight w:val="0"/>
      <w:marTop w:val="0"/>
      <w:marBottom w:val="0"/>
      <w:divBdr>
        <w:top w:val="none" w:sz="0" w:space="0" w:color="auto"/>
        <w:left w:val="none" w:sz="0" w:space="0" w:color="auto"/>
        <w:bottom w:val="none" w:sz="0" w:space="0" w:color="auto"/>
        <w:right w:val="none" w:sz="0" w:space="0" w:color="auto"/>
      </w:divBdr>
    </w:div>
    <w:div w:id="245116208">
      <w:bodyDiv w:val="1"/>
      <w:marLeft w:val="0"/>
      <w:marRight w:val="0"/>
      <w:marTop w:val="0"/>
      <w:marBottom w:val="0"/>
      <w:divBdr>
        <w:top w:val="none" w:sz="0" w:space="0" w:color="auto"/>
        <w:left w:val="none" w:sz="0" w:space="0" w:color="auto"/>
        <w:bottom w:val="none" w:sz="0" w:space="0" w:color="auto"/>
        <w:right w:val="none" w:sz="0" w:space="0" w:color="auto"/>
      </w:divBdr>
    </w:div>
    <w:div w:id="362170262">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523859190">
      <w:bodyDiv w:val="1"/>
      <w:marLeft w:val="0"/>
      <w:marRight w:val="0"/>
      <w:marTop w:val="0"/>
      <w:marBottom w:val="0"/>
      <w:divBdr>
        <w:top w:val="none" w:sz="0" w:space="0" w:color="auto"/>
        <w:left w:val="none" w:sz="0" w:space="0" w:color="auto"/>
        <w:bottom w:val="none" w:sz="0" w:space="0" w:color="auto"/>
        <w:right w:val="none" w:sz="0" w:space="0" w:color="auto"/>
      </w:divBdr>
    </w:div>
    <w:div w:id="601492267">
      <w:bodyDiv w:val="1"/>
      <w:marLeft w:val="0"/>
      <w:marRight w:val="0"/>
      <w:marTop w:val="0"/>
      <w:marBottom w:val="0"/>
      <w:divBdr>
        <w:top w:val="none" w:sz="0" w:space="0" w:color="auto"/>
        <w:left w:val="none" w:sz="0" w:space="0" w:color="auto"/>
        <w:bottom w:val="none" w:sz="0" w:space="0" w:color="auto"/>
        <w:right w:val="none" w:sz="0" w:space="0" w:color="auto"/>
      </w:divBdr>
    </w:div>
    <w:div w:id="800147385">
      <w:bodyDiv w:val="1"/>
      <w:marLeft w:val="0"/>
      <w:marRight w:val="0"/>
      <w:marTop w:val="0"/>
      <w:marBottom w:val="0"/>
      <w:divBdr>
        <w:top w:val="none" w:sz="0" w:space="0" w:color="auto"/>
        <w:left w:val="none" w:sz="0" w:space="0" w:color="auto"/>
        <w:bottom w:val="none" w:sz="0" w:space="0" w:color="auto"/>
        <w:right w:val="none" w:sz="0" w:space="0" w:color="auto"/>
      </w:divBdr>
    </w:div>
    <w:div w:id="896623380">
      <w:bodyDiv w:val="1"/>
      <w:marLeft w:val="0"/>
      <w:marRight w:val="0"/>
      <w:marTop w:val="0"/>
      <w:marBottom w:val="0"/>
      <w:divBdr>
        <w:top w:val="none" w:sz="0" w:space="0" w:color="auto"/>
        <w:left w:val="none" w:sz="0" w:space="0" w:color="auto"/>
        <w:bottom w:val="none" w:sz="0" w:space="0" w:color="auto"/>
        <w:right w:val="none" w:sz="0" w:space="0" w:color="auto"/>
      </w:divBdr>
    </w:div>
    <w:div w:id="1063522918">
      <w:bodyDiv w:val="1"/>
      <w:marLeft w:val="0"/>
      <w:marRight w:val="0"/>
      <w:marTop w:val="0"/>
      <w:marBottom w:val="0"/>
      <w:divBdr>
        <w:top w:val="none" w:sz="0" w:space="0" w:color="auto"/>
        <w:left w:val="none" w:sz="0" w:space="0" w:color="auto"/>
        <w:bottom w:val="none" w:sz="0" w:space="0" w:color="auto"/>
        <w:right w:val="none" w:sz="0" w:space="0" w:color="auto"/>
      </w:divBdr>
    </w:div>
    <w:div w:id="1071854293">
      <w:bodyDiv w:val="1"/>
      <w:marLeft w:val="0"/>
      <w:marRight w:val="0"/>
      <w:marTop w:val="0"/>
      <w:marBottom w:val="0"/>
      <w:divBdr>
        <w:top w:val="none" w:sz="0" w:space="0" w:color="auto"/>
        <w:left w:val="none" w:sz="0" w:space="0" w:color="auto"/>
        <w:bottom w:val="none" w:sz="0" w:space="0" w:color="auto"/>
        <w:right w:val="none" w:sz="0" w:space="0" w:color="auto"/>
      </w:divBdr>
    </w:div>
    <w:div w:id="1156610171">
      <w:bodyDiv w:val="1"/>
      <w:marLeft w:val="0"/>
      <w:marRight w:val="0"/>
      <w:marTop w:val="0"/>
      <w:marBottom w:val="0"/>
      <w:divBdr>
        <w:top w:val="none" w:sz="0" w:space="0" w:color="auto"/>
        <w:left w:val="none" w:sz="0" w:space="0" w:color="auto"/>
        <w:bottom w:val="none" w:sz="0" w:space="0" w:color="auto"/>
        <w:right w:val="none" w:sz="0" w:space="0" w:color="auto"/>
      </w:divBdr>
    </w:div>
    <w:div w:id="1325863632">
      <w:bodyDiv w:val="1"/>
      <w:marLeft w:val="0"/>
      <w:marRight w:val="0"/>
      <w:marTop w:val="0"/>
      <w:marBottom w:val="0"/>
      <w:divBdr>
        <w:top w:val="none" w:sz="0" w:space="0" w:color="auto"/>
        <w:left w:val="none" w:sz="0" w:space="0" w:color="auto"/>
        <w:bottom w:val="none" w:sz="0" w:space="0" w:color="auto"/>
        <w:right w:val="none" w:sz="0" w:space="0" w:color="auto"/>
      </w:divBdr>
    </w:div>
    <w:div w:id="1395086421">
      <w:bodyDiv w:val="1"/>
      <w:marLeft w:val="0"/>
      <w:marRight w:val="0"/>
      <w:marTop w:val="0"/>
      <w:marBottom w:val="0"/>
      <w:divBdr>
        <w:top w:val="none" w:sz="0" w:space="0" w:color="auto"/>
        <w:left w:val="none" w:sz="0" w:space="0" w:color="auto"/>
        <w:bottom w:val="none" w:sz="0" w:space="0" w:color="auto"/>
        <w:right w:val="none" w:sz="0" w:space="0" w:color="auto"/>
      </w:divBdr>
    </w:div>
    <w:div w:id="1472360890">
      <w:bodyDiv w:val="1"/>
      <w:marLeft w:val="0"/>
      <w:marRight w:val="0"/>
      <w:marTop w:val="0"/>
      <w:marBottom w:val="0"/>
      <w:divBdr>
        <w:top w:val="none" w:sz="0" w:space="0" w:color="auto"/>
        <w:left w:val="none" w:sz="0" w:space="0" w:color="auto"/>
        <w:bottom w:val="none" w:sz="0" w:space="0" w:color="auto"/>
        <w:right w:val="none" w:sz="0" w:space="0" w:color="auto"/>
      </w:divBdr>
    </w:div>
    <w:div w:id="1567380666">
      <w:bodyDiv w:val="1"/>
      <w:marLeft w:val="0"/>
      <w:marRight w:val="0"/>
      <w:marTop w:val="0"/>
      <w:marBottom w:val="0"/>
      <w:divBdr>
        <w:top w:val="none" w:sz="0" w:space="0" w:color="auto"/>
        <w:left w:val="none" w:sz="0" w:space="0" w:color="auto"/>
        <w:bottom w:val="none" w:sz="0" w:space="0" w:color="auto"/>
        <w:right w:val="none" w:sz="0" w:space="0" w:color="auto"/>
      </w:divBdr>
    </w:div>
    <w:div w:id="1689912364">
      <w:bodyDiv w:val="1"/>
      <w:marLeft w:val="0"/>
      <w:marRight w:val="0"/>
      <w:marTop w:val="0"/>
      <w:marBottom w:val="0"/>
      <w:divBdr>
        <w:top w:val="none" w:sz="0" w:space="0" w:color="auto"/>
        <w:left w:val="none" w:sz="0" w:space="0" w:color="auto"/>
        <w:bottom w:val="none" w:sz="0" w:space="0" w:color="auto"/>
        <w:right w:val="none" w:sz="0" w:space="0" w:color="auto"/>
      </w:divBdr>
    </w:div>
    <w:div w:id="1735926193">
      <w:bodyDiv w:val="1"/>
      <w:marLeft w:val="0"/>
      <w:marRight w:val="0"/>
      <w:marTop w:val="0"/>
      <w:marBottom w:val="0"/>
      <w:divBdr>
        <w:top w:val="none" w:sz="0" w:space="0" w:color="auto"/>
        <w:left w:val="none" w:sz="0" w:space="0" w:color="auto"/>
        <w:bottom w:val="none" w:sz="0" w:space="0" w:color="auto"/>
        <w:right w:val="none" w:sz="0" w:space="0" w:color="auto"/>
      </w:divBdr>
    </w:div>
    <w:div w:id="1775243901">
      <w:bodyDiv w:val="1"/>
      <w:marLeft w:val="0"/>
      <w:marRight w:val="0"/>
      <w:marTop w:val="0"/>
      <w:marBottom w:val="0"/>
      <w:divBdr>
        <w:top w:val="none" w:sz="0" w:space="0" w:color="auto"/>
        <w:left w:val="none" w:sz="0" w:space="0" w:color="auto"/>
        <w:bottom w:val="none" w:sz="0" w:space="0" w:color="auto"/>
        <w:right w:val="none" w:sz="0" w:space="0" w:color="auto"/>
      </w:divBdr>
    </w:div>
    <w:div w:id="1982802477">
      <w:bodyDiv w:val="1"/>
      <w:marLeft w:val="0"/>
      <w:marRight w:val="0"/>
      <w:marTop w:val="0"/>
      <w:marBottom w:val="0"/>
      <w:divBdr>
        <w:top w:val="none" w:sz="0" w:space="0" w:color="auto"/>
        <w:left w:val="none" w:sz="0" w:space="0" w:color="auto"/>
        <w:bottom w:val="none" w:sz="0" w:space="0" w:color="auto"/>
        <w:right w:val="none" w:sz="0" w:space="0" w:color="auto"/>
      </w:divBdr>
    </w:div>
    <w:div w:id="1986205545">
      <w:bodyDiv w:val="1"/>
      <w:marLeft w:val="0"/>
      <w:marRight w:val="0"/>
      <w:marTop w:val="0"/>
      <w:marBottom w:val="0"/>
      <w:divBdr>
        <w:top w:val="none" w:sz="0" w:space="0" w:color="auto"/>
        <w:left w:val="none" w:sz="0" w:space="0" w:color="auto"/>
        <w:bottom w:val="none" w:sz="0" w:space="0" w:color="auto"/>
        <w:right w:val="none" w:sz="0" w:space="0" w:color="auto"/>
      </w:divBdr>
    </w:div>
    <w:div w:id="2041124906">
      <w:bodyDiv w:val="1"/>
      <w:marLeft w:val="0"/>
      <w:marRight w:val="0"/>
      <w:marTop w:val="0"/>
      <w:marBottom w:val="0"/>
      <w:divBdr>
        <w:top w:val="none" w:sz="0" w:space="0" w:color="auto"/>
        <w:left w:val="none" w:sz="0" w:space="0" w:color="auto"/>
        <w:bottom w:val="none" w:sz="0" w:space="0" w:color="auto"/>
        <w:right w:val="none" w:sz="0" w:space="0" w:color="auto"/>
      </w:divBdr>
    </w:div>
    <w:div w:id="2046100888">
      <w:bodyDiv w:val="1"/>
      <w:marLeft w:val="0"/>
      <w:marRight w:val="0"/>
      <w:marTop w:val="0"/>
      <w:marBottom w:val="0"/>
      <w:divBdr>
        <w:top w:val="none" w:sz="0" w:space="0" w:color="auto"/>
        <w:left w:val="none" w:sz="0" w:space="0" w:color="auto"/>
        <w:bottom w:val="none" w:sz="0" w:space="0" w:color="auto"/>
        <w:right w:val="none" w:sz="0" w:space="0" w:color="auto"/>
      </w:divBdr>
    </w:div>
    <w:div w:id="2086756034">
      <w:bodyDiv w:val="1"/>
      <w:marLeft w:val="0"/>
      <w:marRight w:val="0"/>
      <w:marTop w:val="0"/>
      <w:marBottom w:val="0"/>
      <w:divBdr>
        <w:top w:val="none" w:sz="0" w:space="0" w:color="auto"/>
        <w:left w:val="none" w:sz="0" w:space="0" w:color="auto"/>
        <w:bottom w:val="none" w:sz="0" w:space="0" w:color="auto"/>
        <w:right w:val="none" w:sz="0" w:space="0" w:color="auto"/>
      </w:divBdr>
    </w:div>
    <w:div w:id="209836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adenapolitica.com/2023/02/07/calimaya-favorecido-con-caminos-del-sur"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municacionxxi.com.mx/blogs/post/inauguran-pavimentacion-programa-app-caminos-del-sur-calimaya"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C981B-E854-4414-9237-8F20F5013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46</Pages>
  <Words>9892</Words>
  <Characters>54412</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inf03m612@outlook.com</cp:lastModifiedBy>
  <cp:revision>4</cp:revision>
  <cp:lastPrinted>2023-11-30T16:39:00Z</cp:lastPrinted>
  <dcterms:created xsi:type="dcterms:W3CDTF">2023-12-04T22:39:00Z</dcterms:created>
  <dcterms:modified xsi:type="dcterms:W3CDTF">2023-12-15T19:02:00Z</dcterms:modified>
</cp:coreProperties>
</file>