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9723C"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Resolución del Pleno del Instituto de Transparencia, Acceso a la Información Pública y Protección de Datos Personales del Estado de México y Municipios, con domicilio en Metepec, Estado de México, de fecha siete de junio de dos mil veintitrés. </w:t>
      </w:r>
    </w:p>
    <w:p w14:paraId="3AE0405D" w14:textId="77777777" w:rsidR="00B233C5" w:rsidRPr="006A78BE" w:rsidRDefault="00B233C5">
      <w:pPr>
        <w:spacing w:after="0" w:line="360" w:lineRule="auto"/>
        <w:ind w:right="49"/>
        <w:jc w:val="center"/>
        <w:rPr>
          <w:rFonts w:ascii="Palatino Linotype" w:eastAsia="Palatino Linotype" w:hAnsi="Palatino Linotype" w:cs="Palatino Linotype"/>
          <w:color w:val="0D0D0D" w:themeColor="text1" w:themeTint="F2"/>
          <w:sz w:val="24"/>
          <w:szCs w:val="24"/>
        </w:rPr>
      </w:pPr>
    </w:p>
    <w:p w14:paraId="4811FE16" w14:textId="1CD7657F"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Visto el expediente relativo al recurso de revisión </w:t>
      </w:r>
      <w:r w:rsidRPr="006A78BE">
        <w:rPr>
          <w:rFonts w:ascii="Palatino Linotype" w:eastAsia="Palatino Linotype" w:hAnsi="Palatino Linotype" w:cs="Palatino Linotype"/>
          <w:b/>
          <w:color w:val="0D0D0D" w:themeColor="text1" w:themeTint="F2"/>
          <w:sz w:val="24"/>
          <w:szCs w:val="24"/>
        </w:rPr>
        <w:t>16479/INFOEM/IP/RR/2022</w:t>
      </w:r>
      <w:r w:rsidRPr="006A78BE">
        <w:rPr>
          <w:rFonts w:ascii="Palatino Linotype" w:eastAsia="Palatino Linotype" w:hAnsi="Palatino Linotype" w:cs="Palatino Linotype"/>
          <w:color w:val="0D0D0D" w:themeColor="text1" w:themeTint="F2"/>
          <w:sz w:val="24"/>
          <w:szCs w:val="24"/>
        </w:rPr>
        <w:t xml:space="preserve">, interpuesto por </w:t>
      </w:r>
      <w:r w:rsidR="00821CAD">
        <w:rPr>
          <w:rFonts w:ascii="Palatino Linotype" w:eastAsia="Palatino Linotype" w:hAnsi="Palatino Linotype" w:cs="Palatino Linotype"/>
          <w:b/>
          <w:color w:val="0D0D0D" w:themeColor="text1" w:themeTint="F2"/>
          <w:sz w:val="24"/>
          <w:szCs w:val="24"/>
        </w:rPr>
        <w:t xml:space="preserve">XXXXXX </w:t>
      </w:r>
      <w:proofErr w:type="spellStart"/>
      <w:r w:rsidR="00821CAD">
        <w:rPr>
          <w:rFonts w:ascii="Palatino Linotype" w:eastAsia="Palatino Linotype" w:hAnsi="Palatino Linotype" w:cs="Palatino Linotype"/>
          <w:b/>
          <w:color w:val="0D0D0D" w:themeColor="text1" w:themeTint="F2"/>
          <w:sz w:val="24"/>
          <w:szCs w:val="24"/>
        </w:rPr>
        <w:t>XXXXXX</w:t>
      </w:r>
      <w:proofErr w:type="spellEnd"/>
      <w:r w:rsidRPr="006A78BE">
        <w:rPr>
          <w:rFonts w:ascii="Palatino Linotype" w:eastAsia="Palatino Linotype" w:hAnsi="Palatino Linotype" w:cs="Palatino Linotype"/>
          <w:color w:val="0D0D0D" w:themeColor="text1" w:themeTint="F2"/>
          <w:sz w:val="24"/>
          <w:szCs w:val="24"/>
        </w:rPr>
        <w:t xml:space="preserve">, al cual en lo sucesivo se le denominará la persona </w:t>
      </w:r>
      <w:r w:rsidRPr="006A78BE">
        <w:rPr>
          <w:rFonts w:ascii="Palatino Linotype" w:eastAsia="Palatino Linotype" w:hAnsi="Palatino Linotype" w:cs="Palatino Linotype"/>
          <w:b/>
          <w:color w:val="0D0D0D" w:themeColor="text1" w:themeTint="F2"/>
          <w:sz w:val="24"/>
          <w:szCs w:val="24"/>
        </w:rPr>
        <w:t>RECURRENTE</w:t>
      </w:r>
      <w:r w:rsidRPr="006A78BE">
        <w:rPr>
          <w:rFonts w:ascii="Palatino Linotype" w:eastAsia="Palatino Linotype" w:hAnsi="Palatino Linotype" w:cs="Palatino Linotype"/>
          <w:color w:val="0D0D0D" w:themeColor="text1" w:themeTint="F2"/>
          <w:sz w:val="24"/>
          <w:szCs w:val="24"/>
        </w:rPr>
        <w:t xml:space="preserve">, en contra de la respuesta a su solicitud de información identificada con número de folio </w:t>
      </w:r>
      <w:r w:rsidRPr="006A78BE">
        <w:rPr>
          <w:rFonts w:ascii="Palatino Linotype" w:eastAsia="Palatino Linotype" w:hAnsi="Palatino Linotype" w:cs="Palatino Linotype"/>
          <w:b/>
          <w:color w:val="0D0D0D" w:themeColor="text1" w:themeTint="F2"/>
          <w:sz w:val="24"/>
          <w:szCs w:val="24"/>
        </w:rPr>
        <w:t>04570/METEPEC/IP/2022</w:t>
      </w:r>
      <w:r w:rsidRPr="006A78BE">
        <w:rPr>
          <w:rFonts w:ascii="Palatino Linotype" w:eastAsia="Palatino Linotype" w:hAnsi="Palatino Linotype" w:cs="Palatino Linotype"/>
          <w:color w:val="0D0D0D" w:themeColor="text1" w:themeTint="F2"/>
          <w:sz w:val="24"/>
          <w:szCs w:val="24"/>
        </w:rPr>
        <w:t xml:space="preserve"> proporcionada por parte del Ayuntamiento de Metepec en lo sucesivo el </w:t>
      </w:r>
      <w:r w:rsidRPr="006A78BE">
        <w:rPr>
          <w:rFonts w:ascii="Palatino Linotype" w:eastAsia="Palatino Linotype" w:hAnsi="Palatino Linotype" w:cs="Palatino Linotype"/>
          <w:b/>
          <w:color w:val="0D0D0D" w:themeColor="text1" w:themeTint="F2"/>
          <w:sz w:val="24"/>
          <w:szCs w:val="24"/>
        </w:rPr>
        <w:t>SUJETO OBLIGADO</w:t>
      </w:r>
      <w:r w:rsidRPr="006A78BE">
        <w:rPr>
          <w:rFonts w:ascii="Palatino Linotype" w:eastAsia="Palatino Linotype" w:hAnsi="Palatino Linotype" w:cs="Palatino Linotype"/>
          <w:color w:val="0D0D0D" w:themeColor="text1" w:themeTint="F2"/>
          <w:sz w:val="24"/>
          <w:szCs w:val="24"/>
        </w:rPr>
        <w:t>; se procede a dictar la presente resolución, con base en los siguientes:</w:t>
      </w:r>
    </w:p>
    <w:p w14:paraId="754D64B6"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351D8856" w14:textId="77777777" w:rsidR="00B233C5" w:rsidRPr="006A78BE" w:rsidRDefault="000F34D0">
      <w:pPr>
        <w:spacing w:after="0" w:line="360" w:lineRule="auto"/>
        <w:ind w:right="49"/>
        <w:jc w:val="center"/>
        <w:rPr>
          <w:rFonts w:ascii="Palatino Linotype" w:eastAsia="Palatino Linotype" w:hAnsi="Palatino Linotype" w:cs="Palatino Linotype"/>
          <w:b/>
          <w:color w:val="0D0D0D" w:themeColor="text1" w:themeTint="F2"/>
          <w:sz w:val="24"/>
          <w:szCs w:val="24"/>
        </w:rPr>
      </w:pPr>
      <w:r w:rsidRPr="006A78BE">
        <w:rPr>
          <w:rFonts w:ascii="Palatino Linotype" w:eastAsia="Palatino Linotype" w:hAnsi="Palatino Linotype" w:cs="Palatino Linotype"/>
          <w:b/>
          <w:color w:val="0D0D0D" w:themeColor="text1" w:themeTint="F2"/>
          <w:sz w:val="24"/>
          <w:szCs w:val="24"/>
        </w:rPr>
        <w:t>I.</w:t>
      </w:r>
      <w:r w:rsidRPr="006A78BE">
        <w:rPr>
          <w:rFonts w:ascii="Palatino Linotype" w:eastAsia="Palatino Linotype" w:hAnsi="Palatino Linotype" w:cs="Palatino Linotype"/>
          <w:b/>
          <w:color w:val="0D0D0D" w:themeColor="text1" w:themeTint="F2"/>
          <w:sz w:val="24"/>
          <w:szCs w:val="24"/>
        </w:rPr>
        <w:tab/>
        <w:t>A N T E C E D E N T E S</w:t>
      </w:r>
    </w:p>
    <w:p w14:paraId="49042C93"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402EDB5E" w14:textId="77777777" w:rsidR="00B233C5" w:rsidRPr="006A78BE" w:rsidRDefault="000F34D0">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b/>
          <w:color w:val="0D0D0D" w:themeColor="text1" w:themeTint="F2"/>
          <w:sz w:val="24"/>
          <w:szCs w:val="24"/>
        </w:rPr>
        <w:t>Solicitud de acceso a la información.</w:t>
      </w:r>
      <w:r w:rsidRPr="006A78BE">
        <w:rPr>
          <w:rFonts w:ascii="Palatino Linotype" w:eastAsia="Palatino Linotype" w:hAnsi="Palatino Linotype" w:cs="Palatino Linotype"/>
          <w:color w:val="0D0D0D" w:themeColor="text1" w:themeTint="F2"/>
          <w:sz w:val="24"/>
          <w:szCs w:val="24"/>
        </w:rPr>
        <w:t xml:space="preserve"> Con fecha </w:t>
      </w:r>
      <w:r w:rsidRPr="006A78BE">
        <w:rPr>
          <w:rFonts w:ascii="Palatino Linotype" w:eastAsia="Palatino Linotype" w:hAnsi="Palatino Linotype" w:cs="Palatino Linotype"/>
          <w:b/>
          <w:color w:val="0D0D0D" w:themeColor="text1" w:themeTint="F2"/>
          <w:sz w:val="24"/>
          <w:szCs w:val="24"/>
        </w:rPr>
        <w:t>uno de noviembre de dos mil veintidós</w:t>
      </w:r>
      <w:r w:rsidRPr="006A78BE">
        <w:rPr>
          <w:rFonts w:ascii="Palatino Linotype" w:eastAsia="Palatino Linotype" w:hAnsi="Palatino Linotype" w:cs="Palatino Linotype"/>
          <w:color w:val="0D0D0D" w:themeColor="text1" w:themeTint="F2"/>
          <w:sz w:val="24"/>
          <w:szCs w:val="24"/>
        </w:rPr>
        <w:t xml:space="preserve">, la parte </w:t>
      </w:r>
      <w:r w:rsidRPr="006A78BE">
        <w:rPr>
          <w:rFonts w:ascii="Palatino Linotype" w:eastAsia="Palatino Linotype" w:hAnsi="Palatino Linotype" w:cs="Palatino Linotype"/>
          <w:b/>
          <w:color w:val="0D0D0D" w:themeColor="text1" w:themeTint="F2"/>
          <w:sz w:val="24"/>
          <w:szCs w:val="24"/>
        </w:rPr>
        <w:t>RECURRENTE</w:t>
      </w:r>
      <w:r w:rsidRPr="006A78BE">
        <w:rPr>
          <w:rFonts w:ascii="Palatino Linotype" w:eastAsia="Palatino Linotype" w:hAnsi="Palatino Linotype" w:cs="Palatino Linotype"/>
          <w:color w:val="0D0D0D" w:themeColor="text1" w:themeTint="F2"/>
          <w:sz w:val="24"/>
          <w:szCs w:val="24"/>
        </w:rPr>
        <w:t xml:space="preserve"> formuló solicitud de acceso a información pública al</w:t>
      </w:r>
      <w:r w:rsidRPr="006A78BE">
        <w:rPr>
          <w:rFonts w:ascii="Palatino Linotype" w:eastAsia="Palatino Linotype" w:hAnsi="Palatino Linotype" w:cs="Palatino Linotype"/>
          <w:b/>
          <w:color w:val="0D0D0D" w:themeColor="text1" w:themeTint="F2"/>
          <w:sz w:val="24"/>
          <w:szCs w:val="24"/>
        </w:rPr>
        <w:t xml:space="preserve"> SUJETO OBLIGADO</w:t>
      </w:r>
      <w:r w:rsidRPr="006A78BE">
        <w:rPr>
          <w:rFonts w:ascii="Palatino Linotype" w:eastAsia="Palatino Linotype" w:hAnsi="Palatino Linotype" w:cs="Palatino Linotype"/>
          <w:color w:val="0D0D0D" w:themeColor="text1" w:themeTint="F2"/>
          <w:sz w:val="24"/>
          <w:szCs w:val="24"/>
        </w:rPr>
        <w:t xml:space="preserve"> a través del Sistema de Acceso a la Información Mexiquense, en adelante SAIMEX, en la que requirió lo siguiente: </w:t>
      </w:r>
    </w:p>
    <w:p w14:paraId="60A2886D"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5658B149"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bookmarkStart w:id="0" w:name="_heading=h.30j0zll" w:colFirst="0" w:colLast="0"/>
      <w:bookmarkEnd w:id="0"/>
      <w:r w:rsidRPr="006A78BE">
        <w:rPr>
          <w:rFonts w:ascii="Palatino Linotype" w:eastAsia="Palatino Linotype" w:hAnsi="Palatino Linotype" w:cs="Palatino Linotype"/>
          <w:i/>
          <w:color w:val="0D0D0D" w:themeColor="text1" w:themeTint="F2"/>
        </w:rPr>
        <w:t xml:space="preserve">“Solicito me entreguen el documento donde conste el procedimiento puntual y los documentos a entregar para la obtención de licencia y/o permiso de funcionamiento para un restaurante en el municipio de Metepec”. </w:t>
      </w:r>
    </w:p>
    <w:p w14:paraId="239628BE" w14:textId="77777777" w:rsidR="00B233C5" w:rsidRPr="006A78BE" w:rsidRDefault="00B233C5">
      <w:pPr>
        <w:spacing w:after="0" w:line="360" w:lineRule="auto"/>
        <w:ind w:left="567" w:right="560"/>
        <w:jc w:val="both"/>
        <w:rPr>
          <w:rFonts w:ascii="Palatino Linotype" w:eastAsia="Palatino Linotype" w:hAnsi="Palatino Linotype" w:cs="Palatino Linotype"/>
          <w:i/>
          <w:color w:val="0D0D0D" w:themeColor="text1" w:themeTint="F2"/>
        </w:rPr>
      </w:pPr>
    </w:p>
    <w:p w14:paraId="52A5D817"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b/>
          <w:color w:val="0D0D0D" w:themeColor="text1" w:themeTint="F2"/>
          <w:sz w:val="24"/>
          <w:szCs w:val="24"/>
        </w:rPr>
        <w:t>Modalidad elegida para la entrega de la información:</w:t>
      </w:r>
      <w:r w:rsidRPr="006A78BE">
        <w:rPr>
          <w:rFonts w:ascii="Palatino Linotype" w:eastAsia="Palatino Linotype" w:hAnsi="Palatino Linotype" w:cs="Palatino Linotype"/>
          <w:color w:val="0D0D0D" w:themeColor="text1" w:themeTint="F2"/>
          <w:sz w:val="24"/>
          <w:szCs w:val="24"/>
        </w:rPr>
        <w:t xml:space="preserve"> a través del Sistema de Acceso a la Información Mexiquense (SAIMEX). </w:t>
      </w:r>
    </w:p>
    <w:p w14:paraId="3F5FC6BE" w14:textId="77777777" w:rsidR="00B233C5" w:rsidRPr="006A78BE" w:rsidRDefault="000F34D0">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b/>
          <w:color w:val="0D0D0D" w:themeColor="text1" w:themeTint="F2"/>
          <w:sz w:val="24"/>
          <w:szCs w:val="24"/>
        </w:rPr>
        <w:lastRenderedPageBreak/>
        <w:t>Respuesta.</w:t>
      </w:r>
      <w:r w:rsidRPr="006A78BE">
        <w:rPr>
          <w:rFonts w:ascii="Palatino Linotype" w:eastAsia="Palatino Linotype" w:hAnsi="Palatino Linotype" w:cs="Palatino Linotype"/>
          <w:color w:val="0D0D0D" w:themeColor="text1" w:themeTint="F2"/>
          <w:sz w:val="24"/>
          <w:szCs w:val="24"/>
        </w:rPr>
        <w:t xml:space="preserve"> Con fecha </w:t>
      </w:r>
      <w:r w:rsidRPr="006A78BE">
        <w:rPr>
          <w:rFonts w:ascii="Palatino Linotype" w:eastAsia="Palatino Linotype" w:hAnsi="Palatino Linotype" w:cs="Palatino Linotype"/>
          <w:b/>
          <w:color w:val="0D0D0D" w:themeColor="text1" w:themeTint="F2"/>
          <w:sz w:val="24"/>
          <w:szCs w:val="24"/>
        </w:rPr>
        <w:t>siete de noviembre de dos mil veintidós</w:t>
      </w:r>
      <w:r w:rsidRPr="006A78BE">
        <w:rPr>
          <w:rFonts w:ascii="Palatino Linotype" w:eastAsia="Palatino Linotype" w:hAnsi="Palatino Linotype" w:cs="Palatino Linotype"/>
          <w:color w:val="0D0D0D" w:themeColor="text1" w:themeTint="F2"/>
          <w:sz w:val="24"/>
          <w:szCs w:val="24"/>
        </w:rPr>
        <w:t xml:space="preserve">, el </w:t>
      </w:r>
      <w:r w:rsidRPr="006A78BE">
        <w:rPr>
          <w:rFonts w:ascii="Palatino Linotype" w:eastAsia="Palatino Linotype" w:hAnsi="Palatino Linotype" w:cs="Palatino Linotype"/>
          <w:b/>
          <w:color w:val="0D0D0D" w:themeColor="text1" w:themeTint="F2"/>
          <w:sz w:val="24"/>
          <w:szCs w:val="24"/>
        </w:rPr>
        <w:t>SUJETO OBLIGADO</w:t>
      </w:r>
      <w:r w:rsidRPr="006A78BE">
        <w:rPr>
          <w:rFonts w:ascii="Palatino Linotype" w:eastAsia="Palatino Linotype" w:hAnsi="Palatino Linotype" w:cs="Palatino Linotype"/>
          <w:color w:val="0D0D0D" w:themeColor="text1" w:themeTint="F2"/>
          <w:sz w:val="24"/>
          <w:szCs w:val="24"/>
        </w:rPr>
        <w:t xml:space="preserve"> envió su respuesta a la solicitud de acceso a la información a través del SAIMEX, la cual versa como sigue:</w:t>
      </w:r>
    </w:p>
    <w:p w14:paraId="58583F70"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4C86926A"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ABC778"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 xml:space="preserve">En respuesta a la solicitud recibida por medio del Sistema de Acceso a la Información Mexiquense (SAIMEX). Al respecto, le informo que esta </w:t>
      </w:r>
      <w:r w:rsidRPr="006A78BE">
        <w:rPr>
          <w:rFonts w:ascii="Palatino Linotype" w:eastAsia="Palatino Linotype" w:hAnsi="Palatino Linotype" w:cs="Palatino Linotype"/>
          <w:b/>
          <w:i/>
          <w:color w:val="0D0D0D" w:themeColor="text1" w:themeTint="F2"/>
          <w:u w:val="single"/>
        </w:rPr>
        <w:t xml:space="preserve">Dirección de Transparencia y Gobierno </w:t>
      </w:r>
      <w:proofErr w:type="spellStart"/>
      <w:r w:rsidRPr="006A78BE">
        <w:rPr>
          <w:rFonts w:ascii="Palatino Linotype" w:eastAsia="Palatino Linotype" w:hAnsi="Palatino Linotype" w:cs="Palatino Linotype"/>
          <w:b/>
          <w:i/>
          <w:color w:val="0D0D0D" w:themeColor="text1" w:themeTint="F2"/>
          <w:u w:val="single"/>
        </w:rPr>
        <w:t>Abierno</w:t>
      </w:r>
      <w:proofErr w:type="spellEnd"/>
      <w:r w:rsidRPr="006A78BE">
        <w:rPr>
          <w:rFonts w:ascii="Palatino Linotype" w:eastAsia="Palatino Linotype" w:hAnsi="Palatino Linotype" w:cs="Palatino Linotype"/>
          <w:b/>
          <w:i/>
          <w:color w:val="0D0D0D" w:themeColor="text1" w:themeTint="F2"/>
          <w:u w:val="single"/>
        </w:rPr>
        <w:t>,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w:t>
      </w:r>
      <w:r w:rsidRPr="006A78BE">
        <w:rPr>
          <w:rFonts w:ascii="Palatino Linotype" w:eastAsia="Palatino Linotype" w:hAnsi="Palatino Linotype" w:cs="Palatino Linotype"/>
          <w:i/>
          <w:color w:val="0D0D0D" w:themeColor="text1" w:themeTint="F2"/>
        </w:rPr>
        <w:t>.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w:t>
      </w:r>
    </w:p>
    <w:p w14:paraId="16103411" w14:textId="77777777" w:rsidR="00B233C5" w:rsidRPr="006A78BE" w:rsidRDefault="00B233C5">
      <w:pPr>
        <w:spacing w:after="0" w:line="360" w:lineRule="auto"/>
        <w:ind w:left="567" w:right="560"/>
        <w:jc w:val="both"/>
        <w:rPr>
          <w:rFonts w:ascii="Palatino Linotype" w:eastAsia="Palatino Linotype" w:hAnsi="Palatino Linotype" w:cs="Palatino Linotype"/>
          <w:color w:val="0D0D0D" w:themeColor="text1" w:themeTint="F2"/>
          <w:sz w:val="24"/>
          <w:szCs w:val="24"/>
        </w:rPr>
      </w:pPr>
    </w:p>
    <w:p w14:paraId="06AA321E"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El Sujeto Obligado a su respuesta adjuntó el documento que se describe a continuación:  </w:t>
      </w:r>
    </w:p>
    <w:p w14:paraId="4A515661"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2D6BAAE5" w14:textId="77777777" w:rsidR="00B233C5" w:rsidRPr="006A78BE" w:rsidRDefault="000F34D0">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D0D0D" w:themeColor="text1" w:themeTint="F2"/>
        </w:rPr>
      </w:pPr>
      <w:r w:rsidRPr="006A78BE">
        <w:rPr>
          <w:rFonts w:ascii="Palatino Linotype" w:eastAsia="Palatino Linotype" w:hAnsi="Palatino Linotype" w:cs="Palatino Linotype"/>
          <w:color w:val="0D0D0D" w:themeColor="text1" w:themeTint="F2"/>
        </w:rPr>
        <w:t xml:space="preserve">Oficio de fecha siete de noviembre de dos mil veintidós, signado por el Director de Transparencia y Gobierno Abierto, mediante el cual informa que lo relacionado con la solicitud del Particular puede ser consultado en la siguiente liga electrónica: </w:t>
      </w:r>
      <w:hyperlink r:id="rId8">
        <w:r w:rsidRPr="006A78BE">
          <w:rPr>
            <w:rFonts w:ascii="Palatino Linotype" w:eastAsia="Palatino Linotype" w:hAnsi="Palatino Linotype" w:cs="Palatino Linotype"/>
            <w:color w:val="0D0D0D" w:themeColor="text1" w:themeTint="F2"/>
            <w:u w:val="single"/>
          </w:rPr>
          <w:t>https://metepec.gob.mx/pagina/remtys.php</w:t>
        </w:r>
      </w:hyperlink>
      <w:r w:rsidRPr="006A78BE">
        <w:rPr>
          <w:rFonts w:ascii="Palatino Linotype" w:eastAsia="Palatino Linotype" w:hAnsi="Palatino Linotype" w:cs="Palatino Linotype"/>
          <w:color w:val="0D0D0D" w:themeColor="text1" w:themeTint="F2"/>
        </w:rPr>
        <w:t xml:space="preserve">  </w:t>
      </w:r>
    </w:p>
    <w:p w14:paraId="1687DD00" w14:textId="77777777" w:rsidR="00B233C5" w:rsidRPr="006A78BE" w:rsidRDefault="000F34D0">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lastRenderedPageBreak/>
        <w:t xml:space="preserve">El Particular, derivado de la respuesta del </w:t>
      </w:r>
      <w:r w:rsidRPr="006A78BE">
        <w:rPr>
          <w:rFonts w:ascii="Palatino Linotype" w:eastAsia="Palatino Linotype" w:hAnsi="Palatino Linotype" w:cs="Palatino Linotype"/>
          <w:b/>
          <w:color w:val="0D0D0D" w:themeColor="text1" w:themeTint="F2"/>
          <w:sz w:val="24"/>
          <w:szCs w:val="24"/>
        </w:rPr>
        <w:t>SUJETO OBLIGADO</w:t>
      </w:r>
      <w:r w:rsidRPr="006A78BE">
        <w:rPr>
          <w:rFonts w:ascii="Palatino Linotype" w:eastAsia="Palatino Linotype" w:hAnsi="Palatino Linotype" w:cs="Palatino Linotype"/>
          <w:color w:val="0D0D0D" w:themeColor="text1" w:themeTint="F2"/>
          <w:sz w:val="24"/>
          <w:szCs w:val="24"/>
        </w:rPr>
        <w:t xml:space="preserve"> interpuso Recurso de Revisión a través del </w:t>
      </w:r>
      <w:r w:rsidRPr="006A78BE">
        <w:rPr>
          <w:rFonts w:ascii="Palatino Linotype" w:eastAsia="Palatino Linotype" w:hAnsi="Palatino Linotype" w:cs="Palatino Linotype"/>
          <w:b/>
          <w:color w:val="0D0D0D" w:themeColor="text1" w:themeTint="F2"/>
          <w:sz w:val="24"/>
          <w:szCs w:val="24"/>
        </w:rPr>
        <w:t>SAIMEX</w:t>
      </w:r>
      <w:r w:rsidRPr="006A78BE">
        <w:rPr>
          <w:rFonts w:ascii="Palatino Linotype" w:eastAsia="Palatino Linotype" w:hAnsi="Palatino Linotype" w:cs="Palatino Linotype"/>
          <w:color w:val="0D0D0D" w:themeColor="text1" w:themeTint="F2"/>
          <w:sz w:val="24"/>
          <w:szCs w:val="24"/>
        </w:rPr>
        <w:t xml:space="preserve"> en fecha </w:t>
      </w:r>
      <w:r w:rsidRPr="006A78BE">
        <w:rPr>
          <w:rFonts w:ascii="Palatino Linotype" w:eastAsia="Palatino Linotype" w:hAnsi="Palatino Linotype" w:cs="Palatino Linotype"/>
          <w:b/>
          <w:color w:val="0D0D0D" w:themeColor="text1" w:themeTint="F2"/>
          <w:sz w:val="24"/>
          <w:szCs w:val="24"/>
        </w:rPr>
        <w:t>catorce de noviembre de dos mil veintidós</w:t>
      </w:r>
      <w:r w:rsidRPr="006A78BE">
        <w:rPr>
          <w:rFonts w:ascii="Palatino Linotype" w:eastAsia="Palatino Linotype" w:hAnsi="Palatino Linotype" w:cs="Palatino Linotype"/>
          <w:color w:val="0D0D0D" w:themeColor="text1" w:themeTint="F2"/>
          <w:sz w:val="24"/>
          <w:szCs w:val="24"/>
        </w:rPr>
        <w:t>, a través del cual expresó lo siguiente:</w:t>
      </w:r>
    </w:p>
    <w:p w14:paraId="7535F940" w14:textId="77777777" w:rsidR="00B233C5" w:rsidRPr="006A78BE" w:rsidRDefault="00B233C5">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D0D0D" w:themeColor="text1" w:themeTint="F2"/>
          <w:sz w:val="24"/>
          <w:szCs w:val="24"/>
        </w:rPr>
      </w:pPr>
    </w:p>
    <w:p w14:paraId="32A80B8E" w14:textId="77777777" w:rsidR="00B233C5" w:rsidRPr="006A78BE" w:rsidRDefault="000F34D0">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color w:val="0D0D0D" w:themeColor="text1" w:themeTint="F2"/>
          <w:sz w:val="24"/>
          <w:szCs w:val="24"/>
        </w:rPr>
      </w:pPr>
      <w:r w:rsidRPr="006A78BE">
        <w:rPr>
          <w:rFonts w:ascii="Palatino Linotype" w:eastAsia="Palatino Linotype" w:hAnsi="Palatino Linotype" w:cs="Palatino Linotype"/>
          <w:b/>
          <w:color w:val="0D0D0D" w:themeColor="text1" w:themeTint="F2"/>
          <w:sz w:val="24"/>
          <w:szCs w:val="24"/>
        </w:rPr>
        <w:t xml:space="preserve">Acto impugnado. </w:t>
      </w:r>
      <w:r w:rsidRPr="006A78BE">
        <w:rPr>
          <w:rFonts w:ascii="Palatino Linotype" w:eastAsia="Palatino Linotype" w:hAnsi="Palatino Linotype" w:cs="Palatino Linotype"/>
          <w:color w:val="0D0D0D" w:themeColor="text1" w:themeTint="F2"/>
        </w:rPr>
        <w:t>“</w:t>
      </w:r>
      <w:r w:rsidRPr="006A78BE">
        <w:rPr>
          <w:rFonts w:ascii="Palatino Linotype" w:eastAsia="Palatino Linotype" w:hAnsi="Palatino Linotype" w:cs="Palatino Linotype"/>
          <w:i/>
          <w:color w:val="0D0D0D" w:themeColor="text1" w:themeTint="F2"/>
        </w:rPr>
        <w:t>La “respuesta” otorgada por el sujeto obligado.”.</w:t>
      </w:r>
    </w:p>
    <w:p w14:paraId="73D01170" w14:textId="77777777" w:rsidR="00B233C5" w:rsidRPr="006A78BE" w:rsidRDefault="00B233C5">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color w:val="0D0D0D" w:themeColor="text1" w:themeTint="F2"/>
          <w:sz w:val="24"/>
          <w:szCs w:val="24"/>
        </w:rPr>
      </w:pPr>
    </w:p>
    <w:p w14:paraId="1039E123" w14:textId="77777777" w:rsidR="00B233C5" w:rsidRPr="006A78BE" w:rsidRDefault="000F34D0">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color w:val="0D0D0D" w:themeColor="text1" w:themeTint="F2"/>
          <w:sz w:val="24"/>
          <w:szCs w:val="24"/>
        </w:rPr>
      </w:pPr>
      <w:r w:rsidRPr="006A78BE">
        <w:rPr>
          <w:rFonts w:ascii="Palatino Linotype" w:eastAsia="Palatino Linotype" w:hAnsi="Palatino Linotype" w:cs="Palatino Linotype"/>
          <w:b/>
          <w:color w:val="0D0D0D" w:themeColor="text1" w:themeTint="F2"/>
          <w:sz w:val="24"/>
          <w:szCs w:val="24"/>
        </w:rPr>
        <w:t xml:space="preserve">Razones o motivos de la inconformidad: </w:t>
      </w:r>
      <w:r w:rsidRPr="006A78BE">
        <w:rPr>
          <w:rFonts w:ascii="Palatino Linotype" w:eastAsia="Palatino Linotype" w:hAnsi="Palatino Linotype" w:cs="Palatino Linotype"/>
          <w:color w:val="0D0D0D" w:themeColor="text1" w:themeTint="F2"/>
        </w:rPr>
        <w:t>“</w:t>
      </w:r>
      <w:r w:rsidRPr="006A78BE">
        <w:rPr>
          <w:rFonts w:ascii="Palatino Linotype" w:eastAsia="Palatino Linotype" w:hAnsi="Palatino Linotype" w:cs="Palatino Linotype"/>
          <w:i/>
          <w:color w:val="0D0D0D" w:themeColor="text1" w:themeTint="F2"/>
        </w:rPr>
        <w:t>Solicite el documento donde conste la información peticionada, no una liga que ni siquiera es posible abrir. Cómo es posible que dé respuesta el titular de transparencia y no turne a las áreas competentes. Aparte de no dar los pasos para acceder a la supuesta información que está en la liga. Unas capacitaciones por favor…”.</w:t>
      </w:r>
    </w:p>
    <w:p w14:paraId="177EC17A"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74D11CEA" w14:textId="77777777" w:rsidR="00B233C5" w:rsidRPr="006A78BE" w:rsidRDefault="000F34D0">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b/>
          <w:color w:val="0D0D0D" w:themeColor="text1" w:themeTint="F2"/>
          <w:sz w:val="24"/>
          <w:szCs w:val="24"/>
        </w:rPr>
        <w:t>Turno.</w:t>
      </w:r>
      <w:r w:rsidRPr="006A78BE">
        <w:rPr>
          <w:rFonts w:ascii="Palatino Linotype" w:eastAsia="Palatino Linotype" w:hAnsi="Palatino Linotype" w:cs="Palatino Linotype"/>
          <w:color w:val="0D0D0D" w:themeColor="text1" w:themeTint="F2"/>
          <w:sz w:val="24"/>
          <w:szCs w:val="24"/>
        </w:rPr>
        <w:t xml:space="preserve"> De conformidad con el artículo 185, fracción I de la Ley de Transparencia y Acceso a la Información Pública del Estado de México y Municipios, el recurso de revisión número </w:t>
      </w:r>
      <w:r w:rsidRPr="006A78BE">
        <w:rPr>
          <w:rFonts w:ascii="Palatino Linotype" w:eastAsia="Palatino Linotype" w:hAnsi="Palatino Linotype" w:cs="Palatino Linotype"/>
          <w:b/>
          <w:color w:val="0D0D0D" w:themeColor="text1" w:themeTint="F2"/>
          <w:sz w:val="24"/>
          <w:szCs w:val="24"/>
        </w:rPr>
        <w:t>16479/INFOEM/IP/RR/2022</w:t>
      </w:r>
      <w:r w:rsidRPr="006A78BE">
        <w:rPr>
          <w:rFonts w:ascii="Palatino Linotype" w:eastAsia="Palatino Linotype" w:hAnsi="Palatino Linotype" w:cs="Palatino Linotype"/>
          <w:color w:val="0D0D0D" w:themeColor="text1" w:themeTint="F2"/>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154F34AC" w14:textId="77777777" w:rsidR="00B233C5" w:rsidRPr="006A78BE" w:rsidRDefault="00B233C5">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D0D0D" w:themeColor="text1" w:themeTint="F2"/>
          <w:sz w:val="24"/>
          <w:szCs w:val="24"/>
        </w:rPr>
      </w:pPr>
    </w:p>
    <w:p w14:paraId="1AA4611C" w14:textId="77777777" w:rsidR="00B233C5" w:rsidRPr="006A78BE" w:rsidRDefault="000F34D0">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b/>
          <w:color w:val="0D0D0D" w:themeColor="text1" w:themeTint="F2"/>
          <w:sz w:val="24"/>
          <w:szCs w:val="24"/>
        </w:rPr>
        <w:t>Admisión del recurso de revisión</w:t>
      </w:r>
      <w:r w:rsidRPr="006A78BE">
        <w:rPr>
          <w:rFonts w:ascii="Palatino Linotype" w:eastAsia="Palatino Linotype" w:hAnsi="Palatino Linotype" w:cs="Palatino Linotype"/>
          <w:color w:val="0D0D0D" w:themeColor="text1" w:themeTint="F2"/>
          <w:sz w:val="24"/>
          <w:szCs w:val="24"/>
        </w:rPr>
        <w:t xml:space="preserve">: En fecha </w:t>
      </w:r>
      <w:r w:rsidRPr="006A78BE">
        <w:rPr>
          <w:rFonts w:ascii="Palatino Linotype" w:eastAsia="Palatino Linotype" w:hAnsi="Palatino Linotype" w:cs="Palatino Linotype"/>
          <w:b/>
          <w:color w:val="0D0D0D" w:themeColor="text1" w:themeTint="F2"/>
          <w:sz w:val="24"/>
          <w:szCs w:val="24"/>
        </w:rPr>
        <w:t>diecisiete de noviembre de dos mil veintidós</w:t>
      </w:r>
      <w:r w:rsidRPr="006A78BE">
        <w:rPr>
          <w:rFonts w:ascii="Palatino Linotype" w:eastAsia="Palatino Linotype" w:hAnsi="Palatino Linotype" w:cs="Palatino Linotype"/>
          <w:color w:val="0D0D0D" w:themeColor="text1" w:themeTint="F2"/>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F2E329C" w14:textId="77777777" w:rsidR="00B233C5" w:rsidRPr="006A78BE" w:rsidRDefault="00B233C5">
      <w:pPr>
        <w:pBdr>
          <w:top w:val="nil"/>
          <w:left w:val="nil"/>
          <w:bottom w:val="nil"/>
          <w:right w:val="nil"/>
          <w:between w:val="nil"/>
        </w:pBdr>
        <w:ind w:left="720"/>
        <w:rPr>
          <w:rFonts w:ascii="Palatino Linotype" w:eastAsia="Palatino Linotype" w:hAnsi="Palatino Linotype" w:cs="Palatino Linotype"/>
          <w:color w:val="0D0D0D" w:themeColor="text1" w:themeTint="F2"/>
          <w:sz w:val="24"/>
          <w:szCs w:val="24"/>
        </w:rPr>
      </w:pPr>
    </w:p>
    <w:p w14:paraId="1A58506F" w14:textId="77777777" w:rsidR="00B233C5" w:rsidRPr="006A78BE" w:rsidRDefault="000F34D0">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b/>
          <w:color w:val="0D0D0D" w:themeColor="text1" w:themeTint="F2"/>
          <w:sz w:val="24"/>
          <w:szCs w:val="24"/>
        </w:rPr>
        <w:lastRenderedPageBreak/>
        <w:t xml:space="preserve">Manifestaciones. </w:t>
      </w:r>
      <w:r w:rsidRPr="006A78BE">
        <w:rPr>
          <w:rFonts w:ascii="Palatino Linotype" w:eastAsia="Palatino Linotype" w:hAnsi="Palatino Linotype" w:cs="Palatino Linotype"/>
          <w:color w:val="0D0D0D" w:themeColor="text1" w:themeTint="F2"/>
          <w:sz w:val="24"/>
          <w:szCs w:val="24"/>
        </w:rPr>
        <w:t xml:space="preserve">Las partes fueron omisas en rendir manifestaciones. </w:t>
      </w:r>
    </w:p>
    <w:p w14:paraId="491269EC" w14:textId="77777777" w:rsidR="00B233C5" w:rsidRPr="006A78BE" w:rsidRDefault="00B233C5">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D0D0D" w:themeColor="text1" w:themeTint="F2"/>
          <w:sz w:val="24"/>
          <w:szCs w:val="24"/>
        </w:rPr>
      </w:pPr>
    </w:p>
    <w:p w14:paraId="62765408" w14:textId="77777777" w:rsidR="00B233C5" w:rsidRPr="006A78BE" w:rsidRDefault="000F34D0">
      <w:pPr>
        <w:pBdr>
          <w:top w:val="nil"/>
          <w:left w:val="nil"/>
          <w:bottom w:val="nil"/>
          <w:right w:val="nil"/>
          <w:between w:val="nil"/>
        </w:pBdr>
        <w:spacing w:after="0" w:line="360" w:lineRule="auto"/>
        <w:ind w:right="49"/>
        <w:jc w:val="center"/>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noProof/>
          <w:color w:val="0D0D0D" w:themeColor="text1" w:themeTint="F2"/>
          <w:sz w:val="24"/>
          <w:szCs w:val="24"/>
        </w:rPr>
        <w:drawing>
          <wp:inline distT="0" distB="0" distL="0" distR="0" wp14:anchorId="0E13C839" wp14:editId="27F4F4F2">
            <wp:extent cx="5070475" cy="1466850"/>
            <wp:effectExtent l="0" t="0" r="0" b="0"/>
            <wp:docPr id="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070475" cy="1466850"/>
                    </a:xfrm>
                    <a:prstGeom prst="rect">
                      <a:avLst/>
                    </a:prstGeom>
                    <a:ln/>
                  </pic:spPr>
                </pic:pic>
              </a:graphicData>
            </a:graphic>
          </wp:inline>
        </w:drawing>
      </w:r>
    </w:p>
    <w:p w14:paraId="708293D1" w14:textId="77777777" w:rsidR="00B233C5" w:rsidRPr="006A78BE" w:rsidRDefault="00B233C5">
      <w:pPr>
        <w:pBdr>
          <w:top w:val="nil"/>
          <w:left w:val="nil"/>
          <w:bottom w:val="nil"/>
          <w:right w:val="nil"/>
          <w:between w:val="nil"/>
        </w:pBdr>
        <w:spacing w:after="0" w:line="360" w:lineRule="auto"/>
        <w:ind w:right="49"/>
        <w:jc w:val="center"/>
        <w:rPr>
          <w:rFonts w:ascii="Palatino Linotype" w:eastAsia="Palatino Linotype" w:hAnsi="Palatino Linotype" w:cs="Palatino Linotype"/>
          <w:color w:val="0D0D0D" w:themeColor="text1" w:themeTint="F2"/>
          <w:sz w:val="24"/>
          <w:szCs w:val="24"/>
        </w:rPr>
      </w:pPr>
    </w:p>
    <w:p w14:paraId="5C6D9BC1" w14:textId="77777777" w:rsidR="00B233C5" w:rsidRPr="006A78BE" w:rsidRDefault="000F34D0">
      <w:pPr>
        <w:numPr>
          <w:ilvl w:val="0"/>
          <w:numId w:val="4"/>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b/>
          <w:color w:val="0D0D0D" w:themeColor="text1" w:themeTint="F2"/>
          <w:sz w:val="24"/>
          <w:szCs w:val="24"/>
        </w:rPr>
        <w:t>Ampliación de plazo:</w:t>
      </w:r>
      <w:r w:rsidRPr="006A78BE">
        <w:rPr>
          <w:rFonts w:ascii="Palatino Linotype" w:eastAsia="Palatino Linotype" w:hAnsi="Palatino Linotype" w:cs="Palatino Linotype"/>
          <w:color w:val="0D0D0D" w:themeColor="text1" w:themeTint="F2"/>
          <w:sz w:val="24"/>
          <w:szCs w:val="24"/>
        </w:rPr>
        <w:t xml:space="preserve"> El </w:t>
      </w:r>
      <w:r w:rsidRPr="006A78BE">
        <w:rPr>
          <w:rFonts w:ascii="Palatino Linotype" w:eastAsia="Palatino Linotype" w:hAnsi="Palatino Linotype" w:cs="Palatino Linotype"/>
          <w:b/>
          <w:color w:val="0D0D0D" w:themeColor="text1" w:themeTint="F2"/>
          <w:sz w:val="24"/>
          <w:szCs w:val="24"/>
        </w:rPr>
        <w:t>treinta y uno de mayo de dos mil veintitrés</w:t>
      </w:r>
      <w:r w:rsidRPr="006A78BE">
        <w:rPr>
          <w:rFonts w:ascii="Palatino Linotype" w:eastAsia="Palatino Linotype" w:hAnsi="Palatino Linotype" w:cs="Palatino Linotype"/>
          <w:color w:val="0D0D0D" w:themeColor="text1" w:themeTint="F2"/>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73FD2B6E" w14:textId="77777777" w:rsidR="00B233C5" w:rsidRPr="006A78BE" w:rsidRDefault="00B233C5">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color w:val="0D0D0D" w:themeColor="text1" w:themeTint="F2"/>
          <w:sz w:val="24"/>
          <w:szCs w:val="24"/>
        </w:rPr>
      </w:pPr>
    </w:p>
    <w:p w14:paraId="5277FF84" w14:textId="77777777" w:rsidR="00B233C5" w:rsidRPr="006A78BE" w:rsidRDefault="000F34D0">
      <w:pPr>
        <w:spacing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60923BCD"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650D00EF"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6A78BE">
        <w:rPr>
          <w:rFonts w:ascii="Palatino Linotype" w:eastAsia="Palatino Linotype" w:hAnsi="Palatino Linotype" w:cs="Palatino Linotype"/>
          <w:color w:val="0D0D0D" w:themeColor="text1" w:themeTint="F2"/>
          <w:sz w:val="24"/>
          <w:szCs w:val="24"/>
        </w:rPr>
        <w:lastRenderedPageBreak/>
        <w:t>razonabilidad de asuntos conforme a los parámetros establecidos por diversos órganos jurisdiccionales federales, aplicables también en procedimientos análogos, como el que nos ocupa.</w:t>
      </w:r>
    </w:p>
    <w:p w14:paraId="3EE9CC62"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 </w:t>
      </w:r>
    </w:p>
    <w:p w14:paraId="2A52933C"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E73126"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0C555C2B"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1BD9D89"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2251684A"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81A985B"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1F539AC0" w14:textId="77777777" w:rsidR="00B233C5" w:rsidRPr="006A78BE" w:rsidRDefault="000F34D0">
      <w:pPr>
        <w:tabs>
          <w:tab w:val="left" w:pos="709"/>
        </w:tabs>
        <w:spacing w:after="0" w:line="360" w:lineRule="auto"/>
        <w:ind w:left="567" w:right="560"/>
        <w:jc w:val="both"/>
        <w:rPr>
          <w:rFonts w:ascii="Palatino Linotype" w:eastAsia="Palatino Linotype" w:hAnsi="Palatino Linotype" w:cs="Palatino Linotype"/>
          <w:color w:val="0D0D0D" w:themeColor="text1" w:themeTint="F2"/>
        </w:rPr>
      </w:pPr>
      <w:r w:rsidRPr="006A78BE">
        <w:rPr>
          <w:rFonts w:ascii="Palatino Linotype" w:eastAsia="Palatino Linotype" w:hAnsi="Palatino Linotype" w:cs="Palatino Linotype"/>
          <w:b/>
          <w:color w:val="0D0D0D" w:themeColor="text1" w:themeTint="F2"/>
          <w:sz w:val="24"/>
          <w:szCs w:val="24"/>
        </w:rPr>
        <w:t>a</w:t>
      </w:r>
      <w:r w:rsidRPr="006A78BE">
        <w:rPr>
          <w:rFonts w:ascii="Palatino Linotype" w:eastAsia="Palatino Linotype" w:hAnsi="Palatino Linotype" w:cs="Palatino Linotype"/>
          <w:b/>
          <w:color w:val="0D0D0D" w:themeColor="text1" w:themeTint="F2"/>
        </w:rPr>
        <w:t>)    Complejidad del asunto:</w:t>
      </w:r>
      <w:r w:rsidRPr="006A78BE">
        <w:rPr>
          <w:rFonts w:ascii="Palatino Linotype" w:eastAsia="Palatino Linotype" w:hAnsi="Palatino Linotype" w:cs="Palatino Linotype"/>
          <w:color w:val="0D0D0D" w:themeColor="text1" w:themeTint="F2"/>
        </w:rPr>
        <w:t xml:space="preserve"> La complejidad de la prueba, la pluralidad de sujetos procesales, el tiempo transcurrido, las características y contexto del recurso.</w:t>
      </w:r>
    </w:p>
    <w:p w14:paraId="65647A5C" w14:textId="77777777" w:rsidR="00B233C5" w:rsidRPr="006A78BE" w:rsidRDefault="000F34D0">
      <w:pPr>
        <w:tabs>
          <w:tab w:val="left" w:pos="709"/>
        </w:tabs>
        <w:spacing w:after="0" w:line="360" w:lineRule="auto"/>
        <w:ind w:left="567" w:right="560"/>
        <w:jc w:val="both"/>
        <w:rPr>
          <w:rFonts w:ascii="Palatino Linotype" w:eastAsia="Palatino Linotype" w:hAnsi="Palatino Linotype" w:cs="Palatino Linotype"/>
          <w:color w:val="0D0D0D" w:themeColor="text1" w:themeTint="F2"/>
        </w:rPr>
      </w:pPr>
      <w:r w:rsidRPr="006A78BE">
        <w:rPr>
          <w:rFonts w:ascii="Palatino Linotype" w:eastAsia="Palatino Linotype" w:hAnsi="Palatino Linotype" w:cs="Palatino Linotype"/>
          <w:b/>
          <w:color w:val="0D0D0D" w:themeColor="text1" w:themeTint="F2"/>
        </w:rPr>
        <w:t>b)   Actividad Procesal del interesado</w:t>
      </w:r>
      <w:r w:rsidRPr="006A78BE">
        <w:rPr>
          <w:rFonts w:ascii="Palatino Linotype" w:eastAsia="Palatino Linotype" w:hAnsi="Palatino Linotype" w:cs="Palatino Linotype"/>
          <w:color w:val="0D0D0D" w:themeColor="text1" w:themeTint="F2"/>
        </w:rPr>
        <w:t>: Acciones u omisiones del interesado.</w:t>
      </w:r>
    </w:p>
    <w:p w14:paraId="5AB7079E" w14:textId="77777777" w:rsidR="00B233C5" w:rsidRPr="006A78BE" w:rsidRDefault="000F34D0">
      <w:pPr>
        <w:tabs>
          <w:tab w:val="left" w:pos="851"/>
        </w:tabs>
        <w:spacing w:after="0" w:line="360" w:lineRule="auto"/>
        <w:ind w:left="567" w:right="560"/>
        <w:jc w:val="both"/>
        <w:rPr>
          <w:rFonts w:ascii="Palatino Linotype" w:eastAsia="Palatino Linotype" w:hAnsi="Palatino Linotype" w:cs="Palatino Linotype"/>
          <w:color w:val="0D0D0D" w:themeColor="text1" w:themeTint="F2"/>
        </w:rPr>
      </w:pPr>
      <w:r w:rsidRPr="006A78BE">
        <w:rPr>
          <w:rFonts w:ascii="Palatino Linotype" w:eastAsia="Palatino Linotype" w:hAnsi="Palatino Linotype" w:cs="Palatino Linotype"/>
          <w:b/>
          <w:color w:val="0D0D0D" w:themeColor="text1" w:themeTint="F2"/>
        </w:rPr>
        <w:t>c)  Conducta de la Autoridad:</w:t>
      </w:r>
      <w:r w:rsidRPr="006A78BE">
        <w:rPr>
          <w:rFonts w:ascii="Palatino Linotype" w:eastAsia="Palatino Linotype" w:hAnsi="Palatino Linotype" w:cs="Palatino Linotype"/>
          <w:color w:val="0D0D0D" w:themeColor="text1" w:themeTint="F2"/>
        </w:rPr>
        <w:t xml:space="preserve"> Las Acciones u omisiones realizadas en el procedimiento. Así como si la autoridad actuó con la debida diligencia.</w:t>
      </w:r>
    </w:p>
    <w:p w14:paraId="3AAC1D54" w14:textId="77777777" w:rsidR="00B233C5" w:rsidRPr="006A78BE" w:rsidRDefault="000F34D0">
      <w:pPr>
        <w:tabs>
          <w:tab w:val="left" w:pos="851"/>
        </w:tabs>
        <w:spacing w:after="0" w:line="360" w:lineRule="auto"/>
        <w:ind w:left="567" w:right="560"/>
        <w:jc w:val="both"/>
        <w:rPr>
          <w:rFonts w:ascii="Palatino Linotype" w:eastAsia="Palatino Linotype" w:hAnsi="Palatino Linotype" w:cs="Palatino Linotype"/>
          <w:color w:val="0D0D0D" w:themeColor="text1" w:themeTint="F2"/>
        </w:rPr>
      </w:pPr>
      <w:r w:rsidRPr="006A78BE">
        <w:rPr>
          <w:rFonts w:ascii="Palatino Linotype" w:eastAsia="Palatino Linotype" w:hAnsi="Palatino Linotype" w:cs="Palatino Linotype"/>
          <w:b/>
          <w:color w:val="0D0D0D" w:themeColor="text1" w:themeTint="F2"/>
        </w:rPr>
        <w:t>d) La afectación generada en la situación jurídica de la persona involucrada en el proceso:</w:t>
      </w:r>
      <w:r w:rsidRPr="006A78BE">
        <w:rPr>
          <w:rFonts w:ascii="Palatino Linotype" w:eastAsia="Palatino Linotype" w:hAnsi="Palatino Linotype" w:cs="Palatino Linotype"/>
          <w:color w:val="0D0D0D" w:themeColor="text1" w:themeTint="F2"/>
        </w:rPr>
        <w:t xml:space="preserve"> Violación a sus derechos humanos.</w:t>
      </w:r>
    </w:p>
    <w:p w14:paraId="77EDECB0"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D9E1F95"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 </w:t>
      </w:r>
    </w:p>
    <w:p w14:paraId="362E9CE0"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Argumento que encuentra sustento en la jurisprudencia P./J. 32/92 emitida por el Pleno de la Suprema Corte de Justicia de la Nación de rubro “</w:t>
      </w:r>
      <w:r w:rsidRPr="006A78BE">
        <w:rPr>
          <w:rFonts w:ascii="Palatino Linotype" w:eastAsia="Palatino Linotype" w:hAnsi="Palatino Linotype" w:cs="Palatino Linotype"/>
          <w:b/>
          <w:color w:val="0D0D0D" w:themeColor="text1" w:themeTint="F2"/>
          <w:sz w:val="24"/>
          <w:szCs w:val="24"/>
        </w:rPr>
        <w:t>TÉRMINOS PROCESALES. PARA DETERMINAR SI UN FUNCIONARIO JUDICIAL ACTUÓ INDEBIDAMENTE POR NO RESPETARLOS SE DEBE ATENDER AL PRESUPUESTO QUE CONSIDERÓ EL LEGISLADOR AL FIJARLOS Y LAS CARACTERÍSTICAS DEL CASO.”</w:t>
      </w:r>
      <w:r w:rsidRPr="006A78BE">
        <w:rPr>
          <w:rFonts w:ascii="Palatino Linotype" w:eastAsia="Palatino Linotype" w:hAnsi="Palatino Linotype" w:cs="Palatino Linotype"/>
          <w:color w:val="0D0D0D" w:themeColor="text1" w:themeTint="F2"/>
          <w:sz w:val="24"/>
          <w:szCs w:val="24"/>
        </w:rPr>
        <w:t>, visible en la Gaceta del Seminario Judicial de la Federación con el registro digital 205635.</w:t>
      </w:r>
    </w:p>
    <w:p w14:paraId="3545200E"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 </w:t>
      </w:r>
    </w:p>
    <w:p w14:paraId="37EB9B65"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6A78BE">
        <w:rPr>
          <w:rFonts w:ascii="Palatino Linotype" w:eastAsia="Palatino Linotype" w:hAnsi="Palatino Linotype" w:cs="Palatino Linotype"/>
          <w:color w:val="0D0D0D" w:themeColor="text1" w:themeTint="F2"/>
          <w:sz w:val="24"/>
          <w:szCs w:val="24"/>
        </w:rPr>
        <w:lastRenderedPageBreak/>
        <w:t>términos legales previamente establecidos por la Ley, por tratarse de causas de fuerza mayor.</w:t>
      </w:r>
    </w:p>
    <w:p w14:paraId="64B53127"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162B9F9B"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Al respecto, también son de considerar los criterios sostenidos por el Cuarto Tribunal Colegiado en Materia Administrativa del Primer Circuito, cuyos rubros y datos de identificación son los siguientes:</w:t>
      </w:r>
    </w:p>
    <w:p w14:paraId="2296A925"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rPr>
      </w:pPr>
      <w:r w:rsidRPr="006A78BE">
        <w:rPr>
          <w:rFonts w:ascii="Palatino Linotype" w:eastAsia="Palatino Linotype" w:hAnsi="Palatino Linotype" w:cs="Palatino Linotype"/>
          <w:color w:val="0D0D0D" w:themeColor="text1" w:themeTint="F2"/>
        </w:rPr>
        <w:t xml:space="preserve"> </w:t>
      </w:r>
    </w:p>
    <w:p w14:paraId="08E3ADE3" w14:textId="77777777" w:rsidR="00B233C5" w:rsidRPr="006A78BE" w:rsidRDefault="000F34D0">
      <w:pPr>
        <w:spacing w:after="0" w:line="360" w:lineRule="auto"/>
        <w:ind w:left="567" w:right="560"/>
        <w:jc w:val="both"/>
        <w:rPr>
          <w:rFonts w:ascii="Palatino Linotype" w:eastAsia="Palatino Linotype" w:hAnsi="Palatino Linotype" w:cs="Palatino Linotype"/>
          <w:color w:val="0D0D0D" w:themeColor="text1" w:themeTint="F2"/>
        </w:rPr>
      </w:pPr>
      <w:r w:rsidRPr="006A78BE">
        <w:rPr>
          <w:rFonts w:ascii="Palatino Linotype" w:eastAsia="Palatino Linotype" w:hAnsi="Palatino Linotype" w:cs="Palatino Linotype"/>
          <w:b/>
          <w:color w:val="0D0D0D" w:themeColor="text1" w:themeTint="F2"/>
        </w:rPr>
        <w:t xml:space="preserve"> “PLAZO RAZONABLE PARA RESOLVER. DIMENSIÓN Y EFECTOS DE ESTE CONCEPTO CUANDO SE ADUCE EXCESIVA CARGA DE TRABAJO.”</w:t>
      </w:r>
      <w:r w:rsidRPr="006A78BE">
        <w:rPr>
          <w:rFonts w:ascii="Palatino Linotype" w:eastAsia="Palatino Linotype" w:hAnsi="Palatino Linotype" w:cs="Palatino Linotype"/>
          <w:color w:val="0D0D0D" w:themeColor="text1" w:themeTint="F2"/>
        </w:rPr>
        <w:t xml:space="preserve"> consultable en el Seminario Judicial de la Federación y su gaceta, con el registro digital 2002351.</w:t>
      </w:r>
    </w:p>
    <w:p w14:paraId="21928ED8" w14:textId="77777777" w:rsidR="00B233C5" w:rsidRPr="006A78BE" w:rsidRDefault="000F34D0">
      <w:pPr>
        <w:spacing w:after="0" w:line="360" w:lineRule="auto"/>
        <w:ind w:left="567" w:right="560"/>
        <w:jc w:val="both"/>
        <w:rPr>
          <w:rFonts w:ascii="Palatino Linotype" w:eastAsia="Palatino Linotype" w:hAnsi="Palatino Linotype" w:cs="Palatino Linotype"/>
          <w:color w:val="0D0D0D" w:themeColor="text1" w:themeTint="F2"/>
        </w:rPr>
      </w:pPr>
      <w:r w:rsidRPr="006A78BE">
        <w:rPr>
          <w:rFonts w:ascii="Palatino Linotype" w:eastAsia="Palatino Linotype" w:hAnsi="Palatino Linotype" w:cs="Palatino Linotype"/>
          <w:color w:val="0D0D0D" w:themeColor="text1" w:themeTint="F2"/>
        </w:rPr>
        <w:t xml:space="preserve"> </w:t>
      </w:r>
    </w:p>
    <w:p w14:paraId="0E7EC2D9" w14:textId="77777777" w:rsidR="00B233C5" w:rsidRPr="006A78BE" w:rsidRDefault="000F34D0">
      <w:pPr>
        <w:spacing w:after="0" w:line="360" w:lineRule="auto"/>
        <w:ind w:left="567" w:right="560"/>
        <w:jc w:val="both"/>
        <w:rPr>
          <w:rFonts w:ascii="Palatino Linotype" w:eastAsia="Palatino Linotype" w:hAnsi="Palatino Linotype" w:cs="Palatino Linotype"/>
          <w:color w:val="0D0D0D" w:themeColor="text1" w:themeTint="F2"/>
        </w:rPr>
      </w:pPr>
      <w:r w:rsidRPr="006A78BE">
        <w:rPr>
          <w:rFonts w:ascii="Palatino Linotype" w:eastAsia="Palatino Linotype" w:hAnsi="Palatino Linotype" w:cs="Palatino Linotype"/>
          <w:b/>
          <w:color w:val="0D0D0D" w:themeColor="text1" w:themeTint="F2"/>
        </w:rPr>
        <w:t>“PLAZO RAZONABLE PARA RESOLVER. CONCEPTO Y ELEMENTOS QUE LO INTEGRAN A LA LUZ DEL DERECHO INTERNACIONAL DE LOS DERECHOS HUMANOS.”,</w:t>
      </w:r>
      <w:r w:rsidRPr="006A78BE">
        <w:rPr>
          <w:rFonts w:ascii="Palatino Linotype" w:eastAsia="Palatino Linotype" w:hAnsi="Palatino Linotype" w:cs="Palatino Linotype"/>
          <w:color w:val="0D0D0D" w:themeColor="text1" w:themeTint="F2"/>
        </w:rPr>
        <w:t xml:space="preserve"> visible en el Seminario Judicial de la Federación y su gaceta, con el registro digital 2002350.</w:t>
      </w:r>
    </w:p>
    <w:p w14:paraId="3005B229" w14:textId="77777777" w:rsidR="00B233C5" w:rsidRPr="006A78BE" w:rsidRDefault="00B233C5">
      <w:pPr>
        <w:spacing w:after="0" w:line="360" w:lineRule="auto"/>
        <w:ind w:left="567" w:right="560"/>
        <w:jc w:val="both"/>
        <w:rPr>
          <w:rFonts w:ascii="Palatino Linotype" w:eastAsia="Palatino Linotype" w:hAnsi="Palatino Linotype" w:cs="Palatino Linotype"/>
          <w:color w:val="0D0D0D" w:themeColor="text1" w:themeTint="F2"/>
          <w:sz w:val="24"/>
          <w:szCs w:val="24"/>
        </w:rPr>
      </w:pPr>
    </w:p>
    <w:p w14:paraId="659092A1" w14:textId="77777777" w:rsidR="00B233C5" w:rsidRPr="006A78BE" w:rsidRDefault="000F34D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Por ello, este organismo garante comprometido con la tutela de los derechos humanos confiados señala que este exceso del plazo legal para resolver el presente asunto resulta de carácter excepcional.</w:t>
      </w:r>
    </w:p>
    <w:p w14:paraId="76560C1E" w14:textId="77777777" w:rsidR="00B233C5" w:rsidRPr="006A78BE" w:rsidRDefault="00B233C5">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D0D0D" w:themeColor="text1" w:themeTint="F2"/>
          <w:sz w:val="24"/>
          <w:szCs w:val="24"/>
        </w:rPr>
      </w:pPr>
    </w:p>
    <w:p w14:paraId="5E1BCEBC" w14:textId="77777777" w:rsidR="00B233C5" w:rsidRPr="006A78BE" w:rsidRDefault="000F34D0">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b/>
          <w:color w:val="0D0D0D" w:themeColor="text1" w:themeTint="F2"/>
          <w:sz w:val="24"/>
          <w:szCs w:val="24"/>
        </w:rPr>
        <w:t>Cierre de instrucción</w:t>
      </w:r>
      <w:r w:rsidRPr="006A78BE">
        <w:rPr>
          <w:rFonts w:ascii="Palatino Linotype" w:eastAsia="Palatino Linotype" w:hAnsi="Palatino Linotype" w:cs="Palatino Linotype"/>
          <w:color w:val="0D0D0D" w:themeColor="text1" w:themeTint="F2"/>
          <w:sz w:val="24"/>
          <w:szCs w:val="24"/>
        </w:rPr>
        <w:t xml:space="preserve">. En fecha </w:t>
      </w:r>
      <w:r w:rsidRPr="006A78BE">
        <w:rPr>
          <w:rFonts w:ascii="Palatino Linotype" w:eastAsia="Palatino Linotype" w:hAnsi="Palatino Linotype" w:cs="Palatino Linotype"/>
          <w:b/>
          <w:color w:val="0D0D0D" w:themeColor="text1" w:themeTint="F2"/>
          <w:sz w:val="24"/>
          <w:szCs w:val="24"/>
        </w:rPr>
        <w:t>treinta y uno de mayo de dos mil veintitrés</w:t>
      </w:r>
      <w:r w:rsidRPr="006A78BE">
        <w:rPr>
          <w:rFonts w:ascii="Palatino Linotype" w:eastAsia="Palatino Linotype" w:hAnsi="Palatino Linotype" w:cs="Palatino Linotype"/>
          <w:color w:val="0D0D0D" w:themeColor="text1" w:themeTint="F2"/>
          <w:sz w:val="24"/>
          <w:szCs w:val="24"/>
        </w:rPr>
        <w:t>, la Comisionada Ponente determinó el cierre de instrucción en términos de la fracción VI del artículo 185 de la Ley de Transparencia y Acceso a la Información Pública del Estado de México y Municipios.</w:t>
      </w:r>
    </w:p>
    <w:p w14:paraId="6BD6FB9A"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lastRenderedPageBreak/>
        <w:t xml:space="preserve">Debido a que fue debidamente sustanciado el expediente electrónico y no existe diligencia pendiente de desahogo, se emite la Resolución que conforme a Derecho proceda, de acuerdo con los siguientes: </w:t>
      </w:r>
    </w:p>
    <w:p w14:paraId="317F4612"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7AAFF594" w14:textId="77777777" w:rsidR="00B233C5" w:rsidRPr="006A78BE" w:rsidRDefault="000F34D0">
      <w:pPr>
        <w:spacing w:after="0" w:line="360" w:lineRule="auto"/>
        <w:ind w:right="49"/>
        <w:jc w:val="center"/>
        <w:rPr>
          <w:rFonts w:ascii="Palatino Linotype" w:eastAsia="Palatino Linotype" w:hAnsi="Palatino Linotype" w:cs="Palatino Linotype"/>
          <w:b/>
          <w:color w:val="0D0D0D" w:themeColor="text1" w:themeTint="F2"/>
          <w:sz w:val="24"/>
          <w:szCs w:val="24"/>
        </w:rPr>
      </w:pPr>
      <w:r w:rsidRPr="006A78BE">
        <w:rPr>
          <w:rFonts w:ascii="Palatino Linotype" w:eastAsia="Palatino Linotype" w:hAnsi="Palatino Linotype" w:cs="Palatino Linotype"/>
          <w:b/>
          <w:color w:val="0D0D0D" w:themeColor="text1" w:themeTint="F2"/>
          <w:sz w:val="24"/>
          <w:szCs w:val="24"/>
        </w:rPr>
        <w:t>II.</w:t>
      </w:r>
      <w:r w:rsidRPr="006A78BE">
        <w:rPr>
          <w:rFonts w:ascii="Palatino Linotype" w:eastAsia="Palatino Linotype" w:hAnsi="Palatino Linotype" w:cs="Palatino Linotype"/>
          <w:b/>
          <w:color w:val="0D0D0D" w:themeColor="text1" w:themeTint="F2"/>
          <w:sz w:val="24"/>
          <w:szCs w:val="24"/>
        </w:rPr>
        <w:tab/>
        <w:t>C O N S I D E R A N D O:</w:t>
      </w:r>
    </w:p>
    <w:p w14:paraId="4B6D3530"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379E472F"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b/>
          <w:color w:val="0D0D0D" w:themeColor="text1" w:themeTint="F2"/>
          <w:sz w:val="24"/>
          <w:szCs w:val="24"/>
        </w:rPr>
        <w:t>Primero. Competencia.</w:t>
      </w:r>
      <w:r w:rsidRPr="006A78BE">
        <w:rPr>
          <w:rFonts w:ascii="Palatino Linotype" w:eastAsia="Palatino Linotype" w:hAnsi="Palatino Linotype" w:cs="Palatino Linotype"/>
          <w:color w:val="0D0D0D" w:themeColor="text1" w:themeTint="F2"/>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E1D9A42"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60B3BB0E"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b/>
          <w:color w:val="0D0D0D" w:themeColor="text1" w:themeTint="F2"/>
          <w:sz w:val="24"/>
          <w:szCs w:val="24"/>
        </w:rPr>
        <w:t>Segundo. Oportunidad y Procedibilidad del Recurso de Revisión.</w:t>
      </w:r>
      <w:r w:rsidRPr="006A78BE">
        <w:rPr>
          <w:rFonts w:ascii="Palatino Linotype" w:eastAsia="Palatino Linotype" w:hAnsi="Palatino Linotype" w:cs="Palatino Linotype"/>
          <w:color w:val="0D0D0D" w:themeColor="text1" w:themeTint="F2"/>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6A1BE332"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4AE7F092"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lastRenderedPageBreak/>
        <w:t xml:space="preserve">El recurso de revisión fue interpuesto dentro del plazo de quince días hábiles previstos en el artículo 178 de la Ley de Transparencia y Acceso a la Información Pública del Estado de México y Municipios, toda vez que el </w:t>
      </w:r>
      <w:r w:rsidRPr="006A78BE">
        <w:rPr>
          <w:rFonts w:ascii="Palatino Linotype" w:eastAsia="Palatino Linotype" w:hAnsi="Palatino Linotype" w:cs="Palatino Linotype"/>
          <w:b/>
          <w:color w:val="0D0D0D" w:themeColor="text1" w:themeTint="F2"/>
          <w:sz w:val="24"/>
          <w:szCs w:val="24"/>
        </w:rPr>
        <w:t>SUJETO OBLIGADO</w:t>
      </w:r>
      <w:r w:rsidRPr="006A78BE">
        <w:rPr>
          <w:rFonts w:ascii="Palatino Linotype" w:eastAsia="Palatino Linotype" w:hAnsi="Palatino Linotype" w:cs="Palatino Linotype"/>
          <w:color w:val="0D0D0D" w:themeColor="text1" w:themeTint="F2"/>
          <w:sz w:val="24"/>
          <w:szCs w:val="24"/>
        </w:rPr>
        <w:t xml:space="preserve"> remitió la respuesta a la solicitud de información el </w:t>
      </w:r>
      <w:r w:rsidRPr="006A78BE">
        <w:rPr>
          <w:rFonts w:ascii="Palatino Linotype" w:eastAsia="Palatino Linotype" w:hAnsi="Palatino Linotype" w:cs="Palatino Linotype"/>
          <w:b/>
          <w:color w:val="0D0D0D" w:themeColor="text1" w:themeTint="F2"/>
          <w:sz w:val="24"/>
          <w:szCs w:val="24"/>
        </w:rPr>
        <w:t>siete de noviembre de dos mil veintidós</w:t>
      </w:r>
      <w:r w:rsidRPr="006A78BE">
        <w:rPr>
          <w:rFonts w:ascii="Palatino Linotype" w:eastAsia="Palatino Linotype" w:hAnsi="Palatino Linotype" w:cs="Palatino Linotype"/>
          <w:color w:val="0D0D0D" w:themeColor="text1" w:themeTint="F2"/>
          <w:sz w:val="24"/>
          <w:szCs w:val="24"/>
        </w:rPr>
        <w:t xml:space="preserve">, mientras que el recurso de revisión interpuesto por la parte </w:t>
      </w:r>
      <w:r w:rsidRPr="006A78BE">
        <w:rPr>
          <w:rFonts w:ascii="Palatino Linotype" w:eastAsia="Palatino Linotype" w:hAnsi="Palatino Linotype" w:cs="Palatino Linotype"/>
          <w:b/>
          <w:color w:val="0D0D0D" w:themeColor="text1" w:themeTint="F2"/>
          <w:sz w:val="24"/>
          <w:szCs w:val="24"/>
        </w:rPr>
        <w:t xml:space="preserve">RECURRENTE </w:t>
      </w:r>
      <w:r w:rsidRPr="006A78BE">
        <w:rPr>
          <w:rFonts w:ascii="Palatino Linotype" w:eastAsia="Palatino Linotype" w:hAnsi="Palatino Linotype" w:cs="Palatino Linotype"/>
          <w:color w:val="0D0D0D" w:themeColor="text1" w:themeTint="F2"/>
          <w:sz w:val="24"/>
          <w:szCs w:val="24"/>
        </w:rPr>
        <w:t>se tuvo por presentado el</w:t>
      </w:r>
      <w:r w:rsidRPr="006A78BE">
        <w:rPr>
          <w:rFonts w:ascii="Palatino Linotype" w:eastAsia="Palatino Linotype" w:hAnsi="Palatino Linotype" w:cs="Palatino Linotype"/>
          <w:b/>
          <w:color w:val="0D0D0D" w:themeColor="text1" w:themeTint="F2"/>
          <w:sz w:val="24"/>
          <w:szCs w:val="24"/>
        </w:rPr>
        <w:t xml:space="preserve"> catorce de noviembre de dos mil veintidós</w:t>
      </w:r>
      <w:r w:rsidRPr="006A78BE">
        <w:rPr>
          <w:rFonts w:ascii="Palatino Linotype" w:eastAsia="Palatino Linotype" w:hAnsi="Palatino Linotype" w:cs="Palatino Linotype"/>
          <w:color w:val="0D0D0D" w:themeColor="text1" w:themeTint="F2"/>
          <w:sz w:val="24"/>
          <w:szCs w:val="24"/>
        </w:rPr>
        <w:t>, esto es al</w:t>
      </w:r>
      <w:r w:rsidRPr="006A78BE">
        <w:rPr>
          <w:rFonts w:ascii="Palatino Linotype" w:eastAsia="Palatino Linotype" w:hAnsi="Palatino Linotype" w:cs="Palatino Linotype"/>
          <w:b/>
          <w:color w:val="0D0D0D" w:themeColor="text1" w:themeTint="F2"/>
          <w:sz w:val="24"/>
          <w:szCs w:val="24"/>
        </w:rPr>
        <w:t xml:space="preserve"> </w:t>
      </w:r>
      <w:r w:rsidRPr="006A78BE">
        <w:rPr>
          <w:rFonts w:ascii="Palatino Linotype" w:eastAsia="Palatino Linotype" w:hAnsi="Palatino Linotype" w:cs="Palatino Linotype"/>
          <w:color w:val="0D0D0D" w:themeColor="text1" w:themeTint="F2"/>
          <w:sz w:val="24"/>
          <w:szCs w:val="24"/>
        </w:rPr>
        <w:t>quinto día hábil siguiente en que se tuvo conocimiento de la respuesta.</w:t>
      </w:r>
      <w:r w:rsidRPr="006A78BE">
        <w:rPr>
          <w:rFonts w:ascii="Palatino Linotype" w:eastAsia="Palatino Linotype" w:hAnsi="Palatino Linotype" w:cs="Palatino Linotype"/>
          <w:b/>
          <w:color w:val="0D0D0D" w:themeColor="text1" w:themeTint="F2"/>
          <w:sz w:val="24"/>
          <w:szCs w:val="24"/>
        </w:rPr>
        <w:t xml:space="preserve"> </w:t>
      </w:r>
    </w:p>
    <w:p w14:paraId="3F04F119"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3BA220AD"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En este sentido, al considerar la fecha en que se formuló la solicitud y la fecha en que respondió a esta el </w:t>
      </w:r>
      <w:r w:rsidRPr="006A78BE">
        <w:rPr>
          <w:rFonts w:ascii="Palatino Linotype" w:eastAsia="Palatino Linotype" w:hAnsi="Palatino Linotype" w:cs="Palatino Linotype"/>
          <w:b/>
          <w:color w:val="0D0D0D" w:themeColor="text1" w:themeTint="F2"/>
          <w:sz w:val="24"/>
          <w:szCs w:val="24"/>
        </w:rPr>
        <w:t>SUJETO OBLIGADO</w:t>
      </w:r>
      <w:r w:rsidRPr="006A78BE">
        <w:rPr>
          <w:rFonts w:ascii="Palatino Linotype" w:eastAsia="Palatino Linotype" w:hAnsi="Palatino Linotype" w:cs="Palatino Linotype"/>
          <w:color w:val="0D0D0D" w:themeColor="text1" w:themeTint="F2"/>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55CC6975"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1DF69AD4" w14:textId="77777777" w:rsidR="00B233C5" w:rsidRPr="006A78BE" w:rsidRDefault="000F34D0">
      <w:pPr>
        <w:spacing w:after="0" w:line="360" w:lineRule="auto"/>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Es de suma importancia mencionar que, si bien, la parte no proporcionó nombre completo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89E6B05" w14:textId="77777777" w:rsidR="00B233C5" w:rsidRPr="006A78BE" w:rsidRDefault="00B233C5">
      <w:pPr>
        <w:spacing w:after="0" w:line="360" w:lineRule="auto"/>
        <w:jc w:val="both"/>
        <w:rPr>
          <w:rFonts w:ascii="Palatino Linotype" w:eastAsia="Palatino Linotype" w:hAnsi="Palatino Linotype" w:cs="Palatino Linotype"/>
          <w:color w:val="0D0D0D" w:themeColor="text1" w:themeTint="F2"/>
          <w:sz w:val="24"/>
          <w:szCs w:val="24"/>
        </w:rPr>
      </w:pPr>
    </w:p>
    <w:p w14:paraId="107C548B"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 xml:space="preserve">"Las solicitudes anónimas, con </w:t>
      </w:r>
      <w:r w:rsidRPr="006A78BE">
        <w:rPr>
          <w:rFonts w:ascii="Palatino Linotype" w:eastAsia="Palatino Linotype" w:hAnsi="Palatino Linotype" w:cs="Palatino Linotype"/>
          <w:b/>
          <w:i/>
          <w:color w:val="0D0D0D" w:themeColor="text1" w:themeTint="F2"/>
          <w:u w:val="single"/>
        </w:rPr>
        <w:t>nombre incompleto</w:t>
      </w:r>
      <w:r w:rsidRPr="006A78BE">
        <w:rPr>
          <w:rFonts w:ascii="Palatino Linotype" w:eastAsia="Palatino Linotype" w:hAnsi="Palatino Linotype" w:cs="Palatino Linotype"/>
          <w:i/>
          <w:color w:val="0D0D0D" w:themeColor="text1" w:themeTint="F2"/>
        </w:rPr>
        <w:t xml:space="preserve"> o seudónimo serán procedentes para su trámite por parte del sujeto obligado ante quien se presente. No podrá requerirse información adicional con motivo del nombre proporcionado por el solicitante."</w:t>
      </w:r>
    </w:p>
    <w:p w14:paraId="0CC4150B"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5967F17B"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Ahora bien, del análisis efectuado se advierte que resulta procedente la interposición del recurso y se concluye la acreditación plena de todos y cada uno de los elementos </w:t>
      </w:r>
      <w:r w:rsidRPr="006A78BE">
        <w:rPr>
          <w:rFonts w:ascii="Palatino Linotype" w:eastAsia="Palatino Linotype" w:hAnsi="Palatino Linotype" w:cs="Palatino Linotype"/>
          <w:color w:val="0D0D0D" w:themeColor="text1" w:themeTint="F2"/>
          <w:sz w:val="24"/>
          <w:szCs w:val="24"/>
        </w:rPr>
        <w:lastRenderedPageBreak/>
        <w:t xml:space="preserve">formales exigidos por el artículo 180 de la Ley de Transparencia y Acceso a la Información Pública del Estado de México y Municipios en vigor, en atención a que fue presentado mediante el formato visible en </w:t>
      </w:r>
      <w:r w:rsidRPr="006A78BE">
        <w:rPr>
          <w:rFonts w:ascii="Palatino Linotype" w:eastAsia="Palatino Linotype" w:hAnsi="Palatino Linotype" w:cs="Palatino Linotype"/>
          <w:b/>
          <w:color w:val="0D0D0D" w:themeColor="text1" w:themeTint="F2"/>
          <w:sz w:val="24"/>
          <w:szCs w:val="24"/>
        </w:rPr>
        <w:t>SAIMEX</w:t>
      </w:r>
      <w:r w:rsidRPr="006A78BE">
        <w:rPr>
          <w:rFonts w:ascii="Palatino Linotype" w:eastAsia="Palatino Linotype" w:hAnsi="Palatino Linotype" w:cs="Palatino Linotype"/>
          <w:color w:val="0D0D0D" w:themeColor="text1" w:themeTint="F2"/>
          <w:sz w:val="24"/>
          <w:szCs w:val="24"/>
        </w:rPr>
        <w:t xml:space="preserve">.  </w:t>
      </w:r>
    </w:p>
    <w:p w14:paraId="03A7D527"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58A8E7FF"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Finalmente, resulta procedente la interposición del recurso de revisión al rubro anotado, toda vez que se actualizan las hipótesis de procedencia previstas en el artículo 179, fracción VI y IX de la Ley de la materia, que a la letra dice:</w:t>
      </w:r>
    </w:p>
    <w:p w14:paraId="62D90FA1"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3C398634"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w:t>
      </w:r>
      <w:r w:rsidRPr="006A78BE">
        <w:rPr>
          <w:rFonts w:ascii="Palatino Linotype" w:eastAsia="Palatino Linotype" w:hAnsi="Palatino Linotype" w:cs="Palatino Linotype"/>
          <w:b/>
          <w:i/>
          <w:color w:val="0D0D0D" w:themeColor="text1" w:themeTint="F2"/>
        </w:rPr>
        <w:t>Artículo 179.</w:t>
      </w:r>
      <w:r w:rsidRPr="006A78BE">
        <w:rPr>
          <w:rFonts w:ascii="Palatino Linotype" w:eastAsia="Palatino Linotype" w:hAnsi="Palatino Linotype" w:cs="Palatino Linotype"/>
          <w:i/>
          <w:color w:val="0D0D0D" w:themeColor="text1" w:themeTint="F2"/>
        </w:rPr>
        <w:t xml:space="preserve"> El recurso de revisión es un medio de protección que la Ley otorga a los particulares, para hacer valer su derecho de acceso a la información pública, y procederá en contra de las siguientes causas:</w:t>
      </w:r>
    </w:p>
    <w:p w14:paraId="05DE5641"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w:t>
      </w:r>
    </w:p>
    <w:p w14:paraId="3D9FBB87"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 xml:space="preserve">VI. La entrega de información que no corresponda con lo solicitado </w:t>
      </w:r>
    </w:p>
    <w:p w14:paraId="33EA018F"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w:t>
      </w:r>
    </w:p>
    <w:p w14:paraId="334AAAC9"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 xml:space="preserve">IX. La entrega o puesta a disposición de información en un formato incomprensible y/o no accesible para el solicitante;” </w:t>
      </w:r>
    </w:p>
    <w:p w14:paraId="5286A0B5" w14:textId="77777777" w:rsidR="00B233C5" w:rsidRPr="006A78BE" w:rsidRDefault="00B233C5">
      <w:pPr>
        <w:spacing w:after="0" w:line="360" w:lineRule="auto"/>
        <w:ind w:right="49"/>
        <w:jc w:val="both"/>
        <w:rPr>
          <w:rFonts w:ascii="Palatino Linotype" w:eastAsia="Palatino Linotype" w:hAnsi="Palatino Linotype" w:cs="Palatino Linotype"/>
          <w:b/>
          <w:color w:val="0D0D0D" w:themeColor="text1" w:themeTint="F2"/>
          <w:sz w:val="24"/>
          <w:szCs w:val="24"/>
        </w:rPr>
      </w:pPr>
    </w:p>
    <w:p w14:paraId="11D028BB"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b/>
          <w:color w:val="0D0D0D" w:themeColor="text1" w:themeTint="F2"/>
          <w:sz w:val="24"/>
          <w:szCs w:val="24"/>
        </w:rPr>
        <w:t>Tercero. Materia de la revisión</w:t>
      </w:r>
      <w:r w:rsidRPr="006A78BE">
        <w:rPr>
          <w:rFonts w:ascii="Palatino Linotype" w:eastAsia="Palatino Linotype" w:hAnsi="Palatino Linotype" w:cs="Palatino Linotype"/>
          <w:color w:val="0D0D0D" w:themeColor="text1" w:themeTint="F2"/>
          <w:sz w:val="24"/>
          <w:szCs w:val="24"/>
        </w:rPr>
        <w:t xml:space="preserve">. De la revisión a las constancias y documentos que obran en el expediente electrónico se advierte, que el tema sobre el que este Organismo Garante de Transparencia y Acceso a la Información se pronunciará será en determinar, si se actualizan las hipótesis previstas en la fracción VI y IX del artículo 179 de la Ley en la materia. </w:t>
      </w:r>
    </w:p>
    <w:p w14:paraId="79B753C3"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09156B23"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b/>
          <w:color w:val="0D0D0D" w:themeColor="text1" w:themeTint="F2"/>
          <w:sz w:val="24"/>
          <w:szCs w:val="24"/>
        </w:rPr>
        <w:t>Cuarto.</w:t>
      </w:r>
      <w:r w:rsidRPr="006A78BE">
        <w:rPr>
          <w:rFonts w:ascii="Palatino Linotype" w:eastAsia="Palatino Linotype" w:hAnsi="Palatino Linotype" w:cs="Palatino Linotype"/>
          <w:color w:val="0D0D0D" w:themeColor="text1" w:themeTint="F2"/>
          <w:sz w:val="24"/>
          <w:szCs w:val="24"/>
        </w:rPr>
        <w:t xml:space="preserve"> </w:t>
      </w:r>
      <w:r w:rsidRPr="006A78BE">
        <w:rPr>
          <w:rFonts w:ascii="Palatino Linotype" w:eastAsia="Palatino Linotype" w:hAnsi="Palatino Linotype" w:cs="Palatino Linotype"/>
          <w:b/>
          <w:color w:val="0D0D0D" w:themeColor="text1" w:themeTint="F2"/>
          <w:sz w:val="24"/>
          <w:szCs w:val="24"/>
        </w:rPr>
        <w:t>Estudio de fondo del asunto.</w:t>
      </w:r>
      <w:r w:rsidRPr="006A78BE">
        <w:rPr>
          <w:rFonts w:ascii="Palatino Linotype" w:eastAsia="Palatino Linotype" w:hAnsi="Palatino Linotype" w:cs="Palatino Linotype"/>
          <w:color w:val="0D0D0D" w:themeColor="text1" w:themeTint="F2"/>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w:t>
      </w:r>
      <w:r w:rsidRPr="006A78BE">
        <w:rPr>
          <w:rFonts w:ascii="Palatino Linotype" w:eastAsia="Palatino Linotype" w:hAnsi="Palatino Linotype" w:cs="Palatino Linotype"/>
          <w:color w:val="0D0D0D" w:themeColor="text1" w:themeTint="F2"/>
          <w:sz w:val="24"/>
          <w:szCs w:val="24"/>
        </w:rPr>
        <w:lastRenderedPageBreak/>
        <w:t>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5BBC49B" w14:textId="77777777" w:rsidR="00B233C5" w:rsidRPr="006A78BE" w:rsidRDefault="00B233C5">
      <w:pPr>
        <w:spacing w:after="0" w:line="276" w:lineRule="auto"/>
        <w:ind w:left="567" w:right="560"/>
        <w:jc w:val="both"/>
        <w:rPr>
          <w:rFonts w:ascii="Palatino Linotype" w:eastAsia="Palatino Linotype" w:hAnsi="Palatino Linotype" w:cs="Palatino Linotype"/>
          <w:i/>
          <w:color w:val="0D0D0D" w:themeColor="text1" w:themeTint="F2"/>
        </w:rPr>
      </w:pPr>
    </w:p>
    <w:p w14:paraId="5F722C33"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b/>
          <w:i/>
          <w:color w:val="0D0D0D" w:themeColor="text1" w:themeTint="F2"/>
        </w:rPr>
        <w:t>Artículo 1o.</w:t>
      </w:r>
      <w:r w:rsidRPr="006A78BE">
        <w:rPr>
          <w:rFonts w:ascii="Palatino Linotype" w:eastAsia="Palatino Linotype" w:hAnsi="Palatino Linotype" w:cs="Palatino Linotype"/>
          <w:i/>
          <w:color w:val="0D0D0D" w:themeColor="text1" w:themeTint="F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A167BB7"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Las normas relativas a los derechos humanos se interpretarán de conformidad con esta Constitución y con los tratados internacionales de la materia favoreciendo en todo tiempo a las personas la protección más amplia.</w:t>
      </w:r>
    </w:p>
    <w:p w14:paraId="0B94F77F"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CE778B5"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w:t>
      </w:r>
    </w:p>
    <w:p w14:paraId="070EB317" w14:textId="77777777" w:rsidR="00B233C5" w:rsidRPr="006A78BE" w:rsidRDefault="000F34D0">
      <w:pPr>
        <w:spacing w:after="0" w:line="276" w:lineRule="auto"/>
        <w:ind w:left="567" w:right="560"/>
        <w:jc w:val="both"/>
        <w:rPr>
          <w:rFonts w:ascii="Palatino Linotype" w:eastAsia="Palatino Linotype" w:hAnsi="Palatino Linotype" w:cs="Palatino Linotype"/>
          <w:b/>
          <w:i/>
          <w:color w:val="0D0D0D" w:themeColor="text1" w:themeTint="F2"/>
        </w:rPr>
      </w:pPr>
      <w:r w:rsidRPr="006A78BE">
        <w:rPr>
          <w:rFonts w:ascii="Palatino Linotype" w:eastAsia="Palatino Linotype" w:hAnsi="Palatino Linotype" w:cs="Palatino Linotype"/>
          <w:b/>
          <w:i/>
          <w:color w:val="0D0D0D" w:themeColor="text1" w:themeTint="F2"/>
        </w:rPr>
        <w:t>“Artículo 6o.</w:t>
      </w:r>
    </w:p>
    <w:p w14:paraId="59F92C3B"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w:t>
      </w:r>
    </w:p>
    <w:p w14:paraId="4722BA16"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A. Para el ejercicio del derecho de acceso a la información, la Federación y las entidades federativas, en el ámbito de sus respectivas competencias, se regirán por los siguientes principios y bases:</w:t>
      </w:r>
    </w:p>
    <w:p w14:paraId="1A49B1FD"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6A78BE">
        <w:rPr>
          <w:rFonts w:ascii="Palatino Linotype" w:eastAsia="Palatino Linotype" w:hAnsi="Palatino Linotype" w:cs="Palatino Linotype"/>
          <w:i/>
          <w:color w:val="0D0D0D" w:themeColor="text1" w:themeTint="F2"/>
        </w:rPr>
        <w:lastRenderedPageBreak/>
        <w:t>funciones, la ley determinará los supuestos específicos bajo los cuales procederá la declaración de inexistencia de la información.</w:t>
      </w:r>
    </w:p>
    <w:p w14:paraId="183E0224"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 xml:space="preserve"> II. La información que se refiere a la vida privada y los datos personales será protegida en los términos y con las excepciones que fijen las leyes.</w:t>
      </w:r>
    </w:p>
    <w:p w14:paraId="1DE4E0A5"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 xml:space="preserve"> III. Toda persona, sin necesidad de acreditar interés alguno o justificar su utilización, tendrá acceso gratuito a la información pública, a sus datos personales o a la rectificación de éstos.</w:t>
      </w:r>
    </w:p>
    <w:p w14:paraId="708ACAF1"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 xml:space="preserve"> IV. Se establecerán mecanismos de acceso a la información y procedimientos de revisión expeditos que se sustanciarán ante los organismos autónomos especializados e imparciales que establece esta Constitución.</w:t>
      </w:r>
    </w:p>
    <w:p w14:paraId="179877D0"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F392E91"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 xml:space="preserve"> VI. Las leyes determinarán la manera en que los sujetos obligados deberán hacer pública la información relativa a los recursos públicos que entreguen a personas físicas o morales.</w:t>
      </w:r>
    </w:p>
    <w:p w14:paraId="5FBC5FDE"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 xml:space="preserve"> VII. La inobservancia a las disposiciones en materia de acceso a la información pública será sancionada en los términos que dispongan las leyes. [...]</w:t>
      </w:r>
    </w:p>
    <w:p w14:paraId="58B6B6C4"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748E655A"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5D319F8"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5E9804B3"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lastRenderedPageBreak/>
        <w:t>“</w:t>
      </w:r>
      <w:r w:rsidRPr="006A78BE">
        <w:rPr>
          <w:rFonts w:ascii="Palatino Linotype" w:eastAsia="Palatino Linotype" w:hAnsi="Palatino Linotype" w:cs="Palatino Linotype"/>
          <w:b/>
          <w:i/>
          <w:color w:val="0D0D0D" w:themeColor="text1" w:themeTint="F2"/>
        </w:rPr>
        <w:t>Artículo 4.</w:t>
      </w:r>
      <w:r w:rsidRPr="006A78BE">
        <w:rPr>
          <w:rFonts w:ascii="Palatino Linotype" w:eastAsia="Palatino Linotype" w:hAnsi="Palatino Linotype" w:cs="Palatino Linotype"/>
          <w:i/>
          <w:color w:val="0D0D0D" w:themeColor="text1" w:themeTint="F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8F93D6B"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CB5E50C"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Los sujetos obligados deben poner en práctica, políticas y programas de acceso a la información que se apeguen a criterios de publicidad, veracidad, oportunidad, precisión y suficiencia en beneficio de los solicitantes.”</w:t>
      </w:r>
    </w:p>
    <w:p w14:paraId="4920D985" w14:textId="77777777" w:rsidR="00B233C5" w:rsidRPr="006A78BE" w:rsidRDefault="00B233C5">
      <w:pPr>
        <w:spacing w:after="0" w:line="360" w:lineRule="auto"/>
        <w:ind w:left="567" w:right="560"/>
        <w:jc w:val="both"/>
        <w:rPr>
          <w:rFonts w:ascii="Palatino Linotype" w:eastAsia="Palatino Linotype" w:hAnsi="Palatino Linotype" w:cs="Palatino Linotype"/>
          <w:i/>
          <w:color w:val="0D0D0D" w:themeColor="text1" w:themeTint="F2"/>
          <w:sz w:val="24"/>
          <w:szCs w:val="24"/>
        </w:rPr>
      </w:pPr>
    </w:p>
    <w:p w14:paraId="0C45AD32"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811FD86"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1537FDE3"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w:t>
      </w:r>
      <w:r w:rsidRPr="006A78BE">
        <w:rPr>
          <w:rFonts w:ascii="Palatino Linotype" w:eastAsia="Palatino Linotype" w:hAnsi="Palatino Linotype" w:cs="Palatino Linotype"/>
          <w:b/>
          <w:i/>
          <w:color w:val="0D0D0D" w:themeColor="text1" w:themeTint="F2"/>
        </w:rPr>
        <w:t>Artículo 12.</w:t>
      </w:r>
      <w:r w:rsidRPr="006A78BE">
        <w:rPr>
          <w:rFonts w:ascii="Palatino Linotype" w:eastAsia="Palatino Linotype" w:hAnsi="Palatino Linotype" w:cs="Palatino Linotype"/>
          <w:i/>
          <w:color w:val="0D0D0D" w:themeColor="text1" w:themeTint="F2"/>
        </w:rPr>
        <w:t xml:space="preserve"> Quienes generen, recopilen, administren, manejen, procesen, archiven o conserven información pública serán responsables de la misma en los términos de las disposiciones jurídicas aplicables. </w:t>
      </w:r>
    </w:p>
    <w:p w14:paraId="201398C7"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AD8BD52"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57E3C103"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lastRenderedPageBreak/>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7708234"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123FF73C" w14:textId="77777777" w:rsidR="00B233C5" w:rsidRPr="006A78BE" w:rsidRDefault="000F34D0">
      <w:pPr>
        <w:spacing w:after="0" w:line="276" w:lineRule="auto"/>
        <w:ind w:left="567" w:right="560"/>
        <w:jc w:val="both"/>
        <w:rPr>
          <w:rFonts w:ascii="Palatino Linotype" w:eastAsia="Palatino Linotype" w:hAnsi="Palatino Linotype" w:cs="Palatino Linotype"/>
          <w:b/>
          <w:i/>
          <w:color w:val="0D0D0D" w:themeColor="text1" w:themeTint="F2"/>
        </w:rPr>
      </w:pPr>
      <w:r w:rsidRPr="006A78BE">
        <w:rPr>
          <w:rFonts w:ascii="Palatino Linotype" w:eastAsia="Palatino Linotype" w:hAnsi="Palatino Linotype" w:cs="Palatino Linotype"/>
          <w:b/>
          <w:i/>
          <w:color w:val="0D0D0D" w:themeColor="text1" w:themeTint="F2"/>
        </w:rPr>
        <w:t xml:space="preserve">“Criterio 03/17. NO EXISTE OBLIGACIÓN DE ELABORAR DOCUMENTOS AD HOC PARA ATENDER LAS SOLICITUDES DE ACCESO A LA INFORMACIÓN. </w:t>
      </w:r>
      <w:r w:rsidRPr="006A78BE">
        <w:rPr>
          <w:rFonts w:ascii="Palatino Linotype" w:eastAsia="Palatino Linotype" w:hAnsi="Palatino Linotype" w:cs="Palatino Linotype"/>
          <w:i/>
          <w:color w:val="0D0D0D" w:themeColor="text1" w:themeTint="F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AFC7351" w14:textId="77777777" w:rsidR="00B233C5" w:rsidRPr="006A78BE" w:rsidRDefault="00B233C5">
      <w:pPr>
        <w:spacing w:after="0" w:line="360" w:lineRule="auto"/>
        <w:ind w:left="567" w:right="560"/>
        <w:jc w:val="both"/>
        <w:rPr>
          <w:rFonts w:ascii="Palatino Linotype" w:eastAsia="Palatino Linotype" w:hAnsi="Palatino Linotype" w:cs="Palatino Linotype"/>
          <w:b/>
          <w:i/>
          <w:color w:val="0D0D0D" w:themeColor="text1" w:themeTint="F2"/>
          <w:sz w:val="24"/>
          <w:szCs w:val="24"/>
        </w:rPr>
      </w:pPr>
    </w:p>
    <w:p w14:paraId="01E0BEF3"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60A1F8F"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6D697C07"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2C8098A"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4F22A350"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EE00608"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73546D2B"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w:t>
      </w:r>
      <w:r w:rsidRPr="006A78BE">
        <w:rPr>
          <w:rFonts w:ascii="Palatino Linotype" w:eastAsia="Palatino Linotype" w:hAnsi="Palatino Linotype" w:cs="Palatino Linotype"/>
          <w:b/>
          <w:i/>
          <w:color w:val="0D0D0D" w:themeColor="text1" w:themeTint="F2"/>
        </w:rPr>
        <w:t>Artículo 3.</w:t>
      </w:r>
      <w:r w:rsidRPr="006A78BE">
        <w:rPr>
          <w:rFonts w:ascii="Palatino Linotype" w:eastAsia="Palatino Linotype" w:hAnsi="Palatino Linotype" w:cs="Palatino Linotype"/>
          <w:i/>
          <w:color w:val="0D0D0D" w:themeColor="text1" w:themeTint="F2"/>
        </w:rPr>
        <w:t xml:space="preserve"> Para los efectos de la presente Ley se entenderá por:</w:t>
      </w:r>
    </w:p>
    <w:p w14:paraId="08ED0C07"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w:t>
      </w:r>
    </w:p>
    <w:p w14:paraId="08F31055"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b/>
          <w:i/>
          <w:color w:val="0D0D0D" w:themeColor="text1" w:themeTint="F2"/>
        </w:rPr>
        <w:t>XI. Documento:</w:t>
      </w:r>
      <w:r w:rsidRPr="006A78BE">
        <w:rPr>
          <w:rFonts w:ascii="Palatino Linotype" w:eastAsia="Palatino Linotype" w:hAnsi="Palatino Linotype" w:cs="Palatino Linotype"/>
          <w:i/>
          <w:color w:val="0D0D0D" w:themeColor="text1" w:themeTint="F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FC651A9"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2637B6DC"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26ED024"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3033D417" w14:textId="77777777" w:rsidR="00B233C5" w:rsidRPr="006A78BE" w:rsidRDefault="000F34D0">
      <w:pPr>
        <w:spacing w:after="0" w:line="276" w:lineRule="auto"/>
        <w:ind w:left="567" w:right="560"/>
        <w:jc w:val="both"/>
        <w:rPr>
          <w:rFonts w:ascii="Palatino Linotype" w:eastAsia="Palatino Linotype" w:hAnsi="Palatino Linotype" w:cs="Palatino Linotype"/>
          <w:b/>
          <w:i/>
          <w:color w:val="0D0D0D" w:themeColor="text1" w:themeTint="F2"/>
        </w:rPr>
      </w:pPr>
      <w:r w:rsidRPr="006A78BE">
        <w:rPr>
          <w:rFonts w:ascii="Palatino Linotype" w:eastAsia="Palatino Linotype" w:hAnsi="Palatino Linotype" w:cs="Palatino Linotype"/>
          <w:i/>
          <w:color w:val="0D0D0D" w:themeColor="text1" w:themeTint="F2"/>
        </w:rPr>
        <w:t>“</w:t>
      </w:r>
      <w:r w:rsidRPr="006A78BE">
        <w:rPr>
          <w:rFonts w:ascii="Palatino Linotype" w:eastAsia="Palatino Linotype" w:hAnsi="Palatino Linotype" w:cs="Palatino Linotype"/>
          <w:b/>
          <w:i/>
          <w:color w:val="0D0D0D" w:themeColor="text1" w:themeTint="F2"/>
        </w:rPr>
        <w:t>CRITERIO 0002-11. INFORMACIÓN PÚBLICA, CONCEPTO DE, EN MATERIA DE TRANSPARENCIA. INTERPRETACIÓN SISTEMÁTICA DE LOS ARTÍCULOS 2°, FRACCIÓN V, XV, Y XVI, 3°, 4°, 11 Y 41.</w:t>
      </w:r>
      <w:r w:rsidRPr="006A78BE">
        <w:rPr>
          <w:rFonts w:ascii="Palatino Linotype" w:eastAsia="Palatino Linotype" w:hAnsi="Palatino Linotype" w:cs="Palatino Linotype"/>
          <w:i/>
          <w:color w:val="0D0D0D" w:themeColor="text1" w:themeTint="F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F5C361E"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En consecuencia el acceso a la información se refiere a que se cumplan cualquiera de los siguientes tres supuestos:</w:t>
      </w:r>
    </w:p>
    <w:p w14:paraId="1F950CD8"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1)</w:t>
      </w:r>
      <w:r w:rsidRPr="006A78BE">
        <w:rPr>
          <w:rFonts w:ascii="Palatino Linotype" w:eastAsia="Palatino Linotype" w:hAnsi="Palatino Linotype" w:cs="Palatino Linotype"/>
          <w:i/>
          <w:color w:val="0D0D0D" w:themeColor="text1" w:themeTint="F2"/>
        </w:rPr>
        <w:tab/>
        <w:t>Que se trate de información registrada en cualquier soporte documental, que en ejercicio de las atribuciones conferidas, sea generada por los Sujetos Obligados;</w:t>
      </w:r>
    </w:p>
    <w:p w14:paraId="341A7C2F"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2)</w:t>
      </w:r>
      <w:r w:rsidRPr="006A78BE">
        <w:rPr>
          <w:rFonts w:ascii="Palatino Linotype" w:eastAsia="Palatino Linotype" w:hAnsi="Palatino Linotype" w:cs="Palatino Linotype"/>
          <w:i/>
          <w:color w:val="0D0D0D" w:themeColor="text1" w:themeTint="F2"/>
        </w:rPr>
        <w:tab/>
        <w:t>Que se trate de información registrada en cualquier soporte documental, que en ejercicio de las atribuciones conferidas, sea administrada por los Sujetos Obligados, y</w:t>
      </w:r>
    </w:p>
    <w:p w14:paraId="771AD603" w14:textId="77777777" w:rsidR="00B233C5" w:rsidRPr="006A78BE" w:rsidRDefault="000F34D0">
      <w:pPr>
        <w:spacing w:after="0" w:line="276" w:lineRule="auto"/>
        <w:ind w:left="567" w:right="560"/>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 xml:space="preserve">3) Que se trate de información registrada en cualquier soporte documental, que en ejercicio de las atribuciones conferidas, se encuentre en posesión de los Sujetos Obligados.” </w:t>
      </w:r>
    </w:p>
    <w:p w14:paraId="5B91211B"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69AFF7ED"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w:t>
      </w:r>
      <w:r w:rsidRPr="006A78BE">
        <w:rPr>
          <w:rFonts w:ascii="Palatino Linotype" w:eastAsia="Palatino Linotype" w:hAnsi="Palatino Linotype" w:cs="Palatino Linotype"/>
          <w:color w:val="0D0D0D" w:themeColor="text1" w:themeTint="F2"/>
          <w:sz w:val="24"/>
          <w:szCs w:val="24"/>
        </w:rPr>
        <w:lastRenderedPageBreak/>
        <w:t>individual y cuya divulgación resulta útil para que el público comprenda las actividades que llevan a cabo los Sujetos Obligados.</w:t>
      </w:r>
    </w:p>
    <w:p w14:paraId="1EC72740"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59398828"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De las actuaciones que integran el expediente electrónico, se procede al análisis de los agravios hechos valer por el Recurrente, relativos a la entrega de la información que no corresponde con lo solicitado y la entrega o puesta a disposición de información en un formato no accesible para el solicitante, lo que actualiza las causales de procedencia prevista en las fracciones VI y IX del artículo 179 de la Ley de Transparencia y Acceso a la Información Pública del Estado de México y Municipios. </w:t>
      </w:r>
    </w:p>
    <w:p w14:paraId="0F29526E"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3F4C0F04"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Para ello, en principio resulta recordar que la pretensión del ahora Recurrente es obtener la siguiente información: </w:t>
      </w:r>
    </w:p>
    <w:p w14:paraId="63E8EA1D"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796A3652" w14:textId="77777777" w:rsidR="00B233C5" w:rsidRPr="006A78BE" w:rsidRDefault="000F34D0">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b/>
          <w:color w:val="0D0D0D" w:themeColor="text1" w:themeTint="F2"/>
        </w:rPr>
        <w:t>Documento donde conste el procedimiento y los documentos a entregar para la obtención de licencia y/o permiso de funcionamiento para un restaurante en el municipio de Metepec.</w:t>
      </w:r>
    </w:p>
    <w:p w14:paraId="7AB2D52E" w14:textId="77777777" w:rsidR="00B233C5" w:rsidRPr="006A78BE" w:rsidRDefault="00B233C5">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D0D0D" w:themeColor="text1" w:themeTint="F2"/>
          <w:sz w:val="24"/>
          <w:szCs w:val="24"/>
        </w:rPr>
      </w:pPr>
    </w:p>
    <w:p w14:paraId="39A94D68"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En respuesta, el Sujeto Obligado, remitió una liga electrónica refiriendo que en esta podía consultar la información de interés del Particular. </w:t>
      </w:r>
    </w:p>
    <w:p w14:paraId="2F0B66D3"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63747089"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Derivado de ello, el Particular mediante su recurso de revisión, se agravió arguyendo que no se podía acceder a la liga electrónica; que no se había turnado la solicitud a las áreas competentes y, porque no se habían señalado los pasos para acceder a la información. </w:t>
      </w:r>
    </w:p>
    <w:p w14:paraId="050E2757"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0B07F9D8"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lastRenderedPageBreak/>
        <w:t xml:space="preserve">El Sujeto Obligado fue omiso en rendir su informe justificado. </w:t>
      </w:r>
    </w:p>
    <w:p w14:paraId="4C0880A6"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7D3C4E72"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Por lo anterior, es necesario traer a contexto, lo que establece la Ley de Competitividad y Ordenamiento Comercial del Estado de México la cual establece en su cuerpo normativo, lo siguiente: </w:t>
      </w:r>
    </w:p>
    <w:p w14:paraId="0D9A6C12" w14:textId="77777777" w:rsidR="00B233C5" w:rsidRPr="006A78BE" w:rsidRDefault="00B233C5">
      <w:pPr>
        <w:spacing w:after="0" w:line="276" w:lineRule="auto"/>
        <w:ind w:left="567" w:right="843"/>
        <w:jc w:val="both"/>
        <w:rPr>
          <w:rFonts w:ascii="Palatino Linotype" w:eastAsia="Palatino Linotype" w:hAnsi="Palatino Linotype" w:cs="Palatino Linotype"/>
          <w:i/>
          <w:color w:val="0D0D0D" w:themeColor="text1" w:themeTint="F2"/>
          <w:sz w:val="24"/>
          <w:szCs w:val="24"/>
        </w:rPr>
      </w:pPr>
    </w:p>
    <w:p w14:paraId="78309D5E"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b/>
          <w:i/>
          <w:color w:val="0D0D0D" w:themeColor="text1" w:themeTint="F2"/>
        </w:rPr>
        <w:t>Artículo 2.</w:t>
      </w:r>
      <w:r w:rsidRPr="006A78BE">
        <w:rPr>
          <w:rFonts w:ascii="Palatino Linotype" w:eastAsia="Palatino Linotype" w:hAnsi="Palatino Linotype" w:cs="Palatino Linotype"/>
          <w:i/>
          <w:color w:val="0D0D0D" w:themeColor="text1" w:themeTint="F2"/>
        </w:rPr>
        <w:t xml:space="preserve"> Para los efectos de esta Ley, se entenderá por:</w:t>
      </w:r>
    </w:p>
    <w:p w14:paraId="7C120D24"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w:t>
      </w:r>
    </w:p>
    <w:p w14:paraId="5B8F10CB"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XV. Licencia de funcionamiento: Al acto administrativo que emite la autoridad, por el cual autoriza a una persona física o jurídica colectiva a desarrollar actividades económicas.</w:t>
      </w:r>
    </w:p>
    <w:p w14:paraId="1A84192F"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w:t>
      </w:r>
    </w:p>
    <w:p w14:paraId="58C6E6F5"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XVI. Licencia provisional e inmediata o permiso de funcionamiento: Al acto administrativo por el cual la autoridad, una vez cumplidos los requisitos establecidos en las normas jurídicas aplicables, autoriza a una persona física o jurídica colectiva para que inicie sus actividades económicas, por un plazo no mayor a noventa días naturales.</w:t>
      </w:r>
    </w:p>
    <w:p w14:paraId="61971866"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w:t>
      </w:r>
    </w:p>
    <w:p w14:paraId="7C8FE142"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XIX. Permiso: Al que se expide al solicitante para que realice una actividad económica</w:t>
      </w:r>
    </w:p>
    <w:p w14:paraId="36C1A9DF"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w:t>
      </w:r>
    </w:p>
    <w:p w14:paraId="3E9EA475" w14:textId="77777777" w:rsidR="00B233C5" w:rsidRPr="006A78BE" w:rsidRDefault="00B233C5">
      <w:pPr>
        <w:spacing w:after="0" w:line="276" w:lineRule="auto"/>
        <w:ind w:left="567" w:right="843"/>
        <w:jc w:val="both"/>
        <w:rPr>
          <w:rFonts w:ascii="Palatino Linotype" w:eastAsia="Palatino Linotype" w:hAnsi="Palatino Linotype" w:cs="Palatino Linotype"/>
          <w:i/>
          <w:color w:val="0D0D0D" w:themeColor="text1" w:themeTint="F2"/>
        </w:rPr>
      </w:pPr>
    </w:p>
    <w:p w14:paraId="6717EB2D"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b/>
          <w:i/>
          <w:color w:val="0D0D0D" w:themeColor="text1" w:themeTint="F2"/>
        </w:rPr>
        <w:t>Artículo 7.</w:t>
      </w:r>
      <w:r w:rsidRPr="006A78BE">
        <w:rPr>
          <w:rFonts w:ascii="Palatino Linotype" w:eastAsia="Palatino Linotype" w:hAnsi="Palatino Linotype" w:cs="Palatino Linotype"/>
          <w:i/>
          <w:color w:val="0D0D0D" w:themeColor="text1" w:themeTint="F2"/>
        </w:rPr>
        <w:t xml:space="preserve"> Corresponde a los municipios: </w:t>
      </w:r>
    </w:p>
    <w:p w14:paraId="1BA612EA" w14:textId="77777777" w:rsidR="00B233C5" w:rsidRPr="006A78BE" w:rsidRDefault="00B233C5">
      <w:pPr>
        <w:spacing w:after="0" w:line="276" w:lineRule="auto"/>
        <w:ind w:left="567" w:right="843"/>
        <w:jc w:val="both"/>
        <w:rPr>
          <w:rFonts w:ascii="Palatino Linotype" w:eastAsia="Palatino Linotype" w:hAnsi="Palatino Linotype" w:cs="Palatino Linotype"/>
          <w:i/>
          <w:color w:val="0D0D0D" w:themeColor="text1" w:themeTint="F2"/>
        </w:rPr>
      </w:pPr>
    </w:p>
    <w:p w14:paraId="4D304E42"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I. Crear el registro municipal, donde se especifica la licencia de funcionamiento con la actividad de la unidad económica e impacto que generen, así como las demás características que se determinen.</w:t>
      </w:r>
    </w:p>
    <w:p w14:paraId="51371D1B"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w:t>
      </w:r>
    </w:p>
    <w:p w14:paraId="4A647A90" w14:textId="77777777" w:rsidR="00B233C5" w:rsidRPr="006A78BE" w:rsidRDefault="00B233C5">
      <w:pPr>
        <w:spacing w:after="0" w:line="360" w:lineRule="auto"/>
        <w:ind w:left="567" w:right="843"/>
        <w:jc w:val="both"/>
        <w:rPr>
          <w:rFonts w:ascii="Palatino Linotype" w:eastAsia="Palatino Linotype" w:hAnsi="Palatino Linotype" w:cs="Palatino Linotype"/>
          <w:color w:val="0D0D0D" w:themeColor="text1" w:themeTint="F2"/>
          <w:sz w:val="24"/>
          <w:szCs w:val="24"/>
        </w:rPr>
      </w:pPr>
    </w:p>
    <w:p w14:paraId="0BBEB36B" w14:textId="77777777" w:rsidR="00B233C5" w:rsidRPr="006A78BE" w:rsidRDefault="000F34D0">
      <w:pPr>
        <w:spacing w:after="0" w:line="360" w:lineRule="auto"/>
        <w:ind w:right="134"/>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Por otro lado, la Ley Orgánica Municipal establece en su artículo 31, fracciones XXIV y XLIV lo siguiente: </w:t>
      </w:r>
    </w:p>
    <w:p w14:paraId="2DF5BFD4" w14:textId="77777777" w:rsidR="00B233C5" w:rsidRPr="006A78BE" w:rsidRDefault="00B233C5">
      <w:pPr>
        <w:spacing w:after="0" w:line="276" w:lineRule="auto"/>
        <w:ind w:right="843"/>
        <w:jc w:val="both"/>
        <w:rPr>
          <w:rFonts w:ascii="Palatino Linotype" w:eastAsia="Palatino Linotype" w:hAnsi="Palatino Linotype" w:cs="Palatino Linotype"/>
          <w:color w:val="0D0D0D" w:themeColor="text1" w:themeTint="F2"/>
          <w:sz w:val="24"/>
          <w:szCs w:val="24"/>
        </w:rPr>
      </w:pPr>
    </w:p>
    <w:p w14:paraId="47CCE515" w14:textId="77777777" w:rsidR="00B233C5" w:rsidRPr="006A78BE" w:rsidRDefault="00B233C5">
      <w:pPr>
        <w:spacing w:after="0" w:line="276" w:lineRule="auto"/>
        <w:ind w:right="843"/>
        <w:jc w:val="both"/>
        <w:rPr>
          <w:rFonts w:ascii="Palatino Linotype" w:eastAsia="Palatino Linotype" w:hAnsi="Palatino Linotype" w:cs="Palatino Linotype"/>
          <w:color w:val="0D0D0D" w:themeColor="text1" w:themeTint="F2"/>
          <w:sz w:val="24"/>
          <w:szCs w:val="24"/>
        </w:rPr>
      </w:pPr>
    </w:p>
    <w:p w14:paraId="1A7D31E5"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b/>
          <w:i/>
          <w:color w:val="0D0D0D" w:themeColor="text1" w:themeTint="F2"/>
        </w:rPr>
        <w:lastRenderedPageBreak/>
        <w:t>Artículo 31.-</w:t>
      </w:r>
      <w:r w:rsidRPr="006A78BE">
        <w:rPr>
          <w:rFonts w:ascii="Palatino Linotype" w:eastAsia="Palatino Linotype" w:hAnsi="Palatino Linotype" w:cs="Palatino Linotype"/>
          <w:i/>
          <w:color w:val="0D0D0D" w:themeColor="text1" w:themeTint="F2"/>
        </w:rPr>
        <w:t xml:space="preserve"> Son atribuciones de los ayuntamientos:</w:t>
      </w:r>
    </w:p>
    <w:p w14:paraId="4FEFDACF"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w:t>
      </w:r>
    </w:p>
    <w:p w14:paraId="3FAA0F04"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XXIV. Quinques. Otorgar licencia de funcionamiento, previa presentación del Dictamen de Giro, a las unidades económicas que tengan como actividad complementaria o principal la venta de bebidas alcohólicas. Esta licencia tendrá una vigencia de cinco años y deberá ser refrendada de manera anual, con independencia de que puedan ser sujetos de visitas de verificación para constatar el cumplimiento de las disposiciones jurídicas aplicables. Una vez presentado el Dictamen de Giro aprobado, se expedirá la licencia de funcionamiento en un plazo no mayor a diez días hábiles.</w:t>
      </w:r>
    </w:p>
    <w:p w14:paraId="7A0EE1CB"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w:t>
      </w:r>
    </w:p>
    <w:p w14:paraId="27F924AE"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XLIV. Crear el Registro Municipal de Unidades Económicas, donde se especifique la licencia de funcionamiento con la actividad de la unidad económica e impacto que generen, así como las demás características que se determinen;</w:t>
      </w:r>
    </w:p>
    <w:p w14:paraId="1C00EB79"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w:t>
      </w:r>
    </w:p>
    <w:p w14:paraId="6A5646A3" w14:textId="77777777" w:rsidR="00B233C5" w:rsidRPr="006A78BE" w:rsidRDefault="00B233C5">
      <w:pPr>
        <w:spacing w:after="0" w:line="360" w:lineRule="auto"/>
        <w:ind w:right="49"/>
        <w:jc w:val="both"/>
        <w:rPr>
          <w:color w:val="0D0D0D" w:themeColor="text1" w:themeTint="F2"/>
        </w:rPr>
      </w:pPr>
    </w:p>
    <w:p w14:paraId="0AE0D893"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De lo anterior, se advierte que los Municipios tienen la facultad para otorgar licencias para el funcionamiento de unidades económicas y llevar a cabo un registro municipal, en donde se especifique la licencia de funcionamiento con la actividad de la unidad económica que se haya generado. </w:t>
      </w:r>
    </w:p>
    <w:p w14:paraId="6EE12E74"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4FC01B0A"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Ahora bien, para el caso concreto, se tiene que el Bando Municipal de Metepec 2022 establece lo siguiente: </w:t>
      </w:r>
    </w:p>
    <w:p w14:paraId="17DA3510" w14:textId="77777777" w:rsidR="00B233C5" w:rsidRPr="006A78BE" w:rsidRDefault="00B233C5">
      <w:pPr>
        <w:spacing w:after="0" w:line="360" w:lineRule="auto"/>
        <w:ind w:right="49"/>
        <w:jc w:val="both"/>
        <w:rPr>
          <w:rFonts w:ascii="Palatino Linotype" w:eastAsia="Palatino Linotype" w:hAnsi="Palatino Linotype" w:cs="Palatino Linotype"/>
          <w:b/>
          <w:color w:val="0D0D0D" w:themeColor="text1" w:themeTint="F2"/>
          <w:sz w:val="24"/>
          <w:szCs w:val="24"/>
        </w:rPr>
      </w:pPr>
    </w:p>
    <w:p w14:paraId="293265E7"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b/>
          <w:i/>
          <w:color w:val="0D0D0D" w:themeColor="text1" w:themeTint="F2"/>
        </w:rPr>
        <w:t>ARTÍCULO 136.-</w:t>
      </w:r>
      <w:r w:rsidRPr="006A78BE">
        <w:rPr>
          <w:rFonts w:ascii="Palatino Linotype" w:eastAsia="Palatino Linotype" w:hAnsi="Palatino Linotype" w:cs="Palatino Linotype"/>
          <w:i/>
          <w:color w:val="0D0D0D" w:themeColor="text1" w:themeTint="F2"/>
        </w:rPr>
        <w:t xml:space="preserve"> Toda actividad comercial, industrial, de servicios, turística, artesanal, profesional y de eventos públicos, que realicen las personas físicas o jurídico colectivas, requiere el otorgamiento previo de la autorización, licencia o permiso respectivo, sujetándose a los reglamentos y ordenamientos federales, estatales y municipales respectivos.</w:t>
      </w:r>
    </w:p>
    <w:p w14:paraId="0D7C2683" w14:textId="77777777" w:rsidR="00B233C5" w:rsidRPr="006A78BE" w:rsidRDefault="00B233C5">
      <w:pPr>
        <w:spacing w:after="0" w:line="276" w:lineRule="auto"/>
        <w:ind w:left="567" w:right="843"/>
        <w:jc w:val="both"/>
        <w:rPr>
          <w:rFonts w:ascii="Palatino Linotype" w:eastAsia="Palatino Linotype" w:hAnsi="Palatino Linotype" w:cs="Palatino Linotype"/>
          <w:i/>
          <w:color w:val="0D0D0D" w:themeColor="text1" w:themeTint="F2"/>
        </w:rPr>
      </w:pPr>
    </w:p>
    <w:p w14:paraId="6EDE3007"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b/>
          <w:i/>
          <w:color w:val="0D0D0D" w:themeColor="text1" w:themeTint="F2"/>
        </w:rPr>
        <w:t>ARTÍCULO 138.-</w:t>
      </w:r>
      <w:r w:rsidRPr="006A78BE">
        <w:rPr>
          <w:rFonts w:ascii="Palatino Linotype" w:eastAsia="Palatino Linotype" w:hAnsi="Palatino Linotype" w:cs="Palatino Linotype"/>
          <w:i/>
          <w:color w:val="0D0D0D" w:themeColor="text1" w:themeTint="F2"/>
        </w:rPr>
        <w:t xml:space="preserve"> Para el ejercicio de la actividad comercial, industrial o de servicios, se solicitará ante la Ventanilla Única según sea el caso, debiendo cubrir el solicitante los </w:t>
      </w:r>
      <w:r w:rsidRPr="006A78BE">
        <w:rPr>
          <w:rFonts w:ascii="Palatino Linotype" w:eastAsia="Palatino Linotype" w:hAnsi="Palatino Linotype" w:cs="Palatino Linotype"/>
          <w:i/>
          <w:color w:val="0D0D0D" w:themeColor="text1" w:themeTint="F2"/>
        </w:rPr>
        <w:lastRenderedPageBreak/>
        <w:t xml:space="preserve">requisitos fiscales, técnicos, administrativos y legales vigentes que los ordenamientos aplicables exijan. </w:t>
      </w:r>
      <w:r w:rsidRPr="006A78BE">
        <w:rPr>
          <w:rFonts w:ascii="Palatino Linotype" w:eastAsia="Palatino Linotype" w:hAnsi="Palatino Linotype" w:cs="Palatino Linotype"/>
          <w:b/>
          <w:i/>
          <w:color w:val="0D0D0D" w:themeColor="text1" w:themeTint="F2"/>
          <w:u w:val="single"/>
        </w:rPr>
        <w:t>El Ayuntamiento, a través de la Dirección de Desarrollo Económico, Turístico y Artesanal, podrá otorgar licencias de funcionamiento para desarrollar cualquier actividad comercial, industrial o de prestación de servicios</w:t>
      </w:r>
      <w:r w:rsidRPr="006A78BE">
        <w:rPr>
          <w:rFonts w:ascii="Palatino Linotype" w:eastAsia="Palatino Linotype" w:hAnsi="Palatino Linotype" w:cs="Palatino Linotype"/>
          <w:i/>
          <w:color w:val="0D0D0D" w:themeColor="text1" w:themeTint="F2"/>
        </w:rPr>
        <w:t xml:space="preserve">. </w:t>
      </w:r>
    </w:p>
    <w:p w14:paraId="5CE55E79"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w:t>
      </w:r>
    </w:p>
    <w:p w14:paraId="66663161"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La licencia que expida la autoridad municipal otorga al particular únicamente el derecho a ejercer la actividad comercial para la que fue concedida, en la forma y términos expresados en el documento.</w:t>
      </w:r>
    </w:p>
    <w:p w14:paraId="798145E1"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w:t>
      </w:r>
    </w:p>
    <w:p w14:paraId="6F62BB4D" w14:textId="77777777" w:rsidR="00B233C5" w:rsidRPr="006A78BE" w:rsidRDefault="00B233C5">
      <w:pPr>
        <w:spacing w:after="0" w:line="276" w:lineRule="auto"/>
        <w:ind w:left="567" w:right="843"/>
        <w:jc w:val="both"/>
        <w:rPr>
          <w:rFonts w:ascii="Palatino Linotype" w:eastAsia="Palatino Linotype" w:hAnsi="Palatino Linotype" w:cs="Palatino Linotype"/>
          <w:i/>
          <w:color w:val="0D0D0D" w:themeColor="text1" w:themeTint="F2"/>
        </w:rPr>
      </w:pPr>
    </w:p>
    <w:p w14:paraId="39B86ED6"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b/>
          <w:i/>
          <w:color w:val="0D0D0D" w:themeColor="text1" w:themeTint="F2"/>
        </w:rPr>
        <w:t>ARTÍCULO 139.-</w:t>
      </w:r>
      <w:r w:rsidRPr="006A78BE">
        <w:rPr>
          <w:rFonts w:ascii="Palatino Linotype" w:eastAsia="Palatino Linotype" w:hAnsi="Palatino Linotype" w:cs="Palatino Linotype"/>
          <w:i/>
          <w:color w:val="0D0D0D" w:themeColor="text1" w:themeTint="F2"/>
        </w:rPr>
        <w:t xml:space="preserve"> Se requiere autorización, licencia o permiso previo de la autoridad municipal para los siguientes casos: </w:t>
      </w:r>
    </w:p>
    <w:p w14:paraId="7380D6F0"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 xml:space="preserve">I. Ejercer cualquier actividad turística, artesanal, comercial, industrial y </w:t>
      </w:r>
      <w:r w:rsidRPr="006A78BE">
        <w:rPr>
          <w:rFonts w:ascii="Palatino Linotype" w:eastAsia="Palatino Linotype" w:hAnsi="Palatino Linotype" w:cs="Palatino Linotype"/>
          <w:b/>
          <w:i/>
          <w:color w:val="0D0D0D" w:themeColor="text1" w:themeTint="F2"/>
          <w:u w:val="single"/>
        </w:rPr>
        <w:t>de servicios;</w:t>
      </w:r>
    </w:p>
    <w:p w14:paraId="30C2B52B"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w:t>
      </w:r>
    </w:p>
    <w:p w14:paraId="38ACEF64" w14:textId="77777777" w:rsidR="00B233C5" w:rsidRPr="006A78BE" w:rsidRDefault="00B233C5">
      <w:pPr>
        <w:spacing w:after="0" w:line="276" w:lineRule="auto"/>
        <w:ind w:left="567" w:right="843"/>
        <w:jc w:val="both"/>
        <w:rPr>
          <w:rFonts w:ascii="Palatino Linotype" w:eastAsia="Palatino Linotype" w:hAnsi="Palatino Linotype" w:cs="Palatino Linotype"/>
          <w:i/>
          <w:color w:val="0D0D0D" w:themeColor="text1" w:themeTint="F2"/>
        </w:rPr>
      </w:pPr>
    </w:p>
    <w:p w14:paraId="5D688EB7"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b/>
          <w:i/>
          <w:color w:val="0D0D0D" w:themeColor="text1" w:themeTint="F2"/>
        </w:rPr>
        <w:t>ARTÍCULO 153.-</w:t>
      </w:r>
      <w:r w:rsidRPr="006A78BE">
        <w:rPr>
          <w:rFonts w:ascii="Palatino Linotype" w:eastAsia="Palatino Linotype" w:hAnsi="Palatino Linotype" w:cs="Palatino Linotype"/>
          <w:i/>
          <w:color w:val="0D0D0D" w:themeColor="text1" w:themeTint="F2"/>
        </w:rPr>
        <w:t xml:space="preserve"> Los establecimientos que desarrollen cualquier actividad mercantil, son de tipo:</w:t>
      </w:r>
    </w:p>
    <w:p w14:paraId="0F37F5F3"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w:t>
      </w:r>
    </w:p>
    <w:p w14:paraId="70E31B3B"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b/>
          <w:i/>
          <w:color w:val="0D0D0D" w:themeColor="text1" w:themeTint="F2"/>
        </w:rPr>
        <w:t>II. DE SERVICIOS:</w:t>
      </w:r>
      <w:r w:rsidRPr="006A78BE">
        <w:rPr>
          <w:rFonts w:ascii="Palatino Linotype" w:eastAsia="Palatino Linotype" w:hAnsi="Palatino Linotype" w:cs="Palatino Linotype"/>
          <w:i/>
          <w:color w:val="0D0D0D" w:themeColor="text1" w:themeTint="F2"/>
        </w:rPr>
        <w:t xml:space="preserve"> de forma enunciativa más no limitativa, quedan comprendidos en este rubro los siguientes: hoteles, moteles, hospitales, clínicas, fondas, taquerías, loncherías, </w:t>
      </w:r>
      <w:r w:rsidRPr="006A78BE">
        <w:rPr>
          <w:rFonts w:ascii="Palatino Linotype" w:eastAsia="Palatino Linotype" w:hAnsi="Palatino Linotype" w:cs="Palatino Linotype"/>
          <w:b/>
          <w:i/>
          <w:color w:val="0D0D0D" w:themeColor="text1" w:themeTint="F2"/>
          <w:u w:val="single"/>
        </w:rPr>
        <w:t>cocinas económicas</w:t>
      </w:r>
      <w:r w:rsidRPr="006A78BE">
        <w:rPr>
          <w:rFonts w:ascii="Palatino Linotype" w:eastAsia="Palatino Linotype" w:hAnsi="Palatino Linotype" w:cs="Palatino Linotype"/>
          <w:i/>
          <w:color w:val="0D0D0D" w:themeColor="text1" w:themeTint="F2"/>
        </w:rPr>
        <w:t xml:space="preserve">, ostionerías, pizzerías, </w:t>
      </w:r>
      <w:r w:rsidRPr="006A78BE">
        <w:rPr>
          <w:rFonts w:ascii="Palatino Linotype" w:eastAsia="Palatino Linotype" w:hAnsi="Palatino Linotype" w:cs="Palatino Linotype"/>
          <w:b/>
          <w:i/>
          <w:color w:val="0D0D0D" w:themeColor="text1" w:themeTint="F2"/>
          <w:u w:val="single"/>
        </w:rPr>
        <w:t>restaurantes-bar,</w:t>
      </w:r>
      <w:r w:rsidRPr="006A78BE">
        <w:rPr>
          <w:rFonts w:ascii="Palatino Linotype" w:eastAsia="Palatino Linotype" w:hAnsi="Palatino Linotype" w:cs="Palatino Linotype"/>
          <w:i/>
          <w:color w:val="0D0D0D" w:themeColor="text1" w:themeTint="F2"/>
        </w:rPr>
        <w:t xml:space="preserve"> </w:t>
      </w:r>
      <w:r w:rsidRPr="006A78BE">
        <w:rPr>
          <w:rFonts w:ascii="Palatino Linotype" w:eastAsia="Palatino Linotype" w:hAnsi="Palatino Linotype" w:cs="Palatino Linotype"/>
          <w:b/>
          <w:i/>
          <w:color w:val="0D0D0D" w:themeColor="text1" w:themeTint="F2"/>
          <w:u w:val="single"/>
        </w:rPr>
        <w:t>restaurantes</w:t>
      </w:r>
      <w:r w:rsidRPr="006A78BE">
        <w:rPr>
          <w:rFonts w:ascii="Palatino Linotype" w:eastAsia="Palatino Linotype" w:hAnsi="Palatino Linotype" w:cs="Palatino Linotype"/>
          <w:i/>
          <w:color w:val="0D0D0D" w:themeColor="text1" w:themeTint="F2"/>
        </w:rPr>
        <w:t>, bares, cantinas, pulquerías, salones de belleza, veterinarias, heladerías, farmacias, centros nutricionales, estacionamientos, chocolaterías, boutiques, panaderías, pastelerías, escuelas, gimnasios, cibercafés, baños públicos, clubes deportivos, canchas de frontón y consultorios; y</w:t>
      </w:r>
    </w:p>
    <w:p w14:paraId="539889DD"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w:t>
      </w:r>
    </w:p>
    <w:p w14:paraId="1DEDBEA0"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44B6C3B6"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De lo anterior, se colige que: </w:t>
      </w:r>
    </w:p>
    <w:p w14:paraId="327EF0D0"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rPr>
      </w:pPr>
    </w:p>
    <w:p w14:paraId="4AE93148" w14:textId="77777777" w:rsidR="00B233C5" w:rsidRPr="006A78BE" w:rsidRDefault="000F34D0">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D0D0D" w:themeColor="text1" w:themeTint="F2"/>
        </w:rPr>
      </w:pPr>
      <w:r w:rsidRPr="006A78BE">
        <w:rPr>
          <w:rFonts w:ascii="Palatino Linotype" w:eastAsia="Palatino Linotype" w:hAnsi="Palatino Linotype" w:cs="Palatino Linotype"/>
          <w:color w:val="0D0D0D" w:themeColor="text1" w:themeTint="F2"/>
        </w:rPr>
        <w:t xml:space="preserve">Toda actividad comercial, industrial, de servicios que realicen las personas físicas o jurídicas colectivas, requiere el otorgamiento previo de la autorización, licencia o permiso respectivo. </w:t>
      </w:r>
    </w:p>
    <w:p w14:paraId="6F146933" w14:textId="77777777" w:rsidR="00B233C5" w:rsidRPr="006A78BE" w:rsidRDefault="000F34D0">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D0D0D" w:themeColor="text1" w:themeTint="F2"/>
        </w:rPr>
      </w:pPr>
      <w:r w:rsidRPr="006A78BE">
        <w:rPr>
          <w:rFonts w:ascii="Palatino Linotype" w:eastAsia="Palatino Linotype" w:hAnsi="Palatino Linotype" w:cs="Palatino Linotype"/>
          <w:color w:val="0D0D0D" w:themeColor="text1" w:themeTint="F2"/>
        </w:rPr>
        <w:lastRenderedPageBreak/>
        <w:t xml:space="preserve">Se entiende como actividad comercial de servicios, de manera enunciativa más no limitativa, las cocinas económicas, restaurantes-bar, o restaurantes. </w:t>
      </w:r>
    </w:p>
    <w:p w14:paraId="7D14C5C1" w14:textId="77777777" w:rsidR="00B233C5" w:rsidRPr="006A78BE" w:rsidRDefault="000F34D0">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D0D0D" w:themeColor="text1" w:themeTint="F2"/>
        </w:rPr>
      </w:pPr>
      <w:r w:rsidRPr="006A78BE">
        <w:rPr>
          <w:rFonts w:ascii="Palatino Linotype" w:eastAsia="Palatino Linotype" w:hAnsi="Palatino Linotype" w:cs="Palatino Linotype"/>
          <w:color w:val="0D0D0D" w:themeColor="text1" w:themeTint="F2"/>
        </w:rPr>
        <w:t xml:space="preserve">El Ayuntamiento de Metepec, a través de la Dirección de Desarrollo Económico, Turístico y Artesanal, podrán otorgar licencias de funcionamiento para desarrollar cualquier actividad comercial, industrial o de prestación de servicios. </w:t>
      </w:r>
    </w:p>
    <w:p w14:paraId="20F3839D"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390CD34F"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Por lo anteriormente expuesto, se arriba a la conclusión que el Ayuntamiento de Metepec, cuenta con facultades, competencias y funciones para conocer, administrar y generar la información relacionada con el otorgamiento de licencias y/o permisos de funcionamiento para un restaurante dentro de su municipio, ya que, es la Dirección de Desarrollo Económica, la unidad administrativa que se encarga de llevar a cabo el trámite y otorgamiento de estos documentos. </w:t>
      </w:r>
    </w:p>
    <w:p w14:paraId="3C135D29"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4DE9B11B"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En lo que respecta a nuestra materia, toda vez que el Particular solicitó obtener información relacionada con el trámite y requisitos para obtener la licencia de funcionamiento, es menester traer a colación lo que establece el artículo 92, fracción XXIV de la Ley de Transparencia y Acceso a la Información Pública del Estado de México y Municipios, el cual precisa que: </w:t>
      </w:r>
    </w:p>
    <w:p w14:paraId="193C3007"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350B4081"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b/>
          <w:i/>
          <w:color w:val="0D0D0D" w:themeColor="text1" w:themeTint="F2"/>
        </w:rPr>
        <w:t>Artículo 92.</w:t>
      </w:r>
      <w:r w:rsidRPr="006A78BE">
        <w:rPr>
          <w:rFonts w:ascii="Palatino Linotype" w:eastAsia="Palatino Linotype" w:hAnsi="Palatino Linotype" w:cs="Palatino Linotype"/>
          <w:i/>
          <w:color w:val="0D0D0D" w:themeColor="text1" w:themeTint="F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BB6650A"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w:t>
      </w:r>
    </w:p>
    <w:p w14:paraId="6F4EF1BE"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XXIV. Los trámites, requisitos y formatos que ofrecen, así como los tiempos de respuesta;</w:t>
      </w:r>
    </w:p>
    <w:p w14:paraId="429D004E"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lastRenderedPageBreak/>
        <w:t xml:space="preserve">Robustece lo anterior, lo señalado en los Lineamientos Técnicos Generales para la publicación, homologación y estandarización de la información de las obligaciones establecidas en la Ley General de transparencia, en relación con el artículo 70, fracción XX, el cual indica lo siguiente: </w:t>
      </w:r>
    </w:p>
    <w:p w14:paraId="1C219AF6" w14:textId="77777777" w:rsidR="00B233C5" w:rsidRPr="006A78BE" w:rsidRDefault="000F34D0">
      <w:pPr>
        <w:tabs>
          <w:tab w:val="left" w:pos="1560"/>
        </w:tabs>
        <w:spacing w:after="0" w:line="276" w:lineRule="auto"/>
        <w:ind w:left="567" w:right="843"/>
        <w:jc w:val="both"/>
        <w:rPr>
          <w:rFonts w:ascii="Palatino Linotype" w:eastAsia="Palatino Linotype" w:hAnsi="Palatino Linotype" w:cs="Palatino Linotype"/>
          <w:i/>
          <w:color w:val="0D0D0D" w:themeColor="text1" w:themeTint="F2"/>
          <w:sz w:val="24"/>
          <w:szCs w:val="24"/>
        </w:rPr>
      </w:pPr>
      <w:r w:rsidRPr="006A78BE">
        <w:rPr>
          <w:rFonts w:ascii="Palatino Linotype" w:eastAsia="Palatino Linotype" w:hAnsi="Palatino Linotype" w:cs="Palatino Linotype"/>
          <w:i/>
          <w:color w:val="0D0D0D" w:themeColor="text1" w:themeTint="F2"/>
          <w:sz w:val="24"/>
          <w:szCs w:val="24"/>
        </w:rPr>
        <w:t>…</w:t>
      </w:r>
    </w:p>
    <w:p w14:paraId="5042950D"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Art. 70</w:t>
      </w:r>
    </w:p>
    <w:p w14:paraId="255CEAB7"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Fr. XX. Los trámites, requisitos y formatos que ofrecen Los Sujetos Obligados publicarán la información relacionada con las tareas administrativas que realizan en sus diferentes ámbitos (federal, estatal, delegacional y municipal) con el objeto de cumplir una obligación o, en general, a fin de que se emita una resolución.</w:t>
      </w:r>
    </w:p>
    <w:p w14:paraId="78A543E5"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 xml:space="preserve">La Ley General de Mejora Regulatoria establece que un </w:t>
      </w:r>
      <w:r w:rsidRPr="006A78BE">
        <w:rPr>
          <w:rFonts w:ascii="Palatino Linotype" w:eastAsia="Palatino Linotype" w:hAnsi="Palatino Linotype" w:cs="Palatino Linotype"/>
          <w:b/>
          <w:i/>
          <w:color w:val="0D0D0D" w:themeColor="text1" w:themeTint="F2"/>
          <w:u w:val="single"/>
        </w:rPr>
        <w:t>trámite es “Cualquier solicitud o entrega de información que las personas físicas o morales del sector privado realicen ante la autoridad competente en el ámbito federal, de las entidades federativas, municipal o de la alcaldía, ya sea para cumplir una obligación o, en general, a fin de que se emita una resolución</w:t>
      </w:r>
      <w:r w:rsidRPr="006A78BE">
        <w:rPr>
          <w:rFonts w:ascii="Palatino Linotype" w:eastAsia="Palatino Linotype" w:hAnsi="Palatino Linotype" w:cs="Palatino Linotype"/>
          <w:i/>
          <w:color w:val="0D0D0D" w:themeColor="text1" w:themeTint="F2"/>
        </w:rPr>
        <w:t xml:space="preserve">”. Asimismo, señala que el Catálogo Nacional de Regulaciones, Tramites y Servicios es la herramienta tecnológica que compila las Regulaciones, los Trámites y los Servicios de los Sujetos Obligados, con el objeto de otorgar seguridad jurídica a las personas, dar transparencia, facilitar el cumplimiento regulatorio, así como fomentar el uso de tecnologías de la información. </w:t>
      </w:r>
    </w:p>
    <w:p w14:paraId="772AAB17"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 xml:space="preserve">La información que contenga dicho catálogo será vinculante para los Sujetos Obligados en el ámbito de sus competencias, además de que su inscripción y actualización es permanente y obligatoria para todos los Sujetos Obligados. </w:t>
      </w:r>
    </w:p>
    <w:p w14:paraId="3AF277C8" w14:textId="77777777" w:rsidR="00B233C5" w:rsidRPr="006A78BE" w:rsidRDefault="000F34D0">
      <w:pPr>
        <w:spacing w:after="0" w:line="276" w:lineRule="auto"/>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i/>
          <w:color w:val="0D0D0D" w:themeColor="text1" w:themeTint="F2"/>
        </w:rPr>
        <w:t xml:space="preserve">Los Sujetos Obligados que no estén regulados por la Ley General de Mejora Regulatoria, así como por las disposiciones emitidas por el Consejo Nacional de Mejora Regulatoria referidas en el presente apartado, se podrán sujetar a éstas para efecto de dar cumplimiento a los presentes Lineamientos, asimismo, para aquellos sujetos obligados que no estén vinculados al Catálogo Nacional de Regulaciones, Trámites y Servicios, se vinculará a los sistemas homólogos en la materia. Finalmente, en esta sección, se deberá incluir información relativa a los trámites en materia de acceso a la información y protección de datos personales, tales como solicitudes de acceso a información pública, recursos de revisión y las solicitudes de acceso, rectificación, cancelación y oposición de datos personales54 que todo sujeto obligado debe proporcionar. La información </w:t>
      </w:r>
      <w:r w:rsidRPr="006A78BE">
        <w:rPr>
          <w:rFonts w:ascii="Palatino Linotype" w:eastAsia="Palatino Linotype" w:hAnsi="Palatino Linotype" w:cs="Palatino Linotype"/>
          <w:i/>
          <w:color w:val="0D0D0D" w:themeColor="text1" w:themeTint="F2"/>
        </w:rPr>
        <w:lastRenderedPageBreak/>
        <w:t>publicada deberá corresponder y vincular con el Catálogo Nacional de Regulaciones, Trámites y Servicios o sistemas homólogos.</w:t>
      </w:r>
    </w:p>
    <w:p w14:paraId="02EA1930" w14:textId="77777777" w:rsidR="00B233C5" w:rsidRPr="006A78BE" w:rsidRDefault="00B233C5">
      <w:pPr>
        <w:spacing w:after="0" w:line="276" w:lineRule="auto"/>
        <w:ind w:left="567" w:right="843"/>
        <w:jc w:val="both"/>
        <w:rPr>
          <w:rFonts w:ascii="Palatino Linotype" w:eastAsia="Palatino Linotype" w:hAnsi="Palatino Linotype" w:cs="Palatino Linotype"/>
          <w:i/>
          <w:color w:val="0D0D0D" w:themeColor="text1" w:themeTint="F2"/>
        </w:rPr>
      </w:pPr>
    </w:p>
    <w:p w14:paraId="69D4FEA2" w14:textId="77777777" w:rsidR="00B233C5" w:rsidRPr="006A78BE" w:rsidRDefault="00B233C5">
      <w:pPr>
        <w:spacing w:after="0" w:line="276" w:lineRule="auto"/>
        <w:ind w:left="567" w:right="843"/>
        <w:jc w:val="both"/>
        <w:rPr>
          <w:rFonts w:ascii="Palatino Linotype" w:eastAsia="Palatino Linotype" w:hAnsi="Palatino Linotype" w:cs="Palatino Linotype"/>
          <w:i/>
          <w:color w:val="0D0D0D" w:themeColor="text1" w:themeTint="F2"/>
        </w:rPr>
      </w:pPr>
    </w:p>
    <w:p w14:paraId="2B396F89" w14:textId="77777777" w:rsidR="00B233C5" w:rsidRPr="006A78BE" w:rsidRDefault="000F34D0">
      <w:pPr>
        <w:spacing w:after="0" w:line="360" w:lineRule="auto"/>
        <w:ind w:left="142" w:right="49"/>
        <w:jc w:val="center"/>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noProof/>
          <w:color w:val="0D0D0D" w:themeColor="text1" w:themeTint="F2"/>
          <w:sz w:val="24"/>
          <w:szCs w:val="24"/>
        </w:rPr>
        <w:drawing>
          <wp:inline distT="0" distB="0" distL="0" distR="0" wp14:anchorId="7B65B144" wp14:editId="074E773E">
            <wp:extent cx="4887010" cy="2391110"/>
            <wp:effectExtent l="0" t="0" r="0" b="0"/>
            <wp:docPr id="3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4887010" cy="2391110"/>
                    </a:xfrm>
                    <a:prstGeom prst="rect">
                      <a:avLst/>
                    </a:prstGeom>
                    <a:ln/>
                  </pic:spPr>
                </pic:pic>
              </a:graphicData>
            </a:graphic>
          </wp:inline>
        </w:drawing>
      </w:r>
    </w:p>
    <w:p w14:paraId="5578ADB7" w14:textId="77777777" w:rsidR="00B233C5" w:rsidRPr="006A78BE" w:rsidRDefault="000F34D0">
      <w:pPr>
        <w:spacing w:after="0" w:line="360" w:lineRule="auto"/>
        <w:ind w:right="49"/>
        <w:jc w:val="center"/>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noProof/>
          <w:color w:val="0D0D0D" w:themeColor="text1" w:themeTint="F2"/>
          <w:sz w:val="24"/>
          <w:szCs w:val="24"/>
        </w:rPr>
        <w:drawing>
          <wp:inline distT="0" distB="0" distL="0" distR="0" wp14:anchorId="68412A9C" wp14:editId="270C9F81">
            <wp:extent cx="4590672" cy="3082716"/>
            <wp:effectExtent l="0" t="0" r="0" b="0"/>
            <wp:docPr id="3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590672" cy="3082716"/>
                    </a:xfrm>
                    <a:prstGeom prst="rect">
                      <a:avLst/>
                    </a:prstGeom>
                    <a:ln/>
                  </pic:spPr>
                </pic:pic>
              </a:graphicData>
            </a:graphic>
          </wp:inline>
        </w:drawing>
      </w:r>
    </w:p>
    <w:p w14:paraId="11AD223F"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3A07796B"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4BC9CFFE"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lastRenderedPageBreak/>
        <w:t xml:space="preserve">De lo anterior, se advierte que los sujetos obligados deben poner a disposición de los particulares los trámites, requisitos y formatos que ofrecen, así como sus tiempos de respuesta, lo cual constituye una obligación de transparencia común de los sujetos obligados. </w:t>
      </w:r>
    </w:p>
    <w:p w14:paraId="183D201D"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7C05AE08"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Establecido lo anterior, se tiene que en el Particular se agravió porque no pudo acceder a la liga electrónica enviada por el Sujeto Obligado en respuesta; el ayuntamiento no proporcionó los pasos para acceder a la información y porque; no había solicitado una liga electrónica, sino el documento en donde constaba la información requerida. </w:t>
      </w:r>
    </w:p>
    <w:p w14:paraId="00F25D46"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6CF0FD5A"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Es por lo anterior que, se procedió a acceder a la liga electrónica remitida por el Sujeto Obligado, obteniendo lo siguiente: </w:t>
      </w:r>
    </w:p>
    <w:p w14:paraId="74344501"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14481E8B" w14:textId="77777777" w:rsidR="00B233C5" w:rsidRPr="006A78BE" w:rsidRDefault="000F34D0">
      <w:pPr>
        <w:numPr>
          <w:ilvl w:val="0"/>
          <w:numId w:val="3"/>
        </w:numPr>
        <w:pBdr>
          <w:top w:val="nil"/>
          <w:left w:val="nil"/>
          <w:bottom w:val="nil"/>
          <w:right w:val="nil"/>
          <w:between w:val="nil"/>
        </w:pBdr>
        <w:spacing w:after="0" w:line="360" w:lineRule="auto"/>
        <w:ind w:right="843"/>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b/>
          <w:color w:val="0D0D0D" w:themeColor="text1" w:themeTint="F2"/>
        </w:rPr>
        <w:t xml:space="preserve">Liga electrónica remitida por el Sujeto Obligado en respuesta </w:t>
      </w:r>
      <w:hyperlink r:id="rId12">
        <w:r w:rsidRPr="006A78BE">
          <w:rPr>
            <w:rFonts w:ascii="Palatino Linotype" w:eastAsia="Palatino Linotype" w:hAnsi="Palatino Linotype" w:cs="Palatino Linotype"/>
            <w:color w:val="0D0D0D" w:themeColor="text1" w:themeTint="F2"/>
            <w:u w:val="single"/>
          </w:rPr>
          <w:t>https://metepec.gob.mx/pagina/remtys.php</w:t>
        </w:r>
      </w:hyperlink>
      <w:r w:rsidRPr="006A78BE">
        <w:rPr>
          <w:rFonts w:ascii="Palatino Linotype" w:eastAsia="Palatino Linotype" w:hAnsi="Palatino Linotype" w:cs="Palatino Linotype"/>
          <w:color w:val="0D0D0D" w:themeColor="text1" w:themeTint="F2"/>
        </w:rPr>
        <w:t xml:space="preserve">  </w:t>
      </w:r>
    </w:p>
    <w:p w14:paraId="2DC8729E" w14:textId="77777777" w:rsidR="00B233C5" w:rsidRPr="006A78BE" w:rsidRDefault="000F34D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noProof/>
          <w:color w:val="0D0D0D" w:themeColor="text1" w:themeTint="F2"/>
          <w:sz w:val="24"/>
          <w:szCs w:val="24"/>
        </w:rPr>
        <w:drawing>
          <wp:inline distT="0" distB="0" distL="0" distR="0" wp14:anchorId="2A4FE2DE" wp14:editId="55BF31AB">
            <wp:extent cx="4695227" cy="2271800"/>
            <wp:effectExtent l="0" t="0" r="0" b="0"/>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b="5279"/>
                    <a:stretch>
                      <a:fillRect/>
                    </a:stretch>
                  </pic:blipFill>
                  <pic:spPr>
                    <a:xfrm>
                      <a:off x="0" y="0"/>
                      <a:ext cx="4695227" cy="2271800"/>
                    </a:xfrm>
                    <a:prstGeom prst="rect">
                      <a:avLst/>
                    </a:prstGeom>
                    <a:ln/>
                  </pic:spPr>
                </pic:pic>
              </a:graphicData>
            </a:graphic>
          </wp:inline>
        </w:drawing>
      </w:r>
    </w:p>
    <w:p w14:paraId="7DE1F31B"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60385F99"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lastRenderedPageBreak/>
        <w:t xml:space="preserve">De ello, como se logra observar el vínculo proporcionado por el Ayuntamiento redirige al apartado de “Registro Municipal de Trámites y Servicios” y, en el cual se observan los trámites que llevan a cabo diversas dependencias del Ayuntamiento, tales como; Consejería Jurídica Municipal, Contraloría, Dirección de Administración, Dirección de Cultura, por mencionar algunos. </w:t>
      </w:r>
    </w:p>
    <w:p w14:paraId="6DB8561B"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53CC4EBB"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Sin embargo, es importante traer a colación que el artículo 161 de la Ley de Transparencia y Acceso a la Información Pública del Estado de México y Municipios</w:t>
      </w:r>
      <w:r w:rsidRPr="006A78BE">
        <w:rPr>
          <w:rFonts w:ascii="Palatino Linotype" w:eastAsia="Palatino Linotype" w:hAnsi="Palatino Linotype" w:cs="Palatino Linotype"/>
          <w:i/>
          <w:color w:val="0D0D0D" w:themeColor="text1" w:themeTint="F2"/>
          <w:sz w:val="24"/>
          <w:szCs w:val="24"/>
        </w:rPr>
        <w:t xml:space="preserve">, </w:t>
      </w:r>
      <w:r w:rsidRPr="006A78BE">
        <w:rPr>
          <w:rFonts w:ascii="Palatino Linotype" w:eastAsia="Palatino Linotype" w:hAnsi="Palatino Linotype" w:cs="Palatino Linotype"/>
          <w:color w:val="0D0D0D" w:themeColor="text1" w:themeTint="F2"/>
          <w:sz w:val="24"/>
          <w:szCs w:val="24"/>
        </w:rPr>
        <w:t xml:space="preserve">establece lo siguiente: </w:t>
      </w:r>
    </w:p>
    <w:p w14:paraId="5FF53EC3"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5E75AF15" w14:textId="77777777" w:rsidR="00B233C5" w:rsidRPr="006A78BE" w:rsidRDefault="000F34D0">
      <w:pPr>
        <w:pBdr>
          <w:top w:val="nil"/>
          <w:left w:val="nil"/>
          <w:bottom w:val="nil"/>
          <w:right w:val="nil"/>
          <w:between w:val="nil"/>
        </w:pBdr>
        <w:ind w:left="567" w:right="843"/>
        <w:jc w:val="both"/>
        <w:rPr>
          <w:rFonts w:ascii="Palatino Linotype" w:eastAsia="Palatino Linotype" w:hAnsi="Palatino Linotype" w:cs="Palatino Linotype"/>
          <w:i/>
          <w:color w:val="0D0D0D" w:themeColor="text1" w:themeTint="F2"/>
        </w:rPr>
      </w:pPr>
      <w:r w:rsidRPr="006A78BE">
        <w:rPr>
          <w:rFonts w:ascii="Palatino Linotype" w:eastAsia="Palatino Linotype" w:hAnsi="Palatino Linotype" w:cs="Palatino Linotype"/>
          <w:b/>
          <w:i/>
          <w:color w:val="0D0D0D" w:themeColor="text1" w:themeTint="F2"/>
        </w:rPr>
        <w:t>Artículo 161</w:t>
      </w:r>
      <w:r w:rsidRPr="006A78BE">
        <w:rPr>
          <w:rFonts w:ascii="Palatino Linotype" w:eastAsia="Palatino Linotype" w:hAnsi="Palatino Linotype" w:cs="Palatino Linotype"/>
          <w:i/>
          <w:color w:val="0D0D0D" w:themeColor="text1" w:themeTint="F2"/>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63CA9636"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6DF190CC"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De ello, se colige que la Ley en la materia precisa las características que debe tener la información desde el momento de su generación, publicación y entrega; de igual manera se contempla el procedimiento a seguir por el sujeto obligado para mencionar a los solicitantes sobre información que se encuentre disponible en libros, compendios, formatos electrónicos, entre otros, haciéndole saber al solicitante como podrá consultar, reproducir o adquirir la información, </w:t>
      </w:r>
      <w:r w:rsidRPr="006A78BE">
        <w:rPr>
          <w:rFonts w:ascii="Palatino Linotype" w:eastAsia="Palatino Linotype" w:hAnsi="Palatino Linotype" w:cs="Palatino Linotype"/>
          <w:b/>
          <w:color w:val="0D0D0D" w:themeColor="text1" w:themeTint="F2"/>
          <w:sz w:val="24"/>
          <w:szCs w:val="24"/>
          <w:u w:val="single"/>
        </w:rPr>
        <w:t>en un plazo no mayor a cinco días hábiles</w:t>
      </w:r>
      <w:r w:rsidRPr="006A78BE">
        <w:rPr>
          <w:rFonts w:ascii="Palatino Linotype" w:eastAsia="Palatino Linotype" w:hAnsi="Palatino Linotype" w:cs="Palatino Linotype"/>
          <w:color w:val="0D0D0D" w:themeColor="text1" w:themeTint="F2"/>
          <w:sz w:val="24"/>
          <w:szCs w:val="24"/>
        </w:rPr>
        <w:t>, comprendiendo:</w:t>
      </w:r>
    </w:p>
    <w:p w14:paraId="674CD3A0" w14:textId="77777777" w:rsidR="00B233C5" w:rsidRPr="006A78BE" w:rsidRDefault="00B233C5">
      <w:pPr>
        <w:spacing w:after="0" w:line="360" w:lineRule="auto"/>
        <w:ind w:right="-7"/>
        <w:jc w:val="both"/>
        <w:rPr>
          <w:rFonts w:ascii="Palatino Linotype" w:eastAsia="Palatino Linotype" w:hAnsi="Palatino Linotype" w:cs="Palatino Linotype"/>
          <w:i/>
          <w:color w:val="0D0D0D" w:themeColor="text1" w:themeTint="F2"/>
          <w:sz w:val="24"/>
          <w:szCs w:val="24"/>
        </w:rPr>
      </w:pPr>
    </w:p>
    <w:p w14:paraId="095F8229" w14:textId="77777777" w:rsidR="00B233C5" w:rsidRPr="006A78BE" w:rsidRDefault="000F34D0">
      <w:pPr>
        <w:spacing w:after="0" w:line="276" w:lineRule="auto"/>
        <w:ind w:left="284" w:right="49"/>
        <w:jc w:val="both"/>
        <w:rPr>
          <w:rFonts w:ascii="Palatino Linotype" w:eastAsia="Palatino Linotype" w:hAnsi="Palatino Linotype" w:cs="Palatino Linotype"/>
          <w:color w:val="0D0D0D" w:themeColor="text1" w:themeTint="F2"/>
        </w:rPr>
      </w:pPr>
      <w:r w:rsidRPr="006A78BE">
        <w:rPr>
          <w:rFonts w:ascii="Palatino Linotype" w:eastAsia="Palatino Linotype" w:hAnsi="Palatino Linotype" w:cs="Palatino Linotype"/>
          <w:color w:val="0D0D0D" w:themeColor="text1" w:themeTint="F2"/>
        </w:rPr>
        <w:lastRenderedPageBreak/>
        <w:t>a) La fuente</w:t>
      </w:r>
    </w:p>
    <w:p w14:paraId="30111AFD" w14:textId="77777777" w:rsidR="00B233C5" w:rsidRPr="006A78BE" w:rsidRDefault="000F34D0">
      <w:pPr>
        <w:spacing w:after="0" w:line="276" w:lineRule="auto"/>
        <w:ind w:left="284" w:right="49"/>
        <w:jc w:val="both"/>
        <w:rPr>
          <w:rFonts w:ascii="Palatino Linotype" w:eastAsia="Palatino Linotype" w:hAnsi="Palatino Linotype" w:cs="Palatino Linotype"/>
          <w:color w:val="0D0D0D" w:themeColor="text1" w:themeTint="F2"/>
        </w:rPr>
      </w:pPr>
      <w:r w:rsidRPr="006A78BE">
        <w:rPr>
          <w:rFonts w:ascii="Palatino Linotype" w:eastAsia="Palatino Linotype" w:hAnsi="Palatino Linotype" w:cs="Palatino Linotype"/>
          <w:color w:val="0D0D0D" w:themeColor="text1" w:themeTint="F2"/>
        </w:rPr>
        <w:t>b) El lugar y</w:t>
      </w:r>
    </w:p>
    <w:p w14:paraId="1B452950" w14:textId="77777777" w:rsidR="00B233C5" w:rsidRPr="006A78BE" w:rsidRDefault="000F34D0">
      <w:pPr>
        <w:spacing w:after="0" w:line="276" w:lineRule="auto"/>
        <w:ind w:left="284" w:right="49"/>
        <w:jc w:val="both"/>
        <w:rPr>
          <w:rFonts w:ascii="Palatino Linotype" w:eastAsia="Palatino Linotype" w:hAnsi="Palatino Linotype" w:cs="Palatino Linotype"/>
          <w:color w:val="0D0D0D" w:themeColor="text1" w:themeTint="F2"/>
        </w:rPr>
      </w:pPr>
      <w:r w:rsidRPr="006A78BE">
        <w:rPr>
          <w:rFonts w:ascii="Palatino Linotype" w:eastAsia="Palatino Linotype" w:hAnsi="Palatino Linotype" w:cs="Palatino Linotype"/>
          <w:color w:val="0D0D0D" w:themeColor="text1" w:themeTint="F2"/>
        </w:rPr>
        <w:t>c) La forma</w:t>
      </w:r>
    </w:p>
    <w:p w14:paraId="474EADE4" w14:textId="77777777" w:rsidR="00B233C5" w:rsidRPr="006A78BE" w:rsidRDefault="00B233C5">
      <w:pPr>
        <w:spacing w:after="0" w:line="276" w:lineRule="auto"/>
        <w:ind w:left="284" w:right="49"/>
        <w:jc w:val="both"/>
        <w:rPr>
          <w:rFonts w:ascii="Palatino Linotype" w:eastAsia="Palatino Linotype" w:hAnsi="Palatino Linotype" w:cs="Palatino Linotype"/>
          <w:color w:val="0D0D0D" w:themeColor="text1" w:themeTint="F2"/>
        </w:rPr>
      </w:pPr>
    </w:p>
    <w:p w14:paraId="3071D6C6"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Asimismo, se establece que la fuente de la información deberá ser:</w:t>
      </w:r>
    </w:p>
    <w:p w14:paraId="1A4946B2" w14:textId="77777777" w:rsidR="00B233C5" w:rsidRPr="006A78BE" w:rsidRDefault="000F34D0">
      <w:pPr>
        <w:spacing w:after="0" w:line="276" w:lineRule="auto"/>
        <w:ind w:left="284" w:right="49"/>
        <w:jc w:val="both"/>
        <w:rPr>
          <w:rFonts w:ascii="Palatino Linotype" w:eastAsia="Palatino Linotype" w:hAnsi="Palatino Linotype" w:cs="Palatino Linotype"/>
          <w:color w:val="0D0D0D" w:themeColor="text1" w:themeTint="F2"/>
        </w:rPr>
      </w:pPr>
      <w:r w:rsidRPr="006A78BE">
        <w:rPr>
          <w:rFonts w:ascii="Palatino Linotype" w:eastAsia="Palatino Linotype" w:hAnsi="Palatino Linotype" w:cs="Palatino Linotype"/>
          <w:color w:val="0D0D0D" w:themeColor="text1" w:themeTint="F2"/>
        </w:rPr>
        <w:t>a) Precisa</w:t>
      </w:r>
    </w:p>
    <w:p w14:paraId="0829C933" w14:textId="77777777" w:rsidR="00B233C5" w:rsidRPr="006A78BE" w:rsidRDefault="000F34D0">
      <w:pPr>
        <w:spacing w:after="0" w:line="276" w:lineRule="auto"/>
        <w:ind w:left="284" w:right="49"/>
        <w:jc w:val="both"/>
        <w:rPr>
          <w:rFonts w:ascii="Palatino Linotype" w:eastAsia="Palatino Linotype" w:hAnsi="Palatino Linotype" w:cs="Palatino Linotype"/>
          <w:color w:val="0D0D0D" w:themeColor="text1" w:themeTint="F2"/>
        </w:rPr>
      </w:pPr>
      <w:r w:rsidRPr="006A78BE">
        <w:rPr>
          <w:rFonts w:ascii="Palatino Linotype" w:eastAsia="Palatino Linotype" w:hAnsi="Palatino Linotype" w:cs="Palatino Linotype"/>
          <w:color w:val="0D0D0D" w:themeColor="text1" w:themeTint="F2"/>
        </w:rPr>
        <w:t>b) Concreta</w:t>
      </w:r>
    </w:p>
    <w:p w14:paraId="46185549" w14:textId="77777777" w:rsidR="00B233C5" w:rsidRPr="006A78BE" w:rsidRDefault="000F34D0">
      <w:pPr>
        <w:spacing w:after="0" w:line="360" w:lineRule="auto"/>
        <w:ind w:left="284" w:right="560"/>
        <w:jc w:val="both"/>
        <w:rPr>
          <w:rFonts w:ascii="Palatino Linotype" w:eastAsia="Palatino Linotype" w:hAnsi="Palatino Linotype" w:cs="Palatino Linotype"/>
          <w:b/>
          <w:color w:val="0D0D0D" w:themeColor="text1" w:themeTint="F2"/>
          <w:u w:val="single"/>
        </w:rPr>
      </w:pPr>
      <w:r w:rsidRPr="006A78BE">
        <w:rPr>
          <w:rFonts w:ascii="Palatino Linotype" w:eastAsia="Palatino Linotype" w:hAnsi="Palatino Linotype" w:cs="Palatino Linotype"/>
          <w:b/>
          <w:color w:val="0D0D0D" w:themeColor="text1" w:themeTint="F2"/>
          <w:u w:val="single"/>
        </w:rPr>
        <w:t>c) Y no debe implicar que el solicitante realice una búsqueda en toda la información que se encuentre disponible.</w:t>
      </w:r>
    </w:p>
    <w:p w14:paraId="2E8CAE5B" w14:textId="77777777" w:rsidR="00B233C5" w:rsidRPr="006A78BE" w:rsidRDefault="00B233C5">
      <w:pPr>
        <w:spacing w:after="0" w:line="360" w:lineRule="auto"/>
        <w:ind w:left="284" w:right="51"/>
        <w:jc w:val="both"/>
        <w:rPr>
          <w:rFonts w:ascii="Palatino Linotype" w:eastAsia="Palatino Linotype" w:hAnsi="Palatino Linotype" w:cs="Palatino Linotype"/>
          <w:color w:val="0D0D0D" w:themeColor="text1" w:themeTint="F2"/>
        </w:rPr>
      </w:pPr>
    </w:p>
    <w:p w14:paraId="6609B4EB" w14:textId="77777777" w:rsidR="00B233C5" w:rsidRPr="006A78BE" w:rsidRDefault="000F34D0">
      <w:pPr>
        <w:spacing w:after="0" w:line="360" w:lineRule="auto"/>
        <w:ind w:right="51"/>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Imperativos legales que detallan el procedimiento que debe seguir el Sujeto Obligado para que pueda tomarse como válida su orientación sobre la forma en que puede consultar la información requerida.</w:t>
      </w:r>
    </w:p>
    <w:p w14:paraId="1D6E8FBD" w14:textId="77777777" w:rsidR="00B233C5" w:rsidRPr="006A78BE" w:rsidRDefault="00B233C5">
      <w:pPr>
        <w:spacing w:after="0" w:line="360" w:lineRule="auto"/>
        <w:ind w:right="51"/>
        <w:jc w:val="both"/>
        <w:rPr>
          <w:rFonts w:ascii="Palatino Linotype" w:eastAsia="Palatino Linotype" w:hAnsi="Palatino Linotype" w:cs="Palatino Linotype"/>
          <w:color w:val="0D0D0D" w:themeColor="text1" w:themeTint="F2"/>
          <w:sz w:val="24"/>
          <w:szCs w:val="24"/>
        </w:rPr>
      </w:pPr>
    </w:p>
    <w:p w14:paraId="358CFC82" w14:textId="77777777" w:rsidR="00B233C5" w:rsidRPr="006A78BE" w:rsidRDefault="000F34D0">
      <w:pPr>
        <w:pBdr>
          <w:top w:val="nil"/>
          <w:left w:val="nil"/>
          <w:bottom w:val="nil"/>
          <w:right w:val="nil"/>
          <w:between w:val="nil"/>
        </w:pBdr>
        <w:spacing w:after="0" w:line="360" w:lineRule="auto"/>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Dicho esto, se tiene que, contrario a lo que sostiene el Particular, si se puede acceder a la liga electrónica remitida por el Sujeto Obligado, siendo que de la información contenida en esta, se encuentran los trámites que lleva a cabo la Dirección de Desarrollo Económico, Turístico y Artesanal, entre los que se hallan; refrendo de licencia de funcionamiento, expedición de licencias de funcionamiento comercial industrial y/o prestación de servicios, expedición de licencia de funcionamiento comercial tipo SARE y, permiso provisional de funcionamiento, comercial, industrial y/o prestación de servicios, como se advierte a continuación: </w:t>
      </w:r>
    </w:p>
    <w:p w14:paraId="7CBFDF90" w14:textId="77777777" w:rsidR="00B233C5" w:rsidRPr="006A78BE" w:rsidRDefault="00B233C5">
      <w:pPr>
        <w:pBdr>
          <w:top w:val="nil"/>
          <w:left w:val="nil"/>
          <w:bottom w:val="nil"/>
          <w:right w:val="nil"/>
          <w:between w:val="nil"/>
        </w:pBdr>
        <w:spacing w:after="0" w:line="360" w:lineRule="auto"/>
        <w:jc w:val="both"/>
        <w:rPr>
          <w:rFonts w:ascii="Palatino Linotype" w:eastAsia="Palatino Linotype" w:hAnsi="Palatino Linotype" w:cs="Palatino Linotype"/>
          <w:color w:val="0D0D0D" w:themeColor="text1" w:themeTint="F2"/>
          <w:sz w:val="24"/>
          <w:szCs w:val="24"/>
        </w:rPr>
      </w:pPr>
    </w:p>
    <w:p w14:paraId="67F09D6F" w14:textId="77777777" w:rsidR="00B233C5" w:rsidRPr="006A78BE" w:rsidRDefault="000F34D0">
      <w:pPr>
        <w:pBdr>
          <w:top w:val="nil"/>
          <w:left w:val="nil"/>
          <w:bottom w:val="nil"/>
          <w:right w:val="nil"/>
          <w:between w:val="nil"/>
        </w:pBdr>
        <w:spacing w:after="0" w:line="360" w:lineRule="auto"/>
        <w:jc w:val="center"/>
        <w:rPr>
          <w:rFonts w:ascii="Palatino Linotype" w:eastAsia="Palatino Linotype" w:hAnsi="Palatino Linotype" w:cs="Palatino Linotype"/>
          <w:color w:val="0D0D0D" w:themeColor="text1" w:themeTint="F2"/>
          <w:sz w:val="24"/>
          <w:szCs w:val="24"/>
        </w:rPr>
      </w:pPr>
      <w:bookmarkStart w:id="1" w:name="_heading=h.gjdgxs" w:colFirst="0" w:colLast="0"/>
      <w:bookmarkEnd w:id="1"/>
      <w:r w:rsidRPr="006A78BE">
        <w:rPr>
          <w:rFonts w:ascii="Palatino Linotype" w:eastAsia="Palatino Linotype" w:hAnsi="Palatino Linotype" w:cs="Palatino Linotype"/>
          <w:noProof/>
          <w:color w:val="0D0D0D" w:themeColor="text1" w:themeTint="F2"/>
          <w:sz w:val="24"/>
          <w:szCs w:val="24"/>
        </w:rPr>
        <w:lastRenderedPageBreak/>
        <w:drawing>
          <wp:inline distT="0" distB="0" distL="0" distR="0" wp14:anchorId="22E150DA" wp14:editId="38E78BF8">
            <wp:extent cx="3806059" cy="1593352"/>
            <wp:effectExtent l="0" t="0" r="0" b="0"/>
            <wp:docPr id="3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l="2467"/>
                    <a:stretch>
                      <a:fillRect/>
                    </a:stretch>
                  </pic:blipFill>
                  <pic:spPr>
                    <a:xfrm>
                      <a:off x="0" y="0"/>
                      <a:ext cx="3806059" cy="1593352"/>
                    </a:xfrm>
                    <a:prstGeom prst="rect">
                      <a:avLst/>
                    </a:prstGeom>
                    <a:ln/>
                  </pic:spPr>
                </pic:pic>
              </a:graphicData>
            </a:graphic>
          </wp:inline>
        </w:drawing>
      </w:r>
    </w:p>
    <w:p w14:paraId="14D48A90" w14:textId="77777777" w:rsidR="00B233C5" w:rsidRPr="006A78BE" w:rsidRDefault="000F34D0">
      <w:pPr>
        <w:pBdr>
          <w:top w:val="nil"/>
          <w:left w:val="nil"/>
          <w:bottom w:val="nil"/>
          <w:right w:val="nil"/>
          <w:between w:val="nil"/>
        </w:pBdr>
        <w:spacing w:after="0" w:line="360" w:lineRule="auto"/>
        <w:jc w:val="center"/>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w:t>
      </w:r>
    </w:p>
    <w:p w14:paraId="38D4649E" w14:textId="77777777" w:rsidR="00B233C5" w:rsidRPr="006A78BE" w:rsidRDefault="000F34D0">
      <w:pPr>
        <w:pBdr>
          <w:top w:val="nil"/>
          <w:left w:val="nil"/>
          <w:bottom w:val="nil"/>
          <w:right w:val="nil"/>
          <w:between w:val="nil"/>
        </w:pBdr>
        <w:spacing w:after="0" w:line="360" w:lineRule="auto"/>
        <w:jc w:val="center"/>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noProof/>
          <w:color w:val="0D0D0D" w:themeColor="text1" w:themeTint="F2"/>
          <w:sz w:val="24"/>
          <w:szCs w:val="24"/>
        </w:rPr>
        <w:drawing>
          <wp:inline distT="0" distB="0" distL="0" distR="0" wp14:anchorId="25F17B97" wp14:editId="3C1F292C">
            <wp:extent cx="3771265" cy="1727256"/>
            <wp:effectExtent l="0" t="0" r="0" b="0"/>
            <wp:docPr id="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l="1402"/>
                    <a:stretch>
                      <a:fillRect/>
                    </a:stretch>
                  </pic:blipFill>
                  <pic:spPr>
                    <a:xfrm>
                      <a:off x="0" y="0"/>
                      <a:ext cx="3771265" cy="1727256"/>
                    </a:xfrm>
                    <a:prstGeom prst="rect">
                      <a:avLst/>
                    </a:prstGeom>
                    <a:ln/>
                  </pic:spPr>
                </pic:pic>
              </a:graphicData>
            </a:graphic>
          </wp:inline>
        </w:drawing>
      </w:r>
    </w:p>
    <w:p w14:paraId="4724E4FA" w14:textId="77777777" w:rsidR="00B233C5" w:rsidRPr="006A78BE" w:rsidRDefault="00B233C5">
      <w:pPr>
        <w:pBdr>
          <w:top w:val="nil"/>
          <w:left w:val="nil"/>
          <w:bottom w:val="nil"/>
          <w:right w:val="nil"/>
          <w:between w:val="nil"/>
        </w:pBdr>
        <w:spacing w:after="0" w:line="360" w:lineRule="auto"/>
        <w:jc w:val="both"/>
        <w:rPr>
          <w:rFonts w:ascii="Palatino Linotype" w:eastAsia="Palatino Linotype" w:hAnsi="Palatino Linotype" w:cs="Palatino Linotype"/>
          <w:color w:val="0D0D0D" w:themeColor="text1" w:themeTint="F2"/>
          <w:sz w:val="24"/>
          <w:szCs w:val="24"/>
        </w:rPr>
      </w:pPr>
    </w:p>
    <w:p w14:paraId="6D713404" w14:textId="77777777" w:rsidR="00B233C5" w:rsidRPr="006A78BE" w:rsidRDefault="000F34D0">
      <w:pPr>
        <w:pBdr>
          <w:top w:val="nil"/>
          <w:left w:val="nil"/>
          <w:bottom w:val="nil"/>
          <w:right w:val="nil"/>
          <w:between w:val="nil"/>
        </w:pBdr>
        <w:spacing w:after="0" w:line="360" w:lineRule="auto"/>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No obstante, si bien, como se mencionó, se puede acceder a la liga electrónica y también se puede obtener información de algunos trámites que se relacionan con lo solicitado por el Recurrente, también lo es que, </w:t>
      </w:r>
      <w:r w:rsidRPr="006A78BE">
        <w:rPr>
          <w:rFonts w:ascii="Palatino Linotype" w:eastAsia="Palatino Linotype" w:hAnsi="Palatino Linotype" w:cs="Palatino Linotype"/>
          <w:b/>
          <w:color w:val="0D0D0D" w:themeColor="text1" w:themeTint="F2"/>
          <w:sz w:val="24"/>
          <w:szCs w:val="24"/>
          <w:u w:val="single"/>
        </w:rPr>
        <w:t>no hay que perder de vista que los Particulares no son expertos en materia de desarrollo y fomento económico</w:t>
      </w:r>
      <w:r w:rsidRPr="006A78BE">
        <w:rPr>
          <w:rFonts w:ascii="Palatino Linotype" w:eastAsia="Palatino Linotype" w:hAnsi="Palatino Linotype" w:cs="Palatino Linotype"/>
          <w:color w:val="0D0D0D" w:themeColor="text1" w:themeTint="F2"/>
          <w:sz w:val="24"/>
          <w:szCs w:val="24"/>
        </w:rPr>
        <w:t xml:space="preserve">, </w:t>
      </w:r>
      <w:r w:rsidRPr="006A78BE">
        <w:rPr>
          <w:rFonts w:ascii="Palatino Linotype" w:eastAsia="Palatino Linotype" w:hAnsi="Palatino Linotype" w:cs="Palatino Linotype"/>
          <w:b/>
          <w:color w:val="0D0D0D" w:themeColor="text1" w:themeTint="F2"/>
          <w:sz w:val="24"/>
          <w:szCs w:val="24"/>
          <w:u w:val="single"/>
        </w:rPr>
        <w:t>por lo que, existe la posibilidad de que el Particular no conozca cuál de esos trámites es el indicado para obtener la licencia de funcionamiento para un restaurante</w:t>
      </w:r>
      <w:r w:rsidRPr="006A78BE">
        <w:rPr>
          <w:rFonts w:ascii="Palatino Linotype" w:eastAsia="Palatino Linotype" w:hAnsi="Palatino Linotype" w:cs="Palatino Linotype"/>
          <w:color w:val="0D0D0D" w:themeColor="text1" w:themeTint="F2"/>
          <w:sz w:val="24"/>
          <w:szCs w:val="24"/>
        </w:rPr>
        <w:t>, por lo que, se determina que el Ayuntamiento de Metepec, no observó lo que dispone el artículo 161 de la Ley en la materia</w:t>
      </w:r>
      <w:r w:rsidR="00B5592D" w:rsidRPr="006A78BE">
        <w:rPr>
          <w:rFonts w:ascii="Palatino Linotype" w:eastAsia="Palatino Linotype" w:hAnsi="Palatino Linotype" w:cs="Palatino Linotype"/>
          <w:color w:val="0D0D0D" w:themeColor="text1" w:themeTint="F2"/>
          <w:sz w:val="24"/>
          <w:szCs w:val="24"/>
        </w:rPr>
        <w:t xml:space="preserve">, ya que si bien se localizan diversos trámites, no se advierte cuál de ellos de manera específica se relaciona con la materia de la solicitud de información. </w:t>
      </w:r>
    </w:p>
    <w:p w14:paraId="2AE57E8E" w14:textId="77777777" w:rsidR="00B233C5" w:rsidRPr="006A78BE" w:rsidRDefault="00B233C5">
      <w:pPr>
        <w:pBdr>
          <w:top w:val="nil"/>
          <w:left w:val="nil"/>
          <w:bottom w:val="nil"/>
          <w:right w:val="nil"/>
          <w:between w:val="nil"/>
        </w:pBdr>
        <w:spacing w:after="0" w:line="360" w:lineRule="auto"/>
        <w:jc w:val="both"/>
        <w:rPr>
          <w:rFonts w:ascii="Palatino Linotype" w:eastAsia="Palatino Linotype" w:hAnsi="Palatino Linotype" w:cs="Palatino Linotype"/>
          <w:color w:val="0D0D0D" w:themeColor="text1" w:themeTint="F2"/>
          <w:sz w:val="24"/>
          <w:szCs w:val="24"/>
        </w:rPr>
      </w:pPr>
    </w:p>
    <w:p w14:paraId="4134E63A" w14:textId="77777777" w:rsidR="00B233C5" w:rsidRPr="006A78BE" w:rsidRDefault="000F34D0">
      <w:pPr>
        <w:pBdr>
          <w:top w:val="nil"/>
          <w:left w:val="nil"/>
          <w:bottom w:val="nil"/>
          <w:right w:val="nil"/>
          <w:between w:val="nil"/>
        </w:pBdr>
        <w:spacing w:after="0" w:line="360" w:lineRule="auto"/>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lastRenderedPageBreak/>
        <w:t xml:space="preserve">Por otro lado, no pasa desapercibido mencionar que, cuando la información solicitada se encuentre disponible en un medio electrónico resulta válido que el Sujeto Obligado remita la fuente, lugar y forma de obtener la información, por lo que, la solicitud de información se tendrá por colmada, una vez que el Particular tenga en su poder la información de su interés, situación que en el presente caso no aconteció. </w:t>
      </w:r>
    </w:p>
    <w:p w14:paraId="25711457" w14:textId="77777777" w:rsidR="00B233C5" w:rsidRPr="006A78BE" w:rsidRDefault="00B233C5">
      <w:pPr>
        <w:pBdr>
          <w:top w:val="nil"/>
          <w:left w:val="nil"/>
          <w:bottom w:val="nil"/>
          <w:right w:val="nil"/>
          <w:between w:val="nil"/>
        </w:pBdr>
        <w:spacing w:after="0" w:line="360" w:lineRule="auto"/>
        <w:jc w:val="both"/>
        <w:rPr>
          <w:rFonts w:ascii="Palatino Linotype" w:eastAsia="Palatino Linotype" w:hAnsi="Palatino Linotype" w:cs="Palatino Linotype"/>
          <w:color w:val="0D0D0D" w:themeColor="text1" w:themeTint="F2"/>
          <w:sz w:val="24"/>
          <w:szCs w:val="24"/>
        </w:rPr>
      </w:pPr>
    </w:p>
    <w:p w14:paraId="7E261C34" w14:textId="77777777" w:rsidR="00B233C5" w:rsidRPr="006A78BE" w:rsidRDefault="000F34D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Es por todo lo anterior que este Organismo Garante determina que los agravios hechos valer por el Particular en su recurso de revisión devienen </w:t>
      </w:r>
      <w:r w:rsidRPr="006A78BE">
        <w:rPr>
          <w:rFonts w:ascii="Palatino Linotype" w:eastAsia="Palatino Linotype" w:hAnsi="Palatino Linotype" w:cs="Palatino Linotype"/>
          <w:b/>
          <w:color w:val="0D0D0D" w:themeColor="text1" w:themeTint="F2"/>
          <w:sz w:val="24"/>
          <w:szCs w:val="24"/>
        </w:rPr>
        <w:t xml:space="preserve">FUNDADOS </w:t>
      </w:r>
      <w:r w:rsidRPr="006A78BE">
        <w:rPr>
          <w:rFonts w:ascii="Palatino Linotype" w:eastAsia="Palatino Linotype" w:hAnsi="Palatino Linotype" w:cs="Palatino Linotype"/>
          <w:color w:val="0D0D0D" w:themeColor="text1" w:themeTint="F2"/>
          <w:sz w:val="24"/>
          <w:szCs w:val="24"/>
        </w:rPr>
        <w:t xml:space="preserve">y, por ende, resulta procedente </w:t>
      </w:r>
      <w:r w:rsidRPr="006A78BE">
        <w:rPr>
          <w:rFonts w:ascii="Palatino Linotype" w:eastAsia="Palatino Linotype" w:hAnsi="Palatino Linotype" w:cs="Palatino Linotype"/>
          <w:b/>
          <w:color w:val="0D0D0D" w:themeColor="text1" w:themeTint="F2"/>
          <w:sz w:val="24"/>
          <w:szCs w:val="24"/>
        </w:rPr>
        <w:t xml:space="preserve">REVOCAR </w:t>
      </w:r>
      <w:r w:rsidRPr="006A78BE">
        <w:rPr>
          <w:rFonts w:ascii="Palatino Linotype" w:eastAsia="Palatino Linotype" w:hAnsi="Palatino Linotype" w:cs="Palatino Linotype"/>
          <w:color w:val="0D0D0D" w:themeColor="text1" w:themeTint="F2"/>
          <w:sz w:val="24"/>
          <w:szCs w:val="24"/>
        </w:rPr>
        <w:t xml:space="preserve">la respuesta del Sujeto Obligado y </w:t>
      </w:r>
      <w:r w:rsidRPr="006A78BE">
        <w:rPr>
          <w:rFonts w:ascii="Palatino Linotype" w:eastAsia="Palatino Linotype" w:hAnsi="Palatino Linotype" w:cs="Palatino Linotype"/>
          <w:b/>
          <w:color w:val="0D0D0D" w:themeColor="text1" w:themeTint="F2"/>
          <w:sz w:val="24"/>
          <w:szCs w:val="24"/>
        </w:rPr>
        <w:t xml:space="preserve">ORDENAR </w:t>
      </w:r>
      <w:r w:rsidRPr="006A78BE">
        <w:rPr>
          <w:rFonts w:ascii="Palatino Linotype" w:eastAsia="Palatino Linotype" w:hAnsi="Palatino Linotype" w:cs="Palatino Linotype"/>
          <w:color w:val="0D0D0D" w:themeColor="text1" w:themeTint="F2"/>
          <w:sz w:val="24"/>
          <w:szCs w:val="24"/>
        </w:rPr>
        <w:t xml:space="preserve">la entrega, previa búsqueda exhaustiva y razonable, vía Sistema de Acceso a la Información Mexiquense, lo siguiente: </w:t>
      </w:r>
    </w:p>
    <w:p w14:paraId="1714E57D" w14:textId="77777777" w:rsidR="00B233C5" w:rsidRPr="006A78BE" w:rsidRDefault="00B233C5">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D0D0D" w:themeColor="text1" w:themeTint="F2"/>
          <w:sz w:val="24"/>
          <w:szCs w:val="24"/>
        </w:rPr>
      </w:pPr>
    </w:p>
    <w:p w14:paraId="17B4A3C9" w14:textId="77777777" w:rsidR="00B233C5" w:rsidRPr="006A78BE" w:rsidRDefault="000F34D0">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D0D0D" w:themeColor="text1" w:themeTint="F2"/>
        </w:rPr>
      </w:pPr>
      <w:r w:rsidRPr="006A78BE">
        <w:rPr>
          <w:rFonts w:ascii="Palatino Linotype" w:eastAsia="Palatino Linotype" w:hAnsi="Palatino Linotype" w:cs="Palatino Linotype"/>
          <w:color w:val="0D0D0D" w:themeColor="text1" w:themeTint="F2"/>
        </w:rPr>
        <w:t xml:space="preserve">Documento donde conste el procedimiento y los requisitos para obtener una licencia y/o permiso de funcionamiento para un restaurante, vigentes al uno de </w:t>
      </w:r>
      <w:r w:rsidR="00886FC7" w:rsidRPr="006A78BE">
        <w:rPr>
          <w:rFonts w:ascii="Palatino Linotype" w:eastAsia="Palatino Linotype" w:hAnsi="Palatino Linotype" w:cs="Palatino Linotype"/>
          <w:color w:val="0D0D0D" w:themeColor="text1" w:themeTint="F2"/>
        </w:rPr>
        <w:t xml:space="preserve">noviembre de dos mil veintidós. </w:t>
      </w:r>
    </w:p>
    <w:p w14:paraId="6C5B2F6B" w14:textId="77777777" w:rsidR="00B233C5" w:rsidRPr="006A78BE" w:rsidRDefault="000F34D0">
      <w:pPr>
        <w:spacing w:after="0" w:line="360" w:lineRule="auto"/>
        <w:ind w:right="49"/>
        <w:jc w:val="both"/>
        <w:rPr>
          <w:rFonts w:ascii="Palatino Linotype" w:eastAsia="Palatino Linotype" w:hAnsi="Palatino Linotype" w:cs="Palatino Linotype"/>
          <w:b/>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Es así como, en mérito de lo expuesto en líneas anteriores, resultan parcialmente fundadas las razones o motivos de inconformidad hechos valer por la persona </w:t>
      </w:r>
      <w:r w:rsidRPr="006A78BE">
        <w:rPr>
          <w:rFonts w:ascii="Palatino Linotype" w:eastAsia="Palatino Linotype" w:hAnsi="Palatino Linotype" w:cs="Palatino Linotype"/>
          <w:b/>
          <w:color w:val="0D0D0D" w:themeColor="text1" w:themeTint="F2"/>
          <w:sz w:val="24"/>
          <w:szCs w:val="24"/>
        </w:rPr>
        <w:t>RECURRENTE</w:t>
      </w:r>
      <w:r w:rsidRPr="006A78BE">
        <w:rPr>
          <w:rFonts w:ascii="Palatino Linotype" w:eastAsia="Palatino Linotype" w:hAnsi="Palatino Linotype" w:cs="Palatino Linotype"/>
          <w:color w:val="0D0D0D" w:themeColor="text1" w:themeTint="F2"/>
          <w:sz w:val="24"/>
          <w:szCs w:val="24"/>
        </w:rPr>
        <w:t xml:space="preserve"> dentro del recurso de revisión </w:t>
      </w:r>
      <w:r w:rsidRPr="006A78BE">
        <w:rPr>
          <w:rFonts w:ascii="Palatino Linotype" w:eastAsia="Palatino Linotype" w:hAnsi="Palatino Linotype" w:cs="Palatino Linotype"/>
          <w:b/>
          <w:color w:val="0D0D0D" w:themeColor="text1" w:themeTint="F2"/>
          <w:sz w:val="24"/>
          <w:szCs w:val="24"/>
        </w:rPr>
        <w:t>16479/INFOEM/IP/RR/2022</w:t>
      </w:r>
      <w:r w:rsidRPr="006A78BE">
        <w:rPr>
          <w:rFonts w:ascii="Palatino Linotype" w:eastAsia="Palatino Linotype" w:hAnsi="Palatino Linotype" w:cs="Palatino Linotype"/>
          <w:color w:val="0D0D0D" w:themeColor="text1" w:themeTint="F2"/>
          <w:sz w:val="24"/>
          <w:szCs w:val="24"/>
        </w:rPr>
        <w:t xml:space="preserve">; por ello, y con fundamento en la fracción III del numeral 186 de la Ley de Transparencia y Acceso a la Información Pública del Estado de México y Municipios, se </w:t>
      </w:r>
      <w:r w:rsidRPr="006A78BE">
        <w:rPr>
          <w:rFonts w:ascii="Palatino Linotype" w:eastAsia="Palatino Linotype" w:hAnsi="Palatino Linotype" w:cs="Palatino Linotype"/>
          <w:b/>
          <w:color w:val="0D0D0D" w:themeColor="text1" w:themeTint="F2"/>
          <w:sz w:val="24"/>
          <w:szCs w:val="24"/>
        </w:rPr>
        <w:t xml:space="preserve">REVOCA </w:t>
      </w:r>
      <w:r w:rsidRPr="006A78BE">
        <w:rPr>
          <w:rFonts w:ascii="Palatino Linotype" w:eastAsia="Palatino Linotype" w:hAnsi="Palatino Linotype" w:cs="Palatino Linotype"/>
          <w:color w:val="0D0D0D" w:themeColor="text1" w:themeTint="F2"/>
          <w:sz w:val="24"/>
          <w:szCs w:val="24"/>
        </w:rPr>
        <w:t xml:space="preserve">la respuesta a la solicitud de información número </w:t>
      </w:r>
      <w:r w:rsidRPr="006A78BE">
        <w:rPr>
          <w:rFonts w:ascii="Palatino Linotype" w:eastAsia="Palatino Linotype" w:hAnsi="Palatino Linotype" w:cs="Palatino Linotype"/>
          <w:b/>
          <w:color w:val="0D0D0D" w:themeColor="text1" w:themeTint="F2"/>
          <w:sz w:val="24"/>
          <w:szCs w:val="24"/>
        </w:rPr>
        <w:t>04570/METEPEC/IP/2022.</w:t>
      </w:r>
    </w:p>
    <w:p w14:paraId="0136FD95"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35AAEB36"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 xml:space="preserve">Así, con fundamento en lo prescrito en los artículos 5 párrafos trigésimo, trigésimo primero y trigésimo segundo fracciones IV y V de la Constitución Política del Estado Libre y Soberano de México; 2, fracción II; 29, 36 fracciones I y II; 176, 178, 181, 185, </w:t>
      </w:r>
      <w:r w:rsidRPr="006A78BE">
        <w:rPr>
          <w:rFonts w:ascii="Palatino Linotype" w:eastAsia="Palatino Linotype" w:hAnsi="Palatino Linotype" w:cs="Palatino Linotype"/>
          <w:color w:val="0D0D0D" w:themeColor="text1" w:themeTint="F2"/>
          <w:sz w:val="24"/>
          <w:szCs w:val="24"/>
        </w:rPr>
        <w:lastRenderedPageBreak/>
        <w:t>fracción I, 186 y 188 de la Ley de Transparencia y Acceso a la Información Pública del Estado de México y Municipios, este Pleno:</w:t>
      </w:r>
    </w:p>
    <w:p w14:paraId="790E454A"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338528E9" w14:textId="77777777" w:rsidR="00B233C5" w:rsidRPr="006A78BE" w:rsidRDefault="000F34D0">
      <w:pPr>
        <w:spacing w:after="0" w:line="360" w:lineRule="auto"/>
        <w:ind w:right="49"/>
        <w:jc w:val="center"/>
        <w:rPr>
          <w:rFonts w:ascii="Palatino Linotype" w:eastAsia="Palatino Linotype" w:hAnsi="Palatino Linotype" w:cs="Palatino Linotype"/>
          <w:b/>
          <w:color w:val="0D0D0D" w:themeColor="text1" w:themeTint="F2"/>
          <w:sz w:val="24"/>
          <w:szCs w:val="24"/>
        </w:rPr>
      </w:pPr>
      <w:r w:rsidRPr="006A78BE">
        <w:rPr>
          <w:rFonts w:ascii="Palatino Linotype" w:eastAsia="Palatino Linotype" w:hAnsi="Palatino Linotype" w:cs="Palatino Linotype"/>
          <w:b/>
          <w:color w:val="0D0D0D" w:themeColor="text1" w:themeTint="F2"/>
          <w:sz w:val="24"/>
          <w:szCs w:val="24"/>
        </w:rPr>
        <w:t>III.</w:t>
      </w:r>
      <w:r w:rsidRPr="006A78BE">
        <w:rPr>
          <w:rFonts w:ascii="Palatino Linotype" w:eastAsia="Palatino Linotype" w:hAnsi="Palatino Linotype" w:cs="Palatino Linotype"/>
          <w:b/>
          <w:color w:val="0D0D0D" w:themeColor="text1" w:themeTint="F2"/>
          <w:sz w:val="24"/>
          <w:szCs w:val="24"/>
        </w:rPr>
        <w:tab/>
        <w:t>R E S U E L V E:</w:t>
      </w:r>
    </w:p>
    <w:p w14:paraId="167F4465"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2B6F90B0"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b/>
          <w:color w:val="0D0D0D" w:themeColor="text1" w:themeTint="F2"/>
          <w:sz w:val="24"/>
          <w:szCs w:val="24"/>
        </w:rPr>
        <w:t>Primero.</w:t>
      </w:r>
      <w:r w:rsidRPr="006A78BE">
        <w:rPr>
          <w:rFonts w:ascii="Palatino Linotype" w:eastAsia="Palatino Linotype" w:hAnsi="Palatino Linotype" w:cs="Palatino Linotype"/>
          <w:color w:val="0D0D0D" w:themeColor="text1" w:themeTint="F2"/>
          <w:sz w:val="24"/>
          <w:szCs w:val="24"/>
        </w:rPr>
        <w:t xml:space="preserve"> Resultan</w:t>
      </w:r>
      <w:r w:rsidRPr="006A78BE">
        <w:rPr>
          <w:rFonts w:ascii="Palatino Linotype" w:eastAsia="Palatino Linotype" w:hAnsi="Palatino Linotype" w:cs="Palatino Linotype"/>
          <w:b/>
          <w:color w:val="0D0D0D" w:themeColor="text1" w:themeTint="F2"/>
          <w:sz w:val="24"/>
          <w:szCs w:val="24"/>
        </w:rPr>
        <w:t xml:space="preserve"> FUNDADOS</w:t>
      </w:r>
      <w:r w:rsidRPr="006A78BE">
        <w:rPr>
          <w:rFonts w:ascii="Palatino Linotype" w:eastAsia="Palatino Linotype" w:hAnsi="Palatino Linotype" w:cs="Palatino Linotype"/>
          <w:color w:val="0D0D0D" w:themeColor="text1" w:themeTint="F2"/>
          <w:sz w:val="24"/>
          <w:szCs w:val="24"/>
        </w:rPr>
        <w:t xml:space="preserve"> los motivos de inconformidad hechos valer por el </w:t>
      </w:r>
      <w:r w:rsidRPr="006A78BE">
        <w:rPr>
          <w:rFonts w:ascii="Palatino Linotype" w:eastAsia="Palatino Linotype" w:hAnsi="Palatino Linotype" w:cs="Palatino Linotype"/>
          <w:b/>
          <w:color w:val="0D0D0D" w:themeColor="text1" w:themeTint="F2"/>
          <w:sz w:val="24"/>
          <w:szCs w:val="24"/>
        </w:rPr>
        <w:t>RECURRENTE</w:t>
      </w:r>
      <w:r w:rsidRPr="006A78BE">
        <w:rPr>
          <w:rFonts w:ascii="Palatino Linotype" w:eastAsia="Palatino Linotype" w:hAnsi="Palatino Linotype" w:cs="Palatino Linotype"/>
          <w:color w:val="0D0D0D" w:themeColor="text1" w:themeTint="F2"/>
          <w:sz w:val="24"/>
          <w:szCs w:val="24"/>
        </w:rPr>
        <w:t xml:space="preserve"> en el Recurso de Revisión </w:t>
      </w:r>
      <w:r w:rsidRPr="006A78BE">
        <w:rPr>
          <w:rFonts w:ascii="Palatino Linotype" w:eastAsia="Palatino Linotype" w:hAnsi="Palatino Linotype" w:cs="Palatino Linotype"/>
          <w:b/>
          <w:color w:val="0D0D0D" w:themeColor="text1" w:themeTint="F2"/>
          <w:sz w:val="24"/>
          <w:szCs w:val="24"/>
        </w:rPr>
        <w:t>16479/INFOEM/IP/RR/2022</w:t>
      </w:r>
      <w:r w:rsidRPr="006A78BE">
        <w:rPr>
          <w:rFonts w:ascii="Palatino Linotype" w:eastAsia="Palatino Linotype" w:hAnsi="Palatino Linotype" w:cs="Palatino Linotype"/>
          <w:color w:val="0D0D0D" w:themeColor="text1" w:themeTint="F2"/>
          <w:sz w:val="24"/>
          <w:szCs w:val="24"/>
        </w:rPr>
        <w:t xml:space="preserve">, por lo que, en términos del </w:t>
      </w:r>
      <w:r w:rsidRPr="006A78BE">
        <w:rPr>
          <w:rFonts w:ascii="Palatino Linotype" w:eastAsia="Palatino Linotype" w:hAnsi="Palatino Linotype" w:cs="Palatino Linotype"/>
          <w:b/>
          <w:color w:val="0D0D0D" w:themeColor="text1" w:themeTint="F2"/>
          <w:sz w:val="24"/>
          <w:szCs w:val="24"/>
        </w:rPr>
        <w:t>Considerando Cuarto</w:t>
      </w:r>
      <w:r w:rsidRPr="006A78BE">
        <w:rPr>
          <w:rFonts w:ascii="Palatino Linotype" w:eastAsia="Palatino Linotype" w:hAnsi="Palatino Linotype" w:cs="Palatino Linotype"/>
          <w:color w:val="0D0D0D" w:themeColor="text1" w:themeTint="F2"/>
          <w:sz w:val="24"/>
          <w:szCs w:val="24"/>
        </w:rPr>
        <w:t xml:space="preserve"> de esta resolución, se </w:t>
      </w:r>
      <w:r w:rsidRPr="006A78BE">
        <w:rPr>
          <w:rFonts w:ascii="Palatino Linotype" w:eastAsia="Palatino Linotype" w:hAnsi="Palatino Linotype" w:cs="Palatino Linotype"/>
          <w:b/>
          <w:color w:val="0D0D0D" w:themeColor="text1" w:themeTint="F2"/>
          <w:sz w:val="24"/>
          <w:szCs w:val="24"/>
        </w:rPr>
        <w:t>REVOCA</w:t>
      </w:r>
      <w:r w:rsidRPr="006A78BE">
        <w:rPr>
          <w:rFonts w:ascii="Palatino Linotype" w:eastAsia="Palatino Linotype" w:hAnsi="Palatino Linotype" w:cs="Palatino Linotype"/>
          <w:color w:val="0D0D0D" w:themeColor="text1" w:themeTint="F2"/>
          <w:sz w:val="24"/>
          <w:szCs w:val="24"/>
        </w:rPr>
        <w:t xml:space="preserve"> la respuesta emitida por el </w:t>
      </w:r>
      <w:r w:rsidRPr="006A78BE">
        <w:rPr>
          <w:rFonts w:ascii="Palatino Linotype" w:eastAsia="Palatino Linotype" w:hAnsi="Palatino Linotype" w:cs="Palatino Linotype"/>
          <w:b/>
          <w:color w:val="0D0D0D" w:themeColor="text1" w:themeTint="F2"/>
          <w:sz w:val="24"/>
          <w:szCs w:val="24"/>
        </w:rPr>
        <w:t>SUJETO OBLIGADO</w:t>
      </w:r>
      <w:r w:rsidRPr="006A78BE">
        <w:rPr>
          <w:rFonts w:ascii="Palatino Linotype" w:eastAsia="Palatino Linotype" w:hAnsi="Palatino Linotype" w:cs="Palatino Linotype"/>
          <w:color w:val="0D0D0D" w:themeColor="text1" w:themeTint="F2"/>
          <w:sz w:val="24"/>
          <w:szCs w:val="24"/>
        </w:rPr>
        <w:t>.</w:t>
      </w:r>
    </w:p>
    <w:p w14:paraId="720E7A0A"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306CC420"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b/>
          <w:color w:val="0D0D0D" w:themeColor="text1" w:themeTint="F2"/>
          <w:sz w:val="24"/>
          <w:szCs w:val="24"/>
        </w:rPr>
        <w:t>Segundo</w:t>
      </w:r>
      <w:r w:rsidRPr="006A78BE">
        <w:rPr>
          <w:rFonts w:ascii="Palatino Linotype" w:eastAsia="Palatino Linotype" w:hAnsi="Palatino Linotype" w:cs="Palatino Linotype"/>
          <w:color w:val="0D0D0D" w:themeColor="text1" w:themeTint="F2"/>
          <w:sz w:val="24"/>
          <w:szCs w:val="24"/>
        </w:rPr>
        <w:t xml:space="preserve">. Se </w:t>
      </w:r>
      <w:r w:rsidRPr="006A78BE">
        <w:rPr>
          <w:rFonts w:ascii="Palatino Linotype" w:eastAsia="Palatino Linotype" w:hAnsi="Palatino Linotype" w:cs="Palatino Linotype"/>
          <w:b/>
          <w:color w:val="0D0D0D" w:themeColor="text1" w:themeTint="F2"/>
          <w:sz w:val="24"/>
          <w:szCs w:val="24"/>
        </w:rPr>
        <w:t>ORDENA</w:t>
      </w:r>
      <w:r w:rsidRPr="006A78BE">
        <w:rPr>
          <w:rFonts w:ascii="Palatino Linotype" w:eastAsia="Palatino Linotype" w:hAnsi="Palatino Linotype" w:cs="Palatino Linotype"/>
          <w:color w:val="0D0D0D" w:themeColor="text1" w:themeTint="F2"/>
          <w:sz w:val="24"/>
          <w:szCs w:val="24"/>
        </w:rPr>
        <w:t xml:space="preserve"> al </w:t>
      </w:r>
      <w:r w:rsidRPr="006A78BE">
        <w:rPr>
          <w:rFonts w:ascii="Palatino Linotype" w:eastAsia="Palatino Linotype" w:hAnsi="Palatino Linotype" w:cs="Palatino Linotype"/>
          <w:b/>
          <w:color w:val="0D0D0D" w:themeColor="text1" w:themeTint="F2"/>
          <w:sz w:val="24"/>
          <w:szCs w:val="24"/>
        </w:rPr>
        <w:t>SUJETO OBLIGADO</w:t>
      </w:r>
      <w:r w:rsidRPr="006A78BE">
        <w:rPr>
          <w:rFonts w:ascii="Palatino Linotype" w:eastAsia="Palatino Linotype" w:hAnsi="Palatino Linotype" w:cs="Palatino Linotype"/>
          <w:color w:val="0D0D0D" w:themeColor="text1" w:themeTint="F2"/>
          <w:sz w:val="24"/>
          <w:szCs w:val="24"/>
        </w:rPr>
        <w:t xml:space="preserve"> a que, en términos del </w:t>
      </w:r>
      <w:r w:rsidRPr="006A78BE">
        <w:rPr>
          <w:rFonts w:ascii="Palatino Linotype" w:eastAsia="Palatino Linotype" w:hAnsi="Palatino Linotype" w:cs="Palatino Linotype"/>
          <w:b/>
          <w:color w:val="0D0D0D" w:themeColor="text1" w:themeTint="F2"/>
          <w:sz w:val="24"/>
          <w:szCs w:val="24"/>
        </w:rPr>
        <w:t>Considerando Cuarto</w:t>
      </w:r>
      <w:r w:rsidRPr="006A78BE">
        <w:rPr>
          <w:rFonts w:ascii="Palatino Linotype" w:eastAsia="Palatino Linotype" w:hAnsi="Palatino Linotype" w:cs="Palatino Linotype"/>
          <w:color w:val="0D0D0D" w:themeColor="text1" w:themeTint="F2"/>
          <w:sz w:val="24"/>
          <w:szCs w:val="24"/>
        </w:rPr>
        <w:t>, haga entrega previa búsqueda exhaustiva y razonable, vía Sistema de Acceso a la Información Mexiquense, lo siguiente:</w:t>
      </w:r>
    </w:p>
    <w:p w14:paraId="57ACC814" w14:textId="77777777" w:rsidR="00B233C5" w:rsidRPr="006A78BE" w:rsidRDefault="00B233C5">
      <w:pPr>
        <w:pBdr>
          <w:top w:val="nil"/>
          <w:left w:val="nil"/>
          <w:bottom w:val="nil"/>
          <w:right w:val="nil"/>
          <w:between w:val="nil"/>
        </w:pBdr>
        <w:tabs>
          <w:tab w:val="left" w:pos="993"/>
        </w:tabs>
        <w:spacing w:after="0" w:line="360" w:lineRule="auto"/>
        <w:ind w:right="-28"/>
        <w:jc w:val="both"/>
        <w:rPr>
          <w:rFonts w:ascii="Palatino Linotype" w:eastAsia="Palatino Linotype" w:hAnsi="Palatino Linotype" w:cs="Palatino Linotype"/>
          <w:color w:val="0D0D0D" w:themeColor="text1" w:themeTint="F2"/>
          <w:sz w:val="24"/>
          <w:szCs w:val="24"/>
        </w:rPr>
      </w:pPr>
      <w:bookmarkStart w:id="2" w:name="_heading=h.1fob9te" w:colFirst="0" w:colLast="0"/>
      <w:bookmarkEnd w:id="2"/>
    </w:p>
    <w:p w14:paraId="1A8499E9" w14:textId="77777777" w:rsidR="00B233C5" w:rsidRPr="006A78BE" w:rsidRDefault="000F34D0">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D0D0D" w:themeColor="text1" w:themeTint="F2"/>
        </w:rPr>
      </w:pPr>
      <w:r w:rsidRPr="006A78BE">
        <w:rPr>
          <w:rFonts w:ascii="Palatino Linotype" w:eastAsia="Palatino Linotype" w:hAnsi="Palatino Linotype" w:cs="Palatino Linotype"/>
          <w:color w:val="0D0D0D" w:themeColor="text1" w:themeTint="F2"/>
        </w:rPr>
        <w:t>Documento donde conste el procedimiento y los requisitos para obtener una licencia y/o permiso de funcionamiento para un restaurante, vigentes al uno de n</w:t>
      </w:r>
      <w:r w:rsidR="00886FC7" w:rsidRPr="006A78BE">
        <w:rPr>
          <w:rFonts w:ascii="Palatino Linotype" w:eastAsia="Palatino Linotype" w:hAnsi="Palatino Linotype" w:cs="Palatino Linotype"/>
          <w:color w:val="0D0D0D" w:themeColor="text1" w:themeTint="F2"/>
        </w:rPr>
        <w:t>oviembre de dos mil veintidós.</w:t>
      </w:r>
    </w:p>
    <w:p w14:paraId="6C112FAC" w14:textId="77777777" w:rsidR="00B233C5" w:rsidRPr="006A78BE" w:rsidRDefault="00B233C5">
      <w:pPr>
        <w:tabs>
          <w:tab w:val="left" w:pos="993"/>
        </w:tabs>
        <w:spacing w:after="0" w:line="360" w:lineRule="auto"/>
        <w:ind w:right="-28"/>
        <w:jc w:val="both"/>
        <w:rPr>
          <w:rFonts w:ascii="Palatino Linotype" w:eastAsia="Palatino Linotype" w:hAnsi="Palatino Linotype" w:cs="Palatino Linotype"/>
          <w:b/>
          <w:color w:val="0D0D0D" w:themeColor="text1" w:themeTint="F2"/>
          <w:sz w:val="24"/>
          <w:szCs w:val="24"/>
        </w:rPr>
      </w:pPr>
    </w:p>
    <w:p w14:paraId="6A5EC3E1"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b/>
          <w:color w:val="0D0D0D" w:themeColor="text1" w:themeTint="F2"/>
          <w:sz w:val="24"/>
          <w:szCs w:val="24"/>
        </w:rPr>
        <w:t>Tercero.</w:t>
      </w:r>
      <w:r w:rsidRPr="006A78BE">
        <w:rPr>
          <w:rFonts w:ascii="Palatino Linotype" w:eastAsia="Palatino Linotype" w:hAnsi="Palatino Linotype" w:cs="Palatino Linotype"/>
          <w:color w:val="0D0D0D" w:themeColor="text1" w:themeTint="F2"/>
          <w:sz w:val="24"/>
          <w:szCs w:val="24"/>
        </w:rPr>
        <w:t xml:space="preserve"> </w:t>
      </w:r>
      <w:r w:rsidRPr="006A78BE">
        <w:rPr>
          <w:rFonts w:ascii="Palatino Linotype" w:eastAsia="Palatino Linotype" w:hAnsi="Palatino Linotype" w:cs="Palatino Linotype"/>
          <w:b/>
          <w:color w:val="0D0D0D" w:themeColor="text1" w:themeTint="F2"/>
          <w:sz w:val="24"/>
          <w:szCs w:val="24"/>
        </w:rPr>
        <w:t xml:space="preserve">Notifíquese </w:t>
      </w:r>
      <w:r w:rsidRPr="006A78BE">
        <w:rPr>
          <w:rFonts w:ascii="Palatino Linotype" w:eastAsia="Palatino Linotype" w:hAnsi="Palatino Linotype" w:cs="Palatino Linotype"/>
          <w:color w:val="0D0D0D" w:themeColor="text1" w:themeTint="F2"/>
          <w:sz w:val="24"/>
          <w:szCs w:val="24"/>
        </w:rPr>
        <w:t>la presente resolución al T</w:t>
      </w:r>
      <w:r w:rsidRPr="006A78BE">
        <w:rPr>
          <w:rFonts w:ascii="Palatino Linotype" w:eastAsia="Palatino Linotype" w:hAnsi="Palatino Linotype" w:cs="Palatino Linotype"/>
          <w:b/>
          <w:color w:val="0D0D0D" w:themeColor="text1" w:themeTint="F2"/>
          <w:sz w:val="24"/>
          <w:szCs w:val="24"/>
        </w:rPr>
        <w:t xml:space="preserve">itular de la Unidad de Transparencia </w:t>
      </w:r>
      <w:r w:rsidRPr="006A78BE">
        <w:rPr>
          <w:rFonts w:ascii="Palatino Linotype" w:eastAsia="Palatino Linotype" w:hAnsi="Palatino Linotype" w:cs="Palatino Linotype"/>
          <w:color w:val="0D0D0D" w:themeColor="text1" w:themeTint="F2"/>
          <w:sz w:val="24"/>
          <w:szCs w:val="24"/>
        </w:rPr>
        <w:t xml:space="preserve">del </w:t>
      </w:r>
      <w:r w:rsidRPr="006A78BE">
        <w:rPr>
          <w:rFonts w:ascii="Palatino Linotype" w:eastAsia="Palatino Linotype" w:hAnsi="Palatino Linotype" w:cs="Palatino Linotype"/>
          <w:b/>
          <w:color w:val="0D0D0D" w:themeColor="text1" w:themeTint="F2"/>
          <w:sz w:val="24"/>
          <w:szCs w:val="24"/>
        </w:rPr>
        <w:t>SUJETO OBLIGADO</w:t>
      </w:r>
      <w:r w:rsidRPr="006A78BE">
        <w:rPr>
          <w:rFonts w:ascii="Palatino Linotype" w:eastAsia="Palatino Linotype" w:hAnsi="Palatino Linotype" w:cs="Palatino Linotype"/>
          <w:color w:val="0D0D0D" w:themeColor="text1" w:themeTint="F2"/>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w:t>
      </w:r>
      <w:r w:rsidRPr="006A78BE">
        <w:rPr>
          <w:rFonts w:ascii="Palatino Linotype" w:eastAsia="Palatino Linotype" w:hAnsi="Palatino Linotype" w:cs="Palatino Linotype"/>
          <w:color w:val="0D0D0D" w:themeColor="text1" w:themeTint="F2"/>
          <w:sz w:val="24"/>
          <w:szCs w:val="24"/>
        </w:rPr>
        <w:lastRenderedPageBreak/>
        <w:t>una medida de apremio de conformidad con lo previsto en los artículos 198, 200, fracción III; 214, 215 y 216de la Ley  de Transparencia y Acceso a la Información Pública del Estado de México y Municipios.</w:t>
      </w:r>
    </w:p>
    <w:p w14:paraId="508D8C3E"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614A09E0" w14:textId="77777777"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b/>
          <w:color w:val="0D0D0D" w:themeColor="text1" w:themeTint="F2"/>
          <w:sz w:val="24"/>
          <w:szCs w:val="24"/>
        </w:rPr>
        <w:t>Cuarto.</w:t>
      </w:r>
      <w:r w:rsidRPr="006A78BE">
        <w:rPr>
          <w:rFonts w:ascii="Palatino Linotype" w:eastAsia="Palatino Linotype" w:hAnsi="Palatino Linotype" w:cs="Palatino Linotype"/>
          <w:color w:val="0D0D0D" w:themeColor="text1" w:themeTint="F2"/>
          <w:sz w:val="24"/>
          <w:szCs w:val="24"/>
        </w:rPr>
        <w:t xml:space="preserve"> </w:t>
      </w:r>
      <w:r w:rsidRPr="006A78BE">
        <w:rPr>
          <w:rFonts w:ascii="Palatino Linotype" w:eastAsia="Palatino Linotype" w:hAnsi="Palatino Linotype" w:cs="Palatino Linotype"/>
          <w:b/>
          <w:color w:val="0D0D0D" w:themeColor="text1" w:themeTint="F2"/>
          <w:sz w:val="24"/>
          <w:szCs w:val="24"/>
        </w:rPr>
        <w:t>Notifíquese vía SAIMEX</w:t>
      </w:r>
      <w:r w:rsidRPr="006A78BE">
        <w:rPr>
          <w:rFonts w:ascii="Palatino Linotype" w:eastAsia="Palatino Linotype" w:hAnsi="Palatino Linotype" w:cs="Palatino Linotype"/>
          <w:color w:val="0D0D0D" w:themeColor="text1" w:themeTint="F2"/>
          <w:sz w:val="24"/>
          <w:szCs w:val="24"/>
        </w:rPr>
        <w:t xml:space="preserve"> a la parte </w:t>
      </w:r>
      <w:r w:rsidRPr="006A78BE">
        <w:rPr>
          <w:rFonts w:ascii="Palatino Linotype" w:eastAsia="Palatino Linotype" w:hAnsi="Palatino Linotype" w:cs="Palatino Linotype"/>
          <w:b/>
          <w:color w:val="0D0D0D" w:themeColor="text1" w:themeTint="F2"/>
          <w:sz w:val="24"/>
          <w:szCs w:val="24"/>
        </w:rPr>
        <w:t xml:space="preserve">RECURRENTE </w:t>
      </w:r>
      <w:r w:rsidRPr="006A78BE">
        <w:rPr>
          <w:rFonts w:ascii="Palatino Linotype" w:eastAsia="Palatino Linotype" w:hAnsi="Palatino Linotype" w:cs="Palatino Linotype"/>
          <w:color w:val="0D0D0D" w:themeColor="text1" w:themeTint="F2"/>
          <w:sz w:val="24"/>
          <w:szCs w:val="24"/>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7069D108" w14:textId="77777777" w:rsidR="00B233C5" w:rsidRPr="006A78BE" w:rsidRDefault="00B233C5">
      <w:pPr>
        <w:spacing w:after="0" w:line="360" w:lineRule="auto"/>
        <w:ind w:right="49"/>
        <w:jc w:val="both"/>
        <w:rPr>
          <w:rFonts w:ascii="Palatino Linotype" w:eastAsia="Palatino Linotype" w:hAnsi="Palatino Linotype" w:cs="Palatino Linotype"/>
          <w:color w:val="0D0D0D" w:themeColor="text1" w:themeTint="F2"/>
          <w:sz w:val="24"/>
          <w:szCs w:val="24"/>
        </w:rPr>
      </w:pPr>
    </w:p>
    <w:p w14:paraId="26850702" w14:textId="4E3358A3"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b/>
          <w:color w:val="0D0D0D" w:themeColor="text1" w:themeTint="F2"/>
          <w:sz w:val="24"/>
          <w:szCs w:val="24"/>
        </w:rPr>
        <w:t>Quinto.</w:t>
      </w:r>
      <w:r w:rsidRPr="006A78BE">
        <w:rPr>
          <w:rFonts w:ascii="Palatino Linotype" w:eastAsia="Palatino Linotype" w:hAnsi="Palatino Linotype" w:cs="Palatino Linotype"/>
          <w:color w:val="0D0D0D" w:themeColor="text1" w:themeTint="F2"/>
          <w:sz w:val="24"/>
          <w:szCs w:val="24"/>
        </w:rPr>
        <w:t xml:space="preserve"> De conformidad con el artículo 198 de la Ley de Transparencia y Acceso a la Información Pública del Estado de México y Municipios, de considerarlo procedente, el </w:t>
      </w:r>
      <w:r w:rsidRPr="006A78BE">
        <w:rPr>
          <w:rFonts w:ascii="Palatino Linotype" w:eastAsia="Palatino Linotype" w:hAnsi="Palatino Linotype" w:cs="Palatino Linotype"/>
          <w:b/>
          <w:color w:val="0D0D0D" w:themeColor="text1" w:themeTint="F2"/>
          <w:sz w:val="24"/>
          <w:szCs w:val="24"/>
        </w:rPr>
        <w:t>SUJETO OBLIGADO</w:t>
      </w:r>
      <w:r w:rsidRPr="006A78BE">
        <w:rPr>
          <w:rFonts w:ascii="Palatino Linotype" w:eastAsia="Palatino Linotype" w:hAnsi="Palatino Linotype" w:cs="Palatino Linotype"/>
          <w:color w:val="0D0D0D" w:themeColor="text1" w:themeTint="F2"/>
          <w:sz w:val="24"/>
          <w:szCs w:val="24"/>
        </w:rPr>
        <w:t xml:space="preserve"> de manera fundada y motivada, podrá solicitar una ampliación de plazo para el cumplimiento de la presente resolución.</w:t>
      </w:r>
    </w:p>
    <w:p w14:paraId="2FCCA5B5" w14:textId="4E6A007E" w:rsidR="004C273D" w:rsidRPr="006A78BE" w:rsidRDefault="004C273D">
      <w:pPr>
        <w:spacing w:after="0" w:line="360" w:lineRule="auto"/>
        <w:ind w:right="49"/>
        <w:jc w:val="both"/>
        <w:rPr>
          <w:rFonts w:ascii="Palatino Linotype" w:eastAsia="Palatino Linotype" w:hAnsi="Palatino Linotype" w:cs="Palatino Linotype"/>
          <w:color w:val="0D0D0D" w:themeColor="text1" w:themeTint="F2"/>
          <w:sz w:val="24"/>
          <w:szCs w:val="24"/>
        </w:rPr>
      </w:pPr>
    </w:p>
    <w:p w14:paraId="0FCEDD7D" w14:textId="0BE9402E" w:rsidR="00B233C5" w:rsidRPr="006A78BE" w:rsidRDefault="000F34D0">
      <w:pPr>
        <w:spacing w:after="0" w:line="360" w:lineRule="auto"/>
        <w:ind w:right="49"/>
        <w:jc w:val="both"/>
        <w:rPr>
          <w:rFonts w:ascii="Palatino Linotype" w:eastAsia="Palatino Linotype" w:hAnsi="Palatino Linotype" w:cs="Palatino Linotype"/>
          <w:color w:val="0D0D0D" w:themeColor="text1" w:themeTint="F2"/>
          <w:sz w:val="24"/>
          <w:szCs w:val="24"/>
        </w:rPr>
      </w:pPr>
      <w:r w:rsidRPr="006A78BE">
        <w:rPr>
          <w:rFonts w:ascii="Palatino Linotype" w:eastAsia="Palatino Linotype" w:hAnsi="Palatino Linotype" w:cs="Palatino Linotype"/>
          <w:color w:val="0D0D0D" w:themeColor="text1" w:themeTint="F2"/>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SIETE DE JUNIO DE DOS MIL VEINTITRÉS, ANTE EL SECRETARIO TÉCNICO DEL PLENO ALEXIS TAPIA RAMÍREZ.</w:t>
      </w:r>
    </w:p>
    <w:p w14:paraId="0E4FE680" w14:textId="3C08F3EE" w:rsidR="004C273D" w:rsidRPr="006A78BE" w:rsidRDefault="004C273D">
      <w:pPr>
        <w:spacing w:after="0" w:line="360" w:lineRule="auto"/>
        <w:ind w:right="49"/>
        <w:jc w:val="both"/>
        <w:rPr>
          <w:rFonts w:ascii="Palatino Linotype" w:eastAsia="Palatino Linotype" w:hAnsi="Palatino Linotype" w:cs="Palatino Linotype"/>
          <w:color w:val="0D0D0D" w:themeColor="text1" w:themeTint="F2"/>
          <w:sz w:val="24"/>
          <w:szCs w:val="24"/>
        </w:rPr>
      </w:pPr>
    </w:p>
    <w:p w14:paraId="3E82C48F" w14:textId="41890D64" w:rsidR="004C273D" w:rsidRPr="006A78BE" w:rsidRDefault="004C273D">
      <w:pPr>
        <w:spacing w:after="0" w:line="360" w:lineRule="auto"/>
        <w:ind w:right="49"/>
        <w:jc w:val="both"/>
        <w:rPr>
          <w:rFonts w:ascii="Palatino Linotype" w:eastAsia="Palatino Linotype" w:hAnsi="Palatino Linotype" w:cs="Palatino Linotype"/>
          <w:color w:val="0D0D0D" w:themeColor="text1" w:themeTint="F2"/>
          <w:sz w:val="24"/>
          <w:szCs w:val="24"/>
        </w:rPr>
      </w:pPr>
    </w:p>
    <w:p w14:paraId="41D395C3" w14:textId="29827AD9" w:rsidR="004C273D" w:rsidRPr="006A78BE" w:rsidRDefault="004C273D">
      <w:pPr>
        <w:spacing w:after="0" w:line="360" w:lineRule="auto"/>
        <w:ind w:right="49"/>
        <w:jc w:val="both"/>
        <w:rPr>
          <w:rFonts w:ascii="Palatino Linotype" w:eastAsia="Palatino Linotype" w:hAnsi="Palatino Linotype" w:cs="Palatino Linotype"/>
          <w:color w:val="0D0D0D" w:themeColor="text1" w:themeTint="F2"/>
          <w:sz w:val="24"/>
          <w:szCs w:val="24"/>
        </w:rPr>
      </w:pPr>
    </w:p>
    <w:p w14:paraId="0DAF8F42" w14:textId="77777777" w:rsidR="004C273D" w:rsidRPr="006A78BE" w:rsidRDefault="004C273D">
      <w:pPr>
        <w:spacing w:after="0" w:line="360" w:lineRule="auto"/>
        <w:ind w:right="49"/>
        <w:jc w:val="both"/>
        <w:rPr>
          <w:rFonts w:ascii="Palatino Linotype" w:eastAsia="Palatino Linotype" w:hAnsi="Palatino Linotype" w:cs="Palatino Linotype"/>
          <w:color w:val="0D0D0D" w:themeColor="text1" w:themeTint="F2"/>
          <w:sz w:val="24"/>
          <w:szCs w:val="24"/>
        </w:rPr>
      </w:pPr>
    </w:p>
    <w:sectPr w:rsidR="004C273D" w:rsidRPr="006A78BE">
      <w:headerReference w:type="default" r:id="rId16"/>
      <w:footerReference w:type="default" r:id="rId17"/>
      <w:headerReference w:type="first" r:id="rId18"/>
      <w:footerReference w:type="first" r:id="rId19"/>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381C1" w14:textId="77777777" w:rsidR="00EB672D" w:rsidRDefault="00EB672D">
      <w:pPr>
        <w:spacing w:after="0" w:line="240" w:lineRule="auto"/>
      </w:pPr>
      <w:r>
        <w:separator/>
      </w:r>
    </w:p>
  </w:endnote>
  <w:endnote w:type="continuationSeparator" w:id="0">
    <w:p w14:paraId="2D569882" w14:textId="77777777" w:rsidR="00EB672D" w:rsidRDefault="00EB6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F873" w14:textId="5D43AE5B" w:rsidR="00B233C5" w:rsidRDefault="000F34D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14628">
      <w:rPr>
        <w:b/>
        <w:noProof/>
        <w:color w:val="000000"/>
        <w:sz w:val="24"/>
        <w:szCs w:val="24"/>
      </w:rPr>
      <w:t>29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14628">
      <w:rPr>
        <w:b/>
        <w:noProof/>
        <w:color w:val="000000"/>
        <w:sz w:val="24"/>
        <w:szCs w:val="24"/>
      </w:rPr>
      <w:t>31</w:t>
    </w:r>
    <w:r>
      <w:rPr>
        <w:b/>
        <w:color w:val="000000"/>
        <w:sz w:val="24"/>
        <w:szCs w:val="24"/>
      </w:rPr>
      <w:fldChar w:fldCharType="end"/>
    </w:r>
  </w:p>
  <w:p w14:paraId="29FA351C" w14:textId="77777777" w:rsidR="00B233C5" w:rsidRDefault="00B233C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3EEE0" w14:textId="09C0739D" w:rsidR="00B233C5" w:rsidRDefault="000F34D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1462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14628">
      <w:rPr>
        <w:b/>
        <w:noProof/>
        <w:color w:val="000000"/>
        <w:sz w:val="24"/>
        <w:szCs w:val="24"/>
      </w:rPr>
      <w:t>31</w:t>
    </w:r>
    <w:r>
      <w:rPr>
        <w:b/>
        <w:color w:val="000000"/>
        <w:sz w:val="24"/>
        <w:szCs w:val="24"/>
      </w:rPr>
      <w:fldChar w:fldCharType="end"/>
    </w:r>
  </w:p>
  <w:p w14:paraId="22DFE93C" w14:textId="77777777" w:rsidR="00B233C5" w:rsidRDefault="00B233C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E1C82" w14:textId="77777777" w:rsidR="00EB672D" w:rsidRDefault="00EB672D">
      <w:pPr>
        <w:spacing w:after="0" w:line="240" w:lineRule="auto"/>
      </w:pPr>
      <w:r>
        <w:separator/>
      </w:r>
    </w:p>
  </w:footnote>
  <w:footnote w:type="continuationSeparator" w:id="0">
    <w:p w14:paraId="482F6BA9" w14:textId="77777777" w:rsidR="00EB672D" w:rsidRDefault="00EB6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A88C" w14:textId="77777777" w:rsidR="00B233C5" w:rsidRDefault="000F34D0">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01BA1F60" wp14:editId="5C526916">
          <wp:simplePos x="0" y="0"/>
          <wp:positionH relativeFrom="column">
            <wp:posOffset>-774699</wp:posOffset>
          </wp:positionH>
          <wp:positionV relativeFrom="paragraph">
            <wp:posOffset>-345439</wp:posOffset>
          </wp:positionV>
          <wp:extent cx="7809876" cy="10165823"/>
          <wp:effectExtent l="0" t="0" r="0" b="0"/>
          <wp:wrapNone/>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B233C5" w14:paraId="07DC4DF1" w14:textId="77777777">
      <w:tc>
        <w:tcPr>
          <w:tcW w:w="2551" w:type="dxa"/>
          <w:vAlign w:val="center"/>
        </w:tcPr>
        <w:p w14:paraId="0F99C879" w14:textId="77777777" w:rsidR="00B233C5" w:rsidRDefault="000F34D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9AC739F" w14:textId="77777777" w:rsidR="00B233C5" w:rsidRDefault="000F34D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16479/INFOEM/IP/RR/2022</w:t>
          </w:r>
        </w:p>
      </w:tc>
    </w:tr>
    <w:tr w:rsidR="00B233C5" w14:paraId="65B029FA" w14:textId="77777777">
      <w:trPr>
        <w:trHeight w:val="217"/>
      </w:trPr>
      <w:tc>
        <w:tcPr>
          <w:tcW w:w="2551" w:type="dxa"/>
          <w:vAlign w:val="center"/>
        </w:tcPr>
        <w:p w14:paraId="29A6CC5A" w14:textId="77777777" w:rsidR="00B233C5" w:rsidRDefault="000F34D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EFA5C34" w14:textId="77777777" w:rsidR="00B233C5" w:rsidRDefault="000F34D0">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Metepec</w:t>
          </w:r>
        </w:p>
      </w:tc>
    </w:tr>
    <w:tr w:rsidR="00B233C5" w14:paraId="45463B96" w14:textId="77777777">
      <w:tc>
        <w:tcPr>
          <w:tcW w:w="2551" w:type="dxa"/>
          <w:vAlign w:val="center"/>
        </w:tcPr>
        <w:p w14:paraId="32475C06" w14:textId="77777777" w:rsidR="00B233C5" w:rsidRDefault="000F34D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6A223D9" w14:textId="77777777" w:rsidR="00B233C5" w:rsidRDefault="000F34D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268B7CB" w14:textId="77777777" w:rsidR="00B233C5" w:rsidRDefault="00B233C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60FF" w14:textId="77777777" w:rsidR="00B233C5" w:rsidRDefault="000F34D0">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60964836" wp14:editId="005D1A96">
          <wp:simplePos x="0" y="0"/>
          <wp:positionH relativeFrom="column">
            <wp:posOffset>-706754</wp:posOffset>
          </wp:positionH>
          <wp:positionV relativeFrom="paragraph">
            <wp:posOffset>-229869</wp:posOffset>
          </wp:positionV>
          <wp:extent cx="7809865" cy="10165715"/>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B233C5" w14:paraId="4914C4D0" w14:textId="77777777">
      <w:tc>
        <w:tcPr>
          <w:tcW w:w="2551" w:type="dxa"/>
          <w:vAlign w:val="center"/>
        </w:tcPr>
        <w:p w14:paraId="66BCE409" w14:textId="77777777" w:rsidR="00B233C5" w:rsidRDefault="000F34D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7851F75" w14:textId="77777777" w:rsidR="00B233C5" w:rsidRDefault="000F34D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16479/INFOEM/IP/RR/2022</w:t>
          </w:r>
        </w:p>
      </w:tc>
    </w:tr>
    <w:tr w:rsidR="00B233C5" w14:paraId="23C33560" w14:textId="77777777">
      <w:tc>
        <w:tcPr>
          <w:tcW w:w="2551" w:type="dxa"/>
          <w:vAlign w:val="center"/>
        </w:tcPr>
        <w:p w14:paraId="3CCF3C66" w14:textId="77777777" w:rsidR="00B233C5" w:rsidRDefault="000F34D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754CF0EA" w14:textId="4CB4DE3D" w:rsidR="00B233C5" w:rsidRDefault="00821CA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 XXXXXX</w:t>
          </w:r>
        </w:p>
      </w:tc>
    </w:tr>
    <w:tr w:rsidR="00B233C5" w14:paraId="409E9B82" w14:textId="77777777">
      <w:trPr>
        <w:trHeight w:val="152"/>
      </w:trPr>
      <w:tc>
        <w:tcPr>
          <w:tcW w:w="2551" w:type="dxa"/>
          <w:vAlign w:val="center"/>
        </w:tcPr>
        <w:p w14:paraId="12E35ACD" w14:textId="77777777" w:rsidR="00B233C5" w:rsidRDefault="000F34D0">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371F236B" w14:textId="77777777" w:rsidR="00B233C5" w:rsidRDefault="000F34D0">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Metepec</w:t>
          </w:r>
        </w:p>
      </w:tc>
    </w:tr>
    <w:tr w:rsidR="00B233C5" w14:paraId="0985F106" w14:textId="77777777">
      <w:tc>
        <w:tcPr>
          <w:tcW w:w="2551" w:type="dxa"/>
          <w:vAlign w:val="center"/>
        </w:tcPr>
        <w:p w14:paraId="1FC0A9B0" w14:textId="77777777" w:rsidR="00B233C5" w:rsidRDefault="000F34D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D3A8826" w14:textId="77777777" w:rsidR="00B233C5" w:rsidRDefault="000F34D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27C3723" w14:textId="77777777" w:rsidR="00B233C5" w:rsidRDefault="000F34D0">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743DA"/>
    <w:multiLevelType w:val="multilevel"/>
    <w:tmpl w:val="9F46C2A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FB4F64"/>
    <w:multiLevelType w:val="multilevel"/>
    <w:tmpl w:val="EFC61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8A22DB"/>
    <w:multiLevelType w:val="multilevel"/>
    <w:tmpl w:val="E9E813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A30139"/>
    <w:multiLevelType w:val="multilevel"/>
    <w:tmpl w:val="0D9A2F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C5"/>
    <w:rsid w:val="000F34D0"/>
    <w:rsid w:val="00314628"/>
    <w:rsid w:val="004C273D"/>
    <w:rsid w:val="00675DF3"/>
    <w:rsid w:val="006A78BE"/>
    <w:rsid w:val="00736D2B"/>
    <w:rsid w:val="00821CAD"/>
    <w:rsid w:val="00886FC7"/>
    <w:rsid w:val="008B31F2"/>
    <w:rsid w:val="009B6A92"/>
    <w:rsid w:val="00B233C5"/>
    <w:rsid w:val="00B5592D"/>
    <w:rsid w:val="00BD3260"/>
    <w:rsid w:val="00C129AD"/>
    <w:rsid w:val="00E80095"/>
    <w:rsid w:val="00EB67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1F1A"/>
  <w15:docId w15:val="{11E14F6E-369F-4212-9B70-2F1998E4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a5">
    <w:basedOn w:val="TableNormal0"/>
    <w:tblPr>
      <w:tblStyleRowBandSize w:val="1"/>
      <w:tblStyleColBandSize w:val="1"/>
      <w:tblCellMar>
        <w:top w:w="15" w:type="dxa"/>
        <w:left w:w="115" w:type="dxa"/>
        <w:bottom w:w="15" w:type="dxa"/>
        <w:right w:w="115"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etepec.gob.mx/pagina/remtys.php"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tepec.gob.mx/pagina/remtys.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7rHe4eqS7rLwTfyd9BKqqZMvfg==">CgMxLjAyCWguMzBqMHpsbDIIaC5namRneHMyCWguMWZvYjl0ZTgAciExY3Rlb1dybldoUVJhbHhRTzJrb1JsTkNNZ2VYOS01YVY=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7199</Words>
  <Characters>39596</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VILLAGOMEZ</cp:lastModifiedBy>
  <cp:revision>2</cp:revision>
  <cp:lastPrinted>2023-06-09T16:41:00Z</cp:lastPrinted>
  <dcterms:created xsi:type="dcterms:W3CDTF">2023-06-19T17:45:00Z</dcterms:created>
  <dcterms:modified xsi:type="dcterms:W3CDTF">2023-06-19T17:45:00Z</dcterms:modified>
</cp:coreProperties>
</file>